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84" w:rsidRDefault="00041E84" w:rsidP="00041E84">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Health Resources and Services Administration</w:t>
      </w:r>
    </w:p>
    <w:p w:rsidR="00041E84" w:rsidRDefault="00041E84" w:rsidP="00041E84">
      <w:pPr>
        <w:jc w:val="center"/>
        <w:rPr>
          <w:b/>
          <w:bCs/>
          <w:sz w:val="24"/>
          <w:szCs w:val="24"/>
        </w:rPr>
      </w:pPr>
      <w:r>
        <w:rPr>
          <w:b/>
          <w:bCs/>
          <w:sz w:val="24"/>
          <w:szCs w:val="24"/>
        </w:rPr>
        <w:t xml:space="preserve">National Health Service Corps - </w:t>
      </w:r>
      <w:r w:rsidR="008E08FF">
        <w:rPr>
          <w:b/>
          <w:bCs/>
          <w:sz w:val="24"/>
          <w:szCs w:val="24"/>
        </w:rPr>
        <w:t xml:space="preserve">Site Survey </w:t>
      </w:r>
    </w:p>
    <w:p w:rsidR="00041E84" w:rsidRDefault="00041E84" w:rsidP="00041E84">
      <w:pPr>
        <w:rPr>
          <w:sz w:val="24"/>
          <w:szCs w:val="24"/>
        </w:rPr>
      </w:pPr>
    </w:p>
    <w:p w:rsidR="00041E84" w:rsidRDefault="00041E84" w:rsidP="00041E84">
      <w:pPr>
        <w:jc w:val="center"/>
        <w:rPr>
          <w:sz w:val="24"/>
          <w:szCs w:val="24"/>
        </w:rPr>
      </w:pPr>
      <w:r>
        <w:rPr>
          <w:sz w:val="24"/>
          <w:szCs w:val="24"/>
        </w:rPr>
        <w:t>SUPPORTING STATEMENT</w:t>
      </w:r>
    </w:p>
    <w:p w:rsidR="00041E84" w:rsidRDefault="00041E84" w:rsidP="00041E84">
      <w:pPr>
        <w:rPr>
          <w:sz w:val="24"/>
          <w:szCs w:val="24"/>
        </w:rPr>
      </w:pPr>
    </w:p>
    <w:p w:rsidR="00041E84" w:rsidRDefault="00041E84" w:rsidP="00041E84">
      <w:pPr>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w:t>
      </w:r>
      <w:r>
        <w:rPr>
          <w:b/>
          <w:bCs/>
          <w:sz w:val="24"/>
          <w:szCs w:val="24"/>
        </w:rPr>
        <w:tab/>
        <w:t>Justification</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1.</w:t>
      </w:r>
      <w:r>
        <w:rPr>
          <w:b/>
          <w:bCs/>
          <w:sz w:val="24"/>
          <w:szCs w:val="24"/>
        </w:rPr>
        <w:tab/>
      </w:r>
      <w:r>
        <w:rPr>
          <w:sz w:val="24"/>
          <w:szCs w:val="24"/>
        </w:rPr>
        <w:tab/>
      </w:r>
      <w:r>
        <w:rPr>
          <w:b/>
          <w:bCs/>
          <w:sz w:val="24"/>
          <w:szCs w:val="24"/>
          <w:u w:val="single"/>
        </w:rPr>
        <w:t>Circumstances of Information Collection</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Pr="005B452E" w:rsidRDefault="00041E84" w:rsidP="005B452E">
      <w:pPr>
        <w:pStyle w:val="Default"/>
        <w:rPr>
          <w:rFonts w:ascii="Times New Roman" w:hAnsi="Times New Roman" w:cs="Times New Roman"/>
        </w:rPr>
      </w:pPr>
      <w:r w:rsidRPr="005B452E">
        <w:rPr>
          <w:rFonts w:ascii="Times New Roman" w:hAnsi="Times New Roman" w:cs="Times New Roman"/>
        </w:rPr>
        <w:t>This is a request for a</w:t>
      </w:r>
      <w:r w:rsidR="004A4080" w:rsidRPr="005B452E">
        <w:rPr>
          <w:rFonts w:ascii="Times New Roman" w:hAnsi="Times New Roman" w:cs="Times New Roman"/>
        </w:rPr>
        <w:t xml:space="preserve">n </w:t>
      </w:r>
      <w:r w:rsidRPr="005B452E">
        <w:rPr>
          <w:rFonts w:ascii="Times New Roman" w:hAnsi="Times New Roman" w:cs="Times New Roman"/>
        </w:rPr>
        <w:t xml:space="preserve">approval from the Office of Management and Budget (OMB) to the Health Resources and Services Administration’s (HRSA’s) existing </w:t>
      </w:r>
      <w:r w:rsidR="00A8148B" w:rsidRPr="005B452E">
        <w:rPr>
          <w:rFonts w:ascii="Times New Roman" w:hAnsi="Times New Roman" w:cs="Times New Roman"/>
        </w:rPr>
        <w:t>National Health Service Corps (NHSC) S</w:t>
      </w:r>
      <w:r w:rsidRPr="005B452E">
        <w:rPr>
          <w:rFonts w:ascii="Times New Roman" w:hAnsi="Times New Roman" w:cs="Times New Roman"/>
        </w:rPr>
        <w:t xml:space="preserve">ite </w:t>
      </w:r>
      <w:r w:rsidR="00A8148B" w:rsidRPr="005B452E">
        <w:rPr>
          <w:rFonts w:ascii="Times New Roman" w:hAnsi="Times New Roman" w:cs="Times New Roman"/>
        </w:rPr>
        <w:t>Survey reporting tool, formerly known as the Uniform Data System (UDS) Report, O</w:t>
      </w:r>
      <w:r w:rsidRPr="005B452E">
        <w:rPr>
          <w:rFonts w:ascii="Times New Roman" w:hAnsi="Times New Roman" w:cs="Times New Roman"/>
        </w:rPr>
        <w:t>MB Control Number 0915-023</w:t>
      </w:r>
      <w:r w:rsidR="00A8148B" w:rsidRPr="005B452E">
        <w:rPr>
          <w:rFonts w:ascii="Times New Roman" w:hAnsi="Times New Roman" w:cs="Times New Roman"/>
        </w:rPr>
        <w:t>2</w:t>
      </w:r>
      <w:r w:rsidRPr="005B452E">
        <w:rPr>
          <w:rFonts w:ascii="Times New Roman" w:hAnsi="Times New Roman" w:cs="Times New Roman"/>
        </w:rPr>
        <w:t>. Approval for the current</w:t>
      </w:r>
      <w:r w:rsidR="005B452E" w:rsidRPr="005B452E">
        <w:rPr>
          <w:rFonts w:ascii="Times New Roman" w:hAnsi="Times New Roman" w:cs="Times New Roman"/>
        </w:rPr>
        <w:t xml:space="preserve"> </w:t>
      </w:r>
      <w:r w:rsidR="00AB21DC" w:rsidRPr="005B452E">
        <w:rPr>
          <w:rFonts w:ascii="Times New Roman" w:hAnsi="Times New Roman" w:cs="Times New Roman"/>
        </w:rPr>
        <w:t>S</w:t>
      </w:r>
      <w:r w:rsidRPr="005B452E">
        <w:rPr>
          <w:rFonts w:ascii="Times New Roman" w:hAnsi="Times New Roman" w:cs="Times New Roman"/>
        </w:rPr>
        <w:t xml:space="preserve">ite </w:t>
      </w:r>
      <w:r w:rsidR="00AB21DC" w:rsidRPr="005B452E">
        <w:rPr>
          <w:rFonts w:ascii="Times New Roman" w:hAnsi="Times New Roman" w:cs="Times New Roman"/>
        </w:rPr>
        <w:t>S</w:t>
      </w:r>
      <w:r w:rsidR="00A8148B" w:rsidRPr="005B452E">
        <w:rPr>
          <w:rFonts w:ascii="Times New Roman" w:hAnsi="Times New Roman" w:cs="Times New Roman"/>
        </w:rPr>
        <w:t xml:space="preserve">urvey </w:t>
      </w:r>
      <w:r w:rsidRPr="005B452E">
        <w:rPr>
          <w:rFonts w:ascii="Times New Roman" w:hAnsi="Times New Roman" w:cs="Times New Roman"/>
        </w:rPr>
        <w:t xml:space="preserve">expires </w:t>
      </w:r>
      <w:r w:rsidR="00A8148B" w:rsidRPr="005B452E">
        <w:rPr>
          <w:rFonts w:ascii="Times New Roman" w:hAnsi="Times New Roman" w:cs="Times New Roman"/>
        </w:rPr>
        <w:t>12</w:t>
      </w:r>
      <w:r w:rsidRPr="005B452E">
        <w:rPr>
          <w:rFonts w:ascii="Times New Roman" w:hAnsi="Times New Roman" w:cs="Times New Roman"/>
        </w:rPr>
        <w:t>/31/20</w:t>
      </w:r>
      <w:r w:rsidR="00A8148B" w:rsidRPr="005B452E">
        <w:rPr>
          <w:rFonts w:ascii="Times New Roman" w:hAnsi="Times New Roman" w:cs="Times New Roman"/>
        </w:rPr>
        <w:t>11</w:t>
      </w:r>
      <w:r w:rsidRPr="005B452E">
        <w:rPr>
          <w:rFonts w:ascii="Times New Roman" w:hAnsi="Times New Roman" w:cs="Times New Roman"/>
        </w:rPr>
        <w:t xml:space="preserve">.   </w:t>
      </w:r>
      <w:r w:rsidR="005B452E">
        <w:rPr>
          <w:rFonts w:ascii="Times New Roman" w:hAnsi="Times New Roman" w:cs="Times New Roman"/>
        </w:rPr>
        <w:t>The survey collects data from sites in response to Federal mandates for reports and in support of efficient and effective program management.  The approval will permit the NHSC to continue to monitor and review data similar to the system of data collection utilized by the Bureau of Primary Health Care (BPHC) for its grant-supported sites. T</w:t>
      </w:r>
      <w:r w:rsidRPr="005B452E">
        <w:rPr>
          <w:rFonts w:ascii="Times New Roman" w:hAnsi="Times New Roman" w:cs="Times New Roman"/>
        </w:rPr>
        <w:t xml:space="preserve">he legislative authority for the need for the information collected in this </w:t>
      </w:r>
      <w:r w:rsidR="00FF268C" w:rsidRPr="005B452E">
        <w:rPr>
          <w:rFonts w:ascii="Times New Roman" w:hAnsi="Times New Roman" w:cs="Times New Roman"/>
        </w:rPr>
        <w:t xml:space="preserve">survey </w:t>
      </w:r>
      <w:r w:rsidRPr="005B452E">
        <w:rPr>
          <w:rFonts w:ascii="Times New Roman" w:hAnsi="Times New Roman" w:cs="Times New Roman"/>
        </w:rPr>
        <w:t xml:space="preserve">is found in </w:t>
      </w:r>
      <w:r w:rsidR="005B452E" w:rsidRPr="005B452E">
        <w:rPr>
          <w:rFonts w:ascii="Times New Roman" w:hAnsi="Times New Roman" w:cs="Times New Roman"/>
        </w:rPr>
        <w:t xml:space="preserve">Section 331 of the Public Health Service Act (PHSA) (42 United States Code (USC) 254d), as amended; Sections 333-335 of the PHSA (42 USC 254f-254h), as amended; Section 333A of the PHSA (42 USC 254f-1), as amended; Section 334 of the PHSA (42 USC 254g), as amended; Sections 338C &amp; 338D of the PHSA (42 USC 254m &amp; 254n), as amended.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330"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A8148B">
        <w:rPr>
          <w:sz w:val="24"/>
          <w:szCs w:val="24"/>
        </w:rPr>
        <w:t xml:space="preserve">NHSC Site Survey </w:t>
      </w:r>
      <w:r>
        <w:rPr>
          <w:sz w:val="24"/>
          <w:szCs w:val="24"/>
        </w:rPr>
        <w:t xml:space="preserve">is </w:t>
      </w:r>
      <w:r w:rsidR="00C639D7">
        <w:rPr>
          <w:sz w:val="24"/>
          <w:szCs w:val="24"/>
        </w:rPr>
        <w:t xml:space="preserve">an annual report prepared by all sites with NHSC-obligated </w:t>
      </w:r>
      <w:r w:rsidR="00022186">
        <w:rPr>
          <w:sz w:val="24"/>
          <w:szCs w:val="24"/>
        </w:rPr>
        <w:t>clinicians. The survey is d</w:t>
      </w:r>
      <w:r>
        <w:rPr>
          <w:sz w:val="24"/>
          <w:szCs w:val="24"/>
        </w:rPr>
        <w:t xml:space="preserve">esigned </w:t>
      </w:r>
      <w:r w:rsidR="00022186">
        <w:rPr>
          <w:sz w:val="24"/>
          <w:szCs w:val="24"/>
        </w:rPr>
        <w:t>for sites which do not receive grant support from any o</w:t>
      </w:r>
      <w:r w:rsidR="00193DF7">
        <w:rPr>
          <w:sz w:val="24"/>
          <w:szCs w:val="24"/>
        </w:rPr>
        <w:t xml:space="preserve">f the </w:t>
      </w:r>
      <w:r w:rsidR="00022186">
        <w:rPr>
          <w:sz w:val="24"/>
          <w:szCs w:val="24"/>
        </w:rPr>
        <w:t xml:space="preserve">federal </w:t>
      </w:r>
      <w:r w:rsidR="00193DF7">
        <w:rPr>
          <w:sz w:val="24"/>
          <w:szCs w:val="24"/>
        </w:rPr>
        <w:t xml:space="preserve">HRSA </w:t>
      </w:r>
      <w:r w:rsidR="00022186">
        <w:rPr>
          <w:sz w:val="24"/>
          <w:szCs w:val="24"/>
        </w:rPr>
        <w:t>programs</w:t>
      </w:r>
      <w:r w:rsidR="00193DF7">
        <w:rPr>
          <w:sz w:val="24"/>
          <w:szCs w:val="24"/>
        </w:rPr>
        <w:t xml:space="preserve"> identified in Sections 330 (e), (g), (h), and (</w:t>
      </w:r>
      <w:proofErr w:type="spellStart"/>
      <w:r w:rsidR="00193DF7">
        <w:rPr>
          <w:sz w:val="24"/>
          <w:szCs w:val="24"/>
        </w:rPr>
        <w:t>i</w:t>
      </w:r>
      <w:proofErr w:type="spellEnd"/>
      <w:r w:rsidR="00193DF7">
        <w:rPr>
          <w:sz w:val="24"/>
          <w:szCs w:val="24"/>
        </w:rPr>
        <w:t>) of the Public Health Service Act</w:t>
      </w:r>
      <w:r w:rsidR="00936EC1">
        <w:rPr>
          <w:sz w:val="24"/>
          <w:szCs w:val="24"/>
        </w:rPr>
        <w:t xml:space="preserve"> (i.e. the Community Health Center Program, the Migrant Health Center Program, </w:t>
      </w:r>
      <w:r w:rsidR="006C4616">
        <w:rPr>
          <w:sz w:val="24"/>
          <w:szCs w:val="24"/>
        </w:rPr>
        <w:t xml:space="preserve">the Healthcare </w:t>
      </w:r>
      <w:proofErr w:type="gramStart"/>
      <w:r w:rsidR="006C4616">
        <w:rPr>
          <w:sz w:val="24"/>
          <w:szCs w:val="24"/>
        </w:rPr>
        <w:t>for</w:t>
      </w:r>
      <w:proofErr w:type="gramEnd"/>
      <w:r w:rsidR="006C4616">
        <w:rPr>
          <w:sz w:val="24"/>
          <w:szCs w:val="24"/>
        </w:rPr>
        <w:t xml:space="preserve"> the Homeless Program and the Public Housing Primary Care Program)</w:t>
      </w:r>
      <w:r w:rsidR="00193DF7">
        <w:rPr>
          <w:sz w:val="24"/>
          <w:szCs w:val="24"/>
        </w:rPr>
        <w:t>.</w:t>
      </w:r>
      <w:r w:rsidR="006C4616">
        <w:rPr>
          <w:sz w:val="24"/>
          <w:szCs w:val="24"/>
        </w:rPr>
        <w:t xml:space="preserve"> Data reported </w:t>
      </w:r>
      <w:r w:rsidR="00582330" w:rsidRPr="00F16EB3">
        <w:rPr>
          <w:sz w:val="24"/>
          <w:szCs w:val="24"/>
        </w:rPr>
        <w:t xml:space="preserve">through the Site Application, the Health Professional Shortage Area (HPSA) designation request form, </w:t>
      </w:r>
      <w:r w:rsidR="00FF6BD8" w:rsidRPr="00F16EB3">
        <w:rPr>
          <w:sz w:val="24"/>
          <w:szCs w:val="24"/>
        </w:rPr>
        <w:t xml:space="preserve">or </w:t>
      </w:r>
      <w:r w:rsidR="00582330" w:rsidRPr="00F16EB3">
        <w:rPr>
          <w:sz w:val="24"/>
          <w:szCs w:val="24"/>
        </w:rPr>
        <w:t xml:space="preserve">the NHSC </w:t>
      </w:r>
      <w:r w:rsidR="008E2692" w:rsidRPr="00F16EB3">
        <w:rPr>
          <w:sz w:val="24"/>
          <w:szCs w:val="24"/>
        </w:rPr>
        <w:t xml:space="preserve">Loan Repayment Program (LRP) </w:t>
      </w:r>
      <w:r w:rsidR="00582330" w:rsidRPr="00F16EB3">
        <w:rPr>
          <w:sz w:val="24"/>
          <w:szCs w:val="24"/>
        </w:rPr>
        <w:t xml:space="preserve">application </w:t>
      </w:r>
      <w:r w:rsidR="00923EF3">
        <w:rPr>
          <w:sz w:val="24"/>
          <w:szCs w:val="24"/>
        </w:rPr>
        <w:t>is</w:t>
      </w:r>
      <w:r w:rsidR="00582330" w:rsidRPr="00F16EB3">
        <w:rPr>
          <w:sz w:val="24"/>
          <w:szCs w:val="24"/>
        </w:rPr>
        <w:t xml:space="preserve"> not duplicated in the NHSC Site Survey.</w:t>
      </w:r>
      <w:r w:rsidR="00582330">
        <w:rPr>
          <w:sz w:val="24"/>
          <w:szCs w:val="24"/>
        </w:rPr>
        <w:t xml:space="preserve">  </w:t>
      </w:r>
    </w:p>
    <w:p w:rsidR="00582330" w:rsidRDefault="00582330"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NHSC was established by Congress to eliminate </w:t>
      </w:r>
      <w:proofErr w:type="gramStart"/>
      <w:r>
        <w:rPr>
          <w:sz w:val="24"/>
          <w:szCs w:val="24"/>
        </w:rPr>
        <w:t>Federally</w:t>
      </w:r>
      <w:proofErr w:type="gramEnd"/>
      <w:r w:rsidR="004F77AE">
        <w:rPr>
          <w:sz w:val="24"/>
          <w:szCs w:val="24"/>
        </w:rPr>
        <w:t xml:space="preserve"> </w:t>
      </w:r>
      <w:r>
        <w:rPr>
          <w:sz w:val="24"/>
          <w:szCs w:val="24"/>
        </w:rPr>
        <w:t>designated Health Professional Shortage Areas (HPSAs).  HPSAs are geographic areas, facilities or population groups determined by the Secretary of Health and Human Services to have a shortage of health professionals.   The NHSC provides funding support to encourage selected primary health care professionals to practice in HPSAs</w:t>
      </w:r>
      <w:r w:rsidR="006B385A">
        <w:rPr>
          <w:sz w:val="24"/>
          <w:szCs w:val="24"/>
        </w:rPr>
        <w:t xml:space="preserve">.  </w:t>
      </w:r>
      <w:r>
        <w:rPr>
          <w:sz w:val="24"/>
          <w:szCs w:val="24"/>
        </w:rPr>
        <w:t xml:space="preserve">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 attract health care professionals to serve in HPSAs, the NHSC was authorized to assist selected primary health care professionals with education</w:t>
      </w:r>
      <w:r w:rsidR="006B385A">
        <w:rPr>
          <w:sz w:val="24"/>
          <w:szCs w:val="24"/>
        </w:rPr>
        <w:t>-</w:t>
      </w:r>
      <w:r>
        <w:rPr>
          <w:sz w:val="24"/>
          <w:szCs w:val="24"/>
        </w:rPr>
        <w:t xml:space="preserve">related costs or student loan repayment.  Currently, NHSC Scholarships support the training of primary care physicians, nurse-midwives, nurse practitioners, </w:t>
      </w:r>
      <w:proofErr w:type="gramStart"/>
      <w:r>
        <w:rPr>
          <w:sz w:val="24"/>
          <w:szCs w:val="24"/>
        </w:rPr>
        <w:t>physicians</w:t>
      </w:r>
      <w:proofErr w:type="gramEnd"/>
      <w:r>
        <w:rPr>
          <w:sz w:val="24"/>
          <w:szCs w:val="24"/>
        </w:rPr>
        <w:t xml:space="preserve"> assistants and dentists.  The NHSC Loan Repayment Program is available to the above identified health care professionals as well dental hygienists and </w:t>
      </w:r>
      <w:r w:rsidR="00F16EB3">
        <w:rPr>
          <w:sz w:val="24"/>
          <w:szCs w:val="24"/>
        </w:rPr>
        <w:t>m</w:t>
      </w:r>
      <w:r>
        <w:rPr>
          <w:sz w:val="24"/>
          <w:szCs w:val="24"/>
        </w:rPr>
        <w:t xml:space="preserve">ental and </w:t>
      </w:r>
      <w:r w:rsidR="00F16EB3">
        <w:rPr>
          <w:sz w:val="24"/>
          <w:szCs w:val="24"/>
        </w:rPr>
        <w:t>b</w:t>
      </w:r>
      <w:r>
        <w:rPr>
          <w:sz w:val="24"/>
          <w:szCs w:val="24"/>
        </w:rPr>
        <w:t xml:space="preserve">ehavioral </w:t>
      </w:r>
      <w:r w:rsidR="00F16EB3">
        <w:rPr>
          <w:sz w:val="24"/>
          <w:szCs w:val="24"/>
        </w:rPr>
        <w:t>h</w:t>
      </w:r>
      <w:r>
        <w:rPr>
          <w:sz w:val="24"/>
          <w:szCs w:val="24"/>
        </w:rPr>
        <w:t xml:space="preserve">ealth </w:t>
      </w:r>
      <w:r w:rsidR="00F16EB3">
        <w:rPr>
          <w:sz w:val="24"/>
          <w:szCs w:val="24"/>
        </w:rPr>
        <w:t>p</w:t>
      </w:r>
      <w:r>
        <w:rPr>
          <w:sz w:val="24"/>
          <w:szCs w:val="24"/>
        </w:rPr>
        <w:t xml:space="preserve">rofessionals upon completion of their training.  </w:t>
      </w:r>
      <w:r>
        <w:rPr>
          <w:sz w:val="24"/>
          <w:szCs w:val="24"/>
        </w:rPr>
        <w:lastRenderedPageBreak/>
        <w:t>Both the Scholarship and Loan Repayment assistance programs incorporate a service obligation based on the level of support received.</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F16EB3" w:rsidP="0033386D">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386D">
        <w:rPr>
          <w:sz w:val="24"/>
          <w:szCs w:val="24"/>
        </w:rPr>
        <w:t xml:space="preserve">NHSC </w:t>
      </w:r>
      <w:r w:rsidR="00D459B7" w:rsidRPr="0033386D">
        <w:rPr>
          <w:sz w:val="24"/>
          <w:szCs w:val="24"/>
        </w:rPr>
        <w:t xml:space="preserve">clinicians </w:t>
      </w:r>
      <w:r w:rsidR="00C44FDE" w:rsidRPr="0033386D">
        <w:rPr>
          <w:sz w:val="24"/>
          <w:szCs w:val="24"/>
        </w:rPr>
        <w:t xml:space="preserve">provide health care </w:t>
      </w:r>
      <w:r w:rsidRPr="0033386D">
        <w:rPr>
          <w:sz w:val="24"/>
          <w:szCs w:val="24"/>
        </w:rPr>
        <w:t xml:space="preserve">services at more than </w:t>
      </w:r>
      <w:r w:rsidR="00C44FDE" w:rsidRPr="0033386D">
        <w:rPr>
          <w:sz w:val="24"/>
          <w:szCs w:val="24"/>
        </w:rPr>
        <w:t xml:space="preserve">3,000 sites.  Approximately 50% of sites served by the NHSC receive grant support from BPHC under a variety of programs authorized by the PHS Act (refer to Section 330 programs mentioned above). These grantees report their activities using BPHC’s UDS Report </w:t>
      </w:r>
      <w:r w:rsidR="00D459B7" w:rsidRPr="0033386D">
        <w:rPr>
          <w:sz w:val="24"/>
          <w:szCs w:val="24"/>
        </w:rPr>
        <w:t xml:space="preserve">(OMB </w:t>
      </w:r>
      <w:r w:rsidR="0033386D" w:rsidRPr="0033386D">
        <w:rPr>
          <w:sz w:val="24"/>
          <w:szCs w:val="24"/>
        </w:rPr>
        <w:t xml:space="preserve">Control Number </w:t>
      </w:r>
      <w:r w:rsidR="00D459B7" w:rsidRPr="0033386D">
        <w:rPr>
          <w:sz w:val="24"/>
          <w:szCs w:val="24"/>
        </w:rPr>
        <w:t xml:space="preserve">0915-0193). The remaining sites, approximately 1,200 sites, are not supported by grants; however they are centers where NHSC clinicians are assigned. The NHSC primarily provides support to sites with their recruitment and retention efforts. </w:t>
      </w:r>
      <w:r w:rsidR="0033386D" w:rsidRPr="0033386D">
        <w:rPr>
          <w:sz w:val="24"/>
          <w:szCs w:val="24"/>
        </w:rPr>
        <w:t xml:space="preserve">Similar to the grant supported sites, the size and location of these entities vary from solo practitioner settings in rural Appalachia to group practices in urban low income areas such as Baltimore, Maryland.  Many sites contain two to three health care professionals in smaller practices. Some sites are satellites of a larger community health center  </w:t>
      </w:r>
      <w:r w:rsidR="00D459B7" w:rsidRPr="0033386D">
        <w:rPr>
          <w:sz w:val="24"/>
          <w:szCs w:val="24"/>
        </w:rPr>
        <w:t xml:space="preserve"> </w:t>
      </w:r>
      <w:r w:rsidR="0033386D" w:rsidRPr="0033386D">
        <w:rPr>
          <w:sz w:val="24"/>
          <w:szCs w:val="24"/>
        </w:rPr>
        <w:t xml:space="preserve">or hospital-based practice setting.  </w:t>
      </w:r>
    </w:p>
    <w:p w:rsidR="0033386D" w:rsidRDefault="0033386D" w:rsidP="0033386D">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386D" w:rsidRDefault="0033386D" w:rsidP="0033386D">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As data from the non-grant supported sites were not being reported, the NHSC began to experience difficulties in monitoring and evaluating the impact that the NHSC</w:t>
      </w:r>
      <w:r w:rsidR="002959D8">
        <w:rPr>
          <w:sz w:val="24"/>
          <w:szCs w:val="24"/>
        </w:rPr>
        <w:t>-</w:t>
      </w:r>
      <w:proofErr w:type="gramStart"/>
      <w:r w:rsidR="002959D8">
        <w:rPr>
          <w:sz w:val="24"/>
          <w:szCs w:val="24"/>
        </w:rPr>
        <w:t xml:space="preserve">supported </w:t>
      </w:r>
      <w:r>
        <w:rPr>
          <w:sz w:val="24"/>
          <w:szCs w:val="24"/>
        </w:rPr>
        <w:t xml:space="preserve"> clinicians</w:t>
      </w:r>
      <w:proofErr w:type="gramEnd"/>
      <w:r>
        <w:rPr>
          <w:sz w:val="24"/>
          <w:szCs w:val="24"/>
        </w:rPr>
        <w:t xml:space="preserve"> </w:t>
      </w:r>
      <w:r w:rsidR="002959D8">
        <w:rPr>
          <w:sz w:val="24"/>
          <w:szCs w:val="24"/>
        </w:rPr>
        <w:t xml:space="preserve">were having on the communities they served.  In addition, the lack of data created problems for the NHSC in developing comprehensive health care policy recommendations based on program activities.  </w:t>
      </w:r>
    </w:p>
    <w:p w:rsidR="002959D8" w:rsidRDefault="002959D8" w:rsidP="0033386D">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9D8" w:rsidRDefault="00DB1776" w:rsidP="0033386D">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w:t>
      </w:r>
      <w:r w:rsidR="002959D8">
        <w:rPr>
          <w:sz w:val="24"/>
          <w:szCs w:val="24"/>
        </w:rPr>
        <w:t xml:space="preserve"> deficiency of data also resulted in a declining ability of the NHSC to identify sites that were struggling to adequately maintain clinical and administrative operations.  Over time, several sites underwent challenges in recruiting and retaining providers. </w:t>
      </w:r>
      <w:r w:rsidR="00372971">
        <w:rPr>
          <w:sz w:val="24"/>
          <w:szCs w:val="24"/>
        </w:rPr>
        <w:t xml:space="preserve">As a result, the NHSC developed its own </w:t>
      </w:r>
      <w:r w:rsidR="00AA590C">
        <w:rPr>
          <w:sz w:val="24"/>
          <w:szCs w:val="24"/>
        </w:rPr>
        <w:t xml:space="preserve">survey tool </w:t>
      </w:r>
      <w:r w:rsidR="00372971">
        <w:rPr>
          <w:sz w:val="24"/>
          <w:szCs w:val="24"/>
        </w:rPr>
        <w:t xml:space="preserve">to obtain information for program monitoring and management of sites with NHSC providers. </w:t>
      </w:r>
      <w:r w:rsidR="00AA590C">
        <w:rPr>
          <w:sz w:val="24"/>
          <w:szCs w:val="24"/>
        </w:rPr>
        <w:t xml:space="preserve"> </w:t>
      </w:r>
      <w:r w:rsidR="00372971">
        <w:rPr>
          <w:sz w:val="24"/>
          <w:szCs w:val="24"/>
        </w:rPr>
        <w:t xml:space="preserve">Approval is being sought to continue using </w:t>
      </w:r>
      <w:r w:rsidR="00AA590C">
        <w:rPr>
          <w:sz w:val="24"/>
          <w:szCs w:val="24"/>
        </w:rPr>
        <w:t xml:space="preserve">this survey tool for such purposes.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 w:val="24"/>
          <w:szCs w:val="24"/>
        </w:rPr>
      </w:pPr>
      <w:r>
        <w:rPr>
          <w:b/>
          <w:bCs/>
          <w:sz w:val="24"/>
          <w:szCs w:val="24"/>
        </w:rPr>
        <w:t>2.</w:t>
      </w:r>
      <w:r>
        <w:rPr>
          <w:sz w:val="24"/>
          <w:szCs w:val="24"/>
        </w:rPr>
        <w:tab/>
      </w:r>
      <w:r>
        <w:rPr>
          <w:sz w:val="24"/>
          <w:szCs w:val="24"/>
        </w:rPr>
        <w:tab/>
      </w:r>
      <w:r>
        <w:rPr>
          <w:b/>
          <w:bCs/>
          <w:sz w:val="24"/>
          <w:szCs w:val="24"/>
          <w:u w:val="single"/>
        </w:rPr>
        <w:t>Purpose and Use of Information</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1F6A" w:rsidRDefault="003B1F6A" w:rsidP="003B1F6A">
      <w:pPr>
        <w:rPr>
          <w:sz w:val="24"/>
          <w:szCs w:val="24"/>
        </w:rPr>
      </w:pPr>
      <w:r w:rsidRPr="005B452E">
        <w:rPr>
          <w:sz w:val="24"/>
          <w:szCs w:val="24"/>
        </w:rPr>
        <w:t>The purpose of</w:t>
      </w:r>
      <w:r>
        <w:rPr>
          <w:sz w:val="24"/>
          <w:szCs w:val="24"/>
        </w:rPr>
        <w:t xml:space="preserve"> the NHSC Site Survey is to serve as an information management system which provides insight and an overview of the health services, patient population, staffing levels, production, finances, and </w:t>
      </w:r>
      <w:r w:rsidRPr="005B452E">
        <w:rPr>
          <w:sz w:val="24"/>
          <w:szCs w:val="24"/>
        </w:rPr>
        <w:t>managed care enrollment provided</w:t>
      </w:r>
      <w:r>
        <w:rPr>
          <w:sz w:val="24"/>
          <w:szCs w:val="24"/>
        </w:rPr>
        <w:t xml:space="preserve"> at sites receiving NHSC support.     </w:t>
      </w:r>
      <w:r w:rsidRPr="003B1F6A">
        <w:rPr>
          <w:sz w:val="24"/>
          <w:szCs w:val="24"/>
        </w:rPr>
        <w:t>The Site Survey allows the sites to assess the age, sex, race/ethnicity of, and provider encounter records for its user population.  The survey reports are site specific.</w:t>
      </w:r>
      <w:r>
        <w:rPr>
          <w:sz w:val="24"/>
          <w:szCs w:val="24"/>
        </w:rPr>
        <w:t xml:space="preserve">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A590C" w:rsidRPr="00AA590C" w:rsidRDefault="00AA590C" w:rsidP="00AA590C">
      <w:pPr>
        <w:rPr>
          <w:color w:val="000000"/>
          <w:sz w:val="23"/>
          <w:szCs w:val="23"/>
        </w:rPr>
      </w:pPr>
      <w:r w:rsidRPr="00035716">
        <w:rPr>
          <w:color w:val="000000"/>
          <w:sz w:val="23"/>
          <w:szCs w:val="23"/>
        </w:rPr>
        <w:t>Issues that the NHSC will be able to address with the information include:</w:t>
      </w:r>
      <w:r w:rsidRPr="00AA590C">
        <w:rPr>
          <w:color w:val="000000"/>
          <w:sz w:val="23"/>
          <w:szCs w:val="23"/>
        </w:rPr>
        <w:t xml:space="preserve"> </w:t>
      </w:r>
    </w:p>
    <w:p w:rsidR="00AA590C" w:rsidRPr="00AA590C" w:rsidRDefault="00AA590C" w:rsidP="00AA590C">
      <w:pPr>
        <w:numPr>
          <w:ilvl w:val="0"/>
          <w:numId w:val="1"/>
        </w:numPr>
        <w:tabs>
          <w:tab w:val="left" w:pos="360"/>
        </w:tabs>
        <w:spacing w:before="120"/>
        <w:rPr>
          <w:color w:val="000000"/>
          <w:sz w:val="23"/>
          <w:szCs w:val="23"/>
        </w:rPr>
      </w:pPr>
      <w:r w:rsidRPr="00AA590C">
        <w:rPr>
          <w:color w:val="000000"/>
          <w:sz w:val="23"/>
          <w:szCs w:val="23"/>
        </w:rPr>
        <w:t xml:space="preserve">Obtaining the total number of low income and/or uninsured people served by the NHSC; data on the users of NHSC providers and sites, and types of service utilization; information on specific services offered by NHSC sites and consistency with other national and state level primary care providers; cost effectiveness of NHSC providers compared with other providers; and, the impact of managed care on the NHSC. </w:t>
      </w:r>
    </w:p>
    <w:p w:rsidR="00AA590C" w:rsidRPr="00AA590C" w:rsidRDefault="00E2391D" w:rsidP="00AA590C">
      <w:pPr>
        <w:numPr>
          <w:ilvl w:val="0"/>
          <w:numId w:val="1"/>
        </w:numPr>
        <w:tabs>
          <w:tab w:val="left" w:pos="360"/>
        </w:tabs>
        <w:spacing w:before="120"/>
        <w:rPr>
          <w:color w:val="000000"/>
          <w:sz w:val="23"/>
          <w:szCs w:val="23"/>
        </w:rPr>
      </w:pPr>
      <w:r w:rsidRPr="00DB1776">
        <w:rPr>
          <w:color w:val="000000"/>
          <w:sz w:val="23"/>
          <w:szCs w:val="23"/>
        </w:rPr>
        <w:t>Th</w:t>
      </w:r>
      <w:r w:rsidR="00011AAF" w:rsidRPr="00DB1776">
        <w:rPr>
          <w:color w:val="000000"/>
          <w:sz w:val="23"/>
          <w:szCs w:val="23"/>
        </w:rPr>
        <w:t>ese</w:t>
      </w:r>
      <w:r w:rsidRPr="00DB1776">
        <w:rPr>
          <w:color w:val="000000"/>
          <w:sz w:val="23"/>
          <w:szCs w:val="23"/>
        </w:rPr>
        <w:t xml:space="preserve"> d</w:t>
      </w:r>
      <w:r w:rsidR="00AA590C" w:rsidRPr="00DB1776">
        <w:rPr>
          <w:color w:val="000000"/>
          <w:sz w:val="23"/>
          <w:szCs w:val="23"/>
        </w:rPr>
        <w:t>ata</w:t>
      </w:r>
      <w:r w:rsidR="00AA590C" w:rsidRPr="00AA590C">
        <w:rPr>
          <w:color w:val="000000"/>
          <w:sz w:val="23"/>
          <w:szCs w:val="23"/>
        </w:rPr>
        <w:t xml:space="preserve"> will also permit the NHSC to document the scope and location of services without resorting to special surveys or other types of data collection efforts. Issues that can be addressed include what areas are served by NHSC providers and what kinds of sites provide services in these areas, as well as the range of services offered by NHSC sites. </w:t>
      </w:r>
    </w:p>
    <w:p w:rsidR="00AA590C" w:rsidRPr="00AA590C" w:rsidRDefault="00AA590C" w:rsidP="00AA590C">
      <w:pPr>
        <w:numPr>
          <w:ilvl w:val="0"/>
          <w:numId w:val="1"/>
        </w:numPr>
        <w:tabs>
          <w:tab w:val="left" w:pos="360"/>
        </w:tabs>
        <w:spacing w:before="120"/>
        <w:rPr>
          <w:color w:val="000000"/>
          <w:sz w:val="23"/>
          <w:szCs w:val="23"/>
        </w:rPr>
      </w:pPr>
      <w:r w:rsidRPr="00AA590C">
        <w:rPr>
          <w:color w:val="000000"/>
          <w:sz w:val="23"/>
          <w:szCs w:val="23"/>
        </w:rPr>
        <w:lastRenderedPageBreak/>
        <w:t xml:space="preserve">The financial data builds on the information required by major payers, thereby reducing duplication and burden, and provides critical data that can be used in assessing the adequacy of third party reimbursement. </w:t>
      </w:r>
      <w:r w:rsidRPr="00DB1776">
        <w:rPr>
          <w:color w:val="000000"/>
          <w:sz w:val="23"/>
          <w:szCs w:val="23"/>
        </w:rPr>
        <w:t>Th</w:t>
      </w:r>
      <w:r w:rsidR="00011AAF" w:rsidRPr="00DB1776">
        <w:rPr>
          <w:color w:val="000000"/>
          <w:sz w:val="23"/>
          <w:szCs w:val="23"/>
        </w:rPr>
        <w:t>ese</w:t>
      </w:r>
      <w:r w:rsidR="00E2391D" w:rsidRPr="00DB1776">
        <w:rPr>
          <w:color w:val="000000"/>
          <w:sz w:val="23"/>
          <w:szCs w:val="23"/>
        </w:rPr>
        <w:t xml:space="preserve"> </w:t>
      </w:r>
      <w:r w:rsidRPr="00DB1776">
        <w:rPr>
          <w:color w:val="000000"/>
          <w:sz w:val="23"/>
          <w:szCs w:val="23"/>
        </w:rPr>
        <w:t>data</w:t>
      </w:r>
      <w:r w:rsidRPr="00AA590C">
        <w:rPr>
          <w:color w:val="000000"/>
          <w:sz w:val="23"/>
          <w:szCs w:val="23"/>
        </w:rPr>
        <w:t xml:space="preserve"> will allow the NHSC to monitor the financial stability of the sites and identify those sites that may </w:t>
      </w:r>
      <w:r w:rsidR="00E2391D">
        <w:rPr>
          <w:color w:val="000000"/>
          <w:sz w:val="23"/>
          <w:szCs w:val="23"/>
        </w:rPr>
        <w:t xml:space="preserve">have problems.  </w:t>
      </w:r>
      <w:r w:rsidRPr="00AA590C">
        <w:rPr>
          <w:color w:val="000000"/>
          <w:sz w:val="23"/>
          <w:szCs w:val="23"/>
        </w:rPr>
        <w:t xml:space="preserve">In addition, the data provided by highly successful sites will serve as a model in assisting sites </w:t>
      </w:r>
      <w:r w:rsidR="00E2391D">
        <w:rPr>
          <w:color w:val="000000"/>
          <w:sz w:val="23"/>
          <w:szCs w:val="23"/>
        </w:rPr>
        <w:t xml:space="preserve">facing similar challenges. </w:t>
      </w:r>
      <w:r w:rsidRPr="00AA590C">
        <w:rPr>
          <w:color w:val="000000"/>
          <w:sz w:val="23"/>
          <w:szCs w:val="23"/>
        </w:rPr>
        <w:t xml:space="preserve"> </w:t>
      </w:r>
    </w:p>
    <w:p w:rsidR="00AA590C"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 xml:space="preserve">3.  </w:t>
      </w:r>
      <w:r w:rsidRPr="0055747E">
        <w:rPr>
          <w:b/>
          <w:bCs/>
          <w:sz w:val="24"/>
          <w:szCs w:val="24"/>
          <w:u w:val="single"/>
        </w:rPr>
        <w:t>Use of Improved Information Technology</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A590C" w:rsidRPr="00AA590C" w:rsidRDefault="00AA590C" w:rsidP="00AA590C">
      <w:pPr>
        <w:rPr>
          <w:color w:val="000000"/>
          <w:sz w:val="23"/>
          <w:szCs w:val="23"/>
        </w:rPr>
      </w:pPr>
      <w:r w:rsidRPr="00AA590C">
        <w:rPr>
          <w:color w:val="000000"/>
          <w:sz w:val="23"/>
          <w:szCs w:val="23"/>
        </w:rPr>
        <w:t>The NHSC</w:t>
      </w:r>
      <w:r w:rsidR="00E2391D">
        <w:rPr>
          <w:color w:val="000000"/>
          <w:sz w:val="23"/>
          <w:szCs w:val="23"/>
        </w:rPr>
        <w:t xml:space="preserve"> Site Survey </w:t>
      </w:r>
      <w:r w:rsidRPr="00AA590C">
        <w:rPr>
          <w:color w:val="000000"/>
          <w:sz w:val="23"/>
          <w:szCs w:val="23"/>
        </w:rPr>
        <w:t>is fully electronic</w:t>
      </w:r>
      <w:r w:rsidR="00D97558">
        <w:rPr>
          <w:color w:val="000000"/>
          <w:sz w:val="23"/>
          <w:szCs w:val="23"/>
        </w:rPr>
        <w:t>,</w:t>
      </w:r>
      <w:r w:rsidRPr="00AA590C">
        <w:rPr>
          <w:color w:val="000000"/>
          <w:sz w:val="23"/>
          <w:szCs w:val="23"/>
        </w:rPr>
        <w:t xml:space="preserve"> and the data are received by the contractor electronically</w:t>
      </w:r>
      <w:r w:rsidR="00D97558">
        <w:rPr>
          <w:color w:val="000000"/>
          <w:sz w:val="23"/>
          <w:szCs w:val="23"/>
        </w:rPr>
        <w:t xml:space="preserve"> (</w:t>
      </w:r>
      <w:hyperlink r:id="rId5" w:history="1">
        <w:r w:rsidR="00D97558" w:rsidRPr="00D97558">
          <w:rPr>
            <w:rStyle w:val="Hyperlink"/>
            <w:sz w:val="23"/>
            <w:szCs w:val="23"/>
          </w:rPr>
          <w:t>https://surveys.questionpro.com/a/TakeSurvey?id=1951810&amp;rd=93830164</w:t>
        </w:r>
      </w:hyperlink>
      <w:r w:rsidR="00D97558">
        <w:t>)</w:t>
      </w:r>
      <w:r w:rsidRPr="00AA590C">
        <w:rPr>
          <w:color w:val="000000"/>
          <w:sz w:val="23"/>
          <w:szCs w:val="23"/>
        </w:rPr>
        <w:t>. The NHSC strongly supports the efforts of its sites to make the collection and aggregation of data as efficient as possible. On-site and web-based training are available to respondents, and contact information for training and assistance is provided</w:t>
      </w:r>
      <w:r w:rsidR="00E2391D">
        <w:rPr>
          <w:color w:val="000000"/>
          <w:sz w:val="23"/>
          <w:szCs w:val="23"/>
        </w:rPr>
        <w:t xml:space="preserve">.   </w:t>
      </w:r>
      <w:r w:rsidRPr="00AA590C">
        <w:rPr>
          <w:color w:val="000000"/>
          <w:sz w:val="23"/>
          <w:szCs w:val="23"/>
        </w:rPr>
        <w:t xml:space="preserve"> </w:t>
      </w:r>
    </w:p>
    <w:p w:rsidR="00AA590C"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3"/>
          <w:szCs w:val="23"/>
        </w:rPr>
      </w:pPr>
    </w:p>
    <w:p w:rsidR="00AA590C"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A590C">
        <w:rPr>
          <w:color w:val="000000"/>
          <w:sz w:val="23"/>
          <w:szCs w:val="23"/>
        </w:rPr>
        <w:t>I</w:t>
      </w:r>
      <w:r w:rsidR="0055747E">
        <w:rPr>
          <w:color w:val="000000"/>
          <w:sz w:val="23"/>
          <w:szCs w:val="23"/>
        </w:rPr>
        <w:t xml:space="preserve">f </w:t>
      </w:r>
      <w:r w:rsidR="00E2391D">
        <w:rPr>
          <w:color w:val="000000"/>
          <w:sz w:val="23"/>
          <w:szCs w:val="23"/>
        </w:rPr>
        <w:t xml:space="preserve">sites </w:t>
      </w:r>
      <w:r w:rsidRPr="00AA590C">
        <w:rPr>
          <w:color w:val="000000"/>
          <w:sz w:val="23"/>
          <w:szCs w:val="23"/>
        </w:rPr>
        <w:t xml:space="preserve">have significant Management Information System (MIS) needs related to </w:t>
      </w:r>
      <w:r w:rsidR="0055747E">
        <w:rPr>
          <w:color w:val="000000"/>
          <w:sz w:val="23"/>
          <w:szCs w:val="23"/>
        </w:rPr>
        <w:t xml:space="preserve">the </w:t>
      </w:r>
      <w:r w:rsidR="00E2391D">
        <w:rPr>
          <w:color w:val="000000"/>
          <w:sz w:val="23"/>
          <w:szCs w:val="23"/>
        </w:rPr>
        <w:t>Site Survey</w:t>
      </w:r>
      <w:r w:rsidRPr="00AA590C">
        <w:rPr>
          <w:color w:val="000000"/>
          <w:sz w:val="23"/>
          <w:szCs w:val="23"/>
        </w:rPr>
        <w:t xml:space="preserve"> reporting, the NHSC will provide technical assistance as necessary</w:t>
      </w:r>
      <w:r w:rsidR="00DB1776">
        <w:rPr>
          <w:color w:val="000000"/>
          <w:sz w:val="23"/>
          <w:szCs w:val="23"/>
        </w:rPr>
        <w:t xml:space="preserve">. </w:t>
      </w:r>
    </w:p>
    <w:p w:rsidR="00AA590C"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b/>
          <w:bCs/>
          <w:sz w:val="24"/>
          <w:szCs w:val="24"/>
        </w:rPr>
        <w:t xml:space="preserve">4.  </w:t>
      </w:r>
      <w:r w:rsidRPr="0055747E">
        <w:rPr>
          <w:b/>
          <w:bCs/>
          <w:sz w:val="24"/>
          <w:szCs w:val="24"/>
          <w:u w:val="single"/>
        </w:rPr>
        <w:t>Efforts to Avoid Duplication</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AA590C"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3"/>
          <w:szCs w:val="23"/>
        </w:rPr>
        <w:t>There is no other source for the information provided in the NHSC</w:t>
      </w:r>
      <w:r w:rsidR="0055747E">
        <w:rPr>
          <w:sz w:val="23"/>
          <w:szCs w:val="23"/>
        </w:rPr>
        <w:t xml:space="preserve"> Site Survey</w:t>
      </w:r>
      <w:r>
        <w:rPr>
          <w:sz w:val="23"/>
          <w:szCs w:val="23"/>
        </w:rPr>
        <w:t xml:space="preserve"> as it is unique to the program.</w:t>
      </w:r>
    </w:p>
    <w:p w:rsidR="00041E84" w:rsidRPr="0055747E"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5747E">
        <w:rPr>
          <w:b/>
          <w:bCs/>
          <w:sz w:val="24"/>
          <w:szCs w:val="24"/>
        </w:rPr>
        <w:t xml:space="preserve">5.  </w:t>
      </w:r>
      <w:r w:rsidRPr="0055747E">
        <w:rPr>
          <w:b/>
          <w:bCs/>
          <w:sz w:val="24"/>
          <w:szCs w:val="24"/>
          <w:u w:val="single"/>
        </w:rPr>
        <w:t>Involvement of Small Entities</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3"/>
          <w:szCs w:val="23"/>
        </w:rPr>
        <w:t xml:space="preserve">This project does not have a significant impact on small businesses or other small entities. </w:t>
      </w:r>
    </w:p>
    <w:p w:rsidR="00AA590C" w:rsidRDefault="00AA590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B1776">
        <w:rPr>
          <w:b/>
          <w:bCs/>
          <w:sz w:val="24"/>
          <w:szCs w:val="24"/>
        </w:rPr>
        <w:t xml:space="preserve">6.  </w:t>
      </w:r>
      <w:r w:rsidRPr="00DB1776">
        <w:rPr>
          <w:b/>
          <w:bCs/>
          <w:sz w:val="24"/>
          <w:szCs w:val="24"/>
          <w:u w:val="single"/>
        </w:rPr>
        <w:t>Consequences If Information Collected Less Frequently</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A590C" w:rsidRPr="00AA590C" w:rsidRDefault="00AA590C" w:rsidP="00AA590C">
      <w:pPr>
        <w:rPr>
          <w:color w:val="000000"/>
          <w:sz w:val="23"/>
          <w:szCs w:val="23"/>
        </w:rPr>
      </w:pPr>
      <w:r w:rsidRPr="00AA590C">
        <w:rPr>
          <w:color w:val="000000"/>
          <w:sz w:val="23"/>
          <w:szCs w:val="23"/>
        </w:rPr>
        <w:t xml:space="preserve">Without </w:t>
      </w:r>
      <w:r w:rsidRPr="00DB1776">
        <w:rPr>
          <w:color w:val="000000"/>
          <w:sz w:val="23"/>
          <w:szCs w:val="23"/>
        </w:rPr>
        <w:t>th</w:t>
      </w:r>
      <w:r w:rsidR="00011AAF" w:rsidRPr="00DB1776">
        <w:rPr>
          <w:color w:val="000000"/>
          <w:sz w:val="23"/>
          <w:szCs w:val="23"/>
        </w:rPr>
        <w:t>ese</w:t>
      </w:r>
      <w:r w:rsidR="0055747E" w:rsidRPr="00DB1776">
        <w:rPr>
          <w:color w:val="000000"/>
          <w:sz w:val="23"/>
          <w:szCs w:val="23"/>
        </w:rPr>
        <w:t xml:space="preserve"> </w:t>
      </w:r>
      <w:r w:rsidRPr="00DB1776">
        <w:rPr>
          <w:color w:val="000000"/>
          <w:sz w:val="23"/>
          <w:szCs w:val="23"/>
        </w:rPr>
        <w:t>data</w:t>
      </w:r>
      <w:r w:rsidRPr="00AA590C">
        <w:rPr>
          <w:color w:val="000000"/>
          <w:sz w:val="23"/>
          <w:szCs w:val="23"/>
        </w:rPr>
        <w:t xml:space="preserve">, the NHSC will not be able to provide accurate and comprehensive reports on the total operations and outcomes of funds appropriated. In addition, there will be no method for the BPHC to accurately report on the full scope of supported activities. It is not useful to collect the type of information proposed less than annually. </w:t>
      </w:r>
    </w:p>
    <w:p w:rsidR="002743F2" w:rsidRDefault="002743F2" w:rsidP="00AA590C">
      <w:pPr>
        <w:rPr>
          <w:color w:val="000000"/>
          <w:sz w:val="23"/>
          <w:szCs w:val="23"/>
        </w:rPr>
      </w:pPr>
    </w:p>
    <w:p w:rsidR="00AA590C" w:rsidRPr="00AA590C" w:rsidRDefault="0055747E" w:rsidP="002743F2">
      <w:pPr>
        <w:rPr>
          <w:color w:val="000000"/>
          <w:sz w:val="23"/>
          <w:szCs w:val="23"/>
        </w:rPr>
      </w:pPr>
      <w:r>
        <w:rPr>
          <w:color w:val="000000"/>
          <w:sz w:val="23"/>
          <w:szCs w:val="23"/>
        </w:rPr>
        <w:t>The f</w:t>
      </w:r>
      <w:r w:rsidR="00AA590C" w:rsidRPr="00AA590C">
        <w:rPr>
          <w:color w:val="000000"/>
          <w:sz w:val="23"/>
          <w:szCs w:val="23"/>
        </w:rPr>
        <w:t>ollowing are two examples that s</w:t>
      </w:r>
      <w:r w:rsidR="002743F2">
        <w:rPr>
          <w:color w:val="000000"/>
          <w:sz w:val="23"/>
          <w:szCs w:val="23"/>
        </w:rPr>
        <w:t xml:space="preserve">upport the need for the data: </w:t>
      </w:r>
      <w:r w:rsidR="002743F2">
        <w:rPr>
          <w:color w:val="000000"/>
          <w:sz w:val="23"/>
          <w:szCs w:val="23"/>
        </w:rPr>
        <w:br/>
      </w:r>
      <w:r w:rsidR="002743F2">
        <w:rPr>
          <w:color w:val="000000"/>
          <w:sz w:val="23"/>
          <w:szCs w:val="23"/>
        </w:rPr>
        <w:br/>
      </w:r>
      <w:r w:rsidR="00AA590C" w:rsidRPr="00AA590C">
        <w:rPr>
          <w:color w:val="000000"/>
          <w:sz w:val="23"/>
          <w:szCs w:val="23"/>
        </w:rPr>
        <w:t>A. The program data will be utilized by the NHSC for internal monitoring and evaluation of program</w:t>
      </w:r>
      <w:r w:rsidR="002743F2">
        <w:rPr>
          <w:color w:val="000000"/>
          <w:sz w:val="23"/>
          <w:szCs w:val="23"/>
        </w:rPr>
        <w:br/>
        <w:t xml:space="preserve">    </w:t>
      </w:r>
      <w:r w:rsidR="00AA590C" w:rsidRPr="00AA590C">
        <w:rPr>
          <w:color w:val="000000"/>
          <w:sz w:val="23"/>
          <w:szCs w:val="23"/>
        </w:rPr>
        <w:t xml:space="preserve"> operations and effectiveness. Such data will greatly assist the NHSC in placing health care </w:t>
      </w:r>
      <w:r w:rsidR="002743F2">
        <w:rPr>
          <w:color w:val="000000"/>
          <w:sz w:val="23"/>
          <w:szCs w:val="23"/>
        </w:rPr>
        <w:t xml:space="preserve">  </w:t>
      </w:r>
      <w:r w:rsidR="002743F2">
        <w:rPr>
          <w:color w:val="000000"/>
          <w:sz w:val="23"/>
          <w:szCs w:val="23"/>
        </w:rPr>
        <w:br/>
        <w:t xml:space="preserve">     </w:t>
      </w:r>
      <w:r w:rsidR="00AA590C" w:rsidRPr="00AA590C">
        <w:rPr>
          <w:color w:val="000000"/>
          <w:sz w:val="23"/>
          <w:szCs w:val="23"/>
        </w:rPr>
        <w:t xml:space="preserve">professionals at sites with the greatest needs based on analysis of the data. The NHSC could </w:t>
      </w:r>
      <w:r w:rsidR="002743F2">
        <w:rPr>
          <w:color w:val="000000"/>
          <w:sz w:val="23"/>
          <w:szCs w:val="23"/>
        </w:rPr>
        <w:br/>
        <w:t xml:space="preserve">     </w:t>
      </w:r>
      <w:r w:rsidR="00AA590C" w:rsidRPr="00AA590C">
        <w:rPr>
          <w:color w:val="000000"/>
          <w:sz w:val="23"/>
          <w:szCs w:val="23"/>
        </w:rPr>
        <w:t>identify trends in communities and/or parts of the county as to shifts in population profiles. This</w:t>
      </w:r>
      <w:r w:rsidR="002743F2">
        <w:rPr>
          <w:color w:val="000000"/>
          <w:sz w:val="23"/>
          <w:szCs w:val="23"/>
        </w:rPr>
        <w:br/>
        <w:t xml:space="preserve">    </w:t>
      </w:r>
      <w:r w:rsidR="00AA590C" w:rsidRPr="00AA590C">
        <w:rPr>
          <w:color w:val="000000"/>
          <w:sz w:val="23"/>
          <w:szCs w:val="23"/>
        </w:rPr>
        <w:t xml:space="preserve"> would allow the NHSC to respond by directing that more or less, and/or different types of services</w:t>
      </w:r>
      <w:r w:rsidR="002743F2">
        <w:rPr>
          <w:color w:val="000000"/>
          <w:sz w:val="23"/>
          <w:szCs w:val="23"/>
        </w:rPr>
        <w:br/>
        <w:t xml:space="preserve">    </w:t>
      </w:r>
      <w:r w:rsidR="00AA590C" w:rsidRPr="00AA590C">
        <w:rPr>
          <w:color w:val="000000"/>
          <w:sz w:val="23"/>
          <w:szCs w:val="23"/>
        </w:rPr>
        <w:t xml:space="preserve"> be provided as appropriate. </w:t>
      </w:r>
      <w:r w:rsidR="002743F2">
        <w:rPr>
          <w:color w:val="000000"/>
          <w:sz w:val="23"/>
          <w:szCs w:val="23"/>
        </w:rPr>
        <w:br/>
      </w:r>
    </w:p>
    <w:p w:rsidR="00DB1776" w:rsidRDefault="00AA590C" w:rsidP="00011AAF">
      <w:pPr>
        <w:tabs>
          <w:tab w:val="left" w:pos="-1080"/>
          <w:tab w:val="left" w:pos="-72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3"/>
          <w:szCs w:val="23"/>
        </w:rPr>
      </w:pPr>
      <w:r w:rsidRPr="00AA590C">
        <w:rPr>
          <w:color w:val="000000"/>
          <w:sz w:val="23"/>
          <w:szCs w:val="23"/>
        </w:rPr>
        <w:t>B. Based on experience with the BPHC</w:t>
      </w:r>
      <w:r w:rsidR="00011AAF">
        <w:rPr>
          <w:color w:val="000000"/>
          <w:sz w:val="23"/>
          <w:szCs w:val="23"/>
        </w:rPr>
        <w:t xml:space="preserve"> UDS Report</w:t>
      </w:r>
      <w:r w:rsidRPr="00AA590C">
        <w:rPr>
          <w:color w:val="000000"/>
          <w:sz w:val="23"/>
          <w:szCs w:val="23"/>
        </w:rPr>
        <w:t>, the NHSC</w:t>
      </w:r>
      <w:r w:rsidR="00011AAF">
        <w:rPr>
          <w:color w:val="000000"/>
          <w:sz w:val="23"/>
          <w:szCs w:val="23"/>
        </w:rPr>
        <w:t xml:space="preserve"> Site Survey</w:t>
      </w:r>
      <w:r w:rsidRPr="00AA590C">
        <w:rPr>
          <w:color w:val="000000"/>
          <w:sz w:val="23"/>
          <w:szCs w:val="23"/>
        </w:rPr>
        <w:t xml:space="preserve"> information is utilized</w:t>
      </w:r>
      <w:r w:rsidR="00011AAF">
        <w:rPr>
          <w:color w:val="000000"/>
          <w:sz w:val="23"/>
          <w:szCs w:val="23"/>
        </w:rPr>
        <w:br/>
        <w:t xml:space="preserve">    </w:t>
      </w:r>
      <w:r w:rsidRPr="00AA590C">
        <w:rPr>
          <w:color w:val="000000"/>
          <w:sz w:val="23"/>
          <w:szCs w:val="23"/>
        </w:rPr>
        <w:t xml:space="preserve"> by a number of</w:t>
      </w:r>
      <w:r w:rsidR="00011AAF">
        <w:rPr>
          <w:color w:val="000000"/>
          <w:sz w:val="23"/>
          <w:szCs w:val="23"/>
        </w:rPr>
        <w:t xml:space="preserve"> </w:t>
      </w:r>
      <w:r w:rsidRPr="00AA590C">
        <w:rPr>
          <w:color w:val="000000"/>
          <w:sz w:val="23"/>
          <w:szCs w:val="23"/>
        </w:rPr>
        <w:t xml:space="preserve">organizations in establishing national, state and local policy. Such organizations </w:t>
      </w:r>
      <w:r w:rsidR="00011AAF">
        <w:rPr>
          <w:color w:val="000000"/>
          <w:sz w:val="23"/>
          <w:szCs w:val="23"/>
        </w:rPr>
        <w:br/>
        <w:t xml:space="preserve">     </w:t>
      </w:r>
      <w:r w:rsidRPr="00AA590C">
        <w:rPr>
          <w:color w:val="000000"/>
          <w:sz w:val="23"/>
          <w:szCs w:val="23"/>
        </w:rPr>
        <w:t>include the</w:t>
      </w:r>
      <w:r w:rsidR="00011AAF">
        <w:rPr>
          <w:color w:val="000000"/>
          <w:sz w:val="23"/>
          <w:szCs w:val="23"/>
        </w:rPr>
        <w:t xml:space="preserve"> </w:t>
      </w:r>
      <w:r w:rsidRPr="00AA590C">
        <w:rPr>
          <w:color w:val="000000"/>
          <w:sz w:val="23"/>
          <w:szCs w:val="23"/>
        </w:rPr>
        <w:t xml:space="preserve">Department of Health and Human Services, HRSA, National Association of </w:t>
      </w:r>
      <w:r w:rsidR="00011AAF">
        <w:rPr>
          <w:color w:val="000000"/>
          <w:sz w:val="23"/>
          <w:szCs w:val="23"/>
        </w:rPr>
        <w:br/>
        <w:t xml:space="preserve">     C</w:t>
      </w:r>
      <w:r w:rsidRPr="00AA590C">
        <w:rPr>
          <w:color w:val="000000"/>
          <w:sz w:val="23"/>
          <w:szCs w:val="23"/>
        </w:rPr>
        <w:t>ommunity Health</w:t>
      </w:r>
      <w:r w:rsidR="00011AAF">
        <w:rPr>
          <w:color w:val="000000"/>
          <w:sz w:val="23"/>
          <w:szCs w:val="23"/>
        </w:rPr>
        <w:t xml:space="preserve"> </w:t>
      </w:r>
      <w:r w:rsidRPr="00AA590C">
        <w:rPr>
          <w:color w:val="000000"/>
          <w:sz w:val="23"/>
          <w:szCs w:val="23"/>
        </w:rPr>
        <w:t xml:space="preserve">Centers (NACHC), National Rural Health Association, Migrant Health </w:t>
      </w:r>
      <w:r w:rsidR="00011AAF">
        <w:rPr>
          <w:color w:val="000000"/>
          <w:sz w:val="23"/>
          <w:szCs w:val="23"/>
        </w:rPr>
        <w:br/>
        <w:t xml:space="preserve">     </w:t>
      </w:r>
      <w:r w:rsidRPr="00AA590C">
        <w:rPr>
          <w:color w:val="000000"/>
          <w:sz w:val="23"/>
          <w:szCs w:val="23"/>
        </w:rPr>
        <w:t>Association, American</w:t>
      </w:r>
      <w:r w:rsidR="00011AAF">
        <w:rPr>
          <w:color w:val="000000"/>
          <w:sz w:val="23"/>
          <w:szCs w:val="23"/>
        </w:rPr>
        <w:t xml:space="preserve"> </w:t>
      </w:r>
      <w:r w:rsidRPr="00AA590C">
        <w:rPr>
          <w:color w:val="000000"/>
          <w:sz w:val="23"/>
          <w:szCs w:val="23"/>
        </w:rPr>
        <w:t xml:space="preserve">Public Health Association, and </w:t>
      </w:r>
      <w:r w:rsidR="007C3FCD">
        <w:rPr>
          <w:color w:val="000000"/>
          <w:sz w:val="23"/>
          <w:szCs w:val="23"/>
        </w:rPr>
        <w:t>S</w:t>
      </w:r>
      <w:r w:rsidRPr="00AA590C">
        <w:rPr>
          <w:color w:val="000000"/>
          <w:sz w:val="23"/>
          <w:szCs w:val="23"/>
        </w:rPr>
        <w:t xml:space="preserve">tate and local governments. </w:t>
      </w:r>
    </w:p>
    <w:p w:rsidR="00AA590C" w:rsidRDefault="00AA590C" w:rsidP="00011AAF">
      <w:pPr>
        <w:tabs>
          <w:tab w:val="left" w:pos="-1080"/>
          <w:tab w:val="left" w:pos="-72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Pr>
          <w:b/>
          <w:bCs/>
          <w:sz w:val="24"/>
          <w:szCs w:val="24"/>
        </w:rPr>
        <w:t xml:space="preserve">7.  </w:t>
      </w:r>
      <w:r>
        <w:rPr>
          <w:b/>
          <w:bCs/>
          <w:sz w:val="24"/>
          <w:szCs w:val="24"/>
          <w:u w:val="single"/>
        </w:rPr>
        <w:t>Consistency with the Guidelines in 5 CFR 1320.6 (d) (2)</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data will be collected in a manner consistent with guidelines contained in 5 CFR 1320.6.</w:t>
      </w:r>
      <w:r w:rsidR="002743F2">
        <w:rPr>
          <w:sz w:val="24"/>
          <w:szCs w:val="24"/>
        </w:rPr>
        <w:br/>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 xml:space="preserve">8.  </w:t>
      </w:r>
      <w:r w:rsidRPr="00682D06">
        <w:rPr>
          <w:b/>
          <w:bCs/>
          <w:sz w:val="24"/>
          <w:szCs w:val="24"/>
          <w:u w:val="single"/>
        </w:rPr>
        <w:t xml:space="preserve">Consultation </w:t>
      </w:r>
      <w:proofErr w:type="gramStart"/>
      <w:r w:rsidRPr="00682D06">
        <w:rPr>
          <w:b/>
          <w:bCs/>
          <w:sz w:val="24"/>
          <w:szCs w:val="24"/>
          <w:u w:val="single"/>
        </w:rPr>
        <w:t>Outside</w:t>
      </w:r>
      <w:proofErr w:type="gramEnd"/>
      <w:r w:rsidRPr="00682D06">
        <w:rPr>
          <w:b/>
          <w:bCs/>
          <w:sz w:val="24"/>
          <w:szCs w:val="24"/>
          <w:u w:val="single"/>
        </w:rPr>
        <w:t xml:space="preserve"> the Agency</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2D06"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notice required by 5 CFR 1320.8(d) was published in the </w:t>
      </w:r>
      <w:r>
        <w:rPr>
          <w:i/>
          <w:iCs/>
          <w:sz w:val="24"/>
          <w:szCs w:val="24"/>
        </w:rPr>
        <w:t xml:space="preserve">Federal Register </w:t>
      </w:r>
      <w:r>
        <w:rPr>
          <w:sz w:val="24"/>
          <w:szCs w:val="24"/>
        </w:rPr>
        <w:t>on A</w:t>
      </w:r>
      <w:r w:rsidR="007C3FCD">
        <w:rPr>
          <w:sz w:val="24"/>
          <w:szCs w:val="24"/>
        </w:rPr>
        <w:t>ugust 26, 2011</w:t>
      </w:r>
      <w:r>
        <w:rPr>
          <w:sz w:val="24"/>
          <w:szCs w:val="24"/>
        </w:rPr>
        <w:t xml:space="preserve"> (Vol. 7</w:t>
      </w:r>
      <w:r w:rsidR="007C3FCD">
        <w:rPr>
          <w:sz w:val="24"/>
          <w:szCs w:val="24"/>
        </w:rPr>
        <w:t>6</w:t>
      </w:r>
      <w:r>
        <w:rPr>
          <w:sz w:val="24"/>
          <w:szCs w:val="24"/>
        </w:rPr>
        <w:t xml:space="preserve">, No. </w:t>
      </w:r>
      <w:r w:rsidR="007C3FCD">
        <w:rPr>
          <w:sz w:val="24"/>
          <w:szCs w:val="24"/>
        </w:rPr>
        <w:t>166</w:t>
      </w:r>
      <w:r>
        <w:rPr>
          <w:sz w:val="24"/>
          <w:szCs w:val="24"/>
        </w:rPr>
        <w:t xml:space="preserve">, pages </w:t>
      </w:r>
      <w:r w:rsidR="007C3FCD">
        <w:rPr>
          <w:sz w:val="24"/>
          <w:szCs w:val="24"/>
        </w:rPr>
        <w:t>53478</w:t>
      </w:r>
      <w:r>
        <w:rPr>
          <w:sz w:val="24"/>
          <w:szCs w:val="24"/>
        </w:rPr>
        <w:t>-</w:t>
      </w:r>
      <w:r w:rsidR="007C3FCD">
        <w:rPr>
          <w:sz w:val="24"/>
          <w:szCs w:val="24"/>
        </w:rPr>
        <w:t>53479</w:t>
      </w:r>
      <w:r>
        <w:rPr>
          <w:sz w:val="24"/>
          <w:szCs w:val="24"/>
        </w:rPr>
        <w:t xml:space="preserve">). </w:t>
      </w:r>
      <w:r w:rsidRPr="007C3FCD">
        <w:rPr>
          <w:sz w:val="24"/>
          <w:szCs w:val="24"/>
        </w:rPr>
        <w:t xml:space="preserve">No comments were received.  </w:t>
      </w:r>
    </w:p>
    <w:p w:rsidR="00682D06" w:rsidRDefault="00682D06"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2D06" w:rsidRPr="00682D06" w:rsidRDefault="00682D06" w:rsidP="00682D06">
      <w:pPr>
        <w:rPr>
          <w:color w:val="000000"/>
          <w:sz w:val="23"/>
          <w:szCs w:val="23"/>
        </w:rPr>
      </w:pPr>
      <w:r w:rsidRPr="00682D06">
        <w:rPr>
          <w:color w:val="000000"/>
          <w:sz w:val="23"/>
          <w:szCs w:val="23"/>
        </w:rPr>
        <w:t>In partnership with the Bureau of Primary Health Care in 2000</w:t>
      </w:r>
      <w:r>
        <w:rPr>
          <w:color w:val="000000"/>
          <w:sz w:val="23"/>
          <w:szCs w:val="23"/>
        </w:rPr>
        <w:t>,</w:t>
      </w:r>
      <w:r w:rsidRPr="00682D06">
        <w:rPr>
          <w:color w:val="000000"/>
          <w:sz w:val="23"/>
          <w:szCs w:val="23"/>
        </w:rPr>
        <w:t xml:space="preserve"> a data work</w:t>
      </w:r>
      <w:r>
        <w:rPr>
          <w:color w:val="000000"/>
          <w:sz w:val="23"/>
          <w:szCs w:val="23"/>
        </w:rPr>
        <w:t xml:space="preserve"> </w:t>
      </w:r>
      <w:r w:rsidRPr="00682D06">
        <w:rPr>
          <w:color w:val="000000"/>
          <w:sz w:val="23"/>
          <w:szCs w:val="23"/>
        </w:rPr>
        <w:t>group was established to review the forms from both the BPHC and NHSC</w:t>
      </w:r>
      <w:r>
        <w:rPr>
          <w:color w:val="000000"/>
          <w:sz w:val="23"/>
          <w:szCs w:val="23"/>
        </w:rPr>
        <w:t xml:space="preserve"> Site Survey (formerly the NHSC </w:t>
      </w:r>
      <w:r w:rsidRPr="00682D06">
        <w:rPr>
          <w:color w:val="000000"/>
          <w:sz w:val="23"/>
          <w:szCs w:val="23"/>
        </w:rPr>
        <w:t>UDS</w:t>
      </w:r>
      <w:r>
        <w:rPr>
          <w:color w:val="000000"/>
          <w:sz w:val="23"/>
          <w:szCs w:val="23"/>
        </w:rPr>
        <w:t xml:space="preserve"> Report)</w:t>
      </w:r>
      <w:r w:rsidRPr="00682D06">
        <w:rPr>
          <w:color w:val="000000"/>
          <w:sz w:val="23"/>
          <w:szCs w:val="23"/>
        </w:rPr>
        <w:t>. Representatives of the work</w:t>
      </w:r>
      <w:r>
        <w:rPr>
          <w:color w:val="000000"/>
          <w:sz w:val="23"/>
          <w:szCs w:val="23"/>
        </w:rPr>
        <w:t xml:space="preserve"> </w:t>
      </w:r>
      <w:r w:rsidRPr="00682D06">
        <w:rPr>
          <w:color w:val="000000"/>
          <w:sz w:val="23"/>
          <w:szCs w:val="23"/>
        </w:rPr>
        <w:t>group include</w:t>
      </w:r>
      <w:r>
        <w:rPr>
          <w:color w:val="000000"/>
          <w:sz w:val="23"/>
          <w:szCs w:val="23"/>
        </w:rPr>
        <w:t>d both</w:t>
      </w:r>
      <w:r w:rsidRPr="00682D06">
        <w:rPr>
          <w:color w:val="000000"/>
          <w:sz w:val="23"/>
          <w:szCs w:val="23"/>
        </w:rPr>
        <w:t xml:space="preserve"> </w:t>
      </w:r>
      <w:r>
        <w:rPr>
          <w:color w:val="000000"/>
          <w:sz w:val="23"/>
          <w:szCs w:val="23"/>
        </w:rPr>
        <w:t>g</w:t>
      </w:r>
      <w:r w:rsidRPr="00682D06">
        <w:rPr>
          <w:color w:val="000000"/>
          <w:sz w:val="23"/>
          <w:szCs w:val="23"/>
        </w:rPr>
        <w:t xml:space="preserve">rant funded and </w:t>
      </w:r>
      <w:r>
        <w:rPr>
          <w:color w:val="000000"/>
          <w:sz w:val="23"/>
          <w:szCs w:val="23"/>
        </w:rPr>
        <w:t xml:space="preserve">non-grant funded </w:t>
      </w:r>
      <w:r w:rsidRPr="00682D06">
        <w:rPr>
          <w:color w:val="000000"/>
          <w:sz w:val="23"/>
          <w:szCs w:val="23"/>
        </w:rPr>
        <w:t>sites</w:t>
      </w:r>
      <w:r>
        <w:rPr>
          <w:color w:val="000000"/>
          <w:sz w:val="23"/>
          <w:szCs w:val="23"/>
        </w:rPr>
        <w:t xml:space="preserve">, </w:t>
      </w:r>
      <w:r w:rsidRPr="00682D06">
        <w:rPr>
          <w:color w:val="000000"/>
          <w:sz w:val="23"/>
          <w:szCs w:val="23"/>
        </w:rPr>
        <w:t xml:space="preserve">and </w:t>
      </w:r>
      <w:r>
        <w:rPr>
          <w:color w:val="000000"/>
          <w:sz w:val="23"/>
          <w:szCs w:val="23"/>
        </w:rPr>
        <w:t xml:space="preserve">were </w:t>
      </w:r>
      <w:r w:rsidRPr="00682D06">
        <w:rPr>
          <w:color w:val="000000"/>
          <w:sz w:val="23"/>
          <w:szCs w:val="23"/>
        </w:rPr>
        <w:t xml:space="preserve">tasked to review </w:t>
      </w:r>
      <w:r>
        <w:rPr>
          <w:color w:val="000000"/>
          <w:sz w:val="23"/>
          <w:szCs w:val="23"/>
        </w:rPr>
        <w:t>both the survey</w:t>
      </w:r>
      <w:r w:rsidRPr="00682D06">
        <w:rPr>
          <w:color w:val="000000"/>
          <w:sz w:val="23"/>
          <w:szCs w:val="23"/>
        </w:rPr>
        <w:t xml:space="preserve"> collection and manual. No changes were suggested for the </w:t>
      </w:r>
      <w:r>
        <w:rPr>
          <w:color w:val="000000"/>
          <w:sz w:val="23"/>
          <w:szCs w:val="23"/>
        </w:rPr>
        <w:t xml:space="preserve">survey </w:t>
      </w:r>
      <w:r w:rsidRPr="00682D06">
        <w:rPr>
          <w:color w:val="000000"/>
          <w:sz w:val="23"/>
          <w:szCs w:val="23"/>
        </w:rPr>
        <w:t xml:space="preserve">report for this clearance request. </w:t>
      </w:r>
      <w:r w:rsidR="009D4F02" w:rsidRPr="00682D06">
        <w:rPr>
          <w:color w:val="000000"/>
          <w:sz w:val="23"/>
          <w:szCs w:val="23"/>
        </w:rPr>
        <w:t>Two individuals</w:t>
      </w:r>
      <w:r w:rsidR="009D4F02">
        <w:rPr>
          <w:color w:val="000000"/>
          <w:sz w:val="23"/>
          <w:szCs w:val="23"/>
        </w:rPr>
        <w:t>,</w:t>
      </w:r>
      <w:r w:rsidR="009D4F02" w:rsidRPr="00682D06">
        <w:rPr>
          <w:color w:val="000000"/>
          <w:sz w:val="23"/>
          <w:szCs w:val="23"/>
        </w:rPr>
        <w:t xml:space="preserve"> who </w:t>
      </w:r>
      <w:r w:rsidR="009D4F02">
        <w:rPr>
          <w:color w:val="000000"/>
          <w:sz w:val="23"/>
          <w:szCs w:val="23"/>
        </w:rPr>
        <w:t xml:space="preserve">were </w:t>
      </w:r>
      <w:r w:rsidR="009D4F02" w:rsidRPr="00682D06">
        <w:rPr>
          <w:color w:val="000000"/>
          <w:sz w:val="23"/>
          <w:szCs w:val="23"/>
        </w:rPr>
        <w:t xml:space="preserve">members of this workgroup, </w:t>
      </w:r>
      <w:r w:rsidR="009D4F02">
        <w:rPr>
          <w:color w:val="000000"/>
          <w:sz w:val="23"/>
          <w:szCs w:val="23"/>
        </w:rPr>
        <w:t xml:space="preserve">reviewed </w:t>
      </w:r>
      <w:r w:rsidR="009D4F02" w:rsidRPr="00682D06">
        <w:rPr>
          <w:color w:val="000000"/>
          <w:sz w:val="23"/>
          <w:szCs w:val="23"/>
        </w:rPr>
        <w:t xml:space="preserve">the NHSC </w:t>
      </w:r>
      <w:r w:rsidR="009D4F02">
        <w:rPr>
          <w:color w:val="000000"/>
          <w:sz w:val="23"/>
          <w:szCs w:val="23"/>
        </w:rPr>
        <w:t>Site Survey r</w:t>
      </w:r>
      <w:r w:rsidR="009D4F02" w:rsidRPr="00682D06">
        <w:rPr>
          <w:color w:val="000000"/>
          <w:sz w:val="23"/>
          <w:szCs w:val="23"/>
        </w:rPr>
        <w:t xml:space="preserve">equirements: </w:t>
      </w:r>
    </w:p>
    <w:p w:rsidR="00682D06" w:rsidRDefault="00682D06" w:rsidP="00682D06">
      <w:pPr>
        <w:rPr>
          <w:color w:val="000000"/>
          <w:sz w:val="23"/>
          <w:szCs w:val="23"/>
        </w:rPr>
      </w:pPr>
    </w:p>
    <w:p w:rsidR="00682D06" w:rsidRPr="00682D06" w:rsidRDefault="00682D06" w:rsidP="00682D06">
      <w:pPr>
        <w:rPr>
          <w:color w:val="000000"/>
          <w:sz w:val="23"/>
          <w:szCs w:val="23"/>
        </w:rPr>
      </w:pPr>
      <w:r w:rsidRPr="00682D06">
        <w:rPr>
          <w:color w:val="000000"/>
          <w:sz w:val="23"/>
          <w:szCs w:val="23"/>
        </w:rPr>
        <w:t xml:space="preserve">David Reynolds </w:t>
      </w:r>
    </w:p>
    <w:p w:rsidR="00682D06" w:rsidRPr="00682D06" w:rsidRDefault="00682D06" w:rsidP="00682D06">
      <w:pPr>
        <w:rPr>
          <w:color w:val="000000"/>
          <w:sz w:val="23"/>
          <w:szCs w:val="23"/>
        </w:rPr>
      </w:pPr>
      <w:r w:rsidRPr="00682D06">
        <w:rPr>
          <w:color w:val="000000"/>
          <w:sz w:val="23"/>
          <w:szCs w:val="23"/>
        </w:rPr>
        <w:t xml:space="preserve">Executive Director </w:t>
      </w:r>
    </w:p>
    <w:p w:rsidR="00682D06" w:rsidRPr="00682D06" w:rsidRDefault="00682D06" w:rsidP="00682D06">
      <w:pPr>
        <w:rPr>
          <w:color w:val="000000"/>
          <w:sz w:val="23"/>
          <w:szCs w:val="23"/>
        </w:rPr>
      </w:pPr>
      <w:r w:rsidRPr="00682D06">
        <w:rPr>
          <w:color w:val="000000"/>
          <w:sz w:val="23"/>
          <w:szCs w:val="23"/>
        </w:rPr>
        <w:t xml:space="preserve">Northern County Health Care </w:t>
      </w:r>
    </w:p>
    <w:p w:rsidR="00682D06" w:rsidRPr="00682D06" w:rsidRDefault="00682D06" w:rsidP="00682D06">
      <w:pPr>
        <w:rPr>
          <w:color w:val="000000"/>
          <w:sz w:val="23"/>
          <w:szCs w:val="23"/>
        </w:rPr>
      </w:pPr>
      <w:r w:rsidRPr="00682D06">
        <w:rPr>
          <w:color w:val="000000"/>
          <w:sz w:val="23"/>
          <w:szCs w:val="23"/>
        </w:rPr>
        <w:t xml:space="preserve">177 Western Ave </w:t>
      </w:r>
    </w:p>
    <w:p w:rsidR="00682D06" w:rsidRPr="00682D06" w:rsidRDefault="00682D06" w:rsidP="00682D06">
      <w:pPr>
        <w:rPr>
          <w:color w:val="000000"/>
          <w:sz w:val="23"/>
          <w:szCs w:val="23"/>
        </w:rPr>
      </w:pPr>
      <w:r w:rsidRPr="00682D06">
        <w:rPr>
          <w:color w:val="000000"/>
          <w:sz w:val="23"/>
          <w:szCs w:val="23"/>
        </w:rPr>
        <w:t xml:space="preserve">St. </w:t>
      </w:r>
      <w:proofErr w:type="spellStart"/>
      <w:r w:rsidRPr="00682D06">
        <w:rPr>
          <w:color w:val="000000"/>
          <w:sz w:val="23"/>
          <w:szCs w:val="23"/>
        </w:rPr>
        <w:t>Johnsbury</w:t>
      </w:r>
      <w:proofErr w:type="spellEnd"/>
      <w:r w:rsidRPr="00682D06">
        <w:rPr>
          <w:color w:val="000000"/>
          <w:sz w:val="23"/>
          <w:szCs w:val="23"/>
        </w:rPr>
        <w:t xml:space="preserve">, VT 05819 </w:t>
      </w:r>
    </w:p>
    <w:p w:rsidR="00682D06" w:rsidRPr="00682D06" w:rsidRDefault="00682D06" w:rsidP="00682D06">
      <w:pPr>
        <w:rPr>
          <w:color w:val="000000"/>
          <w:sz w:val="23"/>
          <w:szCs w:val="23"/>
        </w:rPr>
      </w:pPr>
      <w:r w:rsidRPr="00682D06">
        <w:rPr>
          <w:color w:val="000000"/>
          <w:sz w:val="23"/>
          <w:szCs w:val="23"/>
        </w:rPr>
        <w:t xml:space="preserve">802-748-9405 ext. 22 </w:t>
      </w:r>
    </w:p>
    <w:p w:rsidR="00682D06" w:rsidRDefault="00682D06" w:rsidP="00682D06">
      <w:pPr>
        <w:rPr>
          <w:color w:val="000000"/>
          <w:sz w:val="23"/>
          <w:szCs w:val="23"/>
        </w:rPr>
      </w:pPr>
    </w:p>
    <w:p w:rsidR="00682D06" w:rsidRPr="00682D06" w:rsidRDefault="00682D06" w:rsidP="00682D06">
      <w:pPr>
        <w:rPr>
          <w:color w:val="000000"/>
          <w:sz w:val="23"/>
          <w:szCs w:val="23"/>
        </w:rPr>
      </w:pPr>
      <w:r w:rsidRPr="00682D06">
        <w:rPr>
          <w:color w:val="000000"/>
          <w:sz w:val="23"/>
          <w:szCs w:val="23"/>
        </w:rPr>
        <w:t xml:space="preserve">Rachel Gonzales Hanson </w:t>
      </w:r>
    </w:p>
    <w:p w:rsidR="00682D06" w:rsidRPr="00682D06" w:rsidRDefault="00682D06" w:rsidP="00682D06">
      <w:pPr>
        <w:rPr>
          <w:color w:val="000000"/>
          <w:sz w:val="23"/>
          <w:szCs w:val="23"/>
        </w:rPr>
      </w:pPr>
      <w:r w:rsidRPr="00682D06">
        <w:rPr>
          <w:color w:val="000000"/>
          <w:sz w:val="23"/>
          <w:szCs w:val="23"/>
        </w:rPr>
        <w:t xml:space="preserve">Chief, Executive Officer </w:t>
      </w:r>
    </w:p>
    <w:p w:rsidR="00682D06" w:rsidRPr="00682D06" w:rsidRDefault="00682D06" w:rsidP="00682D06">
      <w:pPr>
        <w:rPr>
          <w:color w:val="000000"/>
          <w:sz w:val="23"/>
          <w:szCs w:val="23"/>
        </w:rPr>
      </w:pPr>
      <w:r w:rsidRPr="00682D06">
        <w:rPr>
          <w:color w:val="000000"/>
          <w:sz w:val="23"/>
          <w:szCs w:val="23"/>
        </w:rPr>
        <w:t xml:space="preserve">Community Health Development, Inc. </w:t>
      </w:r>
    </w:p>
    <w:p w:rsidR="00682D06" w:rsidRPr="00682D06" w:rsidRDefault="00682D06" w:rsidP="00682D06">
      <w:pPr>
        <w:rPr>
          <w:color w:val="000000"/>
          <w:sz w:val="23"/>
          <w:szCs w:val="23"/>
        </w:rPr>
      </w:pPr>
      <w:r w:rsidRPr="00682D06">
        <w:rPr>
          <w:color w:val="000000"/>
          <w:sz w:val="23"/>
          <w:szCs w:val="23"/>
        </w:rPr>
        <w:t xml:space="preserve">201 S. Evans Street </w:t>
      </w:r>
    </w:p>
    <w:p w:rsidR="00682D06" w:rsidRPr="00682D06" w:rsidRDefault="00682D06" w:rsidP="00682D06">
      <w:pPr>
        <w:rPr>
          <w:color w:val="000000"/>
          <w:sz w:val="23"/>
          <w:szCs w:val="23"/>
        </w:rPr>
      </w:pPr>
      <w:r w:rsidRPr="00682D06">
        <w:rPr>
          <w:color w:val="000000"/>
          <w:sz w:val="23"/>
          <w:szCs w:val="23"/>
        </w:rPr>
        <w:t xml:space="preserve">Uvalde, TX 77801 </w:t>
      </w:r>
    </w:p>
    <w:p w:rsidR="00041E84" w:rsidRDefault="00682D06"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r w:rsidRPr="00682D06">
        <w:rPr>
          <w:color w:val="000000"/>
          <w:sz w:val="23"/>
          <w:szCs w:val="23"/>
        </w:rPr>
        <w:t xml:space="preserve">830-278-5604 ext. 3 </w:t>
      </w:r>
    </w:p>
    <w:p w:rsidR="007C3FCD" w:rsidRPr="002743F2" w:rsidRDefault="007C3FCD"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9.</w:t>
      </w:r>
      <w:r>
        <w:rPr>
          <w:b/>
          <w:bCs/>
          <w:sz w:val="24"/>
          <w:szCs w:val="24"/>
        </w:rPr>
        <w:tab/>
      </w:r>
      <w:r>
        <w:rPr>
          <w:b/>
          <w:bCs/>
          <w:sz w:val="24"/>
          <w:szCs w:val="24"/>
        </w:rPr>
        <w:tab/>
      </w:r>
      <w:r>
        <w:rPr>
          <w:b/>
          <w:bCs/>
          <w:sz w:val="24"/>
          <w:szCs w:val="24"/>
          <w:u w:val="single"/>
        </w:rPr>
        <w:t>Remuneration of Respondents</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Respondents will not be remunerated.</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 w:val="24"/>
          <w:szCs w:val="24"/>
        </w:rPr>
      </w:pPr>
      <w:r w:rsidRPr="00682D06">
        <w:rPr>
          <w:b/>
          <w:bCs/>
          <w:sz w:val="24"/>
          <w:szCs w:val="24"/>
        </w:rPr>
        <w:t>10.</w:t>
      </w:r>
      <w:r w:rsidRPr="00682D06">
        <w:rPr>
          <w:b/>
          <w:bCs/>
          <w:sz w:val="24"/>
          <w:szCs w:val="24"/>
        </w:rPr>
        <w:tab/>
      </w:r>
      <w:r w:rsidRPr="00682D06">
        <w:rPr>
          <w:b/>
          <w:bCs/>
          <w:sz w:val="24"/>
          <w:szCs w:val="24"/>
          <w:u w:val="single"/>
        </w:rPr>
        <w:t>Assurance of Confidentiality</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2743F2"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3"/>
          <w:szCs w:val="23"/>
        </w:rPr>
        <w:t>The NHSC</w:t>
      </w:r>
      <w:r w:rsidR="00682D06">
        <w:rPr>
          <w:sz w:val="23"/>
          <w:szCs w:val="23"/>
        </w:rPr>
        <w:t xml:space="preserve"> Site Survey </w:t>
      </w:r>
      <w:r>
        <w:rPr>
          <w:sz w:val="23"/>
          <w:szCs w:val="23"/>
        </w:rPr>
        <w:t xml:space="preserve">does not involve the reporting of information that would identify individuals. This report collects only aggregate data on users and the services they receive, in addition to descriptive information about each </w:t>
      </w:r>
      <w:r w:rsidR="00682D06">
        <w:rPr>
          <w:sz w:val="23"/>
          <w:szCs w:val="23"/>
        </w:rPr>
        <w:t xml:space="preserve">entity </w:t>
      </w:r>
      <w:r>
        <w:rPr>
          <w:sz w:val="23"/>
          <w:szCs w:val="23"/>
        </w:rPr>
        <w:t>and its operations and financial systems.</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 w:val="24"/>
          <w:szCs w:val="24"/>
        </w:rPr>
      </w:pPr>
      <w:r>
        <w:rPr>
          <w:b/>
          <w:bCs/>
          <w:sz w:val="24"/>
          <w:szCs w:val="24"/>
        </w:rPr>
        <w:t>11.</w:t>
      </w:r>
      <w:r>
        <w:rPr>
          <w:b/>
          <w:bCs/>
          <w:sz w:val="24"/>
          <w:szCs w:val="24"/>
        </w:rPr>
        <w:tab/>
      </w:r>
      <w:r>
        <w:rPr>
          <w:b/>
          <w:bCs/>
          <w:sz w:val="24"/>
          <w:szCs w:val="24"/>
          <w:u w:val="single"/>
        </w:rPr>
        <w:t>Questions of a Sensitive Nature</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questions of a sensitive nature.</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12.</w:t>
      </w:r>
      <w:r>
        <w:rPr>
          <w:b/>
          <w:bCs/>
          <w:sz w:val="24"/>
          <w:szCs w:val="24"/>
        </w:rPr>
        <w:tab/>
      </w:r>
      <w:r w:rsidRPr="00682D06">
        <w:rPr>
          <w:b/>
          <w:bCs/>
          <w:sz w:val="24"/>
          <w:szCs w:val="24"/>
          <w:u w:val="single"/>
        </w:rPr>
        <w:t>Estimates of Annualized Hour Burden</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743F2" w:rsidRDefault="002743F2" w:rsidP="002743F2">
      <w:pPr>
        <w:rPr>
          <w:color w:val="000000"/>
          <w:sz w:val="23"/>
          <w:szCs w:val="23"/>
        </w:rPr>
      </w:pPr>
      <w:r w:rsidRPr="002743F2">
        <w:rPr>
          <w:color w:val="000000"/>
          <w:sz w:val="23"/>
          <w:szCs w:val="23"/>
        </w:rPr>
        <w:lastRenderedPageBreak/>
        <w:t>The following table summarizes the burden estimate and cost in staff time for completing the NHSC</w:t>
      </w:r>
      <w:r w:rsidR="00682D06">
        <w:rPr>
          <w:color w:val="000000"/>
          <w:sz w:val="23"/>
          <w:szCs w:val="23"/>
        </w:rPr>
        <w:br/>
        <w:t>Site Survey</w:t>
      </w:r>
      <w:r w:rsidRPr="002743F2">
        <w:rPr>
          <w:color w:val="000000"/>
          <w:sz w:val="23"/>
          <w:szCs w:val="23"/>
        </w:rPr>
        <w:t xml:space="preserve">: </w:t>
      </w:r>
    </w:p>
    <w:p w:rsidR="00516323" w:rsidRDefault="00516323" w:rsidP="00682D06">
      <w:pPr>
        <w:jc w:val="center"/>
        <w:rPr>
          <w:color w:val="000000"/>
          <w:sz w:val="23"/>
          <w:szCs w:val="23"/>
        </w:rPr>
      </w:pPr>
    </w:p>
    <w:p w:rsidR="00682D06" w:rsidRDefault="00682D06" w:rsidP="00682D06">
      <w:pPr>
        <w:jc w:val="center"/>
        <w:rPr>
          <w:color w:val="000000"/>
          <w:sz w:val="23"/>
          <w:szCs w:val="23"/>
        </w:rPr>
      </w:pPr>
      <w:r w:rsidRPr="002743F2">
        <w:rPr>
          <w:color w:val="000000"/>
          <w:sz w:val="23"/>
          <w:szCs w:val="23"/>
        </w:rPr>
        <w:t>NHSC</w:t>
      </w:r>
      <w:r>
        <w:rPr>
          <w:color w:val="000000"/>
          <w:sz w:val="23"/>
          <w:szCs w:val="23"/>
        </w:rPr>
        <w:t xml:space="preserve"> Site Survey</w:t>
      </w:r>
      <w:r w:rsidRPr="002743F2">
        <w:rPr>
          <w:color w:val="000000"/>
          <w:sz w:val="23"/>
          <w:szCs w:val="23"/>
        </w:rPr>
        <w:t xml:space="preserve"> Hour and Cost Estimates</w:t>
      </w:r>
      <w:r w:rsidR="009D4F02">
        <w:rPr>
          <w:color w:val="000000"/>
          <w:sz w:val="23"/>
          <w:szCs w:val="23"/>
        </w:rPr>
        <w:br/>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1380"/>
        <w:gridCol w:w="1364"/>
        <w:gridCol w:w="1340"/>
        <w:gridCol w:w="1341"/>
        <w:gridCol w:w="1341"/>
        <w:gridCol w:w="1413"/>
      </w:tblGrid>
      <w:tr w:rsidR="009D4F02" w:rsidRPr="00923EF3" w:rsidTr="00923EF3">
        <w:tc>
          <w:tcPr>
            <w:tcW w:w="1721" w:type="dxa"/>
            <w:vAlign w:val="center"/>
          </w:tcPr>
          <w:p w:rsidR="009D4F02" w:rsidRPr="00923EF3" w:rsidRDefault="009D4F02" w:rsidP="00923EF3">
            <w:pPr>
              <w:jc w:val="center"/>
              <w:rPr>
                <w:color w:val="000000"/>
                <w:sz w:val="23"/>
                <w:szCs w:val="23"/>
              </w:rPr>
            </w:pPr>
            <w:r w:rsidRPr="00923EF3">
              <w:rPr>
                <w:b/>
                <w:color w:val="000000"/>
                <w:sz w:val="23"/>
                <w:szCs w:val="23"/>
              </w:rPr>
              <w:t>Number of Respondents</w:t>
            </w:r>
          </w:p>
          <w:p w:rsidR="009D4F02" w:rsidRPr="00923EF3" w:rsidRDefault="009D4F02" w:rsidP="00923EF3">
            <w:pPr>
              <w:jc w:val="center"/>
              <w:rPr>
                <w:color w:val="000000"/>
                <w:sz w:val="23"/>
                <w:szCs w:val="23"/>
              </w:rPr>
            </w:pPr>
          </w:p>
        </w:tc>
        <w:tc>
          <w:tcPr>
            <w:tcW w:w="1380" w:type="dxa"/>
            <w:vAlign w:val="center"/>
          </w:tcPr>
          <w:p w:rsidR="009D4F02" w:rsidRPr="00923EF3" w:rsidRDefault="009D4F02" w:rsidP="00923EF3">
            <w:pPr>
              <w:jc w:val="center"/>
              <w:rPr>
                <w:color w:val="000000"/>
                <w:sz w:val="23"/>
                <w:szCs w:val="23"/>
              </w:rPr>
            </w:pPr>
            <w:r w:rsidRPr="00923EF3">
              <w:rPr>
                <w:b/>
                <w:color w:val="000000"/>
                <w:sz w:val="23"/>
                <w:szCs w:val="23"/>
              </w:rPr>
              <w:t>Responses per Respondent</w:t>
            </w:r>
          </w:p>
        </w:tc>
        <w:tc>
          <w:tcPr>
            <w:tcW w:w="1364" w:type="dxa"/>
          </w:tcPr>
          <w:p w:rsidR="009D4F02" w:rsidRPr="00923EF3" w:rsidRDefault="009D4F02" w:rsidP="00923EF3">
            <w:pPr>
              <w:jc w:val="center"/>
              <w:rPr>
                <w:color w:val="000000"/>
                <w:sz w:val="23"/>
                <w:szCs w:val="23"/>
              </w:rPr>
            </w:pPr>
            <w:r w:rsidRPr="00923EF3">
              <w:rPr>
                <w:b/>
                <w:color w:val="000000"/>
                <w:sz w:val="23"/>
                <w:szCs w:val="23"/>
              </w:rPr>
              <w:t>Total Responses</w:t>
            </w:r>
          </w:p>
        </w:tc>
        <w:tc>
          <w:tcPr>
            <w:tcW w:w="1340" w:type="dxa"/>
            <w:vAlign w:val="center"/>
          </w:tcPr>
          <w:p w:rsidR="009D4F02" w:rsidRPr="00923EF3" w:rsidRDefault="009D4F02" w:rsidP="00923EF3">
            <w:pPr>
              <w:spacing w:after="40"/>
              <w:jc w:val="center"/>
              <w:rPr>
                <w:b/>
                <w:color w:val="000000"/>
                <w:sz w:val="23"/>
                <w:szCs w:val="23"/>
              </w:rPr>
            </w:pPr>
            <w:r w:rsidRPr="00923EF3">
              <w:rPr>
                <w:b/>
                <w:color w:val="000000"/>
                <w:sz w:val="23"/>
                <w:szCs w:val="23"/>
              </w:rPr>
              <w:t>Hours per Response</w:t>
            </w:r>
          </w:p>
        </w:tc>
        <w:tc>
          <w:tcPr>
            <w:tcW w:w="1341" w:type="dxa"/>
            <w:vAlign w:val="center"/>
          </w:tcPr>
          <w:p w:rsidR="009D4F02" w:rsidRPr="00923EF3" w:rsidRDefault="009D4F02" w:rsidP="00923EF3">
            <w:pPr>
              <w:spacing w:after="40"/>
              <w:jc w:val="center"/>
              <w:rPr>
                <w:b/>
                <w:color w:val="000000"/>
                <w:sz w:val="23"/>
                <w:szCs w:val="23"/>
              </w:rPr>
            </w:pPr>
            <w:r w:rsidRPr="00923EF3">
              <w:rPr>
                <w:b/>
                <w:color w:val="000000"/>
                <w:sz w:val="23"/>
                <w:szCs w:val="23"/>
              </w:rPr>
              <w:t>Total hour Burden</w:t>
            </w:r>
          </w:p>
        </w:tc>
        <w:tc>
          <w:tcPr>
            <w:tcW w:w="1341" w:type="dxa"/>
            <w:vAlign w:val="center"/>
          </w:tcPr>
          <w:p w:rsidR="009D4F02" w:rsidRPr="00923EF3" w:rsidRDefault="009D4F02" w:rsidP="00923EF3">
            <w:pPr>
              <w:spacing w:after="40"/>
              <w:jc w:val="center"/>
              <w:rPr>
                <w:b/>
                <w:color w:val="000000"/>
                <w:sz w:val="23"/>
                <w:szCs w:val="23"/>
              </w:rPr>
            </w:pPr>
            <w:r w:rsidRPr="00923EF3">
              <w:rPr>
                <w:b/>
                <w:color w:val="000000"/>
                <w:sz w:val="23"/>
                <w:szCs w:val="23"/>
              </w:rPr>
              <w:t>Wage Rate</w:t>
            </w:r>
          </w:p>
        </w:tc>
        <w:tc>
          <w:tcPr>
            <w:tcW w:w="1413" w:type="dxa"/>
            <w:vAlign w:val="center"/>
          </w:tcPr>
          <w:p w:rsidR="009D4F02" w:rsidRPr="00923EF3" w:rsidRDefault="009D4F02" w:rsidP="00923EF3">
            <w:pPr>
              <w:spacing w:after="40"/>
              <w:jc w:val="center"/>
              <w:rPr>
                <w:b/>
                <w:color w:val="000000"/>
                <w:sz w:val="23"/>
                <w:szCs w:val="23"/>
              </w:rPr>
            </w:pPr>
            <w:r w:rsidRPr="00923EF3">
              <w:rPr>
                <w:b/>
                <w:color w:val="000000"/>
                <w:sz w:val="23"/>
                <w:szCs w:val="23"/>
              </w:rPr>
              <w:t>Total Hour Cost</w:t>
            </w:r>
          </w:p>
        </w:tc>
      </w:tr>
      <w:tr w:rsidR="009D4F02" w:rsidRPr="00923EF3" w:rsidTr="00923EF3">
        <w:tc>
          <w:tcPr>
            <w:tcW w:w="1721"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1200</w:t>
            </w:r>
          </w:p>
        </w:tc>
        <w:tc>
          <w:tcPr>
            <w:tcW w:w="1380"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1</w:t>
            </w:r>
          </w:p>
        </w:tc>
        <w:tc>
          <w:tcPr>
            <w:tcW w:w="1364"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1200</w:t>
            </w:r>
          </w:p>
        </w:tc>
        <w:tc>
          <w:tcPr>
            <w:tcW w:w="1340"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27</w:t>
            </w:r>
          </w:p>
        </w:tc>
        <w:tc>
          <w:tcPr>
            <w:tcW w:w="1341"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32,400</w:t>
            </w:r>
          </w:p>
        </w:tc>
        <w:tc>
          <w:tcPr>
            <w:tcW w:w="1341"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$21</w:t>
            </w:r>
          </w:p>
        </w:tc>
        <w:tc>
          <w:tcPr>
            <w:tcW w:w="1413" w:type="dxa"/>
            <w:vAlign w:val="center"/>
          </w:tcPr>
          <w:p w:rsidR="009D4F02" w:rsidRPr="00923EF3" w:rsidRDefault="009D4F02" w:rsidP="00923EF3">
            <w:pPr>
              <w:spacing w:before="40" w:after="40"/>
              <w:jc w:val="center"/>
              <w:rPr>
                <w:color w:val="000000"/>
                <w:sz w:val="23"/>
                <w:szCs w:val="23"/>
              </w:rPr>
            </w:pPr>
            <w:r w:rsidRPr="00923EF3">
              <w:rPr>
                <w:color w:val="000000"/>
                <w:sz w:val="23"/>
                <w:szCs w:val="23"/>
              </w:rPr>
              <w:t>$680,400</w:t>
            </w:r>
          </w:p>
        </w:tc>
      </w:tr>
    </w:tbl>
    <w:p w:rsidR="009D4F02" w:rsidRDefault="009D4F02" w:rsidP="00682D06">
      <w:pPr>
        <w:jc w:val="center"/>
        <w:rPr>
          <w:color w:val="000000"/>
          <w:sz w:val="23"/>
          <w:szCs w:val="23"/>
        </w:rPr>
      </w:pPr>
    </w:p>
    <w:p w:rsidR="00041E84" w:rsidRDefault="000F352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3"/>
          <w:szCs w:val="23"/>
        </w:rPr>
        <w:t xml:space="preserve">The information contained in the table above is based on the following factors: the burden estimate, based upon experience with the </w:t>
      </w:r>
      <w:r w:rsidR="00682D06">
        <w:rPr>
          <w:sz w:val="23"/>
          <w:szCs w:val="23"/>
        </w:rPr>
        <w:t>survey</w:t>
      </w:r>
      <w:r>
        <w:rPr>
          <w:sz w:val="23"/>
          <w:szCs w:val="23"/>
        </w:rPr>
        <w:t xml:space="preserve"> and consultation with work group reviews was estimated to be 27 hours per respondent, and the wage rate of $21 is the amount estimated per hour for mid-level administrative personnel.</w:t>
      </w:r>
    </w:p>
    <w:p w:rsidR="000F352C" w:rsidRDefault="000F352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F352C" w:rsidRDefault="000F352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sectPr w:rsidR="000F352C" w:rsidSect="00041E84">
          <w:pgSz w:w="12240" w:h="15840"/>
          <w:pgMar w:top="1440" w:right="1440" w:bottom="1440" w:left="1440" w:header="1440" w:footer="1440" w:gutter="0"/>
          <w:cols w:space="720"/>
        </w:sectPr>
      </w:pPr>
    </w:p>
    <w:p w:rsidR="00516323" w:rsidRDefault="00516323"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13.</w:t>
      </w:r>
      <w:r>
        <w:rPr>
          <w:b/>
          <w:bCs/>
          <w:sz w:val="24"/>
          <w:szCs w:val="24"/>
        </w:rPr>
        <w:tab/>
      </w:r>
      <w:r w:rsidRPr="00BB7E4D">
        <w:rPr>
          <w:b/>
          <w:bCs/>
          <w:sz w:val="24"/>
          <w:szCs w:val="24"/>
          <w:u w:val="single"/>
        </w:rPr>
        <w:t>Estimates of Annualized Cost Burden to Respondents</w:t>
      </w:r>
      <w:r>
        <w:rPr>
          <w:sz w:val="24"/>
          <w:szCs w:val="24"/>
        </w:rPr>
        <w:t xml:space="preserve">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F352C" w:rsidRPr="000F352C" w:rsidRDefault="00BB7E4D" w:rsidP="000F352C">
      <w:pPr>
        <w:rPr>
          <w:color w:val="000000"/>
          <w:sz w:val="23"/>
          <w:szCs w:val="23"/>
        </w:rPr>
      </w:pPr>
      <w:r>
        <w:rPr>
          <w:color w:val="000000"/>
          <w:sz w:val="23"/>
          <w:szCs w:val="23"/>
        </w:rPr>
        <w:t xml:space="preserve">The NHSC Site Survey </w:t>
      </w:r>
      <w:r w:rsidR="000F352C" w:rsidRPr="000F352C">
        <w:rPr>
          <w:color w:val="000000"/>
          <w:sz w:val="23"/>
          <w:szCs w:val="23"/>
        </w:rPr>
        <w:t xml:space="preserve">contains the minimum amount of data necessary, and this collection builds on data currently collected and maintained by sites for internal administrative and clinical needs. The anticipated costs to the respondents are start-up costs for new sites. </w:t>
      </w:r>
    </w:p>
    <w:p w:rsidR="000F352C" w:rsidRDefault="000F352C" w:rsidP="000F352C">
      <w:pPr>
        <w:rPr>
          <w:color w:val="000000"/>
          <w:sz w:val="23"/>
          <w:szCs w:val="23"/>
        </w:rPr>
      </w:pPr>
    </w:p>
    <w:p w:rsidR="000F352C" w:rsidRDefault="000F352C" w:rsidP="000F352C">
      <w:pPr>
        <w:rPr>
          <w:color w:val="000000"/>
          <w:sz w:val="23"/>
          <w:szCs w:val="23"/>
        </w:rPr>
      </w:pPr>
      <w:r w:rsidRPr="000F352C">
        <w:rPr>
          <w:color w:val="000000"/>
          <w:sz w:val="23"/>
          <w:szCs w:val="23"/>
        </w:rPr>
        <w:t>The total estimated start</w:t>
      </w:r>
      <w:r w:rsidR="00BB7E4D">
        <w:rPr>
          <w:color w:val="000000"/>
          <w:sz w:val="23"/>
          <w:szCs w:val="23"/>
        </w:rPr>
        <w:t>-</w:t>
      </w:r>
      <w:r w:rsidRPr="000F352C">
        <w:rPr>
          <w:color w:val="000000"/>
          <w:sz w:val="23"/>
          <w:szCs w:val="23"/>
        </w:rPr>
        <w:t xml:space="preserve">up costs are primarily for computer programming, </w:t>
      </w:r>
      <w:r>
        <w:rPr>
          <w:color w:val="000000"/>
          <w:sz w:val="23"/>
          <w:szCs w:val="23"/>
        </w:rPr>
        <w:t xml:space="preserve">in the amount outlined below: </w:t>
      </w:r>
      <w:r>
        <w:rPr>
          <w:color w:val="000000"/>
          <w:sz w:val="23"/>
          <w:szCs w:val="23"/>
        </w:rPr>
        <w:br/>
      </w:r>
    </w:p>
    <w:p w:rsidR="00BB7E4D" w:rsidRPr="00BB7E4D" w:rsidRDefault="00BB7E4D" w:rsidP="00BB7E4D">
      <w:pPr>
        <w:jc w:val="center"/>
        <w:rPr>
          <w:color w:val="000000"/>
          <w:sz w:val="23"/>
          <w:szCs w:val="23"/>
        </w:rPr>
      </w:pPr>
      <w:r w:rsidRPr="00BB7E4D">
        <w:rPr>
          <w:color w:val="000000"/>
          <w:sz w:val="23"/>
          <w:szCs w:val="23"/>
        </w:rPr>
        <w:t>Start-up Costs for Sites</w:t>
      </w:r>
    </w:p>
    <w:p w:rsidR="00BB7E4D" w:rsidRPr="000F352C" w:rsidRDefault="00BB7E4D" w:rsidP="000F352C">
      <w:pPr>
        <w:rPr>
          <w:color w:val="000000"/>
          <w:sz w:val="23"/>
          <w:szCs w:val="23"/>
        </w:rPr>
      </w:pPr>
    </w:p>
    <w:tbl>
      <w:tblPr>
        <w:tblW w:w="0" w:type="auto"/>
        <w:tblInd w:w="180" w:type="dxa"/>
        <w:tblBorders>
          <w:top w:val="nil"/>
          <w:left w:val="nil"/>
          <w:bottom w:val="nil"/>
          <w:right w:val="nil"/>
        </w:tblBorders>
        <w:tblLayout w:type="fixed"/>
        <w:tblLook w:val="0000"/>
      </w:tblPr>
      <w:tblGrid>
        <w:gridCol w:w="4567"/>
        <w:gridCol w:w="2296"/>
        <w:gridCol w:w="2296"/>
      </w:tblGrid>
      <w:tr w:rsidR="000F352C" w:rsidRPr="000F352C" w:rsidTr="00BB7E4D">
        <w:tblPrEx>
          <w:tblCellMar>
            <w:top w:w="0" w:type="dxa"/>
            <w:bottom w:w="0" w:type="dxa"/>
          </w:tblCellMar>
        </w:tblPrEx>
        <w:trPr>
          <w:trHeight w:val="745"/>
        </w:trPr>
        <w:tc>
          <w:tcPr>
            <w:tcW w:w="4567" w:type="dxa"/>
            <w:tcBorders>
              <w:top w:val="single" w:sz="8" w:space="0" w:color="000000"/>
              <w:left w:val="single" w:sz="8" w:space="0" w:color="000000"/>
              <w:bottom w:val="single" w:sz="8" w:space="0" w:color="000000"/>
              <w:right w:val="single" w:sz="8" w:space="0" w:color="000000"/>
            </w:tcBorders>
            <w:vAlign w:val="center"/>
          </w:tcPr>
          <w:p w:rsidR="000F352C" w:rsidRPr="00BB7E4D" w:rsidRDefault="000F352C" w:rsidP="00BB7E4D">
            <w:pPr>
              <w:jc w:val="center"/>
              <w:rPr>
                <w:b/>
                <w:color w:val="000000"/>
                <w:sz w:val="23"/>
                <w:szCs w:val="23"/>
              </w:rPr>
            </w:pPr>
            <w:r w:rsidRPr="00BB7E4D">
              <w:rPr>
                <w:b/>
                <w:color w:val="000000"/>
                <w:sz w:val="23"/>
                <w:szCs w:val="23"/>
              </w:rPr>
              <w:t>Number of Sites Incurring</w:t>
            </w:r>
          </w:p>
          <w:p w:rsidR="000F352C" w:rsidRPr="00BB7E4D" w:rsidRDefault="000F352C" w:rsidP="00BB7E4D">
            <w:pPr>
              <w:spacing w:after="40"/>
              <w:jc w:val="center"/>
              <w:rPr>
                <w:b/>
                <w:color w:val="000000"/>
                <w:sz w:val="23"/>
                <w:szCs w:val="23"/>
              </w:rPr>
            </w:pPr>
            <w:r w:rsidRPr="00BB7E4D">
              <w:rPr>
                <w:b/>
                <w:color w:val="000000"/>
                <w:sz w:val="23"/>
                <w:szCs w:val="23"/>
              </w:rPr>
              <w:t>programming Costs</w:t>
            </w:r>
          </w:p>
        </w:tc>
        <w:tc>
          <w:tcPr>
            <w:tcW w:w="2296" w:type="dxa"/>
            <w:tcBorders>
              <w:top w:val="single" w:sz="8" w:space="0" w:color="000000"/>
              <w:left w:val="single" w:sz="8" w:space="0" w:color="000000"/>
              <w:bottom w:val="single" w:sz="8" w:space="0" w:color="000000"/>
              <w:right w:val="single" w:sz="8" w:space="0" w:color="000000"/>
            </w:tcBorders>
            <w:vAlign w:val="center"/>
          </w:tcPr>
          <w:p w:rsidR="000F352C" w:rsidRPr="00BB7E4D" w:rsidRDefault="000F352C" w:rsidP="00BB7E4D">
            <w:pPr>
              <w:jc w:val="center"/>
              <w:rPr>
                <w:b/>
                <w:color w:val="000000"/>
                <w:sz w:val="23"/>
                <w:szCs w:val="23"/>
              </w:rPr>
            </w:pPr>
            <w:r w:rsidRPr="00BB7E4D">
              <w:rPr>
                <w:b/>
                <w:color w:val="000000"/>
                <w:sz w:val="23"/>
                <w:szCs w:val="23"/>
              </w:rPr>
              <w:t>Computer</w:t>
            </w:r>
          </w:p>
          <w:p w:rsidR="000F352C" w:rsidRPr="00BB7E4D" w:rsidRDefault="000F352C" w:rsidP="00BB7E4D">
            <w:pPr>
              <w:jc w:val="center"/>
              <w:rPr>
                <w:b/>
                <w:color w:val="000000"/>
                <w:sz w:val="23"/>
                <w:szCs w:val="23"/>
              </w:rPr>
            </w:pPr>
            <w:r w:rsidRPr="00BB7E4D">
              <w:rPr>
                <w:b/>
                <w:color w:val="000000"/>
                <w:sz w:val="23"/>
                <w:szCs w:val="23"/>
              </w:rPr>
              <w:t>Costs per</w:t>
            </w:r>
          </w:p>
          <w:p w:rsidR="000F352C" w:rsidRPr="00BB7E4D" w:rsidRDefault="000F352C" w:rsidP="00BB7E4D">
            <w:pPr>
              <w:spacing w:after="40"/>
              <w:jc w:val="center"/>
              <w:rPr>
                <w:b/>
                <w:color w:val="000000"/>
                <w:sz w:val="23"/>
                <w:szCs w:val="23"/>
              </w:rPr>
            </w:pPr>
            <w:r w:rsidRPr="00BB7E4D">
              <w:rPr>
                <w:b/>
                <w:color w:val="000000"/>
                <w:sz w:val="23"/>
                <w:szCs w:val="23"/>
              </w:rPr>
              <w:t>Site</w:t>
            </w:r>
          </w:p>
        </w:tc>
        <w:tc>
          <w:tcPr>
            <w:tcW w:w="2296" w:type="dxa"/>
            <w:tcBorders>
              <w:top w:val="single" w:sz="8" w:space="0" w:color="000000"/>
              <w:left w:val="single" w:sz="8" w:space="0" w:color="000000"/>
              <w:bottom w:val="single" w:sz="8" w:space="0" w:color="000000"/>
              <w:right w:val="single" w:sz="8" w:space="0" w:color="000000"/>
            </w:tcBorders>
            <w:vAlign w:val="center"/>
          </w:tcPr>
          <w:p w:rsidR="000F352C" w:rsidRPr="00BB7E4D" w:rsidRDefault="000F352C" w:rsidP="00BB7E4D">
            <w:pPr>
              <w:spacing w:after="40"/>
              <w:jc w:val="center"/>
              <w:rPr>
                <w:b/>
                <w:color w:val="000000"/>
                <w:sz w:val="23"/>
                <w:szCs w:val="23"/>
              </w:rPr>
            </w:pPr>
            <w:r w:rsidRPr="00BB7E4D">
              <w:rPr>
                <w:b/>
                <w:color w:val="000000"/>
                <w:sz w:val="23"/>
                <w:szCs w:val="23"/>
              </w:rPr>
              <w:t>Total Cost</w:t>
            </w:r>
          </w:p>
        </w:tc>
      </w:tr>
      <w:tr w:rsidR="000F352C" w:rsidRPr="000F352C" w:rsidTr="00CC0B10">
        <w:tblPrEx>
          <w:tblCellMar>
            <w:top w:w="0" w:type="dxa"/>
            <w:bottom w:w="0" w:type="dxa"/>
          </w:tblCellMar>
        </w:tblPrEx>
        <w:trPr>
          <w:trHeight w:val="457"/>
        </w:trPr>
        <w:tc>
          <w:tcPr>
            <w:tcW w:w="4567" w:type="dxa"/>
            <w:tcBorders>
              <w:top w:val="single" w:sz="8" w:space="0" w:color="000000"/>
              <w:left w:val="single" w:sz="8" w:space="0" w:color="000000"/>
              <w:bottom w:val="single" w:sz="8" w:space="0" w:color="000000"/>
              <w:right w:val="single" w:sz="8" w:space="0" w:color="000000"/>
            </w:tcBorders>
            <w:vAlign w:val="center"/>
          </w:tcPr>
          <w:p w:rsidR="000F352C" w:rsidRPr="000F352C" w:rsidRDefault="000F352C" w:rsidP="00BB7E4D">
            <w:pPr>
              <w:spacing w:after="40"/>
              <w:jc w:val="center"/>
              <w:rPr>
                <w:color w:val="000000"/>
                <w:sz w:val="23"/>
                <w:szCs w:val="23"/>
              </w:rPr>
            </w:pPr>
            <w:r w:rsidRPr="000F352C">
              <w:rPr>
                <w:color w:val="000000"/>
                <w:sz w:val="23"/>
                <w:szCs w:val="23"/>
              </w:rPr>
              <w:t>150</w:t>
            </w:r>
          </w:p>
        </w:tc>
        <w:tc>
          <w:tcPr>
            <w:tcW w:w="2296" w:type="dxa"/>
            <w:tcBorders>
              <w:top w:val="single" w:sz="8" w:space="0" w:color="000000"/>
              <w:left w:val="single" w:sz="8" w:space="0" w:color="000000"/>
              <w:bottom w:val="single" w:sz="8" w:space="0" w:color="000000"/>
              <w:right w:val="single" w:sz="8" w:space="0" w:color="000000"/>
            </w:tcBorders>
            <w:vAlign w:val="center"/>
          </w:tcPr>
          <w:p w:rsidR="000F352C" w:rsidRPr="000F352C" w:rsidRDefault="000F352C" w:rsidP="00BB7E4D">
            <w:pPr>
              <w:spacing w:after="40"/>
              <w:jc w:val="center"/>
              <w:rPr>
                <w:color w:val="000000"/>
                <w:sz w:val="23"/>
                <w:szCs w:val="23"/>
              </w:rPr>
            </w:pPr>
            <w:r w:rsidRPr="000F352C">
              <w:rPr>
                <w:color w:val="000000"/>
                <w:sz w:val="23"/>
                <w:szCs w:val="23"/>
              </w:rPr>
              <w:t>$700</w:t>
            </w:r>
          </w:p>
        </w:tc>
        <w:tc>
          <w:tcPr>
            <w:tcW w:w="2296" w:type="dxa"/>
            <w:tcBorders>
              <w:top w:val="single" w:sz="8" w:space="0" w:color="000000"/>
              <w:left w:val="single" w:sz="8" w:space="0" w:color="000000"/>
              <w:bottom w:val="single" w:sz="8" w:space="0" w:color="000000"/>
              <w:right w:val="single" w:sz="8" w:space="0" w:color="000000"/>
            </w:tcBorders>
            <w:vAlign w:val="center"/>
          </w:tcPr>
          <w:p w:rsidR="000F352C" w:rsidRPr="000F352C" w:rsidRDefault="000F352C" w:rsidP="00BB7E4D">
            <w:pPr>
              <w:spacing w:after="40"/>
              <w:jc w:val="center"/>
              <w:rPr>
                <w:color w:val="000000"/>
                <w:sz w:val="23"/>
                <w:szCs w:val="23"/>
              </w:rPr>
            </w:pPr>
            <w:r w:rsidRPr="000F352C">
              <w:rPr>
                <w:color w:val="000000"/>
                <w:sz w:val="23"/>
                <w:szCs w:val="23"/>
              </w:rPr>
              <w:t>$105,000</w:t>
            </w:r>
          </w:p>
        </w:tc>
      </w:tr>
    </w:tbl>
    <w:p w:rsidR="000F352C" w:rsidRDefault="000F352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b/>
          <w:bCs/>
          <w:sz w:val="24"/>
          <w:szCs w:val="24"/>
        </w:rPr>
      </w:pPr>
    </w:p>
    <w:p w:rsidR="000F352C" w:rsidRDefault="000F352C" w:rsidP="000F352C">
      <w:pPr>
        <w:tabs>
          <w:tab w:val="left" w:pos="-1080"/>
          <w:tab w:val="left" w:pos="-720"/>
          <w:tab w:val="left" w:pos="0"/>
          <w:tab w:val="left" w:pos="27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sz w:val="23"/>
          <w:szCs w:val="23"/>
        </w:rPr>
        <w:t>Approximately 150 new sites are estimated to begin participation annually, and may incur estimated computer programming costs of $700 per new site. This programming should be effective for 3 to 5 years.</w:t>
      </w:r>
    </w:p>
    <w:p w:rsidR="000F352C" w:rsidRDefault="000F352C"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b/>
          <w:bCs/>
          <w:sz w:val="24"/>
          <w:szCs w:val="24"/>
        </w:rPr>
      </w:pPr>
    </w:p>
    <w:p w:rsidR="00516323" w:rsidRDefault="00516323"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b/>
          <w:bCs/>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 w:val="24"/>
          <w:szCs w:val="24"/>
        </w:rPr>
      </w:pPr>
      <w:r>
        <w:rPr>
          <w:b/>
          <w:bCs/>
          <w:sz w:val="24"/>
          <w:szCs w:val="24"/>
        </w:rPr>
        <w:t>14.</w:t>
      </w:r>
      <w:r>
        <w:rPr>
          <w:b/>
          <w:bCs/>
          <w:sz w:val="24"/>
          <w:szCs w:val="24"/>
        </w:rPr>
        <w:tab/>
      </w:r>
      <w:r w:rsidRPr="00516323">
        <w:rPr>
          <w:b/>
          <w:bCs/>
          <w:sz w:val="24"/>
          <w:szCs w:val="24"/>
          <w:u w:val="single"/>
        </w:rPr>
        <w:t>Estimates of Annualized Cost to the Government</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F352C" w:rsidRDefault="00EF588B" w:rsidP="000F352C">
      <w:pPr>
        <w:rPr>
          <w:color w:val="000000"/>
          <w:sz w:val="23"/>
          <w:szCs w:val="23"/>
        </w:rPr>
      </w:pPr>
      <w:r>
        <w:rPr>
          <w:color w:val="000000"/>
          <w:sz w:val="23"/>
          <w:szCs w:val="23"/>
        </w:rPr>
        <w:t>I</w:t>
      </w:r>
      <w:r w:rsidR="00BB7E4D">
        <w:rPr>
          <w:color w:val="000000"/>
          <w:sz w:val="23"/>
          <w:szCs w:val="23"/>
        </w:rPr>
        <w:t>t</w:t>
      </w:r>
      <w:r w:rsidR="000F352C" w:rsidRPr="000F352C">
        <w:rPr>
          <w:color w:val="000000"/>
          <w:sz w:val="23"/>
          <w:szCs w:val="23"/>
        </w:rPr>
        <w:t xml:space="preserve"> is estimated that the annual cost to the Federal government for data processing will be in the amount of $</w:t>
      </w:r>
      <w:r>
        <w:rPr>
          <w:color w:val="000000"/>
          <w:sz w:val="23"/>
          <w:szCs w:val="23"/>
        </w:rPr>
        <w:t>5</w:t>
      </w:r>
      <w:r w:rsidR="00827A5F">
        <w:rPr>
          <w:color w:val="000000"/>
          <w:sz w:val="23"/>
          <w:szCs w:val="23"/>
        </w:rPr>
        <w:t>9</w:t>
      </w:r>
      <w:r w:rsidR="000F352C" w:rsidRPr="000F352C">
        <w:rPr>
          <w:color w:val="000000"/>
          <w:sz w:val="23"/>
          <w:szCs w:val="23"/>
        </w:rPr>
        <w:t>,</w:t>
      </w:r>
      <w:r w:rsidR="00827A5F">
        <w:rPr>
          <w:color w:val="000000"/>
          <w:sz w:val="23"/>
          <w:szCs w:val="23"/>
        </w:rPr>
        <w:t>117</w:t>
      </w:r>
      <w:r w:rsidR="000F352C" w:rsidRPr="000F352C">
        <w:rPr>
          <w:color w:val="000000"/>
          <w:sz w:val="23"/>
          <w:szCs w:val="23"/>
        </w:rPr>
        <w:t xml:space="preserve">. This amount includes the following: </w:t>
      </w:r>
    </w:p>
    <w:p w:rsidR="00E34544" w:rsidRDefault="00E34544" w:rsidP="000F352C">
      <w:pPr>
        <w:rPr>
          <w:color w:val="000000"/>
          <w:sz w:val="23"/>
          <w:szCs w:val="23"/>
        </w:rPr>
      </w:pPr>
    </w:p>
    <w:p w:rsidR="00516323" w:rsidRDefault="00516323" w:rsidP="000F352C">
      <w:pPr>
        <w:rPr>
          <w:color w:val="000000"/>
          <w:sz w:val="23"/>
          <w:szCs w:val="23"/>
        </w:rPr>
      </w:pPr>
    </w:p>
    <w:p w:rsidR="00516323" w:rsidRDefault="00516323" w:rsidP="000F352C">
      <w:pPr>
        <w:rPr>
          <w:color w:val="000000"/>
          <w:sz w:val="23"/>
          <w:szCs w:val="23"/>
        </w:rPr>
      </w:pPr>
    </w:p>
    <w:p w:rsidR="00516323" w:rsidRDefault="00516323" w:rsidP="000F352C">
      <w:pPr>
        <w:rPr>
          <w:color w:val="000000"/>
          <w:sz w:val="23"/>
          <w:szCs w:val="23"/>
        </w:rPr>
      </w:pPr>
    </w:p>
    <w:p w:rsidR="00516323" w:rsidRDefault="00516323" w:rsidP="000F352C">
      <w:pPr>
        <w:rPr>
          <w:color w:val="000000"/>
          <w:sz w:val="23"/>
          <w:szCs w:val="23"/>
        </w:rPr>
      </w:pPr>
    </w:p>
    <w:p w:rsidR="00516323" w:rsidRDefault="00516323" w:rsidP="000F352C">
      <w:pPr>
        <w:rPr>
          <w:color w:val="000000"/>
          <w:sz w:val="23"/>
          <w:szCs w:val="23"/>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2042"/>
        <w:gridCol w:w="1223"/>
        <w:gridCol w:w="1420"/>
        <w:gridCol w:w="1673"/>
        <w:gridCol w:w="1392"/>
      </w:tblGrid>
      <w:tr w:rsidR="009A1FA1" w:rsidRPr="007D2C24" w:rsidTr="00617414">
        <w:trPr>
          <w:trHeight w:val="800"/>
        </w:trPr>
        <w:tc>
          <w:tcPr>
            <w:tcW w:w="1325" w:type="dxa"/>
            <w:vAlign w:val="center"/>
          </w:tcPr>
          <w:p w:rsidR="00E34544" w:rsidRPr="006C7406" w:rsidRDefault="00E34544" w:rsidP="007D2C24">
            <w:pPr>
              <w:spacing w:before="100" w:after="48"/>
              <w:jc w:val="center"/>
              <w:rPr>
                <w:b/>
                <w:sz w:val="23"/>
                <w:szCs w:val="23"/>
              </w:rPr>
            </w:pPr>
            <w:r w:rsidRPr="006C7406">
              <w:rPr>
                <w:b/>
                <w:sz w:val="23"/>
                <w:szCs w:val="23"/>
              </w:rPr>
              <w:lastRenderedPageBreak/>
              <w:t>Instrument</w:t>
            </w:r>
          </w:p>
        </w:tc>
        <w:tc>
          <w:tcPr>
            <w:tcW w:w="2042" w:type="dxa"/>
          </w:tcPr>
          <w:p w:rsidR="00E34544" w:rsidRPr="006C7406" w:rsidRDefault="00D55A19" w:rsidP="007D2C24">
            <w:pPr>
              <w:spacing w:before="100" w:after="48"/>
              <w:jc w:val="center"/>
              <w:rPr>
                <w:b/>
                <w:sz w:val="23"/>
                <w:szCs w:val="23"/>
              </w:rPr>
            </w:pPr>
            <w:r w:rsidRPr="006C7406">
              <w:rPr>
                <w:b/>
                <w:sz w:val="23"/>
                <w:szCs w:val="23"/>
              </w:rPr>
              <w:br/>
            </w:r>
            <w:r w:rsidR="009A1FA1" w:rsidRPr="006C7406">
              <w:rPr>
                <w:b/>
                <w:sz w:val="23"/>
                <w:szCs w:val="23"/>
              </w:rPr>
              <w:t>Organization</w:t>
            </w:r>
            <w:r w:rsidRPr="006C7406">
              <w:rPr>
                <w:b/>
                <w:sz w:val="23"/>
                <w:szCs w:val="23"/>
              </w:rPr>
              <w:br/>
            </w:r>
          </w:p>
        </w:tc>
        <w:tc>
          <w:tcPr>
            <w:tcW w:w="1223" w:type="dxa"/>
            <w:vAlign w:val="center"/>
          </w:tcPr>
          <w:p w:rsidR="00E34544" w:rsidRPr="006C7406" w:rsidRDefault="00617414" w:rsidP="00617414">
            <w:pPr>
              <w:spacing w:before="100" w:after="48"/>
              <w:jc w:val="center"/>
              <w:rPr>
                <w:b/>
                <w:sz w:val="23"/>
                <w:szCs w:val="23"/>
              </w:rPr>
            </w:pPr>
            <w:r w:rsidRPr="006C7406">
              <w:rPr>
                <w:b/>
                <w:sz w:val="23"/>
                <w:szCs w:val="23"/>
              </w:rPr>
              <w:br/>
            </w:r>
            <w:r w:rsidR="00E34544" w:rsidRPr="006C7406">
              <w:rPr>
                <w:b/>
                <w:sz w:val="23"/>
                <w:szCs w:val="23"/>
              </w:rPr>
              <w:t>Pay Rate</w:t>
            </w:r>
            <w:r w:rsidR="008D2BFE" w:rsidRPr="006C7406">
              <w:rPr>
                <w:b/>
                <w:sz w:val="23"/>
                <w:szCs w:val="23"/>
              </w:rPr>
              <w:br/>
            </w:r>
          </w:p>
        </w:tc>
        <w:tc>
          <w:tcPr>
            <w:tcW w:w="1420" w:type="dxa"/>
            <w:vAlign w:val="center"/>
          </w:tcPr>
          <w:p w:rsidR="00E34544" w:rsidRPr="006C7406" w:rsidRDefault="00E34544" w:rsidP="007D2C24">
            <w:pPr>
              <w:spacing w:before="100" w:after="48"/>
              <w:jc w:val="center"/>
              <w:rPr>
                <w:b/>
                <w:sz w:val="23"/>
                <w:szCs w:val="23"/>
              </w:rPr>
            </w:pPr>
            <w:r w:rsidRPr="006C7406">
              <w:rPr>
                <w:b/>
                <w:sz w:val="23"/>
                <w:szCs w:val="23"/>
              </w:rPr>
              <w:t xml:space="preserve">Project Time per FTE </w:t>
            </w:r>
          </w:p>
        </w:tc>
        <w:tc>
          <w:tcPr>
            <w:tcW w:w="1673" w:type="dxa"/>
            <w:vAlign w:val="center"/>
          </w:tcPr>
          <w:p w:rsidR="00E34544" w:rsidRPr="006C7406" w:rsidRDefault="00E34544" w:rsidP="007D2C24">
            <w:pPr>
              <w:spacing w:before="100" w:after="48"/>
              <w:jc w:val="center"/>
              <w:rPr>
                <w:b/>
                <w:sz w:val="23"/>
                <w:szCs w:val="23"/>
              </w:rPr>
            </w:pPr>
            <w:r w:rsidRPr="006C7406">
              <w:rPr>
                <w:b/>
                <w:sz w:val="23"/>
                <w:szCs w:val="23"/>
              </w:rPr>
              <w:t>Number of FTEs</w:t>
            </w:r>
          </w:p>
        </w:tc>
        <w:tc>
          <w:tcPr>
            <w:tcW w:w="1392" w:type="dxa"/>
            <w:vAlign w:val="center"/>
          </w:tcPr>
          <w:p w:rsidR="00E34544" w:rsidRPr="006C7406" w:rsidRDefault="00513F5A" w:rsidP="00513F5A">
            <w:pPr>
              <w:spacing w:before="100" w:after="48"/>
              <w:jc w:val="center"/>
              <w:rPr>
                <w:b/>
                <w:sz w:val="23"/>
                <w:szCs w:val="23"/>
              </w:rPr>
            </w:pPr>
            <w:r w:rsidRPr="006C7406">
              <w:rPr>
                <w:b/>
                <w:sz w:val="23"/>
                <w:szCs w:val="23"/>
              </w:rPr>
              <w:t xml:space="preserve">Annual </w:t>
            </w:r>
            <w:r w:rsidR="00E34544" w:rsidRPr="006C7406">
              <w:rPr>
                <w:b/>
                <w:sz w:val="23"/>
                <w:szCs w:val="23"/>
              </w:rPr>
              <w:br/>
              <w:t>Cost</w:t>
            </w:r>
          </w:p>
        </w:tc>
      </w:tr>
      <w:tr w:rsidR="00D55A19" w:rsidRPr="007D2C24" w:rsidTr="00617414">
        <w:trPr>
          <w:trHeight w:val="665"/>
        </w:trPr>
        <w:tc>
          <w:tcPr>
            <w:tcW w:w="1325" w:type="dxa"/>
            <w:vMerge w:val="restart"/>
            <w:vAlign w:val="center"/>
          </w:tcPr>
          <w:p w:rsidR="00E34544" w:rsidRPr="007D2C24" w:rsidRDefault="00E34544" w:rsidP="00617414">
            <w:pPr>
              <w:spacing w:beforeLines="40" w:afterLines="40"/>
              <w:jc w:val="center"/>
              <w:rPr>
                <w:sz w:val="22"/>
                <w:szCs w:val="22"/>
              </w:rPr>
            </w:pPr>
            <w:r w:rsidRPr="007D2C24">
              <w:rPr>
                <w:sz w:val="22"/>
                <w:szCs w:val="22"/>
              </w:rPr>
              <w:t>NHSC Site</w:t>
            </w:r>
            <w:r w:rsidR="00516323">
              <w:rPr>
                <w:sz w:val="22"/>
                <w:szCs w:val="22"/>
              </w:rPr>
              <w:br/>
            </w:r>
            <w:r w:rsidRPr="007D2C24">
              <w:rPr>
                <w:sz w:val="22"/>
                <w:szCs w:val="22"/>
              </w:rPr>
              <w:t xml:space="preserve"> Survey</w:t>
            </w:r>
          </w:p>
        </w:tc>
        <w:tc>
          <w:tcPr>
            <w:tcW w:w="2042" w:type="dxa"/>
            <w:vAlign w:val="center"/>
          </w:tcPr>
          <w:p w:rsidR="00E34544" w:rsidRPr="008D2BFE" w:rsidRDefault="009A1FA1" w:rsidP="00617414">
            <w:pPr>
              <w:spacing w:beforeLines="40" w:afterLines="40"/>
              <w:jc w:val="center"/>
              <w:rPr>
                <w:sz w:val="22"/>
                <w:szCs w:val="22"/>
              </w:rPr>
            </w:pPr>
            <w:r w:rsidRPr="008D2BFE">
              <w:rPr>
                <w:sz w:val="22"/>
                <w:szCs w:val="22"/>
              </w:rPr>
              <w:t>HRSA</w:t>
            </w:r>
          </w:p>
        </w:tc>
        <w:tc>
          <w:tcPr>
            <w:tcW w:w="1223" w:type="dxa"/>
            <w:vAlign w:val="center"/>
          </w:tcPr>
          <w:p w:rsidR="00E34544" w:rsidRPr="008D2BFE" w:rsidRDefault="008D2BFE" w:rsidP="00617414">
            <w:pPr>
              <w:spacing w:beforeLines="40" w:afterLines="40"/>
              <w:jc w:val="center"/>
              <w:rPr>
                <w:sz w:val="22"/>
                <w:szCs w:val="22"/>
              </w:rPr>
            </w:pPr>
            <w:r>
              <w:rPr>
                <w:sz w:val="22"/>
                <w:szCs w:val="22"/>
              </w:rPr>
              <w:br/>
            </w:r>
            <w:r w:rsidR="00E34544" w:rsidRPr="008D2BFE">
              <w:rPr>
                <w:sz w:val="22"/>
                <w:szCs w:val="22"/>
              </w:rPr>
              <w:t>GS-</w:t>
            </w:r>
            <w:r w:rsidR="00617414">
              <w:rPr>
                <w:sz w:val="22"/>
                <w:szCs w:val="22"/>
              </w:rPr>
              <w:t>12</w:t>
            </w:r>
            <w:r w:rsidR="00617414">
              <w:rPr>
                <w:sz w:val="22"/>
                <w:szCs w:val="22"/>
              </w:rPr>
              <w:br/>
            </w:r>
            <w:r w:rsidR="00E34544" w:rsidRPr="008D2BFE">
              <w:rPr>
                <w:sz w:val="22"/>
                <w:szCs w:val="22"/>
              </w:rPr>
              <w:t>$74,872</w:t>
            </w:r>
            <w:r>
              <w:rPr>
                <w:sz w:val="22"/>
                <w:szCs w:val="22"/>
              </w:rPr>
              <w:br/>
            </w:r>
          </w:p>
        </w:tc>
        <w:tc>
          <w:tcPr>
            <w:tcW w:w="1420" w:type="dxa"/>
            <w:vAlign w:val="center"/>
          </w:tcPr>
          <w:p w:rsidR="00E34544" w:rsidRPr="008D2BFE" w:rsidRDefault="00617414" w:rsidP="00617414">
            <w:pPr>
              <w:spacing w:beforeLines="40" w:afterLines="40"/>
              <w:jc w:val="center"/>
              <w:rPr>
                <w:sz w:val="22"/>
                <w:szCs w:val="22"/>
              </w:rPr>
            </w:pPr>
            <w:r>
              <w:rPr>
                <w:sz w:val="22"/>
                <w:szCs w:val="22"/>
              </w:rPr>
              <w:t>.</w:t>
            </w:r>
            <w:r w:rsidR="002E1BF4">
              <w:rPr>
                <w:sz w:val="22"/>
                <w:szCs w:val="22"/>
              </w:rPr>
              <w:t>0</w:t>
            </w:r>
            <w:r>
              <w:rPr>
                <w:sz w:val="22"/>
                <w:szCs w:val="22"/>
              </w:rPr>
              <w:t>5</w:t>
            </w:r>
          </w:p>
        </w:tc>
        <w:tc>
          <w:tcPr>
            <w:tcW w:w="1673" w:type="dxa"/>
            <w:vAlign w:val="center"/>
          </w:tcPr>
          <w:p w:rsidR="00E34544" w:rsidRPr="008D2BFE" w:rsidRDefault="008D2BFE" w:rsidP="00617414">
            <w:pPr>
              <w:spacing w:beforeLines="40" w:afterLines="40"/>
              <w:jc w:val="center"/>
              <w:rPr>
                <w:sz w:val="22"/>
                <w:szCs w:val="22"/>
              </w:rPr>
            </w:pPr>
            <w:r>
              <w:rPr>
                <w:sz w:val="22"/>
                <w:szCs w:val="22"/>
              </w:rPr>
              <w:t>2</w:t>
            </w:r>
          </w:p>
        </w:tc>
        <w:tc>
          <w:tcPr>
            <w:tcW w:w="1392" w:type="dxa"/>
            <w:vAlign w:val="center"/>
          </w:tcPr>
          <w:p w:rsidR="00E34544" w:rsidRPr="008D2BFE" w:rsidRDefault="00E34544" w:rsidP="00827A5F">
            <w:pPr>
              <w:spacing w:beforeLines="40" w:afterLines="40"/>
              <w:jc w:val="center"/>
              <w:rPr>
                <w:sz w:val="22"/>
                <w:szCs w:val="22"/>
              </w:rPr>
            </w:pPr>
            <w:r w:rsidRPr="00827A5F">
              <w:rPr>
                <w:sz w:val="22"/>
                <w:szCs w:val="22"/>
              </w:rPr>
              <w:t>$</w:t>
            </w:r>
            <w:r w:rsidR="00827A5F" w:rsidRPr="00827A5F">
              <w:rPr>
                <w:sz w:val="22"/>
                <w:szCs w:val="22"/>
              </w:rPr>
              <w:t>7</w:t>
            </w:r>
            <w:r w:rsidR="002E1BF4" w:rsidRPr="00827A5F">
              <w:rPr>
                <w:sz w:val="22"/>
                <w:szCs w:val="22"/>
              </w:rPr>
              <w:t>,</w:t>
            </w:r>
            <w:r w:rsidR="00BF5CDB" w:rsidRPr="00827A5F">
              <w:rPr>
                <w:sz w:val="22"/>
                <w:szCs w:val="22"/>
              </w:rPr>
              <w:t>4</w:t>
            </w:r>
            <w:r w:rsidR="00827A5F" w:rsidRPr="00827A5F">
              <w:rPr>
                <w:sz w:val="22"/>
                <w:szCs w:val="22"/>
              </w:rPr>
              <w:t>87</w:t>
            </w:r>
            <w:r w:rsidR="002E1BF4">
              <w:rPr>
                <w:sz w:val="22"/>
                <w:szCs w:val="22"/>
              </w:rPr>
              <w:br/>
            </w:r>
          </w:p>
        </w:tc>
      </w:tr>
      <w:tr w:rsidR="00D55A19" w:rsidRPr="007D2C24" w:rsidTr="00617414">
        <w:trPr>
          <w:trHeight w:val="917"/>
        </w:trPr>
        <w:tc>
          <w:tcPr>
            <w:tcW w:w="1325" w:type="dxa"/>
            <w:vMerge/>
          </w:tcPr>
          <w:p w:rsidR="00E34544" w:rsidRPr="007D2C24" w:rsidRDefault="00E34544" w:rsidP="00617414">
            <w:pPr>
              <w:spacing w:beforeLines="40" w:afterLines="40"/>
              <w:rPr>
                <w:color w:val="000000"/>
                <w:sz w:val="22"/>
                <w:szCs w:val="22"/>
              </w:rPr>
            </w:pPr>
          </w:p>
        </w:tc>
        <w:tc>
          <w:tcPr>
            <w:tcW w:w="2042" w:type="dxa"/>
            <w:vAlign w:val="center"/>
          </w:tcPr>
          <w:p w:rsidR="00617414" w:rsidRDefault="00617414" w:rsidP="00617414">
            <w:pPr>
              <w:spacing w:beforeLines="40" w:afterLines="40"/>
              <w:jc w:val="center"/>
              <w:rPr>
                <w:color w:val="000000"/>
                <w:sz w:val="22"/>
                <w:szCs w:val="22"/>
              </w:rPr>
            </w:pPr>
          </w:p>
          <w:p w:rsidR="00E34544" w:rsidRPr="007D2C24" w:rsidRDefault="009A1FA1" w:rsidP="00617414">
            <w:pPr>
              <w:spacing w:beforeLines="40" w:afterLines="40"/>
              <w:jc w:val="center"/>
              <w:rPr>
                <w:color w:val="000000"/>
                <w:sz w:val="22"/>
                <w:szCs w:val="22"/>
              </w:rPr>
            </w:pPr>
            <w:r w:rsidRPr="007D2C24">
              <w:rPr>
                <w:color w:val="000000"/>
                <w:sz w:val="22"/>
                <w:szCs w:val="22"/>
              </w:rPr>
              <w:t>Contractor</w:t>
            </w:r>
            <w:r w:rsidR="0090190C">
              <w:rPr>
                <w:color w:val="000000"/>
                <w:sz w:val="22"/>
                <w:szCs w:val="22"/>
              </w:rPr>
              <w:t xml:space="preserve"> (FCG)</w:t>
            </w:r>
            <w:r w:rsidR="00617414">
              <w:rPr>
                <w:color w:val="000000"/>
                <w:sz w:val="22"/>
                <w:szCs w:val="22"/>
              </w:rPr>
              <w:br/>
            </w:r>
          </w:p>
        </w:tc>
        <w:tc>
          <w:tcPr>
            <w:tcW w:w="1223" w:type="dxa"/>
            <w:vAlign w:val="center"/>
          </w:tcPr>
          <w:p w:rsidR="00E34544" w:rsidRPr="007D2C24" w:rsidRDefault="00617414" w:rsidP="00617414">
            <w:pPr>
              <w:spacing w:beforeLines="40" w:afterLines="40"/>
              <w:jc w:val="center"/>
              <w:rPr>
                <w:color w:val="000000"/>
                <w:sz w:val="22"/>
                <w:szCs w:val="22"/>
              </w:rPr>
            </w:pPr>
            <w:r>
              <w:rPr>
                <w:color w:val="000000"/>
                <w:sz w:val="22"/>
                <w:szCs w:val="22"/>
              </w:rPr>
              <w:t>GS-9</w:t>
            </w:r>
            <w:r>
              <w:rPr>
                <w:color w:val="000000"/>
                <w:sz w:val="22"/>
                <w:szCs w:val="22"/>
              </w:rPr>
              <w:br/>
              <w:t>$51,630</w:t>
            </w:r>
          </w:p>
        </w:tc>
        <w:tc>
          <w:tcPr>
            <w:tcW w:w="1420" w:type="dxa"/>
            <w:vAlign w:val="center"/>
          </w:tcPr>
          <w:p w:rsidR="00E34544" w:rsidRPr="007D2C24" w:rsidRDefault="00617414" w:rsidP="00617414">
            <w:pPr>
              <w:spacing w:beforeLines="40" w:afterLines="40"/>
              <w:jc w:val="center"/>
              <w:rPr>
                <w:color w:val="000000"/>
                <w:sz w:val="22"/>
                <w:szCs w:val="22"/>
              </w:rPr>
            </w:pPr>
            <w:r>
              <w:rPr>
                <w:color w:val="000000"/>
                <w:sz w:val="22"/>
                <w:szCs w:val="22"/>
              </w:rPr>
              <w:t>.2</w:t>
            </w:r>
            <w:r w:rsidR="002E1BF4">
              <w:rPr>
                <w:color w:val="000000"/>
                <w:sz w:val="22"/>
                <w:szCs w:val="22"/>
              </w:rPr>
              <w:t>0</w:t>
            </w:r>
          </w:p>
        </w:tc>
        <w:tc>
          <w:tcPr>
            <w:tcW w:w="1673" w:type="dxa"/>
            <w:vAlign w:val="center"/>
          </w:tcPr>
          <w:p w:rsidR="00E34544" w:rsidRPr="007D2C24" w:rsidRDefault="00EF588B" w:rsidP="00617414">
            <w:pPr>
              <w:spacing w:beforeLines="40" w:afterLines="40"/>
              <w:jc w:val="center"/>
              <w:rPr>
                <w:color w:val="000000"/>
                <w:sz w:val="22"/>
                <w:szCs w:val="22"/>
              </w:rPr>
            </w:pPr>
            <w:r>
              <w:rPr>
                <w:color w:val="000000"/>
                <w:sz w:val="22"/>
                <w:szCs w:val="22"/>
              </w:rPr>
              <w:t>5</w:t>
            </w:r>
          </w:p>
        </w:tc>
        <w:tc>
          <w:tcPr>
            <w:tcW w:w="1392" w:type="dxa"/>
            <w:vAlign w:val="center"/>
          </w:tcPr>
          <w:p w:rsidR="00E34544" w:rsidRPr="007D2C24" w:rsidRDefault="00D55A19" w:rsidP="00827A5F">
            <w:pPr>
              <w:spacing w:beforeLines="40" w:afterLines="40"/>
              <w:jc w:val="center"/>
              <w:rPr>
                <w:color w:val="000000"/>
                <w:sz w:val="22"/>
                <w:szCs w:val="22"/>
              </w:rPr>
            </w:pPr>
            <w:r w:rsidRPr="007D2C24">
              <w:rPr>
                <w:color w:val="000000"/>
                <w:sz w:val="22"/>
                <w:szCs w:val="22"/>
              </w:rPr>
              <w:t>$5</w:t>
            </w:r>
            <w:r w:rsidR="00827A5F">
              <w:rPr>
                <w:color w:val="000000"/>
                <w:sz w:val="22"/>
                <w:szCs w:val="22"/>
              </w:rPr>
              <w:t>1</w:t>
            </w:r>
            <w:r w:rsidRPr="007D2C24">
              <w:rPr>
                <w:color w:val="000000"/>
                <w:sz w:val="22"/>
                <w:szCs w:val="22"/>
              </w:rPr>
              <w:t>,</w:t>
            </w:r>
            <w:r w:rsidR="00827A5F">
              <w:rPr>
                <w:color w:val="000000"/>
                <w:sz w:val="22"/>
                <w:szCs w:val="22"/>
              </w:rPr>
              <w:t>63</w:t>
            </w:r>
            <w:r w:rsidRPr="007D2C24">
              <w:rPr>
                <w:color w:val="000000"/>
                <w:sz w:val="22"/>
                <w:szCs w:val="22"/>
              </w:rPr>
              <w:t>0</w:t>
            </w:r>
          </w:p>
        </w:tc>
      </w:tr>
      <w:tr w:rsidR="00516323" w:rsidRPr="007D2C24" w:rsidTr="00513F5A">
        <w:trPr>
          <w:trHeight w:val="323"/>
        </w:trPr>
        <w:tc>
          <w:tcPr>
            <w:tcW w:w="7683" w:type="dxa"/>
            <w:gridSpan w:val="5"/>
            <w:shd w:val="clear" w:color="auto" w:fill="auto"/>
            <w:vAlign w:val="center"/>
          </w:tcPr>
          <w:p w:rsidR="00516323" w:rsidRPr="00513F5A" w:rsidRDefault="00827A5F" w:rsidP="00513F5A">
            <w:pPr>
              <w:rPr>
                <w:b/>
                <w:color w:val="000000"/>
                <w:sz w:val="22"/>
                <w:szCs w:val="22"/>
              </w:rPr>
            </w:pPr>
            <w:r w:rsidRPr="00513F5A">
              <w:rPr>
                <w:b/>
                <w:color w:val="000000"/>
                <w:sz w:val="22"/>
                <w:szCs w:val="22"/>
              </w:rPr>
              <w:t>TOTAL</w:t>
            </w:r>
          </w:p>
        </w:tc>
        <w:tc>
          <w:tcPr>
            <w:tcW w:w="1392" w:type="dxa"/>
            <w:vAlign w:val="center"/>
          </w:tcPr>
          <w:p w:rsidR="00516323" w:rsidRPr="00516323" w:rsidRDefault="00516323" w:rsidP="00827A5F">
            <w:pPr>
              <w:jc w:val="center"/>
              <w:rPr>
                <w:b/>
                <w:color w:val="000000"/>
                <w:sz w:val="22"/>
                <w:szCs w:val="22"/>
              </w:rPr>
            </w:pPr>
            <w:r w:rsidRPr="00516323">
              <w:rPr>
                <w:b/>
                <w:color w:val="000000"/>
                <w:sz w:val="22"/>
                <w:szCs w:val="22"/>
              </w:rPr>
              <w:t>$</w:t>
            </w:r>
            <w:r w:rsidR="002E1BF4">
              <w:rPr>
                <w:b/>
                <w:color w:val="000000"/>
                <w:sz w:val="22"/>
                <w:szCs w:val="22"/>
              </w:rPr>
              <w:t>5</w:t>
            </w:r>
            <w:r w:rsidR="00827A5F">
              <w:rPr>
                <w:b/>
                <w:color w:val="000000"/>
                <w:sz w:val="22"/>
                <w:szCs w:val="22"/>
              </w:rPr>
              <w:t>9</w:t>
            </w:r>
            <w:r w:rsidRPr="00516323">
              <w:rPr>
                <w:b/>
                <w:color w:val="000000"/>
                <w:sz w:val="22"/>
                <w:szCs w:val="22"/>
              </w:rPr>
              <w:t>,</w:t>
            </w:r>
            <w:r w:rsidR="00827A5F">
              <w:rPr>
                <w:b/>
                <w:color w:val="000000"/>
                <w:sz w:val="22"/>
                <w:szCs w:val="22"/>
              </w:rPr>
              <w:t>117</w:t>
            </w:r>
          </w:p>
        </w:tc>
      </w:tr>
    </w:tbl>
    <w:p w:rsidR="00E34544" w:rsidRPr="00D55A19" w:rsidRDefault="00E34544" w:rsidP="000F352C">
      <w:pPr>
        <w:rPr>
          <w:color w:val="000000"/>
          <w:sz w:val="22"/>
          <w:szCs w:val="22"/>
        </w:rPr>
      </w:pPr>
    </w:p>
    <w:p w:rsidR="000F352C" w:rsidRDefault="00BB7E4D" w:rsidP="000F352C">
      <w:pPr>
        <w:rPr>
          <w:color w:val="000000"/>
          <w:sz w:val="23"/>
          <w:szCs w:val="23"/>
        </w:rPr>
      </w:pPr>
      <w:r>
        <w:rPr>
          <w:color w:val="000000"/>
          <w:sz w:val="23"/>
          <w:szCs w:val="23"/>
        </w:rPr>
        <w:t xml:space="preserve">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15.</w:t>
      </w:r>
      <w:r>
        <w:rPr>
          <w:b/>
          <w:bCs/>
          <w:sz w:val="24"/>
          <w:szCs w:val="24"/>
        </w:rPr>
        <w:tab/>
      </w:r>
      <w:r>
        <w:rPr>
          <w:b/>
          <w:bCs/>
          <w:sz w:val="24"/>
          <w:szCs w:val="24"/>
          <w:u w:val="single"/>
        </w:rPr>
        <w:t>Changes in Burden</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are no changes in the estimate of burden.  </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74663" w:rsidRDefault="00974663"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16.</w:t>
      </w:r>
      <w:r>
        <w:rPr>
          <w:b/>
          <w:bCs/>
          <w:sz w:val="24"/>
          <w:szCs w:val="24"/>
        </w:rPr>
        <w:tab/>
      </w:r>
      <w:r w:rsidRPr="00BB7E4D">
        <w:rPr>
          <w:b/>
          <w:bCs/>
          <w:sz w:val="24"/>
          <w:szCs w:val="24"/>
          <w:u w:val="single"/>
        </w:rPr>
        <w:t>Time Schedule, Publication and Analysis Plans</w:t>
      </w:r>
    </w:p>
    <w:p w:rsidR="00974663" w:rsidRDefault="00974663"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F352C" w:rsidRPr="000F352C" w:rsidRDefault="000F352C" w:rsidP="000F352C">
      <w:pPr>
        <w:rPr>
          <w:color w:val="000000"/>
          <w:sz w:val="23"/>
          <w:szCs w:val="23"/>
        </w:rPr>
      </w:pPr>
      <w:r w:rsidRPr="000F352C">
        <w:rPr>
          <w:color w:val="000000"/>
          <w:sz w:val="23"/>
          <w:szCs w:val="23"/>
          <w:u w:val="single"/>
        </w:rPr>
        <w:t xml:space="preserve">Time Schedule: </w:t>
      </w:r>
    </w:p>
    <w:p w:rsidR="000F352C" w:rsidRPr="000F352C" w:rsidRDefault="000F352C" w:rsidP="00C868FD">
      <w:pPr>
        <w:spacing w:before="120"/>
        <w:rPr>
          <w:color w:val="000000"/>
          <w:sz w:val="23"/>
          <w:szCs w:val="23"/>
        </w:rPr>
      </w:pPr>
      <w:r w:rsidRPr="000F352C">
        <w:rPr>
          <w:color w:val="000000"/>
          <w:sz w:val="23"/>
          <w:szCs w:val="23"/>
        </w:rPr>
        <w:t xml:space="preserve">Calendar year reports are due on </w:t>
      </w:r>
      <w:r w:rsidR="00C868FD">
        <w:rPr>
          <w:color w:val="000000"/>
          <w:sz w:val="23"/>
          <w:szCs w:val="23"/>
        </w:rPr>
        <w:t>December 19</w:t>
      </w:r>
      <w:r w:rsidR="00C868FD" w:rsidRPr="00C868FD">
        <w:rPr>
          <w:color w:val="000000"/>
          <w:sz w:val="23"/>
          <w:szCs w:val="23"/>
          <w:vertAlign w:val="superscript"/>
        </w:rPr>
        <w:t>th</w:t>
      </w:r>
      <w:r w:rsidR="00C868FD">
        <w:rPr>
          <w:color w:val="000000"/>
          <w:sz w:val="23"/>
          <w:szCs w:val="23"/>
        </w:rPr>
        <w:t xml:space="preserve"> </w:t>
      </w:r>
      <w:r w:rsidR="00C868FD" w:rsidRPr="00C868FD">
        <w:rPr>
          <w:color w:val="000000"/>
          <w:sz w:val="23"/>
          <w:szCs w:val="23"/>
        </w:rPr>
        <w:t>o</w:t>
      </w:r>
      <w:r w:rsidRPr="00C868FD">
        <w:rPr>
          <w:color w:val="000000"/>
          <w:sz w:val="23"/>
          <w:szCs w:val="23"/>
        </w:rPr>
        <w:t>r</w:t>
      </w:r>
      <w:r w:rsidRPr="000F352C">
        <w:rPr>
          <w:color w:val="000000"/>
          <w:sz w:val="23"/>
          <w:szCs w:val="23"/>
        </w:rPr>
        <w:t xml:space="preserve"> approximately 45 days following the close of the reporting year. </w:t>
      </w:r>
    </w:p>
    <w:p w:rsidR="000F352C" w:rsidRPr="000F352C" w:rsidRDefault="000F352C" w:rsidP="000F352C">
      <w:pPr>
        <w:rPr>
          <w:color w:val="000000"/>
          <w:sz w:val="23"/>
          <w:szCs w:val="23"/>
        </w:rPr>
      </w:pPr>
      <w:r>
        <w:rPr>
          <w:color w:val="000000"/>
          <w:sz w:val="23"/>
          <w:szCs w:val="23"/>
          <w:u w:val="single"/>
        </w:rPr>
        <w:br/>
      </w:r>
      <w:r w:rsidRPr="000F352C">
        <w:rPr>
          <w:color w:val="000000"/>
          <w:sz w:val="23"/>
          <w:szCs w:val="23"/>
          <w:u w:val="single"/>
        </w:rPr>
        <w:t xml:space="preserve">Analysis Plans: </w:t>
      </w:r>
    </w:p>
    <w:p w:rsidR="000F352C" w:rsidRDefault="00C868FD" w:rsidP="00C868FD">
      <w:pPr>
        <w:spacing w:before="120"/>
        <w:rPr>
          <w:color w:val="000000"/>
          <w:sz w:val="23"/>
          <w:szCs w:val="23"/>
        </w:rPr>
      </w:pPr>
      <w:r>
        <w:rPr>
          <w:color w:val="000000"/>
          <w:sz w:val="23"/>
          <w:szCs w:val="23"/>
        </w:rPr>
        <w:t xml:space="preserve">The </w:t>
      </w:r>
      <w:r w:rsidR="000F352C" w:rsidRPr="000F352C">
        <w:rPr>
          <w:color w:val="000000"/>
          <w:sz w:val="23"/>
          <w:szCs w:val="23"/>
        </w:rPr>
        <w:t>NHSC</w:t>
      </w:r>
      <w:r>
        <w:rPr>
          <w:color w:val="000000"/>
          <w:sz w:val="23"/>
          <w:szCs w:val="23"/>
        </w:rPr>
        <w:t xml:space="preserve"> Site Survey </w:t>
      </w:r>
      <w:r w:rsidR="000F352C" w:rsidRPr="000F352C">
        <w:rPr>
          <w:color w:val="000000"/>
          <w:sz w:val="23"/>
          <w:szCs w:val="23"/>
        </w:rPr>
        <w:t xml:space="preserve">data will be analyzed to explore the following: </w:t>
      </w:r>
    </w:p>
    <w:p w:rsidR="000F352C" w:rsidRPr="000F352C" w:rsidRDefault="000F352C" w:rsidP="000F352C">
      <w:pPr>
        <w:rPr>
          <w:color w:val="000000"/>
          <w:sz w:val="23"/>
          <w:szCs w:val="23"/>
        </w:rPr>
      </w:pPr>
    </w:p>
    <w:p w:rsidR="00C868FD" w:rsidRDefault="000F352C" w:rsidP="00C868FD">
      <w:pPr>
        <w:numPr>
          <w:ilvl w:val="0"/>
          <w:numId w:val="2"/>
        </w:numPr>
        <w:rPr>
          <w:color w:val="000000"/>
          <w:sz w:val="23"/>
          <w:szCs w:val="23"/>
        </w:rPr>
      </w:pPr>
      <w:r w:rsidRPr="000F352C">
        <w:rPr>
          <w:color w:val="000000"/>
          <w:sz w:val="23"/>
          <w:szCs w:val="23"/>
        </w:rPr>
        <w:t>Trend analysis of patient profiles to determine the efficacy for placing NHSC health care professionals in specific types of sites and to identify the most appropriate combination of health care discipline</w:t>
      </w:r>
      <w:r>
        <w:rPr>
          <w:color w:val="000000"/>
          <w:sz w:val="23"/>
          <w:szCs w:val="23"/>
        </w:rPr>
        <w:t xml:space="preserve">s for the populations served. </w:t>
      </w:r>
    </w:p>
    <w:p w:rsidR="00C868FD" w:rsidRDefault="00C868FD" w:rsidP="00C868FD">
      <w:pPr>
        <w:ind w:left="720"/>
        <w:rPr>
          <w:color w:val="000000"/>
          <w:sz w:val="23"/>
          <w:szCs w:val="23"/>
        </w:rPr>
      </w:pPr>
    </w:p>
    <w:p w:rsidR="00C868FD" w:rsidRDefault="000F352C" w:rsidP="00C868FD">
      <w:pPr>
        <w:numPr>
          <w:ilvl w:val="0"/>
          <w:numId w:val="2"/>
        </w:numPr>
        <w:rPr>
          <w:color w:val="000000"/>
          <w:sz w:val="23"/>
          <w:szCs w:val="23"/>
        </w:rPr>
      </w:pPr>
      <w:r w:rsidRPr="000F352C">
        <w:rPr>
          <w:color w:val="000000"/>
          <w:sz w:val="23"/>
          <w:szCs w:val="23"/>
        </w:rPr>
        <w:t xml:space="preserve">Trend analysis of services provided compared to ethnicity, gender, age and income levels as a means of determining the need to continue enhance or expand the levels and types of services. </w:t>
      </w:r>
    </w:p>
    <w:p w:rsidR="00C868FD" w:rsidRPr="000F352C" w:rsidRDefault="00C868FD" w:rsidP="00C868FD">
      <w:pPr>
        <w:ind w:left="720"/>
        <w:rPr>
          <w:color w:val="000000"/>
          <w:sz w:val="23"/>
          <w:szCs w:val="23"/>
        </w:rPr>
      </w:pPr>
    </w:p>
    <w:p w:rsidR="000F352C" w:rsidRPr="00C868FD" w:rsidRDefault="000F352C" w:rsidP="00C868FD">
      <w:pPr>
        <w:numPr>
          <w:ilvl w:val="0"/>
          <w:numId w:val="2"/>
        </w:numPr>
        <w:rPr>
          <w:color w:val="000000"/>
          <w:sz w:val="23"/>
          <w:szCs w:val="23"/>
        </w:rPr>
      </w:pPr>
      <w:r w:rsidRPr="00C868FD">
        <w:rPr>
          <w:color w:val="000000"/>
          <w:sz w:val="23"/>
          <w:szCs w:val="23"/>
        </w:rPr>
        <w:t xml:space="preserve">Identification of those sites that are experiencing difficulties in the operation and management of the clinical and administrative functions of the practice for the provision of technical assistance. </w:t>
      </w:r>
      <w:r w:rsidRPr="00C868FD">
        <w:rPr>
          <w:color w:val="000000"/>
          <w:sz w:val="23"/>
          <w:szCs w:val="23"/>
        </w:rPr>
        <w:br/>
      </w:r>
    </w:p>
    <w:p w:rsidR="000F352C" w:rsidRPr="000F352C" w:rsidRDefault="000F352C" w:rsidP="00C868FD">
      <w:pPr>
        <w:numPr>
          <w:ilvl w:val="0"/>
          <w:numId w:val="2"/>
        </w:numPr>
        <w:rPr>
          <w:color w:val="000000"/>
          <w:sz w:val="23"/>
          <w:szCs w:val="23"/>
        </w:rPr>
      </w:pPr>
      <w:r w:rsidRPr="000F352C">
        <w:rPr>
          <w:color w:val="000000"/>
          <w:sz w:val="23"/>
          <w:szCs w:val="23"/>
        </w:rPr>
        <w:t xml:space="preserve">Comparison of the site profiles to State and/or National standards to substantiate the actions for addressing specific health care needs and possibly assisting with obtaining grants to address the identified needs. </w:t>
      </w:r>
      <w:r>
        <w:rPr>
          <w:color w:val="000000"/>
          <w:sz w:val="23"/>
          <w:szCs w:val="23"/>
        </w:rPr>
        <w:br/>
      </w:r>
    </w:p>
    <w:p w:rsidR="00516323" w:rsidRDefault="00516323" w:rsidP="000F352C">
      <w:pPr>
        <w:rPr>
          <w:color w:val="000000"/>
          <w:sz w:val="23"/>
          <w:szCs w:val="23"/>
          <w:u w:val="single"/>
        </w:rPr>
      </w:pPr>
    </w:p>
    <w:p w:rsidR="00516323" w:rsidRDefault="00516323" w:rsidP="000F352C">
      <w:pPr>
        <w:rPr>
          <w:color w:val="000000"/>
          <w:sz w:val="23"/>
          <w:szCs w:val="23"/>
          <w:u w:val="single"/>
        </w:rPr>
      </w:pPr>
    </w:p>
    <w:p w:rsidR="00516323" w:rsidRDefault="00516323" w:rsidP="000F352C">
      <w:pPr>
        <w:rPr>
          <w:color w:val="000000"/>
          <w:sz w:val="23"/>
          <w:szCs w:val="23"/>
          <w:u w:val="single"/>
        </w:rPr>
      </w:pPr>
    </w:p>
    <w:p w:rsidR="000F352C" w:rsidRPr="000F352C" w:rsidRDefault="000F352C" w:rsidP="000F352C">
      <w:pPr>
        <w:rPr>
          <w:color w:val="000000"/>
          <w:sz w:val="23"/>
          <w:szCs w:val="23"/>
        </w:rPr>
      </w:pPr>
      <w:r w:rsidRPr="000F352C">
        <w:rPr>
          <w:color w:val="000000"/>
          <w:sz w:val="23"/>
          <w:szCs w:val="23"/>
          <w:u w:val="single"/>
        </w:rPr>
        <w:t xml:space="preserve">Publication Plans: </w:t>
      </w:r>
    </w:p>
    <w:p w:rsidR="000F352C" w:rsidRDefault="000F352C" w:rsidP="00C868FD">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sz w:val="23"/>
          <w:szCs w:val="23"/>
        </w:rPr>
      </w:pPr>
      <w:r w:rsidRPr="000F352C">
        <w:rPr>
          <w:color w:val="000000"/>
          <w:sz w:val="23"/>
          <w:szCs w:val="23"/>
        </w:rPr>
        <w:t xml:space="preserve">There are no specific plans for publication of the data except for purposes of producing reports as previously mentioned. </w:t>
      </w:r>
      <w:r>
        <w:rPr>
          <w:color w:val="000000"/>
          <w:sz w:val="23"/>
          <w:szCs w:val="23"/>
        </w:rPr>
        <w:br/>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17.</w:t>
      </w:r>
      <w:r>
        <w:rPr>
          <w:b/>
          <w:bCs/>
          <w:sz w:val="24"/>
          <w:szCs w:val="24"/>
        </w:rPr>
        <w:tab/>
      </w:r>
      <w:r>
        <w:rPr>
          <w:b/>
          <w:bCs/>
          <w:sz w:val="24"/>
          <w:szCs w:val="24"/>
          <w:u w:val="single"/>
        </w:rPr>
        <w:t>Exemption for Display of Expiration Date</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expiration date will be displayed.</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18.</w:t>
      </w:r>
      <w:r>
        <w:rPr>
          <w:b/>
          <w:bCs/>
          <w:sz w:val="24"/>
          <w:szCs w:val="24"/>
        </w:rPr>
        <w:tab/>
      </w:r>
      <w:r>
        <w:rPr>
          <w:b/>
          <w:bCs/>
          <w:sz w:val="24"/>
          <w:szCs w:val="24"/>
          <w:u w:val="single"/>
        </w:rPr>
        <w:t>Certifications</w:t>
      </w: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41E84" w:rsidRDefault="00041E84" w:rsidP="00041E8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information collection fully complies with the guidelines in 5 CFR 1320.</w:t>
      </w:r>
      <w:r w:rsidR="000F352C">
        <w:rPr>
          <w:sz w:val="24"/>
          <w:szCs w:val="24"/>
        </w:rPr>
        <w:t>0</w:t>
      </w:r>
      <w:r>
        <w:rPr>
          <w:sz w:val="24"/>
          <w:szCs w:val="24"/>
        </w:rPr>
        <w:t>. The required certifications are included in the package.</w:t>
      </w:r>
    </w:p>
    <w:p w:rsidR="00282423" w:rsidRDefault="00282423"/>
    <w:sectPr w:rsidR="00282423" w:rsidSect="00041E84">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56D"/>
    <w:multiLevelType w:val="hybridMultilevel"/>
    <w:tmpl w:val="B9C418F6"/>
    <w:lvl w:ilvl="0" w:tplc="A74200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0A7C77"/>
    <w:multiLevelType w:val="hybridMultilevel"/>
    <w:tmpl w:val="63E4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11D0D"/>
    <w:multiLevelType w:val="hybridMultilevel"/>
    <w:tmpl w:val="50C2BD40"/>
    <w:lvl w:ilvl="0" w:tplc="04090001">
      <w:start w:val="1"/>
      <w:numFmt w:val="bullet"/>
      <w:lvlText w:val=""/>
      <w:lvlJc w:val="left"/>
      <w:pPr>
        <w:ind w:left="720" w:hanging="360"/>
      </w:pPr>
      <w:rPr>
        <w:rFonts w:ascii="Symbol" w:hAnsi="Symbol" w:hint="default"/>
      </w:rPr>
    </w:lvl>
    <w:lvl w:ilvl="1" w:tplc="F2E6151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E84"/>
    <w:rsid w:val="00011AAF"/>
    <w:rsid w:val="00022186"/>
    <w:rsid w:val="000333D0"/>
    <w:rsid w:val="00035716"/>
    <w:rsid w:val="00041E84"/>
    <w:rsid w:val="000747BD"/>
    <w:rsid w:val="000F352C"/>
    <w:rsid w:val="000F4455"/>
    <w:rsid w:val="001055D3"/>
    <w:rsid w:val="00112FE2"/>
    <w:rsid w:val="0013781A"/>
    <w:rsid w:val="00193DF7"/>
    <w:rsid w:val="001A0174"/>
    <w:rsid w:val="002743F2"/>
    <w:rsid w:val="00282423"/>
    <w:rsid w:val="002959D8"/>
    <w:rsid w:val="002A2185"/>
    <w:rsid w:val="002E1BF4"/>
    <w:rsid w:val="0033386D"/>
    <w:rsid w:val="00350BF2"/>
    <w:rsid w:val="00372971"/>
    <w:rsid w:val="003B1F6A"/>
    <w:rsid w:val="00403744"/>
    <w:rsid w:val="004A4080"/>
    <w:rsid w:val="004F77AE"/>
    <w:rsid w:val="00513F5A"/>
    <w:rsid w:val="00516323"/>
    <w:rsid w:val="0055747E"/>
    <w:rsid w:val="00582330"/>
    <w:rsid w:val="005A5E55"/>
    <w:rsid w:val="005B452E"/>
    <w:rsid w:val="00617414"/>
    <w:rsid w:val="00682D06"/>
    <w:rsid w:val="00694745"/>
    <w:rsid w:val="006B385A"/>
    <w:rsid w:val="006C4616"/>
    <w:rsid w:val="006C7406"/>
    <w:rsid w:val="006D1CD8"/>
    <w:rsid w:val="007910A9"/>
    <w:rsid w:val="007C3FCD"/>
    <w:rsid w:val="007D2C24"/>
    <w:rsid w:val="00827A5F"/>
    <w:rsid w:val="008D2BFE"/>
    <w:rsid w:val="008E08FF"/>
    <w:rsid w:val="008E2692"/>
    <w:rsid w:val="0090190C"/>
    <w:rsid w:val="00923EF3"/>
    <w:rsid w:val="00936EC1"/>
    <w:rsid w:val="00974663"/>
    <w:rsid w:val="009A1FA1"/>
    <w:rsid w:val="009D4F02"/>
    <w:rsid w:val="00A3179C"/>
    <w:rsid w:val="00A50805"/>
    <w:rsid w:val="00A8148B"/>
    <w:rsid w:val="00AA590C"/>
    <w:rsid w:val="00AB21DC"/>
    <w:rsid w:val="00BB7E4D"/>
    <w:rsid w:val="00BF5CDB"/>
    <w:rsid w:val="00C44FDE"/>
    <w:rsid w:val="00C639D7"/>
    <w:rsid w:val="00C868FD"/>
    <w:rsid w:val="00CA3621"/>
    <w:rsid w:val="00CC0B10"/>
    <w:rsid w:val="00D459B7"/>
    <w:rsid w:val="00D55A19"/>
    <w:rsid w:val="00D740E3"/>
    <w:rsid w:val="00D97558"/>
    <w:rsid w:val="00DB1776"/>
    <w:rsid w:val="00E2391D"/>
    <w:rsid w:val="00E34544"/>
    <w:rsid w:val="00EF588B"/>
    <w:rsid w:val="00F16EB3"/>
    <w:rsid w:val="00F7073C"/>
    <w:rsid w:val="00FF268C"/>
    <w:rsid w:val="00FF6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4"/>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041E84"/>
    <w:rPr>
      <w:color w:val="0000FF"/>
      <w:u w:val="single"/>
    </w:rPr>
  </w:style>
  <w:style w:type="paragraph" w:styleId="BalloonText">
    <w:name w:val="Balloon Text"/>
    <w:basedOn w:val="Normal"/>
    <w:link w:val="BalloonTextChar"/>
    <w:uiPriority w:val="99"/>
    <w:semiHidden/>
    <w:unhideWhenUsed/>
    <w:rsid w:val="008E08FF"/>
    <w:rPr>
      <w:rFonts w:ascii="Tahoma" w:hAnsi="Tahoma" w:cs="Tahoma"/>
      <w:sz w:val="16"/>
      <w:szCs w:val="16"/>
    </w:rPr>
  </w:style>
  <w:style w:type="character" w:customStyle="1" w:styleId="BalloonTextChar">
    <w:name w:val="Balloon Text Char"/>
    <w:basedOn w:val="DefaultParagraphFont"/>
    <w:link w:val="BalloonText"/>
    <w:uiPriority w:val="99"/>
    <w:semiHidden/>
    <w:rsid w:val="008E08FF"/>
    <w:rPr>
      <w:rFonts w:ascii="Tahoma" w:hAnsi="Tahoma" w:cs="Tahoma"/>
      <w:sz w:val="16"/>
      <w:szCs w:val="16"/>
    </w:rPr>
  </w:style>
  <w:style w:type="paragraph" w:customStyle="1" w:styleId="Default">
    <w:name w:val="Default"/>
    <w:rsid w:val="005B452E"/>
    <w:pPr>
      <w:autoSpaceDE w:val="0"/>
      <w:autoSpaceDN w:val="0"/>
      <w:adjustRightInd w:val="0"/>
    </w:pPr>
    <w:rPr>
      <w:rFonts w:cs="Calibri"/>
      <w:color w:val="000000"/>
      <w:sz w:val="24"/>
      <w:szCs w:val="24"/>
    </w:rPr>
  </w:style>
  <w:style w:type="paragraph" w:styleId="ListParagraph">
    <w:name w:val="List Paragraph"/>
    <w:basedOn w:val="Normal"/>
    <w:uiPriority w:val="34"/>
    <w:qFormat/>
    <w:rsid w:val="00C868FD"/>
    <w:pPr>
      <w:ind w:left="720"/>
    </w:pPr>
  </w:style>
  <w:style w:type="table" w:styleId="TableGrid">
    <w:name w:val="Table Grid"/>
    <w:basedOn w:val="TableNormal"/>
    <w:uiPriority w:val="59"/>
    <w:rsid w:val="009D4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97558"/>
    <w:rPr>
      <w:color w:val="0000FF"/>
      <w:u w:val="single"/>
    </w:rPr>
  </w:style>
</w:styles>
</file>

<file path=word/webSettings.xml><?xml version="1.0" encoding="utf-8"?>
<w:webSettings xmlns:r="http://schemas.openxmlformats.org/officeDocument/2006/relationships" xmlns:w="http://schemas.openxmlformats.org/wordprocessingml/2006/main">
  <w:divs>
    <w:div w:id="225604288">
      <w:bodyDiv w:val="1"/>
      <w:marLeft w:val="0"/>
      <w:marRight w:val="0"/>
      <w:marTop w:val="0"/>
      <w:marBottom w:val="0"/>
      <w:divBdr>
        <w:top w:val="none" w:sz="0" w:space="0" w:color="auto"/>
        <w:left w:val="none" w:sz="0" w:space="0" w:color="auto"/>
        <w:bottom w:val="none" w:sz="0" w:space="0" w:color="auto"/>
        <w:right w:val="none" w:sz="0" w:space="0" w:color="auto"/>
      </w:divBdr>
    </w:div>
    <w:div w:id="1776054832">
      <w:bodyDiv w:val="1"/>
      <w:marLeft w:val="0"/>
      <w:marRight w:val="0"/>
      <w:marTop w:val="0"/>
      <w:marBottom w:val="0"/>
      <w:divBdr>
        <w:top w:val="none" w:sz="0" w:space="0" w:color="auto"/>
        <w:left w:val="none" w:sz="0" w:space="0" w:color="auto"/>
        <w:bottom w:val="none" w:sz="0" w:space="0" w:color="auto"/>
        <w:right w:val="none" w:sz="0" w:space="0" w:color="auto"/>
      </w:divBdr>
    </w:div>
    <w:div w:id="20806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veys.questionpro.com/a/TakeSurvey?id=1951810&amp;rd=938301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Links>
    <vt:vector size="6" baseType="variant">
      <vt:variant>
        <vt:i4>2162810</vt:i4>
      </vt:variant>
      <vt:variant>
        <vt:i4>2</vt:i4>
      </vt:variant>
      <vt:variant>
        <vt:i4>0</vt:i4>
      </vt:variant>
      <vt:variant>
        <vt:i4>5</vt:i4>
      </vt:variant>
      <vt:variant>
        <vt:lpwstr>https://surveys.questionpro.com/a/TakeSurvey?id=1951810&amp;rd=93830164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sambady</dc:creator>
  <cp:keywords/>
  <dc:description/>
  <cp:lastModifiedBy>ajatau</cp:lastModifiedBy>
  <cp:revision>2</cp:revision>
  <dcterms:created xsi:type="dcterms:W3CDTF">2011-12-07T17:51:00Z</dcterms:created>
  <dcterms:modified xsi:type="dcterms:W3CDTF">2011-12-07T17:51:00Z</dcterms:modified>
</cp:coreProperties>
</file>