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AC4" w:rsidRDefault="0052771F">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fldChar w:fldCharType="begin"/>
      </w:r>
      <w:r w:rsidR="00B83AC4">
        <w:instrText xml:space="preserve"> SEQ CHAPTER \h \r 1</w:instrText>
      </w:r>
      <w:r>
        <w:fldChar w:fldCharType="end"/>
      </w:r>
      <w:r w:rsidR="00B83AC4">
        <w:rPr>
          <w:rFonts w:ascii="Times New Roman TUR" w:hAnsi="Times New Roman TUR"/>
        </w:rPr>
        <w:t>Supporting Statement</w:t>
      </w:r>
    </w:p>
    <w:p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Department of Commerce</w:t>
      </w:r>
    </w:p>
    <w:p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U.S. Census Bureau</w:t>
      </w:r>
    </w:p>
    <w:p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 xml:space="preserve">Quarterly Survey of </w:t>
      </w:r>
      <w:r w:rsidR="00B425B1">
        <w:rPr>
          <w:rFonts w:ascii="Times New Roman TUR" w:hAnsi="Times New Roman TUR"/>
        </w:rPr>
        <w:t>Public Pensions</w:t>
      </w:r>
    </w:p>
    <w:p w:rsidR="00B83AC4" w:rsidRDefault="00B83AC4">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OMB Control Number 0607-0143</w:t>
      </w:r>
    </w:p>
    <w:p w:rsidR="00360221" w:rsidRDefault="00360221">
      <w:pPr>
        <w:tabs>
          <w:tab w:val="center" w:pos="4680"/>
          <w:tab w:val="left" w:pos="5040"/>
          <w:tab w:val="left" w:pos="5760"/>
          <w:tab w:val="left" w:pos="6480"/>
          <w:tab w:val="left" w:pos="7200"/>
          <w:tab w:val="left" w:pos="7920"/>
          <w:tab w:val="left" w:pos="8640"/>
          <w:tab w:val="right" w:pos="9360"/>
        </w:tabs>
        <w:jc w:val="center"/>
        <w:rPr>
          <w:rFonts w:ascii="Times New Roman TUR" w:hAnsi="Times New Roman TUR"/>
        </w:rPr>
      </w:pPr>
      <w:r>
        <w:rPr>
          <w:rFonts w:ascii="Times New Roman TUR" w:hAnsi="Times New Roman TUR"/>
        </w:rPr>
        <w:t>(F10)</w:t>
      </w:r>
    </w:p>
    <w:p w:rsidR="00B83AC4" w:rsidRDefault="00B83AC4">
      <w:pPr>
        <w:tabs>
          <w:tab w:val="center" w:pos="4680"/>
          <w:tab w:val="left" w:pos="5040"/>
          <w:tab w:val="left" w:pos="5760"/>
          <w:tab w:val="left" w:pos="6480"/>
          <w:tab w:val="left" w:pos="7200"/>
          <w:tab w:val="left" w:pos="7920"/>
          <w:tab w:val="left" w:pos="8640"/>
          <w:tab w:val="right" w:pos="9360"/>
        </w:tabs>
        <w:rPr>
          <w:rFonts w:ascii="Times New Roman TUR" w:hAnsi="Times New Roman TUR"/>
        </w:rPr>
      </w:pPr>
    </w:p>
    <w:p w:rsidR="00B83AC4" w:rsidRDefault="00B83AC4">
      <w:pPr>
        <w:tabs>
          <w:tab w:val="left" w:pos="-1530"/>
          <w:tab w:val="left" w:pos="-1170"/>
          <w:tab w:val="left" w:pos="-450"/>
          <w:tab w:val="left" w:pos="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s>
        <w:rPr>
          <w:rFonts w:ascii="Times New Roman TUR" w:hAnsi="Times New Roman TUR"/>
        </w:rPr>
      </w:pPr>
      <w:r>
        <w:rPr>
          <w:rFonts w:ascii="Times New Roman TUR" w:hAnsi="Times New Roman TUR"/>
        </w:rPr>
        <w:tab/>
      </w:r>
    </w:p>
    <w:p w:rsidR="00B83AC4" w:rsidRDefault="008679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Section</w:t>
      </w:r>
      <w:r w:rsidR="00B83AC4">
        <w:rPr>
          <w:rFonts w:ascii="Times New Roman TUR" w:hAnsi="Times New Roman TUR"/>
        </w:rPr>
        <w:t xml:space="preserve"> B</w:t>
      </w:r>
      <w:r>
        <w:rPr>
          <w:rFonts w:ascii="Times New Roman TUR" w:hAnsi="Times New Roman TUR"/>
        </w:rPr>
        <w:t xml:space="preserve">.  </w:t>
      </w:r>
      <w:r w:rsidR="00B83AC4">
        <w:rPr>
          <w:rFonts w:ascii="Times New Roman TUR" w:hAnsi="Times New Roman TUR"/>
        </w:rPr>
        <w:t>Collections of Information Employing Statistical Methods</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B83AC4" w:rsidRDefault="00B83AC4">
      <w:pPr>
        <w:pStyle w:val="level10"/>
        <w:widowControl/>
        <w:numPr>
          <w:ilvl w:val="0"/>
          <w:numId w:val="1"/>
        </w:numPr>
        <w:rPr>
          <w:rFonts w:ascii="Times New Roman TUR" w:hAnsi="Times New Roman TUR"/>
        </w:rPr>
      </w:pPr>
      <w:r>
        <w:rPr>
          <w:rFonts w:ascii="Times New Roman TUR" w:hAnsi="Times New Roman TUR"/>
        </w:rPr>
        <w:tab/>
        <w:t xml:space="preserve"> Description of Universe</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BD2619"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r>
        <w:rPr>
          <w:rFonts w:ascii="Times New Roman TUR" w:hAnsi="Times New Roman TUR"/>
        </w:rPr>
        <w:tab/>
        <w:t xml:space="preserve">The 100 largest </w:t>
      </w:r>
      <w:r w:rsidR="007A212D">
        <w:rPr>
          <w:rFonts w:ascii="Times New Roman TUR" w:hAnsi="Times New Roman TUR"/>
        </w:rPr>
        <w:t xml:space="preserve">public </w:t>
      </w:r>
      <w:r w:rsidR="005B35EA">
        <w:rPr>
          <w:rFonts w:ascii="Times New Roman TUR" w:hAnsi="Times New Roman TUR"/>
        </w:rPr>
        <w:t>retirement</w:t>
      </w:r>
      <w:r w:rsidR="00BD2619">
        <w:rPr>
          <w:rFonts w:ascii="Times New Roman TUR" w:hAnsi="Times New Roman TUR"/>
        </w:rPr>
        <w:t xml:space="preserve"> </w:t>
      </w:r>
      <w:r>
        <w:rPr>
          <w:rFonts w:ascii="Times New Roman TUR" w:hAnsi="Times New Roman TUR"/>
        </w:rPr>
        <w:t xml:space="preserve">systems, as </w:t>
      </w:r>
      <w:r w:rsidR="007A212D">
        <w:rPr>
          <w:rFonts w:ascii="Times New Roman TUR" w:hAnsi="Times New Roman TUR"/>
        </w:rPr>
        <w:t>determined by their total cash and security holdings reported in the 2007 Census of Governments</w:t>
      </w:r>
      <w:r w:rsidR="00BD2619">
        <w:rPr>
          <w:rFonts w:ascii="Times New Roman TUR" w:hAnsi="Times New Roman TUR"/>
        </w:rPr>
        <w:t xml:space="preserve">, </w:t>
      </w:r>
      <w:r>
        <w:rPr>
          <w:rFonts w:ascii="Times New Roman TUR" w:hAnsi="Times New Roman TUR"/>
        </w:rPr>
        <w:t xml:space="preserve">account for about 90 percent of the total assets of all state and local government </w:t>
      </w:r>
      <w:r w:rsidR="005B35EA">
        <w:rPr>
          <w:rFonts w:ascii="Times New Roman TUR" w:hAnsi="Times New Roman TUR"/>
        </w:rPr>
        <w:t>retirement</w:t>
      </w:r>
      <w:r w:rsidR="00BD2619">
        <w:rPr>
          <w:rFonts w:ascii="Times New Roman TUR" w:hAnsi="Times New Roman TUR"/>
        </w:rPr>
        <w:t xml:space="preserve"> </w:t>
      </w:r>
      <w:r w:rsidR="007A212D">
        <w:rPr>
          <w:rFonts w:ascii="Times New Roman TUR" w:hAnsi="Times New Roman TUR"/>
        </w:rPr>
        <w:t>systems.</w:t>
      </w:r>
      <w:r w:rsidR="0074471F">
        <w:rPr>
          <w:rFonts w:ascii="Times New Roman TUR" w:hAnsi="Times New Roman TUR"/>
        </w:rPr>
        <w:t xml:space="preserve">  These 100 systems are the universe for the survey.</w:t>
      </w:r>
    </w:p>
    <w:p w:rsidR="00BD2619"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p>
    <w:p w:rsidR="00BD2619"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pPr>
      <w:r>
        <w:rPr>
          <w:rFonts w:ascii="Times New Roman TUR" w:hAnsi="Times New Roman TUR"/>
        </w:rPr>
        <w:tab/>
      </w:r>
      <w:r>
        <w:t xml:space="preserve">After a census has been taken, it is considered best practice to reselect the largest 100 </w:t>
      </w:r>
      <w:r w:rsidR="005B35EA">
        <w:t>retirement</w:t>
      </w:r>
      <w:r w:rsidR="007A212D">
        <w:t xml:space="preserve"> </w:t>
      </w:r>
      <w:r>
        <w:t>systems. The first quarter for 2009 present</w:t>
      </w:r>
      <w:r w:rsidR="00A96FAB">
        <w:t>ed</w:t>
      </w:r>
      <w:r>
        <w:t xml:space="preserve"> data from the new universe of the 100 largest</w:t>
      </w:r>
      <w:r w:rsidR="00B425B1">
        <w:t xml:space="preserve"> public </w:t>
      </w:r>
      <w:r w:rsidR="005B35EA">
        <w:t>retirement</w:t>
      </w:r>
      <w:r>
        <w:t xml:space="preserve"> systems. The previous quarters represent data from the old universe. Five of the 100 units from the old universe were replaced with new </w:t>
      </w:r>
      <w:r w:rsidR="005B35EA">
        <w:t>retirement</w:t>
      </w:r>
      <w:r w:rsidR="007A212D">
        <w:t xml:space="preserve"> </w:t>
      </w:r>
      <w:r>
        <w:t xml:space="preserve">systems. </w:t>
      </w:r>
      <w:r w:rsidR="007A212D">
        <w:t xml:space="preserve">The Census Bureau released </w:t>
      </w:r>
      <w:r>
        <w:t>a report</w:t>
      </w:r>
      <w:r w:rsidR="007A212D">
        <w:t xml:space="preserve"> online </w:t>
      </w:r>
      <w:r>
        <w:t>that contains the bridge between the old and new units for the fourth quarter of 2008 and the first quarter of 2009.</w:t>
      </w:r>
      <w:r w:rsidR="007A212D">
        <w:t xml:space="preserve">  The universe will be reexamined after the 2012 Census of Governments.  Any changes to the universe will be implemented for the first quarter of </w:t>
      </w:r>
      <w:r w:rsidR="00B425B1">
        <w:t xml:space="preserve">2014 with another bridge report </w:t>
      </w:r>
      <w:r w:rsidR="00FA4D6D">
        <w:t>to provide data users with a link between the old universe and the new universe</w:t>
      </w:r>
      <w:r w:rsidR="00B425B1">
        <w:t>.</w:t>
      </w:r>
    </w:p>
    <w:p w:rsidR="00BD2619"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p>
    <w:p w:rsidR="00B83AC4" w:rsidRDefault="00BD261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r>
        <w:rPr>
          <w:rFonts w:ascii="Times New Roman TUR" w:hAnsi="Times New Roman TUR"/>
        </w:rPr>
        <w:tab/>
      </w:r>
      <w:r w:rsidR="00B83AC4">
        <w:rPr>
          <w:rFonts w:ascii="Times New Roman TUR" w:hAnsi="Times New Roman TUR"/>
        </w:rPr>
        <w:t>This survey does not produce any statistical estimates for the public-employee retirement systems universe.</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r>
        <w:rPr>
          <w:rFonts w:ascii="Times New Roman TUR" w:hAnsi="Times New Roman TUR"/>
        </w:rPr>
        <w:tab/>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hanging="450"/>
        <w:rPr>
          <w:rFonts w:ascii="Times New Roman TUR" w:hAnsi="Times New Roman TUR"/>
        </w:rPr>
      </w:pPr>
      <w:r>
        <w:rPr>
          <w:rFonts w:ascii="Times New Roman TUR" w:hAnsi="Times New Roman TUR"/>
        </w:rPr>
        <w:t>2.</w:t>
      </w:r>
      <w:r>
        <w:rPr>
          <w:rFonts w:ascii="Times New Roman TUR" w:hAnsi="Times New Roman TUR"/>
        </w:rPr>
        <w:tab/>
        <w:t>Sampling Methodology and Estimating Procedures</w:t>
      </w:r>
    </w:p>
    <w:p w:rsidR="00B83AC4" w:rsidRDefault="00B83AC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p>
    <w:p w:rsidR="00904016" w:rsidRDefault="0090401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r>
        <w:rPr>
          <w:rFonts w:ascii="Times New Roman TUR" w:hAnsi="Times New Roman TUR"/>
        </w:rPr>
        <w:t>The data in this survey are from all 100 units in the target population.  Therefore, all weights are 1.0000, and the estimates are simple aggregations of reported and imputed data.  On average, 12 percent of the data are imputed.</w:t>
      </w:r>
    </w:p>
    <w:p w:rsidR="00FA4D6D" w:rsidRDefault="00FA4D6D" w:rsidP="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FA4D6D" w:rsidRDefault="00FA4D6D">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r>
        <w:t xml:space="preserve">Starting with the data release for the first quarter of 2011, a new methodology was used for imputing data for </w:t>
      </w:r>
      <w:r w:rsidR="005B35EA">
        <w:t>retirement</w:t>
      </w:r>
      <w:r>
        <w:t xml:space="preserve"> systems that </w:t>
      </w:r>
      <w:r w:rsidR="00A96FAB">
        <w:t xml:space="preserve">did </w:t>
      </w:r>
      <w:r>
        <w:t xml:space="preserve">not respond to the survey. </w:t>
      </w:r>
      <w:r w:rsidR="00A96FAB">
        <w:t xml:space="preserve"> </w:t>
      </w:r>
      <w:r>
        <w:t>A bridge study was published to provide data users with a link between data based on the old imputation method and data based on the new method.</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360"/>
        <w:rPr>
          <w:rFonts w:ascii="Times New Roman TUR" w:hAnsi="Times New Roman TUR"/>
        </w:rPr>
      </w:pPr>
    </w:p>
    <w:p w:rsidR="00B83AC4" w:rsidRDefault="00B83AC4">
      <w:pPr>
        <w:pStyle w:val="Level1"/>
        <w:widowControl/>
        <w:numPr>
          <w:ilvl w:val="0"/>
          <w:numId w:val="5"/>
        </w:num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Methods to Maximize Response</w:t>
      </w:r>
    </w:p>
    <w:p w:rsidR="00B83AC4" w:rsidRDefault="00B83AC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9B4762" w:rsidRDefault="009B4762" w:rsidP="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r>
        <w:rPr>
          <w:rFonts w:ascii="Times New Roman TUR" w:hAnsi="Times New Roman TUR"/>
        </w:rPr>
        <w:t xml:space="preserve">Of those who respond to the survey, 89 percent are from the Web.  The Census Bureau is planning to only mail survey forms to the six respondents who continue to fax and mail in </w:t>
      </w:r>
      <w:r>
        <w:rPr>
          <w:rFonts w:ascii="Times New Roman TUR" w:hAnsi="Times New Roman TUR"/>
        </w:rPr>
        <w:lastRenderedPageBreak/>
        <w:t xml:space="preserve">their responses and to the five units who continue to be non-respondents.  All of the 100 respondents will receive an email reminder encouraging them to report online.  </w:t>
      </w:r>
    </w:p>
    <w:p w:rsidR="009B4762" w:rsidRDefault="009B4762" w:rsidP="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rPr>
          <w:rFonts w:ascii="Times New Roman TUR" w:hAnsi="Times New Roman TUR"/>
        </w:rPr>
      </w:pPr>
    </w:p>
    <w:p w:rsidR="00B83AC4" w:rsidRDefault="009B4762">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r w:rsidR="00B83AC4">
        <w:rPr>
          <w:rFonts w:ascii="Times New Roman TUR" w:hAnsi="Times New Roman TUR"/>
        </w:rPr>
        <w:t xml:space="preserve">In an effort to maximize response Census Bureau </w:t>
      </w:r>
      <w:r w:rsidR="006C3A47">
        <w:rPr>
          <w:rFonts w:ascii="Times New Roman TUR" w:hAnsi="Times New Roman TUR"/>
        </w:rPr>
        <w:t>staffs have</w:t>
      </w:r>
      <w:r w:rsidR="00B83AC4">
        <w:rPr>
          <w:rFonts w:ascii="Times New Roman TUR" w:hAnsi="Times New Roman TUR"/>
        </w:rPr>
        <w:t xml:space="preserve"> </w:t>
      </w:r>
      <w:r w:rsidR="00A96FAB">
        <w:rPr>
          <w:rFonts w:ascii="Times New Roman TUR" w:hAnsi="Times New Roman TUR"/>
        </w:rPr>
        <w:t xml:space="preserve">initiated </w:t>
      </w:r>
      <w:r w:rsidR="00B83AC4">
        <w:rPr>
          <w:rFonts w:ascii="Times New Roman TUR" w:hAnsi="Times New Roman TUR"/>
        </w:rPr>
        <w:t>the following over the past three years:</w:t>
      </w:r>
    </w:p>
    <w:p w:rsidR="00134EB6" w:rsidRDefault="00943952" w:rsidP="00134EB6">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p>
    <w:p w:rsidR="00134EB6" w:rsidRDefault="00134EB6" w:rsidP="00943952">
      <w:pPr>
        <w:numPr>
          <w:ilvl w:val="0"/>
          <w:numId w:val="6"/>
        </w:numPr>
        <w:tabs>
          <w:tab w:val="clear" w:pos="1175"/>
          <w:tab w:val="left" w:pos="-1080"/>
          <w:tab w:val="left" w:pos="-720"/>
          <w:tab w:val="left" w:pos="0"/>
          <w:tab w:val="left" w:pos="456"/>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270"/>
        <w:rPr>
          <w:rFonts w:ascii="Times New Roman TUR" w:hAnsi="Times New Roman TUR"/>
        </w:rPr>
      </w:pPr>
      <w:r>
        <w:rPr>
          <w:rFonts w:ascii="Times New Roman TUR" w:hAnsi="Times New Roman TUR"/>
        </w:rPr>
        <w:t>Earl</w:t>
      </w:r>
      <w:r w:rsidR="00D52D67">
        <w:rPr>
          <w:rFonts w:ascii="Times New Roman TUR" w:hAnsi="Times New Roman TUR"/>
        </w:rPr>
        <w:t>ier</w:t>
      </w:r>
      <w:r>
        <w:rPr>
          <w:rFonts w:ascii="Times New Roman TUR" w:hAnsi="Times New Roman TUR"/>
        </w:rPr>
        <w:t xml:space="preserve"> mail-out:  </w:t>
      </w:r>
    </w:p>
    <w:p w:rsidR="00B948C3" w:rsidRDefault="00B948C3" w:rsidP="00134E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r>
        <w:rPr>
          <w:rFonts w:ascii="Times New Roman TUR" w:hAnsi="Times New Roman TUR"/>
        </w:rPr>
        <w:t xml:space="preserve">As of 2010, the </w:t>
      </w:r>
      <w:r w:rsidR="00A96FAB">
        <w:rPr>
          <w:rFonts w:ascii="Times New Roman TUR" w:hAnsi="Times New Roman TUR"/>
        </w:rPr>
        <w:t xml:space="preserve">Census Bureau mails the </w:t>
      </w:r>
      <w:r w:rsidR="00943952">
        <w:rPr>
          <w:rFonts w:ascii="Times New Roman TUR" w:hAnsi="Times New Roman TUR"/>
        </w:rPr>
        <w:t xml:space="preserve">survey forms </w:t>
      </w:r>
      <w:r>
        <w:rPr>
          <w:rFonts w:ascii="Times New Roman TUR" w:hAnsi="Times New Roman TUR"/>
        </w:rPr>
        <w:t xml:space="preserve">at the end of the calendar quarter.  Prior to 2010, the survey forms mailed </w:t>
      </w:r>
      <w:r w:rsidR="00943952">
        <w:rPr>
          <w:rFonts w:ascii="Times New Roman TUR" w:hAnsi="Times New Roman TUR"/>
        </w:rPr>
        <w:t xml:space="preserve">four weeks </w:t>
      </w:r>
      <w:r>
        <w:rPr>
          <w:rFonts w:ascii="Times New Roman TUR" w:hAnsi="Times New Roman TUR"/>
        </w:rPr>
        <w:t xml:space="preserve">after the end of the calendar quarter.  </w:t>
      </w:r>
      <w:r w:rsidR="00134EB6">
        <w:rPr>
          <w:rFonts w:ascii="Times New Roman TUR" w:hAnsi="Times New Roman TUR"/>
        </w:rPr>
        <w:t xml:space="preserve">See </w:t>
      </w:r>
      <w:r w:rsidR="00A81647">
        <w:rPr>
          <w:rFonts w:ascii="Times New Roman TUR" w:hAnsi="Times New Roman TUR"/>
        </w:rPr>
        <w:t xml:space="preserve">Attachment </w:t>
      </w:r>
      <w:r w:rsidR="00A96FAB">
        <w:rPr>
          <w:rFonts w:ascii="Times New Roman TUR" w:hAnsi="Times New Roman TUR"/>
        </w:rPr>
        <w:t>3</w:t>
      </w:r>
      <w:r w:rsidR="00134EB6">
        <w:rPr>
          <w:rFonts w:ascii="Times New Roman TUR" w:hAnsi="Times New Roman TUR"/>
        </w:rPr>
        <w:t>.</w:t>
      </w:r>
    </w:p>
    <w:p w:rsidR="00FE70EA" w:rsidRDefault="00FE70EA" w:rsidP="00134EB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p>
    <w:p w:rsidR="00D52D67" w:rsidRDefault="00D52D67" w:rsidP="00D52D67">
      <w:pPr>
        <w:numPr>
          <w:ilvl w:val="0"/>
          <w:numId w:val="6"/>
        </w:numPr>
        <w:tabs>
          <w:tab w:val="clear" w:pos="1175"/>
          <w:tab w:val="left" w:pos="-1080"/>
          <w:tab w:val="left" w:pos="-720"/>
          <w:tab w:val="left" w:pos="0"/>
          <w:tab w:val="left" w:pos="456"/>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270"/>
        <w:rPr>
          <w:rFonts w:ascii="Times New Roman TUR" w:hAnsi="Times New Roman TUR"/>
        </w:rPr>
      </w:pPr>
      <w:r>
        <w:rPr>
          <w:rFonts w:ascii="Times New Roman TUR" w:hAnsi="Times New Roman TUR"/>
        </w:rPr>
        <w:t>Improved telephone follow-up:</w:t>
      </w:r>
    </w:p>
    <w:p w:rsidR="00D52D67" w:rsidRDefault="00D52D67" w:rsidP="00D52D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r>
        <w:rPr>
          <w:rFonts w:ascii="Times New Roman TUR" w:hAnsi="Times New Roman TUR"/>
        </w:rPr>
        <w:t>Staffs use prior response rate analysis to determine which units report when, focusing follow-up efforts on the early reporting respondents in the early weeks and later reporting respondents in the later weeks, thereby attaining response rate goals methodically and more efficiently.</w:t>
      </w:r>
    </w:p>
    <w:p w:rsidR="00FE70EA" w:rsidRDefault="00FE70EA" w:rsidP="00D52D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p>
    <w:p w:rsidR="00D52D67" w:rsidRDefault="00D52D67" w:rsidP="00D52D67">
      <w:pPr>
        <w:numPr>
          <w:ilvl w:val="0"/>
          <w:numId w:val="6"/>
        </w:numPr>
        <w:tabs>
          <w:tab w:val="clear" w:pos="1175"/>
          <w:tab w:val="left" w:pos="-1080"/>
          <w:tab w:val="left" w:pos="-720"/>
          <w:tab w:val="left" w:pos="0"/>
          <w:tab w:val="left" w:pos="456"/>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270"/>
        <w:rPr>
          <w:rFonts w:ascii="Times New Roman TUR" w:hAnsi="Times New Roman TUR"/>
        </w:rPr>
      </w:pPr>
      <w:r>
        <w:rPr>
          <w:rFonts w:ascii="Times New Roman TUR" w:hAnsi="Times New Roman TUR"/>
        </w:rPr>
        <w:t>Efficient data compilation:</w:t>
      </w:r>
    </w:p>
    <w:p w:rsidR="00A96FAB" w:rsidRDefault="00A96FAB" w:rsidP="00A96FA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450"/>
        <w:rPr>
          <w:rFonts w:ascii="Times New Roman TUR" w:hAnsi="Times New Roman TUR"/>
        </w:rPr>
      </w:pPr>
      <w:r>
        <w:rPr>
          <w:rFonts w:ascii="Times New Roman TUR" w:hAnsi="Times New Roman TUR"/>
        </w:rPr>
        <w:tab/>
      </w:r>
      <w:r w:rsidR="00D52D67">
        <w:rPr>
          <w:rFonts w:ascii="Times New Roman TUR" w:hAnsi="Times New Roman TUR"/>
        </w:rPr>
        <w:t xml:space="preserve">Staffs research which public pensions publish financial data on the </w:t>
      </w:r>
      <w:r>
        <w:rPr>
          <w:rFonts w:ascii="Times New Roman TUR" w:hAnsi="Times New Roman TUR"/>
        </w:rPr>
        <w:t xml:space="preserve">Internet </w:t>
      </w:r>
      <w:r w:rsidR="00D52D67">
        <w:rPr>
          <w:rFonts w:ascii="Times New Roman TUR" w:hAnsi="Times New Roman TUR"/>
        </w:rPr>
        <w:t xml:space="preserve">and maintain a record of these systems.  If these systems do not report </w:t>
      </w:r>
      <w:r>
        <w:rPr>
          <w:rFonts w:ascii="Times New Roman TUR" w:hAnsi="Times New Roman TUR"/>
        </w:rPr>
        <w:t>by data collection closeout</w:t>
      </w:r>
      <w:r w:rsidR="00D52D67">
        <w:rPr>
          <w:rFonts w:ascii="Times New Roman TUR" w:hAnsi="Times New Roman TUR"/>
        </w:rPr>
        <w:t xml:space="preserve">, staffs compile data from the </w:t>
      </w:r>
      <w:r>
        <w:rPr>
          <w:rFonts w:ascii="Times New Roman TUR" w:hAnsi="Times New Roman TUR"/>
        </w:rPr>
        <w:t xml:space="preserve">Internet </w:t>
      </w:r>
      <w:r w:rsidR="00D52D67">
        <w:rPr>
          <w:rFonts w:ascii="Times New Roman TUR" w:hAnsi="Times New Roman TUR"/>
        </w:rPr>
        <w:t>for these particular units.</w:t>
      </w:r>
      <w:r>
        <w:rPr>
          <w:rFonts w:ascii="Times New Roman TUR" w:hAnsi="Times New Roman TUR"/>
        </w:rPr>
        <w:t xml:space="preserve">  Late reporting units use the option to submit late data for prior quarters as well as submit revisions to prior quarter data.  Revisions are made to the prior quarter data releases to incorporate these late receipts and revisions.</w:t>
      </w:r>
    </w:p>
    <w:p w:rsidR="00FE70EA" w:rsidRDefault="00FE70EA" w:rsidP="00D52D6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p>
    <w:p w:rsidR="00D52D67" w:rsidRDefault="00D52D67" w:rsidP="00D52D67">
      <w:pPr>
        <w:numPr>
          <w:ilvl w:val="0"/>
          <w:numId w:val="6"/>
        </w:numPr>
        <w:tabs>
          <w:tab w:val="clear" w:pos="1175"/>
          <w:tab w:val="left" w:pos="-1080"/>
          <w:tab w:val="left" w:pos="-720"/>
          <w:tab w:val="left" w:pos="0"/>
          <w:tab w:val="left" w:pos="456"/>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270"/>
        <w:rPr>
          <w:rFonts w:ascii="Times New Roman TUR" w:hAnsi="Times New Roman TUR"/>
        </w:rPr>
      </w:pPr>
      <w:r>
        <w:rPr>
          <w:rFonts w:ascii="Times New Roman TUR" w:hAnsi="Times New Roman TUR"/>
        </w:rPr>
        <w:t>Established new contacts:</w:t>
      </w:r>
    </w:p>
    <w:p w:rsidR="00B85A89" w:rsidRDefault="008440E6" w:rsidP="00B85A8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r>
        <w:rPr>
          <w:rFonts w:ascii="Times New Roman TUR" w:hAnsi="Times New Roman TUR"/>
        </w:rPr>
        <w:t>Staff a</w:t>
      </w:r>
      <w:r w:rsidR="00D52D67">
        <w:rPr>
          <w:rFonts w:ascii="Times New Roman TUR" w:hAnsi="Times New Roman TUR"/>
        </w:rPr>
        <w:t xml:space="preserve">ttended conferences and met with representatives from public </w:t>
      </w:r>
      <w:r w:rsidR="005B35EA">
        <w:rPr>
          <w:rFonts w:ascii="Times New Roman TUR" w:hAnsi="Times New Roman TUR"/>
        </w:rPr>
        <w:t>retirement</w:t>
      </w:r>
      <w:r w:rsidR="00D52D67">
        <w:rPr>
          <w:rFonts w:ascii="Times New Roman TUR" w:hAnsi="Times New Roman TUR"/>
        </w:rPr>
        <w:t xml:space="preserve"> systems to establish new contacts </w:t>
      </w:r>
      <w:r w:rsidR="005A5FB8">
        <w:rPr>
          <w:rFonts w:ascii="Times New Roman TUR" w:hAnsi="Times New Roman TUR"/>
        </w:rPr>
        <w:t xml:space="preserve">for </w:t>
      </w:r>
      <w:r w:rsidR="00D52D67">
        <w:rPr>
          <w:rFonts w:ascii="Times New Roman TUR" w:hAnsi="Times New Roman TUR"/>
        </w:rPr>
        <w:t>previous chronic non-reporting systems.</w:t>
      </w:r>
      <w:r w:rsidR="00B85A89">
        <w:rPr>
          <w:rFonts w:ascii="Times New Roman TUR" w:hAnsi="Times New Roman TUR"/>
        </w:rPr>
        <w:t xml:space="preserve">  At the 2010 National Association of State Retirement Administrators (NASRA) Annual Conference, Census Bureau staff met with representatives of several state systems in the Quarterly Survey of Public Pensions panel to highlight the importance of these data and to encourage their participation.  New contacts were established with state administered retirement systems in Hawaii, South Carolina, and Wisconsin – three of the six previously chronic </w:t>
      </w:r>
      <w:proofErr w:type="spellStart"/>
      <w:r w:rsidR="00B85A89">
        <w:rPr>
          <w:rFonts w:ascii="Times New Roman TUR" w:hAnsi="Times New Roman TUR"/>
        </w:rPr>
        <w:t>non</w:t>
      </w:r>
      <w:r w:rsidR="00B85A89">
        <w:rPr>
          <w:rFonts w:ascii="Times New Roman TUR" w:hAnsi="Times New Roman TUR"/>
        </w:rPr>
        <w:noBreakHyphen/>
        <w:t>respondents</w:t>
      </w:r>
      <w:proofErr w:type="spellEnd"/>
      <w:r w:rsidR="00B85A89">
        <w:rPr>
          <w:rFonts w:ascii="Times New Roman TUR" w:hAnsi="Times New Roman TUR"/>
        </w:rPr>
        <w:t>.  These systems began reporting in 2011.</w:t>
      </w:r>
    </w:p>
    <w:p w:rsidR="00D52D67" w:rsidRDefault="00D52D67" w:rsidP="00D52D67">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Times New Roman TUR" w:hAnsi="Times New Roman TUR"/>
        </w:rPr>
      </w:pPr>
    </w:p>
    <w:p w:rsidR="005A5FB8" w:rsidRDefault="003A4E71" w:rsidP="0051361E">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imes New Roman TUR" w:hAnsi="Times New Roman TUR"/>
        </w:rPr>
      </w:pPr>
      <w:r>
        <w:rPr>
          <w:rFonts w:ascii="Times New Roman TUR" w:hAnsi="Times New Roman TUR"/>
        </w:rPr>
        <w:tab/>
        <w:t xml:space="preserve">The response rate has improved since 2007 (when it reached 82 percent).  </w:t>
      </w:r>
      <w:r w:rsidR="005A5FB8">
        <w:rPr>
          <w:rFonts w:ascii="Times New Roman TUR" w:hAnsi="Times New Roman TUR"/>
        </w:rPr>
        <w:t xml:space="preserve">Since the beginning </w:t>
      </w:r>
      <w:r>
        <w:rPr>
          <w:rFonts w:ascii="Times New Roman TUR" w:hAnsi="Times New Roman TUR"/>
        </w:rPr>
        <w:t>of 2009, the response rate has remained between 85 and 95 percent.  Mo</w:t>
      </w:r>
      <w:r w:rsidR="000A4846">
        <w:rPr>
          <w:rFonts w:ascii="Times New Roman TUR" w:hAnsi="Times New Roman TUR"/>
        </w:rPr>
        <w:t>st</w:t>
      </w:r>
      <w:r>
        <w:rPr>
          <w:rFonts w:ascii="Times New Roman TUR" w:hAnsi="Times New Roman TUR"/>
        </w:rPr>
        <w:t xml:space="preserve"> notably, however, is the response rate attained in the earlier weeks</w:t>
      </w:r>
      <w:r w:rsidR="000A4846">
        <w:rPr>
          <w:rFonts w:ascii="Times New Roman TUR" w:hAnsi="Times New Roman TUR"/>
        </w:rPr>
        <w:t xml:space="preserve"> of the survey cycle</w:t>
      </w:r>
      <w:r>
        <w:rPr>
          <w:rFonts w:ascii="Times New Roman TUR" w:hAnsi="Times New Roman TUR"/>
        </w:rPr>
        <w:t xml:space="preserve">.  In the second quarter of 2009, the response rate during week 13 of the survey cycle was only 8 percent.  </w:t>
      </w:r>
      <w:r w:rsidR="00E04507">
        <w:rPr>
          <w:rFonts w:ascii="Times New Roman TUR" w:hAnsi="Times New Roman TUR"/>
        </w:rPr>
        <w:t xml:space="preserve">In the second quarter of 2011, the data were released during week 13 with </w:t>
      </w:r>
      <w:r w:rsidR="005A5FB8">
        <w:rPr>
          <w:rFonts w:ascii="Times New Roman TUR" w:hAnsi="Times New Roman TUR"/>
        </w:rPr>
        <w:t>a response rate of 87 percent.</w:t>
      </w:r>
    </w:p>
    <w:p w:rsidR="005A5FB8" w:rsidRDefault="005A5FB8" w:rsidP="0051361E">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imes New Roman TUR" w:hAnsi="Times New Roman TUR"/>
        </w:rPr>
      </w:pPr>
    </w:p>
    <w:p w:rsidR="004106B7" w:rsidRDefault="0051361E" w:rsidP="005A5FB8">
      <w:pPr>
        <w:tabs>
          <w:tab w:val="left" w:pos="-1080"/>
          <w:tab w:val="left" w:pos="-720"/>
          <w:tab w:val="left" w:pos="0"/>
          <w:tab w:val="left" w:pos="456"/>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imes New Roman TUR" w:hAnsi="Times New Roman TUR"/>
        </w:rPr>
      </w:pPr>
      <w:r>
        <w:rPr>
          <w:rFonts w:ascii="Times New Roman TUR" w:hAnsi="Times New Roman TUR"/>
        </w:rPr>
        <w:t xml:space="preserve">Prior to the first quarter of 2010 release, data were released 17 weeks after the reference period.  As of the third quarter of 2010 release, the data are released 13 weeks after the reference period without compromising the </w:t>
      </w:r>
      <w:r w:rsidR="005A5FB8">
        <w:rPr>
          <w:rFonts w:ascii="Times New Roman TUR" w:hAnsi="Times New Roman TUR"/>
        </w:rPr>
        <w:t>response rate.  See Attachment 3</w:t>
      </w:r>
      <w:r>
        <w:rPr>
          <w:rFonts w:ascii="Times New Roman TUR" w:hAnsi="Times New Roman TUR"/>
        </w:rPr>
        <w:t>.</w:t>
      </w:r>
      <w:r w:rsidR="005A5FB8">
        <w:rPr>
          <w:rFonts w:ascii="Times New Roman TUR" w:hAnsi="Times New Roman TUR"/>
        </w:rPr>
        <w:t xml:space="preserve">  </w:t>
      </w:r>
      <w:r w:rsidR="004106B7">
        <w:rPr>
          <w:rFonts w:ascii="Times New Roman TUR" w:hAnsi="Times New Roman TUR"/>
        </w:rPr>
        <w:t xml:space="preserve">It is the </w:t>
      </w:r>
      <w:r w:rsidR="000A4846">
        <w:rPr>
          <w:rFonts w:ascii="Times New Roman TUR" w:hAnsi="Times New Roman TUR"/>
        </w:rPr>
        <w:lastRenderedPageBreak/>
        <w:t xml:space="preserve">higher </w:t>
      </w:r>
      <w:r w:rsidR="004106B7">
        <w:rPr>
          <w:rFonts w:ascii="Times New Roman TUR" w:hAnsi="Times New Roman TUR"/>
        </w:rPr>
        <w:t xml:space="preserve">response rate </w:t>
      </w:r>
      <w:r w:rsidR="000A4846">
        <w:rPr>
          <w:rFonts w:ascii="Times New Roman TUR" w:hAnsi="Times New Roman TUR"/>
        </w:rPr>
        <w:t xml:space="preserve">in the earlier weeks </w:t>
      </w:r>
      <w:r w:rsidR="004106B7">
        <w:rPr>
          <w:rFonts w:ascii="Times New Roman TUR" w:hAnsi="Times New Roman TUR"/>
        </w:rPr>
        <w:t>that has enabled the Census Bureau to</w:t>
      </w:r>
      <w:r w:rsidR="00643BFC">
        <w:rPr>
          <w:rFonts w:ascii="Times New Roman TUR" w:hAnsi="Times New Roman TUR"/>
        </w:rPr>
        <w:t xml:space="preserve"> release four weeks earlier and to</w:t>
      </w:r>
      <w:r w:rsidR="004106B7">
        <w:rPr>
          <w:rFonts w:ascii="Times New Roman TUR" w:hAnsi="Times New Roman TUR"/>
        </w:rPr>
        <w:t xml:space="preserve"> provide preliminary data to both the Bureau of Economic Analysis (BEA) and the Federal Reserve</w:t>
      </w:r>
      <w:r w:rsidR="000A4846">
        <w:rPr>
          <w:rFonts w:ascii="Times New Roman TUR" w:hAnsi="Times New Roman TUR"/>
        </w:rPr>
        <w:t xml:space="preserve"> </w:t>
      </w:r>
      <w:r w:rsidR="008440E6">
        <w:rPr>
          <w:rFonts w:ascii="Times New Roman TUR" w:hAnsi="Times New Roman TUR"/>
        </w:rPr>
        <w:t xml:space="preserve">Board </w:t>
      </w:r>
      <w:r w:rsidR="000A4846">
        <w:rPr>
          <w:rFonts w:ascii="Times New Roman TUR" w:hAnsi="Times New Roman TUR"/>
        </w:rPr>
        <w:t>for GDP projections and the Flow of Funds Accounts respectively</w:t>
      </w:r>
      <w:r w:rsidR="004106B7">
        <w:rPr>
          <w:rFonts w:ascii="Times New Roman TUR" w:hAnsi="Times New Roman TUR"/>
        </w:rPr>
        <w:t>.  Prior to 2010, the response rate was too low to provide preliminary data t</w:t>
      </w:r>
      <w:r>
        <w:rPr>
          <w:rFonts w:ascii="Times New Roman TUR" w:hAnsi="Times New Roman TUR"/>
        </w:rPr>
        <w:t>o BEA and the Federal Reserve</w:t>
      </w:r>
      <w:r w:rsidR="008440E6">
        <w:rPr>
          <w:rFonts w:ascii="Times New Roman TUR" w:hAnsi="Times New Roman TUR"/>
        </w:rPr>
        <w:t xml:space="preserve"> Board</w:t>
      </w:r>
      <w:r>
        <w:rPr>
          <w:rFonts w:ascii="Times New Roman TUR" w:hAnsi="Times New Roman TUR"/>
        </w:rPr>
        <w:t>.</w:t>
      </w:r>
    </w:p>
    <w:p w:rsidR="000A4846" w:rsidRDefault="000A4846" w:rsidP="000A4846">
      <w:pPr>
        <w:pStyle w:val="Level1"/>
        <w:widowControl/>
        <w:tabs>
          <w:tab w:val="left" w:pos="-1080"/>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B83AC4" w:rsidRDefault="000C31DC" w:rsidP="000C31DC">
      <w:pPr>
        <w:pStyle w:val="Level1"/>
        <w:widowControl/>
        <w:numPr>
          <w:ilvl w:val="0"/>
          <w:numId w:val="5"/>
        </w:numPr>
        <w:tabs>
          <w:tab w:val="left" w:pos="-1080"/>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 w:hanging="180"/>
        <w:rPr>
          <w:rFonts w:ascii="Times New Roman TUR" w:hAnsi="Times New Roman TUR"/>
        </w:rPr>
      </w:pPr>
      <w:r>
        <w:rPr>
          <w:rFonts w:ascii="Times New Roman TUR" w:hAnsi="Times New Roman TUR"/>
        </w:rPr>
        <w:t xml:space="preserve">    </w:t>
      </w:r>
      <w:r w:rsidR="000A4846">
        <w:rPr>
          <w:rFonts w:ascii="Times New Roman TUR" w:hAnsi="Times New Roman TUR"/>
        </w:rPr>
        <w:t>T</w:t>
      </w:r>
      <w:r w:rsidR="00B83AC4">
        <w:rPr>
          <w:rFonts w:ascii="Times New Roman TUR" w:hAnsi="Times New Roman TUR"/>
        </w:rPr>
        <w:t>esting of Procedures</w:t>
      </w:r>
    </w:p>
    <w:p w:rsidR="00B83AC4" w:rsidRDefault="00B83AC4">
      <w:pPr>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B83AC4" w:rsidRDefault="00B83AC4"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r w:rsidRPr="00AC1A71">
        <w:rPr>
          <w:rFonts w:ascii="Times New Roman TUR" w:hAnsi="Times New Roman TUR"/>
        </w:rPr>
        <w:t xml:space="preserve">The frequency, limited scope, flexibility, and continuity of this survey make it essentially self-testing.  The Census Bureau has conducted this survey since 1968 and the content has changed </w:t>
      </w:r>
      <w:r w:rsidR="00AC1A71">
        <w:rPr>
          <w:rFonts w:ascii="Times New Roman TUR" w:hAnsi="Times New Roman TUR"/>
        </w:rPr>
        <w:t xml:space="preserve">very little </w:t>
      </w:r>
      <w:r w:rsidR="008407CA">
        <w:rPr>
          <w:rFonts w:ascii="Times New Roman TUR" w:hAnsi="Times New Roman TUR"/>
        </w:rPr>
        <w:t xml:space="preserve">over </w:t>
      </w:r>
      <w:r w:rsidRPr="00AC1A71">
        <w:rPr>
          <w:rFonts w:ascii="Times New Roman TUR" w:hAnsi="Times New Roman TUR"/>
        </w:rPr>
        <w:t>the past 20 years.  During both technical and non</w:t>
      </w:r>
      <w:r w:rsidR="000C31DC" w:rsidRPr="00AC1A71">
        <w:rPr>
          <w:rFonts w:ascii="Times New Roman TUR" w:hAnsi="Times New Roman TUR"/>
        </w:rPr>
        <w:t>-</w:t>
      </w:r>
      <w:r w:rsidRPr="00AC1A71">
        <w:rPr>
          <w:rFonts w:ascii="Times New Roman TUR" w:hAnsi="Times New Roman TUR"/>
        </w:rPr>
        <w:t>response</w:t>
      </w:r>
      <w:r w:rsidR="000C31DC" w:rsidRPr="00AC1A71">
        <w:rPr>
          <w:rFonts w:ascii="Times New Roman TUR" w:hAnsi="Times New Roman TUR"/>
        </w:rPr>
        <w:t xml:space="preserve"> follow-up</w:t>
      </w:r>
      <w:r w:rsidRPr="00AC1A71">
        <w:rPr>
          <w:rFonts w:ascii="Times New Roman TUR" w:hAnsi="Times New Roman TUR"/>
        </w:rPr>
        <w:t xml:space="preserve"> calls, we emphasize our flexibility concerning formats and procedures and encourage the survey panel to </w:t>
      </w:r>
      <w:r w:rsidR="008407CA">
        <w:rPr>
          <w:rFonts w:ascii="Times New Roman TUR" w:hAnsi="Times New Roman TUR"/>
        </w:rPr>
        <w:t xml:space="preserve">report electronically to </w:t>
      </w:r>
      <w:r w:rsidRPr="00AC1A71">
        <w:rPr>
          <w:rFonts w:ascii="Times New Roman TUR" w:hAnsi="Times New Roman TUR"/>
        </w:rPr>
        <w:t>facilitate their responses.</w:t>
      </w:r>
    </w:p>
    <w:p w:rsidR="00AC1A71" w:rsidRDefault="00AC1A71"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AC1A71" w:rsidRDefault="00AC1A71" w:rsidP="00AC1A71">
      <w:pPr>
        <w:shd w:val="clear" w:color="auto" w:fill="FFFFFF" w:themeFill="background1"/>
        <w:tabs>
          <w:tab w:val="left" w:pos="-1080"/>
          <w:tab w:val="left" w:pos="-720"/>
          <w:tab w:val="left" w:pos="0"/>
          <w:tab w:val="left" w:pos="456"/>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 xml:space="preserve">We recently conducted cognitive testing </w:t>
      </w:r>
      <w:r w:rsidR="008407CA">
        <w:rPr>
          <w:rFonts w:ascii="Times New Roman TUR" w:hAnsi="Times New Roman TUR"/>
        </w:rPr>
        <w:t xml:space="preserve">in conjunction </w:t>
      </w:r>
      <w:r>
        <w:rPr>
          <w:rFonts w:ascii="Times New Roman TUR" w:hAnsi="Times New Roman TUR"/>
        </w:rPr>
        <w:t xml:space="preserve">with the Response Improvement Research Staff (formerly </w:t>
      </w:r>
      <w:r w:rsidR="008407CA">
        <w:rPr>
          <w:rFonts w:ascii="Times New Roman TUR" w:hAnsi="Times New Roman TUR"/>
        </w:rPr>
        <w:t xml:space="preserve">the </w:t>
      </w:r>
      <w:r>
        <w:rPr>
          <w:rFonts w:ascii="Times New Roman TUR" w:hAnsi="Times New Roman TUR"/>
        </w:rPr>
        <w:t xml:space="preserve">Establishment Survey </w:t>
      </w:r>
      <w:r w:rsidR="008407CA">
        <w:rPr>
          <w:rFonts w:ascii="Times New Roman TUR" w:hAnsi="Times New Roman TUR"/>
        </w:rPr>
        <w:t>M</w:t>
      </w:r>
      <w:r>
        <w:rPr>
          <w:rFonts w:ascii="Times New Roman TUR" w:hAnsi="Times New Roman TUR"/>
        </w:rPr>
        <w:t>ethods Staff) at the Census Bureau.  Multiple respondents</w:t>
      </w:r>
      <w:r w:rsidR="008A0456">
        <w:rPr>
          <w:rFonts w:ascii="Times New Roman TUR" w:hAnsi="Times New Roman TUR"/>
        </w:rPr>
        <w:t xml:space="preserve"> were interviewed regarding their understanding of the </w:t>
      </w:r>
      <w:r>
        <w:rPr>
          <w:rFonts w:ascii="Times New Roman TUR" w:hAnsi="Times New Roman TUR"/>
        </w:rPr>
        <w:t>questionnaire</w:t>
      </w:r>
      <w:r w:rsidR="008A0456">
        <w:rPr>
          <w:rFonts w:ascii="Times New Roman TUR" w:hAnsi="Times New Roman TUR"/>
        </w:rPr>
        <w:t xml:space="preserve"> and their ability to provide data on the current survey form, as well as </w:t>
      </w:r>
      <w:r w:rsidR="008407CA">
        <w:rPr>
          <w:rFonts w:ascii="Times New Roman TUR" w:hAnsi="Times New Roman TUR"/>
        </w:rPr>
        <w:t xml:space="preserve">the </w:t>
      </w:r>
      <w:r w:rsidR="008A0456">
        <w:rPr>
          <w:rFonts w:ascii="Times New Roman TUR" w:hAnsi="Times New Roman TUR"/>
        </w:rPr>
        <w:t xml:space="preserve">new </w:t>
      </w:r>
      <w:r w:rsidR="008407CA">
        <w:rPr>
          <w:rFonts w:ascii="Times New Roman TUR" w:hAnsi="Times New Roman TUR"/>
        </w:rPr>
        <w:t xml:space="preserve">and modified </w:t>
      </w:r>
      <w:r w:rsidR="008A0456">
        <w:rPr>
          <w:rFonts w:ascii="Times New Roman TUR" w:hAnsi="Times New Roman TUR"/>
        </w:rPr>
        <w:t>questions.  It was through this cognitive testing that the Census Bureau determined it was feasible to break out the “Net gain or loss on investments” question into three parts for added granularity.</w:t>
      </w:r>
    </w:p>
    <w:p w:rsidR="00B83AC4" w:rsidRDefault="00B83AC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rPr>
      </w:pPr>
    </w:p>
    <w:p w:rsidR="00B83AC4" w:rsidRDefault="000C31DC" w:rsidP="000C31DC">
      <w:pPr>
        <w:tabs>
          <w:tab w:val="left" w:pos="-1440"/>
          <w:tab w:val="left" w:pos="-1080"/>
          <w:tab w:val="left" w:pos="-360"/>
          <w:tab w:val="left" w:pos="0"/>
          <w:tab w:val="left" w:pos="45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5.</w:t>
      </w:r>
      <w:r>
        <w:rPr>
          <w:rFonts w:ascii="Times New Roman TUR" w:hAnsi="Times New Roman TUR"/>
        </w:rPr>
        <w:tab/>
      </w:r>
      <w:r w:rsidR="00B83AC4">
        <w:rPr>
          <w:rFonts w:ascii="Times New Roman TUR" w:hAnsi="Times New Roman TUR"/>
        </w:rPr>
        <w:t>Contact</w:t>
      </w:r>
      <w:r w:rsidR="00B83AC4">
        <w:rPr>
          <w:rFonts w:ascii="Times New Roman TUR" w:hAnsi="Times New Roman TUR"/>
        </w:rPr>
        <w:tab/>
      </w:r>
      <w:r w:rsidR="00B83AC4">
        <w:rPr>
          <w:rFonts w:ascii="Times New Roman TUR" w:hAnsi="Times New Roman TUR"/>
        </w:rPr>
        <w:tab/>
      </w:r>
      <w:r w:rsidR="00B83AC4">
        <w:rPr>
          <w:rFonts w:ascii="Times New Roman TUR" w:hAnsi="Times New Roman TUR"/>
        </w:rPr>
        <w:tab/>
      </w:r>
      <w:r w:rsidR="00B83AC4">
        <w:rPr>
          <w:rFonts w:ascii="Times New Roman TUR" w:hAnsi="Times New Roman TUR"/>
        </w:rPr>
        <w:tab/>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rPr>
      </w:pP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 xml:space="preserve">Contact the person listed below for </w:t>
      </w:r>
      <w:r w:rsidR="000C31DC">
        <w:rPr>
          <w:rFonts w:ascii="Times New Roman TUR" w:hAnsi="Times New Roman TUR"/>
        </w:rPr>
        <w:t>s</w:t>
      </w:r>
      <w:r>
        <w:rPr>
          <w:rFonts w:ascii="Times New Roman TUR" w:hAnsi="Times New Roman TUR"/>
        </w:rPr>
        <w:t xml:space="preserve">tatistical </w:t>
      </w:r>
      <w:r w:rsidR="000C31DC">
        <w:rPr>
          <w:rFonts w:ascii="Times New Roman TUR" w:hAnsi="Times New Roman TUR"/>
        </w:rPr>
        <w:t>a</w:t>
      </w:r>
      <w:r>
        <w:rPr>
          <w:rFonts w:ascii="Times New Roman TUR" w:hAnsi="Times New Roman TUR"/>
        </w:rPr>
        <w:t xml:space="preserve">spects and </w:t>
      </w:r>
      <w:r w:rsidR="000C31DC">
        <w:rPr>
          <w:rFonts w:ascii="Times New Roman TUR" w:hAnsi="Times New Roman TUR"/>
        </w:rPr>
        <w:t>d</w:t>
      </w:r>
      <w:r>
        <w:rPr>
          <w:rFonts w:ascii="Times New Roman TUR" w:hAnsi="Times New Roman TUR"/>
        </w:rPr>
        <w:t xml:space="preserve">ata </w:t>
      </w:r>
      <w:r w:rsidR="000C31DC">
        <w:rPr>
          <w:rFonts w:ascii="Times New Roman TUR" w:hAnsi="Times New Roman TUR"/>
        </w:rPr>
        <w:t>c</w:t>
      </w:r>
      <w:r>
        <w:rPr>
          <w:rFonts w:ascii="Times New Roman TUR" w:hAnsi="Times New Roman TUR"/>
        </w:rPr>
        <w:t>ollection:</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r w:rsidR="000C31DC">
        <w:rPr>
          <w:rFonts w:ascii="Times New Roman TUR" w:hAnsi="Times New Roman TUR"/>
        </w:rPr>
        <w:t>Erika H. Becker-Medina</w:t>
      </w:r>
    </w:p>
    <w:p w:rsidR="00B83AC4" w:rsidRDefault="000C31D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Chief, Employment &amp; Benefit Statistics Branch</w: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Governments Division</w:t>
      </w:r>
    </w:p>
    <w:p w:rsidR="005D2B6A" w:rsidRDefault="005D2B6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(301)763-1494</w:t>
      </w:r>
    </w:p>
    <w:p w:rsidR="000C31DC" w:rsidRDefault="000C31D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hyperlink r:id="rId7" w:history="1">
        <w:r w:rsidR="005D2B6A" w:rsidRPr="009D2370">
          <w:rPr>
            <w:rStyle w:val="Hyperlink"/>
            <w:rFonts w:ascii="Times New Roman TUR" w:hAnsi="Times New Roman TUR"/>
          </w:rPr>
          <w:t>erika.h.becker.medina@census.gov</w:t>
        </w:r>
      </w:hyperlink>
    </w:p>
    <w:p w:rsidR="005D2B6A" w:rsidRDefault="005D2B6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p>
    <w:p w:rsidR="005D2B6A" w:rsidRDefault="005D2B6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proofErr w:type="spellStart"/>
      <w:r>
        <w:rPr>
          <w:rFonts w:ascii="Times New Roman TUR" w:hAnsi="Times New Roman TUR"/>
        </w:rPr>
        <w:t>Carma</w:t>
      </w:r>
      <w:proofErr w:type="spellEnd"/>
      <w:r>
        <w:rPr>
          <w:rFonts w:ascii="Times New Roman TUR" w:hAnsi="Times New Roman TUR"/>
        </w:rPr>
        <w:t xml:space="preserve"> Ray Hogue</w:t>
      </w:r>
    </w:p>
    <w:p w:rsidR="005D2B6A" w:rsidRDefault="005D2B6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A</w:t>
      </w:r>
      <w:r w:rsidR="0070075D">
        <w:rPr>
          <w:rFonts w:ascii="Times New Roman TUR" w:hAnsi="Times New Roman TUR"/>
        </w:rPr>
        <w:t>ssistant Division Chief, Statistical Research and Methodology</w:t>
      </w:r>
    </w:p>
    <w:p w:rsidR="0070075D" w:rsidRDefault="0070075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Governments Division</w:t>
      </w:r>
    </w:p>
    <w:p w:rsidR="0070075D" w:rsidRDefault="0070075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t>(301)763-4882</w:t>
      </w:r>
    </w:p>
    <w:p w:rsidR="0070075D" w:rsidRDefault="0070075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r>
        <w:rPr>
          <w:rFonts w:ascii="Times New Roman TUR" w:hAnsi="Times New Roman TUR"/>
        </w:rPr>
        <w:tab/>
      </w:r>
      <w:hyperlink r:id="rId8" w:history="1">
        <w:r w:rsidRPr="009D2370">
          <w:rPr>
            <w:rStyle w:val="Hyperlink"/>
            <w:rFonts w:ascii="Times New Roman TUR" w:hAnsi="Times New Roman TUR"/>
          </w:rPr>
          <w:t>carma.ray.hogue@census.gov</w:t>
        </w:r>
      </w:hyperlink>
    </w:p>
    <w:p w:rsidR="0070075D" w:rsidRDefault="0070075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5D2B6A" w:rsidRDefault="005D2B6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6" w:hanging="456"/>
        <w:rPr>
          <w:rFonts w:ascii="Times New Roman TUR" w:hAnsi="Times New Roman TUR"/>
        </w:rPr>
      </w:pP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rPr>
      </w:pPr>
    </w:p>
    <w:p w:rsidR="00B83AC4" w:rsidRDefault="00B83AC4" w:rsidP="009A3040">
      <w:pPr>
        <w:tabs>
          <w:tab w:val="center" w:pos="4680"/>
        </w:tabs>
        <w:rPr>
          <w:rFonts w:ascii="Times New Roman TUR" w:hAnsi="Times New Roman TUR"/>
        </w:rPr>
      </w:pPr>
      <w:r>
        <w:rPr>
          <w:rFonts w:ascii="Times New Roman TUR" w:hAnsi="Times New Roman TUR"/>
          <w:u w:val="single"/>
        </w:rPr>
        <w:t>Attachment</w:t>
      </w:r>
      <w:r w:rsidR="000C31DC">
        <w:rPr>
          <w:rFonts w:ascii="Times New Roman TUR" w:hAnsi="Times New Roman TUR"/>
          <w:u w:val="single"/>
        </w:rPr>
        <w:t>s</w:t>
      </w:r>
      <w:r>
        <w:rPr>
          <w:rFonts w:ascii="Times New Roman TUR" w:hAnsi="Times New Roman TUR"/>
        </w:rPr>
        <w:tab/>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vanish/>
        </w:rPr>
      </w:pP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vanish/>
        </w:rPr>
      </w:pPr>
      <w:r>
        <w:rPr>
          <w:rFonts w:ascii="Times New Roman TUR" w:hAnsi="Times New Roman TUR"/>
          <w:vanish/>
        </w:rPr>
        <w:tab/>
      </w:r>
      <w:r w:rsidR="0052771F">
        <w:fldChar w:fldCharType="begin"/>
      </w:r>
      <w:r>
        <w:rPr>
          <w:rFonts w:ascii="Times New Roman TUR" w:hAnsi="Times New Roman TUR"/>
          <w:vanish/>
        </w:rPr>
        <w:instrText xml:space="preserve"> TC \l1 "</w:instrText>
      </w:r>
    </w:p>
    <w:p w:rsidR="00B83AC4" w:rsidRDefault="00B83AC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hanging="456"/>
        <w:rPr>
          <w:rFonts w:ascii="Times New Roman TUR" w:hAnsi="Times New Roman TUR"/>
        </w:rPr>
      </w:pPr>
      <w:r>
        <w:rPr>
          <w:rFonts w:ascii="Times New Roman TUR" w:hAnsi="Times New Roman TUR"/>
          <w:vanish/>
        </w:rPr>
        <w:tab/>
      </w:r>
      <w:r w:rsidR="0052771F">
        <w:fldChar w:fldCharType="end"/>
      </w:r>
      <w:r>
        <w:rPr>
          <w:rFonts w:ascii="Times New Roman TUR" w:hAnsi="Times New Roman TUR"/>
        </w:rPr>
        <w:tab/>
      </w:r>
    </w:p>
    <w:p w:rsidR="009A3040" w:rsidRDefault="009A3040" w:rsidP="009A3040">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 xml:space="preserve"> </w:t>
      </w:r>
      <w:r w:rsidR="000C31DC">
        <w:rPr>
          <w:rFonts w:ascii="Times New Roman TUR" w:hAnsi="Times New Roman TUR"/>
        </w:rPr>
        <w:t>Form F-10</w:t>
      </w:r>
    </w:p>
    <w:p w:rsidR="0070075D" w:rsidRDefault="0070075D" w:rsidP="009A3040">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Pr>
          <w:rFonts w:ascii="Times New Roman TUR" w:hAnsi="Times New Roman TUR"/>
        </w:rPr>
        <w:t xml:space="preserve"> Initial Mail Letter</w:t>
      </w:r>
    </w:p>
    <w:p w:rsidR="000C31DC" w:rsidRPr="00BC6BD0" w:rsidRDefault="009A3040" w:rsidP="00125D86">
      <w:pPr>
        <w:numPr>
          <w:ilvl w:val="1"/>
          <w:numId w:val="5"/>
        </w:numPr>
        <w:tabs>
          <w:tab w:val="left" w:pos="-1440"/>
          <w:tab w:val="left" w:pos="-1080"/>
          <w:tab w:val="left" w:pos="-360"/>
          <w:tab w:val="left" w:pos="0"/>
          <w:tab w:val="left" w:pos="9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rPr>
          <w:rFonts w:ascii="Times New Roman TUR" w:hAnsi="Times New Roman TUR"/>
        </w:rPr>
      </w:pPr>
      <w:r w:rsidRPr="00BC6BD0">
        <w:rPr>
          <w:rFonts w:ascii="Times New Roman TUR" w:hAnsi="Times New Roman TUR"/>
        </w:rPr>
        <w:t xml:space="preserve"> </w:t>
      </w:r>
      <w:r w:rsidR="000C31DC" w:rsidRPr="00BC6BD0">
        <w:rPr>
          <w:rFonts w:ascii="Times New Roman TUR" w:hAnsi="Times New Roman TUR"/>
        </w:rPr>
        <w:t>Timeliness and Response Rates Graph</w:t>
      </w:r>
    </w:p>
    <w:sectPr w:rsidR="000C31DC" w:rsidRPr="00BC6BD0" w:rsidSect="00BC6BD0">
      <w:headerReference w:type="even" r:id="rId9"/>
      <w:headerReference w:type="default" r:id="rId10"/>
      <w:footerReference w:type="even" r:id="rId11"/>
      <w:footerReference w:type="default" r:id="rId12"/>
      <w:pgSz w:w="12240" w:h="15840"/>
      <w:pgMar w:top="1140" w:right="1440" w:bottom="1440" w:left="1440" w:header="90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071" w:rsidRDefault="001B3071" w:rsidP="00FE70EA">
      <w:r>
        <w:separator/>
      </w:r>
    </w:p>
  </w:endnote>
  <w:endnote w:type="continuationSeparator" w:id="0">
    <w:p w:rsidR="001B3071" w:rsidRDefault="001B3071" w:rsidP="00FE7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71" w:rsidRDefault="001B3071">
    <w:pPr>
      <w:tabs>
        <w:tab w:val="right" w:pos="900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71" w:rsidRDefault="001B3071">
    <w:pPr>
      <w:pStyle w:val="Footer"/>
      <w:jc w:val="right"/>
    </w:pPr>
    <w:fldSimple w:instr=" PAGE   \* MERGEFORMAT ">
      <w:r w:rsidR="00A51FBE">
        <w:rPr>
          <w:noProof/>
        </w:rPr>
        <w:t>1</w:t>
      </w:r>
    </w:fldSimple>
  </w:p>
  <w:p w:rsidR="001B3071" w:rsidRDefault="001B3071">
    <w:pPr>
      <w:tabs>
        <w:tab w:val="right" w:pos="900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071" w:rsidRDefault="001B3071" w:rsidP="00FE70EA">
      <w:r>
        <w:separator/>
      </w:r>
    </w:p>
  </w:footnote>
  <w:footnote w:type="continuationSeparator" w:id="0">
    <w:p w:rsidR="001B3071" w:rsidRDefault="001B3071" w:rsidP="00FE7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71" w:rsidRDefault="001B3071">
    <w:pPr>
      <w:framePr w:w="9360" w:h="280" w:hRule="exact" w:wrap="notBeside" w:vAnchor="page" w:hAnchor="text" w:y="612"/>
      <w:tabs>
        <w:tab w:val="center" w:pos="4320"/>
        <w:tab w:val="right" w:pos="8640"/>
        <w:tab w:val="right" w:pos="9360"/>
      </w:tabs>
      <w:spacing w:line="0" w:lineRule="atLeast"/>
      <w:jc w:val="right"/>
      <w:rPr>
        <w:vanish/>
      </w:rPr>
    </w:pPr>
    <w:r>
      <w:tab/>
    </w:r>
    <w:r>
      <w:rPr>
        <w:color w:val="000000"/>
      </w:rPr>
      <w:pgNum/>
    </w:r>
  </w:p>
  <w:p w:rsidR="001B3071" w:rsidRDefault="001B3071">
    <w:pPr>
      <w:tabs>
        <w:tab w:val="right" w:pos="900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71" w:rsidRDefault="001B3071">
    <w:pPr>
      <w:framePr w:w="9360" w:h="280" w:hRule="exact" w:wrap="notBeside" w:vAnchor="page" w:hAnchor="text" w:y="612"/>
      <w:tabs>
        <w:tab w:val="center" w:pos="4320"/>
        <w:tab w:val="right" w:pos="8640"/>
        <w:tab w:val="right" w:pos="9360"/>
      </w:tabs>
      <w:spacing w:line="0" w:lineRule="atLeast"/>
      <w:jc w:val="right"/>
      <w:rPr>
        <w:vanish/>
      </w:rPr>
    </w:pPr>
    <w:r>
      <w:tab/>
    </w:r>
    <w:r>
      <w:rPr>
        <w:color w:val="000000"/>
      </w:rPr>
      <w:pgNum/>
    </w:r>
  </w:p>
  <w:p w:rsidR="001B3071" w:rsidRDefault="001B3071">
    <w:pPr>
      <w:tabs>
        <w:tab w:val="right" w:pos="90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2">
    <w:nsid w:val="00000003"/>
    <w:multiLevelType w:val="multilevel"/>
    <w:tmpl w:val="00000003"/>
    <w:lvl w:ilvl="0">
      <w:start w:val="6"/>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3">
    <w:nsid w:val="00000004"/>
    <w:multiLevelType w:val="multilevel"/>
    <w:tmpl w:val="00000004"/>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63E51D1D"/>
    <w:multiLevelType w:val="hybridMultilevel"/>
    <w:tmpl w:val="50DA192C"/>
    <w:lvl w:ilvl="0" w:tplc="04090019">
      <w:start w:val="1"/>
      <w:numFmt w:val="lowerLetter"/>
      <w:lvlText w:val="%1."/>
      <w:lvlJc w:val="left"/>
      <w:pPr>
        <w:tabs>
          <w:tab w:val="num" w:pos="1175"/>
        </w:tabs>
        <w:ind w:left="1175" w:hanging="360"/>
      </w:pPr>
    </w:lvl>
    <w:lvl w:ilvl="1" w:tplc="04090019" w:tentative="1">
      <w:start w:val="1"/>
      <w:numFmt w:val="lowerLetter"/>
      <w:lvlText w:val="%2."/>
      <w:lvlJc w:val="left"/>
      <w:pPr>
        <w:tabs>
          <w:tab w:val="num" w:pos="1895"/>
        </w:tabs>
        <w:ind w:left="1895" w:hanging="360"/>
      </w:pPr>
    </w:lvl>
    <w:lvl w:ilvl="2" w:tplc="0409001B" w:tentative="1">
      <w:start w:val="1"/>
      <w:numFmt w:val="lowerRoman"/>
      <w:lvlText w:val="%3."/>
      <w:lvlJc w:val="right"/>
      <w:pPr>
        <w:tabs>
          <w:tab w:val="num" w:pos="2615"/>
        </w:tabs>
        <w:ind w:left="2615" w:hanging="180"/>
      </w:pPr>
    </w:lvl>
    <w:lvl w:ilvl="3" w:tplc="0409000F" w:tentative="1">
      <w:start w:val="1"/>
      <w:numFmt w:val="decimal"/>
      <w:lvlText w:val="%4."/>
      <w:lvlJc w:val="left"/>
      <w:pPr>
        <w:tabs>
          <w:tab w:val="num" w:pos="3335"/>
        </w:tabs>
        <w:ind w:left="3335" w:hanging="360"/>
      </w:pPr>
    </w:lvl>
    <w:lvl w:ilvl="4" w:tplc="04090019" w:tentative="1">
      <w:start w:val="1"/>
      <w:numFmt w:val="lowerLetter"/>
      <w:lvlText w:val="%5."/>
      <w:lvlJc w:val="left"/>
      <w:pPr>
        <w:tabs>
          <w:tab w:val="num" w:pos="4055"/>
        </w:tabs>
        <w:ind w:left="4055" w:hanging="360"/>
      </w:pPr>
    </w:lvl>
    <w:lvl w:ilvl="5" w:tplc="0409001B" w:tentative="1">
      <w:start w:val="1"/>
      <w:numFmt w:val="lowerRoman"/>
      <w:lvlText w:val="%6."/>
      <w:lvlJc w:val="right"/>
      <w:pPr>
        <w:tabs>
          <w:tab w:val="num" w:pos="4775"/>
        </w:tabs>
        <w:ind w:left="4775" w:hanging="180"/>
      </w:pPr>
    </w:lvl>
    <w:lvl w:ilvl="6" w:tplc="0409000F" w:tentative="1">
      <w:start w:val="1"/>
      <w:numFmt w:val="decimal"/>
      <w:lvlText w:val="%7."/>
      <w:lvlJc w:val="left"/>
      <w:pPr>
        <w:tabs>
          <w:tab w:val="num" w:pos="5495"/>
        </w:tabs>
        <w:ind w:left="5495" w:hanging="360"/>
      </w:pPr>
    </w:lvl>
    <w:lvl w:ilvl="7" w:tplc="04090019" w:tentative="1">
      <w:start w:val="1"/>
      <w:numFmt w:val="lowerLetter"/>
      <w:lvlText w:val="%8."/>
      <w:lvlJc w:val="left"/>
      <w:pPr>
        <w:tabs>
          <w:tab w:val="num" w:pos="6215"/>
        </w:tabs>
        <w:ind w:left="6215" w:hanging="360"/>
      </w:pPr>
    </w:lvl>
    <w:lvl w:ilvl="8" w:tplc="0409001B" w:tentative="1">
      <w:start w:val="1"/>
      <w:numFmt w:val="lowerRoman"/>
      <w:lvlText w:val="%9."/>
      <w:lvlJc w:val="right"/>
      <w:pPr>
        <w:tabs>
          <w:tab w:val="num" w:pos="6935"/>
        </w:tabs>
        <w:ind w:left="6935"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bordersDoNotSurroundHeader/>
  <w:bordersDoNotSurroundFooter/>
  <w:proofState w:spelling="clean" w:grammar="clean"/>
  <w:stylePaneFormatFilter w:val="3F01"/>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2619"/>
    <w:rsid w:val="000A4846"/>
    <w:rsid w:val="000B0CEE"/>
    <w:rsid w:val="000C31DC"/>
    <w:rsid w:val="00125D86"/>
    <w:rsid w:val="00134EB6"/>
    <w:rsid w:val="001B3071"/>
    <w:rsid w:val="001E4334"/>
    <w:rsid w:val="002451DF"/>
    <w:rsid w:val="003212A2"/>
    <w:rsid w:val="00344525"/>
    <w:rsid w:val="00360221"/>
    <w:rsid w:val="003A4E71"/>
    <w:rsid w:val="004106B7"/>
    <w:rsid w:val="004C603E"/>
    <w:rsid w:val="004E351B"/>
    <w:rsid w:val="0051361E"/>
    <w:rsid w:val="0052771F"/>
    <w:rsid w:val="00533D11"/>
    <w:rsid w:val="005A5FB8"/>
    <w:rsid w:val="005B35EA"/>
    <w:rsid w:val="005D2B6A"/>
    <w:rsid w:val="00643BFC"/>
    <w:rsid w:val="00696174"/>
    <w:rsid w:val="006A36F2"/>
    <w:rsid w:val="006C3A47"/>
    <w:rsid w:val="006C58F9"/>
    <w:rsid w:val="006D566F"/>
    <w:rsid w:val="006F4B46"/>
    <w:rsid w:val="0070075D"/>
    <w:rsid w:val="0074471F"/>
    <w:rsid w:val="007A212D"/>
    <w:rsid w:val="007E2A71"/>
    <w:rsid w:val="008407CA"/>
    <w:rsid w:val="008440E6"/>
    <w:rsid w:val="00867926"/>
    <w:rsid w:val="0089303C"/>
    <w:rsid w:val="008A0456"/>
    <w:rsid w:val="00904016"/>
    <w:rsid w:val="00943952"/>
    <w:rsid w:val="00965B72"/>
    <w:rsid w:val="009A3040"/>
    <w:rsid w:val="009B4762"/>
    <w:rsid w:val="009B4D83"/>
    <w:rsid w:val="00A4214A"/>
    <w:rsid w:val="00A51FBE"/>
    <w:rsid w:val="00A81647"/>
    <w:rsid w:val="00A96FAB"/>
    <w:rsid w:val="00AC1A71"/>
    <w:rsid w:val="00B037F8"/>
    <w:rsid w:val="00B425B1"/>
    <w:rsid w:val="00B83AC4"/>
    <w:rsid w:val="00B85A89"/>
    <w:rsid w:val="00B948C3"/>
    <w:rsid w:val="00BC6BD0"/>
    <w:rsid w:val="00BD2619"/>
    <w:rsid w:val="00D52D67"/>
    <w:rsid w:val="00D565CD"/>
    <w:rsid w:val="00DA75D0"/>
    <w:rsid w:val="00DD090B"/>
    <w:rsid w:val="00E04507"/>
    <w:rsid w:val="00EE5ACD"/>
    <w:rsid w:val="00F913DD"/>
    <w:rsid w:val="00F91B68"/>
    <w:rsid w:val="00FA4D6D"/>
    <w:rsid w:val="00FE70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5D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3DD"/>
    <w:rPr>
      <w:rFonts w:ascii="Tahoma" w:hAnsi="Tahoma" w:cs="Tahoma"/>
      <w:sz w:val="16"/>
      <w:szCs w:val="16"/>
    </w:rPr>
  </w:style>
  <w:style w:type="paragraph" w:customStyle="1" w:styleId="Level1">
    <w:name w:val="Level 1"/>
    <w:basedOn w:val="Normal"/>
    <w:rsid w:val="00DA75D0"/>
    <w:pPr>
      <w:widowControl w:val="0"/>
    </w:pPr>
  </w:style>
  <w:style w:type="paragraph" w:customStyle="1" w:styleId="Level2">
    <w:name w:val="Level 2"/>
    <w:basedOn w:val="Normal"/>
    <w:rsid w:val="00DA75D0"/>
    <w:pPr>
      <w:widowControl w:val="0"/>
    </w:pPr>
  </w:style>
  <w:style w:type="paragraph" w:customStyle="1" w:styleId="Level3">
    <w:name w:val="Level 3"/>
    <w:basedOn w:val="Normal"/>
    <w:rsid w:val="00DA75D0"/>
    <w:pPr>
      <w:widowControl w:val="0"/>
    </w:pPr>
  </w:style>
  <w:style w:type="paragraph" w:customStyle="1" w:styleId="Level4">
    <w:name w:val="Level 4"/>
    <w:basedOn w:val="Normal"/>
    <w:rsid w:val="00DA75D0"/>
    <w:pPr>
      <w:widowControl w:val="0"/>
    </w:pPr>
  </w:style>
  <w:style w:type="paragraph" w:customStyle="1" w:styleId="Level5">
    <w:name w:val="Level 5"/>
    <w:basedOn w:val="Normal"/>
    <w:rsid w:val="00DA75D0"/>
    <w:pPr>
      <w:widowControl w:val="0"/>
    </w:pPr>
  </w:style>
  <w:style w:type="paragraph" w:customStyle="1" w:styleId="Level6">
    <w:name w:val="Level 6"/>
    <w:basedOn w:val="Normal"/>
    <w:rsid w:val="00DA75D0"/>
    <w:pPr>
      <w:widowControl w:val="0"/>
    </w:pPr>
  </w:style>
  <w:style w:type="paragraph" w:customStyle="1" w:styleId="Level7">
    <w:name w:val="Level 7"/>
    <w:basedOn w:val="Normal"/>
    <w:rsid w:val="00DA75D0"/>
    <w:pPr>
      <w:widowControl w:val="0"/>
    </w:pPr>
  </w:style>
  <w:style w:type="paragraph" w:customStyle="1" w:styleId="Level8">
    <w:name w:val="Level 8"/>
    <w:basedOn w:val="Normal"/>
    <w:rsid w:val="00DA75D0"/>
    <w:pPr>
      <w:widowControl w:val="0"/>
    </w:pPr>
  </w:style>
  <w:style w:type="paragraph" w:customStyle="1" w:styleId="Level9">
    <w:name w:val="Level 9"/>
    <w:basedOn w:val="Normal"/>
    <w:rsid w:val="00DA75D0"/>
    <w:pPr>
      <w:widowControl w:val="0"/>
    </w:pPr>
    <w:rPr>
      <w:b/>
    </w:rPr>
  </w:style>
  <w:style w:type="paragraph" w:customStyle="1" w:styleId="Quick1">
    <w:name w:val="Quick 1."/>
    <w:basedOn w:val="Normal"/>
    <w:rsid w:val="00DA75D0"/>
    <w:pPr>
      <w:widowControl w:val="0"/>
      <w:tabs>
        <w:tab w:val="left" w:pos="-45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right" w:pos="8910"/>
        <w:tab w:val="right" w:pos="9360"/>
      </w:tabs>
      <w:ind w:left="450" w:hanging="450"/>
    </w:pPr>
  </w:style>
  <w:style w:type="paragraph" w:customStyle="1" w:styleId="level20">
    <w:name w:val="_leve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10">
    <w:name w:val="_level1"/>
    <w:basedOn w:val="Normal"/>
    <w:rsid w:val="00DA75D0"/>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 w:val="right" w:pos="9360"/>
      </w:tabs>
      <w:ind w:left="360" w:hanging="360"/>
    </w:pPr>
  </w:style>
  <w:style w:type="paragraph" w:customStyle="1" w:styleId="level11">
    <w:name w:val="_level1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90">
    <w:name w:val="_leve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DA7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DA75D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u w:val="single"/>
    </w:rPr>
  </w:style>
  <w:style w:type="character" w:customStyle="1" w:styleId="DefaultPara">
    <w:name w:val="Default Para"/>
    <w:basedOn w:val="DefaultParagraphFont"/>
    <w:rsid w:val="00DA75D0"/>
  </w:style>
  <w:style w:type="character" w:customStyle="1" w:styleId="FootnoteRef">
    <w:name w:val="Footnote Ref"/>
    <w:basedOn w:val="DefaultParagraphFont"/>
    <w:rsid w:val="00DA75D0"/>
  </w:style>
  <w:style w:type="paragraph" w:customStyle="1" w:styleId="WPHeader">
    <w:name w:val="WP_Header"/>
    <w:basedOn w:val="Normal"/>
    <w:rsid w:val="00DA75D0"/>
    <w:pPr>
      <w:widowControl w:val="0"/>
      <w:tabs>
        <w:tab w:val="center" w:pos="4320"/>
        <w:tab w:val="right" w:pos="8640"/>
        <w:tab w:val="right" w:pos="9360"/>
      </w:tabs>
    </w:pPr>
  </w:style>
  <w:style w:type="character" w:customStyle="1" w:styleId="WPPageNumber">
    <w:name w:val="WP_Page Number"/>
    <w:basedOn w:val="DefaultParagraphFont"/>
    <w:rsid w:val="00DA75D0"/>
  </w:style>
  <w:style w:type="paragraph" w:customStyle="1" w:styleId="WPFooter">
    <w:name w:val="WP_Footer"/>
    <w:basedOn w:val="Normal"/>
    <w:rsid w:val="00DA75D0"/>
    <w:pPr>
      <w:widowControl w:val="0"/>
      <w:tabs>
        <w:tab w:val="center" w:pos="4320"/>
        <w:tab w:val="right" w:pos="8640"/>
        <w:tab w:val="right" w:pos="9360"/>
      </w:tabs>
    </w:pPr>
  </w:style>
  <w:style w:type="paragraph" w:customStyle="1" w:styleId="26">
    <w:name w:val="_26"/>
    <w:basedOn w:val="Normal"/>
    <w:rsid w:val="00DA75D0"/>
    <w:pPr>
      <w:widowControl w:val="0"/>
    </w:pPr>
  </w:style>
  <w:style w:type="paragraph" w:customStyle="1" w:styleId="25">
    <w:name w:val="_25"/>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DA75D0"/>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DA75D0"/>
    <w:pPr>
      <w:widowControl w:val="0"/>
      <w:tabs>
        <w:tab w:val="left" w:pos="5760"/>
        <w:tab w:val="left" w:pos="6480"/>
        <w:tab w:val="left" w:pos="7200"/>
        <w:tab w:val="left" w:pos="7920"/>
      </w:tabs>
      <w:ind w:left="5760" w:hanging="720"/>
    </w:pPr>
  </w:style>
  <w:style w:type="paragraph" w:customStyle="1" w:styleId="18">
    <w:name w:val="_18"/>
    <w:basedOn w:val="Normal"/>
    <w:rsid w:val="00DA75D0"/>
    <w:pPr>
      <w:widowControl w:val="0"/>
      <w:tabs>
        <w:tab w:val="left" w:pos="6480"/>
        <w:tab w:val="left" w:pos="7200"/>
        <w:tab w:val="left" w:pos="7920"/>
      </w:tabs>
      <w:ind w:left="6480" w:hanging="720"/>
    </w:pPr>
  </w:style>
  <w:style w:type="paragraph" w:customStyle="1" w:styleId="17">
    <w:name w:val="_17"/>
    <w:basedOn w:val="Normal"/>
    <w:rsid w:val="00DA75D0"/>
    <w:pPr>
      <w:widowControl w:val="0"/>
    </w:pPr>
  </w:style>
  <w:style w:type="paragraph" w:customStyle="1" w:styleId="16">
    <w:name w:val="_16"/>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character" w:customStyle="1" w:styleId="QuickFormat1">
    <w:name w:val="QuickFormat1"/>
    <w:basedOn w:val="DefaultParagraphFont"/>
    <w:rsid w:val="00DA75D0"/>
    <w:rPr>
      <w:color w:val="000000"/>
      <w:sz w:val="24"/>
    </w:rPr>
  </w:style>
  <w:style w:type="paragraph" w:customStyle="1" w:styleId="12">
    <w:name w:val="_12"/>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DA75D0"/>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DA75D0"/>
    <w:pPr>
      <w:widowControl w:val="0"/>
      <w:tabs>
        <w:tab w:val="left" w:pos="5760"/>
        <w:tab w:val="left" w:pos="6480"/>
        <w:tab w:val="left" w:pos="7200"/>
        <w:tab w:val="left" w:pos="7920"/>
      </w:tabs>
      <w:ind w:left="5760" w:hanging="720"/>
    </w:pPr>
  </w:style>
  <w:style w:type="paragraph" w:customStyle="1" w:styleId="9">
    <w:name w:val="_9"/>
    <w:basedOn w:val="Normal"/>
    <w:rsid w:val="00DA75D0"/>
    <w:pPr>
      <w:widowControl w:val="0"/>
      <w:tabs>
        <w:tab w:val="left" w:pos="6480"/>
        <w:tab w:val="left" w:pos="7200"/>
        <w:tab w:val="left" w:pos="7920"/>
      </w:tabs>
      <w:ind w:left="6480" w:hanging="720"/>
    </w:pPr>
  </w:style>
  <w:style w:type="paragraph" w:customStyle="1" w:styleId="8">
    <w:name w:val="_8"/>
    <w:basedOn w:val="Normal"/>
    <w:rsid w:val="00DA75D0"/>
    <w:pPr>
      <w:widowControl w:val="0"/>
    </w:pPr>
  </w:style>
  <w:style w:type="paragraph" w:customStyle="1" w:styleId="7">
    <w:name w:val="_7"/>
    <w:basedOn w:val="Normal"/>
    <w:rsid w:val="00DA75D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A75D0"/>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DA75D0"/>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DA75D0"/>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DA75D0"/>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DA75D0"/>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DA75D0"/>
    <w:pPr>
      <w:widowControl w:val="0"/>
      <w:tabs>
        <w:tab w:val="left" w:pos="5760"/>
        <w:tab w:val="left" w:pos="6480"/>
        <w:tab w:val="left" w:pos="7200"/>
        <w:tab w:val="left" w:pos="7920"/>
      </w:tabs>
      <w:ind w:left="5760" w:hanging="720"/>
    </w:pPr>
  </w:style>
  <w:style w:type="paragraph" w:customStyle="1" w:styleId="a">
    <w:name w:val="_"/>
    <w:basedOn w:val="Normal"/>
    <w:rsid w:val="00DA75D0"/>
    <w:pPr>
      <w:widowControl w:val="0"/>
      <w:tabs>
        <w:tab w:val="left" w:pos="6480"/>
        <w:tab w:val="left" w:pos="7200"/>
        <w:tab w:val="left" w:pos="7920"/>
      </w:tabs>
      <w:ind w:left="6480" w:hanging="720"/>
    </w:pPr>
  </w:style>
  <w:style w:type="character" w:customStyle="1" w:styleId="QuickFormat2">
    <w:name w:val="QuickFormat2"/>
    <w:basedOn w:val="DefaultParagraphFont"/>
    <w:rsid w:val="00DA75D0"/>
    <w:rPr>
      <w:color w:val="000000"/>
      <w:sz w:val="24"/>
    </w:rPr>
  </w:style>
  <w:style w:type="paragraph" w:customStyle="1" w:styleId="WPNormal">
    <w:name w:val="WP_Normal"/>
    <w:basedOn w:val="Normal"/>
    <w:rsid w:val="00DA75D0"/>
    <w:pPr>
      <w:widowControl w:val="0"/>
    </w:pPr>
  </w:style>
  <w:style w:type="paragraph" w:customStyle="1" w:styleId="DefinitionT">
    <w:name w:val="Definition T"/>
    <w:basedOn w:val="Normal"/>
    <w:rsid w:val="00DA75D0"/>
    <w:pPr>
      <w:widowControl w:val="0"/>
    </w:pPr>
  </w:style>
  <w:style w:type="paragraph" w:customStyle="1" w:styleId="DefinitionL">
    <w:name w:val="Definition L"/>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DA75D0"/>
    <w:rPr>
      <w:i/>
    </w:rPr>
  </w:style>
  <w:style w:type="paragraph" w:customStyle="1" w:styleId="H1">
    <w:name w:val="H1"/>
    <w:basedOn w:val="Normal"/>
    <w:rsid w:val="00DA75D0"/>
    <w:pPr>
      <w:widowControl w:val="0"/>
    </w:pPr>
    <w:rPr>
      <w:b/>
      <w:sz w:val="48"/>
    </w:rPr>
  </w:style>
  <w:style w:type="paragraph" w:customStyle="1" w:styleId="H2">
    <w:name w:val="H2"/>
    <w:basedOn w:val="Normal"/>
    <w:rsid w:val="00DA75D0"/>
    <w:pPr>
      <w:widowControl w:val="0"/>
    </w:pPr>
    <w:rPr>
      <w:b/>
      <w:sz w:val="36"/>
    </w:rPr>
  </w:style>
  <w:style w:type="paragraph" w:customStyle="1" w:styleId="H3">
    <w:name w:val="H3"/>
    <w:basedOn w:val="Normal"/>
    <w:rsid w:val="00DA75D0"/>
    <w:pPr>
      <w:widowControl w:val="0"/>
    </w:pPr>
    <w:rPr>
      <w:b/>
      <w:sz w:val="28"/>
    </w:rPr>
  </w:style>
  <w:style w:type="paragraph" w:customStyle="1" w:styleId="H4">
    <w:name w:val="H4"/>
    <w:basedOn w:val="Normal"/>
    <w:rsid w:val="00DA75D0"/>
    <w:pPr>
      <w:widowControl w:val="0"/>
    </w:pPr>
    <w:rPr>
      <w:b/>
    </w:rPr>
  </w:style>
  <w:style w:type="paragraph" w:customStyle="1" w:styleId="H5">
    <w:name w:val="H5"/>
    <w:basedOn w:val="Normal"/>
    <w:rsid w:val="00DA75D0"/>
    <w:pPr>
      <w:widowControl w:val="0"/>
    </w:pPr>
    <w:rPr>
      <w:b/>
    </w:rPr>
  </w:style>
  <w:style w:type="paragraph" w:customStyle="1" w:styleId="H6">
    <w:name w:val="H6"/>
    <w:basedOn w:val="Normal"/>
    <w:rsid w:val="00DA75D0"/>
    <w:pPr>
      <w:widowControl w:val="0"/>
    </w:pPr>
    <w:rPr>
      <w:b/>
      <w:sz w:val="16"/>
    </w:rPr>
  </w:style>
  <w:style w:type="paragraph" w:customStyle="1" w:styleId="Address">
    <w:name w:val="Address"/>
    <w:basedOn w:val="Normal"/>
    <w:rsid w:val="00DA75D0"/>
    <w:pPr>
      <w:widowControl w:val="0"/>
    </w:pPr>
    <w:rPr>
      <w:i/>
    </w:rPr>
  </w:style>
  <w:style w:type="paragraph" w:customStyle="1" w:styleId="Blockquote">
    <w:name w:val="Blockquote"/>
    <w:basedOn w:val="Normal"/>
    <w:rsid w:val="00DA75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DA75D0"/>
    <w:rPr>
      <w:i/>
    </w:rPr>
  </w:style>
  <w:style w:type="character" w:customStyle="1" w:styleId="CODE">
    <w:name w:val="CODE"/>
    <w:basedOn w:val="DefaultParagraphFont"/>
    <w:rsid w:val="00DA75D0"/>
    <w:rPr>
      <w:rFonts w:ascii="Courier New" w:hAnsi="Courier New"/>
    </w:rPr>
  </w:style>
  <w:style w:type="character" w:customStyle="1" w:styleId="WPEmphasis">
    <w:name w:val="WP_Emphasis"/>
    <w:basedOn w:val="DefaultParagraphFont"/>
    <w:rsid w:val="00DA75D0"/>
    <w:rPr>
      <w:i/>
    </w:rPr>
  </w:style>
  <w:style w:type="character" w:customStyle="1" w:styleId="WPHyperlink">
    <w:name w:val="WP_Hyperlink"/>
    <w:basedOn w:val="DefaultParagraphFont"/>
    <w:rsid w:val="00DA75D0"/>
    <w:rPr>
      <w:color w:val="0000FF"/>
      <w:u w:val="single"/>
    </w:rPr>
  </w:style>
  <w:style w:type="character" w:customStyle="1" w:styleId="FollowedHype">
    <w:name w:val="FollowedHype"/>
    <w:basedOn w:val="DefaultParagraphFont"/>
    <w:rsid w:val="00DA75D0"/>
    <w:rPr>
      <w:color w:val="800080"/>
      <w:u w:val="single"/>
    </w:rPr>
  </w:style>
  <w:style w:type="character" w:customStyle="1" w:styleId="Keyboard">
    <w:name w:val="Keyboard"/>
    <w:basedOn w:val="DefaultParagraphFont"/>
    <w:rsid w:val="00DA75D0"/>
    <w:rPr>
      <w:rFonts w:ascii="Courier New" w:hAnsi="Courier New"/>
      <w:b/>
    </w:rPr>
  </w:style>
  <w:style w:type="paragraph" w:customStyle="1" w:styleId="Preformatted">
    <w:name w:val="Preformatted"/>
    <w:basedOn w:val="Normal"/>
    <w:rsid w:val="00DA75D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DA75D0"/>
    <w:pPr>
      <w:widowControl w:val="0"/>
      <w:pBdr>
        <w:top w:val="double" w:sz="2" w:space="0" w:color="000000"/>
      </w:pBdr>
      <w:jc w:val="center"/>
    </w:pPr>
    <w:rPr>
      <w:rFonts w:ascii="Arial" w:hAnsi="Arial"/>
      <w:sz w:val="16"/>
    </w:rPr>
  </w:style>
  <w:style w:type="paragraph" w:customStyle="1" w:styleId="zTopofFor">
    <w:name w:val="zTop of For"/>
    <w:basedOn w:val="Normal"/>
    <w:rsid w:val="00DA75D0"/>
    <w:pPr>
      <w:widowControl w:val="0"/>
      <w:pBdr>
        <w:bottom w:val="double" w:sz="2" w:space="0" w:color="000000"/>
      </w:pBdr>
      <w:jc w:val="center"/>
    </w:pPr>
    <w:rPr>
      <w:rFonts w:ascii="Arial" w:hAnsi="Arial"/>
      <w:sz w:val="16"/>
    </w:rPr>
  </w:style>
  <w:style w:type="character" w:customStyle="1" w:styleId="Sample">
    <w:name w:val="Sample"/>
    <w:basedOn w:val="DefaultParagraphFont"/>
    <w:rsid w:val="00DA75D0"/>
    <w:rPr>
      <w:rFonts w:ascii="Courier New" w:hAnsi="Courier New"/>
    </w:rPr>
  </w:style>
  <w:style w:type="character" w:customStyle="1" w:styleId="WPStrong">
    <w:name w:val="WP_Strong"/>
    <w:basedOn w:val="DefaultParagraphFont"/>
    <w:rsid w:val="00DA75D0"/>
    <w:rPr>
      <w:b/>
    </w:rPr>
  </w:style>
  <w:style w:type="character" w:customStyle="1" w:styleId="Typewriter">
    <w:name w:val="Typewriter"/>
    <w:basedOn w:val="DefaultParagraphFont"/>
    <w:rsid w:val="00DA75D0"/>
    <w:rPr>
      <w:rFonts w:ascii="Courier New" w:hAnsi="Courier New"/>
    </w:rPr>
  </w:style>
  <w:style w:type="character" w:customStyle="1" w:styleId="Variable">
    <w:name w:val="Variable"/>
    <w:basedOn w:val="DefaultParagraphFont"/>
    <w:rsid w:val="00DA75D0"/>
    <w:rPr>
      <w:i/>
    </w:rPr>
  </w:style>
  <w:style w:type="character" w:customStyle="1" w:styleId="HTMLMarkup">
    <w:name w:val="HTML Markup"/>
    <w:basedOn w:val="DefaultParagraphFont"/>
    <w:rsid w:val="00DA75D0"/>
    <w:rPr>
      <w:vanish/>
      <w:color w:val="FF0000"/>
    </w:rPr>
  </w:style>
  <w:style w:type="character" w:customStyle="1" w:styleId="Comment">
    <w:name w:val="Comment"/>
    <w:basedOn w:val="DefaultParagraphFont"/>
    <w:rsid w:val="00DA75D0"/>
    <w:rPr>
      <w:vanish/>
    </w:rPr>
  </w:style>
  <w:style w:type="character" w:customStyle="1" w:styleId="BalloonTextChar">
    <w:name w:val="Balloon Text Char"/>
    <w:basedOn w:val="DefaultParagraphFont"/>
    <w:link w:val="BalloonText"/>
    <w:uiPriority w:val="99"/>
    <w:semiHidden/>
    <w:rsid w:val="00F913DD"/>
    <w:rPr>
      <w:rFonts w:ascii="Tahoma" w:hAnsi="Tahoma" w:cs="Tahoma"/>
      <w:sz w:val="16"/>
      <w:szCs w:val="16"/>
    </w:rPr>
  </w:style>
  <w:style w:type="character" w:styleId="Hyperlink">
    <w:name w:val="Hyperlink"/>
    <w:basedOn w:val="DefaultParagraphFont"/>
    <w:uiPriority w:val="99"/>
    <w:unhideWhenUsed/>
    <w:rsid w:val="005D2B6A"/>
    <w:rPr>
      <w:color w:val="0000FF"/>
      <w:u w:val="single"/>
    </w:rPr>
  </w:style>
  <w:style w:type="paragraph" w:styleId="Header">
    <w:name w:val="header"/>
    <w:basedOn w:val="Normal"/>
    <w:link w:val="HeaderChar"/>
    <w:uiPriority w:val="99"/>
    <w:semiHidden/>
    <w:unhideWhenUsed/>
    <w:rsid w:val="00BC6BD0"/>
    <w:pPr>
      <w:tabs>
        <w:tab w:val="center" w:pos="4680"/>
        <w:tab w:val="right" w:pos="9360"/>
      </w:tabs>
    </w:pPr>
  </w:style>
  <w:style w:type="character" w:customStyle="1" w:styleId="HeaderChar">
    <w:name w:val="Header Char"/>
    <w:basedOn w:val="DefaultParagraphFont"/>
    <w:link w:val="Header"/>
    <w:uiPriority w:val="99"/>
    <w:semiHidden/>
    <w:rsid w:val="00BC6BD0"/>
    <w:rPr>
      <w:sz w:val="24"/>
    </w:rPr>
  </w:style>
  <w:style w:type="paragraph" w:styleId="Footer">
    <w:name w:val="footer"/>
    <w:basedOn w:val="Normal"/>
    <w:link w:val="FooterChar"/>
    <w:uiPriority w:val="99"/>
    <w:unhideWhenUsed/>
    <w:rsid w:val="00BC6BD0"/>
    <w:pPr>
      <w:tabs>
        <w:tab w:val="center" w:pos="4680"/>
        <w:tab w:val="right" w:pos="9360"/>
      </w:tabs>
    </w:pPr>
  </w:style>
  <w:style w:type="character" w:customStyle="1" w:styleId="FooterChar">
    <w:name w:val="Footer Char"/>
    <w:basedOn w:val="DefaultParagraphFont"/>
    <w:link w:val="Footer"/>
    <w:uiPriority w:val="99"/>
    <w:rsid w:val="00BC6BD0"/>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ma.ray.hogue@censu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ika.h.becker.medina@censu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ERIKA H BECKER-MEDINA</dc:creator>
  <cp:keywords/>
  <dc:description/>
  <cp:lastModifiedBy>becke310</cp:lastModifiedBy>
  <cp:revision>17</cp:revision>
  <cp:lastPrinted>2011-11-29T13:52:00Z</cp:lastPrinted>
  <dcterms:created xsi:type="dcterms:W3CDTF">2011-11-10T16:09:00Z</dcterms:created>
  <dcterms:modified xsi:type="dcterms:W3CDTF">2011-11-29T14:11:00Z</dcterms:modified>
</cp:coreProperties>
</file>