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5531" w:rsidRDefault="009310C0">
      <w:pPr>
        <w:tabs>
          <w:tab w:val="center" w:pos="4680"/>
          <w:tab w:val="left" w:pos="5040"/>
          <w:tab w:val="left" w:pos="5760"/>
          <w:tab w:val="left" w:pos="6480"/>
          <w:tab w:val="left" w:pos="7200"/>
          <w:tab w:val="left" w:pos="7920"/>
          <w:tab w:val="left" w:pos="8640"/>
          <w:tab w:val="right" w:pos="9360"/>
        </w:tabs>
        <w:jc w:val="center"/>
        <w:rPr>
          <w:rFonts w:ascii="Times New Roman TUR" w:hAnsi="Times New Roman TUR"/>
        </w:rPr>
      </w:pPr>
      <w:r>
        <w:fldChar w:fldCharType="begin"/>
      </w:r>
      <w:r w:rsidR="009F5531">
        <w:instrText xml:space="preserve"> SEQ CHAPTER \h \r 1</w:instrText>
      </w:r>
      <w:r>
        <w:fldChar w:fldCharType="end"/>
      </w:r>
      <w:r w:rsidR="009F5531">
        <w:rPr>
          <w:rFonts w:ascii="Times New Roman TUR" w:hAnsi="Times New Roman TUR"/>
        </w:rPr>
        <w:t>Supporting Statement</w:t>
      </w:r>
    </w:p>
    <w:p w:rsidR="009F5531" w:rsidRDefault="009F5531">
      <w:pPr>
        <w:tabs>
          <w:tab w:val="center" w:pos="4680"/>
          <w:tab w:val="left" w:pos="5040"/>
          <w:tab w:val="left" w:pos="5760"/>
          <w:tab w:val="left" w:pos="6480"/>
          <w:tab w:val="left" w:pos="7200"/>
          <w:tab w:val="left" w:pos="7920"/>
          <w:tab w:val="left" w:pos="8640"/>
          <w:tab w:val="right" w:pos="9360"/>
        </w:tabs>
        <w:jc w:val="center"/>
        <w:rPr>
          <w:rFonts w:ascii="Times New Roman TUR" w:hAnsi="Times New Roman TUR"/>
        </w:rPr>
      </w:pPr>
      <w:r>
        <w:rPr>
          <w:rFonts w:ascii="Times New Roman TUR" w:hAnsi="Times New Roman TUR"/>
        </w:rPr>
        <w:t>U.S. Department of Commerce</w:t>
      </w:r>
    </w:p>
    <w:p w:rsidR="009F5531" w:rsidRDefault="009F5531">
      <w:pPr>
        <w:tabs>
          <w:tab w:val="center" w:pos="4680"/>
          <w:tab w:val="left" w:pos="5040"/>
          <w:tab w:val="left" w:pos="5760"/>
          <w:tab w:val="left" w:pos="6480"/>
          <w:tab w:val="left" w:pos="7200"/>
          <w:tab w:val="left" w:pos="7920"/>
          <w:tab w:val="left" w:pos="8640"/>
          <w:tab w:val="right" w:pos="9360"/>
        </w:tabs>
        <w:jc w:val="center"/>
        <w:rPr>
          <w:rFonts w:ascii="Times New Roman TUR" w:hAnsi="Times New Roman TUR"/>
        </w:rPr>
      </w:pPr>
      <w:r>
        <w:rPr>
          <w:rFonts w:ascii="Times New Roman TUR" w:hAnsi="Times New Roman TUR"/>
        </w:rPr>
        <w:t>U.S. Census Bureau</w:t>
      </w:r>
    </w:p>
    <w:p w:rsidR="009F5531" w:rsidRDefault="009F5531" w:rsidP="00B552AE">
      <w:pPr>
        <w:tabs>
          <w:tab w:val="center" w:pos="4680"/>
          <w:tab w:val="left" w:pos="5040"/>
          <w:tab w:val="left" w:pos="5760"/>
          <w:tab w:val="left" w:pos="6480"/>
          <w:tab w:val="left" w:pos="7200"/>
          <w:tab w:val="left" w:pos="7920"/>
          <w:tab w:val="left" w:pos="8640"/>
          <w:tab w:val="right" w:pos="9360"/>
        </w:tabs>
        <w:jc w:val="center"/>
        <w:rPr>
          <w:rFonts w:ascii="Times New Roman TUR" w:hAnsi="Times New Roman TUR"/>
        </w:rPr>
      </w:pPr>
      <w:r>
        <w:rPr>
          <w:rFonts w:ascii="Times New Roman TUR" w:hAnsi="Times New Roman TUR"/>
        </w:rPr>
        <w:t>Quarterly Survey of Public Pensions</w:t>
      </w:r>
    </w:p>
    <w:p w:rsidR="009F5531" w:rsidRDefault="004B43BD">
      <w:pPr>
        <w:tabs>
          <w:tab w:val="center" w:pos="4680"/>
          <w:tab w:val="left" w:pos="5040"/>
          <w:tab w:val="left" w:pos="5760"/>
          <w:tab w:val="left" w:pos="6480"/>
          <w:tab w:val="left" w:pos="7200"/>
          <w:tab w:val="left" w:pos="7920"/>
          <w:tab w:val="left" w:pos="8640"/>
          <w:tab w:val="right" w:pos="9360"/>
        </w:tabs>
        <w:jc w:val="center"/>
        <w:rPr>
          <w:rFonts w:ascii="Times New Roman TUR" w:hAnsi="Times New Roman TUR"/>
        </w:rPr>
      </w:pPr>
      <w:r>
        <w:rPr>
          <w:rFonts w:ascii="Times New Roman TUR" w:hAnsi="Times New Roman TUR"/>
        </w:rPr>
        <w:t>OMB Control Number 0607-0143</w:t>
      </w:r>
    </w:p>
    <w:p w:rsidR="004B43BD" w:rsidRDefault="004B43BD" w:rsidP="004B43BD">
      <w:pPr>
        <w:tabs>
          <w:tab w:val="center" w:pos="4680"/>
          <w:tab w:val="left" w:pos="5040"/>
          <w:tab w:val="left" w:pos="5760"/>
          <w:tab w:val="left" w:pos="6480"/>
          <w:tab w:val="left" w:pos="7200"/>
          <w:tab w:val="left" w:pos="7920"/>
          <w:tab w:val="left" w:pos="8640"/>
          <w:tab w:val="right" w:pos="9360"/>
        </w:tabs>
        <w:jc w:val="center"/>
        <w:rPr>
          <w:rFonts w:ascii="Times New Roman TUR" w:hAnsi="Times New Roman TUR"/>
        </w:rPr>
      </w:pPr>
      <w:r>
        <w:rPr>
          <w:rFonts w:ascii="Times New Roman TUR" w:hAnsi="Times New Roman TUR"/>
        </w:rPr>
        <w:t>(F10)</w:t>
      </w:r>
    </w:p>
    <w:p w:rsidR="004B43BD" w:rsidRDefault="004B43BD">
      <w:pPr>
        <w:tabs>
          <w:tab w:val="center" w:pos="4680"/>
          <w:tab w:val="left" w:pos="5040"/>
          <w:tab w:val="left" w:pos="5760"/>
          <w:tab w:val="left" w:pos="6480"/>
          <w:tab w:val="left" w:pos="7200"/>
          <w:tab w:val="left" w:pos="7920"/>
          <w:tab w:val="left" w:pos="8640"/>
          <w:tab w:val="right" w:pos="9360"/>
        </w:tabs>
        <w:jc w:val="center"/>
        <w:rPr>
          <w:rFonts w:ascii="Times New Roman TUR" w:hAnsi="Times New Roman TUR"/>
        </w:rPr>
      </w:pPr>
    </w:p>
    <w:p w:rsidR="009F5531" w:rsidRDefault="009F5531">
      <w:pPr>
        <w:tabs>
          <w:tab w:val="center" w:pos="4680"/>
          <w:tab w:val="left" w:pos="5040"/>
          <w:tab w:val="left" w:pos="5760"/>
          <w:tab w:val="left" w:pos="6480"/>
          <w:tab w:val="left" w:pos="7200"/>
          <w:tab w:val="left" w:pos="7920"/>
          <w:tab w:val="left" w:pos="8640"/>
          <w:tab w:val="right" w:pos="9360"/>
        </w:tabs>
        <w:rPr>
          <w:rFonts w:ascii="Times New Roman TUR" w:hAnsi="Times New Roman TUR"/>
        </w:rPr>
      </w:pPr>
    </w:p>
    <w:p w:rsidR="009F5531" w:rsidRDefault="009F5531">
      <w:pPr>
        <w:tabs>
          <w:tab w:val="center" w:pos="4680"/>
          <w:tab w:val="left" w:pos="5040"/>
          <w:tab w:val="left" w:pos="5760"/>
          <w:tab w:val="left" w:pos="6480"/>
          <w:tab w:val="left" w:pos="7200"/>
          <w:tab w:val="left" w:pos="7920"/>
          <w:tab w:val="left" w:pos="8640"/>
          <w:tab w:val="right" w:pos="9360"/>
        </w:tabs>
        <w:rPr>
          <w:rFonts w:ascii="Times New Roman TUR" w:hAnsi="Times New Roman TUR"/>
          <w:u w:val="single"/>
        </w:rPr>
      </w:pPr>
      <w:r>
        <w:rPr>
          <w:rFonts w:ascii="Times New Roman TUR" w:hAnsi="Times New Roman TUR"/>
        </w:rPr>
        <w:t>Section A.  Justification</w:t>
      </w:r>
    </w:p>
    <w:p w:rsidR="009F5531" w:rsidRDefault="009F55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TUR" w:hAnsi="Times New Roman TUR"/>
        </w:rPr>
      </w:pPr>
    </w:p>
    <w:p w:rsidR="001E3564" w:rsidRDefault="001E35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TUR" w:hAnsi="Times New Roman TUR"/>
        </w:rPr>
      </w:pPr>
    </w:p>
    <w:p w:rsidR="009F5531" w:rsidRDefault="009F5531">
      <w:pPr>
        <w:pStyle w:val="Quick1"/>
        <w:widowControl/>
        <w:numPr>
          <w:ilvl w:val="0"/>
          <w:numId w:val="1"/>
        </w:numPr>
        <w:tabs>
          <w:tab w:val="clear" w:pos="-450"/>
          <w:tab w:val="clear" w:pos="270"/>
          <w:tab w:val="clear" w:pos="990"/>
          <w:tab w:val="clear" w:pos="1710"/>
          <w:tab w:val="clear" w:pos="2430"/>
          <w:tab w:val="clear" w:pos="3150"/>
          <w:tab w:val="clear" w:pos="3870"/>
          <w:tab w:val="clear" w:pos="4590"/>
          <w:tab w:val="clear" w:pos="5310"/>
          <w:tab w:val="clear" w:pos="6030"/>
          <w:tab w:val="clear" w:pos="6750"/>
          <w:tab w:val="clear" w:pos="7470"/>
          <w:tab w:val="clear" w:pos="8190"/>
          <w:tab w:val="clear" w:pos="8910"/>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pPr>
      <w:r>
        <w:tab/>
        <w:t>Necessity of the Information Collection</w:t>
      </w:r>
    </w:p>
    <w:p w:rsidR="009F5531" w:rsidRDefault="009F5531">
      <w:pPr>
        <w:tabs>
          <w:tab w:val="left" w:pos="-630"/>
          <w:tab w:val="left" w:pos="-270"/>
          <w:tab w:val="left" w:pos="450"/>
          <w:tab w:val="left" w:pos="900"/>
          <w:tab w:val="left" w:pos="1890"/>
          <w:tab w:val="left" w:pos="2610"/>
          <w:tab w:val="left" w:pos="3330"/>
          <w:tab w:val="left" w:pos="4050"/>
          <w:tab w:val="left" w:pos="4770"/>
          <w:tab w:val="left" w:pos="5490"/>
          <w:tab w:val="left" w:pos="6210"/>
          <w:tab w:val="left" w:pos="6930"/>
          <w:tab w:val="left" w:pos="7650"/>
          <w:tab w:val="left" w:pos="8370"/>
          <w:tab w:val="left" w:pos="9090"/>
          <w:tab w:val="right" w:pos="9360"/>
        </w:tabs>
        <w:ind w:left="450" w:hanging="450"/>
      </w:pPr>
    </w:p>
    <w:p w:rsidR="009F5531" w:rsidRDefault="009F5531">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450" w:hanging="450"/>
      </w:pPr>
      <w:r>
        <w:tab/>
        <w:t xml:space="preserve">Over 2.7 trillion dollars in public pension assets in the financial markets are controlled by a small number of large </w:t>
      </w:r>
      <w:r w:rsidR="00AA612C">
        <w:t xml:space="preserve">retirement </w:t>
      </w:r>
      <w:r>
        <w:t xml:space="preserve">systems.  The 2007 Census of Governments identified 2,547 public </w:t>
      </w:r>
      <w:r w:rsidR="00AA612C">
        <w:t xml:space="preserve">retirement </w:t>
      </w:r>
      <w:r>
        <w:t>systems administered by state and local governments.  The 100 largest systems, as measured by the system assets, account for about 90 percent of the total assets of all systems, based on the 2007 Census of Governments.  Th</w:t>
      </w:r>
      <w:r w:rsidR="001E3564">
        <w:t>e</w:t>
      </w:r>
      <w:r>
        <w:t xml:space="preserve"> form is used to collect financial data from these 100 systems </w:t>
      </w:r>
      <w:r w:rsidR="001E3564">
        <w:t xml:space="preserve">enabling </w:t>
      </w:r>
      <w:r>
        <w:t>policy makers and economists to follow the changing characteristics of these funds.</w:t>
      </w:r>
    </w:p>
    <w:p w:rsidR="009F5531" w:rsidRDefault="009F5531">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450" w:hanging="450"/>
      </w:pPr>
    </w:p>
    <w:p w:rsidR="00E169BC" w:rsidRDefault="009F5531">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450" w:hanging="450"/>
      </w:pPr>
      <w:r>
        <w:tab/>
      </w:r>
      <w:r w:rsidR="00E169BC">
        <w:t xml:space="preserve">The Census Bureau </w:t>
      </w:r>
      <w:r w:rsidR="00861823">
        <w:t>proposes</w:t>
      </w:r>
      <w:r w:rsidR="00E169BC">
        <w:t xml:space="preserve"> </w:t>
      </w:r>
      <w:r w:rsidR="00861823">
        <w:t>changing</w:t>
      </w:r>
      <w:r w:rsidR="00E169BC">
        <w:t xml:space="preserve"> the name of the survey form from the Quarterly Survey of the Finances of Public Employee Retirement Systems to the Quarterly Survey of Public Pensions.  The proposed change would simplify the survey name and </w:t>
      </w:r>
      <w:r w:rsidR="00203029">
        <w:t xml:space="preserve">promote </w:t>
      </w:r>
      <w:r w:rsidR="00C57FD5">
        <w:t xml:space="preserve">the use of </w:t>
      </w:r>
      <w:r w:rsidR="00203029">
        <w:t xml:space="preserve">its data </w:t>
      </w:r>
      <w:r w:rsidR="00861823">
        <w:t xml:space="preserve">by </w:t>
      </w:r>
      <w:r w:rsidR="00E169BC">
        <w:t>highlight</w:t>
      </w:r>
      <w:r w:rsidR="00861823">
        <w:t>ing</w:t>
      </w:r>
      <w:r w:rsidR="00E169BC">
        <w:t xml:space="preserve"> </w:t>
      </w:r>
      <w:r w:rsidR="00C57FD5">
        <w:t>pensions;</w:t>
      </w:r>
      <w:r w:rsidR="00E169BC">
        <w:t xml:space="preserve"> </w:t>
      </w:r>
      <w:r w:rsidR="00861823">
        <w:t>the terminology</w:t>
      </w:r>
      <w:r w:rsidR="00A6081B">
        <w:t xml:space="preserve"> that is most used</w:t>
      </w:r>
      <w:r w:rsidR="00203029">
        <w:t>.</w:t>
      </w:r>
    </w:p>
    <w:p w:rsidR="00A6081B" w:rsidRDefault="00E169BC" w:rsidP="00A6081B">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450" w:hanging="450"/>
      </w:pPr>
      <w:r>
        <w:tab/>
      </w:r>
    </w:p>
    <w:p w:rsidR="00A6081B" w:rsidRDefault="00E169BC">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450" w:hanging="450"/>
      </w:pPr>
      <w:r>
        <w:tab/>
      </w:r>
      <w:r w:rsidR="009F5531">
        <w:t>A revision is being made to the section “</w:t>
      </w:r>
      <w:r w:rsidR="009F5531" w:rsidRPr="00AA342D">
        <w:t xml:space="preserve">Earnings on </w:t>
      </w:r>
      <w:r w:rsidR="00AA612C">
        <w:t>I</w:t>
      </w:r>
      <w:r w:rsidR="009F5531" w:rsidRPr="00AA342D">
        <w:t>nvestments</w:t>
      </w:r>
      <w:r w:rsidR="009F5531">
        <w:t>.”  The statement “</w:t>
      </w:r>
      <w:r w:rsidR="009F5531">
        <w:rPr>
          <w:i/>
        </w:rPr>
        <w:t xml:space="preserve">Net gain or loss on investments – Include both realized + unrealized gains (losses)” </w:t>
      </w:r>
      <w:r w:rsidR="009F5531">
        <w:t>will be modified for added granularity</w:t>
      </w:r>
      <w:r w:rsidR="00C57FD5">
        <w:t xml:space="preserve"> and to separate realized gains and losses from unrealized gains or losses</w:t>
      </w:r>
      <w:r w:rsidR="009F5531">
        <w:t xml:space="preserve">.  It will be divided into three parts: (1) </w:t>
      </w:r>
      <w:r w:rsidR="00AA612C">
        <w:t>realized</w:t>
      </w:r>
      <w:r w:rsidR="009F5531">
        <w:t xml:space="preserve"> gains on investments at book value</w:t>
      </w:r>
      <w:r w:rsidR="00AA612C">
        <w:t>,</w:t>
      </w:r>
      <w:r w:rsidR="009F5531">
        <w:t xml:space="preserve"> (2) </w:t>
      </w:r>
      <w:r w:rsidR="00AA612C">
        <w:t>r</w:t>
      </w:r>
      <w:r w:rsidR="009F5531">
        <w:t>ealized losses on investments at book value</w:t>
      </w:r>
      <w:r w:rsidR="00AA612C">
        <w:t>, and</w:t>
      </w:r>
      <w:r w:rsidR="009F5531">
        <w:t xml:space="preserve"> (3) </w:t>
      </w:r>
      <w:r w:rsidR="00AA612C">
        <w:t>u</w:t>
      </w:r>
      <w:r w:rsidR="009F5531">
        <w:t xml:space="preserve">nrealized net gains (or losses) on investments at market value.  </w:t>
      </w:r>
    </w:p>
    <w:p w:rsidR="00A6081B" w:rsidRDefault="00A6081B">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450" w:hanging="450"/>
      </w:pPr>
    </w:p>
    <w:p w:rsidR="009F5531" w:rsidRDefault="00A6081B">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450" w:hanging="450"/>
      </w:pPr>
      <w:r>
        <w:tab/>
      </w:r>
      <w:r w:rsidR="009F5531">
        <w:t>Additionally, federally sponsored agency securities including bonds and mortgage backed securities</w:t>
      </w:r>
      <w:r>
        <w:t xml:space="preserve"> will be moved from “Corporate B</w:t>
      </w:r>
      <w:r w:rsidR="009F5531">
        <w:t>onds” to “Federal Government Securities” in the “Cash and Investments” section.</w:t>
      </w:r>
      <w:r w:rsidR="00C57FD5">
        <w:t xml:space="preserve">  </w:t>
      </w:r>
      <w:r>
        <w:t xml:space="preserve">The decision to revise </w:t>
      </w:r>
      <w:r w:rsidR="00E80F27">
        <w:t xml:space="preserve">this </w:t>
      </w:r>
      <w:r>
        <w:t xml:space="preserve">classification </w:t>
      </w:r>
      <w:r w:rsidR="00C57FD5">
        <w:t xml:space="preserve">was </w:t>
      </w:r>
      <w:r>
        <w:t xml:space="preserve">reached </w:t>
      </w:r>
      <w:r w:rsidR="00C57FD5">
        <w:t xml:space="preserve">after multiple meetings with </w:t>
      </w:r>
      <w:r>
        <w:t xml:space="preserve">economists </w:t>
      </w:r>
      <w:r w:rsidR="00C57FD5">
        <w:t xml:space="preserve">from the Federal Reserve Board.  The Federal Reserve Board uses these data to </w:t>
      </w:r>
      <w:r w:rsidR="00AC373E">
        <w:rPr>
          <w:color w:val="000000"/>
        </w:rPr>
        <w:t xml:space="preserve">track the public sector portion of the </w:t>
      </w:r>
      <w:r w:rsidR="00C57FD5">
        <w:t xml:space="preserve">Flow of Funds Accounts.  It was </w:t>
      </w:r>
      <w:r w:rsidR="00E80F27">
        <w:t xml:space="preserve">determined </w:t>
      </w:r>
      <w:r w:rsidR="00C57FD5">
        <w:t xml:space="preserve">that </w:t>
      </w:r>
      <w:r>
        <w:t>federally sponsored agency securities were better classified under Federal Government Securities instead of Corporate Bonds.</w:t>
      </w:r>
    </w:p>
    <w:p w:rsidR="009F5531" w:rsidRDefault="009F5531">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450" w:hanging="450"/>
      </w:pPr>
      <w:r>
        <w:tab/>
      </w:r>
    </w:p>
    <w:p w:rsidR="009F5531" w:rsidRDefault="009F5531">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450" w:hanging="450"/>
      </w:pPr>
      <w:r>
        <w:tab/>
        <w:t>The collection of these data is authorized by Title 13, Section 182, U.S.C.</w:t>
      </w:r>
    </w:p>
    <w:p w:rsidR="009F5531" w:rsidRDefault="009F5531">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9F5531" w:rsidRDefault="009F5531">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450" w:hanging="450"/>
      </w:pPr>
      <w:r>
        <w:t>2.</w:t>
      </w:r>
      <w:r>
        <w:tab/>
        <w:t>Needs and Uses</w:t>
      </w:r>
    </w:p>
    <w:p w:rsidR="009F5531" w:rsidRDefault="009F5531">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9F5531" w:rsidRDefault="009F5531">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450"/>
        <w:rPr>
          <w:color w:val="000000"/>
        </w:rPr>
      </w:pPr>
      <w:r>
        <w:t xml:space="preserve">This survey was initiated by the U.S. Census Bureau </w:t>
      </w:r>
      <w:r w:rsidR="001E3564">
        <w:t xml:space="preserve">in 1968 </w:t>
      </w:r>
      <w:r>
        <w:t xml:space="preserve">at the request of both the Council of Economic Advisers </w:t>
      </w:r>
      <w:r>
        <w:rPr>
          <w:color w:val="000000"/>
        </w:rPr>
        <w:t xml:space="preserve">and the Federal Reserve Board.  The most important information this survey provides is the quarterly change in composition of the securities </w:t>
      </w:r>
      <w:r>
        <w:rPr>
          <w:color w:val="000000"/>
        </w:rPr>
        <w:lastRenderedPageBreak/>
        <w:t xml:space="preserve">holdings of the public </w:t>
      </w:r>
      <w:r w:rsidR="00DE0683">
        <w:rPr>
          <w:color w:val="000000"/>
        </w:rPr>
        <w:t xml:space="preserve">retirement </w:t>
      </w:r>
      <w:r>
        <w:rPr>
          <w:color w:val="000000"/>
        </w:rPr>
        <w:t xml:space="preserve">systems component of the economy.  The Federal Reserve Board uses these data to track the public sector portion of the Flow of Funds Accounts.  The Bureau of Economic Analysis (BEA) uses these data to estimate dividends received by state and local government </w:t>
      </w:r>
      <w:r w:rsidR="00DE0683">
        <w:rPr>
          <w:color w:val="000000"/>
        </w:rPr>
        <w:t>retirement</w:t>
      </w:r>
      <w:r>
        <w:rPr>
          <w:color w:val="000000"/>
        </w:rPr>
        <w:t xml:space="preserve"> systems that, in turn, are used in preparing the National Income and Product Accounts.  Additionally, these data are a significant part of the information base needed to analyze investment trends and help in the formulation of governmental economic policies and investment decisions.</w:t>
      </w:r>
    </w:p>
    <w:p w:rsidR="009F5531" w:rsidRDefault="009F5531">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450"/>
        <w:rPr>
          <w:color w:val="000000"/>
        </w:rPr>
      </w:pPr>
    </w:p>
    <w:p w:rsidR="009F5531" w:rsidRDefault="009F5531">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450"/>
        <w:rPr>
          <w:color w:val="000000"/>
        </w:rPr>
      </w:pPr>
      <w:r>
        <w:rPr>
          <w:color w:val="000000"/>
        </w:rPr>
        <w:t>Summary tables of the information collected are released quarterly on the Internet.  Documentation and explanatory materials are also available on the Internet site here:  http://www.census.gov/govs/www/qpr.html</w:t>
      </w:r>
    </w:p>
    <w:p w:rsidR="009F5531" w:rsidRDefault="009F5531">
      <w:pPr>
        <w:widowControl w:val="0"/>
        <w:tabs>
          <w:tab w:val="left" w:pos="-450"/>
          <w:tab w:val="left" w:pos="270"/>
          <w:tab w:val="left" w:pos="450"/>
          <w:tab w:val="left" w:pos="1710"/>
          <w:tab w:val="left" w:pos="2430"/>
          <w:tab w:val="left" w:pos="3150"/>
          <w:tab w:val="left" w:pos="3870"/>
          <w:tab w:val="left" w:pos="4590"/>
          <w:tab w:val="left" w:pos="5310"/>
          <w:tab w:val="left" w:pos="6030"/>
          <w:tab w:val="left" w:pos="6750"/>
          <w:tab w:val="left" w:pos="7470"/>
          <w:tab w:val="left" w:pos="8190"/>
          <w:tab w:val="right" w:pos="8910"/>
          <w:tab w:val="right" w:pos="9360"/>
        </w:tabs>
        <w:rPr>
          <w:color w:val="000000"/>
        </w:rPr>
      </w:pPr>
      <w:r>
        <w:rPr>
          <w:color w:val="000000"/>
        </w:rPr>
        <w:tab/>
      </w:r>
    </w:p>
    <w:p w:rsidR="009F5531" w:rsidRDefault="009F5531" w:rsidP="00CF2272">
      <w:pPr>
        <w:widowControl w:val="0"/>
        <w:tabs>
          <w:tab w:val="left" w:pos="-450"/>
          <w:tab w:val="left" w:pos="270"/>
          <w:tab w:val="left" w:pos="450"/>
          <w:tab w:val="left" w:pos="1710"/>
          <w:tab w:val="left" w:pos="2430"/>
          <w:tab w:val="left" w:pos="3150"/>
          <w:tab w:val="left" w:pos="3870"/>
          <w:tab w:val="left" w:pos="4590"/>
          <w:tab w:val="left" w:pos="5310"/>
          <w:tab w:val="left" w:pos="6030"/>
          <w:tab w:val="left" w:pos="6750"/>
          <w:tab w:val="left" w:pos="7470"/>
          <w:tab w:val="left" w:pos="8190"/>
          <w:tab w:val="right" w:pos="8910"/>
          <w:tab w:val="right" w:pos="9360"/>
        </w:tabs>
        <w:ind w:left="450" w:hanging="180"/>
        <w:rPr>
          <w:color w:val="000000"/>
        </w:rPr>
      </w:pPr>
      <w:r>
        <w:rPr>
          <w:color w:val="000000"/>
        </w:rPr>
        <w:t xml:space="preserve">   Information quality is an integral part of the pre-dissemination review of the information disseminated by the Census Bureau (fully described in the Census Bureau's Statistical Quality Standards).</w:t>
      </w:r>
    </w:p>
    <w:p w:rsidR="009F5531" w:rsidRDefault="009F5531">
      <w:pPr>
        <w:widowControl w:val="0"/>
        <w:tabs>
          <w:tab w:val="left" w:pos="-450"/>
          <w:tab w:val="left" w:pos="270"/>
          <w:tab w:val="left" w:pos="450"/>
          <w:tab w:val="left" w:pos="1710"/>
          <w:tab w:val="left" w:pos="2430"/>
          <w:tab w:val="left" w:pos="3150"/>
          <w:tab w:val="left" w:pos="3870"/>
          <w:tab w:val="left" w:pos="4590"/>
          <w:tab w:val="left" w:pos="5310"/>
          <w:tab w:val="left" w:pos="6030"/>
          <w:tab w:val="left" w:pos="6750"/>
          <w:tab w:val="left" w:pos="7470"/>
          <w:tab w:val="left" w:pos="8190"/>
          <w:tab w:val="right" w:pos="8910"/>
          <w:tab w:val="right" w:pos="9360"/>
        </w:tabs>
        <w:rPr>
          <w:color w:val="000000"/>
        </w:rPr>
      </w:pPr>
    </w:p>
    <w:p w:rsidR="009F5531" w:rsidRDefault="009F5531">
      <w:pPr>
        <w:pStyle w:val="Quick1"/>
        <w:numPr>
          <w:ilvl w:val="0"/>
          <w:numId w:val="2"/>
        </w:numPr>
        <w:rPr>
          <w:color w:val="000000"/>
        </w:rPr>
      </w:pPr>
      <w:r>
        <w:rPr>
          <w:color w:val="000000"/>
        </w:rPr>
        <w:tab/>
        <w:t xml:space="preserve">   Use of Information Technology</w:t>
      </w:r>
    </w:p>
    <w:p w:rsidR="009F5531" w:rsidRDefault="009F5531">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p>
    <w:p w:rsidR="009F5531" w:rsidRDefault="009F5531">
      <w:pPr>
        <w:tabs>
          <w:tab w:val="left" w:pos="-630"/>
          <w:tab w:val="left" w:pos="-270"/>
          <w:tab w:val="left" w:pos="450"/>
          <w:tab w:val="left" w:pos="900"/>
          <w:tab w:val="left" w:pos="1890"/>
          <w:tab w:val="left" w:pos="2610"/>
          <w:tab w:val="left" w:pos="3330"/>
          <w:tab w:val="left" w:pos="4050"/>
          <w:tab w:val="left" w:pos="4770"/>
          <w:tab w:val="left" w:pos="5490"/>
          <w:tab w:val="left" w:pos="6210"/>
          <w:tab w:val="left" w:pos="6930"/>
          <w:tab w:val="left" w:pos="7650"/>
          <w:tab w:val="left" w:pos="8370"/>
          <w:tab w:val="left" w:pos="9090"/>
          <w:tab w:val="right" w:pos="9360"/>
        </w:tabs>
        <w:ind w:left="450"/>
        <w:rPr>
          <w:color w:val="000000"/>
        </w:rPr>
      </w:pPr>
      <w:r>
        <w:rPr>
          <w:color w:val="000000"/>
        </w:rPr>
        <w:t xml:space="preserve">There are only 100 participants in the survey panel and a limited number of data items.  In the past, respondents received a </w:t>
      </w:r>
      <w:proofErr w:type="spellStart"/>
      <w:r>
        <w:rPr>
          <w:color w:val="000000"/>
        </w:rPr>
        <w:t>mailout</w:t>
      </w:r>
      <w:proofErr w:type="spellEnd"/>
      <w:r>
        <w:rPr>
          <w:color w:val="000000"/>
        </w:rPr>
        <w:t>/</w:t>
      </w:r>
      <w:proofErr w:type="spellStart"/>
      <w:r>
        <w:rPr>
          <w:color w:val="000000"/>
        </w:rPr>
        <w:t>mailback</w:t>
      </w:r>
      <w:proofErr w:type="spellEnd"/>
      <w:r>
        <w:rPr>
          <w:color w:val="000000"/>
        </w:rPr>
        <w:t xml:space="preserve"> form and had the option of returning the form or reporting current quarter data and revisions for the two previous quarters electronically through </w:t>
      </w:r>
      <w:r w:rsidR="00DE0683">
        <w:rPr>
          <w:color w:val="000000"/>
        </w:rPr>
        <w:t xml:space="preserve">the Governments Division electronic reporting instrument, </w:t>
      </w:r>
      <w:r>
        <w:rPr>
          <w:color w:val="000000"/>
        </w:rPr>
        <w:t>Harvester.  Up to 89 percent of the respondents have reported electronically, with only six respondents reporting through mail or fax.  Starting with the first quarter of 2012</w:t>
      </w:r>
      <w:r w:rsidR="001E3564">
        <w:rPr>
          <w:color w:val="000000"/>
        </w:rPr>
        <w:t>,</w:t>
      </w:r>
      <w:r>
        <w:rPr>
          <w:color w:val="000000"/>
        </w:rPr>
        <w:t xml:space="preserve"> the Census Bureau will be collecting the data electronically through </w:t>
      </w:r>
      <w:r w:rsidR="00DE0683">
        <w:rPr>
          <w:color w:val="000000"/>
        </w:rPr>
        <w:t xml:space="preserve">the Census Bureau’s electronic reporting instrument, </w:t>
      </w:r>
      <w:r>
        <w:rPr>
          <w:color w:val="000000"/>
        </w:rPr>
        <w:t>Centurion</w:t>
      </w:r>
      <w:r w:rsidR="00C95AD0">
        <w:rPr>
          <w:color w:val="000000"/>
        </w:rPr>
        <w:t>, which provides built-in edits</w:t>
      </w:r>
      <w:r>
        <w:rPr>
          <w:color w:val="000000"/>
        </w:rPr>
        <w:t>.  Respondents will receive an email reminder instead of a paper form to encourage them to report on time.  The remaining six respondents who mail or fax their forms will continue to receive a paper form for this survey.</w:t>
      </w:r>
    </w:p>
    <w:p w:rsidR="009F5531" w:rsidRDefault="009F5531">
      <w:pPr>
        <w:tabs>
          <w:tab w:val="left" w:pos="-630"/>
          <w:tab w:val="left" w:pos="-270"/>
          <w:tab w:val="left" w:pos="450"/>
          <w:tab w:val="left" w:pos="900"/>
          <w:tab w:val="left" w:pos="1890"/>
          <w:tab w:val="left" w:pos="2610"/>
          <w:tab w:val="left" w:pos="3330"/>
          <w:tab w:val="left" w:pos="4050"/>
          <w:tab w:val="left" w:pos="4770"/>
          <w:tab w:val="left" w:pos="5490"/>
          <w:tab w:val="left" w:pos="6210"/>
          <w:tab w:val="left" w:pos="6930"/>
          <w:tab w:val="left" w:pos="7650"/>
          <w:tab w:val="left" w:pos="8370"/>
          <w:tab w:val="left" w:pos="9090"/>
          <w:tab w:val="right" w:pos="9360"/>
        </w:tabs>
        <w:ind w:left="450"/>
        <w:rPr>
          <w:color w:val="000000"/>
        </w:rPr>
      </w:pPr>
    </w:p>
    <w:p w:rsidR="009F5531" w:rsidRDefault="009F5531">
      <w:pPr>
        <w:pStyle w:val="Quick1"/>
        <w:widowControl/>
        <w:numPr>
          <w:ilvl w:val="0"/>
          <w:numId w:val="2"/>
        </w:numPr>
        <w:rPr>
          <w:color w:val="000000"/>
        </w:rPr>
      </w:pPr>
      <w:r>
        <w:rPr>
          <w:color w:val="000000"/>
        </w:rPr>
        <w:tab/>
        <w:t xml:space="preserve">   Efforts to Identify Duplication</w:t>
      </w:r>
    </w:p>
    <w:p w:rsidR="009F5531" w:rsidRDefault="009F5531">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right" w:pos="8910"/>
        </w:tabs>
        <w:rPr>
          <w:color w:val="000000"/>
        </w:rPr>
      </w:pPr>
    </w:p>
    <w:p w:rsidR="009F5531" w:rsidRDefault="009F5531">
      <w:pPr>
        <w:tabs>
          <w:tab w:val="left" w:pos="-630"/>
          <w:tab w:val="left" w:pos="-270"/>
          <w:tab w:val="left" w:pos="450"/>
          <w:tab w:val="left" w:pos="900"/>
          <w:tab w:val="left" w:pos="1890"/>
          <w:tab w:val="left" w:pos="2610"/>
          <w:tab w:val="left" w:pos="3330"/>
          <w:tab w:val="left" w:pos="4050"/>
          <w:tab w:val="left" w:pos="4770"/>
          <w:tab w:val="left" w:pos="5490"/>
          <w:tab w:val="left" w:pos="6210"/>
          <w:tab w:val="left" w:pos="6930"/>
          <w:tab w:val="left" w:pos="7650"/>
          <w:tab w:val="left" w:pos="8370"/>
          <w:tab w:val="left" w:pos="9090"/>
          <w:tab w:val="right" w:pos="9360"/>
        </w:tabs>
        <w:ind w:left="450"/>
        <w:rPr>
          <w:color w:val="000000"/>
        </w:rPr>
      </w:pPr>
      <w:r>
        <w:rPr>
          <w:color w:val="000000"/>
        </w:rPr>
        <w:t xml:space="preserve">This is a very small, </w:t>
      </w:r>
      <w:r w:rsidR="00375B22">
        <w:rPr>
          <w:color w:val="000000"/>
        </w:rPr>
        <w:t xml:space="preserve">limited scope </w:t>
      </w:r>
      <w:r>
        <w:rPr>
          <w:color w:val="000000"/>
        </w:rPr>
        <w:t>survey.  None of the frequent contacts with respondents, searches of the professional literature, or discussions with experts in this area has revealed any similar type of survey activity.  While the annual counterpart to this survey, the Annual Survey of Public-Employee Retirement Systems collects the same information</w:t>
      </w:r>
      <w:r w:rsidR="00E10564">
        <w:rPr>
          <w:color w:val="000000"/>
        </w:rPr>
        <w:t xml:space="preserve"> on an annual basis</w:t>
      </w:r>
      <w:r>
        <w:rPr>
          <w:color w:val="000000"/>
        </w:rPr>
        <w:t xml:space="preserve">, the lag time for publication </w:t>
      </w:r>
      <w:r w:rsidR="001E3564">
        <w:rPr>
          <w:color w:val="000000"/>
        </w:rPr>
        <w:t xml:space="preserve">and reference period are </w:t>
      </w:r>
      <w:r>
        <w:rPr>
          <w:color w:val="000000"/>
        </w:rPr>
        <w:t>much greater than for the Quarterly Survey of Public Pensions.</w:t>
      </w:r>
      <w:r w:rsidR="00375B22">
        <w:rPr>
          <w:color w:val="000000"/>
        </w:rPr>
        <w:t xml:space="preserve">  Also, the target populations are different as this survey targets only the 100 largest retirement systems as of 2007 and its annual counterpart targets all retirement systems.</w:t>
      </w:r>
    </w:p>
    <w:p w:rsidR="009F5531" w:rsidRDefault="009F5531">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p>
    <w:p w:rsidR="009F5531" w:rsidRDefault="009F5531">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r>
        <w:rPr>
          <w:color w:val="000000"/>
        </w:rPr>
        <w:t>5.    Minimizing Burden</w:t>
      </w:r>
    </w:p>
    <w:p w:rsidR="009F5531" w:rsidRDefault="009F5531">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p>
    <w:p w:rsidR="009F5531" w:rsidRDefault="003A6465">
      <w:pPr>
        <w:tabs>
          <w:tab w:val="left" w:pos="-630"/>
          <w:tab w:val="left" w:pos="-270"/>
          <w:tab w:val="left" w:pos="450"/>
          <w:tab w:val="left" w:pos="900"/>
          <w:tab w:val="left" w:pos="1890"/>
          <w:tab w:val="left" w:pos="2610"/>
          <w:tab w:val="left" w:pos="3330"/>
          <w:tab w:val="left" w:pos="4050"/>
          <w:tab w:val="left" w:pos="4770"/>
          <w:tab w:val="left" w:pos="5490"/>
          <w:tab w:val="left" w:pos="6210"/>
          <w:tab w:val="left" w:pos="6930"/>
          <w:tab w:val="left" w:pos="7650"/>
          <w:tab w:val="left" w:pos="8370"/>
          <w:tab w:val="left" w:pos="9090"/>
          <w:tab w:val="right" w:pos="9360"/>
        </w:tabs>
        <w:ind w:left="450"/>
        <w:rPr>
          <w:color w:val="000000"/>
        </w:rPr>
      </w:pPr>
      <w:r>
        <w:rPr>
          <w:color w:val="000000"/>
        </w:rPr>
        <w:t xml:space="preserve">The data requested are generally maintained by respondents.  </w:t>
      </w:r>
      <w:r w:rsidR="009F5531">
        <w:rPr>
          <w:color w:val="000000"/>
        </w:rPr>
        <w:t xml:space="preserve">Typically, large state and local government </w:t>
      </w:r>
      <w:r>
        <w:rPr>
          <w:color w:val="000000"/>
        </w:rPr>
        <w:t xml:space="preserve">retirement </w:t>
      </w:r>
      <w:r w:rsidR="009F5531">
        <w:rPr>
          <w:color w:val="000000"/>
        </w:rPr>
        <w:t>systems are required to make monthly and quarterly reports on the size of the systems</w:t>
      </w:r>
      <w:r w:rsidR="001E3564">
        <w:rPr>
          <w:color w:val="000000"/>
        </w:rPr>
        <w:t>’</w:t>
      </w:r>
      <w:r w:rsidR="009F5531">
        <w:rPr>
          <w:color w:val="000000"/>
        </w:rPr>
        <w:t xml:space="preserve"> assets to their respective boards of trustees.  The categories of data that are collected are similar and sometimes identical to the categories used in these reports.</w:t>
      </w:r>
    </w:p>
    <w:p w:rsidR="009F5531" w:rsidRDefault="009F5531">
      <w:pPr>
        <w:tabs>
          <w:tab w:val="left" w:pos="-630"/>
          <w:tab w:val="left" w:pos="-270"/>
          <w:tab w:val="left" w:pos="450"/>
          <w:tab w:val="left" w:pos="900"/>
          <w:tab w:val="left" w:pos="1890"/>
          <w:tab w:val="left" w:pos="2610"/>
          <w:tab w:val="left" w:pos="3330"/>
          <w:tab w:val="left" w:pos="4050"/>
          <w:tab w:val="left" w:pos="4770"/>
          <w:tab w:val="left" w:pos="5490"/>
          <w:tab w:val="left" w:pos="6210"/>
          <w:tab w:val="left" w:pos="6930"/>
          <w:tab w:val="left" w:pos="7650"/>
          <w:tab w:val="left" w:pos="8370"/>
          <w:tab w:val="left" w:pos="9090"/>
          <w:tab w:val="right" w:pos="9360"/>
        </w:tabs>
        <w:ind w:left="450"/>
        <w:rPr>
          <w:color w:val="000000"/>
        </w:rPr>
      </w:pPr>
    </w:p>
    <w:p w:rsidR="009F5531" w:rsidRDefault="009F5531" w:rsidP="00231532">
      <w:pPr>
        <w:tabs>
          <w:tab w:val="left" w:pos="-624"/>
          <w:tab w:val="left" w:pos="-264"/>
          <w:tab w:val="left" w:pos="450"/>
          <w:tab w:val="left" w:pos="906"/>
          <w:tab w:val="left" w:pos="1896"/>
          <w:tab w:val="left" w:pos="2616"/>
          <w:tab w:val="left" w:pos="3336"/>
          <w:tab w:val="left" w:pos="4056"/>
          <w:tab w:val="left" w:pos="4776"/>
          <w:tab w:val="left" w:pos="5496"/>
          <w:tab w:val="left" w:pos="6216"/>
          <w:tab w:val="left" w:pos="6936"/>
          <w:tab w:val="left" w:pos="7656"/>
          <w:tab w:val="left" w:pos="8376"/>
          <w:tab w:val="left" w:pos="9096"/>
          <w:tab w:val="right" w:pos="9360"/>
        </w:tabs>
        <w:ind w:left="456" w:hanging="456"/>
        <w:rPr>
          <w:color w:val="000000"/>
        </w:rPr>
      </w:pPr>
      <w:r>
        <w:rPr>
          <w:color w:val="000000"/>
        </w:rPr>
        <w:lastRenderedPageBreak/>
        <w:t>6.    Consequences of Less Frequent Collection</w:t>
      </w:r>
    </w:p>
    <w:p w:rsidR="009F5531" w:rsidRDefault="009F5531" w:rsidP="00231532">
      <w:pPr>
        <w:tabs>
          <w:tab w:val="left" w:pos="-624"/>
          <w:tab w:val="left" w:pos="-264"/>
          <w:tab w:val="left" w:pos="450"/>
          <w:tab w:val="left" w:pos="906"/>
          <w:tab w:val="left" w:pos="1896"/>
          <w:tab w:val="left" w:pos="2616"/>
          <w:tab w:val="left" w:pos="3336"/>
          <w:tab w:val="left" w:pos="4056"/>
          <w:tab w:val="left" w:pos="4776"/>
          <w:tab w:val="left" w:pos="5496"/>
          <w:tab w:val="left" w:pos="6216"/>
          <w:tab w:val="left" w:pos="6936"/>
          <w:tab w:val="left" w:pos="7656"/>
          <w:tab w:val="left" w:pos="8376"/>
          <w:tab w:val="left" w:pos="9096"/>
          <w:tab w:val="right" w:pos="9360"/>
        </w:tabs>
        <w:ind w:left="456" w:hanging="456"/>
        <w:rPr>
          <w:color w:val="000000"/>
        </w:rPr>
      </w:pPr>
    </w:p>
    <w:p w:rsidR="009F5531" w:rsidRDefault="009F5531">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450"/>
        <w:rPr>
          <w:color w:val="000000"/>
        </w:rPr>
      </w:pPr>
      <w:r>
        <w:rPr>
          <w:color w:val="000000"/>
        </w:rPr>
        <w:t>The magnitude and composition of securities activities can shift rapidly.  The Federal Reserve Board</w:t>
      </w:r>
      <w:r w:rsidR="003A6465">
        <w:rPr>
          <w:color w:val="000000"/>
        </w:rPr>
        <w:t xml:space="preserve">, the BEA, </w:t>
      </w:r>
      <w:r>
        <w:rPr>
          <w:color w:val="000000"/>
        </w:rPr>
        <w:t>and policy makers would have less timely information to determine the true dynamics of this economic sector if the survey were conducted less frequently than quarterly.</w:t>
      </w:r>
    </w:p>
    <w:p w:rsidR="009F5531" w:rsidRDefault="009F5531">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hanging="456"/>
        <w:rPr>
          <w:color w:val="000000"/>
        </w:rPr>
      </w:pPr>
    </w:p>
    <w:p w:rsidR="009F5531" w:rsidRDefault="009F5531">
      <w:pPr>
        <w:tabs>
          <w:tab w:val="left" w:pos="-624"/>
          <w:tab w:val="left" w:pos="-264"/>
          <w:tab w:val="left" w:pos="456"/>
          <w:tab w:val="left" w:pos="906"/>
          <w:tab w:val="left" w:pos="1896"/>
          <w:tab w:val="left" w:pos="2616"/>
          <w:tab w:val="left" w:pos="3336"/>
          <w:tab w:val="left" w:pos="4056"/>
          <w:tab w:val="left" w:pos="4776"/>
          <w:tab w:val="left" w:pos="5496"/>
          <w:tab w:val="left" w:pos="6216"/>
          <w:tab w:val="left" w:pos="6936"/>
          <w:tab w:val="left" w:pos="7656"/>
          <w:tab w:val="left" w:pos="8376"/>
          <w:tab w:val="left" w:pos="9096"/>
          <w:tab w:val="right" w:pos="9816"/>
        </w:tabs>
        <w:ind w:left="456" w:hanging="456"/>
        <w:rPr>
          <w:color w:val="000000"/>
        </w:rPr>
      </w:pPr>
      <w:r>
        <w:rPr>
          <w:color w:val="000000"/>
        </w:rPr>
        <w:t>7.    Special Circumstances</w:t>
      </w:r>
    </w:p>
    <w:p w:rsidR="009F5531" w:rsidRDefault="009F5531">
      <w:pPr>
        <w:tabs>
          <w:tab w:val="left" w:pos="-624"/>
          <w:tab w:val="left" w:pos="-264"/>
          <w:tab w:val="left" w:pos="456"/>
          <w:tab w:val="left" w:pos="906"/>
          <w:tab w:val="left" w:pos="1896"/>
          <w:tab w:val="left" w:pos="2616"/>
          <w:tab w:val="left" w:pos="3336"/>
          <w:tab w:val="left" w:pos="4056"/>
          <w:tab w:val="left" w:pos="4776"/>
          <w:tab w:val="left" w:pos="5496"/>
          <w:tab w:val="left" w:pos="6216"/>
          <w:tab w:val="left" w:pos="6936"/>
          <w:tab w:val="left" w:pos="7656"/>
          <w:tab w:val="left" w:pos="8376"/>
          <w:tab w:val="left" w:pos="9096"/>
          <w:tab w:val="right" w:pos="9816"/>
        </w:tabs>
        <w:ind w:left="456" w:hanging="456"/>
        <w:rPr>
          <w:color w:val="000000"/>
        </w:rPr>
      </w:pPr>
    </w:p>
    <w:p w:rsidR="009F5531" w:rsidRDefault="009F5531">
      <w:pPr>
        <w:tabs>
          <w:tab w:val="left" w:pos="-624"/>
          <w:tab w:val="left" w:pos="-264"/>
          <w:tab w:val="left" w:pos="456"/>
          <w:tab w:val="left" w:pos="906"/>
          <w:tab w:val="left" w:pos="1896"/>
          <w:tab w:val="left" w:pos="2616"/>
          <w:tab w:val="left" w:pos="3336"/>
          <w:tab w:val="left" w:pos="4056"/>
          <w:tab w:val="left" w:pos="4776"/>
          <w:tab w:val="left" w:pos="5496"/>
          <w:tab w:val="left" w:pos="6216"/>
          <w:tab w:val="left" w:pos="6936"/>
          <w:tab w:val="left" w:pos="7656"/>
          <w:tab w:val="left" w:pos="8376"/>
          <w:tab w:val="left" w:pos="9096"/>
          <w:tab w:val="right" w:pos="9816"/>
        </w:tabs>
        <w:ind w:left="456" w:hanging="456"/>
        <w:rPr>
          <w:color w:val="000000"/>
        </w:rPr>
      </w:pPr>
      <w:r>
        <w:rPr>
          <w:color w:val="000000"/>
        </w:rPr>
        <w:tab/>
        <w:t>There are no special circumstances.</w:t>
      </w:r>
    </w:p>
    <w:p w:rsidR="009F5531" w:rsidRDefault="009F5531">
      <w:pPr>
        <w:tabs>
          <w:tab w:val="left" w:pos="-624"/>
          <w:tab w:val="left" w:pos="-264"/>
          <w:tab w:val="left" w:pos="456"/>
          <w:tab w:val="left" w:pos="906"/>
          <w:tab w:val="left" w:pos="1896"/>
          <w:tab w:val="left" w:pos="2616"/>
          <w:tab w:val="left" w:pos="3336"/>
          <w:tab w:val="left" w:pos="4056"/>
          <w:tab w:val="left" w:pos="4776"/>
          <w:tab w:val="left" w:pos="5496"/>
          <w:tab w:val="left" w:pos="6216"/>
          <w:tab w:val="left" w:pos="6936"/>
          <w:tab w:val="left" w:pos="7656"/>
          <w:tab w:val="left" w:pos="8376"/>
          <w:tab w:val="left" w:pos="9096"/>
          <w:tab w:val="right" w:pos="9816"/>
        </w:tabs>
        <w:ind w:left="456"/>
        <w:rPr>
          <w:color w:val="000000"/>
        </w:rPr>
      </w:pPr>
    </w:p>
    <w:p w:rsidR="009F5531" w:rsidRDefault="009F5531">
      <w:pPr>
        <w:tabs>
          <w:tab w:val="left" w:pos="-1080"/>
          <w:tab w:val="left" w:pos="-720"/>
          <w:tab w:val="left" w:pos="0"/>
          <w:tab w:val="left" w:pos="456"/>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456" w:hanging="456"/>
        <w:rPr>
          <w:color w:val="000000"/>
        </w:rPr>
      </w:pPr>
      <w:r>
        <w:rPr>
          <w:color w:val="000000"/>
        </w:rPr>
        <w:t xml:space="preserve">8.    Consultations </w:t>
      </w:r>
      <w:r w:rsidR="002D2EAE">
        <w:rPr>
          <w:color w:val="000000"/>
        </w:rPr>
        <w:t>O</w:t>
      </w:r>
      <w:r>
        <w:rPr>
          <w:color w:val="000000"/>
        </w:rPr>
        <w:t>utside the Agency</w:t>
      </w:r>
    </w:p>
    <w:p w:rsidR="009F5531" w:rsidRDefault="009F5531">
      <w:pPr>
        <w:tabs>
          <w:tab w:val="left" w:pos="-1080"/>
          <w:tab w:val="left" w:pos="-720"/>
          <w:tab w:val="left" w:pos="0"/>
          <w:tab w:val="left" w:pos="456"/>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456" w:hanging="456"/>
        <w:rPr>
          <w:color w:val="000000"/>
        </w:rPr>
      </w:pPr>
    </w:p>
    <w:p w:rsidR="009F5531" w:rsidRDefault="009F5531" w:rsidP="008170B0">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450"/>
        <w:rPr>
          <w:color w:val="000000"/>
        </w:rPr>
      </w:pPr>
      <w:r>
        <w:rPr>
          <w:color w:val="000000"/>
        </w:rPr>
        <w:t>Staff members are in frequent contact with state and local government officials who provide survey data and use survey results.  These contacts help to identify any reporting difficulties and provide information on the many ways that administrative records are maintained.  Multiple data user workshops were held from October 2009 to March 2010 with the Committee on National Statistics, the Federal Reserve System, the BEA, the state and local government data suppliers, and other data users.  Consultations are held regularly with data users including:</w:t>
      </w:r>
    </w:p>
    <w:p w:rsidR="009F5531" w:rsidRDefault="009F5531" w:rsidP="008170B0">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450"/>
        <w:rPr>
          <w:color w:val="000000"/>
        </w:rPr>
      </w:pPr>
    </w:p>
    <w:p w:rsidR="009F5531" w:rsidRDefault="009F5531" w:rsidP="008170B0">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450"/>
        <w:rPr>
          <w:color w:val="000000"/>
        </w:rPr>
      </w:pPr>
      <w:r>
        <w:rPr>
          <w:color w:val="000000"/>
        </w:rPr>
        <w:t>Paul Smith</w:t>
      </w:r>
    </w:p>
    <w:p w:rsidR="009F5531" w:rsidRDefault="009F5531" w:rsidP="008170B0">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450"/>
        <w:rPr>
          <w:color w:val="000000"/>
        </w:rPr>
      </w:pPr>
      <w:r>
        <w:rPr>
          <w:color w:val="000000"/>
        </w:rPr>
        <w:t>Federal Reserve Board</w:t>
      </w:r>
    </w:p>
    <w:p w:rsidR="009F5531" w:rsidRDefault="009F5531" w:rsidP="008170B0">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450"/>
        <w:rPr>
          <w:color w:val="000000"/>
        </w:rPr>
      </w:pPr>
      <w:r>
        <w:rPr>
          <w:color w:val="000000"/>
        </w:rPr>
        <w:t>(202) 452-3132</w:t>
      </w:r>
    </w:p>
    <w:p w:rsidR="009F5531" w:rsidRDefault="009F5531">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450"/>
        <w:rPr>
          <w:color w:val="000000"/>
        </w:rPr>
      </w:pPr>
    </w:p>
    <w:p w:rsidR="009F5531" w:rsidRDefault="009F5531">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450"/>
        <w:rPr>
          <w:color w:val="000000"/>
        </w:rPr>
      </w:pPr>
      <w:r>
        <w:rPr>
          <w:color w:val="000000"/>
        </w:rPr>
        <w:t>Bruce Baker</w:t>
      </w:r>
    </w:p>
    <w:p w:rsidR="009F5531" w:rsidRDefault="009F5531">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450"/>
        <w:rPr>
          <w:color w:val="000000"/>
        </w:rPr>
      </w:pPr>
      <w:r>
        <w:rPr>
          <w:color w:val="000000"/>
        </w:rPr>
        <w:t>Bureau of Economic Analysis</w:t>
      </w:r>
    </w:p>
    <w:p w:rsidR="009F5531" w:rsidRDefault="009F5531">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450"/>
        <w:rPr>
          <w:color w:val="000000"/>
        </w:rPr>
      </w:pPr>
      <w:r>
        <w:rPr>
          <w:color w:val="000000"/>
        </w:rPr>
        <w:t>(202) 606-9663</w:t>
      </w:r>
    </w:p>
    <w:p w:rsidR="009F5531" w:rsidRDefault="009F5531">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450"/>
        <w:rPr>
          <w:color w:val="000000"/>
        </w:rPr>
      </w:pPr>
    </w:p>
    <w:p w:rsidR="009F5531" w:rsidRDefault="009F5531">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450"/>
        <w:rPr>
          <w:color w:val="000000"/>
        </w:rPr>
      </w:pPr>
      <w:r>
        <w:rPr>
          <w:color w:val="000000"/>
        </w:rPr>
        <w:t xml:space="preserve">Keith </w:t>
      </w:r>
      <w:proofErr w:type="spellStart"/>
      <w:r>
        <w:rPr>
          <w:color w:val="000000"/>
        </w:rPr>
        <w:t>Brainard</w:t>
      </w:r>
      <w:proofErr w:type="spellEnd"/>
      <w:r>
        <w:rPr>
          <w:color w:val="000000"/>
        </w:rPr>
        <w:tab/>
      </w:r>
      <w:r>
        <w:rPr>
          <w:color w:val="000000"/>
        </w:rPr>
        <w:tab/>
      </w:r>
      <w:r>
        <w:rPr>
          <w:color w:val="000000"/>
        </w:rPr>
        <w:tab/>
      </w:r>
    </w:p>
    <w:p w:rsidR="009F5531" w:rsidRDefault="009F5531">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450"/>
        <w:rPr>
          <w:color w:val="000000"/>
        </w:rPr>
      </w:pPr>
      <w:r>
        <w:rPr>
          <w:color w:val="000000"/>
        </w:rPr>
        <w:t>Research Director</w:t>
      </w:r>
    </w:p>
    <w:p w:rsidR="009F5531" w:rsidRDefault="009F5531">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450"/>
        <w:rPr>
          <w:color w:val="000000"/>
          <w:highlight w:val="yellow"/>
        </w:rPr>
      </w:pPr>
      <w:r>
        <w:rPr>
          <w:color w:val="000000"/>
        </w:rPr>
        <w:t>National Association of State Retirement Administrators</w:t>
      </w:r>
    </w:p>
    <w:p w:rsidR="009F5531" w:rsidRDefault="009F5531">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450"/>
        <w:rPr>
          <w:color w:val="000000"/>
          <w:highlight w:val="yellow"/>
        </w:rPr>
      </w:pPr>
      <w:r>
        <w:rPr>
          <w:color w:val="000000"/>
        </w:rPr>
        <w:t>(512) 868-2774</w:t>
      </w:r>
    </w:p>
    <w:p w:rsidR="009F5531" w:rsidRDefault="009F5531">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450"/>
        <w:rPr>
          <w:color w:val="000000"/>
        </w:rPr>
      </w:pPr>
    </w:p>
    <w:p w:rsidR="009F5531" w:rsidRDefault="009F5531">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450"/>
        <w:rPr>
          <w:color w:val="000000"/>
        </w:rPr>
      </w:pPr>
      <w:r>
        <w:rPr>
          <w:color w:val="000000"/>
        </w:rPr>
        <w:t>Hank Kim</w:t>
      </w:r>
    </w:p>
    <w:p w:rsidR="009F5531" w:rsidRDefault="009F5531">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450"/>
        <w:rPr>
          <w:color w:val="000000"/>
        </w:rPr>
      </w:pPr>
      <w:r>
        <w:rPr>
          <w:color w:val="000000"/>
        </w:rPr>
        <w:t>Executive Director</w:t>
      </w:r>
    </w:p>
    <w:p w:rsidR="009F5531" w:rsidRDefault="009F5531">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450"/>
        <w:rPr>
          <w:color w:val="000000"/>
        </w:rPr>
      </w:pPr>
      <w:r>
        <w:rPr>
          <w:color w:val="000000"/>
        </w:rPr>
        <w:t>National Conference on Public Employee Retirement Systems</w:t>
      </w:r>
    </w:p>
    <w:p w:rsidR="009F5531" w:rsidRDefault="009F5531">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450"/>
        <w:rPr>
          <w:color w:val="000000"/>
        </w:rPr>
      </w:pPr>
      <w:r>
        <w:rPr>
          <w:color w:val="000000"/>
        </w:rPr>
        <w:t>(202) 624-1456</w:t>
      </w:r>
    </w:p>
    <w:p w:rsidR="009F5531" w:rsidRDefault="009F5531">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450"/>
        <w:rPr>
          <w:color w:val="000000"/>
        </w:rPr>
      </w:pPr>
    </w:p>
    <w:p w:rsidR="009F5531" w:rsidRDefault="009F5531">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450"/>
        <w:rPr>
          <w:color w:val="000000"/>
        </w:rPr>
      </w:pPr>
      <w:r>
        <w:rPr>
          <w:color w:val="000000"/>
        </w:rPr>
        <w:t>There are no unresolved issues as a result of these consultations.</w:t>
      </w:r>
    </w:p>
    <w:p w:rsidR="009F5531" w:rsidRDefault="009F5531">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450"/>
        <w:rPr>
          <w:color w:val="000000"/>
        </w:rPr>
      </w:pPr>
    </w:p>
    <w:p w:rsidR="009F5531" w:rsidRDefault="009F5531">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450"/>
        <w:rPr>
          <w:color w:val="000000"/>
        </w:rPr>
      </w:pPr>
      <w:r>
        <w:rPr>
          <w:color w:val="000000"/>
        </w:rPr>
        <w:t xml:space="preserve">A notice inviting comment on plans to submit this request was published in the Federal Register on August 26, 2011.  </w:t>
      </w:r>
      <w:r w:rsidR="00EE0C57">
        <w:rPr>
          <w:color w:val="000000"/>
        </w:rPr>
        <w:t>(Vol.76, No. 166, page 53402.)</w:t>
      </w:r>
      <w:r w:rsidR="00496E02">
        <w:rPr>
          <w:color w:val="000000"/>
        </w:rPr>
        <w:t xml:space="preserve">  No comments have been received.</w:t>
      </w:r>
    </w:p>
    <w:p w:rsidR="009F5531" w:rsidRDefault="009F5531">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450"/>
        <w:rPr>
          <w:color w:val="000000"/>
        </w:rPr>
      </w:pPr>
    </w:p>
    <w:p w:rsidR="009F5531" w:rsidRDefault="009F5531">
      <w:pPr>
        <w:pStyle w:val="Level1"/>
        <w:widowControl/>
        <w:numPr>
          <w:ilvl w:val="0"/>
          <w:numId w:val="4"/>
        </w:numPr>
        <w:tabs>
          <w:tab w:val="left" w:pos="-1080"/>
          <w:tab w:val="left" w:pos="-720"/>
          <w:tab w:val="left" w:pos="0"/>
          <w:tab w:val="left" w:pos="456"/>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456" w:hanging="456"/>
        <w:rPr>
          <w:color w:val="000000"/>
        </w:rPr>
      </w:pPr>
      <w:r>
        <w:rPr>
          <w:color w:val="000000"/>
        </w:rPr>
        <w:tab/>
        <w:t>Paying Respondents</w:t>
      </w:r>
    </w:p>
    <w:p w:rsidR="009F5531" w:rsidRDefault="009F5531">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hanging="456"/>
        <w:rPr>
          <w:color w:val="000000"/>
        </w:rPr>
      </w:pPr>
    </w:p>
    <w:p w:rsidR="009F5531" w:rsidRDefault="009F5531">
      <w:pPr>
        <w:tabs>
          <w:tab w:val="right" w:pos="9360"/>
        </w:tabs>
        <w:ind w:firstLine="450"/>
        <w:rPr>
          <w:color w:val="000000"/>
        </w:rPr>
      </w:pPr>
      <w:r>
        <w:rPr>
          <w:color w:val="000000"/>
        </w:rPr>
        <w:t xml:space="preserve">Respondents are not paid for providing their data.  </w:t>
      </w:r>
      <w:r>
        <w:rPr>
          <w:color w:val="000000"/>
        </w:rPr>
        <w:tab/>
      </w:r>
    </w:p>
    <w:p w:rsidR="009F5531" w:rsidRDefault="009F5531">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p>
    <w:p w:rsidR="009F5531" w:rsidRDefault="009F5531">
      <w:pPr>
        <w:pStyle w:val="Level1"/>
        <w:widowControl/>
        <w:numPr>
          <w:ilvl w:val="0"/>
          <w:numId w:val="4"/>
        </w:numPr>
        <w:tabs>
          <w:tab w:val="left" w:pos="-1080"/>
          <w:tab w:val="left" w:pos="-720"/>
          <w:tab w:val="left" w:pos="0"/>
          <w:tab w:val="left" w:pos="456"/>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456" w:hanging="456"/>
        <w:rPr>
          <w:color w:val="000000"/>
        </w:rPr>
      </w:pPr>
      <w:r>
        <w:rPr>
          <w:color w:val="000000"/>
        </w:rPr>
        <w:tab/>
        <w:t>Assurance of Confidentiality</w:t>
      </w:r>
    </w:p>
    <w:p w:rsidR="009F5531" w:rsidRDefault="009F5531">
      <w:pPr>
        <w:tabs>
          <w:tab w:val="left" w:pos="-1080"/>
          <w:tab w:val="left" w:pos="-720"/>
          <w:tab w:val="left" w:pos="0"/>
          <w:tab w:val="left" w:pos="456"/>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456" w:hanging="456"/>
        <w:rPr>
          <w:color w:val="000000"/>
        </w:rPr>
      </w:pPr>
    </w:p>
    <w:p w:rsidR="009F5531" w:rsidRDefault="009F5531">
      <w:pPr>
        <w:tabs>
          <w:tab w:val="left" w:pos="-1080"/>
          <w:tab w:val="left" w:pos="-720"/>
          <w:tab w:val="left" w:pos="0"/>
          <w:tab w:val="left" w:pos="456"/>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456" w:hanging="456"/>
        <w:rPr>
          <w:color w:val="000000"/>
        </w:rPr>
      </w:pPr>
      <w:r>
        <w:rPr>
          <w:color w:val="000000"/>
        </w:rPr>
        <w:tab/>
        <w:t xml:space="preserve">The data collected in this survey are from public records and do not require confidentiality.  </w:t>
      </w:r>
    </w:p>
    <w:p w:rsidR="009F5531" w:rsidRDefault="009F5531">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450"/>
        <w:rPr>
          <w:color w:val="000000"/>
        </w:rPr>
      </w:pPr>
    </w:p>
    <w:p w:rsidR="009F5531" w:rsidRDefault="009F5531">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450"/>
        <w:rPr>
          <w:color w:val="000000"/>
        </w:rPr>
      </w:pPr>
      <w:r>
        <w:rPr>
          <w:color w:val="000000"/>
        </w:rPr>
        <w:t>The respondent receives a letter from the Director of the Census Bureau</w:t>
      </w:r>
      <w:r w:rsidR="001E3564">
        <w:rPr>
          <w:color w:val="000000"/>
        </w:rPr>
        <w:t xml:space="preserve"> </w:t>
      </w:r>
      <w:r>
        <w:rPr>
          <w:color w:val="000000"/>
        </w:rPr>
        <w:t>stating that participation is voluntary.</w:t>
      </w:r>
    </w:p>
    <w:p w:rsidR="009F5531" w:rsidRDefault="009F5531">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p>
    <w:p w:rsidR="009F5531" w:rsidRDefault="009F5531">
      <w:pPr>
        <w:pStyle w:val="Level1"/>
        <w:widowControl/>
        <w:numPr>
          <w:ilvl w:val="0"/>
          <w:numId w:val="4"/>
        </w:numPr>
        <w:tabs>
          <w:tab w:val="left" w:pos="-1080"/>
          <w:tab w:val="left" w:pos="-720"/>
          <w:tab w:val="left" w:pos="0"/>
          <w:tab w:val="left" w:pos="456"/>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456" w:hanging="456"/>
        <w:rPr>
          <w:color w:val="000000"/>
        </w:rPr>
      </w:pPr>
      <w:r>
        <w:rPr>
          <w:color w:val="000000"/>
        </w:rPr>
        <w:tab/>
        <w:t>Justification for Sensitive Questions</w:t>
      </w:r>
    </w:p>
    <w:p w:rsidR="009F5531" w:rsidRDefault="009F5531">
      <w:pPr>
        <w:tabs>
          <w:tab w:val="left" w:pos="-1080"/>
          <w:tab w:val="left" w:pos="-720"/>
          <w:tab w:val="left" w:pos="0"/>
          <w:tab w:val="left" w:pos="456"/>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456" w:hanging="456"/>
        <w:rPr>
          <w:color w:val="000000"/>
        </w:rPr>
      </w:pPr>
    </w:p>
    <w:p w:rsidR="009F5531" w:rsidRDefault="009F5531">
      <w:pPr>
        <w:tabs>
          <w:tab w:val="left" w:pos="-1080"/>
          <w:tab w:val="left" w:pos="-720"/>
          <w:tab w:val="left" w:pos="0"/>
          <w:tab w:val="left" w:pos="456"/>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456" w:hanging="456"/>
        <w:rPr>
          <w:color w:val="000000"/>
        </w:rPr>
      </w:pPr>
      <w:r>
        <w:rPr>
          <w:color w:val="000000"/>
        </w:rPr>
        <w:tab/>
        <w:t>This survey requests only data that are already a matter of public record and, therefore, contains no questions of a sensitive nature.</w:t>
      </w:r>
    </w:p>
    <w:p w:rsidR="009F5531" w:rsidRDefault="009F5531">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hanging="456"/>
        <w:rPr>
          <w:color w:val="000000"/>
        </w:rPr>
      </w:pPr>
    </w:p>
    <w:p w:rsidR="009F5531" w:rsidRDefault="009F5531">
      <w:pPr>
        <w:pStyle w:val="Level1"/>
        <w:widowControl/>
        <w:numPr>
          <w:ilvl w:val="0"/>
          <w:numId w:val="4"/>
        </w:numPr>
        <w:tabs>
          <w:tab w:val="left" w:pos="-1080"/>
          <w:tab w:val="left" w:pos="-720"/>
          <w:tab w:val="left" w:pos="0"/>
          <w:tab w:val="left" w:pos="456"/>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456" w:hanging="456"/>
        <w:rPr>
          <w:color w:val="000000"/>
        </w:rPr>
      </w:pPr>
      <w:r>
        <w:rPr>
          <w:color w:val="000000"/>
        </w:rPr>
        <w:tab/>
        <w:t>Estimate of Hour Burden</w:t>
      </w:r>
    </w:p>
    <w:p w:rsidR="009F5531" w:rsidRDefault="009F5531">
      <w:pPr>
        <w:tabs>
          <w:tab w:val="left" w:pos="-1080"/>
          <w:tab w:val="left" w:pos="-720"/>
          <w:tab w:val="left" w:pos="0"/>
          <w:tab w:val="left" w:pos="456"/>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456" w:hanging="456"/>
        <w:rPr>
          <w:color w:val="000000"/>
        </w:rPr>
      </w:pPr>
    </w:p>
    <w:p w:rsidR="009F5531" w:rsidRDefault="009F5531">
      <w:pPr>
        <w:tabs>
          <w:tab w:val="left" w:pos="-1080"/>
          <w:tab w:val="left" w:pos="-720"/>
          <w:tab w:val="left" w:pos="0"/>
          <w:tab w:val="left" w:pos="456"/>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456" w:hanging="456"/>
        <w:rPr>
          <w:color w:val="000000"/>
        </w:rPr>
      </w:pPr>
      <w:r>
        <w:rPr>
          <w:color w:val="000000"/>
        </w:rPr>
        <w:tab/>
        <w:t xml:space="preserve">The survey universe consists of a panel of the 100 largest public </w:t>
      </w:r>
      <w:r w:rsidR="00A06265">
        <w:rPr>
          <w:color w:val="000000"/>
        </w:rPr>
        <w:t xml:space="preserve">retirement </w:t>
      </w:r>
      <w:r>
        <w:rPr>
          <w:color w:val="000000"/>
        </w:rPr>
        <w:t xml:space="preserve">systems as determined by their total cash and security holdings reported in the 2007 Census of Governments.  Our conversations with respondents indicate the average number of work hours required per response </w:t>
      </w:r>
      <w:r w:rsidR="00A06265">
        <w:rPr>
          <w:color w:val="000000"/>
        </w:rPr>
        <w:t xml:space="preserve">is .75 hours, or 45 </w:t>
      </w:r>
      <w:r>
        <w:rPr>
          <w:color w:val="000000"/>
        </w:rPr>
        <w:t>minutes.  The estimated total quarterly burden would be 75 hours or 300 hours annually.</w:t>
      </w:r>
    </w:p>
    <w:p w:rsidR="009F5531" w:rsidRDefault="009F5531">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hanging="456"/>
        <w:rPr>
          <w:color w:val="000000"/>
        </w:rPr>
      </w:pPr>
    </w:p>
    <w:p w:rsidR="009F5531" w:rsidRDefault="009F5531">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450" w:hanging="456"/>
        <w:rPr>
          <w:color w:val="000000"/>
        </w:rPr>
      </w:pPr>
      <w:r>
        <w:rPr>
          <w:color w:val="000000"/>
        </w:rPr>
        <w:tab/>
      </w:r>
      <w:r>
        <w:rPr>
          <w:color w:val="000000"/>
        </w:rPr>
        <w:tab/>
        <w:t xml:space="preserve">The annual cost to the respondent panel is estimated to be </w:t>
      </w:r>
      <w:r w:rsidR="00DB7F73">
        <w:rPr>
          <w:color w:val="000000"/>
        </w:rPr>
        <w:t xml:space="preserve">approximately </w:t>
      </w:r>
      <w:r>
        <w:rPr>
          <w:color w:val="000000"/>
        </w:rPr>
        <w:t>$7,</w:t>
      </w:r>
      <w:r w:rsidR="00DB7F73">
        <w:rPr>
          <w:color w:val="000000"/>
        </w:rPr>
        <w:t>550</w:t>
      </w:r>
      <w:r>
        <w:rPr>
          <w:color w:val="000000"/>
        </w:rPr>
        <w:t xml:space="preserve"> and was calculated as follows:</w:t>
      </w:r>
    </w:p>
    <w:p w:rsidR="009F5531" w:rsidRDefault="009F5531">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hanging="456"/>
        <w:rPr>
          <w:color w:val="000000"/>
        </w:rPr>
      </w:pPr>
      <w:r>
        <w:rPr>
          <w:color w:val="000000"/>
        </w:rPr>
        <w:tab/>
      </w:r>
      <w:r>
        <w:rPr>
          <w:color w:val="000000"/>
        </w:rPr>
        <w:tab/>
      </w:r>
      <w:r>
        <w:rPr>
          <w:color w:val="000000"/>
        </w:rPr>
        <w:tab/>
      </w:r>
      <w:r>
        <w:rPr>
          <w:color w:val="000000"/>
        </w:rPr>
        <w:tab/>
      </w:r>
    </w:p>
    <w:p w:rsidR="009F5531" w:rsidRDefault="004C0F7F">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5760" w:hanging="5310"/>
        <w:rPr>
          <w:color w:val="000000"/>
        </w:rPr>
      </w:pPr>
      <w:r>
        <w:rPr>
          <w:color w:val="000000"/>
        </w:rPr>
        <w:t>Number in survey panel</w:t>
      </w:r>
      <w:r>
        <w:rPr>
          <w:color w:val="000000"/>
        </w:rPr>
        <w:tab/>
      </w:r>
      <w:r>
        <w:rPr>
          <w:color w:val="000000"/>
        </w:rPr>
        <w:tab/>
      </w:r>
      <w:r>
        <w:rPr>
          <w:color w:val="000000"/>
        </w:rPr>
        <w:tab/>
      </w:r>
      <w:r>
        <w:rPr>
          <w:color w:val="000000"/>
        </w:rPr>
        <w:tab/>
      </w:r>
      <w:r>
        <w:rPr>
          <w:color w:val="000000"/>
        </w:rPr>
        <w:tab/>
        <w:t xml:space="preserve">  81</w:t>
      </w:r>
      <w:r w:rsidR="00DB7F73">
        <w:rPr>
          <w:color w:val="000000"/>
        </w:rPr>
        <w:t xml:space="preserve"> state systems 19 local systems</w:t>
      </w:r>
    </w:p>
    <w:p w:rsidR="009F5531" w:rsidRDefault="009F5531">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5760" w:hanging="5310"/>
        <w:rPr>
          <w:color w:val="000000"/>
        </w:rPr>
      </w:pPr>
      <w:r>
        <w:rPr>
          <w:color w:val="000000"/>
        </w:rPr>
        <w:t>Frequency of response (quarterly)</w:t>
      </w:r>
      <w:r>
        <w:rPr>
          <w:color w:val="000000"/>
        </w:rPr>
        <w:tab/>
      </w:r>
      <w:r>
        <w:rPr>
          <w:color w:val="000000"/>
        </w:rPr>
        <w:tab/>
      </w:r>
      <w:r>
        <w:rPr>
          <w:color w:val="000000"/>
        </w:rPr>
        <w:tab/>
        <w:t xml:space="preserve">    4</w:t>
      </w:r>
      <w:r w:rsidR="00DB7F73">
        <w:rPr>
          <w:color w:val="000000"/>
        </w:rPr>
        <w:tab/>
      </w:r>
      <w:r w:rsidR="00DB7F73">
        <w:rPr>
          <w:color w:val="000000"/>
        </w:rPr>
        <w:tab/>
        <w:t xml:space="preserve">       </w:t>
      </w:r>
      <w:r w:rsidR="004C0F7F">
        <w:rPr>
          <w:color w:val="000000"/>
        </w:rPr>
        <w:t>4</w:t>
      </w:r>
    </w:p>
    <w:p w:rsidR="009F5531" w:rsidRDefault="009F5531">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5760" w:hanging="5310"/>
        <w:rPr>
          <w:color w:val="000000"/>
        </w:rPr>
      </w:pPr>
      <w:r>
        <w:rPr>
          <w:color w:val="000000"/>
        </w:rPr>
        <w:t>Total annualized responses</w:t>
      </w:r>
      <w:r>
        <w:rPr>
          <w:color w:val="000000"/>
        </w:rPr>
        <w:tab/>
      </w:r>
      <w:r>
        <w:rPr>
          <w:color w:val="000000"/>
        </w:rPr>
        <w:tab/>
      </w:r>
      <w:r>
        <w:rPr>
          <w:color w:val="000000"/>
        </w:rPr>
        <w:tab/>
      </w:r>
      <w:r>
        <w:rPr>
          <w:color w:val="000000"/>
        </w:rPr>
        <w:tab/>
      </w:r>
      <w:r w:rsidR="00DB7F73">
        <w:rPr>
          <w:color w:val="000000"/>
        </w:rPr>
        <w:t>324</w:t>
      </w:r>
      <w:r w:rsidR="00DB7F73">
        <w:rPr>
          <w:color w:val="000000"/>
        </w:rPr>
        <w:tab/>
      </w:r>
      <w:r w:rsidR="00DB7F73">
        <w:rPr>
          <w:color w:val="000000"/>
        </w:rPr>
        <w:tab/>
        <w:t xml:space="preserve">     </w:t>
      </w:r>
      <w:r w:rsidR="004C0F7F">
        <w:rPr>
          <w:color w:val="000000"/>
        </w:rPr>
        <w:t>76</w:t>
      </w:r>
    </w:p>
    <w:p w:rsidR="009F5531" w:rsidRDefault="009F5531">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5040" w:hanging="4590"/>
        <w:rPr>
          <w:color w:val="000000"/>
        </w:rPr>
      </w:pPr>
      <w:r>
        <w:rPr>
          <w:color w:val="000000"/>
        </w:rPr>
        <w:t>Average number of work hours per response</w:t>
      </w:r>
      <w:r>
        <w:rPr>
          <w:color w:val="000000"/>
        </w:rPr>
        <w:tab/>
        <w:t xml:space="preserve">        </w:t>
      </w:r>
      <w:r>
        <w:rPr>
          <w:color w:val="000000"/>
          <w:u w:val="single"/>
        </w:rPr>
        <w:t>x 0.75</w:t>
      </w:r>
      <w:r w:rsidR="00DB7F73">
        <w:rPr>
          <w:color w:val="000000"/>
          <w:u w:val="single"/>
        </w:rPr>
        <w:tab/>
        <w:t xml:space="preserve">           x </w:t>
      </w:r>
      <w:r w:rsidR="004C0F7F">
        <w:rPr>
          <w:color w:val="000000"/>
          <w:u w:val="single"/>
        </w:rPr>
        <w:t>0.75</w:t>
      </w:r>
    </w:p>
    <w:p w:rsidR="009F5531" w:rsidRDefault="00DB7F73">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5760"/>
        <w:rPr>
          <w:color w:val="000000"/>
        </w:rPr>
      </w:pPr>
      <w:r>
        <w:rPr>
          <w:color w:val="000000"/>
        </w:rPr>
        <w:t>243</w:t>
      </w:r>
      <w:r>
        <w:rPr>
          <w:color w:val="000000"/>
        </w:rPr>
        <w:tab/>
      </w:r>
      <w:r>
        <w:rPr>
          <w:color w:val="000000"/>
        </w:rPr>
        <w:tab/>
        <w:t xml:space="preserve">     </w:t>
      </w:r>
      <w:r w:rsidR="004C0F7F">
        <w:rPr>
          <w:color w:val="000000"/>
        </w:rPr>
        <w:t>57</w:t>
      </w:r>
    </w:p>
    <w:p w:rsidR="009F5531" w:rsidRDefault="009F5531">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p>
    <w:p w:rsidR="009F5531" w:rsidRDefault="009F5531">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5040" w:hanging="4590"/>
        <w:rPr>
          <w:color w:val="000000"/>
        </w:rPr>
      </w:pPr>
      <w:r>
        <w:rPr>
          <w:color w:val="000000"/>
        </w:rPr>
        <w:t>Estimated cost per burden hour*</w:t>
      </w:r>
      <w:r>
        <w:rPr>
          <w:color w:val="000000"/>
        </w:rPr>
        <w:tab/>
      </w:r>
      <w:r>
        <w:rPr>
          <w:color w:val="000000"/>
        </w:rPr>
        <w:tab/>
      </w:r>
      <w:r>
        <w:rPr>
          <w:color w:val="000000"/>
        </w:rPr>
        <w:tab/>
        <w:t xml:space="preserve">       $</w:t>
      </w:r>
      <w:r w:rsidR="004C0F7F">
        <w:rPr>
          <w:color w:val="000000"/>
        </w:rPr>
        <w:t>25.07</w:t>
      </w:r>
      <w:r w:rsidR="002023C3">
        <w:rPr>
          <w:color w:val="000000"/>
        </w:rPr>
        <w:tab/>
        <w:t xml:space="preserve">          </w:t>
      </w:r>
      <w:r w:rsidR="004C0F7F">
        <w:rPr>
          <w:color w:val="000000"/>
        </w:rPr>
        <w:t>$25.53</w:t>
      </w:r>
    </w:p>
    <w:p w:rsidR="00A06265" w:rsidRDefault="00A06265" w:rsidP="00A06265">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p>
    <w:p w:rsidR="009F5531" w:rsidRDefault="00A06265" w:rsidP="00A06265">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r>
        <w:rPr>
          <w:color w:val="000000"/>
        </w:rPr>
        <w:tab/>
      </w:r>
      <w:r w:rsidR="009F5531">
        <w:rPr>
          <w:color w:val="000000"/>
        </w:rPr>
        <w:t>Total annual cost to respondents</w:t>
      </w:r>
      <w:r w:rsidR="009F5531">
        <w:rPr>
          <w:color w:val="000000"/>
        </w:rPr>
        <w:tab/>
      </w:r>
      <w:r w:rsidR="009F5531">
        <w:rPr>
          <w:color w:val="000000"/>
        </w:rPr>
        <w:tab/>
      </w:r>
      <w:r w:rsidR="009F5531">
        <w:rPr>
          <w:color w:val="000000"/>
        </w:rPr>
        <w:tab/>
        <w:t xml:space="preserve">  $</w:t>
      </w:r>
      <w:r w:rsidR="002023C3">
        <w:rPr>
          <w:color w:val="000000"/>
        </w:rPr>
        <w:t>6,092.01</w:t>
      </w:r>
      <w:r w:rsidR="002023C3">
        <w:rPr>
          <w:color w:val="000000"/>
        </w:rPr>
        <w:tab/>
        <w:t xml:space="preserve">+    </w:t>
      </w:r>
      <w:r w:rsidR="00DB7F73">
        <w:rPr>
          <w:color w:val="000000"/>
        </w:rPr>
        <w:t>$1,455.21</w:t>
      </w:r>
    </w:p>
    <w:p w:rsidR="009F5531" w:rsidRDefault="009F5531">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p>
    <w:p w:rsidR="009F5531" w:rsidRDefault="009F5531">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450"/>
        <w:rPr>
          <w:color w:val="000000"/>
          <w:u w:val="single"/>
        </w:rPr>
      </w:pPr>
      <w:r>
        <w:rPr>
          <w:color w:val="000000"/>
        </w:rPr>
        <w:t>*Estimated hourly cost is derived from the average hourly pay for full-time employment for the financial administration function w</w:t>
      </w:r>
      <w:r w:rsidR="002023C3">
        <w:rPr>
          <w:color w:val="000000"/>
        </w:rPr>
        <w:t>ithin the 2010 Annual Survey of Public Employment &amp; Payroll</w:t>
      </w:r>
      <w:r>
        <w:rPr>
          <w:color w:val="000000"/>
        </w:rPr>
        <w:t>.</w:t>
      </w:r>
    </w:p>
    <w:p w:rsidR="009F5531" w:rsidRDefault="009F5531">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u w:val="single"/>
        </w:rPr>
      </w:pPr>
    </w:p>
    <w:p w:rsidR="009F5531" w:rsidRDefault="009F5531">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u w:val="single"/>
        </w:rPr>
      </w:pPr>
    </w:p>
    <w:p w:rsidR="009F5531" w:rsidRDefault="009F5531">
      <w:pPr>
        <w:pStyle w:val="Level1"/>
        <w:widowControl/>
        <w:numPr>
          <w:ilvl w:val="0"/>
          <w:numId w:val="4"/>
        </w:numPr>
        <w:tabs>
          <w:tab w:val="left" w:pos="-1080"/>
          <w:tab w:val="left" w:pos="-720"/>
          <w:tab w:val="left" w:pos="0"/>
          <w:tab w:val="left" w:pos="456"/>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456" w:hanging="456"/>
        <w:rPr>
          <w:color w:val="000000"/>
        </w:rPr>
      </w:pPr>
      <w:r>
        <w:rPr>
          <w:color w:val="000000"/>
        </w:rPr>
        <w:t xml:space="preserve">  Estimate of Cost Burden</w:t>
      </w:r>
    </w:p>
    <w:p w:rsidR="009F5531" w:rsidRDefault="009F5531">
      <w:pPr>
        <w:tabs>
          <w:tab w:val="left" w:pos="-1080"/>
          <w:tab w:val="left" w:pos="-720"/>
          <w:tab w:val="left" w:pos="0"/>
          <w:tab w:val="left" w:pos="456"/>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456" w:hanging="456"/>
        <w:rPr>
          <w:color w:val="000000"/>
        </w:rPr>
      </w:pPr>
    </w:p>
    <w:p w:rsidR="009F5531" w:rsidRDefault="009F5531" w:rsidP="006342E4">
      <w:pPr>
        <w:tabs>
          <w:tab w:val="left" w:pos="-1080"/>
          <w:tab w:val="left" w:pos="-720"/>
          <w:tab w:val="left" w:pos="0"/>
          <w:tab w:val="left" w:pos="456"/>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456"/>
        <w:rPr>
          <w:color w:val="000000"/>
        </w:rPr>
      </w:pPr>
      <w:r>
        <w:rPr>
          <w:color w:val="000000"/>
        </w:rPr>
        <w:t xml:space="preserve">The Census Bureau does not expect respondents to incur any costs other than that of their time to respond.  The information requested is of the type and scope normally carried in </w:t>
      </w:r>
      <w:r w:rsidR="00A06265">
        <w:rPr>
          <w:color w:val="000000"/>
        </w:rPr>
        <w:t xml:space="preserve">retirement </w:t>
      </w:r>
      <w:r>
        <w:rPr>
          <w:color w:val="000000"/>
        </w:rPr>
        <w:t xml:space="preserve">system records and no special hardware or accounting software or system is necessary to provide answers to this information collection.  Therefore, respondents are not expected to incur any capital and start-up costs or system maintenance costs in responding.  Further, purchasing of outside accounting or information collection services, if performed </w:t>
      </w:r>
      <w:r>
        <w:rPr>
          <w:color w:val="000000"/>
        </w:rPr>
        <w:lastRenderedPageBreak/>
        <w:t>by the respondent, is part of usual and customary business practices and not specifically required for this information collection.</w:t>
      </w:r>
    </w:p>
    <w:p w:rsidR="009F5531" w:rsidRDefault="009F5531">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hanging="456"/>
        <w:rPr>
          <w:color w:val="000000"/>
        </w:rPr>
      </w:pPr>
    </w:p>
    <w:p w:rsidR="009F5531" w:rsidRDefault="009F5531">
      <w:pPr>
        <w:pStyle w:val="Level1"/>
        <w:widowControl/>
        <w:numPr>
          <w:ilvl w:val="0"/>
          <w:numId w:val="4"/>
        </w:numPr>
        <w:tabs>
          <w:tab w:val="left" w:pos="-1080"/>
          <w:tab w:val="left" w:pos="-720"/>
          <w:tab w:val="left" w:pos="0"/>
          <w:tab w:val="left" w:pos="456"/>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456" w:hanging="456"/>
        <w:rPr>
          <w:color w:val="000000"/>
        </w:rPr>
      </w:pPr>
      <w:r>
        <w:rPr>
          <w:color w:val="000000"/>
        </w:rPr>
        <w:tab/>
        <w:t>Cost to Federal Government</w:t>
      </w:r>
    </w:p>
    <w:p w:rsidR="009F5531" w:rsidRDefault="009F5531">
      <w:pPr>
        <w:tabs>
          <w:tab w:val="left" w:pos="-1080"/>
          <w:tab w:val="left" w:pos="-720"/>
          <w:tab w:val="left" w:pos="0"/>
          <w:tab w:val="left" w:pos="456"/>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456" w:hanging="456"/>
        <w:rPr>
          <w:color w:val="000000"/>
        </w:rPr>
      </w:pPr>
    </w:p>
    <w:p w:rsidR="009F5531" w:rsidRDefault="009F5531" w:rsidP="00F31948">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456" w:hanging="456"/>
        <w:rPr>
          <w:color w:val="000000"/>
        </w:rPr>
      </w:pPr>
      <w:r>
        <w:rPr>
          <w:color w:val="000000"/>
        </w:rPr>
        <w:tab/>
        <w:t>The cost of this project is borne entirely by the Census Bureau and is estimated to cost approximately $55,000 each calendar quarter</w:t>
      </w:r>
      <w:r w:rsidR="001E3564">
        <w:rPr>
          <w:color w:val="000000"/>
        </w:rPr>
        <w:t>, or $220,000 annually</w:t>
      </w:r>
      <w:r>
        <w:rPr>
          <w:color w:val="000000"/>
        </w:rPr>
        <w:t>.</w:t>
      </w:r>
    </w:p>
    <w:p w:rsidR="009F5531" w:rsidRDefault="009F5531" w:rsidP="00D536AF">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456" w:hanging="456"/>
        <w:rPr>
          <w:color w:val="000000"/>
        </w:rPr>
      </w:pPr>
      <w:r>
        <w:rPr>
          <w:color w:val="000000"/>
        </w:rPr>
        <w:tab/>
      </w:r>
    </w:p>
    <w:p w:rsidR="009F5531" w:rsidRDefault="009F5531">
      <w:pPr>
        <w:pStyle w:val="Level1"/>
        <w:widowControl/>
        <w:numPr>
          <w:ilvl w:val="0"/>
          <w:numId w:val="4"/>
        </w:numPr>
        <w:tabs>
          <w:tab w:val="left" w:pos="-1080"/>
          <w:tab w:val="left" w:pos="-720"/>
          <w:tab w:val="left" w:pos="0"/>
          <w:tab w:val="left" w:pos="456"/>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456" w:hanging="456"/>
        <w:rPr>
          <w:color w:val="000000"/>
        </w:rPr>
      </w:pPr>
      <w:r>
        <w:rPr>
          <w:color w:val="000000"/>
        </w:rPr>
        <w:tab/>
        <w:t>Reason for Change in Burden</w:t>
      </w:r>
    </w:p>
    <w:p w:rsidR="009F5531" w:rsidRDefault="009F5531">
      <w:pPr>
        <w:tabs>
          <w:tab w:val="left" w:pos="-624"/>
          <w:tab w:val="left" w:pos="-264"/>
          <w:tab w:val="left" w:pos="456"/>
          <w:tab w:val="left" w:pos="1896"/>
          <w:tab w:val="left" w:pos="2616"/>
          <w:tab w:val="left" w:pos="3336"/>
          <w:tab w:val="left" w:pos="4056"/>
          <w:tab w:val="left" w:pos="4776"/>
          <w:tab w:val="left" w:pos="5496"/>
          <w:tab w:val="left" w:pos="6216"/>
          <w:tab w:val="left" w:pos="6936"/>
          <w:tab w:val="left" w:pos="7656"/>
          <w:tab w:val="left" w:pos="8376"/>
          <w:tab w:val="left" w:pos="9096"/>
          <w:tab w:val="right" w:pos="9816"/>
        </w:tabs>
        <w:ind w:left="456" w:hanging="456"/>
        <w:rPr>
          <w:color w:val="000000"/>
        </w:rPr>
      </w:pPr>
    </w:p>
    <w:p w:rsidR="009F5531" w:rsidRDefault="009F5531">
      <w:pPr>
        <w:tabs>
          <w:tab w:val="left" w:pos="-624"/>
          <w:tab w:val="left" w:pos="-264"/>
          <w:tab w:val="left" w:pos="456"/>
          <w:tab w:val="left" w:pos="1896"/>
          <w:tab w:val="left" w:pos="2616"/>
          <w:tab w:val="left" w:pos="3336"/>
          <w:tab w:val="left" w:pos="4056"/>
          <w:tab w:val="left" w:pos="4776"/>
          <w:tab w:val="left" w:pos="5496"/>
          <w:tab w:val="left" w:pos="6216"/>
          <w:tab w:val="left" w:pos="6936"/>
          <w:tab w:val="left" w:pos="7656"/>
          <w:tab w:val="left" w:pos="8376"/>
          <w:tab w:val="left" w:pos="9096"/>
          <w:tab w:val="right" w:pos="9816"/>
        </w:tabs>
        <w:ind w:left="456" w:hanging="456"/>
        <w:rPr>
          <w:color w:val="000000"/>
        </w:rPr>
      </w:pPr>
      <w:r>
        <w:rPr>
          <w:color w:val="000000"/>
        </w:rPr>
        <w:tab/>
        <w:t>There is no change in burden from the previous OMB clearance package request.</w:t>
      </w:r>
    </w:p>
    <w:p w:rsidR="009F5531" w:rsidRDefault="009F5531">
      <w:pPr>
        <w:tabs>
          <w:tab w:val="left" w:pos="-624"/>
          <w:tab w:val="left" w:pos="-264"/>
          <w:tab w:val="left" w:pos="456"/>
          <w:tab w:val="left" w:pos="1896"/>
          <w:tab w:val="left" w:pos="2616"/>
          <w:tab w:val="left" w:pos="3336"/>
          <w:tab w:val="left" w:pos="4056"/>
          <w:tab w:val="left" w:pos="4776"/>
          <w:tab w:val="left" w:pos="5496"/>
          <w:tab w:val="left" w:pos="6216"/>
          <w:tab w:val="left" w:pos="6936"/>
          <w:tab w:val="left" w:pos="7656"/>
          <w:tab w:val="left" w:pos="8376"/>
          <w:tab w:val="left" w:pos="9096"/>
          <w:tab w:val="right" w:pos="9816"/>
        </w:tabs>
        <w:ind w:left="456" w:hanging="456"/>
        <w:rPr>
          <w:color w:val="000000"/>
        </w:rPr>
      </w:pPr>
      <w:r>
        <w:rPr>
          <w:color w:val="000000"/>
        </w:rPr>
        <w:tab/>
      </w:r>
    </w:p>
    <w:p w:rsidR="009F5531" w:rsidRDefault="009F5531">
      <w:pPr>
        <w:pStyle w:val="Level1"/>
        <w:widowControl/>
        <w:numPr>
          <w:ilvl w:val="0"/>
          <w:numId w:val="4"/>
        </w:numPr>
        <w:tabs>
          <w:tab w:val="left" w:pos="-1080"/>
          <w:tab w:val="left" w:pos="-720"/>
          <w:tab w:val="left" w:pos="0"/>
          <w:tab w:val="left" w:pos="456"/>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456" w:hanging="456"/>
        <w:rPr>
          <w:color w:val="000000"/>
        </w:rPr>
      </w:pPr>
      <w:r>
        <w:rPr>
          <w:color w:val="000000"/>
        </w:rPr>
        <w:tab/>
        <w:t>Project Schedule</w:t>
      </w:r>
    </w:p>
    <w:p w:rsidR="009F5531" w:rsidRDefault="009F5531">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hanging="456"/>
        <w:rPr>
          <w:color w:val="000000"/>
        </w:rPr>
      </w:pPr>
    </w:p>
    <w:p w:rsidR="009F5531" w:rsidRDefault="009F5531">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450"/>
        <w:rPr>
          <w:color w:val="000000"/>
        </w:rPr>
      </w:pPr>
      <w:r>
        <w:rPr>
          <w:color w:val="000000"/>
        </w:rPr>
        <w:t xml:space="preserve">The processing plan for each quarterly report specifies a 13-week cycle. </w:t>
      </w:r>
      <w:r w:rsidR="00B25390">
        <w:rPr>
          <w:color w:val="000000"/>
        </w:rPr>
        <w:t xml:space="preserve"> </w:t>
      </w:r>
      <w:r>
        <w:rPr>
          <w:color w:val="000000"/>
        </w:rPr>
        <w:t xml:space="preserve">Forms </w:t>
      </w:r>
      <w:r w:rsidR="00D536AF">
        <w:rPr>
          <w:color w:val="000000"/>
        </w:rPr>
        <w:t>a</w:t>
      </w:r>
      <w:r>
        <w:rPr>
          <w:color w:val="000000"/>
        </w:rPr>
        <w:t xml:space="preserve">re mailed to the </w:t>
      </w:r>
      <w:r w:rsidR="00D536AF">
        <w:rPr>
          <w:color w:val="000000"/>
        </w:rPr>
        <w:t xml:space="preserve">systems </w:t>
      </w:r>
      <w:r>
        <w:rPr>
          <w:color w:val="000000"/>
        </w:rPr>
        <w:t>at the end of each calendar quarter, processed during the subsequent 13 weeks, and the information is released to the Internet at the end of that 13-week cycle.</w:t>
      </w:r>
    </w:p>
    <w:p w:rsidR="009F5531" w:rsidRDefault="009F5531">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1440"/>
        <w:rPr>
          <w:color w:val="000000"/>
        </w:rPr>
      </w:pPr>
    </w:p>
    <w:p w:rsidR="009F5531" w:rsidRDefault="009F5531">
      <w:pPr>
        <w:pStyle w:val="Level1"/>
        <w:widowControl/>
        <w:numPr>
          <w:ilvl w:val="0"/>
          <w:numId w:val="4"/>
        </w:numPr>
        <w:tabs>
          <w:tab w:val="left" w:pos="-1080"/>
          <w:tab w:val="left" w:pos="-720"/>
          <w:tab w:val="left" w:pos="0"/>
          <w:tab w:val="left" w:pos="456"/>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456" w:hanging="456"/>
        <w:rPr>
          <w:color w:val="000000"/>
        </w:rPr>
      </w:pPr>
      <w:r>
        <w:rPr>
          <w:color w:val="000000"/>
        </w:rPr>
        <w:tab/>
        <w:t>Request Not to Display Expiration Date</w:t>
      </w:r>
    </w:p>
    <w:p w:rsidR="009F5531" w:rsidRDefault="009F5531">
      <w:pPr>
        <w:tabs>
          <w:tab w:val="left" w:pos="-1080"/>
          <w:tab w:val="left" w:pos="-720"/>
          <w:tab w:val="left" w:pos="0"/>
          <w:tab w:val="left" w:pos="456"/>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456"/>
        <w:rPr>
          <w:color w:val="000000"/>
        </w:rPr>
      </w:pPr>
    </w:p>
    <w:p w:rsidR="009F5531" w:rsidRDefault="009F5531">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450"/>
        <w:rPr>
          <w:color w:val="000000"/>
        </w:rPr>
      </w:pPr>
      <w:r>
        <w:rPr>
          <w:color w:val="000000"/>
        </w:rPr>
        <w:t>The expiration date will appear on all forms.</w:t>
      </w:r>
    </w:p>
    <w:p w:rsidR="009F5531" w:rsidRDefault="009F5531">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450"/>
        <w:rPr>
          <w:color w:val="000000"/>
        </w:rPr>
      </w:pPr>
    </w:p>
    <w:p w:rsidR="009F5531" w:rsidRDefault="009F5531">
      <w:pPr>
        <w:pStyle w:val="Level1"/>
        <w:widowControl/>
        <w:numPr>
          <w:ilvl w:val="0"/>
          <w:numId w:val="4"/>
        </w:numPr>
        <w:tabs>
          <w:tab w:val="left" w:pos="-1080"/>
          <w:tab w:val="left" w:pos="-720"/>
          <w:tab w:val="left" w:pos="0"/>
          <w:tab w:val="left" w:pos="456"/>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456" w:hanging="456"/>
        <w:rPr>
          <w:color w:val="000000"/>
        </w:rPr>
      </w:pPr>
      <w:r>
        <w:rPr>
          <w:color w:val="000000"/>
        </w:rPr>
        <w:tab/>
        <w:t>Exceptions to the Certification</w:t>
      </w:r>
    </w:p>
    <w:p w:rsidR="009F5531" w:rsidRDefault="009F5531">
      <w:pPr>
        <w:tabs>
          <w:tab w:val="left" w:pos="-1080"/>
          <w:tab w:val="left" w:pos="-720"/>
          <w:tab w:val="left" w:pos="0"/>
          <w:tab w:val="left" w:pos="456"/>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456" w:hanging="456"/>
        <w:rPr>
          <w:color w:val="000000"/>
        </w:rPr>
      </w:pPr>
    </w:p>
    <w:p w:rsidR="009F5531" w:rsidRDefault="009F5531">
      <w:pPr>
        <w:tabs>
          <w:tab w:val="left" w:pos="-1080"/>
          <w:tab w:val="left" w:pos="-720"/>
          <w:tab w:val="left" w:pos="0"/>
          <w:tab w:val="left" w:pos="456"/>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456" w:hanging="456"/>
      </w:pPr>
      <w:r>
        <w:rPr>
          <w:color w:val="000000"/>
        </w:rPr>
        <w:tab/>
        <w:t>There are no exceptions to the certification.</w:t>
      </w:r>
    </w:p>
    <w:sectPr w:rsidR="009F5531" w:rsidSect="00326512">
      <w:headerReference w:type="even" r:id="rId7"/>
      <w:headerReference w:type="default" r:id="rId8"/>
      <w:footerReference w:type="even" r:id="rId9"/>
      <w:footerReference w:type="default" r:id="rId10"/>
      <w:type w:val="continuous"/>
      <w:pgSz w:w="12240" w:h="15840"/>
      <w:pgMar w:top="1050" w:right="1440" w:bottom="1200" w:left="1440" w:header="81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78C4" w:rsidRDefault="00AE78C4">
      <w:r>
        <w:separator/>
      </w:r>
    </w:p>
  </w:endnote>
  <w:endnote w:type="continuationSeparator" w:id="0">
    <w:p w:rsidR="00AE78C4" w:rsidRDefault="00AE78C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Times New Roman TUR">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78C4" w:rsidRDefault="00AE78C4">
    <w:pPr>
      <w:pStyle w:val="Footer"/>
      <w:jc w:val="right"/>
    </w:pPr>
    <w:fldSimple w:instr=" PAGE   \* MERGEFORMAT ">
      <w:r>
        <w:rPr>
          <w:noProof/>
        </w:rPr>
        <w:t>2</w:t>
      </w:r>
    </w:fldSimple>
  </w:p>
  <w:p w:rsidR="00AE78C4" w:rsidRDefault="00AE78C4">
    <w:pPr>
      <w:tabs>
        <w:tab w:val="center" w:pos="4320"/>
        <w:tab w:val="right" w:pos="8640"/>
        <w:tab w:val="right" w:pos="9360"/>
      </w:tabs>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78C4" w:rsidRDefault="00AE78C4">
    <w:pPr>
      <w:pStyle w:val="Footer"/>
      <w:jc w:val="right"/>
    </w:pPr>
    <w:fldSimple w:instr=" PAGE   \* MERGEFORMAT ">
      <w:r w:rsidR="00E21633">
        <w:rPr>
          <w:noProof/>
        </w:rPr>
        <w:t>3</w:t>
      </w:r>
    </w:fldSimple>
  </w:p>
  <w:p w:rsidR="00AE78C4" w:rsidRDefault="00AE78C4">
    <w:pPr>
      <w:tabs>
        <w:tab w:val="center" w:pos="4320"/>
        <w:tab w:val="right" w:pos="8640"/>
        <w:tab w:val="right" w:pos="9360"/>
      </w:tabs>
      <w:spacing w:line="24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78C4" w:rsidRDefault="00AE78C4">
      <w:r>
        <w:separator/>
      </w:r>
    </w:p>
  </w:footnote>
  <w:footnote w:type="continuationSeparator" w:id="0">
    <w:p w:rsidR="00AE78C4" w:rsidRDefault="00AE78C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78C4" w:rsidRDefault="00AE78C4">
    <w:pPr>
      <w:framePr w:w="9360" w:h="280" w:hRule="exact" w:wrap="notBeside" w:vAnchor="page" w:hAnchor="text" w:y="522"/>
      <w:tabs>
        <w:tab w:val="center" w:pos="4320"/>
        <w:tab w:val="right" w:pos="8640"/>
        <w:tab w:val="right" w:pos="9360"/>
      </w:tabs>
      <w:spacing w:line="240" w:lineRule="atLeast"/>
      <w:jc w:val="right"/>
      <w:rPr>
        <w:vanish/>
      </w:rPr>
    </w:pPr>
    <w:r>
      <w:rPr>
        <w:color w:val="000000"/>
      </w:rPr>
      <w:pgNum/>
    </w:r>
  </w:p>
  <w:p w:rsidR="00AE78C4" w:rsidRDefault="00AE78C4">
    <w:pPr>
      <w:tabs>
        <w:tab w:val="center" w:pos="4320"/>
        <w:tab w:val="right" w:pos="8640"/>
        <w:tab w:val="right" w:pos="9360"/>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78C4" w:rsidRDefault="00AE78C4">
    <w:pPr>
      <w:tabs>
        <w:tab w:val="center" w:pos="4320"/>
        <w:tab w:val="right" w:pos="8640"/>
        <w:tab w:val="right" w:pos="9360"/>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suff w:val="nothing"/>
      <w:lvlText w:val="%1."/>
      <w:lvlJc w:val="left"/>
      <w:rPr>
        <w:rFonts w:cs="Times New Roman"/>
      </w:rPr>
    </w:lvl>
    <w:lvl w:ilvl="1">
      <w:start w:val="1"/>
      <w:numFmt w:val="decimal"/>
      <w:suff w:val="nothing"/>
      <w:lvlText w:val="%1.%2"/>
      <w:lvlJc w:val="left"/>
      <w:rPr>
        <w:rFonts w:cs="Times New Roman"/>
      </w:rPr>
    </w:lvl>
    <w:lvl w:ilvl="2">
      <w:start w:val="1"/>
      <w:numFmt w:val="decimal"/>
      <w:suff w:val="nothing"/>
      <w:lvlText w:val="%1.%2%3"/>
      <w:lvlJc w:val="left"/>
      <w:rPr>
        <w:rFonts w:cs="Times New Roman"/>
      </w:rPr>
    </w:lvl>
    <w:lvl w:ilvl="3">
      <w:start w:val="1"/>
      <w:numFmt w:val="decimal"/>
      <w:suff w:val="nothing"/>
      <w:lvlText w:val="%1.%2%3%4"/>
      <w:lvlJc w:val="left"/>
      <w:rPr>
        <w:rFonts w:cs="Times New Roman"/>
      </w:rPr>
    </w:lvl>
    <w:lvl w:ilvl="4">
      <w:start w:val="1"/>
      <w:numFmt w:val="decimal"/>
      <w:suff w:val="nothing"/>
      <w:lvlText w:val="%1.%2%3%4%5"/>
      <w:lvlJc w:val="left"/>
      <w:rPr>
        <w:rFonts w:cs="Times New Roman"/>
      </w:rPr>
    </w:lvl>
    <w:lvl w:ilvl="5">
      <w:start w:val="1"/>
      <w:numFmt w:val="decimal"/>
      <w:suff w:val="nothing"/>
      <w:lvlText w:val="%1.%2%3%4%5%6"/>
      <w:lvlJc w:val="left"/>
      <w:rPr>
        <w:rFonts w:cs="Times New Roman"/>
      </w:rPr>
    </w:lvl>
    <w:lvl w:ilvl="6">
      <w:start w:val="1"/>
      <w:numFmt w:val="decimal"/>
      <w:suff w:val="nothing"/>
      <w:lvlText w:val="%1.%2%3%4%5%6%7"/>
      <w:lvlJc w:val="left"/>
      <w:rPr>
        <w:rFonts w:cs="Times New Roman"/>
      </w:rPr>
    </w:lvl>
    <w:lvl w:ilvl="7">
      <w:start w:val="1"/>
      <w:numFmt w:val="decimal"/>
      <w:suff w:val="nothing"/>
      <w:lvlText w:val="%1.%2%3%4%5%6%7%8"/>
      <w:lvlJc w:val="left"/>
      <w:rPr>
        <w:rFonts w:cs="Times New Roman"/>
      </w:rPr>
    </w:lvl>
    <w:lvl w:ilvl="8">
      <w:start w:val="1"/>
      <w:numFmt w:val="lowerRoman"/>
      <w:suff w:val="nothing"/>
      <w:lvlText w:val="%9)"/>
      <w:lvlJc w:val="left"/>
      <w:rPr>
        <w:rFonts w:cs="Times New Roman"/>
      </w:rPr>
    </w:lvl>
  </w:abstractNum>
  <w:abstractNum w:abstractNumId="1">
    <w:nsid w:val="00000002"/>
    <w:multiLevelType w:val="multilevel"/>
    <w:tmpl w:val="00000002"/>
    <w:lvl w:ilvl="0">
      <w:start w:val="3"/>
      <w:numFmt w:val="decimal"/>
      <w:suff w:val="nothing"/>
      <w:lvlText w:val="%1."/>
      <w:lvlJc w:val="left"/>
      <w:rPr>
        <w:rFonts w:cs="Times New Roman"/>
      </w:rPr>
    </w:lvl>
    <w:lvl w:ilvl="1">
      <w:start w:val="1"/>
      <w:numFmt w:val="decimal"/>
      <w:suff w:val="nothing"/>
      <w:lvlText w:val="%2"/>
      <w:lvlJc w:val="left"/>
      <w:rPr>
        <w:rFonts w:cs="Times New Roman"/>
      </w:rPr>
    </w:lvl>
    <w:lvl w:ilvl="2">
      <w:start w:val="1"/>
      <w:numFmt w:val="decimal"/>
      <w:suff w:val="nothing"/>
      <w:lvlText w:val="%3"/>
      <w:lvlJc w:val="left"/>
      <w:rPr>
        <w:rFonts w:cs="Times New Roman"/>
      </w:rPr>
    </w:lvl>
    <w:lvl w:ilvl="3">
      <w:start w:val="1"/>
      <w:numFmt w:val="decimal"/>
      <w:suff w:val="nothing"/>
      <w:lvlText w:val="%4"/>
      <w:lvlJc w:val="left"/>
      <w:rPr>
        <w:rFonts w:cs="Times New Roman"/>
      </w:rPr>
    </w:lvl>
    <w:lvl w:ilvl="4">
      <w:start w:val="1"/>
      <w:numFmt w:val="decimal"/>
      <w:suff w:val="nothing"/>
      <w:lvlText w:val="%5"/>
      <w:lvlJc w:val="left"/>
      <w:rPr>
        <w:rFonts w:cs="Times New Roman"/>
      </w:rPr>
    </w:lvl>
    <w:lvl w:ilvl="5">
      <w:start w:val="1"/>
      <w:numFmt w:val="decimal"/>
      <w:suff w:val="nothing"/>
      <w:lvlText w:val="%6"/>
      <w:lvlJc w:val="left"/>
      <w:rPr>
        <w:rFonts w:cs="Times New Roman"/>
      </w:rPr>
    </w:lvl>
    <w:lvl w:ilvl="6">
      <w:start w:val="1"/>
      <w:numFmt w:val="decimal"/>
      <w:suff w:val="nothing"/>
      <w:lvlText w:val="%7"/>
      <w:lvlJc w:val="left"/>
      <w:rPr>
        <w:rFonts w:cs="Times New Roman"/>
      </w:rPr>
    </w:lvl>
    <w:lvl w:ilvl="7">
      <w:start w:val="1"/>
      <w:numFmt w:val="decimal"/>
      <w:suff w:val="nothing"/>
      <w:lvlText w:val="%8"/>
      <w:lvlJc w:val="left"/>
      <w:rPr>
        <w:rFonts w:cs="Times New Roman"/>
      </w:rPr>
    </w:lvl>
    <w:lvl w:ilvl="8">
      <w:start w:val="1"/>
      <w:numFmt w:val="lowerRoman"/>
      <w:suff w:val="nothing"/>
      <w:lvlText w:val="%9)"/>
      <w:lvlJc w:val="left"/>
      <w:rPr>
        <w:rFonts w:cs="Times New Roman"/>
      </w:rPr>
    </w:lvl>
  </w:abstractNum>
  <w:abstractNum w:abstractNumId="2">
    <w:nsid w:val="00000003"/>
    <w:multiLevelType w:val="multilevel"/>
    <w:tmpl w:val="00000003"/>
    <w:lvl w:ilvl="0">
      <w:start w:val="1"/>
      <w:numFmt w:val="decimal"/>
      <w:suff w:val="nothing"/>
      <w:lvlText w:val="%1."/>
      <w:lvlJc w:val="left"/>
      <w:rPr>
        <w:rFonts w:cs="Times New Roman"/>
      </w:rPr>
    </w:lvl>
    <w:lvl w:ilvl="1">
      <w:start w:val="1"/>
      <w:numFmt w:val="decimal"/>
      <w:suff w:val="nothing"/>
      <w:lvlText w:val="%1.%2"/>
      <w:lvlJc w:val="left"/>
      <w:rPr>
        <w:rFonts w:cs="Times New Roman"/>
      </w:rPr>
    </w:lvl>
    <w:lvl w:ilvl="2">
      <w:start w:val="1"/>
      <w:numFmt w:val="decimal"/>
      <w:suff w:val="nothing"/>
      <w:lvlText w:val="%1.%2%3"/>
      <w:lvlJc w:val="left"/>
      <w:rPr>
        <w:rFonts w:cs="Times New Roman"/>
      </w:rPr>
    </w:lvl>
    <w:lvl w:ilvl="3">
      <w:start w:val="1"/>
      <w:numFmt w:val="decimal"/>
      <w:suff w:val="nothing"/>
      <w:lvlText w:val="%1.%2%3%4"/>
      <w:lvlJc w:val="left"/>
      <w:rPr>
        <w:rFonts w:cs="Times New Roman"/>
      </w:rPr>
    </w:lvl>
    <w:lvl w:ilvl="4">
      <w:start w:val="1"/>
      <w:numFmt w:val="decimal"/>
      <w:suff w:val="nothing"/>
      <w:lvlText w:val="%1.%2%3%4%5"/>
      <w:lvlJc w:val="left"/>
      <w:rPr>
        <w:rFonts w:cs="Times New Roman"/>
      </w:rPr>
    </w:lvl>
    <w:lvl w:ilvl="5">
      <w:start w:val="1"/>
      <w:numFmt w:val="decimal"/>
      <w:suff w:val="nothing"/>
      <w:lvlText w:val="%1.%2%3%4%5%6"/>
      <w:lvlJc w:val="left"/>
      <w:rPr>
        <w:rFonts w:cs="Times New Roman"/>
      </w:rPr>
    </w:lvl>
    <w:lvl w:ilvl="6">
      <w:start w:val="1"/>
      <w:numFmt w:val="decimal"/>
      <w:suff w:val="nothing"/>
      <w:lvlText w:val="%1.%2%3%4%5%6%7"/>
      <w:lvlJc w:val="left"/>
      <w:rPr>
        <w:rFonts w:cs="Times New Roman"/>
      </w:rPr>
    </w:lvl>
    <w:lvl w:ilvl="7">
      <w:start w:val="1"/>
      <w:numFmt w:val="decimal"/>
      <w:suff w:val="nothing"/>
      <w:lvlText w:val="%1.%2%3%4%5%6%7%8"/>
      <w:lvlJc w:val="left"/>
      <w:rPr>
        <w:rFonts w:cs="Times New Roman"/>
      </w:rPr>
    </w:lvl>
    <w:lvl w:ilvl="8">
      <w:start w:val="1"/>
      <w:numFmt w:val="lowerRoman"/>
      <w:suff w:val="nothing"/>
      <w:lvlText w:val="%9)"/>
      <w:lvlJc w:val="left"/>
      <w:rPr>
        <w:rFonts w:cs="Times New Roman"/>
      </w:rPr>
    </w:lvl>
  </w:abstractNum>
  <w:abstractNum w:abstractNumId="3">
    <w:nsid w:val="00000004"/>
    <w:multiLevelType w:val="multilevel"/>
    <w:tmpl w:val="00000004"/>
    <w:lvl w:ilvl="0">
      <w:start w:val="9"/>
      <w:numFmt w:val="decimal"/>
      <w:suff w:val="nothing"/>
      <w:lvlText w:val="%1."/>
      <w:lvlJc w:val="left"/>
      <w:rPr>
        <w:rFonts w:cs="Times New Roman"/>
      </w:rPr>
    </w:lvl>
    <w:lvl w:ilvl="1">
      <w:start w:val="1"/>
      <w:numFmt w:val="decimal"/>
      <w:suff w:val="nothing"/>
      <w:lvlText w:val="%2."/>
      <w:lvlJc w:val="left"/>
      <w:rPr>
        <w:rFonts w:cs="Times New Roman"/>
      </w:rPr>
    </w:lvl>
    <w:lvl w:ilvl="2">
      <w:start w:val="1"/>
      <w:numFmt w:val="decimal"/>
      <w:suff w:val="nothing"/>
      <w:lvlText w:val="%3."/>
      <w:lvlJc w:val="left"/>
      <w:rPr>
        <w:rFonts w:cs="Times New Roman"/>
      </w:rPr>
    </w:lvl>
    <w:lvl w:ilvl="3">
      <w:start w:val="1"/>
      <w:numFmt w:val="decimal"/>
      <w:suff w:val="nothing"/>
      <w:lvlText w:val="%4."/>
      <w:lvlJc w:val="left"/>
      <w:rPr>
        <w:rFonts w:cs="Times New Roman"/>
      </w:rPr>
    </w:lvl>
    <w:lvl w:ilvl="4">
      <w:start w:val="1"/>
      <w:numFmt w:val="decimal"/>
      <w:suff w:val="nothing"/>
      <w:lvlText w:val="%5."/>
      <w:lvlJc w:val="left"/>
      <w:rPr>
        <w:rFonts w:cs="Times New Roman"/>
      </w:rPr>
    </w:lvl>
    <w:lvl w:ilvl="5">
      <w:start w:val="1"/>
      <w:numFmt w:val="decimal"/>
      <w:suff w:val="nothing"/>
      <w:lvlText w:val="%6."/>
      <w:lvlJc w:val="left"/>
      <w:rPr>
        <w:rFonts w:cs="Times New Roman"/>
      </w:rPr>
    </w:lvl>
    <w:lvl w:ilvl="6">
      <w:start w:val="1"/>
      <w:numFmt w:val="decimal"/>
      <w:suff w:val="nothing"/>
      <w:lvlText w:val="%7."/>
      <w:lvlJc w:val="left"/>
      <w:rPr>
        <w:rFonts w:cs="Times New Roman"/>
      </w:rPr>
    </w:lvl>
    <w:lvl w:ilvl="7">
      <w:start w:val="1"/>
      <w:numFmt w:val="decimal"/>
      <w:suff w:val="nothing"/>
      <w:lvlText w:val="%8."/>
      <w:lvlJc w:val="left"/>
      <w:rPr>
        <w:rFonts w:cs="Times New Roman"/>
      </w:rPr>
    </w:lvl>
    <w:lvl w:ilvl="8">
      <w:start w:val="1"/>
      <w:numFmt w:val="decimal"/>
      <w:suff w:val="nothing"/>
      <w:lvlText w:val="%9."/>
      <w:lvlJc w:val="left"/>
      <w:rPr>
        <w:rFonts w:cs="Times New Roman"/>
      </w:r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9"/>
  <w:bordersDoNotSurroundHeader/>
  <w:bordersDoNotSurroundFooter/>
  <w:proofState w:spelling="clean" w:grammar="clean"/>
  <w:doNotTrackMoves/>
  <w:defaultTabStop w:val="720"/>
  <w:hyphenationZone w:val="0"/>
  <w:doNotHyphenateCaps/>
  <w:drawingGridHorizontalSpacing w:val="120"/>
  <w:drawingGridVerticalSpacing w:val="0"/>
  <w:displayHorizontalDrawingGridEvery w:val="0"/>
  <w:displayVerticalDrawingGridEvery w:val="0"/>
  <w:doNotShadeFormData/>
  <w:noPunctuationKerning/>
  <w:characterSpacingControl w:val="doNotCompress"/>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552AE"/>
    <w:rsid w:val="00021016"/>
    <w:rsid w:val="000F0618"/>
    <w:rsid w:val="000F0F98"/>
    <w:rsid w:val="00106E34"/>
    <w:rsid w:val="001E3564"/>
    <w:rsid w:val="001E4FB5"/>
    <w:rsid w:val="001F5A6D"/>
    <w:rsid w:val="002023C3"/>
    <w:rsid w:val="00203029"/>
    <w:rsid w:val="00231532"/>
    <w:rsid w:val="002502B3"/>
    <w:rsid w:val="002530F4"/>
    <w:rsid w:val="002D2EAE"/>
    <w:rsid w:val="00304F0C"/>
    <w:rsid w:val="00306588"/>
    <w:rsid w:val="00326512"/>
    <w:rsid w:val="00375503"/>
    <w:rsid w:val="00375B22"/>
    <w:rsid w:val="003A6465"/>
    <w:rsid w:val="00496E02"/>
    <w:rsid w:val="004B43BD"/>
    <w:rsid w:val="004C0F7F"/>
    <w:rsid w:val="004D0F54"/>
    <w:rsid w:val="004F72BB"/>
    <w:rsid w:val="00554460"/>
    <w:rsid w:val="005606B4"/>
    <w:rsid w:val="005D0895"/>
    <w:rsid w:val="005F47D4"/>
    <w:rsid w:val="00612605"/>
    <w:rsid w:val="006342E4"/>
    <w:rsid w:val="006C361F"/>
    <w:rsid w:val="007F03A2"/>
    <w:rsid w:val="008170B0"/>
    <w:rsid w:val="00832525"/>
    <w:rsid w:val="00861823"/>
    <w:rsid w:val="0086710C"/>
    <w:rsid w:val="008A2D96"/>
    <w:rsid w:val="008D5285"/>
    <w:rsid w:val="008E3BFC"/>
    <w:rsid w:val="00906EAD"/>
    <w:rsid w:val="009310C0"/>
    <w:rsid w:val="00963F68"/>
    <w:rsid w:val="00964FC7"/>
    <w:rsid w:val="009F5531"/>
    <w:rsid w:val="00A06265"/>
    <w:rsid w:val="00A36EF6"/>
    <w:rsid w:val="00A6081B"/>
    <w:rsid w:val="00A7714C"/>
    <w:rsid w:val="00A91288"/>
    <w:rsid w:val="00AA342D"/>
    <w:rsid w:val="00AA612C"/>
    <w:rsid w:val="00AC1184"/>
    <w:rsid w:val="00AC373E"/>
    <w:rsid w:val="00AD2507"/>
    <w:rsid w:val="00AE78C4"/>
    <w:rsid w:val="00B25390"/>
    <w:rsid w:val="00B552AE"/>
    <w:rsid w:val="00C27ACB"/>
    <w:rsid w:val="00C57FD5"/>
    <w:rsid w:val="00C95AD0"/>
    <w:rsid w:val="00CE1AF9"/>
    <w:rsid w:val="00CF2272"/>
    <w:rsid w:val="00CF257D"/>
    <w:rsid w:val="00D22B41"/>
    <w:rsid w:val="00D536AF"/>
    <w:rsid w:val="00D6138F"/>
    <w:rsid w:val="00D91E6F"/>
    <w:rsid w:val="00DB7F73"/>
    <w:rsid w:val="00DE0683"/>
    <w:rsid w:val="00E10564"/>
    <w:rsid w:val="00E169BC"/>
    <w:rsid w:val="00E21633"/>
    <w:rsid w:val="00E80F27"/>
    <w:rsid w:val="00EC408D"/>
    <w:rsid w:val="00EE0C57"/>
    <w:rsid w:val="00EE373C"/>
    <w:rsid w:val="00F3194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30F4"/>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2530F4"/>
    <w:pPr>
      <w:widowControl w:val="0"/>
    </w:pPr>
  </w:style>
  <w:style w:type="paragraph" w:customStyle="1" w:styleId="Level2">
    <w:name w:val="Level 2"/>
    <w:basedOn w:val="Normal"/>
    <w:rsid w:val="002530F4"/>
    <w:pPr>
      <w:widowControl w:val="0"/>
    </w:pPr>
  </w:style>
  <w:style w:type="paragraph" w:customStyle="1" w:styleId="Level3">
    <w:name w:val="Level 3"/>
    <w:basedOn w:val="Normal"/>
    <w:rsid w:val="002530F4"/>
    <w:pPr>
      <w:widowControl w:val="0"/>
    </w:pPr>
  </w:style>
  <w:style w:type="paragraph" w:customStyle="1" w:styleId="Level4">
    <w:name w:val="Level 4"/>
    <w:basedOn w:val="Normal"/>
    <w:rsid w:val="002530F4"/>
    <w:pPr>
      <w:widowControl w:val="0"/>
    </w:pPr>
  </w:style>
  <w:style w:type="paragraph" w:customStyle="1" w:styleId="Level5">
    <w:name w:val="Level 5"/>
    <w:basedOn w:val="Normal"/>
    <w:rsid w:val="002530F4"/>
    <w:pPr>
      <w:widowControl w:val="0"/>
    </w:pPr>
  </w:style>
  <w:style w:type="paragraph" w:customStyle="1" w:styleId="Level6">
    <w:name w:val="Level 6"/>
    <w:basedOn w:val="Normal"/>
    <w:rsid w:val="002530F4"/>
    <w:pPr>
      <w:widowControl w:val="0"/>
    </w:pPr>
  </w:style>
  <w:style w:type="paragraph" w:customStyle="1" w:styleId="Level7">
    <w:name w:val="Level 7"/>
    <w:basedOn w:val="Normal"/>
    <w:rsid w:val="002530F4"/>
    <w:pPr>
      <w:widowControl w:val="0"/>
    </w:pPr>
  </w:style>
  <w:style w:type="paragraph" w:customStyle="1" w:styleId="Level8">
    <w:name w:val="Level 8"/>
    <w:basedOn w:val="Normal"/>
    <w:rsid w:val="002530F4"/>
    <w:pPr>
      <w:widowControl w:val="0"/>
    </w:pPr>
  </w:style>
  <w:style w:type="paragraph" w:customStyle="1" w:styleId="Level9">
    <w:name w:val="Level 9"/>
    <w:basedOn w:val="Normal"/>
    <w:rsid w:val="002530F4"/>
    <w:pPr>
      <w:widowControl w:val="0"/>
    </w:pPr>
    <w:rPr>
      <w:b/>
    </w:rPr>
  </w:style>
  <w:style w:type="paragraph" w:customStyle="1" w:styleId="Quick1">
    <w:name w:val="Quick 1."/>
    <w:basedOn w:val="Normal"/>
    <w:rsid w:val="002530F4"/>
    <w:pPr>
      <w:widowControl w:val="0"/>
      <w:tabs>
        <w:tab w:val="left" w:pos="-450"/>
        <w:tab w:val="left" w:pos="270"/>
        <w:tab w:val="left" w:pos="990"/>
        <w:tab w:val="left" w:pos="1710"/>
        <w:tab w:val="left" w:pos="2430"/>
        <w:tab w:val="left" w:pos="3150"/>
        <w:tab w:val="left" w:pos="3870"/>
        <w:tab w:val="left" w:pos="4590"/>
        <w:tab w:val="left" w:pos="5310"/>
        <w:tab w:val="left" w:pos="6030"/>
        <w:tab w:val="left" w:pos="6750"/>
        <w:tab w:val="left" w:pos="7470"/>
        <w:tab w:val="left" w:pos="8190"/>
        <w:tab w:val="right" w:pos="8910"/>
        <w:tab w:val="right" w:pos="9360"/>
      </w:tabs>
      <w:ind w:left="450" w:hanging="450"/>
    </w:pPr>
  </w:style>
  <w:style w:type="paragraph" w:customStyle="1" w:styleId="level20">
    <w:name w:val="_level2"/>
    <w:basedOn w:val="Normal"/>
    <w:rsid w:val="002530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360"/>
    </w:pPr>
  </w:style>
  <w:style w:type="paragraph" w:customStyle="1" w:styleId="level30">
    <w:name w:val="_level3"/>
    <w:basedOn w:val="Normal"/>
    <w:rsid w:val="002530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0" w:hanging="360"/>
    </w:pPr>
  </w:style>
  <w:style w:type="paragraph" w:customStyle="1" w:styleId="level40">
    <w:name w:val="_level4"/>
    <w:basedOn w:val="Normal"/>
    <w:rsid w:val="002530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360"/>
    </w:pPr>
  </w:style>
  <w:style w:type="paragraph" w:customStyle="1" w:styleId="level50">
    <w:name w:val="_level5"/>
    <w:basedOn w:val="Normal"/>
    <w:rsid w:val="002530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800" w:hanging="360"/>
    </w:pPr>
  </w:style>
  <w:style w:type="paragraph" w:customStyle="1" w:styleId="level60">
    <w:name w:val="_level6"/>
    <w:basedOn w:val="Normal"/>
    <w:rsid w:val="002530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360"/>
    </w:pPr>
  </w:style>
  <w:style w:type="paragraph" w:customStyle="1" w:styleId="level70">
    <w:name w:val="_level7"/>
    <w:basedOn w:val="Normal"/>
    <w:rsid w:val="002530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520" w:hanging="360"/>
    </w:pPr>
  </w:style>
  <w:style w:type="paragraph" w:customStyle="1" w:styleId="level80">
    <w:name w:val="_level8"/>
    <w:basedOn w:val="Normal"/>
    <w:rsid w:val="002530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880" w:hanging="360"/>
    </w:pPr>
  </w:style>
  <w:style w:type="paragraph" w:customStyle="1" w:styleId="level10">
    <w:name w:val="_level1"/>
    <w:basedOn w:val="Normal"/>
    <w:rsid w:val="002530F4"/>
    <w:pPr>
      <w:widowControl w:val="0"/>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 w:val="right" w:pos="9360"/>
      </w:tabs>
      <w:ind w:left="360" w:hanging="360"/>
    </w:pPr>
  </w:style>
  <w:style w:type="paragraph" w:customStyle="1" w:styleId="level11">
    <w:name w:val="_level11"/>
    <w:basedOn w:val="Normal"/>
    <w:rsid w:val="002530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pPr>
  </w:style>
  <w:style w:type="paragraph" w:customStyle="1" w:styleId="level90">
    <w:name w:val="_level9"/>
    <w:basedOn w:val="Normal"/>
    <w:rsid w:val="002530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240" w:hanging="360"/>
    </w:pPr>
  </w:style>
  <w:style w:type="paragraph" w:customStyle="1" w:styleId="levsl1">
    <w:name w:val="_levsl1"/>
    <w:basedOn w:val="Normal"/>
    <w:rsid w:val="002530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pPr>
  </w:style>
  <w:style w:type="paragraph" w:customStyle="1" w:styleId="levsl2">
    <w:name w:val="_levsl2"/>
    <w:basedOn w:val="Normal"/>
    <w:rsid w:val="002530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360"/>
    </w:pPr>
  </w:style>
  <w:style w:type="paragraph" w:customStyle="1" w:styleId="levsl3">
    <w:name w:val="_levsl3"/>
    <w:basedOn w:val="Normal"/>
    <w:rsid w:val="002530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0" w:hanging="360"/>
    </w:pPr>
  </w:style>
  <w:style w:type="paragraph" w:customStyle="1" w:styleId="levsl4">
    <w:name w:val="_levsl4"/>
    <w:basedOn w:val="Normal"/>
    <w:rsid w:val="002530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360"/>
    </w:pPr>
  </w:style>
  <w:style w:type="paragraph" w:customStyle="1" w:styleId="levsl5">
    <w:name w:val="_levsl5"/>
    <w:basedOn w:val="Normal"/>
    <w:rsid w:val="002530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800" w:hanging="360"/>
    </w:pPr>
  </w:style>
  <w:style w:type="paragraph" w:customStyle="1" w:styleId="levsl6">
    <w:name w:val="_levsl6"/>
    <w:basedOn w:val="Normal"/>
    <w:rsid w:val="002530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360"/>
    </w:pPr>
  </w:style>
  <w:style w:type="paragraph" w:customStyle="1" w:styleId="levsl7">
    <w:name w:val="_levsl7"/>
    <w:basedOn w:val="Normal"/>
    <w:rsid w:val="002530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520" w:hanging="360"/>
    </w:pPr>
  </w:style>
  <w:style w:type="paragraph" w:customStyle="1" w:styleId="levsl8">
    <w:name w:val="_levsl8"/>
    <w:basedOn w:val="Normal"/>
    <w:rsid w:val="002530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880" w:hanging="360"/>
    </w:pPr>
  </w:style>
  <w:style w:type="paragraph" w:customStyle="1" w:styleId="levsl9">
    <w:name w:val="_levsl9"/>
    <w:basedOn w:val="Normal"/>
    <w:rsid w:val="002530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240" w:hanging="360"/>
    </w:pPr>
  </w:style>
  <w:style w:type="paragraph" w:customStyle="1" w:styleId="levnl1">
    <w:name w:val="_levnl1"/>
    <w:basedOn w:val="Normal"/>
    <w:rsid w:val="002530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pPr>
  </w:style>
  <w:style w:type="paragraph" w:customStyle="1" w:styleId="levnl2">
    <w:name w:val="_levnl2"/>
    <w:basedOn w:val="Normal"/>
    <w:rsid w:val="002530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360"/>
    </w:pPr>
  </w:style>
  <w:style w:type="paragraph" w:customStyle="1" w:styleId="levnl3">
    <w:name w:val="_levnl3"/>
    <w:basedOn w:val="Normal"/>
    <w:rsid w:val="002530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0" w:hanging="360"/>
    </w:pPr>
  </w:style>
  <w:style w:type="paragraph" w:customStyle="1" w:styleId="levnl4">
    <w:name w:val="_levnl4"/>
    <w:basedOn w:val="Normal"/>
    <w:rsid w:val="002530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360"/>
    </w:pPr>
  </w:style>
  <w:style w:type="paragraph" w:customStyle="1" w:styleId="levnl5">
    <w:name w:val="_levnl5"/>
    <w:basedOn w:val="Normal"/>
    <w:rsid w:val="002530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800" w:hanging="360"/>
    </w:pPr>
  </w:style>
  <w:style w:type="paragraph" w:customStyle="1" w:styleId="levnl6">
    <w:name w:val="_levnl6"/>
    <w:basedOn w:val="Normal"/>
    <w:rsid w:val="002530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360"/>
    </w:pPr>
  </w:style>
  <w:style w:type="paragraph" w:customStyle="1" w:styleId="levnl7">
    <w:name w:val="_levnl7"/>
    <w:basedOn w:val="Normal"/>
    <w:rsid w:val="002530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520" w:hanging="360"/>
    </w:pPr>
  </w:style>
  <w:style w:type="paragraph" w:customStyle="1" w:styleId="levnl8">
    <w:name w:val="_levnl8"/>
    <w:basedOn w:val="Normal"/>
    <w:rsid w:val="002530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880" w:hanging="360"/>
    </w:pPr>
  </w:style>
  <w:style w:type="paragraph" w:customStyle="1" w:styleId="levnl9">
    <w:name w:val="_levnl9"/>
    <w:basedOn w:val="Normal"/>
    <w:rsid w:val="002530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240" w:hanging="360"/>
    </w:pPr>
  </w:style>
  <w:style w:type="paragraph" w:customStyle="1" w:styleId="WPHeading1">
    <w:name w:val="WP_Heading 1"/>
    <w:basedOn w:val="Normal"/>
    <w:rsid w:val="002530F4"/>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Pr>
      <w:u w:val="single"/>
    </w:rPr>
  </w:style>
  <w:style w:type="character" w:customStyle="1" w:styleId="DefaultPara">
    <w:name w:val="Default Para"/>
    <w:basedOn w:val="DefaultParagraphFont"/>
    <w:rsid w:val="002530F4"/>
    <w:rPr>
      <w:rFonts w:cs="Times New Roman"/>
    </w:rPr>
  </w:style>
  <w:style w:type="character" w:customStyle="1" w:styleId="FootnoteRef">
    <w:name w:val="Footnote Ref"/>
    <w:basedOn w:val="DefaultParagraphFont"/>
    <w:rsid w:val="002530F4"/>
    <w:rPr>
      <w:rFonts w:cs="Times New Roman"/>
    </w:rPr>
  </w:style>
  <w:style w:type="paragraph" w:customStyle="1" w:styleId="WPHeader">
    <w:name w:val="WP_Header"/>
    <w:basedOn w:val="Normal"/>
    <w:rsid w:val="002530F4"/>
    <w:pPr>
      <w:widowControl w:val="0"/>
      <w:tabs>
        <w:tab w:val="center" w:pos="4320"/>
        <w:tab w:val="right" w:pos="8640"/>
        <w:tab w:val="right" w:pos="9360"/>
      </w:tabs>
    </w:pPr>
  </w:style>
  <w:style w:type="character" w:customStyle="1" w:styleId="WPPageNumber">
    <w:name w:val="WP_Page Number"/>
    <w:basedOn w:val="DefaultParagraphFont"/>
    <w:rsid w:val="002530F4"/>
    <w:rPr>
      <w:rFonts w:cs="Times New Roman"/>
    </w:rPr>
  </w:style>
  <w:style w:type="paragraph" w:customStyle="1" w:styleId="WPFooter">
    <w:name w:val="WP_Footer"/>
    <w:basedOn w:val="Normal"/>
    <w:rsid w:val="002530F4"/>
    <w:pPr>
      <w:widowControl w:val="0"/>
      <w:tabs>
        <w:tab w:val="center" w:pos="4320"/>
        <w:tab w:val="right" w:pos="8640"/>
        <w:tab w:val="right" w:pos="9360"/>
      </w:tabs>
    </w:pPr>
  </w:style>
  <w:style w:type="paragraph" w:customStyle="1" w:styleId="26">
    <w:name w:val="_26"/>
    <w:basedOn w:val="Normal"/>
    <w:rsid w:val="002530F4"/>
    <w:pPr>
      <w:widowControl w:val="0"/>
    </w:pPr>
  </w:style>
  <w:style w:type="paragraph" w:customStyle="1" w:styleId="25">
    <w:name w:val="_25"/>
    <w:basedOn w:val="Normal"/>
    <w:rsid w:val="002530F4"/>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24">
    <w:name w:val="_24"/>
    <w:basedOn w:val="Normal"/>
    <w:rsid w:val="002530F4"/>
    <w:pPr>
      <w:widowControl w:val="0"/>
      <w:tabs>
        <w:tab w:val="left" w:pos="2160"/>
        <w:tab w:val="left" w:pos="2880"/>
        <w:tab w:val="left" w:pos="3600"/>
        <w:tab w:val="left" w:pos="4320"/>
        <w:tab w:val="left" w:pos="5040"/>
        <w:tab w:val="left" w:pos="5760"/>
        <w:tab w:val="left" w:pos="6480"/>
        <w:tab w:val="left" w:pos="7200"/>
        <w:tab w:val="left" w:pos="7920"/>
      </w:tabs>
      <w:ind w:left="2160" w:hanging="720"/>
    </w:pPr>
  </w:style>
  <w:style w:type="paragraph" w:customStyle="1" w:styleId="23">
    <w:name w:val="_23"/>
    <w:basedOn w:val="Normal"/>
    <w:rsid w:val="002530F4"/>
    <w:pPr>
      <w:widowControl w:val="0"/>
      <w:tabs>
        <w:tab w:val="left" w:pos="2880"/>
        <w:tab w:val="left" w:pos="3600"/>
        <w:tab w:val="left" w:pos="4320"/>
        <w:tab w:val="left" w:pos="5040"/>
        <w:tab w:val="left" w:pos="5760"/>
        <w:tab w:val="left" w:pos="6480"/>
        <w:tab w:val="left" w:pos="7200"/>
        <w:tab w:val="left" w:pos="7920"/>
      </w:tabs>
      <w:ind w:left="2880" w:hanging="720"/>
    </w:pPr>
  </w:style>
  <w:style w:type="paragraph" w:customStyle="1" w:styleId="22">
    <w:name w:val="_22"/>
    <w:basedOn w:val="Normal"/>
    <w:rsid w:val="002530F4"/>
    <w:pPr>
      <w:widowControl w:val="0"/>
      <w:tabs>
        <w:tab w:val="left" w:pos="3600"/>
        <w:tab w:val="left" w:pos="4320"/>
        <w:tab w:val="left" w:pos="5040"/>
        <w:tab w:val="left" w:pos="5760"/>
        <w:tab w:val="left" w:pos="6480"/>
        <w:tab w:val="left" w:pos="7200"/>
        <w:tab w:val="left" w:pos="7920"/>
      </w:tabs>
      <w:ind w:left="3600" w:hanging="720"/>
    </w:pPr>
  </w:style>
  <w:style w:type="paragraph" w:customStyle="1" w:styleId="21">
    <w:name w:val="_21"/>
    <w:basedOn w:val="Normal"/>
    <w:rsid w:val="002530F4"/>
    <w:pPr>
      <w:widowControl w:val="0"/>
      <w:tabs>
        <w:tab w:val="left" w:pos="4320"/>
        <w:tab w:val="left" w:pos="5040"/>
        <w:tab w:val="left" w:pos="5760"/>
        <w:tab w:val="left" w:pos="6480"/>
        <w:tab w:val="left" w:pos="7200"/>
        <w:tab w:val="left" w:pos="7920"/>
      </w:tabs>
      <w:ind w:left="4320" w:hanging="720"/>
    </w:pPr>
  </w:style>
  <w:style w:type="paragraph" w:customStyle="1" w:styleId="20">
    <w:name w:val="_20"/>
    <w:basedOn w:val="Normal"/>
    <w:rsid w:val="002530F4"/>
    <w:pPr>
      <w:widowControl w:val="0"/>
      <w:tabs>
        <w:tab w:val="left" w:pos="5040"/>
        <w:tab w:val="left" w:pos="5760"/>
        <w:tab w:val="left" w:pos="6480"/>
        <w:tab w:val="left" w:pos="7200"/>
        <w:tab w:val="left" w:pos="7920"/>
      </w:tabs>
      <w:ind w:left="5040" w:hanging="720"/>
    </w:pPr>
  </w:style>
  <w:style w:type="paragraph" w:customStyle="1" w:styleId="19">
    <w:name w:val="_19"/>
    <w:basedOn w:val="Normal"/>
    <w:rsid w:val="002530F4"/>
    <w:pPr>
      <w:widowControl w:val="0"/>
      <w:tabs>
        <w:tab w:val="left" w:pos="5760"/>
        <w:tab w:val="left" w:pos="6480"/>
        <w:tab w:val="left" w:pos="7200"/>
        <w:tab w:val="left" w:pos="7920"/>
      </w:tabs>
      <w:ind w:left="5760" w:hanging="720"/>
    </w:pPr>
  </w:style>
  <w:style w:type="paragraph" w:customStyle="1" w:styleId="18">
    <w:name w:val="_18"/>
    <w:basedOn w:val="Normal"/>
    <w:rsid w:val="002530F4"/>
    <w:pPr>
      <w:widowControl w:val="0"/>
      <w:tabs>
        <w:tab w:val="left" w:pos="6480"/>
        <w:tab w:val="left" w:pos="7200"/>
        <w:tab w:val="left" w:pos="7920"/>
      </w:tabs>
      <w:ind w:left="6480" w:hanging="720"/>
    </w:pPr>
  </w:style>
  <w:style w:type="paragraph" w:customStyle="1" w:styleId="17">
    <w:name w:val="_17"/>
    <w:basedOn w:val="Normal"/>
    <w:rsid w:val="002530F4"/>
    <w:pPr>
      <w:widowControl w:val="0"/>
    </w:pPr>
  </w:style>
  <w:style w:type="paragraph" w:customStyle="1" w:styleId="16">
    <w:name w:val="_16"/>
    <w:basedOn w:val="Normal"/>
    <w:rsid w:val="002530F4"/>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15">
    <w:name w:val="_15"/>
    <w:basedOn w:val="Normal"/>
    <w:rsid w:val="002530F4"/>
    <w:pPr>
      <w:widowControl w:val="0"/>
      <w:tabs>
        <w:tab w:val="left" w:pos="2160"/>
        <w:tab w:val="left" w:pos="2880"/>
        <w:tab w:val="left" w:pos="3600"/>
        <w:tab w:val="left" w:pos="4320"/>
        <w:tab w:val="left" w:pos="5040"/>
        <w:tab w:val="left" w:pos="5760"/>
        <w:tab w:val="left" w:pos="6480"/>
        <w:tab w:val="left" w:pos="7200"/>
        <w:tab w:val="left" w:pos="7920"/>
      </w:tabs>
      <w:ind w:left="2160" w:hanging="720"/>
    </w:pPr>
  </w:style>
  <w:style w:type="paragraph" w:customStyle="1" w:styleId="14">
    <w:name w:val="_14"/>
    <w:basedOn w:val="Normal"/>
    <w:rsid w:val="002530F4"/>
    <w:pPr>
      <w:widowControl w:val="0"/>
      <w:tabs>
        <w:tab w:val="left" w:pos="2880"/>
        <w:tab w:val="left" w:pos="3600"/>
        <w:tab w:val="left" w:pos="4320"/>
        <w:tab w:val="left" w:pos="5040"/>
        <w:tab w:val="left" w:pos="5760"/>
        <w:tab w:val="left" w:pos="6480"/>
        <w:tab w:val="left" w:pos="7200"/>
        <w:tab w:val="left" w:pos="7920"/>
      </w:tabs>
      <w:ind w:left="2880" w:hanging="720"/>
    </w:pPr>
  </w:style>
  <w:style w:type="paragraph" w:customStyle="1" w:styleId="13">
    <w:name w:val="_13"/>
    <w:basedOn w:val="Normal"/>
    <w:rsid w:val="002530F4"/>
    <w:pPr>
      <w:widowControl w:val="0"/>
      <w:tabs>
        <w:tab w:val="left" w:pos="3600"/>
        <w:tab w:val="left" w:pos="4320"/>
        <w:tab w:val="left" w:pos="5040"/>
        <w:tab w:val="left" w:pos="5760"/>
        <w:tab w:val="left" w:pos="6480"/>
        <w:tab w:val="left" w:pos="7200"/>
        <w:tab w:val="left" w:pos="7920"/>
      </w:tabs>
      <w:ind w:left="3600" w:hanging="720"/>
    </w:pPr>
  </w:style>
  <w:style w:type="character" w:customStyle="1" w:styleId="QuickFormat1">
    <w:name w:val="QuickFormat1"/>
    <w:basedOn w:val="DefaultParagraphFont"/>
    <w:rsid w:val="002530F4"/>
    <w:rPr>
      <w:rFonts w:cs="Times New Roman"/>
      <w:color w:val="000000"/>
      <w:sz w:val="24"/>
    </w:rPr>
  </w:style>
  <w:style w:type="paragraph" w:customStyle="1" w:styleId="12">
    <w:name w:val="_12"/>
    <w:basedOn w:val="Normal"/>
    <w:rsid w:val="002530F4"/>
    <w:pPr>
      <w:widowControl w:val="0"/>
      <w:tabs>
        <w:tab w:val="left" w:pos="4320"/>
        <w:tab w:val="left" w:pos="5040"/>
        <w:tab w:val="left" w:pos="5760"/>
        <w:tab w:val="left" w:pos="6480"/>
        <w:tab w:val="left" w:pos="7200"/>
        <w:tab w:val="left" w:pos="7920"/>
      </w:tabs>
      <w:ind w:left="4320" w:hanging="720"/>
    </w:pPr>
  </w:style>
  <w:style w:type="paragraph" w:customStyle="1" w:styleId="11">
    <w:name w:val="_11"/>
    <w:basedOn w:val="Normal"/>
    <w:rsid w:val="002530F4"/>
    <w:pPr>
      <w:widowControl w:val="0"/>
      <w:tabs>
        <w:tab w:val="left" w:pos="5040"/>
        <w:tab w:val="left" w:pos="5760"/>
        <w:tab w:val="left" w:pos="6480"/>
        <w:tab w:val="left" w:pos="7200"/>
        <w:tab w:val="left" w:pos="7920"/>
      </w:tabs>
      <w:ind w:left="5040" w:hanging="720"/>
    </w:pPr>
  </w:style>
  <w:style w:type="paragraph" w:customStyle="1" w:styleId="10">
    <w:name w:val="_10"/>
    <w:basedOn w:val="Normal"/>
    <w:rsid w:val="002530F4"/>
    <w:pPr>
      <w:widowControl w:val="0"/>
      <w:tabs>
        <w:tab w:val="left" w:pos="5760"/>
        <w:tab w:val="left" w:pos="6480"/>
        <w:tab w:val="left" w:pos="7200"/>
        <w:tab w:val="left" w:pos="7920"/>
      </w:tabs>
      <w:ind w:left="5760" w:hanging="720"/>
    </w:pPr>
  </w:style>
  <w:style w:type="paragraph" w:customStyle="1" w:styleId="9">
    <w:name w:val="_9"/>
    <w:basedOn w:val="Normal"/>
    <w:rsid w:val="002530F4"/>
    <w:pPr>
      <w:widowControl w:val="0"/>
      <w:tabs>
        <w:tab w:val="left" w:pos="6480"/>
        <w:tab w:val="left" w:pos="7200"/>
        <w:tab w:val="left" w:pos="7920"/>
      </w:tabs>
      <w:ind w:left="6480" w:hanging="720"/>
    </w:pPr>
  </w:style>
  <w:style w:type="paragraph" w:customStyle="1" w:styleId="8">
    <w:name w:val="_8"/>
    <w:basedOn w:val="Normal"/>
    <w:rsid w:val="002530F4"/>
    <w:pPr>
      <w:widowControl w:val="0"/>
    </w:pPr>
  </w:style>
  <w:style w:type="paragraph" w:customStyle="1" w:styleId="7">
    <w:name w:val="_7"/>
    <w:basedOn w:val="Normal"/>
    <w:rsid w:val="002530F4"/>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6">
    <w:name w:val="_6"/>
    <w:basedOn w:val="Normal"/>
    <w:rsid w:val="002530F4"/>
    <w:pPr>
      <w:widowControl w:val="0"/>
      <w:tabs>
        <w:tab w:val="left" w:pos="2160"/>
        <w:tab w:val="left" w:pos="2880"/>
        <w:tab w:val="left" w:pos="3600"/>
        <w:tab w:val="left" w:pos="4320"/>
        <w:tab w:val="left" w:pos="5040"/>
        <w:tab w:val="left" w:pos="5760"/>
        <w:tab w:val="left" w:pos="6480"/>
        <w:tab w:val="left" w:pos="7200"/>
        <w:tab w:val="left" w:pos="7920"/>
      </w:tabs>
      <w:ind w:left="2160" w:hanging="720"/>
    </w:pPr>
  </w:style>
  <w:style w:type="paragraph" w:customStyle="1" w:styleId="5">
    <w:name w:val="_5"/>
    <w:basedOn w:val="Normal"/>
    <w:rsid w:val="002530F4"/>
    <w:pPr>
      <w:widowControl w:val="0"/>
      <w:tabs>
        <w:tab w:val="left" w:pos="2880"/>
        <w:tab w:val="left" w:pos="3600"/>
        <w:tab w:val="left" w:pos="4320"/>
        <w:tab w:val="left" w:pos="5040"/>
        <w:tab w:val="left" w:pos="5760"/>
        <w:tab w:val="left" w:pos="6480"/>
        <w:tab w:val="left" w:pos="7200"/>
        <w:tab w:val="left" w:pos="7920"/>
      </w:tabs>
      <w:ind w:left="2880" w:hanging="720"/>
    </w:pPr>
  </w:style>
  <w:style w:type="paragraph" w:customStyle="1" w:styleId="4">
    <w:name w:val="_4"/>
    <w:basedOn w:val="Normal"/>
    <w:rsid w:val="002530F4"/>
    <w:pPr>
      <w:widowControl w:val="0"/>
      <w:tabs>
        <w:tab w:val="left" w:pos="3600"/>
        <w:tab w:val="left" w:pos="4320"/>
        <w:tab w:val="left" w:pos="5040"/>
        <w:tab w:val="left" w:pos="5760"/>
        <w:tab w:val="left" w:pos="6480"/>
        <w:tab w:val="left" w:pos="7200"/>
        <w:tab w:val="left" w:pos="7920"/>
      </w:tabs>
      <w:ind w:left="3600" w:hanging="720"/>
    </w:pPr>
  </w:style>
  <w:style w:type="paragraph" w:customStyle="1" w:styleId="3">
    <w:name w:val="_3"/>
    <w:basedOn w:val="Normal"/>
    <w:rsid w:val="002530F4"/>
    <w:pPr>
      <w:widowControl w:val="0"/>
      <w:tabs>
        <w:tab w:val="left" w:pos="4320"/>
        <w:tab w:val="left" w:pos="5040"/>
        <w:tab w:val="left" w:pos="5760"/>
        <w:tab w:val="left" w:pos="6480"/>
        <w:tab w:val="left" w:pos="7200"/>
        <w:tab w:val="left" w:pos="7920"/>
      </w:tabs>
      <w:ind w:left="4320" w:hanging="720"/>
    </w:pPr>
  </w:style>
  <w:style w:type="paragraph" w:customStyle="1" w:styleId="2">
    <w:name w:val="_2"/>
    <w:basedOn w:val="Normal"/>
    <w:rsid w:val="002530F4"/>
    <w:pPr>
      <w:widowControl w:val="0"/>
      <w:tabs>
        <w:tab w:val="left" w:pos="5040"/>
        <w:tab w:val="left" w:pos="5760"/>
        <w:tab w:val="left" w:pos="6480"/>
        <w:tab w:val="left" w:pos="7200"/>
        <w:tab w:val="left" w:pos="7920"/>
      </w:tabs>
      <w:ind w:left="5040" w:hanging="720"/>
    </w:pPr>
  </w:style>
  <w:style w:type="paragraph" w:customStyle="1" w:styleId="1">
    <w:name w:val="_1"/>
    <w:basedOn w:val="Normal"/>
    <w:rsid w:val="002530F4"/>
    <w:pPr>
      <w:widowControl w:val="0"/>
      <w:tabs>
        <w:tab w:val="left" w:pos="5760"/>
        <w:tab w:val="left" w:pos="6480"/>
        <w:tab w:val="left" w:pos="7200"/>
        <w:tab w:val="left" w:pos="7920"/>
      </w:tabs>
      <w:ind w:left="5760" w:hanging="720"/>
    </w:pPr>
  </w:style>
  <w:style w:type="paragraph" w:customStyle="1" w:styleId="a">
    <w:name w:val="_"/>
    <w:basedOn w:val="Normal"/>
    <w:rsid w:val="002530F4"/>
    <w:pPr>
      <w:widowControl w:val="0"/>
      <w:tabs>
        <w:tab w:val="left" w:pos="6480"/>
        <w:tab w:val="left" w:pos="7200"/>
        <w:tab w:val="left" w:pos="7920"/>
      </w:tabs>
      <w:ind w:left="6480" w:hanging="720"/>
    </w:pPr>
  </w:style>
  <w:style w:type="character" w:customStyle="1" w:styleId="QuickFormat2">
    <w:name w:val="QuickFormat2"/>
    <w:basedOn w:val="DefaultParagraphFont"/>
    <w:rsid w:val="002530F4"/>
    <w:rPr>
      <w:rFonts w:cs="Times New Roman"/>
      <w:color w:val="000000"/>
      <w:sz w:val="24"/>
    </w:rPr>
  </w:style>
  <w:style w:type="paragraph" w:customStyle="1" w:styleId="WPNormal">
    <w:name w:val="WP_Normal"/>
    <w:basedOn w:val="Normal"/>
    <w:rsid w:val="002530F4"/>
    <w:pPr>
      <w:widowControl w:val="0"/>
    </w:pPr>
  </w:style>
  <w:style w:type="paragraph" w:customStyle="1" w:styleId="DefinitionT">
    <w:name w:val="Definition T"/>
    <w:basedOn w:val="Normal"/>
    <w:rsid w:val="002530F4"/>
    <w:pPr>
      <w:widowControl w:val="0"/>
    </w:pPr>
  </w:style>
  <w:style w:type="paragraph" w:customStyle="1" w:styleId="DefinitionL">
    <w:name w:val="Definition L"/>
    <w:basedOn w:val="Normal"/>
    <w:rsid w:val="002530F4"/>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style>
  <w:style w:type="character" w:customStyle="1" w:styleId="Definition">
    <w:name w:val="Definition"/>
    <w:basedOn w:val="DefaultParagraphFont"/>
    <w:rsid w:val="002530F4"/>
    <w:rPr>
      <w:rFonts w:cs="Times New Roman"/>
      <w:i/>
    </w:rPr>
  </w:style>
  <w:style w:type="paragraph" w:customStyle="1" w:styleId="H1">
    <w:name w:val="H1"/>
    <w:basedOn w:val="Normal"/>
    <w:rsid w:val="002530F4"/>
    <w:pPr>
      <w:widowControl w:val="0"/>
    </w:pPr>
    <w:rPr>
      <w:b/>
      <w:sz w:val="48"/>
    </w:rPr>
  </w:style>
  <w:style w:type="paragraph" w:customStyle="1" w:styleId="H2">
    <w:name w:val="H2"/>
    <w:basedOn w:val="Normal"/>
    <w:rsid w:val="002530F4"/>
    <w:pPr>
      <w:widowControl w:val="0"/>
    </w:pPr>
    <w:rPr>
      <w:b/>
      <w:sz w:val="36"/>
    </w:rPr>
  </w:style>
  <w:style w:type="paragraph" w:customStyle="1" w:styleId="H3">
    <w:name w:val="H3"/>
    <w:basedOn w:val="Normal"/>
    <w:rsid w:val="002530F4"/>
    <w:pPr>
      <w:widowControl w:val="0"/>
    </w:pPr>
    <w:rPr>
      <w:b/>
      <w:sz w:val="28"/>
    </w:rPr>
  </w:style>
  <w:style w:type="paragraph" w:customStyle="1" w:styleId="H4">
    <w:name w:val="H4"/>
    <w:basedOn w:val="Normal"/>
    <w:rsid w:val="002530F4"/>
    <w:pPr>
      <w:widowControl w:val="0"/>
    </w:pPr>
    <w:rPr>
      <w:b/>
    </w:rPr>
  </w:style>
  <w:style w:type="paragraph" w:customStyle="1" w:styleId="H5">
    <w:name w:val="H5"/>
    <w:basedOn w:val="Normal"/>
    <w:rsid w:val="002530F4"/>
    <w:pPr>
      <w:widowControl w:val="0"/>
    </w:pPr>
    <w:rPr>
      <w:b/>
    </w:rPr>
  </w:style>
  <w:style w:type="paragraph" w:customStyle="1" w:styleId="H6">
    <w:name w:val="H6"/>
    <w:basedOn w:val="Normal"/>
    <w:rsid w:val="002530F4"/>
    <w:pPr>
      <w:widowControl w:val="0"/>
    </w:pPr>
    <w:rPr>
      <w:b/>
      <w:sz w:val="16"/>
    </w:rPr>
  </w:style>
  <w:style w:type="paragraph" w:customStyle="1" w:styleId="Address">
    <w:name w:val="Address"/>
    <w:basedOn w:val="Normal"/>
    <w:rsid w:val="002530F4"/>
    <w:pPr>
      <w:widowControl w:val="0"/>
    </w:pPr>
    <w:rPr>
      <w:i/>
    </w:rPr>
  </w:style>
  <w:style w:type="paragraph" w:customStyle="1" w:styleId="Blockquote">
    <w:name w:val="Blockquote"/>
    <w:basedOn w:val="Normal"/>
    <w:rsid w:val="002530F4"/>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360"/>
    </w:pPr>
  </w:style>
  <w:style w:type="character" w:customStyle="1" w:styleId="CITE">
    <w:name w:val="CITE"/>
    <w:basedOn w:val="DefaultParagraphFont"/>
    <w:rsid w:val="002530F4"/>
    <w:rPr>
      <w:rFonts w:cs="Times New Roman"/>
      <w:i/>
    </w:rPr>
  </w:style>
  <w:style w:type="character" w:customStyle="1" w:styleId="CODE">
    <w:name w:val="CODE"/>
    <w:basedOn w:val="DefaultParagraphFont"/>
    <w:rsid w:val="002530F4"/>
    <w:rPr>
      <w:rFonts w:ascii="Courier New" w:hAnsi="Courier New" w:cs="Times New Roman"/>
    </w:rPr>
  </w:style>
  <w:style w:type="character" w:customStyle="1" w:styleId="WPEmphasis">
    <w:name w:val="WP_Emphasis"/>
    <w:basedOn w:val="DefaultParagraphFont"/>
    <w:rsid w:val="002530F4"/>
    <w:rPr>
      <w:rFonts w:cs="Times New Roman"/>
      <w:i/>
    </w:rPr>
  </w:style>
  <w:style w:type="character" w:customStyle="1" w:styleId="WPHyperlink">
    <w:name w:val="WP_Hyperlink"/>
    <w:basedOn w:val="DefaultParagraphFont"/>
    <w:rsid w:val="002530F4"/>
    <w:rPr>
      <w:rFonts w:cs="Times New Roman"/>
      <w:color w:val="0000FF"/>
      <w:u w:val="single"/>
    </w:rPr>
  </w:style>
  <w:style w:type="character" w:customStyle="1" w:styleId="FollowedHype">
    <w:name w:val="FollowedHype"/>
    <w:basedOn w:val="DefaultParagraphFont"/>
    <w:rsid w:val="002530F4"/>
    <w:rPr>
      <w:rFonts w:cs="Times New Roman"/>
      <w:color w:val="800080"/>
      <w:u w:val="single"/>
    </w:rPr>
  </w:style>
  <w:style w:type="character" w:customStyle="1" w:styleId="Keyboard">
    <w:name w:val="Keyboard"/>
    <w:basedOn w:val="DefaultParagraphFont"/>
    <w:rsid w:val="002530F4"/>
    <w:rPr>
      <w:rFonts w:ascii="Courier New" w:hAnsi="Courier New" w:cs="Times New Roman"/>
      <w:b/>
    </w:rPr>
  </w:style>
  <w:style w:type="paragraph" w:customStyle="1" w:styleId="Preformatted">
    <w:name w:val="Preformatted"/>
    <w:basedOn w:val="Normal"/>
    <w:rsid w:val="002530F4"/>
    <w:pPr>
      <w:widowControl w:val="0"/>
      <w:tabs>
        <w:tab w:val="left" w:pos="0"/>
        <w:tab w:val="left" w:pos="959"/>
        <w:tab w:val="left" w:pos="1918"/>
        <w:tab w:val="left" w:pos="2876"/>
        <w:tab w:val="left" w:pos="3835"/>
        <w:tab w:val="left" w:pos="4794"/>
        <w:tab w:val="left" w:pos="5754"/>
        <w:tab w:val="left" w:pos="6713"/>
        <w:tab w:val="left" w:pos="7672"/>
        <w:tab w:val="left" w:pos="8630"/>
        <w:tab w:val="left" w:pos="9356"/>
      </w:tabs>
    </w:pPr>
    <w:rPr>
      <w:rFonts w:ascii="Courier New" w:hAnsi="Courier New"/>
    </w:rPr>
  </w:style>
  <w:style w:type="paragraph" w:customStyle="1" w:styleId="zBottomof">
    <w:name w:val="zBottom of"/>
    <w:basedOn w:val="Normal"/>
    <w:rsid w:val="002530F4"/>
    <w:pPr>
      <w:widowControl w:val="0"/>
      <w:pBdr>
        <w:top w:val="double" w:sz="2" w:space="0" w:color="000000"/>
      </w:pBdr>
      <w:jc w:val="center"/>
    </w:pPr>
    <w:rPr>
      <w:rFonts w:ascii="Arial" w:hAnsi="Arial"/>
      <w:sz w:val="16"/>
    </w:rPr>
  </w:style>
  <w:style w:type="paragraph" w:customStyle="1" w:styleId="zTopofFor">
    <w:name w:val="zTop of For"/>
    <w:basedOn w:val="Normal"/>
    <w:rsid w:val="002530F4"/>
    <w:pPr>
      <w:widowControl w:val="0"/>
      <w:pBdr>
        <w:bottom w:val="double" w:sz="2" w:space="0" w:color="000000"/>
      </w:pBdr>
      <w:jc w:val="center"/>
    </w:pPr>
    <w:rPr>
      <w:rFonts w:ascii="Arial" w:hAnsi="Arial"/>
      <w:sz w:val="16"/>
    </w:rPr>
  </w:style>
  <w:style w:type="character" w:customStyle="1" w:styleId="Sample">
    <w:name w:val="Sample"/>
    <w:basedOn w:val="DefaultParagraphFont"/>
    <w:rsid w:val="002530F4"/>
    <w:rPr>
      <w:rFonts w:ascii="Courier New" w:hAnsi="Courier New" w:cs="Times New Roman"/>
    </w:rPr>
  </w:style>
  <w:style w:type="character" w:customStyle="1" w:styleId="WPStrong">
    <w:name w:val="WP_Strong"/>
    <w:basedOn w:val="DefaultParagraphFont"/>
    <w:rsid w:val="002530F4"/>
    <w:rPr>
      <w:rFonts w:cs="Times New Roman"/>
      <w:b/>
    </w:rPr>
  </w:style>
  <w:style w:type="character" w:customStyle="1" w:styleId="Typewriter">
    <w:name w:val="Typewriter"/>
    <w:basedOn w:val="DefaultParagraphFont"/>
    <w:rsid w:val="002530F4"/>
    <w:rPr>
      <w:rFonts w:ascii="Courier New" w:hAnsi="Courier New" w:cs="Times New Roman"/>
    </w:rPr>
  </w:style>
  <w:style w:type="character" w:customStyle="1" w:styleId="Variable">
    <w:name w:val="Variable"/>
    <w:basedOn w:val="DefaultParagraphFont"/>
    <w:rsid w:val="002530F4"/>
    <w:rPr>
      <w:rFonts w:cs="Times New Roman"/>
      <w:i/>
    </w:rPr>
  </w:style>
  <w:style w:type="character" w:customStyle="1" w:styleId="HTMLMarkup">
    <w:name w:val="HTML Markup"/>
    <w:basedOn w:val="DefaultParagraphFont"/>
    <w:rsid w:val="002530F4"/>
    <w:rPr>
      <w:rFonts w:cs="Times New Roman"/>
      <w:vanish/>
      <w:color w:val="FF0000"/>
    </w:rPr>
  </w:style>
  <w:style w:type="character" w:customStyle="1" w:styleId="Comment">
    <w:name w:val="Comment"/>
    <w:basedOn w:val="DefaultParagraphFont"/>
    <w:rsid w:val="002530F4"/>
    <w:rPr>
      <w:rFonts w:cs="Times New Roman"/>
      <w:vanish/>
    </w:rPr>
  </w:style>
  <w:style w:type="paragraph" w:styleId="BalloonText">
    <w:name w:val="Balloon Text"/>
    <w:basedOn w:val="Normal"/>
    <w:link w:val="BalloonTextChar"/>
    <w:uiPriority w:val="99"/>
    <w:semiHidden/>
    <w:unhideWhenUsed/>
    <w:rsid w:val="001F5A6D"/>
    <w:rPr>
      <w:rFonts w:ascii="Tahoma" w:hAnsi="Tahoma" w:cs="Tahoma"/>
      <w:sz w:val="16"/>
      <w:szCs w:val="16"/>
    </w:rPr>
  </w:style>
  <w:style w:type="character" w:customStyle="1" w:styleId="BalloonTextChar">
    <w:name w:val="Balloon Text Char"/>
    <w:basedOn w:val="DefaultParagraphFont"/>
    <w:link w:val="BalloonText"/>
    <w:uiPriority w:val="99"/>
    <w:semiHidden/>
    <w:rsid w:val="001F5A6D"/>
    <w:rPr>
      <w:rFonts w:ascii="Tahoma" w:hAnsi="Tahoma" w:cs="Tahoma"/>
      <w:sz w:val="16"/>
      <w:szCs w:val="16"/>
    </w:rPr>
  </w:style>
  <w:style w:type="paragraph" w:styleId="Header">
    <w:name w:val="header"/>
    <w:basedOn w:val="Normal"/>
    <w:link w:val="HeaderChar"/>
    <w:uiPriority w:val="99"/>
    <w:semiHidden/>
    <w:unhideWhenUsed/>
    <w:rsid w:val="00326512"/>
    <w:pPr>
      <w:tabs>
        <w:tab w:val="center" w:pos="4680"/>
        <w:tab w:val="right" w:pos="9360"/>
      </w:tabs>
    </w:pPr>
  </w:style>
  <w:style w:type="character" w:customStyle="1" w:styleId="HeaderChar">
    <w:name w:val="Header Char"/>
    <w:basedOn w:val="DefaultParagraphFont"/>
    <w:link w:val="Header"/>
    <w:uiPriority w:val="99"/>
    <w:semiHidden/>
    <w:rsid w:val="00326512"/>
    <w:rPr>
      <w:sz w:val="24"/>
    </w:rPr>
  </w:style>
  <w:style w:type="paragraph" w:styleId="Footer">
    <w:name w:val="footer"/>
    <w:basedOn w:val="Normal"/>
    <w:link w:val="FooterChar"/>
    <w:uiPriority w:val="99"/>
    <w:unhideWhenUsed/>
    <w:rsid w:val="00326512"/>
    <w:pPr>
      <w:tabs>
        <w:tab w:val="center" w:pos="4680"/>
        <w:tab w:val="right" w:pos="9360"/>
      </w:tabs>
    </w:pPr>
  </w:style>
  <w:style w:type="character" w:customStyle="1" w:styleId="FooterChar">
    <w:name w:val="Footer Char"/>
    <w:basedOn w:val="DefaultParagraphFont"/>
    <w:link w:val="Footer"/>
    <w:uiPriority w:val="99"/>
    <w:rsid w:val="00326512"/>
    <w:rPr>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5</Pages>
  <Words>1538</Words>
  <Characters>8737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 Department of Commerce</Company>
  <LinksUpToDate>false</LinksUpToDate>
  <CharactersWithSpaces>10255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becke310</dc:creator>
  <cp:keywords/>
  <dc:description/>
  <cp:lastModifiedBy>becke310</cp:lastModifiedBy>
  <cp:revision>12</cp:revision>
  <cp:lastPrinted>2011-12-12T17:26:00Z</cp:lastPrinted>
  <dcterms:created xsi:type="dcterms:W3CDTF">2011-11-10T16:07:00Z</dcterms:created>
  <dcterms:modified xsi:type="dcterms:W3CDTF">2011-12-12T17:35:00Z</dcterms:modified>
</cp:coreProperties>
</file>