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Default Extension="emf" ContentType="image/x-emf"/>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A96145" w:rsidRPr="00A92EF6" w:rsidRDefault="00D80387" w:rsidP="007B4472">
      <w:pPr>
        <w:pStyle w:val="Title"/>
        <w:pBdr>
          <w:bottom w:val="single" w:sz="8" w:space="1" w:color="4F81BD" w:themeColor="accent1"/>
        </w:pBdr>
        <w:spacing w:before="100" w:beforeAutospacing="1" w:after="100" w:afterAutospacing="1" w:line="480" w:lineRule="auto"/>
        <w:rPr>
          <w:rFonts w:ascii="Times New Roman" w:eastAsia="Times New Roman" w:hAnsi="Times New Roman" w:cs="Times New Roman"/>
          <w:sz w:val="24"/>
          <w:szCs w:val="24"/>
        </w:rPr>
      </w:pPr>
      <w:bookmarkStart w:id="0" w:name="_Toc276382668"/>
      <w:r w:rsidRPr="00A92EF6">
        <w:rPr>
          <w:rFonts w:ascii="Times New Roman" w:eastAsia="Times New Roman" w:hAnsi="Times New Roman" w:cs="Times New Roman"/>
          <w:sz w:val="24"/>
          <w:szCs w:val="24"/>
        </w:rPr>
        <w:t>A. Justification</w:t>
      </w:r>
      <w:bookmarkEnd w:id="0"/>
      <w:r w:rsidRPr="00A92EF6">
        <w:rPr>
          <w:rFonts w:ascii="Times New Roman" w:eastAsia="Times New Roman" w:hAnsi="Times New Roman" w:cs="Times New Roman"/>
          <w:sz w:val="24"/>
          <w:szCs w:val="24"/>
        </w:rPr>
        <w:t xml:space="preserve"> </w:t>
      </w:r>
    </w:p>
    <w:p w:rsidR="00A96145" w:rsidRPr="00A92EF6" w:rsidRDefault="00D80387" w:rsidP="007B4472">
      <w:pPr>
        <w:pStyle w:val="Heading1"/>
        <w:spacing w:before="100" w:beforeAutospacing="1" w:after="100" w:afterAutospacing="1" w:line="480" w:lineRule="auto"/>
        <w:contextualSpacing/>
        <w:rPr>
          <w:rFonts w:cs="Times New Roman"/>
          <w:szCs w:val="24"/>
        </w:rPr>
      </w:pPr>
      <w:bookmarkStart w:id="1" w:name="_Toc276381026"/>
      <w:bookmarkStart w:id="2" w:name="_Toc276382669"/>
      <w:r w:rsidRPr="00A92EF6">
        <w:rPr>
          <w:rFonts w:cs="Times New Roman"/>
          <w:szCs w:val="24"/>
        </w:rPr>
        <w:t>Necessity of the Information Collection</w:t>
      </w:r>
      <w:bookmarkEnd w:id="1"/>
      <w:bookmarkEnd w:id="2"/>
    </w:p>
    <w:p w:rsidR="002D4F54" w:rsidRDefault="002D4F54" w:rsidP="007B4472">
      <w:pPr>
        <w:spacing w:before="100" w:beforeAutospacing="1" w:after="100" w:afterAutospacing="1" w:line="480" w:lineRule="auto"/>
        <w:rPr>
          <w:rFonts w:ascii="Times New Roman" w:hAnsi="Times New Roman" w:cs="Times New Roman"/>
          <w:sz w:val="24"/>
          <w:szCs w:val="24"/>
        </w:rPr>
      </w:pPr>
      <w:r w:rsidRPr="00A92EF6">
        <w:rPr>
          <w:rFonts w:ascii="Times New Roman" w:hAnsi="Times New Roman" w:cs="Times New Roman"/>
          <w:sz w:val="24"/>
          <w:szCs w:val="24"/>
        </w:rPr>
        <w:t>From December 2</w:t>
      </w:r>
      <w:r w:rsidR="00475174">
        <w:rPr>
          <w:rFonts w:ascii="Times New Roman" w:hAnsi="Times New Roman" w:cs="Times New Roman"/>
          <w:sz w:val="24"/>
          <w:szCs w:val="24"/>
        </w:rPr>
        <w:t>009 through April 2010, the United States</w:t>
      </w:r>
      <w:r w:rsidRPr="00A92EF6">
        <w:rPr>
          <w:rFonts w:ascii="Times New Roman" w:hAnsi="Times New Roman" w:cs="Times New Roman"/>
          <w:sz w:val="24"/>
          <w:szCs w:val="24"/>
        </w:rPr>
        <w:t xml:space="preserve"> Census Bureau contracted </w:t>
      </w:r>
      <w:r w:rsidR="008F0C81" w:rsidRPr="00A92EF6">
        <w:rPr>
          <w:rFonts w:ascii="Times New Roman" w:hAnsi="Times New Roman" w:cs="Times New Roman"/>
          <w:sz w:val="24"/>
          <w:szCs w:val="24"/>
        </w:rPr>
        <w:t xml:space="preserve">with the Gallup organization </w:t>
      </w:r>
      <w:r w:rsidRPr="00A92EF6">
        <w:rPr>
          <w:rFonts w:ascii="Times New Roman" w:hAnsi="Times New Roman" w:cs="Times New Roman"/>
          <w:sz w:val="24"/>
          <w:szCs w:val="24"/>
        </w:rPr>
        <w:t xml:space="preserve">to conduct a nightly poll of public attitudes toward the 2010 Census, public awareness of Census promotional efforts, and intent to mail back their Census forms.  The nationally representative sample of 200 respondents per night was rolled up into 7 day moving estimates that provided nearly immediate feedback on public reaction to national events that </w:t>
      </w:r>
      <w:r w:rsidR="00F46BA1">
        <w:rPr>
          <w:rFonts w:ascii="Times New Roman" w:hAnsi="Times New Roman" w:cs="Times New Roman"/>
          <w:sz w:val="24"/>
          <w:szCs w:val="24"/>
        </w:rPr>
        <w:t>had the potential to</w:t>
      </w:r>
      <w:r w:rsidR="00F46BA1" w:rsidRPr="00A92EF6">
        <w:rPr>
          <w:rFonts w:ascii="Times New Roman" w:hAnsi="Times New Roman" w:cs="Times New Roman"/>
          <w:sz w:val="24"/>
          <w:szCs w:val="24"/>
        </w:rPr>
        <w:t xml:space="preserve"> </w:t>
      </w:r>
      <w:r w:rsidRPr="00A92EF6">
        <w:rPr>
          <w:rFonts w:ascii="Times New Roman" w:hAnsi="Times New Roman" w:cs="Times New Roman"/>
          <w:sz w:val="24"/>
          <w:szCs w:val="24"/>
        </w:rPr>
        <w:t xml:space="preserve">influence perceptions of the 2010 Census, and on the </w:t>
      </w:r>
      <w:r w:rsidR="00F46BA1">
        <w:rPr>
          <w:rFonts w:ascii="Times New Roman" w:hAnsi="Times New Roman" w:cs="Times New Roman"/>
          <w:sz w:val="24"/>
          <w:szCs w:val="24"/>
        </w:rPr>
        <w:t>reach</w:t>
      </w:r>
      <w:r w:rsidRPr="00A92EF6">
        <w:rPr>
          <w:rFonts w:ascii="Times New Roman" w:hAnsi="Times New Roman" w:cs="Times New Roman"/>
          <w:sz w:val="24"/>
          <w:szCs w:val="24"/>
        </w:rPr>
        <w:t xml:space="preserve"> of our </w:t>
      </w:r>
      <w:r w:rsidRPr="002819F5">
        <w:rPr>
          <w:rFonts w:ascii="Times New Roman" w:hAnsi="Times New Roman" w:cs="Times New Roman"/>
          <w:sz w:val="24"/>
          <w:szCs w:val="24"/>
        </w:rPr>
        <w:t>communications</w:t>
      </w:r>
      <w:r w:rsidRPr="00A92EF6">
        <w:rPr>
          <w:rFonts w:ascii="Times New Roman" w:hAnsi="Times New Roman" w:cs="Times New Roman"/>
          <w:sz w:val="24"/>
          <w:szCs w:val="24"/>
        </w:rPr>
        <w:t xml:space="preserve"> campaign messaging.  The Census Bureau used this feedback to make communication campaign decisions during the 2010 Census that contributed to achieving a mail-back participation rate of 74%, despite increased vacancy rates due to the economic downturn, increased public skepticism about the role of the Federal Government, and a general decline in survey response rates during the decade that crossed both public and private sector surveys</w:t>
      </w:r>
      <w:r w:rsidR="00ED7D02">
        <w:rPr>
          <w:rFonts w:ascii="Times New Roman" w:hAnsi="Times New Roman" w:cs="Times New Roman"/>
          <w:sz w:val="24"/>
          <w:szCs w:val="24"/>
        </w:rPr>
        <w:t xml:space="preserve"> (</w:t>
      </w:r>
      <w:proofErr w:type="spellStart"/>
      <w:r w:rsidR="006C583B">
        <w:rPr>
          <w:rFonts w:ascii="Times New Roman" w:hAnsi="Times New Roman" w:cs="Times New Roman"/>
          <w:sz w:val="24"/>
          <w:szCs w:val="24"/>
        </w:rPr>
        <w:t>Datta</w:t>
      </w:r>
      <w:proofErr w:type="spellEnd"/>
      <w:r w:rsidR="006C583B">
        <w:rPr>
          <w:rFonts w:ascii="Times New Roman" w:hAnsi="Times New Roman" w:cs="Times New Roman"/>
          <w:sz w:val="24"/>
          <w:szCs w:val="24"/>
        </w:rPr>
        <w:t xml:space="preserve">, et al. 2011; </w:t>
      </w:r>
      <w:r w:rsidR="00ED7D02">
        <w:rPr>
          <w:rFonts w:ascii="Times New Roman" w:hAnsi="Times New Roman" w:cs="Times New Roman"/>
          <w:sz w:val="24"/>
          <w:szCs w:val="24"/>
        </w:rPr>
        <w:t>Miller and Walejko 2010)</w:t>
      </w:r>
      <w:r w:rsidRPr="00A92EF6">
        <w:rPr>
          <w:rFonts w:ascii="Times New Roman" w:hAnsi="Times New Roman" w:cs="Times New Roman"/>
          <w:sz w:val="24"/>
          <w:szCs w:val="24"/>
        </w:rPr>
        <w:t xml:space="preserve">.   </w:t>
      </w:r>
    </w:p>
    <w:p w:rsidR="00623784" w:rsidRPr="002819F5" w:rsidRDefault="00623784" w:rsidP="007B4472">
      <w:pPr>
        <w:spacing w:before="100" w:beforeAutospacing="1" w:after="100" w:afterAutospacing="1" w:line="480" w:lineRule="auto"/>
        <w:rPr>
          <w:rFonts w:ascii="Times New Roman" w:hAnsi="Times New Roman" w:cs="Times New Roman"/>
          <w:sz w:val="24"/>
          <w:szCs w:val="24"/>
        </w:rPr>
      </w:pPr>
      <w:r w:rsidRPr="002819F5">
        <w:rPr>
          <w:rFonts w:ascii="Times New Roman" w:hAnsi="Times New Roman" w:cs="Times New Roman"/>
          <w:sz w:val="24"/>
          <w:szCs w:val="24"/>
        </w:rPr>
        <w:t xml:space="preserve">In addition, </w:t>
      </w:r>
      <w:r w:rsidR="002819F5" w:rsidRPr="002819F5">
        <w:rPr>
          <w:rFonts w:ascii="Times New Roman" w:hAnsi="Times New Roman" w:cs="Times New Roman"/>
          <w:sz w:val="24"/>
          <w:szCs w:val="24"/>
        </w:rPr>
        <w:t>The Organization for Economic Co-operation and Development</w:t>
      </w:r>
      <w:r w:rsidR="002819F5" w:rsidRPr="002819F5">
        <w:rPr>
          <w:rFonts w:ascii="Times New Roman" w:hAnsi="Times New Roman" w:cs="Times New Roman"/>
          <w:color w:val="333333"/>
          <w:sz w:val="24"/>
          <w:szCs w:val="24"/>
        </w:rPr>
        <w:t xml:space="preserve"> (OECD)</w:t>
      </w:r>
      <w:r w:rsidR="002819F5" w:rsidRPr="002819F5">
        <w:rPr>
          <w:rFonts w:ascii="Times New Roman" w:hAnsi="Times New Roman" w:cs="Times New Roman"/>
          <w:sz w:val="24"/>
          <w:szCs w:val="24"/>
        </w:rPr>
        <w:t xml:space="preserve"> working group developed a survey for measuring trust in official statistics that was cognitively tested in six of the member countries (</w:t>
      </w:r>
      <w:proofErr w:type="spellStart"/>
      <w:r w:rsidR="002819F5" w:rsidRPr="002819F5">
        <w:rPr>
          <w:rFonts w:ascii="Times New Roman" w:hAnsi="Times New Roman" w:cs="Times New Roman"/>
          <w:sz w:val="24"/>
          <w:szCs w:val="24"/>
        </w:rPr>
        <w:t>Brackfield</w:t>
      </w:r>
      <w:proofErr w:type="spellEnd"/>
      <w:r w:rsidR="002819F5" w:rsidRPr="002819F5">
        <w:rPr>
          <w:rFonts w:ascii="Times New Roman" w:hAnsi="Times New Roman" w:cs="Times New Roman"/>
          <w:sz w:val="24"/>
          <w:szCs w:val="24"/>
        </w:rPr>
        <w:t xml:space="preserve"> 2011).  The goal of this development was to produce a model survey questionnaire that could be made available internationally to be used comparably in different countries.  M</w:t>
      </w:r>
      <w:r w:rsidRPr="002819F5">
        <w:rPr>
          <w:rFonts w:ascii="Times New Roman" w:hAnsi="Times New Roman" w:cs="Times New Roman"/>
          <w:sz w:val="24"/>
          <w:szCs w:val="24"/>
        </w:rPr>
        <w:t xml:space="preserve">any national statistical offices are recognizing the critical role of public trust and robust communication to ensure high quality data, particularly in an era of constrained resources.  </w:t>
      </w:r>
      <w:r w:rsidR="002819F5">
        <w:rPr>
          <w:rFonts w:ascii="Times New Roman" w:hAnsi="Times New Roman" w:cs="Times New Roman"/>
          <w:sz w:val="24"/>
          <w:szCs w:val="24"/>
        </w:rPr>
        <w:t>This international effort recognized that r</w:t>
      </w:r>
      <w:r w:rsidRPr="002819F5">
        <w:rPr>
          <w:rFonts w:ascii="Times New Roman" w:hAnsi="Times New Roman" w:cs="Times New Roman"/>
          <w:sz w:val="24"/>
          <w:szCs w:val="24"/>
        </w:rPr>
        <w:t>ather than relying on anecdote or no evidence at all, having objective, quantifiable information about public attitudes is needed to inform decision making.</w:t>
      </w:r>
    </w:p>
    <w:p w:rsidR="002D4F54" w:rsidRPr="00A92EF6" w:rsidRDefault="002D4F54" w:rsidP="007B4472">
      <w:pPr>
        <w:spacing w:before="100" w:beforeAutospacing="1" w:after="100" w:afterAutospacing="1" w:line="480" w:lineRule="auto"/>
        <w:rPr>
          <w:rFonts w:ascii="Times New Roman" w:hAnsi="Times New Roman" w:cs="Times New Roman"/>
          <w:sz w:val="24"/>
          <w:szCs w:val="24"/>
        </w:rPr>
      </w:pPr>
      <w:r w:rsidRPr="00A92EF6">
        <w:rPr>
          <w:rFonts w:ascii="Times New Roman" w:hAnsi="Times New Roman" w:cs="Times New Roman"/>
          <w:color w:val="000000"/>
          <w:sz w:val="24"/>
          <w:szCs w:val="24"/>
        </w:rPr>
        <w:t xml:space="preserve">Moving forward the Census Bureau is seeking ways to reverse the decline in response rates for its ongoing surveys to avoid both increasing operational costs and potential declines in data quality.  </w:t>
      </w:r>
      <w:r w:rsidR="00BF293D">
        <w:rPr>
          <w:rFonts w:ascii="Times New Roman" w:hAnsi="Times New Roman" w:cs="Times New Roman"/>
          <w:color w:val="000000"/>
          <w:sz w:val="24"/>
          <w:szCs w:val="24"/>
        </w:rPr>
        <w:t>We hypothesize that members of the public would voluntarily cooperate more extensively with federal surveys if they trust the federal statistical system and the resulting federal statistics.  Therefore, w</w:t>
      </w:r>
      <w:r w:rsidR="00623784">
        <w:rPr>
          <w:rFonts w:ascii="Times New Roman" w:hAnsi="Times New Roman" w:cs="Times New Roman"/>
          <w:color w:val="000000"/>
          <w:sz w:val="24"/>
          <w:szCs w:val="24"/>
        </w:rPr>
        <w:t xml:space="preserve">e propose to collect information about public awareness and attitudes towards federal statistics and the federal statistical system.  </w:t>
      </w:r>
      <w:r w:rsidRPr="00A92EF6">
        <w:rPr>
          <w:rFonts w:ascii="Times New Roman" w:hAnsi="Times New Roman" w:cs="Times New Roman"/>
          <w:sz w:val="24"/>
          <w:szCs w:val="24"/>
        </w:rPr>
        <w:t xml:space="preserve">The information collected will assist the Census Bureau in </w:t>
      </w:r>
      <w:r w:rsidR="007E0AE6">
        <w:rPr>
          <w:rFonts w:ascii="Times New Roman" w:hAnsi="Times New Roman" w:cs="Times New Roman"/>
          <w:sz w:val="24"/>
          <w:szCs w:val="24"/>
        </w:rPr>
        <w:t>understanding</w:t>
      </w:r>
      <w:r w:rsidR="007E0AE6" w:rsidRPr="00A92EF6">
        <w:rPr>
          <w:rFonts w:ascii="Times New Roman" w:hAnsi="Times New Roman" w:cs="Times New Roman"/>
          <w:sz w:val="24"/>
          <w:szCs w:val="24"/>
        </w:rPr>
        <w:t xml:space="preserve"> </w:t>
      </w:r>
      <w:r w:rsidRPr="00A92EF6">
        <w:rPr>
          <w:rFonts w:ascii="Times New Roman" w:hAnsi="Times New Roman" w:cs="Times New Roman"/>
          <w:sz w:val="24"/>
          <w:szCs w:val="24"/>
        </w:rPr>
        <w:t xml:space="preserve">attitudes, beliefs, and concerns the public may have regarding its trust (confidence) in federal statistics and in the collection of statistical information by the federal government from the public, as well </w:t>
      </w:r>
      <w:r w:rsidR="00F46BA1">
        <w:rPr>
          <w:rFonts w:ascii="Times New Roman" w:hAnsi="Times New Roman" w:cs="Times New Roman"/>
          <w:sz w:val="24"/>
          <w:szCs w:val="24"/>
        </w:rPr>
        <w:t xml:space="preserve">as </w:t>
      </w:r>
      <w:r w:rsidRPr="00A92EF6">
        <w:rPr>
          <w:rFonts w:ascii="Times New Roman" w:hAnsi="Times New Roman" w:cs="Times New Roman"/>
          <w:sz w:val="24"/>
          <w:szCs w:val="24"/>
        </w:rPr>
        <w:t xml:space="preserve">attitudes toward and knowledge of the statistical uses of administrative records. </w:t>
      </w:r>
      <w:r w:rsidR="00BF293D">
        <w:rPr>
          <w:rFonts w:ascii="Times New Roman" w:hAnsi="Times New Roman" w:cs="Times New Roman"/>
          <w:sz w:val="24"/>
          <w:szCs w:val="24"/>
        </w:rPr>
        <w:t xml:space="preserve"> </w:t>
      </w:r>
      <w:r w:rsidRPr="00A92EF6">
        <w:rPr>
          <w:rFonts w:ascii="Times New Roman" w:hAnsi="Times New Roman" w:cs="Times New Roman"/>
          <w:sz w:val="24"/>
          <w:szCs w:val="24"/>
        </w:rPr>
        <w:t>The data will also</w:t>
      </w:r>
      <w:r w:rsidR="007E0AE6">
        <w:rPr>
          <w:rFonts w:ascii="Times New Roman" w:hAnsi="Times New Roman" w:cs="Times New Roman"/>
          <w:sz w:val="24"/>
          <w:szCs w:val="24"/>
        </w:rPr>
        <w:t xml:space="preserve"> provide insights into</w:t>
      </w:r>
      <w:r w:rsidRPr="00A92EF6">
        <w:rPr>
          <w:rFonts w:ascii="Times New Roman" w:hAnsi="Times New Roman" w:cs="Times New Roman"/>
          <w:sz w:val="24"/>
          <w:szCs w:val="24"/>
        </w:rPr>
        <w:t xml:space="preserve"> how current events </w:t>
      </w:r>
      <w:r w:rsidR="00623784">
        <w:rPr>
          <w:rFonts w:ascii="Times New Roman" w:hAnsi="Times New Roman" w:cs="Times New Roman"/>
          <w:sz w:val="24"/>
          <w:szCs w:val="24"/>
        </w:rPr>
        <w:t xml:space="preserve">influence </w:t>
      </w:r>
      <w:r w:rsidRPr="00A92EF6">
        <w:rPr>
          <w:rFonts w:ascii="Times New Roman" w:hAnsi="Times New Roman" w:cs="Times New Roman"/>
          <w:sz w:val="24"/>
          <w:szCs w:val="24"/>
        </w:rPr>
        <w:t xml:space="preserve">public perception towards federal statistics.  </w:t>
      </w:r>
    </w:p>
    <w:p w:rsidR="00A96145" w:rsidRPr="00A92EF6" w:rsidRDefault="00D80387" w:rsidP="0061549C">
      <w:pPr>
        <w:spacing w:before="100" w:beforeAutospacing="1" w:after="100" w:afterAutospacing="1" w:line="480" w:lineRule="auto"/>
        <w:contextualSpacing/>
        <w:rPr>
          <w:rFonts w:ascii="Times New Roman" w:hAnsi="Times New Roman" w:cs="Times New Roman"/>
          <w:sz w:val="24"/>
          <w:szCs w:val="24"/>
        </w:rPr>
      </w:pPr>
      <w:r w:rsidRPr="00A92EF6">
        <w:rPr>
          <w:rFonts w:ascii="Times New Roman" w:hAnsi="Times New Roman" w:cs="Times New Roman"/>
          <w:sz w:val="24"/>
          <w:szCs w:val="24"/>
        </w:rPr>
        <w:t xml:space="preserve">The legal authority under which this information is being collected is Title 13 U.S.C. </w:t>
      </w:r>
      <w:r w:rsidR="002701A0" w:rsidRPr="00A92EF6">
        <w:rPr>
          <w:rFonts w:ascii="Times New Roman" w:hAnsi="Times New Roman" w:cs="Times New Roman"/>
          <w:sz w:val="24"/>
          <w:szCs w:val="24"/>
        </w:rPr>
        <w:t xml:space="preserve">Chapter </w:t>
      </w:r>
      <w:r w:rsidR="008F0C81" w:rsidRPr="00A92EF6">
        <w:rPr>
          <w:rFonts w:ascii="Times New Roman" w:hAnsi="Times New Roman" w:cs="Times New Roman"/>
          <w:sz w:val="24"/>
          <w:szCs w:val="24"/>
        </w:rPr>
        <w:t>5.</w:t>
      </w:r>
    </w:p>
    <w:p w:rsidR="00A96145" w:rsidRPr="00A92EF6" w:rsidRDefault="00D80387" w:rsidP="007B4472">
      <w:pPr>
        <w:pStyle w:val="Heading1"/>
        <w:spacing w:before="100" w:beforeAutospacing="1" w:after="100" w:afterAutospacing="1" w:line="480" w:lineRule="auto"/>
        <w:contextualSpacing/>
        <w:rPr>
          <w:rFonts w:cs="Times New Roman"/>
          <w:szCs w:val="24"/>
        </w:rPr>
      </w:pPr>
      <w:bookmarkStart w:id="3" w:name="_Toc276381027"/>
      <w:bookmarkStart w:id="4" w:name="_Toc276382670"/>
      <w:r w:rsidRPr="00A92EF6">
        <w:rPr>
          <w:rFonts w:cs="Times New Roman"/>
          <w:szCs w:val="24"/>
        </w:rPr>
        <w:t>Needs and Uses</w:t>
      </w:r>
      <w:bookmarkEnd w:id="3"/>
      <w:bookmarkEnd w:id="4"/>
    </w:p>
    <w:p w:rsidR="00AC5D58" w:rsidRPr="00A92EF6" w:rsidRDefault="002701A0" w:rsidP="00B2542D">
      <w:pPr>
        <w:spacing w:before="100" w:beforeAutospacing="1" w:after="100" w:afterAutospacing="1" w:line="480" w:lineRule="auto"/>
        <w:rPr>
          <w:rFonts w:ascii="Times New Roman" w:hAnsi="Times New Roman" w:cs="Times New Roman"/>
          <w:sz w:val="24"/>
          <w:szCs w:val="24"/>
        </w:rPr>
      </w:pPr>
      <w:r w:rsidRPr="00A92EF6">
        <w:rPr>
          <w:rFonts w:ascii="Times New Roman" w:hAnsi="Times New Roman" w:cs="Times New Roman"/>
          <w:sz w:val="24"/>
          <w:szCs w:val="24"/>
        </w:rPr>
        <w:t>These public opinion data will enable the Census Bureau to better understand public perceptions, which will provide guidance for communicating with the public and for f</w:t>
      </w:r>
      <w:bookmarkStart w:id="5" w:name="_GoBack"/>
      <w:bookmarkEnd w:id="5"/>
      <w:r w:rsidRPr="00A92EF6">
        <w:rPr>
          <w:rFonts w:ascii="Times New Roman" w:hAnsi="Times New Roman" w:cs="Times New Roman"/>
          <w:sz w:val="24"/>
          <w:szCs w:val="24"/>
        </w:rPr>
        <w:t xml:space="preserve">uture planning of data collection that reflects a good understanding of public perceptions and concerns.  Because all federal statistical agencies are also facing </w:t>
      </w:r>
      <w:r w:rsidR="00F46BA1" w:rsidRPr="00A92EF6">
        <w:rPr>
          <w:rFonts w:ascii="Times New Roman" w:hAnsi="Times New Roman" w:cs="Times New Roman"/>
          <w:sz w:val="24"/>
          <w:szCs w:val="24"/>
        </w:rPr>
        <w:t xml:space="preserve">these </w:t>
      </w:r>
      <w:r w:rsidRPr="00A92EF6">
        <w:rPr>
          <w:rFonts w:ascii="Times New Roman" w:hAnsi="Times New Roman" w:cs="Times New Roman"/>
          <w:sz w:val="24"/>
          <w:szCs w:val="24"/>
        </w:rPr>
        <w:t xml:space="preserve">issues of declining response rates and increasing costs in a time of constrained budgets, the Census Bureau will share the results of these surveys with other federal statistical agencies, to maximize the utility of this information collection and ultimately, the quality and efficiency of federal statistics. </w:t>
      </w:r>
      <w:r w:rsidR="00AC5D58" w:rsidRPr="00A92EF6">
        <w:rPr>
          <w:rFonts w:ascii="Times New Roman" w:hAnsi="Times New Roman" w:cs="Times New Roman"/>
          <w:sz w:val="24"/>
          <w:szCs w:val="24"/>
        </w:rPr>
        <w:t xml:space="preserve">Specifically, the </w:t>
      </w:r>
      <w:r w:rsidR="00623784">
        <w:rPr>
          <w:rFonts w:ascii="Times New Roman" w:hAnsi="Times New Roman" w:cs="Times New Roman"/>
          <w:sz w:val="24"/>
          <w:szCs w:val="24"/>
        </w:rPr>
        <w:t xml:space="preserve">member agencies of the Interagency Council on Statistical Policy (ICSP) have expressed an interest in this effort.  </w:t>
      </w:r>
      <w:proofErr w:type="gramStart"/>
      <w:r w:rsidR="00623784">
        <w:rPr>
          <w:rFonts w:ascii="Times New Roman" w:hAnsi="Times New Roman" w:cs="Times New Roman"/>
          <w:sz w:val="24"/>
          <w:szCs w:val="24"/>
        </w:rPr>
        <w:t>A subgroup of ICSP member agencies have</w:t>
      </w:r>
      <w:proofErr w:type="gramEnd"/>
      <w:r w:rsidR="00623784">
        <w:rPr>
          <w:rFonts w:ascii="Times New Roman" w:hAnsi="Times New Roman" w:cs="Times New Roman"/>
          <w:sz w:val="24"/>
          <w:szCs w:val="24"/>
        </w:rPr>
        <w:t xml:space="preserve"> been particularly helpful in developing this proposal.  They include the </w:t>
      </w:r>
      <w:r w:rsidR="00AC5D58" w:rsidRPr="00A92EF6">
        <w:rPr>
          <w:rFonts w:ascii="Times New Roman" w:hAnsi="Times New Roman" w:cs="Times New Roman"/>
          <w:sz w:val="24"/>
          <w:szCs w:val="24"/>
        </w:rPr>
        <w:t>National Agricultural Statistics Service, the National Center of Health Statistics, the Economic Research Service,</w:t>
      </w:r>
      <w:r w:rsidR="00623784">
        <w:rPr>
          <w:rFonts w:ascii="Times New Roman" w:hAnsi="Times New Roman" w:cs="Times New Roman"/>
          <w:sz w:val="24"/>
          <w:szCs w:val="24"/>
        </w:rPr>
        <w:t xml:space="preserve"> Stati</w:t>
      </w:r>
      <w:r w:rsidR="0061259B">
        <w:rPr>
          <w:rFonts w:ascii="Times New Roman" w:hAnsi="Times New Roman" w:cs="Times New Roman"/>
          <w:sz w:val="24"/>
          <w:szCs w:val="24"/>
        </w:rPr>
        <w:t>stics of Income Division (IRS),</w:t>
      </w:r>
      <w:r w:rsidR="00AC5D58" w:rsidRPr="00A92EF6">
        <w:rPr>
          <w:rFonts w:ascii="Times New Roman" w:hAnsi="Times New Roman" w:cs="Times New Roman"/>
          <w:sz w:val="24"/>
          <w:szCs w:val="24"/>
        </w:rPr>
        <w:t xml:space="preserve"> and the </w:t>
      </w:r>
      <w:r w:rsidR="00623784">
        <w:rPr>
          <w:rFonts w:ascii="Times New Roman" w:hAnsi="Times New Roman" w:cs="Times New Roman"/>
          <w:sz w:val="24"/>
          <w:szCs w:val="24"/>
        </w:rPr>
        <w:t xml:space="preserve">Statistical and Science Policy Office, </w:t>
      </w:r>
      <w:r w:rsidR="00AC5D58" w:rsidRPr="00A92EF6">
        <w:rPr>
          <w:rFonts w:ascii="Times New Roman" w:hAnsi="Times New Roman" w:cs="Times New Roman"/>
          <w:sz w:val="24"/>
          <w:szCs w:val="24"/>
        </w:rPr>
        <w:t>Office of Management and Budget</w:t>
      </w:r>
      <w:r w:rsidR="00623784">
        <w:rPr>
          <w:rFonts w:ascii="Times New Roman" w:hAnsi="Times New Roman" w:cs="Times New Roman"/>
          <w:sz w:val="24"/>
          <w:szCs w:val="24"/>
        </w:rPr>
        <w:t xml:space="preserve">.  </w:t>
      </w:r>
      <w:r w:rsidR="0061259B">
        <w:rPr>
          <w:rFonts w:ascii="Times New Roman" w:hAnsi="Times New Roman" w:cs="Times New Roman"/>
          <w:sz w:val="24"/>
          <w:szCs w:val="24"/>
        </w:rPr>
        <w:t xml:space="preserve">We refer to this working group as the Federal Statistical System (FSS) Team. </w:t>
      </w:r>
      <w:r w:rsidR="00623784">
        <w:rPr>
          <w:rFonts w:ascii="Times New Roman" w:hAnsi="Times New Roman" w:cs="Times New Roman"/>
          <w:sz w:val="24"/>
          <w:szCs w:val="24"/>
        </w:rPr>
        <w:t>The ICSP agencies</w:t>
      </w:r>
      <w:r w:rsidR="00AC5D58" w:rsidRPr="00A92EF6">
        <w:rPr>
          <w:rFonts w:ascii="Times New Roman" w:hAnsi="Times New Roman" w:cs="Times New Roman"/>
          <w:sz w:val="24"/>
          <w:szCs w:val="24"/>
        </w:rPr>
        <w:t xml:space="preserve"> </w:t>
      </w:r>
      <w:r w:rsidR="00710DED">
        <w:rPr>
          <w:rFonts w:ascii="Times New Roman" w:hAnsi="Times New Roman" w:cs="Times New Roman"/>
          <w:sz w:val="24"/>
          <w:szCs w:val="24"/>
        </w:rPr>
        <w:t xml:space="preserve">will </w:t>
      </w:r>
      <w:r w:rsidR="00AC5D58" w:rsidRPr="00A92EF6">
        <w:rPr>
          <w:rFonts w:ascii="Times New Roman" w:hAnsi="Times New Roman" w:cs="Times New Roman"/>
          <w:sz w:val="24"/>
          <w:szCs w:val="24"/>
        </w:rPr>
        <w:t>use results from this data collection to inform public communication</w:t>
      </w:r>
      <w:r w:rsidR="004A68E1">
        <w:rPr>
          <w:rFonts w:ascii="Times New Roman" w:hAnsi="Times New Roman" w:cs="Times New Roman"/>
          <w:sz w:val="24"/>
          <w:szCs w:val="24"/>
        </w:rPr>
        <w:t>, future public opinion research,</w:t>
      </w:r>
      <w:r w:rsidR="00AC5D58" w:rsidRPr="00A92EF6">
        <w:rPr>
          <w:rFonts w:ascii="Times New Roman" w:hAnsi="Times New Roman" w:cs="Times New Roman"/>
          <w:sz w:val="24"/>
          <w:szCs w:val="24"/>
        </w:rPr>
        <w:t xml:space="preserve"> </w:t>
      </w:r>
      <w:r w:rsidR="004A68E1">
        <w:rPr>
          <w:rFonts w:ascii="Times New Roman" w:hAnsi="Times New Roman" w:cs="Times New Roman"/>
          <w:sz w:val="24"/>
          <w:szCs w:val="24"/>
        </w:rPr>
        <w:t>and future planning of use of administrative records for statistical purposes</w:t>
      </w:r>
      <w:r w:rsidR="00AC5D58" w:rsidRPr="00A92EF6">
        <w:rPr>
          <w:rFonts w:ascii="Times New Roman" w:hAnsi="Times New Roman" w:cs="Times New Roman"/>
          <w:sz w:val="24"/>
          <w:szCs w:val="24"/>
        </w:rPr>
        <w:t>.</w:t>
      </w:r>
    </w:p>
    <w:p w:rsidR="00A92EF6" w:rsidRPr="00A92EF6" w:rsidRDefault="00ED7D02" w:rsidP="00B2542D">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 xml:space="preserve">From February 2012 through September 2013, </w:t>
      </w:r>
      <w:r w:rsidR="006E49DD">
        <w:rPr>
          <w:rFonts w:ascii="Times New Roman" w:hAnsi="Times New Roman" w:cs="Times New Roman"/>
          <w:sz w:val="24"/>
          <w:szCs w:val="24"/>
        </w:rPr>
        <w:t>the Census Bureau will add</w:t>
      </w:r>
      <w:r w:rsidR="00A92EF6" w:rsidRPr="00A92EF6">
        <w:rPr>
          <w:rFonts w:ascii="Times New Roman" w:hAnsi="Times New Roman" w:cs="Times New Roman"/>
          <w:sz w:val="24"/>
          <w:szCs w:val="24"/>
        </w:rPr>
        <w:t xml:space="preserve"> 25 questions nightly</w:t>
      </w:r>
      <w:r w:rsidR="00A92EF6">
        <w:rPr>
          <w:rFonts w:ascii="Times New Roman" w:hAnsi="Times New Roman" w:cs="Times New Roman"/>
          <w:sz w:val="24"/>
          <w:szCs w:val="24"/>
        </w:rPr>
        <w:t xml:space="preserve"> onto an ongoing data collection by </w:t>
      </w:r>
      <w:r w:rsidR="007650DD">
        <w:rPr>
          <w:rFonts w:ascii="Times New Roman" w:hAnsi="Times New Roman" w:cs="Times New Roman"/>
          <w:sz w:val="24"/>
          <w:szCs w:val="24"/>
        </w:rPr>
        <w:t>the Gallup organization</w:t>
      </w:r>
      <w:r w:rsidR="00A92EF6" w:rsidRPr="00A92EF6">
        <w:rPr>
          <w:rFonts w:ascii="Times New Roman" w:hAnsi="Times New Roman" w:cs="Times New Roman"/>
          <w:sz w:val="24"/>
          <w:szCs w:val="24"/>
        </w:rPr>
        <w:t xml:space="preserve">. </w:t>
      </w:r>
      <w:r w:rsidR="00623784">
        <w:rPr>
          <w:rFonts w:ascii="Times New Roman" w:hAnsi="Times New Roman" w:cs="Times New Roman"/>
          <w:sz w:val="24"/>
          <w:szCs w:val="24"/>
        </w:rPr>
        <w:t>Approximately n</w:t>
      </w:r>
      <w:r w:rsidR="00A92EF6" w:rsidRPr="00A92EF6">
        <w:rPr>
          <w:rFonts w:ascii="Times New Roman" w:hAnsi="Times New Roman" w:cs="Times New Roman"/>
          <w:sz w:val="24"/>
          <w:szCs w:val="24"/>
        </w:rPr>
        <w:t>ineteen of the</w:t>
      </w:r>
      <w:r w:rsidR="00A92EF6">
        <w:rPr>
          <w:rFonts w:ascii="Times New Roman" w:hAnsi="Times New Roman" w:cs="Times New Roman"/>
          <w:sz w:val="24"/>
          <w:szCs w:val="24"/>
        </w:rPr>
        <w:t xml:space="preserve"> 25 questions</w:t>
      </w:r>
      <w:r w:rsidR="00A92EF6" w:rsidRPr="00A92EF6">
        <w:rPr>
          <w:rFonts w:ascii="Times New Roman" w:hAnsi="Times New Roman" w:cs="Times New Roman"/>
          <w:sz w:val="24"/>
          <w:szCs w:val="24"/>
        </w:rPr>
        <w:t xml:space="preserve"> will be core questions and </w:t>
      </w:r>
      <w:r w:rsidR="00623784">
        <w:rPr>
          <w:rFonts w:ascii="Times New Roman" w:hAnsi="Times New Roman" w:cs="Times New Roman"/>
          <w:sz w:val="24"/>
          <w:szCs w:val="24"/>
        </w:rPr>
        <w:t xml:space="preserve">approximately </w:t>
      </w:r>
      <w:r w:rsidR="00A92EF6" w:rsidRPr="00A92EF6">
        <w:rPr>
          <w:rFonts w:ascii="Times New Roman" w:hAnsi="Times New Roman" w:cs="Times New Roman"/>
          <w:sz w:val="24"/>
          <w:szCs w:val="24"/>
        </w:rPr>
        <w:t xml:space="preserve">6 will be available for rotation. Core questions will focus on awareness of and attitudes towards federal statistics and federal statistical agencies. There will be 1-2 core questions on attitudes towards the statistical use of administrative records. Core questions will be used to explore relationships among the concepts, develop a time series and measure any “shocks” to the system. Shocks could include any current events that </w:t>
      </w:r>
      <w:r w:rsidR="00623784">
        <w:rPr>
          <w:rFonts w:ascii="Times New Roman" w:hAnsi="Times New Roman" w:cs="Times New Roman"/>
          <w:sz w:val="24"/>
          <w:szCs w:val="24"/>
        </w:rPr>
        <w:t xml:space="preserve">may </w:t>
      </w:r>
      <w:r w:rsidR="00A92EF6" w:rsidRPr="00A92EF6">
        <w:rPr>
          <w:rFonts w:ascii="Times New Roman" w:hAnsi="Times New Roman" w:cs="Times New Roman"/>
          <w:sz w:val="24"/>
          <w:szCs w:val="24"/>
        </w:rPr>
        <w:t xml:space="preserve">impact awareness or attitudes towards topics being measured. They may include things like data </w:t>
      </w:r>
      <w:r w:rsidR="00475174">
        <w:rPr>
          <w:rFonts w:ascii="Times New Roman" w:hAnsi="Times New Roman" w:cs="Times New Roman"/>
          <w:sz w:val="24"/>
          <w:szCs w:val="24"/>
        </w:rPr>
        <w:t>breach</w:t>
      </w:r>
      <w:r w:rsidR="00A92EF6" w:rsidRPr="00A92EF6">
        <w:rPr>
          <w:rFonts w:ascii="Times New Roman" w:hAnsi="Times New Roman" w:cs="Times New Roman"/>
          <w:sz w:val="24"/>
          <w:szCs w:val="24"/>
        </w:rPr>
        <w:t>es (public or private sector), elections, or any unanticipated news event that may alter public perception. By having a continual data collection, we will be able to look for changes in public perception after any of these types of events occur or look for underlying causes when we see a change in the time series.</w:t>
      </w:r>
      <w:r w:rsidR="0059166D">
        <w:rPr>
          <w:rFonts w:ascii="Times New Roman" w:hAnsi="Times New Roman" w:cs="Times New Roman"/>
          <w:sz w:val="24"/>
          <w:szCs w:val="24"/>
        </w:rPr>
        <w:t xml:space="preserve"> Attachment A shows the </w:t>
      </w:r>
      <w:r w:rsidR="007B4472">
        <w:rPr>
          <w:rFonts w:ascii="Times New Roman" w:hAnsi="Times New Roman" w:cs="Times New Roman"/>
          <w:sz w:val="24"/>
          <w:szCs w:val="24"/>
        </w:rPr>
        <w:t>initial set of questions that will be fielded</w:t>
      </w:r>
      <w:r w:rsidR="0059166D">
        <w:rPr>
          <w:rFonts w:ascii="Times New Roman" w:hAnsi="Times New Roman" w:cs="Times New Roman"/>
          <w:sz w:val="24"/>
          <w:szCs w:val="24"/>
        </w:rPr>
        <w:t>.</w:t>
      </w:r>
    </w:p>
    <w:p w:rsidR="00A92EF6" w:rsidRPr="00A92EF6" w:rsidRDefault="00A92EF6" w:rsidP="00B2542D">
      <w:pPr>
        <w:spacing w:before="100" w:beforeAutospacing="1" w:after="100" w:afterAutospacing="1" w:line="480" w:lineRule="auto"/>
        <w:rPr>
          <w:rFonts w:ascii="Times New Roman" w:hAnsi="Times New Roman" w:cs="Times New Roman"/>
          <w:sz w:val="24"/>
          <w:szCs w:val="24"/>
        </w:rPr>
      </w:pPr>
      <w:r w:rsidRPr="00A92EF6">
        <w:rPr>
          <w:rFonts w:ascii="Times New Roman" w:hAnsi="Times New Roman" w:cs="Times New Roman"/>
          <w:sz w:val="24"/>
          <w:szCs w:val="24"/>
        </w:rPr>
        <w:t xml:space="preserve">Up to 20 times during the data collection, roughly monthly, up to 6 questions may be rotated in the survey. Rotating questions will be used for </w:t>
      </w:r>
      <w:r w:rsidR="007B4472">
        <w:rPr>
          <w:rFonts w:ascii="Times New Roman" w:hAnsi="Times New Roman" w:cs="Times New Roman"/>
          <w:sz w:val="24"/>
          <w:szCs w:val="24"/>
        </w:rPr>
        <w:t>several</w:t>
      </w:r>
      <w:r w:rsidR="007B4472" w:rsidRPr="00A92EF6">
        <w:rPr>
          <w:rFonts w:ascii="Times New Roman" w:hAnsi="Times New Roman" w:cs="Times New Roman"/>
          <w:sz w:val="24"/>
          <w:szCs w:val="24"/>
        </w:rPr>
        <w:t xml:space="preserve"> </w:t>
      </w:r>
      <w:r w:rsidRPr="00A92EF6">
        <w:rPr>
          <w:rFonts w:ascii="Times New Roman" w:hAnsi="Times New Roman" w:cs="Times New Roman"/>
          <w:sz w:val="24"/>
          <w:szCs w:val="24"/>
        </w:rPr>
        <w:t xml:space="preserve">distinct purposes: </w:t>
      </w:r>
    </w:p>
    <w:p w:rsidR="00A92EF6" w:rsidRPr="00A92EF6" w:rsidRDefault="00A92EF6" w:rsidP="0061549C">
      <w:pPr>
        <w:pStyle w:val="ListParagraph"/>
        <w:numPr>
          <w:ilvl w:val="0"/>
          <w:numId w:val="32"/>
        </w:numPr>
        <w:spacing w:before="100" w:beforeAutospacing="1" w:after="100" w:afterAutospacing="1" w:line="480" w:lineRule="auto"/>
        <w:jc w:val="left"/>
        <w:rPr>
          <w:rFonts w:ascii="Times New Roman" w:hAnsi="Times New Roman" w:cs="Times New Roman"/>
          <w:sz w:val="24"/>
          <w:szCs w:val="24"/>
        </w:rPr>
      </w:pPr>
      <w:r w:rsidRPr="00A92EF6">
        <w:rPr>
          <w:rFonts w:ascii="Times New Roman" w:hAnsi="Times New Roman" w:cs="Times New Roman"/>
          <w:sz w:val="24"/>
          <w:szCs w:val="24"/>
        </w:rPr>
        <w:t xml:space="preserve">First, </w:t>
      </w:r>
      <w:r w:rsidR="00A031B2">
        <w:rPr>
          <w:rFonts w:ascii="Times New Roman" w:hAnsi="Times New Roman" w:cs="Times New Roman"/>
          <w:sz w:val="24"/>
          <w:szCs w:val="24"/>
        </w:rPr>
        <w:t>rotations</w:t>
      </w:r>
      <w:r w:rsidR="00A031B2" w:rsidRPr="00A92EF6">
        <w:rPr>
          <w:rFonts w:ascii="Times New Roman" w:hAnsi="Times New Roman" w:cs="Times New Roman"/>
          <w:sz w:val="24"/>
          <w:szCs w:val="24"/>
        </w:rPr>
        <w:t xml:space="preserve"> </w:t>
      </w:r>
      <w:r w:rsidRPr="00A92EF6">
        <w:rPr>
          <w:rFonts w:ascii="Times New Roman" w:hAnsi="Times New Roman" w:cs="Times New Roman"/>
          <w:sz w:val="24"/>
          <w:szCs w:val="24"/>
        </w:rPr>
        <w:t xml:space="preserve">will be planned </w:t>
      </w:r>
      <w:r w:rsidR="00A031B2">
        <w:rPr>
          <w:rFonts w:ascii="Times New Roman" w:hAnsi="Times New Roman" w:cs="Times New Roman"/>
          <w:sz w:val="24"/>
          <w:szCs w:val="24"/>
        </w:rPr>
        <w:t>to explore</w:t>
      </w:r>
      <w:r w:rsidRPr="00A92EF6">
        <w:rPr>
          <w:rFonts w:ascii="Times New Roman" w:hAnsi="Times New Roman" w:cs="Times New Roman"/>
          <w:sz w:val="24"/>
          <w:szCs w:val="24"/>
        </w:rPr>
        <w:t xml:space="preserve"> public opinion of </w:t>
      </w:r>
      <w:r w:rsidR="00A031B2">
        <w:rPr>
          <w:rFonts w:ascii="Times New Roman" w:hAnsi="Times New Roman" w:cs="Times New Roman"/>
          <w:sz w:val="24"/>
          <w:szCs w:val="24"/>
        </w:rPr>
        <w:t xml:space="preserve">different aspects of </w:t>
      </w:r>
      <w:r w:rsidR="00623784">
        <w:rPr>
          <w:rFonts w:ascii="Times New Roman" w:hAnsi="Times New Roman" w:cs="Times New Roman"/>
          <w:sz w:val="24"/>
          <w:szCs w:val="24"/>
        </w:rPr>
        <w:t xml:space="preserve">statistical uses of </w:t>
      </w:r>
      <w:r w:rsidRPr="00A92EF6">
        <w:rPr>
          <w:rFonts w:ascii="Times New Roman" w:hAnsi="Times New Roman" w:cs="Times New Roman"/>
          <w:sz w:val="24"/>
          <w:szCs w:val="24"/>
        </w:rPr>
        <w:t xml:space="preserve">administrative records. Topics will include public perception of </w:t>
      </w:r>
      <w:r w:rsidR="00623784">
        <w:rPr>
          <w:rFonts w:ascii="Times New Roman" w:hAnsi="Times New Roman" w:cs="Times New Roman"/>
          <w:sz w:val="24"/>
          <w:szCs w:val="24"/>
        </w:rPr>
        <w:t xml:space="preserve">the </w:t>
      </w:r>
      <w:r w:rsidRPr="00A92EF6">
        <w:rPr>
          <w:rFonts w:ascii="Times New Roman" w:hAnsi="Times New Roman" w:cs="Times New Roman"/>
          <w:sz w:val="24"/>
          <w:szCs w:val="24"/>
        </w:rPr>
        <w:t xml:space="preserve">quality of such records, public perception of privacy and confidentiality implications of such use, and differentiation between types of administrative records and </w:t>
      </w:r>
      <w:r w:rsidR="00623784">
        <w:rPr>
          <w:rFonts w:ascii="Times New Roman" w:hAnsi="Times New Roman" w:cs="Times New Roman"/>
          <w:sz w:val="24"/>
          <w:szCs w:val="24"/>
        </w:rPr>
        <w:t xml:space="preserve">types of statistical </w:t>
      </w:r>
      <w:r w:rsidRPr="00A92EF6">
        <w:rPr>
          <w:rFonts w:ascii="Times New Roman" w:hAnsi="Times New Roman" w:cs="Times New Roman"/>
          <w:sz w:val="24"/>
          <w:szCs w:val="24"/>
        </w:rPr>
        <w:t>use</w:t>
      </w:r>
      <w:r w:rsidR="00623784">
        <w:rPr>
          <w:rFonts w:ascii="Times New Roman" w:hAnsi="Times New Roman" w:cs="Times New Roman"/>
          <w:sz w:val="24"/>
          <w:szCs w:val="24"/>
        </w:rPr>
        <w:t>s</w:t>
      </w:r>
      <w:r w:rsidRPr="00A92EF6">
        <w:rPr>
          <w:rFonts w:ascii="Times New Roman" w:hAnsi="Times New Roman" w:cs="Times New Roman"/>
          <w:sz w:val="24"/>
          <w:szCs w:val="24"/>
        </w:rPr>
        <w:t xml:space="preserve">. These </w:t>
      </w:r>
      <w:r w:rsidR="00A031B2">
        <w:rPr>
          <w:rFonts w:ascii="Times New Roman" w:hAnsi="Times New Roman" w:cs="Times New Roman"/>
          <w:sz w:val="24"/>
          <w:szCs w:val="24"/>
        </w:rPr>
        <w:t>rotations</w:t>
      </w:r>
      <w:r w:rsidR="00A031B2" w:rsidRPr="00A92EF6">
        <w:rPr>
          <w:rFonts w:ascii="Times New Roman" w:hAnsi="Times New Roman" w:cs="Times New Roman"/>
          <w:sz w:val="24"/>
          <w:szCs w:val="24"/>
        </w:rPr>
        <w:t xml:space="preserve"> </w:t>
      </w:r>
      <w:r w:rsidRPr="00A92EF6">
        <w:rPr>
          <w:rFonts w:ascii="Times New Roman" w:hAnsi="Times New Roman" w:cs="Times New Roman"/>
          <w:sz w:val="24"/>
          <w:szCs w:val="24"/>
        </w:rPr>
        <w:t xml:space="preserve">will </w:t>
      </w:r>
      <w:r w:rsidR="00A031B2">
        <w:rPr>
          <w:rFonts w:ascii="Times New Roman" w:hAnsi="Times New Roman" w:cs="Times New Roman"/>
          <w:sz w:val="24"/>
          <w:szCs w:val="24"/>
        </w:rPr>
        <w:t>include</w:t>
      </w:r>
      <w:r w:rsidRPr="00A92EF6">
        <w:rPr>
          <w:rFonts w:ascii="Times New Roman" w:hAnsi="Times New Roman" w:cs="Times New Roman"/>
          <w:sz w:val="24"/>
          <w:szCs w:val="24"/>
        </w:rPr>
        <w:t xml:space="preserve"> using different frames around questions, varying the types of records mentioned and the methods of use in the question, willingness-to-pay/stated preference questions, and so on. These types of questions would use up to 6 questions in the nightly interview and would be fielded for a pre-specified amount of time. These questions will be submitted to OMB </w:t>
      </w:r>
      <w:r w:rsidR="00A031B2">
        <w:rPr>
          <w:rFonts w:ascii="Times New Roman" w:hAnsi="Times New Roman" w:cs="Times New Roman"/>
          <w:sz w:val="24"/>
          <w:szCs w:val="24"/>
        </w:rPr>
        <w:t xml:space="preserve">by way </w:t>
      </w:r>
      <w:r w:rsidR="007B4472">
        <w:rPr>
          <w:rFonts w:ascii="Times New Roman" w:hAnsi="Times New Roman" w:cs="Times New Roman"/>
          <w:sz w:val="24"/>
          <w:szCs w:val="24"/>
        </w:rPr>
        <w:t xml:space="preserve">of </w:t>
      </w:r>
      <w:r w:rsidR="00A031B2">
        <w:rPr>
          <w:rFonts w:ascii="Times New Roman" w:hAnsi="Times New Roman" w:cs="Times New Roman"/>
          <w:sz w:val="24"/>
          <w:szCs w:val="24"/>
        </w:rPr>
        <w:t>update</w:t>
      </w:r>
      <w:r w:rsidRPr="00A92EF6">
        <w:rPr>
          <w:rFonts w:ascii="Times New Roman" w:hAnsi="Times New Roman" w:cs="Times New Roman"/>
          <w:sz w:val="24"/>
          <w:szCs w:val="24"/>
        </w:rPr>
        <w:t xml:space="preserve"> to this submission</w:t>
      </w:r>
      <w:r w:rsidR="007B4472">
        <w:rPr>
          <w:rFonts w:ascii="Times New Roman" w:hAnsi="Times New Roman" w:cs="Times New Roman"/>
          <w:sz w:val="24"/>
          <w:szCs w:val="24"/>
        </w:rPr>
        <w:t xml:space="preserve"> (specified in more detail below). S</w:t>
      </w:r>
      <w:r w:rsidR="00623784">
        <w:rPr>
          <w:rFonts w:ascii="Times New Roman" w:hAnsi="Times New Roman" w:cs="Times New Roman"/>
          <w:sz w:val="24"/>
          <w:szCs w:val="24"/>
        </w:rPr>
        <w:t xml:space="preserve">ome </w:t>
      </w:r>
      <w:r w:rsidR="007B4472">
        <w:rPr>
          <w:rFonts w:ascii="Times New Roman" w:hAnsi="Times New Roman" w:cs="Times New Roman"/>
          <w:sz w:val="24"/>
          <w:szCs w:val="24"/>
        </w:rPr>
        <w:t xml:space="preserve">illustrative </w:t>
      </w:r>
      <w:r w:rsidR="00623784">
        <w:rPr>
          <w:rFonts w:ascii="Times New Roman" w:hAnsi="Times New Roman" w:cs="Times New Roman"/>
          <w:sz w:val="24"/>
          <w:szCs w:val="24"/>
        </w:rPr>
        <w:t xml:space="preserve">examples are provided </w:t>
      </w:r>
      <w:r w:rsidR="002819F5">
        <w:rPr>
          <w:rFonts w:ascii="Times New Roman" w:hAnsi="Times New Roman" w:cs="Times New Roman"/>
          <w:sz w:val="24"/>
          <w:szCs w:val="24"/>
        </w:rPr>
        <w:t>in Attachment B.</w:t>
      </w:r>
    </w:p>
    <w:p w:rsidR="007B4472" w:rsidRDefault="00A92EF6" w:rsidP="0061549C">
      <w:pPr>
        <w:pStyle w:val="ListParagraph"/>
        <w:numPr>
          <w:ilvl w:val="0"/>
          <w:numId w:val="32"/>
        </w:numPr>
        <w:spacing w:before="100" w:beforeAutospacing="1" w:after="100" w:afterAutospacing="1" w:line="480" w:lineRule="auto"/>
        <w:jc w:val="left"/>
        <w:rPr>
          <w:rFonts w:ascii="Times New Roman" w:hAnsi="Times New Roman" w:cs="Times New Roman"/>
          <w:sz w:val="24"/>
          <w:szCs w:val="24"/>
        </w:rPr>
      </w:pPr>
      <w:r w:rsidRPr="00A92EF6">
        <w:rPr>
          <w:rFonts w:ascii="Times New Roman" w:hAnsi="Times New Roman" w:cs="Times New Roman"/>
          <w:sz w:val="24"/>
          <w:szCs w:val="24"/>
        </w:rPr>
        <w:t xml:space="preserve">Second, </w:t>
      </w:r>
      <w:r w:rsidR="007B4472">
        <w:rPr>
          <w:rFonts w:ascii="Times New Roman" w:hAnsi="Times New Roman" w:cs="Times New Roman"/>
          <w:sz w:val="24"/>
          <w:szCs w:val="24"/>
        </w:rPr>
        <w:t xml:space="preserve">rotating questions will be used to explore awareness of other statistics, in a format identical to that of the first set of items on the survey (see Attachment A). For example, we may ask additional questions to explore awareness of specific types of statistics, like health statistics, or agricultural statistics. </w:t>
      </w:r>
      <w:r w:rsidR="007B4472" w:rsidRPr="00A92EF6">
        <w:rPr>
          <w:rFonts w:ascii="Times New Roman" w:hAnsi="Times New Roman" w:cs="Times New Roman"/>
          <w:sz w:val="24"/>
          <w:szCs w:val="24"/>
        </w:rPr>
        <w:t xml:space="preserve">These questions will </w:t>
      </w:r>
      <w:r w:rsidR="007B4472">
        <w:rPr>
          <w:rFonts w:ascii="Times New Roman" w:hAnsi="Times New Roman" w:cs="Times New Roman"/>
          <w:sz w:val="24"/>
          <w:szCs w:val="24"/>
        </w:rPr>
        <w:t xml:space="preserve">also </w:t>
      </w:r>
      <w:r w:rsidR="007B4472" w:rsidRPr="00A92EF6">
        <w:rPr>
          <w:rFonts w:ascii="Times New Roman" w:hAnsi="Times New Roman" w:cs="Times New Roman"/>
          <w:sz w:val="24"/>
          <w:szCs w:val="24"/>
        </w:rPr>
        <w:t xml:space="preserve">be submitted to OMB </w:t>
      </w:r>
      <w:r w:rsidR="007B4472">
        <w:rPr>
          <w:rFonts w:ascii="Times New Roman" w:hAnsi="Times New Roman" w:cs="Times New Roman"/>
          <w:sz w:val="24"/>
          <w:szCs w:val="24"/>
        </w:rPr>
        <w:t>by way of update</w:t>
      </w:r>
      <w:r w:rsidR="007B4472" w:rsidRPr="00A92EF6">
        <w:rPr>
          <w:rFonts w:ascii="Times New Roman" w:hAnsi="Times New Roman" w:cs="Times New Roman"/>
          <w:sz w:val="24"/>
          <w:szCs w:val="24"/>
        </w:rPr>
        <w:t xml:space="preserve"> to this submission</w:t>
      </w:r>
      <w:r w:rsidR="007B4472">
        <w:rPr>
          <w:rFonts w:ascii="Times New Roman" w:hAnsi="Times New Roman" w:cs="Times New Roman"/>
          <w:sz w:val="24"/>
          <w:szCs w:val="24"/>
        </w:rPr>
        <w:t xml:space="preserve"> (specified in more detail below).</w:t>
      </w:r>
    </w:p>
    <w:p w:rsidR="00A92EF6" w:rsidRPr="000D14C9" w:rsidRDefault="007B4472" w:rsidP="000D14C9">
      <w:pPr>
        <w:pStyle w:val="ListParagraph"/>
        <w:numPr>
          <w:ilvl w:val="0"/>
          <w:numId w:val="32"/>
        </w:numPr>
        <w:spacing w:before="100" w:beforeAutospacing="1" w:after="100" w:afterAutospacing="1" w:line="480" w:lineRule="auto"/>
        <w:jc w:val="left"/>
        <w:rPr>
          <w:rFonts w:ascii="Times New Roman" w:hAnsi="Times New Roman" w:cs="Times New Roman"/>
          <w:sz w:val="24"/>
          <w:szCs w:val="24"/>
        </w:rPr>
      </w:pPr>
      <w:r w:rsidRPr="007B4472">
        <w:rPr>
          <w:rFonts w:ascii="Times New Roman" w:hAnsi="Times New Roman" w:cs="Times New Roman"/>
          <w:sz w:val="24"/>
          <w:szCs w:val="24"/>
        </w:rPr>
        <w:t xml:space="preserve">Third, </w:t>
      </w:r>
      <w:r w:rsidR="00A92EF6" w:rsidRPr="007B4472">
        <w:rPr>
          <w:rFonts w:ascii="Times New Roman" w:hAnsi="Times New Roman" w:cs="Times New Roman"/>
          <w:sz w:val="24"/>
          <w:szCs w:val="24"/>
        </w:rPr>
        <w:t>rotating questions will be used around kn</w:t>
      </w:r>
      <w:r w:rsidR="00A92EF6" w:rsidRPr="000D14C9">
        <w:rPr>
          <w:rFonts w:ascii="Times New Roman" w:hAnsi="Times New Roman" w:cs="Times New Roman"/>
          <w:sz w:val="24"/>
          <w:szCs w:val="24"/>
        </w:rPr>
        <w:t xml:space="preserve">own, planned events to gage awareness of those events and opinions about the relationship (if any) between those events and the federal statistical system. Examples of planned events are the presidential election, release of particular statistics, and any pre-planned public </w:t>
      </w:r>
      <w:r w:rsidR="00623784" w:rsidRPr="000D14C9">
        <w:rPr>
          <w:rFonts w:ascii="Times New Roman" w:hAnsi="Times New Roman" w:cs="Times New Roman"/>
          <w:sz w:val="24"/>
          <w:szCs w:val="24"/>
        </w:rPr>
        <w:t>awareness activities</w:t>
      </w:r>
      <w:r w:rsidR="00A92EF6" w:rsidRPr="000D14C9">
        <w:rPr>
          <w:rFonts w:ascii="Times New Roman" w:hAnsi="Times New Roman" w:cs="Times New Roman"/>
          <w:sz w:val="24"/>
          <w:szCs w:val="24"/>
        </w:rPr>
        <w:t xml:space="preserve">. These types of questions would add up to 3 questions in the nightly interview and would be fielded for a limited amount of time surrounding the particular event. </w:t>
      </w:r>
      <w:r w:rsidRPr="000D14C9">
        <w:rPr>
          <w:rFonts w:ascii="Times New Roman" w:hAnsi="Times New Roman" w:cs="Times New Roman"/>
          <w:sz w:val="24"/>
          <w:szCs w:val="24"/>
        </w:rPr>
        <w:t xml:space="preserve">These questions will also be submitted to OMB by way of update to this submission (specified in more detail below). In general, they </w:t>
      </w:r>
      <w:r w:rsidR="00BF293D" w:rsidRPr="000D14C9">
        <w:rPr>
          <w:rFonts w:ascii="Times New Roman" w:hAnsi="Times New Roman" w:cs="Times New Roman"/>
          <w:sz w:val="24"/>
          <w:szCs w:val="24"/>
        </w:rPr>
        <w:t>would ask t</w:t>
      </w:r>
      <w:r w:rsidR="00623784" w:rsidRPr="000D14C9">
        <w:rPr>
          <w:rFonts w:ascii="Times New Roman" w:hAnsi="Times New Roman" w:cs="Times New Roman"/>
          <w:sz w:val="24"/>
          <w:szCs w:val="24"/>
        </w:rPr>
        <w:t>h</w:t>
      </w:r>
      <w:r w:rsidR="00BF293D" w:rsidRPr="000D14C9">
        <w:rPr>
          <w:rFonts w:ascii="Times New Roman" w:hAnsi="Times New Roman" w:cs="Times New Roman"/>
          <w:sz w:val="24"/>
          <w:szCs w:val="24"/>
        </w:rPr>
        <w:t>i</w:t>
      </w:r>
      <w:r w:rsidR="00623784" w:rsidRPr="000D14C9">
        <w:rPr>
          <w:rFonts w:ascii="Times New Roman" w:hAnsi="Times New Roman" w:cs="Times New Roman"/>
          <w:sz w:val="24"/>
          <w:szCs w:val="24"/>
        </w:rPr>
        <w:t xml:space="preserve">ngs like awareness of the event, and </w:t>
      </w:r>
      <w:r w:rsidR="00BF293D" w:rsidRPr="000D14C9">
        <w:rPr>
          <w:rFonts w:ascii="Times New Roman" w:hAnsi="Times New Roman" w:cs="Times New Roman"/>
          <w:sz w:val="24"/>
          <w:szCs w:val="24"/>
        </w:rPr>
        <w:t>opinions about the relationship (if any) between those events and the federal statistical system.</w:t>
      </w:r>
    </w:p>
    <w:p w:rsidR="00A92EF6" w:rsidRPr="00A92EF6" w:rsidRDefault="007B4472" w:rsidP="0061549C">
      <w:pPr>
        <w:pStyle w:val="ListParagraph"/>
        <w:numPr>
          <w:ilvl w:val="0"/>
          <w:numId w:val="32"/>
        </w:numPr>
        <w:spacing w:before="100" w:beforeAutospacing="1" w:after="100" w:afterAutospacing="1" w:line="480" w:lineRule="auto"/>
        <w:jc w:val="left"/>
        <w:rPr>
          <w:rFonts w:ascii="Times New Roman" w:hAnsi="Times New Roman" w:cs="Times New Roman"/>
          <w:sz w:val="24"/>
          <w:szCs w:val="24"/>
        </w:rPr>
      </w:pPr>
      <w:r>
        <w:rPr>
          <w:rFonts w:ascii="Times New Roman" w:hAnsi="Times New Roman" w:cs="Times New Roman"/>
          <w:sz w:val="24"/>
          <w:szCs w:val="24"/>
        </w:rPr>
        <w:t>Finally</w:t>
      </w:r>
      <w:r w:rsidR="00A92EF6" w:rsidRPr="00A92EF6">
        <w:rPr>
          <w:rFonts w:ascii="Times New Roman" w:hAnsi="Times New Roman" w:cs="Times New Roman"/>
          <w:sz w:val="24"/>
          <w:szCs w:val="24"/>
        </w:rPr>
        <w:t xml:space="preserve">, we may wish to add rotating questions very quickly after an unanticipated event to gage awareness of those events and opinions about the relationship (if any) between those events and the federal statistical system. These could be events like a data </w:t>
      </w:r>
      <w:r w:rsidR="00475174">
        <w:rPr>
          <w:rFonts w:ascii="Times New Roman" w:hAnsi="Times New Roman" w:cs="Times New Roman"/>
          <w:sz w:val="24"/>
          <w:szCs w:val="24"/>
        </w:rPr>
        <w:t>breach</w:t>
      </w:r>
      <w:r w:rsidR="00A92EF6" w:rsidRPr="00A92EF6">
        <w:rPr>
          <w:rFonts w:ascii="Times New Roman" w:hAnsi="Times New Roman" w:cs="Times New Roman"/>
          <w:sz w:val="24"/>
          <w:szCs w:val="24"/>
        </w:rPr>
        <w:t xml:space="preserve"> (public or private sector), political scandal, or any other unanticipated news event that may alter public perceptions. Gallup can add questions with as little as 48 hours notice. These types of questions would add up to 3 questions in the nightly interview and would be fielded for a limited amount of time surrounding the particular event. These questions would be submitted to OMB for a quick-turn-around approval and would be very limited in scope to address the particular unanticipated event.</w:t>
      </w:r>
    </w:p>
    <w:p w:rsidR="00BF3FFB" w:rsidRDefault="00BF3FFB" w:rsidP="007B4472">
      <w:pPr>
        <w:pStyle w:val="Header"/>
        <w:tabs>
          <w:tab w:val="left" w:pos="360"/>
        </w:tabs>
        <w:spacing w:before="100" w:beforeAutospacing="1" w:after="100" w:afterAutospacing="1" w:line="48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OMB and Census have agreed that these rotating questions constitute non</w:t>
      </w:r>
      <w:r w:rsidR="00017B10">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substantive changes to this submission. </w:t>
      </w:r>
      <w:r w:rsidR="00017B10">
        <w:rPr>
          <w:rFonts w:ascii="Times New Roman" w:eastAsia="Calibri" w:hAnsi="Times New Roman" w:cs="Times New Roman"/>
          <w:color w:val="000000"/>
          <w:sz w:val="24"/>
          <w:szCs w:val="24"/>
        </w:rPr>
        <w:t xml:space="preserve">Census will submit to </w:t>
      </w:r>
      <w:r>
        <w:rPr>
          <w:rFonts w:ascii="Times New Roman" w:eastAsia="Calibri" w:hAnsi="Times New Roman" w:cs="Times New Roman"/>
          <w:color w:val="000000"/>
          <w:sz w:val="24"/>
          <w:szCs w:val="24"/>
        </w:rPr>
        <w:t xml:space="preserve">OMB approximately monthly the </w:t>
      </w:r>
      <w:r w:rsidR="00017B10">
        <w:rPr>
          <w:rFonts w:ascii="Times New Roman" w:eastAsia="Calibri" w:hAnsi="Times New Roman" w:cs="Times New Roman"/>
          <w:color w:val="000000"/>
          <w:sz w:val="24"/>
          <w:szCs w:val="24"/>
        </w:rPr>
        <w:t>request</w:t>
      </w:r>
      <w:r>
        <w:rPr>
          <w:rFonts w:ascii="Times New Roman" w:eastAsia="Calibri" w:hAnsi="Times New Roman" w:cs="Times New Roman"/>
          <w:color w:val="000000"/>
          <w:sz w:val="24"/>
          <w:szCs w:val="24"/>
        </w:rPr>
        <w:t xml:space="preserve"> to make these changes through a single tracking document. This </w:t>
      </w:r>
      <w:r w:rsidR="001E2D66">
        <w:rPr>
          <w:rFonts w:ascii="Times New Roman" w:eastAsia="Calibri" w:hAnsi="Times New Roman" w:cs="Times New Roman"/>
          <w:color w:val="000000"/>
          <w:sz w:val="24"/>
          <w:szCs w:val="24"/>
        </w:rPr>
        <w:t xml:space="preserve">tracking </w:t>
      </w:r>
      <w:r>
        <w:rPr>
          <w:rFonts w:ascii="Times New Roman" w:eastAsia="Calibri" w:hAnsi="Times New Roman" w:cs="Times New Roman"/>
          <w:color w:val="000000"/>
          <w:sz w:val="24"/>
          <w:szCs w:val="24"/>
        </w:rPr>
        <w:t xml:space="preserve">document will contain a complete history of all questions asked and the months that each question was asked.  </w:t>
      </w:r>
    </w:p>
    <w:p w:rsidR="00BF3FFB" w:rsidRDefault="00E1166E" w:rsidP="007B4472">
      <w:pPr>
        <w:pStyle w:val="Header"/>
        <w:tabs>
          <w:tab w:val="left" w:pos="360"/>
        </w:tabs>
        <w:spacing w:before="100" w:beforeAutospacing="1" w:after="100" w:afterAutospacing="1" w:line="480" w:lineRule="auto"/>
        <w:rPr>
          <w:rFonts w:ascii="Times New Roman" w:eastAsia="Calibri" w:hAnsi="Times New Roman" w:cs="Times New Roman"/>
          <w:color w:val="000000"/>
          <w:sz w:val="24"/>
          <w:szCs w:val="24"/>
        </w:rPr>
      </w:pPr>
      <w:r w:rsidRPr="00A87D70">
        <w:rPr>
          <w:rFonts w:ascii="Times New Roman" w:eastAsia="Calibri" w:hAnsi="Times New Roman" w:cs="Times New Roman"/>
          <w:color w:val="000000"/>
          <w:sz w:val="24"/>
          <w:szCs w:val="24"/>
        </w:rPr>
        <w:t xml:space="preserve">Although </w:t>
      </w:r>
      <w:proofErr w:type="gramStart"/>
      <w:r w:rsidRPr="00A87D70">
        <w:rPr>
          <w:rFonts w:ascii="Times New Roman" w:eastAsia="Calibri" w:hAnsi="Times New Roman" w:cs="Times New Roman"/>
          <w:color w:val="000000"/>
          <w:sz w:val="24"/>
          <w:szCs w:val="24"/>
        </w:rPr>
        <w:t xml:space="preserve">the Gallup Daily Tracking Survey is portrayed </w:t>
      </w:r>
      <w:r>
        <w:rPr>
          <w:rFonts w:ascii="Times New Roman" w:eastAsia="Calibri" w:hAnsi="Times New Roman" w:cs="Times New Roman"/>
          <w:color w:val="000000"/>
          <w:sz w:val="24"/>
          <w:szCs w:val="24"/>
        </w:rPr>
        <w:t>by Gallup</w:t>
      </w:r>
      <w:proofErr w:type="gramEnd"/>
      <w:r>
        <w:rPr>
          <w:rFonts w:ascii="Times New Roman" w:eastAsia="Calibri" w:hAnsi="Times New Roman" w:cs="Times New Roman"/>
          <w:color w:val="000000"/>
          <w:sz w:val="24"/>
          <w:szCs w:val="24"/>
        </w:rPr>
        <w:t xml:space="preserve"> </w:t>
      </w:r>
      <w:r w:rsidRPr="00A87D70">
        <w:rPr>
          <w:rFonts w:ascii="Times New Roman" w:eastAsia="Calibri" w:hAnsi="Times New Roman" w:cs="Times New Roman"/>
          <w:color w:val="000000"/>
          <w:sz w:val="24"/>
          <w:szCs w:val="24"/>
        </w:rPr>
        <w:t xml:space="preserve">as being nationally representative, it does not meet Census Bureau quality standards for dissemination and is not intended for use as precise national estimates or distribution as a Census Bureau data product.  The Census Bureau and the Federal Statistical System will use the results from this survey to monitor awareness and attitudes, as an indicator of the impact of potential negative events, and as an indicator of potential changes in </w:t>
      </w:r>
      <w:r>
        <w:rPr>
          <w:rFonts w:ascii="Times New Roman" w:eastAsia="Calibri" w:hAnsi="Times New Roman" w:cs="Times New Roman"/>
          <w:color w:val="000000"/>
          <w:sz w:val="24"/>
          <w:szCs w:val="24"/>
        </w:rPr>
        <w:t>awareness activities</w:t>
      </w:r>
      <w:r w:rsidRPr="00A87D70">
        <w:rPr>
          <w:rFonts w:ascii="Times New Roman" w:eastAsia="Calibri" w:hAnsi="Times New Roman" w:cs="Times New Roman"/>
          <w:color w:val="000000"/>
          <w:sz w:val="24"/>
          <w:szCs w:val="24"/>
        </w:rPr>
        <w:t xml:space="preserve">.  </w:t>
      </w:r>
      <w:r w:rsidRPr="00033C81">
        <w:rPr>
          <w:rFonts w:ascii="Times New Roman" w:eastAsia="Calibri" w:hAnsi="Times New Roman" w:cs="Times New Roman"/>
          <w:color w:val="000000"/>
          <w:sz w:val="24"/>
          <w:szCs w:val="24"/>
        </w:rPr>
        <w:t xml:space="preserve">Data from the research will be included in research reports with </w:t>
      </w:r>
      <w:r w:rsidR="00031E32" w:rsidRPr="00033C81">
        <w:rPr>
          <w:rFonts w:ascii="Times New Roman" w:eastAsia="Calibri" w:hAnsi="Times New Roman" w:cs="Times New Roman"/>
          <w:color w:val="000000"/>
          <w:sz w:val="24"/>
          <w:szCs w:val="24"/>
        </w:rPr>
        <w:t xml:space="preserve">clear statements about the limitations and </w:t>
      </w:r>
      <w:r w:rsidRPr="00033C81">
        <w:rPr>
          <w:rFonts w:ascii="Times New Roman" w:eastAsia="Calibri" w:hAnsi="Times New Roman" w:cs="Times New Roman"/>
          <w:color w:val="000000"/>
          <w:sz w:val="24"/>
          <w:szCs w:val="24"/>
        </w:rPr>
        <w:t>that the data were produced for strategic and tactical</w:t>
      </w:r>
      <w:r w:rsidR="004A68E1" w:rsidRPr="00033C81">
        <w:rPr>
          <w:rFonts w:ascii="Times New Roman" w:eastAsia="Calibri" w:hAnsi="Times New Roman" w:cs="Times New Roman"/>
          <w:color w:val="000000"/>
          <w:sz w:val="24"/>
          <w:szCs w:val="24"/>
        </w:rPr>
        <w:t xml:space="preserve"> decision-</w:t>
      </w:r>
      <w:r w:rsidRPr="00033C81">
        <w:rPr>
          <w:rFonts w:ascii="Times New Roman" w:eastAsia="Calibri" w:hAnsi="Times New Roman" w:cs="Times New Roman"/>
          <w:color w:val="000000"/>
          <w:sz w:val="24"/>
          <w:szCs w:val="24"/>
        </w:rPr>
        <w:t xml:space="preserve">making </w:t>
      </w:r>
      <w:r w:rsidR="00031E32" w:rsidRPr="00033C81">
        <w:rPr>
          <w:rFonts w:ascii="Times New Roman" w:eastAsia="Calibri" w:hAnsi="Times New Roman" w:cs="Times New Roman"/>
          <w:color w:val="000000"/>
          <w:sz w:val="24"/>
          <w:szCs w:val="24"/>
        </w:rPr>
        <w:t xml:space="preserve">and exploratory research </w:t>
      </w:r>
      <w:r w:rsidRPr="00033C81">
        <w:rPr>
          <w:rFonts w:ascii="Times New Roman" w:eastAsia="Calibri" w:hAnsi="Times New Roman" w:cs="Times New Roman"/>
          <w:color w:val="000000"/>
          <w:sz w:val="24"/>
          <w:szCs w:val="24"/>
        </w:rPr>
        <w:t>and not for official estimates.  Research results may be prepared for presentation at professional meetings or in publications in professional journals</w:t>
      </w:r>
      <w:r w:rsidR="00031E32" w:rsidRPr="00033C81">
        <w:rPr>
          <w:rFonts w:ascii="Times New Roman" w:eastAsia="Calibri" w:hAnsi="Times New Roman" w:cs="Times New Roman"/>
          <w:color w:val="000000"/>
          <w:sz w:val="24"/>
          <w:szCs w:val="24"/>
        </w:rPr>
        <w:t xml:space="preserve"> to promote discussion among the larger survey and statistical community, encourage further research and refinement</w:t>
      </w:r>
      <w:r w:rsidRPr="00033C81">
        <w:rPr>
          <w:rFonts w:ascii="Times New Roman" w:eastAsia="Calibri" w:hAnsi="Times New Roman" w:cs="Times New Roman"/>
          <w:color w:val="000000"/>
          <w:sz w:val="24"/>
          <w:szCs w:val="24"/>
        </w:rPr>
        <w:t xml:space="preserve">. </w:t>
      </w:r>
      <w:r w:rsidR="00031E32" w:rsidRPr="00033C81">
        <w:rPr>
          <w:rFonts w:ascii="Times New Roman" w:eastAsia="Calibri" w:hAnsi="Times New Roman" w:cs="Times New Roman"/>
          <w:color w:val="000000"/>
          <w:sz w:val="24"/>
          <w:szCs w:val="24"/>
        </w:rPr>
        <w:t xml:space="preserve">  Again, all presentations or publications will provide clear descriptions of the methodology and its limitations.</w:t>
      </w:r>
      <w:r w:rsidR="00031E32">
        <w:rPr>
          <w:rFonts w:ascii="Times New Roman" w:eastAsia="Calibri" w:hAnsi="Times New Roman" w:cs="Times New Roman"/>
          <w:color w:val="000000"/>
          <w:sz w:val="24"/>
          <w:szCs w:val="24"/>
        </w:rPr>
        <w:t xml:space="preserve">  </w:t>
      </w:r>
    </w:p>
    <w:p w:rsidR="003E6E61" w:rsidRDefault="003E6E61" w:rsidP="007B4472">
      <w:pPr>
        <w:pStyle w:val="Header"/>
        <w:tabs>
          <w:tab w:val="left" w:pos="360"/>
        </w:tabs>
        <w:spacing w:before="100" w:beforeAutospacing="1" w:after="100" w:afterAutospacing="1" w:line="480" w:lineRule="auto"/>
        <w:rPr>
          <w:rFonts w:ascii="Times New Roman" w:eastAsia="Calibri" w:hAnsi="Times New Roman" w:cs="Times New Roman"/>
          <w:color w:val="000000"/>
          <w:sz w:val="24"/>
          <w:szCs w:val="24"/>
          <w:u w:val="single"/>
        </w:rPr>
      </w:pPr>
      <w:r>
        <w:rPr>
          <w:rFonts w:ascii="Times New Roman" w:eastAsia="Calibri" w:hAnsi="Times New Roman" w:cs="Times New Roman"/>
          <w:color w:val="000000"/>
          <w:sz w:val="24"/>
          <w:szCs w:val="24"/>
          <w:u w:val="single"/>
        </w:rPr>
        <w:t>Theoretical Framework</w:t>
      </w:r>
    </w:p>
    <w:p w:rsidR="008918AF" w:rsidRDefault="003E6E61" w:rsidP="007B4472">
      <w:pPr>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 xml:space="preserve">The </w:t>
      </w:r>
      <w:r>
        <w:rPr>
          <w:rFonts w:ascii="Times New Roman" w:hAnsi="Times New Roman" w:cs="Times New Roman"/>
          <w:sz w:val="24"/>
          <w:szCs w:val="24"/>
        </w:rPr>
        <w:t>Federal Statistical System (FSS) Team</w:t>
      </w:r>
      <w:r w:rsidRPr="00932AE7">
        <w:rPr>
          <w:rFonts w:ascii="Times New Roman" w:hAnsi="Times New Roman" w:cs="Times New Roman"/>
          <w:sz w:val="24"/>
          <w:szCs w:val="24"/>
        </w:rPr>
        <w:t xml:space="preserve"> focused on definitions of trust in statistical products and trust in statistical institutions that are derived from work by Ivan </w:t>
      </w:r>
      <w:proofErr w:type="spellStart"/>
      <w:r w:rsidRPr="00932AE7">
        <w:rPr>
          <w:rFonts w:ascii="Times New Roman" w:hAnsi="Times New Roman" w:cs="Times New Roman"/>
          <w:sz w:val="24"/>
          <w:szCs w:val="24"/>
        </w:rPr>
        <w:t>Fellegi</w:t>
      </w:r>
      <w:proofErr w:type="spellEnd"/>
      <w:r w:rsidRPr="00932AE7">
        <w:rPr>
          <w:rFonts w:ascii="Times New Roman" w:hAnsi="Times New Roman" w:cs="Times New Roman"/>
          <w:sz w:val="24"/>
          <w:szCs w:val="24"/>
        </w:rPr>
        <w:t xml:space="preserve"> (1996, 2004)</w:t>
      </w:r>
      <w:r w:rsidR="008918AF">
        <w:rPr>
          <w:rFonts w:ascii="Times New Roman" w:hAnsi="Times New Roman" w:cs="Times New Roman"/>
          <w:sz w:val="24"/>
          <w:szCs w:val="24"/>
        </w:rPr>
        <w:t xml:space="preserve">, a model of which is shown in Figure 1 </w:t>
      </w:r>
      <w:r w:rsidR="004A68E1">
        <w:rPr>
          <w:rFonts w:ascii="Times New Roman" w:hAnsi="Times New Roman" w:cs="Times New Roman"/>
          <w:sz w:val="24"/>
          <w:szCs w:val="24"/>
        </w:rPr>
        <w:t xml:space="preserve">and further defined in Figure 2 </w:t>
      </w:r>
      <w:r w:rsidR="008918AF">
        <w:rPr>
          <w:rFonts w:ascii="Times New Roman" w:hAnsi="Times New Roman" w:cs="Times New Roman"/>
          <w:sz w:val="24"/>
          <w:szCs w:val="24"/>
        </w:rPr>
        <w:t>below</w:t>
      </w:r>
      <w:r w:rsidRPr="00932AE7">
        <w:rPr>
          <w:rFonts w:ascii="Times New Roman" w:hAnsi="Times New Roman" w:cs="Times New Roman"/>
          <w:sz w:val="24"/>
          <w:szCs w:val="24"/>
        </w:rPr>
        <w:t xml:space="preserve">. In addition to considering questions developed and tested by the OECD working group, the FSS working group considered questions used by the Office of National Statistics and the National Centre for Social Research in the United Kingdom and by the </w:t>
      </w:r>
      <w:proofErr w:type="spellStart"/>
      <w:r w:rsidRPr="00932AE7">
        <w:rPr>
          <w:rFonts w:ascii="Times New Roman" w:hAnsi="Times New Roman" w:cs="Times New Roman"/>
          <w:sz w:val="24"/>
          <w:szCs w:val="24"/>
        </w:rPr>
        <w:t>Eurobarometer</w:t>
      </w:r>
      <w:proofErr w:type="spellEnd"/>
      <w:r w:rsidRPr="00932AE7">
        <w:rPr>
          <w:rFonts w:ascii="Times New Roman" w:hAnsi="Times New Roman" w:cs="Times New Roman"/>
          <w:sz w:val="24"/>
          <w:szCs w:val="24"/>
        </w:rPr>
        <w:t xml:space="preserve">. </w:t>
      </w:r>
      <w:r w:rsidR="00BF3FFB">
        <w:rPr>
          <w:rFonts w:ascii="Times New Roman" w:hAnsi="Times New Roman" w:cs="Times New Roman"/>
          <w:sz w:val="24"/>
          <w:szCs w:val="24"/>
        </w:rPr>
        <w:t xml:space="preserve"> </w:t>
      </w:r>
      <w:r>
        <w:rPr>
          <w:rFonts w:ascii="Times New Roman" w:hAnsi="Times New Roman" w:cs="Times New Roman"/>
          <w:sz w:val="24"/>
          <w:szCs w:val="24"/>
        </w:rPr>
        <w:t>Based on the U.S. cognitive laboratory results from NCHS work on the OECD survey, w</w:t>
      </w:r>
      <w:r w:rsidRPr="00932AE7">
        <w:rPr>
          <w:rFonts w:ascii="Times New Roman" w:hAnsi="Times New Roman" w:cs="Times New Roman"/>
          <w:sz w:val="24"/>
          <w:szCs w:val="24"/>
        </w:rPr>
        <w:t>e started from the premise that we needed to measure awareness of statistics and statistical institutions first, and then assess level of knowledge/data use, before proceeding to questions addressing trust. We consulted additional previous research that examined the U.S. public’s knowledge of statistics (Curtin, 2007) and sought to create a questionnaire that would be comprehendible by the general population. More detail on questionnaire development is available in Childs, et al. (forthcoming).</w:t>
      </w:r>
    </w:p>
    <w:p w:rsidR="008918AF" w:rsidRDefault="008918AF" w:rsidP="007B4472">
      <w:pPr>
        <w:spacing w:before="100" w:beforeAutospacing="1" w:after="100" w:afterAutospacing="1" w:line="480" w:lineRule="auto"/>
        <w:rPr>
          <w:rFonts w:ascii="Times New Roman" w:hAnsi="Times New Roman" w:cs="Times New Roman"/>
          <w:sz w:val="24"/>
          <w:szCs w:val="24"/>
        </w:rPr>
      </w:pPr>
    </w:p>
    <w:p w:rsidR="008918AF" w:rsidRDefault="008918AF" w:rsidP="004A68E1">
      <w:pPr>
        <w:pStyle w:val="Heading2"/>
        <w:numPr>
          <w:ilvl w:val="0"/>
          <w:numId w:val="0"/>
        </w:numPr>
        <w:jc w:val="center"/>
      </w:pPr>
      <w:r>
        <w:rPr>
          <w:rFonts w:cs="Times New Roman"/>
          <w:szCs w:val="24"/>
        </w:rPr>
        <w:t>[]</w:t>
      </w:r>
      <w:r>
        <w:rPr>
          <w:noProof/>
        </w:rPr>
        <w:drawing>
          <wp:inline distT="0" distB="0" distL="0" distR="0">
            <wp:extent cx="5007935" cy="3813389"/>
            <wp:effectExtent l="2540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12732" cy="3817042"/>
                    </a:xfrm>
                    <a:prstGeom prst="rect">
                      <a:avLst/>
                    </a:prstGeom>
                    <a:noFill/>
                    <a:ln>
                      <a:noFill/>
                    </a:ln>
                  </pic:spPr>
                </pic:pic>
              </a:graphicData>
            </a:graphic>
          </wp:inline>
        </w:drawing>
      </w:r>
    </w:p>
    <w:p w:rsidR="008918AF" w:rsidRPr="000D14C9" w:rsidRDefault="004A68E1" w:rsidP="004A68E1">
      <w:pPr>
        <w:jc w:val="center"/>
        <w:rPr>
          <w:b/>
          <w:sz w:val="24"/>
        </w:rPr>
      </w:pPr>
      <w:r w:rsidRPr="000D14C9">
        <w:rPr>
          <w:b/>
          <w:sz w:val="24"/>
        </w:rPr>
        <w:t xml:space="preserve">Figure 1. </w:t>
      </w:r>
      <w:proofErr w:type="spellStart"/>
      <w:r w:rsidRPr="000D14C9">
        <w:rPr>
          <w:b/>
          <w:sz w:val="24"/>
        </w:rPr>
        <w:t>Fellegi’s</w:t>
      </w:r>
      <w:proofErr w:type="spellEnd"/>
      <w:r w:rsidRPr="000D14C9">
        <w:rPr>
          <w:b/>
          <w:sz w:val="24"/>
        </w:rPr>
        <w:t xml:space="preserve"> M</w:t>
      </w:r>
      <w:r w:rsidR="008918AF" w:rsidRPr="000D14C9">
        <w:rPr>
          <w:b/>
          <w:sz w:val="24"/>
        </w:rPr>
        <w:t>odel of Trust in Official Statistics</w:t>
      </w:r>
    </w:p>
    <w:p w:rsidR="004A68E1" w:rsidRPr="000D14C9" w:rsidRDefault="008918AF" w:rsidP="004A68E1">
      <w:pPr>
        <w:rPr>
          <w:i/>
          <w:sz w:val="24"/>
          <w:szCs w:val="20"/>
        </w:rPr>
      </w:pPr>
      <w:r w:rsidRPr="000D14C9">
        <w:rPr>
          <w:i/>
          <w:sz w:val="24"/>
          <w:szCs w:val="20"/>
        </w:rPr>
        <w:t>Reproduced from “Report of the electronic working group on measuring trust in Official Statistics”, STCCSTAT/BUR (</w:t>
      </w:r>
      <w:proofErr w:type="gramStart"/>
      <w:r w:rsidRPr="000D14C9">
        <w:rPr>
          <w:i/>
          <w:sz w:val="24"/>
          <w:szCs w:val="20"/>
        </w:rPr>
        <w:t>2010)2</w:t>
      </w:r>
      <w:proofErr w:type="gramEnd"/>
      <w:r w:rsidRPr="000D14C9">
        <w:rPr>
          <w:i/>
          <w:sz w:val="24"/>
          <w:szCs w:val="20"/>
        </w:rPr>
        <w:t>, January 20 2010, OECD 2010</w:t>
      </w:r>
    </w:p>
    <w:p w:rsidR="003E6E61" w:rsidRPr="004A68E1" w:rsidRDefault="003E6E61" w:rsidP="004A68E1">
      <w:pPr>
        <w:rPr>
          <w:i/>
          <w:sz w:val="20"/>
          <w:szCs w:val="20"/>
        </w:rPr>
      </w:pPr>
    </w:p>
    <w:p w:rsidR="004A68E1" w:rsidRDefault="004A68E1" w:rsidP="00BF3FFB">
      <w:pPr>
        <w:spacing w:before="100" w:beforeAutospacing="1" w:after="100" w:afterAutospacing="1" w:line="480" w:lineRule="auto"/>
        <w:rPr>
          <w:rFonts w:ascii="Times New Roman" w:hAnsi="Times New Roman" w:cs="Times New Roman"/>
          <w:sz w:val="24"/>
          <w:szCs w:val="24"/>
        </w:rPr>
      </w:pPr>
    </w:p>
    <w:p w:rsidR="004A68E1" w:rsidRDefault="004A68E1" w:rsidP="00BF3FFB">
      <w:pPr>
        <w:spacing w:before="100" w:beforeAutospacing="1" w:after="100" w:afterAutospacing="1" w:line="480" w:lineRule="auto"/>
        <w:rPr>
          <w:rFonts w:ascii="Times New Roman" w:hAnsi="Times New Roman" w:cs="Times New Roman"/>
          <w:sz w:val="24"/>
          <w:szCs w:val="24"/>
        </w:rPr>
      </w:pPr>
    </w:p>
    <w:p w:rsidR="004A68E1" w:rsidRDefault="004A68E1" w:rsidP="00BF3FFB">
      <w:pPr>
        <w:spacing w:before="100" w:beforeAutospacing="1" w:after="100" w:afterAutospacing="1" w:line="480" w:lineRule="auto"/>
        <w:rPr>
          <w:rFonts w:ascii="Times New Roman" w:hAnsi="Times New Roman" w:cs="Times New Roman"/>
          <w:sz w:val="24"/>
          <w:szCs w:val="24"/>
        </w:rPr>
      </w:pPr>
    </w:p>
    <w:p w:rsidR="004A68E1" w:rsidRDefault="004A68E1" w:rsidP="004A68E1">
      <w:pPr>
        <w:spacing w:before="100" w:beforeAutospacing="1" w:after="100" w:afterAutospacing="1" w:line="480" w:lineRule="auto"/>
        <w:rPr>
          <w:rFonts w:ascii="Times New Roman" w:hAnsi="Times New Roman" w:cs="Times New Roman"/>
          <w:sz w:val="24"/>
          <w:szCs w:val="24"/>
        </w:rPr>
      </w:pPr>
    </w:p>
    <w:p w:rsidR="004A68E1" w:rsidRDefault="004A68E1" w:rsidP="004A68E1">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0,0l0,21600,21600,21600,21600,0xe">
            <v:stroke joinstyle="miter"/>
            <v:path gradientshapeok="t" o:connecttype="rect"/>
          </v:shapetype>
          <v:shape id="Text Box 2" o:spid="_x0000_s1030" type="#_x0000_t202" style="position:absolute;margin-left:27pt;margin-top:-27pt;width:475.95pt;height:449.6pt;z-index:251658240;visibility:visible;mso-wrap-edited:f;mso-wrap-distance-left:9pt;mso-wrap-distance-top:0;mso-wrap-distance-right:9pt;mso-wrap-distance-bottom:0;mso-position-horizontal:absolute;mso-position-horizontal-relative:text;mso-position-vertical:absolute;mso-position-vertical-relative:text;mso-width-relative:margin;mso-height-relative:margin;v-text-anchor:top" wrapcoords="-34 0 -34 21565 21634 21565 21634 0 -3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">
            <v:textbox>
              <w:txbxContent>
                <w:p w:rsidR="00033C81" w:rsidRPr="00C8117F" w:rsidRDefault="00033C81" w:rsidP="004A68E1">
                  <w:pPr>
                    <w:pStyle w:val="ListParagraph"/>
                    <w:numPr>
                      <w:ilvl w:val="0"/>
                      <w:numId w:val="37"/>
                    </w:numPr>
                    <w:rPr>
                      <w:b/>
                    </w:rPr>
                  </w:pPr>
                  <w:r w:rsidRPr="00C8117F">
                    <w:rPr>
                      <w:b/>
                    </w:rPr>
                    <w:t>Trust in Statistical Products</w:t>
                  </w:r>
                </w:p>
                <w:p w:rsidR="00033C81" w:rsidRPr="00C8117F" w:rsidRDefault="00033C81" w:rsidP="004A68E1">
                  <w:pPr>
                    <w:pStyle w:val="ListParagraph"/>
                    <w:numPr>
                      <w:ilvl w:val="1"/>
                      <w:numId w:val="37"/>
                    </w:numPr>
                  </w:pPr>
                  <w:r w:rsidRPr="00C8117F">
                    <w:rPr>
                      <w:b/>
                    </w:rPr>
                    <w:t>Accuracy</w:t>
                  </w:r>
                  <w:r w:rsidRPr="00C8117F">
                    <w:t>- Accuracy refers to how well the statistical value presented in the data set matches up to the phenomena which it is trying to measure (VALIDITY).  If the data is not properly measured and does not map onto the reality to which it purports, then the data is of no use.</w:t>
                  </w:r>
                </w:p>
                <w:p w:rsidR="00033C81" w:rsidRPr="00C8117F" w:rsidRDefault="00033C81" w:rsidP="004A68E1">
                  <w:pPr>
                    <w:pStyle w:val="ListParagraph"/>
                    <w:numPr>
                      <w:ilvl w:val="1"/>
                      <w:numId w:val="37"/>
                    </w:numPr>
                  </w:pPr>
                  <w:r w:rsidRPr="00C8117F">
                    <w:rPr>
                      <w:b/>
                    </w:rPr>
                    <w:t>Credibility</w:t>
                  </w:r>
                  <w:r w:rsidRPr="00C8117F">
                    <w:t xml:space="preserve">- Users rely on the reputation of the provider of the information to validate the data it produces. How credible the statistical products are determines the intrinsic value and usability of the information. </w:t>
                  </w:r>
                </w:p>
                <w:p w:rsidR="00033C81" w:rsidRPr="00C8117F" w:rsidRDefault="00033C81" w:rsidP="004A68E1">
                  <w:pPr>
                    <w:pStyle w:val="ListParagraph"/>
                    <w:numPr>
                      <w:ilvl w:val="1"/>
                      <w:numId w:val="37"/>
                    </w:numPr>
                  </w:pPr>
                  <w:r w:rsidRPr="00C8117F">
                    <w:rPr>
                      <w:b/>
                    </w:rPr>
                    <w:t>Objectivity</w:t>
                  </w:r>
                  <w:r w:rsidRPr="00C8117F">
                    <w:t>- The agency must be seen as having no interest in producing particular figures or being linked to a partisan entity</w:t>
                  </w:r>
                </w:p>
                <w:p w:rsidR="00033C81" w:rsidRPr="00C8117F" w:rsidRDefault="00033C81" w:rsidP="004A68E1">
                  <w:pPr>
                    <w:pStyle w:val="ListParagraph"/>
                    <w:numPr>
                      <w:ilvl w:val="1"/>
                      <w:numId w:val="37"/>
                    </w:numPr>
                  </w:pPr>
                  <w:r w:rsidRPr="00C8117F">
                    <w:rPr>
                      <w:b/>
                    </w:rPr>
                    <w:t>Relevance</w:t>
                  </w:r>
                  <w:r w:rsidRPr="00C8117F">
                    <w:t xml:space="preserve">- </w:t>
                  </w:r>
                  <w:proofErr w:type="gramStart"/>
                  <w:r w:rsidRPr="00C8117F">
                    <w:t>It</w:t>
                  </w:r>
                  <w:proofErr w:type="gramEnd"/>
                  <w:r w:rsidRPr="00C8117F">
                    <w:t xml:space="preserve"> is important that the statistical product be seen to be meeting the needs of the nation, and not just those of the government.  Relevance could be examined at national, local or personal levels.</w:t>
                  </w:r>
                </w:p>
                <w:p w:rsidR="00033C81" w:rsidRPr="00C8117F" w:rsidRDefault="00033C81" w:rsidP="004A68E1">
                  <w:pPr>
                    <w:pStyle w:val="ListParagraph"/>
                    <w:numPr>
                      <w:ilvl w:val="0"/>
                      <w:numId w:val="37"/>
                    </w:numPr>
                    <w:rPr>
                      <w:b/>
                    </w:rPr>
                  </w:pPr>
                  <w:r w:rsidRPr="00C8117F">
                    <w:rPr>
                      <w:b/>
                    </w:rPr>
                    <w:t>Trust in Statistical Institution</w:t>
                  </w:r>
                </w:p>
                <w:p w:rsidR="00033C81" w:rsidRPr="00C8117F" w:rsidRDefault="00033C81" w:rsidP="004A68E1">
                  <w:pPr>
                    <w:pStyle w:val="ListParagraph"/>
                    <w:numPr>
                      <w:ilvl w:val="1"/>
                      <w:numId w:val="37"/>
                    </w:numPr>
                  </w:pPr>
                  <w:r w:rsidRPr="00C8117F">
                    <w:rPr>
                      <w:b/>
                    </w:rPr>
                    <w:t>Confidentiality Protected</w:t>
                  </w:r>
                  <w:r w:rsidRPr="00C8117F">
                    <w:t xml:space="preserve">- The statistical agency requires a clear and visible mandate providing it with the authority to collect data for statistical purposes (and only statistical purposes) and the obligation to protect the confidentiality of individual responses.  </w:t>
                  </w:r>
                </w:p>
                <w:p w:rsidR="00033C81" w:rsidRPr="00C8117F" w:rsidRDefault="00033C81" w:rsidP="004A68E1">
                  <w:pPr>
                    <w:pStyle w:val="ListParagraph"/>
                    <w:numPr>
                      <w:ilvl w:val="1"/>
                      <w:numId w:val="37"/>
                    </w:numPr>
                  </w:pPr>
                  <w:r w:rsidRPr="00C8117F">
                    <w:rPr>
                      <w:b/>
                    </w:rPr>
                    <w:t>Integrity</w:t>
                  </w:r>
                  <w:r w:rsidRPr="00C8117F">
                    <w:t xml:space="preserve">- The reputation of the statistical agency is based upon a number of </w:t>
                  </w:r>
                  <w:proofErr w:type="gramStart"/>
                  <w:r w:rsidRPr="00C8117F">
                    <w:t>factors which</w:t>
                  </w:r>
                  <w:proofErr w:type="gramEnd"/>
                  <w:r w:rsidRPr="00C8117F">
                    <w:t xml:space="preserve"> cumulatively rely upon an ethic of consistent honest research.  The nation should come to expect consistent, accurate, honest, non-partisan data from an organization with a clean record, or at least who has addressed previous events that may have tarnished their reputation. </w:t>
                  </w:r>
                </w:p>
                <w:p w:rsidR="00033C81" w:rsidRPr="00C8117F" w:rsidRDefault="00033C81" w:rsidP="004A68E1">
                  <w:pPr>
                    <w:pStyle w:val="ListParagraph"/>
                    <w:numPr>
                      <w:ilvl w:val="1"/>
                      <w:numId w:val="37"/>
                    </w:numPr>
                  </w:pPr>
                  <w:proofErr w:type="gramStart"/>
                  <w:r w:rsidRPr="00C8117F">
                    <w:rPr>
                      <w:b/>
                    </w:rPr>
                    <w:t>Openness/Transparency</w:t>
                  </w:r>
                  <w:r w:rsidRPr="00C8117F">
                    <w:t>- The level to which the statistical agency makes known the behind-the-scenes details of the data collecting process.</w:t>
                  </w:r>
                  <w:proofErr w:type="gramEnd"/>
                  <w:r w:rsidRPr="00C8117F">
                    <w:t xml:space="preserve"> This involves making the following information publically available: financial and political liaisons, statistical methodology and the data produced.  Statistical agencies should publish information about the methods and procedures used in producing statistics.  </w:t>
                  </w:r>
                </w:p>
                <w:p w:rsidR="00033C81" w:rsidRPr="00C8117F" w:rsidRDefault="00033C81" w:rsidP="004A68E1">
                  <w:pPr>
                    <w:pStyle w:val="ListParagraph"/>
                    <w:numPr>
                      <w:ilvl w:val="1"/>
                      <w:numId w:val="37"/>
                    </w:numPr>
                  </w:pPr>
                  <w:r w:rsidRPr="00C8117F">
                    <w:rPr>
                      <w:b/>
                    </w:rPr>
                    <w:t>Impartiality</w:t>
                  </w:r>
                  <w:r w:rsidRPr="00C8117F">
                    <w:t>—the extent to which the statistics are perceived to be objective and independent, unbiased and non-partisan (i.e. not subject to political interference).  This is often achieved through a number of the other crucial features of trust, but most notably of the statistical agency straying from any sort of partisan connections or values</w:t>
                  </w:r>
                </w:p>
                <w:p w:rsidR="00033C81" w:rsidRPr="005B5CA8" w:rsidRDefault="00033C81" w:rsidP="004A68E1">
                  <w:pPr>
                    <w:rPr>
                      <w:iCs/>
                      <w:color w:val="1F497D"/>
                    </w:rPr>
                  </w:pPr>
                  <w:r w:rsidRPr="00C8117F">
                    <w:t xml:space="preserve">*These are the specific </w:t>
                  </w:r>
                  <w:proofErr w:type="spellStart"/>
                  <w:r w:rsidRPr="00C8117F">
                    <w:t>construsts</w:t>
                  </w:r>
                  <w:proofErr w:type="spellEnd"/>
                  <w:r w:rsidRPr="00C8117F">
                    <w:t xml:space="preserve"> that we sought to measure. All definitions adapted from </w:t>
                  </w:r>
                  <w:proofErr w:type="spellStart"/>
                  <w:r w:rsidRPr="00C8117F">
                    <w:t>Fellegi</w:t>
                  </w:r>
                  <w:proofErr w:type="spellEnd"/>
                  <w:r w:rsidRPr="00C8117F">
                    <w:t xml:space="preserve"> (1996; 2004).</w:t>
                  </w:r>
                </w:p>
                <w:p w:rsidR="00033C81" w:rsidRDefault="00033C81" w:rsidP="004A68E1"/>
              </w:txbxContent>
            </v:textbox>
            <w10:wrap type="tight"/>
          </v:shape>
        </w:pict>
      </w:r>
    </w:p>
    <w:p w:rsidR="004A68E1" w:rsidRDefault="004A68E1" w:rsidP="004A68E1">
      <w:pPr>
        <w:spacing w:before="100" w:beforeAutospacing="1" w:after="100" w:afterAutospacing="1" w:line="480" w:lineRule="auto"/>
        <w:rPr>
          <w:rFonts w:ascii="Times New Roman" w:hAnsi="Times New Roman" w:cs="Times New Roman"/>
          <w:sz w:val="24"/>
          <w:szCs w:val="24"/>
        </w:rPr>
      </w:pPr>
    </w:p>
    <w:p w:rsidR="004A68E1" w:rsidRDefault="004A68E1" w:rsidP="004A68E1">
      <w:pPr>
        <w:spacing w:before="100" w:beforeAutospacing="1" w:after="100" w:afterAutospacing="1" w:line="480" w:lineRule="auto"/>
        <w:rPr>
          <w:rFonts w:ascii="Times New Roman" w:hAnsi="Times New Roman" w:cs="Times New Roman"/>
          <w:sz w:val="24"/>
          <w:szCs w:val="24"/>
        </w:rPr>
      </w:pPr>
    </w:p>
    <w:p w:rsidR="004A68E1" w:rsidRPr="000D14C9" w:rsidRDefault="004A68E1" w:rsidP="004A68E1">
      <w:pPr>
        <w:rPr>
          <w:b/>
          <w:sz w:val="24"/>
        </w:rPr>
      </w:pPr>
      <w:r w:rsidRPr="000D14C9">
        <w:rPr>
          <w:b/>
          <w:sz w:val="24"/>
        </w:rPr>
        <w:t xml:space="preserve">Figure 2. Definitions of Constructs from </w:t>
      </w:r>
      <w:proofErr w:type="spellStart"/>
      <w:r w:rsidRPr="000D14C9">
        <w:rPr>
          <w:b/>
          <w:sz w:val="24"/>
        </w:rPr>
        <w:t>Fellegi’s</w:t>
      </w:r>
      <w:proofErr w:type="spellEnd"/>
      <w:r w:rsidRPr="000D14C9">
        <w:rPr>
          <w:b/>
          <w:sz w:val="24"/>
        </w:rPr>
        <w:t xml:space="preserve"> Model of Trust in Official Statistics</w:t>
      </w:r>
    </w:p>
    <w:p w:rsidR="004A68E1" w:rsidRDefault="004A68E1" w:rsidP="004A68E1">
      <w:pPr>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 xml:space="preserve">The second overarching goal of this public opinion effort was to gauge public opinion towards the use of administrative records for statistical purposes. For this part of the questionnaire development, we reviewed previous questions on the topic, mostly from the perspective of the Census Bureau (Miller and </w:t>
      </w:r>
      <w:proofErr w:type="spellStart"/>
      <w:r w:rsidRPr="00932AE7">
        <w:rPr>
          <w:rFonts w:ascii="Times New Roman" w:hAnsi="Times New Roman" w:cs="Times New Roman"/>
          <w:sz w:val="24"/>
          <w:szCs w:val="24"/>
        </w:rPr>
        <w:t>Walejko</w:t>
      </w:r>
      <w:proofErr w:type="spellEnd"/>
      <w:r w:rsidRPr="00932AE7">
        <w:rPr>
          <w:rFonts w:ascii="Times New Roman" w:hAnsi="Times New Roman" w:cs="Times New Roman"/>
          <w:sz w:val="24"/>
          <w:szCs w:val="24"/>
        </w:rPr>
        <w:t xml:space="preserve">, 2010; Singer, Bates and Van </w:t>
      </w:r>
      <w:proofErr w:type="spellStart"/>
      <w:r w:rsidRPr="00932AE7">
        <w:rPr>
          <w:rFonts w:ascii="Times New Roman" w:hAnsi="Times New Roman" w:cs="Times New Roman"/>
          <w:sz w:val="24"/>
          <w:szCs w:val="24"/>
        </w:rPr>
        <w:t>Hoewyk</w:t>
      </w:r>
      <w:proofErr w:type="spellEnd"/>
      <w:r w:rsidRPr="00932AE7">
        <w:rPr>
          <w:rFonts w:ascii="Times New Roman" w:hAnsi="Times New Roman" w:cs="Times New Roman"/>
          <w:sz w:val="24"/>
          <w:szCs w:val="24"/>
        </w:rPr>
        <w:t xml:space="preserve">, 2011; and </w:t>
      </w:r>
      <w:proofErr w:type="spellStart"/>
      <w:r w:rsidRPr="00932AE7">
        <w:rPr>
          <w:rFonts w:ascii="Times New Roman" w:hAnsi="Times New Roman" w:cs="Times New Roman"/>
          <w:sz w:val="24"/>
          <w:szCs w:val="24"/>
        </w:rPr>
        <w:t>Conrey</w:t>
      </w:r>
      <w:proofErr w:type="spellEnd"/>
      <w:r w:rsidRPr="00932AE7">
        <w:rPr>
          <w:rFonts w:ascii="Times New Roman" w:hAnsi="Times New Roman" w:cs="Times New Roman"/>
          <w:sz w:val="24"/>
          <w:szCs w:val="24"/>
        </w:rPr>
        <w:t xml:space="preserve">, F.R., </w:t>
      </w:r>
      <w:proofErr w:type="spellStart"/>
      <w:r w:rsidRPr="00932AE7">
        <w:rPr>
          <w:rFonts w:ascii="Times New Roman" w:hAnsi="Times New Roman" w:cs="Times New Roman"/>
          <w:sz w:val="24"/>
          <w:szCs w:val="24"/>
        </w:rPr>
        <w:t>ZuWallack</w:t>
      </w:r>
      <w:proofErr w:type="spellEnd"/>
      <w:r w:rsidRPr="00932AE7">
        <w:rPr>
          <w:rFonts w:ascii="Times New Roman" w:hAnsi="Times New Roman" w:cs="Times New Roman"/>
          <w:sz w:val="24"/>
          <w:szCs w:val="24"/>
        </w:rPr>
        <w:t xml:space="preserve">, R., and Locke, R., 2011).  We also considered work conducted internationally. A 2009 study conducted by the ONS revealed that the UK general public is varied in their knowledge about government agencies and their current levels of data sharing.  Over fifty percent of respondents were aware that no single government central </w:t>
      </w:r>
      <w:proofErr w:type="gramStart"/>
      <w:r w:rsidRPr="00932AE7">
        <w:rPr>
          <w:rFonts w:ascii="Times New Roman" w:hAnsi="Times New Roman" w:cs="Times New Roman"/>
          <w:sz w:val="24"/>
          <w:szCs w:val="24"/>
        </w:rPr>
        <w:t>data base</w:t>
      </w:r>
      <w:proofErr w:type="gramEnd"/>
      <w:r w:rsidRPr="00932AE7">
        <w:rPr>
          <w:rFonts w:ascii="Times New Roman" w:hAnsi="Times New Roman" w:cs="Times New Roman"/>
          <w:sz w:val="24"/>
          <w:szCs w:val="24"/>
        </w:rPr>
        <w:t xml:space="preserve"> currently exists, but that there are separate databases maintained by individual departments, though this varied by education, age and region.  Overall the response received was supportive (approx. two thirds in favor) of data sharing and the creation of a single central population database of UK residents.  By including similar questions about knowledge and evaluations of data sharing, the FSS may be able to take measures to increase awareness and/or alter current data sharing practices, which would enable the government to save costs and improve data quality.</w:t>
      </w:r>
    </w:p>
    <w:p w:rsidR="00A96145" w:rsidRPr="00A92EF6" w:rsidRDefault="00D0548C" w:rsidP="00BF3FFB">
      <w:pPr>
        <w:spacing w:before="100" w:beforeAutospacing="1" w:after="100" w:afterAutospacing="1" w:line="480" w:lineRule="auto"/>
        <w:rPr>
          <w:rFonts w:ascii="Times New Roman" w:hAnsi="Times New Roman" w:cs="Times New Roman"/>
          <w:sz w:val="24"/>
          <w:szCs w:val="24"/>
        </w:rPr>
      </w:pPr>
      <w:r w:rsidRPr="00A92EF6">
        <w:rPr>
          <w:rFonts w:ascii="Times New Roman" w:hAnsi="Times New Roman" w:cs="Times New Roman"/>
          <w:sz w:val="24"/>
          <w:szCs w:val="24"/>
        </w:rPr>
        <w:t xml:space="preserve">The analytic goals of </w:t>
      </w:r>
      <w:r w:rsidR="00A442AE" w:rsidRPr="00A92EF6">
        <w:rPr>
          <w:rFonts w:ascii="Times New Roman" w:hAnsi="Times New Roman" w:cs="Times New Roman"/>
          <w:sz w:val="24"/>
          <w:szCs w:val="24"/>
        </w:rPr>
        <w:t xml:space="preserve">FSS </w:t>
      </w:r>
      <w:r w:rsidR="00710DED">
        <w:rPr>
          <w:rFonts w:ascii="Times New Roman" w:hAnsi="Times New Roman" w:cs="Times New Roman"/>
          <w:sz w:val="24"/>
          <w:szCs w:val="24"/>
        </w:rPr>
        <w:t>Public Opinion Survey (POS)</w:t>
      </w:r>
      <w:r w:rsidRPr="00A92EF6">
        <w:rPr>
          <w:rFonts w:ascii="Times New Roman" w:hAnsi="Times New Roman" w:cs="Times New Roman"/>
          <w:sz w:val="24"/>
          <w:szCs w:val="24"/>
        </w:rPr>
        <w:t xml:space="preserve"> are to:</w:t>
      </w:r>
    </w:p>
    <w:p w:rsidR="00A94604" w:rsidRPr="00A92EF6" w:rsidRDefault="00A94604" w:rsidP="008918AF">
      <w:pPr>
        <w:pStyle w:val="ListParagraph"/>
        <w:numPr>
          <w:ilvl w:val="0"/>
          <w:numId w:val="31"/>
        </w:numPr>
        <w:spacing w:before="100" w:beforeAutospacing="1" w:after="100" w:afterAutospacing="1" w:line="480" w:lineRule="auto"/>
        <w:ind w:left="450"/>
        <w:jc w:val="left"/>
        <w:rPr>
          <w:rFonts w:ascii="Times New Roman" w:hAnsi="Times New Roman" w:cs="Times New Roman"/>
          <w:sz w:val="24"/>
          <w:szCs w:val="24"/>
        </w:rPr>
      </w:pPr>
      <w:r w:rsidRPr="00A92EF6">
        <w:rPr>
          <w:rFonts w:ascii="Times New Roman" w:eastAsia="Times New Roman" w:hAnsi="Times New Roman" w:cs="Times New Roman"/>
          <w:sz w:val="24"/>
          <w:szCs w:val="24"/>
        </w:rPr>
        <w:t>Examine the relationship between awareness of and trust in the federal statistical system and federal statistics in the United States.</w:t>
      </w:r>
    </w:p>
    <w:p w:rsidR="00A94604" w:rsidRPr="00A92EF6" w:rsidRDefault="00A94604" w:rsidP="008918AF">
      <w:pPr>
        <w:pStyle w:val="ListParagraph"/>
        <w:numPr>
          <w:ilvl w:val="0"/>
          <w:numId w:val="31"/>
        </w:numPr>
        <w:spacing w:before="100" w:beforeAutospacing="1" w:after="100" w:afterAutospacing="1" w:line="480" w:lineRule="auto"/>
        <w:ind w:left="450"/>
        <w:jc w:val="left"/>
        <w:rPr>
          <w:rFonts w:ascii="Times New Roman" w:hAnsi="Times New Roman" w:cs="Times New Roman"/>
          <w:sz w:val="24"/>
          <w:szCs w:val="24"/>
        </w:rPr>
      </w:pPr>
      <w:r w:rsidRPr="00A92EF6">
        <w:rPr>
          <w:rFonts w:ascii="Times New Roman" w:eastAsia="Times New Roman" w:hAnsi="Times New Roman" w:cs="Times New Roman"/>
          <w:sz w:val="24"/>
          <w:szCs w:val="24"/>
        </w:rPr>
        <w:t>Further explore knowledge about and attitudes towards the statistical uses of administrative records.  </w:t>
      </w:r>
    </w:p>
    <w:p w:rsidR="00A94604" w:rsidRPr="00A92EF6" w:rsidRDefault="00A94604" w:rsidP="008918AF">
      <w:pPr>
        <w:pStyle w:val="ListParagraph"/>
        <w:numPr>
          <w:ilvl w:val="0"/>
          <w:numId w:val="31"/>
        </w:numPr>
        <w:spacing w:before="100" w:beforeAutospacing="1" w:after="100" w:afterAutospacing="1" w:line="480" w:lineRule="auto"/>
        <w:ind w:left="450"/>
        <w:jc w:val="left"/>
        <w:rPr>
          <w:rFonts w:ascii="Times New Roman" w:hAnsi="Times New Roman" w:cs="Times New Roman"/>
          <w:sz w:val="24"/>
          <w:szCs w:val="24"/>
        </w:rPr>
      </w:pPr>
      <w:r w:rsidRPr="00A92EF6">
        <w:rPr>
          <w:rFonts w:ascii="Times New Roman" w:eastAsia="Times New Roman" w:hAnsi="Times New Roman" w:cs="Times New Roman"/>
          <w:sz w:val="24"/>
          <w:szCs w:val="24"/>
        </w:rPr>
        <w:t xml:space="preserve">Examine the relationship between trust in the </w:t>
      </w:r>
      <w:r w:rsidR="00310E8D" w:rsidRPr="00A92EF6">
        <w:rPr>
          <w:rFonts w:ascii="Times New Roman" w:eastAsia="Times New Roman" w:hAnsi="Times New Roman" w:cs="Times New Roman"/>
          <w:sz w:val="24"/>
          <w:szCs w:val="24"/>
        </w:rPr>
        <w:t xml:space="preserve">statistical </w:t>
      </w:r>
      <w:r w:rsidRPr="00A92EF6">
        <w:rPr>
          <w:rFonts w:ascii="Times New Roman" w:eastAsia="Times New Roman" w:hAnsi="Times New Roman" w:cs="Times New Roman"/>
          <w:sz w:val="24"/>
          <w:szCs w:val="24"/>
        </w:rPr>
        <w:t>system and attitudes towards the statistical uses of administrative records.  </w:t>
      </w:r>
    </w:p>
    <w:p w:rsidR="00A96145" w:rsidRPr="00A92EF6" w:rsidRDefault="00A94604" w:rsidP="008918AF">
      <w:pPr>
        <w:pStyle w:val="ListParagraph"/>
        <w:numPr>
          <w:ilvl w:val="0"/>
          <w:numId w:val="31"/>
        </w:numPr>
        <w:spacing w:before="100" w:beforeAutospacing="1" w:after="100" w:afterAutospacing="1" w:line="480" w:lineRule="auto"/>
        <w:ind w:left="450"/>
        <w:jc w:val="left"/>
        <w:rPr>
          <w:rFonts w:ascii="Times New Roman" w:hAnsi="Times New Roman" w:cs="Times New Roman"/>
          <w:sz w:val="24"/>
          <w:szCs w:val="24"/>
        </w:rPr>
      </w:pPr>
      <w:r w:rsidRPr="00A92EF6">
        <w:rPr>
          <w:rFonts w:ascii="Times New Roman" w:eastAsia="Times New Roman" w:hAnsi="Times New Roman" w:cs="Times New Roman"/>
          <w:sz w:val="24"/>
          <w:szCs w:val="24"/>
        </w:rPr>
        <w:t>Observe how current events impact public perception towards the federal statistical system.  </w:t>
      </w:r>
    </w:p>
    <w:p w:rsidR="008F0C81" w:rsidRPr="00A92EF6" w:rsidRDefault="008F0C81" w:rsidP="008918AF">
      <w:pPr>
        <w:pStyle w:val="ListParagraph"/>
        <w:numPr>
          <w:ilvl w:val="0"/>
          <w:numId w:val="31"/>
        </w:numPr>
        <w:spacing w:before="100" w:beforeAutospacing="1" w:after="100" w:afterAutospacing="1" w:line="480" w:lineRule="auto"/>
        <w:ind w:left="450"/>
        <w:jc w:val="left"/>
        <w:rPr>
          <w:rFonts w:ascii="Times New Roman" w:hAnsi="Times New Roman" w:cs="Times New Roman"/>
          <w:sz w:val="24"/>
          <w:szCs w:val="24"/>
        </w:rPr>
      </w:pPr>
      <w:r w:rsidRPr="00A92EF6">
        <w:rPr>
          <w:rFonts w:ascii="Times New Roman" w:eastAsia="Times New Roman" w:hAnsi="Times New Roman" w:cs="Times New Roman"/>
          <w:sz w:val="24"/>
          <w:szCs w:val="24"/>
        </w:rPr>
        <w:t>Develop a time series of trust in the statistical system.</w:t>
      </w:r>
    </w:p>
    <w:p w:rsidR="008F0C81" w:rsidRPr="00910AD8" w:rsidRDefault="008F0C81" w:rsidP="008918AF">
      <w:pPr>
        <w:pStyle w:val="ListParagraph"/>
        <w:numPr>
          <w:ilvl w:val="0"/>
          <w:numId w:val="31"/>
        </w:numPr>
        <w:spacing w:before="100" w:beforeAutospacing="1" w:after="100" w:afterAutospacing="1" w:line="480" w:lineRule="auto"/>
        <w:ind w:left="450"/>
        <w:jc w:val="left"/>
        <w:rPr>
          <w:rFonts w:ascii="Times New Roman" w:hAnsi="Times New Roman" w:cs="Times New Roman"/>
          <w:sz w:val="24"/>
          <w:szCs w:val="24"/>
        </w:rPr>
      </w:pPr>
      <w:r w:rsidRPr="00A92EF6">
        <w:rPr>
          <w:rFonts w:ascii="Times New Roman" w:eastAsia="Times New Roman" w:hAnsi="Times New Roman" w:cs="Times New Roman"/>
          <w:sz w:val="24"/>
          <w:szCs w:val="24"/>
        </w:rPr>
        <w:t>Make comparisons between attitudes observed in the US and those measured in Europe</w:t>
      </w:r>
      <w:r w:rsidR="00BF3FFB">
        <w:rPr>
          <w:rFonts w:ascii="Times New Roman" w:eastAsia="Times New Roman" w:hAnsi="Times New Roman" w:cs="Times New Roman"/>
          <w:sz w:val="24"/>
          <w:szCs w:val="24"/>
        </w:rPr>
        <w:t xml:space="preserve">, specifically using a directly comparable item that has been fielded in the </w:t>
      </w:r>
      <w:proofErr w:type="spellStart"/>
      <w:r w:rsidR="00BF3FFB">
        <w:rPr>
          <w:rFonts w:ascii="Times New Roman" w:eastAsia="Times New Roman" w:hAnsi="Times New Roman" w:cs="Times New Roman"/>
          <w:sz w:val="24"/>
          <w:szCs w:val="24"/>
        </w:rPr>
        <w:t>Eurobarometer</w:t>
      </w:r>
      <w:proofErr w:type="spellEnd"/>
      <w:r w:rsidR="00BF3FFB">
        <w:rPr>
          <w:rFonts w:ascii="Times New Roman" w:eastAsia="Times New Roman" w:hAnsi="Times New Roman" w:cs="Times New Roman"/>
          <w:sz w:val="24"/>
          <w:szCs w:val="24"/>
        </w:rPr>
        <w:t xml:space="preserve"> to measure trust in official statistics</w:t>
      </w:r>
      <w:r w:rsidRPr="00A92EF6">
        <w:rPr>
          <w:rFonts w:ascii="Times New Roman" w:eastAsia="Times New Roman" w:hAnsi="Times New Roman" w:cs="Times New Roman"/>
          <w:sz w:val="24"/>
          <w:szCs w:val="24"/>
        </w:rPr>
        <w:t xml:space="preserve">. </w:t>
      </w:r>
    </w:p>
    <w:p w:rsidR="00910AD8" w:rsidRPr="00A92EF6" w:rsidRDefault="00BF293D" w:rsidP="008918AF">
      <w:pPr>
        <w:pStyle w:val="ListParagraph"/>
        <w:numPr>
          <w:ilvl w:val="0"/>
          <w:numId w:val="31"/>
        </w:numPr>
        <w:spacing w:before="100" w:beforeAutospacing="1" w:after="100" w:afterAutospacing="1" w:line="480" w:lineRule="auto"/>
        <w:ind w:left="450"/>
        <w:jc w:val="left"/>
        <w:rPr>
          <w:rFonts w:ascii="Times New Roman" w:hAnsi="Times New Roman" w:cs="Times New Roman"/>
          <w:sz w:val="24"/>
          <w:szCs w:val="24"/>
        </w:rPr>
      </w:pPr>
      <w:r>
        <w:rPr>
          <w:rFonts w:ascii="Times New Roman" w:eastAsia="Times New Roman" w:hAnsi="Times New Roman" w:cs="Times New Roman"/>
          <w:sz w:val="24"/>
          <w:szCs w:val="24"/>
        </w:rPr>
        <w:t xml:space="preserve">Inform a variety of internal management decisions, such as how to provide better information sharing with the public to address any misperceptions or concerns raised by the survey results </w:t>
      </w:r>
      <w:r w:rsidR="00910AD8">
        <w:rPr>
          <w:rFonts w:ascii="Times New Roman" w:eastAsia="Times New Roman" w:hAnsi="Times New Roman" w:cs="Times New Roman"/>
          <w:sz w:val="24"/>
          <w:szCs w:val="24"/>
        </w:rPr>
        <w:t xml:space="preserve">(see Miller and Walejko, 2010 for an </w:t>
      </w:r>
      <w:r w:rsidR="00C44963">
        <w:rPr>
          <w:rFonts w:ascii="Times New Roman" w:eastAsia="Times New Roman" w:hAnsi="Times New Roman" w:cs="Times New Roman"/>
          <w:sz w:val="24"/>
          <w:szCs w:val="24"/>
        </w:rPr>
        <w:t>example of</w:t>
      </w:r>
      <w:r w:rsidR="00910AD8">
        <w:rPr>
          <w:rFonts w:ascii="Times New Roman" w:eastAsia="Times New Roman" w:hAnsi="Times New Roman" w:cs="Times New Roman"/>
          <w:sz w:val="24"/>
          <w:szCs w:val="24"/>
        </w:rPr>
        <w:t xml:space="preserve"> how </w:t>
      </w:r>
      <w:r>
        <w:rPr>
          <w:rFonts w:ascii="Times New Roman" w:eastAsia="Times New Roman" w:hAnsi="Times New Roman" w:cs="Times New Roman"/>
          <w:sz w:val="24"/>
          <w:szCs w:val="24"/>
        </w:rPr>
        <w:t xml:space="preserve">awareness activities </w:t>
      </w:r>
      <w:r w:rsidR="00910AD8">
        <w:rPr>
          <w:rFonts w:ascii="Times New Roman" w:eastAsia="Times New Roman" w:hAnsi="Times New Roman" w:cs="Times New Roman"/>
          <w:sz w:val="24"/>
          <w:szCs w:val="24"/>
        </w:rPr>
        <w:t xml:space="preserve">could be targeted). </w:t>
      </w:r>
    </w:p>
    <w:p w:rsidR="00273B8E" w:rsidRDefault="00273B8E" w:rsidP="007B4472">
      <w:pPr>
        <w:spacing w:before="100" w:beforeAutospacing="1" w:after="100" w:afterAutospacing="1" w:line="480" w:lineRule="auto"/>
        <w:contextualSpacing/>
        <w:rPr>
          <w:rFonts w:ascii="Times New Roman" w:hAnsi="Times New Roman" w:cs="Times New Roman"/>
          <w:sz w:val="24"/>
          <w:szCs w:val="24"/>
        </w:rPr>
      </w:pPr>
      <w:r w:rsidRPr="00A92EF6">
        <w:rPr>
          <w:rFonts w:ascii="Times New Roman" w:hAnsi="Times New Roman" w:cs="Times New Roman"/>
          <w:sz w:val="24"/>
          <w:szCs w:val="24"/>
        </w:rPr>
        <w:t xml:space="preserve">The FSS </w:t>
      </w:r>
      <w:r w:rsidR="00710DED">
        <w:rPr>
          <w:rFonts w:ascii="Times New Roman" w:hAnsi="Times New Roman" w:cs="Times New Roman"/>
          <w:sz w:val="24"/>
          <w:szCs w:val="24"/>
        </w:rPr>
        <w:t>POS</w:t>
      </w:r>
      <w:r w:rsidRPr="00A92EF6">
        <w:rPr>
          <w:rFonts w:ascii="Times New Roman" w:hAnsi="Times New Roman" w:cs="Times New Roman"/>
          <w:sz w:val="24"/>
          <w:szCs w:val="24"/>
        </w:rPr>
        <w:t xml:space="preserve"> will consist of survey questions added onto the Gallup Daily Tracking Survey</w:t>
      </w:r>
      <w:r w:rsidR="008F0C81" w:rsidRPr="00A92EF6">
        <w:rPr>
          <w:rFonts w:ascii="Times New Roman" w:hAnsi="Times New Roman" w:cs="Times New Roman"/>
          <w:sz w:val="24"/>
          <w:szCs w:val="24"/>
        </w:rPr>
        <w:t xml:space="preserve"> for approximately 20 months of data collection</w:t>
      </w:r>
      <w:r w:rsidRPr="00A92EF6">
        <w:rPr>
          <w:rFonts w:ascii="Times New Roman" w:hAnsi="Times New Roman" w:cs="Times New Roman"/>
          <w:sz w:val="24"/>
          <w:szCs w:val="24"/>
        </w:rPr>
        <w:t>.</w:t>
      </w:r>
    </w:p>
    <w:p w:rsidR="00ED7D02" w:rsidRDefault="00ED7D02" w:rsidP="00BF3FFB">
      <w:pPr>
        <w:spacing w:before="100" w:beforeAutospacing="1" w:after="100" w:afterAutospacing="1" w:line="480" w:lineRule="auto"/>
        <w:outlineLvl w:val="0"/>
        <w:rPr>
          <w:rFonts w:ascii="Times New Roman" w:hAnsi="Times New Roman" w:cs="Times New Roman"/>
          <w:b/>
          <w:sz w:val="24"/>
          <w:szCs w:val="24"/>
        </w:rPr>
      </w:pPr>
    </w:p>
    <w:p w:rsidR="00273B8E" w:rsidRPr="00A92EF6" w:rsidRDefault="00273B8E" w:rsidP="00BF3FFB">
      <w:pPr>
        <w:spacing w:before="100" w:beforeAutospacing="1" w:after="100" w:afterAutospacing="1" w:line="480" w:lineRule="auto"/>
        <w:outlineLvl w:val="0"/>
        <w:rPr>
          <w:rFonts w:ascii="Times New Roman" w:hAnsi="Times New Roman" w:cs="Times New Roman"/>
          <w:b/>
          <w:sz w:val="24"/>
          <w:szCs w:val="24"/>
        </w:rPr>
      </w:pPr>
      <w:r w:rsidRPr="00A92EF6">
        <w:rPr>
          <w:rFonts w:ascii="Times New Roman" w:hAnsi="Times New Roman" w:cs="Times New Roman"/>
          <w:b/>
          <w:sz w:val="24"/>
          <w:szCs w:val="24"/>
        </w:rPr>
        <w:t>Gallup Daily Tracking Survey Documentation</w:t>
      </w:r>
    </w:p>
    <w:p w:rsidR="00273B8E" w:rsidRPr="00A92EF6" w:rsidRDefault="007C4A43" w:rsidP="00BF3FFB">
      <w:pPr>
        <w:spacing w:before="100" w:beforeAutospacing="1" w:after="100" w:afterAutospacing="1" w:line="480" w:lineRule="auto"/>
        <w:rPr>
          <w:rFonts w:ascii="Times New Roman" w:eastAsia="Times New Roman" w:hAnsi="Times New Roman" w:cs="Times New Roman"/>
          <w:sz w:val="24"/>
          <w:szCs w:val="24"/>
        </w:rPr>
      </w:pPr>
      <w:r w:rsidRPr="00A92EF6">
        <w:rPr>
          <w:rStyle w:val="SubtleEmphasis"/>
          <w:rFonts w:ascii="Times New Roman" w:hAnsi="Times New Roman" w:cs="Times New Roman"/>
          <w:i w:val="0"/>
          <w:color w:val="000000"/>
          <w:sz w:val="24"/>
          <w:szCs w:val="24"/>
        </w:rPr>
        <w:t xml:space="preserve">Gallup Daily Tracking is </w:t>
      </w:r>
      <w:r w:rsidR="00273B8E" w:rsidRPr="00A92EF6">
        <w:rPr>
          <w:rStyle w:val="SubtleEmphasis"/>
          <w:rFonts w:ascii="Times New Roman" w:hAnsi="Times New Roman" w:cs="Times New Roman"/>
          <w:i w:val="0"/>
          <w:color w:val="000000"/>
          <w:sz w:val="24"/>
          <w:szCs w:val="24"/>
        </w:rPr>
        <w:t>a daily survey asking 1,000 U.S. adults</w:t>
      </w:r>
      <w:r w:rsidR="00273B8E" w:rsidRPr="00A92EF6">
        <w:rPr>
          <w:rStyle w:val="SubtleEmphasis"/>
          <w:rFonts w:ascii="Times New Roman" w:hAnsi="Times New Roman" w:cs="Times New Roman"/>
          <w:color w:val="000000"/>
          <w:sz w:val="24"/>
          <w:szCs w:val="24"/>
        </w:rPr>
        <w:t xml:space="preserve"> </w:t>
      </w:r>
      <w:r w:rsidR="00273B8E" w:rsidRPr="00A92EF6">
        <w:rPr>
          <w:rFonts w:ascii="Times New Roman" w:hAnsi="Times New Roman" w:cs="Times New Roman"/>
          <w:color w:val="000000"/>
          <w:sz w:val="24"/>
          <w:szCs w:val="24"/>
        </w:rPr>
        <w:t>about various political, economic, and wellbeing topics</w:t>
      </w:r>
      <w:r w:rsidR="00273B8E" w:rsidRPr="00A92EF6">
        <w:rPr>
          <w:rStyle w:val="SubtleEmphasis"/>
          <w:rFonts w:ascii="Times New Roman" w:hAnsi="Times New Roman" w:cs="Times New Roman"/>
          <w:color w:val="000000"/>
          <w:sz w:val="24"/>
          <w:szCs w:val="24"/>
        </w:rPr>
        <w:t xml:space="preserve">. </w:t>
      </w:r>
      <w:r w:rsidR="00273B8E" w:rsidRPr="00A92EF6">
        <w:rPr>
          <w:rFonts w:ascii="Times New Roman" w:hAnsi="Times New Roman" w:cs="Times New Roman"/>
          <w:sz w:val="24"/>
          <w:szCs w:val="24"/>
        </w:rPr>
        <w:t>Gallup also routinely incorporates additional questions into the Gallup Daily tracking survey on a short-term basis. These questions cover topical issues, including election voting intentions and views of events in the news.</w:t>
      </w:r>
      <w:r w:rsidR="00B2542D">
        <w:rPr>
          <w:rFonts w:ascii="Times New Roman" w:hAnsi="Times New Roman" w:cs="Times New Roman"/>
          <w:sz w:val="24"/>
          <w:szCs w:val="24"/>
        </w:rPr>
        <w:t xml:space="preserve"> </w:t>
      </w:r>
      <w:r w:rsidR="00273B8E" w:rsidRPr="00A92EF6">
        <w:rPr>
          <w:rFonts w:ascii="Times New Roman" w:eastAsia="Times New Roman" w:hAnsi="Times New Roman" w:cs="Times New Roman"/>
          <w:sz w:val="24"/>
          <w:szCs w:val="24"/>
        </w:rPr>
        <w:t xml:space="preserve">On any given evening, approximately 250 Gallup interviewers conduct </w:t>
      </w:r>
      <w:r w:rsidR="00BF293D">
        <w:rPr>
          <w:rFonts w:ascii="Times New Roman" w:eastAsia="Times New Roman" w:hAnsi="Times New Roman" w:cs="Times New Roman"/>
          <w:sz w:val="24"/>
          <w:szCs w:val="24"/>
        </w:rPr>
        <w:t>computer assisted telephone interviewing</w:t>
      </w:r>
      <w:r w:rsidR="00273B8E" w:rsidRPr="00A92EF6">
        <w:rPr>
          <w:rFonts w:ascii="Times New Roman" w:eastAsia="Times New Roman" w:hAnsi="Times New Roman" w:cs="Times New Roman"/>
          <w:sz w:val="24"/>
          <w:szCs w:val="24"/>
        </w:rPr>
        <w:t xml:space="preserve"> with randomly sampled respondents 18 years of age and older, including cell phone users and Spanish speaking respondents from all fifty states and the District of Columbia. The survey </w:t>
      </w:r>
      <w:r w:rsidR="00BF293D">
        <w:rPr>
          <w:rFonts w:ascii="Times New Roman" w:eastAsia="Times New Roman" w:hAnsi="Times New Roman" w:cs="Times New Roman"/>
          <w:sz w:val="24"/>
          <w:szCs w:val="24"/>
        </w:rPr>
        <w:t xml:space="preserve">questions </w:t>
      </w:r>
      <w:r w:rsidR="00273B8E" w:rsidRPr="00A92EF6">
        <w:rPr>
          <w:rFonts w:ascii="Times New Roman" w:eastAsia="Times New Roman" w:hAnsi="Times New Roman" w:cs="Times New Roman"/>
          <w:sz w:val="24"/>
          <w:szCs w:val="24"/>
        </w:rPr>
        <w:t xml:space="preserve">include many of the standard demographics, including race, income, education, employment status, and occupation. Location data, such as Zip Codes, allow researchers to map the responses to particular parts of the country and accumulate data for local level comparison and interpretation. </w:t>
      </w:r>
    </w:p>
    <w:p w:rsidR="008F0C81" w:rsidRDefault="008F0C81" w:rsidP="00BF3FFB">
      <w:pPr>
        <w:spacing w:before="100" w:beforeAutospacing="1" w:after="100" w:afterAutospacing="1" w:line="480" w:lineRule="auto"/>
        <w:rPr>
          <w:rFonts w:ascii="Times New Roman" w:eastAsia="Times New Roman" w:hAnsi="Times New Roman" w:cs="Times New Roman"/>
          <w:sz w:val="24"/>
          <w:szCs w:val="24"/>
        </w:rPr>
      </w:pPr>
      <w:r w:rsidRPr="00A92EF6">
        <w:rPr>
          <w:rFonts w:ascii="Times New Roman" w:eastAsia="Times New Roman" w:hAnsi="Times New Roman" w:cs="Times New Roman"/>
          <w:sz w:val="24"/>
          <w:szCs w:val="24"/>
        </w:rPr>
        <w:t xml:space="preserve">Of the 1,000 nightly </w:t>
      </w:r>
      <w:r w:rsidR="00463451" w:rsidRPr="00A92EF6">
        <w:rPr>
          <w:rFonts w:ascii="Times New Roman" w:eastAsia="Times New Roman" w:hAnsi="Times New Roman" w:cs="Times New Roman"/>
          <w:sz w:val="24"/>
          <w:szCs w:val="24"/>
        </w:rPr>
        <w:t xml:space="preserve">Gallup Daily Tracking Survey </w:t>
      </w:r>
      <w:r w:rsidRPr="00A92EF6">
        <w:rPr>
          <w:rFonts w:ascii="Times New Roman" w:eastAsia="Times New Roman" w:hAnsi="Times New Roman" w:cs="Times New Roman"/>
          <w:sz w:val="24"/>
          <w:szCs w:val="24"/>
        </w:rPr>
        <w:t>respondents</w:t>
      </w:r>
      <w:r w:rsidR="00C44963" w:rsidRPr="00A92EF6">
        <w:rPr>
          <w:rFonts w:ascii="Times New Roman" w:eastAsia="Times New Roman" w:hAnsi="Times New Roman" w:cs="Times New Roman"/>
          <w:sz w:val="24"/>
          <w:szCs w:val="24"/>
        </w:rPr>
        <w:t>, 200</w:t>
      </w:r>
      <w:r w:rsidRPr="00A92EF6">
        <w:rPr>
          <w:rFonts w:ascii="Times New Roman" w:eastAsia="Times New Roman" w:hAnsi="Times New Roman" w:cs="Times New Roman"/>
          <w:sz w:val="24"/>
          <w:szCs w:val="24"/>
        </w:rPr>
        <w:t xml:space="preserve"> </w:t>
      </w:r>
      <w:r w:rsidR="00463451" w:rsidRPr="00A92EF6">
        <w:rPr>
          <w:rFonts w:ascii="Times New Roman" w:eastAsia="Times New Roman" w:hAnsi="Times New Roman" w:cs="Times New Roman"/>
          <w:sz w:val="24"/>
          <w:szCs w:val="24"/>
        </w:rPr>
        <w:t>will be sampled for the 25 Census Bureau questions</w:t>
      </w:r>
      <w:r w:rsidRPr="00A92EF6">
        <w:rPr>
          <w:rFonts w:ascii="Times New Roman" w:eastAsia="Times New Roman" w:hAnsi="Times New Roman" w:cs="Times New Roman"/>
          <w:sz w:val="24"/>
          <w:szCs w:val="24"/>
        </w:rPr>
        <w:t>. These questions will focus on issues of awareness and trust in Federal statistics and in the statistical use of administrative records</w:t>
      </w:r>
      <w:r w:rsidR="00A92EF6">
        <w:rPr>
          <w:rFonts w:ascii="Times New Roman" w:eastAsia="Times New Roman" w:hAnsi="Times New Roman" w:cs="Times New Roman"/>
          <w:sz w:val="24"/>
          <w:szCs w:val="24"/>
        </w:rPr>
        <w:t xml:space="preserve"> as described above</w:t>
      </w:r>
      <w:r w:rsidRPr="00A92EF6">
        <w:rPr>
          <w:rFonts w:ascii="Times New Roman" w:eastAsia="Times New Roman" w:hAnsi="Times New Roman" w:cs="Times New Roman"/>
          <w:sz w:val="24"/>
          <w:szCs w:val="24"/>
        </w:rPr>
        <w:t xml:space="preserve">. </w:t>
      </w:r>
    </w:p>
    <w:p w:rsidR="00ED7D02" w:rsidRPr="00A92EF6" w:rsidRDefault="00ED7D02" w:rsidP="00BF3FFB">
      <w:pPr>
        <w:pStyle w:val="BlockText"/>
        <w:spacing w:line="480" w:lineRule="auto"/>
        <w:ind w:left="0"/>
        <w:rPr>
          <w:color w:val="auto"/>
        </w:rPr>
      </w:pPr>
      <w:r w:rsidRPr="00A92EF6">
        <w:rPr>
          <w:color w:val="auto"/>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A96145" w:rsidRPr="00A92EF6" w:rsidRDefault="00D80387" w:rsidP="00BF3FFB">
      <w:pPr>
        <w:pStyle w:val="Heading1"/>
        <w:spacing w:before="100" w:beforeAutospacing="1" w:after="100" w:afterAutospacing="1" w:line="480" w:lineRule="auto"/>
        <w:ind w:left="0"/>
        <w:contextualSpacing/>
        <w:rPr>
          <w:rFonts w:cs="Times New Roman"/>
          <w:szCs w:val="24"/>
        </w:rPr>
      </w:pPr>
      <w:bookmarkStart w:id="6" w:name="_Toc276381028"/>
      <w:bookmarkStart w:id="7" w:name="_Toc276382671"/>
      <w:r w:rsidRPr="00A92EF6">
        <w:rPr>
          <w:rFonts w:cs="Times New Roman"/>
          <w:szCs w:val="24"/>
        </w:rPr>
        <w:t>Use of Information Technology</w:t>
      </w:r>
      <w:bookmarkEnd w:id="6"/>
      <w:bookmarkEnd w:id="7"/>
    </w:p>
    <w:p w:rsidR="00A96145" w:rsidRPr="00A92EF6" w:rsidRDefault="00763F74" w:rsidP="00B2542D">
      <w:pPr>
        <w:autoSpaceDE w:val="0"/>
        <w:autoSpaceDN w:val="0"/>
        <w:adjustRightInd w:val="0"/>
        <w:spacing w:before="100" w:beforeAutospacing="1" w:after="100" w:afterAutospacing="1" w:line="480" w:lineRule="auto"/>
        <w:contextualSpacing/>
        <w:rPr>
          <w:rFonts w:ascii="Times New Roman" w:hAnsi="Times New Roman" w:cs="Times New Roman"/>
          <w:sz w:val="24"/>
          <w:szCs w:val="24"/>
        </w:rPr>
      </w:pPr>
      <w:r w:rsidRPr="00A92EF6">
        <w:rPr>
          <w:rFonts w:ascii="Times New Roman" w:hAnsi="Times New Roman" w:cs="Times New Roman"/>
          <w:sz w:val="24"/>
          <w:szCs w:val="24"/>
        </w:rPr>
        <w:t>All</w:t>
      </w:r>
      <w:r w:rsidR="00D80387" w:rsidRPr="00A92EF6">
        <w:rPr>
          <w:rFonts w:ascii="Times New Roman" w:hAnsi="Times New Roman" w:cs="Times New Roman"/>
          <w:sz w:val="24"/>
          <w:szCs w:val="24"/>
        </w:rPr>
        <w:t xml:space="preserve"> </w:t>
      </w:r>
      <w:r w:rsidRPr="00A92EF6">
        <w:rPr>
          <w:rFonts w:ascii="Times New Roman" w:hAnsi="Times New Roman" w:cs="Times New Roman"/>
          <w:sz w:val="24"/>
          <w:szCs w:val="24"/>
        </w:rPr>
        <w:t>i</w:t>
      </w:r>
      <w:r w:rsidR="00D80387" w:rsidRPr="00A92EF6">
        <w:rPr>
          <w:rFonts w:ascii="Times New Roman" w:hAnsi="Times New Roman" w:cs="Times New Roman"/>
          <w:sz w:val="24"/>
          <w:szCs w:val="24"/>
        </w:rPr>
        <w:t xml:space="preserve">nterviews will be conducted using computer assisted telephone interviewing (CATI).  </w:t>
      </w:r>
      <w:r w:rsidR="00444927" w:rsidRPr="00A92EF6">
        <w:rPr>
          <w:rFonts w:ascii="Times New Roman" w:hAnsi="Times New Roman" w:cs="Times New Roman"/>
          <w:sz w:val="24"/>
          <w:szCs w:val="24"/>
        </w:rPr>
        <w:t xml:space="preserve">Telephone interviews will be conducted with respondents on cell phones and landline telephones. </w:t>
      </w:r>
    </w:p>
    <w:p w:rsidR="00A96145" w:rsidRPr="00A92EF6" w:rsidRDefault="00D80387" w:rsidP="007B4472">
      <w:pPr>
        <w:pStyle w:val="Heading1"/>
        <w:spacing w:before="100" w:beforeAutospacing="1" w:after="100" w:afterAutospacing="1" w:line="480" w:lineRule="auto"/>
        <w:ind w:left="0"/>
        <w:contextualSpacing/>
        <w:rPr>
          <w:rFonts w:cs="Times New Roman"/>
          <w:szCs w:val="24"/>
        </w:rPr>
      </w:pPr>
      <w:bookmarkStart w:id="8" w:name="_Toc276381029"/>
      <w:bookmarkStart w:id="9" w:name="_Toc276382672"/>
      <w:r w:rsidRPr="00A92EF6">
        <w:rPr>
          <w:rFonts w:cs="Times New Roman"/>
          <w:szCs w:val="24"/>
        </w:rPr>
        <w:t>Efforts to Identify Duplication</w:t>
      </w:r>
      <w:bookmarkEnd w:id="8"/>
      <w:bookmarkEnd w:id="9"/>
    </w:p>
    <w:p w:rsidR="00A96145" w:rsidRDefault="000B230D" w:rsidP="00B2542D">
      <w:pPr>
        <w:spacing w:before="100" w:beforeAutospacing="1" w:after="100" w:afterAutospacing="1" w:line="480" w:lineRule="auto"/>
        <w:contextualSpacing/>
        <w:rPr>
          <w:rFonts w:ascii="Times New Roman" w:hAnsi="Times New Roman" w:cs="Times New Roman"/>
          <w:sz w:val="24"/>
          <w:szCs w:val="24"/>
        </w:rPr>
      </w:pPr>
      <w:r w:rsidRPr="00A92EF6">
        <w:rPr>
          <w:rFonts w:ascii="Times New Roman" w:hAnsi="Times New Roman" w:cs="Times New Roman"/>
          <w:sz w:val="24"/>
          <w:szCs w:val="24"/>
        </w:rPr>
        <w:t xml:space="preserve">This research </w:t>
      </w:r>
      <w:r w:rsidR="00310E8D" w:rsidRPr="00A92EF6">
        <w:rPr>
          <w:rFonts w:ascii="Times New Roman" w:hAnsi="Times New Roman" w:cs="Times New Roman"/>
          <w:sz w:val="24"/>
          <w:szCs w:val="24"/>
        </w:rPr>
        <w:t xml:space="preserve">adds to information collected by the Census Bureau during the 2010 Census, but </w:t>
      </w:r>
      <w:r w:rsidRPr="00A92EF6">
        <w:rPr>
          <w:rFonts w:ascii="Times New Roman" w:hAnsi="Times New Roman" w:cs="Times New Roman"/>
          <w:sz w:val="24"/>
          <w:szCs w:val="24"/>
        </w:rPr>
        <w:t>does n</w:t>
      </w:r>
      <w:r w:rsidR="00310E8D" w:rsidRPr="00A92EF6">
        <w:rPr>
          <w:rFonts w:ascii="Times New Roman" w:hAnsi="Times New Roman" w:cs="Times New Roman"/>
          <w:sz w:val="24"/>
          <w:szCs w:val="24"/>
        </w:rPr>
        <w:t>ot duplicate any other research</w:t>
      </w:r>
      <w:r w:rsidRPr="00A92EF6">
        <w:rPr>
          <w:rFonts w:ascii="Times New Roman" w:hAnsi="Times New Roman" w:cs="Times New Roman"/>
          <w:sz w:val="24"/>
          <w:szCs w:val="24"/>
        </w:rPr>
        <w:t xml:space="preserve"> </w:t>
      </w:r>
      <w:r w:rsidR="00310E8D" w:rsidRPr="00A92EF6">
        <w:rPr>
          <w:rFonts w:ascii="Times New Roman" w:hAnsi="Times New Roman" w:cs="Times New Roman"/>
          <w:sz w:val="24"/>
          <w:szCs w:val="24"/>
        </w:rPr>
        <w:t xml:space="preserve">currently </w:t>
      </w:r>
      <w:r w:rsidRPr="00A92EF6">
        <w:rPr>
          <w:rFonts w:ascii="Times New Roman" w:hAnsi="Times New Roman" w:cs="Times New Roman"/>
          <w:sz w:val="24"/>
          <w:szCs w:val="24"/>
        </w:rPr>
        <w:t>being done by the Census Bur</w:t>
      </w:r>
      <w:r w:rsidR="00B56078" w:rsidRPr="00A92EF6">
        <w:rPr>
          <w:rFonts w:ascii="Times New Roman" w:hAnsi="Times New Roman" w:cs="Times New Roman"/>
          <w:sz w:val="24"/>
          <w:szCs w:val="24"/>
        </w:rPr>
        <w:t xml:space="preserve">eau or other Federal agencies. In the private sector, some organizations periodically measure trust in government, but none measure trust specifically in the statistical sector. </w:t>
      </w:r>
      <w:r w:rsidR="002701A0" w:rsidRPr="00A92EF6">
        <w:rPr>
          <w:rFonts w:ascii="Times New Roman" w:hAnsi="Times New Roman" w:cs="Times New Roman"/>
          <w:sz w:val="24"/>
          <w:szCs w:val="24"/>
        </w:rPr>
        <w:t>This research fills a void</w:t>
      </w:r>
      <w:r w:rsidR="00BF293D">
        <w:rPr>
          <w:rFonts w:ascii="Times New Roman" w:hAnsi="Times New Roman" w:cs="Times New Roman"/>
          <w:sz w:val="24"/>
          <w:szCs w:val="24"/>
        </w:rPr>
        <w:t xml:space="preserve"> </w:t>
      </w:r>
      <w:proofErr w:type="gramStart"/>
      <w:r w:rsidR="00BF293D">
        <w:rPr>
          <w:rFonts w:ascii="Times New Roman" w:hAnsi="Times New Roman" w:cs="Times New Roman"/>
          <w:sz w:val="24"/>
          <w:szCs w:val="24"/>
        </w:rPr>
        <w:t xml:space="preserve">identified </w:t>
      </w:r>
      <w:r w:rsidR="002701A0" w:rsidRPr="00A92EF6">
        <w:rPr>
          <w:rFonts w:ascii="Times New Roman" w:hAnsi="Times New Roman" w:cs="Times New Roman"/>
          <w:sz w:val="24"/>
          <w:szCs w:val="24"/>
        </w:rPr>
        <w:t xml:space="preserve"> by</w:t>
      </w:r>
      <w:proofErr w:type="gramEnd"/>
      <w:r w:rsidR="002701A0" w:rsidRPr="00A92EF6">
        <w:rPr>
          <w:rFonts w:ascii="Times New Roman" w:hAnsi="Times New Roman" w:cs="Times New Roman"/>
          <w:sz w:val="24"/>
          <w:szCs w:val="24"/>
        </w:rPr>
        <w:t xml:space="preserve"> the Interagency Committee on Statistical Policy.</w:t>
      </w:r>
      <w:r w:rsidR="00B56078" w:rsidRPr="00A92EF6">
        <w:rPr>
          <w:rFonts w:ascii="Times New Roman" w:hAnsi="Times New Roman" w:cs="Times New Roman"/>
          <w:sz w:val="24"/>
          <w:szCs w:val="24"/>
        </w:rPr>
        <w:t xml:space="preserve"> </w:t>
      </w:r>
    </w:p>
    <w:p w:rsidR="00B2542D" w:rsidRDefault="00B2542D" w:rsidP="00B2542D">
      <w:pPr>
        <w:spacing w:before="100" w:beforeAutospacing="1" w:after="100" w:afterAutospacing="1" w:line="480" w:lineRule="auto"/>
        <w:contextualSpacing/>
        <w:rPr>
          <w:rFonts w:ascii="Times New Roman" w:hAnsi="Times New Roman" w:cs="Times New Roman"/>
          <w:sz w:val="24"/>
          <w:szCs w:val="24"/>
        </w:rPr>
      </w:pPr>
    </w:p>
    <w:p w:rsidR="00B2542D" w:rsidRPr="00B2542D" w:rsidRDefault="003E6E61" w:rsidP="00B2542D">
      <w:pPr>
        <w:spacing w:before="100" w:beforeAutospacing="1" w:after="100" w:afterAutospacing="1" w:line="480" w:lineRule="auto"/>
        <w:contextualSpacing/>
        <w:rPr>
          <w:rFonts w:ascii="Times New Roman" w:hAnsi="Times New Roman" w:cs="Times New Roman"/>
          <w:sz w:val="24"/>
          <w:szCs w:val="24"/>
        </w:rPr>
      </w:pPr>
      <w:r w:rsidRPr="00B2542D">
        <w:rPr>
          <w:rFonts w:ascii="Times New Roman" w:hAnsi="Times New Roman" w:cs="Times New Roman"/>
          <w:sz w:val="24"/>
          <w:szCs w:val="24"/>
        </w:rPr>
        <w:t>The Organization for Economic Co-operation and Development (OECD) electronic working group on measuring trust in official statistics developed a survey for measuring trust in official statistics that was cognitively tested in six of the member countries including the United States (</w:t>
      </w:r>
      <w:proofErr w:type="spellStart"/>
      <w:r w:rsidRPr="00B2542D">
        <w:rPr>
          <w:rFonts w:ascii="Times New Roman" w:hAnsi="Times New Roman" w:cs="Times New Roman"/>
          <w:sz w:val="24"/>
          <w:szCs w:val="24"/>
        </w:rPr>
        <w:t>Brackfield</w:t>
      </w:r>
      <w:proofErr w:type="spellEnd"/>
      <w:r w:rsidRPr="00B2542D">
        <w:rPr>
          <w:rFonts w:ascii="Times New Roman" w:hAnsi="Times New Roman" w:cs="Times New Roman"/>
          <w:sz w:val="24"/>
          <w:szCs w:val="24"/>
        </w:rPr>
        <w:t xml:space="preserve"> 2011).  The goal of this development was to produce a model survey questionnaire that could be made available internationally to be used comparably in different countries.  Unfortunately, a 2010 National Center for Health Statistics (NCHS) cognitive study revealed that these questions are inadequately understood by U.S. respondents (</w:t>
      </w:r>
      <w:proofErr w:type="spellStart"/>
      <w:r w:rsidRPr="00B2542D">
        <w:rPr>
          <w:rFonts w:ascii="Times New Roman" w:hAnsi="Times New Roman" w:cs="Times New Roman"/>
          <w:sz w:val="24"/>
          <w:szCs w:val="24"/>
        </w:rPr>
        <w:t>Willson</w:t>
      </w:r>
      <w:proofErr w:type="spellEnd"/>
      <w:r w:rsidRPr="00B2542D">
        <w:rPr>
          <w:rFonts w:ascii="Times New Roman" w:hAnsi="Times New Roman" w:cs="Times New Roman"/>
          <w:sz w:val="24"/>
          <w:szCs w:val="24"/>
        </w:rPr>
        <w:t xml:space="preserve"> et.al. 2010) and therefore would be unable to sufficiently measure the trust in the FSS in the United States.  As such, the FSS Working Group sought to build upon the theoretical constructs and previous research on this subject (</w:t>
      </w:r>
      <w:proofErr w:type="spellStart"/>
      <w:r w:rsidRPr="00B2542D">
        <w:rPr>
          <w:rFonts w:ascii="Times New Roman" w:hAnsi="Times New Roman" w:cs="Times New Roman"/>
          <w:sz w:val="24"/>
          <w:szCs w:val="24"/>
        </w:rPr>
        <w:t>Felligi</w:t>
      </w:r>
      <w:proofErr w:type="spellEnd"/>
      <w:r w:rsidRPr="00B2542D">
        <w:rPr>
          <w:rFonts w:ascii="Times New Roman" w:hAnsi="Times New Roman" w:cs="Times New Roman"/>
          <w:sz w:val="24"/>
          <w:szCs w:val="24"/>
        </w:rPr>
        <w:t xml:space="preserve"> 2004; OECD Working Group 2011; </w:t>
      </w:r>
      <w:proofErr w:type="spellStart"/>
      <w:r w:rsidRPr="00B2542D">
        <w:rPr>
          <w:rFonts w:ascii="Times New Roman" w:hAnsi="Times New Roman" w:cs="Times New Roman"/>
          <w:sz w:val="24"/>
          <w:szCs w:val="24"/>
        </w:rPr>
        <w:t>Willson</w:t>
      </w:r>
      <w:proofErr w:type="spellEnd"/>
      <w:r w:rsidRPr="00B2542D">
        <w:rPr>
          <w:rFonts w:ascii="Times New Roman" w:hAnsi="Times New Roman" w:cs="Times New Roman"/>
          <w:sz w:val="24"/>
          <w:szCs w:val="24"/>
        </w:rPr>
        <w:t xml:space="preserve"> et.al. 2010) in designing and administering a version of this poll that might adequately measure U.S. public opinion of the FSS. Those questions that were shown to work well in the NCHS cognitive test were included in the survey for cognitive testing.</w:t>
      </w:r>
      <w:bookmarkStart w:id="10" w:name="_Toc276381030"/>
      <w:bookmarkStart w:id="11" w:name="_Toc276382673"/>
    </w:p>
    <w:p w:rsidR="00A96145" w:rsidRPr="00A92EF6" w:rsidRDefault="00D80387" w:rsidP="00B2542D">
      <w:pPr>
        <w:pStyle w:val="Heading1"/>
      </w:pPr>
      <w:r w:rsidRPr="00A92EF6">
        <w:t>Minimizing Burden</w:t>
      </w:r>
      <w:bookmarkEnd w:id="10"/>
      <w:bookmarkEnd w:id="11"/>
    </w:p>
    <w:p w:rsidR="00A96145" w:rsidRPr="00A92EF6" w:rsidRDefault="00D80387" w:rsidP="00B2542D">
      <w:pPr>
        <w:spacing w:before="100" w:beforeAutospacing="1" w:after="100" w:afterAutospacing="1" w:line="480" w:lineRule="auto"/>
        <w:contextualSpacing/>
        <w:rPr>
          <w:rFonts w:ascii="Times New Roman" w:hAnsi="Times New Roman" w:cs="Times New Roman"/>
          <w:sz w:val="24"/>
          <w:szCs w:val="24"/>
        </w:rPr>
      </w:pPr>
      <w:r w:rsidRPr="00A92EF6">
        <w:rPr>
          <w:rFonts w:ascii="Times New Roman" w:hAnsi="Times New Roman" w:cs="Times New Roman"/>
          <w:sz w:val="24"/>
          <w:szCs w:val="24"/>
        </w:rPr>
        <w:t>The data collection does not impact small entities.</w:t>
      </w:r>
    </w:p>
    <w:p w:rsidR="00A96145" w:rsidRPr="00A92EF6" w:rsidRDefault="00D80387" w:rsidP="007B4472">
      <w:pPr>
        <w:pStyle w:val="Heading1"/>
        <w:spacing w:before="100" w:beforeAutospacing="1" w:after="100" w:afterAutospacing="1" w:line="480" w:lineRule="auto"/>
        <w:ind w:left="0"/>
        <w:contextualSpacing/>
        <w:rPr>
          <w:rFonts w:cs="Times New Roman"/>
          <w:szCs w:val="24"/>
        </w:rPr>
      </w:pPr>
      <w:bookmarkStart w:id="12" w:name="_Toc276381031"/>
      <w:bookmarkStart w:id="13" w:name="_Toc276382674"/>
      <w:r w:rsidRPr="00A92EF6">
        <w:rPr>
          <w:rFonts w:cs="Times New Roman"/>
          <w:szCs w:val="24"/>
        </w:rPr>
        <w:t>Consequences of Less Frequent Collection</w:t>
      </w:r>
      <w:bookmarkEnd w:id="12"/>
      <w:bookmarkEnd w:id="13"/>
    </w:p>
    <w:p w:rsidR="00A96145" w:rsidRPr="00A92EF6" w:rsidRDefault="00B56078" w:rsidP="00B2542D">
      <w:pPr>
        <w:spacing w:before="100" w:beforeAutospacing="1" w:after="100" w:afterAutospacing="1" w:line="480" w:lineRule="auto"/>
        <w:contextualSpacing/>
        <w:rPr>
          <w:rFonts w:ascii="Times New Roman" w:hAnsi="Times New Roman" w:cs="Times New Roman"/>
          <w:sz w:val="24"/>
          <w:szCs w:val="24"/>
        </w:rPr>
      </w:pPr>
      <w:r w:rsidRPr="00A92EF6">
        <w:rPr>
          <w:rFonts w:ascii="Times New Roman" w:hAnsi="Times New Roman" w:cs="Times New Roman"/>
          <w:sz w:val="24"/>
          <w:szCs w:val="24"/>
        </w:rPr>
        <w:t xml:space="preserve">A key analytic goal is to measure how current events </w:t>
      </w:r>
      <w:r w:rsidR="00BF293D">
        <w:rPr>
          <w:rFonts w:ascii="Times New Roman" w:hAnsi="Times New Roman" w:cs="Times New Roman"/>
          <w:sz w:val="24"/>
          <w:szCs w:val="24"/>
        </w:rPr>
        <w:t xml:space="preserve">influence </w:t>
      </w:r>
      <w:r w:rsidRPr="00A92EF6">
        <w:rPr>
          <w:rFonts w:ascii="Times New Roman" w:hAnsi="Times New Roman" w:cs="Times New Roman"/>
          <w:sz w:val="24"/>
          <w:szCs w:val="24"/>
        </w:rPr>
        <w:t>trust in the federal statistical system. While some current events, like a presidential election, may be known in advance, other current events</w:t>
      </w:r>
      <w:r w:rsidR="004D769A" w:rsidRPr="00A92EF6">
        <w:rPr>
          <w:rFonts w:ascii="Times New Roman" w:hAnsi="Times New Roman" w:cs="Times New Roman"/>
          <w:sz w:val="24"/>
          <w:szCs w:val="24"/>
        </w:rPr>
        <w:t xml:space="preserve"> are </w:t>
      </w:r>
      <w:r w:rsidR="00B37FBE" w:rsidRPr="00A92EF6">
        <w:rPr>
          <w:rFonts w:ascii="Times New Roman" w:hAnsi="Times New Roman" w:cs="Times New Roman"/>
          <w:sz w:val="24"/>
          <w:szCs w:val="24"/>
        </w:rPr>
        <w:t>unforeseen</w:t>
      </w:r>
      <w:r w:rsidRPr="00A92EF6">
        <w:rPr>
          <w:rFonts w:ascii="Times New Roman" w:hAnsi="Times New Roman" w:cs="Times New Roman"/>
          <w:sz w:val="24"/>
          <w:szCs w:val="24"/>
        </w:rPr>
        <w:t xml:space="preserve">, like a data breach or </w:t>
      </w:r>
      <w:r w:rsidR="00BF293D">
        <w:rPr>
          <w:rFonts w:ascii="Times New Roman" w:hAnsi="Times New Roman" w:cs="Times New Roman"/>
          <w:sz w:val="24"/>
          <w:szCs w:val="24"/>
        </w:rPr>
        <w:t>policy change in another part of the government</w:t>
      </w:r>
      <w:r w:rsidR="004D769A" w:rsidRPr="00A92EF6">
        <w:rPr>
          <w:rFonts w:ascii="Times New Roman" w:hAnsi="Times New Roman" w:cs="Times New Roman"/>
          <w:sz w:val="24"/>
          <w:szCs w:val="24"/>
        </w:rPr>
        <w:t>.</w:t>
      </w:r>
      <w:r w:rsidRPr="00A92EF6">
        <w:rPr>
          <w:rFonts w:ascii="Times New Roman" w:hAnsi="Times New Roman" w:cs="Times New Roman"/>
          <w:sz w:val="24"/>
          <w:szCs w:val="24"/>
        </w:rPr>
        <w:t xml:space="preserve">  In order to measure public opinion immediately before and after any given </w:t>
      </w:r>
      <w:r w:rsidR="00B37FBE" w:rsidRPr="00A92EF6">
        <w:rPr>
          <w:rFonts w:ascii="Times New Roman" w:hAnsi="Times New Roman" w:cs="Times New Roman"/>
          <w:sz w:val="24"/>
          <w:szCs w:val="24"/>
        </w:rPr>
        <w:t>event – predicted or not – we must maintain a consistent, daily data collection for a period of time.</w:t>
      </w:r>
    </w:p>
    <w:p w:rsidR="00A96145" w:rsidRPr="00A92EF6" w:rsidRDefault="00D80387" w:rsidP="007B4472">
      <w:pPr>
        <w:pStyle w:val="Heading1"/>
        <w:spacing w:before="100" w:beforeAutospacing="1" w:after="100" w:afterAutospacing="1" w:line="480" w:lineRule="auto"/>
        <w:ind w:left="0"/>
        <w:contextualSpacing/>
        <w:rPr>
          <w:rFonts w:cs="Times New Roman"/>
          <w:szCs w:val="24"/>
        </w:rPr>
      </w:pPr>
      <w:bookmarkStart w:id="14" w:name="_Toc276381032"/>
      <w:bookmarkStart w:id="15" w:name="_Toc276382675"/>
      <w:r w:rsidRPr="00A92EF6">
        <w:rPr>
          <w:rFonts w:cs="Times New Roman"/>
          <w:szCs w:val="24"/>
        </w:rPr>
        <w:t>Special Circumstances</w:t>
      </w:r>
      <w:bookmarkEnd w:id="14"/>
      <w:bookmarkEnd w:id="15"/>
    </w:p>
    <w:p w:rsidR="00A96145" w:rsidRPr="00A92EF6" w:rsidRDefault="00D80387" w:rsidP="00B2542D">
      <w:pPr>
        <w:spacing w:before="100" w:beforeAutospacing="1" w:after="100" w:afterAutospacing="1" w:line="480" w:lineRule="auto"/>
        <w:contextualSpacing/>
        <w:rPr>
          <w:rFonts w:ascii="Times New Roman" w:hAnsi="Times New Roman" w:cs="Times New Roman"/>
          <w:sz w:val="24"/>
          <w:szCs w:val="24"/>
        </w:rPr>
      </w:pPr>
      <w:r w:rsidRPr="00A92EF6">
        <w:rPr>
          <w:rFonts w:ascii="Times New Roman" w:hAnsi="Times New Roman" w:cs="Times New Roman"/>
          <w:sz w:val="24"/>
          <w:szCs w:val="24"/>
        </w:rPr>
        <w:t>There are no special circumstances.  Data collection is conducted in accordance with the Office of Management and Budget (OMB) guidelines.</w:t>
      </w:r>
    </w:p>
    <w:p w:rsidR="00A96145" w:rsidRPr="00A92EF6" w:rsidRDefault="00D80387" w:rsidP="007B4472">
      <w:pPr>
        <w:pStyle w:val="Heading1"/>
        <w:spacing w:before="100" w:beforeAutospacing="1" w:after="100" w:afterAutospacing="1" w:line="480" w:lineRule="auto"/>
        <w:ind w:left="0"/>
        <w:contextualSpacing/>
        <w:rPr>
          <w:rFonts w:cs="Times New Roman"/>
          <w:szCs w:val="24"/>
        </w:rPr>
      </w:pPr>
      <w:bookmarkStart w:id="16" w:name="_Toc276381033"/>
      <w:bookmarkStart w:id="17" w:name="_Toc276382676"/>
      <w:r w:rsidRPr="00A92EF6">
        <w:rPr>
          <w:rFonts w:cs="Times New Roman"/>
          <w:szCs w:val="24"/>
        </w:rPr>
        <w:t>Co</w:t>
      </w:r>
      <w:r w:rsidR="007C4A43" w:rsidRPr="00A92EF6">
        <w:rPr>
          <w:rFonts w:cs="Times New Roman"/>
          <w:szCs w:val="24"/>
        </w:rPr>
        <w:t>n</w:t>
      </w:r>
      <w:r w:rsidRPr="00A92EF6">
        <w:rPr>
          <w:rFonts w:cs="Times New Roman"/>
          <w:szCs w:val="24"/>
        </w:rPr>
        <w:t>sultations Outside the Agency</w:t>
      </w:r>
      <w:bookmarkEnd w:id="16"/>
      <w:bookmarkEnd w:id="17"/>
    </w:p>
    <w:p w:rsidR="00B37FBE" w:rsidRPr="00A92EF6" w:rsidRDefault="00B37FBE" w:rsidP="00BF3FFB">
      <w:pPr>
        <w:spacing w:before="100" w:beforeAutospacing="1" w:after="100" w:afterAutospacing="1" w:line="480" w:lineRule="auto"/>
        <w:contextualSpacing/>
        <w:rPr>
          <w:rFonts w:ascii="Times New Roman" w:hAnsi="Times New Roman" w:cs="Times New Roman"/>
          <w:sz w:val="24"/>
          <w:szCs w:val="24"/>
        </w:rPr>
      </w:pPr>
      <w:r w:rsidRPr="00A92EF6">
        <w:rPr>
          <w:rFonts w:ascii="Times New Roman" w:hAnsi="Times New Roman" w:cs="Times New Roman"/>
          <w:sz w:val="24"/>
          <w:szCs w:val="24"/>
        </w:rPr>
        <w:t xml:space="preserve">Within the Federal Government, consultants include the </w:t>
      </w:r>
      <w:r w:rsidR="00BF293D">
        <w:rPr>
          <w:rFonts w:ascii="Times New Roman" w:hAnsi="Times New Roman" w:cs="Times New Roman"/>
          <w:sz w:val="24"/>
          <w:szCs w:val="24"/>
        </w:rPr>
        <w:t xml:space="preserve">Statistical and Science Policy Office, </w:t>
      </w:r>
      <w:r w:rsidRPr="00A92EF6">
        <w:rPr>
          <w:rFonts w:ascii="Times New Roman" w:hAnsi="Times New Roman" w:cs="Times New Roman"/>
          <w:sz w:val="24"/>
          <w:szCs w:val="24"/>
        </w:rPr>
        <w:t>Office</w:t>
      </w:r>
      <w:r w:rsidR="00BF293D">
        <w:rPr>
          <w:rFonts w:ascii="Times New Roman" w:hAnsi="Times New Roman" w:cs="Times New Roman"/>
          <w:sz w:val="24"/>
          <w:szCs w:val="24"/>
        </w:rPr>
        <w:t xml:space="preserve"> </w:t>
      </w:r>
      <w:r w:rsidRPr="00A92EF6">
        <w:rPr>
          <w:rFonts w:ascii="Times New Roman" w:hAnsi="Times New Roman" w:cs="Times New Roman"/>
          <w:sz w:val="24"/>
          <w:szCs w:val="24"/>
        </w:rPr>
        <w:t>of Management and Budget</w:t>
      </w:r>
      <w:r w:rsidR="00BF293D">
        <w:rPr>
          <w:rFonts w:ascii="Times New Roman" w:hAnsi="Times New Roman" w:cs="Times New Roman"/>
          <w:sz w:val="24"/>
          <w:szCs w:val="24"/>
        </w:rPr>
        <w:t>;</w:t>
      </w:r>
      <w:r w:rsidRPr="00A92EF6">
        <w:rPr>
          <w:rFonts w:ascii="Times New Roman" w:hAnsi="Times New Roman" w:cs="Times New Roman"/>
          <w:sz w:val="24"/>
          <w:szCs w:val="24"/>
        </w:rPr>
        <w:t xml:space="preserve"> National Agricultural Statistics Service, the National Center of Health Statistics, the Economic Research Service,</w:t>
      </w:r>
      <w:r w:rsidR="00BF293D">
        <w:rPr>
          <w:rFonts w:ascii="Times New Roman" w:hAnsi="Times New Roman" w:cs="Times New Roman"/>
          <w:sz w:val="24"/>
          <w:szCs w:val="24"/>
        </w:rPr>
        <w:t xml:space="preserve"> and the Statistics of Income Division, IRS</w:t>
      </w:r>
      <w:r w:rsidRPr="00A92EF6">
        <w:rPr>
          <w:rFonts w:ascii="Times New Roman" w:hAnsi="Times New Roman" w:cs="Times New Roman"/>
          <w:sz w:val="24"/>
          <w:szCs w:val="24"/>
        </w:rPr>
        <w:t xml:space="preserve">. </w:t>
      </w:r>
      <w:r w:rsidR="00BF293D">
        <w:rPr>
          <w:rFonts w:ascii="Times New Roman" w:hAnsi="Times New Roman" w:cs="Times New Roman"/>
          <w:sz w:val="24"/>
          <w:szCs w:val="24"/>
        </w:rPr>
        <w:t xml:space="preserve">This </w:t>
      </w:r>
      <w:r w:rsidR="002819F5">
        <w:rPr>
          <w:rFonts w:ascii="Times New Roman" w:hAnsi="Times New Roman" w:cs="Times New Roman"/>
          <w:sz w:val="24"/>
          <w:szCs w:val="24"/>
        </w:rPr>
        <w:t>group</w:t>
      </w:r>
      <w:r w:rsidR="00BF293D">
        <w:rPr>
          <w:rFonts w:ascii="Times New Roman" w:hAnsi="Times New Roman" w:cs="Times New Roman"/>
          <w:sz w:val="24"/>
          <w:szCs w:val="24"/>
        </w:rPr>
        <w:t xml:space="preserve"> represented the interests of the ICSP.  In addition, </w:t>
      </w:r>
      <w:proofErr w:type="gramStart"/>
      <w:r w:rsidR="00BF293D">
        <w:rPr>
          <w:rFonts w:ascii="Times New Roman" w:hAnsi="Times New Roman" w:cs="Times New Roman"/>
          <w:sz w:val="24"/>
          <w:szCs w:val="24"/>
        </w:rPr>
        <w:t>the  Census</w:t>
      </w:r>
      <w:proofErr w:type="gramEnd"/>
      <w:r w:rsidR="00BF293D">
        <w:rPr>
          <w:rFonts w:ascii="Times New Roman" w:hAnsi="Times New Roman" w:cs="Times New Roman"/>
          <w:sz w:val="24"/>
          <w:szCs w:val="24"/>
        </w:rPr>
        <w:t xml:space="preserve"> Bureau also received feedback from the Federal Committee on Statistical Methodology’s Subcommittee on Statistical Uses of </w:t>
      </w:r>
      <w:r w:rsidRPr="00A92EF6">
        <w:rPr>
          <w:rFonts w:ascii="Times New Roman" w:hAnsi="Times New Roman" w:cs="Times New Roman"/>
          <w:sz w:val="24"/>
          <w:szCs w:val="24"/>
        </w:rPr>
        <w:t xml:space="preserve"> Administrative Records.</w:t>
      </w:r>
    </w:p>
    <w:p w:rsidR="00B37FBE" w:rsidRPr="00A92EF6" w:rsidRDefault="00B37FBE" w:rsidP="00BF3FFB">
      <w:pPr>
        <w:spacing w:before="100" w:beforeAutospacing="1" w:after="100" w:afterAutospacing="1" w:line="480" w:lineRule="auto"/>
        <w:contextualSpacing/>
        <w:rPr>
          <w:rFonts w:ascii="Times New Roman" w:hAnsi="Times New Roman" w:cs="Times New Roman"/>
          <w:sz w:val="24"/>
          <w:szCs w:val="24"/>
        </w:rPr>
      </w:pPr>
    </w:p>
    <w:p w:rsidR="00B37FBE" w:rsidRPr="00A92EF6" w:rsidRDefault="00B37FBE" w:rsidP="00B2542D">
      <w:pPr>
        <w:spacing w:before="100" w:beforeAutospacing="1" w:after="100" w:afterAutospacing="1" w:line="480" w:lineRule="auto"/>
        <w:contextualSpacing/>
        <w:rPr>
          <w:rFonts w:ascii="Times New Roman" w:hAnsi="Times New Roman" w:cs="Times New Roman"/>
          <w:sz w:val="24"/>
          <w:szCs w:val="24"/>
        </w:rPr>
      </w:pPr>
      <w:r w:rsidRPr="00A92EF6">
        <w:rPr>
          <w:rFonts w:ascii="Times New Roman" w:hAnsi="Times New Roman" w:cs="Times New Roman"/>
          <w:sz w:val="24"/>
          <w:szCs w:val="24"/>
        </w:rPr>
        <w:t>Outside the Federal Government, consultants include:</w:t>
      </w:r>
    </w:p>
    <w:p w:rsidR="00B37FBE" w:rsidRPr="00A92EF6" w:rsidRDefault="00B37FBE" w:rsidP="00B2542D">
      <w:pPr>
        <w:spacing w:before="100" w:beforeAutospacing="1" w:after="100" w:afterAutospacing="1" w:line="480" w:lineRule="auto"/>
        <w:contextualSpacing/>
        <w:rPr>
          <w:rFonts w:ascii="Times New Roman" w:hAnsi="Times New Roman" w:cs="Times New Roman"/>
          <w:sz w:val="24"/>
          <w:szCs w:val="24"/>
        </w:rPr>
      </w:pPr>
      <w:r w:rsidRPr="00A92EF6">
        <w:rPr>
          <w:rFonts w:ascii="Times New Roman" w:hAnsi="Times New Roman" w:cs="Times New Roman"/>
          <w:sz w:val="24"/>
          <w:szCs w:val="24"/>
        </w:rPr>
        <w:t>Dr. Eleanor Singer</w:t>
      </w:r>
    </w:p>
    <w:p w:rsidR="00B37FBE" w:rsidRPr="00A92EF6" w:rsidRDefault="00B37FBE" w:rsidP="00B2542D">
      <w:pPr>
        <w:spacing w:before="100" w:beforeAutospacing="1" w:after="100" w:afterAutospacing="1" w:line="480" w:lineRule="auto"/>
        <w:contextualSpacing/>
        <w:rPr>
          <w:rFonts w:ascii="Times New Roman" w:hAnsi="Times New Roman" w:cs="Times New Roman"/>
          <w:sz w:val="24"/>
          <w:szCs w:val="24"/>
        </w:rPr>
      </w:pPr>
      <w:r w:rsidRPr="00A92EF6">
        <w:rPr>
          <w:rFonts w:ascii="Times New Roman" w:hAnsi="Times New Roman" w:cs="Times New Roman"/>
          <w:sz w:val="24"/>
          <w:szCs w:val="24"/>
        </w:rPr>
        <w:t>University of Michigan</w:t>
      </w:r>
    </w:p>
    <w:p w:rsidR="007C4A43" w:rsidRPr="00A92EF6" w:rsidRDefault="007C4A43" w:rsidP="00B2542D">
      <w:pPr>
        <w:spacing w:before="100" w:beforeAutospacing="1" w:after="100" w:afterAutospacing="1" w:line="480" w:lineRule="auto"/>
        <w:contextualSpacing/>
        <w:rPr>
          <w:rFonts w:ascii="Times New Roman" w:hAnsi="Times New Roman" w:cs="Times New Roman"/>
          <w:sz w:val="24"/>
          <w:szCs w:val="24"/>
        </w:rPr>
      </w:pPr>
    </w:p>
    <w:p w:rsidR="00B37FBE" w:rsidRPr="00A92EF6" w:rsidRDefault="00B37FBE" w:rsidP="00B2542D">
      <w:pPr>
        <w:spacing w:before="100" w:beforeAutospacing="1" w:after="100" w:afterAutospacing="1" w:line="480" w:lineRule="auto"/>
        <w:contextualSpacing/>
        <w:rPr>
          <w:rFonts w:ascii="Times New Roman" w:hAnsi="Times New Roman" w:cs="Times New Roman"/>
          <w:sz w:val="24"/>
          <w:szCs w:val="24"/>
        </w:rPr>
      </w:pPr>
      <w:r w:rsidRPr="00A92EF6">
        <w:rPr>
          <w:rFonts w:ascii="Times New Roman" w:hAnsi="Times New Roman" w:cs="Times New Roman"/>
          <w:sz w:val="24"/>
          <w:szCs w:val="24"/>
        </w:rPr>
        <w:t xml:space="preserve">We conducted cognitive testing with </w:t>
      </w:r>
      <w:r w:rsidR="00A87D70">
        <w:rPr>
          <w:rFonts w:ascii="Times New Roman" w:hAnsi="Times New Roman" w:cs="Times New Roman"/>
          <w:sz w:val="24"/>
          <w:szCs w:val="24"/>
        </w:rPr>
        <w:t>42</w:t>
      </w:r>
      <w:r w:rsidR="00A87D70" w:rsidRPr="00A92EF6">
        <w:rPr>
          <w:rFonts w:ascii="Times New Roman" w:hAnsi="Times New Roman" w:cs="Times New Roman"/>
          <w:sz w:val="24"/>
          <w:szCs w:val="24"/>
        </w:rPr>
        <w:t xml:space="preserve"> </w:t>
      </w:r>
      <w:r w:rsidRPr="00A92EF6">
        <w:rPr>
          <w:rFonts w:ascii="Times New Roman" w:hAnsi="Times New Roman" w:cs="Times New Roman"/>
          <w:sz w:val="24"/>
          <w:szCs w:val="24"/>
        </w:rPr>
        <w:t xml:space="preserve">respondents with </w:t>
      </w:r>
      <w:r w:rsidR="00421598" w:rsidRPr="00A92EF6">
        <w:rPr>
          <w:rFonts w:ascii="Times New Roman" w:hAnsi="Times New Roman" w:cs="Times New Roman"/>
          <w:sz w:val="24"/>
          <w:szCs w:val="24"/>
        </w:rPr>
        <w:t xml:space="preserve">an early version of this survey and revised the questions according to problems found within that testing. </w:t>
      </w:r>
      <w:r w:rsidR="00A87D70">
        <w:rPr>
          <w:rFonts w:ascii="Times New Roman" w:hAnsi="Times New Roman" w:cs="Times New Roman"/>
          <w:sz w:val="24"/>
          <w:szCs w:val="24"/>
        </w:rPr>
        <w:t>This testing is more thoroughly described in Part B.</w:t>
      </w:r>
    </w:p>
    <w:p w:rsidR="00421598" w:rsidRPr="00A92EF6" w:rsidRDefault="00421598" w:rsidP="00B2542D">
      <w:pPr>
        <w:spacing w:before="100" w:beforeAutospacing="1" w:after="100" w:afterAutospacing="1" w:line="480" w:lineRule="auto"/>
        <w:contextualSpacing/>
        <w:rPr>
          <w:rFonts w:ascii="Times New Roman" w:hAnsi="Times New Roman" w:cs="Times New Roman"/>
          <w:sz w:val="24"/>
          <w:szCs w:val="24"/>
        </w:rPr>
      </w:pPr>
    </w:p>
    <w:p w:rsidR="00A96145" w:rsidRPr="00A92EF6" w:rsidRDefault="007D5A9E" w:rsidP="007B4472">
      <w:pPr>
        <w:spacing w:before="100" w:beforeAutospacing="1" w:after="100" w:afterAutospacing="1" w:line="480" w:lineRule="auto"/>
        <w:contextualSpacing/>
        <w:rPr>
          <w:rFonts w:ascii="Times New Roman" w:hAnsi="Times New Roman" w:cs="Times New Roman"/>
          <w:sz w:val="24"/>
          <w:szCs w:val="24"/>
        </w:rPr>
      </w:pPr>
      <w:r w:rsidRPr="00A92EF6">
        <w:rPr>
          <w:rFonts w:ascii="Times New Roman" w:hAnsi="Times New Roman" w:cs="Times New Roman"/>
          <w:sz w:val="24"/>
          <w:szCs w:val="24"/>
        </w:rPr>
        <w:t xml:space="preserve">On </w:t>
      </w:r>
      <w:r w:rsidR="00765E20" w:rsidRPr="00A92EF6">
        <w:rPr>
          <w:rFonts w:ascii="Times New Roman" w:hAnsi="Times New Roman" w:cs="Times New Roman"/>
          <w:sz w:val="24"/>
          <w:szCs w:val="24"/>
        </w:rPr>
        <w:t>November 1, 2011</w:t>
      </w:r>
      <w:r w:rsidRPr="00A92EF6">
        <w:rPr>
          <w:rFonts w:ascii="Times New Roman" w:hAnsi="Times New Roman" w:cs="Times New Roman"/>
          <w:sz w:val="24"/>
          <w:szCs w:val="24"/>
        </w:rPr>
        <w:t xml:space="preserve">, we published a notice in the </w:t>
      </w:r>
      <w:r w:rsidRPr="00A92EF6">
        <w:rPr>
          <w:rFonts w:ascii="Times New Roman" w:hAnsi="Times New Roman" w:cs="Times New Roman"/>
          <w:b/>
          <w:sz w:val="24"/>
          <w:szCs w:val="24"/>
        </w:rPr>
        <w:t>Federal Register</w:t>
      </w:r>
      <w:r w:rsidRPr="00A92EF6">
        <w:rPr>
          <w:rFonts w:ascii="Times New Roman" w:hAnsi="Times New Roman" w:cs="Times New Roman"/>
          <w:sz w:val="24"/>
          <w:szCs w:val="24"/>
        </w:rPr>
        <w:t xml:space="preserve"> (Vol. 7</w:t>
      </w:r>
      <w:r w:rsidR="00765E20" w:rsidRPr="00A92EF6">
        <w:rPr>
          <w:rFonts w:ascii="Times New Roman" w:hAnsi="Times New Roman" w:cs="Times New Roman"/>
          <w:sz w:val="24"/>
          <w:szCs w:val="24"/>
        </w:rPr>
        <w:t>6</w:t>
      </w:r>
      <w:r w:rsidRPr="00A92EF6">
        <w:rPr>
          <w:rFonts w:ascii="Times New Roman" w:hAnsi="Times New Roman" w:cs="Times New Roman"/>
          <w:sz w:val="24"/>
          <w:szCs w:val="24"/>
        </w:rPr>
        <w:t xml:space="preserve">, No. </w:t>
      </w:r>
      <w:r w:rsidR="00765E20" w:rsidRPr="00A92EF6">
        <w:rPr>
          <w:rFonts w:ascii="Times New Roman" w:hAnsi="Times New Roman" w:cs="Times New Roman"/>
          <w:sz w:val="24"/>
          <w:szCs w:val="24"/>
        </w:rPr>
        <w:t>211</w:t>
      </w:r>
      <w:r w:rsidRPr="00A92EF6">
        <w:rPr>
          <w:rFonts w:ascii="Times New Roman" w:hAnsi="Times New Roman" w:cs="Times New Roman"/>
          <w:sz w:val="24"/>
          <w:szCs w:val="24"/>
        </w:rPr>
        <w:t xml:space="preserve">, pages </w:t>
      </w:r>
      <w:r w:rsidR="00765E20" w:rsidRPr="00A92EF6">
        <w:rPr>
          <w:rFonts w:ascii="Times New Roman" w:hAnsi="Times New Roman" w:cs="Times New Roman"/>
          <w:sz w:val="24"/>
          <w:szCs w:val="24"/>
        </w:rPr>
        <w:t>67405</w:t>
      </w:r>
      <w:r w:rsidRPr="00A92EF6">
        <w:rPr>
          <w:rFonts w:ascii="Times New Roman" w:hAnsi="Times New Roman" w:cs="Times New Roman"/>
          <w:sz w:val="24"/>
          <w:szCs w:val="24"/>
        </w:rPr>
        <w:t>-</w:t>
      </w:r>
      <w:r w:rsidR="00765E20" w:rsidRPr="00A92EF6">
        <w:rPr>
          <w:rFonts w:ascii="Times New Roman" w:hAnsi="Times New Roman" w:cs="Times New Roman"/>
          <w:sz w:val="24"/>
          <w:szCs w:val="24"/>
        </w:rPr>
        <w:t>67406</w:t>
      </w:r>
      <w:r w:rsidRPr="00A92EF6">
        <w:rPr>
          <w:rFonts w:ascii="Times New Roman" w:hAnsi="Times New Roman" w:cs="Times New Roman"/>
          <w:sz w:val="24"/>
          <w:szCs w:val="24"/>
        </w:rPr>
        <w:t>)</w:t>
      </w:r>
      <w:r w:rsidR="0000370C" w:rsidRPr="00A92EF6">
        <w:rPr>
          <w:rFonts w:ascii="Times New Roman" w:hAnsi="Times New Roman" w:cs="Times New Roman"/>
          <w:sz w:val="24"/>
          <w:szCs w:val="24"/>
        </w:rPr>
        <w:t xml:space="preserve"> seeking public comment on the necessity, content, and scope of the data collection.  </w:t>
      </w:r>
      <w:r w:rsidR="00AE79BA">
        <w:rPr>
          <w:rFonts w:ascii="Times New Roman" w:hAnsi="Times New Roman" w:cs="Times New Roman"/>
          <w:sz w:val="24"/>
          <w:szCs w:val="24"/>
        </w:rPr>
        <w:t xml:space="preserve">We received one comment, dated November 2, 2011, which stated that the government does too much surveillance and that a public opinion poll is not needed because the government is not trustworthy. In fact, </w:t>
      </w:r>
      <w:r w:rsidR="006B6399">
        <w:rPr>
          <w:rFonts w:ascii="Times New Roman" w:hAnsi="Times New Roman" w:cs="Times New Roman"/>
          <w:sz w:val="24"/>
          <w:szCs w:val="24"/>
        </w:rPr>
        <w:t>heretofore, the Census Bureau and other statistical agencies have been largely limited to anecdotal information such as a small number of letters from the public such as this one to inform it about public attitudes.  P</w:t>
      </w:r>
      <w:r w:rsidR="00AE79BA">
        <w:rPr>
          <w:rFonts w:ascii="Times New Roman" w:hAnsi="Times New Roman" w:cs="Times New Roman"/>
          <w:sz w:val="24"/>
          <w:szCs w:val="24"/>
        </w:rPr>
        <w:t xml:space="preserve">art of what we intend to measure in this survey </w:t>
      </w:r>
      <w:r w:rsidR="006B6399">
        <w:rPr>
          <w:rFonts w:ascii="Times New Roman" w:hAnsi="Times New Roman" w:cs="Times New Roman"/>
          <w:sz w:val="24"/>
          <w:szCs w:val="24"/>
        </w:rPr>
        <w:t xml:space="preserve">is </w:t>
      </w:r>
      <w:r w:rsidR="00AE79BA">
        <w:rPr>
          <w:rFonts w:ascii="Times New Roman" w:hAnsi="Times New Roman" w:cs="Times New Roman"/>
          <w:sz w:val="24"/>
          <w:szCs w:val="24"/>
        </w:rPr>
        <w:t xml:space="preserve">what are general public opinions towards the federal statistical system. </w:t>
      </w:r>
      <w:r w:rsidR="006B6399">
        <w:rPr>
          <w:rFonts w:ascii="Times New Roman" w:hAnsi="Times New Roman" w:cs="Times New Roman"/>
          <w:sz w:val="24"/>
          <w:szCs w:val="24"/>
        </w:rPr>
        <w:t xml:space="preserve"> </w:t>
      </w:r>
      <w:r w:rsidR="00AE79BA">
        <w:rPr>
          <w:rFonts w:ascii="Times New Roman" w:hAnsi="Times New Roman" w:cs="Times New Roman"/>
          <w:sz w:val="24"/>
          <w:szCs w:val="24"/>
        </w:rPr>
        <w:t xml:space="preserve">Are they </w:t>
      </w:r>
      <w:r w:rsidR="00BF293D">
        <w:rPr>
          <w:rFonts w:ascii="Times New Roman" w:hAnsi="Times New Roman" w:cs="Times New Roman"/>
          <w:sz w:val="24"/>
          <w:szCs w:val="24"/>
        </w:rPr>
        <w:t xml:space="preserve">influenced </w:t>
      </w:r>
      <w:r w:rsidR="00AE79BA">
        <w:rPr>
          <w:rFonts w:ascii="Times New Roman" w:hAnsi="Times New Roman" w:cs="Times New Roman"/>
          <w:sz w:val="24"/>
          <w:szCs w:val="24"/>
        </w:rPr>
        <w:t xml:space="preserve">by current events, like those mentioned by the public comment that we received? </w:t>
      </w:r>
      <w:r w:rsidR="006B6399">
        <w:rPr>
          <w:rFonts w:ascii="Times New Roman" w:hAnsi="Times New Roman" w:cs="Times New Roman"/>
          <w:sz w:val="24"/>
          <w:szCs w:val="24"/>
        </w:rPr>
        <w:t xml:space="preserve"> </w:t>
      </w:r>
      <w:r w:rsidR="00AE79BA">
        <w:rPr>
          <w:rFonts w:ascii="Times New Roman" w:hAnsi="Times New Roman" w:cs="Times New Roman"/>
          <w:sz w:val="24"/>
          <w:szCs w:val="24"/>
        </w:rPr>
        <w:t xml:space="preserve">We do not have such data on pubic opinion towards the statistical sector of government and that is what we wish to measure. </w:t>
      </w:r>
    </w:p>
    <w:p w:rsidR="00A96145" w:rsidRPr="00A92EF6" w:rsidRDefault="00D80387" w:rsidP="00BF3FFB">
      <w:pPr>
        <w:pStyle w:val="Heading1"/>
        <w:spacing w:before="100" w:beforeAutospacing="1" w:after="100" w:afterAutospacing="1" w:line="480" w:lineRule="auto"/>
        <w:ind w:left="0"/>
        <w:contextualSpacing/>
        <w:rPr>
          <w:rFonts w:cs="Times New Roman"/>
          <w:szCs w:val="24"/>
        </w:rPr>
      </w:pPr>
      <w:bookmarkStart w:id="18" w:name="_Toc276381034"/>
      <w:bookmarkStart w:id="19" w:name="_Toc276382677"/>
      <w:r w:rsidRPr="00A92EF6">
        <w:rPr>
          <w:rFonts w:cs="Times New Roman"/>
          <w:szCs w:val="24"/>
        </w:rPr>
        <w:t>Paying Respondents</w:t>
      </w:r>
      <w:bookmarkEnd w:id="18"/>
      <w:bookmarkEnd w:id="19"/>
    </w:p>
    <w:p w:rsidR="00A96145" w:rsidRPr="00A92EF6" w:rsidRDefault="00421598" w:rsidP="00B2542D">
      <w:pPr>
        <w:spacing w:before="100" w:beforeAutospacing="1" w:after="100" w:afterAutospacing="1" w:line="480" w:lineRule="auto"/>
        <w:contextualSpacing/>
        <w:rPr>
          <w:rFonts w:ascii="Times New Roman" w:hAnsi="Times New Roman" w:cs="Times New Roman"/>
          <w:sz w:val="24"/>
          <w:szCs w:val="24"/>
        </w:rPr>
      </w:pPr>
      <w:r w:rsidRPr="00A92EF6">
        <w:rPr>
          <w:rFonts w:ascii="Times New Roman" w:hAnsi="Times New Roman" w:cs="Times New Roman"/>
          <w:sz w:val="24"/>
          <w:szCs w:val="24"/>
        </w:rPr>
        <w:t>Respondents</w:t>
      </w:r>
      <w:r w:rsidR="00B96454" w:rsidRPr="00A92EF6">
        <w:rPr>
          <w:rFonts w:ascii="Times New Roman" w:hAnsi="Times New Roman" w:cs="Times New Roman"/>
          <w:sz w:val="24"/>
          <w:szCs w:val="24"/>
        </w:rPr>
        <w:t xml:space="preserve"> will not be offered any gift or payment.  </w:t>
      </w:r>
    </w:p>
    <w:p w:rsidR="00A96145" w:rsidRPr="00A92EF6" w:rsidRDefault="00D80387" w:rsidP="007B4472">
      <w:pPr>
        <w:pStyle w:val="Heading1"/>
        <w:spacing w:before="100" w:beforeAutospacing="1" w:after="100" w:afterAutospacing="1" w:line="480" w:lineRule="auto"/>
        <w:ind w:left="0"/>
        <w:contextualSpacing/>
        <w:rPr>
          <w:rFonts w:cs="Times New Roman"/>
          <w:szCs w:val="24"/>
        </w:rPr>
      </w:pPr>
      <w:bookmarkStart w:id="20" w:name="_Toc276381035"/>
      <w:bookmarkStart w:id="21" w:name="_Toc276382678"/>
      <w:r w:rsidRPr="00A92EF6">
        <w:rPr>
          <w:rFonts w:cs="Times New Roman"/>
          <w:szCs w:val="24"/>
        </w:rPr>
        <w:t>Assurance of Confidentiality</w:t>
      </w:r>
      <w:bookmarkEnd w:id="20"/>
      <w:bookmarkEnd w:id="21"/>
    </w:p>
    <w:p w:rsidR="00A96145" w:rsidRPr="00E11D71" w:rsidRDefault="00AF05D4" w:rsidP="00BF3FFB">
      <w:pPr>
        <w:spacing w:before="100" w:beforeAutospacing="1" w:after="100" w:afterAutospacing="1" w:line="480" w:lineRule="auto"/>
        <w:rPr>
          <w:rFonts w:ascii="Times New Roman" w:hAnsi="Times New Roman" w:cs="Times New Roman"/>
          <w:sz w:val="24"/>
          <w:szCs w:val="24"/>
        </w:rPr>
      </w:pPr>
      <w:r w:rsidRPr="00A92EF6">
        <w:rPr>
          <w:rFonts w:ascii="Times New Roman" w:hAnsi="Times New Roman" w:cs="Times New Roman"/>
          <w:sz w:val="24"/>
          <w:szCs w:val="24"/>
        </w:rPr>
        <w:t xml:space="preserve">This survey is being conducted under </w:t>
      </w:r>
      <w:r w:rsidR="006B6399">
        <w:rPr>
          <w:rFonts w:ascii="Times New Roman" w:hAnsi="Times New Roman" w:cs="Times New Roman"/>
          <w:sz w:val="24"/>
          <w:szCs w:val="24"/>
        </w:rPr>
        <w:t xml:space="preserve">the authority of </w:t>
      </w:r>
      <w:r w:rsidRPr="00A92EF6">
        <w:rPr>
          <w:rFonts w:ascii="Times New Roman" w:hAnsi="Times New Roman" w:cs="Times New Roman"/>
          <w:sz w:val="24"/>
          <w:szCs w:val="24"/>
        </w:rPr>
        <w:t xml:space="preserve">Title 13, but </w:t>
      </w:r>
      <w:r w:rsidR="006B6399">
        <w:rPr>
          <w:rFonts w:ascii="Times New Roman" w:hAnsi="Times New Roman" w:cs="Times New Roman"/>
          <w:sz w:val="24"/>
          <w:szCs w:val="24"/>
        </w:rPr>
        <w:t xml:space="preserve">the data will not be protected under </w:t>
      </w:r>
      <w:r w:rsidR="00FE21BB" w:rsidRPr="00A92EF6">
        <w:rPr>
          <w:rFonts w:ascii="Times New Roman" w:hAnsi="Times New Roman" w:cs="Times New Roman"/>
          <w:sz w:val="24"/>
          <w:szCs w:val="24"/>
        </w:rPr>
        <w:t xml:space="preserve">Title 13, Section 9.  </w:t>
      </w:r>
      <w:r w:rsidR="009B5F74" w:rsidRPr="00A92EF6">
        <w:rPr>
          <w:rFonts w:ascii="Times New Roman" w:hAnsi="Times New Roman" w:cs="Times New Roman"/>
          <w:sz w:val="24"/>
          <w:szCs w:val="24"/>
        </w:rPr>
        <w:t xml:space="preserve">Because the Census Bureau is adding questions to an ongoing Gallup Survey, Gallup will introduce a statement indicating that participation in the survey is voluntary and that Gallup will not make the respondent’s information available in any way that would </w:t>
      </w:r>
      <w:r w:rsidR="00AC5541">
        <w:rPr>
          <w:rFonts w:ascii="Times New Roman" w:hAnsi="Times New Roman" w:cs="Times New Roman"/>
          <w:sz w:val="24"/>
          <w:szCs w:val="24"/>
        </w:rPr>
        <w:t>personally identify him or her.</w:t>
      </w:r>
      <w:r w:rsidR="009B5F74" w:rsidRPr="00A92EF6">
        <w:rPr>
          <w:rFonts w:ascii="Times New Roman" w:hAnsi="Times New Roman" w:cs="Times New Roman"/>
          <w:sz w:val="24"/>
          <w:szCs w:val="24"/>
        </w:rPr>
        <w:t xml:space="preserve">  </w:t>
      </w:r>
      <w:r w:rsidR="006B6399">
        <w:rPr>
          <w:rFonts w:ascii="Times New Roman" w:hAnsi="Times New Roman" w:cs="Times New Roman"/>
          <w:sz w:val="24"/>
          <w:szCs w:val="24"/>
        </w:rPr>
        <w:t xml:space="preserve">The Census Bureau will not receive any information to directly identify survey respondents.  </w:t>
      </w:r>
      <w:r w:rsidR="00FE21BB" w:rsidRPr="00A92EF6">
        <w:rPr>
          <w:rFonts w:ascii="Times New Roman" w:hAnsi="Times New Roman" w:cs="Times New Roman"/>
          <w:sz w:val="24"/>
          <w:szCs w:val="24"/>
        </w:rPr>
        <w:t>We address this during interview consent</w:t>
      </w:r>
      <w:r w:rsidR="009B5F74" w:rsidRPr="00A92EF6">
        <w:rPr>
          <w:rFonts w:ascii="Times New Roman" w:hAnsi="Times New Roman" w:cs="Times New Roman"/>
          <w:sz w:val="24"/>
          <w:szCs w:val="24"/>
        </w:rPr>
        <w:t xml:space="preserve"> with the following </w:t>
      </w:r>
      <w:r w:rsidR="009B5F74" w:rsidRPr="00E11D71">
        <w:rPr>
          <w:rFonts w:ascii="Times New Roman" w:hAnsi="Times New Roman" w:cs="Times New Roman"/>
          <w:sz w:val="24"/>
          <w:szCs w:val="24"/>
        </w:rPr>
        <w:t xml:space="preserve">statement: </w:t>
      </w:r>
      <w:r w:rsidR="00E11D71" w:rsidRPr="00E11D71">
        <w:rPr>
          <w:rFonts w:ascii="Times New Roman" w:hAnsi="Times New Roman" w:cs="Times New Roman"/>
          <w:sz w:val="24"/>
          <w:szCs w:val="24"/>
        </w:rPr>
        <w:t xml:space="preserve">“Your responses will not be shared with anyone in a way that could personally identify you.”   </w:t>
      </w:r>
    </w:p>
    <w:p w:rsidR="00A96145" w:rsidRPr="00A92EF6" w:rsidRDefault="00D80387" w:rsidP="00BF3FFB">
      <w:pPr>
        <w:pStyle w:val="Heading1"/>
        <w:spacing w:before="100" w:beforeAutospacing="1" w:after="100" w:afterAutospacing="1" w:line="480" w:lineRule="auto"/>
        <w:ind w:left="0"/>
        <w:contextualSpacing/>
        <w:rPr>
          <w:rFonts w:cs="Times New Roman"/>
          <w:szCs w:val="24"/>
        </w:rPr>
      </w:pPr>
      <w:bookmarkStart w:id="22" w:name="_Toc276381036"/>
      <w:bookmarkStart w:id="23" w:name="_Toc276382679"/>
      <w:r w:rsidRPr="00A92EF6">
        <w:rPr>
          <w:rFonts w:cs="Times New Roman"/>
          <w:szCs w:val="24"/>
        </w:rPr>
        <w:t>Justification for Sensitive Questions</w:t>
      </w:r>
      <w:bookmarkEnd w:id="22"/>
      <w:bookmarkEnd w:id="23"/>
    </w:p>
    <w:p w:rsidR="00A96145" w:rsidRPr="00A92EF6" w:rsidRDefault="00D80387" w:rsidP="00B2542D">
      <w:pPr>
        <w:spacing w:before="100" w:beforeAutospacing="1" w:after="100" w:afterAutospacing="1" w:line="480" w:lineRule="auto"/>
        <w:contextualSpacing/>
        <w:rPr>
          <w:rFonts w:ascii="Times New Roman" w:hAnsi="Times New Roman" w:cs="Times New Roman"/>
          <w:sz w:val="24"/>
          <w:szCs w:val="24"/>
        </w:rPr>
      </w:pPr>
      <w:r w:rsidRPr="00A92EF6">
        <w:rPr>
          <w:rFonts w:ascii="Times New Roman" w:hAnsi="Times New Roman" w:cs="Times New Roman"/>
          <w:sz w:val="24"/>
          <w:szCs w:val="24"/>
        </w:rPr>
        <w:t>The survey does not include questions of a sensitive nature.</w:t>
      </w:r>
    </w:p>
    <w:p w:rsidR="00A96145" w:rsidRPr="00A92EF6" w:rsidRDefault="00D80387" w:rsidP="007B4472">
      <w:pPr>
        <w:pStyle w:val="Heading1"/>
        <w:spacing w:before="100" w:beforeAutospacing="1" w:after="100" w:afterAutospacing="1" w:line="480" w:lineRule="auto"/>
        <w:ind w:left="0"/>
        <w:contextualSpacing/>
        <w:rPr>
          <w:rFonts w:cs="Times New Roman"/>
          <w:szCs w:val="24"/>
        </w:rPr>
      </w:pPr>
      <w:bookmarkStart w:id="24" w:name="_Toc276381037"/>
      <w:bookmarkStart w:id="25" w:name="_Toc276382680"/>
      <w:r w:rsidRPr="00A92EF6">
        <w:rPr>
          <w:rFonts w:cs="Times New Roman"/>
          <w:szCs w:val="24"/>
        </w:rPr>
        <w:t>Estimate of Hour Burden</w:t>
      </w:r>
      <w:bookmarkEnd w:id="24"/>
      <w:bookmarkEnd w:id="25"/>
    </w:p>
    <w:p w:rsidR="00A96145" w:rsidRPr="00A92EF6" w:rsidRDefault="00D80387" w:rsidP="00B2542D">
      <w:pPr>
        <w:spacing w:before="100" w:beforeAutospacing="1" w:after="100" w:afterAutospacing="1" w:line="480" w:lineRule="auto"/>
        <w:contextualSpacing/>
        <w:rPr>
          <w:rFonts w:ascii="Times New Roman" w:hAnsi="Times New Roman" w:cs="Times New Roman"/>
          <w:sz w:val="24"/>
          <w:szCs w:val="24"/>
        </w:rPr>
      </w:pPr>
      <w:r w:rsidRPr="00A92EF6">
        <w:rPr>
          <w:rFonts w:ascii="Times New Roman" w:hAnsi="Times New Roman" w:cs="Times New Roman"/>
          <w:sz w:val="24"/>
          <w:szCs w:val="24"/>
        </w:rPr>
        <w:t xml:space="preserve">The annual respondent burden for conducting </w:t>
      </w:r>
      <w:r w:rsidR="00577D4E" w:rsidRPr="00A92EF6">
        <w:rPr>
          <w:rFonts w:ascii="Times New Roman" w:hAnsi="Times New Roman" w:cs="Times New Roman"/>
          <w:sz w:val="24"/>
          <w:szCs w:val="24"/>
        </w:rPr>
        <w:t>70,000</w:t>
      </w:r>
      <w:r w:rsidRPr="00A92EF6">
        <w:rPr>
          <w:rFonts w:ascii="Times New Roman" w:hAnsi="Times New Roman" w:cs="Times New Roman"/>
          <w:sz w:val="24"/>
          <w:szCs w:val="24"/>
        </w:rPr>
        <w:t xml:space="preserve"> inter</w:t>
      </w:r>
      <w:r w:rsidR="00577D4E" w:rsidRPr="00A92EF6">
        <w:rPr>
          <w:rFonts w:ascii="Times New Roman" w:hAnsi="Times New Roman" w:cs="Times New Roman"/>
          <w:sz w:val="24"/>
          <w:szCs w:val="24"/>
        </w:rPr>
        <w:t xml:space="preserve">views is estimated at 11,667 </w:t>
      </w:r>
      <w:r w:rsidRPr="00A92EF6">
        <w:rPr>
          <w:rFonts w:ascii="Times New Roman" w:hAnsi="Times New Roman" w:cs="Times New Roman"/>
          <w:sz w:val="24"/>
          <w:szCs w:val="24"/>
        </w:rPr>
        <w:t xml:space="preserve">hours.  The average length for </w:t>
      </w:r>
      <w:r w:rsidR="00577D4E" w:rsidRPr="00A92EF6">
        <w:rPr>
          <w:rFonts w:ascii="Times New Roman" w:hAnsi="Times New Roman" w:cs="Times New Roman"/>
          <w:sz w:val="24"/>
          <w:szCs w:val="24"/>
        </w:rPr>
        <w:t>each interview</w:t>
      </w:r>
      <w:r w:rsidRPr="00A92EF6">
        <w:rPr>
          <w:rFonts w:ascii="Times New Roman" w:hAnsi="Times New Roman" w:cs="Times New Roman"/>
          <w:sz w:val="24"/>
          <w:szCs w:val="24"/>
        </w:rPr>
        <w:t xml:space="preserve"> is estimated to be </w:t>
      </w:r>
      <w:r w:rsidR="00577D4E" w:rsidRPr="00A92EF6">
        <w:rPr>
          <w:rFonts w:ascii="Times New Roman" w:hAnsi="Times New Roman" w:cs="Times New Roman"/>
          <w:sz w:val="24"/>
          <w:szCs w:val="24"/>
        </w:rPr>
        <w:t>10</w:t>
      </w:r>
      <w:r w:rsidRPr="00A92EF6">
        <w:rPr>
          <w:rFonts w:ascii="Times New Roman" w:hAnsi="Times New Roman" w:cs="Times New Roman"/>
          <w:sz w:val="24"/>
          <w:szCs w:val="24"/>
        </w:rPr>
        <w:t xml:space="preserve"> minutes.</w:t>
      </w:r>
      <w:r w:rsidR="00421598" w:rsidRPr="00A92EF6">
        <w:rPr>
          <w:rFonts w:ascii="Times New Roman" w:hAnsi="Times New Roman" w:cs="Times New Roman"/>
          <w:sz w:val="24"/>
          <w:szCs w:val="24"/>
        </w:rPr>
        <w:t xml:space="preserve"> There will be 200 interviews collected during 350 days per year.</w:t>
      </w:r>
      <w:r w:rsidR="00400164" w:rsidRPr="00A92EF6">
        <w:rPr>
          <w:rFonts w:ascii="Times New Roman" w:hAnsi="Times New Roman" w:cs="Times New Roman"/>
          <w:sz w:val="24"/>
          <w:szCs w:val="24"/>
        </w:rPr>
        <w:t xml:space="preserve"> Data collection will span </w:t>
      </w:r>
      <w:r w:rsidR="00463451" w:rsidRPr="00A92EF6">
        <w:rPr>
          <w:rFonts w:ascii="Times New Roman" w:hAnsi="Times New Roman" w:cs="Times New Roman"/>
          <w:sz w:val="24"/>
          <w:szCs w:val="24"/>
        </w:rPr>
        <w:t>20 months</w:t>
      </w:r>
      <w:r w:rsidR="00400164" w:rsidRPr="00A92EF6">
        <w:rPr>
          <w:rFonts w:ascii="Times New Roman" w:hAnsi="Times New Roman" w:cs="Times New Roman"/>
          <w:sz w:val="24"/>
          <w:szCs w:val="24"/>
        </w:rPr>
        <w:t>.</w:t>
      </w:r>
    </w:p>
    <w:p w:rsidR="00A96145" w:rsidRPr="00A92EF6" w:rsidRDefault="00D80387" w:rsidP="007B4472">
      <w:pPr>
        <w:pStyle w:val="Heading1"/>
        <w:spacing w:before="100" w:beforeAutospacing="1" w:after="100" w:afterAutospacing="1" w:line="480" w:lineRule="auto"/>
        <w:ind w:left="0"/>
        <w:contextualSpacing/>
        <w:rPr>
          <w:rFonts w:cs="Times New Roman"/>
          <w:szCs w:val="24"/>
        </w:rPr>
      </w:pPr>
      <w:bookmarkStart w:id="26" w:name="_Toc276381038"/>
      <w:bookmarkStart w:id="27" w:name="_Toc276382681"/>
      <w:r w:rsidRPr="00A92EF6">
        <w:rPr>
          <w:rFonts w:cs="Times New Roman"/>
          <w:szCs w:val="24"/>
        </w:rPr>
        <w:t>Estimate of Cost Burden</w:t>
      </w:r>
      <w:bookmarkEnd w:id="26"/>
      <w:bookmarkEnd w:id="27"/>
    </w:p>
    <w:p w:rsidR="00A96145" w:rsidRPr="00A92EF6" w:rsidRDefault="00421598" w:rsidP="00B2542D">
      <w:pPr>
        <w:spacing w:before="100" w:beforeAutospacing="1" w:after="100" w:afterAutospacing="1" w:line="480" w:lineRule="auto"/>
        <w:contextualSpacing/>
        <w:rPr>
          <w:rFonts w:ascii="Times New Roman" w:hAnsi="Times New Roman" w:cs="Times New Roman"/>
          <w:sz w:val="24"/>
          <w:szCs w:val="24"/>
        </w:rPr>
      </w:pPr>
      <w:r w:rsidRPr="00A92EF6">
        <w:rPr>
          <w:rFonts w:ascii="Times New Roman" w:hAnsi="Times New Roman" w:cs="Times New Roman"/>
          <w:sz w:val="24"/>
          <w:szCs w:val="24"/>
        </w:rPr>
        <w:t>There are no costs to respondents other than that of their time to respond.</w:t>
      </w:r>
    </w:p>
    <w:p w:rsidR="00A96145" w:rsidRPr="00A92EF6" w:rsidRDefault="00D80387" w:rsidP="007B4472">
      <w:pPr>
        <w:pStyle w:val="Heading1"/>
        <w:spacing w:before="100" w:beforeAutospacing="1" w:after="100" w:afterAutospacing="1" w:line="480" w:lineRule="auto"/>
        <w:ind w:left="0"/>
        <w:contextualSpacing/>
        <w:rPr>
          <w:rFonts w:cs="Times New Roman"/>
          <w:szCs w:val="24"/>
        </w:rPr>
      </w:pPr>
      <w:bookmarkStart w:id="28" w:name="_Toc276381039"/>
      <w:bookmarkStart w:id="29" w:name="_Toc276382682"/>
      <w:r w:rsidRPr="00A92EF6">
        <w:rPr>
          <w:rFonts w:cs="Times New Roman"/>
          <w:szCs w:val="24"/>
        </w:rPr>
        <w:t>Cost to Federal Government</w:t>
      </w:r>
      <w:bookmarkEnd w:id="28"/>
      <w:bookmarkEnd w:id="29"/>
    </w:p>
    <w:p w:rsidR="00A96145" w:rsidRPr="00A92EF6" w:rsidRDefault="00D80387" w:rsidP="00B2542D">
      <w:pPr>
        <w:spacing w:before="100" w:beforeAutospacing="1" w:after="100" w:afterAutospacing="1" w:line="480" w:lineRule="auto"/>
        <w:contextualSpacing/>
        <w:rPr>
          <w:rFonts w:ascii="Times New Roman" w:hAnsi="Times New Roman" w:cs="Times New Roman"/>
          <w:sz w:val="24"/>
          <w:szCs w:val="24"/>
        </w:rPr>
      </w:pPr>
      <w:r w:rsidRPr="00A92EF6">
        <w:rPr>
          <w:rFonts w:ascii="Times New Roman" w:hAnsi="Times New Roman" w:cs="Times New Roman"/>
          <w:sz w:val="24"/>
          <w:szCs w:val="24"/>
        </w:rPr>
        <w:t xml:space="preserve">The </w:t>
      </w:r>
      <w:r w:rsidR="00400164" w:rsidRPr="00A92EF6">
        <w:rPr>
          <w:rFonts w:ascii="Times New Roman" w:hAnsi="Times New Roman" w:cs="Times New Roman"/>
          <w:sz w:val="24"/>
          <w:szCs w:val="24"/>
        </w:rPr>
        <w:t xml:space="preserve">annual </w:t>
      </w:r>
      <w:r w:rsidRPr="00A92EF6">
        <w:rPr>
          <w:rFonts w:ascii="Times New Roman" w:hAnsi="Times New Roman" w:cs="Times New Roman"/>
          <w:sz w:val="24"/>
          <w:szCs w:val="24"/>
        </w:rPr>
        <w:t xml:space="preserve">cost of this data collection is an estimated </w:t>
      </w:r>
      <w:r w:rsidR="00971414">
        <w:rPr>
          <w:rFonts w:ascii="Times New Roman" w:hAnsi="Times New Roman" w:cs="Times New Roman"/>
          <w:sz w:val="24"/>
          <w:szCs w:val="24"/>
        </w:rPr>
        <w:t xml:space="preserve">to be </w:t>
      </w:r>
      <w:r w:rsidRPr="00A92EF6">
        <w:rPr>
          <w:rFonts w:ascii="Times New Roman" w:hAnsi="Times New Roman" w:cs="Times New Roman"/>
          <w:sz w:val="24"/>
          <w:szCs w:val="24"/>
        </w:rPr>
        <w:t>$</w:t>
      </w:r>
      <w:r w:rsidR="00400164" w:rsidRPr="00A92EF6">
        <w:rPr>
          <w:rFonts w:ascii="Times New Roman" w:hAnsi="Times New Roman" w:cs="Times New Roman"/>
          <w:sz w:val="24"/>
          <w:szCs w:val="24"/>
        </w:rPr>
        <w:t>2.</w:t>
      </w:r>
      <w:r w:rsidR="00A92EF6" w:rsidRPr="00A92EF6">
        <w:rPr>
          <w:rFonts w:ascii="Times New Roman" w:hAnsi="Times New Roman" w:cs="Times New Roman"/>
          <w:sz w:val="24"/>
          <w:szCs w:val="24"/>
        </w:rPr>
        <w:t>2</w:t>
      </w:r>
      <w:r w:rsidRPr="00A92EF6">
        <w:rPr>
          <w:rFonts w:ascii="Times New Roman" w:hAnsi="Times New Roman" w:cs="Times New Roman"/>
          <w:sz w:val="24"/>
          <w:szCs w:val="24"/>
        </w:rPr>
        <w:t xml:space="preserve"> million</w:t>
      </w:r>
      <w:r w:rsidR="008D1A94" w:rsidRPr="00A92EF6">
        <w:rPr>
          <w:rFonts w:ascii="Times New Roman" w:hAnsi="Times New Roman" w:cs="Times New Roman"/>
          <w:sz w:val="24"/>
          <w:szCs w:val="24"/>
        </w:rPr>
        <w:t xml:space="preserve"> and is funded by the Census Bureau</w:t>
      </w:r>
      <w:r w:rsidRPr="00A92EF6">
        <w:rPr>
          <w:rFonts w:ascii="Times New Roman" w:hAnsi="Times New Roman" w:cs="Times New Roman"/>
          <w:sz w:val="24"/>
          <w:szCs w:val="24"/>
        </w:rPr>
        <w:t>.</w:t>
      </w:r>
      <w:r w:rsidR="00400164" w:rsidRPr="00A92EF6">
        <w:rPr>
          <w:rFonts w:ascii="Times New Roman" w:hAnsi="Times New Roman" w:cs="Times New Roman"/>
          <w:sz w:val="24"/>
          <w:szCs w:val="24"/>
        </w:rPr>
        <w:t xml:space="preserve"> Data collection will span </w:t>
      </w:r>
      <w:r w:rsidR="00463451" w:rsidRPr="00A92EF6">
        <w:rPr>
          <w:rFonts w:ascii="Times New Roman" w:hAnsi="Times New Roman" w:cs="Times New Roman"/>
          <w:sz w:val="24"/>
          <w:szCs w:val="24"/>
        </w:rPr>
        <w:t>20 months</w:t>
      </w:r>
      <w:r w:rsidR="00400164" w:rsidRPr="00A92EF6">
        <w:rPr>
          <w:rFonts w:ascii="Times New Roman" w:hAnsi="Times New Roman" w:cs="Times New Roman"/>
          <w:sz w:val="24"/>
          <w:szCs w:val="24"/>
        </w:rPr>
        <w:t xml:space="preserve">. </w:t>
      </w:r>
    </w:p>
    <w:p w:rsidR="00A96145" w:rsidRPr="00A92EF6" w:rsidRDefault="00D80387" w:rsidP="007B4472">
      <w:pPr>
        <w:pStyle w:val="Heading1"/>
        <w:spacing w:before="100" w:beforeAutospacing="1" w:after="100" w:afterAutospacing="1" w:line="480" w:lineRule="auto"/>
        <w:ind w:left="0"/>
        <w:contextualSpacing/>
        <w:rPr>
          <w:rFonts w:cs="Times New Roman"/>
          <w:szCs w:val="24"/>
        </w:rPr>
      </w:pPr>
      <w:bookmarkStart w:id="30" w:name="_Toc276381040"/>
      <w:bookmarkStart w:id="31" w:name="_Toc276382683"/>
      <w:r w:rsidRPr="00A92EF6">
        <w:rPr>
          <w:rFonts w:cs="Times New Roman"/>
          <w:szCs w:val="24"/>
        </w:rPr>
        <w:t>Reason for Change in Burden</w:t>
      </w:r>
      <w:bookmarkEnd w:id="30"/>
      <w:bookmarkEnd w:id="31"/>
    </w:p>
    <w:p w:rsidR="00A96145" w:rsidRPr="00A92EF6" w:rsidRDefault="00A27ED8" w:rsidP="00BF3FFB">
      <w:pPr>
        <w:spacing w:before="100" w:beforeAutospacing="1" w:after="100" w:afterAutospacing="1" w:line="480" w:lineRule="auto"/>
        <w:contextualSpacing/>
        <w:rPr>
          <w:rFonts w:ascii="Times New Roman" w:hAnsi="Times New Roman" w:cs="Times New Roman"/>
          <w:sz w:val="24"/>
          <w:szCs w:val="24"/>
        </w:rPr>
      </w:pPr>
      <w:bookmarkStart w:id="32" w:name="_Toc276381041"/>
      <w:r w:rsidRPr="00A92EF6">
        <w:rPr>
          <w:rFonts w:ascii="Times New Roman" w:hAnsi="Times New Roman" w:cs="Times New Roman"/>
          <w:sz w:val="24"/>
          <w:szCs w:val="24"/>
        </w:rPr>
        <w:t>Not applicable; t</w:t>
      </w:r>
      <w:r w:rsidR="00D80387" w:rsidRPr="00A92EF6">
        <w:rPr>
          <w:rFonts w:ascii="Times New Roman" w:hAnsi="Times New Roman" w:cs="Times New Roman"/>
          <w:sz w:val="24"/>
          <w:szCs w:val="24"/>
        </w:rPr>
        <w:t>his is a new data collection.</w:t>
      </w:r>
      <w:bookmarkEnd w:id="32"/>
      <w:r w:rsidR="00D80387" w:rsidRPr="00A92EF6" w:rsidDel="00D80387">
        <w:rPr>
          <w:rFonts w:ascii="Times New Roman" w:hAnsi="Times New Roman" w:cs="Times New Roman"/>
          <w:sz w:val="24"/>
          <w:szCs w:val="24"/>
        </w:rPr>
        <w:t xml:space="preserve"> </w:t>
      </w:r>
      <w:bookmarkStart w:id="33" w:name="_Toc276381043"/>
    </w:p>
    <w:p w:rsidR="00A96145" w:rsidRPr="00A92EF6" w:rsidRDefault="00D80387" w:rsidP="00BF3FFB">
      <w:pPr>
        <w:pStyle w:val="Heading1"/>
        <w:spacing w:before="100" w:beforeAutospacing="1" w:after="100" w:afterAutospacing="1" w:line="480" w:lineRule="auto"/>
        <w:ind w:left="0"/>
        <w:contextualSpacing/>
        <w:rPr>
          <w:rFonts w:cs="Times New Roman"/>
          <w:szCs w:val="24"/>
        </w:rPr>
      </w:pPr>
      <w:bookmarkStart w:id="34" w:name="_Toc276382684"/>
      <w:r w:rsidRPr="00A92EF6">
        <w:rPr>
          <w:rFonts w:cs="Times New Roman"/>
          <w:szCs w:val="24"/>
        </w:rPr>
        <w:t>Project Schedule</w:t>
      </w:r>
      <w:bookmarkEnd w:id="33"/>
      <w:bookmarkEnd w:id="34"/>
      <w:r w:rsidR="00BD2038">
        <w:rPr>
          <w:rFonts w:cs="Times New Roman"/>
          <w:szCs w:val="24"/>
        </w:rPr>
        <w:t xml:space="preserve"> and Publication Plans</w:t>
      </w:r>
    </w:p>
    <w:p w:rsidR="00A96145" w:rsidRPr="00A92EF6" w:rsidRDefault="00D80387" w:rsidP="0061549C">
      <w:pPr>
        <w:spacing w:before="100" w:beforeAutospacing="1" w:after="100" w:afterAutospacing="1" w:line="480" w:lineRule="auto"/>
        <w:contextualSpacing/>
        <w:rPr>
          <w:rFonts w:ascii="Times New Roman" w:hAnsi="Times New Roman" w:cs="Times New Roman"/>
          <w:sz w:val="24"/>
          <w:szCs w:val="24"/>
        </w:rPr>
      </w:pPr>
      <w:r w:rsidRPr="00A92EF6">
        <w:rPr>
          <w:rFonts w:ascii="Times New Roman" w:hAnsi="Times New Roman" w:cs="Times New Roman"/>
          <w:sz w:val="24"/>
          <w:szCs w:val="24"/>
        </w:rPr>
        <w:t xml:space="preserve">The timeline below is based on receiving OMB approval on </w:t>
      </w:r>
      <w:r w:rsidR="00577D4E" w:rsidRPr="00A92EF6">
        <w:rPr>
          <w:rFonts w:ascii="Times New Roman" w:hAnsi="Times New Roman" w:cs="Times New Roman"/>
          <w:sz w:val="24"/>
          <w:szCs w:val="24"/>
        </w:rPr>
        <w:t>2/</w:t>
      </w:r>
      <w:r w:rsidR="00B2542D">
        <w:rPr>
          <w:rFonts w:ascii="Times New Roman" w:hAnsi="Times New Roman" w:cs="Times New Roman"/>
          <w:sz w:val="24"/>
          <w:szCs w:val="24"/>
        </w:rPr>
        <w:t>21</w:t>
      </w:r>
      <w:r w:rsidR="00577D4E" w:rsidRPr="00A92EF6">
        <w:rPr>
          <w:rFonts w:ascii="Times New Roman" w:hAnsi="Times New Roman" w:cs="Times New Roman"/>
          <w:sz w:val="24"/>
          <w:szCs w:val="24"/>
        </w:rPr>
        <w:t>/2012</w:t>
      </w:r>
      <w:r w:rsidRPr="00A92EF6">
        <w:rPr>
          <w:rFonts w:ascii="Times New Roman" w:hAnsi="Times New Roman" w:cs="Times New Roman"/>
          <w:sz w:val="24"/>
          <w:szCs w:val="24"/>
        </w:rPr>
        <w:t>.</w:t>
      </w:r>
    </w:p>
    <w:tbl>
      <w:tblPr>
        <w:tblW w:w="0" w:type="auto"/>
        <w:tblCellMar>
          <w:left w:w="0" w:type="dxa"/>
          <w:right w:w="0" w:type="dxa"/>
        </w:tblCellMar>
        <w:tblLook w:val="04A0"/>
      </w:tblPr>
      <w:tblGrid>
        <w:gridCol w:w="3192"/>
        <w:gridCol w:w="3192"/>
        <w:gridCol w:w="3192"/>
      </w:tblGrid>
      <w:tr w:rsidR="009733FA" w:rsidRPr="00A92EF6">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96145" w:rsidRPr="00A92EF6" w:rsidRDefault="009733FA" w:rsidP="007B4472">
            <w:pPr>
              <w:spacing w:before="100" w:beforeAutospacing="1" w:after="100" w:afterAutospacing="1" w:line="480" w:lineRule="auto"/>
              <w:contextualSpacing/>
              <w:rPr>
                <w:rFonts w:ascii="Times New Roman" w:hAnsi="Times New Roman" w:cs="Times New Roman"/>
                <w:color w:val="1F497D"/>
                <w:sz w:val="24"/>
                <w:szCs w:val="24"/>
              </w:rPr>
            </w:pPr>
            <w:r w:rsidRPr="00A92EF6">
              <w:rPr>
                <w:rFonts w:ascii="Times New Roman" w:hAnsi="Times New Roman" w:cs="Times New Roman"/>
                <w:color w:val="1F497D"/>
                <w:sz w:val="24"/>
                <w:szCs w:val="24"/>
              </w:rPr>
              <w:t>Task</w:t>
            </w:r>
          </w:p>
        </w:tc>
        <w:tc>
          <w:tcPr>
            <w:tcW w:w="319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A96145" w:rsidRPr="00A92EF6" w:rsidRDefault="009733FA" w:rsidP="00BF3FFB">
            <w:pPr>
              <w:spacing w:before="100" w:beforeAutospacing="1" w:after="100" w:afterAutospacing="1" w:line="480" w:lineRule="auto"/>
              <w:contextualSpacing/>
              <w:rPr>
                <w:rFonts w:ascii="Times New Roman" w:hAnsi="Times New Roman" w:cs="Times New Roman"/>
                <w:color w:val="1F497D"/>
                <w:sz w:val="24"/>
                <w:szCs w:val="24"/>
              </w:rPr>
            </w:pPr>
            <w:r w:rsidRPr="00A92EF6">
              <w:rPr>
                <w:rFonts w:ascii="Times New Roman" w:hAnsi="Times New Roman" w:cs="Times New Roman"/>
                <w:color w:val="1F497D"/>
                <w:sz w:val="24"/>
                <w:szCs w:val="24"/>
              </w:rPr>
              <w:t>Start</w:t>
            </w:r>
          </w:p>
        </w:tc>
        <w:tc>
          <w:tcPr>
            <w:tcW w:w="319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A96145" w:rsidRPr="00A92EF6" w:rsidRDefault="009733FA" w:rsidP="00BF3FFB">
            <w:pPr>
              <w:spacing w:before="100" w:beforeAutospacing="1" w:after="100" w:afterAutospacing="1" w:line="480" w:lineRule="auto"/>
              <w:contextualSpacing/>
              <w:rPr>
                <w:rFonts w:ascii="Times New Roman" w:hAnsi="Times New Roman" w:cs="Times New Roman"/>
                <w:color w:val="1F497D"/>
                <w:sz w:val="24"/>
                <w:szCs w:val="24"/>
              </w:rPr>
            </w:pPr>
            <w:r w:rsidRPr="00A92EF6">
              <w:rPr>
                <w:rFonts w:ascii="Times New Roman" w:hAnsi="Times New Roman" w:cs="Times New Roman"/>
                <w:color w:val="1F497D"/>
                <w:sz w:val="24"/>
                <w:szCs w:val="24"/>
              </w:rPr>
              <w:t>Finish</w:t>
            </w:r>
          </w:p>
        </w:tc>
      </w:tr>
      <w:tr w:rsidR="009733FA" w:rsidRPr="00A92EF6">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96145" w:rsidRPr="00A92EF6" w:rsidRDefault="006A55F0" w:rsidP="007B4472">
            <w:pPr>
              <w:spacing w:before="100" w:beforeAutospacing="1" w:after="100" w:afterAutospacing="1" w:line="480" w:lineRule="auto"/>
              <w:contextualSpacing/>
              <w:rPr>
                <w:rFonts w:ascii="Times New Roman" w:eastAsiaTheme="majorEastAsia" w:hAnsi="Times New Roman" w:cs="Times New Roman"/>
                <w:bCs/>
                <w:smallCaps/>
                <w:color w:val="1F497D"/>
                <w:sz w:val="24"/>
                <w:szCs w:val="24"/>
                <w:u w:val="single"/>
              </w:rPr>
            </w:pPr>
            <w:r w:rsidRPr="00A92EF6">
              <w:rPr>
                <w:rFonts w:ascii="Times New Roman" w:hAnsi="Times New Roman" w:cs="Times New Roman"/>
                <w:color w:val="1F497D"/>
                <w:sz w:val="24"/>
                <w:szCs w:val="24"/>
              </w:rPr>
              <w:t>Data</w:t>
            </w:r>
            <w:r w:rsidR="009733FA" w:rsidRPr="00A92EF6">
              <w:rPr>
                <w:rFonts w:ascii="Times New Roman" w:hAnsi="Times New Roman" w:cs="Times New Roman"/>
                <w:color w:val="1F497D"/>
                <w:sz w:val="24"/>
                <w:szCs w:val="24"/>
              </w:rPr>
              <w:t xml:space="preserve"> collection</w:t>
            </w:r>
          </w:p>
        </w:tc>
        <w:tc>
          <w:tcPr>
            <w:tcW w:w="3192" w:type="dxa"/>
            <w:tcBorders>
              <w:top w:val="nil"/>
              <w:left w:val="nil"/>
              <w:bottom w:val="single" w:sz="8" w:space="0" w:color="000000"/>
              <w:right w:val="single" w:sz="8" w:space="0" w:color="000000"/>
            </w:tcBorders>
            <w:tcMar>
              <w:top w:w="0" w:type="dxa"/>
              <w:left w:w="108" w:type="dxa"/>
              <w:bottom w:w="0" w:type="dxa"/>
              <w:right w:w="108" w:type="dxa"/>
            </w:tcMar>
          </w:tcPr>
          <w:p w:rsidR="00A96145" w:rsidRPr="00A92EF6" w:rsidRDefault="006A55F0" w:rsidP="00B2542D">
            <w:pPr>
              <w:spacing w:before="100" w:beforeAutospacing="1" w:after="100" w:afterAutospacing="1" w:line="480" w:lineRule="auto"/>
              <w:contextualSpacing/>
              <w:rPr>
                <w:rFonts w:ascii="Times New Roman" w:eastAsiaTheme="majorEastAsia" w:hAnsi="Times New Roman" w:cs="Times New Roman"/>
                <w:bCs/>
                <w:smallCaps/>
                <w:color w:val="1F497D"/>
                <w:sz w:val="24"/>
                <w:szCs w:val="24"/>
                <w:u w:val="single"/>
              </w:rPr>
            </w:pPr>
            <w:r w:rsidRPr="00A92EF6">
              <w:rPr>
                <w:rFonts w:ascii="Times New Roman" w:hAnsi="Times New Roman" w:cs="Times New Roman"/>
                <w:color w:val="1F497D"/>
                <w:sz w:val="24"/>
                <w:szCs w:val="24"/>
              </w:rPr>
              <w:t xml:space="preserve">February </w:t>
            </w:r>
            <w:r w:rsidR="00B2542D">
              <w:rPr>
                <w:rFonts w:ascii="Times New Roman" w:hAnsi="Times New Roman" w:cs="Times New Roman"/>
                <w:color w:val="1F497D"/>
                <w:sz w:val="24"/>
                <w:szCs w:val="24"/>
              </w:rPr>
              <w:t>22</w:t>
            </w:r>
            <w:r w:rsidRPr="00A92EF6">
              <w:rPr>
                <w:rFonts w:ascii="Times New Roman" w:hAnsi="Times New Roman" w:cs="Times New Roman"/>
                <w:color w:val="1F497D"/>
                <w:sz w:val="24"/>
                <w:szCs w:val="24"/>
              </w:rPr>
              <w:t>, 2012</w:t>
            </w:r>
          </w:p>
        </w:tc>
        <w:tc>
          <w:tcPr>
            <w:tcW w:w="3192" w:type="dxa"/>
            <w:tcBorders>
              <w:top w:val="nil"/>
              <w:left w:val="nil"/>
              <w:bottom w:val="single" w:sz="8" w:space="0" w:color="000000"/>
              <w:right w:val="single" w:sz="8" w:space="0" w:color="000000"/>
            </w:tcBorders>
            <w:tcMar>
              <w:top w:w="0" w:type="dxa"/>
              <w:left w:w="108" w:type="dxa"/>
              <w:bottom w:w="0" w:type="dxa"/>
              <w:right w:w="108" w:type="dxa"/>
            </w:tcMar>
          </w:tcPr>
          <w:p w:rsidR="00A96145" w:rsidRPr="00A92EF6" w:rsidRDefault="006A55F0" w:rsidP="00BF3FFB">
            <w:pPr>
              <w:spacing w:before="100" w:beforeAutospacing="1" w:after="100" w:afterAutospacing="1" w:line="480" w:lineRule="auto"/>
              <w:contextualSpacing/>
              <w:rPr>
                <w:rFonts w:ascii="Times New Roman" w:eastAsiaTheme="majorEastAsia" w:hAnsi="Times New Roman" w:cs="Times New Roman"/>
                <w:bCs/>
                <w:smallCaps/>
                <w:color w:val="1F497D"/>
                <w:sz w:val="24"/>
                <w:szCs w:val="24"/>
                <w:u w:val="single"/>
              </w:rPr>
            </w:pPr>
            <w:r w:rsidRPr="00A92EF6">
              <w:rPr>
                <w:rFonts w:ascii="Times New Roman" w:hAnsi="Times New Roman" w:cs="Times New Roman"/>
                <w:color w:val="1F497D"/>
                <w:sz w:val="24"/>
                <w:szCs w:val="24"/>
              </w:rPr>
              <w:t>September 30, 2013</w:t>
            </w:r>
          </w:p>
        </w:tc>
      </w:tr>
      <w:tr w:rsidR="00B2542D" w:rsidRPr="00A92EF6">
        <w:tc>
          <w:tcPr>
            <w:tcW w:w="3192" w:type="dxa"/>
            <w:tcBorders>
              <w:top w:val="nil"/>
              <w:left w:val="single" w:sz="8" w:space="0" w:color="000000"/>
              <w:bottom w:val="nil"/>
              <w:right w:val="single" w:sz="8" w:space="0" w:color="000000"/>
            </w:tcBorders>
            <w:tcMar>
              <w:top w:w="0" w:type="dxa"/>
              <w:left w:w="108" w:type="dxa"/>
              <w:bottom w:w="0" w:type="dxa"/>
              <w:right w:w="108" w:type="dxa"/>
            </w:tcMar>
          </w:tcPr>
          <w:p w:rsidR="00B2542D" w:rsidRPr="00A92EF6" w:rsidRDefault="00B2542D" w:rsidP="007B4472">
            <w:pPr>
              <w:spacing w:before="100" w:beforeAutospacing="1" w:after="100" w:afterAutospacing="1" w:line="480" w:lineRule="auto"/>
              <w:contextualSpacing/>
              <w:rPr>
                <w:rFonts w:ascii="Times New Roman" w:hAnsi="Times New Roman" w:cs="Times New Roman"/>
                <w:color w:val="1F497D"/>
                <w:sz w:val="24"/>
                <w:szCs w:val="24"/>
              </w:rPr>
            </w:pPr>
            <w:r>
              <w:rPr>
                <w:rFonts w:ascii="Times New Roman" w:hAnsi="Times New Roman" w:cs="Times New Roman"/>
                <w:color w:val="1F497D"/>
                <w:sz w:val="24"/>
                <w:szCs w:val="24"/>
              </w:rPr>
              <w:t xml:space="preserve">Rotations – monthly </w:t>
            </w:r>
          </w:p>
        </w:tc>
        <w:tc>
          <w:tcPr>
            <w:tcW w:w="3192" w:type="dxa"/>
            <w:tcBorders>
              <w:top w:val="nil"/>
              <w:left w:val="nil"/>
              <w:bottom w:val="nil"/>
              <w:right w:val="single" w:sz="8" w:space="0" w:color="000000"/>
            </w:tcBorders>
            <w:tcMar>
              <w:top w:w="0" w:type="dxa"/>
              <w:left w:w="108" w:type="dxa"/>
              <w:bottom w:w="0" w:type="dxa"/>
              <w:right w:w="108" w:type="dxa"/>
            </w:tcMar>
          </w:tcPr>
          <w:p w:rsidR="00B2542D" w:rsidRPr="00A92EF6" w:rsidRDefault="00B2542D" w:rsidP="00BF3FFB">
            <w:pPr>
              <w:spacing w:before="100" w:beforeAutospacing="1" w:after="100" w:afterAutospacing="1" w:line="480" w:lineRule="auto"/>
              <w:contextualSpacing/>
              <w:rPr>
                <w:rFonts w:ascii="Times New Roman" w:hAnsi="Times New Roman" w:cs="Times New Roman"/>
                <w:color w:val="1F497D"/>
                <w:sz w:val="24"/>
                <w:szCs w:val="24"/>
              </w:rPr>
            </w:pPr>
            <w:r>
              <w:rPr>
                <w:rFonts w:ascii="Times New Roman" w:hAnsi="Times New Roman" w:cs="Times New Roman"/>
                <w:color w:val="1F497D"/>
                <w:sz w:val="24"/>
                <w:szCs w:val="24"/>
              </w:rPr>
              <w:t>March 22, 2012</w:t>
            </w:r>
          </w:p>
        </w:tc>
        <w:tc>
          <w:tcPr>
            <w:tcW w:w="3192" w:type="dxa"/>
            <w:tcBorders>
              <w:top w:val="nil"/>
              <w:left w:val="nil"/>
              <w:bottom w:val="nil"/>
              <w:right w:val="single" w:sz="8" w:space="0" w:color="000000"/>
            </w:tcBorders>
            <w:tcMar>
              <w:top w:w="0" w:type="dxa"/>
              <w:left w:w="108" w:type="dxa"/>
              <w:bottom w:w="0" w:type="dxa"/>
              <w:right w:w="108" w:type="dxa"/>
            </w:tcMar>
          </w:tcPr>
          <w:p w:rsidR="00B2542D" w:rsidRPr="00A92EF6" w:rsidRDefault="00B2542D" w:rsidP="00BF3FFB">
            <w:pPr>
              <w:spacing w:before="100" w:beforeAutospacing="1" w:after="100" w:afterAutospacing="1" w:line="480" w:lineRule="auto"/>
              <w:contextualSpacing/>
              <w:rPr>
                <w:rFonts w:ascii="Times New Roman" w:hAnsi="Times New Roman" w:cs="Times New Roman"/>
                <w:color w:val="1F497D"/>
                <w:sz w:val="24"/>
                <w:szCs w:val="24"/>
              </w:rPr>
            </w:pPr>
            <w:r>
              <w:rPr>
                <w:rFonts w:ascii="Times New Roman" w:hAnsi="Times New Roman" w:cs="Times New Roman"/>
                <w:color w:val="1F497D"/>
                <w:sz w:val="24"/>
                <w:szCs w:val="24"/>
              </w:rPr>
              <w:t>September 30, 2013</w:t>
            </w:r>
          </w:p>
        </w:tc>
      </w:tr>
      <w:tr w:rsidR="009733FA" w:rsidRPr="00A92EF6">
        <w:tc>
          <w:tcPr>
            <w:tcW w:w="3192" w:type="dxa"/>
            <w:tcBorders>
              <w:top w:val="nil"/>
              <w:left w:val="single" w:sz="8" w:space="0" w:color="000000"/>
              <w:bottom w:val="nil"/>
              <w:right w:val="single" w:sz="8" w:space="0" w:color="000000"/>
            </w:tcBorders>
            <w:tcMar>
              <w:top w:w="0" w:type="dxa"/>
              <w:left w:w="108" w:type="dxa"/>
              <w:bottom w:w="0" w:type="dxa"/>
              <w:right w:w="108" w:type="dxa"/>
            </w:tcMar>
          </w:tcPr>
          <w:p w:rsidR="00A96145" w:rsidRPr="00A92EF6" w:rsidRDefault="006A55F0" w:rsidP="007B4472">
            <w:pPr>
              <w:spacing w:before="100" w:beforeAutospacing="1" w:after="100" w:afterAutospacing="1" w:line="480" w:lineRule="auto"/>
              <w:contextualSpacing/>
              <w:rPr>
                <w:rFonts w:ascii="Times New Roman" w:eastAsiaTheme="majorEastAsia" w:hAnsi="Times New Roman" w:cs="Times New Roman"/>
                <w:bCs/>
                <w:smallCaps/>
                <w:color w:val="1F497D"/>
                <w:sz w:val="24"/>
                <w:szCs w:val="24"/>
                <w:u w:val="single"/>
              </w:rPr>
            </w:pPr>
            <w:r w:rsidRPr="00A92EF6">
              <w:rPr>
                <w:rFonts w:ascii="Times New Roman" w:hAnsi="Times New Roman" w:cs="Times New Roman"/>
                <w:color w:val="1F497D"/>
                <w:sz w:val="24"/>
                <w:szCs w:val="24"/>
              </w:rPr>
              <w:t>Data analysis</w:t>
            </w:r>
          </w:p>
        </w:tc>
        <w:tc>
          <w:tcPr>
            <w:tcW w:w="3192" w:type="dxa"/>
            <w:tcBorders>
              <w:top w:val="nil"/>
              <w:left w:val="nil"/>
              <w:bottom w:val="nil"/>
              <w:right w:val="single" w:sz="8" w:space="0" w:color="000000"/>
            </w:tcBorders>
            <w:tcMar>
              <w:top w:w="0" w:type="dxa"/>
              <w:left w:w="108" w:type="dxa"/>
              <w:bottom w:w="0" w:type="dxa"/>
              <w:right w:w="108" w:type="dxa"/>
            </w:tcMar>
          </w:tcPr>
          <w:p w:rsidR="00A96145" w:rsidRPr="00A92EF6" w:rsidRDefault="006A55F0" w:rsidP="00BF3FFB">
            <w:pPr>
              <w:spacing w:before="100" w:beforeAutospacing="1" w:after="100" w:afterAutospacing="1" w:line="480" w:lineRule="auto"/>
              <w:contextualSpacing/>
              <w:rPr>
                <w:rFonts w:ascii="Times New Roman" w:eastAsiaTheme="majorEastAsia" w:hAnsi="Times New Roman" w:cs="Times New Roman"/>
                <w:bCs/>
                <w:smallCaps/>
                <w:color w:val="1F497D"/>
                <w:sz w:val="24"/>
                <w:szCs w:val="24"/>
                <w:u w:val="single"/>
              </w:rPr>
            </w:pPr>
            <w:r w:rsidRPr="00A92EF6">
              <w:rPr>
                <w:rFonts w:ascii="Times New Roman" w:hAnsi="Times New Roman" w:cs="Times New Roman"/>
                <w:color w:val="1F497D"/>
                <w:sz w:val="24"/>
                <w:szCs w:val="24"/>
              </w:rPr>
              <w:t>February 20, 2012</w:t>
            </w:r>
          </w:p>
        </w:tc>
        <w:tc>
          <w:tcPr>
            <w:tcW w:w="3192" w:type="dxa"/>
            <w:tcBorders>
              <w:top w:val="nil"/>
              <w:left w:val="nil"/>
              <w:bottom w:val="nil"/>
              <w:right w:val="single" w:sz="8" w:space="0" w:color="000000"/>
            </w:tcBorders>
            <w:tcMar>
              <w:top w:w="0" w:type="dxa"/>
              <w:left w:w="108" w:type="dxa"/>
              <w:bottom w:w="0" w:type="dxa"/>
              <w:right w:w="108" w:type="dxa"/>
            </w:tcMar>
          </w:tcPr>
          <w:p w:rsidR="00A96145" w:rsidRPr="00A92EF6" w:rsidRDefault="006A55F0" w:rsidP="00BF3FFB">
            <w:pPr>
              <w:spacing w:before="100" w:beforeAutospacing="1" w:after="100" w:afterAutospacing="1" w:line="480" w:lineRule="auto"/>
              <w:contextualSpacing/>
              <w:rPr>
                <w:rFonts w:ascii="Times New Roman" w:eastAsiaTheme="majorEastAsia" w:hAnsi="Times New Roman" w:cs="Times New Roman"/>
                <w:bCs/>
                <w:smallCaps/>
                <w:color w:val="1F497D"/>
                <w:sz w:val="24"/>
                <w:szCs w:val="24"/>
                <w:u w:val="single"/>
              </w:rPr>
            </w:pPr>
            <w:r w:rsidRPr="00A92EF6">
              <w:rPr>
                <w:rFonts w:ascii="Times New Roman" w:hAnsi="Times New Roman" w:cs="Times New Roman"/>
                <w:color w:val="1F497D"/>
                <w:sz w:val="24"/>
                <w:szCs w:val="24"/>
              </w:rPr>
              <w:t>December 30, 2013</w:t>
            </w:r>
          </w:p>
        </w:tc>
      </w:tr>
      <w:tr w:rsidR="00BD2038" w:rsidRPr="00A92EF6">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D2038" w:rsidRPr="00A92EF6" w:rsidRDefault="00BD2038" w:rsidP="007B4472">
            <w:pPr>
              <w:spacing w:before="100" w:beforeAutospacing="1" w:after="100" w:afterAutospacing="1" w:line="480" w:lineRule="auto"/>
              <w:contextualSpacing/>
              <w:rPr>
                <w:rFonts w:ascii="Times New Roman" w:hAnsi="Times New Roman" w:cs="Times New Roman"/>
                <w:color w:val="1F497D"/>
                <w:sz w:val="24"/>
                <w:szCs w:val="24"/>
              </w:rPr>
            </w:pPr>
          </w:p>
        </w:tc>
        <w:tc>
          <w:tcPr>
            <w:tcW w:w="3192" w:type="dxa"/>
            <w:tcBorders>
              <w:top w:val="nil"/>
              <w:left w:val="nil"/>
              <w:bottom w:val="single" w:sz="8" w:space="0" w:color="000000"/>
              <w:right w:val="single" w:sz="8" w:space="0" w:color="000000"/>
            </w:tcBorders>
            <w:tcMar>
              <w:top w:w="0" w:type="dxa"/>
              <w:left w:w="108" w:type="dxa"/>
              <w:bottom w:w="0" w:type="dxa"/>
              <w:right w:w="108" w:type="dxa"/>
            </w:tcMar>
          </w:tcPr>
          <w:p w:rsidR="00BD2038" w:rsidRPr="00A92EF6" w:rsidRDefault="00BD2038" w:rsidP="00BF3FFB">
            <w:pPr>
              <w:spacing w:before="100" w:beforeAutospacing="1" w:after="100" w:afterAutospacing="1" w:line="480" w:lineRule="auto"/>
              <w:contextualSpacing/>
              <w:rPr>
                <w:rFonts w:ascii="Times New Roman" w:hAnsi="Times New Roman" w:cs="Times New Roman"/>
                <w:color w:val="1F497D"/>
                <w:sz w:val="24"/>
                <w:szCs w:val="24"/>
              </w:rPr>
            </w:pPr>
          </w:p>
        </w:tc>
        <w:tc>
          <w:tcPr>
            <w:tcW w:w="3192" w:type="dxa"/>
            <w:tcBorders>
              <w:top w:val="nil"/>
              <w:left w:val="nil"/>
              <w:bottom w:val="single" w:sz="8" w:space="0" w:color="000000"/>
              <w:right w:val="single" w:sz="8" w:space="0" w:color="000000"/>
            </w:tcBorders>
            <w:tcMar>
              <w:top w:w="0" w:type="dxa"/>
              <w:left w:w="108" w:type="dxa"/>
              <w:bottom w:w="0" w:type="dxa"/>
              <w:right w:w="108" w:type="dxa"/>
            </w:tcMar>
          </w:tcPr>
          <w:p w:rsidR="00BD2038" w:rsidRPr="00A92EF6" w:rsidRDefault="00BD2038" w:rsidP="00BF3FFB">
            <w:pPr>
              <w:spacing w:before="100" w:beforeAutospacing="1" w:after="100" w:afterAutospacing="1" w:line="480" w:lineRule="auto"/>
              <w:contextualSpacing/>
              <w:rPr>
                <w:rFonts w:ascii="Times New Roman" w:hAnsi="Times New Roman" w:cs="Times New Roman"/>
                <w:color w:val="1F497D"/>
                <w:sz w:val="24"/>
                <w:szCs w:val="24"/>
              </w:rPr>
            </w:pPr>
          </w:p>
        </w:tc>
      </w:tr>
    </w:tbl>
    <w:p w:rsidR="008B7778" w:rsidRPr="000E536C" w:rsidRDefault="008B7778" w:rsidP="007B4472">
      <w:pPr>
        <w:pStyle w:val="Header"/>
        <w:tabs>
          <w:tab w:val="left" w:pos="360"/>
        </w:tabs>
        <w:spacing w:before="100" w:beforeAutospacing="1" w:after="100" w:afterAutospacing="1" w:line="480" w:lineRule="auto"/>
        <w:rPr>
          <w:rFonts w:ascii="Times New Roman" w:eastAsia="Calibri" w:hAnsi="Times New Roman" w:cs="Times New Roman"/>
          <w:sz w:val="24"/>
          <w:szCs w:val="24"/>
        </w:rPr>
      </w:pPr>
      <w:bookmarkStart w:id="35" w:name="_Toc276381044"/>
      <w:bookmarkStart w:id="36" w:name="_Toc276382685"/>
      <w:r w:rsidRPr="00A87D70">
        <w:rPr>
          <w:rFonts w:ascii="Times New Roman" w:eastAsia="Calibri" w:hAnsi="Times New Roman" w:cs="Times New Roman"/>
          <w:color w:val="000000"/>
          <w:sz w:val="24"/>
          <w:szCs w:val="24"/>
        </w:rPr>
        <w:t xml:space="preserve">Although the Gallup Daily Tracking Survey is portrayed as being nationally representative, it does not meet Census Bureau quality standards for dissemination and is not intended for use as precise national estimates or distribution as a Census Bureau data product.  The Census Bureau and the Federal Statistical System will use the results from this survey to monitor awareness and attitudes, as an indicator of the impact of potential negative events, and as an indicator of potential changes in </w:t>
      </w:r>
      <w:r w:rsidR="006B6399">
        <w:rPr>
          <w:rFonts w:ascii="Times New Roman" w:eastAsia="Calibri" w:hAnsi="Times New Roman" w:cs="Times New Roman"/>
          <w:color w:val="000000"/>
          <w:sz w:val="24"/>
          <w:szCs w:val="24"/>
        </w:rPr>
        <w:t>awareness activities</w:t>
      </w:r>
      <w:r w:rsidRPr="00A87D70">
        <w:rPr>
          <w:rFonts w:ascii="Times New Roman" w:eastAsia="Calibri" w:hAnsi="Times New Roman" w:cs="Times New Roman"/>
          <w:color w:val="000000"/>
          <w:sz w:val="24"/>
          <w:szCs w:val="24"/>
        </w:rPr>
        <w:t xml:space="preserve">.  </w:t>
      </w:r>
      <w:r w:rsidR="0085263A" w:rsidRPr="00033C81">
        <w:rPr>
          <w:rFonts w:ascii="Times New Roman" w:eastAsia="Calibri" w:hAnsi="Times New Roman" w:cs="Times New Roman"/>
          <w:color w:val="000000"/>
          <w:sz w:val="24"/>
          <w:szCs w:val="24"/>
        </w:rPr>
        <w:t>Data from the research will be included in research reports with clear statements about the limitations and that the data were produced for strategic and tactical decision-making and exploratory research and not for official estimates.  Research results may be prepared for presentation at professional meetings or in publications in professional journals to promote discussion among the larger survey and statistical community, encourage further research and refinement.   Again, all presentations or publications will provide clear descriptions of the methodology and its limitations.</w:t>
      </w:r>
    </w:p>
    <w:p w:rsidR="00A96145" w:rsidRPr="00A92EF6" w:rsidRDefault="00D80387" w:rsidP="00BF3FFB">
      <w:pPr>
        <w:pStyle w:val="Heading1"/>
        <w:spacing w:before="100" w:beforeAutospacing="1" w:after="100" w:afterAutospacing="1" w:line="480" w:lineRule="auto"/>
        <w:ind w:left="0"/>
        <w:contextualSpacing/>
        <w:rPr>
          <w:rFonts w:cs="Times New Roman"/>
          <w:szCs w:val="24"/>
        </w:rPr>
      </w:pPr>
      <w:r w:rsidRPr="00A92EF6">
        <w:rPr>
          <w:rFonts w:cs="Times New Roman"/>
          <w:szCs w:val="24"/>
        </w:rPr>
        <w:t>Request to Not Display Expiration Date</w:t>
      </w:r>
      <w:bookmarkEnd w:id="35"/>
      <w:bookmarkEnd w:id="36"/>
    </w:p>
    <w:p w:rsidR="000B230D" w:rsidRPr="00A92EF6" w:rsidRDefault="00F025BB" w:rsidP="00BF3FFB">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rPr>
          <w:rFonts w:ascii="Times New Roman" w:hAnsi="Times New Roman" w:cs="Times New Roman"/>
          <w:sz w:val="24"/>
          <w:szCs w:val="24"/>
        </w:rPr>
      </w:pPr>
      <w:bookmarkStart w:id="37" w:name="_Toc276381045"/>
      <w:bookmarkStart w:id="38" w:name="_Toc276382686"/>
      <w:r>
        <w:rPr>
          <w:rFonts w:ascii="Times New Roman" w:hAnsi="Times New Roman" w:cs="Times New Roman"/>
          <w:sz w:val="24"/>
          <w:szCs w:val="24"/>
        </w:rPr>
        <w:t>We are requesting an exemption to not display the expiration date because these data will be collected in the middle of a series of questions already collected by Gallup</w:t>
      </w:r>
      <w:r w:rsidR="00DB3586">
        <w:rPr>
          <w:rFonts w:ascii="Times New Roman" w:hAnsi="Times New Roman" w:cs="Times New Roman"/>
          <w:sz w:val="24"/>
          <w:szCs w:val="24"/>
        </w:rPr>
        <w:t>, most of which are not collected for the government and not covered under this clearance</w:t>
      </w:r>
      <w:r>
        <w:rPr>
          <w:rFonts w:ascii="Times New Roman" w:hAnsi="Times New Roman" w:cs="Times New Roman"/>
          <w:sz w:val="24"/>
          <w:szCs w:val="24"/>
        </w:rPr>
        <w:t xml:space="preserve">. See item 18 for further explanation of this justification. </w:t>
      </w:r>
    </w:p>
    <w:p w:rsidR="00A96145" w:rsidRPr="00A92EF6" w:rsidRDefault="00D80387" w:rsidP="00BF3FFB">
      <w:pPr>
        <w:pStyle w:val="Heading1"/>
        <w:spacing w:before="100" w:beforeAutospacing="1" w:after="100" w:afterAutospacing="1" w:line="480" w:lineRule="auto"/>
        <w:ind w:left="0"/>
        <w:contextualSpacing/>
        <w:rPr>
          <w:rFonts w:cs="Times New Roman"/>
          <w:szCs w:val="24"/>
        </w:rPr>
      </w:pPr>
      <w:r w:rsidRPr="00A92EF6">
        <w:rPr>
          <w:rFonts w:cs="Times New Roman"/>
          <w:szCs w:val="24"/>
        </w:rPr>
        <w:t>Exceptions to the Certification</w:t>
      </w:r>
      <w:bookmarkEnd w:id="37"/>
      <w:bookmarkEnd w:id="38"/>
    </w:p>
    <w:p w:rsidR="00A96145" w:rsidRPr="00A92EF6" w:rsidRDefault="00DB3586" w:rsidP="0061549C">
      <w:pPr>
        <w:spacing w:before="100" w:beforeAutospacing="1"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In addition to the exemption covered above, w</w:t>
      </w:r>
      <w:r w:rsidR="00F025BB">
        <w:rPr>
          <w:rFonts w:ascii="Times New Roman" w:hAnsi="Times New Roman" w:cs="Times New Roman"/>
          <w:sz w:val="24"/>
          <w:szCs w:val="24"/>
        </w:rPr>
        <w:t>e are requesting an exemption to item (g)</w:t>
      </w:r>
      <w:r>
        <w:rPr>
          <w:rFonts w:ascii="Times New Roman" w:hAnsi="Times New Roman" w:cs="Times New Roman"/>
          <w:sz w:val="24"/>
          <w:szCs w:val="24"/>
        </w:rPr>
        <w:t>, sections (i), (ii)</w:t>
      </w:r>
      <w:r w:rsidR="00C45F67">
        <w:rPr>
          <w:rFonts w:ascii="Times New Roman" w:hAnsi="Times New Roman" w:cs="Times New Roman"/>
          <w:sz w:val="24"/>
          <w:szCs w:val="24"/>
        </w:rPr>
        <w:t>, (iii)</w:t>
      </w:r>
      <w:r>
        <w:rPr>
          <w:rFonts w:ascii="Times New Roman" w:hAnsi="Times New Roman" w:cs="Times New Roman"/>
          <w:sz w:val="24"/>
          <w:szCs w:val="24"/>
        </w:rPr>
        <w:t xml:space="preserve"> and (vi)</w:t>
      </w:r>
      <w:r w:rsidR="00F025BB">
        <w:rPr>
          <w:rFonts w:ascii="Times New Roman" w:hAnsi="Times New Roman" w:cs="Times New Roman"/>
          <w:sz w:val="24"/>
          <w:szCs w:val="24"/>
        </w:rPr>
        <w:t xml:space="preserve"> of the certification. Because this data collection is happening as a part of an ongoing data collection by Gallup, </w:t>
      </w:r>
      <w:r>
        <w:rPr>
          <w:rFonts w:ascii="Times New Roman" w:hAnsi="Times New Roman" w:cs="Times New Roman"/>
          <w:sz w:val="24"/>
          <w:szCs w:val="24"/>
        </w:rPr>
        <w:t>most</w:t>
      </w:r>
      <w:r w:rsidR="00F025BB">
        <w:rPr>
          <w:rFonts w:ascii="Times New Roman" w:hAnsi="Times New Roman" w:cs="Times New Roman"/>
          <w:sz w:val="24"/>
          <w:szCs w:val="24"/>
        </w:rPr>
        <w:t xml:space="preserve"> of which questions are not related to this effort or to this clearance and because the OECD recommends that these types of data be collected by an independent third party (</w:t>
      </w:r>
      <w:r>
        <w:rPr>
          <w:rFonts w:ascii="Times New Roman" w:hAnsi="Times New Roman" w:cs="Times New Roman"/>
          <w:sz w:val="24"/>
          <w:szCs w:val="24"/>
        </w:rPr>
        <w:t xml:space="preserve">OECD Working Group, 2011), we are requesting an exception to informing all participants of (i) Why the information is being collected; </w:t>
      </w:r>
      <w:r w:rsidR="00C45F67">
        <w:rPr>
          <w:rFonts w:ascii="Times New Roman" w:hAnsi="Times New Roman" w:cs="Times New Roman"/>
          <w:sz w:val="24"/>
          <w:szCs w:val="24"/>
        </w:rPr>
        <w:t>(</w:t>
      </w:r>
      <w:r>
        <w:rPr>
          <w:rFonts w:ascii="Times New Roman" w:hAnsi="Times New Roman" w:cs="Times New Roman"/>
          <w:sz w:val="24"/>
          <w:szCs w:val="24"/>
        </w:rPr>
        <w:t xml:space="preserve">ii) Use of information; </w:t>
      </w:r>
      <w:r w:rsidR="00C45F67">
        <w:rPr>
          <w:rFonts w:ascii="Times New Roman" w:hAnsi="Times New Roman" w:cs="Times New Roman"/>
          <w:sz w:val="24"/>
          <w:szCs w:val="24"/>
        </w:rPr>
        <w:t xml:space="preserve">(iii) Burden estimate; </w:t>
      </w:r>
      <w:r>
        <w:rPr>
          <w:rFonts w:ascii="Times New Roman" w:hAnsi="Times New Roman" w:cs="Times New Roman"/>
          <w:sz w:val="24"/>
          <w:szCs w:val="24"/>
        </w:rPr>
        <w:t xml:space="preserve">and (vi) Need to display currently valid OMB control Number. This information will be available to Gallup interviewers in FAQs, should a respondent request any of this information, however, to maintain the flow of the survey questions from those collected by Gallup to those added by the Census Bureau and to gather data free of bias, we request a waiver from presenting these pieces of information for all participants. </w:t>
      </w:r>
    </w:p>
    <w:p w:rsidR="00F55E89" w:rsidRPr="00A92EF6" w:rsidRDefault="00F55E89" w:rsidP="007B4472">
      <w:pPr>
        <w:pStyle w:val="Question1"/>
        <w:spacing w:before="100" w:beforeAutospacing="1" w:after="100" w:afterAutospacing="1" w:line="480" w:lineRule="auto"/>
        <w:rPr>
          <w:rFonts w:ascii="Times New Roman" w:eastAsia="Times New Roman" w:hAnsi="Times New Roman"/>
          <w:color w:val="17365D" w:themeColor="text2" w:themeShade="BF"/>
          <w:spacing w:val="5"/>
          <w:kern w:val="28"/>
        </w:rPr>
      </w:pPr>
    </w:p>
    <w:sectPr w:rsidR="00F55E89" w:rsidRPr="00A92EF6" w:rsidSect="00975C36">
      <w:footerReference w:type="default" r:id="rId9"/>
      <w:type w:val="continuous"/>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C81" w:rsidRDefault="00033C81" w:rsidP="00DF3726">
      <w:pPr>
        <w:spacing w:after="0" w:line="240" w:lineRule="auto"/>
      </w:pPr>
      <w:r>
        <w:separator/>
      </w:r>
    </w:p>
  </w:endnote>
  <w:endnote w:type="continuationSeparator" w:id="0">
    <w:p w:rsidR="00033C81" w:rsidRDefault="00033C81" w:rsidP="00DF37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Bold">
    <w:panose1 w:val="020B0704020202020204"/>
    <w:charset w:val="00"/>
    <w:family w:val="roman"/>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Shruti">
    <w:charset w:val="00"/>
    <w:family w:val="auto"/>
    <w:pitch w:val="variable"/>
    <w:sig w:usb0="0004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31037"/>
      <w:docPartObj>
        <w:docPartGallery w:val="Page Numbers (Bottom of Page)"/>
        <w:docPartUnique/>
      </w:docPartObj>
    </w:sdtPr>
    <w:sdtContent>
      <w:p w:rsidR="00033C81" w:rsidRDefault="00033C81">
        <w:pPr>
          <w:pStyle w:val="Footer"/>
          <w:jc w:val="center"/>
        </w:pPr>
        <w:fldSimple w:instr=" PAGE   \* MERGEFORMAT ">
          <w:r w:rsidR="00017B10">
            <w:rPr>
              <w:noProof/>
            </w:rPr>
            <w:t>5</w:t>
          </w:r>
        </w:fldSimple>
      </w:p>
    </w:sdtContent>
  </w:sdt>
  <w:p w:rsidR="00033C81" w:rsidRDefault="00033C81">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C81" w:rsidRDefault="00033C81" w:rsidP="00DF3726">
      <w:pPr>
        <w:spacing w:after="0" w:line="240" w:lineRule="auto"/>
      </w:pPr>
      <w:r>
        <w:separator/>
      </w:r>
    </w:p>
  </w:footnote>
  <w:footnote w:type="continuationSeparator" w:id="0">
    <w:p w:rsidR="00033C81" w:rsidRDefault="00033C81" w:rsidP="00DF3726">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84EEF"/>
    <w:multiLevelType w:val="hybridMultilevel"/>
    <w:tmpl w:val="F57A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40E22"/>
    <w:multiLevelType w:val="hybridMultilevel"/>
    <w:tmpl w:val="F8CC5D40"/>
    <w:lvl w:ilvl="0" w:tplc="04090011">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944F8"/>
    <w:multiLevelType w:val="hybridMultilevel"/>
    <w:tmpl w:val="09767784"/>
    <w:lvl w:ilvl="0" w:tplc="549C7376">
      <w:start w:val="1"/>
      <w:numFmt w:val="decimalZero"/>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B974BC9"/>
    <w:multiLevelType w:val="hybridMultilevel"/>
    <w:tmpl w:val="53C4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F82490"/>
    <w:multiLevelType w:val="multilevel"/>
    <w:tmpl w:val="C414AFC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64B6E29"/>
    <w:multiLevelType w:val="multilevel"/>
    <w:tmpl w:val="D6B6A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717BDC"/>
    <w:multiLevelType w:val="hybridMultilevel"/>
    <w:tmpl w:val="E7622FA4"/>
    <w:lvl w:ilvl="0" w:tplc="25AA66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7E7BF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2915EFC"/>
    <w:multiLevelType w:val="hybridMultilevel"/>
    <w:tmpl w:val="E1B68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E7324D"/>
    <w:multiLevelType w:val="hybridMultilevel"/>
    <w:tmpl w:val="EC4CD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60C27E6"/>
    <w:multiLevelType w:val="hybridMultilevel"/>
    <w:tmpl w:val="D6CA9A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F57E52"/>
    <w:multiLevelType w:val="hybridMultilevel"/>
    <w:tmpl w:val="46DA7556"/>
    <w:lvl w:ilvl="0" w:tplc="2D8257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8A0BF6"/>
    <w:multiLevelType w:val="multilevel"/>
    <w:tmpl w:val="A03CC778"/>
    <w:lvl w:ilvl="0">
      <w:start w:val="1"/>
      <w:numFmt w:val="decimal"/>
      <w:pStyle w:val="ListParagraph"/>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38A209F"/>
    <w:multiLevelType w:val="hybridMultilevel"/>
    <w:tmpl w:val="646A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C62433"/>
    <w:multiLevelType w:val="hybridMultilevel"/>
    <w:tmpl w:val="C6EAA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2F35DB"/>
    <w:multiLevelType w:val="hybridMultilevel"/>
    <w:tmpl w:val="B4D86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0861F7"/>
    <w:multiLevelType w:val="hybridMultilevel"/>
    <w:tmpl w:val="F7369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2D3673"/>
    <w:multiLevelType w:val="hybridMultilevel"/>
    <w:tmpl w:val="7B9EE2C2"/>
    <w:lvl w:ilvl="0" w:tplc="8B4C4898">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937E4C"/>
    <w:multiLevelType w:val="hybridMultilevel"/>
    <w:tmpl w:val="35B016E2"/>
    <w:lvl w:ilvl="0" w:tplc="2CE0E494">
      <w:start w:val="1"/>
      <w:numFmt w:val="bullet"/>
      <w:pStyle w:val="Scriptinstruction-programmer"/>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8485B37"/>
    <w:multiLevelType w:val="hybridMultilevel"/>
    <w:tmpl w:val="01D0D862"/>
    <w:lvl w:ilvl="0" w:tplc="B560A018">
      <w:start w:val="1"/>
      <w:numFmt w:val="bullet"/>
      <w:pStyle w:val="Bulletlevel1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34326C"/>
    <w:multiLevelType w:val="hybridMultilevel"/>
    <w:tmpl w:val="4C7A3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A00B91"/>
    <w:multiLevelType w:val="hybridMultilevel"/>
    <w:tmpl w:val="C1545E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D7D1AA7"/>
    <w:multiLevelType w:val="hybridMultilevel"/>
    <w:tmpl w:val="5068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A30AAF"/>
    <w:multiLevelType w:val="hybridMultilevel"/>
    <w:tmpl w:val="01602C9E"/>
    <w:lvl w:ilvl="0" w:tplc="5EC2BBA6">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73C34DDC"/>
    <w:multiLevelType w:val="multilevel"/>
    <w:tmpl w:val="775EBB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90747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C6B6B2B"/>
    <w:multiLevelType w:val="hybridMultilevel"/>
    <w:tmpl w:val="4D4E42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18"/>
  </w:num>
  <w:num w:numId="5">
    <w:abstractNumId w:val="5"/>
  </w:num>
  <w:num w:numId="6">
    <w:abstractNumId w:val="12"/>
  </w:num>
  <w:num w:numId="7">
    <w:abstractNumId w:val="19"/>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8"/>
  </w:num>
  <w:num w:numId="15">
    <w:abstractNumId w:val="15"/>
  </w:num>
  <w:num w:numId="16">
    <w:abstractNumId w:val="21"/>
  </w:num>
  <w:num w:numId="17">
    <w:abstractNumId w:val="3"/>
  </w:num>
  <w:num w:numId="18">
    <w:abstractNumId w:val="24"/>
  </w:num>
  <w:num w:numId="19">
    <w:abstractNumId w:val="17"/>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0"/>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
  </w:num>
  <w:num w:numId="26">
    <w:abstractNumId w:val="13"/>
  </w:num>
  <w:num w:numId="27">
    <w:abstractNumId w:val="26"/>
  </w:num>
  <w:num w:numId="28">
    <w:abstractNumId w:val="20"/>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6"/>
  </w:num>
  <w:num w:numId="32">
    <w:abstractNumId w:val="9"/>
  </w:num>
  <w:num w:numId="33">
    <w:abstractNumId w:val="14"/>
  </w:num>
  <w:num w:numId="34">
    <w:abstractNumId w:val="6"/>
  </w:num>
  <w:num w:numId="35">
    <w:abstractNumId w:val="11"/>
  </w:num>
  <w:num w:numId="36">
    <w:abstractNumId w:val="25"/>
  </w:num>
  <w:num w:numId="3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compat>
  <w:docVars>
    <w:docVar w:name="_AMO_XmlVersion" w:val="Empty"/>
  </w:docVars>
  <w:rsids>
    <w:rsidRoot w:val="00DF3726"/>
    <w:rsid w:val="0000370C"/>
    <w:rsid w:val="00003801"/>
    <w:rsid w:val="00014FEA"/>
    <w:rsid w:val="00017B10"/>
    <w:rsid w:val="00031E32"/>
    <w:rsid w:val="000320CA"/>
    <w:rsid w:val="00032348"/>
    <w:rsid w:val="00033C81"/>
    <w:rsid w:val="000350FB"/>
    <w:rsid w:val="00040744"/>
    <w:rsid w:val="000765A1"/>
    <w:rsid w:val="000820B7"/>
    <w:rsid w:val="00090191"/>
    <w:rsid w:val="000A1EE6"/>
    <w:rsid w:val="000B230D"/>
    <w:rsid w:val="000D067E"/>
    <w:rsid w:val="000D106D"/>
    <w:rsid w:val="000D14C9"/>
    <w:rsid w:val="000E3D21"/>
    <w:rsid w:val="00117938"/>
    <w:rsid w:val="00117A24"/>
    <w:rsid w:val="00127AC7"/>
    <w:rsid w:val="001330C2"/>
    <w:rsid w:val="00134101"/>
    <w:rsid w:val="00144F73"/>
    <w:rsid w:val="00147747"/>
    <w:rsid w:val="001540FB"/>
    <w:rsid w:val="001845F2"/>
    <w:rsid w:val="0019718D"/>
    <w:rsid w:val="00197F32"/>
    <w:rsid w:val="001A515F"/>
    <w:rsid w:val="001C5DC2"/>
    <w:rsid w:val="001E2D66"/>
    <w:rsid w:val="001E3BAA"/>
    <w:rsid w:val="001E7E8B"/>
    <w:rsid w:val="00223914"/>
    <w:rsid w:val="0026445A"/>
    <w:rsid w:val="002701A0"/>
    <w:rsid w:val="00273B8E"/>
    <w:rsid w:val="00277D1C"/>
    <w:rsid w:val="002819F5"/>
    <w:rsid w:val="002912A6"/>
    <w:rsid w:val="002D4F54"/>
    <w:rsid w:val="002D5CED"/>
    <w:rsid w:val="00310E8D"/>
    <w:rsid w:val="00326158"/>
    <w:rsid w:val="003329BE"/>
    <w:rsid w:val="00334D2A"/>
    <w:rsid w:val="00365514"/>
    <w:rsid w:val="00372A81"/>
    <w:rsid w:val="00393578"/>
    <w:rsid w:val="00393AD8"/>
    <w:rsid w:val="003A252A"/>
    <w:rsid w:val="003C0B1E"/>
    <w:rsid w:val="003C2815"/>
    <w:rsid w:val="003E159E"/>
    <w:rsid w:val="003E2740"/>
    <w:rsid w:val="003E2C22"/>
    <w:rsid w:val="003E6E61"/>
    <w:rsid w:val="003F2766"/>
    <w:rsid w:val="00400164"/>
    <w:rsid w:val="004024CF"/>
    <w:rsid w:val="00421598"/>
    <w:rsid w:val="004275D9"/>
    <w:rsid w:val="00436496"/>
    <w:rsid w:val="00444927"/>
    <w:rsid w:val="00461E69"/>
    <w:rsid w:val="00463451"/>
    <w:rsid w:val="00475174"/>
    <w:rsid w:val="004776B1"/>
    <w:rsid w:val="004A68E1"/>
    <w:rsid w:val="004B06A0"/>
    <w:rsid w:val="004B2059"/>
    <w:rsid w:val="004D769A"/>
    <w:rsid w:val="004F56A0"/>
    <w:rsid w:val="005024C6"/>
    <w:rsid w:val="00514708"/>
    <w:rsid w:val="005318BA"/>
    <w:rsid w:val="005341B3"/>
    <w:rsid w:val="00550E62"/>
    <w:rsid w:val="00556AC0"/>
    <w:rsid w:val="00577D4E"/>
    <w:rsid w:val="0059166D"/>
    <w:rsid w:val="005B5CA8"/>
    <w:rsid w:val="005C4D26"/>
    <w:rsid w:val="005D2F89"/>
    <w:rsid w:val="00601F4E"/>
    <w:rsid w:val="006121AC"/>
    <w:rsid w:val="0061259B"/>
    <w:rsid w:val="0061549C"/>
    <w:rsid w:val="00623784"/>
    <w:rsid w:val="00627434"/>
    <w:rsid w:val="00631498"/>
    <w:rsid w:val="00634701"/>
    <w:rsid w:val="00635296"/>
    <w:rsid w:val="00664443"/>
    <w:rsid w:val="00671C90"/>
    <w:rsid w:val="00683C8B"/>
    <w:rsid w:val="006A157D"/>
    <w:rsid w:val="006A170C"/>
    <w:rsid w:val="006A1911"/>
    <w:rsid w:val="006A2AE5"/>
    <w:rsid w:val="006A55F0"/>
    <w:rsid w:val="006B6399"/>
    <w:rsid w:val="006C5534"/>
    <w:rsid w:val="006C583B"/>
    <w:rsid w:val="006D5254"/>
    <w:rsid w:val="006E49DD"/>
    <w:rsid w:val="006E4C22"/>
    <w:rsid w:val="00710DED"/>
    <w:rsid w:val="0072138D"/>
    <w:rsid w:val="00725CC5"/>
    <w:rsid w:val="007308D2"/>
    <w:rsid w:val="00741B76"/>
    <w:rsid w:val="00761CD2"/>
    <w:rsid w:val="00763F74"/>
    <w:rsid w:val="007650DD"/>
    <w:rsid w:val="00765E20"/>
    <w:rsid w:val="00775E7F"/>
    <w:rsid w:val="00783F02"/>
    <w:rsid w:val="00792A79"/>
    <w:rsid w:val="007A5AA7"/>
    <w:rsid w:val="007A61F5"/>
    <w:rsid w:val="007A6F42"/>
    <w:rsid w:val="007A75A0"/>
    <w:rsid w:val="007B4472"/>
    <w:rsid w:val="007B641E"/>
    <w:rsid w:val="007B7AC6"/>
    <w:rsid w:val="007C4A43"/>
    <w:rsid w:val="007D5549"/>
    <w:rsid w:val="007D5A9E"/>
    <w:rsid w:val="007E0AE6"/>
    <w:rsid w:val="00815EEA"/>
    <w:rsid w:val="00817236"/>
    <w:rsid w:val="008212FE"/>
    <w:rsid w:val="008229BE"/>
    <w:rsid w:val="00825795"/>
    <w:rsid w:val="00836958"/>
    <w:rsid w:val="00852601"/>
    <w:rsid w:val="0085263A"/>
    <w:rsid w:val="008674BD"/>
    <w:rsid w:val="00881EA6"/>
    <w:rsid w:val="00883634"/>
    <w:rsid w:val="008918AF"/>
    <w:rsid w:val="008A161E"/>
    <w:rsid w:val="008A519A"/>
    <w:rsid w:val="008B7778"/>
    <w:rsid w:val="008C284A"/>
    <w:rsid w:val="008D09B5"/>
    <w:rsid w:val="008D1A94"/>
    <w:rsid w:val="008E25C1"/>
    <w:rsid w:val="008F0C81"/>
    <w:rsid w:val="008F4F4E"/>
    <w:rsid w:val="009053CF"/>
    <w:rsid w:val="00910AD8"/>
    <w:rsid w:val="00923350"/>
    <w:rsid w:val="00942064"/>
    <w:rsid w:val="00947931"/>
    <w:rsid w:val="009639BF"/>
    <w:rsid w:val="00971414"/>
    <w:rsid w:val="009733FA"/>
    <w:rsid w:val="009746C4"/>
    <w:rsid w:val="00975C36"/>
    <w:rsid w:val="00986BB8"/>
    <w:rsid w:val="009879EB"/>
    <w:rsid w:val="009973AF"/>
    <w:rsid w:val="009B5F74"/>
    <w:rsid w:val="009C23BE"/>
    <w:rsid w:val="009E1B7C"/>
    <w:rsid w:val="009F4CD8"/>
    <w:rsid w:val="009F7CE5"/>
    <w:rsid w:val="00A031B2"/>
    <w:rsid w:val="00A04C0C"/>
    <w:rsid w:val="00A05FCC"/>
    <w:rsid w:val="00A120FD"/>
    <w:rsid w:val="00A2476C"/>
    <w:rsid w:val="00A25730"/>
    <w:rsid w:val="00A27ED8"/>
    <w:rsid w:val="00A442AE"/>
    <w:rsid w:val="00A52800"/>
    <w:rsid w:val="00A55EDD"/>
    <w:rsid w:val="00A65694"/>
    <w:rsid w:val="00A70E4E"/>
    <w:rsid w:val="00A87D70"/>
    <w:rsid w:val="00A92EF6"/>
    <w:rsid w:val="00A94604"/>
    <w:rsid w:val="00A96145"/>
    <w:rsid w:val="00AA3C7D"/>
    <w:rsid w:val="00AB6B0C"/>
    <w:rsid w:val="00AC5541"/>
    <w:rsid w:val="00AC5C07"/>
    <w:rsid w:val="00AC5D58"/>
    <w:rsid w:val="00AE106F"/>
    <w:rsid w:val="00AE2E22"/>
    <w:rsid w:val="00AE79BA"/>
    <w:rsid w:val="00AF05D4"/>
    <w:rsid w:val="00AF23E1"/>
    <w:rsid w:val="00AF6519"/>
    <w:rsid w:val="00B0503D"/>
    <w:rsid w:val="00B0734E"/>
    <w:rsid w:val="00B168C2"/>
    <w:rsid w:val="00B2542D"/>
    <w:rsid w:val="00B27D3D"/>
    <w:rsid w:val="00B31496"/>
    <w:rsid w:val="00B37FBE"/>
    <w:rsid w:val="00B51286"/>
    <w:rsid w:val="00B56078"/>
    <w:rsid w:val="00B60575"/>
    <w:rsid w:val="00B6062F"/>
    <w:rsid w:val="00B77693"/>
    <w:rsid w:val="00B84390"/>
    <w:rsid w:val="00B93F0B"/>
    <w:rsid w:val="00B96454"/>
    <w:rsid w:val="00BC1615"/>
    <w:rsid w:val="00BC3087"/>
    <w:rsid w:val="00BD2038"/>
    <w:rsid w:val="00BE2195"/>
    <w:rsid w:val="00BF01B8"/>
    <w:rsid w:val="00BF0281"/>
    <w:rsid w:val="00BF0C03"/>
    <w:rsid w:val="00BF293D"/>
    <w:rsid w:val="00BF3FFB"/>
    <w:rsid w:val="00C05496"/>
    <w:rsid w:val="00C142E9"/>
    <w:rsid w:val="00C266DB"/>
    <w:rsid w:val="00C276B7"/>
    <w:rsid w:val="00C34FD4"/>
    <w:rsid w:val="00C36515"/>
    <w:rsid w:val="00C377C8"/>
    <w:rsid w:val="00C44963"/>
    <w:rsid w:val="00C45F67"/>
    <w:rsid w:val="00C4638D"/>
    <w:rsid w:val="00C51CA2"/>
    <w:rsid w:val="00C60245"/>
    <w:rsid w:val="00C752F5"/>
    <w:rsid w:val="00C77201"/>
    <w:rsid w:val="00C80B7B"/>
    <w:rsid w:val="00C8117F"/>
    <w:rsid w:val="00C8191A"/>
    <w:rsid w:val="00CA7F23"/>
    <w:rsid w:val="00CD7312"/>
    <w:rsid w:val="00CE2C3B"/>
    <w:rsid w:val="00CF00E2"/>
    <w:rsid w:val="00D0548C"/>
    <w:rsid w:val="00D3212C"/>
    <w:rsid w:val="00D51407"/>
    <w:rsid w:val="00D54198"/>
    <w:rsid w:val="00D6207D"/>
    <w:rsid w:val="00D80387"/>
    <w:rsid w:val="00D81ECE"/>
    <w:rsid w:val="00D87CDE"/>
    <w:rsid w:val="00D90153"/>
    <w:rsid w:val="00D92752"/>
    <w:rsid w:val="00D9424F"/>
    <w:rsid w:val="00D96330"/>
    <w:rsid w:val="00DB3586"/>
    <w:rsid w:val="00DC7A7C"/>
    <w:rsid w:val="00DE258D"/>
    <w:rsid w:val="00DF3726"/>
    <w:rsid w:val="00E100A2"/>
    <w:rsid w:val="00E1166E"/>
    <w:rsid w:val="00E11D71"/>
    <w:rsid w:val="00E17157"/>
    <w:rsid w:val="00E243E5"/>
    <w:rsid w:val="00E36CAC"/>
    <w:rsid w:val="00E40B68"/>
    <w:rsid w:val="00E614D6"/>
    <w:rsid w:val="00E72B2E"/>
    <w:rsid w:val="00E74330"/>
    <w:rsid w:val="00E8650E"/>
    <w:rsid w:val="00E90236"/>
    <w:rsid w:val="00E91756"/>
    <w:rsid w:val="00EB345D"/>
    <w:rsid w:val="00EC2151"/>
    <w:rsid w:val="00ED387B"/>
    <w:rsid w:val="00ED7D02"/>
    <w:rsid w:val="00EE5E6F"/>
    <w:rsid w:val="00F00D28"/>
    <w:rsid w:val="00F025BB"/>
    <w:rsid w:val="00F1459B"/>
    <w:rsid w:val="00F15F8F"/>
    <w:rsid w:val="00F17D48"/>
    <w:rsid w:val="00F36AD1"/>
    <w:rsid w:val="00F4434C"/>
    <w:rsid w:val="00F46BA1"/>
    <w:rsid w:val="00F55E89"/>
    <w:rsid w:val="00F576EC"/>
    <w:rsid w:val="00F72382"/>
    <w:rsid w:val="00F76C9C"/>
    <w:rsid w:val="00F90C59"/>
    <w:rsid w:val="00FA1768"/>
    <w:rsid w:val="00FB1A7D"/>
    <w:rsid w:val="00FB32F4"/>
    <w:rsid w:val="00FB471A"/>
    <w:rsid w:val="00FD04C5"/>
    <w:rsid w:val="00FE21BB"/>
    <w:rsid w:val="00FE2378"/>
    <w:rsid w:val="00FE758A"/>
    <w:rsid w:val="00FF1B7C"/>
    <w:rsid w:val="00FF1FDD"/>
    <w:rsid w:val="00FF6FC4"/>
  </w:rsids>
  <m:mathPr>
    <m:mathFont m:val="SymbolM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AD8"/>
  </w:style>
  <w:style w:type="paragraph" w:styleId="Heading1">
    <w:name w:val="heading 1"/>
    <w:basedOn w:val="Normal"/>
    <w:next w:val="Normal"/>
    <w:link w:val="Heading1Char"/>
    <w:uiPriority w:val="9"/>
    <w:qFormat/>
    <w:rsid w:val="00D96330"/>
    <w:pPr>
      <w:keepNext/>
      <w:keepLines/>
      <w:numPr>
        <w:numId w:val="1"/>
      </w:numPr>
      <w:spacing w:before="240" w:after="240" w:line="240" w:lineRule="auto"/>
      <w:outlineLvl w:val="0"/>
    </w:pPr>
    <w:rPr>
      <w:rFonts w:ascii="Times New Roman" w:eastAsiaTheme="majorEastAsia" w:hAnsi="Times New Roman" w:cstheme="majorBidi"/>
      <w:bCs/>
      <w:smallCaps/>
      <w:sz w:val="24"/>
      <w:szCs w:val="28"/>
      <w:u w:val="single"/>
    </w:rPr>
  </w:style>
  <w:style w:type="paragraph" w:styleId="Heading2">
    <w:name w:val="heading 2"/>
    <w:basedOn w:val="Heading1"/>
    <w:next w:val="Normal"/>
    <w:link w:val="Heading2Char"/>
    <w:uiPriority w:val="9"/>
    <w:qFormat/>
    <w:rsid w:val="00D96330"/>
    <w:pPr>
      <w:numPr>
        <w:ilvl w:val="1"/>
      </w:numPr>
      <w:spacing w:before="120"/>
      <w:outlineLvl w:val="1"/>
    </w:pPr>
    <w:rPr>
      <w:rFonts w:eastAsia="Times New Roman"/>
      <w:bCs w:val="0"/>
      <w:szCs w:val="26"/>
    </w:rPr>
  </w:style>
  <w:style w:type="paragraph" w:styleId="Heading3">
    <w:name w:val="heading 3"/>
    <w:basedOn w:val="Heading1"/>
    <w:next w:val="Normal"/>
    <w:link w:val="Heading3Char"/>
    <w:uiPriority w:val="9"/>
    <w:unhideWhenUsed/>
    <w:qFormat/>
    <w:rsid w:val="00D96330"/>
    <w:pPr>
      <w:numPr>
        <w:ilvl w:val="2"/>
      </w:numPr>
      <w:spacing w:before="200"/>
      <w:outlineLvl w:val="2"/>
    </w:pPr>
    <w:rPr>
      <w:bCs w:val="0"/>
      <w:smallCaps w:val="0"/>
    </w:rPr>
  </w:style>
  <w:style w:type="paragraph" w:styleId="Heading4">
    <w:name w:val="heading 4"/>
    <w:basedOn w:val="Normal"/>
    <w:next w:val="Normal"/>
    <w:link w:val="Heading4Char"/>
    <w:uiPriority w:val="9"/>
    <w:unhideWhenUsed/>
    <w:qFormat/>
    <w:rsid w:val="00D96330"/>
    <w:pPr>
      <w:keepNext/>
      <w:keepLines/>
      <w:spacing w:before="200" w:after="0" w:line="240" w:lineRule="auto"/>
      <w:outlineLvl w:val="3"/>
    </w:pPr>
    <w:rPr>
      <w:rFonts w:ascii="Times New Roman" w:eastAsiaTheme="majorEastAsia" w:hAnsi="Times New Roman" w:cstheme="majorBidi"/>
      <w:bCs/>
      <w:iCs/>
      <w:sz w:val="24"/>
      <w:u w:val="single"/>
    </w:rPr>
  </w:style>
  <w:style w:type="paragraph" w:styleId="Heading5">
    <w:name w:val="heading 5"/>
    <w:basedOn w:val="Heading4"/>
    <w:next w:val="Normal"/>
    <w:link w:val="Heading5Char"/>
    <w:uiPriority w:val="9"/>
    <w:unhideWhenUsed/>
    <w:qFormat/>
    <w:rsid w:val="00D96330"/>
    <w:pPr>
      <w:outlineLvl w:val="4"/>
    </w:pPr>
    <w:rPr>
      <w:i/>
      <w:color w:val="000000" w:themeColor="text1"/>
      <w:u w:val="none"/>
    </w:rPr>
  </w:style>
  <w:style w:type="paragraph" w:styleId="Heading6">
    <w:name w:val="heading 6"/>
    <w:basedOn w:val="Normal"/>
    <w:next w:val="Normal"/>
    <w:link w:val="Heading6Char"/>
    <w:uiPriority w:val="9"/>
    <w:unhideWhenUsed/>
    <w:qFormat/>
    <w:rsid w:val="00D9633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D96330"/>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D96330"/>
    <w:rPr>
      <w:rFonts w:ascii="Times New Roman" w:eastAsiaTheme="majorEastAsia" w:hAnsi="Times New Roman" w:cstheme="majorBidi"/>
      <w:bCs/>
      <w:smallCaps/>
      <w:sz w:val="24"/>
      <w:szCs w:val="28"/>
      <w:u w:val="single"/>
    </w:rPr>
  </w:style>
  <w:style w:type="paragraph" w:customStyle="1" w:styleId="Heading1Appendix">
    <w:name w:val="Heading 1 Appendix"/>
    <w:basedOn w:val="Heading1"/>
    <w:qFormat/>
    <w:rsid w:val="00D96330"/>
    <w:pPr>
      <w:numPr>
        <w:numId w:val="0"/>
      </w:numPr>
      <w:ind w:left="360" w:hanging="360"/>
    </w:pPr>
  </w:style>
  <w:style w:type="character" w:customStyle="1" w:styleId="Heading2Char">
    <w:name w:val="Heading 2 Char"/>
    <w:basedOn w:val="DefaultParagraphFont"/>
    <w:link w:val="Heading2"/>
    <w:uiPriority w:val="9"/>
    <w:rsid w:val="00D96330"/>
    <w:rPr>
      <w:rFonts w:ascii="Times New Roman" w:eastAsia="Times New Roman" w:hAnsi="Times New Roman" w:cstheme="majorBidi"/>
      <w:smallCaps/>
      <w:sz w:val="24"/>
      <w:szCs w:val="26"/>
      <w:u w:val="single"/>
    </w:rPr>
  </w:style>
  <w:style w:type="paragraph" w:customStyle="1" w:styleId="Heading2Appendix">
    <w:name w:val="Heading 2 Appendix"/>
    <w:basedOn w:val="Heading1Appendix"/>
    <w:qFormat/>
    <w:rsid w:val="00D96330"/>
    <w:pPr>
      <w:ind w:left="1800"/>
      <w:outlineLvl w:val="9"/>
    </w:pPr>
  </w:style>
  <w:style w:type="character" w:customStyle="1" w:styleId="Heading3Char">
    <w:name w:val="Heading 3 Char"/>
    <w:basedOn w:val="DefaultParagraphFont"/>
    <w:link w:val="Heading3"/>
    <w:uiPriority w:val="9"/>
    <w:rsid w:val="00D96330"/>
    <w:rPr>
      <w:rFonts w:ascii="Times New Roman" w:eastAsiaTheme="majorEastAsia" w:hAnsi="Times New Roman" w:cstheme="majorBidi"/>
      <w:sz w:val="24"/>
      <w:szCs w:val="28"/>
      <w:u w:val="single"/>
    </w:rPr>
  </w:style>
  <w:style w:type="character" w:customStyle="1" w:styleId="Heading4Char">
    <w:name w:val="Heading 4 Char"/>
    <w:basedOn w:val="DefaultParagraphFont"/>
    <w:link w:val="Heading4"/>
    <w:uiPriority w:val="9"/>
    <w:rsid w:val="00D96330"/>
    <w:rPr>
      <w:rFonts w:ascii="Times New Roman" w:eastAsiaTheme="majorEastAsia" w:hAnsi="Times New Roman" w:cstheme="majorBidi"/>
      <w:bCs/>
      <w:iCs/>
      <w:sz w:val="24"/>
      <w:u w:val="single"/>
    </w:rPr>
  </w:style>
  <w:style w:type="character" w:customStyle="1" w:styleId="Heading5Char">
    <w:name w:val="Heading 5 Char"/>
    <w:basedOn w:val="DefaultParagraphFont"/>
    <w:link w:val="Heading5"/>
    <w:uiPriority w:val="9"/>
    <w:rsid w:val="00D96330"/>
    <w:rPr>
      <w:rFonts w:ascii="Times New Roman" w:eastAsiaTheme="majorEastAsia" w:hAnsi="Times New Roman" w:cstheme="majorBidi"/>
      <w:bCs/>
      <w:i/>
      <w:iCs/>
      <w:color w:val="000000" w:themeColor="text1"/>
      <w:sz w:val="24"/>
    </w:rPr>
  </w:style>
  <w:style w:type="character" w:customStyle="1" w:styleId="Heading6Char">
    <w:name w:val="Heading 6 Char"/>
    <w:basedOn w:val="DefaultParagraphFont"/>
    <w:link w:val="Heading6"/>
    <w:uiPriority w:val="9"/>
    <w:rsid w:val="00D9633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96330"/>
    <w:rPr>
      <w:rFonts w:asciiTheme="majorHAnsi" w:eastAsiaTheme="majorEastAsia" w:hAnsiTheme="majorHAnsi" w:cstheme="majorBidi"/>
      <w:i/>
      <w:iCs/>
      <w:color w:val="404040" w:themeColor="text1" w:themeTint="BF"/>
    </w:rPr>
  </w:style>
  <w:style w:type="paragraph" w:customStyle="1" w:styleId="Normal-indent">
    <w:name w:val="Normal-indent"/>
    <w:basedOn w:val="Normal"/>
    <w:uiPriority w:val="99"/>
    <w:rsid w:val="00D96330"/>
    <w:pPr>
      <w:tabs>
        <w:tab w:val="left" w:pos="288"/>
        <w:tab w:val="left" w:pos="720"/>
      </w:tabs>
      <w:spacing w:before="60" w:after="60" w:line="240" w:lineRule="auto"/>
      <w:ind w:left="288"/>
    </w:pPr>
    <w:rPr>
      <w:rFonts w:ascii="Tahoma" w:eastAsia="Times New Roman" w:hAnsi="Tahoma" w:cs="Times New Roman"/>
      <w:sz w:val="18"/>
      <w:szCs w:val="20"/>
    </w:rPr>
  </w:style>
  <w:style w:type="paragraph" w:customStyle="1" w:styleId="Normal-smallinstruction">
    <w:name w:val="Normal-small instruction"/>
    <w:basedOn w:val="Normal"/>
    <w:uiPriority w:val="99"/>
    <w:rsid w:val="00D96330"/>
    <w:pPr>
      <w:spacing w:before="60" w:after="60" w:line="240" w:lineRule="auto"/>
    </w:pPr>
    <w:rPr>
      <w:rFonts w:ascii="Tahoma" w:eastAsia="Times New Roman" w:hAnsi="Tahoma" w:cs="Times New Roman"/>
      <w:i/>
      <w:sz w:val="16"/>
      <w:szCs w:val="20"/>
    </w:rPr>
  </w:style>
  <w:style w:type="paragraph" w:customStyle="1" w:styleId="Normal-tabletitle">
    <w:name w:val="Normal-table title"/>
    <w:basedOn w:val="Normal"/>
    <w:uiPriority w:val="99"/>
    <w:rsid w:val="00D96330"/>
    <w:pPr>
      <w:spacing w:before="60" w:after="60" w:line="240" w:lineRule="auto"/>
      <w:jc w:val="center"/>
    </w:pPr>
    <w:rPr>
      <w:rFonts w:ascii="Tahoma" w:eastAsia="Times New Roman" w:hAnsi="Tahoma" w:cs="Times New Roman"/>
      <w:sz w:val="18"/>
      <w:szCs w:val="20"/>
      <w:u w:val="single"/>
    </w:rPr>
  </w:style>
  <w:style w:type="paragraph" w:customStyle="1" w:styleId="Question">
    <w:name w:val="Question"/>
    <w:basedOn w:val="Normal"/>
    <w:uiPriority w:val="99"/>
    <w:rsid w:val="00A05FCC"/>
    <w:pPr>
      <w:tabs>
        <w:tab w:val="left" w:pos="360"/>
      </w:tabs>
      <w:spacing w:before="300" w:after="0" w:line="240" w:lineRule="auto"/>
      <w:ind w:left="360" w:hanging="360"/>
      <w:contextualSpacing/>
    </w:pPr>
    <w:rPr>
      <w:rFonts w:ascii="Tahoma" w:eastAsia="Times New Roman" w:hAnsi="Tahoma" w:cs="Arial"/>
      <w:b/>
      <w:bCs/>
      <w:color w:val="000000"/>
      <w:sz w:val="18"/>
      <w:szCs w:val="20"/>
    </w:rPr>
  </w:style>
  <w:style w:type="paragraph" w:customStyle="1" w:styleId="Question-nobreak">
    <w:name w:val="Question-no break"/>
    <w:basedOn w:val="Question"/>
    <w:uiPriority w:val="99"/>
    <w:rsid w:val="00A05FCC"/>
    <w:pPr>
      <w:spacing w:before="0"/>
    </w:pPr>
    <w:rPr>
      <w:bCs w:val="0"/>
    </w:rPr>
  </w:style>
  <w:style w:type="paragraph" w:customStyle="1" w:styleId="Scriptquestion">
    <w:name w:val="Script question"/>
    <w:basedOn w:val="Normal"/>
    <w:qFormat/>
    <w:rsid w:val="00D96330"/>
    <w:pPr>
      <w:spacing w:before="120" w:after="120" w:line="240" w:lineRule="auto"/>
    </w:pPr>
    <w:rPr>
      <w:rFonts w:ascii="Times New Roman" w:eastAsia="Calibri" w:hAnsi="Times New Roman" w:cs="Times New Roman"/>
      <w:sz w:val="24"/>
    </w:rPr>
  </w:style>
  <w:style w:type="paragraph" w:customStyle="1" w:styleId="Scriptinstruction-programmer">
    <w:name w:val="Script instruction-programmer"/>
    <w:basedOn w:val="Scriptquestion"/>
    <w:qFormat/>
    <w:rsid w:val="00D96330"/>
    <w:pPr>
      <w:keepNext/>
      <w:numPr>
        <w:numId w:val="4"/>
      </w:numPr>
      <w:spacing w:before="360" w:after="0"/>
      <w:contextualSpacing/>
    </w:pPr>
    <w:rPr>
      <w:rFonts w:ascii="Arial Bold" w:hAnsi="Arial Bold"/>
      <w:b/>
      <w:i/>
      <w:caps/>
      <w:color w:val="365F91" w:themeColor="accent1" w:themeShade="BF"/>
      <w:sz w:val="20"/>
    </w:rPr>
  </w:style>
  <w:style w:type="paragraph" w:customStyle="1" w:styleId="ScriptModuleflag">
    <w:name w:val="Script Module flag"/>
    <w:basedOn w:val="Normal"/>
    <w:qFormat/>
    <w:rsid w:val="00D96330"/>
    <w:pPr>
      <w:keepNext/>
      <w:pBdr>
        <w:top w:val="single" w:sz="12" w:space="1" w:color="1F497D" w:themeColor="text2"/>
        <w:bottom w:val="dotted" w:sz="8" w:space="1" w:color="1F497D" w:themeColor="text2"/>
      </w:pBdr>
      <w:spacing w:before="240" w:after="120" w:line="240" w:lineRule="auto"/>
    </w:pPr>
    <w:rPr>
      <w:rFonts w:ascii="Arial Bold" w:eastAsia="Calibri" w:hAnsi="Arial Bold" w:cs="Times New Roman"/>
      <w:b/>
      <w:caps/>
      <w:color w:val="1F497D" w:themeColor="text2"/>
    </w:rPr>
  </w:style>
  <w:style w:type="paragraph" w:customStyle="1" w:styleId="Script-answerchoice">
    <w:name w:val="Script-answer choice"/>
    <w:basedOn w:val="Normal"/>
    <w:qFormat/>
    <w:rsid w:val="00D96330"/>
    <w:pPr>
      <w:spacing w:before="120" w:after="120" w:line="240" w:lineRule="auto"/>
      <w:ind w:left="720"/>
    </w:pPr>
    <w:rPr>
      <w:rFonts w:ascii="Times New Roman" w:eastAsia="Calibri" w:hAnsi="Times New Roman" w:cs="Times New Roman"/>
      <w:sz w:val="24"/>
    </w:rPr>
  </w:style>
  <w:style w:type="paragraph" w:customStyle="1" w:styleId="Script-answerchoiceunread">
    <w:name w:val="Script-answer choice (unread)"/>
    <w:basedOn w:val="Normal"/>
    <w:qFormat/>
    <w:rsid w:val="00D96330"/>
    <w:pPr>
      <w:spacing w:before="120" w:after="120" w:line="240" w:lineRule="auto"/>
      <w:ind w:left="540" w:hanging="360"/>
    </w:pPr>
    <w:rPr>
      <w:rFonts w:ascii="Arial" w:eastAsia="Calibri" w:hAnsi="Arial" w:cs="Times New Roman"/>
      <w:caps/>
      <w:color w:val="595959" w:themeColor="text1" w:themeTint="A6"/>
      <w:sz w:val="20"/>
    </w:rPr>
  </w:style>
  <w:style w:type="paragraph" w:styleId="TableofFigures">
    <w:name w:val="table of figures"/>
    <w:basedOn w:val="Normal"/>
    <w:next w:val="Normal"/>
    <w:uiPriority w:val="99"/>
    <w:unhideWhenUsed/>
    <w:rsid w:val="00D96330"/>
    <w:pPr>
      <w:spacing w:after="0"/>
      <w:contextualSpacing/>
    </w:pPr>
    <w:rPr>
      <w:rFonts w:ascii="Calibri" w:eastAsia="Calibri" w:hAnsi="Calibri" w:cs="Times New Roman"/>
    </w:rPr>
  </w:style>
  <w:style w:type="paragraph" w:styleId="Title">
    <w:name w:val="Title"/>
    <w:basedOn w:val="Normal"/>
    <w:next w:val="Normal"/>
    <w:link w:val="TitleChar"/>
    <w:uiPriority w:val="10"/>
    <w:qFormat/>
    <w:rsid w:val="00D80387"/>
    <w:pPr>
      <w:pBdr>
        <w:bottom w:val="single" w:sz="8" w:space="4" w:color="4F81BD" w:themeColor="accent1"/>
      </w:pBdr>
      <w:spacing w:after="300" w:line="240" w:lineRule="auto"/>
      <w:contextualSpacing/>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0387"/>
    <w:rPr>
      <w:rFonts w:asciiTheme="majorHAnsi" w:eastAsiaTheme="majorEastAsia" w:hAnsiTheme="majorHAnsi" w:cstheme="majorBidi"/>
      <w:color w:val="17365D" w:themeColor="text2" w:themeShade="BF"/>
      <w:spacing w:val="5"/>
      <w:kern w:val="28"/>
      <w:sz w:val="52"/>
      <w:szCs w:val="52"/>
    </w:rPr>
  </w:style>
  <w:style w:type="paragraph" w:customStyle="1" w:styleId="Question--boxed">
    <w:name w:val="Question--boxed"/>
    <w:basedOn w:val="Normal"/>
    <w:uiPriority w:val="99"/>
    <w:rsid w:val="00A05FCC"/>
    <w:pPr>
      <w:pBdr>
        <w:top w:val="single" w:sz="4" w:space="1" w:color="auto"/>
        <w:left w:val="single" w:sz="4" w:space="4" w:color="auto"/>
        <w:bottom w:val="single" w:sz="4" w:space="1" w:color="auto"/>
        <w:right w:val="single" w:sz="4" w:space="4" w:color="auto"/>
      </w:pBdr>
      <w:spacing w:before="60" w:after="60" w:line="240" w:lineRule="auto"/>
    </w:pPr>
    <w:rPr>
      <w:rFonts w:ascii="Tahoma" w:eastAsia="Times New Roman" w:hAnsi="Tahoma" w:cs="Times New Roman"/>
      <w:b/>
      <w:color w:val="000000"/>
      <w:sz w:val="18"/>
      <w:szCs w:val="20"/>
    </w:rPr>
  </w:style>
  <w:style w:type="paragraph" w:customStyle="1" w:styleId="Question-sectionhead">
    <w:name w:val="Question-section head"/>
    <w:basedOn w:val="Question"/>
    <w:uiPriority w:val="99"/>
    <w:rsid w:val="00A05FCC"/>
    <w:pPr>
      <w:pBdr>
        <w:top w:val="single" w:sz="2" w:space="1" w:color="auto"/>
        <w:left w:val="single" w:sz="2" w:space="4" w:color="auto"/>
        <w:bottom w:val="single" w:sz="2" w:space="1" w:color="auto"/>
        <w:right w:val="single" w:sz="2" w:space="4" w:color="auto"/>
      </w:pBdr>
      <w:shd w:val="pct10" w:color="auto" w:fill="auto"/>
      <w:spacing w:before="240" w:after="240"/>
      <w:jc w:val="center"/>
    </w:pPr>
  </w:style>
  <w:style w:type="paragraph" w:customStyle="1" w:styleId="Question-answerchoice">
    <w:name w:val="Question-answer choice"/>
    <w:basedOn w:val="Normal"/>
    <w:uiPriority w:val="99"/>
    <w:rsid w:val="00A05FCC"/>
    <w:pPr>
      <w:tabs>
        <w:tab w:val="left" w:pos="288"/>
        <w:tab w:val="left" w:pos="720"/>
      </w:tabs>
      <w:spacing w:before="60" w:after="60" w:line="240" w:lineRule="auto"/>
      <w:ind w:left="288"/>
    </w:pPr>
    <w:rPr>
      <w:rFonts w:ascii="Tahoma" w:eastAsia="Times New Roman" w:hAnsi="Tahoma" w:cs="Times New Roman"/>
      <w:sz w:val="18"/>
      <w:szCs w:val="20"/>
    </w:rPr>
  </w:style>
  <w:style w:type="paragraph" w:styleId="NormalWeb">
    <w:name w:val="Normal (Web)"/>
    <w:basedOn w:val="Normal"/>
    <w:uiPriority w:val="99"/>
    <w:semiHidden/>
    <w:unhideWhenUsed/>
    <w:rsid w:val="00DF37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F3726"/>
  </w:style>
  <w:style w:type="paragraph" w:styleId="Caption">
    <w:name w:val="caption"/>
    <w:basedOn w:val="Normal"/>
    <w:next w:val="Normal"/>
    <w:uiPriority w:val="35"/>
    <w:unhideWhenUsed/>
    <w:qFormat/>
    <w:rsid w:val="00DF3726"/>
    <w:pPr>
      <w:keepNext/>
      <w:spacing w:after="0" w:line="240" w:lineRule="auto"/>
    </w:pPr>
    <w:rPr>
      <w:b/>
      <w:bCs/>
      <w:i/>
      <w:color w:val="4F81BD" w:themeColor="accent1"/>
    </w:rPr>
  </w:style>
  <w:style w:type="paragraph" w:styleId="ListParagraph">
    <w:name w:val="List Paragraph"/>
    <w:aliases w:val="Table bullet"/>
    <w:basedOn w:val="Normal"/>
    <w:uiPriority w:val="34"/>
    <w:qFormat/>
    <w:rsid w:val="00DF3726"/>
    <w:pPr>
      <w:numPr>
        <w:numId w:val="6"/>
      </w:numPr>
      <w:spacing w:after="120" w:line="240" w:lineRule="auto"/>
      <w:contextualSpacing/>
      <w:jc w:val="both"/>
    </w:pPr>
  </w:style>
  <w:style w:type="paragraph" w:styleId="FootnoteText">
    <w:name w:val="footnote text"/>
    <w:basedOn w:val="Normal"/>
    <w:link w:val="FootnoteTextChar"/>
    <w:uiPriority w:val="99"/>
    <w:semiHidden/>
    <w:unhideWhenUsed/>
    <w:rsid w:val="00DF37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3726"/>
    <w:rPr>
      <w:sz w:val="20"/>
      <w:szCs w:val="20"/>
    </w:rPr>
  </w:style>
  <w:style w:type="character" w:styleId="FootnoteReference">
    <w:name w:val="footnote reference"/>
    <w:basedOn w:val="DefaultParagraphFont"/>
    <w:uiPriority w:val="99"/>
    <w:semiHidden/>
    <w:unhideWhenUsed/>
    <w:rsid w:val="00DF3726"/>
    <w:rPr>
      <w:vertAlign w:val="superscript"/>
    </w:rPr>
  </w:style>
  <w:style w:type="table" w:customStyle="1" w:styleId="LightShading-Accent11">
    <w:name w:val="Light Shading - Accent 11"/>
    <w:basedOn w:val="TableNormal"/>
    <w:uiPriority w:val="60"/>
    <w:rsid w:val="00DF372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ulletlevel1T">
    <w:name w:val="Bullet level 1 T"/>
    <w:basedOn w:val="ListParagraph"/>
    <w:rsid w:val="00DF3726"/>
    <w:pPr>
      <w:numPr>
        <w:numId w:val="7"/>
      </w:numPr>
      <w:spacing w:after="240"/>
    </w:pPr>
  </w:style>
  <w:style w:type="paragraph" w:styleId="BalloonText">
    <w:name w:val="Balloon Text"/>
    <w:basedOn w:val="Normal"/>
    <w:link w:val="BalloonTextChar"/>
    <w:uiPriority w:val="99"/>
    <w:semiHidden/>
    <w:unhideWhenUsed/>
    <w:rsid w:val="00DF3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726"/>
    <w:rPr>
      <w:rFonts w:ascii="Tahoma" w:hAnsi="Tahoma" w:cs="Tahoma"/>
      <w:sz w:val="16"/>
      <w:szCs w:val="16"/>
    </w:rPr>
  </w:style>
  <w:style w:type="paragraph" w:styleId="TOC2">
    <w:name w:val="toc 2"/>
    <w:basedOn w:val="Normal"/>
    <w:next w:val="Normal"/>
    <w:autoRedefine/>
    <w:uiPriority w:val="39"/>
    <w:unhideWhenUsed/>
    <w:rsid w:val="00DF3726"/>
    <w:pPr>
      <w:tabs>
        <w:tab w:val="left" w:pos="880"/>
        <w:tab w:val="right" w:leader="dot" w:pos="9350"/>
      </w:tabs>
      <w:spacing w:after="0" w:line="240" w:lineRule="auto"/>
      <w:ind w:left="360"/>
    </w:pPr>
    <w:rPr>
      <w:noProof/>
    </w:rPr>
  </w:style>
  <w:style w:type="table" w:customStyle="1" w:styleId="MediumShading1-Accent11">
    <w:name w:val="Medium Shading 1 - Accent 11"/>
    <w:basedOn w:val="TableNormal"/>
    <w:uiPriority w:val="63"/>
    <w:rsid w:val="00B0734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B07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34E"/>
  </w:style>
  <w:style w:type="paragraph" w:styleId="Footer">
    <w:name w:val="footer"/>
    <w:basedOn w:val="Normal"/>
    <w:link w:val="FooterChar"/>
    <w:uiPriority w:val="99"/>
    <w:unhideWhenUsed/>
    <w:rsid w:val="00B07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34E"/>
  </w:style>
  <w:style w:type="table" w:styleId="TableGrid">
    <w:name w:val="Table Grid"/>
    <w:basedOn w:val="TableNormal"/>
    <w:uiPriority w:val="59"/>
    <w:rsid w:val="00C602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4024C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unhideWhenUsed/>
    <w:qFormat/>
    <w:rsid w:val="00C51CA2"/>
    <w:pPr>
      <w:numPr>
        <w:numId w:val="0"/>
      </w:numPr>
      <w:spacing w:before="480" w:after="0" w:line="276" w:lineRule="auto"/>
      <w:outlineLvl w:val="9"/>
    </w:pPr>
    <w:rPr>
      <w:rFonts w:asciiTheme="majorHAnsi" w:hAnsiTheme="majorHAnsi"/>
      <w:b/>
      <w:smallCaps w:val="0"/>
      <w:color w:val="365F91" w:themeColor="accent1" w:themeShade="BF"/>
      <w:sz w:val="28"/>
      <w:u w:val="none"/>
    </w:rPr>
  </w:style>
  <w:style w:type="paragraph" w:styleId="TOC1">
    <w:name w:val="toc 1"/>
    <w:basedOn w:val="Normal"/>
    <w:next w:val="Normal"/>
    <w:autoRedefine/>
    <w:uiPriority w:val="39"/>
    <w:unhideWhenUsed/>
    <w:rsid w:val="00C51CA2"/>
    <w:pPr>
      <w:spacing w:after="100"/>
    </w:pPr>
  </w:style>
  <w:style w:type="paragraph" w:styleId="TOC3">
    <w:name w:val="toc 3"/>
    <w:basedOn w:val="Normal"/>
    <w:next w:val="Normal"/>
    <w:autoRedefine/>
    <w:uiPriority w:val="39"/>
    <w:unhideWhenUsed/>
    <w:rsid w:val="00C51CA2"/>
    <w:pPr>
      <w:spacing w:after="100"/>
      <w:ind w:left="440"/>
    </w:pPr>
  </w:style>
  <w:style w:type="character" w:styleId="Hyperlink">
    <w:name w:val="Hyperlink"/>
    <w:basedOn w:val="DefaultParagraphFont"/>
    <w:uiPriority w:val="99"/>
    <w:unhideWhenUsed/>
    <w:rsid w:val="00C51CA2"/>
    <w:rPr>
      <w:color w:val="0000FF" w:themeColor="hyperlink"/>
      <w:u w:val="single"/>
    </w:rPr>
  </w:style>
  <w:style w:type="paragraph" w:styleId="Bibliography">
    <w:name w:val="Bibliography"/>
    <w:basedOn w:val="Normal"/>
    <w:next w:val="Normal"/>
    <w:uiPriority w:val="37"/>
    <w:unhideWhenUsed/>
    <w:rsid w:val="00975C36"/>
  </w:style>
  <w:style w:type="character" w:styleId="CommentReference">
    <w:name w:val="annotation reference"/>
    <w:basedOn w:val="DefaultParagraphFont"/>
    <w:uiPriority w:val="99"/>
    <w:semiHidden/>
    <w:unhideWhenUsed/>
    <w:rsid w:val="00D80387"/>
    <w:rPr>
      <w:sz w:val="16"/>
      <w:szCs w:val="16"/>
    </w:rPr>
  </w:style>
  <w:style w:type="paragraph" w:styleId="CommentText">
    <w:name w:val="annotation text"/>
    <w:basedOn w:val="Normal"/>
    <w:link w:val="CommentTextChar"/>
    <w:uiPriority w:val="99"/>
    <w:semiHidden/>
    <w:unhideWhenUsed/>
    <w:rsid w:val="00D8038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803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24C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24C6"/>
    <w:rPr>
      <w:rFonts w:ascii="Times New Roman" w:eastAsia="Times New Roman" w:hAnsi="Times New Roman" w:cs="Times New Roman"/>
      <w:b/>
      <w:bCs/>
      <w:sz w:val="20"/>
      <w:szCs w:val="20"/>
    </w:rPr>
  </w:style>
  <w:style w:type="paragraph" w:customStyle="1" w:styleId="ecmsonormal">
    <w:name w:val="ec_msonormal"/>
    <w:basedOn w:val="Normal"/>
    <w:rsid w:val="009973AF"/>
    <w:pPr>
      <w:shd w:val="clear" w:color="auto" w:fill="FFFFFF"/>
      <w:spacing w:before="100" w:beforeAutospacing="1" w:after="100" w:afterAutospacing="1" w:line="240" w:lineRule="auto"/>
      <w:textAlignment w:val="top"/>
    </w:pPr>
    <w:rPr>
      <w:rFonts w:ascii="Verdana" w:eastAsia="Times New Roman" w:hAnsi="Verdana" w:cs="Times New Roman"/>
      <w:sz w:val="20"/>
      <w:szCs w:val="20"/>
    </w:rPr>
  </w:style>
  <w:style w:type="paragraph" w:customStyle="1" w:styleId="ResponseKeepwnext">
    <w:name w:val="Response + Keep w/ next"/>
    <w:basedOn w:val="Normal"/>
    <w:unhideWhenUsed/>
    <w:rsid w:val="009973AF"/>
    <w:pPr>
      <w:keepNext/>
      <w:keepLines/>
      <w:tabs>
        <w:tab w:val="left" w:pos="720"/>
        <w:tab w:val="left" w:pos="1440"/>
        <w:tab w:val="left" w:pos="2160"/>
        <w:tab w:val="left" w:pos="3960"/>
        <w:tab w:val="left" w:pos="4680"/>
        <w:tab w:val="right" w:pos="9360"/>
      </w:tabs>
      <w:spacing w:after="0" w:line="240" w:lineRule="auto"/>
      <w:ind w:left="2160" w:hanging="720"/>
    </w:pPr>
    <w:rPr>
      <w:rFonts w:ascii="Arial" w:eastAsia="Times New Roman" w:hAnsi="Arial" w:cs="Arial"/>
      <w:szCs w:val="20"/>
    </w:rPr>
  </w:style>
  <w:style w:type="paragraph" w:customStyle="1" w:styleId="NormalTrebuchetMS">
    <w:name w:val="Normal + Trebuchet MS"/>
    <w:aliases w:val="10 pt"/>
    <w:basedOn w:val="ecmsonormal"/>
    <w:rsid w:val="009973AF"/>
    <w:pPr>
      <w:tabs>
        <w:tab w:val="left" w:pos="360"/>
      </w:tabs>
      <w:spacing w:before="0" w:beforeAutospacing="0" w:after="0" w:afterAutospacing="0"/>
      <w:ind w:left="360" w:hanging="360"/>
    </w:pPr>
    <w:rPr>
      <w:rFonts w:ascii="Trebuchet MS" w:hAnsi="Trebuchet MS"/>
    </w:rPr>
  </w:style>
  <w:style w:type="paragraph" w:styleId="PlainText">
    <w:name w:val="Plain Text"/>
    <w:basedOn w:val="Normal"/>
    <w:link w:val="PlainTextChar"/>
    <w:uiPriority w:val="99"/>
    <w:semiHidden/>
    <w:unhideWhenUsed/>
    <w:rsid w:val="009973A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9973AF"/>
    <w:rPr>
      <w:rFonts w:ascii="Courier New" w:eastAsia="Times New Roman" w:hAnsi="Courier New" w:cs="Courier New"/>
      <w:sz w:val="20"/>
      <w:szCs w:val="20"/>
    </w:rPr>
  </w:style>
  <w:style w:type="character" w:styleId="SubtleReference">
    <w:name w:val="Subtle Reference"/>
    <w:basedOn w:val="DefaultParagraphFont"/>
    <w:uiPriority w:val="31"/>
    <w:unhideWhenUsed/>
    <w:qFormat/>
    <w:rsid w:val="009973AF"/>
    <w:rPr>
      <w:smallCaps/>
      <w:color w:val="C0504D" w:themeColor="accent2"/>
      <w:u w:val="single"/>
    </w:rPr>
  </w:style>
  <w:style w:type="paragraph" w:styleId="Quote">
    <w:name w:val="Quote"/>
    <w:basedOn w:val="Normal"/>
    <w:next w:val="Normal"/>
    <w:link w:val="QuoteChar"/>
    <w:uiPriority w:val="29"/>
    <w:unhideWhenUsed/>
    <w:qFormat/>
    <w:rsid w:val="009973AF"/>
    <w:pPr>
      <w:spacing w:after="0" w:line="240" w:lineRule="auto"/>
    </w:pPr>
    <w:rPr>
      <w:rFonts w:ascii="Times New Roman" w:eastAsia="Times New Roman" w:hAnsi="Times New Roman" w:cs="Times New Roman"/>
      <w:i/>
      <w:iCs/>
      <w:color w:val="FF0000"/>
      <w:sz w:val="24"/>
      <w:szCs w:val="24"/>
    </w:rPr>
  </w:style>
  <w:style w:type="character" w:customStyle="1" w:styleId="QuoteChar">
    <w:name w:val="Quote Char"/>
    <w:basedOn w:val="DefaultParagraphFont"/>
    <w:link w:val="Quote"/>
    <w:uiPriority w:val="29"/>
    <w:rsid w:val="009973AF"/>
    <w:rPr>
      <w:rFonts w:ascii="Times New Roman" w:eastAsia="Times New Roman" w:hAnsi="Times New Roman" w:cs="Times New Roman"/>
      <w:i/>
      <w:iCs/>
      <w:color w:val="FF0000"/>
      <w:sz w:val="24"/>
      <w:szCs w:val="24"/>
    </w:rPr>
  </w:style>
  <w:style w:type="character" w:customStyle="1" w:styleId="Script-change">
    <w:name w:val="Script-change"/>
    <w:basedOn w:val="QuoteChar"/>
    <w:uiPriority w:val="1"/>
    <w:qFormat/>
    <w:rsid w:val="009973AF"/>
    <w:rPr>
      <w:rFonts w:ascii="Times New Roman" w:eastAsia="Times New Roman" w:hAnsi="Times New Roman" w:cs="Times New Roman"/>
      <w:i/>
      <w:iCs/>
      <w:color w:val="FF0000"/>
      <w:sz w:val="24"/>
      <w:szCs w:val="24"/>
    </w:rPr>
  </w:style>
  <w:style w:type="paragraph" w:customStyle="1" w:styleId="Question1">
    <w:name w:val="Question1"/>
    <w:basedOn w:val="Normal"/>
    <w:rsid w:val="009973AF"/>
    <w:pPr>
      <w:spacing w:after="0" w:line="240" w:lineRule="auto"/>
      <w:contextualSpacing/>
    </w:pPr>
    <w:rPr>
      <w:rFonts w:ascii="Cambria" w:eastAsia="Calibri" w:hAnsi="Cambria" w:cs="Times New Roman"/>
      <w:b/>
      <w:sz w:val="24"/>
      <w:szCs w:val="24"/>
    </w:rPr>
  </w:style>
  <w:style w:type="paragraph" w:customStyle="1" w:styleId="Question2">
    <w:name w:val="Question2"/>
    <w:basedOn w:val="Question1"/>
    <w:uiPriority w:val="99"/>
    <w:rsid w:val="009973AF"/>
    <w:pPr>
      <w:ind w:left="720"/>
    </w:pPr>
    <w:rPr>
      <w:b w:val="0"/>
    </w:rPr>
  </w:style>
  <w:style w:type="paragraph" w:customStyle="1" w:styleId="BodyText1Char">
    <w:name w:val="Body Text 1 Char"/>
    <w:link w:val="BodyText1CharChar"/>
    <w:rsid w:val="009973A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rsid w:val="009973AF"/>
    <w:rPr>
      <w:rFonts w:ascii="Arial" w:eastAsia="Times New Roman" w:hAnsi="Arial" w:cs="Arial"/>
      <w:color w:val="000000"/>
      <w:sz w:val="20"/>
      <w:szCs w:val="20"/>
    </w:rPr>
  </w:style>
  <w:style w:type="character" w:customStyle="1" w:styleId="apple-style-span">
    <w:name w:val="apple-style-span"/>
    <w:basedOn w:val="DefaultParagraphFont"/>
    <w:rsid w:val="009973AF"/>
  </w:style>
  <w:style w:type="character" w:customStyle="1" w:styleId="tw4winMark">
    <w:name w:val="tw4winMark"/>
    <w:uiPriority w:val="99"/>
    <w:rsid w:val="009973AF"/>
    <w:rPr>
      <w:rFonts w:ascii="Courier New" w:hAnsi="Courier New"/>
      <w:vanish/>
      <w:color w:val="800080"/>
      <w:sz w:val="24"/>
      <w:vertAlign w:val="subscript"/>
    </w:rPr>
  </w:style>
  <w:style w:type="character" w:customStyle="1" w:styleId="shorttext">
    <w:name w:val="short_text"/>
    <w:basedOn w:val="DefaultParagraphFont"/>
    <w:rsid w:val="009973AF"/>
  </w:style>
  <w:style w:type="paragraph" w:customStyle="1" w:styleId="Script-Coginterview">
    <w:name w:val="Script-Cog interview"/>
    <w:basedOn w:val="Normal"/>
    <w:qFormat/>
    <w:rsid w:val="009973AF"/>
    <w:pPr>
      <w:pBdr>
        <w:top w:val="single" w:sz="4" w:space="1" w:color="FF0000"/>
        <w:left w:val="single" w:sz="4" w:space="4" w:color="FF0000"/>
        <w:bottom w:val="single" w:sz="4" w:space="1" w:color="FF0000"/>
        <w:right w:val="single" w:sz="4" w:space="4" w:color="FF0000"/>
      </w:pBdr>
      <w:spacing w:after="0" w:line="240" w:lineRule="auto"/>
    </w:pPr>
    <w:rPr>
      <w:rFonts w:ascii="Times New Roman" w:eastAsia="Times New Roman" w:hAnsi="Times New Roman" w:cs="Times New Roman"/>
      <w:smallCaps/>
      <w:color w:val="FF0000"/>
      <w:sz w:val="24"/>
      <w:szCs w:val="24"/>
    </w:rPr>
  </w:style>
  <w:style w:type="paragraph" w:styleId="Revision">
    <w:name w:val="Revision"/>
    <w:hidden/>
    <w:uiPriority w:val="99"/>
    <w:semiHidden/>
    <w:rsid w:val="009973AF"/>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AA3C7D"/>
    <w:pPr>
      <w:widowControl w:val="0"/>
      <w:autoSpaceDE w:val="0"/>
      <w:autoSpaceDN w:val="0"/>
      <w:adjustRightInd w:val="0"/>
      <w:spacing w:after="120" w:line="480" w:lineRule="auto"/>
    </w:pPr>
    <w:rPr>
      <w:rFonts w:ascii="Shruti" w:eastAsia="Times New Roman" w:hAnsi="Shruti" w:cs="Times New Roman"/>
      <w:sz w:val="24"/>
      <w:szCs w:val="24"/>
    </w:rPr>
  </w:style>
  <w:style w:type="character" w:customStyle="1" w:styleId="BodyText2Char">
    <w:name w:val="Body Text 2 Char"/>
    <w:basedOn w:val="DefaultParagraphFont"/>
    <w:link w:val="BodyText2"/>
    <w:uiPriority w:val="99"/>
    <w:rsid w:val="00AA3C7D"/>
    <w:rPr>
      <w:rFonts w:ascii="Shruti" w:eastAsia="Times New Roman" w:hAnsi="Shruti" w:cs="Times New Roman"/>
      <w:sz w:val="24"/>
      <w:szCs w:val="24"/>
    </w:rPr>
  </w:style>
  <w:style w:type="paragraph" w:styleId="BodyTextIndent">
    <w:name w:val="Body Text Indent"/>
    <w:basedOn w:val="Normal"/>
    <w:link w:val="BodyTextIndentChar"/>
    <w:uiPriority w:val="99"/>
    <w:unhideWhenUsed/>
    <w:rsid w:val="00AA3C7D"/>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AA3C7D"/>
    <w:rPr>
      <w:rFonts w:ascii="Calibri" w:eastAsia="Calibri" w:hAnsi="Calibri" w:cs="Times New Roman"/>
    </w:rPr>
  </w:style>
  <w:style w:type="paragraph" w:styleId="NoSpacing">
    <w:name w:val="No Spacing"/>
    <w:uiPriority w:val="99"/>
    <w:qFormat/>
    <w:rsid w:val="007B641E"/>
    <w:pPr>
      <w:spacing w:after="0" w:line="240" w:lineRule="auto"/>
    </w:pPr>
    <w:rPr>
      <w:rFonts w:ascii="Calibri" w:eastAsia="Calibri" w:hAnsi="Calibri" w:cs="Times New Roman"/>
    </w:rPr>
  </w:style>
  <w:style w:type="character" w:styleId="SubtleEmphasis">
    <w:name w:val="Subtle Emphasis"/>
    <w:uiPriority w:val="19"/>
    <w:qFormat/>
    <w:rsid w:val="00273B8E"/>
    <w:rPr>
      <w:i/>
      <w:iCs/>
      <w:color w:val="808080"/>
    </w:rPr>
  </w:style>
  <w:style w:type="paragraph" w:styleId="BlockText">
    <w:name w:val="Block Text"/>
    <w:basedOn w:val="Normal"/>
    <w:uiPriority w:val="99"/>
    <w:unhideWhenUsed/>
    <w:rsid w:val="00AC5D58"/>
    <w:pPr>
      <w:spacing w:before="100" w:beforeAutospacing="1" w:after="100" w:afterAutospacing="1" w:line="240" w:lineRule="auto"/>
      <w:ind w:left="720" w:right="720"/>
    </w:pPr>
    <w:rPr>
      <w:rFonts w:ascii="Times New Roman" w:eastAsia="Times New Roman" w:hAnsi="Times New Roman" w:cs="Times New Roman"/>
      <w:color w:val="00804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6330"/>
    <w:pPr>
      <w:keepNext/>
      <w:keepLines/>
      <w:numPr>
        <w:numId w:val="1"/>
      </w:numPr>
      <w:spacing w:before="240" w:after="240" w:line="240" w:lineRule="auto"/>
      <w:outlineLvl w:val="0"/>
    </w:pPr>
    <w:rPr>
      <w:rFonts w:ascii="Times New Roman" w:eastAsiaTheme="majorEastAsia" w:hAnsi="Times New Roman" w:cstheme="majorBidi"/>
      <w:bCs/>
      <w:smallCaps/>
      <w:sz w:val="24"/>
      <w:szCs w:val="28"/>
      <w:u w:val="single"/>
    </w:rPr>
  </w:style>
  <w:style w:type="paragraph" w:styleId="Heading2">
    <w:name w:val="heading 2"/>
    <w:basedOn w:val="Heading1"/>
    <w:next w:val="Normal"/>
    <w:link w:val="Heading2Char"/>
    <w:uiPriority w:val="9"/>
    <w:qFormat/>
    <w:rsid w:val="00D96330"/>
    <w:pPr>
      <w:numPr>
        <w:ilvl w:val="1"/>
      </w:numPr>
      <w:spacing w:before="120"/>
      <w:outlineLvl w:val="1"/>
    </w:pPr>
    <w:rPr>
      <w:rFonts w:eastAsia="Times New Roman"/>
      <w:bCs w:val="0"/>
      <w:szCs w:val="26"/>
    </w:rPr>
  </w:style>
  <w:style w:type="paragraph" w:styleId="Heading3">
    <w:name w:val="heading 3"/>
    <w:basedOn w:val="Heading1"/>
    <w:next w:val="Normal"/>
    <w:link w:val="Heading3Char"/>
    <w:uiPriority w:val="9"/>
    <w:unhideWhenUsed/>
    <w:qFormat/>
    <w:rsid w:val="00D96330"/>
    <w:pPr>
      <w:numPr>
        <w:ilvl w:val="2"/>
      </w:numPr>
      <w:spacing w:before="200"/>
      <w:outlineLvl w:val="2"/>
    </w:pPr>
    <w:rPr>
      <w:bCs w:val="0"/>
      <w:smallCaps w:val="0"/>
    </w:rPr>
  </w:style>
  <w:style w:type="paragraph" w:styleId="Heading4">
    <w:name w:val="heading 4"/>
    <w:basedOn w:val="Normal"/>
    <w:next w:val="Normal"/>
    <w:link w:val="Heading4Char"/>
    <w:uiPriority w:val="9"/>
    <w:unhideWhenUsed/>
    <w:qFormat/>
    <w:rsid w:val="00D96330"/>
    <w:pPr>
      <w:keepNext/>
      <w:keepLines/>
      <w:spacing w:before="200" w:after="0" w:line="240" w:lineRule="auto"/>
      <w:outlineLvl w:val="3"/>
    </w:pPr>
    <w:rPr>
      <w:rFonts w:ascii="Times New Roman" w:eastAsiaTheme="majorEastAsia" w:hAnsi="Times New Roman" w:cstheme="majorBidi"/>
      <w:bCs/>
      <w:iCs/>
      <w:sz w:val="24"/>
      <w:u w:val="single"/>
    </w:rPr>
  </w:style>
  <w:style w:type="paragraph" w:styleId="Heading5">
    <w:name w:val="heading 5"/>
    <w:basedOn w:val="Heading4"/>
    <w:next w:val="Normal"/>
    <w:link w:val="Heading5Char"/>
    <w:uiPriority w:val="9"/>
    <w:unhideWhenUsed/>
    <w:qFormat/>
    <w:rsid w:val="00D96330"/>
    <w:pPr>
      <w:outlineLvl w:val="4"/>
    </w:pPr>
    <w:rPr>
      <w:i/>
      <w:color w:val="000000" w:themeColor="text1"/>
      <w:u w:val="none"/>
    </w:rPr>
  </w:style>
  <w:style w:type="paragraph" w:styleId="Heading6">
    <w:name w:val="heading 6"/>
    <w:basedOn w:val="Normal"/>
    <w:next w:val="Normal"/>
    <w:link w:val="Heading6Char"/>
    <w:uiPriority w:val="9"/>
    <w:unhideWhenUsed/>
    <w:qFormat/>
    <w:rsid w:val="00D9633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D96330"/>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330"/>
    <w:rPr>
      <w:rFonts w:ascii="Times New Roman" w:eastAsiaTheme="majorEastAsia" w:hAnsi="Times New Roman" w:cstheme="majorBidi"/>
      <w:bCs/>
      <w:smallCaps/>
      <w:sz w:val="24"/>
      <w:szCs w:val="28"/>
      <w:u w:val="single"/>
    </w:rPr>
  </w:style>
  <w:style w:type="paragraph" w:customStyle="1" w:styleId="Heading1Appendix">
    <w:name w:val="Heading 1 Appendix"/>
    <w:basedOn w:val="Heading1"/>
    <w:qFormat/>
    <w:rsid w:val="00D96330"/>
    <w:pPr>
      <w:numPr>
        <w:numId w:val="0"/>
      </w:numPr>
      <w:ind w:left="360" w:hanging="360"/>
    </w:pPr>
  </w:style>
  <w:style w:type="character" w:customStyle="1" w:styleId="Heading2Char">
    <w:name w:val="Heading 2 Char"/>
    <w:basedOn w:val="DefaultParagraphFont"/>
    <w:link w:val="Heading2"/>
    <w:uiPriority w:val="9"/>
    <w:rsid w:val="00D96330"/>
    <w:rPr>
      <w:rFonts w:ascii="Times New Roman" w:eastAsia="Times New Roman" w:hAnsi="Times New Roman" w:cstheme="majorBidi"/>
      <w:smallCaps/>
      <w:sz w:val="24"/>
      <w:szCs w:val="26"/>
      <w:u w:val="single"/>
    </w:rPr>
  </w:style>
  <w:style w:type="paragraph" w:customStyle="1" w:styleId="Heading2Appendix">
    <w:name w:val="Heading 2 Appendix"/>
    <w:basedOn w:val="Heading1Appendix"/>
    <w:qFormat/>
    <w:rsid w:val="00D96330"/>
    <w:pPr>
      <w:ind w:left="1800"/>
      <w:outlineLvl w:val="9"/>
    </w:pPr>
  </w:style>
  <w:style w:type="character" w:customStyle="1" w:styleId="Heading3Char">
    <w:name w:val="Heading 3 Char"/>
    <w:basedOn w:val="DefaultParagraphFont"/>
    <w:link w:val="Heading3"/>
    <w:uiPriority w:val="9"/>
    <w:rsid w:val="00D96330"/>
    <w:rPr>
      <w:rFonts w:ascii="Times New Roman" w:eastAsiaTheme="majorEastAsia" w:hAnsi="Times New Roman" w:cstheme="majorBidi"/>
      <w:sz w:val="24"/>
      <w:szCs w:val="28"/>
      <w:u w:val="single"/>
    </w:rPr>
  </w:style>
  <w:style w:type="character" w:customStyle="1" w:styleId="Heading4Char">
    <w:name w:val="Heading 4 Char"/>
    <w:basedOn w:val="DefaultParagraphFont"/>
    <w:link w:val="Heading4"/>
    <w:uiPriority w:val="9"/>
    <w:rsid w:val="00D96330"/>
    <w:rPr>
      <w:rFonts w:ascii="Times New Roman" w:eastAsiaTheme="majorEastAsia" w:hAnsi="Times New Roman" w:cstheme="majorBidi"/>
      <w:bCs/>
      <w:iCs/>
      <w:sz w:val="24"/>
      <w:u w:val="single"/>
    </w:rPr>
  </w:style>
  <w:style w:type="character" w:customStyle="1" w:styleId="Heading5Char">
    <w:name w:val="Heading 5 Char"/>
    <w:basedOn w:val="DefaultParagraphFont"/>
    <w:link w:val="Heading5"/>
    <w:uiPriority w:val="9"/>
    <w:rsid w:val="00D96330"/>
    <w:rPr>
      <w:rFonts w:ascii="Times New Roman" w:eastAsiaTheme="majorEastAsia" w:hAnsi="Times New Roman" w:cstheme="majorBidi"/>
      <w:bCs/>
      <w:i/>
      <w:iCs/>
      <w:color w:val="000000" w:themeColor="text1"/>
      <w:sz w:val="24"/>
    </w:rPr>
  </w:style>
  <w:style w:type="character" w:customStyle="1" w:styleId="Heading6Char">
    <w:name w:val="Heading 6 Char"/>
    <w:basedOn w:val="DefaultParagraphFont"/>
    <w:link w:val="Heading6"/>
    <w:uiPriority w:val="9"/>
    <w:rsid w:val="00D9633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96330"/>
    <w:rPr>
      <w:rFonts w:asciiTheme="majorHAnsi" w:eastAsiaTheme="majorEastAsia" w:hAnsiTheme="majorHAnsi" w:cstheme="majorBidi"/>
      <w:i/>
      <w:iCs/>
      <w:color w:val="404040" w:themeColor="text1" w:themeTint="BF"/>
    </w:rPr>
  </w:style>
  <w:style w:type="paragraph" w:customStyle="1" w:styleId="Normal-indent">
    <w:name w:val="Normal-indent"/>
    <w:basedOn w:val="Normal"/>
    <w:uiPriority w:val="99"/>
    <w:rsid w:val="00D96330"/>
    <w:pPr>
      <w:tabs>
        <w:tab w:val="left" w:pos="288"/>
        <w:tab w:val="left" w:pos="720"/>
      </w:tabs>
      <w:spacing w:before="60" w:after="60" w:line="240" w:lineRule="auto"/>
      <w:ind w:left="288"/>
    </w:pPr>
    <w:rPr>
      <w:rFonts w:ascii="Tahoma" w:eastAsia="Times New Roman" w:hAnsi="Tahoma" w:cs="Times New Roman"/>
      <w:sz w:val="18"/>
      <w:szCs w:val="20"/>
    </w:rPr>
  </w:style>
  <w:style w:type="paragraph" w:customStyle="1" w:styleId="Normal-smallinstruction">
    <w:name w:val="Normal-small instruction"/>
    <w:basedOn w:val="Normal"/>
    <w:uiPriority w:val="99"/>
    <w:rsid w:val="00D96330"/>
    <w:pPr>
      <w:spacing w:before="60" w:after="60" w:line="240" w:lineRule="auto"/>
    </w:pPr>
    <w:rPr>
      <w:rFonts w:ascii="Tahoma" w:eastAsia="Times New Roman" w:hAnsi="Tahoma" w:cs="Times New Roman"/>
      <w:i/>
      <w:sz w:val="16"/>
      <w:szCs w:val="20"/>
    </w:rPr>
  </w:style>
  <w:style w:type="paragraph" w:customStyle="1" w:styleId="Normal-tabletitle">
    <w:name w:val="Normal-table title"/>
    <w:basedOn w:val="Normal"/>
    <w:uiPriority w:val="99"/>
    <w:rsid w:val="00D96330"/>
    <w:pPr>
      <w:spacing w:before="60" w:after="60" w:line="240" w:lineRule="auto"/>
      <w:jc w:val="center"/>
    </w:pPr>
    <w:rPr>
      <w:rFonts w:ascii="Tahoma" w:eastAsia="Times New Roman" w:hAnsi="Tahoma" w:cs="Times New Roman"/>
      <w:sz w:val="18"/>
      <w:szCs w:val="20"/>
      <w:u w:val="single"/>
    </w:rPr>
  </w:style>
  <w:style w:type="paragraph" w:customStyle="1" w:styleId="Question">
    <w:name w:val="Question"/>
    <w:basedOn w:val="Normal"/>
    <w:uiPriority w:val="99"/>
    <w:rsid w:val="00A05FCC"/>
    <w:pPr>
      <w:tabs>
        <w:tab w:val="left" w:pos="360"/>
      </w:tabs>
      <w:spacing w:before="300" w:after="0" w:line="240" w:lineRule="auto"/>
      <w:ind w:left="360" w:hanging="360"/>
      <w:contextualSpacing/>
    </w:pPr>
    <w:rPr>
      <w:rFonts w:ascii="Tahoma" w:eastAsia="Times New Roman" w:hAnsi="Tahoma" w:cs="Arial"/>
      <w:b/>
      <w:bCs/>
      <w:color w:val="000000"/>
      <w:sz w:val="18"/>
      <w:szCs w:val="20"/>
    </w:rPr>
  </w:style>
  <w:style w:type="paragraph" w:customStyle="1" w:styleId="Question-nobreak">
    <w:name w:val="Question-no break"/>
    <w:basedOn w:val="Question"/>
    <w:uiPriority w:val="99"/>
    <w:rsid w:val="00A05FCC"/>
    <w:pPr>
      <w:spacing w:before="0"/>
    </w:pPr>
    <w:rPr>
      <w:bCs w:val="0"/>
    </w:rPr>
  </w:style>
  <w:style w:type="paragraph" w:customStyle="1" w:styleId="Scriptquestion">
    <w:name w:val="Script question"/>
    <w:basedOn w:val="Normal"/>
    <w:qFormat/>
    <w:rsid w:val="00D96330"/>
    <w:pPr>
      <w:spacing w:before="120" w:after="120" w:line="240" w:lineRule="auto"/>
    </w:pPr>
    <w:rPr>
      <w:rFonts w:ascii="Times New Roman" w:eastAsia="Calibri" w:hAnsi="Times New Roman" w:cs="Times New Roman"/>
      <w:sz w:val="24"/>
    </w:rPr>
  </w:style>
  <w:style w:type="paragraph" w:customStyle="1" w:styleId="Scriptinstruction-programmer">
    <w:name w:val="Script instruction-programmer"/>
    <w:basedOn w:val="Scriptquestion"/>
    <w:qFormat/>
    <w:rsid w:val="00D96330"/>
    <w:pPr>
      <w:keepNext/>
      <w:numPr>
        <w:numId w:val="4"/>
      </w:numPr>
      <w:spacing w:before="360" w:after="0"/>
      <w:contextualSpacing/>
    </w:pPr>
    <w:rPr>
      <w:rFonts w:ascii="Arial Bold" w:hAnsi="Arial Bold"/>
      <w:b/>
      <w:i/>
      <w:caps/>
      <w:color w:val="365F91" w:themeColor="accent1" w:themeShade="BF"/>
      <w:sz w:val="20"/>
    </w:rPr>
  </w:style>
  <w:style w:type="paragraph" w:customStyle="1" w:styleId="ScriptModuleflag">
    <w:name w:val="Script Module flag"/>
    <w:basedOn w:val="Normal"/>
    <w:qFormat/>
    <w:rsid w:val="00D96330"/>
    <w:pPr>
      <w:keepNext/>
      <w:pBdr>
        <w:top w:val="single" w:sz="12" w:space="1" w:color="1F497D" w:themeColor="text2"/>
        <w:bottom w:val="dotted" w:sz="8" w:space="1" w:color="1F497D" w:themeColor="text2"/>
      </w:pBdr>
      <w:spacing w:before="240" w:after="120" w:line="240" w:lineRule="auto"/>
    </w:pPr>
    <w:rPr>
      <w:rFonts w:ascii="Arial Bold" w:eastAsia="Calibri" w:hAnsi="Arial Bold" w:cs="Times New Roman"/>
      <w:b/>
      <w:caps/>
      <w:color w:val="1F497D" w:themeColor="text2"/>
    </w:rPr>
  </w:style>
  <w:style w:type="paragraph" w:customStyle="1" w:styleId="Script-answerchoice">
    <w:name w:val="Script-answer choice"/>
    <w:basedOn w:val="Normal"/>
    <w:qFormat/>
    <w:rsid w:val="00D96330"/>
    <w:pPr>
      <w:spacing w:before="120" w:after="120" w:line="240" w:lineRule="auto"/>
      <w:ind w:left="720"/>
    </w:pPr>
    <w:rPr>
      <w:rFonts w:ascii="Times New Roman" w:eastAsia="Calibri" w:hAnsi="Times New Roman" w:cs="Times New Roman"/>
      <w:sz w:val="24"/>
    </w:rPr>
  </w:style>
  <w:style w:type="paragraph" w:customStyle="1" w:styleId="Script-answerchoiceunread">
    <w:name w:val="Script-answer choice (unread)"/>
    <w:basedOn w:val="Normal"/>
    <w:qFormat/>
    <w:rsid w:val="00D96330"/>
    <w:pPr>
      <w:spacing w:before="120" w:after="120" w:line="240" w:lineRule="auto"/>
      <w:ind w:left="540" w:hanging="360"/>
    </w:pPr>
    <w:rPr>
      <w:rFonts w:ascii="Arial" w:eastAsia="Calibri" w:hAnsi="Arial" w:cs="Times New Roman"/>
      <w:caps/>
      <w:color w:val="595959" w:themeColor="text1" w:themeTint="A6"/>
      <w:sz w:val="20"/>
    </w:rPr>
  </w:style>
  <w:style w:type="paragraph" w:styleId="TableofFigures">
    <w:name w:val="table of figures"/>
    <w:basedOn w:val="Normal"/>
    <w:next w:val="Normal"/>
    <w:uiPriority w:val="99"/>
    <w:unhideWhenUsed/>
    <w:rsid w:val="00D96330"/>
    <w:pPr>
      <w:spacing w:after="0"/>
      <w:contextualSpacing/>
    </w:pPr>
    <w:rPr>
      <w:rFonts w:ascii="Calibri" w:eastAsia="Calibri" w:hAnsi="Calibri" w:cs="Times New Roman"/>
    </w:rPr>
  </w:style>
  <w:style w:type="paragraph" w:styleId="Title">
    <w:name w:val="Title"/>
    <w:basedOn w:val="Normal"/>
    <w:next w:val="Normal"/>
    <w:link w:val="TitleChar"/>
    <w:uiPriority w:val="10"/>
    <w:qFormat/>
    <w:rsid w:val="00D80387"/>
    <w:pPr>
      <w:pBdr>
        <w:bottom w:val="single" w:sz="8" w:space="4" w:color="4F81BD" w:themeColor="accent1"/>
      </w:pBdr>
      <w:spacing w:after="300" w:line="240" w:lineRule="auto"/>
      <w:contextualSpacing/>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0387"/>
    <w:rPr>
      <w:rFonts w:asciiTheme="majorHAnsi" w:eastAsiaTheme="majorEastAsia" w:hAnsiTheme="majorHAnsi" w:cstheme="majorBidi"/>
      <w:color w:val="17365D" w:themeColor="text2" w:themeShade="BF"/>
      <w:spacing w:val="5"/>
      <w:kern w:val="28"/>
      <w:sz w:val="52"/>
      <w:szCs w:val="52"/>
    </w:rPr>
  </w:style>
  <w:style w:type="paragraph" w:customStyle="1" w:styleId="Question--boxed">
    <w:name w:val="Question--boxed"/>
    <w:basedOn w:val="Normal"/>
    <w:uiPriority w:val="99"/>
    <w:rsid w:val="00A05FCC"/>
    <w:pPr>
      <w:pBdr>
        <w:top w:val="single" w:sz="4" w:space="1" w:color="auto"/>
        <w:left w:val="single" w:sz="4" w:space="4" w:color="auto"/>
        <w:bottom w:val="single" w:sz="4" w:space="1" w:color="auto"/>
        <w:right w:val="single" w:sz="4" w:space="4" w:color="auto"/>
      </w:pBdr>
      <w:spacing w:before="60" w:after="60" w:line="240" w:lineRule="auto"/>
    </w:pPr>
    <w:rPr>
      <w:rFonts w:ascii="Tahoma" w:eastAsia="Times New Roman" w:hAnsi="Tahoma" w:cs="Times New Roman"/>
      <w:b/>
      <w:color w:val="000000"/>
      <w:sz w:val="18"/>
      <w:szCs w:val="20"/>
    </w:rPr>
  </w:style>
  <w:style w:type="paragraph" w:customStyle="1" w:styleId="Question-sectionhead">
    <w:name w:val="Question-section head"/>
    <w:basedOn w:val="Question"/>
    <w:uiPriority w:val="99"/>
    <w:rsid w:val="00A05FCC"/>
    <w:pPr>
      <w:pBdr>
        <w:top w:val="single" w:sz="2" w:space="1" w:color="auto"/>
        <w:left w:val="single" w:sz="2" w:space="4" w:color="auto"/>
        <w:bottom w:val="single" w:sz="2" w:space="1" w:color="auto"/>
        <w:right w:val="single" w:sz="2" w:space="4" w:color="auto"/>
      </w:pBdr>
      <w:shd w:val="pct10" w:color="auto" w:fill="auto"/>
      <w:spacing w:before="240" w:after="240"/>
      <w:jc w:val="center"/>
    </w:pPr>
  </w:style>
  <w:style w:type="paragraph" w:customStyle="1" w:styleId="Question-answerchoice">
    <w:name w:val="Question-answer choice"/>
    <w:basedOn w:val="Normal"/>
    <w:uiPriority w:val="99"/>
    <w:rsid w:val="00A05FCC"/>
    <w:pPr>
      <w:tabs>
        <w:tab w:val="left" w:pos="288"/>
        <w:tab w:val="left" w:pos="720"/>
      </w:tabs>
      <w:spacing w:before="60" w:after="60" w:line="240" w:lineRule="auto"/>
      <w:ind w:left="288"/>
    </w:pPr>
    <w:rPr>
      <w:rFonts w:ascii="Tahoma" w:eastAsia="Times New Roman" w:hAnsi="Tahoma" w:cs="Times New Roman"/>
      <w:sz w:val="18"/>
      <w:szCs w:val="20"/>
    </w:rPr>
  </w:style>
  <w:style w:type="paragraph" w:styleId="NormalWeb">
    <w:name w:val="Normal (Web)"/>
    <w:basedOn w:val="Normal"/>
    <w:uiPriority w:val="99"/>
    <w:semiHidden/>
    <w:unhideWhenUsed/>
    <w:rsid w:val="00DF37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F3726"/>
  </w:style>
  <w:style w:type="paragraph" w:styleId="Caption">
    <w:name w:val="caption"/>
    <w:basedOn w:val="Normal"/>
    <w:next w:val="Normal"/>
    <w:uiPriority w:val="35"/>
    <w:unhideWhenUsed/>
    <w:qFormat/>
    <w:rsid w:val="00DF3726"/>
    <w:pPr>
      <w:keepNext/>
      <w:spacing w:after="0" w:line="240" w:lineRule="auto"/>
    </w:pPr>
    <w:rPr>
      <w:b/>
      <w:bCs/>
      <w:i/>
      <w:color w:val="4F81BD" w:themeColor="accent1"/>
    </w:rPr>
  </w:style>
  <w:style w:type="paragraph" w:styleId="ListParagraph">
    <w:name w:val="List Paragraph"/>
    <w:aliases w:val="Table bullet"/>
    <w:basedOn w:val="Normal"/>
    <w:uiPriority w:val="34"/>
    <w:qFormat/>
    <w:rsid w:val="00DF3726"/>
    <w:pPr>
      <w:numPr>
        <w:numId w:val="6"/>
      </w:numPr>
      <w:spacing w:after="120" w:line="240" w:lineRule="auto"/>
      <w:contextualSpacing/>
      <w:jc w:val="both"/>
    </w:pPr>
  </w:style>
  <w:style w:type="paragraph" w:styleId="FootnoteText">
    <w:name w:val="footnote text"/>
    <w:basedOn w:val="Normal"/>
    <w:link w:val="FootnoteTextChar"/>
    <w:uiPriority w:val="99"/>
    <w:semiHidden/>
    <w:unhideWhenUsed/>
    <w:rsid w:val="00DF37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3726"/>
    <w:rPr>
      <w:sz w:val="20"/>
      <w:szCs w:val="20"/>
    </w:rPr>
  </w:style>
  <w:style w:type="character" w:styleId="FootnoteReference">
    <w:name w:val="footnote reference"/>
    <w:basedOn w:val="DefaultParagraphFont"/>
    <w:uiPriority w:val="99"/>
    <w:semiHidden/>
    <w:unhideWhenUsed/>
    <w:rsid w:val="00DF3726"/>
    <w:rPr>
      <w:vertAlign w:val="superscript"/>
    </w:rPr>
  </w:style>
  <w:style w:type="table" w:customStyle="1" w:styleId="LightShading-Accent11">
    <w:name w:val="Light Shading - Accent 11"/>
    <w:basedOn w:val="TableNormal"/>
    <w:uiPriority w:val="60"/>
    <w:rsid w:val="00DF372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ulletlevel1T">
    <w:name w:val="Bullet level 1 T"/>
    <w:basedOn w:val="ListParagraph"/>
    <w:rsid w:val="00DF3726"/>
    <w:pPr>
      <w:numPr>
        <w:numId w:val="7"/>
      </w:numPr>
      <w:spacing w:after="240"/>
    </w:pPr>
  </w:style>
  <w:style w:type="paragraph" w:styleId="BalloonText">
    <w:name w:val="Balloon Text"/>
    <w:basedOn w:val="Normal"/>
    <w:link w:val="BalloonTextChar"/>
    <w:uiPriority w:val="99"/>
    <w:semiHidden/>
    <w:unhideWhenUsed/>
    <w:rsid w:val="00DF3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726"/>
    <w:rPr>
      <w:rFonts w:ascii="Tahoma" w:hAnsi="Tahoma" w:cs="Tahoma"/>
      <w:sz w:val="16"/>
      <w:szCs w:val="16"/>
    </w:rPr>
  </w:style>
  <w:style w:type="paragraph" w:styleId="TOC2">
    <w:name w:val="toc 2"/>
    <w:basedOn w:val="Normal"/>
    <w:next w:val="Normal"/>
    <w:autoRedefine/>
    <w:uiPriority w:val="39"/>
    <w:unhideWhenUsed/>
    <w:rsid w:val="00DF3726"/>
    <w:pPr>
      <w:tabs>
        <w:tab w:val="left" w:pos="880"/>
        <w:tab w:val="right" w:leader="dot" w:pos="9350"/>
      </w:tabs>
      <w:spacing w:after="0" w:line="240" w:lineRule="auto"/>
      <w:ind w:left="360"/>
    </w:pPr>
    <w:rPr>
      <w:noProof/>
    </w:rPr>
  </w:style>
  <w:style w:type="table" w:customStyle="1" w:styleId="MediumShading1-Accent11">
    <w:name w:val="Medium Shading 1 - Accent 11"/>
    <w:basedOn w:val="TableNormal"/>
    <w:uiPriority w:val="63"/>
    <w:rsid w:val="00B0734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B07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34E"/>
  </w:style>
  <w:style w:type="paragraph" w:styleId="Footer">
    <w:name w:val="footer"/>
    <w:basedOn w:val="Normal"/>
    <w:link w:val="FooterChar"/>
    <w:uiPriority w:val="99"/>
    <w:unhideWhenUsed/>
    <w:rsid w:val="00B07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34E"/>
  </w:style>
  <w:style w:type="table" w:styleId="TableGrid">
    <w:name w:val="Table Grid"/>
    <w:basedOn w:val="TableNormal"/>
    <w:uiPriority w:val="59"/>
    <w:rsid w:val="00C602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4024C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unhideWhenUsed/>
    <w:qFormat/>
    <w:rsid w:val="00C51CA2"/>
    <w:pPr>
      <w:numPr>
        <w:numId w:val="0"/>
      </w:numPr>
      <w:spacing w:before="480" w:after="0" w:line="276" w:lineRule="auto"/>
      <w:outlineLvl w:val="9"/>
    </w:pPr>
    <w:rPr>
      <w:rFonts w:asciiTheme="majorHAnsi" w:hAnsiTheme="majorHAnsi"/>
      <w:b/>
      <w:smallCaps w:val="0"/>
      <w:color w:val="365F91" w:themeColor="accent1" w:themeShade="BF"/>
      <w:sz w:val="28"/>
      <w:u w:val="none"/>
    </w:rPr>
  </w:style>
  <w:style w:type="paragraph" w:styleId="TOC1">
    <w:name w:val="toc 1"/>
    <w:basedOn w:val="Normal"/>
    <w:next w:val="Normal"/>
    <w:autoRedefine/>
    <w:uiPriority w:val="39"/>
    <w:unhideWhenUsed/>
    <w:rsid w:val="00C51CA2"/>
    <w:pPr>
      <w:spacing w:after="100"/>
    </w:pPr>
  </w:style>
  <w:style w:type="paragraph" w:styleId="TOC3">
    <w:name w:val="toc 3"/>
    <w:basedOn w:val="Normal"/>
    <w:next w:val="Normal"/>
    <w:autoRedefine/>
    <w:uiPriority w:val="39"/>
    <w:unhideWhenUsed/>
    <w:rsid w:val="00C51CA2"/>
    <w:pPr>
      <w:spacing w:after="100"/>
      <w:ind w:left="440"/>
    </w:pPr>
  </w:style>
  <w:style w:type="character" w:styleId="Hyperlink">
    <w:name w:val="Hyperlink"/>
    <w:basedOn w:val="DefaultParagraphFont"/>
    <w:uiPriority w:val="99"/>
    <w:unhideWhenUsed/>
    <w:rsid w:val="00C51CA2"/>
    <w:rPr>
      <w:color w:val="0000FF" w:themeColor="hyperlink"/>
      <w:u w:val="single"/>
    </w:rPr>
  </w:style>
  <w:style w:type="paragraph" w:styleId="Bibliography">
    <w:name w:val="Bibliography"/>
    <w:basedOn w:val="Normal"/>
    <w:next w:val="Normal"/>
    <w:uiPriority w:val="37"/>
    <w:unhideWhenUsed/>
    <w:rsid w:val="00975C36"/>
  </w:style>
  <w:style w:type="character" w:styleId="CommentReference">
    <w:name w:val="annotation reference"/>
    <w:basedOn w:val="DefaultParagraphFont"/>
    <w:uiPriority w:val="99"/>
    <w:semiHidden/>
    <w:unhideWhenUsed/>
    <w:rsid w:val="00D80387"/>
    <w:rPr>
      <w:sz w:val="16"/>
      <w:szCs w:val="16"/>
    </w:rPr>
  </w:style>
  <w:style w:type="paragraph" w:styleId="CommentText">
    <w:name w:val="annotation text"/>
    <w:basedOn w:val="Normal"/>
    <w:link w:val="CommentTextChar"/>
    <w:uiPriority w:val="99"/>
    <w:semiHidden/>
    <w:unhideWhenUsed/>
    <w:rsid w:val="00D8038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803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24C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24C6"/>
    <w:rPr>
      <w:rFonts w:ascii="Times New Roman" w:eastAsia="Times New Roman" w:hAnsi="Times New Roman" w:cs="Times New Roman"/>
      <w:b/>
      <w:bCs/>
      <w:sz w:val="20"/>
      <w:szCs w:val="20"/>
    </w:rPr>
  </w:style>
  <w:style w:type="paragraph" w:customStyle="1" w:styleId="ecmsonormal">
    <w:name w:val="ec_msonormal"/>
    <w:basedOn w:val="Normal"/>
    <w:rsid w:val="009973AF"/>
    <w:pPr>
      <w:shd w:val="clear" w:color="auto" w:fill="FFFFFF"/>
      <w:spacing w:before="100" w:beforeAutospacing="1" w:after="100" w:afterAutospacing="1" w:line="240" w:lineRule="auto"/>
      <w:textAlignment w:val="top"/>
    </w:pPr>
    <w:rPr>
      <w:rFonts w:ascii="Verdana" w:eastAsia="Times New Roman" w:hAnsi="Verdana" w:cs="Times New Roman"/>
      <w:sz w:val="20"/>
      <w:szCs w:val="20"/>
    </w:rPr>
  </w:style>
  <w:style w:type="paragraph" w:customStyle="1" w:styleId="ResponseKeepwnext">
    <w:name w:val="Response + Keep w/ next"/>
    <w:basedOn w:val="Normal"/>
    <w:unhideWhenUsed/>
    <w:rsid w:val="009973AF"/>
    <w:pPr>
      <w:keepNext/>
      <w:keepLines/>
      <w:tabs>
        <w:tab w:val="left" w:pos="720"/>
        <w:tab w:val="left" w:pos="1440"/>
        <w:tab w:val="left" w:pos="2160"/>
        <w:tab w:val="left" w:pos="3960"/>
        <w:tab w:val="left" w:pos="4680"/>
        <w:tab w:val="right" w:pos="9360"/>
      </w:tabs>
      <w:spacing w:after="0" w:line="240" w:lineRule="auto"/>
      <w:ind w:left="2160" w:hanging="720"/>
    </w:pPr>
    <w:rPr>
      <w:rFonts w:ascii="Arial" w:eastAsia="Times New Roman" w:hAnsi="Arial" w:cs="Arial"/>
      <w:szCs w:val="20"/>
    </w:rPr>
  </w:style>
  <w:style w:type="paragraph" w:customStyle="1" w:styleId="NormalTrebuchetMS">
    <w:name w:val="Normal + Trebuchet MS"/>
    <w:aliases w:val="10 pt"/>
    <w:basedOn w:val="ecmsonormal"/>
    <w:rsid w:val="009973AF"/>
    <w:pPr>
      <w:tabs>
        <w:tab w:val="left" w:pos="360"/>
      </w:tabs>
      <w:spacing w:before="0" w:beforeAutospacing="0" w:after="0" w:afterAutospacing="0"/>
      <w:ind w:left="360" w:hanging="360"/>
    </w:pPr>
    <w:rPr>
      <w:rFonts w:ascii="Trebuchet MS" w:hAnsi="Trebuchet MS"/>
    </w:rPr>
  </w:style>
  <w:style w:type="paragraph" w:styleId="PlainText">
    <w:name w:val="Plain Text"/>
    <w:basedOn w:val="Normal"/>
    <w:link w:val="PlainTextChar"/>
    <w:uiPriority w:val="99"/>
    <w:semiHidden/>
    <w:unhideWhenUsed/>
    <w:rsid w:val="009973A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9973AF"/>
    <w:rPr>
      <w:rFonts w:ascii="Courier New" w:eastAsia="Times New Roman" w:hAnsi="Courier New" w:cs="Courier New"/>
      <w:sz w:val="20"/>
      <w:szCs w:val="20"/>
    </w:rPr>
  </w:style>
  <w:style w:type="character" w:styleId="SubtleReference">
    <w:name w:val="Subtle Reference"/>
    <w:basedOn w:val="DefaultParagraphFont"/>
    <w:uiPriority w:val="31"/>
    <w:unhideWhenUsed/>
    <w:qFormat/>
    <w:rsid w:val="009973AF"/>
    <w:rPr>
      <w:smallCaps/>
      <w:color w:val="C0504D" w:themeColor="accent2"/>
      <w:u w:val="single"/>
    </w:rPr>
  </w:style>
  <w:style w:type="paragraph" w:styleId="Quote">
    <w:name w:val="Quote"/>
    <w:basedOn w:val="Normal"/>
    <w:next w:val="Normal"/>
    <w:link w:val="QuoteChar"/>
    <w:uiPriority w:val="29"/>
    <w:unhideWhenUsed/>
    <w:qFormat/>
    <w:rsid w:val="009973AF"/>
    <w:pPr>
      <w:spacing w:after="0" w:line="240" w:lineRule="auto"/>
    </w:pPr>
    <w:rPr>
      <w:rFonts w:ascii="Times New Roman" w:eastAsia="Times New Roman" w:hAnsi="Times New Roman" w:cs="Times New Roman"/>
      <w:i/>
      <w:iCs/>
      <w:color w:val="FF0000"/>
      <w:sz w:val="24"/>
      <w:szCs w:val="24"/>
    </w:rPr>
  </w:style>
  <w:style w:type="character" w:customStyle="1" w:styleId="QuoteChar">
    <w:name w:val="Quote Char"/>
    <w:basedOn w:val="DefaultParagraphFont"/>
    <w:link w:val="Quote"/>
    <w:uiPriority w:val="29"/>
    <w:rsid w:val="009973AF"/>
    <w:rPr>
      <w:rFonts w:ascii="Times New Roman" w:eastAsia="Times New Roman" w:hAnsi="Times New Roman" w:cs="Times New Roman"/>
      <w:i/>
      <w:iCs/>
      <w:color w:val="FF0000"/>
      <w:sz w:val="24"/>
      <w:szCs w:val="24"/>
    </w:rPr>
  </w:style>
  <w:style w:type="character" w:customStyle="1" w:styleId="Script-change">
    <w:name w:val="Script-change"/>
    <w:basedOn w:val="QuoteChar"/>
    <w:uiPriority w:val="1"/>
    <w:qFormat/>
    <w:rsid w:val="009973AF"/>
    <w:rPr>
      <w:rFonts w:ascii="Times New Roman" w:eastAsia="Times New Roman" w:hAnsi="Times New Roman" w:cs="Times New Roman"/>
      <w:i/>
      <w:iCs/>
      <w:color w:val="FF0000"/>
      <w:sz w:val="24"/>
      <w:szCs w:val="24"/>
    </w:rPr>
  </w:style>
  <w:style w:type="paragraph" w:customStyle="1" w:styleId="Question1">
    <w:name w:val="Question1"/>
    <w:basedOn w:val="Normal"/>
    <w:rsid w:val="009973AF"/>
    <w:pPr>
      <w:spacing w:after="0" w:line="240" w:lineRule="auto"/>
      <w:contextualSpacing/>
    </w:pPr>
    <w:rPr>
      <w:rFonts w:ascii="Cambria" w:eastAsia="Calibri" w:hAnsi="Cambria" w:cs="Times New Roman"/>
      <w:b/>
      <w:sz w:val="24"/>
      <w:szCs w:val="24"/>
    </w:rPr>
  </w:style>
  <w:style w:type="paragraph" w:customStyle="1" w:styleId="Question2">
    <w:name w:val="Question2"/>
    <w:basedOn w:val="Question1"/>
    <w:uiPriority w:val="99"/>
    <w:rsid w:val="009973AF"/>
    <w:pPr>
      <w:ind w:left="720"/>
    </w:pPr>
    <w:rPr>
      <w:b w:val="0"/>
    </w:rPr>
  </w:style>
  <w:style w:type="paragraph" w:customStyle="1" w:styleId="BodyText1Char">
    <w:name w:val="Body Text 1 Char"/>
    <w:link w:val="BodyText1CharChar"/>
    <w:rsid w:val="009973A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rsid w:val="009973AF"/>
    <w:rPr>
      <w:rFonts w:ascii="Arial" w:eastAsia="Times New Roman" w:hAnsi="Arial" w:cs="Arial"/>
      <w:color w:val="000000"/>
      <w:sz w:val="20"/>
      <w:szCs w:val="20"/>
    </w:rPr>
  </w:style>
  <w:style w:type="character" w:customStyle="1" w:styleId="apple-style-span">
    <w:name w:val="apple-style-span"/>
    <w:basedOn w:val="DefaultParagraphFont"/>
    <w:rsid w:val="009973AF"/>
  </w:style>
  <w:style w:type="character" w:customStyle="1" w:styleId="tw4winMark">
    <w:name w:val="tw4winMark"/>
    <w:uiPriority w:val="99"/>
    <w:rsid w:val="009973AF"/>
    <w:rPr>
      <w:rFonts w:ascii="Courier New" w:hAnsi="Courier New"/>
      <w:vanish/>
      <w:color w:val="800080"/>
      <w:sz w:val="24"/>
      <w:vertAlign w:val="subscript"/>
    </w:rPr>
  </w:style>
  <w:style w:type="character" w:customStyle="1" w:styleId="shorttext">
    <w:name w:val="short_text"/>
    <w:basedOn w:val="DefaultParagraphFont"/>
    <w:rsid w:val="009973AF"/>
  </w:style>
  <w:style w:type="paragraph" w:customStyle="1" w:styleId="Script-Coginterview">
    <w:name w:val="Script-Cog interview"/>
    <w:basedOn w:val="Normal"/>
    <w:qFormat/>
    <w:rsid w:val="009973AF"/>
    <w:pPr>
      <w:pBdr>
        <w:top w:val="single" w:sz="4" w:space="1" w:color="FF0000"/>
        <w:left w:val="single" w:sz="4" w:space="4" w:color="FF0000"/>
        <w:bottom w:val="single" w:sz="4" w:space="1" w:color="FF0000"/>
        <w:right w:val="single" w:sz="4" w:space="4" w:color="FF0000"/>
      </w:pBdr>
      <w:spacing w:after="0" w:line="240" w:lineRule="auto"/>
    </w:pPr>
    <w:rPr>
      <w:rFonts w:ascii="Times New Roman" w:eastAsia="Times New Roman" w:hAnsi="Times New Roman" w:cs="Times New Roman"/>
      <w:smallCaps/>
      <w:color w:val="FF0000"/>
      <w:sz w:val="24"/>
      <w:szCs w:val="24"/>
    </w:rPr>
  </w:style>
  <w:style w:type="paragraph" w:styleId="Revision">
    <w:name w:val="Revision"/>
    <w:hidden/>
    <w:uiPriority w:val="99"/>
    <w:semiHidden/>
    <w:rsid w:val="009973AF"/>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AA3C7D"/>
    <w:pPr>
      <w:widowControl w:val="0"/>
      <w:autoSpaceDE w:val="0"/>
      <w:autoSpaceDN w:val="0"/>
      <w:adjustRightInd w:val="0"/>
      <w:spacing w:after="120" w:line="480" w:lineRule="auto"/>
    </w:pPr>
    <w:rPr>
      <w:rFonts w:ascii="Shruti" w:eastAsia="Times New Roman" w:hAnsi="Shruti" w:cs="Times New Roman"/>
      <w:sz w:val="24"/>
      <w:szCs w:val="24"/>
    </w:rPr>
  </w:style>
  <w:style w:type="character" w:customStyle="1" w:styleId="BodyText2Char">
    <w:name w:val="Body Text 2 Char"/>
    <w:basedOn w:val="DefaultParagraphFont"/>
    <w:link w:val="BodyText2"/>
    <w:uiPriority w:val="99"/>
    <w:rsid w:val="00AA3C7D"/>
    <w:rPr>
      <w:rFonts w:ascii="Shruti" w:eastAsia="Times New Roman" w:hAnsi="Shruti" w:cs="Times New Roman"/>
      <w:sz w:val="24"/>
      <w:szCs w:val="24"/>
    </w:rPr>
  </w:style>
  <w:style w:type="paragraph" w:styleId="BodyTextIndent">
    <w:name w:val="Body Text Indent"/>
    <w:basedOn w:val="Normal"/>
    <w:link w:val="BodyTextIndentChar"/>
    <w:uiPriority w:val="99"/>
    <w:unhideWhenUsed/>
    <w:rsid w:val="00AA3C7D"/>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AA3C7D"/>
    <w:rPr>
      <w:rFonts w:ascii="Calibri" w:eastAsia="Calibri" w:hAnsi="Calibri" w:cs="Times New Roman"/>
    </w:rPr>
  </w:style>
  <w:style w:type="paragraph" w:styleId="NoSpacing">
    <w:name w:val="No Spacing"/>
    <w:uiPriority w:val="99"/>
    <w:qFormat/>
    <w:rsid w:val="007B641E"/>
    <w:pPr>
      <w:spacing w:after="0" w:line="240" w:lineRule="auto"/>
    </w:pPr>
    <w:rPr>
      <w:rFonts w:ascii="Calibri" w:eastAsia="Calibri" w:hAnsi="Calibri" w:cs="Times New Roman"/>
    </w:rPr>
  </w:style>
  <w:style w:type="character" w:styleId="SubtleEmphasis">
    <w:name w:val="Subtle Emphasis"/>
    <w:uiPriority w:val="19"/>
    <w:qFormat/>
    <w:rsid w:val="00273B8E"/>
    <w:rPr>
      <w:i/>
      <w:iCs/>
      <w:color w:val="808080"/>
    </w:rPr>
  </w:style>
  <w:style w:type="paragraph" w:styleId="BlockText">
    <w:name w:val="Block Text"/>
    <w:basedOn w:val="Normal"/>
    <w:uiPriority w:val="99"/>
    <w:unhideWhenUsed/>
    <w:rsid w:val="00AC5D58"/>
    <w:pPr>
      <w:spacing w:before="100" w:beforeAutospacing="1" w:after="100" w:afterAutospacing="1" w:line="240" w:lineRule="auto"/>
      <w:ind w:left="720" w:right="720"/>
    </w:pPr>
    <w:rPr>
      <w:rFonts w:ascii="Times New Roman" w:eastAsia="Times New Roman" w:hAnsi="Times New Roman" w:cs="Times New Roman"/>
      <w:color w:val="008040"/>
      <w:sz w:val="24"/>
      <w:szCs w:val="24"/>
    </w:rPr>
  </w:style>
</w:styles>
</file>

<file path=word/webSettings.xml><?xml version="1.0" encoding="utf-8"?>
<w:webSettings xmlns:r="http://schemas.openxmlformats.org/officeDocument/2006/relationships" xmlns:w="http://schemas.openxmlformats.org/wordprocessingml/2006/main">
  <w:divs>
    <w:div w:id="46996419">
      <w:bodyDiv w:val="1"/>
      <w:marLeft w:val="0"/>
      <w:marRight w:val="0"/>
      <w:marTop w:val="0"/>
      <w:marBottom w:val="0"/>
      <w:divBdr>
        <w:top w:val="none" w:sz="0" w:space="0" w:color="auto"/>
        <w:left w:val="none" w:sz="0" w:space="0" w:color="auto"/>
        <w:bottom w:val="none" w:sz="0" w:space="0" w:color="auto"/>
        <w:right w:val="none" w:sz="0" w:space="0" w:color="auto"/>
      </w:divBdr>
      <w:divsChild>
        <w:div w:id="753599031">
          <w:marLeft w:val="0"/>
          <w:marRight w:val="0"/>
          <w:marTop w:val="0"/>
          <w:marBottom w:val="0"/>
          <w:divBdr>
            <w:top w:val="none" w:sz="0" w:space="0" w:color="auto"/>
            <w:left w:val="none" w:sz="0" w:space="0" w:color="auto"/>
            <w:bottom w:val="none" w:sz="0" w:space="0" w:color="auto"/>
            <w:right w:val="none" w:sz="0" w:space="0" w:color="auto"/>
          </w:divBdr>
        </w:div>
      </w:divsChild>
    </w:div>
    <w:div w:id="92407402">
      <w:bodyDiv w:val="1"/>
      <w:marLeft w:val="0"/>
      <w:marRight w:val="0"/>
      <w:marTop w:val="0"/>
      <w:marBottom w:val="0"/>
      <w:divBdr>
        <w:top w:val="none" w:sz="0" w:space="0" w:color="auto"/>
        <w:left w:val="none" w:sz="0" w:space="0" w:color="auto"/>
        <w:bottom w:val="none" w:sz="0" w:space="0" w:color="auto"/>
        <w:right w:val="none" w:sz="0" w:space="0" w:color="auto"/>
      </w:divBdr>
    </w:div>
    <w:div w:id="187182903">
      <w:bodyDiv w:val="1"/>
      <w:marLeft w:val="0"/>
      <w:marRight w:val="0"/>
      <w:marTop w:val="0"/>
      <w:marBottom w:val="0"/>
      <w:divBdr>
        <w:top w:val="none" w:sz="0" w:space="0" w:color="auto"/>
        <w:left w:val="none" w:sz="0" w:space="0" w:color="auto"/>
        <w:bottom w:val="none" w:sz="0" w:space="0" w:color="auto"/>
        <w:right w:val="none" w:sz="0" w:space="0" w:color="auto"/>
      </w:divBdr>
    </w:div>
    <w:div w:id="497162281">
      <w:bodyDiv w:val="1"/>
      <w:marLeft w:val="0"/>
      <w:marRight w:val="0"/>
      <w:marTop w:val="0"/>
      <w:marBottom w:val="0"/>
      <w:divBdr>
        <w:top w:val="none" w:sz="0" w:space="0" w:color="auto"/>
        <w:left w:val="none" w:sz="0" w:space="0" w:color="auto"/>
        <w:bottom w:val="none" w:sz="0" w:space="0" w:color="auto"/>
        <w:right w:val="none" w:sz="0" w:space="0" w:color="auto"/>
      </w:divBdr>
    </w:div>
    <w:div w:id="645474581">
      <w:bodyDiv w:val="1"/>
      <w:marLeft w:val="0"/>
      <w:marRight w:val="0"/>
      <w:marTop w:val="0"/>
      <w:marBottom w:val="0"/>
      <w:divBdr>
        <w:top w:val="none" w:sz="0" w:space="0" w:color="auto"/>
        <w:left w:val="none" w:sz="0" w:space="0" w:color="auto"/>
        <w:bottom w:val="none" w:sz="0" w:space="0" w:color="auto"/>
        <w:right w:val="none" w:sz="0" w:space="0" w:color="auto"/>
      </w:divBdr>
    </w:div>
    <w:div w:id="1192258590">
      <w:bodyDiv w:val="1"/>
      <w:marLeft w:val="0"/>
      <w:marRight w:val="0"/>
      <w:marTop w:val="0"/>
      <w:marBottom w:val="0"/>
      <w:divBdr>
        <w:top w:val="none" w:sz="0" w:space="0" w:color="auto"/>
        <w:left w:val="none" w:sz="0" w:space="0" w:color="auto"/>
        <w:bottom w:val="none" w:sz="0" w:space="0" w:color="auto"/>
        <w:right w:val="none" w:sz="0" w:space="0" w:color="auto"/>
      </w:divBdr>
    </w:div>
    <w:div w:id="1265572573">
      <w:bodyDiv w:val="1"/>
      <w:marLeft w:val="0"/>
      <w:marRight w:val="0"/>
      <w:marTop w:val="0"/>
      <w:marBottom w:val="0"/>
      <w:divBdr>
        <w:top w:val="none" w:sz="0" w:space="0" w:color="auto"/>
        <w:left w:val="none" w:sz="0" w:space="0" w:color="auto"/>
        <w:bottom w:val="none" w:sz="0" w:space="0" w:color="auto"/>
        <w:right w:val="none" w:sz="0" w:space="0" w:color="auto"/>
      </w:divBdr>
    </w:div>
    <w:div w:id="1821068616">
      <w:bodyDiv w:val="1"/>
      <w:marLeft w:val="0"/>
      <w:marRight w:val="0"/>
      <w:marTop w:val="0"/>
      <w:marBottom w:val="0"/>
      <w:divBdr>
        <w:top w:val="none" w:sz="0" w:space="0" w:color="auto"/>
        <w:left w:val="none" w:sz="0" w:space="0" w:color="auto"/>
        <w:bottom w:val="none" w:sz="0" w:space="0" w:color="auto"/>
        <w:right w:val="none" w:sz="0" w:space="0" w:color="auto"/>
      </w:divBdr>
      <w:divsChild>
        <w:div w:id="276454956">
          <w:marLeft w:val="0"/>
          <w:marRight w:val="0"/>
          <w:marTop w:val="0"/>
          <w:marBottom w:val="0"/>
          <w:divBdr>
            <w:top w:val="none" w:sz="0" w:space="0" w:color="auto"/>
            <w:left w:val="none" w:sz="0" w:space="0" w:color="auto"/>
            <w:bottom w:val="none" w:sz="0" w:space="0" w:color="auto"/>
            <w:right w:val="none" w:sz="0" w:space="0" w:color="auto"/>
          </w:divBdr>
        </w:div>
      </w:divsChild>
    </w:div>
    <w:div w:id="1918974012">
      <w:bodyDiv w:val="1"/>
      <w:marLeft w:val="0"/>
      <w:marRight w:val="0"/>
      <w:marTop w:val="0"/>
      <w:marBottom w:val="0"/>
      <w:divBdr>
        <w:top w:val="none" w:sz="0" w:space="0" w:color="auto"/>
        <w:left w:val="none" w:sz="0" w:space="0" w:color="auto"/>
        <w:bottom w:val="none" w:sz="0" w:space="0" w:color="auto"/>
        <w:right w:val="none" w:sz="0" w:space="0" w:color="auto"/>
      </w:divBdr>
    </w:div>
    <w:div w:id="2015955433">
      <w:bodyDiv w:val="1"/>
      <w:marLeft w:val="0"/>
      <w:marRight w:val="0"/>
      <w:marTop w:val="0"/>
      <w:marBottom w:val="0"/>
      <w:divBdr>
        <w:top w:val="none" w:sz="0" w:space="0" w:color="auto"/>
        <w:left w:val="none" w:sz="0" w:space="0" w:color="auto"/>
        <w:bottom w:val="none" w:sz="0" w:space="0" w:color="auto"/>
        <w:right w:val="none" w:sz="0" w:space="0" w:color="auto"/>
      </w:divBdr>
    </w:div>
    <w:div w:id="211860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EDI91</b:Tag>
    <b:SourceType>JournalArticle</b:SourceType>
    <b:Guid>{1823C64B-CF83-479D-86E2-F255304EB90B}</b:Guid>
    <b:Author>
      <b:Author>
        <b:NameList>
          <b:Person>
            <b:Last>De Leeuw</b:Last>
            <b:First>Edith</b:First>
          </b:Person>
          <b:Person>
            <b:Last>Callegaro</b:Last>
            <b:First>Mario</b:First>
          </b:Person>
          <b:Person>
            <b:Last>Hox</b:Last>
            <b:First>Joop</b:First>
          </b:Person>
          <b:Person>
            <b:Last>Korendijk</b:Last>
            <b:First>Elly</b:First>
          </b:Person>
          <b:Person>
            <b:Last>Lensvelt-Mulders</b:Last>
            <b:First>Gerty</b:First>
          </b:Person>
        </b:NameList>
      </b:Author>
    </b:Author>
    <b:Title>The influence of advance letters on response in telephone surveys: A meta-analysis</b:Title>
    <b:JournalName>Public Opinion Quarterly</b:JournalName>
    <b:Year>2007</b:Year>
    <b:Pages>413-433</b:Pages>
    <b:RefOrder>9</b:RefOrder>
  </b:Source>
  <b:Source>
    <b:Tag>Blu09</b:Tag>
    <b:SourceType>DocumentFromInternetSite</b:SourceType>
    <b:Guid>{91609D5B-5418-4926-96D3-AB1948A52681}</b:Guid>
    <b:Author>
      <b:Author>
        <b:NameList>
          <b:Person>
            <b:Last>Blumberg</b:Last>
            <b:First>SJ</b:First>
          </b:Person>
          <b:Person>
            <b:Last>Luke</b:Last>
            <b:First>JV</b:First>
          </b:Person>
        </b:NameList>
      </b:Author>
    </b:Author>
    <b:Title>Wireless substitution: Early release of estimates from the National Health Interview Survey, July-December 2008</b:Title>
    <b:InternetSiteTitle>National Center for Health Statistics</b:InternetSiteTitle>
    <b:Year>2010</b:Year>
    <b:Month>May</b:Month>
    <b:YearAccessed>2010</b:YearAccessed>
    <b:MonthAccessed>August</b:MonthAccessed>
    <b:DayAccessed>30</b:DayAccessed>
    <b:URL>http://www.cdc.gov/nchs/nhis.htm</b:URL>
    <b:RefOrder>7</b:RefOrder>
  </b:Source>
  <b:Source>
    <b:Tag>Edw09</b:Tag>
    <b:SourceType>BookSection</b:SourceType>
    <b:Guid>{18439396-ABF5-4605-BBFE-49B5ED69D693}</b:Guid>
    <b:Author>
      <b:Author>
        <b:NameList>
          <b:Person>
            <b:Last>Edwards</b:Last>
            <b:First>PJ</b:First>
          </b:Person>
          <b:Person>
            <b:Last>Roberts</b:Last>
            <b:First>I</b:First>
          </b:Person>
          <b:Person>
            <b:Last>MJ</b:Last>
            <b:First>Clarke</b:First>
          </b:Person>
          <b:Person>
            <b:Last>DiGuiseppi</b:Last>
            <b:First>C</b:First>
          </b:Person>
          <b:Person>
            <b:Last>Wentz</b:Last>
            <b:First>R</b:First>
          </b:Person>
          <b:Person>
            <b:Last>Kwan</b:Last>
            <b:First>I</b:First>
          </b:Person>
          <b:Person>
            <b:Last>Cooper</b:Last>
            <b:First>R</b:First>
          </b:Person>
          <b:Person>
            <b:Last>Felix</b:Last>
            <b:First>LM</b:First>
          </b:Person>
          <b:Person>
            <b:Last>Pratap</b:Last>
            <b:First>S</b:First>
          </b:Person>
        </b:NameList>
      </b:Author>
      <b:BookAuthor>
        <b:NameList>
          <b:Person>
            <b:Last>Collaboration</b:Last>
            <b:First>The</b:First>
            <b:Middle>Cochrane</b:Middle>
          </b:Person>
        </b:NameList>
      </b:BookAuthor>
    </b:Author>
    <b:Title>Methods to increase response to postal and electronic questionnaires (Review)</b:Title>
    <b:Year>2009</b:Year>
    <b:Publisher>JohnWiley &amp; Sons, Lt.</b:Publisher>
    <b:BookTitle>The Cochrane Library</b:BookTitle>
    <b:RefOrder>8</b:RefOrder>
  </b:Source>
  <b:Source>
    <b:Tag>Hol08</b:Tag>
    <b:SourceType>BookSection</b:SourceType>
    <b:Guid>{CC5D29CE-ADC7-45A7-BE1A-FAE907559638}</b:Guid>
    <b:Author>
      <b:Author>
        <b:NameList>
          <b:Person>
            <b:Last>Holbrook</b:Last>
            <b:First>A.</b:First>
          </b:Person>
          <b:Person>
            <b:Last>Krosnick</b:Last>
            <b:First>J.</b:First>
          </b:Person>
          <b:Person>
            <b:Last>Pfent</b:Last>
            <b:First>A.</b:First>
          </b:Person>
        </b:NameList>
      </b:Author>
      <b:BookAuthor>
        <b:NameList>
          <b:Person>
            <b:Last>James M. Lepkowski</b:Last>
            <b:First>Clyde</b:First>
            <b:Middle>Tucker, J. Michael Brick, Edith de Leeuw, Lilli Japec, Paul J. Lavrakas, Michael W. Link, and Roberta L. Sangster</b:Middle>
          </b:Person>
        </b:NameList>
      </b:BookAuthor>
    </b:Author>
    <b:Title>The Causes and Consequences of Response Rates in Surveys by the News Media and Government Contractor Survey Research Firms</b:Title>
    <b:Year>2008</b:Year>
    <b:Pages>488-528</b:Pages>
    <b:BookTitle>Advances in Telephone Survey Methodology</b:BookTitle>
    <b:Publisher>John Wiley &amp; Sons, Inc.</b:Publisher>
    <b:RefOrder>10</b:RefOrder>
  </b:Source>
  <b:Source>
    <b:Tag>Blu</b:Tag>
    <b:SourceType>DocumentFromInternetSite</b:SourceType>
    <b:Guid>{09F607C2-387D-4281-B25B-1FDD55E3CBAE}</b:Guid>
    <b:Author>
      <b:Author>
        <b:NameList>
          <b:Person>
            <b:Last>Blumberg</b:Last>
            <b:First>SJ</b:First>
          </b:Person>
          <b:Person>
            <b:Last>Luke</b:Last>
            <b:First>JV</b:First>
          </b:Person>
        </b:NameList>
      </b:Author>
    </b:Author>
    <b:Title>Wireless Substitution: Early Release of Estimates From the National Health Interview Survey, July-December 2009</b:Title>
    <b:InternetSiteTitle>Centers for Disease Control and Prevention, Publications and Information Products</b:InternetSiteTitle>
    <b:Year>2010</b:Year>
    <b:Month>May</b:Month>
    <b:Day>12</b:Day>
    <b:YearAccessed>2010</b:YearAccessed>
    <b:MonthAccessed>August</b:MonthAccessed>
    <b:DayAccessed>1</b:DayAccessed>
    <b:URL>http://www.cdc.gov/nchs/data/nhis/earlyrelease/wireless201005.htm</b:URL>
    <b:RefOrder>2</b:RefOrder>
  </b:Source>
  <b:Source>
    <b:Tag>Tuc02</b:Tag>
    <b:SourceType>JournalArticle</b:SourceType>
    <b:Guid>{B98C6265-2C74-4343-8C6A-21836F17900C}</b:Guid>
    <b:Author>
      <b:Author>
        <b:NameList>
          <b:Person>
            <b:Last>Tucker</b:Last>
            <b:First>C</b:First>
          </b:Person>
          <b:Person>
            <b:Last>Lepkowski</b:Last>
            <b:First>J.M.</b:First>
          </b:Person>
          <b:Person>
            <b:Last>Piekarski</b:Last>
            <b:First>L</b:First>
          </b:Person>
        </b:NameList>
      </b:Author>
    </b:Author>
    <b:Title>The Current Efficiency of List-Assisted Telephone Sampling Designs.</b:Title>
    <b:JournalName>Public Opinion Quarterly</b:JournalName>
    <b:Year>2002</b:Year>
    <b:Pages>66: 321-338</b:Pages>
    <b:RefOrder>3</b:RefOrder>
  </b:Source>
  <b:Source>
    <b:Tag>Fah09</b:Tag>
    <b:SourceType>JournalArticle</b:SourceType>
    <b:Guid>{A2F2CD72-852B-44E4-8676-27D96124DD81}</b:Guid>
    <b:Author>
      <b:Author>
        <b:NameList>
          <b:Person>
            <b:Last>Fahimi</b:Last>
            <b:First>M</b:First>
          </b:Person>
          <b:Person>
            <b:Last>Kulp</b:Last>
            <b:First>D</b:First>
          </b:Person>
          <b:Person>
            <b:Last>Brick</b:Last>
            <b:First>J.M.</b:First>
          </b:Person>
        </b:NameList>
      </b:Author>
    </b:Author>
    <b:Title>A Reassessment of List-Assisted RDD Methodology.</b:Title>
    <b:JournalName>Public Opinion Quarterly</b:JournalName>
    <b:Year>2009</b:Year>
    <b:Pages>73: 751-760</b:Pages>
    <b:RefOrder>4</b:RefOrder>
  </b:Source>
  <b:Source>
    <b:Tag>Boy09</b:Tag>
    <b:SourceType>JournalArticle</b:SourceType>
    <b:Guid>{A551C902-6E54-4F3F-A9BE-6679E56B8A8C}</b:Guid>
    <b:Author>
      <b:Author>
        <b:NameList>
          <b:Person>
            <b:Last>Boyle</b:Last>
            <b:First>J</b:First>
          </b:Person>
          <b:Person>
            <b:Last>Bucuvalas</b:Last>
            <b:First>M</b:First>
          </b:Person>
          <b:Person>
            <b:Last>Piekarski</b:Last>
            <b:First>L</b:First>
          </b:Person>
          <b:Person>
            <b:Last>Weiss</b:Last>
            <b:First>A</b:First>
          </b:Person>
        </b:NameList>
      </b:Author>
    </b:Author>
    <b:Title>Zero Banks: Coverage Error and Bias in RDD Samples Based on Hundred Banks with Listed Numbers.</b:Title>
    <b:JournalName>Public Opinion Quarterly</b:JournalName>
    <b:Year>2009</b:Year>
    <b:Pages>673: 729-750</b:Pages>
    <b:RefOrder>5</b:RefOrder>
  </b:Source>
  <b:Source>
    <b:Tag>Gen10</b:Tag>
    <b:SourceType>ConferenceProceedings</b:SourceType>
    <b:Guid>{C44E852F-C0B0-48DA-BF4F-F77727362BA2}</b:Guid>
    <b:Author>
      <b:Author>
        <b:NameList>
          <b:Person>
            <b:Last>Gentry</b:Last>
            <b:First>R</b:First>
          </b:Person>
          <b:Person>
            <b:Last>Tupek</b:Last>
            <b:First>A</b:First>
          </b:Person>
        </b:NameList>
      </b:Author>
    </b:Author>
    <b:Title>How Much Coverage Does an RDD Frame Really Provide?</b:Title>
    <b:Year>2010</b:Year>
    <b:ConferenceName>AAPOR</b:ConferenceName>
    <b:City>Chicago, IL</b:City>
    <b:RefOrder>6</b:RefOrder>
  </b:Source>
  <b:Source>
    <b:Tag>Fed10</b:Tag>
    <b:SourceType>DocumentFromInternetSite</b:SourceType>
    <b:Guid>{BFD9B9DB-D61D-433B-9045-AA66498BBEC7}</b:Guid>
    <b:Author>
      <b:Author>
        <b:Corporate>Federal Communications Commission</b:Corporate>
      </b:Author>
    </b:Author>
    <b:Title>14th Mobile Wireless Competition Report</b:Title>
    <b:Year>2010</b:Year>
    <b:Month>May</b:Month>
    <b:Day>5</b:Day>
    <b:YearAccessed>2010</b:YearAccessed>
    <b:MonthAccessed>November</b:MonthAccessed>
    <b:DayAccessed>1</b:DayAccessed>
    <b:URL>http://wireless.fcc.gov/index.htm?job=reports</b:URL>
    <b:RefOrder>1</b:RefOrder>
  </b:Source>
</b:Sources>
</file>

<file path=customXml/itemProps1.xml><?xml version="1.0" encoding="utf-8"?>
<ds:datastoreItem xmlns:ds="http://schemas.openxmlformats.org/officeDocument/2006/customXml" ds:itemID="{DC214A16-58BC-FD4F-AED8-7610177E6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3537</Words>
  <Characters>20164</Characters>
  <Application>Microsoft Macintosh Word</Application>
  <DocSecurity>0</DocSecurity>
  <Lines>168</Lines>
  <Paragraphs>40</Paragraphs>
  <ScaleCrop>false</ScaleCrop>
  <HeadingPairs>
    <vt:vector size="2" baseType="variant">
      <vt:variant>
        <vt:lpstr>Title</vt:lpstr>
      </vt:variant>
      <vt:variant>
        <vt:i4>1</vt:i4>
      </vt:variant>
    </vt:vector>
  </HeadingPairs>
  <TitlesOfParts>
    <vt:vector size="1" baseType="lpstr">
      <vt:lpstr/>
    </vt:vector>
  </TitlesOfParts>
  <Company>ICF Macro</Company>
  <LinksUpToDate>false</LinksUpToDate>
  <CharactersWithSpaces>24762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Riki Conrey</dc:creator>
  <cp:lastModifiedBy>Jenny Childs</cp:lastModifiedBy>
  <cp:revision>6</cp:revision>
  <cp:lastPrinted>2011-04-14T14:41:00Z</cp:lastPrinted>
  <dcterms:created xsi:type="dcterms:W3CDTF">2012-02-10T14:51:00Z</dcterms:created>
  <dcterms:modified xsi:type="dcterms:W3CDTF">2012-02-10T21:48:00Z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1731695305</vt:i4>
  </property>
  <property fmtid="{D5CDD505-2E9C-101B-9397-08002B2CF9AE}" pid="3" name="_NewReviewCycle">
    <vt:lpwstr/>
  </property>
  <property fmtid="{D5CDD505-2E9C-101B-9397-08002B2CF9AE}" pid="4" name="_EmailSubject">
    <vt:lpwstr>Trust survey</vt:lpwstr>
  </property>
  <property fmtid="{D5CDD505-2E9C-101B-9397-08002B2CF9AE}" pid="5" name="_AuthorEmail">
    <vt:lpwstr>Brian_A._Harris-Kojetin@omb.eop.gov</vt:lpwstr>
  </property>
  <property fmtid="{D5CDD505-2E9C-101B-9397-08002B2CF9AE}" pid="6" name="_AuthorEmailDisplayName">
    <vt:lpwstr>Harris-Kojetin, Brian A.</vt:lpwstr>
  </property>
  <property fmtid="{D5CDD505-2E9C-101B-9397-08002B2CF9AE}" pid="7" name="_PreviousAdHocReviewCycleID">
    <vt:i4>893899257</vt:i4>
  </property>
  <property fmtid="{D5CDD505-2E9C-101B-9397-08002B2CF9AE}" pid="8" name="_ReviewingToolsShownOnce">
    <vt:lpwstr/>
  </property>
</Properties>
</file>