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B1351A">
      <w:pPr>
        <w:widowControl/>
        <w:spacing w:line="480"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4822CC" w:rsidRPr="00481723" w:rsidRDefault="001C0A5A" w:rsidP="00FE2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NESHAP</w:t>
      </w:r>
      <w:r w:rsidR="00B1351A" w:rsidRPr="00481723">
        <w:rPr>
          <w:b/>
          <w:bCs/>
          <w:sz w:val="24"/>
          <w:szCs w:val="24"/>
        </w:rPr>
        <w:t xml:space="preserve"> FOR</w:t>
      </w:r>
      <w:r w:rsidR="00FE2BE0">
        <w:rPr>
          <w:b/>
          <w:bCs/>
          <w:sz w:val="24"/>
          <w:szCs w:val="24"/>
        </w:rPr>
        <w:t xml:space="preserve"> MINERAL WOOL PRODUCTION </w:t>
      </w:r>
      <w:r>
        <w:rPr>
          <w:b/>
          <w:bCs/>
          <w:sz w:val="24"/>
          <w:szCs w:val="24"/>
        </w:rPr>
        <w:t xml:space="preserve">(40 CFR </w:t>
      </w:r>
      <w:proofErr w:type="gramStart"/>
      <w:r>
        <w:rPr>
          <w:b/>
          <w:bCs/>
          <w:sz w:val="24"/>
          <w:szCs w:val="24"/>
        </w:rPr>
        <w:t>PART</w:t>
      </w:r>
      <w:proofErr w:type="gramEnd"/>
      <w:r>
        <w:rPr>
          <w:b/>
          <w:bCs/>
          <w:sz w:val="24"/>
          <w:szCs w:val="24"/>
        </w:rPr>
        <w:t xml:space="preserve"> 63, SUBPART DDD) (PROPOSED RULE)</w:t>
      </w:r>
    </w:p>
    <w:p w:rsidR="00B1351A" w:rsidRPr="00481723" w:rsidRDefault="004822CC"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FE2BE0">
      <w:pPr>
        <w:widowControl/>
        <w:spacing w:line="360" w:lineRule="auto"/>
        <w:rPr>
          <w:sz w:val="24"/>
          <w:szCs w:val="24"/>
        </w:rPr>
      </w:pPr>
      <w:r w:rsidRPr="00481723">
        <w:rPr>
          <w:i/>
          <w:iCs/>
          <w:sz w:val="24"/>
          <w:szCs w:val="24"/>
        </w:rPr>
        <w:tab/>
      </w:r>
      <w:r w:rsidR="001C0A5A">
        <w:rPr>
          <w:sz w:val="24"/>
          <w:szCs w:val="24"/>
        </w:rPr>
        <w:t>NESHAP for</w:t>
      </w:r>
      <w:r w:rsidR="002B1D7D" w:rsidRPr="002B1D7D">
        <w:rPr>
          <w:sz w:val="24"/>
          <w:szCs w:val="24"/>
        </w:rPr>
        <w:t xml:space="preserve"> </w:t>
      </w:r>
      <w:r w:rsidR="00FE2BE0">
        <w:rPr>
          <w:sz w:val="24"/>
          <w:szCs w:val="24"/>
        </w:rPr>
        <w:t xml:space="preserve">Mineral </w:t>
      </w:r>
      <w:r w:rsidR="000854B5" w:rsidRPr="002B1D7D">
        <w:rPr>
          <w:sz w:val="24"/>
          <w:szCs w:val="24"/>
        </w:rPr>
        <w:t>Woo</w:t>
      </w:r>
      <w:r w:rsidR="00FE2BE0">
        <w:rPr>
          <w:sz w:val="24"/>
          <w:szCs w:val="24"/>
        </w:rPr>
        <w:t>l Production</w:t>
      </w:r>
      <w:r w:rsidR="001C0A5A">
        <w:rPr>
          <w:sz w:val="24"/>
          <w:szCs w:val="24"/>
        </w:rPr>
        <w:t xml:space="preserve"> (40 CFR part 63, subpart DDD),</w:t>
      </w:r>
      <w:r w:rsidR="008E12CB" w:rsidRPr="00481723">
        <w:rPr>
          <w:sz w:val="24"/>
          <w:szCs w:val="24"/>
        </w:rPr>
        <w:t xml:space="preserve"> EPA tracking number </w:t>
      </w:r>
      <w:r w:rsidR="00AA757D">
        <w:rPr>
          <w:sz w:val="24"/>
          <w:szCs w:val="24"/>
        </w:rPr>
        <w:t>i</w:t>
      </w:r>
      <w:r w:rsidR="008E12CB" w:rsidRPr="00481723">
        <w:rPr>
          <w:sz w:val="24"/>
          <w:szCs w:val="24"/>
        </w:rPr>
        <w:t xml:space="preserve">s </w:t>
      </w:r>
      <w:r w:rsidR="00CC3C74">
        <w:rPr>
          <w:sz w:val="24"/>
          <w:szCs w:val="24"/>
        </w:rPr>
        <w:t>1799.06</w:t>
      </w:r>
      <w:r w:rsidR="001C0A5A">
        <w:rPr>
          <w:sz w:val="24"/>
          <w:szCs w:val="24"/>
        </w:rPr>
        <w:t>, OMB Control Number 2060-0362.</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FE2BE0">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 xml:space="preserve">amendments to the </w:t>
      </w:r>
      <w:r w:rsidR="00FE2BE0">
        <w:rPr>
          <w:sz w:val="24"/>
          <w:szCs w:val="24"/>
        </w:rPr>
        <w:t xml:space="preserve">Mineral </w:t>
      </w:r>
      <w:r w:rsidR="00314D67">
        <w:rPr>
          <w:sz w:val="24"/>
          <w:szCs w:val="24"/>
        </w:rPr>
        <w:t>Woo</w:t>
      </w:r>
      <w:r w:rsidR="00FE2BE0">
        <w:rPr>
          <w:sz w:val="24"/>
          <w:szCs w:val="24"/>
        </w:rPr>
        <w:t>l</w:t>
      </w:r>
      <w:r w:rsidR="00314D67">
        <w:rPr>
          <w:sz w:val="24"/>
          <w:szCs w:val="24"/>
        </w:rPr>
        <w:t xml:space="preserve"> </w:t>
      </w:r>
      <w:r w:rsidR="00FE2BE0">
        <w:rPr>
          <w:sz w:val="24"/>
          <w:szCs w:val="24"/>
        </w:rPr>
        <w:t>Production</w:t>
      </w:r>
      <w:r w:rsidR="00314D67">
        <w:rPr>
          <w:sz w:val="24"/>
          <w:szCs w:val="24"/>
        </w:rPr>
        <w:t xml:space="preserve">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FE2BE0">
        <w:rPr>
          <w:sz w:val="24"/>
          <w:szCs w:val="24"/>
        </w:rPr>
        <w:t>DDD</w:t>
      </w:r>
      <w:r w:rsidR="002B1D7D">
        <w:rPr>
          <w:sz w:val="24"/>
          <w:szCs w:val="24"/>
        </w:rPr>
        <w:t>)</w:t>
      </w:r>
      <w:r w:rsidR="00F83AEB" w:rsidRPr="00481723">
        <w:rPr>
          <w:sz w:val="24"/>
          <w:szCs w:val="24"/>
        </w:rPr>
        <w:t>.</w:t>
      </w:r>
      <w:r w:rsidR="002B1D7D">
        <w:rPr>
          <w:sz w:val="24"/>
          <w:szCs w:val="24"/>
        </w:rPr>
        <w:t xml:space="preserve">  </w:t>
      </w:r>
    </w:p>
    <w:p w:rsidR="00226399" w:rsidRPr="00481723" w:rsidRDefault="00D330A9" w:rsidP="0070417A">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of any existing</w:t>
      </w:r>
      <w:r w:rsidR="00182B04">
        <w:rPr>
          <w:rFonts w:cs="Courier New"/>
          <w:sz w:val="24"/>
          <w:szCs w:val="24"/>
        </w:rPr>
        <w:t>,</w:t>
      </w:r>
      <w:r w:rsidR="007F473A" w:rsidRPr="00481723">
        <w:rPr>
          <w:rFonts w:cs="Courier New"/>
          <w:sz w:val="24"/>
          <w:szCs w:val="24"/>
        </w:rPr>
        <w:t xml:space="preserve"> new</w:t>
      </w:r>
      <w:r w:rsidR="00182B04">
        <w:rPr>
          <w:rFonts w:cs="Courier New"/>
          <w:sz w:val="24"/>
          <w:szCs w:val="24"/>
        </w:rPr>
        <w:t>, or reconstructed</w:t>
      </w:r>
      <w:r w:rsidR="007F473A" w:rsidRPr="00481723">
        <w:rPr>
          <w:rFonts w:cs="Courier New"/>
          <w:sz w:val="24"/>
          <w:szCs w:val="24"/>
        </w:rPr>
        <w:t xml:space="preserve"> </w:t>
      </w:r>
      <w:r w:rsidR="00915FBB">
        <w:rPr>
          <w:rFonts w:cs="Courier New"/>
          <w:sz w:val="24"/>
          <w:szCs w:val="24"/>
        </w:rPr>
        <w:t xml:space="preserve">mineral </w:t>
      </w:r>
      <w:r w:rsidR="008573EC">
        <w:rPr>
          <w:rFonts w:cs="Courier New"/>
          <w:sz w:val="24"/>
          <w:szCs w:val="24"/>
        </w:rPr>
        <w:t>woo</w:t>
      </w:r>
      <w:r w:rsidR="00915FBB">
        <w:rPr>
          <w:rFonts w:cs="Courier New"/>
          <w:sz w:val="24"/>
          <w:szCs w:val="24"/>
        </w:rPr>
        <w:t>l production</w:t>
      </w:r>
      <w:r w:rsidR="008573EC">
        <w:rPr>
          <w:rFonts w:cs="Courier New"/>
          <w:sz w:val="24"/>
          <w:szCs w:val="24"/>
        </w:rPr>
        <w:t xml:space="preserve"> </w:t>
      </w:r>
      <w:r w:rsidR="00182B04">
        <w:rPr>
          <w:rFonts w:cs="Courier New"/>
          <w:sz w:val="24"/>
          <w:szCs w:val="24"/>
        </w:rPr>
        <w:t>facilities</w:t>
      </w:r>
      <w:r w:rsidR="008573EC">
        <w:rPr>
          <w:rFonts w:cs="Courier New"/>
          <w:sz w:val="24"/>
          <w:szCs w:val="24"/>
        </w:rPr>
        <w:t xml:space="preserve">.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 xml:space="preserve">an estimated </w:t>
      </w:r>
      <w:r w:rsidR="0024165E">
        <w:rPr>
          <w:rFonts w:cs="Courier New"/>
          <w:sz w:val="24"/>
          <w:szCs w:val="24"/>
        </w:rPr>
        <w:t>7</w:t>
      </w:r>
      <w:r w:rsidR="002B6534">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5F6ED5">
        <w:rPr>
          <w:rFonts w:cs="Courier New"/>
          <w:sz w:val="24"/>
          <w:szCs w:val="24"/>
        </w:rPr>
        <w:t>subject to the</w:t>
      </w:r>
      <w:r w:rsidR="008573EC">
        <w:rPr>
          <w:rFonts w:cs="Courier New"/>
          <w:sz w:val="24"/>
          <w:szCs w:val="24"/>
        </w:rPr>
        <w:t xml:space="preserve"> </w:t>
      </w:r>
      <w:r w:rsidR="0024165E">
        <w:rPr>
          <w:rFonts w:cs="Courier New"/>
          <w:sz w:val="24"/>
          <w:szCs w:val="24"/>
        </w:rPr>
        <w:t xml:space="preserve">Mineral </w:t>
      </w:r>
      <w:r w:rsidR="008573EC">
        <w:rPr>
          <w:rFonts w:cs="Courier New"/>
          <w:sz w:val="24"/>
          <w:szCs w:val="24"/>
        </w:rPr>
        <w:t>Woo</w:t>
      </w:r>
      <w:r w:rsidR="0024165E">
        <w:rPr>
          <w:rFonts w:cs="Courier New"/>
          <w:sz w:val="24"/>
          <w:szCs w:val="24"/>
        </w:rPr>
        <w:t>l Production</w:t>
      </w:r>
      <w:r w:rsidR="008573EC">
        <w:rPr>
          <w:rFonts w:cs="Courier New"/>
          <w:sz w:val="24"/>
          <w:szCs w:val="24"/>
        </w:rPr>
        <w:t xml:space="preserve"> </w:t>
      </w:r>
      <w:r w:rsidR="005F6ED5">
        <w:rPr>
          <w:rFonts w:cs="Courier New"/>
          <w:sz w:val="24"/>
          <w:szCs w:val="24"/>
        </w:rPr>
        <w:t>NESHAP</w:t>
      </w:r>
      <w:r w:rsidR="002B6534">
        <w:rPr>
          <w:rFonts w:cs="Courier New"/>
          <w:sz w:val="24"/>
          <w:szCs w:val="24"/>
        </w:rPr>
        <w:t>.</w:t>
      </w:r>
      <w:r w:rsidR="00226399" w:rsidRPr="00481723">
        <w:rPr>
          <w:rFonts w:cs="Courier New"/>
          <w:sz w:val="24"/>
          <w:szCs w:val="24"/>
        </w:rPr>
        <w:t xml:space="preserve"> </w:t>
      </w:r>
      <w:r w:rsidR="002B6534">
        <w:rPr>
          <w:rFonts w:cs="Courier New"/>
          <w:sz w:val="24"/>
          <w:szCs w:val="24"/>
        </w:rPr>
        <w:t xml:space="preserve"> </w:t>
      </w:r>
      <w:r w:rsidR="000641FD" w:rsidRPr="000641FD">
        <w:rPr>
          <w:rFonts w:cs="Courier New"/>
          <w:sz w:val="24"/>
          <w:szCs w:val="24"/>
        </w:rPr>
        <w:t xml:space="preserve">The affected source </w:t>
      </w:r>
      <w:r w:rsidR="000715E2">
        <w:rPr>
          <w:rFonts w:cs="Courier New"/>
          <w:sz w:val="24"/>
          <w:szCs w:val="24"/>
        </w:rPr>
        <w:t>is</w:t>
      </w:r>
      <w:r w:rsidR="0051060D">
        <w:rPr>
          <w:rFonts w:cs="Courier New"/>
          <w:sz w:val="24"/>
          <w:szCs w:val="24"/>
        </w:rPr>
        <w:t xml:space="preserve"> any </w:t>
      </w:r>
      <w:r w:rsidR="00915FBB">
        <w:rPr>
          <w:rFonts w:cs="Courier New"/>
          <w:sz w:val="24"/>
          <w:szCs w:val="24"/>
        </w:rPr>
        <w:t xml:space="preserve">mineral wool production </w:t>
      </w:r>
      <w:r w:rsidR="0051060D">
        <w:rPr>
          <w:rFonts w:cs="Courier New"/>
          <w:sz w:val="24"/>
          <w:szCs w:val="24"/>
        </w:rPr>
        <w:t xml:space="preserve">facility that is engaged, either in part or in whole, in the </w:t>
      </w:r>
      <w:r w:rsidR="00915FBB">
        <w:rPr>
          <w:rFonts w:cs="Courier New"/>
          <w:sz w:val="24"/>
          <w:szCs w:val="24"/>
        </w:rPr>
        <w:t>production of mineral wool a</w:t>
      </w:r>
      <w:r w:rsidR="0051060D">
        <w:rPr>
          <w:rFonts w:cs="Courier New"/>
          <w:sz w:val="24"/>
          <w:szCs w:val="24"/>
        </w:rPr>
        <w:t xml:space="preserve">nd that is located at a plant site that is a major source as defined in 40 CFR </w:t>
      </w:r>
      <w:proofErr w:type="gramStart"/>
      <w:r w:rsidR="0051060D">
        <w:rPr>
          <w:rFonts w:cs="Courier New"/>
          <w:sz w:val="24"/>
          <w:szCs w:val="24"/>
        </w:rPr>
        <w:t>part</w:t>
      </w:r>
      <w:proofErr w:type="gramEnd"/>
      <w:r w:rsidR="0051060D">
        <w:rPr>
          <w:rFonts w:cs="Courier New"/>
          <w:sz w:val="24"/>
          <w:szCs w:val="24"/>
        </w:rPr>
        <w:t xml:space="preserve"> 63.2.</w:t>
      </w:r>
    </w:p>
    <w:p w:rsidR="0070417A" w:rsidRDefault="0024165E" w:rsidP="0070417A">
      <w:pPr>
        <w:widowControl/>
        <w:spacing w:line="360" w:lineRule="auto"/>
        <w:ind w:firstLine="720"/>
        <w:rPr>
          <w:rFonts w:cs="Courier New"/>
          <w:sz w:val="24"/>
          <w:szCs w:val="24"/>
        </w:rPr>
      </w:pPr>
      <w:r w:rsidRPr="0070417A">
        <w:rPr>
          <w:rFonts w:cs="Courier New"/>
          <w:sz w:val="24"/>
          <w:szCs w:val="24"/>
        </w:rPr>
        <w:t xml:space="preserve">The proposed </w:t>
      </w:r>
      <w:r w:rsidR="0070417A" w:rsidRPr="0070417A">
        <w:rPr>
          <w:rFonts w:cs="Courier New"/>
          <w:sz w:val="24"/>
          <w:szCs w:val="24"/>
        </w:rPr>
        <w:t xml:space="preserve">amendments </w:t>
      </w:r>
      <w:r w:rsidRPr="0070417A">
        <w:rPr>
          <w:rFonts w:cs="Courier New"/>
          <w:sz w:val="24"/>
          <w:szCs w:val="24"/>
        </w:rPr>
        <w:t>would require HAP-specific emission limits for COS, HF, and HCl from cupolas</w:t>
      </w:r>
      <w:r w:rsidR="0070417A" w:rsidRPr="0070417A">
        <w:rPr>
          <w:rFonts w:cs="Courier New"/>
          <w:sz w:val="24"/>
          <w:szCs w:val="24"/>
        </w:rPr>
        <w:t>;</w:t>
      </w:r>
      <w:r w:rsidRPr="0070417A">
        <w:rPr>
          <w:rFonts w:cs="Courier New"/>
          <w:sz w:val="24"/>
          <w:szCs w:val="24"/>
        </w:rPr>
        <w:t xml:space="preserve"> </w:t>
      </w:r>
      <w:r w:rsidR="0070417A" w:rsidRPr="0070417A">
        <w:rPr>
          <w:rFonts w:cs="Courier New"/>
          <w:sz w:val="24"/>
          <w:szCs w:val="24"/>
        </w:rPr>
        <w:t xml:space="preserve">revised </w:t>
      </w:r>
      <w:r w:rsidRPr="0070417A">
        <w:rPr>
          <w:rFonts w:cs="Courier New"/>
          <w:sz w:val="24"/>
          <w:szCs w:val="24"/>
        </w:rPr>
        <w:t>emission limits for formaldehyde</w:t>
      </w:r>
      <w:r w:rsidR="0070417A" w:rsidRPr="0070417A">
        <w:rPr>
          <w:rFonts w:cs="Courier New"/>
          <w:sz w:val="24"/>
          <w:szCs w:val="24"/>
        </w:rPr>
        <w:t xml:space="preserve"> and new emission limits for </w:t>
      </w:r>
      <w:r w:rsidRPr="0070417A">
        <w:rPr>
          <w:rFonts w:cs="Courier New"/>
          <w:sz w:val="24"/>
          <w:szCs w:val="24"/>
        </w:rPr>
        <w:t xml:space="preserve">phenol, </w:t>
      </w:r>
      <w:proofErr w:type="gramStart"/>
      <w:r w:rsidRPr="0070417A">
        <w:rPr>
          <w:rFonts w:cs="Courier New"/>
          <w:sz w:val="24"/>
          <w:szCs w:val="24"/>
        </w:rPr>
        <w:t>and</w:t>
      </w:r>
      <w:proofErr w:type="gramEnd"/>
      <w:r w:rsidRPr="0070417A">
        <w:rPr>
          <w:rFonts w:cs="Courier New"/>
          <w:sz w:val="24"/>
          <w:szCs w:val="24"/>
        </w:rPr>
        <w:t xml:space="preserve"> methanol from 3 new subcategories of </w:t>
      </w:r>
      <w:r w:rsidR="0070417A" w:rsidRPr="0070417A">
        <w:rPr>
          <w:rFonts w:cs="Courier New"/>
          <w:sz w:val="24"/>
          <w:szCs w:val="24"/>
        </w:rPr>
        <w:t xml:space="preserve">combined </w:t>
      </w:r>
      <w:r w:rsidRPr="0070417A">
        <w:rPr>
          <w:rFonts w:cs="Courier New"/>
          <w:sz w:val="24"/>
          <w:szCs w:val="24"/>
        </w:rPr>
        <w:t xml:space="preserve">collection/curing </w:t>
      </w:r>
      <w:r w:rsidR="0070417A" w:rsidRPr="0070417A">
        <w:rPr>
          <w:rFonts w:cs="Courier New"/>
          <w:sz w:val="24"/>
          <w:szCs w:val="24"/>
        </w:rPr>
        <w:t>operations;</w:t>
      </w:r>
      <w:r w:rsidRPr="0070417A">
        <w:rPr>
          <w:rFonts w:cs="Courier New"/>
          <w:sz w:val="24"/>
          <w:szCs w:val="24"/>
        </w:rPr>
        <w:t xml:space="preserve"> and </w:t>
      </w:r>
      <w:r w:rsidR="0070417A" w:rsidRPr="0070417A">
        <w:rPr>
          <w:rFonts w:cs="Courier New"/>
          <w:sz w:val="24"/>
          <w:szCs w:val="24"/>
        </w:rPr>
        <w:t xml:space="preserve">new requirements </w:t>
      </w:r>
      <w:r w:rsidRPr="0070417A">
        <w:rPr>
          <w:rFonts w:cs="Courier New"/>
          <w:sz w:val="24"/>
          <w:szCs w:val="24"/>
        </w:rPr>
        <w:t>for periods of startup and shutdown.</w:t>
      </w:r>
      <w:r w:rsidR="0070417A" w:rsidRPr="0070417A">
        <w:rPr>
          <w:rFonts w:cs="Courier New"/>
          <w:sz w:val="24"/>
          <w:szCs w:val="24"/>
        </w:rPr>
        <w:t xml:space="preserve"> The proposed emission limits for COS can be met by cost effective measures such as changes in raw materials</w:t>
      </w:r>
      <w:r w:rsidR="0070417A">
        <w:rPr>
          <w:rFonts w:cs="Courier New"/>
          <w:sz w:val="24"/>
          <w:szCs w:val="24"/>
        </w:rPr>
        <w:t xml:space="preserve"> and the </w:t>
      </w:r>
      <w:r w:rsidR="00434AEB">
        <w:rPr>
          <w:rFonts w:cs="Courier New"/>
          <w:sz w:val="24"/>
          <w:szCs w:val="24"/>
        </w:rPr>
        <w:t xml:space="preserve">other </w:t>
      </w:r>
      <w:r w:rsidR="0070417A">
        <w:rPr>
          <w:rFonts w:cs="Courier New"/>
          <w:sz w:val="24"/>
          <w:szCs w:val="24"/>
        </w:rPr>
        <w:t>pr</w:t>
      </w:r>
      <w:r w:rsidR="00434AEB">
        <w:rPr>
          <w:rFonts w:cs="Courier New"/>
          <w:sz w:val="24"/>
          <w:szCs w:val="24"/>
        </w:rPr>
        <w:t>oposed emission limits are currently being met by all facilities</w:t>
      </w:r>
      <w:r w:rsidR="0070417A" w:rsidRPr="0070417A">
        <w:rPr>
          <w:rFonts w:cs="Courier New"/>
          <w:sz w:val="24"/>
          <w:szCs w:val="24"/>
        </w:rPr>
        <w:t>. T</w:t>
      </w:r>
      <w:r w:rsidR="0070417A">
        <w:rPr>
          <w:rFonts w:cs="Courier New"/>
          <w:sz w:val="24"/>
          <w:szCs w:val="24"/>
        </w:rPr>
        <w:t>hese amendments are explained further in the following paragraphs.</w:t>
      </w:r>
    </w:p>
    <w:p w:rsidR="00827586" w:rsidRPr="004132C2" w:rsidRDefault="00827586" w:rsidP="00CB5C9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associated with the proposed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lastRenderedPageBreak/>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w:t>
      </w:r>
      <w:r w:rsidR="00C3427A" w:rsidRPr="007C40B4">
        <w:rPr>
          <w:sz w:val="24"/>
          <w:szCs w:val="24"/>
        </w:rPr>
        <w:lastRenderedPageBreak/>
        <w:t xml:space="preserve">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r w:rsidR="008A2B67" w:rsidRPr="007C40B4">
        <w:rPr>
          <w:sz w:val="24"/>
          <w:szCs w:val="24"/>
        </w:rPr>
        <w:t xml:space="preserve"> </w:t>
      </w:r>
      <w:r w:rsidR="00995BFD" w:rsidRPr="007C40B4">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E3399">
      <w:pPr>
        <w:spacing w:line="360" w:lineRule="auto"/>
        <w:ind w:firstLine="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1C0A5A">
        <w:rPr>
          <w:sz w:val="24"/>
          <w:szCs w:val="24"/>
        </w:rPr>
        <w:t>The preamble to the proposed rule will provide public notice of the ICR.</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9E3399">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8556DF" w:rsidRPr="00A042D5">
        <w:rPr>
          <w:sz w:val="24"/>
          <w:szCs w:val="24"/>
        </w:rPr>
        <w:t>companies</w:t>
      </w:r>
      <w:r w:rsidR="00535DAE" w:rsidRPr="00A042D5">
        <w:rPr>
          <w:sz w:val="24"/>
          <w:szCs w:val="24"/>
        </w:rPr>
        <w:t>, State agencies,</w:t>
      </w:r>
      <w:r w:rsidR="00A749EB" w:rsidRPr="00A042D5">
        <w:rPr>
          <w:sz w:val="24"/>
          <w:szCs w:val="24"/>
        </w:rPr>
        <w:t xml:space="preserve"> and trade association</w:t>
      </w:r>
      <w:r w:rsidR="00535DAE" w:rsidRPr="00A042D5">
        <w:rPr>
          <w:sz w:val="24"/>
          <w:szCs w:val="24"/>
        </w:rPr>
        <w:t>s</w:t>
      </w:r>
      <w:r w:rsidRPr="00A042D5">
        <w:rPr>
          <w:sz w:val="24"/>
          <w:szCs w:val="24"/>
        </w:rPr>
        <w:t>.  The non-EPA persons consulted</w:t>
      </w:r>
      <w:r w:rsidRPr="007C40B4">
        <w:rPr>
          <w:sz w:val="24"/>
          <w:szCs w:val="24"/>
        </w:rPr>
        <w:t xml:space="preserve"> on the information collection activities are identified in Table 1.</w:t>
      </w:r>
    </w:p>
    <w:p w:rsidR="00B1351A" w:rsidRPr="007C40B4" w:rsidRDefault="00B1351A" w:rsidP="00522875">
      <w:pPr>
        <w:keepNext/>
        <w:widowControl/>
        <w:spacing w:line="480" w:lineRule="auto"/>
        <w:rPr>
          <w:b/>
          <w:bCs/>
          <w:sz w:val="22"/>
          <w:szCs w:val="24"/>
        </w:rPr>
      </w:pPr>
      <w:proofErr w:type="gramStart"/>
      <w:r w:rsidRPr="007C40B4">
        <w:rPr>
          <w:b/>
          <w:bCs/>
          <w:sz w:val="22"/>
          <w:szCs w:val="24"/>
        </w:rPr>
        <w:t>TABLE 1.</w:t>
      </w:r>
      <w:proofErr w:type="gramEnd"/>
      <w:r w:rsidRPr="007C40B4">
        <w:rPr>
          <w:b/>
          <w:bCs/>
          <w:sz w:val="22"/>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A042D5" w:rsidTr="00476BC3">
        <w:tblPrEx>
          <w:tblCellMar>
            <w:top w:w="0" w:type="dxa"/>
            <w:bottom w:w="0" w:type="dxa"/>
          </w:tblCellMar>
        </w:tblPrEx>
        <w:trPr>
          <w:cantSplit/>
          <w:tblHeader/>
        </w:trPr>
        <w:tc>
          <w:tcPr>
            <w:tcW w:w="11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Contact</w:t>
            </w:r>
          </w:p>
        </w:tc>
        <w:tc>
          <w:tcPr>
            <w:tcW w:w="2954"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Organization</w:t>
            </w:r>
          </w:p>
        </w:tc>
        <w:tc>
          <w:tcPr>
            <w:tcW w:w="9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Telephone No.</w:t>
            </w:r>
          </w:p>
        </w:tc>
      </w:tr>
      <w:tr w:rsidR="00623881" w:rsidRPr="00A042D5" w:rsidTr="00623881">
        <w:tblPrEx>
          <w:tblCellMar>
            <w:top w:w="0" w:type="dxa"/>
            <w:bottom w:w="0" w:type="dxa"/>
          </w:tblCellMar>
        </w:tblPrEx>
        <w:trPr>
          <w:cantSplit/>
        </w:trPr>
        <w:tc>
          <w:tcPr>
            <w:tcW w:w="1123" w:type="pct"/>
          </w:tcPr>
          <w:p w:rsidR="00623881" w:rsidRPr="00623881" w:rsidRDefault="00623881" w:rsidP="00293682">
            <w:pPr>
              <w:jc w:val="center"/>
              <w:rPr>
                <w:sz w:val="24"/>
                <w:szCs w:val="24"/>
              </w:rPr>
            </w:pPr>
            <w:r w:rsidRPr="00623881">
              <w:rPr>
                <w:sz w:val="24"/>
                <w:szCs w:val="24"/>
              </w:rPr>
              <w:t>Angus Crane</w:t>
            </w:r>
          </w:p>
        </w:tc>
        <w:tc>
          <w:tcPr>
            <w:tcW w:w="2954" w:type="pct"/>
            <w:vAlign w:val="center"/>
          </w:tcPr>
          <w:p w:rsidR="00623881" w:rsidRPr="00623881" w:rsidRDefault="00623881" w:rsidP="00293682">
            <w:pPr>
              <w:jc w:val="center"/>
              <w:rPr>
                <w:sz w:val="24"/>
                <w:szCs w:val="24"/>
              </w:rPr>
            </w:pPr>
            <w:r w:rsidRPr="00623881">
              <w:rPr>
                <w:sz w:val="24"/>
                <w:szCs w:val="24"/>
              </w:rPr>
              <w:t>N</w:t>
            </w:r>
            <w:r w:rsidR="00293682">
              <w:rPr>
                <w:sz w:val="24"/>
                <w:szCs w:val="24"/>
              </w:rPr>
              <w:t xml:space="preserve">orth </w:t>
            </w:r>
            <w:r w:rsidRPr="00623881">
              <w:rPr>
                <w:sz w:val="24"/>
                <w:szCs w:val="24"/>
              </w:rPr>
              <w:t>A</w:t>
            </w:r>
            <w:r w:rsidR="00293682">
              <w:rPr>
                <w:sz w:val="24"/>
                <w:szCs w:val="24"/>
              </w:rPr>
              <w:t>merican Insulation Manufacturers Association</w:t>
            </w:r>
          </w:p>
        </w:tc>
        <w:tc>
          <w:tcPr>
            <w:tcW w:w="923" w:type="pct"/>
            <w:vAlign w:val="center"/>
          </w:tcPr>
          <w:p w:rsidR="00623881" w:rsidRPr="00623881" w:rsidRDefault="00623881" w:rsidP="00623881">
            <w:pPr>
              <w:jc w:val="center"/>
              <w:rPr>
                <w:sz w:val="24"/>
                <w:szCs w:val="24"/>
              </w:rPr>
            </w:pPr>
            <w:r w:rsidRPr="00623881">
              <w:rPr>
                <w:sz w:val="24"/>
                <w:szCs w:val="24"/>
              </w:rPr>
              <w:t>703-684-0084</w:t>
            </w:r>
          </w:p>
        </w:tc>
      </w:tr>
      <w:tr w:rsidR="00623881" w:rsidRPr="00A042D5" w:rsidTr="00623881">
        <w:tblPrEx>
          <w:tblCellMar>
            <w:top w:w="0" w:type="dxa"/>
            <w:bottom w:w="0" w:type="dxa"/>
          </w:tblCellMar>
        </w:tblPrEx>
        <w:trPr>
          <w:cantSplit/>
          <w:trHeight w:val="318"/>
        </w:trPr>
        <w:tc>
          <w:tcPr>
            <w:tcW w:w="1123" w:type="pct"/>
            <w:vAlign w:val="center"/>
          </w:tcPr>
          <w:p w:rsidR="00623881" w:rsidRPr="00623881" w:rsidRDefault="00623881" w:rsidP="00293682">
            <w:pPr>
              <w:jc w:val="center"/>
              <w:rPr>
                <w:sz w:val="24"/>
                <w:szCs w:val="24"/>
              </w:rPr>
            </w:pPr>
            <w:r w:rsidRPr="00623881">
              <w:rPr>
                <w:sz w:val="24"/>
                <w:szCs w:val="24"/>
              </w:rPr>
              <w:t xml:space="preserve">Lee </w:t>
            </w:r>
            <w:proofErr w:type="spellStart"/>
            <w:r w:rsidRPr="00623881">
              <w:rPr>
                <w:sz w:val="24"/>
                <w:szCs w:val="24"/>
              </w:rPr>
              <w:t>Houlditch</w:t>
            </w:r>
            <w:proofErr w:type="spellEnd"/>
          </w:p>
        </w:tc>
        <w:tc>
          <w:tcPr>
            <w:tcW w:w="2954" w:type="pct"/>
            <w:vAlign w:val="center"/>
          </w:tcPr>
          <w:p w:rsidR="00623881" w:rsidRPr="00623881" w:rsidRDefault="00623881" w:rsidP="00623881">
            <w:pPr>
              <w:jc w:val="center"/>
              <w:rPr>
                <w:sz w:val="24"/>
                <w:szCs w:val="24"/>
              </w:rPr>
            </w:pPr>
            <w:proofErr w:type="spellStart"/>
            <w:r w:rsidRPr="00623881">
              <w:rPr>
                <w:sz w:val="24"/>
                <w:szCs w:val="24"/>
              </w:rPr>
              <w:t>Amerrock</w:t>
            </w:r>
            <w:proofErr w:type="spellEnd"/>
            <w:r w:rsidRPr="00623881">
              <w:rPr>
                <w:sz w:val="24"/>
                <w:szCs w:val="24"/>
              </w:rPr>
              <w:t xml:space="preserve"> Products LP</w:t>
            </w:r>
          </w:p>
        </w:tc>
        <w:tc>
          <w:tcPr>
            <w:tcW w:w="923" w:type="pct"/>
            <w:vAlign w:val="center"/>
          </w:tcPr>
          <w:p w:rsidR="00623881" w:rsidRPr="00623881" w:rsidRDefault="00623881" w:rsidP="00623881">
            <w:pPr>
              <w:jc w:val="center"/>
              <w:rPr>
                <w:sz w:val="24"/>
                <w:szCs w:val="24"/>
              </w:rPr>
            </w:pPr>
            <w:r w:rsidRPr="00623881">
              <w:rPr>
                <w:color w:val="000000"/>
                <w:sz w:val="24"/>
                <w:szCs w:val="24"/>
              </w:rPr>
              <w:t>205-516-9164</w:t>
            </w:r>
          </w:p>
        </w:tc>
      </w:tr>
      <w:tr w:rsidR="00623881" w:rsidRPr="00A042D5" w:rsidTr="00623881">
        <w:tblPrEx>
          <w:tblCellMar>
            <w:top w:w="0" w:type="dxa"/>
            <w:bottom w:w="0" w:type="dxa"/>
          </w:tblCellMar>
        </w:tblPrEx>
        <w:trPr>
          <w:cantSplit/>
        </w:trPr>
        <w:tc>
          <w:tcPr>
            <w:tcW w:w="1123" w:type="pct"/>
            <w:vAlign w:val="center"/>
          </w:tcPr>
          <w:p w:rsidR="00623881" w:rsidRPr="00623881" w:rsidRDefault="00293682" w:rsidP="00293682">
            <w:pPr>
              <w:jc w:val="center"/>
              <w:rPr>
                <w:sz w:val="24"/>
                <w:szCs w:val="24"/>
              </w:rPr>
            </w:pPr>
            <w:r>
              <w:rPr>
                <w:sz w:val="24"/>
                <w:szCs w:val="24"/>
              </w:rPr>
              <w:t>John Dolin</w:t>
            </w:r>
          </w:p>
        </w:tc>
        <w:tc>
          <w:tcPr>
            <w:tcW w:w="2954" w:type="pct"/>
            <w:vAlign w:val="center"/>
          </w:tcPr>
          <w:p w:rsidR="00623881" w:rsidRPr="00623881" w:rsidRDefault="00623881" w:rsidP="00623881">
            <w:pPr>
              <w:jc w:val="center"/>
              <w:rPr>
                <w:sz w:val="24"/>
                <w:szCs w:val="24"/>
              </w:rPr>
            </w:pPr>
            <w:r w:rsidRPr="00623881">
              <w:rPr>
                <w:sz w:val="24"/>
                <w:szCs w:val="24"/>
              </w:rPr>
              <w:t>Ind</w:t>
            </w:r>
            <w:r>
              <w:rPr>
                <w:sz w:val="24"/>
                <w:szCs w:val="24"/>
              </w:rPr>
              <w:t>ustrial</w:t>
            </w:r>
            <w:r w:rsidRPr="00623881">
              <w:rPr>
                <w:sz w:val="24"/>
                <w:szCs w:val="24"/>
              </w:rPr>
              <w:t xml:space="preserve"> Insulation Group LLC</w:t>
            </w:r>
          </w:p>
        </w:tc>
        <w:tc>
          <w:tcPr>
            <w:tcW w:w="923" w:type="pct"/>
            <w:vAlign w:val="center"/>
          </w:tcPr>
          <w:p w:rsidR="00623881" w:rsidRPr="00623881" w:rsidRDefault="00293682" w:rsidP="00623881">
            <w:pPr>
              <w:jc w:val="center"/>
              <w:rPr>
                <w:sz w:val="24"/>
                <w:szCs w:val="24"/>
              </w:rPr>
            </w:pPr>
            <w:r w:rsidRPr="007D7116">
              <w:rPr>
                <w:color w:val="000000"/>
                <w:sz w:val="24"/>
                <w:szCs w:val="24"/>
              </w:rPr>
              <w:t>281-605-4630</w:t>
            </w:r>
          </w:p>
        </w:tc>
      </w:tr>
      <w:tr w:rsidR="00623881" w:rsidRPr="00A042D5" w:rsidTr="00623881">
        <w:tblPrEx>
          <w:tblCellMar>
            <w:top w:w="0" w:type="dxa"/>
            <w:bottom w:w="0" w:type="dxa"/>
          </w:tblCellMar>
        </w:tblPrEx>
        <w:trPr>
          <w:cantSplit/>
          <w:trHeight w:val="390"/>
        </w:trPr>
        <w:tc>
          <w:tcPr>
            <w:tcW w:w="1123" w:type="pct"/>
            <w:vAlign w:val="center"/>
          </w:tcPr>
          <w:p w:rsidR="00623881" w:rsidRPr="00623881" w:rsidRDefault="00623881" w:rsidP="00293682">
            <w:pPr>
              <w:jc w:val="center"/>
              <w:rPr>
                <w:sz w:val="24"/>
                <w:szCs w:val="24"/>
              </w:rPr>
            </w:pPr>
            <w:r w:rsidRPr="00623881">
              <w:rPr>
                <w:sz w:val="24"/>
                <w:szCs w:val="24"/>
              </w:rPr>
              <w:t>Tom Lund</w:t>
            </w:r>
          </w:p>
          <w:p w:rsidR="00623881" w:rsidRPr="00623881" w:rsidRDefault="00623881" w:rsidP="00293682">
            <w:pPr>
              <w:jc w:val="center"/>
              <w:rPr>
                <w:sz w:val="24"/>
                <w:szCs w:val="24"/>
              </w:rPr>
            </w:pPr>
          </w:p>
        </w:tc>
        <w:tc>
          <w:tcPr>
            <w:tcW w:w="2954" w:type="pct"/>
            <w:vAlign w:val="center"/>
          </w:tcPr>
          <w:p w:rsidR="00623881" w:rsidRPr="00623881" w:rsidRDefault="00623881" w:rsidP="00623881">
            <w:pPr>
              <w:jc w:val="center"/>
              <w:rPr>
                <w:sz w:val="24"/>
                <w:szCs w:val="24"/>
              </w:rPr>
            </w:pPr>
            <w:proofErr w:type="spellStart"/>
            <w:r w:rsidRPr="00623881">
              <w:rPr>
                <w:sz w:val="24"/>
                <w:szCs w:val="24"/>
              </w:rPr>
              <w:t>Isolatek</w:t>
            </w:r>
            <w:proofErr w:type="spellEnd"/>
            <w:r w:rsidRPr="00623881">
              <w:rPr>
                <w:sz w:val="24"/>
                <w:szCs w:val="24"/>
              </w:rPr>
              <w:t xml:space="preserve"> International</w:t>
            </w:r>
          </w:p>
        </w:tc>
        <w:tc>
          <w:tcPr>
            <w:tcW w:w="923" w:type="pct"/>
            <w:vAlign w:val="center"/>
          </w:tcPr>
          <w:p w:rsidR="00623881" w:rsidRPr="00623881" w:rsidRDefault="00623881" w:rsidP="00623881">
            <w:pPr>
              <w:jc w:val="center"/>
              <w:rPr>
                <w:color w:val="000000"/>
                <w:sz w:val="24"/>
                <w:szCs w:val="24"/>
              </w:rPr>
            </w:pPr>
            <w:r w:rsidRPr="00623881">
              <w:rPr>
                <w:color w:val="000000"/>
                <w:sz w:val="24"/>
                <w:szCs w:val="24"/>
              </w:rPr>
              <w:t>260-356-2040 ext. 328</w:t>
            </w:r>
          </w:p>
        </w:tc>
      </w:tr>
      <w:tr w:rsidR="00623881" w:rsidRPr="00A042D5" w:rsidTr="00623881">
        <w:tblPrEx>
          <w:tblCellMar>
            <w:top w:w="0" w:type="dxa"/>
            <w:bottom w:w="0" w:type="dxa"/>
          </w:tblCellMar>
        </w:tblPrEx>
        <w:trPr>
          <w:cantSplit/>
        </w:trPr>
        <w:tc>
          <w:tcPr>
            <w:tcW w:w="1123" w:type="pct"/>
            <w:vAlign w:val="center"/>
          </w:tcPr>
          <w:p w:rsidR="00623881" w:rsidRPr="00623881" w:rsidRDefault="00623881" w:rsidP="00293682">
            <w:pPr>
              <w:jc w:val="center"/>
              <w:rPr>
                <w:sz w:val="24"/>
                <w:szCs w:val="24"/>
              </w:rPr>
            </w:pPr>
            <w:r w:rsidRPr="00623881">
              <w:rPr>
                <w:sz w:val="24"/>
                <w:szCs w:val="24"/>
              </w:rPr>
              <w:t>Christopher Bullock</w:t>
            </w:r>
          </w:p>
        </w:tc>
        <w:tc>
          <w:tcPr>
            <w:tcW w:w="2954" w:type="pct"/>
            <w:vAlign w:val="center"/>
          </w:tcPr>
          <w:p w:rsidR="00623881" w:rsidRPr="00623881" w:rsidRDefault="00623881" w:rsidP="00623881">
            <w:pPr>
              <w:jc w:val="center"/>
              <w:rPr>
                <w:sz w:val="24"/>
                <w:szCs w:val="24"/>
              </w:rPr>
            </w:pPr>
            <w:r w:rsidRPr="00623881">
              <w:rPr>
                <w:sz w:val="24"/>
                <w:szCs w:val="24"/>
              </w:rPr>
              <w:t>Rock Wool Mfg Co.</w:t>
            </w:r>
          </w:p>
        </w:tc>
        <w:tc>
          <w:tcPr>
            <w:tcW w:w="923" w:type="pct"/>
            <w:vAlign w:val="center"/>
          </w:tcPr>
          <w:p w:rsidR="00623881" w:rsidRPr="00623881" w:rsidRDefault="00623881" w:rsidP="00623881">
            <w:pPr>
              <w:jc w:val="center"/>
              <w:rPr>
                <w:sz w:val="24"/>
                <w:szCs w:val="24"/>
              </w:rPr>
            </w:pPr>
            <w:r w:rsidRPr="00623881">
              <w:rPr>
                <w:sz w:val="24"/>
                <w:szCs w:val="24"/>
              </w:rPr>
              <w:t>205-699-6121</w:t>
            </w:r>
          </w:p>
        </w:tc>
      </w:tr>
      <w:tr w:rsidR="00623881" w:rsidRPr="00A042D5" w:rsidTr="00623881">
        <w:tblPrEx>
          <w:tblCellMar>
            <w:top w:w="0" w:type="dxa"/>
            <w:bottom w:w="0" w:type="dxa"/>
          </w:tblCellMar>
        </w:tblPrEx>
        <w:trPr>
          <w:cantSplit/>
        </w:trPr>
        <w:tc>
          <w:tcPr>
            <w:tcW w:w="1123" w:type="pct"/>
            <w:vAlign w:val="center"/>
          </w:tcPr>
          <w:p w:rsidR="00623881" w:rsidRPr="00623881" w:rsidRDefault="00623881" w:rsidP="00293682">
            <w:pPr>
              <w:jc w:val="center"/>
              <w:rPr>
                <w:sz w:val="24"/>
                <w:szCs w:val="24"/>
              </w:rPr>
            </w:pPr>
            <w:r w:rsidRPr="00623881">
              <w:rPr>
                <w:sz w:val="24"/>
                <w:szCs w:val="24"/>
              </w:rPr>
              <w:t>Steve Edris</w:t>
            </w:r>
          </w:p>
          <w:p w:rsidR="00623881" w:rsidRPr="00623881" w:rsidRDefault="00623881" w:rsidP="00293682">
            <w:pPr>
              <w:jc w:val="center"/>
              <w:rPr>
                <w:sz w:val="24"/>
                <w:szCs w:val="24"/>
              </w:rPr>
            </w:pPr>
          </w:p>
        </w:tc>
        <w:tc>
          <w:tcPr>
            <w:tcW w:w="2954" w:type="pct"/>
            <w:vAlign w:val="center"/>
          </w:tcPr>
          <w:p w:rsidR="00623881" w:rsidRPr="00623881" w:rsidRDefault="00623881" w:rsidP="00623881">
            <w:pPr>
              <w:jc w:val="center"/>
              <w:rPr>
                <w:sz w:val="24"/>
                <w:szCs w:val="24"/>
              </w:rPr>
            </w:pPr>
            <w:proofErr w:type="spellStart"/>
            <w:r w:rsidRPr="00623881">
              <w:rPr>
                <w:sz w:val="24"/>
                <w:szCs w:val="24"/>
              </w:rPr>
              <w:t>Thermafiber</w:t>
            </w:r>
            <w:proofErr w:type="spellEnd"/>
            <w:r w:rsidRPr="00623881">
              <w:rPr>
                <w:sz w:val="24"/>
                <w:szCs w:val="24"/>
              </w:rPr>
              <w:t>, Inc.</w:t>
            </w:r>
          </w:p>
        </w:tc>
        <w:tc>
          <w:tcPr>
            <w:tcW w:w="923" w:type="pct"/>
            <w:vAlign w:val="center"/>
          </w:tcPr>
          <w:p w:rsidR="00623881" w:rsidRPr="00623881" w:rsidRDefault="00623881" w:rsidP="00623881">
            <w:pPr>
              <w:jc w:val="center"/>
              <w:rPr>
                <w:sz w:val="24"/>
                <w:szCs w:val="24"/>
              </w:rPr>
            </w:pPr>
            <w:r w:rsidRPr="00623881">
              <w:rPr>
                <w:sz w:val="24"/>
                <w:szCs w:val="24"/>
              </w:rPr>
              <w:t>260-563-2111  ext. 224</w:t>
            </w:r>
          </w:p>
        </w:tc>
      </w:tr>
      <w:tr w:rsidR="00623881" w:rsidRPr="00A042D5" w:rsidTr="00623881">
        <w:tblPrEx>
          <w:tblCellMar>
            <w:top w:w="0" w:type="dxa"/>
            <w:bottom w:w="0" w:type="dxa"/>
          </w:tblCellMar>
        </w:tblPrEx>
        <w:trPr>
          <w:cantSplit/>
        </w:trPr>
        <w:tc>
          <w:tcPr>
            <w:tcW w:w="1123" w:type="pct"/>
            <w:vAlign w:val="center"/>
          </w:tcPr>
          <w:p w:rsidR="00623881" w:rsidRPr="00623881" w:rsidRDefault="00623881" w:rsidP="00293682">
            <w:pPr>
              <w:jc w:val="center"/>
              <w:rPr>
                <w:sz w:val="24"/>
                <w:szCs w:val="24"/>
              </w:rPr>
            </w:pPr>
            <w:r w:rsidRPr="00623881">
              <w:rPr>
                <w:sz w:val="24"/>
                <w:szCs w:val="24"/>
              </w:rPr>
              <w:t>John Bolden</w:t>
            </w:r>
          </w:p>
        </w:tc>
        <w:tc>
          <w:tcPr>
            <w:tcW w:w="2954" w:type="pct"/>
            <w:vAlign w:val="center"/>
          </w:tcPr>
          <w:p w:rsidR="00623881" w:rsidRPr="00623881" w:rsidRDefault="00623881" w:rsidP="00623881">
            <w:pPr>
              <w:jc w:val="center"/>
              <w:rPr>
                <w:sz w:val="24"/>
                <w:szCs w:val="24"/>
              </w:rPr>
            </w:pPr>
            <w:r w:rsidRPr="00623881">
              <w:rPr>
                <w:sz w:val="24"/>
                <w:szCs w:val="24"/>
              </w:rPr>
              <w:t>USG Interiors</w:t>
            </w:r>
          </w:p>
        </w:tc>
        <w:tc>
          <w:tcPr>
            <w:tcW w:w="923" w:type="pct"/>
            <w:vAlign w:val="center"/>
          </w:tcPr>
          <w:p w:rsidR="00623881" w:rsidRPr="00623881" w:rsidRDefault="00623881" w:rsidP="00623881">
            <w:pPr>
              <w:jc w:val="center"/>
              <w:rPr>
                <w:sz w:val="24"/>
                <w:szCs w:val="24"/>
              </w:rPr>
            </w:pPr>
            <w:r w:rsidRPr="00623881">
              <w:rPr>
                <w:sz w:val="24"/>
                <w:szCs w:val="24"/>
              </w:rPr>
              <w:t>312-436-5587</w:t>
            </w: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lastRenderedPageBreak/>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6525FA">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2017F2">
        <w:rPr>
          <w:sz w:val="24"/>
          <w:szCs w:val="24"/>
        </w:rPr>
        <w:t>DDD</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2017F2">
        <w:rPr>
          <w:rFonts w:cs="Courier New"/>
          <w:sz w:val="24"/>
          <w:szCs w:val="24"/>
        </w:rPr>
        <w:t>mineral wool production</w:t>
      </w:r>
      <w:r w:rsidR="00EC2688">
        <w:rPr>
          <w:rFonts w:cs="Courier New"/>
          <w:sz w:val="24"/>
          <w:szCs w:val="24"/>
        </w:rPr>
        <w:t xml:space="preserve"> operations</w:t>
      </w:r>
      <w:r w:rsidR="007C40B4" w:rsidRPr="007C40B4">
        <w:rPr>
          <w:rFonts w:cs="Courier New"/>
          <w:sz w:val="24"/>
          <w:szCs w:val="24"/>
        </w:rPr>
        <w:t xml:space="preserve">.  </w:t>
      </w:r>
      <w:r w:rsidR="002017F2">
        <w:rPr>
          <w:rFonts w:cs="Courier New"/>
          <w:sz w:val="24"/>
          <w:szCs w:val="24"/>
        </w:rPr>
        <w:t xml:space="preserve">Mineral wool production </w:t>
      </w:r>
      <w:r w:rsidR="00003975" w:rsidRPr="007C40B4">
        <w:rPr>
          <w:rFonts w:cs="Courier New"/>
          <w:sz w:val="24"/>
          <w:szCs w:val="24"/>
        </w:rPr>
        <w:t xml:space="preserve">facilities are primarily classified under NAICS code </w:t>
      </w:r>
      <w:r w:rsidR="00555977">
        <w:rPr>
          <w:rFonts w:cs="Courier New"/>
          <w:sz w:val="24"/>
          <w:szCs w:val="24"/>
        </w:rPr>
        <w:t>3</w:t>
      </w:r>
      <w:r w:rsidR="006525FA">
        <w:rPr>
          <w:rFonts w:cs="Courier New"/>
          <w:sz w:val="24"/>
          <w:szCs w:val="24"/>
        </w:rPr>
        <w:t>2</w:t>
      </w:r>
      <w:r w:rsidR="00555977">
        <w:rPr>
          <w:rFonts w:cs="Courier New"/>
          <w:sz w:val="24"/>
          <w:szCs w:val="24"/>
        </w:rPr>
        <w:t>7</w:t>
      </w:r>
      <w:r w:rsidR="006525FA">
        <w:rPr>
          <w:rFonts w:cs="Courier New"/>
          <w:sz w:val="24"/>
          <w:szCs w:val="24"/>
        </w:rPr>
        <w:t>993</w:t>
      </w:r>
      <w:r w:rsidR="006E61EE">
        <w:rPr>
          <w:rFonts w:cs="Courier New"/>
          <w:sz w:val="24"/>
          <w:szCs w:val="24"/>
        </w:rPr>
        <w:t xml:space="preserve">, </w:t>
      </w:r>
      <w:r w:rsidR="006525FA">
        <w:rPr>
          <w:rFonts w:cs="Courier New"/>
          <w:sz w:val="24"/>
          <w:szCs w:val="24"/>
        </w:rPr>
        <w:t>Mineral Wool Manufacturing</w:t>
      </w:r>
      <w:r w:rsidR="00003975" w:rsidRPr="007C40B4">
        <w:rPr>
          <w:rFonts w:cs="Courier New"/>
          <w:sz w:val="24"/>
          <w:szCs w:val="24"/>
        </w:rPr>
        <w:t>.</w:t>
      </w:r>
    </w:p>
    <w:p w:rsidR="0014348C" w:rsidRPr="007C40B4" w:rsidRDefault="00A6557C" w:rsidP="006525FA">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re are an estimated</w:t>
      </w:r>
      <w:r w:rsidR="00003975" w:rsidRPr="007C40B4">
        <w:rPr>
          <w:rFonts w:cs="Courier New"/>
          <w:sz w:val="24"/>
          <w:szCs w:val="24"/>
        </w:rPr>
        <w:t xml:space="preserve"> </w:t>
      </w:r>
      <w:r w:rsidR="002017F2">
        <w:rPr>
          <w:rFonts w:cs="Courier New"/>
          <w:sz w:val="24"/>
          <w:szCs w:val="24"/>
        </w:rPr>
        <w:t>7</w:t>
      </w:r>
      <w:r w:rsidRPr="007C40B4">
        <w:rPr>
          <w:rFonts w:cs="Courier New"/>
          <w:sz w:val="24"/>
          <w:szCs w:val="24"/>
        </w:rPr>
        <w:t xml:space="preserve"> facilities </w:t>
      </w:r>
      <w:r w:rsidR="00003975" w:rsidRPr="007C40B4">
        <w:rPr>
          <w:rFonts w:cs="Courier New"/>
          <w:sz w:val="24"/>
          <w:szCs w:val="24"/>
        </w:rPr>
        <w:t xml:space="preserve">that </w:t>
      </w:r>
      <w:r w:rsidR="00B47473" w:rsidRPr="007C40B4">
        <w:rPr>
          <w:rFonts w:cs="Courier New"/>
          <w:sz w:val="24"/>
          <w:szCs w:val="24"/>
        </w:rPr>
        <w:t>w</w:t>
      </w:r>
      <w:r w:rsidR="0004658A">
        <w:rPr>
          <w:rFonts w:cs="Courier New"/>
          <w:sz w:val="24"/>
          <w:szCs w:val="24"/>
        </w:rPr>
        <w:t>ould 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 xml:space="preserve">proposed amendments to the </w:t>
      </w:r>
      <w:r w:rsidR="005F6ED5" w:rsidRPr="007C40B4">
        <w:rPr>
          <w:rFonts w:cs="Courier New"/>
          <w:sz w:val="24"/>
          <w:szCs w:val="24"/>
        </w:rPr>
        <w:t>NESHAP</w:t>
      </w:r>
      <w:r w:rsidR="007C40B4">
        <w:rPr>
          <w:rFonts w:cs="Courier New"/>
          <w:sz w:val="24"/>
          <w:szCs w:val="24"/>
        </w:rPr>
        <w:t xml:space="preserve">.  </w:t>
      </w:r>
      <w:r w:rsidR="007C40B4">
        <w:rPr>
          <w:sz w:val="24"/>
          <w:szCs w:val="24"/>
        </w:rPr>
        <w:t>N</w:t>
      </w:r>
      <w:r w:rsidR="00A64CD2" w:rsidRPr="007C40B4">
        <w:rPr>
          <w:sz w:val="24"/>
          <w:szCs w:val="24"/>
        </w:rPr>
        <w:t>o</w:t>
      </w:r>
      <w:r w:rsidRPr="007C40B4">
        <w:rPr>
          <w:sz w:val="24"/>
          <w:szCs w:val="24"/>
        </w:rPr>
        <w:t xml:space="preserve"> new </w:t>
      </w:r>
      <w:r w:rsidR="002017F2">
        <w:rPr>
          <w:sz w:val="24"/>
          <w:szCs w:val="24"/>
        </w:rPr>
        <w:t xml:space="preserve">mineral wool production </w:t>
      </w:r>
      <w:r w:rsidRPr="007C40B4">
        <w:rPr>
          <w:sz w:val="24"/>
          <w:szCs w:val="24"/>
        </w:rPr>
        <w:t>sources are expected during the 3­year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2017F2">
      <w:pPr>
        <w:widowControl/>
        <w:spacing w:line="360" w:lineRule="auto"/>
        <w:rPr>
          <w:sz w:val="24"/>
          <w:szCs w:val="24"/>
        </w:rPr>
      </w:pPr>
      <w:r w:rsidRPr="00C7625A">
        <w:rPr>
          <w:sz w:val="24"/>
          <w:szCs w:val="24"/>
        </w:rPr>
        <w:tab/>
      </w:r>
      <w:r w:rsidRPr="00C7625A">
        <w:rPr>
          <w:i/>
          <w:iCs/>
          <w:sz w:val="24"/>
          <w:szCs w:val="24"/>
        </w:rPr>
        <w:t>(</w:t>
      </w:r>
      <w:proofErr w:type="spellStart"/>
      <w:r w:rsidRPr="00C7625A">
        <w:rPr>
          <w:i/>
          <w:iCs/>
          <w:sz w:val="24"/>
          <w:szCs w:val="24"/>
        </w:rPr>
        <w:t>i</w:t>
      </w:r>
      <w:proofErr w:type="spellEnd"/>
      <w:r w:rsidRPr="00C7625A">
        <w:rPr>
          <w:i/>
          <w:iCs/>
          <w:sz w:val="24"/>
          <w:szCs w:val="24"/>
        </w:rPr>
        <w:t>)</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2017F2">
        <w:rPr>
          <w:sz w:val="24"/>
          <w:szCs w:val="24"/>
        </w:rPr>
        <w:t xml:space="preserve">Mineral </w:t>
      </w:r>
      <w:r w:rsidR="0018203E">
        <w:rPr>
          <w:sz w:val="24"/>
          <w:szCs w:val="24"/>
        </w:rPr>
        <w:t>Woo</w:t>
      </w:r>
      <w:r w:rsidR="002017F2">
        <w:rPr>
          <w:sz w:val="24"/>
          <w:szCs w:val="24"/>
        </w:rPr>
        <w:t>l Production</w:t>
      </w:r>
      <w:r w:rsidR="006E490B">
        <w:rPr>
          <w:sz w:val="24"/>
          <w:szCs w:val="24"/>
        </w:rPr>
        <w:t xml:space="preserve"> 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Default="00B1351A" w:rsidP="00DB0A43">
      <w:pPr>
        <w:widowControl/>
        <w:spacing w:line="360" w:lineRule="auto"/>
        <w:rPr>
          <w:sz w:val="24"/>
          <w:szCs w:val="24"/>
        </w:rPr>
      </w:pPr>
      <w:r w:rsidRPr="00C7625A">
        <w:rPr>
          <w:sz w:val="24"/>
          <w:szCs w:val="24"/>
        </w:rPr>
        <w:lastRenderedPageBreak/>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2017F2">
        <w:rPr>
          <w:sz w:val="24"/>
          <w:szCs w:val="24"/>
        </w:rPr>
        <w:t>Mineral Wool Production</w:t>
      </w:r>
      <w:r w:rsidR="0018203E">
        <w:rPr>
          <w:sz w:val="24"/>
          <w:szCs w:val="24"/>
        </w:rPr>
        <w:t xml:space="preserve"> </w:t>
      </w:r>
      <w:r w:rsidR="00CD1B68">
        <w:rPr>
          <w:sz w:val="24"/>
          <w:szCs w:val="24"/>
        </w:rPr>
        <w:t>NESHAP</w:t>
      </w:r>
      <w:r w:rsidRPr="00C7625A">
        <w:rPr>
          <w:sz w:val="24"/>
          <w:szCs w:val="24"/>
        </w:rPr>
        <w:t xml:space="preserve"> are identified in Table </w:t>
      </w:r>
      <w:r w:rsidR="00DB0A43">
        <w:rPr>
          <w:sz w:val="24"/>
          <w:szCs w:val="24"/>
        </w:rPr>
        <w:t>3</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29487F" w:rsidRPr="000A7EC6" w:rsidRDefault="0029487F" w:rsidP="00631705">
      <w:pPr>
        <w:spacing w:line="360" w:lineRule="auto"/>
        <w:ind w:firstLine="720"/>
        <w:rPr>
          <w:sz w:val="24"/>
          <w:szCs w:val="24"/>
        </w:rPr>
      </w:pPr>
      <w:r w:rsidRPr="00C7625A">
        <w:rPr>
          <w:i/>
          <w:sz w:val="24"/>
          <w:szCs w:val="24"/>
        </w:rPr>
        <w:t>(i</w:t>
      </w:r>
      <w:r>
        <w:rPr>
          <w:i/>
          <w:sz w:val="24"/>
          <w:szCs w:val="24"/>
        </w:rPr>
        <w:t>i</w:t>
      </w:r>
      <w:r w:rsidRPr="00C7625A">
        <w:rPr>
          <w:i/>
          <w:sz w:val="24"/>
          <w:szCs w:val="24"/>
        </w:rPr>
        <w:t>i)</w:t>
      </w:r>
      <w:r>
        <w:rPr>
          <w:i/>
          <w:sz w:val="24"/>
          <w:szCs w:val="24"/>
        </w:rPr>
        <w:t xml:space="preserve"> Summary of Requirements.</w:t>
      </w:r>
      <w:r w:rsidRPr="000A7EC6">
        <w:rPr>
          <w:color w:val="FF0000"/>
        </w:rPr>
        <w:t xml:space="preserve"> </w:t>
      </w:r>
      <w:r w:rsidRPr="000A7EC6">
        <w:rPr>
          <w:sz w:val="24"/>
          <w:szCs w:val="24"/>
        </w:rPr>
        <w:t xml:space="preserve">EPA is including in </w:t>
      </w:r>
      <w:r w:rsidR="00631705">
        <w:rPr>
          <w:sz w:val="24"/>
          <w:szCs w:val="24"/>
        </w:rPr>
        <w:t>T</w:t>
      </w:r>
      <w:r w:rsidRPr="000A7EC6">
        <w:rPr>
          <w:sz w:val="24"/>
          <w:szCs w:val="24"/>
        </w:rPr>
        <w:t xml:space="preserve">able </w:t>
      </w:r>
      <w:r>
        <w:rPr>
          <w:sz w:val="24"/>
          <w:szCs w:val="24"/>
        </w:rPr>
        <w:t xml:space="preserve">2 </w:t>
      </w:r>
      <w:r w:rsidRPr="000A7EC6">
        <w:rPr>
          <w:sz w:val="24"/>
          <w:szCs w:val="24"/>
        </w:rPr>
        <w:t xml:space="preserve">an estimate of the burden associated with performing an affirmative defense. EPA is providing this as an illustrative example of the potential additional administrative burden a source may incur to assert in an Affirmative Defense in response to an action to enforce the standards set forth in the applicable subpart.  </w:t>
      </w:r>
    </w:p>
    <w:p w:rsidR="0029487F" w:rsidRPr="000A7EC6" w:rsidRDefault="0029487F" w:rsidP="0029487F">
      <w:pPr>
        <w:spacing w:line="360" w:lineRule="auto"/>
        <w:ind w:firstLine="720"/>
        <w:rPr>
          <w:sz w:val="24"/>
          <w:szCs w:val="24"/>
        </w:rPr>
      </w:pPr>
      <w:r w:rsidRPr="000A7EC6">
        <w:rPr>
          <w:sz w:val="24"/>
          <w:szCs w:val="24"/>
        </w:rPr>
        <w:t>This illustrative estimate is not considered a duplicate estimate of cost under the General Duty to Minimize Emissions clause under 63.6(e</w:t>
      </w:r>
      <w:proofErr w:type="gramStart"/>
      <w:r w:rsidRPr="000A7EC6">
        <w:rPr>
          <w:sz w:val="24"/>
          <w:szCs w:val="24"/>
        </w:rPr>
        <w:t>)(</w:t>
      </w:r>
      <w:proofErr w:type="gramEnd"/>
      <w:r w:rsidRPr="000A7EC6">
        <w:rPr>
          <w:sz w:val="24"/>
          <w:szCs w:val="24"/>
        </w:rPr>
        <w:t>1)(</w:t>
      </w:r>
      <w:proofErr w:type="spellStart"/>
      <w:r w:rsidRPr="000A7EC6">
        <w:rPr>
          <w:sz w:val="24"/>
          <w:szCs w:val="24"/>
        </w:rPr>
        <w:t>i</w:t>
      </w:r>
      <w:proofErr w:type="spellEnd"/>
      <w:r w:rsidRPr="000A7EC6">
        <w:rPr>
          <w:sz w:val="24"/>
          <w:szCs w:val="24"/>
        </w:rPr>
        <w:t xml:space="preserve">),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29487F" w:rsidRPr="000A7EC6" w:rsidRDefault="0029487F" w:rsidP="0029487F">
      <w:pPr>
        <w:spacing w:line="360" w:lineRule="auto"/>
        <w:ind w:firstLine="720"/>
        <w:rPr>
          <w:sz w:val="24"/>
          <w:szCs w:val="24"/>
        </w:rPr>
      </w:pPr>
      <w:r w:rsidRPr="000A7EC6">
        <w:rPr>
          <w:sz w:val="24"/>
          <w:szCs w:val="24"/>
        </w:rPr>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w:t>
      </w:r>
      <w:proofErr w:type="spellStart"/>
      <w:r w:rsidRPr="000A7EC6">
        <w:rPr>
          <w:sz w:val="24"/>
          <w:szCs w:val="24"/>
        </w:rPr>
        <w:t>exceedance</w:t>
      </w:r>
      <w:proofErr w:type="spellEnd"/>
      <w:r w:rsidRPr="000A7EC6">
        <w:rPr>
          <w:sz w:val="24"/>
          <w:szCs w:val="24"/>
        </w:rPr>
        <w:t xml:space="preserv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29487F" w:rsidRPr="000A7EC6" w:rsidRDefault="0029487F" w:rsidP="0029487F">
      <w:pPr>
        <w:spacing w:line="360" w:lineRule="auto"/>
        <w:ind w:firstLine="720"/>
        <w:rPr>
          <w:sz w:val="24"/>
          <w:szCs w:val="24"/>
        </w:rPr>
      </w:pPr>
      <w:r w:rsidRPr="000A7EC6">
        <w:rPr>
          <w:sz w:val="24"/>
          <w:szCs w:val="24"/>
        </w:rPr>
        <w:t xml:space="preserve"> In this source category, it is unlikely that a control device malfunction would cause an </w:t>
      </w:r>
      <w:proofErr w:type="spellStart"/>
      <w:r w:rsidRPr="000A7EC6">
        <w:rPr>
          <w:sz w:val="24"/>
          <w:szCs w:val="24"/>
        </w:rPr>
        <w:lastRenderedPageBreak/>
        <w:t>exceedence</w:t>
      </w:r>
      <w:proofErr w:type="spellEnd"/>
      <w:r w:rsidRPr="000A7EC6">
        <w:rPr>
          <w:sz w:val="24"/>
          <w:szCs w:val="24"/>
        </w:rPr>
        <w:t xml:space="preserve"> of any emission limit.  For reasons explained in the FRN, we have asserted that although a cost for affirmative defense is possible, we believe that malfunctions are unlikely. Thus for these source categories, EPA is not assigning any burden associated with affirmative defense.</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DB0A43">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2017F2">
        <w:rPr>
          <w:sz w:val="24"/>
          <w:szCs w:val="24"/>
        </w:rPr>
        <w:t xml:space="preserve">Mineral </w:t>
      </w:r>
      <w:r w:rsidR="0018203E">
        <w:rPr>
          <w:sz w:val="24"/>
          <w:szCs w:val="24"/>
        </w:rPr>
        <w:t>Woo</w:t>
      </w:r>
      <w:r w:rsidR="002017F2">
        <w:rPr>
          <w:sz w:val="24"/>
          <w:szCs w:val="24"/>
        </w:rPr>
        <w:t>l Production</w:t>
      </w:r>
      <w:r w:rsidR="0018203E">
        <w:rPr>
          <w:sz w:val="24"/>
          <w:szCs w:val="24"/>
        </w:rPr>
        <w:t xml:space="preserv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w:t>
      </w:r>
      <w:r w:rsidR="00DB0A43">
        <w:rPr>
          <w:sz w:val="24"/>
          <w:szCs w:val="24"/>
        </w:rPr>
        <w:t>4</w:t>
      </w:r>
      <w:r w:rsidRPr="00C7625A">
        <w:rPr>
          <w:sz w:val="24"/>
          <w:szCs w:val="24"/>
        </w:rPr>
        <w:t xml:space="preserve">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0C1CFE">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915FBB">
        <w:rPr>
          <w:sz w:val="24"/>
          <w:szCs w:val="24"/>
        </w:rPr>
        <w:t>mineral wool prod</w:t>
      </w:r>
      <w:r w:rsidR="00444881">
        <w:rPr>
          <w:sz w:val="24"/>
          <w:szCs w:val="24"/>
        </w:rPr>
        <w:t>u</w:t>
      </w:r>
      <w:r w:rsidR="00915FBB">
        <w:rPr>
          <w:sz w:val="24"/>
          <w:szCs w:val="24"/>
        </w:rPr>
        <w:t>ction</w:t>
      </w:r>
      <w:r w:rsidR="00F25858">
        <w:rPr>
          <w:sz w:val="24"/>
          <w:szCs w:val="24"/>
        </w:rPr>
        <w:t xml:space="preserve">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444881">
        <w:rPr>
          <w:sz w:val="24"/>
          <w:szCs w:val="24"/>
        </w:rPr>
        <w:t>employees</w:t>
      </w:r>
      <w:r w:rsidR="00443EF9" w:rsidRPr="00C7625A">
        <w:rPr>
          <w:sz w:val="24"/>
          <w:szCs w:val="24"/>
        </w:rPr>
        <w:t>.</w:t>
      </w:r>
      <w:r w:rsidR="00566BC9" w:rsidRPr="00C7625A">
        <w:rPr>
          <w:sz w:val="24"/>
          <w:szCs w:val="24"/>
        </w:rPr>
        <w:t xml:space="preserve"> </w:t>
      </w:r>
      <w:r w:rsidR="00C7625A" w:rsidRPr="00C7625A">
        <w:rPr>
          <w:sz w:val="24"/>
          <w:szCs w:val="24"/>
        </w:rPr>
        <w:t xml:space="preserve"> </w:t>
      </w:r>
      <w:r w:rsidR="00444881">
        <w:rPr>
          <w:sz w:val="24"/>
          <w:szCs w:val="24"/>
        </w:rPr>
        <w:t xml:space="preserve">There are six companies operating the 7 mineral wool production facilities and five of the six companies are small businesses.  </w:t>
      </w:r>
      <w:r w:rsidR="00C7625A" w:rsidRPr="00C7625A">
        <w:rPr>
          <w:sz w:val="24"/>
          <w:szCs w:val="24"/>
        </w:rPr>
        <w:t xml:space="preserve">The proposed amendments would result in </w:t>
      </w:r>
      <w:r w:rsidR="00EC2688">
        <w:rPr>
          <w:sz w:val="24"/>
          <w:szCs w:val="24"/>
        </w:rPr>
        <w:t xml:space="preserve">significant </w:t>
      </w:r>
      <w:r w:rsidR="00566BC9" w:rsidRPr="00C7625A">
        <w:rPr>
          <w:sz w:val="24"/>
          <w:szCs w:val="24"/>
        </w:rPr>
        <w:t xml:space="preserve">adverse impacts on </w:t>
      </w:r>
      <w:r w:rsidR="00444881">
        <w:rPr>
          <w:sz w:val="24"/>
          <w:szCs w:val="24"/>
        </w:rPr>
        <w:t xml:space="preserve">one of the </w:t>
      </w:r>
      <w:r w:rsidR="00566BC9" w:rsidRPr="00C7625A">
        <w:rPr>
          <w:sz w:val="24"/>
          <w:szCs w:val="24"/>
        </w:rPr>
        <w:t>small entities</w:t>
      </w:r>
      <w:r w:rsidR="008D0F3F">
        <w:rPr>
          <w:sz w:val="24"/>
          <w:szCs w:val="24"/>
        </w:rPr>
        <w:t>; EPA estimates that o</w:t>
      </w:r>
      <w:r w:rsidR="008D0F3F" w:rsidRPr="00975EA3">
        <w:rPr>
          <w:sz w:val="24"/>
          <w:szCs w:val="24"/>
        </w:rPr>
        <w:t>ne producer will experience an annualized cost of greater than six percent of their revenue</w:t>
      </w:r>
      <w:r w:rsidR="00566BC9" w:rsidRPr="00C7625A">
        <w:rPr>
          <w:sz w:val="24"/>
          <w:szCs w:val="24"/>
        </w:rPr>
        <w:t xml:space="preserve"> in the </w:t>
      </w:r>
      <w:r w:rsidR="00915FBB">
        <w:rPr>
          <w:sz w:val="24"/>
          <w:szCs w:val="24"/>
        </w:rPr>
        <w:t xml:space="preserve">Mineral </w:t>
      </w:r>
      <w:r w:rsidR="00F25858">
        <w:rPr>
          <w:sz w:val="24"/>
          <w:szCs w:val="24"/>
        </w:rPr>
        <w:t>Woo</w:t>
      </w:r>
      <w:r w:rsidR="00915FBB">
        <w:rPr>
          <w:sz w:val="24"/>
          <w:szCs w:val="24"/>
        </w:rPr>
        <w:t>l Production</w:t>
      </w:r>
      <w:r w:rsidR="006E490B">
        <w:rPr>
          <w:sz w:val="24"/>
          <w:szCs w:val="24"/>
        </w:rPr>
        <w:t xml:space="preserve"> s</w:t>
      </w:r>
      <w:r w:rsidR="00566BC9" w:rsidRPr="00C7625A">
        <w:rPr>
          <w:sz w:val="24"/>
          <w:szCs w:val="24"/>
        </w:rPr>
        <w:t xml:space="preserve">ource </w:t>
      </w:r>
      <w:r w:rsidR="006E490B">
        <w:rPr>
          <w:sz w:val="24"/>
          <w:szCs w:val="24"/>
        </w:rPr>
        <w:t>c</w:t>
      </w:r>
      <w:r w:rsidR="00566BC9" w:rsidRPr="00C7625A">
        <w:rPr>
          <w:sz w:val="24"/>
          <w:szCs w:val="24"/>
        </w:rPr>
        <w:t>ategor</w:t>
      </w:r>
      <w:r w:rsidR="00CA46DC" w:rsidRPr="00C7625A">
        <w:rPr>
          <w:sz w:val="24"/>
          <w:szCs w:val="24"/>
        </w:rPr>
        <w:t>y</w:t>
      </w:r>
      <w:r w:rsidR="009B51A2" w:rsidRPr="00C7625A">
        <w:rPr>
          <w:sz w:val="24"/>
          <w:szCs w:val="24"/>
        </w:rPr>
        <w:t xml:space="preserve">.  </w:t>
      </w:r>
      <w:r w:rsidR="00975EA3" w:rsidRPr="00975EA3">
        <w:rPr>
          <w:sz w:val="24"/>
          <w:szCs w:val="24"/>
        </w:rPr>
        <w:t xml:space="preserve">The impacts to most producers affected by this proposed rule are annualized costs of less than </w:t>
      </w:r>
      <w:r w:rsidR="000C1CFE" w:rsidRPr="000C1CFE">
        <w:rPr>
          <w:sz w:val="24"/>
          <w:szCs w:val="24"/>
        </w:rPr>
        <w:t>one</w:t>
      </w:r>
      <w:r w:rsidR="00975EA3" w:rsidRPr="000C1CFE">
        <w:rPr>
          <w:sz w:val="24"/>
          <w:szCs w:val="24"/>
        </w:rPr>
        <w:t xml:space="preserve"> percent</w:t>
      </w:r>
      <w:r w:rsidR="00975EA3" w:rsidRPr="00975EA3">
        <w:rPr>
          <w:sz w:val="24"/>
          <w:szCs w:val="24"/>
        </w:rPr>
        <w:t xml:space="preserve"> of their revenues using the most current year available for revenue data.  </w:t>
      </w:r>
      <w:r w:rsidR="008D0F3F">
        <w:rPr>
          <w:sz w:val="24"/>
          <w:szCs w:val="24"/>
        </w:rPr>
        <w:t>T</w:t>
      </w:r>
      <w:r w:rsidR="00566BC9" w:rsidRPr="00C7625A">
        <w:rPr>
          <w:sz w:val="24"/>
          <w:szCs w:val="24"/>
        </w:rPr>
        <w:t xml:space="preserve">he </w:t>
      </w:r>
      <w:r w:rsidR="00CA46DC" w:rsidRPr="00C7625A">
        <w:rPr>
          <w:sz w:val="24"/>
          <w:szCs w:val="24"/>
        </w:rPr>
        <w:t xml:space="preserve">proposed </w:t>
      </w:r>
      <w:r w:rsidR="00C7625A">
        <w:rPr>
          <w:sz w:val="24"/>
          <w:szCs w:val="24"/>
        </w:rPr>
        <w:t xml:space="preserve">amendments </w:t>
      </w:r>
      <w:r w:rsidR="00C7625A">
        <w:rPr>
          <w:sz w:val="24"/>
          <w:szCs w:val="24"/>
        </w:rPr>
        <w:lastRenderedPageBreak/>
        <w:t>would</w:t>
      </w:r>
      <w:r w:rsidR="00CA46DC" w:rsidRPr="00C7625A">
        <w:rPr>
          <w:sz w:val="24"/>
          <w:szCs w:val="24"/>
        </w:rPr>
        <w:t xml:space="preserve"> </w:t>
      </w:r>
      <w:r w:rsidR="008D0F3F">
        <w:rPr>
          <w:sz w:val="24"/>
          <w:szCs w:val="24"/>
        </w:rPr>
        <w:t xml:space="preserve">and </w:t>
      </w:r>
      <w:r w:rsidR="00566BC9" w:rsidRPr="00C7625A">
        <w:rPr>
          <w:sz w:val="24"/>
          <w:szCs w:val="24"/>
        </w:rPr>
        <w:t xml:space="preserve">create new requirements </w:t>
      </w:r>
      <w:r w:rsidR="008D0F3F">
        <w:rPr>
          <w:sz w:val="24"/>
          <w:szCs w:val="24"/>
        </w:rPr>
        <w:t>for compliance testing f</w:t>
      </w:r>
      <w:r w:rsidR="00566BC9" w:rsidRPr="00C7625A">
        <w:rPr>
          <w:sz w:val="24"/>
          <w:szCs w:val="24"/>
        </w:rPr>
        <w:t xml:space="preserve">or existing sources </w:t>
      </w:r>
      <w:r w:rsidR="008D0F3F">
        <w:rPr>
          <w:sz w:val="24"/>
          <w:szCs w:val="24"/>
        </w:rPr>
        <w:t xml:space="preserve">and associated </w:t>
      </w:r>
      <w:r w:rsidR="00566BC9" w:rsidRPr="00C7625A">
        <w:rPr>
          <w:sz w:val="24"/>
          <w:szCs w:val="24"/>
        </w:rPr>
        <w:t>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631705">
      <w:pPr>
        <w:widowControl/>
        <w:spacing w:line="360" w:lineRule="auto"/>
        <w:rPr>
          <w:sz w:val="24"/>
          <w:szCs w:val="24"/>
        </w:rPr>
      </w:pPr>
      <w:r w:rsidRPr="00C7625A">
        <w:rPr>
          <w:sz w:val="24"/>
          <w:szCs w:val="24"/>
        </w:rPr>
        <w:tab/>
        <w:t xml:space="preserve">The specific frequency for each information collection activity within this request is shown in Table </w:t>
      </w:r>
      <w:r w:rsidR="00631705">
        <w:rPr>
          <w:sz w:val="24"/>
          <w:szCs w:val="24"/>
        </w:rPr>
        <w:t>3</w:t>
      </w:r>
      <w:r w:rsidR="00CA46DC" w:rsidRPr="00C7625A">
        <w:rPr>
          <w:sz w:val="24"/>
          <w:szCs w:val="24"/>
        </w:rPr>
        <w:t xml:space="preserve"> </w:t>
      </w:r>
      <w:r w:rsidR="00BA243C" w:rsidRPr="00C7625A">
        <w:rPr>
          <w:sz w:val="24"/>
          <w:szCs w:val="24"/>
        </w:rPr>
        <w:t xml:space="preserve">for the </w:t>
      </w:r>
      <w:r w:rsidR="002017F2">
        <w:rPr>
          <w:sz w:val="24"/>
          <w:szCs w:val="24"/>
        </w:rPr>
        <w:t xml:space="preserve">Mineral </w:t>
      </w:r>
      <w:r w:rsidR="00F25858">
        <w:rPr>
          <w:sz w:val="24"/>
          <w:szCs w:val="24"/>
        </w:rPr>
        <w:t>Woo</w:t>
      </w:r>
      <w:r w:rsidR="002017F2">
        <w:rPr>
          <w:sz w:val="24"/>
          <w:szCs w:val="24"/>
        </w:rPr>
        <w:t>l Production</w:t>
      </w:r>
      <w:r w:rsidR="00F25858">
        <w:rPr>
          <w:sz w:val="24"/>
          <w:szCs w:val="24"/>
        </w:rPr>
        <w:t xml:space="preserve">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631705">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2017F2">
        <w:rPr>
          <w:sz w:val="24"/>
          <w:szCs w:val="24"/>
        </w:rPr>
        <w:t>Mineral Wool Production</w:t>
      </w:r>
      <w:r w:rsidR="00F25858">
        <w:rPr>
          <w:sz w:val="24"/>
          <w:szCs w:val="24"/>
        </w:rPr>
        <w:t xml:space="preserv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 xml:space="preserve">Table </w:t>
      </w:r>
      <w:r w:rsidR="00631705">
        <w:rPr>
          <w:sz w:val="24"/>
          <w:szCs w:val="24"/>
        </w:rPr>
        <w:t>3</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631705">
      <w:pPr>
        <w:widowControl/>
        <w:spacing w:line="360" w:lineRule="auto"/>
        <w:rPr>
          <w:sz w:val="24"/>
          <w:szCs w:val="24"/>
        </w:rPr>
      </w:pPr>
      <w:r w:rsidRPr="00A563B4">
        <w:rPr>
          <w:sz w:val="24"/>
          <w:szCs w:val="24"/>
        </w:rPr>
        <w:tab/>
        <w:t xml:space="preserve">The information collection activities for the </w:t>
      </w:r>
      <w:r w:rsidR="00A563B4" w:rsidRPr="00A563B4">
        <w:rPr>
          <w:sz w:val="24"/>
          <w:szCs w:val="24"/>
        </w:rPr>
        <w:t xml:space="preserve">proposed amendments to the </w:t>
      </w:r>
      <w:r w:rsidR="002017F2">
        <w:rPr>
          <w:sz w:val="24"/>
          <w:szCs w:val="24"/>
        </w:rPr>
        <w:t xml:space="preserve">Mineral Wool Production </w:t>
      </w:r>
      <w:r w:rsidR="005325C7" w:rsidRPr="00A563B4">
        <w:rPr>
          <w:sz w:val="24"/>
          <w:szCs w:val="24"/>
        </w:rPr>
        <w:t>NESHAP</w:t>
      </w:r>
      <w:r w:rsidR="00BA243C" w:rsidRPr="00A563B4">
        <w:rPr>
          <w:sz w:val="24"/>
          <w:szCs w:val="24"/>
        </w:rPr>
        <w:t xml:space="preserve"> </w:t>
      </w:r>
      <w:r w:rsidRPr="00A563B4">
        <w:rPr>
          <w:sz w:val="24"/>
          <w:szCs w:val="24"/>
        </w:rPr>
        <w:t xml:space="preserve">are presented in Table </w:t>
      </w:r>
      <w:r w:rsidR="00631705">
        <w:rPr>
          <w:sz w:val="24"/>
          <w:szCs w:val="24"/>
        </w:rPr>
        <w:t>3</w:t>
      </w:r>
      <w:r w:rsidRPr="00A563B4">
        <w:rPr>
          <w:sz w:val="24"/>
          <w:szCs w:val="24"/>
        </w:rPr>
        <w:t xml:space="preserve">.  Because the data are already collected by respondents as </w:t>
      </w:r>
      <w:r w:rsidR="000D30EF" w:rsidRPr="00A563B4">
        <w:rPr>
          <w:sz w:val="24"/>
          <w:szCs w:val="24"/>
        </w:rPr>
        <w:t>part of normal operations</w:t>
      </w:r>
      <w:r w:rsidR="00554ACC" w:rsidRPr="00A563B4">
        <w:rPr>
          <w:sz w:val="24"/>
          <w:szCs w:val="24"/>
        </w:rPr>
        <w:t>,</w:t>
      </w:r>
      <w:r w:rsidR="004C1EE7" w:rsidRPr="00A563B4">
        <w:rPr>
          <w:sz w:val="24"/>
          <w:szCs w:val="24"/>
        </w:rPr>
        <w:t xml:space="preserve"> no </w:t>
      </w:r>
      <w:r w:rsidRPr="00A563B4">
        <w:rPr>
          <w:sz w:val="24"/>
          <w:szCs w:val="24"/>
        </w:rPr>
        <w:t>respondent development costs are associated with the information collection activities.</w:t>
      </w:r>
    </w:p>
    <w:p w:rsidR="00B1351A" w:rsidRPr="008E6889" w:rsidRDefault="00B1351A" w:rsidP="008860C1">
      <w:pPr>
        <w:widowControl/>
        <w:spacing w:line="360" w:lineRule="auto"/>
        <w:ind w:firstLine="720"/>
        <w:rPr>
          <w:sz w:val="24"/>
          <w:szCs w:val="24"/>
        </w:rPr>
      </w:pPr>
      <w:r w:rsidRPr="008E6889">
        <w:rPr>
          <w:sz w:val="24"/>
          <w:szCs w:val="24"/>
        </w:rPr>
        <w:t>(</w:t>
      </w:r>
      <w:proofErr w:type="spellStart"/>
      <w:r w:rsidRPr="008E6889">
        <w:rPr>
          <w:sz w:val="24"/>
          <w:szCs w:val="24"/>
        </w:rPr>
        <w:t>i</w:t>
      </w:r>
      <w:proofErr w:type="spellEnd"/>
      <w:r w:rsidRPr="008E6889">
        <w:rPr>
          <w:sz w:val="24"/>
          <w:szCs w:val="24"/>
        </w:rPr>
        <w:t xml:space="preserve">)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States Department of Labor, Bureau of Labor Statistics, </w:t>
      </w:r>
      <w:r w:rsidR="008E6889">
        <w:rPr>
          <w:sz w:val="24"/>
          <w:szCs w:val="24"/>
        </w:rPr>
        <w:t xml:space="preserve">Occupational Employment and Wages, </w:t>
      </w:r>
      <w:r w:rsidR="008E6889" w:rsidRPr="00476BC3">
        <w:rPr>
          <w:sz w:val="24"/>
          <w:szCs w:val="24"/>
          <w:shd w:val="clear" w:color="auto" w:fill="FFFFFF"/>
        </w:rPr>
        <w:t>Ma</w:t>
      </w:r>
      <w:r w:rsidR="00465408">
        <w:rPr>
          <w:sz w:val="24"/>
          <w:szCs w:val="24"/>
          <w:shd w:val="clear" w:color="auto" w:fill="FFFFFF"/>
        </w:rPr>
        <w:t>y</w:t>
      </w:r>
      <w:r w:rsidR="008E6889" w:rsidRPr="00476BC3">
        <w:rPr>
          <w:sz w:val="24"/>
          <w:szCs w:val="24"/>
          <w:shd w:val="clear" w:color="auto" w:fill="FFFFFF"/>
        </w:rPr>
        <w:t xml:space="preserve"> 20</w:t>
      </w:r>
      <w:r w:rsidR="00465408">
        <w:rPr>
          <w:sz w:val="24"/>
          <w:szCs w:val="24"/>
          <w:shd w:val="clear" w:color="auto" w:fill="FFFFFF"/>
        </w:rPr>
        <w:t>1</w:t>
      </w:r>
      <w:r w:rsidR="008E6889" w:rsidRPr="00476BC3">
        <w:rPr>
          <w:sz w:val="24"/>
          <w:szCs w:val="24"/>
          <w:shd w:val="clear" w:color="auto" w:fill="FFFFFF"/>
        </w:rPr>
        <w:t>0</w:t>
      </w:r>
      <w:r w:rsidR="008E325E" w:rsidRPr="00476BC3">
        <w:rPr>
          <w:sz w:val="24"/>
          <w:szCs w:val="24"/>
          <w:shd w:val="clear" w:color="auto" w:fill="FFFFFF"/>
        </w:rPr>
        <w:t xml:space="preserve"> </w:t>
      </w:r>
      <w:r w:rsidRPr="00476BC3">
        <w:rPr>
          <w:sz w:val="24"/>
          <w:szCs w:val="24"/>
          <w:shd w:val="clear" w:color="auto" w:fill="FFFFFF"/>
        </w:rPr>
        <w:t xml:space="preserve">available at </w:t>
      </w:r>
      <w:hyperlink r:id="rId8" w:history="1">
        <w:r w:rsidR="00465408" w:rsidRPr="00FC2FC7">
          <w:rPr>
            <w:rStyle w:val="Hyperlink"/>
            <w:sz w:val="24"/>
            <w:szCs w:val="24"/>
            <w:shd w:val="clear" w:color="auto" w:fill="FFFFFF"/>
          </w:rPr>
          <w:t>http://www.bls.go</w:t>
        </w:r>
        <w:r w:rsidR="00465408" w:rsidRPr="00FC2FC7">
          <w:rPr>
            <w:rStyle w:val="Hyperlink"/>
            <w:sz w:val="24"/>
            <w:szCs w:val="24"/>
            <w:shd w:val="clear" w:color="auto" w:fill="FFFFFF"/>
          </w:rPr>
          <w:t>v/oes/curr</w:t>
        </w:r>
        <w:r w:rsidR="00465408" w:rsidRPr="00FC2FC7">
          <w:rPr>
            <w:rStyle w:val="Hyperlink"/>
            <w:sz w:val="24"/>
            <w:szCs w:val="24"/>
            <w:shd w:val="clear" w:color="auto" w:fill="FFFFFF"/>
          </w:rPr>
          <w:t>ent/naics4_327200.htm</w:t>
        </w:r>
      </w:hyperlink>
      <w:r w:rsidR="00012CD8" w:rsidRPr="00476BC3">
        <w:rPr>
          <w:sz w:val="24"/>
          <w:szCs w:val="24"/>
          <w:shd w:val="clear" w:color="auto" w:fill="FFFFFF"/>
        </w:rPr>
        <w:t>.</w:t>
      </w:r>
      <w:r w:rsidR="00476BC3" w:rsidRPr="00476BC3">
        <w:rPr>
          <w:sz w:val="24"/>
          <w:szCs w:val="24"/>
          <w:shd w:val="clear" w:color="auto" w:fill="FFFFFF"/>
        </w:rPr>
        <w:t xml:space="preserve">  </w:t>
      </w:r>
      <w:r w:rsidRPr="00476BC3">
        <w:rPr>
          <w:sz w:val="24"/>
          <w:szCs w:val="24"/>
          <w:shd w:val="clear" w:color="auto" w:fill="FFFFFF"/>
        </w:rPr>
        <w:t xml:space="preserve"> </w:t>
      </w:r>
      <w:r w:rsidR="004E3B65" w:rsidRPr="00476BC3">
        <w:rPr>
          <w:sz w:val="24"/>
          <w:szCs w:val="24"/>
          <w:shd w:val="clear" w:color="auto" w:fill="FFFFFF"/>
        </w:rPr>
        <w:t>Wages for technical labor are based on "</w:t>
      </w:r>
      <w:r w:rsidR="008860C1">
        <w:rPr>
          <w:sz w:val="24"/>
          <w:szCs w:val="24"/>
          <w:shd w:val="clear" w:color="auto" w:fill="FFFFFF"/>
        </w:rPr>
        <w:t>Glass and Glass Product Manufacturing</w:t>
      </w:r>
      <w:r w:rsidR="00964C42" w:rsidRPr="00476BC3">
        <w:rPr>
          <w:sz w:val="24"/>
          <w:szCs w:val="24"/>
          <w:shd w:val="clear" w:color="auto" w:fill="FFFFFF"/>
        </w:rPr>
        <w:t xml:space="preserve"> – </w:t>
      </w:r>
      <w:r w:rsidR="008860C1">
        <w:rPr>
          <w:sz w:val="24"/>
          <w:szCs w:val="24"/>
          <w:shd w:val="clear" w:color="auto" w:fill="FFFFFF"/>
        </w:rPr>
        <w:t>architectural and engineering</w:t>
      </w:r>
      <w:r w:rsidR="00CD1B68" w:rsidRPr="00476BC3">
        <w:rPr>
          <w:sz w:val="24"/>
          <w:szCs w:val="24"/>
          <w:shd w:val="clear" w:color="auto" w:fill="FFFFFF"/>
        </w:rPr>
        <w:t>,</w:t>
      </w:r>
      <w:r w:rsidR="004E3B65" w:rsidRPr="00476BC3">
        <w:rPr>
          <w:sz w:val="24"/>
          <w:szCs w:val="24"/>
          <w:shd w:val="clear" w:color="auto" w:fill="FFFFFF"/>
        </w:rPr>
        <w:t>" with a total compensation of $</w:t>
      </w:r>
      <w:r w:rsidR="008860C1">
        <w:rPr>
          <w:sz w:val="24"/>
          <w:szCs w:val="24"/>
          <w:shd w:val="clear" w:color="auto" w:fill="FFFFFF"/>
        </w:rPr>
        <w:t>36.97</w:t>
      </w:r>
      <w:r w:rsidR="004E3B65" w:rsidRPr="00476BC3">
        <w:rPr>
          <w:sz w:val="24"/>
          <w:szCs w:val="24"/>
          <w:shd w:val="clear" w:color="auto" w:fill="FFFFFF"/>
        </w:rPr>
        <w:t>/hour.  Wages for management labor are taken from "</w:t>
      </w:r>
      <w:r w:rsidR="008860C1">
        <w:rPr>
          <w:sz w:val="24"/>
          <w:szCs w:val="24"/>
          <w:shd w:val="clear" w:color="auto" w:fill="FFFFFF"/>
        </w:rPr>
        <w:t>Glass and Glass Product Manufacturing</w:t>
      </w:r>
      <w:r w:rsidR="008860C1" w:rsidRPr="00476BC3">
        <w:rPr>
          <w:sz w:val="24"/>
          <w:szCs w:val="24"/>
          <w:shd w:val="clear" w:color="auto" w:fill="FFFFFF"/>
        </w:rPr>
        <w:t xml:space="preserve"> </w:t>
      </w:r>
      <w:r w:rsidR="009E2DC6" w:rsidRPr="00476BC3">
        <w:rPr>
          <w:sz w:val="24"/>
          <w:szCs w:val="24"/>
          <w:shd w:val="clear" w:color="auto" w:fill="FFFFFF"/>
        </w:rPr>
        <w:t>– management, business, and financial</w:t>
      </w:r>
      <w:r w:rsidR="00CD1B68" w:rsidRPr="00476BC3">
        <w:rPr>
          <w:sz w:val="24"/>
          <w:szCs w:val="24"/>
          <w:shd w:val="clear" w:color="auto" w:fill="FFFFFF"/>
        </w:rPr>
        <w:t>,</w:t>
      </w:r>
      <w:r w:rsidR="004E3B65" w:rsidRPr="00476BC3">
        <w:rPr>
          <w:sz w:val="24"/>
          <w:szCs w:val="24"/>
          <w:shd w:val="clear" w:color="auto" w:fill="FFFFFF"/>
        </w:rPr>
        <w:t>" with a total compensation of $</w:t>
      </w:r>
      <w:r w:rsidR="008860C1">
        <w:rPr>
          <w:sz w:val="24"/>
          <w:szCs w:val="24"/>
          <w:shd w:val="clear" w:color="auto" w:fill="FFFFFF"/>
        </w:rPr>
        <w:t>47.38</w:t>
      </w:r>
      <w:r w:rsidR="004E3B65" w:rsidRPr="00476BC3">
        <w:rPr>
          <w:sz w:val="24"/>
          <w:szCs w:val="24"/>
          <w:shd w:val="clear" w:color="auto" w:fill="FFFFFF"/>
        </w:rPr>
        <w:t>/hour.   Wages for clerical labor are based on "</w:t>
      </w:r>
      <w:r w:rsidR="008860C1">
        <w:rPr>
          <w:sz w:val="24"/>
          <w:szCs w:val="24"/>
          <w:shd w:val="clear" w:color="auto" w:fill="FFFFFF"/>
        </w:rPr>
        <w:t>Glass and Glass Product Manufacturing</w:t>
      </w:r>
      <w:r w:rsidR="008860C1" w:rsidRPr="00476BC3">
        <w:rPr>
          <w:sz w:val="24"/>
          <w:szCs w:val="24"/>
          <w:shd w:val="clear" w:color="auto" w:fill="FFFFFF"/>
        </w:rPr>
        <w:t xml:space="preserve"> </w:t>
      </w:r>
      <w:r w:rsidR="009E2DC6" w:rsidRPr="00476BC3">
        <w:rPr>
          <w:sz w:val="24"/>
          <w:szCs w:val="24"/>
          <w:shd w:val="clear" w:color="auto" w:fill="FFFFFF"/>
        </w:rPr>
        <w:t xml:space="preserve">– </w:t>
      </w:r>
      <w:r w:rsidR="008860C1">
        <w:rPr>
          <w:sz w:val="24"/>
          <w:szCs w:val="24"/>
          <w:shd w:val="clear" w:color="auto" w:fill="FFFFFF"/>
        </w:rPr>
        <w:t>production, planning, and expediting clerks</w:t>
      </w:r>
      <w:r w:rsidR="00CD1B68" w:rsidRPr="00476BC3">
        <w:rPr>
          <w:sz w:val="24"/>
          <w:szCs w:val="24"/>
          <w:shd w:val="clear" w:color="auto" w:fill="FFFFFF"/>
        </w:rPr>
        <w:t>,</w:t>
      </w:r>
      <w:r w:rsidR="004E3B65" w:rsidRPr="00476BC3">
        <w:rPr>
          <w:sz w:val="24"/>
          <w:szCs w:val="24"/>
          <w:shd w:val="clear" w:color="auto" w:fill="FFFFFF"/>
        </w:rPr>
        <w:t xml:space="preserve">" with a total compensation of </w:t>
      </w:r>
      <w:r w:rsidRPr="00476BC3">
        <w:rPr>
          <w:sz w:val="24"/>
          <w:szCs w:val="24"/>
          <w:shd w:val="clear" w:color="auto" w:fill="FFFFFF"/>
        </w:rPr>
        <w:t>$</w:t>
      </w:r>
      <w:r w:rsidR="009E2DC6" w:rsidRPr="00476BC3">
        <w:rPr>
          <w:sz w:val="24"/>
          <w:szCs w:val="24"/>
          <w:shd w:val="clear" w:color="auto" w:fill="FFFFFF"/>
        </w:rPr>
        <w:t>2</w:t>
      </w:r>
      <w:r w:rsidR="008860C1">
        <w:rPr>
          <w:sz w:val="24"/>
          <w:szCs w:val="24"/>
          <w:shd w:val="clear" w:color="auto" w:fill="FFFFFF"/>
        </w:rPr>
        <w:t>0.36</w:t>
      </w:r>
      <w:r w:rsidRPr="00476BC3">
        <w:rPr>
          <w:sz w:val="24"/>
          <w:szCs w:val="24"/>
          <w:shd w:val="clear" w:color="auto" w:fill="FFFFFF"/>
        </w:rPr>
        <w:t xml:space="preserve">/hour.  </w:t>
      </w:r>
      <w:r w:rsidRPr="00476BC3">
        <w:rPr>
          <w:sz w:val="24"/>
          <w:szCs w:val="24"/>
        </w:rPr>
        <w:t xml:space="preserve">These rates represent salaries plus fringe benefits and do not include the cost of overhead.  An overhead rate of 110 percent is used to account for these costs.  The fully-burdened hourly wage rates used </w:t>
      </w:r>
      <w:r w:rsidRPr="00476BC3">
        <w:rPr>
          <w:sz w:val="24"/>
          <w:szCs w:val="24"/>
        </w:rPr>
        <w:lastRenderedPageBreak/>
        <w:t>to represent respondent la</w:t>
      </w:r>
      <w:r w:rsidR="00085D37" w:rsidRPr="00476BC3">
        <w:rPr>
          <w:sz w:val="24"/>
          <w:szCs w:val="24"/>
        </w:rPr>
        <w:t xml:space="preserve">bor costs are:  technical at </w:t>
      </w:r>
      <w:r w:rsidR="00016E32" w:rsidRPr="00476BC3">
        <w:rPr>
          <w:sz w:val="24"/>
          <w:szCs w:val="24"/>
        </w:rPr>
        <w:t>$</w:t>
      </w:r>
      <w:r w:rsidR="008860C1">
        <w:rPr>
          <w:sz w:val="24"/>
          <w:szCs w:val="24"/>
        </w:rPr>
        <w:t>7</w:t>
      </w:r>
      <w:r w:rsidR="00016E32" w:rsidRPr="00476BC3">
        <w:rPr>
          <w:sz w:val="24"/>
          <w:szCs w:val="24"/>
        </w:rPr>
        <w:t>7.</w:t>
      </w:r>
      <w:r w:rsidR="008860C1">
        <w:rPr>
          <w:sz w:val="24"/>
          <w:szCs w:val="24"/>
        </w:rPr>
        <w:t>64</w:t>
      </w:r>
      <w:r w:rsidR="00016E32" w:rsidRPr="00476BC3">
        <w:rPr>
          <w:sz w:val="24"/>
          <w:szCs w:val="24"/>
        </w:rPr>
        <w:t xml:space="preserve"> </w:t>
      </w:r>
      <w:r w:rsidR="00CD1B68" w:rsidRPr="00476BC3">
        <w:rPr>
          <w:sz w:val="24"/>
          <w:szCs w:val="24"/>
        </w:rPr>
        <w:t>/hour</w:t>
      </w:r>
      <w:r w:rsidRPr="00476BC3">
        <w:rPr>
          <w:sz w:val="24"/>
          <w:szCs w:val="24"/>
        </w:rPr>
        <w:t xml:space="preserve">, management at </w:t>
      </w:r>
      <w:r w:rsidR="00016E32" w:rsidRPr="00476BC3">
        <w:rPr>
          <w:sz w:val="24"/>
          <w:szCs w:val="24"/>
        </w:rPr>
        <w:t>$</w:t>
      </w:r>
      <w:r w:rsidR="008860C1">
        <w:rPr>
          <w:sz w:val="24"/>
          <w:szCs w:val="24"/>
        </w:rPr>
        <w:t>99.50</w:t>
      </w:r>
      <w:r w:rsidR="00016E32" w:rsidRPr="00476BC3">
        <w:rPr>
          <w:sz w:val="24"/>
          <w:szCs w:val="24"/>
        </w:rPr>
        <w:t xml:space="preserve"> </w:t>
      </w:r>
      <w:r w:rsidR="00CD1B68" w:rsidRPr="00476BC3">
        <w:rPr>
          <w:sz w:val="24"/>
          <w:szCs w:val="24"/>
        </w:rPr>
        <w:t>/hour</w:t>
      </w:r>
      <w:r w:rsidRPr="00476BC3">
        <w:rPr>
          <w:sz w:val="24"/>
          <w:szCs w:val="24"/>
        </w:rPr>
        <w:t xml:space="preserve">, and clerical at </w:t>
      </w:r>
      <w:r w:rsidR="00016E32" w:rsidRPr="00476BC3">
        <w:rPr>
          <w:sz w:val="24"/>
          <w:szCs w:val="24"/>
        </w:rPr>
        <w:t>$4</w:t>
      </w:r>
      <w:r w:rsidR="008860C1">
        <w:rPr>
          <w:sz w:val="24"/>
          <w:szCs w:val="24"/>
        </w:rPr>
        <w:t>2.76</w:t>
      </w:r>
      <w:r w:rsidR="00016E32" w:rsidRPr="00476BC3">
        <w:rPr>
          <w:sz w:val="24"/>
          <w:szCs w:val="24"/>
        </w:rPr>
        <w:t xml:space="preserve"> </w:t>
      </w:r>
      <w:r w:rsidR="00CD1B68" w:rsidRPr="00476BC3">
        <w:rPr>
          <w:sz w:val="24"/>
          <w:szCs w:val="24"/>
        </w:rPr>
        <w:t>/hour</w:t>
      </w:r>
      <w:r w:rsidRPr="00476BC3">
        <w:rPr>
          <w:sz w:val="24"/>
          <w:szCs w:val="24"/>
        </w:rPr>
        <w:t>.</w:t>
      </w:r>
    </w:p>
    <w:p w:rsidR="00282482" w:rsidRDefault="00B1351A" w:rsidP="0081292C">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CF0317" w:rsidRPr="00CF0317">
        <w:rPr>
          <w:sz w:val="24"/>
          <w:szCs w:val="24"/>
        </w:rPr>
        <w:t xml:space="preserve">No </w:t>
      </w:r>
      <w:r w:rsidR="0006580C" w:rsidRPr="00CF0317">
        <w:rPr>
          <w:sz w:val="24"/>
          <w:szCs w:val="24"/>
        </w:rPr>
        <w:t xml:space="preserve">capital costs </w:t>
      </w:r>
      <w:r w:rsidR="00282482">
        <w:rPr>
          <w:sz w:val="24"/>
          <w:szCs w:val="24"/>
        </w:rPr>
        <w:t xml:space="preserve">or O &amp; M costs </w:t>
      </w:r>
      <w:r w:rsidR="0004658A">
        <w:rPr>
          <w:sz w:val="24"/>
          <w:szCs w:val="24"/>
        </w:rPr>
        <w:t xml:space="preserve">are </w:t>
      </w:r>
      <w:r w:rsidR="0006580C" w:rsidRPr="00CF0317">
        <w:rPr>
          <w:sz w:val="24"/>
          <w:szCs w:val="24"/>
        </w:rPr>
        <w:t xml:space="preserve">associated with the information collection requirements of the </w:t>
      </w:r>
      <w:r w:rsidR="00F52134" w:rsidRPr="00CF0317">
        <w:rPr>
          <w:sz w:val="24"/>
          <w:szCs w:val="24"/>
        </w:rPr>
        <w:t xml:space="preserve">proposed </w:t>
      </w:r>
      <w:r w:rsidR="00CF0317">
        <w:rPr>
          <w:sz w:val="24"/>
          <w:szCs w:val="24"/>
        </w:rPr>
        <w:t xml:space="preserve">amendments to the </w:t>
      </w:r>
      <w:r w:rsidR="00915FBB">
        <w:rPr>
          <w:sz w:val="24"/>
          <w:szCs w:val="24"/>
        </w:rPr>
        <w:t xml:space="preserve">Mineral </w:t>
      </w:r>
      <w:r w:rsidR="003C3074">
        <w:rPr>
          <w:sz w:val="24"/>
          <w:szCs w:val="24"/>
        </w:rPr>
        <w:t>Woo</w:t>
      </w:r>
      <w:r w:rsidR="00915FBB">
        <w:rPr>
          <w:sz w:val="24"/>
          <w:szCs w:val="24"/>
        </w:rPr>
        <w:t xml:space="preserve">l Production </w:t>
      </w:r>
      <w:r w:rsidR="0006580C" w:rsidRPr="00CF0317">
        <w:rPr>
          <w:sz w:val="24"/>
          <w:szCs w:val="24"/>
        </w:rPr>
        <w:t>NESHAP.</w:t>
      </w:r>
      <w:r w:rsidR="001326A5" w:rsidRPr="00CF0317">
        <w:rPr>
          <w:sz w:val="24"/>
          <w:szCs w:val="24"/>
        </w:rPr>
        <w:t xml:space="preserve"> </w:t>
      </w:r>
      <w:r w:rsidR="0006580C" w:rsidRPr="00CF0317">
        <w:rPr>
          <w:sz w:val="24"/>
          <w:szCs w:val="24"/>
        </w:rPr>
        <w:t xml:space="preserve"> </w:t>
      </w:r>
      <w:r w:rsidR="00F52134" w:rsidRPr="00CF0317">
        <w:rPr>
          <w:sz w:val="24"/>
          <w:szCs w:val="24"/>
        </w:rPr>
        <w:t xml:space="preserve">The proposed </w:t>
      </w:r>
      <w:r w:rsidR="00CF0317">
        <w:rPr>
          <w:sz w:val="24"/>
          <w:szCs w:val="24"/>
        </w:rPr>
        <w:t xml:space="preserve">amendments </w:t>
      </w:r>
      <w:r w:rsidR="00B47473" w:rsidRPr="00CF0317">
        <w:rPr>
          <w:sz w:val="24"/>
          <w:szCs w:val="24"/>
        </w:rPr>
        <w:t>w</w:t>
      </w:r>
      <w:r w:rsidR="00CF0317">
        <w:rPr>
          <w:sz w:val="24"/>
          <w:szCs w:val="24"/>
        </w:rPr>
        <w:t>ould</w:t>
      </w:r>
      <w:r w:rsidR="00F52134" w:rsidRPr="00CF0317">
        <w:rPr>
          <w:sz w:val="24"/>
          <w:szCs w:val="24"/>
        </w:rPr>
        <w:t xml:space="preserve"> require affected facilities to purchase </w:t>
      </w:r>
      <w:r w:rsidR="00CF0317">
        <w:rPr>
          <w:sz w:val="24"/>
          <w:szCs w:val="24"/>
        </w:rPr>
        <w:t xml:space="preserve">new </w:t>
      </w:r>
      <w:r w:rsidR="00F52134" w:rsidRPr="00CF0317">
        <w:rPr>
          <w:sz w:val="24"/>
          <w:szCs w:val="24"/>
        </w:rPr>
        <w:t>m</w:t>
      </w:r>
      <w:r w:rsidR="004F0D32" w:rsidRPr="00CF0317">
        <w:rPr>
          <w:sz w:val="24"/>
          <w:szCs w:val="24"/>
        </w:rPr>
        <w:t>onitoring systems</w:t>
      </w:r>
      <w:r w:rsidR="00F52134" w:rsidRPr="00CF0317">
        <w:rPr>
          <w:sz w:val="24"/>
          <w:szCs w:val="24"/>
        </w:rPr>
        <w:t xml:space="preserve"> </w:t>
      </w:r>
      <w:r w:rsidR="0081292C">
        <w:rPr>
          <w:sz w:val="24"/>
          <w:szCs w:val="24"/>
        </w:rPr>
        <w:t>and</w:t>
      </w:r>
      <w:r w:rsidR="00853E95" w:rsidRPr="00CF0317">
        <w:rPr>
          <w:sz w:val="24"/>
          <w:szCs w:val="24"/>
        </w:rPr>
        <w:t xml:space="preserve"> conduct</w:t>
      </w:r>
      <w:r w:rsidR="00CF0317">
        <w:rPr>
          <w:sz w:val="24"/>
          <w:szCs w:val="24"/>
        </w:rPr>
        <w:t xml:space="preserve"> new</w:t>
      </w:r>
      <w:r w:rsidR="00853E95" w:rsidRPr="00CF0317">
        <w:rPr>
          <w:sz w:val="24"/>
          <w:szCs w:val="24"/>
        </w:rPr>
        <w:t xml:space="preserve"> performance testing.  </w:t>
      </w:r>
    </w:p>
    <w:p w:rsidR="0029487F" w:rsidRDefault="00B1351A" w:rsidP="003B6F86">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CF0317" w:rsidRPr="00CF0317">
        <w:rPr>
          <w:sz w:val="24"/>
          <w:szCs w:val="24"/>
        </w:rPr>
        <w:t xml:space="preserve">No capital costs associated with the information collection requirements of the proposed </w:t>
      </w:r>
      <w:r w:rsidR="00CF0317">
        <w:rPr>
          <w:sz w:val="24"/>
          <w:szCs w:val="24"/>
        </w:rPr>
        <w:t xml:space="preserve">amendments to the </w:t>
      </w:r>
      <w:r w:rsidR="003B6F86">
        <w:rPr>
          <w:sz w:val="24"/>
          <w:szCs w:val="24"/>
        </w:rPr>
        <w:t xml:space="preserve">Mineral </w:t>
      </w:r>
      <w:r w:rsidR="003C3074">
        <w:rPr>
          <w:sz w:val="24"/>
          <w:szCs w:val="24"/>
        </w:rPr>
        <w:t>Woo</w:t>
      </w:r>
      <w:r w:rsidR="003B6F86">
        <w:rPr>
          <w:sz w:val="24"/>
          <w:szCs w:val="24"/>
        </w:rPr>
        <w:t>l Production</w:t>
      </w:r>
      <w:r w:rsidR="003C3074">
        <w:rPr>
          <w:sz w:val="24"/>
          <w:szCs w:val="24"/>
        </w:rPr>
        <w:t xml:space="preserve"> </w:t>
      </w:r>
      <w:r w:rsidR="00CF0317" w:rsidRPr="00CF0317">
        <w:rPr>
          <w:sz w:val="24"/>
          <w:szCs w:val="24"/>
        </w:rPr>
        <w:t>NESHAP.</w:t>
      </w:r>
    </w:p>
    <w:p w:rsidR="0029487F" w:rsidRDefault="0029487F" w:rsidP="0029487F">
      <w:pPr>
        <w:spacing w:line="360" w:lineRule="auto"/>
        <w:ind w:firstLine="720"/>
        <w:rPr>
          <w:sz w:val="24"/>
          <w:szCs w:val="24"/>
        </w:rPr>
      </w:pPr>
      <w:r w:rsidRPr="0029487F">
        <w:rPr>
          <w:i/>
          <w:sz w:val="24"/>
          <w:szCs w:val="24"/>
        </w:rPr>
        <w:t>(iv)</w:t>
      </w:r>
      <w:r>
        <w:rPr>
          <w:sz w:val="24"/>
          <w:szCs w:val="24"/>
        </w:rPr>
        <w:t xml:space="preserve"> </w:t>
      </w:r>
      <w:r w:rsidRPr="000A7EC6">
        <w:rPr>
          <w:i/>
          <w:sz w:val="24"/>
          <w:szCs w:val="24"/>
        </w:rPr>
        <w:t xml:space="preserve">Affirmative Defense/Root </w:t>
      </w:r>
      <w:proofErr w:type="gramStart"/>
      <w:r w:rsidRPr="000A7EC6">
        <w:rPr>
          <w:i/>
          <w:sz w:val="24"/>
          <w:szCs w:val="24"/>
        </w:rPr>
        <w:t>Cause</w:t>
      </w:r>
      <w:proofErr w:type="gramEnd"/>
      <w:r w:rsidRPr="000A7EC6">
        <w:rPr>
          <w:i/>
          <w:sz w:val="24"/>
          <w:szCs w:val="24"/>
        </w:rPr>
        <w:t xml:space="preserve"> Anal</w:t>
      </w:r>
      <w:r>
        <w:rPr>
          <w:i/>
          <w:sz w:val="24"/>
          <w:szCs w:val="24"/>
        </w:rPr>
        <w:t>ysis/Malfunction</w:t>
      </w:r>
      <w:r w:rsidRPr="000A7EC6">
        <w:rPr>
          <w:i/>
          <w:sz w:val="24"/>
          <w:szCs w:val="24"/>
        </w:rPr>
        <w:t xml:space="preserve"> Costs</w:t>
      </w:r>
      <w:r>
        <w:rPr>
          <w:i/>
          <w:sz w:val="24"/>
          <w:szCs w:val="24"/>
        </w:rPr>
        <w:t xml:space="preserve">. </w:t>
      </w:r>
      <w:r w:rsidRPr="000A7EC6">
        <w:rPr>
          <w:sz w:val="24"/>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BE78D7" w:rsidRPr="000A7EC6" w:rsidRDefault="00BE78D7" w:rsidP="0029487F">
      <w:pPr>
        <w:spacing w:line="360" w:lineRule="auto"/>
        <w:ind w:firstLine="720"/>
        <w:rPr>
          <w:sz w:val="24"/>
          <w:szCs w:val="24"/>
        </w:rPr>
      </w:pPr>
    </w:p>
    <w:p w:rsidR="0029487F" w:rsidRPr="00876536" w:rsidRDefault="00BE78D7" w:rsidP="00BA3EA9">
      <w:pPr>
        <w:rPr>
          <w:color w:val="FF0000"/>
        </w:rPr>
      </w:pPr>
      <w:proofErr w:type="gramStart"/>
      <w:r w:rsidRPr="007C40B4">
        <w:rPr>
          <w:b/>
          <w:bCs/>
          <w:sz w:val="22"/>
          <w:szCs w:val="24"/>
        </w:rPr>
        <w:t xml:space="preserve">TABLE </w:t>
      </w:r>
      <w:r>
        <w:rPr>
          <w:b/>
          <w:bCs/>
          <w:sz w:val="22"/>
          <w:szCs w:val="24"/>
        </w:rPr>
        <w:t>2</w:t>
      </w:r>
      <w:r w:rsidRPr="007C40B4">
        <w:rPr>
          <w:b/>
          <w:bCs/>
          <w:sz w:val="22"/>
          <w:szCs w:val="24"/>
        </w:rPr>
        <w:t>.</w:t>
      </w:r>
      <w:proofErr w:type="gramEnd"/>
      <w:r w:rsidRPr="007C40B4">
        <w:rPr>
          <w:b/>
          <w:bCs/>
          <w:sz w:val="22"/>
          <w:szCs w:val="24"/>
        </w:rPr>
        <w:t xml:space="preserve">  </w:t>
      </w:r>
      <w:r>
        <w:rPr>
          <w:b/>
          <w:bCs/>
          <w:sz w:val="22"/>
          <w:szCs w:val="24"/>
        </w:rPr>
        <w:t>COST ESTIMAT</w:t>
      </w:r>
      <w:r w:rsidR="00631705">
        <w:rPr>
          <w:b/>
          <w:bCs/>
          <w:sz w:val="22"/>
          <w:szCs w:val="24"/>
        </w:rPr>
        <w:t>E</w:t>
      </w:r>
      <w:r>
        <w:rPr>
          <w:b/>
          <w:bCs/>
          <w:sz w:val="22"/>
          <w:szCs w:val="24"/>
        </w:rPr>
        <w:t xml:space="preserve"> FOR ROOT CAUSE ANALYSIS</w:t>
      </w:r>
    </w:p>
    <w:tbl>
      <w:tblPr>
        <w:tblW w:w="9555" w:type="dxa"/>
        <w:tblInd w:w="93" w:type="dxa"/>
        <w:tblLook w:val="04A0"/>
      </w:tblPr>
      <w:tblGrid>
        <w:gridCol w:w="2161"/>
        <w:gridCol w:w="1454"/>
        <w:gridCol w:w="1649"/>
        <w:gridCol w:w="1231"/>
        <w:gridCol w:w="1620"/>
        <w:gridCol w:w="1440"/>
      </w:tblGrid>
      <w:tr w:rsidR="0029487F" w:rsidRPr="00876536" w:rsidTr="0029487F">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87F" w:rsidRPr="001C0A5A" w:rsidRDefault="0029487F" w:rsidP="0029487F">
            <w:pPr>
              <w:rPr>
                <w:rFonts w:ascii="Calibri" w:hAnsi="Calibri"/>
                <w:b/>
                <w:bCs/>
                <w:szCs w:val="22"/>
              </w:rPr>
            </w:pPr>
            <w:r w:rsidRPr="001C0A5A">
              <w:rPr>
                <w:rFonts w:ascii="Calibri" w:hAnsi="Calibri"/>
                <w:b/>
                <w:bCs/>
                <w:szCs w:val="22"/>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jc w:val="center"/>
              <w:rPr>
                <w:rFonts w:ascii="Calibri" w:hAnsi="Calibri"/>
                <w:b/>
                <w:bCs/>
                <w:szCs w:val="22"/>
              </w:rPr>
            </w:pPr>
            <w:r w:rsidRPr="001C0A5A">
              <w:rPr>
                <w:rFonts w:ascii="Calibri" w:hAnsi="Calibri"/>
                <w:b/>
                <w:bCs/>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jc w:val="center"/>
              <w:rPr>
                <w:rFonts w:ascii="Calibri" w:hAnsi="Calibri"/>
                <w:b/>
                <w:bCs/>
                <w:szCs w:val="22"/>
              </w:rPr>
            </w:pPr>
            <w:r w:rsidRPr="001C0A5A">
              <w:rPr>
                <w:rFonts w:ascii="Calibri" w:hAnsi="Calibri"/>
                <w:b/>
                <w:bCs/>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jc w:val="center"/>
              <w:rPr>
                <w:rFonts w:ascii="Calibri" w:hAnsi="Calibri"/>
                <w:b/>
                <w:bCs/>
                <w:szCs w:val="22"/>
              </w:rPr>
            </w:pPr>
            <w:r w:rsidRPr="001C0A5A">
              <w:rPr>
                <w:rFonts w:ascii="Calibri" w:hAnsi="Calibri"/>
                <w:b/>
                <w:bCs/>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jc w:val="center"/>
              <w:rPr>
                <w:rFonts w:ascii="Calibri" w:hAnsi="Calibri"/>
                <w:b/>
                <w:bCs/>
                <w:szCs w:val="22"/>
              </w:rPr>
            </w:pPr>
            <w:r w:rsidRPr="001C0A5A">
              <w:rPr>
                <w:rFonts w:ascii="Calibri" w:hAnsi="Calibri"/>
                <w:b/>
                <w:bCs/>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jc w:val="center"/>
              <w:rPr>
                <w:rFonts w:ascii="Calibri" w:hAnsi="Calibri"/>
                <w:b/>
                <w:bCs/>
                <w:szCs w:val="22"/>
              </w:rPr>
            </w:pPr>
            <w:r w:rsidRPr="001C0A5A">
              <w:rPr>
                <w:rFonts w:ascii="Calibri" w:hAnsi="Calibri"/>
                <w:b/>
                <w:bCs/>
                <w:szCs w:val="22"/>
              </w:rPr>
              <w:t>Total</w:t>
            </w:r>
          </w:p>
        </w:tc>
      </w:tr>
      <w:tr w:rsidR="0029487F" w:rsidRPr="00876536" w:rsidTr="0029487F">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rPr>
                <w:rFonts w:ascii="Calibri" w:hAnsi="Calibri"/>
                <w:szCs w:val="22"/>
              </w:rPr>
            </w:pPr>
            <w:r w:rsidRPr="001C0A5A">
              <w:rPr>
                <w:rFonts w:ascii="Calibri" w:hAnsi="Calibri"/>
                <w:szCs w:val="22"/>
              </w:rPr>
              <w:t>Technical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3</w:t>
            </w:r>
          </w:p>
        </w:tc>
        <w:tc>
          <w:tcPr>
            <w:tcW w:w="1649"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6</w:t>
            </w:r>
          </w:p>
        </w:tc>
        <w:tc>
          <w:tcPr>
            <w:tcW w:w="1231"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jc w:val="center"/>
              <w:rPr>
                <w:rFonts w:ascii="Calibri" w:hAnsi="Calibri"/>
                <w:szCs w:val="22"/>
              </w:rPr>
            </w:pPr>
            <w:r w:rsidRPr="001C0A5A">
              <w:rPr>
                <w:rFonts w:ascii="Calibri" w:hAnsi="Calibri"/>
                <w:szCs w:val="22"/>
              </w:rPr>
              <w:t>98.20</w:t>
            </w:r>
          </w:p>
        </w:tc>
        <w:tc>
          <w:tcPr>
            <w:tcW w:w="1440"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BA3EA9">
            <w:pPr>
              <w:jc w:val="center"/>
              <w:rPr>
                <w:rFonts w:ascii="Calibri" w:hAnsi="Calibri"/>
                <w:szCs w:val="22"/>
              </w:rPr>
            </w:pPr>
            <w:r w:rsidRPr="001C0A5A">
              <w:rPr>
                <w:rFonts w:ascii="Calibri" w:hAnsi="Calibri"/>
                <w:szCs w:val="22"/>
              </w:rPr>
              <w:t>$  1,768</w:t>
            </w:r>
          </w:p>
        </w:tc>
      </w:tr>
      <w:tr w:rsidR="0029487F" w:rsidRPr="00876536" w:rsidTr="0029487F">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rPr>
                <w:rFonts w:ascii="Calibri" w:hAnsi="Calibri"/>
                <w:szCs w:val="22"/>
              </w:rPr>
            </w:pPr>
            <w:r w:rsidRPr="001C0A5A">
              <w:rPr>
                <w:rFonts w:ascii="Calibri" w:hAnsi="Calibri"/>
                <w:szCs w:val="22"/>
              </w:rPr>
              <w:t>Managerial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2</w:t>
            </w:r>
          </w:p>
        </w:tc>
        <w:tc>
          <w:tcPr>
            <w:tcW w:w="1649"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6</w:t>
            </w:r>
          </w:p>
        </w:tc>
        <w:tc>
          <w:tcPr>
            <w:tcW w:w="1231"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114.49</w:t>
            </w:r>
          </w:p>
        </w:tc>
        <w:tc>
          <w:tcPr>
            <w:tcW w:w="1440"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BA3EA9">
            <w:pPr>
              <w:jc w:val="center"/>
              <w:rPr>
                <w:rFonts w:ascii="Calibri" w:hAnsi="Calibri"/>
                <w:szCs w:val="22"/>
              </w:rPr>
            </w:pPr>
            <w:r w:rsidRPr="001C0A5A">
              <w:rPr>
                <w:rFonts w:ascii="Calibri" w:hAnsi="Calibri"/>
                <w:szCs w:val="22"/>
              </w:rPr>
              <w:t>$  1,374</w:t>
            </w:r>
          </w:p>
        </w:tc>
      </w:tr>
      <w:tr w:rsidR="0029487F" w:rsidRPr="00876536" w:rsidTr="0029487F">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29487F" w:rsidRPr="001C0A5A" w:rsidRDefault="0029487F" w:rsidP="0029487F">
            <w:pPr>
              <w:widowControl/>
              <w:autoSpaceDE/>
              <w:autoSpaceDN/>
              <w:adjustRightInd/>
              <w:rPr>
                <w:rFonts w:ascii="Calibri" w:hAnsi="Calibri"/>
                <w:szCs w:val="22"/>
              </w:rPr>
            </w:pPr>
            <w:r w:rsidRPr="001C0A5A">
              <w:rPr>
                <w:rFonts w:ascii="Calibri" w:hAnsi="Calibri"/>
                <w:szCs w:val="22"/>
              </w:rPr>
              <w:t>Total</w:t>
            </w:r>
          </w:p>
        </w:tc>
        <w:tc>
          <w:tcPr>
            <w:tcW w:w="1454"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5</w:t>
            </w:r>
          </w:p>
        </w:tc>
        <w:tc>
          <w:tcPr>
            <w:tcW w:w="1649"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jc w:val="center"/>
              <w:rPr>
                <w:rFonts w:ascii="Calibri" w:hAnsi="Calibri"/>
                <w:szCs w:val="22"/>
              </w:rPr>
            </w:pPr>
          </w:p>
        </w:tc>
        <w:tc>
          <w:tcPr>
            <w:tcW w:w="1231"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r w:rsidRPr="001C0A5A">
              <w:rPr>
                <w:rFonts w:ascii="Calibri" w:hAnsi="Calibri"/>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29487F">
            <w:pPr>
              <w:widowControl/>
              <w:autoSpaceDE/>
              <w:autoSpaceDN/>
              <w:adjustRightInd/>
              <w:jc w:val="center"/>
              <w:rPr>
                <w:rFonts w:ascii="Calibri" w:hAnsi="Calibri"/>
                <w:szCs w:val="22"/>
              </w:rPr>
            </w:pPr>
          </w:p>
        </w:tc>
        <w:tc>
          <w:tcPr>
            <w:tcW w:w="1440" w:type="dxa"/>
            <w:tcBorders>
              <w:top w:val="nil"/>
              <w:left w:val="nil"/>
              <w:bottom w:val="single" w:sz="4" w:space="0" w:color="auto"/>
              <w:right w:val="single" w:sz="4" w:space="0" w:color="auto"/>
            </w:tcBorders>
            <w:shd w:val="clear" w:color="auto" w:fill="auto"/>
            <w:noWrap/>
            <w:vAlign w:val="center"/>
            <w:hideMark/>
          </w:tcPr>
          <w:p w:rsidR="0029487F" w:rsidRPr="001C0A5A" w:rsidRDefault="0029487F" w:rsidP="00BA3EA9">
            <w:pPr>
              <w:jc w:val="center"/>
              <w:rPr>
                <w:rFonts w:ascii="Calibri" w:hAnsi="Calibri"/>
                <w:szCs w:val="22"/>
              </w:rPr>
            </w:pPr>
            <w:r w:rsidRPr="001C0A5A">
              <w:rPr>
                <w:rFonts w:ascii="Calibri" w:hAnsi="Calibri"/>
                <w:szCs w:val="22"/>
              </w:rPr>
              <w:t>$  3,141</w:t>
            </w:r>
          </w:p>
        </w:tc>
      </w:tr>
    </w:tbl>
    <w:p w:rsidR="0029487F" w:rsidRDefault="0029487F" w:rsidP="0029487F">
      <w:pPr>
        <w:pBdr>
          <w:top w:val="single" w:sz="6" w:space="0" w:color="FFFFFF"/>
          <w:left w:val="single" w:sz="6" w:space="0" w:color="FFFFFF"/>
          <w:bottom w:val="single" w:sz="6" w:space="0" w:color="FFFFFF"/>
          <w:right w:val="single" w:sz="6" w:space="0" w:color="FFFFFF"/>
        </w:pBdr>
        <w:ind w:firstLine="720"/>
        <w:rPr>
          <w:color w:val="000000"/>
        </w:rPr>
      </w:pPr>
    </w:p>
    <w:p w:rsidR="0029487F" w:rsidRPr="000A7EC6" w:rsidRDefault="0029487F" w:rsidP="0029487F">
      <w:pPr>
        <w:widowControl/>
        <w:spacing w:line="360" w:lineRule="auto"/>
        <w:rPr>
          <w:sz w:val="24"/>
          <w:szCs w:val="24"/>
        </w:rPr>
      </w:pPr>
    </w:p>
    <w:p w:rsidR="00B1351A" w:rsidRPr="00CF0317" w:rsidRDefault="00CF0317" w:rsidP="001C5BC0">
      <w:pPr>
        <w:widowControl/>
        <w:spacing w:line="360" w:lineRule="auto"/>
        <w:rPr>
          <w:sz w:val="24"/>
          <w:szCs w:val="24"/>
        </w:rPr>
      </w:pPr>
      <w:r w:rsidRPr="00CF0317">
        <w:rPr>
          <w:sz w:val="24"/>
          <w:szCs w:val="24"/>
        </w:rPr>
        <w:t xml:space="preserve">  </w:t>
      </w:r>
      <w:r w:rsidR="00B1351A" w:rsidRPr="00CF0317">
        <w:rPr>
          <w:i/>
          <w:iCs/>
          <w:sz w:val="24"/>
          <w:szCs w:val="24"/>
        </w:rPr>
        <w:t xml:space="preserve">(c)  </w:t>
      </w:r>
      <w:r w:rsidR="00DC4234" w:rsidRPr="00CF0317">
        <w:rPr>
          <w:i/>
          <w:iCs/>
          <w:sz w:val="24"/>
          <w:szCs w:val="24"/>
        </w:rPr>
        <w:tab/>
      </w:r>
      <w:r w:rsidR="00B1351A" w:rsidRPr="00CF0317">
        <w:rPr>
          <w:i/>
          <w:iCs/>
          <w:sz w:val="24"/>
          <w:szCs w:val="24"/>
        </w:rPr>
        <w:t>Estimating Agency Burden and Cost</w:t>
      </w:r>
      <w:r w:rsidR="00B1351A" w:rsidRPr="00CF0317">
        <w:rPr>
          <w:sz w:val="24"/>
          <w:szCs w:val="24"/>
        </w:rPr>
        <w:t>.</w:t>
      </w:r>
    </w:p>
    <w:p w:rsidR="00B1351A" w:rsidRPr="00CF0317" w:rsidRDefault="00B1351A" w:rsidP="00631705">
      <w:pPr>
        <w:widowControl/>
        <w:spacing w:line="360" w:lineRule="auto"/>
        <w:rPr>
          <w:sz w:val="24"/>
          <w:szCs w:val="24"/>
        </w:rPr>
      </w:pPr>
      <w:r w:rsidRPr="00CF0317">
        <w:rPr>
          <w:sz w:val="24"/>
          <w:szCs w:val="24"/>
        </w:rPr>
        <w:tab/>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  Publication and distribution of the information are part of the Compliance Data </w:t>
      </w:r>
      <w:r w:rsidRPr="00CF0317">
        <w:rPr>
          <w:sz w:val="24"/>
          <w:szCs w:val="24"/>
        </w:rPr>
        <w:lastRenderedPageBreak/>
        <w:t>System, with the result that no Federal costs can be directly attributed to the ICR.</w:t>
      </w:r>
      <w:r w:rsidR="00A41724" w:rsidRPr="00CF0317">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ces that is part of EPA’</w:t>
      </w:r>
      <w:r w:rsidRPr="00CF0317">
        <w:rPr>
          <w:sz w:val="24"/>
          <w:szCs w:val="24"/>
        </w:rPr>
        <w:t>s overall compliance and enforcement program, and, therefore, is not attributable to the ICR.  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00631705">
        <w:rPr>
          <w:sz w:val="24"/>
          <w:szCs w:val="24"/>
        </w:rPr>
        <w:t>4</w:t>
      </w:r>
      <w:r w:rsidR="00A45132" w:rsidRPr="00CF0317">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Table 20</w:t>
      </w:r>
      <w:r w:rsidR="00CF0317">
        <w:rPr>
          <w:sz w:val="24"/>
          <w:szCs w:val="24"/>
        </w:rPr>
        <w:t>10</w:t>
      </w:r>
      <w:r w:rsidR="00CF0317" w:rsidRPr="00451AED">
        <w:rPr>
          <w:sz w:val="24"/>
          <w:szCs w:val="24"/>
        </w:rPr>
        <w:t xml:space="preserve">-GS available on the OPM website, </w:t>
      </w:r>
      <w:hyperlink r:id="rId9" w:history="1">
        <w:r w:rsidR="00CF0317" w:rsidRPr="005D53F5">
          <w:rPr>
            <w:rStyle w:val="Hyperlink"/>
            <w:sz w:val="24"/>
            <w:szCs w:val="24"/>
          </w:rPr>
          <w:t>http://www.opm.gov/oca/10tables/pdf/gs_h.pdf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  These rates were increased by 60 percent to include fringe benefits and overhead.  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81292C">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FE2BE0">
        <w:rPr>
          <w:sz w:val="24"/>
          <w:szCs w:val="24"/>
        </w:rPr>
        <w:t>7</w:t>
      </w:r>
      <w:r w:rsidR="00282482" w:rsidRPr="00476BC3">
        <w:rPr>
          <w:sz w:val="24"/>
          <w:szCs w:val="24"/>
        </w:rPr>
        <w:t xml:space="preserve">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5F6ED5" w:rsidRPr="00476BC3">
        <w:rPr>
          <w:sz w:val="24"/>
          <w:szCs w:val="24"/>
        </w:rPr>
        <w:t xml:space="preserve">subject to the </w:t>
      </w:r>
      <w:r w:rsidR="00FE2BE0">
        <w:rPr>
          <w:sz w:val="24"/>
          <w:szCs w:val="24"/>
        </w:rPr>
        <w:t>Mineral Wool Production</w:t>
      </w:r>
      <w:r w:rsidR="003C3074" w:rsidRPr="00476BC3">
        <w:rPr>
          <w:sz w:val="24"/>
          <w:szCs w:val="24"/>
        </w:rPr>
        <w:t xml:space="preserve"> </w:t>
      </w:r>
      <w:r w:rsidR="00853E95" w:rsidRPr="00476BC3">
        <w:rPr>
          <w:sz w:val="24"/>
          <w:szCs w:val="24"/>
        </w:rPr>
        <w:t>N</w:t>
      </w:r>
      <w:r w:rsidR="005F6ED5" w:rsidRPr="00476BC3">
        <w:rPr>
          <w:sz w:val="24"/>
          <w:szCs w:val="24"/>
        </w:rPr>
        <w:t>ESHAP</w:t>
      </w:r>
      <w:r w:rsidRPr="00476BC3">
        <w:rPr>
          <w:sz w:val="24"/>
          <w:szCs w:val="24"/>
        </w:rPr>
        <w:t xml:space="preserve">.  No new sources are expected during the next 3 years.  Consequently, the average number of </w:t>
      </w:r>
      <w:r w:rsidR="00FE2BE0">
        <w:rPr>
          <w:sz w:val="24"/>
          <w:szCs w:val="24"/>
        </w:rPr>
        <w:t>mineral wool</w:t>
      </w:r>
      <w:r w:rsidR="003C3074" w:rsidRPr="00476BC3">
        <w:rPr>
          <w:sz w:val="24"/>
          <w:szCs w:val="24"/>
        </w:rPr>
        <w:t xml:space="preserve"> </w:t>
      </w:r>
      <w:r w:rsidR="005726F8" w:rsidRPr="00476BC3">
        <w:rPr>
          <w:sz w:val="24"/>
          <w:szCs w:val="24"/>
        </w:rPr>
        <w:t>respondents during</w:t>
      </w:r>
      <w:r w:rsidR="00853E95" w:rsidRPr="00476BC3">
        <w:rPr>
          <w:sz w:val="24"/>
          <w:szCs w:val="24"/>
        </w:rPr>
        <w:t xml:space="preserve"> </w:t>
      </w:r>
      <w:r w:rsidRPr="00476BC3">
        <w:rPr>
          <w:sz w:val="24"/>
          <w:szCs w:val="24"/>
        </w:rPr>
        <w:t>the 3</w:t>
      </w:r>
      <w:r w:rsidR="001D08CE" w:rsidRPr="00476BC3">
        <w:rPr>
          <w:sz w:val="24"/>
          <w:szCs w:val="24"/>
        </w:rPr>
        <w:t>-</w:t>
      </w:r>
      <w:r w:rsidRPr="00476BC3">
        <w:rPr>
          <w:sz w:val="24"/>
          <w:szCs w:val="24"/>
        </w:rPr>
        <w:t xml:space="preserve">year period of this ICR is </w:t>
      </w:r>
      <w:r w:rsidR="0081292C">
        <w:rPr>
          <w:sz w:val="24"/>
          <w:szCs w:val="24"/>
        </w:rPr>
        <w:t>2.33</w:t>
      </w:r>
      <w:r w:rsidRPr="00476BC3">
        <w:rPr>
          <w:sz w:val="24"/>
          <w:szCs w:val="24"/>
        </w:rPr>
        <w:t>.</w:t>
      </w:r>
      <w:r w:rsidR="00853E95" w:rsidRPr="00476BC3">
        <w:rPr>
          <w:sz w:val="24"/>
          <w:szCs w:val="24"/>
        </w:rPr>
        <w:t xml:space="preserve"> </w:t>
      </w:r>
    </w:p>
    <w:p w:rsidR="00466BEE" w:rsidRPr="00476BC3" w:rsidRDefault="001646D0" w:rsidP="0081292C">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2330BE" w:rsidRPr="00476BC3">
        <w:rPr>
          <w:sz w:val="24"/>
          <w:szCs w:val="24"/>
        </w:rPr>
        <w:t xml:space="preserve">amendments to the </w:t>
      </w:r>
      <w:r w:rsidR="00FE2BE0">
        <w:rPr>
          <w:sz w:val="24"/>
          <w:szCs w:val="24"/>
        </w:rPr>
        <w:t xml:space="preserve">Mineral </w:t>
      </w:r>
      <w:r w:rsidR="003C3074" w:rsidRPr="00476BC3">
        <w:rPr>
          <w:sz w:val="24"/>
          <w:szCs w:val="24"/>
        </w:rPr>
        <w:t>Woo</w:t>
      </w:r>
      <w:r w:rsidR="00FE2BE0">
        <w:rPr>
          <w:sz w:val="24"/>
          <w:szCs w:val="24"/>
        </w:rPr>
        <w:t>l Production</w:t>
      </w:r>
      <w:r w:rsidR="003C3074" w:rsidRPr="00476BC3">
        <w:rPr>
          <w:sz w:val="24"/>
          <w:szCs w:val="24"/>
        </w:rPr>
        <w:t xml:space="preserve"> </w:t>
      </w:r>
      <w:r w:rsidR="00BF3B19" w:rsidRPr="00476BC3">
        <w:rPr>
          <w:sz w:val="24"/>
          <w:szCs w:val="24"/>
        </w:rPr>
        <w:t>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4A6B5B" w:rsidRPr="00476BC3">
        <w:rPr>
          <w:sz w:val="24"/>
          <w:szCs w:val="24"/>
        </w:rPr>
        <w:t>;</w:t>
      </w:r>
      <w:r w:rsidR="00CB6CC7" w:rsidRPr="00476BC3">
        <w:rPr>
          <w:sz w:val="24"/>
          <w:szCs w:val="24"/>
        </w:rPr>
        <w:t xml:space="preserve"> </w:t>
      </w:r>
      <w:r w:rsidR="0081292C">
        <w:rPr>
          <w:sz w:val="24"/>
          <w:szCs w:val="24"/>
        </w:rPr>
        <w:t>conducting the performance testing to demonstrate compliance with the proposed emission limits</w:t>
      </w:r>
      <w:r w:rsidR="004A6B5B" w:rsidRPr="00476BC3">
        <w:rPr>
          <w:sz w:val="24"/>
          <w:szCs w:val="24"/>
        </w:rPr>
        <w:t>; and reporting th</w:t>
      </w:r>
      <w:r w:rsidR="0081292C">
        <w:rPr>
          <w:sz w:val="24"/>
          <w:szCs w:val="24"/>
        </w:rPr>
        <w:t>e results of those emissions tests</w:t>
      </w:r>
      <w:r w:rsidR="00CB6CC7" w:rsidRPr="00476BC3">
        <w:rPr>
          <w:sz w:val="24"/>
          <w:szCs w:val="24"/>
        </w:rPr>
        <w:t>; all other recordkeeping and reporting activities are already accounted for in the ICR for the NESHAP.</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DB0A43">
      <w:pPr>
        <w:widowControl/>
        <w:spacing w:line="360" w:lineRule="auto"/>
        <w:ind w:firstLine="720"/>
        <w:rPr>
          <w:sz w:val="24"/>
          <w:szCs w:val="24"/>
        </w:rPr>
      </w:pPr>
      <w:r w:rsidRPr="00476BC3">
        <w:rPr>
          <w:i/>
          <w:iCs/>
          <w:sz w:val="24"/>
          <w:szCs w:val="24"/>
        </w:rPr>
        <w:t>(</w:t>
      </w:r>
      <w:proofErr w:type="spellStart"/>
      <w:r w:rsidRPr="00476BC3">
        <w:rPr>
          <w:i/>
          <w:iCs/>
          <w:sz w:val="24"/>
          <w:szCs w:val="24"/>
        </w:rPr>
        <w:t>i</w:t>
      </w:r>
      <w:proofErr w:type="spellEnd"/>
      <w:r w:rsidRPr="00476BC3">
        <w:rPr>
          <w:i/>
          <w:iCs/>
          <w:sz w:val="24"/>
          <w:szCs w:val="24"/>
        </w:rPr>
        <w:t>)  Respondent tally.</w:t>
      </w:r>
      <w:r w:rsidRPr="00476BC3">
        <w:rPr>
          <w:sz w:val="24"/>
          <w:szCs w:val="24"/>
        </w:rPr>
        <w:t xml:space="preserve">  The bottom line respondent burden hours and costs, presented in Table </w:t>
      </w:r>
      <w:r w:rsidR="00DB0A43">
        <w:rPr>
          <w:sz w:val="24"/>
          <w:szCs w:val="24"/>
        </w:rPr>
        <w:t>3</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B53ABC" w:rsidRPr="00476BC3">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 xml:space="preserve">the proposed amendments to </w:t>
      </w:r>
      <w:r w:rsidR="00552CF0" w:rsidRPr="00476BC3">
        <w:rPr>
          <w:sz w:val="24"/>
          <w:szCs w:val="24"/>
        </w:rPr>
        <w:t xml:space="preserve">subpart </w:t>
      </w:r>
      <w:r w:rsidR="00FE2BE0">
        <w:rPr>
          <w:sz w:val="24"/>
          <w:szCs w:val="24"/>
        </w:rPr>
        <w:t>DDD</w:t>
      </w:r>
      <w:r w:rsidR="00C368ED" w:rsidRPr="00476BC3">
        <w:rPr>
          <w:sz w:val="24"/>
          <w:szCs w:val="24"/>
        </w:rPr>
        <w:t xml:space="preserve"> </w:t>
      </w:r>
      <w:r w:rsidR="00552CF0" w:rsidRPr="00476BC3">
        <w:rPr>
          <w:sz w:val="24"/>
          <w:szCs w:val="24"/>
        </w:rPr>
        <w:t xml:space="preserve">for </w:t>
      </w:r>
      <w:r w:rsidR="002C5DA3" w:rsidRPr="00476BC3">
        <w:rPr>
          <w:sz w:val="24"/>
          <w:szCs w:val="24"/>
        </w:rPr>
        <w:t xml:space="preserve">the </w:t>
      </w:r>
      <w:r w:rsidR="00FE2BE0">
        <w:rPr>
          <w:sz w:val="24"/>
          <w:szCs w:val="24"/>
        </w:rPr>
        <w:t>7</w:t>
      </w:r>
      <w:r w:rsidR="00B53ABC" w:rsidRPr="00476BC3">
        <w:rPr>
          <w:sz w:val="24"/>
          <w:szCs w:val="24"/>
        </w:rPr>
        <w:t xml:space="preserve"> </w:t>
      </w:r>
      <w:r w:rsidR="00CF07BB" w:rsidRPr="00476BC3">
        <w:rPr>
          <w:sz w:val="24"/>
          <w:szCs w:val="24"/>
        </w:rPr>
        <w:t xml:space="preserve">existing </w:t>
      </w:r>
      <w:r w:rsidR="005F6ED5" w:rsidRPr="00476BC3">
        <w:rPr>
          <w:sz w:val="24"/>
          <w:szCs w:val="24"/>
        </w:rPr>
        <w:t xml:space="preserve">facilities </w:t>
      </w:r>
      <w:r w:rsidR="00B53ABC" w:rsidRPr="00476BC3">
        <w:rPr>
          <w:sz w:val="24"/>
          <w:szCs w:val="24"/>
        </w:rPr>
        <w:t xml:space="preserve">that </w:t>
      </w:r>
      <w:r w:rsidR="00C368ED" w:rsidRPr="00476BC3">
        <w:rPr>
          <w:sz w:val="24"/>
          <w:szCs w:val="24"/>
        </w:rPr>
        <w:t xml:space="preserve">are </w:t>
      </w:r>
      <w:r w:rsidR="005F6ED5" w:rsidRPr="00476BC3">
        <w:rPr>
          <w:sz w:val="24"/>
          <w:szCs w:val="24"/>
        </w:rPr>
        <w:t xml:space="preserve">subject to the </w:t>
      </w:r>
      <w:r w:rsidR="00FE2BE0">
        <w:rPr>
          <w:sz w:val="24"/>
          <w:szCs w:val="24"/>
        </w:rPr>
        <w:t xml:space="preserve">Mineral </w:t>
      </w:r>
      <w:r w:rsidR="00EC2688" w:rsidRPr="00476BC3">
        <w:rPr>
          <w:sz w:val="24"/>
          <w:szCs w:val="24"/>
        </w:rPr>
        <w:t>Woo</w:t>
      </w:r>
      <w:r w:rsidR="00FE2BE0">
        <w:rPr>
          <w:sz w:val="24"/>
          <w:szCs w:val="24"/>
        </w:rPr>
        <w:t>l Production</w:t>
      </w:r>
      <w:r w:rsidR="00B47473" w:rsidRPr="00476BC3">
        <w:rPr>
          <w:sz w:val="24"/>
          <w:szCs w:val="24"/>
        </w:rPr>
        <w:t xml:space="preserve"> </w:t>
      </w:r>
      <w:r w:rsidR="005F6ED5" w:rsidRPr="00476BC3">
        <w:rPr>
          <w:sz w:val="24"/>
          <w:szCs w:val="24"/>
        </w:rPr>
        <w:t>NESHAP</w:t>
      </w:r>
      <w:r w:rsidR="002C5DA3" w:rsidRPr="00476BC3">
        <w:rPr>
          <w:sz w:val="24"/>
          <w:szCs w:val="24"/>
        </w:rPr>
        <w:t xml:space="preserve"> </w:t>
      </w:r>
      <w:r w:rsidR="00E4173F" w:rsidRPr="00476BC3">
        <w:rPr>
          <w:sz w:val="24"/>
          <w:szCs w:val="24"/>
        </w:rPr>
        <w:t xml:space="preserve">is </w:t>
      </w:r>
      <w:r w:rsidR="00A47C58">
        <w:rPr>
          <w:sz w:val="24"/>
          <w:szCs w:val="24"/>
        </w:rPr>
        <w:lastRenderedPageBreak/>
        <w:t>106.5</w:t>
      </w:r>
      <w:r w:rsidR="000B4288" w:rsidRPr="00476BC3">
        <w:rPr>
          <w:sz w:val="24"/>
          <w:szCs w:val="24"/>
        </w:rPr>
        <w:t> </w:t>
      </w:r>
      <w:r w:rsidRPr="00476BC3">
        <w:rPr>
          <w:sz w:val="24"/>
          <w:szCs w:val="24"/>
        </w:rPr>
        <w:t>person</w:t>
      </w:r>
      <w:r w:rsidR="00AC678A" w:rsidRPr="00476BC3">
        <w:rPr>
          <w:sz w:val="24"/>
          <w:szCs w:val="24"/>
        </w:rPr>
        <w:t>-</w:t>
      </w:r>
      <w:r w:rsidRPr="00476BC3">
        <w:rPr>
          <w:sz w:val="24"/>
          <w:szCs w:val="24"/>
        </w:rPr>
        <w:t>hours</w:t>
      </w:r>
      <w:r w:rsidR="0011196D" w:rsidRPr="00476BC3">
        <w:rPr>
          <w:sz w:val="24"/>
          <w:szCs w:val="24"/>
        </w:rPr>
        <w:t>,</w:t>
      </w:r>
      <w:r w:rsidRPr="00476BC3">
        <w:rPr>
          <w:sz w:val="24"/>
          <w:szCs w:val="24"/>
        </w:rPr>
        <w:t xml:space="preserve"> with an annual average cost of </w:t>
      </w:r>
      <w:r w:rsidR="006370D6" w:rsidRPr="00476BC3">
        <w:rPr>
          <w:sz w:val="24"/>
          <w:szCs w:val="24"/>
        </w:rPr>
        <w:t>$</w:t>
      </w:r>
      <w:r w:rsidR="00A47C58">
        <w:rPr>
          <w:sz w:val="24"/>
          <w:szCs w:val="24"/>
        </w:rPr>
        <w:t>85,348</w:t>
      </w:r>
      <w:r w:rsidR="00C368ED" w:rsidRPr="00476BC3">
        <w:rPr>
          <w:sz w:val="24"/>
          <w:szCs w:val="24"/>
        </w:rPr>
        <w:t>.  No capital costs</w:t>
      </w:r>
      <w:r w:rsidR="00E4173F" w:rsidRPr="00476BC3">
        <w:rPr>
          <w:sz w:val="24"/>
          <w:szCs w:val="24"/>
        </w:rPr>
        <w:t xml:space="preserve"> </w:t>
      </w:r>
      <w:r w:rsidR="00C368ED" w:rsidRPr="00476BC3">
        <w:rPr>
          <w:sz w:val="24"/>
          <w:szCs w:val="24"/>
        </w:rPr>
        <w:t>would be expected</w:t>
      </w:r>
      <w:r w:rsidR="00282482" w:rsidRPr="00476BC3">
        <w:rPr>
          <w:sz w:val="24"/>
          <w:szCs w:val="24"/>
        </w:rPr>
        <w:t xml:space="preserve"> for the proposed amendments</w:t>
      </w:r>
      <w:r w:rsidR="00E71D0C" w:rsidRPr="00476BC3">
        <w:rPr>
          <w:sz w:val="24"/>
          <w:szCs w:val="24"/>
        </w:rPr>
        <w:t>.</w:t>
      </w:r>
    </w:p>
    <w:p w:rsidR="00B1351A" w:rsidRPr="00C368ED" w:rsidRDefault="00B1351A" w:rsidP="00DB0A43">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A47C58">
        <w:rPr>
          <w:sz w:val="24"/>
          <w:szCs w:val="24"/>
        </w:rPr>
        <w:t>970</w:t>
      </w:r>
      <w:r w:rsidR="0027747A" w:rsidRPr="00476BC3">
        <w:rPr>
          <w:sz w:val="24"/>
          <w:szCs w:val="24"/>
        </w:rPr>
        <w:t xml:space="preserve"> </w:t>
      </w:r>
      <w:r w:rsidR="003E305D" w:rsidRPr="00476BC3">
        <w:rPr>
          <w:sz w:val="24"/>
          <w:szCs w:val="24"/>
        </w:rPr>
        <w:t xml:space="preserve">for </w:t>
      </w:r>
      <w:r w:rsidR="00A47C58" w:rsidRPr="000C1CFE">
        <w:rPr>
          <w:sz w:val="24"/>
          <w:szCs w:val="24"/>
        </w:rPr>
        <w:t>2</w:t>
      </w:r>
      <w:r w:rsidR="00586EDE" w:rsidRPr="000C1CFE">
        <w:rPr>
          <w:sz w:val="24"/>
          <w:szCs w:val="24"/>
        </w:rPr>
        <w:t>1</w:t>
      </w:r>
      <w:r w:rsidR="00A47C58" w:rsidRPr="000C1CFE">
        <w:rPr>
          <w:sz w:val="24"/>
          <w:szCs w:val="24"/>
        </w:rPr>
        <w:t>.</w:t>
      </w:r>
      <w:r w:rsidR="00586EDE" w:rsidRPr="000C1CFE">
        <w:rPr>
          <w:sz w:val="24"/>
          <w:szCs w:val="24"/>
        </w:rPr>
        <w:t>5</w:t>
      </w:r>
      <w:r w:rsidR="003D3685" w:rsidRPr="00476BC3">
        <w:rPr>
          <w:sz w:val="24"/>
          <w:szCs w:val="24"/>
        </w:rPr>
        <w:t> </w:t>
      </w:r>
      <w:r w:rsidRPr="00476BC3">
        <w:rPr>
          <w:sz w:val="24"/>
          <w:szCs w:val="24"/>
        </w:rPr>
        <w:t>hours</w:t>
      </w:r>
      <w:r w:rsidR="006944FE" w:rsidRPr="00476BC3">
        <w:rPr>
          <w:sz w:val="24"/>
          <w:szCs w:val="24"/>
        </w:rPr>
        <w:t xml:space="preserve"> for </w:t>
      </w:r>
      <w:r w:rsidR="00586EDE" w:rsidRPr="00476BC3">
        <w:rPr>
          <w:sz w:val="24"/>
          <w:szCs w:val="24"/>
        </w:rPr>
        <w:t xml:space="preserve">the proposed amendments to </w:t>
      </w:r>
      <w:r w:rsidR="006944FE" w:rsidRPr="00476BC3">
        <w:rPr>
          <w:sz w:val="24"/>
          <w:szCs w:val="24"/>
        </w:rPr>
        <w:t xml:space="preserve">subpart </w:t>
      </w:r>
      <w:r w:rsidR="0081292C">
        <w:rPr>
          <w:sz w:val="24"/>
          <w:szCs w:val="24"/>
        </w:rPr>
        <w:t>DDD</w:t>
      </w:r>
      <w:r w:rsidR="00C368ED" w:rsidRPr="00476BC3">
        <w:rPr>
          <w:sz w:val="24"/>
          <w:szCs w:val="24"/>
        </w:rPr>
        <w:t xml:space="preserve">.  </w:t>
      </w:r>
      <w:r w:rsidRPr="00476BC3">
        <w:rPr>
          <w:sz w:val="24"/>
          <w:szCs w:val="24"/>
        </w:rPr>
        <w:t>The bottom line Agency burden hours</w:t>
      </w:r>
      <w:r w:rsidRPr="00C368ED">
        <w:rPr>
          <w:sz w:val="24"/>
          <w:szCs w:val="24"/>
        </w:rPr>
        <w:t xml:space="preserve"> and costs presented in Table </w:t>
      </w:r>
      <w:r w:rsidR="00DB0A43">
        <w:rPr>
          <w:sz w:val="24"/>
          <w:szCs w:val="24"/>
        </w:rPr>
        <w:t>4</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29487F" w:rsidRPr="00B52025" w:rsidRDefault="00552CF0" w:rsidP="00DE3CC5">
      <w:pPr>
        <w:widowControl/>
        <w:spacing w:line="360" w:lineRule="auto"/>
        <w:rPr>
          <w:sz w:val="24"/>
          <w:szCs w:val="24"/>
        </w:rPr>
      </w:pPr>
      <w:r w:rsidRPr="00C368ED">
        <w:rPr>
          <w:sz w:val="24"/>
          <w:szCs w:val="24"/>
        </w:rPr>
        <w:tab/>
      </w:r>
      <w:r w:rsidR="0029487F" w:rsidRPr="00B52025">
        <w:rPr>
          <w:sz w:val="24"/>
          <w:szCs w:val="24"/>
        </w:rPr>
        <w:t xml:space="preserve">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w:t>
      </w:r>
      <w:r w:rsidR="001C0A5A">
        <w:rPr>
          <w:sz w:val="24"/>
          <w:szCs w:val="24"/>
        </w:rPr>
        <w:t>incident totals approximately $3,141</w:t>
      </w:r>
      <w:r w:rsidR="0029487F" w:rsidRPr="00B52025">
        <w:rPr>
          <w:sz w:val="24"/>
          <w:szCs w:val="24"/>
        </w:rPr>
        <w:t xml:space="preserve"> and is based on the time and effort required of a source to review relevant data, interview plant employees, and document the events surrounding a malfunction that has caused an </w:t>
      </w:r>
      <w:proofErr w:type="spellStart"/>
      <w:r w:rsidR="0029487F" w:rsidRPr="00B52025">
        <w:rPr>
          <w:sz w:val="24"/>
          <w:szCs w:val="24"/>
        </w:rPr>
        <w:t>exceedance</w:t>
      </w:r>
      <w:proofErr w:type="spellEnd"/>
      <w:r w:rsidR="0029487F" w:rsidRPr="00B52025">
        <w:rPr>
          <w:sz w:val="24"/>
          <w:szCs w:val="24"/>
        </w:rPr>
        <w:t xml:space="preserve"> of an emission limit. The estimate also includes time to produce and retain the records and reports for submission to EPA.  </w:t>
      </w:r>
    </w:p>
    <w:p w:rsidR="0029487F" w:rsidRDefault="0029487F" w:rsidP="0029487F">
      <w:pPr>
        <w:spacing w:line="360" w:lineRule="auto"/>
        <w:ind w:firstLine="720"/>
        <w:rPr>
          <w:sz w:val="24"/>
          <w:szCs w:val="24"/>
        </w:rPr>
      </w:pPr>
      <w:r w:rsidRPr="00B52025">
        <w:rPr>
          <w:sz w:val="24"/>
          <w:szCs w:val="24"/>
        </w:rPr>
        <w:t>For the purpose of estimating the annual burden in this category, EPA is attributing no instances of affirmative defense.  The costs below are illustrative of affirmative defense, which we see sources having no need for, given the technical reasons explained in the FRN.</w:t>
      </w:r>
    </w:p>
    <w:p w:rsidR="002179D0" w:rsidRPr="0029487F" w:rsidRDefault="00B1351A" w:rsidP="0029487F">
      <w:pPr>
        <w:spacing w:line="360" w:lineRule="auto"/>
        <w:rPr>
          <w:sz w:val="24"/>
          <w:szCs w:val="24"/>
        </w:rPr>
      </w:pPr>
      <w:r w:rsidRPr="00F64D9D">
        <w:rPr>
          <w:i/>
          <w:iCs/>
          <w:sz w:val="24"/>
          <w:szCs w:val="24"/>
        </w:rPr>
        <w:t xml:space="preserve">(g)  </w:t>
      </w:r>
      <w:r w:rsidR="00DC4234" w:rsidRPr="00F64D9D">
        <w:rPr>
          <w:i/>
          <w:iCs/>
          <w:sz w:val="24"/>
          <w:szCs w:val="24"/>
        </w:rPr>
        <w:tab/>
      </w:r>
      <w:r w:rsidRPr="00F64D9D">
        <w:rPr>
          <w:i/>
          <w:iCs/>
          <w:sz w:val="24"/>
          <w:szCs w:val="24"/>
        </w:rPr>
        <w:t>Burden Statement</w:t>
      </w:r>
    </w:p>
    <w:p w:rsidR="009D0C20" w:rsidRPr="00F64D9D" w:rsidRDefault="00B1351A" w:rsidP="00A47C58">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FE2BE0">
        <w:rPr>
          <w:sz w:val="24"/>
          <w:szCs w:val="24"/>
        </w:rPr>
        <w:t>Mineral Wool Production</w:t>
      </w:r>
      <w:r w:rsidR="00083394" w:rsidRPr="00476BC3">
        <w:rPr>
          <w:sz w:val="24"/>
          <w:szCs w:val="24"/>
        </w:rPr>
        <w:t xml:space="preserve"> </w:t>
      </w:r>
      <w:r w:rsidR="00552CF0" w:rsidRPr="00476BC3">
        <w:rPr>
          <w:sz w:val="24"/>
          <w:szCs w:val="24"/>
        </w:rPr>
        <w:t xml:space="preserve">NESHAP </w:t>
      </w:r>
      <w:r w:rsidRPr="00476BC3">
        <w:rPr>
          <w:sz w:val="24"/>
          <w:szCs w:val="24"/>
        </w:rPr>
        <w:t>is estimated at</w:t>
      </w:r>
      <w:r w:rsidR="00586EDE" w:rsidRPr="00476BC3">
        <w:rPr>
          <w:sz w:val="24"/>
          <w:szCs w:val="24"/>
        </w:rPr>
        <w:t xml:space="preserve"> </w:t>
      </w:r>
      <w:r w:rsidR="001C0A5A">
        <w:rPr>
          <w:sz w:val="24"/>
          <w:szCs w:val="24"/>
        </w:rPr>
        <w:t>15</w:t>
      </w:r>
      <w:r w:rsidR="00282482" w:rsidRPr="00476BC3">
        <w:rPr>
          <w:sz w:val="24"/>
          <w:szCs w:val="24"/>
        </w:rPr>
        <w:t xml:space="preserve"> </w:t>
      </w:r>
      <w:r w:rsidRPr="00476BC3">
        <w:rPr>
          <w:sz w:val="24"/>
          <w:szCs w:val="24"/>
        </w:rPr>
        <w:t>hours</w:t>
      </w:r>
      <w:r w:rsidR="006E490B" w:rsidRPr="00476BC3">
        <w:rPr>
          <w:sz w:val="24"/>
          <w:szCs w:val="24"/>
        </w:rPr>
        <w:t xml:space="preserve"> per</w:t>
      </w:r>
      <w:r w:rsidR="001C0A5A">
        <w:rPr>
          <w:sz w:val="24"/>
          <w:szCs w:val="24"/>
        </w:rPr>
        <w:t xml:space="preserve"> 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w:t>
      </w:r>
      <w:r w:rsidRPr="00F64D9D">
        <w:rPr>
          <w:sz w:val="24"/>
          <w:szCs w:val="24"/>
        </w:rPr>
        <w:lastRenderedPageBreak/>
        <w:t>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E018F4">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EPA-HQ-OAR-2010-</w:t>
      </w:r>
      <w:r w:rsidR="00FE2BE0">
        <w:rPr>
          <w:sz w:val="24"/>
          <w:szCs w:val="24"/>
        </w:rPr>
        <w:t>1041</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B-102, 1301 Constitution Ave., NW, Washington, DC.  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1C0A5A">
        <w:rPr>
          <w:sz w:val="24"/>
          <w:szCs w:val="24"/>
        </w:rPr>
        <w:t>1744</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Docket ID </w:t>
      </w:r>
      <w:r w:rsidR="00FC51F8" w:rsidRPr="00F64D9D">
        <w:rPr>
          <w:sz w:val="24"/>
          <w:szCs w:val="24"/>
        </w:rPr>
        <w:t xml:space="preserve">Number </w:t>
      </w:r>
      <w:r w:rsidR="00083394" w:rsidRPr="00083394">
        <w:rPr>
          <w:sz w:val="24"/>
          <w:szCs w:val="24"/>
        </w:rPr>
        <w:t>EPA-HQ-OAR-2010-</w:t>
      </w:r>
      <w:r w:rsidR="00E018F4">
        <w:rPr>
          <w:sz w:val="24"/>
          <w:szCs w:val="24"/>
        </w:rPr>
        <w:t>1041</w:t>
      </w:r>
      <w:r w:rsidR="001C0A5A">
        <w:rPr>
          <w:sz w:val="24"/>
        </w:rPr>
        <w:t xml:space="preserve"> and OMB Control Number 2060-0362</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B1351A" w:rsidRPr="00F64D9D" w:rsidRDefault="009F2CCA" w:rsidP="00631705">
      <w:pPr>
        <w:widowControl/>
        <w:jc w:val="center"/>
        <w:rPr>
          <w:b/>
        </w:rPr>
      </w:pPr>
      <w:proofErr w:type="gramStart"/>
      <w:r w:rsidRPr="00F64D9D">
        <w:rPr>
          <w:b/>
        </w:rPr>
        <w:lastRenderedPageBreak/>
        <w:t xml:space="preserve">TABLE </w:t>
      </w:r>
      <w:r w:rsidR="00631705">
        <w:rPr>
          <w:b/>
        </w:rPr>
        <w:t>3</w:t>
      </w:r>
      <w:r w:rsidR="00492F0C" w:rsidRPr="00F64D9D">
        <w:rPr>
          <w:b/>
        </w:rPr>
        <w:t>.</w:t>
      </w:r>
      <w:proofErr w:type="gramEnd"/>
      <w:r w:rsidR="00492F0C" w:rsidRPr="00F64D9D">
        <w:rPr>
          <w:b/>
        </w:rPr>
        <w:t xml:space="preserve">  ANNUAL RESPONDENT BURDEN AND COST</w:t>
      </w:r>
      <w:r w:rsidR="0024165E">
        <w:rPr>
          <w:b/>
        </w:rPr>
        <w:t xml:space="preserve"> </w:t>
      </w:r>
      <w:r w:rsidR="00D7245C" w:rsidRPr="00F64D9D">
        <w:rPr>
          <w:b/>
        </w:rPr>
        <w:t>--</w:t>
      </w:r>
      <w:r w:rsidR="00FE2BE0">
        <w:rPr>
          <w:b/>
        </w:rPr>
        <w:t xml:space="preserve"> </w:t>
      </w:r>
      <w:r w:rsidR="00F64D9D" w:rsidRPr="00F64D9D">
        <w:rPr>
          <w:b/>
        </w:rPr>
        <w:t xml:space="preserve">AMENDMENTS TO </w:t>
      </w:r>
      <w:r w:rsidR="00FE2BE0">
        <w:rPr>
          <w:b/>
        </w:rPr>
        <w:t xml:space="preserve">MINERAL </w:t>
      </w:r>
      <w:r w:rsidR="00EC2688">
        <w:rPr>
          <w:b/>
        </w:rPr>
        <w:t>WOO</w:t>
      </w:r>
      <w:r w:rsidR="00FE2BE0">
        <w:rPr>
          <w:b/>
        </w:rPr>
        <w:t>L PRODUCTION</w:t>
      </w:r>
      <w:r w:rsidR="00F64D9D" w:rsidRPr="00F64D9D">
        <w:rPr>
          <w:b/>
        </w:rPr>
        <w:t xml:space="preserve"> </w:t>
      </w:r>
      <w:r w:rsidR="00492F0C" w:rsidRPr="00F64D9D">
        <w:rPr>
          <w:b/>
        </w:rPr>
        <w:t>NESHAP</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F64D9D" w:rsidTr="006529F3">
        <w:tblPrEx>
          <w:tblCellMar>
            <w:top w:w="0" w:type="dxa"/>
            <w:bottom w:w="0" w:type="dxa"/>
          </w:tblCellMar>
        </w:tblPrEx>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F64D9D" w:rsidRDefault="00B1351A" w:rsidP="00E648D9">
            <w:pPr>
              <w:widowControl/>
              <w:jc w:val="center"/>
              <w:rPr>
                <w:b/>
                <w:bCs/>
                <w:color w:val="000000"/>
                <w:sz w:val="18"/>
                <w:szCs w:val="18"/>
              </w:rPr>
            </w:pPr>
            <w:r w:rsidRPr="00F64D9D">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(A) </w:t>
            </w:r>
          </w:p>
          <w:p w:rsidR="00B1351A" w:rsidRPr="00F64D9D" w:rsidRDefault="00B1351A">
            <w:pPr>
              <w:widowControl/>
              <w:jc w:val="center"/>
              <w:rPr>
                <w:b/>
                <w:bCs/>
                <w:color w:val="000000"/>
                <w:sz w:val="18"/>
                <w:szCs w:val="18"/>
              </w:rPr>
            </w:pPr>
            <w:r w:rsidRPr="00F64D9D">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(B)  </w:t>
            </w:r>
          </w:p>
          <w:p w:rsidR="00B1351A" w:rsidRPr="00F64D9D" w:rsidRDefault="00B1351A">
            <w:pPr>
              <w:widowControl/>
              <w:jc w:val="center"/>
              <w:rPr>
                <w:b/>
                <w:bCs/>
                <w:color w:val="000000"/>
                <w:sz w:val="18"/>
                <w:szCs w:val="18"/>
              </w:rPr>
            </w:pPr>
            <w:r w:rsidRPr="00F64D9D">
              <w:rPr>
                <w:b/>
                <w:bCs/>
                <w:color w:val="000000"/>
                <w:sz w:val="18"/>
                <w:szCs w:val="18"/>
              </w:rPr>
              <w:t xml:space="preserve">No. of </w:t>
            </w:r>
            <w:r w:rsidR="00DA5FD7" w:rsidRPr="00F64D9D">
              <w:rPr>
                <w:b/>
                <w:bCs/>
                <w:color w:val="000000"/>
                <w:sz w:val="18"/>
                <w:szCs w:val="18"/>
              </w:rPr>
              <w:t>occurrences per</w:t>
            </w:r>
            <w:r w:rsidRPr="00F64D9D">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(C) </w:t>
            </w:r>
          </w:p>
          <w:p w:rsidR="00B1351A" w:rsidRPr="00F64D9D" w:rsidRDefault="00B1351A">
            <w:pPr>
              <w:widowControl/>
              <w:jc w:val="center"/>
              <w:rPr>
                <w:b/>
                <w:bCs/>
                <w:color w:val="000000"/>
                <w:sz w:val="18"/>
                <w:szCs w:val="18"/>
              </w:rPr>
            </w:pPr>
            <w:r w:rsidRPr="00F64D9D">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F64D9D" w:rsidRDefault="00B1351A">
            <w:pPr>
              <w:widowControl/>
              <w:jc w:val="center"/>
              <w:rPr>
                <w:b/>
                <w:bCs/>
                <w:color w:val="000000"/>
                <w:sz w:val="18"/>
                <w:szCs w:val="18"/>
              </w:rPr>
            </w:pPr>
            <w:r w:rsidRPr="00F64D9D">
              <w:rPr>
                <w:b/>
                <w:bCs/>
                <w:color w:val="000000"/>
                <w:sz w:val="18"/>
                <w:szCs w:val="18"/>
              </w:rPr>
              <w:t>(D) Respondents per year</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(E) </w:t>
            </w:r>
          </w:p>
          <w:p w:rsidR="00B1351A" w:rsidRPr="00F64D9D" w:rsidRDefault="00B1351A">
            <w:pPr>
              <w:widowControl/>
              <w:jc w:val="center"/>
              <w:rPr>
                <w:b/>
                <w:bCs/>
                <w:color w:val="000000"/>
                <w:sz w:val="18"/>
                <w:szCs w:val="18"/>
              </w:rPr>
            </w:pPr>
            <w:r w:rsidRPr="00F64D9D">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(F) </w:t>
            </w:r>
          </w:p>
          <w:p w:rsidR="00B1351A" w:rsidRPr="00F64D9D" w:rsidRDefault="00B1351A">
            <w:pPr>
              <w:widowControl/>
              <w:jc w:val="center"/>
              <w:rPr>
                <w:b/>
                <w:bCs/>
                <w:color w:val="000000"/>
                <w:sz w:val="18"/>
                <w:szCs w:val="18"/>
              </w:rPr>
            </w:pPr>
            <w:r w:rsidRPr="00F64D9D">
              <w:rPr>
                <w:b/>
                <w:bCs/>
                <w:color w:val="000000"/>
                <w:sz w:val="18"/>
                <w:szCs w:val="18"/>
              </w:rPr>
              <w:t>Management person-hours per year</w:t>
            </w:r>
          </w:p>
          <w:p w:rsidR="00B1351A" w:rsidRPr="00F64D9D" w:rsidRDefault="00B1351A">
            <w:pPr>
              <w:widowControl/>
              <w:jc w:val="center"/>
              <w:rPr>
                <w:b/>
                <w:bCs/>
                <w:color w:val="000000"/>
                <w:sz w:val="18"/>
                <w:szCs w:val="18"/>
              </w:rPr>
            </w:pPr>
            <w:r w:rsidRPr="00F64D9D">
              <w:rPr>
                <w:b/>
                <w:bCs/>
                <w:color w:val="000000"/>
                <w:sz w:val="18"/>
                <w:szCs w:val="18"/>
              </w:rPr>
              <w:t xml:space="preserve"> (E*0.05)</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(G) </w:t>
            </w:r>
          </w:p>
          <w:p w:rsidR="00B1351A" w:rsidRPr="00F64D9D" w:rsidRDefault="00B1351A">
            <w:pPr>
              <w:widowControl/>
              <w:jc w:val="center"/>
              <w:rPr>
                <w:b/>
                <w:bCs/>
                <w:color w:val="000000"/>
                <w:sz w:val="18"/>
                <w:szCs w:val="18"/>
              </w:rPr>
            </w:pPr>
            <w:r w:rsidRPr="00F64D9D">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Default="00B1351A">
            <w:pPr>
              <w:widowControl/>
              <w:ind w:right="-30"/>
              <w:jc w:val="center"/>
              <w:rPr>
                <w:b/>
                <w:bCs/>
                <w:color w:val="000000"/>
                <w:sz w:val="18"/>
                <w:szCs w:val="18"/>
              </w:rPr>
            </w:pPr>
            <w:r w:rsidRPr="00F64D9D">
              <w:rPr>
                <w:b/>
                <w:bCs/>
                <w:color w:val="000000"/>
                <w:sz w:val="18"/>
                <w:szCs w:val="18"/>
              </w:rPr>
              <w:t xml:space="preserve">(H) </w:t>
            </w:r>
          </w:p>
          <w:p w:rsidR="00B1351A" w:rsidRPr="00F64D9D" w:rsidRDefault="00B1351A">
            <w:pPr>
              <w:widowControl/>
              <w:ind w:right="-30"/>
              <w:jc w:val="center"/>
              <w:rPr>
                <w:b/>
                <w:bCs/>
                <w:color w:val="000000"/>
                <w:sz w:val="18"/>
                <w:szCs w:val="18"/>
              </w:rPr>
            </w:pPr>
            <w:r w:rsidRPr="00F64D9D">
              <w:rPr>
                <w:b/>
                <w:bCs/>
                <w:color w:val="000000"/>
                <w:sz w:val="18"/>
                <w:szCs w:val="18"/>
              </w:rPr>
              <w:t>Cost</w:t>
            </w:r>
            <w:r w:rsidR="005F05FD" w:rsidRPr="00F64D9D">
              <w:rPr>
                <w:b/>
                <w:bCs/>
                <w:color w:val="000000"/>
                <w:sz w:val="18"/>
                <w:szCs w:val="18"/>
                <w:vertAlign w:val="superscript"/>
              </w:rPr>
              <w:t>a</w:t>
            </w:r>
            <w:r w:rsidRPr="00F64D9D">
              <w:rPr>
                <w:b/>
                <w:bCs/>
                <w:color w:val="000000"/>
                <w:sz w:val="18"/>
                <w:szCs w:val="18"/>
              </w:rPr>
              <w:t xml:space="preserve">, $ </w:t>
            </w: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1.  Applications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2.  Surveys and Studies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6529F3">
            <w:pPr>
              <w:widowControl/>
              <w:rPr>
                <w:color w:val="000000"/>
                <w:sz w:val="18"/>
                <w:szCs w:val="18"/>
              </w:rPr>
            </w:pPr>
            <w:r w:rsidRPr="00F64D9D">
              <w:rPr>
                <w:color w:val="000000"/>
                <w:sz w:val="18"/>
                <w:szCs w:val="18"/>
              </w:rPr>
              <w:t>3.  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235A9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4.  Reporting Requirements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 xml:space="preserve">A.  Read </w:t>
            </w:r>
            <w:proofErr w:type="spellStart"/>
            <w:r w:rsidRPr="00F64D9D">
              <w:rPr>
                <w:color w:val="000000"/>
                <w:sz w:val="18"/>
                <w:szCs w:val="18"/>
              </w:rPr>
              <w:t>instructions</w:t>
            </w:r>
            <w:r w:rsidR="005F05FD" w:rsidRPr="00F64D9D">
              <w:rPr>
                <w:color w:val="000000"/>
                <w:sz w:val="18"/>
                <w:szCs w:val="18"/>
                <w:vertAlign w:val="superscript"/>
              </w:rPr>
              <w:t>b</w:t>
            </w:r>
            <w:proofErr w:type="spellEnd"/>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81784F">
            <w:pPr>
              <w:widowControl/>
              <w:jc w:val="center"/>
              <w:rPr>
                <w:color w:val="000000"/>
                <w:sz w:val="18"/>
                <w:szCs w:val="18"/>
              </w:rPr>
            </w:pPr>
            <w:r>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E018F4" w:rsidP="00E018F4">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E018F4" w:rsidP="00E018F4">
            <w:pPr>
              <w:jc w:val="center"/>
              <w:rPr>
                <w:color w:val="000000"/>
                <w:sz w:val="18"/>
                <w:szCs w:val="18"/>
              </w:rPr>
            </w:pPr>
            <w:r>
              <w:rPr>
                <w:color w:val="000000"/>
                <w:sz w:val="18"/>
                <w:szCs w:val="18"/>
              </w:rPr>
              <w:t>2.33</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E018F4" w:rsidP="00E018F4">
            <w:pPr>
              <w:jc w:val="center"/>
              <w:rPr>
                <w:color w:val="000000"/>
                <w:sz w:val="18"/>
                <w:szCs w:val="18"/>
              </w:rPr>
            </w:pPr>
            <w:r>
              <w:rPr>
                <w:color w:val="000000"/>
                <w:sz w:val="18"/>
                <w:szCs w:val="18"/>
              </w:rPr>
              <w:t>18.6</w:t>
            </w: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E018F4" w:rsidP="00E018F4">
            <w:pPr>
              <w:jc w:val="center"/>
              <w:rPr>
                <w:color w:val="000000"/>
                <w:sz w:val="18"/>
                <w:szCs w:val="18"/>
              </w:rPr>
            </w:pPr>
            <w:r>
              <w:rPr>
                <w:color w:val="000000"/>
                <w:sz w:val="18"/>
                <w:szCs w:val="18"/>
              </w:rPr>
              <w:t>1</w:t>
            </w:r>
          </w:p>
        </w:tc>
        <w:tc>
          <w:tcPr>
            <w:tcW w:w="1080" w:type="dxa"/>
            <w:tcBorders>
              <w:top w:val="single" w:sz="2" w:space="0" w:color="auto"/>
              <w:left w:val="single" w:sz="2" w:space="0" w:color="auto"/>
              <w:bottom w:val="single" w:sz="2" w:space="0" w:color="auto"/>
              <w:right w:val="single" w:sz="2" w:space="0" w:color="auto"/>
            </w:tcBorders>
          </w:tcPr>
          <w:p w:rsidR="00910ECB" w:rsidRPr="00F64D9D" w:rsidRDefault="00E018F4" w:rsidP="00E018F4">
            <w:pPr>
              <w:jc w:val="center"/>
              <w:rPr>
                <w:color w:val="000000"/>
                <w:sz w:val="18"/>
                <w:szCs w:val="18"/>
              </w:rPr>
            </w:pPr>
            <w:r>
              <w:rPr>
                <w:color w:val="000000"/>
                <w:sz w:val="18"/>
                <w:szCs w:val="18"/>
              </w:rPr>
              <w:t>1.9</w:t>
            </w:r>
          </w:p>
        </w:tc>
        <w:tc>
          <w:tcPr>
            <w:tcW w:w="990" w:type="dxa"/>
            <w:tcBorders>
              <w:top w:val="single" w:sz="2" w:space="0" w:color="auto"/>
              <w:left w:val="single" w:sz="2" w:space="0" w:color="auto"/>
              <w:bottom w:val="single" w:sz="2" w:space="0" w:color="auto"/>
              <w:right w:val="double" w:sz="6" w:space="0" w:color="auto"/>
            </w:tcBorders>
          </w:tcPr>
          <w:p w:rsidR="00B1351A" w:rsidRPr="00D720BF" w:rsidRDefault="0081784F" w:rsidP="008D041F">
            <w:pPr>
              <w:jc w:val="center"/>
              <w:rPr>
                <w:color w:val="000000"/>
                <w:sz w:val="18"/>
                <w:szCs w:val="18"/>
              </w:rPr>
            </w:pPr>
            <w:r w:rsidRPr="00D720BF">
              <w:rPr>
                <w:color w:val="000000"/>
                <w:sz w:val="18"/>
                <w:szCs w:val="18"/>
              </w:rPr>
              <w:t>$</w:t>
            </w:r>
            <w:r w:rsidR="008D041F">
              <w:rPr>
                <w:color w:val="000000"/>
                <w:sz w:val="18"/>
                <w:szCs w:val="18"/>
              </w:rPr>
              <w:t>1</w:t>
            </w:r>
            <w:r w:rsidRPr="00D720BF">
              <w:rPr>
                <w:color w:val="000000"/>
                <w:sz w:val="18"/>
                <w:szCs w:val="18"/>
              </w:rPr>
              <w:t>,</w:t>
            </w:r>
            <w:r w:rsidR="008D041F">
              <w:rPr>
                <w:color w:val="000000"/>
                <w:sz w:val="18"/>
                <w:szCs w:val="18"/>
              </w:rPr>
              <w:t>625</w:t>
            </w: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390B6F" w:rsidRDefault="0081784F">
            <w:pPr>
              <w:widowControl/>
              <w:rPr>
                <w:color w:val="000000"/>
                <w:sz w:val="18"/>
                <w:szCs w:val="18"/>
              </w:rPr>
            </w:pPr>
            <w:r w:rsidRPr="00F64D9D">
              <w:rPr>
                <w:color w:val="000000"/>
                <w:sz w:val="18"/>
                <w:szCs w:val="18"/>
              </w:rPr>
              <w:t xml:space="preserve">B.  Required </w:t>
            </w:r>
            <w:proofErr w:type="spellStart"/>
            <w:r w:rsidRPr="00F64D9D">
              <w:rPr>
                <w:color w:val="000000"/>
                <w:sz w:val="18"/>
                <w:szCs w:val="18"/>
              </w:rPr>
              <w:t>activities</w:t>
            </w:r>
            <w:r w:rsidR="00390B6F" w:rsidRPr="002742BC">
              <w:rPr>
                <w:color w:val="000000"/>
                <w:sz w:val="18"/>
                <w:szCs w:val="18"/>
                <w:vertAlign w:val="superscript"/>
              </w:rPr>
              <w:t>c</w:t>
            </w:r>
            <w:proofErr w:type="spellEnd"/>
            <w:r w:rsidR="00390B6F">
              <w:rPr>
                <w:color w:val="000000"/>
                <w:sz w:val="18"/>
                <w:szCs w:val="18"/>
                <w:vertAlign w:val="superscript"/>
              </w:rPr>
              <w:t xml:space="preserve">  </w:t>
            </w:r>
            <w:r w:rsidR="00390B6F">
              <w:rPr>
                <w:color w:val="000000"/>
                <w:sz w:val="18"/>
                <w:szCs w:val="18"/>
              </w:rPr>
              <w:t>(compliance testing)</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390B6F" w:rsidP="0081784F">
            <w:pPr>
              <w:widowControl/>
              <w:jc w:val="center"/>
              <w:rPr>
                <w:color w:val="000000"/>
                <w:sz w:val="18"/>
                <w:szCs w:val="18"/>
              </w:rPr>
            </w:pPr>
            <w:r>
              <w:rPr>
                <w:color w:val="000000"/>
                <w:sz w:val="18"/>
                <w:szCs w:val="18"/>
              </w:rPr>
              <w:t>$33,143</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390B6F">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390B6F">
            <w:pPr>
              <w:jc w:val="center"/>
              <w:rPr>
                <w:color w:val="000000"/>
                <w:sz w:val="18"/>
                <w:szCs w:val="18"/>
              </w:rPr>
            </w:pPr>
            <w:r>
              <w:rPr>
                <w:color w:val="000000"/>
                <w:sz w:val="18"/>
                <w:szCs w:val="18"/>
              </w:rPr>
              <w:t>2.33</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390B6F" w:rsidP="003B62F8">
            <w:pPr>
              <w:jc w:val="center"/>
              <w:rPr>
                <w:color w:val="000000"/>
                <w:sz w:val="18"/>
                <w:szCs w:val="18"/>
              </w:rPr>
            </w:pPr>
            <w:r>
              <w:rPr>
                <w:color w:val="000000"/>
                <w:sz w:val="18"/>
                <w:szCs w:val="18"/>
              </w:rPr>
              <w:t>$77,223</w:t>
            </w: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 xml:space="preserve">C.  Create </w:t>
            </w:r>
            <w:proofErr w:type="spellStart"/>
            <w:r w:rsidRPr="00F64D9D">
              <w:rPr>
                <w:color w:val="000000"/>
                <w:sz w:val="18"/>
                <w:szCs w:val="18"/>
              </w:rPr>
              <w:t>information</w:t>
            </w:r>
            <w:r w:rsidR="00741706" w:rsidRPr="002742BC">
              <w:rPr>
                <w:color w:val="000000"/>
                <w:sz w:val="18"/>
                <w:szCs w:val="18"/>
                <w:vertAlign w:val="superscript"/>
              </w:rPr>
              <w:t>c</w:t>
            </w:r>
            <w:proofErr w:type="spellEnd"/>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390B6F" w:rsidP="00390B6F">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2</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390B6F" w:rsidP="00390B6F">
            <w:pPr>
              <w:jc w:val="center"/>
              <w:rPr>
                <w:color w:val="000000"/>
                <w:sz w:val="18"/>
                <w:szCs w:val="18"/>
              </w:rPr>
            </w:pPr>
            <w:r>
              <w:rPr>
                <w:color w:val="000000"/>
                <w:sz w:val="18"/>
                <w:szCs w:val="18"/>
              </w:rPr>
              <w:t>16</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390B6F" w:rsidP="00390B6F">
            <w:pPr>
              <w:jc w:val="center"/>
              <w:rPr>
                <w:color w:val="000000"/>
                <w:sz w:val="18"/>
                <w:szCs w:val="18"/>
              </w:rPr>
            </w:pPr>
            <w:r>
              <w:rPr>
                <w:color w:val="000000"/>
                <w:sz w:val="18"/>
                <w:szCs w:val="18"/>
              </w:rPr>
              <w:t>2.33</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390B6F" w:rsidP="00390B6F">
            <w:pPr>
              <w:jc w:val="center"/>
              <w:rPr>
                <w:color w:val="000000"/>
                <w:sz w:val="18"/>
                <w:szCs w:val="18"/>
              </w:rPr>
            </w:pPr>
            <w:r>
              <w:rPr>
                <w:color w:val="000000"/>
                <w:sz w:val="18"/>
                <w:szCs w:val="18"/>
              </w:rPr>
              <w:t>37.2</w:t>
            </w: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390B6F" w:rsidP="00390B6F">
            <w:pPr>
              <w:jc w:val="center"/>
              <w:rPr>
                <w:color w:val="000000"/>
                <w:sz w:val="18"/>
                <w:szCs w:val="18"/>
              </w:rPr>
            </w:pPr>
            <w:r>
              <w:rPr>
                <w:color w:val="000000"/>
                <w:sz w:val="18"/>
                <w:szCs w:val="18"/>
              </w:rPr>
              <w:t>2</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390B6F" w:rsidP="00390B6F">
            <w:pPr>
              <w:jc w:val="center"/>
              <w:rPr>
                <w:color w:val="000000"/>
                <w:sz w:val="18"/>
                <w:szCs w:val="18"/>
              </w:rPr>
            </w:pPr>
            <w:r>
              <w:rPr>
                <w:color w:val="000000"/>
                <w:sz w:val="18"/>
                <w:szCs w:val="18"/>
              </w:rPr>
              <w:t>3.8</w:t>
            </w: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3C3802" w:rsidP="00390B6F">
            <w:pPr>
              <w:jc w:val="center"/>
              <w:rPr>
                <w:color w:val="000000"/>
                <w:sz w:val="18"/>
                <w:szCs w:val="18"/>
              </w:rPr>
            </w:pPr>
            <w:r w:rsidRPr="00D720BF">
              <w:rPr>
                <w:color w:val="000000"/>
                <w:sz w:val="18"/>
                <w:szCs w:val="18"/>
              </w:rPr>
              <w:t>$</w:t>
            </w:r>
            <w:r w:rsidR="00390B6F">
              <w:rPr>
                <w:color w:val="000000"/>
                <w:sz w:val="18"/>
                <w:szCs w:val="18"/>
              </w:rPr>
              <w:t>3,250</w:t>
            </w: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  Gather existing information</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pPr>
              <w:widowControl/>
              <w:rPr>
                <w:color w:val="000000"/>
                <w:sz w:val="18"/>
                <w:szCs w:val="18"/>
              </w:rPr>
            </w:pPr>
            <w:r w:rsidRPr="00F64D9D">
              <w:rPr>
                <w:color w:val="000000"/>
                <w:sz w:val="18"/>
                <w:szCs w:val="18"/>
              </w:rPr>
              <w:t>E.  Write report</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2.33</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18.6</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1.9</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172F85">
            <w:pPr>
              <w:jc w:val="center"/>
              <w:rPr>
                <w:color w:val="000000"/>
                <w:sz w:val="18"/>
                <w:szCs w:val="18"/>
              </w:rPr>
            </w:pPr>
            <w:r w:rsidRPr="00D720BF">
              <w:rPr>
                <w:color w:val="000000"/>
                <w:sz w:val="18"/>
                <w:szCs w:val="18"/>
              </w:rPr>
              <w:t>$</w:t>
            </w:r>
            <w:r>
              <w:rPr>
                <w:color w:val="000000"/>
                <w:sz w:val="18"/>
                <w:szCs w:val="18"/>
              </w:rPr>
              <w:t>1</w:t>
            </w:r>
            <w:r w:rsidRPr="00D720BF">
              <w:rPr>
                <w:color w:val="000000"/>
                <w:sz w:val="18"/>
                <w:szCs w:val="18"/>
              </w:rPr>
              <w:t>,</w:t>
            </w:r>
            <w:r>
              <w:rPr>
                <w:color w:val="000000"/>
                <w:sz w:val="18"/>
                <w:szCs w:val="18"/>
              </w:rPr>
              <w:t>625</w:t>
            </w: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B3478F">
            <w:pPr>
              <w:widowControl/>
              <w:rPr>
                <w:color w:val="000000"/>
                <w:sz w:val="18"/>
                <w:szCs w:val="18"/>
              </w:rPr>
            </w:pPr>
            <w:r w:rsidRPr="00F64D9D">
              <w:rPr>
                <w:color w:val="000000"/>
                <w:sz w:val="18"/>
                <w:szCs w:val="18"/>
              </w:rPr>
              <w:t xml:space="preserve">5.  Recordkeeping Requirements </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A.  Read instructions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r>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B.  Plan activities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C.  Implement activities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D.  Develop record system</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741706">
            <w:pPr>
              <w:widowControl/>
              <w:rPr>
                <w:color w:val="000000"/>
                <w:sz w:val="18"/>
                <w:szCs w:val="18"/>
              </w:rPr>
            </w:pPr>
            <w:r w:rsidRPr="00F64D9D">
              <w:rPr>
                <w:color w:val="000000"/>
                <w:sz w:val="18"/>
                <w:szCs w:val="18"/>
              </w:rPr>
              <w:t xml:space="preserve">E.  </w:t>
            </w:r>
            <w:smartTag w:uri="urn:schemas-microsoft-com:office:smarttags" w:element="PersonName">
              <w:r w:rsidRPr="00F64D9D">
                <w:rPr>
                  <w:color w:val="000000"/>
                  <w:sz w:val="18"/>
                  <w:szCs w:val="18"/>
                </w:rPr>
                <w:t>Tim</w:t>
              </w:r>
            </w:smartTag>
            <w:r w:rsidRPr="00F64D9D">
              <w:rPr>
                <w:color w:val="000000"/>
                <w:sz w:val="18"/>
                <w:szCs w:val="18"/>
              </w:rPr>
              <w:t>e to enter information</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741706">
            <w:pPr>
              <w:widowControl/>
              <w:jc w:val="center"/>
              <w:rPr>
                <w:color w:val="000000"/>
                <w:sz w:val="18"/>
                <w:szCs w:val="18"/>
              </w:rPr>
            </w:pPr>
            <w:r>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B3478F">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 xml:space="preserve">F.  </w:t>
            </w:r>
            <w:smartTag w:uri="urn:schemas-microsoft-com:office:smarttags" w:element="PersonName">
              <w:r w:rsidRPr="00F64D9D">
                <w:rPr>
                  <w:color w:val="000000"/>
                  <w:sz w:val="18"/>
                  <w:szCs w:val="18"/>
                </w:rPr>
                <w:t>Tim</w:t>
              </w:r>
            </w:smartTag>
            <w:r w:rsidRPr="00F64D9D">
              <w:rPr>
                <w:color w:val="000000"/>
                <w:sz w:val="18"/>
                <w:szCs w:val="18"/>
              </w:rPr>
              <w:t>e to train personnel</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36637">
            <w:pPr>
              <w:widowControl/>
              <w:rPr>
                <w:color w:val="000000"/>
                <w:sz w:val="18"/>
                <w:szCs w:val="18"/>
              </w:rPr>
            </w:pPr>
            <w:r w:rsidRPr="00F64D9D">
              <w:rPr>
                <w:color w:val="000000"/>
                <w:sz w:val="18"/>
                <w:szCs w:val="18"/>
              </w:rPr>
              <w:t xml:space="preserve">G.  </w:t>
            </w:r>
            <w:smartTag w:uri="urn:schemas-microsoft-com:office:smarttags" w:element="PersonName">
              <w:r w:rsidRPr="00F64D9D">
                <w:rPr>
                  <w:color w:val="000000"/>
                  <w:sz w:val="18"/>
                  <w:szCs w:val="18"/>
                </w:rPr>
                <w:t>Tim</w:t>
              </w:r>
            </w:smartTag>
            <w:r w:rsidRPr="00F64D9D">
              <w:rPr>
                <w:color w:val="000000"/>
                <w:sz w:val="18"/>
                <w:szCs w:val="18"/>
              </w:rPr>
              <w:t>e to adjust existing ways to comply with previously</w:t>
            </w:r>
            <w:r>
              <w:rPr>
                <w:color w:val="000000"/>
                <w:sz w:val="18"/>
                <w:szCs w:val="18"/>
              </w:rPr>
              <w:t xml:space="preserve"> </w:t>
            </w:r>
            <w:r w:rsidRPr="00F64D9D">
              <w:rPr>
                <w:color w:val="000000"/>
                <w:sz w:val="18"/>
                <w:szCs w:val="18"/>
              </w:rPr>
              <w:t>applicable requirements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9C542F" w:rsidRDefault="00172F85" w:rsidP="001F1CC9">
            <w:pPr>
              <w:widowControl/>
              <w:rPr>
                <w:color w:val="000000"/>
                <w:sz w:val="18"/>
                <w:szCs w:val="18"/>
              </w:rPr>
            </w:pPr>
            <w:r w:rsidRPr="00F64D9D">
              <w:rPr>
                <w:color w:val="000000"/>
                <w:sz w:val="18"/>
                <w:szCs w:val="18"/>
              </w:rPr>
              <w:t>H.  Time to transmit or disclose information</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2.33</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18.6</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1.9</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172F85">
            <w:pPr>
              <w:jc w:val="center"/>
              <w:rPr>
                <w:color w:val="000000"/>
                <w:sz w:val="18"/>
                <w:szCs w:val="18"/>
              </w:rPr>
            </w:pPr>
            <w:r w:rsidRPr="00D720BF">
              <w:rPr>
                <w:color w:val="000000"/>
                <w:sz w:val="18"/>
                <w:szCs w:val="18"/>
              </w:rPr>
              <w:t>$</w:t>
            </w:r>
            <w:r>
              <w:rPr>
                <w:color w:val="000000"/>
                <w:sz w:val="18"/>
                <w:szCs w:val="18"/>
              </w:rPr>
              <w:t>1</w:t>
            </w:r>
            <w:r w:rsidRPr="00D720BF">
              <w:rPr>
                <w:color w:val="000000"/>
                <w:sz w:val="18"/>
                <w:szCs w:val="18"/>
              </w:rPr>
              <w:t>,</w:t>
            </w:r>
            <w:r>
              <w:rPr>
                <w:color w:val="000000"/>
                <w:sz w:val="18"/>
                <w:szCs w:val="18"/>
              </w:rPr>
              <w:t>625</w:t>
            </w: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D15E82">
            <w:pPr>
              <w:widowControl/>
              <w:rPr>
                <w:color w:val="000000"/>
                <w:sz w:val="18"/>
                <w:szCs w:val="18"/>
              </w:rPr>
            </w:pPr>
            <w:r w:rsidRPr="00F64D9D">
              <w:rPr>
                <w:color w:val="000000"/>
                <w:sz w:val="18"/>
                <w:szCs w:val="18"/>
              </w:rPr>
              <w:t xml:space="preserve">I.  </w:t>
            </w:r>
            <w:smartTag w:uri="urn:schemas-microsoft-com:office:smarttags" w:element="PersonName">
              <w:r w:rsidRPr="00F64D9D">
                <w:rPr>
                  <w:color w:val="000000"/>
                  <w:sz w:val="18"/>
                  <w:szCs w:val="18"/>
                </w:rPr>
                <w:t>Tim</w:t>
              </w:r>
            </w:smartTag>
            <w:r w:rsidRPr="00F64D9D">
              <w:rPr>
                <w:color w:val="000000"/>
                <w:sz w:val="18"/>
                <w:szCs w:val="18"/>
              </w:rPr>
              <w:t>e for audits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b/>
                <w:bCs/>
                <w:color w:val="000000"/>
                <w:sz w:val="16"/>
                <w:szCs w:val="16"/>
              </w:rPr>
              <w:t>TOTAL LABOR BURDEN AND COST (SALARY)</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DF734C" w:rsidP="00DF734C">
            <w:pPr>
              <w:jc w:val="center"/>
              <w:rPr>
                <w:color w:val="000000"/>
                <w:sz w:val="18"/>
                <w:szCs w:val="18"/>
              </w:rPr>
            </w:pPr>
            <w:r>
              <w:rPr>
                <w:color w:val="000000"/>
                <w:sz w:val="18"/>
                <w:szCs w:val="18"/>
              </w:rPr>
              <w:t>93</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DF734C" w:rsidP="00DF734C">
            <w:pPr>
              <w:jc w:val="center"/>
              <w:rPr>
                <w:color w:val="000000"/>
                <w:sz w:val="18"/>
                <w:szCs w:val="18"/>
              </w:rPr>
            </w:pPr>
            <w:r>
              <w:rPr>
                <w:color w:val="000000"/>
                <w:sz w:val="18"/>
                <w:szCs w:val="18"/>
              </w:rPr>
              <w:t>4</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DF734C" w:rsidP="00DF734C">
            <w:pPr>
              <w:jc w:val="center"/>
              <w:rPr>
                <w:color w:val="000000"/>
                <w:sz w:val="18"/>
                <w:szCs w:val="18"/>
              </w:rPr>
            </w:pPr>
            <w:r>
              <w:rPr>
                <w:color w:val="000000"/>
                <w:sz w:val="18"/>
                <w:szCs w:val="18"/>
              </w:rPr>
              <w:t>9.5</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DF734C">
            <w:pPr>
              <w:jc w:val="center"/>
              <w:rPr>
                <w:color w:val="000000"/>
                <w:sz w:val="18"/>
                <w:szCs w:val="18"/>
              </w:rPr>
            </w:pPr>
            <w:r w:rsidRPr="00D720BF">
              <w:rPr>
                <w:color w:val="000000"/>
                <w:sz w:val="18"/>
                <w:szCs w:val="18"/>
              </w:rPr>
              <w:t>$</w:t>
            </w:r>
            <w:r w:rsidR="00DF734C">
              <w:rPr>
                <w:color w:val="000000"/>
                <w:sz w:val="18"/>
                <w:szCs w:val="18"/>
              </w:rPr>
              <w:t>85,348</w:t>
            </w:r>
          </w:p>
        </w:tc>
      </w:tr>
      <w:tr w:rsidR="00172F85"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TOTAL NUMBER OF ANNUAL RESPONSES</w:t>
            </w:r>
          </w:p>
        </w:tc>
        <w:tc>
          <w:tcPr>
            <w:tcW w:w="8910" w:type="dxa"/>
            <w:gridSpan w:val="8"/>
            <w:tcBorders>
              <w:top w:val="single" w:sz="2" w:space="0" w:color="auto"/>
              <w:left w:val="single" w:sz="2" w:space="0" w:color="auto"/>
              <w:bottom w:val="single" w:sz="2" w:space="0" w:color="auto"/>
              <w:right w:val="double" w:sz="6" w:space="0" w:color="auto"/>
            </w:tcBorders>
          </w:tcPr>
          <w:p w:rsidR="00172F85" w:rsidRPr="00D720BF" w:rsidRDefault="00172F85" w:rsidP="00EE2116">
            <w:pPr>
              <w:jc w:val="center"/>
              <w:rPr>
                <w:color w:val="000000"/>
                <w:sz w:val="18"/>
                <w:szCs w:val="18"/>
              </w:rPr>
            </w:pPr>
            <w:r>
              <w:rPr>
                <w:color w:val="000000"/>
                <w:sz w:val="18"/>
                <w:szCs w:val="18"/>
              </w:rPr>
              <w:t>7</w:t>
            </w:r>
          </w:p>
        </w:tc>
      </w:tr>
      <w:tr w:rsidR="00172F85"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 xml:space="preserve">ANNUAL CAPITAL </w:t>
            </w:r>
            <w:proofErr w:type="spellStart"/>
            <w:r w:rsidRPr="00F64D9D">
              <w:rPr>
                <w:color w:val="000000"/>
                <w:sz w:val="18"/>
                <w:szCs w:val="18"/>
              </w:rPr>
              <w:t>COSTS</w:t>
            </w:r>
            <w:r>
              <w:rPr>
                <w:color w:val="000000"/>
                <w:sz w:val="18"/>
                <w:szCs w:val="18"/>
                <w:vertAlign w:val="superscript"/>
              </w:rPr>
              <w:t>d</w:t>
            </w:r>
            <w:proofErr w:type="spellEnd"/>
          </w:p>
        </w:tc>
        <w:tc>
          <w:tcPr>
            <w:tcW w:w="8910" w:type="dxa"/>
            <w:gridSpan w:val="8"/>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double" w:sz="6" w:space="0" w:color="auto"/>
              <w:right w:val="single" w:sz="2" w:space="0" w:color="auto"/>
            </w:tcBorders>
          </w:tcPr>
          <w:p w:rsidR="00172F85" w:rsidRPr="00F64D9D" w:rsidRDefault="00172F85" w:rsidP="001F1CC9">
            <w:pPr>
              <w:widowControl/>
              <w:rPr>
                <w:b/>
                <w:color w:val="000000"/>
                <w:sz w:val="18"/>
                <w:szCs w:val="18"/>
              </w:rPr>
            </w:pPr>
            <w:r w:rsidRPr="00F64D9D">
              <w:rPr>
                <w:b/>
                <w:color w:val="000000"/>
                <w:sz w:val="18"/>
                <w:szCs w:val="18"/>
              </w:rPr>
              <w:t>TOTAL ANNUALIZED COSTS</w:t>
            </w:r>
          </w:p>
        </w:tc>
        <w:tc>
          <w:tcPr>
            <w:tcW w:w="7920" w:type="dxa"/>
            <w:gridSpan w:val="7"/>
            <w:tcBorders>
              <w:top w:val="single" w:sz="2" w:space="0" w:color="auto"/>
              <w:left w:val="single" w:sz="2" w:space="0" w:color="auto"/>
              <w:bottom w:val="double" w:sz="6"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tcPr>
          <w:p w:rsidR="00172F85" w:rsidRPr="00D720BF" w:rsidRDefault="00172F85" w:rsidP="00DF734C">
            <w:pPr>
              <w:jc w:val="center"/>
              <w:rPr>
                <w:color w:val="000000"/>
                <w:sz w:val="18"/>
                <w:szCs w:val="18"/>
              </w:rPr>
            </w:pPr>
            <w:r w:rsidRPr="00D720BF">
              <w:rPr>
                <w:color w:val="000000"/>
                <w:sz w:val="18"/>
                <w:szCs w:val="18"/>
              </w:rPr>
              <w:t>$</w:t>
            </w:r>
            <w:r w:rsidR="00DF734C">
              <w:rPr>
                <w:color w:val="000000"/>
                <w:sz w:val="18"/>
                <w:szCs w:val="18"/>
              </w:rPr>
              <w:t>85,348</w:t>
            </w:r>
          </w:p>
        </w:tc>
      </w:tr>
    </w:tbl>
    <w:p w:rsidR="00235A9F" w:rsidRPr="0081784F" w:rsidRDefault="00235A9F" w:rsidP="00DB6B8D">
      <w:pPr>
        <w:widowControl/>
        <w:rPr>
          <w:sz w:val="18"/>
          <w:szCs w:val="18"/>
        </w:rPr>
      </w:pPr>
      <w:r w:rsidRPr="0081784F">
        <w:rPr>
          <w:sz w:val="18"/>
          <w:szCs w:val="18"/>
        </w:rPr>
        <w:t>N/A = not applicable.</w:t>
      </w:r>
    </w:p>
    <w:p w:rsidR="009F2CCA" w:rsidRPr="0081784F" w:rsidRDefault="005F05FD" w:rsidP="00EE2116">
      <w:pPr>
        <w:widowControl/>
        <w:rPr>
          <w:bCs/>
          <w:sz w:val="18"/>
          <w:szCs w:val="18"/>
        </w:rPr>
      </w:pPr>
      <w:proofErr w:type="gramStart"/>
      <w:r w:rsidRPr="0081784F">
        <w:rPr>
          <w:bCs/>
          <w:sz w:val="18"/>
          <w:szCs w:val="18"/>
          <w:vertAlign w:val="superscript"/>
        </w:rPr>
        <w:t>a</w:t>
      </w:r>
      <w:r w:rsidR="00FE1041" w:rsidRPr="0081784F">
        <w:rPr>
          <w:bCs/>
          <w:sz w:val="18"/>
          <w:szCs w:val="18"/>
        </w:rPr>
        <w:t xml:space="preserve">  T</w:t>
      </w:r>
      <w:r w:rsidR="009F2CCA" w:rsidRPr="0081784F">
        <w:rPr>
          <w:bCs/>
          <w:sz w:val="18"/>
          <w:szCs w:val="18"/>
        </w:rPr>
        <w:t>his</w:t>
      </w:r>
      <w:proofErr w:type="gramEnd"/>
      <w:r w:rsidR="009F2CCA" w:rsidRPr="0081784F">
        <w:rPr>
          <w:bCs/>
          <w:sz w:val="18"/>
          <w:szCs w:val="18"/>
        </w:rPr>
        <w:t xml:space="preserve"> ICR uses the following labor rates</w:t>
      </w:r>
      <w:r w:rsidR="009F2CCA" w:rsidRPr="00D720BF">
        <w:rPr>
          <w:bCs/>
          <w:sz w:val="18"/>
          <w:szCs w:val="18"/>
        </w:rPr>
        <w:t>: $</w:t>
      </w:r>
      <w:r w:rsidR="00EE2116">
        <w:rPr>
          <w:bCs/>
          <w:sz w:val="18"/>
          <w:szCs w:val="18"/>
        </w:rPr>
        <w:t>99.50</w:t>
      </w:r>
      <w:r w:rsidR="00741706" w:rsidRPr="00D720BF">
        <w:rPr>
          <w:bCs/>
          <w:sz w:val="18"/>
          <w:szCs w:val="18"/>
        </w:rPr>
        <w:t xml:space="preserve"> </w:t>
      </w:r>
      <w:r w:rsidR="009F2CCA" w:rsidRPr="00D720BF">
        <w:rPr>
          <w:bCs/>
          <w:sz w:val="18"/>
          <w:szCs w:val="18"/>
        </w:rPr>
        <w:t xml:space="preserve">for managerial labor, </w:t>
      </w:r>
      <w:r w:rsidR="00741706" w:rsidRPr="00D720BF">
        <w:rPr>
          <w:bCs/>
          <w:sz w:val="18"/>
          <w:szCs w:val="18"/>
        </w:rPr>
        <w:t>$</w:t>
      </w:r>
      <w:r w:rsidR="00EE2116">
        <w:rPr>
          <w:bCs/>
          <w:sz w:val="18"/>
          <w:szCs w:val="18"/>
        </w:rPr>
        <w:t>77.64</w:t>
      </w:r>
      <w:r w:rsidR="00741706" w:rsidRPr="00D720BF">
        <w:rPr>
          <w:bCs/>
          <w:sz w:val="18"/>
          <w:szCs w:val="18"/>
        </w:rPr>
        <w:t xml:space="preserve"> </w:t>
      </w:r>
      <w:r w:rsidR="009F2CCA" w:rsidRPr="00D720BF">
        <w:rPr>
          <w:bCs/>
          <w:sz w:val="18"/>
          <w:szCs w:val="18"/>
        </w:rPr>
        <w:t xml:space="preserve">for technical labor, and </w:t>
      </w:r>
      <w:r w:rsidR="00741706" w:rsidRPr="00D720BF">
        <w:rPr>
          <w:bCs/>
          <w:sz w:val="18"/>
          <w:szCs w:val="18"/>
        </w:rPr>
        <w:t>$4</w:t>
      </w:r>
      <w:r w:rsidR="00EE2116">
        <w:rPr>
          <w:bCs/>
          <w:sz w:val="18"/>
          <w:szCs w:val="18"/>
        </w:rPr>
        <w:t>2.76</w:t>
      </w:r>
      <w:r w:rsidR="00741706" w:rsidRPr="00D720BF">
        <w:rPr>
          <w:bCs/>
          <w:sz w:val="18"/>
          <w:szCs w:val="18"/>
        </w:rPr>
        <w:t xml:space="preserve"> </w:t>
      </w:r>
      <w:r w:rsidR="009F2CCA" w:rsidRPr="00D720BF">
        <w:rPr>
          <w:bCs/>
          <w:sz w:val="18"/>
          <w:szCs w:val="18"/>
        </w:rPr>
        <w:t xml:space="preserve">for clerical labor.  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Ma</w:t>
      </w:r>
      <w:r w:rsidR="00EE2116">
        <w:rPr>
          <w:bCs/>
          <w:sz w:val="18"/>
          <w:szCs w:val="18"/>
        </w:rPr>
        <w:t>y 2010</w:t>
      </w:r>
      <w:r w:rsidR="0081784F" w:rsidRPr="00D720BF">
        <w:rPr>
          <w:bCs/>
          <w:sz w:val="18"/>
          <w:szCs w:val="18"/>
        </w:rPr>
        <w:t>.</w:t>
      </w:r>
    </w:p>
    <w:p w:rsidR="009B2C09" w:rsidRPr="0081784F" w:rsidRDefault="009B0A88" w:rsidP="00E018F4">
      <w:pPr>
        <w:widowControl/>
        <w:rPr>
          <w:bCs/>
          <w:sz w:val="18"/>
          <w:szCs w:val="18"/>
        </w:rPr>
      </w:pPr>
      <w:proofErr w:type="gramStart"/>
      <w:r w:rsidRPr="0081784F">
        <w:rPr>
          <w:bCs/>
          <w:sz w:val="18"/>
          <w:szCs w:val="18"/>
          <w:vertAlign w:val="superscript"/>
        </w:rPr>
        <w:t>b</w:t>
      </w:r>
      <w:r w:rsidR="00FE1041" w:rsidRPr="0081784F">
        <w:rPr>
          <w:bCs/>
          <w:sz w:val="18"/>
          <w:szCs w:val="18"/>
          <w:vertAlign w:val="superscript"/>
        </w:rPr>
        <w:t xml:space="preserve">  </w:t>
      </w:r>
      <w:r w:rsidR="0081784F" w:rsidRPr="0081784F">
        <w:rPr>
          <w:bCs/>
          <w:sz w:val="18"/>
          <w:szCs w:val="18"/>
        </w:rPr>
        <w:t>There</w:t>
      </w:r>
      <w:proofErr w:type="gramEnd"/>
      <w:r w:rsidR="0081784F" w:rsidRPr="0081784F">
        <w:rPr>
          <w:bCs/>
          <w:sz w:val="18"/>
          <w:szCs w:val="18"/>
        </w:rPr>
        <w:t xml:space="preserve"> are an estimated </w:t>
      </w:r>
      <w:r w:rsidR="00E018F4">
        <w:rPr>
          <w:bCs/>
          <w:sz w:val="18"/>
          <w:szCs w:val="18"/>
        </w:rPr>
        <w:t>7</w:t>
      </w:r>
      <w:r w:rsidR="0081784F" w:rsidRPr="0081784F">
        <w:rPr>
          <w:bCs/>
          <w:sz w:val="18"/>
          <w:szCs w:val="18"/>
        </w:rPr>
        <w:t xml:space="preserve"> existing </w:t>
      </w:r>
      <w:r w:rsidR="009C542F">
        <w:rPr>
          <w:bCs/>
          <w:sz w:val="18"/>
          <w:szCs w:val="18"/>
        </w:rPr>
        <w:t>facilities;</w:t>
      </w:r>
      <w:r w:rsidR="0081784F" w:rsidRPr="0081784F">
        <w:rPr>
          <w:bCs/>
          <w:sz w:val="18"/>
          <w:szCs w:val="18"/>
        </w:rPr>
        <w:t xml:space="preserve"> no new facilities are expected; the average number expected to read the rule during the 3-yr </w:t>
      </w:r>
      <w:r w:rsidR="00D720BF">
        <w:rPr>
          <w:bCs/>
          <w:sz w:val="18"/>
          <w:szCs w:val="18"/>
        </w:rPr>
        <w:t>compliance</w:t>
      </w:r>
      <w:r w:rsidR="0081784F" w:rsidRPr="0081784F">
        <w:rPr>
          <w:bCs/>
          <w:sz w:val="18"/>
          <w:szCs w:val="18"/>
        </w:rPr>
        <w:t xml:space="preserve"> period is </w:t>
      </w:r>
      <w:r w:rsidR="00E018F4">
        <w:rPr>
          <w:bCs/>
          <w:sz w:val="18"/>
          <w:szCs w:val="18"/>
        </w:rPr>
        <w:t>7</w:t>
      </w:r>
      <w:r w:rsidR="00DF734C">
        <w:rPr>
          <w:bCs/>
          <w:sz w:val="18"/>
          <w:szCs w:val="18"/>
        </w:rPr>
        <w:t xml:space="preserve"> </w:t>
      </w:r>
      <w:r w:rsidR="0081784F" w:rsidRPr="0081784F">
        <w:rPr>
          <w:bCs/>
          <w:sz w:val="18"/>
          <w:szCs w:val="18"/>
        </w:rPr>
        <w:t>/</w:t>
      </w:r>
      <w:r w:rsidR="00DF734C">
        <w:rPr>
          <w:bCs/>
          <w:sz w:val="18"/>
          <w:szCs w:val="18"/>
        </w:rPr>
        <w:t xml:space="preserve"> </w:t>
      </w:r>
      <w:r w:rsidR="0081784F" w:rsidRPr="0081784F">
        <w:rPr>
          <w:bCs/>
          <w:sz w:val="18"/>
          <w:szCs w:val="18"/>
        </w:rPr>
        <w:t xml:space="preserve">3 = </w:t>
      </w:r>
      <w:r w:rsidR="00E018F4">
        <w:rPr>
          <w:bCs/>
          <w:sz w:val="18"/>
          <w:szCs w:val="18"/>
        </w:rPr>
        <w:t>2.33</w:t>
      </w:r>
      <w:r w:rsidR="009B2C09" w:rsidRPr="0081784F">
        <w:rPr>
          <w:bCs/>
          <w:sz w:val="18"/>
          <w:szCs w:val="18"/>
        </w:rPr>
        <w:t>.</w:t>
      </w:r>
    </w:p>
    <w:p w:rsidR="00390B6F" w:rsidRDefault="009C542F" w:rsidP="00390B6F">
      <w:pPr>
        <w:widowControl/>
        <w:rPr>
          <w:bCs/>
          <w:sz w:val="18"/>
          <w:szCs w:val="18"/>
        </w:rPr>
      </w:pPr>
      <w:proofErr w:type="spellStart"/>
      <w:proofErr w:type="gramStart"/>
      <w:r w:rsidRPr="009C542F">
        <w:rPr>
          <w:bCs/>
          <w:sz w:val="18"/>
          <w:szCs w:val="18"/>
          <w:vertAlign w:val="superscript"/>
        </w:rPr>
        <w:t>c</w:t>
      </w:r>
      <w:r w:rsidR="00390B6F">
        <w:rPr>
          <w:bCs/>
          <w:sz w:val="18"/>
          <w:szCs w:val="18"/>
        </w:rPr>
        <w:t>The</w:t>
      </w:r>
      <w:proofErr w:type="spellEnd"/>
      <w:proofErr w:type="gramEnd"/>
      <w:r w:rsidR="00390B6F">
        <w:rPr>
          <w:bCs/>
          <w:sz w:val="18"/>
          <w:szCs w:val="18"/>
        </w:rPr>
        <w:t xml:space="preserve"> average facility cost for COS, HF, HCl, formaldehyde, phenol, and methanol testing was calculated to be $232,000 / 7 facilities = $33,143.</w:t>
      </w:r>
      <w:r w:rsidRPr="009C542F">
        <w:rPr>
          <w:bCs/>
          <w:sz w:val="18"/>
          <w:szCs w:val="18"/>
        </w:rPr>
        <w:t xml:space="preserve"> </w:t>
      </w:r>
      <w:r>
        <w:rPr>
          <w:bCs/>
          <w:sz w:val="18"/>
          <w:szCs w:val="18"/>
        </w:rPr>
        <w:t xml:space="preserve"> </w:t>
      </w:r>
    </w:p>
    <w:p w:rsidR="0026286B" w:rsidRPr="00741706" w:rsidRDefault="00D720BF" w:rsidP="00741706">
      <w:pPr>
        <w:widowControl/>
        <w:rPr>
          <w:bCs/>
          <w:sz w:val="18"/>
          <w:szCs w:val="18"/>
        </w:rPr>
      </w:pPr>
      <w:proofErr w:type="gramStart"/>
      <w:r>
        <w:rPr>
          <w:bCs/>
          <w:sz w:val="18"/>
          <w:szCs w:val="18"/>
          <w:vertAlign w:val="superscript"/>
        </w:rPr>
        <w:t>d</w:t>
      </w:r>
      <w:r w:rsidR="009C542F" w:rsidRPr="009C542F">
        <w:rPr>
          <w:bCs/>
          <w:sz w:val="18"/>
          <w:szCs w:val="18"/>
        </w:rPr>
        <w:t xml:space="preserve">  There</w:t>
      </w:r>
      <w:proofErr w:type="gramEnd"/>
      <w:r w:rsidR="009C542F" w:rsidRPr="009C542F">
        <w:rPr>
          <w:bCs/>
          <w:sz w:val="18"/>
          <w:szCs w:val="18"/>
        </w:rPr>
        <w:t xml:space="preserve"> would be no capital costs associated with the reporting and recordkeeping requirements of the proposed amendments</w:t>
      </w:r>
      <w:r w:rsidR="009C542F">
        <w:rPr>
          <w:bCs/>
          <w:sz w:val="18"/>
          <w:szCs w:val="18"/>
        </w:rPr>
        <w:t>.</w:t>
      </w:r>
    </w:p>
    <w:p w:rsidR="00B1351A" w:rsidRPr="009C542F" w:rsidRDefault="00897A68" w:rsidP="00D97F79">
      <w:pPr>
        <w:widowControl/>
        <w:rPr>
          <w:b/>
        </w:rPr>
      </w:pPr>
      <w:r w:rsidRPr="0074385D">
        <w:rPr>
          <w:bCs/>
          <w:sz w:val="18"/>
          <w:szCs w:val="18"/>
          <w:highlight w:val="yellow"/>
        </w:rPr>
        <w:br w:type="page"/>
      </w:r>
      <w:r w:rsidR="00A0364B" w:rsidRPr="009C542F">
        <w:rPr>
          <w:b/>
          <w:bCs/>
        </w:rPr>
        <w:lastRenderedPageBreak/>
        <w:t xml:space="preserve"> </w:t>
      </w:r>
      <w:proofErr w:type="gramStart"/>
      <w:r w:rsidR="00D97F79">
        <w:rPr>
          <w:b/>
          <w:bCs/>
        </w:rPr>
        <w:t>TABLE 4</w:t>
      </w:r>
      <w:r w:rsidR="00B1351A" w:rsidRPr="009C542F">
        <w:rPr>
          <w:b/>
          <w:bCs/>
        </w:rPr>
        <w:t>.</w:t>
      </w:r>
      <w:proofErr w:type="gramEnd"/>
      <w:r w:rsidR="00B1351A" w:rsidRPr="009C542F">
        <w:rPr>
          <w:b/>
          <w:bCs/>
        </w:rPr>
        <w:t xml:space="preserve">  ANNUAL BURDEN AND COST TO THE </w:t>
      </w:r>
      <w:r w:rsidR="00A0364B" w:rsidRPr="009C542F">
        <w:rPr>
          <w:b/>
          <w:bCs/>
        </w:rPr>
        <w:t>AGENCY</w:t>
      </w:r>
      <w:r w:rsidR="00FE2BE0">
        <w:rPr>
          <w:b/>
          <w:bCs/>
        </w:rPr>
        <w:t xml:space="preserve"> </w:t>
      </w:r>
      <w:r w:rsidR="00D7245C" w:rsidRPr="009C542F">
        <w:rPr>
          <w:b/>
          <w:bCs/>
        </w:rPr>
        <w:t>--</w:t>
      </w:r>
      <w:r w:rsidR="0081784F" w:rsidRPr="009C542F">
        <w:rPr>
          <w:b/>
        </w:rPr>
        <w:t>--</w:t>
      </w:r>
      <w:r w:rsidR="00FE2BE0">
        <w:rPr>
          <w:b/>
        </w:rPr>
        <w:t xml:space="preserve"> </w:t>
      </w:r>
      <w:r w:rsidR="0081784F" w:rsidRPr="009C542F">
        <w:rPr>
          <w:b/>
        </w:rPr>
        <w:t xml:space="preserve">AMENDMENTS TO </w:t>
      </w:r>
      <w:r w:rsidR="00FE2BE0">
        <w:rPr>
          <w:b/>
        </w:rPr>
        <w:t xml:space="preserve">MINERAL WOOL PRODUCTION </w:t>
      </w:r>
      <w:r w:rsidR="0081784F" w:rsidRPr="009C542F">
        <w:rPr>
          <w:b/>
        </w:rPr>
        <w:t>NESHAP</w:t>
      </w:r>
      <w:r w:rsidR="0081784F" w:rsidRPr="009C542F">
        <w:rPr>
          <w:b/>
          <w:bCs/>
        </w:rPr>
        <w:t xml:space="preserve"> </w:t>
      </w:r>
    </w:p>
    <w:tbl>
      <w:tblPr>
        <w:tblW w:w="13080" w:type="dxa"/>
        <w:tblLayout w:type="fixed"/>
        <w:tblCellMar>
          <w:left w:w="30" w:type="dxa"/>
          <w:right w:w="30" w:type="dxa"/>
        </w:tblCellMar>
        <w:tblLook w:val="0000"/>
      </w:tblPr>
      <w:tblGrid>
        <w:gridCol w:w="3180"/>
        <w:gridCol w:w="1260"/>
        <w:gridCol w:w="1260"/>
        <w:gridCol w:w="1260"/>
        <w:gridCol w:w="990"/>
        <w:gridCol w:w="1440"/>
        <w:gridCol w:w="1530"/>
        <w:gridCol w:w="1350"/>
        <w:gridCol w:w="810"/>
      </w:tblGrid>
      <w:tr w:rsidR="00570406" w:rsidRPr="009C542F" w:rsidTr="0004658A">
        <w:tblPrEx>
          <w:tblCellMar>
            <w:top w:w="0" w:type="dxa"/>
            <w:bottom w:w="0" w:type="dxa"/>
          </w:tblCellMar>
        </w:tblPrEx>
        <w:trPr>
          <w:trHeight w:val="711"/>
        </w:trPr>
        <w:tc>
          <w:tcPr>
            <w:tcW w:w="3180" w:type="dxa"/>
            <w:tcBorders>
              <w:top w:val="double" w:sz="6" w:space="0" w:color="auto"/>
              <w:left w:val="double" w:sz="6" w:space="0" w:color="auto"/>
              <w:bottom w:val="single" w:sz="6" w:space="0" w:color="auto"/>
              <w:right w:val="single" w:sz="6" w:space="0" w:color="auto"/>
            </w:tcBorders>
            <w:vAlign w:val="bottom"/>
          </w:tcPr>
          <w:p w:rsidR="00570406" w:rsidRPr="009C542F" w:rsidRDefault="00570406" w:rsidP="0011196D">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(A) </w:t>
            </w:r>
          </w:p>
          <w:p w:rsidR="00570406" w:rsidRPr="009C542F" w:rsidRDefault="00570406">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4C1937">
            <w:pPr>
              <w:widowControl/>
              <w:jc w:val="center"/>
              <w:rPr>
                <w:b/>
                <w:bCs/>
                <w:color w:val="000000"/>
                <w:sz w:val="18"/>
                <w:szCs w:val="18"/>
              </w:rPr>
            </w:pPr>
            <w:r w:rsidRPr="009C542F">
              <w:rPr>
                <w:b/>
                <w:bCs/>
                <w:color w:val="000000"/>
                <w:sz w:val="18"/>
                <w:szCs w:val="18"/>
              </w:rPr>
              <w:t xml:space="preserve">(C) </w:t>
            </w:r>
          </w:p>
          <w:p w:rsidR="00570406" w:rsidRPr="009C542F" w:rsidRDefault="00570406" w:rsidP="004C1937">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(D) </w:t>
            </w:r>
          </w:p>
          <w:p w:rsidR="00570406" w:rsidRPr="009C542F" w:rsidRDefault="00570406">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(E) </w:t>
            </w:r>
          </w:p>
          <w:p w:rsidR="00570406" w:rsidRPr="009C542F" w:rsidRDefault="00570406" w:rsidP="006F602E">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(F) </w:t>
            </w:r>
          </w:p>
          <w:p w:rsidR="00570406" w:rsidRPr="009C542F" w:rsidRDefault="00570406" w:rsidP="006F602E">
            <w:pPr>
              <w:widowControl/>
              <w:jc w:val="center"/>
              <w:rPr>
                <w:b/>
                <w:bCs/>
                <w:color w:val="000000"/>
                <w:sz w:val="18"/>
                <w:szCs w:val="18"/>
              </w:rPr>
            </w:pPr>
            <w:r w:rsidRPr="009C542F">
              <w:rPr>
                <w:b/>
                <w:bCs/>
                <w:color w:val="000000"/>
                <w:sz w:val="18"/>
                <w:szCs w:val="18"/>
              </w:rPr>
              <w:t>Management   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(G) </w:t>
            </w:r>
          </w:p>
          <w:p w:rsidR="00570406" w:rsidRPr="009C542F" w:rsidRDefault="00570406" w:rsidP="006F602E">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E84CC2">
            <w:pPr>
              <w:widowControl/>
              <w:jc w:val="center"/>
              <w:rPr>
                <w:b/>
                <w:bCs/>
                <w:color w:val="000000"/>
                <w:sz w:val="18"/>
                <w:szCs w:val="18"/>
              </w:rPr>
            </w:pPr>
            <w:r w:rsidRPr="009C542F">
              <w:rPr>
                <w:b/>
                <w:bCs/>
                <w:color w:val="000000"/>
                <w:sz w:val="18"/>
                <w:szCs w:val="18"/>
              </w:rPr>
              <w:t>(H)</w:t>
            </w:r>
          </w:p>
          <w:p w:rsidR="00570406" w:rsidRPr="009C542F" w:rsidRDefault="00570406" w:rsidP="00E84CC2">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04658A">
        <w:tblPrEx>
          <w:tblCellMar>
            <w:top w:w="0" w:type="dxa"/>
            <w:bottom w:w="0" w:type="dxa"/>
          </w:tblCellMar>
        </w:tblPrEx>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386343">
        <w:tblPrEx>
          <w:tblCellMar>
            <w:top w:w="0" w:type="dxa"/>
            <w:bottom w:w="0" w:type="dxa"/>
          </w:tblCellMar>
        </w:tblPrEx>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rsidP="000B0C33">
            <w:pPr>
              <w:widowControl/>
              <w:rPr>
                <w:color w:val="000000"/>
                <w:sz w:val="18"/>
                <w:szCs w:val="18"/>
              </w:rPr>
            </w:pPr>
            <w:r w:rsidRPr="009C542F">
              <w:rPr>
                <w:color w:val="000000"/>
                <w:sz w:val="18"/>
                <w:szCs w:val="18"/>
              </w:rPr>
              <w:t xml:space="preserve">   </w:t>
            </w:r>
            <w:r w:rsidR="00172F85">
              <w:rPr>
                <w:color w:val="000000"/>
                <w:sz w:val="18"/>
                <w:szCs w:val="18"/>
              </w:rPr>
              <w:t xml:space="preserve">Review compliance test reports for COS, HF, </w:t>
            </w:r>
            <w:r w:rsidR="000B0C33">
              <w:rPr>
                <w:color w:val="000000"/>
                <w:sz w:val="18"/>
                <w:szCs w:val="18"/>
              </w:rPr>
              <w:t xml:space="preserve">and </w:t>
            </w:r>
            <w:r w:rsidR="00172F85">
              <w:rPr>
                <w:color w:val="000000"/>
                <w:sz w:val="18"/>
                <w:szCs w:val="18"/>
              </w:rPr>
              <w:t>HCl</w:t>
            </w:r>
            <w:r w:rsidR="000B0C33">
              <w:rPr>
                <w:color w:val="000000"/>
                <w:sz w:val="18"/>
                <w:szCs w:val="18"/>
              </w:rPr>
              <w:t xml:space="preserve"> for cupolas and </w:t>
            </w:r>
            <w:r w:rsidR="00172F85">
              <w:rPr>
                <w:color w:val="000000"/>
                <w:sz w:val="18"/>
                <w:szCs w:val="18"/>
              </w:rPr>
              <w:t>f</w:t>
            </w:r>
            <w:r w:rsidR="006F602E">
              <w:rPr>
                <w:color w:val="000000"/>
                <w:sz w:val="18"/>
                <w:szCs w:val="18"/>
              </w:rPr>
              <w:t>ormaldehyde</w:t>
            </w:r>
            <w:r w:rsidR="00172F85">
              <w:rPr>
                <w:color w:val="000000"/>
                <w:sz w:val="18"/>
                <w:szCs w:val="18"/>
              </w:rPr>
              <w:t>, phenol, and methanol</w:t>
            </w:r>
            <w:r w:rsidR="000B0C33">
              <w:rPr>
                <w:color w:val="000000"/>
                <w:sz w:val="18"/>
                <w:szCs w:val="18"/>
              </w:rPr>
              <w:t xml:space="preserve"> for collection/curing </w:t>
            </w:r>
            <w:proofErr w:type="spellStart"/>
            <w:r w:rsidR="000B0C33">
              <w:rPr>
                <w:color w:val="000000"/>
                <w:sz w:val="18"/>
                <w:szCs w:val="18"/>
              </w:rPr>
              <w:t>operations</w:t>
            </w:r>
            <w:r w:rsidR="006F602E">
              <w:rPr>
                <w:color w:val="000000"/>
                <w:sz w:val="18"/>
                <w:szCs w:val="18"/>
                <w:vertAlign w:val="superscript"/>
              </w:rPr>
              <w:t>b</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8</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8</w:t>
            </w:r>
          </w:p>
        </w:tc>
        <w:tc>
          <w:tcPr>
            <w:tcW w:w="99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2.33</w:t>
            </w:r>
          </w:p>
        </w:tc>
        <w:tc>
          <w:tcPr>
            <w:tcW w:w="144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18.6</w:t>
            </w:r>
          </w:p>
        </w:tc>
        <w:tc>
          <w:tcPr>
            <w:tcW w:w="153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1</w:t>
            </w:r>
          </w:p>
        </w:tc>
        <w:tc>
          <w:tcPr>
            <w:tcW w:w="1350" w:type="dxa"/>
            <w:tcBorders>
              <w:top w:val="single" w:sz="6" w:space="0" w:color="auto"/>
              <w:left w:val="single" w:sz="6" w:space="0" w:color="auto"/>
              <w:bottom w:val="single" w:sz="6" w:space="0" w:color="auto"/>
              <w:right w:val="sing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1</w:t>
            </w:r>
            <w:r w:rsidR="000B0C33">
              <w:rPr>
                <w:color w:val="000000"/>
                <w:sz w:val="18"/>
                <w:szCs w:val="18"/>
              </w:rPr>
              <w:t>.9</w:t>
            </w:r>
          </w:p>
        </w:tc>
        <w:tc>
          <w:tcPr>
            <w:tcW w:w="810" w:type="dxa"/>
            <w:tcBorders>
              <w:top w:val="single" w:sz="6" w:space="0" w:color="auto"/>
              <w:left w:val="single" w:sz="6" w:space="0" w:color="auto"/>
              <w:bottom w:val="single" w:sz="6" w:space="0" w:color="auto"/>
              <w:right w:val="doub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w:t>
            </w:r>
            <w:r w:rsidR="00DF734C">
              <w:rPr>
                <w:color w:val="000000"/>
                <w:sz w:val="18"/>
                <w:szCs w:val="18"/>
              </w:rPr>
              <w:t>970</w:t>
            </w:r>
          </w:p>
        </w:tc>
      </w:tr>
      <w:tr w:rsidR="00570406" w:rsidRPr="009C542F" w:rsidTr="0004658A">
        <w:tblPrEx>
          <w:tblCellMar>
            <w:top w:w="0" w:type="dxa"/>
            <w:bottom w:w="0" w:type="dxa"/>
          </w:tblCellMar>
        </w:tblPrEx>
        <w:trPr>
          <w:cantSplit/>
          <w:trHeight w:val="238"/>
        </w:trPr>
        <w:tc>
          <w:tcPr>
            <w:tcW w:w="3180" w:type="dxa"/>
            <w:tcBorders>
              <w:top w:val="single" w:sz="6" w:space="0" w:color="auto"/>
              <w:left w:val="double" w:sz="6" w:space="0" w:color="auto"/>
              <w:bottom w:val="double" w:sz="6" w:space="0" w:color="auto"/>
              <w:right w:val="single" w:sz="6" w:space="0" w:color="auto"/>
            </w:tcBorders>
          </w:tcPr>
          <w:p w:rsidR="00570406" w:rsidRPr="009C542F" w:rsidRDefault="00570406">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9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810" w:type="dxa"/>
            <w:tcBorders>
              <w:top w:val="single" w:sz="6" w:space="0" w:color="auto"/>
              <w:left w:val="single" w:sz="6" w:space="0" w:color="auto"/>
              <w:bottom w:val="double" w:sz="6" w:space="0" w:color="auto"/>
              <w:right w:val="double" w:sz="6" w:space="0" w:color="auto"/>
            </w:tcBorders>
          </w:tcPr>
          <w:p w:rsidR="00570406" w:rsidRPr="009C542F" w:rsidRDefault="0004658A" w:rsidP="00DF734C">
            <w:pPr>
              <w:widowControl/>
              <w:jc w:val="center"/>
              <w:rPr>
                <w:b/>
                <w:bCs/>
                <w:color w:val="000000"/>
                <w:sz w:val="18"/>
                <w:szCs w:val="18"/>
              </w:rPr>
            </w:pPr>
            <w:r>
              <w:rPr>
                <w:b/>
                <w:bCs/>
                <w:color w:val="000000"/>
                <w:sz w:val="18"/>
                <w:szCs w:val="18"/>
              </w:rPr>
              <w:t>$</w:t>
            </w:r>
            <w:r w:rsidR="00DF734C">
              <w:rPr>
                <w:b/>
                <w:bCs/>
                <w:color w:val="000000"/>
                <w:sz w:val="18"/>
                <w:szCs w:val="18"/>
              </w:rPr>
              <w:t>970</w:t>
            </w:r>
          </w:p>
        </w:tc>
      </w:tr>
    </w:tbl>
    <w:p w:rsidR="009C0965" w:rsidRPr="00E84CC2" w:rsidRDefault="00B1351A" w:rsidP="00570406">
      <w:pPr>
        <w:keepNext/>
        <w:keepLines/>
        <w:widowControl/>
        <w:rPr>
          <w:sz w:val="18"/>
          <w:szCs w:val="18"/>
        </w:rPr>
      </w:pPr>
      <w:proofErr w:type="gramStart"/>
      <w:r w:rsidRPr="009C542F">
        <w:rPr>
          <w:sz w:val="18"/>
          <w:szCs w:val="18"/>
          <w:vertAlign w:val="superscript"/>
        </w:rPr>
        <w:t>a</w:t>
      </w:r>
      <w:proofErr w:type="gramEnd"/>
      <w:r w:rsidRPr="009C542F">
        <w:rPr>
          <w:sz w:val="18"/>
          <w:szCs w:val="18"/>
        </w:rPr>
        <w:t xml:space="preserve">  </w:t>
      </w:r>
      <w:r w:rsidRPr="00E84CC2">
        <w:rPr>
          <w:sz w:val="18"/>
          <w:szCs w:val="18"/>
          <w:vertAlign w:val="superscript"/>
        </w:rPr>
        <w:t xml:space="preserve"> </w:t>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 xml:space="preserve">lerical.  These rates are from the Office of Personnel Management (OPM) </w:t>
      </w:r>
      <w:r w:rsidR="00E04F28" w:rsidRPr="00E84CC2">
        <w:rPr>
          <w:sz w:val="18"/>
          <w:szCs w:val="18"/>
        </w:rPr>
        <w:t>20</w:t>
      </w:r>
      <w:r w:rsidR="00E84CC2" w:rsidRPr="00E84CC2">
        <w:rPr>
          <w:sz w:val="18"/>
          <w:szCs w:val="18"/>
        </w:rPr>
        <w:t>1</w:t>
      </w:r>
      <w:r w:rsidR="00E04F28" w:rsidRPr="00E84CC2">
        <w:rPr>
          <w:sz w:val="18"/>
          <w:szCs w:val="18"/>
        </w:rPr>
        <w:t>0</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765573" w:rsidRPr="006F602E" w:rsidRDefault="00E84CC2" w:rsidP="00172F85">
      <w:pPr>
        <w:widowControl/>
        <w:ind w:right="-90"/>
        <w:rPr>
          <w:sz w:val="18"/>
          <w:szCs w:val="18"/>
        </w:rPr>
      </w:pPr>
      <w:proofErr w:type="gramStart"/>
      <w:r w:rsidRPr="00E84CC2">
        <w:rPr>
          <w:sz w:val="18"/>
          <w:szCs w:val="18"/>
          <w:vertAlign w:val="superscript"/>
        </w:rPr>
        <w:t>b</w:t>
      </w:r>
      <w:proofErr w:type="gramEnd"/>
      <w:r w:rsidRPr="00E84CC2">
        <w:rPr>
          <w:sz w:val="18"/>
          <w:szCs w:val="18"/>
        </w:rPr>
        <w:t xml:space="preserve"> Assumes Agency will review </w:t>
      </w:r>
      <w:r w:rsidR="006F602E">
        <w:rPr>
          <w:sz w:val="18"/>
          <w:szCs w:val="18"/>
        </w:rPr>
        <w:t xml:space="preserve">all of the annual reports  - including the </w:t>
      </w:r>
      <w:r w:rsidR="00172F85">
        <w:rPr>
          <w:sz w:val="18"/>
          <w:szCs w:val="18"/>
        </w:rPr>
        <w:t xml:space="preserve">COS, HF, HCl, </w:t>
      </w:r>
      <w:r w:rsidR="006F602E">
        <w:rPr>
          <w:sz w:val="18"/>
          <w:szCs w:val="18"/>
        </w:rPr>
        <w:t>formaldehyde</w:t>
      </w:r>
      <w:r w:rsidR="00172F85">
        <w:rPr>
          <w:sz w:val="18"/>
          <w:szCs w:val="18"/>
        </w:rPr>
        <w:t>, phenol, and methanol</w:t>
      </w:r>
      <w:r w:rsidR="006F602E">
        <w:rPr>
          <w:sz w:val="18"/>
          <w:szCs w:val="18"/>
        </w:rPr>
        <w:t xml:space="preserve"> emissions </w:t>
      </w:r>
      <w:r w:rsidR="00172F85">
        <w:rPr>
          <w:sz w:val="18"/>
          <w:szCs w:val="18"/>
        </w:rPr>
        <w:t>testing</w:t>
      </w:r>
      <w:r w:rsidRPr="00E84CC2">
        <w:rPr>
          <w:sz w:val="18"/>
          <w:szCs w:val="18"/>
        </w:rPr>
        <w:t>.</w:t>
      </w:r>
      <w:r w:rsidR="008027B4"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FE2BE0">
        <w:rPr>
          <w:b/>
        </w:rPr>
        <w:t xml:space="preserve"> </w:t>
      </w:r>
      <w:r w:rsidR="00765573" w:rsidRPr="00B4111D">
        <w:rPr>
          <w:b/>
        </w:rPr>
        <w:t>--</w:t>
      </w:r>
      <w:r w:rsidR="0081784F" w:rsidRPr="00F64D9D">
        <w:rPr>
          <w:b/>
        </w:rPr>
        <w:t>--</w:t>
      </w:r>
      <w:r w:rsidR="00FE2BE0">
        <w:rPr>
          <w:b/>
        </w:rPr>
        <w:t xml:space="preserve"> </w:t>
      </w:r>
      <w:r w:rsidR="0081784F" w:rsidRPr="00F64D9D">
        <w:rPr>
          <w:b/>
        </w:rPr>
        <w:t xml:space="preserve">AMENDMENTS TO </w:t>
      </w:r>
      <w:r w:rsidR="00FE2BE0">
        <w:rPr>
          <w:b/>
        </w:rPr>
        <w:t xml:space="preserve">MINERAL </w:t>
      </w:r>
      <w:r w:rsidR="00EC2688">
        <w:rPr>
          <w:b/>
        </w:rPr>
        <w:t>WOO</w:t>
      </w:r>
      <w:r w:rsidR="00FE2BE0">
        <w:rPr>
          <w:b/>
        </w:rPr>
        <w:t>L PRODUCTION</w:t>
      </w:r>
      <w:r w:rsidR="0081784F"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528"/>
        <w:gridCol w:w="3330"/>
        <w:gridCol w:w="2880"/>
        <w:gridCol w:w="2970"/>
      </w:tblGrid>
      <w:tr w:rsidR="00765573" w:rsidRPr="006A5C85" w:rsidTr="003437C1">
        <w:tc>
          <w:tcPr>
            <w:tcW w:w="3528" w:type="dxa"/>
            <w:vAlign w:val="bottom"/>
          </w:tcPr>
          <w:p w:rsidR="00765573" w:rsidRPr="006A5C85" w:rsidRDefault="00765573" w:rsidP="0016114B">
            <w:pPr>
              <w:widowControl/>
              <w:ind w:right="-90"/>
              <w:jc w:val="center"/>
              <w:rPr>
                <w:b/>
              </w:rPr>
            </w:pPr>
            <w:r w:rsidRPr="006A5C85">
              <w:rPr>
                <w:b/>
              </w:rPr>
              <w:t>Requirement</w:t>
            </w:r>
          </w:p>
        </w:tc>
        <w:tc>
          <w:tcPr>
            <w:tcW w:w="333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2639A0" w:rsidRPr="006A5C85" w:rsidTr="003437C1">
        <w:tc>
          <w:tcPr>
            <w:tcW w:w="3528" w:type="dxa"/>
          </w:tcPr>
          <w:p w:rsidR="002639A0" w:rsidRPr="006A5C85" w:rsidRDefault="00C80461" w:rsidP="00C80461">
            <w:pPr>
              <w:widowControl/>
              <w:ind w:right="-90"/>
              <w:rPr>
                <w:b/>
                <w:i/>
              </w:rPr>
            </w:pPr>
            <w:r>
              <w:rPr>
                <w:b/>
                <w:i/>
              </w:rPr>
              <w:t>COS, HF, and HCl</w:t>
            </w:r>
            <w:r w:rsidR="002639A0">
              <w:rPr>
                <w:b/>
                <w:i/>
              </w:rPr>
              <w:t xml:space="preserve"> limit</w:t>
            </w:r>
            <w:r>
              <w:rPr>
                <w:b/>
                <w:i/>
              </w:rPr>
              <w:t xml:space="preserve"> for cupolas</w:t>
            </w:r>
          </w:p>
        </w:tc>
        <w:tc>
          <w:tcPr>
            <w:tcW w:w="3330" w:type="dxa"/>
          </w:tcPr>
          <w:p w:rsidR="002639A0" w:rsidRPr="006A5C85" w:rsidRDefault="002639A0" w:rsidP="00C80461">
            <w:pPr>
              <w:widowControl/>
              <w:ind w:right="-90"/>
              <w:rPr>
                <w:bCs/>
              </w:rPr>
            </w:pPr>
            <w:r w:rsidRPr="006A5C85">
              <w:rPr>
                <w:bCs/>
              </w:rPr>
              <w:t>§ 63.</w:t>
            </w:r>
            <w:r w:rsidR="00C80461">
              <w:rPr>
                <w:bCs/>
              </w:rPr>
              <w:t>1178</w:t>
            </w:r>
            <w:r w:rsidR="00310247">
              <w:rPr>
                <w:bCs/>
              </w:rPr>
              <w:t>(a)(</w:t>
            </w:r>
            <w:r w:rsidR="00C80461">
              <w:rPr>
                <w:bCs/>
              </w:rPr>
              <w:t>2</w:t>
            </w:r>
            <w:r w:rsidR="00310247">
              <w:rPr>
                <w:bCs/>
              </w:rPr>
              <w:t>)</w:t>
            </w:r>
            <w:r w:rsidR="00C80461">
              <w:rPr>
                <w:bCs/>
              </w:rPr>
              <w:t>(</w:t>
            </w:r>
            <w:proofErr w:type="spellStart"/>
            <w:r w:rsidR="00C80461">
              <w:rPr>
                <w:bCs/>
              </w:rPr>
              <w:t>i</w:t>
            </w:r>
            <w:proofErr w:type="spellEnd"/>
            <w:r w:rsidR="00C80461">
              <w:rPr>
                <w:bCs/>
              </w:rPr>
              <w:t>)</w:t>
            </w:r>
          </w:p>
        </w:tc>
        <w:tc>
          <w:tcPr>
            <w:tcW w:w="2880" w:type="dxa"/>
          </w:tcPr>
          <w:p w:rsidR="002639A0" w:rsidRPr="006A5C85" w:rsidRDefault="002639A0" w:rsidP="00C80461">
            <w:pPr>
              <w:widowControl/>
              <w:ind w:right="-90"/>
              <w:rPr>
                <w:bCs/>
              </w:rPr>
            </w:pPr>
            <w:r w:rsidRPr="006A5C85">
              <w:rPr>
                <w:bCs/>
              </w:rPr>
              <w:t>§ 63.</w:t>
            </w:r>
            <w:r w:rsidR="00C80461">
              <w:rPr>
                <w:bCs/>
              </w:rPr>
              <w:t>1178(a)(2)(ii)</w:t>
            </w:r>
          </w:p>
        </w:tc>
        <w:tc>
          <w:tcPr>
            <w:tcW w:w="2970" w:type="dxa"/>
          </w:tcPr>
          <w:p w:rsidR="002639A0" w:rsidRPr="006A5C85" w:rsidRDefault="002639A0" w:rsidP="0016114B">
            <w:pPr>
              <w:widowControl/>
              <w:ind w:right="-90"/>
            </w:pPr>
          </w:p>
        </w:tc>
      </w:tr>
      <w:tr w:rsidR="00C80461" w:rsidRPr="006A5C85" w:rsidTr="003437C1">
        <w:tc>
          <w:tcPr>
            <w:tcW w:w="3528" w:type="dxa"/>
          </w:tcPr>
          <w:p w:rsidR="00C80461" w:rsidRDefault="00C80461" w:rsidP="00C80461">
            <w:pPr>
              <w:widowControl/>
              <w:ind w:right="-90"/>
              <w:rPr>
                <w:b/>
                <w:i/>
              </w:rPr>
            </w:pPr>
            <w:r>
              <w:rPr>
                <w:b/>
                <w:i/>
              </w:rPr>
              <w:t>HF limit for cupolas</w:t>
            </w:r>
          </w:p>
        </w:tc>
        <w:tc>
          <w:tcPr>
            <w:tcW w:w="3330" w:type="dxa"/>
          </w:tcPr>
          <w:p w:rsidR="00C80461" w:rsidRPr="006A5C85" w:rsidRDefault="00C80461" w:rsidP="00C80461">
            <w:pPr>
              <w:widowControl/>
              <w:ind w:right="-90"/>
              <w:rPr>
                <w:bCs/>
              </w:rPr>
            </w:pPr>
            <w:r w:rsidRPr="006A5C85">
              <w:rPr>
                <w:bCs/>
              </w:rPr>
              <w:t>§ 63.</w:t>
            </w:r>
            <w:r>
              <w:rPr>
                <w:bCs/>
              </w:rPr>
              <w:t>1178(a)(3)</w:t>
            </w:r>
          </w:p>
        </w:tc>
        <w:tc>
          <w:tcPr>
            <w:tcW w:w="2880" w:type="dxa"/>
          </w:tcPr>
          <w:p w:rsidR="00C80461" w:rsidRPr="006A5C85" w:rsidRDefault="00C80461" w:rsidP="00C80461">
            <w:pPr>
              <w:widowControl/>
              <w:ind w:right="-90"/>
              <w:rPr>
                <w:bCs/>
              </w:rPr>
            </w:pPr>
            <w:r w:rsidRPr="006A5C85">
              <w:rPr>
                <w:bCs/>
              </w:rPr>
              <w:t>§ 63.</w:t>
            </w:r>
            <w:r>
              <w:rPr>
                <w:bCs/>
              </w:rPr>
              <w:t>1178(a)(3)</w:t>
            </w:r>
          </w:p>
        </w:tc>
        <w:tc>
          <w:tcPr>
            <w:tcW w:w="2970" w:type="dxa"/>
          </w:tcPr>
          <w:p w:rsidR="00C80461" w:rsidRPr="006A5C85" w:rsidRDefault="00C80461" w:rsidP="0016114B">
            <w:pPr>
              <w:widowControl/>
              <w:ind w:right="-90"/>
            </w:pPr>
          </w:p>
        </w:tc>
      </w:tr>
      <w:tr w:rsidR="00C80461" w:rsidRPr="006A5C85" w:rsidTr="003437C1">
        <w:tc>
          <w:tcPr>
            <w:tcW w:w="3528" w:type="dxa"/>
          </w:tcPr>
          <w:p w:rsidR="00C80461" w:rsidRDefault="00C80461" w:rsidP="00C80461">
            <w:pPr>
              <w:widowControl/>
              <w:ind w:right="-90"/>
              <w:rPr>
                <w:b/>
                <w:i/>
              </w:rPr>
            </w:pPr>
          </w:p>
        </w:tc>
        <w:tc>
          <w:tcPr>
            <w:tcW w:w="3330" w:type="dxa"/>
          </w:tcPr>
          <w:p w:rsidR="00C80461" w:rsidRPr="006A5C85" w:rsidRDefault="00C80461" w:rsidP="00310247">
            <w:pPr>
              <w:widowControl/>
              <w:ind w:right="-90"/>
              <w:rPr>
                <w:bCs/>
              </w:rPr>
            </w:pPr>
            <w:r w:rsidRPr="006A5C85">
              <w:rPr>
                <w:bCs/>
              </w:rPr>
              <w:t>§ 63.</w:t>
            </w:r>
            <w:r>
              <w:rPr>
                <w:bCs/>
              </w:rPr>
              <w:t>1178(a)(4)</w:t>
            </w:r>
          </w:p>
        </w:tc>
        <w:tc>
          <w:tcPr>
            <w:tcW w:w="2880" w:type="dxa"/>
          </w:tcPr>
          <w:p w:rsidR="00C80461" w:rsidRPr="006A5C85" w:rsidRDefault="00C80461" w:rsidP="00C80461">
            <w:pPr>
              <w:widowControl/>
              <w:ind w:right="-90"/>
              <w:rPr>
                <w:bCs/>
              </w:rPr>
            </w:pPr>
            <w:r w:rsidRPr="006A5C85">
              <w:rPr>
                <w:bCs/>
              </w:rPr>
              <w:t>§ 63.</w:t>
            </w:r>
            <w:r>
              <w:rPr>
                <w:bCs/>
              </w:rPr>
              <w:t>1178(a)(4)</w:t>
            </w:r>
          </w:p>
        </w:tc>
        <w:tc>
          <w:tcPr>
            <w:tcW w:w="2970" w:type="dxa"/>
          </w:tcPr>
          <w:p w:rsidR="00C80461" w:rsidRPr="006A5C85" w:rsidRDefault="00C80461" w:rsidP="0016114B">
            <w:pPr>
              <w:widowControl/>
              <w:ind w:right="-90"/>
            </w:pPr>
          </w:p>
        </w:tc>
      </w:tr>
      <w:tr w:rsidR="003437C1" w:rsidRPr="006A5C85" w:rsidTr="003437C1">
        <w:tc>
          <w:tcPr>
            <w:tcW w:w="3528" w:type="dxa"/>
          </w:tcPr>
          <w:p w:rsidR="003437C1" w:rsidRPr="006A5C85" w:rsidRDefault="003437C1" w:rsidP="00C80461">
            <w:pPr>
              <w:widowControl/>
              <w:ind w:right="-90"/>
              <w:rPr>
                <w:b/>
                <w:i/>
              </w:rPr>
            </w:pPr>
            <w:r>
              <w:rPr>
                <w:b/>
                <w:i/>
              </w:rPr>
              <w:t xml:space="preserve">Formaldehyde  limit for combined collection/curing operations </w:t>
            </w:r>
          </w:p>
        </w:tc>
        <w:tc>
          <w:tcPr>
            <w:tcW w:w="3330" w:type="dxa"/>
          </w:tcPr>
          <w:p w:rsidR="003437C1" w:rsidRPr="006A5C85" w:rsidRDefault="003437C1" w:rsidP="003437C1">
            <w:pPr>
              <w:widowControl/>
              <w:ind w:right="-90"/>
              <w:rPr>
                <w:bCs/>
              </w:rPr>
            </w:pPr>
            <w:r w:rsidRPr="006A5C85">
              <w:rPr>
                <w:bCs/>
              </w:rPr>
              <w:t>§ 63.</w:t>
            </w:r>
            <w:r>
              <w:rPr>
                <w:bCs/>
              </w:rPr>
              <w:t>1179</w:t>
            </w:r>
          </w:p>
        </w:tc>
        <w:tc>
          <w:tcPr>
            <w:tcW w:w="2880" w:type="dxa"/>
          </w:tcPr>
          <w:p w:rsidR="003437C1" w:rsidRPr="006A5C85" w:rsidRDefault="003437C1" w:rsidP="003437C1">
            <w:pPr>
              <w:widowControl/>
              <w:ind w:right="-90"/>
              <w:rPr>
                <w:bCs/>
              </w:rPr>
            </w:pPr>
            <w:r w:rsidRPr="006A5C85">
              <w:rPr>
                <w:bCs/>
              </w:rPr>
              <w:t>§ 63.</w:t>
            </w:r>
            <w:r>
              <w:rPr>
                <w:bCs/>
              </w:rPr>
              <w:t>1179</w:t>
            </w:r>
          </w:p>
        </w:tc>
        <w:tc>
          <w:tcPr>
            <w:tcW w:w="2970" w:type="dxa"/>
          </w:tcPr>
          <w:p w:rsidR="003437C1" w:rsidRPr="006A5C85" w:rsidRDefault="003437C1" w:rsidP="00610217">
            <w:pPr>
              <w:widowControl/>
              <w:ind w:right="-90"/>
              <w:rPr>
                <w:bCs/>
              </w:rPr>
            </w:pPr>
          </w:p>
        </w:tc>
      </w:tr>
      <w:tr w:rsidR="003437C1" w:rsidRPr="006A5C85" w:rsidTr="003437C1">
        <w:tc>
          <w:tcPr>
            <w:tcW w:w="3528" w:type="dxa"/>
          </w:tcPr>
          <w:p w:rsidR="003437C1" w:rsidRPr="006A5C85" w:rsidRDefault="003437C1" w:rsidP="003437C1">
            <w:pPr>
              <w:widowControl/>
              <w:ind w:right="-90"/>
              <w:rPr>
                <w:b/>
                <w:i/>
              </w:rPr>
            </w:pPr>
            <w:r>
              <w:rPr>
                <w:b/>
                <w:i/>
              </w:rPr>
              <w:t xml:space="preserve">Phenol  limit for combined collection/curing operations </w:t>
            </w:r>
          </w:p>
        </w:tc>
        <w:tc>
          <w:tcPr>
            <w:tcW w:w="3330" w:type="dxa"/>
          </w:tcPr>
          <w:p w:rsidR="003437C1" w:rsidRPr="006A5C85" w:rsidRDefault="003437C1" w:rsidP="003437C1">
            <w:pPr>
              <w:widowControl/>
              <w:ind w:right="-90"/>
              <w:rPr>
                <w:bCs/>
              </w:rPr>
            </w:pPr>
            <w:r w:rsidRPr="006A5C85">
              <w:rPr>
                <w:bCs/>
              </w:rPr>
              <w:t>§ 63.</w:t>
            </w:r>
            <w:r>
              <w:rPr>
                <w:bCs/>
              </w:rPr>
              <w:t>1179</w:t>
            </w:r>
          </w:p>
        </w:tc>
        <w:tc>
          <w:tcPr>
            <w:tcW w:w="2880" w:type="dxa"/>
          </w:tcPr>
          <w:p w:rsidR="003437C1" w:rsidRPr="006A5C85" w:rsidRDefault="003437C1" w:rsidP="003437C1">
            <w:pPr>
              <w:widowControl/>
              <w:ind w:right="-90"/>
              <w:rPr>
                <w:bCs/>
              </w:rPr>
            </w:pPr>
            <w:r w:rsidRPr="006A5C85">
              <w:rPr>
                <w:bCs/>
              </w:rPr>
              <w:t>§ 63.</w:t>
            </w:r>
            <w:r>
              <w:rPr>
                <w:bCs/>
              </w:rPr>
              <w:t>1179</w:t>
            </w:r>
          </w:p>
        </w:tc>
        <w:tc>
          <w:tcPr>
            <w:tcW w:w="2970" w:type="dxa"/>
          </w:tcPr>
          <w:p w:rsidR="003437C1" w:rsidRPr="006A5C85" w:rsidRDefault="003437C1" w:rsidP="0016114B">
            <w:pPr>
              <w:widowControl/>
              <w:ind w:right="-90"/>
            </w:pPr>
          </w:p>
        </w:tc>
      </w:tr>
      <w:tr w:rsidR="003437C1" w:rsidRPr="006A5C85" w:rsidTr="003437C1">
        <w:tc>
          <w:tcPr>
            <w:tcW w:w="3528" w:type="dxa"/>
          </w:tcPr>
          <w:p w:rsidR="003437C1" w:rsidRPr="006A5C85" w:rsidRDefault="003437C1" w:rsidP="003437C1">
            <w:pPr>
              <w:widowControl/>
              <w:ind w:right="-90"/>
              <w:rPr>
                <w:b/>
                <w:i/>
              </w:rPr>
            </w:pPr>
            <w:r>
              <w:rPr>
                <w:b/>
                <w:i/>
              </w:rPr>
              <w:t xml:space="preserve">Methanol limit for combined collection/curing operations </w:t>
            </w:r>
          </w:p>
        </w:tc>
        <w:tc>
          <w:tcPr>
            <w:tcW w:w="3330" w:type="dxa"/>
          </w:tcPr>
          <w:p w:rsidR="003437C1" w:rsidRPr="006A5C85" w:rsidRDefault="003437C1" w:rsidP="003437C1">
            <w:pPr>
              <w:widowControl/>
              <w:ind w:right="-90"/>
              <w:rPr>
                <w:bCs/>
              </w:rPr>
            </w:pPr>
            <w:r w:rsidRPr="006A5C85">
              <w:rPr>
                <w:bCs/>
              </w:rPr>
              <w:t>§ 63.</w:t>
            </w:r>
            <w:r>
              <w:rPr>
                <w:bCs/>
              </w:rPr>
              <w:t>1179</w:t>
            </w:r>
          </w:p>
        </w:tc>
        <w:tc>
          <w:tcPr>
            <w:tcW w:w="2880" w:type="dxa"/>
          </w:tcPr>
          <w:p w:rsidR="003437C1" w:rsidRPr="006A5C85" w:rsidRDefault="003437C1" w:rsidP="003437C1">
            <w:pPr>
              <w:widowControl/>
              <w:ind w:right="-90"/>
              <w:rPr>
                <w:bCs/>
              </w:rPr>
            </w:pPr>
            <w:r w:rsidRPr="006A5C85">
              <w:rPr>
                <w:bCs/>
              </w:rPr>
              <w:t>§ 63.</w:t>
            </w:r>
            <w:r>
              <w:rPr>
                <w:bCs/>
              </w:rPr>
              <w:t>1179</w:t>
            </w:r>
          </w:p>
        </w:tc>
        <w:tc>
          <w:tcPr>
            <w:tcW w:w="2970" w:type="dxa"/>
          </w:tcPr>
          <w:p w:rsidR="003437C1" w:rsidRPr="006A5C85" w:rsidRDefault="003437C1" w:rsidP="0016114B">
            <w:pPr>
              <w:widowControl/>
              <w:ind w:right="-90"/>
            </w:pPr>
          </w:p>
        </w:tc>
      </w:tr>
      <w:tr w:rsidR="003437C1" w:rsidRPr="006A5C85" w:rsidTr="003437C1">
        <w:tc>
          <w:tcPr>
            <w:tcW w:w="3528" w:type="dxa"/>
          </w:tcPr>
          <w:p w:rsidR="003437C1" w:rsidRPr="006A5C85" w:rsidRDefault="003437C1" w:rsidP="003437C1">
            <w:pPr>
              <w:widowControl/>
              <w:ind w:right="-90"/>
              <w:rPr>
                <w:b/>
                <w:i/>
              </w:rPr>
            </w:pPr>
            <w:r w:rsidRPr="006A5C85">
              <w:rPr>
                <w:b/>
                <w:i/>
              </w:rPr>
              <w:t>Notifications</w:t>
            </w:r>
          </w:p>
        </w:tc>
        <w:tc>
          <w:tcPr>
            <w:tcW w:w="3330" w:type="dxa"/>
          </w:tcPr>
          <w:p w:rsidR="003437C1" w:rsidRPr="006A5C85" w:rsidRDefault="003437C1" w:rsidP="003437C1">
            <w:pPr>
              <w:widowControl/>
              <w:ind w:right="-90"/>
            </w:pPr>
            <w:r w:rsidRPr="006A5C85">
              <w:rPr>
                <w:bCs/>
              </w:rPr>
              <w:t>§ 63.</w:t>
            </w:r>
            <w:r>
              <w:rPr>
                <w:bCs/>
              </w:rPr>
              <w:t>1191</w:t>
            </w:r>
          </w:p>
        </w:tc>
        <w:tc>
          <w:tcPr>
            <w:tcW w:w="2880" w:type="dxa"/>
          </w:tcPr>
          <w:p w:rsidR="003437C1" w:rsidRPr="006A5C85" w:rsidRDefault="003437C1" w:rsidP="003437C1">
            <w:pPr>
              <w:widowControl/>
              <w:ind w:right="-90"/>
            </w:pPr>
            <w:r w:rsidRPr="006A5C85">
              <w:rPr>
                <w:bCs/>
              </w:rPr>
              <w:t>§ 63.</w:t>
            </w:r>
            <w:r>
              <w:rPr>
                <w:bCs/>
              </w:rPr>
              <w:t>1191</w:t>
            </w:r>
          </w:p>
        </w:tc>
        <w:tc>
          <w:tcPr>
            <w:tcW w:w="2970" w:type="dxa"/>
          </w:tcPr>
          <w:p w:rsidR="003437C1" w:rsidRPr="006A5C85" w:rsidRDefault="003437C1" w:rsidP="0016114B">
            <w:pPr>
              <w:widowControl/>
              <w:ind w:right="-90"/>
            </w:pPr>
            <w:r w:rsidRPr="006A5C85">
              <w:t>N/A</w:t>
            </w:r>
          </w:p>
        </w:tc>
      </w:tr>
      <w:tr w:rsidR="003437C1" w:rsidRPr="006A5C85" w:rsidTr="003437C1">
        <w:tc>
          <w:tcPr>
            <w:tcW w:w="3528" w:type="dxa"/>
          </w:tcPr>
          <w:p w:rsidR="003437C1" w:rsidRPr="006A5C85" w:rsidRDefault="003437C1" w:rsidP="008304F4">
            <w:pPr>
              <w:widowControl/>
              <w:ind w:right="-90"/>
              <w:rPr>
                <w:b/>
                <w:i/>
              </w:rPr>
            </w:pPr>
            <w:r w:rsidRPr="006A5C85">
              <w:rPr>
                <w:b/>
                <w:i/>
              </w:rPr>
              <w:t>Plans</w:t>
            </w:r>
          </w:p>
        </w:tc>
        <w:tc>
          <w:tcPr>
            <w:tcW w:w="3330" w:type="dxa"/>
          </w:tcPr>
          <w:p w:rsidR="003437C1" w:rsidRPr="006A5C85" w:rsidRDefault="003437C1" w:rsidP="0016114B">
            <w:pPr>
              <w:widowControl/>
              <w:ind w:right="-90"/>
            </w:pPr>
          </w:p>
        </w:tc>
        <w:tc>
          <w:tcPr>
            <w:tcW w:w="2880" w:type="dxa"/>
          </w:tcPr>
          <w:p w:rsidR="003437C1" w:rsidRPr="006A5C85" w:rsidRDefault="003437C1" w:rsidP="0016114B">
            <w:pPr>
              <w:widowControl/>
              <w:ind w:right="-90"/>
            </w:pPr>
          </w:p>
        </w:tc>
        <w:tc>
          <w:tcPr>
            <w:tcW w:w="2970" w:type="dxa"/>
          </w:tcPr>
          <w:p w:rsidR="003437C1" w:rsidRPr="006A5C85" w:rsidRDefault="003437C1" w:rsidP="0016114B">
            <w:pPr>
              <w:widowControl/>
              <w:ind w:right="-90"/>
            </w:pPr>
          </w:p>
        </w:tc>
      </w:tr>
      <w:tr w:rsidR="003437C1" w:rsidRPr="006A5C85" w:rsidTr="003437C1">
        <w:tc>
          <w:tcPr>
            <w:tcW w:w="3528" w:type="dxa"/>
          </w:tcPr>
          <w:p w:rsidR="003437C1" w:rsidRPr="006A5C85" w:rsidRDefault="003437C1" w:rsidP="008304F4">
            <w:pPr>
              <w:widowControl/>
              <w:ind w:right="-90"/>
            </w:pPr>
            <w:r>
              <w:t xml:space="preserve">    </w:t>
            </w:r>
            <w:r w:rsidRPr="006A5C85">
              <w:t>Operation and Maintenance Plan</w:t>
            </w:r>
          </w:p>
        </w:tc>
        <w:tc>
          <w:tcPr>
            <w:tcW w:w="3330" w:type="dxa"/>
          </w:tcPr>
          <w:p w:rsidR="003437C1" w:rsidRPr="006A5C85" w:rsidRDefault="003437C1" w:rsidP="00310247">
            <w:pPr>
              <w:widowControl/>
              <w:ind w:right="-90"/>
            </w:pPr>
            <w:r w:rsidRPr="00310247">
              <w:rPr>
                <w:bCs/>
              </w:rPr>
              <w:t>N/A</w:t>
            </w:r>
          </w:p>
        </w:tc>
        <w:tc>
          <w:tcPr>
            <w:tcW w:w="2880" w:type="dxa"/>
          </w:tcPr>
          <w:p w:rsidR="003437C1" w:rsidRPr="006A5C85" w:rsidRDefault="003437C1" w:rsidP="00310247">
            <w:pPr>
              <w:widowControl/>
              <w:ind w:right="-90"/>
            </w:pPr>
            <w:r w:rsidRPr="00310247">
              <w:rPr>
                <w:bCs/>
              </w:rPr>
              <w:t>N/A</w:t>
            </w:r>
          </w:p>
        </w:tc>
        <w:tc>
          <w:tcPr>
            <w:tcW w:w="2970" w:type="dxa"/>
          </w:tcPr>
          <w:p w:rsidR="003437C1" w:rsidRPr="006A5C85" w:rsidRDefault="003437C1" w:rsidP="006A5C85">
            <w:pPr>
              <w:widowControl/>
              <w:ind w:right="-90"/>
            </w:pPr>
            <w:r w:rsidRPr="006A5C85">
              <w:t>N/A</w:t>
            </w:r>
          </w:p>
        </w:tc>
      </w:tr>
      <w:tr w:rsidR="003437C1" w:rsidRPr="006A5C85" w:rsidTr="003437C1">
        <w:tc>
          <w:tcPr>
            <w:tcW w:w="3528" w:type="dxa"/>
          </w:tcPr>
          <w:p w:rsidR="003437C1" w:rsidRPr="006A5C85" w:rsidRDefault="003437C1" w:rsidP="008304F4">
            <w:pPr>
              <w:widowControl/>
              <w:ind w:right="-90"/>
              <w:rPr>
                <w:b/>
                <w:i/>
              </w:rPr>
            </w:pPr>
            <w:r w:rsidRPr="006A5C85">
              <w:rPr>
                <w:b/>
                <w:i/>
              </w:rPr>
              <w:t>Records</w:t>
            </w:r>
          </w:p>
        </w:tc>
        <w:tc>
          <w:tcPr>
            <w:tcW w:w="3330" w:type="dxa"/>
          </w:tcPr>
          <w:p w:rsidR="003437C1" w:rsidRPr="006A5C85" w:rsidRDefault="003437C1" w:rsidP="0016114B">
            <w:pPr>
              <w:widowControl/>
              <w:ind w:right="-90"/>
            </w:pPr>
          </w:p>
        </w:tc>
        <w:tc>
          <w:tcPr>
            <w:tcW w:w="2880" w:type="dxa"/>
          </w:tcPr>
          <w:p w:rsidR="003437C1" w:rsidRPr="006A5C85" w:rsidRDefault="003437C1" w:rsidP="0016114B">
            <w:pPr>
              <w:widowControl/>
              <w:ind w:right="-90"/>
            </w:pPr>
          </w:p>
        </w:tc>
        <w:tc>
          <w:tcPr>
            <w:tcW w:w="2970" w:type="dxa"/>
          </w:tcPr>
          <w:p w:rsidR="003437C1" w:rsidRPr="006A5C85" w:rsidRDefault="003437C1" w:rsidP="00310247">
            <w:pPr>
              <w:widowControl/>
              <w:ind w:right="-90"/>
            </w:pPr>
          </w:p>
        </w:tc>
      </w:tr>
      <w:tr w:rsidR="003437C1" w:rsidRPr="006A5C85" w:rsidTr="003437C1">
        <w:tc>
          <w:tcPr>
            <w:tcW w:w="3528" w:type="dxa"/>
          </w:tcPr>
          <w:p w:rsidR="003437C1" w:rsidRPr="006A5C85" w:rsidRDefault="003437C1" w:rsidP="008304F4">
            <w:pPr>
              <w:widowControl/>
              <w:ind w:right="-90"/>
            </w:pPr>
            <w:r>
              <w:t xml:space="preserve">    </w:t>
            </w:r>
            <w:r w:rsidRPr="006A5C85">
              <w:t>Monitoring/inspection information</w:t>
            </w:r>
          </w:p>
        </w:tc>
        <w:tc>
          <w:tcPr>
            <w:tcW w:w="3330" w:type="dxa"/>
          </w:tcPr>
          <w:p w:rsidR="003437C1" w:rsidRPr="006A5C85" w:rsidRDefault="003437C1" w:rsidP="00610217">
            <w:pPr>
              <w:widowControl/>
              <w:ind w:right="-90"/>
            </w:pPr>
            <w:r w:rsidRPr="006A5C85">
              <w:rPr>
                <w:bCs/>
              </w:rPr>
              <w:t>§ 63.</w:t>
            </w:r>
            <w:r>
              <w:rPr>
                <w:bCs/>
              </w:rPr>
              <w:t>1192</w:t>
            </w:r>
          </w:p>
        </w:tc>
        <w:tc>
          <w:tcPr>
            <w:tcW w:w="2880" w:type="dxa"/>
          </w:tcPr>
          <w:p w:rsidR="003437C1" w:rsidRPr="006A5C85" w:rsidRDefault="003437C1" w:rsidP="00610217">
            <w:pPr>
              <w:widowControl/>
              <w:ind w:right="-90"/>
            </w:pPr>
            <w:r w:rsidRPr="006A5C85">
              <w:rPr>
                <w:bCs/>
              </w:rPr>
              <w:t>§ 63.</w:t>
            </w:r>
            <w:r>
              <w:rPr>
                <w:bCs/>
              </w:rPr>
              <w:t>1192</w:t>
            </w:r>
          </w:p>
        </w:tc>
        <w:tc>
          <w:tcPr>
            <w:tcW w:w="2970" w:type="dxa"/>
          </w:tcPr>
          <w:p w:rsidR="003437C1" w:rsidRPr="006A5C85" w:rsidRDefault="003437C1" w:rsidP="00310247">
            <w:pPr>
              <w:widowControl/>
              <w:ind w:right="-90"/>
            </w:pPr>
            <w:r w:rsidRPr="00310247">
              <w:t>N/A</w:t>
            </w:r>
          </w:p>
        </w:tc>
      </w:tr>
      <w:tr w:rsidR="003437C1" w:rsidRPr="006A5C85" w:rsidTr="003437C1">
        <w:tc>
          <w:tcPr>
            <w:tcW w:w="3528" w:type="dxa"/>
          </w:tcPr>
          <w:p w:rsidR="003437C1" w:rsidRPr="006A5C85" w:rsidRDefault="003437C1" w:rsidP="008304F4">
            <w:pPr>
              <w:widowControl/>
              <w:ind w:right="-90"/>
              <w:rPr>
                <w:b/>
                <w:i/>
              </w:rPr>
            </w:pPr>
            <w:r w:rsidRPr="006A5C85">
              <w:rPr>
                <w:b/>
                <w:i/>
              </w:rPr>
              <w:t>Reports</w:t>
            </w:r>
          </w:p>
        </w:tc>
        <w:tc>
          <w:tcPr>
            <w:tcW w:w="3330" w:type="dxa"/>
          </w:tcPr>
          <w:p w:rsidR="003437C1" w:rsidRPr="006A5C85" w:rsidRDefault="003437C1" w:rsidP="00610217">
            <w:pPr>
              <w:widowControl/>
              <w:ind w:right="-90"/>
            </w:pPr>
            <w:r w:rsidRPr="006A5C85">
              <w:rPr>
                <w:bCs/>
              </w:rPr>
              <w:t>§ 63.</w:t>
            </w:r>
            <w:r>
              <w:rPr>
                <w:bCs/>
              </w:rPr>
              <w:t>1193</w:t>
            </w:r>
          </w:p>
        </w:tc>
        <w:tc>
          <w:tcPr>
            <w:tcW w:w="2880" w:type="dxa"/>
          </w:tcPr>
          <w:p w:rsidR="003437C1" w:rsidRPr="006A5C85" w:rsidRDefault="003437C1" w:rsidP="00610217">
            <w:pPr>
              <w:widowControl/>
              <w:ind w:right="-90"/>
            </w:pPr>
            <w:r w:rsidRPr="006A5C85">
              <w:rPr>
                <w:bCs/>
              </w:rPr>
              <w:t>§ 63.</w:t>
            </w:r>
            <w:r>
              <w:rPr>
                <w:bCs/>
              </w:rPr>
              <w:t>1193</w:t>
            </w:r>
          </w:p>
        </w:tc>
        <w:tc>
          <w:tcPr>
            <w:tcW w:w="2970" w:type="dxa"/>
          </w:tcPr>
          <w:p w:rsidR="003437C1" w:rsidRPr="006A5C85" w:rsidRDefault="003437C1" w:rsidP="00310247">
            <w:pPr>
              <w:widowControl/>
              <w:ind w:right="-90"/>
            </w:pPr>
            <w:r w:rsidRPr="00310247">
              <w:t>40 CFR 63.10</w:t>
            </w:r>
            <w:r>
              <w:t>(e)</w:t>
            </w:r>
          </w:p>
        </w:tc>
      </w:tr>
    </w:tbl>
    <w:p w:rsidR="004B437A" w:rsidRDefault="004B437A" w:rsidP="001B6E9C">
      <w:pPr>
        <w:widowControl/>
        <w:ind w:right="-90"/>
        <w:jc w:val="center"/>
      </w:pPr>
      <w:r>
        <w:t xml:space="preserve"> </w:t>
      </w:r>
    </w:p>
    <w:sectPr w:rsidR="004B437A" w:rsidSect="00AD7806">
      <w:footerReference w:type="default" r:id="rId15"/>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BAF" w:rsidRDefault="00572BAF">
      <w:r>
        <w:separator/>
      </w:r>
    </w:p>
  </w:endnote>
  <w:endnote w:type="continuationSeparator" w:id="0">
    <w:p w:rsidR="00572BAF" w:rsidRDefault="00572B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7F" w:rsidRDefault="0029487F"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87F" w:rsidRDefault="00294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7F" w:rsidRDefault="0029487F">
    <w:pPr>
      <w:spacing w:line="240" w:lineRule="exact"/>
    </w:pPr>
  </w:p>
  <w:p w:rsidR="0029487F" w:rsidRPr="00113107" w:rsidRDefault="0029487F"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1C0A5A">
      <w:rPr>
        <w:noProof/>
        <w:sz w:val="24"/>
        <w:szCs w:val="24"/>
      </w:rPr>
      <w:t>11</w:t>
    </w:r>
    <w:r w:rsidRPr="00113107">
      <w:rPr>
        <w:sz w:val="24"/>
        <w:szCs w:val="24"/>
      </w:rPr>
      <w:fldChar w:fldCharType="end"/>
    </w:r>
  </w:p>
  <w:p w:rsidR="0029487F" w:rsidRDefault="0029487F">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7F" w:rsidRPr="00113107" w:rsidRDefault="0029487F"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1C0A5A">
      <w:rPr>
        <w:rStyle w:val="PageNumber"/>
        <w:noProof/>
        <w:sz w:val="24"/>
        <w:szCs w:val="24"/>
      </w:rPr>
      <w:t>13</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7F" w:rsidRDefault="0029487F">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1C0A5A">
      <w:rPr>
        <w:noProof/>
        <w:sz w:val="24"/>
        <w:szCs w:val="24"/>
      </w:rPr>
      <w:t>14</w:t>
    </w:r>
    <w:r>
      <w:rPr>
        <w:sz w:val="24"/>
        <w:szCs w:val="24"/>
      </w:rPr>
      <w:fldChar w:fldCharType="end"/>
    </w:r>
  </w:p>
  <w:p w:rsidR="0029487F" w:rsidRDefault="0029487F">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BAF" w:rsidRDefault="00572BAF">
      <w:r>
        <w:separator/>
      </w:r>
    </w:p>
  </w:footnote>
  <w:footnote w:type="continuationSeparator" w:id="0">
    <w:p w:rsidR="00572BAF" w:rsidRDefault="00572B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C20"/>
    <w:rsid w:val="00073241"/>
    <w:rsid w:val="000732D5"/>
    <w:rsid w:val="00073B9C"/>
    <w:rsid w:val="000742C5"/>
    <w:rsid w:val="00077133"/>
    <w:rsid w:val="00083394"/>
    <w:rsid w:val="00084141"/>
    <w:rsid w:val="0008449E"/>
    <w:rsid w:val="000854B5"/>
    <w:rsid w:val="00085D37"/>
    <w:rsid w:val="00087908"/>
    <w:rsid w:val="00091880"/>
    <w:rsid w:val="00091EA0"/>
    <w:rsid w:val="000923FE"/>
    <w:rsid w:val="00097AA6"/>
    <w:rsid w:val="00097D10"/>
    <w:rsid w:val="000A295C"/>
    <w:rsid w:val="000A4216"/>
    <w:rsid w:val="000A6143"/>
    <w:rsid w:val="000B0C33"/>
    <w:rsid w:val="000B3A70"/>
    <w:rsid w:val="000B4288"/>
    <w:rsid w:val="000B552F"/>
    <w:rsid w:val="000B66AC"/>
    <w:rsid w:val="000B7551"/>
    <w:rsid w:val="000C1CFE"/>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51344"/>
    <w:rsid w:val="00153D7B"/>
    <w:rsid w:val="00154E9E"/>
    <w:rsid w:val="00155EC6"/>
    <w:rsid w:val="0016114B"/>
    <w:rsid w:val="00161F58"/>
    <w:rsid w:val="00162147"/>
    <w:rsid w:val="00162A70"/>
    <w:rsid w:val="00164194"/>
    <w:rsid w:val="001646D0"/>
    <w:rsid w:val="001717C2"/>
    <w:rsid w:val="00172F85"/>
    <w:rsid w:val="00174CAF"/>
    <w:rsid w:val="0017590E"/>
    <w:rsid w:val="00176584"/>
    <w:rsid w:val="00176615"/>
    <w:rsid w:val="00180148"/>
    <w:rsid w:val="0018203E"/>
    <w:rsid w:val="001826BD"/>
    <w:rsid w:val="00182B04"/>
    <w:rsid w:val="00183697"/>
    <w:rsid w:val="00186BDE"/>
    <w:rsid w:val="001902E6"/>
    <w:rsid w:val="00191CDD"/>
    <w:rsid w:val="00191DBD"/>
    <w:rsid w:val="001966FA"/>
    <w:rsid w:val="00196B8B"/>
    <w:rsid w:val="001A1439"/>
    <w:rsid w:val="001A157C"/>
    <w:rsid w:val="001B2579"/>
    <w:rsid w:val="001B380B"/>
    <w:rsid w:val="001B3E33"/>
    <w:rsid w:val="001B535C"/>
    <w:rsid w:val="001B6837"/>
    <w:rsid w:val="001B6CCA"/>
    <w:rsid w:val="001B6E9C"/>
    <w:rsid w:val="001B6FE2"/>
    <w:rsid w:val="001C0A5A"/>
    <w:rsid w:val="001C0F58"/>
    <w:rsid w:val="001C15C1"/>
    <w:rsid w:val="001C25E1"/>
    <w:rsid w:val="001C2973"/>
    <w:rsid w:val="001C5BC0"/>
    <w:rsid w:val="001D08CE"/>
    <w:rsid w:val="001D0CA6"/>
    <w:rsid w:val="001D1038"/>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D1B"/>
    <w:rsid w:val="001F7E95"/>
    <w:rsid w:val="0020115C"/>
    <w:rsid w:val="002017F2"/>
    <w:rsid w:val="0020244E"/>
    <w:rsid w:val="00206C0F"/>
    <w:rsid w:val="00210AB7"/>
    <w:rsid w:val="0021648C"/>
    <w:rsid w:val="002179D0"/>
    <w:rsid w:val="00222001"/>
    <w:rsid w:val="00224B92"/>
    <w:rsid w:val="00224C87"/>
    <w:rsid w:val="00224FCA"/>
    <w:rsid w:val="00226399"/>
    <w:rsid w:val="002330BE"/>
    <w:rsid w:val="00233D13"/>
    <w:rsid w:val="00235A9F"/>
    <w:rsid w:val="00236945"/>
    <w:rsid w:val="002379F4"/>
    <w:rsid w:val="00241223"/>
    <w:rsid w:val="002412BB"/>
    <w:rsid w:val="0024165E"/>
    <w:rsid w:val="002445F2"/>
    <w:rsid w:val="002451E7"/>
    <w:rsid w:val="00247306"/>
    <w:rsid w:val="002528C8"/>
    <w:rsid w:val="00260AD8"/>
    <w:rsid w:val="0026255D"/>
    <w:rsid w:val="0026286B"/>
    <w:rsid w:val="002639A0"/>
    <w:rsid w:val="002648AC"/>
    <w:rsid w:val="00267CBF"/>
    <w:rsid w:val="002726ED"/>
    <w:rsid w:val="00272FCA"/>
    <w:rsid w:val="002742BC"/>
    <w:rsid w:val="00277299"/>
    <w:rsid w:val="0027747A"/>
    <w:rsid w:val="00277705"/>
    <w:rsid w:val="002818D5"/>
    <w:rsid w:val="002823B3"/>
    <w:rsid w:val="00282482"/>
    <w:rsid w:val="00283659"/>
    <w:rsid w:val="00284E0D"/>
    <w:rsid w:val="00285215"/>
    <w:rsid w:val="00285BEC"/>
    <w:rsid w:val="00290013"/>
    <w:rsid w:val="002904F5"/>
    <w:rsid w:val="002920B7"/>
    <w:rsid w:val="00293682"/>
    <w:rsid w:val="00293F1D"/>
    <w:rsid w:val="0029487F"/>
    <w:rsid w:val="002A08C9"/>
    <w:rsid w:val="002A25E2"/>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0247"/>
    <w:rsid w:val="0031307B"/>
    <w:rsid w:val="00314D67"/>
    <w:rsid w:val="00314E5A"/>
    <w:rsid w:val="00316CB8"/>
    <w:rsid w:val="00324740"/>
    <w:rsid w:val="003255A3"/>
    <w:rsid w:val="003256B4"/>
    <w:rsid w:val="00327684"/>
    <w:rsid w:val="003305D5"/>
    <w:rsid w:val="0033361B"/>
    <w:rsid w:val="00336216"/>
    <w:rsid w:val="00340928"/>
    <w:rsid w:val="0034108E"/>
    <w:rsid w:val="0034370D"/>
    <w:rsid w:val="003437C1"/>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841CE"/>
    <w:rsid w:val="00386343"/>
    <w:rsid w:val="00390B6F"/>
    <w:rsid w:val="00393D6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B6F86"/>
    <w:rsid w:val="003C152B"/>
    <w:rsid w:val="003C2FB7"/>
    <w:rsid w:val="003C3074"/>
    <w:rsid w:val="003C3802"/>
    <w:rsid w:val="003C42FB"/>
    <w:rsid w:val="003D3685"/>
    <w:rsid w:val="003D4106"/>
    <w:rsid w:val="003E305D"/>
    <w:rsid w:val="003E6C0D"/>
    <w:rsid w:val="003F2E98"/>
    <w:rsid w:val="003F3833"/>
    <w:rsid w:val="003F495A"/>
    <w:rsid w:val="003F523A"/>
    <w:rsid w:val="004000BC"/>
    <w:rsid w:val="004107C1"/>
    <w:rsid w:val="00411CAB"/>
    <w:rsid w:val="004120C5"/>
    <w:rsid w:val="00412393"/>
    <w:rsid w:val="004131DC"/>
    <w:rsid w:val="004132C2"/>
    <w:rsid w:val="0041368F"/>
    <w:rsid w:val="004162DC"/>
    <w:rsid w:val="004167B4"/>
    <w:rsid w:val="004206E1"/>
    <w:rsid w:val="004209C0"/>
    <w:rsid w:val="0042177C"/>
    <w:rsid w:val="00431B8B"/>
    <w:rsid w:val="00432747"/>
    <w:rsid w:val="00434AEB"/>
    <w:rsid w:val="0043583F"/>
    <w:rsid w:val="00435EBF"/>
    <w:rsid w:val="00437198"/>
    <w:rsid w:val="00437660"/>
    <w:rsid w:val="00443EF9"/>
    <w:rsid w:val="00444881"/>
    <w:rsid w:val="00445F67"/>
    <w:rsid w:val="004502FC"/>
    <w:rsid w:val="00451123"/>
    <w:rsid w:val="00452185"/>
    <w:rsid w:val="00453A1C"/>
    <w:rsid w:val="00453E4A"/>
    <w:rsid w:val="0045449E"/>
    <w:rsid w:val="0045492C"/>
    <w:rsid w:val="0045553D"/>
    <w:rsid w:val="00456FA3"/>
    <w:rsid w:val="00461212"/>
    <w:rsid w:val="00465408"/>
    <w:rsid w:val="00466BEE"/>
    <w:rsid w:val="004675BC"/>
    <w:rsid w:val="00472F03"/>
    <w:rsid w:val="00473634"/>
    <w:rsid w:val="0047471D"/>
    <w:rsid w:val="00476479"/>
    <w:rsid w:val="00476BC3"/>
    <w:rsid w:val="00481723"/>
    <w:rsid w:val="004822CC"/>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25F7"/>
    <w:rsid w:val="004B3619"/>
    <w:rsid w:val="004B3D7F"/>
    <w:rsid w:val="004B437A"/>
    <w:rsid w:val="004B5814"/>
    <w:rsid w:val="004B7536"/>
    <w:rsid w:val="004C18EE"/>
    <w:rsid w:val="004C1937"/>
    <w:rsid w:val="004C1EE7"/>
    <w:rsid w:val="004C3B7A"/>
    <w:rsid w:val="004C4B7D"/>
    <w:rsid w:val="004D0811"/>
    <w:rsid w:val="004D1B07"/>
    <w:rsid w:val="004D39AA"/>
    <w:rsid w:val="004D5F49"/>
    <w:rsid w:val="004D6A7E"/>
    <w:rsid w:val="004D6C42"/>
    <w:rsid w:val="004E38A3"/>
    <w:rsid w:val="004E3B65"/>
    <w:rsid w:val="004E5819"/>
    <w:rsid w:val="004F0D32"/>
    <w:rsid w:val="004F1E12"/>
    <w:rsid w:val="004F25B7"/>
    <w:rsid w:val="004F54F4"/>
    <w:rsid w:val="004F627F"/>
    <w:rsid w:val="004F7032"/>
    <w:rsid w:val="00502D10"/>
    <w:rsid w:val="00502F01"/>
    <w:rsid w:val="00503C8A"/>
    <w:rsid w:val="00503FE1"/>
    <w:rsid w:val="00505151"/>
    <w:rsid w:val="0051060D"/>
    <w:rsid w:val="00512E0E"/>
    <w:rsid w:val="00514B4C"/>
    <w:rsid w:val="00515FFE"/>
    <w:rsid w:val="00516849"/>
    <w:rsid w:val="00522875"/>
    <w:rsid w:val="005266B1"/>
    <w:rsid w:val="00530A1E"/>
    <w:rsid w:val="00530DAF"/>
    <w:rsid w:val="0053228A"/>
    <w:rsid w:val="005322BE"/>
    <w:rsid w:val="00532416"/>
    <w:rsid w:val="005325C7"/>
    <w:rsid w:val="00535DAE"/>
    <w:rsid w:val="00536637"/>
    <w:rsid w:val="00537F4D"/>
    <w:rsid w:val="00540AD1"/>
    <w:rsid w:val="00545201"/>
    <w:rsid w:val="005477AA"/>
    <w:rsid w:val="00551C75"/>
    <w:rsid w:val="00552CF0"/>
    <w:rsid w:val="00554ACC"/>
    <w:rsid w:val="00555977"/>
    <w:rsid w:val="00556743"/>
    <w:rsid w:val="00562646"/>
    <w:rsid w:val="00563E25"/>
    <w:rsid w:val="00565B84"/>
    <w:rsid w:val="00566BC9"/>
    <w:rsid w:val="00570406"/>
    <w:rsid w:val="00571C8A"/>
    <w:rsid w:val="005726F8"/>
    <w:rsid w:val="00572BAF"/>
    <w:rsid w:val="0057300A"/>
    <w:rsid w:val="005738C7"/>
    <w:rsid w:val="00580D00"/>
    <w:rsid w:val="00580F46"/>
    <w:rsid w:val="00581858"/>
    <w:rsid w:val="00586EDE"/>
    <w:rsid w:val="005920D6"/>
    <w:rsid w:val="00593E83"/>
    <w:rsid w:val="005972BC"/>
    <w:rsid w:val="005A2021"/>
    <w:rsid w:val="005A24EA"/>
    <w:rsid w:val="005A4552"/>
    <w:rsid w:val="005A5A00"/>
    <w:rsid w:val="005A7367"/>
    <w:rsid w:val="005B0FD0"/>
    <w:rsid w:val="005B2089"/>
    <w:rsid w:val="005B445F"/>
    <w:rsid w:val="005C166E"/>
    <w:rsid w:val="005C4CE6"/>
    <w:rsid w:val="005C4D37"/>
    <w:rsid w:val="005C7003"/>
    <w:rsid w:val="005D0CDA"/>
    <w:rsid w:val="005D3226"/>
    <w:rsid w:val="005D7431"/>
    <w:rsid w:val="005D7E2D"/>
    <w:rsid w:val="005E370B"/>
    <w:rsid w:val="005E4416"/>
    <w:rsid w:val="005E77C8"/>
    <w:rsid w:val="005F05FD"/>
    <w:rsid w:val="005F1058"/>
    <w:rsid w:val="005F14D5"/>
    <w:rsid w:val="005F34CC"/>
    <w:rsid w:val="005F42EE"/>
    <w:rsid w:val="005F5017"/>
    <w:rsid w:val="005F6ED5"/>
    <w:rsid w:val="006017B7"/>
    <w:rsid w:val="006019DF"/>
    <w:rsid w:val="0060384D"/>
    <w:rsid w:val="006067D4"/>
    <w:rsid w:val="00610217"/>
    <w:rsid w:val="00610536"/>
    <w:rsid w:val="0061083F"/>
    <w:rsid w:val="00610F2A"/>
    <w:rsid w:val="00611998"/>
    <w:rsid w:val="0061332F"/>
    <w:rsid w:val="00615802"/>
    <w:rsid w:val="00616A1B"/>
    <w:rsid w:val="0061784F"/>
    <w:rsid w:val="006211CC"/>
    <w:rsid w:val="00623206"/>
    <w:rsid w:val="00623881"/>
    <w:rsid w:val="006248FA"/>
    <w:rsid w:val="00626201"/>
    <w:rsid w:val="006262F7"/>
    <w:rsid w:val="00626A54"/>
    <w:rsid w:val="00630D43"/>
    <w:rsid w:val="00631705"/>
    <w:rsid w:val="0063264F"/>
    <w:rsid w:val="006341F3"/>
    <w:rsid w:val="00636564"/>
    <w:rsid w:val="00636996"/>
    <w:rsid w:val="00636CC2"/>
    <w:rsid w:val="006370D6"/>
    <w:rsid w:val="00640165"/>
    <w:rsid w:val="006417BC"/>
    <w:rsid w:val="00642B2D"/>
    <w:rsid w:val="006434F0"/>
    <w:rsid w:val="006448C3"/>
    <w:rsid w:val="00646850"/>
    <w:rsid w:val="00647375"/>
    <w:rsid w:val="0065029C"/>
    <w:rsid w:val="006520D1"/>
    <w:rsid w:val="006525FA"/>
    <w:rsid w:val="006529F3"/>
    <w:rsid w:val="006533A1"/>
    <w:rsid w:val="0065363E"/>
    <w:rsid w:val="0065477A"/>
    <w:rsid w:val="006568AF"/>
    <w:rsid w:val="00657AD8"/>
    <w:rsid w:val="00664BA0"/>
    <w:rsid w:val="006662EE"/>
    <w:rsid w:val="00670128"/>
    <w:rsid w:val="00670D51"/>
    <w:rsid w:val="00675E70"/>
    <w:rsid w:val="00680628"/>
    <w:rsid w:val="006861DF"/>
    <w:rsid w:val="00691C71"/>
    <w:rsid w:val="006944FE"/>
    <w:rsid w:val="006A272E"/>
    <w:rsid w:val="006A4F53"/>
    <w:rsid w:val="006A5ACE"/>
    <w:rsid w:val="006A5C85"/>
    <w:rsid w:val="006A68D7"/>
    <w:rsid w:val="006A743A"/>
    <w:rsid w:val="006A78C3"/>
    <w:rsid w:val="006B0A74"/>
    <w:rsid w:val="006B15AD"/>
    <w:rsid w:val="006B488B"/>
    <w:rsid w:val="006C1F11"/>
    <w:rsid w:val="006C2AA0"/>
    <w:rsid w:val="006C2FC2"/>
    <w:rsid w:val="006C4365"/>
    <w:rsid w:val="006D013F"/>
    <w:rsid w:val="006D28CE"/>
    <w:rsid w:val="006D2FD8"/>
    <w:rsid w:val="006D41E2"/>
    <w:rsid w:val="006D53FE"/>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31C4"/>
    <w:rsid w:val="0070417A"/>
    <w:rsid w:val="00705601"/>
    <w:rsid w:val="00707563"/>
    <w:rsid w:val="00707617"/>
    <w:rsid w:val="00707C9F"/>
    <w:rsid w:val="00707E70"/>
    <w:rsid w:val="0071527B"/>
    <w:rsid w:val="0071599C"/>
    <w:rsid w:val="0071656A"/>
    <w:rsid w:val="00716721"/>
    <w:rsid w:val="007201E3"/>
    <w:rsid w:val="00721C26"/>
    <w:rsid w:val="00723664"/>
    <w:rsid w:val="00724FA8"/>
    <w:rsid w:val="00730127"/>
    <w:rsid w:val="007304DF"/>
    <w:rsid w:val="00730E31"/>
    <w:rsid w:val="00734BB3"/>
    <w:rsid w:val="00741706"/>
    <w:rsid w:val="00741BC1"/>
    <w:rsid w:val="00742371"/>
    <w:rsid w:val="00742F04"/>
    <w:rsid w:val="0074385D"/>
    <w:rsid w:val="00743A57"/>
    <w:rsid w:val="007468B5"/>
    <w:rsid w:val="007469E2"/>
    <w:rsid w:val="00746A53"/>
    <w:rsid w:val="0074739F"/>
    <w:rsid w:val="00750C24"/>
    <w:rsid w:val="00753118"/>
    <w:rsid w:val="00757084"/>
    <w:rsid w:val="007600B6"/>
    <w:rsid w:val="00761749"/>
    <w:rsid w:val="00764D73"/>
    <w:rsid w:val="00765573"/>
    <w:rsid w:val="007655F2"/>
    <w:rsid w:val="00770217"/>
    <w:rsid w:val="00772E9D"/>
    <w:rsid w:val="00777675"/>
    <w:rsid w:val="00781B86"/>
    <w:rsid w:val="0078323B"/>
    <w:rsid w:val="00783D31"/>
    <w:rsid w:val="00785C78"/>
    <w:rsid w:val="0078775E"/>
    <w:rsid w:val="007938C8"/>
    <w:rsid w:val="007941DD"/>
    <w:rsid w:val="00795ABD"/>
    <w:rsid w:val="007A34F0"/>
    <w:rsid w:val="007A389F"/>
    <w:rsid w:val="007A4CA8"/>
    <w:rsid w:val="007A518F"/>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292C"/>
    <w:rsid w:val="008133D2"/>
    <w:rsid w:val="00814259"/>
    <w:rsid w:val="008151E9"/>
    <w:rsid w:val="0081784F"/>
    <w:rsid w:val="008219C1"/>
    <w:rsid w:val="00821FF1"/>
    <w:rsid w:val="00822BB0"/>
    <w:rsid w:val="00827586"/>
    <w:rsid w:val="008304F4"/>
    <w:rsid w:val="00831568"/>
    <w:rsid w:val="00832724"/>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81ECA"/>
    <w:rsid w:val="0088244E"/>
    <w:rsid w:val="008840D8"/>
    <w:rsid w:val="008860C1"/>
    <w:rsid w:val="0089126B"/>
    <w:rsid w:val="008922DE"/>
    <w:rsid w:val="00893D8F"/>
    <w:rsid w:val="00895D49"/>
    <w:rsid w:val="00896560"/>
    <w:rsid w:val="00897A68"/>
    <w:rsid w:val="008A299D"/>
    <w:rsid w:val="008A2B67"/>
    <w:rsid w:val="008A5BDA"/>
    <w:rsid w:val="008A7DBB"/>
    <w:rsid w:val="008B15B2"/>
    <w:rsid w:val="008B1B0A"/>
    <w:rsid w:val="008B460A"/>
    <w:rsid w:val="008C2CCF"/>
    <w:rsid w:val="008C3BA3"/>
    <w:rsid w:val="008C50D0"/>
    <w:rsid w:val="008C621A"/>
    <w:rsid w:val="008D041F"/>
    <w:rsid w:val="008D0F3F"/>
    <w:rsid w:val="008D57BC"/>
    <w:rsid w:val="008D5869"/>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7DE1"/>
    <w:rsid w:val="00910ECB"/>
    <w:rsid w:val="00911D02"/>
    <w:rsid w:val="0091241D"/>
    <w:rsid w:val="0091519C"/>
    <w:rsid w:val="00915FBB"/>
    <w:rsid w:val="00916688"/>
    <w:rsid w:val="00926859"/>
    <w:rsid w:val="009368AD"/>
    <w:rsid w:val="009401FD"/>
    <w:rsid w:val="00943BD8"/>
    <w:rsid w:val="00946FDD"/>
    <w:rsid w:val="009479DE"/>
    <w:rsid w:val="00955C77"/>
    <w:rsid w:val="009568C4"/>
    <w:rsid w:val="00956F75"/>
    <w:rsid w:val="00957578"/>
    <w:rsid w:val="00960D6D"/>
    <w:rsid w:val="00961C5D"/>
    <w:rsid w:val="0096303F"/>
    <w:rsid w:val="00964C42"/>
    <w:rsid w:val="0096551A"/>
    <w:rsid w:val="00966ED5"/>
    <w:rsid w:val="00967F36"/>
    <w:rsid w:val="00970368"/>
    <w:rsid w:val="00971966"/>
    <w:rsid w:val="00971DF3"/>
    <w:rsid w:val="00972A8D"/>
    <w:rsid w:val="00974CDF"/>
    <w:rsid w:val="009752DD"/>
    <w:rsid w:val="0097549E"/>
    <w:rsid w:val="00975EA3"/>
    <w:rsid w:val="00982349"/>
    <w:rsid w:val="0098297D"/>
    <w:rsid w:val="00985202"/>
    <w:rsid w:val="0098627C"/>
    <w:rsid w:val="00986D1D"/>
    <w:rsid w:val="00990042"/>
    <w:rsid w:val="00990762"/>
    <w:rsid w:val="009940E3"/>
    <w:rsid w:val="00994D60"/>
    <w:rsid w:val="00995BFD"/>
    <w:rsid w:val="00996476"/>
    <w:rsid w:val="00996655"/>
    <w:rsid w:val="00997168"/>
    <w:rsid w:val="009A04BC"/>
    <w:rsid w:val="009A3EC5"/>
    <w:rsid w:val="009A434B"/>
    <w:rsid w:val="009B0A88"/>
    <w:rsid w:val="009B1649"/>
    <w:rsid w:val="009B27DB"/>
    <w:rsid w:val="009B2C09"/>
    <w:rsid w:val="009B4ADD"/>
    <w:rsid w:val="009B51A2"/>
    <w:rsid w:val="009B61A6"/>
    <w:rsid w:val="009B6B30"/>
    <w:rsid w:val="009C0965"/>
    <w:rsid w:val="009C4000"/>
    <w:rsid w:val="009C542F"/>
    <w:rsid w:val="009D0C20"/>
    <w:rsid w:val="009D29E4"/>
    <w:rsid w:val="009D3150"/>
    <w:rsid w:val="009E2DC6"/>
    <w:rsid w:val="009E3399"/>
    <w:rsid w:val="009E39F9"/>
    <w:rsid w:val="009E3E20"/>
    <w:rsid w:val="009E5198"/>
    <w:rsid w:val="009E7791"/>
    <w:rsid w:val="009F0308"/>
    <w:rsid w:val="009F0A90"/>
    <w:rsid w:val="009F15D1"/>
    <w:rsid w:val="009F2CCA"/>
    <w:rsid w:val="009F4A88"/>
    <w:rsid w:val="009F5D85"/>
    <w:rsid w:val="00A011E5"/>
    <w:rsid w:val="00A0364B"/>
    <w:rsid w:val="00A03B0A"/>
    <w:rsid w:val="00A042D5"/>
    <w:rsid w:val="00A10716"/>
    <w:rsid w:val="00A215E6"/>
    <w:rsid w:val="00A21D56"/>
    <w:rsid w:val="00A25125"/>
    <w:rsid w:val="00A27934"/>
    <w:rsid w:val="00A30C5E"/>
    <w:rsid w:val="00A31ED1"/>
    <w:rsid w:val="00A33BDD"/>
    <w:rsid w:val="00A36B4F"/>
    <w:rsid w:val="00A41724"/>
    <w:rsid w:val="00A417EA"/>
    <w:rsid w:val="00A422CB"/>
    <w:rsid w:val="00A42E8E"/>
    <w:rsid w:val="00A4439D"/>
    <w:rsid w:val="00A45132"/>
    <w:rsid w:val="00A47C58"/>
    <w:rsid w:val="00A51DBB"/>
    <w:rsid w:val="00A563B4"/>
    <w:rsid w:val="00A609B9"/>
    <w:rsid w:val="00A610C0"/>
    <w:rsid w:val="00A62797"/>
    <w:rsid w:val="00A635F5"/>
    <w:rsid w:val="00A64B8E"/>
    <w:rsid w:val="00A64CD2"/>
    <w:rsid w:val="00A6557C"/>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67F81"/>
    <w:rsid w:val="00B71F89"/>
    <w:rsid w:val="00B72906"/>
    <w:rsid w:val="00B72B63"/>
    <w:rsid w:val="00B77940"/>
    <w:rsid w:val="00B83A7C"/>
    <w:rsid w:val="00B83AB7"/>
    <w:rsid w:val="00B852D0"/>
    <w:rsid w:val="00B85A39"/>
    <w:rsid w:val="00B861FD"/>
    <w:rsid w:val="00B8681D"/>
    <w:rsid w:val="00B87560"/>
    <w:rsid w:val="00B926CC"/>
    <w:rsid w:val="00B93322"/>
    <w:rsid w:val="00B93C00"/>
    <w:rsid w:val="00B96876"/>
    <w:rsid w:val="00BA243C"/>
    <w:rsid w:val="00BA3EA9"/>
    <w:rsid w:val="00BA4703"/>
    <w:rsid w:val="00BA5B01"/>
    <w:rsid w:val="00BA6990"/>
    <w:rsid w:val="00BB0F5A"/>
    <w:rsid w:val="00BB186F"/>
    <w:rsid w:val="00BB2E14"/>
    <w:rsid w:val="00BB35C4"/>
    <w:rsid w:val="00BC05A5"/>
    <w:rsid w:val="00BC2A81"/>
    <w:rsid w:val="00BD174A"/>
    <w:rsid w:val="00BD4412"/>
    <w:rsid w:val="00BE064E"/>
    <w:rsid w:val="00BE4456"/>
    <w:rsid w:val="00BE69BF"/>
    <w:rsid w:val="00BE78D7"/>
    <w:rsid w:val="00BF0021"/>
    <w:rsid w:val="00BF089B"/>
    <w:rsid w:val="00BF3B19"/>
    <w:rsid w:val="00C025B5"/>
    <w:rsid w:val="00C0383A"/>
    <w:rsid w:val="00C05436"/>
    <w:rsid w:val="00C0770E"/>
    <w:rsid w:val="00C077C5"/>
    <w:rsid w:val="00C13F4A"/>
    <w:rsid w:val="00C1509B"/>
    <w:rsid w:val="00C216E6"/>
    <w:rsid w:val="00C26D59"/>
    <w:rsid w:val="00C303BB"/>
    <w:rsid w:val="00C309A3"/>
    <w:rsid w:val="00C30E79"/>
    <w:rsid w:val="00C3427A"/>
    <w:rsid w:val="00C3474C"/>
    <w:rsid w:val="00C368ED"/>
    <w:rsid w:val="00C4180C"/>
    <w:rsid w:val="00C422FD"/>
    <w:rsid w:val="00C478C1"/>
    <w:rsid w:val="00C50D65"/>
    <w:rsid w:val="00C52602"/>
    <w:rsid w:val="00C64D04"/>
    <w:rsid w:val="00C70B61"/>
    <w:rsid w:val="00C72CC0"/>
    <w:rsid w:val="00C75C90"/>
    <w:rsid w:val="00C7625A"/>
    <w:rsid w:val="00C80461"/>
    <w:rsid w:val="00C83CC9"/>
    <w:rsid w:val="00C83ECF"/>
    <w:rsid w:val="00C9276F"/>
    <w:rsid w:val="00C93CFD"/>
    <w:rsid w:val="00C93FE4"/>
    <w:rsid w:val="00C9494C"/>
    <w:rsid w:val="00C97E0F"/>
    <w:rsid w:val="00CA3D6B"/>
    <w:rsid w:val="00CA46DC"/>
    <w:rsid w:val="00CA56CA"/>
    <w:rsid w:val="00CA5A1C"/>
    <w:rsid w:val="00CA7E4F"/>
    <w:rsid w:val="00CB1BEA"/>
    <w:rsid w:val="00CB1BF8"/>
    <w:rsid w:val="00CB5C93"/>
    <w:rsid w:val="00CB6189"/>
    <w:rsid w:val="00CB6CC7"/>
    <w:rsid w:val="00CC101C"/>
    <w:rsid w:val="00CC3C74"/>
    <w:rsid w:val="00CC68EA"/>
    <w:rsid w:val="00CD1B68"/>
    <w:rsid w:val="00CD503D"/>
    <w:rsid w:val="00CE1688"/>
    <w:rsid w:val="00CE7B15"/>
    <w:rsid w:val="00CF0317"/>
    <w:rsid w:val="00CF07BB"/>
    <w:rsid w:val="00CF2BC1"/>
    <w:rsid w:val="00CF3362"/>
    <w:rsid w:val="00CF5B5C"/>
    <w:rsid w:val="00D0069D"/>
    <w:rsid w:val="00D072BD"/>
    <w:rsid w:val="00D10F6D"/>
    <w:rsid w:val="00D15E82"/>
    <w:rsid w:val="00D22F13"/>
    <w:rsid w:val="00D24F5C"/>
    <w:rsid w:val="00D26D5D"/>
    <w:rsid w:val="00D330A9"/>
    <w:rsid w:val="00D379A7"/>
    <w:rsid w:val="00D40F57"/>
    <w:rsid w:val="00D416F0"/>
    <w:rsid w:val="00D43488"/>
    <w:rsid w:val="00D45773"/>
    <w:rsid w:val="00D46860"/>
    <w:rsid w:val="00D52263"/>
    <w:rsid w:val="00D524F0"/>
    <w:rsid w:val="00D53932"/>
    <w:rsid w:val="00D55026"/>
    <w:rsid w:val="00D564EB"/>
    <w:rsid w:val="00D57826"/>
    <w:rsid w:val="00D602FF"/>
    <w:rsid w:val="00D61092"/>
    <w:rsid w:val="00D626E3"/>
    <w:rsid w:val="00D63BEE"/>
    <w:rsid w:val="00D65A2C"/>
    <w:rsid w:val="00D720BF"/>
    <w:rsid w:val="00D7245C"/>
    <w:rsid w:val="00D741D9"/>
    <w:rsid w:val="00D75F90"/>
    <w:rsid w:val="00D772E5"/>
    <w:rsid w:val="00D77691"/>
    <w:rsid w:val="00D77BE6"/>
    <w:rsid w:val="00D81617"/>
    <w:rsid w:val="00D834C5"/>
    <w:rsid w:val="00D85131"/>
    <w:rsid w:val="00D86F6D"/>
    <w:rsid w:val="00D97F79"/>
    <w:rsid w:val="00DA0C66"/>
    <w:rsid w:val="00DA5FD7"/>
    <w:rsid w:val="00DA745C"/>
    <w:rsid w:val="00DB0A43"/>
    <w:rsid w:val="00DB0C99"/>
    <w:rsid w:val="00DB6B8D"/>
    <w:rsid w:val="00DB7B5B"/>
    <w:rsid w:val="00DB7E17"/>
    <w:rsid w:val="00DC408C"/>
    <w:rsid w:val="00DC4234"/>
    <w:rsid w:val="00DC482B"/>
    <w:rsid w:val="00DC76A4"/>
    <w:rsid w:val="00DD105F"/>
    <w:rsid w:val="00DD2378"/>
    <w:rsid w:val="00DD28E1"/>
    <w:rsid w:val="00DE09C3"/>
    <w:rsid w:val="00DE175D"/>
    <w:rsid w:val="00DE1924"/>
    <w:rsid w:val="00DE3CC5"/>
    <w:rsid w:val="00DE5032"/>
    <w:rsid w:val="00DE5CB3"/>
    <w:rsid w:val="00DE72EE"/>
    <w:rsid w:val="00DE7A9F"/>
    <w:rsid w:val="00DF1ECA"/>
    <w:rsid w:val="00DF734C"/>
    <w:rsid w:val="00E00045"/>
    <w:rsid w:val="00E00728"/>
    <w:rsid w:val="00E00EC8"/>
    <w:rsid w:val="00E018F4"/>
    <w:rsid w:val="00E01B5E"/>
    <w:rsid w:val="00E04F28"/>
    <w:rsid w:val="00E07085"/>
    <w:rsid w:val="00E07755"/>
    <w:rsid w:val="00E11B69"/>
    <w:rsid w:val="00E14BA7"/>
    <w:rsid w:val="00E17DE0"/>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8747C"/>
    <w:rsid w:val="00E9204A"/>
    <w:rsid w:val="00E94638"/>
    <w:rsid w:val="00E94D64"/>
    <w:rsid w:val="00E94DC5"/>
    <w:rsid w:val="00E962F4"/>
    <w:rsid w:val="00E96F70"/>
    <w:rsid w:val="00E97ECC"/>
    <w:rsid w:val="00EA6A61"/>
    <w:rsid w:val="00EB0653"/>
    <w:rsid w:val="00EB190A"/>
    <w:rsid w:val="00EB19E0"/>
    <w:rsid w:val="00EB6B78"/>
    <w:rsid w:val="00EC0B4F"/>
    <w:rsid w:val="00EC2688"/>
    <w:rsid w:val="00EC5C30"/>
    <w:rsid w:val="00EC62A4"/>
    <w:rsid w:val="00EC7A8A"/>
    <w:rsid w:val="00ED2E4A"/>
    <w:rsid w:val="00ED55AB"/>
    <w:rsid w:val="00EE2116"/>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858"/>
    <w:rsid w:val="00F31543"/>
    <w:rsid w:val="00F32482"/>
    <w:rsid w:val="00F32504"/>
    <w:rsid w:val="00F4174C"/>
    <w:rsid w:val="00F42FB2"/>
    <w:rsid w:val="00F43F47"/>
    <w:rsid w:val="00F471C4"/>
    <w:rsid w:val="00F52005"/>
    <w:rsid w:val="00F52134"/>
    <w:rsid w:val="00F538F7"/>
    <w:rsid w:val="00F55D18"/>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86F2B"/>
    <w:rsid w:val="00F914F8"/>
    <w:rsid w:val="00F93BB0"/>
    <w:rsid w:val="00F954D9"/>
    <w:rsid w:val="00FA4D54"/>
    <w:rsid w:val="00FB1D51"/>
    <w:rsid w:val="00FC49F7"/>
    <w:rsid w:val="00FC51F8"/>
    <w:rsid w:val="00FD2478"/>
    <w:rsid w:val="00FD551D"/>
    <w:rsid w:val="00FD6560"/>
    <w:rsid w:val="00FD6796"/>
    <w:rsid w:val="00FE094F"/>
    <w:rsid w:val="00FE1041"/>
    <w:rsid w:val="00FE1F51"/>
    <w:rsid w:val="00FE2458"/>
    <w:rsid w:val="00FE2BE0"/>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time"/>
  <w:smartTagType w:namespaceuri="urn:schemas-microsoft-com:office:smarttags" w:name="PersonNam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2720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0tables/pdf/gs_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21FD-4C4B-44EE-AAAF-52F8110B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27828</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1900584</vt:i4>
      </vt:variant>
      <vt:variant>
        <vt:i4>5</vt:i4>
      </vt:variant>
      <vt:variant>
        <vt:i4>0</vt:i4>
      </vt:variant>
      <vt:variant>
        <vt:i4>5</vt:i4>
      </vt:variant>
      <vt:variant>
        <vt:lpwstr>http://www.opm.gov/oca/10tables/pdf/gs_h.pdf</vt:lpwstr>
      </vt:variant>
      <vt:variant>
        <vt:lpwstr/>
      </vt:variant>
      <vt:variant>
        <vt:i4>2686982</vt:i4>
      </vt:variant>
      <vt:variant>
        <vt:i4>2</vt:i4>
      </vt:variant>
      <vt:variant>
        <vt:i4>0</vt:i4>
      </vt:variant>
      <vt:variant>
        <vt:i4>5</vt:i4>
      </vt:variant>
      <vt:variant>
        <vt:lpwstr>http://www.bls.gov/oes/current/naics4_327200.htm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ckerwin</cp:lastModifiedBy>
  <cp:revision>2</cp:revision>
  <cp:lastPrinted>2011-09-30T16:11:00Z</cp:lastPrinted>
  <dcterms:created xsi:type="dcterms:W3CDTF">2011-11-28T13:04:00Z</dcterms:created>
  <dcterms:modified xsi:type="dcterms:W3CDTF">2011-11-28T13:04:00Z</dcterms:modified>
</cp:coreProperties>
</file>