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FBB" w:rsidRPr="00A94975" w:rsidRDefault="00906FBB" w:rsidP="00CB3454">
      <w:pPr>
        <w:pStyle w:val="Default"/>
        <w:jc w:val="center"/>
        <w:outlineLvl w:val="0"/>
      </w:pPr>
      <w:r w:rsidRPr="00A94975">
        <w:rPr>
          <w:b/>
          <w:bCs/>
        </w:rPr>
        <w:t xml:space="preserve">Supporting Statement </w:t>
      </w:r>
      <w:r>
        <w:rPr>
          <w:b/>
          <w:bCs/>
        </w:rPr>
        <w:t>A</w:t>
      </w:r>
    </w:p>
    <w:p w:rsidR="00906FBB" w:rsidRPr="00A94975" w:rsidRDefault="00906FBB" w:rsidP="00E97314">
      <w:pPr>
        <w:pStyle w:val="Default"/>
        <w:jc w:val="center"/>
      </w:pPr>
      <w:r>
        <w:rPr>
          <w:b/>
          <w:bCs/>
        </w:rPr>
        <w:t xml:space="preserve">IDENT/IAFIS Interoperability State Department of Corrections Officials and Facilities Assessment </w:t>
      </w:r>
    </w:p>
    <w:p w:rsidR="00906FBB" w:rsidRPr="00A869C7" w:rsidRDefault="00906FBB" w:rsidP="00A869C7">
      <w:pPr>
        <w:pStyle w:val="Default"/>
        <w:jc w:val="center"/>
        <w:rPr>
          <w:b/>
          <w:bCs/>
        </w:rPr>
      </w:pPr>
      <w:r w:rsidRPr="00A869C7">
        <w:rPr>
          <w:b/>
          <w:bCs/>
        </w:rPr>
        <w:t>(Form 70-003</w:t>
      </w:r>
      <w:r>
        <w:rPr>
          <w:b/>
          <w:bCs/>
        </w:rPr>
        <w:t>;</w:t>
      </w:r>
      <w:r w:rsidRPr="00A869C7">
        <w:rPr>
          <w:b/>
          <w:bCs/>
        </w:rPr>
        <w:t xml:space="preserve"> Form 70-004)</w:t>
      </w:r>
    </w:p>
    <w:p w:rsidR="00906FBB" w:rsidRPr="00A94975" w:rsidRDefault="00906FBB" w:rsidP="00A869C7">
      <w:pPr>
        <w:pStyle w:val="Default"/>
        <w:jc w:val="center"/>
      </w:pPr>
      <w:r w:rsidRPr="00A869C7">
        <w:rPr>
          <w:b/>
          <w:bCs/>
        </w:rPr>
        <w:t>OMB No. _1653_ - _0040</w:t>
      </w:r>
    </w:p>
    <w:p w:rsidR="00906FBB" w:rsidRPr="00A94975" w:rsidRDefault="00906FBB" w:rsidP="00CB3454">
      <w:pPr>
        <w:pStyle w:val="Default"/>
        <w:outlineLvl w:val="0"/>
      </w:pPr>
      <w:r w:rsidRPr="00A94975">
        <w:rPr>
          <w:b/>
          <w:bCs/>
        </w:rPr>
        <w:t xml:space="preserve">A. Justification: </w:t>
      </w:r>
    </w:p>
    <w:p w:rsidR="00906FBB" w:rsidRPr="00A94975" w:rsidRDefault="00906FBB" w:rsidP="00E97314">
      <w:pPr>
        <w:pStyle w:val="Default"/>
      </w:pPr>
    </w:p>
    <w:p w:rsidR="00906FBB" w:rsidRPr="009D73E2" w:rsidRDefault="00906FBB" w:rsidP="00E97314">
      <w:pPr>
        <w:tabs>
          <w:tab w:val="left" w:pos="-1440"/>
        </w:tabs>
        <w:ind w:left="720" w:hanging="720"/>
        <w:jc w:val="both"/>
        <w:rPr>
          <w:b/>
        </w:rPr>
      </w:pPr>
      <w:r w:rsidRPr="009D73E2">
        <w:rPr>
          <w:b/>
        </w:rPr>
        <w:t>1.</w:t>
      </w:r>
      <w:r w:rsidRPr="009D73E2">
        <w:rPr>
          <w:b/>
        </w:rPr>
        <w:tab/>
      </w:r>
      <w:r w:rsidRPr="009D73E2">
        <w:rPr>
          <w:b/>
          <w:sz w:val="19"/>
          <w:szCs w:val="19"/>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06FBB" w:rsidRPr="009D73E2" w:rsidRDefault="00906FBB" w:rsidP="00E97314">
      <w:pPr>
        <w:pStyle w:val="Default"/>
        <w:jc w:val="both"/>
      </w:pPr>
      <w:r w:rsidRPr="009D73E2">
        <w:t xml:space="preserve"> </w:t>
      </w:r>
    </w:p>
    <w:p w:rsidR="00906FBB" w:rsidRDefault="00906FBB" w:rsidP="00E97314">
      <w:pPr>
        <w:pStyle w:val="Default"/>
        <w:jc w:val="both"/>
      </w:pPr>
      <w:r w:rsidRPr="009D73E2">
        <w:t>The U.S. Department of Homeland Security (DHS), Immigration and Customs Enforcement (ICE) is improving community safety by transforming the way the Federal government cooperates with state and local law enforcement agencies via the Secure Communities initiative</w:t>
      </w:r>
      <w:r>
        <w:t>, which is ICE’s comprehensive strategy to improve and modernize the identification and removal of criminal aliens from the United States</w:t>
      </w:r>
      <w:r w:rsidRPr="00816E0A">
        <w:t xml:space="preserve">.  </w:t>
      </w:r>
      <w:r>
        <w:t xml:space="preserve">This identification and removal process is authorized under </w:t>
      </w:r>
      <w:r w:rsidR="00825E47">
        <w:t xml:space="preserve">the Immigration and Nationality Act (INA) provisions regarding identification, detention, arrest and removal of aliens (8 USC §1226(c); 8 USC §1226(d); 8 USC §1226(e); 8 USC §1227(a) (2); and 8 USC §1228); the INA provisions regarding liaison activities with internal security officers and data exchange (8 USC §1105); and FY 2008 DHS Appropriations Act (Pub. L. No. 110-161, 121 Stat. 1844, 2365 (2007)). </w:t>
      </w:r>
    </w:p>
    <w:p w:rsidR="00906FBB" w:rsidRDefault="00906FBB" w:rsidP="00E97314">
      <w:pPr>
        <w:pStyle w:val="Default"/>
        <w:jc w:val="both"/>
      </w:pPr>
    </w:p>
    <w:p w:rsidR="00906FBB" w:rsidRPr="00A94975" w:rsidRDefault="00906FBB" w:rsidP="00E97314">
      <w:pPr>
        <w:pStyle w:val="Default"/>
        <w:jc w:val="both"/>
      </w:pPr>
      <w:r>
        <w:t xml:space="preserve">The Government Performance and Results Act of 1983 requires Federal agencies to improve program effectiveness and improve service quality.  In order to implement, </w:t>
      </w:r>
      <w:r w:rsidRPr="009D73E2">
        <w:t>maintain</w:t>
      </w:r>
      <w:r>
        <w:t xml:space="preserve"> and improve the</w:t>
      </w:r>
      <w:r w:rsidRPr="009D73E2">
        <w:t xml:space="preserve"> Secure Communities</w:t>
      </w:r>
      <w:r>
        <w:t xml:space="preserve"> initiative</w:t>
      </w:r>
      <w:r w:rsidRPr="009D73E2">
        <w:t>, ICE must continue to collect input from its state and local law enforcement partners</w:t>
      </w:r>
      <w:r>
        <w:t xml:space="preserve">. </w:t>
      </w:r>
      <w:r w:rsidRPr="009D73E2">
        <w:t>Th</w:t>
      </w:r>
      <w:r>
        <w:t>ese</w:t>
      </w:r>
      <w:r w:rsidRPr="009D73E2">
        <w:t xml:space="preserve"> survey</w:t>
      </w:r>
      <w:r>
        <w:t>s</w:t>
      </w:r>
      <w:r w:rsidRPr="009D73E2">
        <w:t xml:space="preserve"> will greatly facilitate those efforts.</w:t>
      </w:r>
    </w:p>
    <w:p w:rsidR="00906FBB" w:rsidRPr="00A94975" w:rsidRDefault="00906FBB" w:rsidP="00E97314">
      <w:pPr>
        <w:pStyle w:val="Default"/>
      </w:pPr>
    </w:p>
    <w:p w:rsidR="00906FBB" w:rsidRDefault="00906FBB" w:rsidP="00E97314">
      <w:pPr>
        <w:pStyle w:val="Default"/>
        <w:tabs>
          <w:tab w:val="left" w:pos="360"/>
        </w:tabs>
        <w:ind w:left="440" w:hanging="440"/>
        <w:jc w:val="both"/>
        <w:rPr>
          <w:b/>
        </w:rPr>
      </w:pPr>
      <w:r w:rsidRPr="00BD3EB1">
        <w:rPr>
          <w:b/>
        </w:rPr>
        <w:t>2.</w:t>
      </w:r>
      <w:r w:rsidRPr="00BD3EB1">
        <w:rPr>
          <w:b/>
        </w:rPr>
        <w:tab/>
      </w:r>
      <w:r w:rsidRPr="00BD3EB1">
        <w:rPr>
          <w:b/>
        </w:rPr>
        <w:tab/>
        <w:t xml:space="preserve">     </w:t>
      </w:r>
      <w:r w:rsidRPr="00BD3EB1">
        <w:rPr>
          <w:b/>
          <w:sz w:val="19"/>
          <w:szCs w:val="19"/>
        </w:rPr>
        <w:t>Indicate how, by whom, and for what purpose the information is to be used.  Except for a new collection, indicate the actual use the agency has made of the information received from the current collection.</w:t>
      </w:r>
      <w:r w:rsidRPr="00BD3EB1">
        <w:rPr>
          <w:b/>
        </w:rPr>
        <w:tab/>
      </w:r>
    </w:p>
    <w:p w:rsidR="00906FBB" w:rsidRDefault="00906FBB" w:rsidP="00E97314">
      <w:pPr>
        <w:pStyle w:val="Default"/>
        <w:tabs>
          <w:tab w:val="left" w:pos="360"/>
        </w:tabs>
        <w:ind w:left="440" w:hanging="440"/>
        <w:jc w:val="both"/>
      </w:pPr>
    </w:p>
    <w:p w:rsidR="00906FBB" w:rsidRDefault="00906FBB" w:rsidP="003A0E48">
      <w:r w:rsidRPr="00A94975">
        <w:t xml:space="preserve">The data collected </w:t>
      </w:r>
      <w:r>
        <w:t>from</w:t>
      </w:r>
      <w:r w:rsidRPr="00A94975">
        <w:t xml:space="preserve"> this form is used by ICE to determine the</w:t>
      </w:r>
      <w:r>
        <w:t xml:space="preserve"> fingerprint procedures and technological capabilities of state </w:t>
      </w:r>
      <w:r w:rsidR="004E52CB">
        <w:t xml:space="preserve">jails and </w:t>
      </w:r>
      <w:r>
        <w:t>prison</w:t>
      </w:r>
      <w:r w:rsidR="004E52CB">
        <w:t>s</w:t>
      </w:r>
      <w:r>
        <w:t xml:space="preserve">.  This </w:t>
      </w:r>
      <w:r w:rsidRPr="00A94975">
        <w:t xml:space="preserve">information </w:t>
      </w:r>
      <w:r>
        <w:t>will be used to prioritize and create  strategic plan</w:t>
      </w:r>
      <w:r w:rsidR="00CE38D1">
        <w:t>s</w:t>
      </w:r>
      <w:r>
        <w:t xml:space="preserve"> for Secure Communities for the accurate and timely identification of criminal aliens</w:t>
      </w:r>
      <w:r w:rsidR="00CE38D1">
        <w:t xml:space="preserve"> in each state</w:t>
      </w:r>
    </w:p>
    <w:p w:rsidR="00906FBB" w:rsidRDefault="00906FBB" w:rsidP="003A0E48"/>
    <w:p w:rsidR="00906FBB" w:rsidRDefault="00906FBB" w:rsidP="003A0E48">
      <w:r>
        <w:t>ICE Form 70-003 collects information from State Identification Bureaus (SIB) regarding the number of criminal aliens encountered and how fingerprints are processed.</w:t>
      </w:r>
    </w:p>
    <w:p w:rsidR="00906FBB" w:rsidRDefault="00906FBB" w:rsidP="003A0E48"/>
    <w:p w:rsidR="00906FBB" w:rsidRDefault="00906FBB" w:rsidP="003A0E48">
      <w:r>
        <w:t>ICE Form 70-004 collects information from local law enforcement authorities (LE</w:t>
      </w:r>
      <w:r w:rsidR="004E52CB">
        <w:t>A</w:t>
      </w:r>
      <w:r>
        <w:t>) regarding the number of inmates processed in and how fingerprints are processed.</w:t>
      </w:r>
    </w:p>
    <w:p w:rsidR="00906FBB" w:rsidRDefault="00906FBB" w:rsidP="003A0E48"/>
    <w:p w:rsidR="00906FBB" w:rsidRPr="00A94975" w:rsidRDefault="00906FBB" w:rsidP="00E97314">
      <w:pPr>
        <w:pStyle w:val="Default"/>
        <w:jc w:val="both"/>
      </w:pPr>
    </w:p>
    <w:p w:rsidR="00906FBB" w:rsidRDefault="00906FBB" w:rsidP="00E97314">
      <w:pPr>
        <w:pStyle w:val="Default"/>
        <w:ind w:left="720" w:hanging="720"/>
        <w:jc w:val="both"/>
        <w:rPr>
          <w:b/>
          <w:sz w:val="19"/>
          <w:szCs w:val="19"/>
        </w:rPr>
      </w:pPr>
      <w:r w:rsidRPr="00BD3EB1">
        <w:rPr>
          <w:b/>
        </w:rPr>
        <w:t>3.</w:t>
      </w:r>
      <w:r>
        <w:tab/>
      </w:r>
      <w:r w:rsidRPr="00BD3EB1">
        <w:rPr>
          <w:b/>
          <w:sz w:val="19"/>
          <w:szCs w:val="19"/>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BD3EB1">
        <w:rPr>
          <w:b/>
          <w:sz w:val="19"/>
          <w:szCs w:val="19"/>
        </w:rPr>
        <w:lastRenderedPageBreak/>
        <w:t>adopting this means of collection.  Also describe any consideration of using information technology to reduce burden.</w:t>
      </w:r>
    </w:p>
    <w:p w:rsidR="00906FBB" w:rsidRDefault="00906FBB" w:rsidP="00E97314">
      <w:pPr>
        <w:pStyle w:val="Default"/>
        <w:ind w:left="720" w:hanging="720"/>
        <w:jc w:val="both"/>
      </w:pPr>
      <w:r w:rsidRPr="00BD3EB1">
        <w:rPr>
          <w:b/>
        </w:rPr>
        <w:t xml:space="preserve"> </w:t>
      </w:r>
    </w:p>
    <w:p w:rsidR="00906FBB" w:rsidRPr="00E2168B" w:rsidRDefault="00906FBB" w:rsidP="007A1496">
      <w:pPr>
        <w:rPr>
          <w:szCs w:val="24"/>
        </w:rPr>
      </w:pPr>
      <w:r>
        <w:t>T</w:t>
      </w:r>
      <w:r w:rsidRPr="00A94975">
        <w:t xml:space="preserve">he use of </w:t>
      </w:r>
      <w:r>
        <w:t>these</w:t>
      </w:r>
      <w:r w:rsidR="003351FE">
        <w:t xml:space="preserve"> questionnaires</w:t>
      </w:r>
      <w:r w:rsidRPr="00A94975">
        <w:t xml:space="preserve"> provide the most efficient means for collecting and processing the required data</w:t>
      </w:r>
      <w:r>
        <w:t xml:space="preserve"> of the initiative.  However, using information technology has been considered </w:t>
      </w:r>
      <w:r w:rsidR="003351FE">
        <w:t>i</w:t>
      </w:r>
      <w:r>
        <w:t xml:space="preserve">n submitting the forms </w:t>
      </w:r>
      <w:r w:rsidR="003351FE">
        <w:t xml:space="preserve">and submitted them </w:t>
      </w:r>
      <w:r>
        <w:t>through electronic mail has been found to be an efficient method of collecting the information.  Thus, the LEA Survey 73-004, the SIB Survey 73-003</w:t>
      </w:r>
      <w:r w:rsidR="00FE1443">
        <w:rPr>
          <w:szCs w:val="24"/>
        </w:rPr>
        <w:t>are</w:t>
      </w:r>
      <w:r>
        <w:rPr>
          <w:szCs w:val="24"/>
        </w:rPr>
        <w:t xml:space="preserve"> submitted</w:t>
      </w:r>
      <w:r w:rsidR="00FE1443">
        <w:rPr>
          <w:szCs w:val="24"/>
        </w:rPr>
        <w:t xml:space="preserve"> to the respondents</w:t>
      </w:r>
      <w:r>
        <w:rPr>
          <w:szCs w:val="24"/>
        </w:rPr>
        <w:t xml:space="preserve"> via email</w:t>
      </w:r>
      <w:r w:rsidR="00FE1443">
        <w:rPr>
          <w:szCs w:val="24"/>
        </w:rPr>
        <w:t xml:space="preserve"> who can complete the survey, save it in electronic format</w:t>
      </w:r>
      <w:r>
        <w:rPr>
          <w:szCs w:val="24"/>
        </w:rPr>
        <w:t xml:space="preserve"> and returned </w:t>
      </w:r>
      <w:r w:rsidR="00FE1443">
        <w:rPr>
          <w:szCs w:val="24"/>
        </w:rPr>
        <w:t>from the</w:t>
      </w:r>
      <w:r>
        <w:rPr>
          <w:szCs w:val="24"/>
        </w:rPr>
        <w:t xml:space="preserve"> respondent via a link on the form to </w:t>
      </w:r>
      <w:hyperlink r:id="rId7" w:history="1">
        <w:r w:rsidRPr="007B2A8D">
          <w:rPr>
            <w:rStyle w:val="Hyperlink"/>
            <w:szCs w:val="24"/>
          </w:rPr>
          <w:t>deployment.icesecurecommunities@dhs.gov</w:t>
        </w:r>
      </w:hyperlink>
      <w:r>
        <w:rPr>
          <w:szCs w:val="24"/>
        </w:rPr>
        <w:t>.</w:t>
      </w:r>
    </w:p>
    <w:p w:rsidR="00906FBB" w:rsidRDefault="00906FBB" w:rsidP="007A1496"/>
    <w:p w:rsidR="00906FBB" w:rsidRPr="00636608" w:rsidRDefault="00906FBB" w:rsidP="00E97314">
      <w:pPr>
        <w:pStyle w:val="Default"/>
        <w:ind w:left="720" w:hanging="720"/>
        <w:jc w:val="both"/>
        <w:rPr>
          <w:color w:val="auto"/>
        </w:rPr>
      </w:pPr>
      <w:r w:rsidRPr="00636608">
        <w:rPr>
          <w:color w:val="auto"/>
        </w:rPr>
        <w:t>4.</w:t>
      </w:r>
      <w:r w:rsidRPr="00636608">
        <w:rPr>
          <w:color w:val="auto"/>
        </w:rPr>
        <w:tab/>
      </w:r>
      <w:r w:rsidRPr="00636608">
        <w:rPr>
          <w:b/>
          <w:sz w:val="19"/>
          <w:szCs w:val="19"/>
        </w:rPr>
        <w:t>Describe efforts to identify duplication.  Show specifically why any similar information already available cannot be used or modified for use for the purposes described in Item 2 above.</w:t>
      </w:r>
      <w:r w:rsidRPr="00636608">
        <w:rPr>
          <w:color w:val="auto"/>
        </w:rPr>
        <w:t xml:space="preserve"> </w:t>
      </w:r>
    </w:p>
    <w:p w:rsidR="00906FBB" w:rsidRPr="00636608" w:rsidRDefault="00906FBB" w:rsidP="00E97314">
      <w:pPr>
        <w:pStyle w:val="Default"/>
        <w:ind w:left="720" w:hanging="720"/>
        <w:jc w:val="both"/>
        <w:rPr>
          <w:color w:val="auto"/>
        </w:rPr>
      </w:pPr>
    </w:p>
    <w:p w:rsidR="00906FBB" w:rsidRPr="00A94975" w:rsidRDefault="00906FBB" w:rsidP="00E97314">
      <w:pPr>
        <w:pStyle w:val="Default"/>
        <w:jc w:val="both"/>
        <w:rPr>
          <w:color w:val="auto"/>
        </w:rPr>
      </w:pPr>
      <w:r w:rsidRPr="00636608">
        <w:rPr>
          <w:color w:val="auto"/>
        </w:rPr>
        <w:t>A review of the Forms Inventory Report revealed no duplicat</w:t>
      </w:r>
      <w:r>
        <w:rPr>
          <w:color w:val="auto"/>
        </w:rPr>
        <w:t xml:space="preserve">ion of effort, and there is no </w:t>
      </w:r>
      <w:r w:rsidRPr="00636608">
        <w:rPr>
          <w:color w:val="auto"/>
        </w:rPr>
        <w:t>other similar information currently available which can be used for this purpose, because the Secure Communities initiative is recent, and the expansion of the initiative to correctional</w:t>
      </w:r>
      <w:r>
        <w:rPr>
          <w:color w:val="auto"/>
        </w:rPr>
        <w:t xml:space="preserve"> systems is brand new</w:t>
      </w:r>
      <w:r w:rsidRPr="00A94975">
        <w:rPr>
          <w:color w:val="auto"/>
        </w:rPr>
        <w:t xml:space="preserve">. </w:t>
      </w:r>
    </w:p>
    <w:p w:rsidR="00906FBB" w:rsidRPr="00A94975" w:rsidRDefault="00906FBB" w:rsidP="00E97314">
      <w:pPr>
        <w:pStyle w:val="Default"/>
        <w:ind w:left="720" w:hanging="720"/>
        <w:jc w:val="both"/>
        <w:rPr>
          <w:color w:val="auto"/>
        </w:rPr>
      </w:pPr>
    </w:p>
    <w:p w:rsidR="00906FBB" w:rsidRPr="00636608" w:rsidRDefault="00906FBB" w:rsidP="00E97314">
      <w:pPr>
        <w:pStyle w:val="Default"/>
        <w:ind w:left="360" w:hanging="360"/>
        <w:jc w:val="both"/>
        <w:rPr>
          <w:b/>
          <w:color w:val="auto"/>
        </w:rPr>
      </w:pPr>
      <w:r w:rsidRPr="00636608">
        <w:rPr>
          <w:color w:val="auto"/>
        </w:rPr>
        <w:t>5.</w:t>
      </w:r>
      <w:r w:rsidRPr="00636608">
        <w:rPr>
          <w:color w:val="auto"/>
        </w:rPr>
        <w:tab/>
      </w:r>
      <w:r w:rsidRPr="00636608">
        <w:rPr>
          <w:b/>
          <w:sz w:val="19"/>
          <w:szCs w:val="19"/>
        </w:rPr>
        <w:t>If the collection of information impacts small businesses or other small entities (Item 5 of OMB Form 83-I), describe any methods used to minimize burden.</w:t>
      </w:r>
      <w:r w:rsidRPr="00636608">
        <w:rPr>
          <w:b/>
          <w:color w:val="auto"/>
        </w:rPr>
        <w:t xml:space="preserve"> </w:t>
      </w:r>
    </w:p>
    <w:p w:rsidR="00906FBB" w:rsidRPr="00636608" w:rsidRDefault="00906FBB" w:rsidP="00E97314">
      <w:pPr>
        <w:pStyle w:val="Default"/>
        <w:ind w:left="360" w:hanging="360"/>
        <w:jc w:val="both"/>
        <w:rPr>
          <w:color w:val="auto"/>
        </w:rPr>
      </w:pPr>
    </w:p>
    <w:p w:rsidR="00906FBB" w:rsidRPr="00A94975" w:rsidRDefault="00906FBB" w:rsidP="00E97314">
      <w:pPr>
        <w:pStyle w:val="Default"/>
        <w:jc w:val="both"/>
        <w:rPr>
          <w:color w:val="auto"/>
        </w:rPr>
      </w:pPr>
      <w:r w:rsidRPr="00636608">
        <w:rPr>
          <w:color w:val="auto"/>
        </w:rPr>
        <w:t>This collection of information does not have an impact on small businesses or other small entities.</w:t>
      </w:r>
      <w:r w:rsidRPr="00A94975">
        <w:rPr>
          <w:color w:val="auto"/>
        </w:rPr>
        <w:t xml:space="preserve"> </w:t>
      </w:r>
    </w:p>
    <w:p w:rsidR="00906FBB" w:rsidRPr="00A94975" w:rsidRDefault="00906FBB" w:rsidP="00E97314">
      <w:pPr>
        <w:pStyle w:val="Default"/>
        <w:ind w:left="720" w:hanging="720"/>
        <w:jc w:val="both"/>
        <w:rPr>
          <w:color w:val="auto"/>
        </w:rPr>
      </w:pPr>
    </w:p>
    <w:p w:rsidR="00906FBB" w:rsidRDefault="00906FBB" w:rsidP="00E97314">
      <w:pPr>
        <w:pStyle w:val="Default"/>
        <w:ind w:left="360" w:hanging="360"/>
        <w:jc w:val="both"/>
        <w:rPr>
          <w:color w:val="auto"/>
        </w:rPr>
      </w:pPr>
      <w:r w:rsidRPr="00817103">
        <w:rPr>
          <w:b/>
          <w:color w:val="auto"/>
        </w:rPr>
        <w:t>6.</w:t>
      </w:r>
      <w:r>
        <w:rPr>
          <w:color w:val="auto"/>
        </w:rPr>
        <w:tab/>
      </w:r>
      <w:r w:rsidRPr="00BD3EB1">
        <w:rPr>
          <w:b/>
          <w:sz w:val="19"/>
          <w:szCs w:val="19"/>
        </w:rPr>
        <w:t>Describe the consequence to Federal program or policy activities if the collection is not conducted or is conducted less frequently, as well as any technical or legal obstacles to reducing burden.</w:t>
      </w:r>
      <w:r w:rsidRPr="001D1E10">
        <w:rPr>
          <w:color w:val="auto"/>
        </w:rPr>
        <w:t xml:space="preserve"> </w:t>
      </w:r>
    </w:p>
    <w:p w:rsidR="00906FBB" w:rsidRDefault="00906FBB" w:rsidP="00E97314">
      <w:pPr>
        <w:pStyle w:val="Default"/>
        <w:ind w:left="360" w:hanging="360"/>
        <w:jc w:val="both"/>
        <w:rPr>
          <w:color w:val="auto"/>
        </w:rPr>
      </w:pPr>
    </w:p>
    <w:p w:rsidR="00906FBB" w:rsidRDefault="00906FBB" w:rsidP="00E97314">
      <w:pPr>
        <w:pStyle w:val="Default"/>
        <w:jc w:val="both"/>
      </w:pPr>
      <w:r w:rsidRPr="001D1E10">
        <w:t xml:space="preserve">Secure Communities </w:t>
      </w:r>
      <w:r>
        <w:t xml:space="preserve">is a high level priority of the Department of Homeland Security and Congress.  Failure to collect the information will hinder proper implementation of the program.  Failure to implement the program will </w:t>
      </w:r>
      <w:r w:rsidR="00A14C61">
        <w:t xml:space="preserve">hinder the ability </w:t>
      </w:r>
      <w:r>
        <w:t xml:space="preserve">result to use biometrics for the accurate </w:t>
      </w:r>
      <w:r w:rsidR="00A14C61">
        <w:t xml:space="preserve">and timely </w:t>
      </w:r>
      <w:r>
        <w:t>identification of criminal aliens</w:t>
      </w:r>
      <w:r w:rsidR="009D395C">
        <w:t xml:space="preserve">. </w:t>
      </w:r>
      <w:r>
        <w:t xml:space="preserve">This information only needs to be obtained during the initial phase of program implementation to state prison and correctional facilities. </w:t>
      </w:r>
    </w:p>
    <w:p w:rsidR="00906FBB" w:rsidRPr="00A94975" w:rsidRDefault="00906FBB" w:rsidP="00E97314">
      <w:pPr>
        <w:pStyle w:val="Default"/>
        <w:ind w:left="360" w:hanging="360"/>
        <w:jc w:val="both"/>
        <w:rPr>
          <w:color w:val="auto"/>
        </w:rPr>
      </w:pPr>
    </w:p>
    <w:p w:rsidR="00906FBB" w:rsidRPr="00636608" w:rsidRDefault="00906FBB" w:rsidP="00E97314">
      <w:pPr>
        <w:tabs>
          <w:tab w:val="left" w:pos="-1440"/>
        </w:tabs>
        <w:ind w:left="720" w:hanging="720"/>
        <w:jc w:val="both"/>
        <w:rPr>
          <w:b/>
          <w:sz w:val="19"/>
          <w:szCs w:val="19"/>
        </w:rPr>
      </w:pPr>
      <w:r w:rsidRPr="00636608">
        <w:rPr>
          <w:b/>
        </w:rPr>
        <w:t>7.</w:t>
      </w:r>
      <w:r w:rsidRPr="00636608">
        <w:rPr>
          <w:b/>
        </w:rPr>
        <w:tab/>
      </w:r>
      <w:r w:rsidRPr="00636608">
        <w:rPr>
          <w:b/>
          <w:sz w:val="19"/>
          <w:szCs w:val="19"/>
        </w:rPr>
        <w:t>Explain any special circumstances that would cause an information collection to be conducted in a manner:</w:t>
      </w:r>
    </w:p>
    <w:p w:rsidR="00906FBB" w:rsidRPr="00636608" w:rsidRDefault="00906FBB" w:rsidP="00E97314">
      <w:pPr>
        <w:jc w:val="both"/>
        <w:rPr>
          <w:b/>
          <w:sz w:val="19"/>
          <w:szCs w:val="19"/>
        </w:rPr>
      </w:pPr>
    </w:p>
    <w:p w:rsidR="00906FBB" w:rsidRPr="00636608" w:rsidRDefault="00906FBB" w:rsidP="00E97314">
      <w:pPr>
        <w:tabs>
          <w:tab w:val="left" w:pos="-1440"/>
        </w:tabs>
        <w:ind w:left="1440" w:hanging="720"/>
        <w:jc w:val="both"/>
        <w:rPr>
          <w:b/>
          <w:sz w:val="19"/>
          <w:szCs w:val="19"/>
        </w:rPr>
      </w:pPr>
      <w:r w:rsidRPr="00636608">
        <w:rPr>
          <w:b/>
          <w:sz w:val="19"/>
          <w:szCs w:val="19"/>
        </w:rPr>
        <w:t>•</w:t>
      </w:r>
      <w:r w:rsidRPr="00636608">
        <w:rPr>
          <w:b/>
          <w:sz w:val="19"/>
          <w:szCs w:val="19"/>
        </w:rPr>
        <w:tab/>
        <w:t>Requiring respondents to report information to the agency more often than quarterly;</w:t>
      </w:r>
    </w:p>
    <w:p w:rsidR="00906FBB" w:rsidRPr="00636608" w:rsidRDefault="00906FBB" w:rsidP="00E97314">
      <w:pPr>
        <w:jc w:val="both"/>
        <w:rPr>
          <w:b/>
          <w:sz w:val="19"/>
          <w:szCs w:val="19"/>
        </w:rPr>
      </w:pPr>
    </w:p>
    <w:p w:rsidR="00906FBB" w:rsidRPr="00636608" w:rsidRDefault="00906FBB" w:rsidP="00E97314">
      <w:pPr>
        <w:tabs>
          <w:tab w:val="left" w:pos="-1440"/>
        </w:tabs>
        <w:ind w:left="1440" w:hanging="720"/>
        <w:jc w:val="both"/>
        <w:rPr>
          <w:b/>
          <w:sz w:val="19"/>
          <w:szCs w:val="19"/>
        </w:rPr>
      </w:pPr>
      <w:r w:rsidRPr="00636608">
        <w:rPr>
          <w:b/>
          <w:sz w:val="19"/>
          <w:szCs w:val="19"/>
        </w:rPr>
        <w:t>•</w:t>
      </w:r>
      <w:r w:rsidRPr="00636608">
        <w:rPr>
          <w:b/>
          <w:sz w:val="19"/>
          <w:szCs w:val="19"/>
        </w:rPr>
        <w:tab/>
        <w:t>requiring respondents to prepare a written response to a collection of information in fewer than 30 days after receipt of it;</w:t>
      </w:r>
    </w:p>
    <w:p w:rsidR="00906FBB" w:rsidRPr="00636608" w:rsidRDefault="00906FBB" w:rsidP="00E97314">
      <w:pPr>
        <w:tabs>
          <w:tab w:val="left" w:pos="-1440"/>
        </w:tabs>
        <w:ind w:left="1440" w:hanging="720"/>
        <w:jc w:val="both"/>
        <w:rPr>
          <w:b/>
          <w:sz w:val="19"/>
          <w:szCs w:val="19"/>
        </w:rPr>
      </w:pPr>
      <w:r w:rsidRPr="00636608">
        <w:rPr>
          <w:b/>
          <w:sz w:val="19"/>
          <w:szCs w:val="19"/>
        </w:rPr>
        <w:t>•</w:t>
      </w:r>
      <w:r w:rsidRPr="00636608">
        <w:rPr>
          <w:b/>
          <w:sz w:val="19"/>
          <w:szCs w:val="19"/>
        </w:rPr>
        <w:tab/>
        <w:t>requiring respondents to submit more than an original and two copies of any document;</w:t>
      </w:r>
    </w:p>
    <w:p w:rsidR="00906FBB" w:rsidRPr="00636608" w:rsidRDefault="00906FBB" w:rsidP="00E97314">
      <w:pPr>
        <w:jc w:val="both"/>
        <w:rPr>
          <w:b/>
          <w:sz w:val="19"/>
          <w:szCs w:val="19"/>
        </w:rPr>
      </w:pPr>
    </w:p>
    <w:p w:rsidR="00906FBB" w:rsidRPr="00636608" w:rsidRDefault="00906FBB" w:rsidP="00E97314">
      <w:pPr>
        <w:tabs>
          <w:tab w:val="left" w:pos="-1440"/>
        </w:tabs>
        <w:ind w:left="1440" w:hanging="720"/>
        <w:jc w:val="both"/>
        <w:rPr>
          <w:b/>
          <w:sz w:val="19"/>
          <w:szCs w:val="19"/>
        </w:rPr>
      </w:pPr>
      <w:r w:rsidRPr="00636608">
        <w:rPr>
          <w:b/>
          <w:sz w:val="19"/>
          <w:szCs w:val="19"/>
        </w:rPr>
        <w:t>•</w:t>
      </w:r>
      <w:r w:rsidRPr="00636608">
        <w:rPr>
          <w:b/>
          <w:sz w:val="19"/>
          <w:szCs w:val="19"/>
        </w:rPr>
        <w:tab/>
        <w:t>requiring respondents to retain records, other than health, medical, government contract, grant-in-aid, or tax records for more than three years;</w:t>
      </w:r>
    </w:p>
    <w:p w:rsidR="00906FBB" w:rsidRPr="00636608" w:rsidRDefault="00906FBB" w:rsidP="00E97314">
      <w:pPr>
        <w:jc w:val="both"/>
        <w:rPr>
          <w:b/>
          <w:sz w:val="19"/>
          <w:szCs w:val="19"/>
        </w:rPr>
      </w:pPr>
    </w:p>
    <w:p w:rsidR="00906FBB" w:rsidRPr="00636608" w:rsidRDefault="00906FBB" w:rsidP="00E97314">
      <w:pPr>
        <w:tabs>
          <w:tab w:val="left" w:pos="-1440"/>
        </w:tabs>
        <w:ind w:left="1440" w:hanging="720"/>
        <w:jc w:val="both"/>
        <w:rPr>
          <w:b/>
          <w:sz w:val="19"/>
          <w:szCs w:val="19"/>
        </w:rPr>
      </w:pPr>
      <w:r w:rsidRPr="00636608">
        <w:rPr>
          <w:b/>
          <w:sz w:val="19"/>
          <w:szCs w:val="19"/>
        </w:rPr>
        <w:t>•</w:t>
      </w:r>
      <w:r w:rsidRPr="00636608">
        <w:rPr>
          <w:b/>
          <w:sz w:val="19"/>
          <w:szCs w:val="19"/>
        </w:rPr>
        <w:tab/>
        <w:t>In connection with a statistical survey, that is not designed to produce valid and reliable results that can be generalized to the universe of study;</w:t>
      </w:r>
    </w:p>
    <w:p w:rsidR="00906FBB" w:rsidRPr="00636608" w:rsidRDefault="00906FBB" w:rsidP="00E97314">
      <w:pPr>
        <w:jc w:val="both"/>
        <w:rPr>
          <w:b/>
          <w:sz w:val="19"/>
          <w:szCs w:val="19"/>
        </w:rPr>
      </w:pPr>
    </w:p>
    <w:p w:rsidR="00906FBB" w:rsidRPr="00636608" w:rsidRDefault="00906FBB" w:rsidP="00E97314">
      <w:pPr>
        <w:tabs>
          <w:tab w:val="left" w:pos="-1440"/>
        </w:tabs>
        <w:ind w:left="1440" w:hanging="720"/>
        <w:jc w:val="both"/>
        <w:rPr>
          <w:b/>
          <w:sz w:val="19"/>
          <w:szCs w:val="19"/>
        </w:rPr>
      </w:pPr>
      <w:r w:rsidRPr="00636608">
        <w:rPr>
          <w:b/>
          <w:sz w:val="19"/>
          <w:szCs w:val="19"/>
        </w:rPr>
        <w:t>•</w:t>
      </w:r>
      <w:r w:rsidRPr="00636608">
        <w:rPr>
          <w:b/>
          <w:sz w:val="19"/>
          <w:szCs w:val="19"/>
        </w:rPr>
        <w:tab/>
        <w:t xml:space="preserve">requiring the use of a statistical data classification that has not been reviewed and </w:t>
      </w:r>
      <w:r w:rsidRPr="00636608">
        <w:rPr>
          <w:b/>
          <w:sz w:val="19"/>
          <w:szCs w:val="19"/>
        </w:rPr>
        <w:lastRenderedPageBreak/>
        <w:t>approved by OMB;</w:t>
      </w:r>
    </w:p>
    <w:p w:rsidR="00906FBB" w:rsidRPr="00636608" w:rsidRDefault="00906FBB" w:rsidP="00E97314">
      <w:pPr>
        <w:jc w:val="both"/>
        <w:rPr>
          <w:b/>
          <w:sz w:val="19"/>
          <w:szCs w:val="19"/>
        </w:rPr>
      </w:pPr>
    </w:p>
    <w:p w:rsidR="00906FBB" w:rsidRPr="00636608" w:rsidRDefault="00906FBB" w:rsidP="00E97314">
      <w:pPr>
        <w:tabs>
          <w:tab w:val="left" w:pos="-1440"/>
        </w:tabs>
        <w:ind w:left="1440" w:hanging="720"/>
        <w:jc w:val="both"/>
        <w:rPr>
          <w:b/>
          <w:sz w:val="19"/>
          <w:szCs w:val="19"/>
        </w:rPr>
      </w:pPr>
      <w:r w:rsidRPr="00636608">
        <w:rPr>
          <w:b/>
          <w:sz w:val="19"/>
          <w:szCs w:val="19"/>
        </w:rPr>
        <w:t>•</w:t>
      </w:r>
      <w:r w:rsidRPr="00636608">
        <w:rPr>
          <w:b/>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06FBB" w:rsidRPr="00636608" w:rsidRDefault="00906FBB" w:rsidP="00E97314">
      <w:pPr>
        <w:jc w:val="both"/>
        <w:rPr>
          <w:b/>
          <w:sz w:val="19"/>
          <w:szCs w:val="19"/>
        </w:rPr>
      </w:pPr>
    </w:p>
    <w:p w:rsidR="00906FBB" w:rsidRPr="00636608" w:rsidRDefault="00906FBB" w:rsidP="00E97314">
      <w:pPr>
        <w:tabs>
          <w:tab w:val="left" w:pos="-1440"/>
        </w:tabs>
        <w:ind w:left="1440" w:hanging="720"/>
        <w:jc w:val="both"/>
        <w:rPr>
          <w:b/>
        </w:rPr>
      </w:pPr>
      <w:r w:rsidRPr="00636608">
        <w:rPr>
          <w:b/>
          <w:sz w:val="19"/>
          <w:szCs w:val="19"/>
        </w:rPr>
        <w:t>•</w:t>
      </w:r>
      <w:r w:rsidRPr="00636608">
        <w:rPr>
          <w:b/>
          <w:sz w:val="19"/>
          <w:szCs w:val="19"/>
        </w:rPr>
        <w:tab/>
        <w:t>requiring respondents to submit proprietary trade secret, or other confidential information unless the agency can demonstrate that it has instituted procedures to protect the information's confidentiality to the extent permitted by law.</w:t>
      </w:r>
    </w:p>
    <w:p w:rsidR="00906FBB" w:rsidRPr="00636608" w:rsidRDefault="00906FBB" w:rsidP="00E97314">
      <w:pPr>
        <w:pStyle w:val="Default"/>
        <w:ind w:left="360" w:hanging="360"/>
        <w:jc w:val="both"/>
        <w:rPr>
          <w:color w:val="auto"/>
        </w:rPr>
      </w:pPr>
      <w:r w:rsidRPr="00636608">
        <w:rPr>
          <w:color w:val="auto"/>
        </w:rPr>
        <w:t xml:space="preserve"> </w:t>
      </w:r>
    </w:p>
    <w:p w:rsidR="00906FBB" w:rsidRPr="00636608" w:rsidRDefault="00906FBB" w:rsidP="00CB3454">
      <w:pPr>
        <w:pStyle w:val="Default"/>
        <w:ind w:left="360" w:hanging="360"/>
        <w:jc w:val="both"/>
        <w:outlineLvl w:val="0"/>
        <w:rPr>
          <w:color w:val="auto"/>
        </w:rPr>
      </w:pPr>
      <w:r w:rsidRPr="00636608">
        <w:rPr>
          <w:color w:val="auto"/>
        </w:rPr>
        <w:t xml:space="preserve">There are no special circumstances applicable to this information collection. </w:t>
      </w:r>
    </w:p>
    <w:p w:rsidR="00906FBB" w:rsidRPr="00636608" w:rsidRDefault="00906FBB" w:rsidP="00E97314">
      <w:pPr>
        <w:pStyle w:val="Default"/>
        <w:rPr>
          <w:color w:val="auto"/>
        </w:rPr>
      </w:pPr>
    </w:p>
    <w:p w:rsidR="00906FBB" w:rsidRPr="00636608" w:rsidRDefault="00906FBB" w:rsidP="00E97314">
      <w:pPr>
        <w:tabs>
          <w:tab w:val="left" w:pos="-1440"/>
        </w:tabs>
        <w:ind w:left="720" w:hanging="720"/>
        <w:jc w:val="both"/>
        <w:rPr>
          <w:b/>
        </w:rPr>
      </w:pPr>
      <w:r w:rsidRPr="00636608">
        <w:rPr>
          <w:b/>
        </w:rPr>
        <w:t>8.</w:t>
      </w:r>
      <w:r w:rsidRPr="00636608">
        <w:rPr>
          <w:b/>
        </w:rPr>
        <w:tab/>
      </w:r>
      <w:r w:rsidRPr="00636608">
        <w:rPr>
          <w:b/>
          <w:sz w:val="19"/>
          <w:szCs w:val="19"/>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06FBB" w:rsidRPr="00636608" w:rsidRDefault="00906FBB" w:rsidP="00E97314">
      <w:pPr>
        <w:jc w:val="both"/>
        <w:rPr>
          <w:b/>
        </w:rPr>
      </w:pPr>
    </w:p>
    <w:p w:rsidR="00906FBB" w:rsidRPr="00636608" w:rsidRDefault="00906FBB" w:rsidP="00E97314">
      <w:pPr>
        <w:ind w:left="720"/>
        <w:jc w:val="both"/>
        <w:rPr>
          <w:b/>
        </w:rPr>
      </w:pPr>
      <w:r w:rsidRPr="00636608">
        <w:rPr>
          <w:b/>
          <w:sz w:val="19"/>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06FBB" w:rsidRPr="00636608" w:rsidRDefault="00906FBB" w:rsidP="00E97314">
      <w:pPr>
        <w:jc w:val="both"/>
        <w:rPr>
          <w:b/>
        </w:rPr>
      </w:pPr>
    </w:p>
    <w:p w:rsidR="00906FBB" w:rsidRPr="00636608" w:rsidRDefault="00906FBB" w:rsidP="00E97314">
      <w:pPr>
        <w:ind w:left="720"/>
        <w:jc w:val="both"/>
        <w:rPr>
          <w:b/>
        </w:rPr>
      </w:pPr>
      <w:r w:rsidRPr="00636608">
        <w:rPr>
          <w:b/>
          <w:sz w:val="19"/>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06FBB" w:rsidRPr="00636608" w:rsidRDefault="00906FBB" w:rsidP="00E97314">
      <w:pPr>
        <w:pStyle w:val="Default"/>
        <w:ind w:left="720" w:hanging="720"/>
        <w:jc w:val="both"/>
        <w:rPr>
          <w:color w:val="auto"/>
        </w:rPr>
      </w:pPr>
      <w:r w:rsidRPr="00636608">
        <w:rPr>
          <w:color w:val="auto"/>
        </w:rPr>
        <w:t xml:space="preserve"> </w:t>
      </w:r>
    </w:p>
    <w:p w:rsidR="00906FBB" w:rsidRDefault="00906FBB" w:rsidP="00E97314">
      <w:pPr>
        <w:pStyle w:val="Default"/>
        <w:jc w:val="both"/>
        <w:rPr>
          <w:color w:val="auto"/>
        </w:rPr>
      </w:pPr>
      <w:r w:rsidRPr="00636608">
        <w:rPr>
          <w:color w:val="auto"/>
        </w:rPr>
        <w:t xml:space="preserve">The </w:t>
      </w:r>
      <w:r w:rsidR="00B53AB6">
        <w:rPr>
          <w:color w:val="auto"/>
        </w:rPr>
        <w:t xml:space="preserve">60-Day </w:t>
      </w:r>
      <w:r w:rsidRPr="00636608">
        <w:rPr>
          <w:color w:val="auto"/>
        </w:rPr>
        <w:t xml:space="preserve">Federal Register Notice </w:t>
      </w:r>
      <w:r w:rsidR="00B53AB6">
        <w:rPr>
          <w:color w:val="auto"/>
        </w:rPr>
        <w:t>was published at 76 FR 17936 on March 31, 2011</w:t>
      </w:r>
      <w:r w:rsidRPr="00636608">
        <w:rPr>
          <w:color w:val="auto"/>
        </w:rPr>
        <w:t>; no comments were received.</w:t>
      </w:r>
    </w:p>
    <w:p w:rsidR="00B53AB6" w:rsidRDefault="00B53AB6" w:rsidP="00E97314">
      <w:pPr>
        <w:pStyle w:val="Default"/>
        <w:jc w:val="both"/>
        <w:rPr>
          <w:color w:val="auto"/>
        </w:rPr>
      </w:pPr>
    </w:p>
    <w:p w:rsidR="00B53AB6" w:rsidRPr="00636608" w:rsidRDefault="00B53AB6" w:rsidP="00B53AB6">
      <w:pPr>
        <w:pStyle w:val="Default"/>
        <w:jc w:val="both"/>
        <w:rPr>
          <w:color w:val="auto"/>
        </w:rPr>
      </w:pPr>
      <w:r w:rsidRPr="00636608">
        <w:rPr>
          <w:color w:val="auto"/>
        </w:rPr>
        <w:t xml:space="preserve">The </w:t>
      </w:r>
      <w:r>
        <w:rPr>
          <w:color w:val="auto"/>
        </w:rPr>
        <w:t xml:space="preserve">30-Day </w:t>
      </w:r>
      <w:r w:rsidRPr="00636608">
        <w:rPr>
          <w:color w:val="auto"/>
        </w:rPr>
        <w:t xml:space="preserve">Federal Register Notice </w:t>
      </w:r>
      <w:r>
        <w:rPr>
          <w:color w:val="auto"/>
        </w:rPr>
        <w:t>was published at 7</w:t>
      </w:r>
      <w:r w:rsidR="00FD274F">
        <w:rPr>
          <w:color w:val="auto"/>
        </w:rPr>
        <w:t>7</w:t>
      </w:r>
      <w:r>
        <w:rPr>
          <w:color w:val="auto"/>
        </w:rPr>
        <w:t xml:space="preserve"> FR </w:t>
      </w:r>
      <w:r w:rsidR="00FD274F">
        <w:rPr>
          <w:color w:val="auto"/>
        </w:rPr>
        <w:t>11147</w:t>
      </w:r>
      <w:r>
        <w:rPr>
          <w:color w:val="auto"/>
        </w:rPr>
        <w:t xml:space="preserve"> on </w:t>
      </w:r>
      <w:r w:rsidR="00FD274F">
        <w:rPr>
          <w:color w:val="auto"/>
        </w:rPr>
        <w:t>February 24, 2012</w:t>
      </w:r>
      <w:r w:rsidRPr="00636608">
        <w:rPr>
          <w:color w:val="auto"/>
        </w:rPr>
        <w:t>; no comments were received.</w:t>
      </w:r>
      <w:bookmarkStart w:id="0" w:name="_GoBack"/>
      <w:bookmarkEnd w:id="0"/>
    </w:p>
    <w:p w:rsidR="00B53AB6" w:rsidRPr="00636608" w:rsidRDefault="00B53AB6" w:rsidP="00E97314">
      <w:pPr>
        <w:pStyle w:val="Default"/>
        <w:jc w:val="both"/>
        <w:rPr>
          <w:color w:val="auto"/>
        </w:rPr>
      </w:pPr>
    </w:p>
    <w:p w:rsidR="00906FBB" w:rsidRPr="00636608" w:rsidRDefault="00906FBB" w:rsidP="00E97314">
      <w:pPr>
        <w:pStyle w:val="Default"/>
        <w:ind w:left="720" w:hanging="720"/>
        <w:jc w:val="both"/>
        <w:rPr>
          <w:color w:val="auto"/>
        </w:rPr>
      </w:pPr>
    </w:p>
    <w:p w:rsidR="00906FBB" w:rsidRPr="00636608" w:rsidRDefault="00906FBB" w:rsidP="00E97314">
      <w:pPr>
        <w:tabs>
          <w:tab w:val="left" w:pos="-1440"/>
        </w:tabs>
        <w:ind w:left="720" w:hanging="720"/>
        <w:jc w:val="both"/>
        <w:rPr>
          <w:b/>
        </w:rPr>
      </w:pPr>
      <w:r w:rsidRPr="00636608">
        <w:rPr>
          <w:b/>
        </w:rPr>
        <w:t>9.</w:t>
      </w:r>
      <w:r w:rsidRPr="00636608">
        <w:rPr>
          <w:b/>
        </w:rPr>
        <w:tab/>
      </w:r>
      <w:r w:rsidRPr="00636608">
        <w:rPr>
          <w:b/>
          <w:sz w:val="19"/>
          <w:szCs w:val="19"/>
        </w:rPr>
        <w:t>Explain any decision to provide any payment or gift to respondents, other than remuneration of contractors or grantees.</w:t>
      </w:r>
    </w:p>
    <w:p w:rsidR="00906FBB" w:rsidRPr="00636608" w:rsidRDefault="00906FBB" w:rsidP="00E97314">
      <w:pPr>
        <w:pStyle w:val="Default"/>
        <w:ind w:left="720" w:hanging="720"/>
        <w:jc w:val="both"/>
        <w:rPr>
          <w:color w:val="auto"/>
        </w:rPr>
      </w:pPr>
      <w:r w:rsidRPr="00636608">
        <w:rPr>
          <w:color w:val="auto"/>
        </w:rPr>
        <w:t xml:space="preserve"> </w:t>
      </w:r>
    </w:p>
    <w:p w:rsidR="00906FBB" w:rsidRPr="00636608" w:rsidRDefault="00906FBB" w:rsidP="00CB3454">
      <w:pPr>
        <w:pStyle w:val="Default"/>
        <w:ind w:left="720" w:hanging="720"/>
        <w:jc w:val="both"/>
        <w:outlineLvl w:val="0"/>
        <w:rPr>
          <w:color w:val="auto"/>
        </w:rPr>
      </w:pPr>
      <w:r w:rsidRPr="00636608">
        <w:rPr>
          <w:color w:val="auto"/>
        </w:rPr>
        <w:t xml:space="preserve">ICE does not provide payments or gifts to respondents. </w:t>
      </w:r>
    </w:p>
    <w:p w:rsidR="00906FBB" w:rsidRPr="00636608" w:rsidRDefault="00906FBB" w:rsidP="00E97314">
      <w:pPr>
        <w:pStyle w:val="Default"/>
        <w:rPr>
          <w:color w:val="auto"/>
        </w:rPr>
      </w:pPr>
    </w:p>
    <w:p w:rsidR="00906FBB" w:rsidRPr="00D53837" w:rsidRDefault="00906FBB" w:rsidP="00E97314">
      <w:pPr>
        <w:pStyle w:val="Default"/>
        <w:ind w:left="720" w:hanging="720"/>
        <w:rPr>
          <w:b/>
          <w:color w:val="auto"/>
          <w:highlight w:val="yellow"/>
        </w:rPr>
      </w:pPr>
      <w:r w:rsidRPr="00636608">
        <w:rPr>
          <w:b/>
          <w:color w:val="auto"/>
        </w:rPr>
        <w:t>10.</w:t>
      </w:r>
      <w:r w:rsidRPr="00636608">
        <w:rPr>
          <w:b/>
          <w:color w:val="auto"/>
        </w:rPr>
        <w:tab/>
      </w:r>
      <w:r w:rsidRPr="00636608">
        <w:rPr>
          <w:b/>
          <w:sz w:val="19"/>
          <w:szCs w:val="19"/>
        </w:rPr>
        <w:t xml:space="preserve">Describe any assurance of confidentiality provided to respondents and the basis for the assurance in statute, regulation, or </w:t>
      </w:r>
      <w:r w:rsidRPr="00753C78">
        <w:rPr>
          <w:b/>
          <w:sz w:val="19"/>
          <w:szCs w:val="19"/>
        </w:rPr>
        <w:t>agency policy.</w:t>
      </w:r>
      <w:r w:rsidRPr="00753C78">
        <w:rPr>
          <w:b/>
          <w:color w:val="auto"/>
        </w:rPr>
        <w:t xml:space="preserve"> </w:t>
      </w:r>
    </w:p>
    <w:p w:rsidR="00906FBB" w:rsidRPr="00D53837" w:rsidRDefault="00906FBB" w:rsidP="00E97314">
      <w:pPr>
        <w:pStyle w:val="Default"/>
        <w:rPr>
          <w:b/>
          <w:color w:val="auto"/>
          <w:highlight w:val="yellow"/>
        </w:rPr>
      </w:pPr>
    </w:p>
    <w:p w:rsidR="00906FBB" w:rsidRDefault="00906FBB" w:rsidP="00434F89">
      <w:r w:rsidRPr="00DD3EA5">
        <w:t xml:space="preserve">ICE will protect the information collected from </w:t>
      </w:r>
      <w:r w:rsidRPr="00C04D5F">
        <w:t>disclosure to third parties to</w:t>
      </w:r>
      <w:r>
        <w:t xml:space="preserve"> the extent permissible under the Freedom of Information Act (FOIA), 5 U.S.C. § 552, and subject to disclosure restrictions contained in the Privacy Act (PA), 5 U.S.C. § 552a, and any other applicable law or policy.</w:t>
      </w:r>
    </w:p>
    <w:p w:rsidR="00906FBB" w:rsidRPr="00EA792B" w:rsidRDefault="00906FBB" w:rsidP="00E97314">
      <w:pPr>
        <w:pStyle w:val="Default"/>
        <w:rPr>
          <w:color w:val="auto"/>
        </w:rPr>
      </w:pPr>
    </w:p>
    <w:p w:rsidR="00906FBB" w:rsidRPr="00EA792B" w:rsidRDefault="00906FBB" w:rsidP="00E97314">
      <w:pPr>
        <w:pStyle w:val="Default"/>
        <w:ind w:left="360" w:hanging="360"/>
        <w:rPr>
          <w:b/>
          <w:color w:val="auto"/>
        </w:rPr>
      </w:pPr>
      <w:r w:rsidRPr="00EA792B">
        <w:rPr>
          <w:b/>
          <w:color w:val="auto"/>
        </w:rPr>
        <w:t>11.</w:t>
      </w:r>
      <w:r w:rsidRPr="00EA792B">
        <w:rPr>
          <w:b/>
          <w:color w:val="auto"/>
        </w:rPr>
        <w:tab/>
      </w:r>
      <w:r w:rsidRPr="00EA792B">
        <w:rPr>
          <w:b/>
          <w:color w:val="auto"/>
        </w:rPr>
        <w:tab/>
      </w:r>
      <w:r w:rsidRPr="00EA792B">
        <w:rPr>
          <w:b/>
          <w:sz w:val="19"/>
          <w:szCs w:val="19"/>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w:t>
      </w:r>
      <w:r w:rsidRPr="00EA792B">
        <w:rPr>
          <w:b/>
          <w:sz w:val="19"/>
          <w:szCs w:val="19"/>
        </w:rPr>
        <w:lastRenderedPageBreak/>
        <w:t>uses to be made of the information, the explanation to be given to person’s form whom the information is requested, and any steps to be taken to obtain their consent.</w:t>
      </w:r>
      <w:r w:rsidRPr="00EA792B">
        <w:rPr>
          <w:b/>
          <w:color w:val="auto"/>
        </w:rPr>
        <w:t xml:space="preserve"> </w:t>
      </w:r>
    </w:p>
    <w:p w:rsidR="00906FBB" w:rsidRPr="00EA792B" w:rsidRDefault="00906FBB" w:rsidP="00E97314">
      <w:pPr>
        <w:pStyle w:val="Default"/>
        <w:ind w:left="360" w:hanging="360"/>
        <w:rPr>
          <w:color w:val="auto"/>
        </w:rPr>
      </w:pPr>
    </w:p>
    <w:p w:rsidR="00906FBB" w:rsidRDefault="00906FBB" w:rsidP="00CB3454">
      <w:pPr>
        <w:pStyle w:val="Default"/>
        <w:outlineLvl w:val="0"/>
        <w:rPr>
          <w:color w:val="auto"/>
        </w:rPr>
      </w:pPr>
      <w:r w:rsidRPr="00EA792B">
        <w:rPr>
          <w:color w:val="auto"/>
        </w:rPr>
        <w:t xml:space="preserve">There are no </w:t>
      </w:r>
      <w:r w:rsidRPr="00EA792B">
        <w:t xml:space="preserve">questions of a sensitive nature. </w:t>
      </w:r>
      <w:r w:rsidRPr="00EA792B">
        <w:rPr>
          <w:sz w:val="19"/>
          <w:szCs w:val="19"/>
        </w:rPr>
        <w:t xml:space="preserve"> </w:t>
      </w:r>
      <w:r w:rsidRPr="00EA792B">
        <w:rPr>
          <w:color w:val="auto"/>
        </w:rPr>
        <w:t xml:space="preserve"> </w:t>
      </w:r>
    </w:p>
    <w:p w:rsidR="00906FBB" w:rsidRPr="00A94975" w:rsidRDefault="00906FBB" w:rsidP="00E97314">
      <w:pPr>
        <w:pStyle w:val="Default"/>
        <w:rPr>
          <w:color w:val="auto"/>
        </w:rPr>
      </w:pPr>
    </w:p>
    <w:p w:rsidR="00906FBB" w:rsidRPr="00817103" w:rsidRDefault="00906FBB" w:rsidP="00E97314">
      <w:pPr>
        <w:tabs>
          <w:tab w:val="left" w:pos="-1440"/>
        </w:tabs>
        <w:ind w:left="720" w:hanging="720"/>
        <w:jc w:val="both"/>
        <w:rPr>
          <w:b/>
        </w:rPr>
      </w:pPr>
      <w:r w:rsidRPr="00817103">
        <w:rPr>
          <w:b/>
        </w:rPr>
        <w:t>12.</w:t>
      </w:r>
      <w:r w:rsidRPr="00817103">
        <w:rPr>
          <w:b/>
        </w:rPr>
        <w:tab/>
      </w:r>
      <w:r w:rsidRPr="00817103">
        <w:rPr>
          <w:b/>
          <w:sz w:val="19"/>
          <w:szCs w:val="19"/>
        </w:rPr>
        <w:t>Provide estimates of the hour burden of the collection of information.  The statement should:</w:t>
      </w:r>
    </w:p>
    <w:p w:rsidR="00906FBB" w:rsidRPr="00817103" w:rsidRDefault="00906FBB" w:rsidP="00E97314">
      <w:pPr>
        <w:tabs>
          <w:tab w:val="left" w:pos="-1440"/>
        </w:tabs>
        <w:ind w:left="1440" w:hanging="720"/>
        <w:jc w:val="both"/>
        <w:rPr>
          <w:b/>
        </w:rPr>
      </w:pPr>
      <w:r w:rsidRPr="00817103">
        <w:rPr>
          <w:b/>
        </w:rPr>
        <w:t>•</w:t>
      </w:r>
      <w:r w:rsidRPr="00817103">
        <w:rPr>
          <w:b/>
        </w:rPr>
        <w:tab/>
      </w:r>
      <w:r w:rsidRPr="00817103">
        <w:rPr>
          <w:b/>
          <w:sz w:val="19"/>
          <w:szCs w:val="19"/>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06FBB" w:rsidRPr="00817103" w:rsidRDefault="00906FBB" w:rsidP="00E97314">
      <w:pPr>
        <w:jc w:val="both"/>
        <w:rPr>
          <w:b/>
        </w:rPr>
      </w:pPr>
    </w:p>
    <w:p w:rsidR="00906FBB" w:rsidRPr="00817103" w:rsidRDefault="00906FBB" w:rsidP="00E97314">
      <w:pPr>
        <w:tabs>
          <w:tab w:val="left" w:pos="-1440"/>
        </w:tabs>
        <w:ind w:left="1440" w:hanging="720"/>
        <w:jc w:val="both"/>
        <w:rPr>
          <w:b/>
        </w:rPr>
      </w:pPr>
      <w:r w:rsidRPr="00817103">
        <w:rPr>
          <w:b/>
        </w:rPr>
        <w:t>•</w:t>
      </w:r>
      <w:r w:rsidRPr="00817103">
        <w:rPr>
          <w:b/>
        </w:rPr>
        <w:tab/>
      </w:r>
      <w:r w:rsidRPr="00817103">
        <w:rPr>
          <w:b/>
          <w:sz w:val="19"/>
          <w:szCs w:val="19"/>
        </w:rPr>
        <w:t>If this request for approval covers more than one form, provide separate hour burden estimates for each form and aggregate the hour burdens in Item 13 of OMB Form 83-I.</w:t>
      </w:r>
    </w:p>
    <w:p w:rsidR="00906FBB" w:rsidRPr="00817103" w:rsidRDefault="00906FBB" w:rsidP="00E97314">
      <w:pPr>
        <w:jc w:val="both"/>
        <w:rPr>
          <w:b/>
        </w:rPr>
      </w:pPr>
    </w:p>
    <w:p w:rsidR="00906FBB" w:rsidRDefault="00906FBB" w:rsidP="00E97314">
      <w:pPr>
        <w:tabs>
          <w:tab w:val="left" w:pos="-1440"/>
        </w:tabs>
        <w:ind w:left="1440" w:hanging="720"/>
        <w:jc w:val="both"/>
      </w:pPr>
      <w:r w:rsidRPr="00817103">
        <w:rPr>
          <w:b/>
        </w:rPr>
        <w:t>•</w:t>
      </w:r>
      <w:r w:rsidRPr="00817103">
        <w:rPr>
          <w:b/>
        </w:rPr>
        <w:tab/>
      </w:r>
      <w:r w:rsidRPr="00817103">
        <w:rPr>
          <w:b/>
          <w:sz w:val="19"/>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06FBB" w:rsidRDefault="00906FBB" w:rsidP="00E97314">
      <w:pPr>
        <w:pStyle w:val="Default"/>
        <w:rPr>
          <w:color w:val="auto"/>
        </w:rPr>
      </w:pPr>
      <w:r>
        <w:rPr>
          <w:color w:val="auto"/>
        </w:rPr>
        <w:br w:type="page"/>
      </w:r>
    </w:p>
    <w:tbl>
      <w:tblPr>
        <w:tblW w:w="8700" w:type="dxa"/>
        <w:tblInd w:w="93" w:type="dxa"/>
        <w:tblLook w:val="00A0" w:firstRow="1" w:lastRow="0" w:firstColumn="1" w:lastColumn="0" w:noHBand="0" w:noVBand="0"/>
      </w:tblPr>
      <w:tblGrid>
        <w:gridCol w:w="1339"/>
        <w:gridCol w:w="960"/>
        <w:gridCol w:w="1141"/>
        <w:gridCol w:w="1080"/>
        <w:gridCol w:w="1000"/>
        <w:gridCol w:w="1000"/>
        <w:gridCol w:w="940"/>
        <w:gridCol w:w="1240"/>
      </w:tblGrid>
      <w:tr w:rsidR="00906FBB" w:rsidRPr="00C05209" w:rsidTr="000F2643">
        <w:trPr>
          <w:trHeight w:val="315"/>
        </w:trPr>
        <w:tc>
          <w:tcPr>
            <w:tcW w:w="8700" w:type="dxa"/>
            <w:gridSpan w:val="8"/>
            <w:tcBorders>
              <w:top w:val="single" w:sz="8" w:space="0" w:color="auto"/>
              <w:left w:val="single" w:sz="8" w:space="0" w:color="auto"/>
              <w:bottom w:val="single" w:sz="8" w:space="0" w:color="auto"/>
              <w:right w:val="single" w:sz="8" w:space="0" w:color="000000"/>
            </w:tcBorders>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lastRenderedPageBreak/>
              <w:t>Estimated Annual Hour and Cost Burden to Respondents</w:t>
            </w:r>
          </w:p>
        </w:tc>
      </w:tr>
      <w:tr w:rsidR="00906FBB" w:rsidRPr="00C05209" w:rsidTr="00B53AB6">
        <w:trPr>
          <w:trHeight w:val="1155"/>
        </w:trPr>
        <w:tc>
          <w:tcPr>
            <w:tcW w:w="1339" w:type="dxa"/>
            <w:tcBorders>
              <w:top w:val="nil"/>
              <w:left w:val="single" w:sz="8" w:space="0" w:color="auto"/>
              <w:bottom w:val="single" w:sz="8" w:space="0" w:color="auto"/>
              <w:right w:val="single" w:sz="8" w:space="0" w:color="auto"/>
            </w:tcBorders>
            <w:shd w:val="clear" w:color="000000" w:fill="C0C0C0"/>
            <w:vAlign w:val="bottom"/>
          </w:tcPr>
          <w:p w:rsidR="00906FBB" w:rsidRPr="00C05209" w:rsidRDefault="00906FBB" w:rsidP="000F2643">
            <w:pPr>
              <w:widowControl/>
              <w:jc w:val="center"/>
              <w:rPr>
                <w:rFonts w:ascii="Arial" w:hAnsi="Arial" w:cs="Arial"/>
                <w:b/>
                <w:bCs/>
                <w:color w:val="000000"/>
                <w:sz w:val="16"/>
                <w:szCs w:val="16"/>
              </w:rPr>
            </w:pPr>
            <w:r w:rsidRPr="00C05209">
              <w:rPr>
                <w:rFonts w:ascii="Arial" w:hAnsi="Arial" w:cs="Arial"/>
                <w:b/>
                <w:bCs/>
                <w:color w:val="000000"/>
                <w:sz w:val="16"/>
                <w:szCs w:val="16"/>
              </w:rPr>
              <w:t>Form Name / Form Number</w:t>
            </w:r>
          </w:p>
        </w:tc>
        <w:tc>
          <w:tcPr>
            <w:tcW w:w="960" w:type="dxa"/>
            <w:tcBorders>
              <w:top w:val="nil"/>
              <w:left w:val="nil"/>
              <w:bottom w:val="single" w:sz="8" w:space="0" w:color="auto"/>
              <w:right w:val="single" w:sz="8" w:space="0" w:color="auto"/>
            </w:tcBorders>
            <w:shd w:val="clear" w:color="000000" w:fill="C0C0C0"/>
            <w:vAlign w:val="bottom"/>
          </w:tcPr>
          <w:p w:rsidR="00906FBB" w:rsidRPr="00C05209" w:rsidRDefault="00906FBB" w:rsidP="000F2643">
            <w:pPr>
              <w:widowControl/>
              <w:jc w:val="center"/>
              <w:rPr>
                <w:rFonts w:ascii="Arial" w:hAnsi="Arial" w:cs="Arial"/>
                <w:b/>
                <w:bCs/>
                <w:color w:val="000000"/>
                <w:sz w:val="16"/>
                <w:szCs w:val="16"/>
              </w:rPr>
            </w:pPr>
            <w:r w:rsidRPr="00C05209">
              <w:rPr>
                <w:rFonts w:ascii="Arial" w:hAnsi="Arial" w:cs="Arial"/>
                <w:b/>
                <w:bCs/>
                <w:color w:val="000000"/>
                <w:sz w:val="16"/>
                <w:szCs w:val="16"/>
              </w:rPr>
              <w:t>No. of Respon-dents</w:t>
            </w:r>
          </w:p>
        </w:tc>
        <w:tc>
          <w:tcPr>
            <w:tcW w:w="1141" w:type="dxa"/>
            <w:tcBorders>
              <w:top w:val="nil"/>
              <w:left w:val="nil"/>
              <w:bottom w:val="single" w:sz="8" w:space="0" w:color="auto"/>
              <w:right w:val="single" w:sz="8" w:space="0" w:color="auto"/>
            </w:tcBorders>
            <w:shd w:val="clear" w:color="000000" w:fill="C0C0C0"/>
            <w:vAlign w:val="bottom"/>
          </w:tcPr>
          <w:p w:rsidR="00906FBB" w:rsidRPr="00C05209" w:rsidRDefault="00906FBB" w:rsidP="000F2643">
            <w:pPr>
              <w:widowControl/>
              <w:jc w:val="center"/>
              <w:rPr>
                <w:rFonts w:ascii="Arial" w:hAnsi="Arial" w:cs="Arial"/>
                <w:b/>
                <w:bCs/>
                <w:color w:val="000000"/>
                <w:sz w:val="16"/>
                <w:szCs w:val="16"/>
              </w:rPr>
            </w:pPr>
            <w:r w:rsidRPr="00C05209">
              <w:rPr>
                <w:rFonts w:ascii="Arial" w:hAnsi="Arial" w:cs="Arial"/>
                <w:b/>
                <w:bCs/>
                <w:color w:val="000000"/>
                <w:sz w:val="16"/>
                <w:szCs w:val="16"/>
              </w:rPr>
              <w:t>No. of Responses per Respondent</w:t>
            </w:r>
          </w:p>
        </w:tc>
        <w:tc>
          <w:tcPr>
            <w:tcW w:w="1080" w:type="dxa"/>
            <w:tcBorders>
              <w:top w:val="nil"/>
              <w:left w:val="nil"/>
              <w:bottom w:val="single" w:sz="8" w:space="0" w:color="auto"/>
              <w:right w:val="single" w:sz="8" w:space="0" w:color="auto"/>
            </w:tcBorders>
            <w:shd w:val="clear" w:color="000000" w:fill="C0C0C0"/>
            <w:vAlign w:val="bottom"/>
          </w:tcPr>
          <w:p w:rsidR="00906FBB" w:rsidRPr="00C05209" w:rsidRDefault="00906FBB" w:rsidP="000F2643">
            <w:pPr>
              <w:widowControl/>
              <w:jc w:val="center"/>
              <w:rPr>
                <w:rFonts w:ascii="Arial" w:hAnsi="Arial" w:cs="Arial"/>
                <w:b/>
                <w:bCs/>
                <w:color w:val="000000"/>
                <w:sz w:val="16"/>
                <w:szCs w:val="16"/>
              </w:rPr>
            </w:pPr>
            <w:r w:rsidRPr="00C05209">
              <w:rPr>
                <w:rFonts w:ascii="Arial" w:hAnsi="Arial" w:cs="Arial"/>
                <w:b/>
                <w:bCs/>
                <w:color w:val="000000"/>
                <w:sz w:val="16"/>
                <w:szCs w:val="16"/>
              </w:rPr>
              <w:t>Total No. of Responses</w:t>
            </w:r>
          </w:p>
        </w:tc>
        <w:tc>
          <w:tcPr>
            <w:tcW w:w="1000" w:type="dxa"/>
            <w:tcBorders>
              <w:top w:val="nil"/>
              <w:left w:val="nil"/>
              <w:bottom w:val="single" w:sz="8" w:space="0" w:color="auto"/>
              <w:right w:val="single" w:sz="8" w:space="0" w:color="auto"/>
            </w:tcBorders>
            <w:shd w:val="clear" w:color="000000" w:fill="C0C0C0"/>
            <w:vAlign w:val="bottom"/>
          </w:tcPr>
          <w:p w:rsidR="00906FBB" w:rsidRPr="00C05209" w:rsidRDefault="00906FBB" w:rsidP="000F2643">
            <w:pPr>
              <w:widowControl/>
              <w:jc w:val="center"/>
              <w:rPr>
                <w:rFonts w:ascii="Arial" w:hAnsi="Arial" w:cs="Arial"/>
                <w:b/>
                <w:bCs/>
                <w:color w:val="000000"/>
                <w:sz w:val="16"/>
                <w:szCs w:val="16"/>
              </w:rPr>
            </w:pPr>
            <w:r w:rsidRPr="00C05209">
              <w:rPr>
                <w:rFonts w:ascii="Arial" w:hAnsi="Arial" w:cs="Arial"/>
                <w:b/>
                <w:bCs/>
                <w:color w:val="000000"/>
                <w:sz w:val="16"/>
                <w:szCs w:val="16"/>
              </w:rPr>
              <w:t>Avg. Burden per Response (in hours)</w:t>
            </w:r>
          </w:p>
        </w:tc>
        <w:tc>
          <w:tcPr>
            <w:tcW w:w="1000" w:type="dxa"/>
            <w:tcBorders>
              <w:top w:val="nil"/>
              <w:left w:val="nil"/>
              <w:bottom w:val="single" w:sz="8" w:space="0" w:color="auto"/>
              <w:right w:val="single" w:sz="8" w:space="0" w:color="auto"/>
            </w:tcBorders>
            <w:shd w:val="clear" w:color="000000" w:fill="C0C0C0"/>
            <w:vAlign w:val="bottom"/>
          </w:tcPr>
          <w:p w:rsidR="00906FBB" w:rsidRPr="00C05209" w:rsidRDefault="00906FBB" w:rsidP="000F2643">
            <w:pPr>
              <w:widowControl/>
              <w:jc w:val="center"/>
              <w:rPr>
                <w:rFonts w:ascii="Arial" w:hAnsi="Arial" w:cs="Arial"/>
                <w:b/>
                <w:bCs/>
                <w:color w:val="000000"/>
                <w:sz w:val="16"/>
                <w:szCs w:val="16"/>
              </w:rPr>
            </w:pPr>
            <w:r w:rsidRPr="00C05209">
              <w:rPr>
                <w:rFonts w:ascii="Arial" w:hAnsi="Arial" w:cs="Arial"/>
                <w:b/>
                <w:bCs/>
                <w:color w:val="000000"/>
                <w:sz w:val="16"/>
                <w:szCs w:val="16"/>
              </w:rPr>
              <w:t>Total Annual Burden (in hours)</w:t>
            </w:r>
          </w:p>
        </w:tc>
        <w:tc>
          <w:tcPr>
            <w:tcW w:w="940" w:type="dxa"/>
            <w:tcBorders>
              <w:top w:val="nil"/>
              <w:left w:val="nil"/>
              <w:bottom w:val="single" w:sz="8" w:space="0" w:color="auto"/>
              <w:right w:val="single" w:sz="8" w:space="0" w:color="auto"/>
            </w:tcBorders>
            <w:shd w:val="clear" w:color="000000" w:fill="C0C0C0"/>
            <w:vAlign w:val="bottom"/>
          </w:tcPr>
          <w:p w:rsidR="00906FBB" w:rsidRPr="00C05209" w:rsidRDefault="00906FBB" w:rsidP="000F2643">
            <w:pPr>
              <w:widowControl/>
              <w:jc w:val="center"/>
              <w:rPr>
                <w:rFonts w:ascii="Arial" w:hAnsi="Arial" w:cs="Arial"/>
                <w:b/>
                <w:bCs/>
                <w:color w:val="000000"/>
                <w:sz w:val="16"/>
                <w:szCs w:val="16"/>
              </w:rPr>
            </w:pPr>
            <w:r w:rsidRPr="00C05209">
              <w:rPr>
                <w:rFonts w:ascii="Arial" w:hAnsi="Arial" w:cs="Arial"/>
                <w:b/>
                <w:bCs/>
                <w:color w:val="000000"/>
                <w:sz w:val="16"/>
                <w:szCs w:val="16"/>
              </w:rPr>
              <w:t>Avg. Hourly Wage Rate</w:t>
            </w:r>
          </w:p>
        </w:tc>
        <w:tc>
          <w:tcPr>
            <w:tcW w:w="1240" w:type="dxa"/>
            <w:tcBorders>
              <w:top w:val="nil"/>
              <w:left w:val="nil"/>
              <w:bottom w:val="single" w:sz="8" w:space="0" w:color="auto"/>
              <w:right w:val="single" w:sz="8" w:space="0" w:color="auto"/>
            </w:tcBorders>
            <w:shd w:val="clear" w:color="000000" w:fill="C0C0C0"/>
            <w:vAlign w:val="bottom"/>
          </w:tcPr>
          <w:p w:rsidR="00906FBB" w:rsidRPr="00C05209" w:rsidRDefault="00906FBB" w:rsidP="000F2643">
            <w:pPr>
              <w:widowControl/>
              <w:jc w:val="center"/>
              <w:rPr>
                <w:rFonts w:ascii="Arial" w:hAnsi="Arial" w:cs="Arial"/>
                <w:b/>
                <w:bCs/>
                <w:color w:val="000000"/>
                <w:sz w:val="16"/>
                <w:szCs w:val="16"/>
              </w:rPr>
            </w:pPr>
            <w:r w:rsidRPr="00C05209">
              <w:rPr>
                <w:rFonts w:ascii="Arial" w:hAnsi="Arial" w:cs="Arial"/>
                <w:b/>
                <w:bCs/>
                <w:color w:val="000000"/>
                <w:sz w:val="16"/>
                <w:szCs w:val="16"/>
              </w:rPr>
              <w:t>Total Annual Respondent Cost</w:t>
            </w:r>
          </w:p>
        </w:tc>
      </w:tr>
      <w:tr w:rsidR="00906FBB" w:rsidRPr="00C05209" w:rsidTr="00B53AB6">
        <w:trPr>
          <w:trHeight w:val="930"/>
        </w:trPr>
        <w:tc>
          <w:tcPr>
            <w:tcW w:w="1339" w:type="dxa"/>
            <w:tcBorders>
              <w:top w:val="nil"/>
              <w:left w:val="single" w:sz="8" w:space="0" w:color="auto"/>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 xml:space="preserve">Secure Communities Initiative Survey - Local / </w:t>
            </w:r>
            <w:r>
              <w:rPr>
                <w:rFonts w:ascii="Arial" w:hAnsi="Arial" w:cs="Arial"/>
                <w:color w:val="000000"/>
                <w:sz w:val="16"/>
                <w:szCs w:val="16"/>
              </w:rPr>
              <w:t>Form 70-004</w:t>
            </w:r>
          </w:p>
        </w:tc>
        <w:tc>
          <w:tcPr>
            <w:tcW w:w="960" w:type="dxa"/>
            <w:tcBorders>
              <w:top w:val="nil"/>
              <w:left w:val="nil"/>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3,500</w:t>
            </w:r>
          </w:p>
        </w:tc>
        <w:tc>
          <w:tcPr>
            <w:tcW w:w="1141" w:type="dxa"/>
            <w:tcBorders>
              <w:top w:val="nil"/>
              <w:left w:val="nil"/>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1</w:t>
            </w:r>
          </w:p>
        </w:tc>
        <w:tc>
          <w:tcPr>
            <w:tcW w:w="1080" w:type="dxa"/>
            <w:tcBorders>
              <w:top w:val="nil"/>
              <w:left w:val="nil"/>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3,500</w:t>
            </w:r>
          </w:p>
        </w:tc>
        <w:tc>
          <w:tcPr>
            <w:tcW w:w="1000" w:type="dxa"/>
            <w:tcBorders>
              <w:top w:val="nil"/>
              <w:left w:val="nil"/>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0.3333</w:t>
            </w:r>
          </w:p>
        </w:tc>
        <w:tc>
          <w:tcPr>
            <w:tcW w:w="1000" w:type="dxa"/>
            <w:tcBorders>
              <w:top w:val="nil"/>
              <w:left w:val="nil"/>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1,167</w:t>
            </w:r>
          </w:p>
        </w:tc>
        <w:tc>
          <w:tcPr>
            <w:tcW w:w="940" w:type="dxa"/>
            <w:tcBorders>
              <w:top w:val="nil"/>
              <w:left w:val="nil"/>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w:t>
            </w:r>
            <w:r>
              <w:rPr>
                <w:rFonts w:ascii="Arial" w:hAnsi="Arial" w:cs="Arial"/>
                <w:color w:val="000000"/>
                <w:sz w:val="16"/>
                <w:szCs w:val="16"/>
              </w:rPr>
              <w:t>52.89</w:t>
            </w:r>
            <w:r w:rsidRPr="00C05209">
              <w:rPr>
                <w:rFonts w:ascii="Arial" w:hAnsi="Arial" w:cs="Arial"/>
                <w:color w:val="000000"/>
                <w:sz w:val="16"/>
                <w:szCs w:val="16"/>
              </w:rPr>
              <w:t xml:space="preserve"> </w:t>
            </w:r>
          </w:p>
        </w:tc>
        <w:tc>
          <w:tcPr>
            <w:tcW w:w="1240" w:type="dxa"/>
            <w:tcBorders>
              <w:top w:val="nil"/>
              <w:left w:val="nil"/>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Pr>
                <w:rFonts w:ascii="Arial" w:hAnsi="Arial" w:cs="Arial"/>
                <w:color w:val="000000"/>
                <w:sz w:val="16"/>
                <w:szCs w:val="16"/>
              </w:rPr>
              <w:t>$61,722.63</w:t>
            </w:r>
            <w:r w:rsidRPr="00C05209">
              <w:rPr>
                <w:rFonts w:ascii="Arial" w:hAnsi="Arial" w:cs="Arial"/>
                <w:color w:val="000000"/>
                <w:sz w:val="16"/>
                <w:szCs w:val="16"/>
              </w:rPr>
              <w:t xml:space="preserve"> </w:t>
            </w:r>
          </w:p>
        </w:tc>
      </w:tr>
      <w:tr w:rsidR="00906FBB" w:rsidRPr="00C05209" w:rsidTr="00B53AB6">
        <w:trPr>
          <w:trHeight w:val="930"/>
        </w:trPr>
        <w:tc>
          <w:tcPr>
            <w:tcW w:w="1339" w:type="dxa"/>
            <w:tcBorders>
              <w:top w:val="nil"/>
              <w:left w:val="single" w:sz="8" w:space="0" w:color="auto"/>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 xml:space="preserve">Secure Communities Initiative Survey - State / </w:t>
            </w:r>
            <w:r>
              <w:rPr>
                <w:rFonts w:ascii="Arial" w:hAnsi="Arial" w:cs="Arial"/>
                <w:color w:val="000000"/>
                <w:sz w:val="16"/>
                <w:szCs w:val="16"/>
              </w:rPr>
              <w:t>Form 70-003</w:t>
            </w:r>
          </w:p>
        </w:tc>
        <w:tc>
          <w:tcPr>
            <w:tcW w:w="960" w:type="dxa"/>
            <w:tcBorders>
              <w:top w:val="nil"/>
              <w:left w:val="nil"/>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3,500</w:t>
            </w:r>
          </w:p>
        </w:tc>
        <w:tc>
          <w:tcPr>
            <w:tcW w:w="1141" w:type="dxa"/>
            <w:tcBorders>
              <w:top w:val="nil"/>
              <w:left w:val="nil"/>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1</w:t>
            </w:r>
          </w:p>
        </w:tc>
        <w:tc>
          <w:tcPr>
            <w:tcW w:w="1080" w:type="dxa"/>
            <w:tcBorders>
              <w:top w:val="nil"/>
              <w:left w:val="nil"/>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3,500</w:t>
            </w:r>
          </w:p>
        </w:tc>
        <w:tc>
          <w:tcPr>
            <w:tcW w:w="1000" w:type="dxa"/>
            <w:tcBorders>
              <w:top w:val="nil"/>
              <w:left w:val="nil"/>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0.3333</w:t>
            </w:r>
          </w:p>
        </w:tc>
        <w:tc>
          <w:tcPr>
            <w:tcW w:w="1000" w:type="dxa"/>
            <w:tcBorders>
              <w:top w:val="nil"/>
              <w:left w:val="nil"/>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1,167</w:t>
            </w:r>
          </w:p>
        </w:tc>
        <w:tc>
          <w:tcPr>
            <w:tcW w:w="940" w:type="dxa"/>
            <w:tcBorders>
              <w:top w:val="nil"/>
              <w:left w:val="nil"/>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w:t>
            </w:r>
            <w:r>
              <w:rPr>
                <w:rFonts w:ascii="Arial" w:hAnsi="Arial" w:cs="Arial"/>
                <w:color w:val="000000"/>
                <w:sz w:val="16"/>
                <w:szCs w:val="16"/>
              </w:rPr>
              <w:t>33.66</w:t>
            </w:r>
            <w:r w:rsidRPr="00C05209">
              <w:rPr>
                <w:rFonts w:ascii="Arial" w:hAnsi="Arial" w:cs="Arial"/>
                <w:color w:val="000000"/>
                <w:sz w:val="16"/>
                <w:szCs w:val="16"/>
              </w:rPr>
              <w:t xml:space="preserve"> </w:t>
            </w:r>
          </w:p>
        </w:tc>
        <w:tc>
          <w:tcPr>
            <w:tcW w:w="1240" w:type="dxa"/>
            <w:tcBorders>
              <w:top w:val="nil"/>
              <w:left w:val="nil"/>
              <w:bottom w:val="single" w:sz="8" w:space="0" w:color="auto"/>
              <w:right w:val="single" w:sz="8" w:space="0" w:color="auto"/>
            </w:tcBorders>
            <w:vAlign w:val="bottom"/>
          </w:tcPr>
          <w:p w:rsidR="00906FBB" w:rsidRPr="00C05209" w:rsidRDefault="00906FBB" w:rsidP="00A4742C">
            <w:pPr>
              <w:widowControl/>
              <w:jc w:val="center"/>
              <w:rPr>
                <w:rFonts w:ascii="Arial" w:hAnsi="Arial" w:cs="Arial"/>
                <w:color w:val="000000"/>
                <w:sz w:val="16"/>
                <w:szCs w:val="16"/>
              </w:rPr>
            </w:pPr>
            <w:r w:rsidRPr="00C05209">
              <w:rPr>
                <w:rFonts w:ascii="Arial" w:hAnsi="Arial" w:cs="Arial"/>
                <w:color w:val="000000"/>
                <w:sz w:val="16"/>
                <w:szCs w:val="16"/>
              </w:rPr>
              <w:t>$</w:t>
            </w:r>
            <w:r>
              <w:rPr>
                <w:rFonts w:ascii="Arial" w:hAnsi="Arial" w:cs="Arial"/>
                <w:color w:val="000000"/>
                <w:sz w:val="16"/>
                <w:szCs w:val="16"/>
              </w:rPr>
              <w:t>39,281.22</w:t>
            </w:r>
            <w:r w:rsidRPr="00C05209">
              <w:rPr>
                <w:rFonts w:ascii="Arial" w:hAnsi="Arial" w:cs="Arial"/>
                <w:color w:val="000000"/>
                <w:sz w:val="16"/>
                <w:szCs w:val="16"/>
              </w:rPr>
              <w:t xml:space="preserve"> </w:t>
            </w:r>
          </w:p>
        </w:tc>
      </w:tr>
      <w:tr w:rsidR="00906FBB" w:rsidRPr="00C05209" w:rsidTr="00B53AB6">
        <w:trPr>
          <w:trHeight w:val="315"/>
        </w:trPr>
        <w:tc>
          <w:tcPr>
            <w:tcW w:w="1339" w:type="dxa"/>
            <w:tcBorders>
              <w:top w:val="nil"/>
              <w:left w:val="single" w:sz="8" w:space="0" w:color="auto"/>
              <w:bottom w:val="single" w:sz="8" w:space="0" w:color="auto"/>
              <w:right w:val="single" w:sz="8" w:space="0" w:color="auto"/>
            </w:tcBorders>
            <w:vAlign w:val="bottom"/>
          </w:tcPr>
          <w:p w:rsidR="00906FBB" w:rsidRPr="00C05209" w:rsidRDefault="00906FBB" w:rsidP="000F2643">
            <w:pPr>
              <w:widowControl/>
              <w:jc w:val="center"/>
              <w:rPr>
                <w:rFonts w:ascii="Arial" w:hAnsi="Arial" w:cs="Arial"/>
                <w:b/>
                <w:bCs/>
                <w:color w:val="000000"/>
                <w:sz w:val="16"/>
                <w:szCs w:val="16"/>
              </w:rPr>
            </w:pPr>
            <w:r w:rsidRPr="00C05209">
              <w:rPr>
                <w:rFonts w:ascii="Arial" w:hAnsi="Arial" w:cs="Arial"/>
                <w:b/>
                <w:bCs/>
                <w:color w:val="000000"/>
                <w:sz w:val="16"/>
                <w:szCs w:val="16"/>
              </w:rPr>
              <w:t>Total</w:t>
            </w:r>
          </w:p>
        </w:tc>
        <w:tc>
          <w:tcPr>
            <w:tcW w:w="960" w:type="dxa"/>
            <w:tcBorders>
              <w:top w:val="nil"/>
              <w:left w:val="nil"/>
              <w:bottom w:val="single" w:sz="8" w:space="0" w:color="auto"/>
              <w:right w:val="single" w:sz="8" w:space="0" w:color="auto"/>
            </w:tcBorders>
            <w:vAlign w:val="bottom"/>
          </w:tcPr>
          <w:p w:rsidR="00906FBB" w:rsidRPr="00C05209" w:rsidRDefault="00906FBB" w:rsidP="000F2643">
            <w:pPr>
              <w:widowControl/>
              <w:jc w:val="center"/>
              <w:rPr>
                <w:rFonts w:ascii="Arial" w:hAnsi="Arial" w:cs="Arial"/>
                <w:b/>
                <w:bCs/>
                <w:color w:val="000000"/>
                <w:sz w:val="16"/>
                <w:szCs w:val="16"/>
              </w:rPr>
            </w:pPr>
            <w:r w:rsidRPr="00C05209">
              <w:rPr>
                <w:rFonts w:ascii="Arial" w:hAnsi="Arial" w:cs="Arial"/>
                <w:b/>
                <w:bCs/>
                <w:color w:val="000000"/>
                <w:sz w:val="16"/>
                <w:szCs w:val="16"/>
              </w:rPr>
              <w:t> </w:t>
            </w:r>
          </w:p>
        </w:tc>
        <w:tc>
          <w:tcPr>
            <w:tcW w:w="1141" w:type="dxa"/>
            <w:tcBorders>
              <w:top w:val="nil"/>
              <w:left w:val="nil"/>
              <w:bottom w:val="single" w:sz="8" w:space="0" w:color="auto"/>
              <w:right w:val="single" w:sz="8" w:space="0" w:color="auto"/>
            </w:tcBorders>
            <w:shd w:val="clear" w:color="000000" w:fill="000000"/>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 </w:t>
            </w:r>
          </w:p>
        </w:tc>
        <w:tc>
          <w:tcPr>
            <w:tcW w:w="1080" w:type="dxa"/>
            <w:tcBorders>
              <w:top w:val="nil"/>
              <w:left w:val="nil"/>
              <w:bottom w:val="single" w:sz="8" w:space="0" w:color="auto"/>
              <w:right w:val="single" w:sz="8" w:space="0" w:color="auto"/>
            </w:tcBorders>
            <w:shd w:val="clear" w:color="000000" w:fill="FFFFFF"/>
            <w:vAlign w:val="bottom"/>
          </w:tcPr>
          <w:p w:rsidR="00906FBB" w:rsidRPr="00C05209" w:rsidRDefault="00B53AB6" w:rsidP="00B53AB6">
            <w:pPr>
              <w:widowControl/>
              <w:jc w:val="center"/>
              <w:rPr>
                <w:rFonts w:ascii="Arial" w:hAnsi="Arial" w:cs="Arial"/>
                <w:b/>
                <w:bCs/>
                <w:color w:val="000000"/>
                <w:sz w:val="16"/>
                <w:szCs w:val="16"/>
              </w:rPr>
            </w:pPr>
            <w:r>
              <w:rPr>
                <w:rFonts w:ascii="Arial" w:hAnsi="Arial" w:cs="Arial"/>
                <w:b/>
                <w:bCs/>
                <w:color w:val="000000"/>
                <w:sz w:val="16"/>
                <w:szCs w:val="16"/>
              </w:rPr>
              <w:t>7,000</w:t>
            </w:r>
          </w:p>
        </w:tc>
        <w:tc>
          <w:tcPr>
            <w:tcW w:w="1000" w:type="dxa"/>
            <w:tcBorders>
              <w:top w:val="nil"/>
              <w:left w:val="nil"/>
              <w:bottom w:val="single" w:sz="8" w:space="0" w:color="auto"/>
              <w:right w:val="single" w:sz="8" w:space="0" w:color="auto"/>
            </w:tcBorders>
            <w:shd w:val="clear" w:color="000000" w:fill="000000"/>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 </w:t>
            </w:r>
          </w:p>
        </w:tc>
        <w:tc>
          <w:tcPr>
            <w:tcW w:w="1000" w:type="dxa"/>
            <w:tcBorders>
              <w:top w:val="nil"/>
              <w:left w:val="nil"/>
              <w:bottom w:val="single" w:sz="8" w:space="0" w:color="auto"/>
              <w:right w:val="single" w:sz="8" w:space="0" w:color="auto"/>
            </w:tcBorders>
            <w:vAlign w:val="bottom"/>
          </w:tcPr>
          <w:p w:rsidR="00906FBB" w:rsidRPr="00C05209" w:rsidRDefault="00906FBB" w:rsidP="00B53AB6">
            <w:pPr>
              <w:widowControl/>
              <w:jc w:val="center"/>
              <w:rPr>
                <w:rFonts w:ascii="Arial" w:hAnsi="Arial" w:cs="Arial"/>
                <w:b/>
                <w:bCs/>
                <w:color w:val="000000"/>
                <w:sz w:val="16"/>
                <w:szCs w:val="16"/>
              </w:rPr>
            </w:pPr>
            <w:r>
              <w:rPr>
                <w:rFonts w:ascii="Arial" w:hAnsi="Arial" w:cs="Arial"/>
                <w:b/>
                <w:bCs/>
                <w:color w:val="000000"/>
                <w:sz w:val="16"/>
                <w:szCs w:val="16"/>
              </w:rPr>
              <w:t>2,</w:t>
            </w:r>
            <w:r w:rsidR="00B53AB6">
              <w:rPr>
                <w:rFonts w:ascii="Arial" w:hAnsi="Arial" w:cs="Arial"/>
                <w:b/>
                <w:bCs/>
                <w:color w:val="000000"/>
                <w:sz w:val="16"/>
                <w:szCs w:val="16"/>
              </w:rPr>
              <w:t>334</w:t>
            </w:r>
          </w:p>
        </w:tc>
        <w:tc>
          <w:tcPr>
            <w:tcW w:w="940" w:type="dxa"/>
            <w:tcBorders>
              <w:top w:val="nil"/>
              <w:left w:val="nil"/>
              <w:bottom w:val="single" w:sz="8" w:space="0" w:color="auto"/>
              <w:right w:val="single" w:sz="8" w:space="0" w:color="auto"/>
            </w:tcBorders>
            <w:shd w:val="clear" w:color="000000" w:fill="000000"/>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 </w:t>
            </w:r>
          </w:p>
        </w:tc>
        <w:tc>
          <w:tcPr>
            <w:tcW w:w="1240" w:type="dxa"/>
            <w:tcBorders>
              <w:top w:val="nil"/>
              <w:left w:val="nil"/>
              <w:bottom w:val="single" w:sz="8" w:space="0" w:color="auto"/>
              <w:right w:val="single" w:sz="8" w:space="0" w:color="auto"/>
            </w:tcBorders>
            <w:vAlign w:val="bottom"/>
          </w:tcPr>
          <w:p w:rsidR="00906FBB" w:rsidRPr="00C05209" w:rsidRDefault="00906FBB" w:rsidP="00B53AB6">
            <w:pPr>
              <w:widowControl/>
              <w:jc w:val="center"/>
              <w:rPr>
                <w:rFonts w:ascii="Arial" w:hAnsi="Arial" w:cs="Arial"/>
                <w:b/>
                <w:bCs/>
                <w:color w:val="000000"/>
                <w:sz w:val="16"/>
                <w:szCs w:val="16"/>
              </w:rPr>
            </w:pPr>
            <w:r>
              <w:rPr>
                <w:rFonts w:ascii="Arial" w:hAnsi="Arial" w:cs="Arial"/>
                <w:b/>
                <w:bCs/>
                <w:color w:val="000000"/>
                <w:sz w:val="16"/>
                <w:szCs w:val="16"/>
              </w:rPr>
              <w:t>$</w:t>
            </w:r>
            <w:r w:rsidR="00B53AB6">
              <w:rPr>
                <w:rFonts w:ascii="Arial" w:hAnsi="Arial" w:cs="Arial"/>
                <w:b/>
                <w:bCs/>
                <w:color w:val="000000"/>
                <w:sz w:val="16"/>
                <w:szCs w:val="16"/>
              </w:rPr>
              <w:t>101,004</w:t>
            </w:r>
          </w:p>
        </w:tc>
      </w:tr>
    </w:tbl>
    <w:p w:rsidR="00906FBB" w:rsidRDefault="00906FBB" w:rsidP="00E97314">
      <w:pPr>
        <w:pStyle w:val="Default"/>
        <w:rPr>
          <w:color w:val="auto"/>
        </w:rPr>
      </w:pPr>
    </w:p>
    <w:p w:rsidR="00906FBB" w:rsidRPr="00A21D22" w:rsidRDefault="00906FBB" w:rsidP="00EF46C7">
      <w:pPr>
        <w:tabs>
          <w:tab w:val="left" w:pos="-720"/>
        </w:tabs>
        <w:suppressAutoHyphens/>
        <w:spacing w:after="120"/>
        <w:ind w:firstLine="720"/>
        <w:rPr>
          <w:b/>
        </w:rPr>
      </w:pPr>
      <w:r w:rsidRPr="00A21D22">
        <w:rPr>
          <w:b/>
        </w:rPr>
        <w:t>Instruction for Wage-rate category multiplier:  Take each</w:t>
      </w:r>
      <w:r>
        <w:rPr>
          <w:b/>
        </w:rPr>
        <w:t xml:space="preserve"> non-loaded</w:t>
      </w:r>
      <w:r w:rsidRPr="00A21D22">
        <w:rPr>
          <w:b/>
        </w:rPr>
        <w:t xml:space="preserve"> “Avg. Hourly Wage Rate”</w:t>
      </w:r>
      <w:r>
        <w:rPr>
          <w:b/>
        </w:rPr>
        <w:t xml:space="preserve"> from the BLS website table</w:t>
      </w:r>
      <w:r w:rsidRPr="00A21D22">
        <w:rPr>
          <w:b/>
        </w:rPr>
        <w:t xml:space="preserve"> and multiply that number by 1.4.  For example, a non-loaded </w:t>
      </w:r>
      <w:r>
        <w:rPr>
          <w:b/>
        </w:rPr>
        <w:t xml:space="preserve">BLS table </w:t>
      </w:r>
      <w:r w:rsidRPr="00A21D22">
        <w:rPr>
          <w:b/>
        </w:rPr>
        <w:t>wage rate of $42.51 would be multiplied by 1.4</w:t>
      </w:r>
      <w:r>
        <w:rPr>
          <w:b/>
        </w:rPr>
        <w:t>,</w:t>
      </w:r>
      <w:r w:rsidRPr="00A21D22">
        <w:rPr>
          <w:b/>
        </w:rPr>
        <w:t xml:space="preserve"> and the entry for the “Avg. Hourly Wage Rate” would be $59.51</w:t>
      </w:r>
      <w:r>
        <w:rPr>
          <w:b/>
        </w:rPr>
        <w:t>.</w:t>
      </w:r>
    </w:p>
    <w:p w:rsidR="00906FBB" w:rsidRDefault="00906FBB" w:rsidP="00EF46C7">
      <w:pPr>
        <w:tabs>
          <w:tab w:val="left" w:pos="-720"/>
        </w:tabs>
        <w:suppressAutoHyphens/>
        <w:spacing w:after="120"/>
        <w:ind w:firstLine="720"/>
      </w:pPr>
      <w:r>
        <w:t>According to the U.S. Department of Labor, Bureau of Labor Statistics website (</w:t>
      </w:r>
      <w:hyperlink r:id="rId8" w:history="1">
        <w:r w:rsidRPr="00140445">
          <w:rPr>
            <w:rStyle w:val="Hyperlink"/>
          </w:rPr>
          <w:t>www.bls.gov</w:t>
        </w:r>
      </w:hyperlink>
      <w:r>
        <w:t xml:space="preserve">), the wage rate category for First Line Supervisors/Managers of Police and Detectives is estimated to </w:t>
      </w:r>
      <w:r w:rsidRPr="008C7AE8">
        <w:t>be $37.78 per hour and when the 1.4 wage multiplier is applied the loaded wage rate is $52.89</w:t>
      </w:r>
      <w:r>
        <w:t xml:space="preserve">.  Therefore, the estimated burden hour cost to respondents First Line Supervisors/Managers of Police and Detectives is estimated </w:t>
      </w:r>
      <w:r w:rsidRPr="002F5678">
        <w:rPr>
          <w:color w:val="000000"/>
        </w:rPr>
        <w:t>to $</w:t>
      </w:r>
      <w:r w:rsidRPr="002F5678">
        <w:rPr>
          <w:b/>
          <w:color w:val="000000"/>
        </w:rPr>
        <w:t>61,722.63</w:t>
      </w:r>
      <w:r w:rsidRPr="009F5C0B">
        <w:rPr>
          <w:b/>
          <w:color w:val="FF0000"/>
        </w:rPr>
        <w:t xml:space="preserve"> </w:t>
      </w:r>
      <w:r>
        <w:t>annually.</w:t>
      </w:r>
    </w:p>
    <w:p w:rsidR="00906FBB" w:rsidRDefault="00906FBB" w:rsidP="00EF46C7">
      <w:pPr>
        <w:tabs>
          <w:tab w:val="left" w:pos="-720"/>
        </w:tabs>
        <w:suppressAutoHyphens/>
        <w:spacing w:after="120"/>
        <w:ind w:firstLine="720"/>
      </w:pPr>
      <w:r>
        <w:t>According to the U.S. Department of Labor, Bureau of Labor Statistics website (</w:t>
      </w:r>
      <w:hyperlink r:id="rId9" w:history="1">
        <w:r w:rsidRPr="00140445">
          <w:rPr>
            <w:rStyle w:val="Hyperlink"/>
          </w:rPr>
          <w:t>www.bls.gov</w:t>
        </w:r>
      </w:hyperlink>
      <w:r>
        <w:t xml:space="preserve">), the wage rate category for Administrative Managers is estimated to be </w:t>
      </w:r>
      <w:r w:rsidRPr="008C7AE8">
        <w:t>$24.04 per</w:t>
      </w:r>
      <w:r>
        <w:t xml:space="preserve"> hour and when the 1.4 wage multiplier is applied the loaded wage rate is </w:t>
      </w:r>
      <w:r w:rsidRPr="008C7AE8">
        <w:t>$33.66.</w:t>
      </w:r>
      <w:r>
        <w:t xml:space="preserve">  Therefore, the estimated burden hour cost to respondents Administrative Managers is estimated to </w:t>
      </w:r>
      <w:r w:rsidRPr="002F5678">
        <w:rPr>
          <w:color w:val="000000"/>
        </w:rPr>
        <w:t>$</w:t>
      </w:r>
      <w:r w:rsidRPr="002F5678">
        <w:rPr>
          <w:b/>
          <w:color w:val="000000"/>
        </w:rPr>
        <w:t xml:space="preserve">39,281.22 </w:t>
      </w:r>
      <w:r w:rsidRPr="002F5678">
        <w:rPr>
          <w:color w:val="000000"/>
        </w:rPr>
        <w:t>annually</w:t>
      </w:r>
      <w:r>
        <w:t>.</w:t>
      </w:r>
    </w:p>
    <w:p w:rsidR="00906FBB" w:rsidRPr="00636608" w:rsidRDefault="00906FBB" w:rsidP="00E97314">
      <w:pPr>
        <w:tabs>
          <w:tab w:val="left" w:pos="-1440"/>
        </w:tabs>
        <w:ind w:left="720" w:hanging="720"/>
        <w:jc w:val="both"/>
        <w:rPr>
          <w:b/>
        </w:rPr>
      </w:pPr>
      <w:r w:rsidRPr="00636608">
        <w:rPr>
          <w:b/>
        </w:rPr>
        <w:t>13.</w:t>
      </w:r>
      <w:r w:rsidRPr="00636608">
        <w:rPr>
          <w:b/>
        </w:rPr>
        <w:tab/>
      </w:r>
      <w:r w:rsidRPr="00636608">
        <w:rPr>
          <w:b/>
          <w:sz w:val="19"/>
          <w:szCs w:val="19"/>
        </w:rPr>
        <w:t>Provide an estimate of the total annual cost burden to respondents or record keepers resulting from the collection of information.  (Do not include the cost of any hour burden shown in Items 12 and 14).</w:t>
      </w:r>
    </w:p>
    <w:p w:rsidR="00906FBB" w:rsidRPr="00636608" w:rsidRDefault="00906FBB" w:rsidP="00E97314">
      <w:pPr>
        <w:jc w:val="both"/>
        <w:rPr>
          <w:b/>
        </w:rPr>
      </w:pPr>
    </w:p>
    <w:p w:rsidR="00906FBB" w:rsidRPr="00636608" w:rsidRDefault="00906FBB" w:rsidP="00E97314">
      <w:pPr>
        <w:tabs>
          <w:tab w:val="left" w:pos="-1440"/>
        </w:tabs>
        <w:ind w:left="1440" w:hanging="720"/>
        <w:jc w:val="both"/>
        <w:rPr>
          <w:b/>
        </w:rPr>
      </w:pPr>
      <w:r w:rsidRPr="00636608">
        <w:rPr>
          <w:b/>
        </w:rPr>
        <w:t>•</w:t>
      </w:r>
      <w:r w:rsidRPr="00636608">
        <w:rPr>
          <w:b/>
        </w:rPr>
        <w:tab/>
      </w:r>
      <w:r w:rsidRPr="00636608">
        <w:rPr>
          <w:b/>
          <w:sz w:val="19"/>
          <w:szCs w:val="19"/>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06FBB" w:rsidRPr="00636608" w:rsidRDefault="00906FBB" w:rsidP="00E97314">
      <w:pPr>
        <w:jc w:val="both"/>
        <w:rPr>
          <w:b/>
        </w:rPr>
      </w:pPr>
    </w:p>
    <w:p w:rsidR="00906FBB" w:rsidRPr="00636608" w:rsidRDefault="00906FBB" w:rsidP="00E97314">
      <w:pPr>
        <w:tabs>
          <w:tab w:val="left" w:pos="-1440"/>
        </w:tabs>
        <w:ind w:left="1440" w:hanging="720"/>
        <w:jc w:val="both"/>
        <w:rPr>
          <w:b/>
        </w:rPr>
      </w:pPr>
      <w:r w:rsidRPr="00636608">
        <w:rPr>
          <w:b/>
        </w:rPr>
        <w:t>•</w:t>
      </w:r>
      <w:r w:rsidRPr="00636608">
        <w:rPr>
          <w:b/>
        </w:rPr>
        <w:tab/>
      </w:r>
      <w:r w:rsidRPr="00636608">
        <w:rPr>
          <w:b/>
          <w:sz w:val="19"/>
          <w:szCs w:val="19"/>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w:t>
      </w:r>
      <w:r w:rsidRPr="00636608">
        <w:rPr>
          <w:b/>
          <w:sz w:val="19"/>
          <w:szCs w:val="19"/>
        </w:rPr>
        <w:lastRenderedPageBreak/>
        <w:t>(fewer than 10), utilize the 60-day pre-OMB submission public comment process and use existing economic or regulatory impact analysis associated with the rulemaking containing the information collection, as appropriate.</w:t>
      </w:r>
    </w:p>
    <w:p w:rsidR="00906FBB" w:rsidRPr="00636608" w:rsidRDefault="00906FBB" w:rsidP="00E97314">
      <w:pPr>
        <w:jc w:val="both"/>
        <w:rPr>
          <w:b/>
        </w:rPr>
      </w:pPr>
    </w:p>
    <w:p w:rsidR="00906FBB" w:rsidRPr="00636608" w:rsidRDefault="00906FBB" w:rsidP="00E97314">
      <w:pPr>
        <w:tabs>
          <w:tab w:val="left" w:pos="-1440"/>
        </w:tabs>
        <w:ind w:left="1440" w:hanging="720"/>
        <w:jc w:val="both"/>
        <w:rPr>
          <w:b/>
        </w:rPr>
      </w:pPr>
      <w:r w:rsidRPr="00636608">
        <w:rPr>
          <w:b/>
        </w:rPr>
        <w:t>•</w:t>
      </w:r>
      <w:r w:rsidRPr="00636608">
        <w:rPr>
          <w:b/>
        </w:rPr>
        <w:tab/>
      </w:r>
      <w:r w:rsidRPr="00636608">
        <w:rPr>
          <w:b/>
          <w:sz w:val="19"/>
          <w:szCs w:val="19"/>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06FBB" w:rsidRPr="00636608" w:rsidRDefault="00906FBB" w:rsidP="00E97314">
      <w:pPr>
        <w:pStyle w:val="Default"/>
        <w:ind w:left="540" w:hanging="540"/>
        <w:jc w:val="both"/>
        <w:rPr>
          <w:color w:val="auto"/>
        </w:rPr>
      </w:pPr>
      <w:r w:rsidRPr="00636608">
        <w:rPr>
          <w:color w:val="auto"/>
        </w:rPr>
        <w:t xml:space="preserve"> </w:t>
      </w:r>
    </w:p>
    <w:p w:rsidR="00906FBB" w:rsidRPr="00A94975" w:rsidRDefault="00906FBB" w:rsidP="00CB3454">
      <w:pPr>
        <w:pStyle w:val="Default"/>
        <w:ind w:left="540" w:hanging="540"/>
        <w:jc w:val="both"/>
        <w:outlineLvl w:val="0"/>
        <w:rPr>
          <w:color w:val="auto"/>
        </w:rPr>
      </w:pPr>
      <w:r w:rsidRPr="00636608">
        <w:rPr>
          <w:color w:val="auto"/>
        </w:rPr>
        <w:t>There are no capital or start-up costs associated with this information collection.</w:t>
      </w:r>
      <w:r w:rsidRPr="00A94975">
        <w:rPr>
          <w:color w:val="auto"/>
        </w:rPr>
        <w:t xml:space="preserve">  </w:t>
      </w:r>
    </w:p>
    <w:p w:rsidR="00906FBB" w:rsidRDefault="00906FBB" w:rsidP="00E97314">
      <w:pPr>
        <w:pStyle w:val="Default"/>
        <w:rPr>
          <w:color w:val="auto"/>
        </w:rPr>
      </w:pPr>
    </w:p>
    <w:p w:rsidR="00906FBB" w:rsidRPr="00C267FC" w:rsidRDefault="00906FBB" w:rsidP="00E97314">
      <w:pPr>
        <w:pStyle w:val="Default"/>
        <w:ind w:left="540" w:hanging="540"/>
        <w:rPr>
          <w:b/>
          <w:color w:val="auto"/>
        </w:rPr>
      </w:pPr>
      <w:r w:rsidRPr="00C267FC">
        <w:rPr>
          <w:b/>
          <w:color w:val="auto"/>
        </w:rPr>
        <w:t>14.</w:t>
      </w:r>
      <w:r w:rsidRPr="00C267FC">
        <w:rPr>
          <w:b/>
          <w:color w:val="auto"/>
        </w:rPr>
        <w:tab/>
      </w:r>
      <w:r w:rsidRPr="00C267FC">
        <w:rPr>
          <w:b/>
          <w:sz w:val="19"/>
          <w:szCs w:val="19"/>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C267FC">
        <w:rPr>
          <w:b/>
          <w:color w:val="auto"/>
        </w:rPr>
        <w:t xml:space="preserve"> </w:t>
      </w:r>
    </w:p>
    <w:p w:rsidR="00906FBB" w:rsidRDefault="00906FBB" w:rsidP="00E97314">
      <w:pPr>
        <w:pStyle w:val="Default"/>
        <w:rPr>
          <w:color w:val="auto"/>
        </w:rPr>
      </w:pPr>
    </w:p>
    <w:p w:rsidR="00906FBB" w:rsidRPr="00A94975" w:rsidRDefault="00906FBB" w:rsidP="00E97314">
      <w:pPr>
        <w:pStyle w:val="Default"/>
        <w:rPr>
          <w:color w:val="auto"/>
        </w:rPr>
      </w:pPr>
      <w:r w:rsidRPr="00A94975">
        <w:rPr>
          <w:color w:val="auto"/>
        </w:rPr>
        <w:t xml:space="preserve">Annualized Cost Analysis: </w:t>
      </w:r>
    </w:p>
    <w:p w:rsidR="00906FBB" w:rsidRPr="001D1E10" w:rsidRDefault="00906FBB" w:rsidP="00E97314">
      <w:pPr>
        <w:pStyle w:val="Default"/>
        <w:ind w:firstLine="720"/>
        <w:rPr>
          <w:color w:val="auto"/>
        </w:rPr>
      </w:pPr>
      <w:r>
        <w:rPr>
          <w:color w:val="auto"/>
        </w:rPr>
        <w:t>a</w:t>
      </w:r>
      <w:r w:rsidRPr="001D1E10">
        <w:rPr>
          <w:color w:val="auto"/>
        </w:rPr>
        <w:t xml:space="preserve">. </w:t>
      </w:r>
      <w:r>
        <w:rPr>
          <w:color w:val="auto"/>
        </w:rPr>
        <w:t>Government Employee Cost</w:t>
      </w:r>
      <w:r w:rsidRPr="001D1E10">
        <w:rPr>
          <w:color w:val="auto"/>
        </w:rPr>
        <w:t xml:space="preserve">: </w:t>
      </w:r>
      <w:r w:rsidRPr="001D1E10">
        <w:rPr>
          <w:color w:val="auto"/>
        </w:rPr>
        <w:tab/>
      </w:r>
      <w:r w:rsidRPr="001D1E10">
        <w:rPr>
          <w:color w:val="auto"/>
        </w:rPr>
        <w:tab/>
      </w:r>
      <w:r w:rsidRPr="001D1E10">
        <w:rPr>
          <w:color w:val="auto"/>
        </w:rPr>
        <w:tab/>
      </w:r>
      <w:r w:rsidRPr="001D1E10">
        <w:rPr>
          <w:color w:val="auto"/>
        </w:rPr>
        <w:tab/>
        <w:t>$</w:t>
      </w:r>
      <w:r>
        <w:rPr>
          <w:color w:val="auto"/>
        </w:rPr>
        <w:t>2,029.00</w:t>
      </w:r>
    </w:p>
    <w:p w:rsidR="00906FBB" w:rsidRPr="001D1E10" w:rsidRDefault="00906FBB" w:rsidP="003B1BFD">
      <w:pPr>
        <w:pStyle w:val="Default"/>
        <w:ind w:firstLine="720"/>
        <w:rPr>
          <w:color w:val="auto"/>
        </w:rPr>
      </w:pPr>
      <w:r>
        <w:rPr>
          <w:color w:val="auto"/>
        </w:rPr>
        <w:t>b. Contractor Cost</w:t>
      </w:r>
      <w:r w:rsidRPr="001D1E10">
        <w:rPr>
          <w:color w:val="auto"/>
        </w:rPr>
        <w:t>:</w:t>
      </w:r>
      <w:r w:rsidRPr="001D1E10">
        <w:rPr>
          <w:color w:val="auto"/>
        </w:rPr>
        <w:tab/>
      </w:r>
      <w:r w:rsidRPr="001D1E10">
        <w:rPr>
          <w:color w:val="auto"/>
        </w:rPr>
        <w:tab/>
      </w:r>
      <w:r w:rsidRPr="001D1E10">
        <w:rPr>
          <w:color w:val="auto"/>
        </w:rPr>
        <w:tab/>
      </w:r>
      <w:r w:rsidRPr="001D1E10">
        <w:rPr>
          <w:color w:val="auto"/>
        </w:rPr>
        <w:tab/>
      </w:r>
      <w:r w:rsidRPr="001D1E10">
        <w:rPr>
          <w:color w:val="auto"/>
        </w:rPr>
        <w:tab/>
      </w:r>
      <w:r w:rsidRPr="001D1E10">
        <w:rPr>
          <w:color w:val="auto"/>
        </w:rPr>
        <w:tab/>
      </w:r>
      <w:r w:rsidR="004E52CB">
        <w:rPr>
          <w:color w:val="auto"/>
        </w:rPr>
        <w:t>$7,693.75</w:t>
      </w:r>
    </w:p>
    <w:p w:rsidR="00906FBB" w:rsidRPr="00A94975" w:rsidRDefault="00906FBB" w:rsidP="00E97314">
      <w:pPr>
        <w:pStyle w:val="Default"/>
        <w:ind w:firstLine="720"/>
        <w:rPr>
          <w:color w:val="auto"/>
        </w:rPr>
      </w:pPr>
      <w:r>
        <w:rPr>
          <w:color w:val="auto"/>
        </w:rPr>
        <w:t>c</w:t>
      </w:r>
      <w:r w:rsidRPr="001D1E10">
        <w:rPr>
          <w:color w:val="auto"/>
        </w:rPr>
        <w:t xml:space="preserve">. Total Annual Cost to Government </w:t>
      </w:r>
      <w:r w:rsidRPr="001D1E10">
        <w:rPr>
          <w:color w:val="auto"/>
        </w:rPr>
        <w:tab/>
      </w:r>
      <w:r w:rsidRPr="001D1E10">
        <w:rPr>
          <w:color w:val="auto"/>
        </w:rPr>
        <w:tab/>
      </w:r>
      <w:r w:rsidRPr="001D1E10">
        <w:rPr>
          <w:color w:val="auto"/>
        </w:rPr>
        <w:tab/>
      </w:r>
      <w:r>
        <w:rPr>
          <w:color w:val="auto"/>
        </w:rPr>
        <w:tab/>
      </w:r>
      <w:r w:rsidRPr="001D1E10">
        <w:rPr>
          <w:color w:val="auto"/>
        </w:rPr>
        <w:t>$</w:t>
      </w:r>
      <w:r w:rsidR="004E52CB">
        <w:rPr>
          <w:color w:val="auto"/>
        </w:rPr>
        <w:t>9,722.75</w:t>
      </w:r>
    </w:p>
    <w:p w:rsidR="00906FBB" w:rsidRPr="00A94975" w:rsidRDefault="00906FBB" w:rsidP="00E97314">
      <w:pPr>
        <w:pStyle w:val="Default"/>
        <w:rPr>
          <w:color w:val="auto"/>
        </w:rPr>
      </w:pPr>
    </w:p>
    <w:p w:rsidR="00906FBB" w:rsidRPr="00A94975" w:rsidRDefault="00906FBB" w:rsidP="00CB3454">
      <w:pPr>
        <w:pStyle w:val="Default"/>
        <w:outlineLvl w:val="0"/>
        <w:rPr>
          <w:color w:val="auto"/>
        </w:rPr>
      </w:pPr>
      <w:r w:rsidRPr="00A94975">
        <w:rPr>
          <w:b/>
          <w:bCs/>
          <w:color w:val="auto"/>
        </w:rPr>
        <w:t xml:space="preserve">Government Cost </w:t>
      </w:r>
    </w:p>
    <w:p w:rsidR="00906FBB" w:rsidRDefault="00906FBB" w:rsidP="00E97314">
      <w:pPr>
        <w:pStyle w:val="Default"/>
        <w:jc w:val="both"/>
        <w:rPr>
          <w:color w:val="auto"/>
        </w:rPr>
      </w:pPr>
      <w:r>
        <w:rPr>
          <w:color w:val="auto"/>
        </w:rPr>
        <w:t xml:space="preserve">Annualized Government Cost is calculated by adding labor rates for an anticipated amount of time for federal and contract staff responsible for collecting and ensuring completion of the survey.  </w:t>
      </w:r>
    </w:p>
    <w:p w:rsidR="00906FBB" w:rsidRDefault="00906FBB" w:rsidP="00E97314">
      <w:pPr>
        <w:pStyle w:val="Default"/>
        <w:rPr>
          <w:color w:val="auto"/>
        </w:rPr>
      </w:pPr>
    </w:p>
    <w:p w:rsidR="00906FBB" w:rsidRDefault="00906FBB" w:rsidP="00E97314">
      <w:pPr>
        <w:pStyle w:val="Default"/>
        <w:rPr>
          <w:color w:val="auto"/>
        </w:rPr>
      </w:pPr>
      <w:r>
        <w:rPr>
          <w:color w:val="auto"/>
        </w:rPr>
        <w:t xml:space="preserve">According to the U.S. Office of Personnel Management, the hourly rate for a GS-14, Step 1 to oversee quality assurance of collected information is $40.58 and when that is multiplied by 50 hours, the yearly Government Employee Cost is $2,029.00. </w:t>
      </w:r>
    </w:p>
    <w:p w:rsidR="00906FBB" w:rsidRDefault="00906FBB" w:rsidP="00E97314">
      <w:pPr>
        <w:pStyle w:val="Default"/>
        <w:rPr>
          <w:color w:val="auto"/>
        </w:rPr>
      </w:pPr>
    </w:p>
    <w:p w:rsidR="00906FBB" w:rsidRDefault="00906FBB" w:rsidP="00E97314">
      <w:pPr>
        <w:pStyle w:val="Default"/>
        <w:rPr>
          <w:color w:val="auto"/>
        </w:rPr>
      </w:pPr>
      <w:r>
        <w:rPr>
          <w:color w:val="auto"/>
        </w:rPr>
        <w:t>The cost for 1 mid-level contract</w:t>
      </w:r>
      <w:r w:rsidR="007E3A93">
        <w:rPr>
          <w:color w:val="auto"/>
        </w:rPr>
        <w:t>or</w:t>
      </w:r>
      <w:r>
        <w:rPr>
          <w:color w:val="auto"/>
        </w:rPr>
        <w:t xml:space="preserve"> </w:t>
      </w:r>
      <w:r w:rsidR="004E52CB">
        <w:rPr>
          <w:color w:val="auto"/>
        </w:rPr>
        <w:t xml:space="preserve">to gather and compile completed surveys </w:t>
      </w:r>
      <w:r>
        <w:rPr>
          <w:color w:val="auto"/>
        </w:rPr>
        <w:t xml:space="preserve">50 hours is $7,693.75. </w:t>
      </w:r>
    </w:p>
    <w:p w:rsidR="00906FBB" w:rsidRDefault="00906FBB" w:rsidP="00E97314">
      <w:pPr>
        <w:pStyle w:val="Default"/>
        <w:rPr>
          <w:color w:val="auto"/>
        </w:rPr>
      </w:pPr>
    </w:p>
    <w:p w:rsidR="00906FBB" w:rsidRDefault="00906FBB" w:rsidP="00E97314">
      <w:pPr>
        <w:pStyle w:val="Default"/>
        <w:rPr>
          <w:color w:val="auto"/>
        </w:rPr>
      </w:pPr>
      <w:r>
        <w:rPr>
          <w:color w:val="auto"/>
        </w:rPr>
        <w:t xml:space="preserve">The Total Annual Cost to the Government is achieved by adding the Government Employee Cost and the Contactor Cost, which totals </w:t>
      </w:r>
      <w:r w:rsidR="00693591" w:rsidRPr="001D1E10">
        <w:rPr>
          <w:color w:val="auto"/>
        </w:rPr>
        <w:t>$</w:t>
      </w:r>
      <w:r w:rsidR="00693591">
        <w:rPr>
          <w:color w:val="auto"/>
        </w:rPr>
        <w:t>9,722.75</w:t>
      </w:r>
      <w:r>
        <w:rPr>
          <w:color w:val="auto"/>
        </w:rPr>
        <w:t>.</w:t>
      </w:r>
    </w:p>
    <w:p w:rsidR="00906FBB" w:rsidRPr="00BE78F0" w:rsidRDefault="00906FBB" w:rsidP="00E97314">
      <w:pPr>
        <w:tabs>
          <w:tab w:val="left" w:pos="-1440"/>
        </w:tabs>
        <w:ind w:left="720" w:hanging="720"/>
        <w:jc w:val="both"/>
        <w:rPr>
          <w:b/>
        </w:rPr>
      </w:pPr>
      <w:r w:rsidRPr="00BE78F0">
        <w:rPr>
          <w:b/>
        </w:rPr>
        <w:t>15.</w:t>
      </w:r>
      <w:r w:rsidRPr="00BE78F0">
        <w:rPr>
          <w:b/>
        </w:rPr>
        <w:tab/>
      </w:r>
      <w:r w:rsidRPr="00BE78F0">
        <w:rPr>
          <w:b/>
          <w:sz w:val="19"/>
          <w:szCs w:val="19"/>
        </w:rPr>
        <w:t>Explain the reasons for any program changes or adjustments reporting in Items 13 or 14 of the OMB Form 83-I.</w:t>
      </w:r>
    </w:p>
    <w:p w:rsidR="00906FBB" w:rsidRDefault="00906FBB" w:rsidP="00BE78F0">
      <w:pPr>
        <w:pStyle w:val="Default"/>
        <w:ind w:left="720" w:hanging="720"/>
        <w:jc w:val="both"/>
        <w:rPr>
          <w:color w:val="auto"/>
        </w:rPr>
      </w:pPr>
    </w:p>
    <w:tbl>
      <w:tblPr>
        <w:tblW w:w="8300" w:type="dxa"/>
        <w:tblInd w:w="93" w:type="dxa"/>
        <w:tblLook w:val="00A0" w:firstRow="1" w:lastRow="0" w:firstColumn="1" w:lastColumn="0" w:noHBand="0" w:noVBand="0"/>
      </w:tblPr>
      <w:tblGrid>
        <w:gridCol w:w="1600"/>
        <w:gridCol w:w="1120"/>
        <w:gridCol w:w="1040"/>
        <w:gridCol w:w="1100"/>
        <w:gridCol w:w="1160"/>
        <w:gridCol w:w="1160"/>
        <w:gridCol w:w="1120"/>
      </w:tblGrid>
      <w:tr w:rsidR="00906FBB" w:rsidRPr="00285560" w:rsidTr="000F2643">
        <w:trPr>
          <w:trHeight w:val="315"/>
        </w:trPr>
        <w:tc>
          <w:tcPr>
            <w:tcW w:w="8300" w:type="dxa"/>
            <w:gridSpan w:val="7"/>
            <w:tcBorders>
              <w:top w:val="single" w:sz="8" w:space="0" w:color="auto"/>
              <w:left w:val="single" w:sz="8" w:space="0" w:color="auto"/>
              <w:bottom w:val="single" w:sz="8" w:space="0" w:color="auto"/>
              <w:right w:val="single" w:sz="8" w:space="0" w:color="000000"/>
            </w:tcBorders>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Itemized Changes in Annual Hour Burden</w:t>
            </w:r>
          </w:p>
        </w:tc>
      </w:tr>
      <w:tr w:rsidR="00906FBB" w:rsidRPr="00285560" w:rsidTr="000F2643">
        <w:trPr>
          <w:trHeight w:val="1380"/>
        </w:trPr>
        <w:tc>
          <w:tcPr>
            <w:tcW w:w="1600" w:type="dxa"/>
            <w:tcBorders>
              <w:top w:val="nil"/>
              <w:left w:val="single" w:sz="8" w:space="0" w:color="auto"/>
              <w:bottom w:val="single" w:sz="8" w:space="0" w:color="auto"/>
              <w:right w:val="single" w:sz="8" w:space="0" w:color="auto"/>
            </w:tcBorders>
            <w:shd w:val="clear" w:color="000000" w:fill="C0C0C0"/>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Data collection Activity / Instrument</w:t>
            </w:r>
          </w:p>
        </w:tc>
        <w:tc>
          <w:tcPr>
            <w:tcW w:w="1120" w:type="dxa"/>
            <w:tcBorders>
              <w:top w:val="nil"/>
              <w:left w:val="nil"/>
              <w:bottom w:val="single" w:sz="8" w:space="0" w:color="auto"/>
              <w:right w:val="single" w:sz="8" w:space="0" w:color="auto"/>
            </w:tcBorders>
            <w:shd w:val="clear" w:color="000000" w:fill="C0C0C0"/>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 xml:space="preserve">Program Change (hours currently on OMB Inventory) </w:t>
            </w:r>
          </w:p>
        </w:tc>
        <w:tc>
          <w:tcPr>
            <w:tcW w:w="1040" w:type="dxa"/>
            <w:tcBorders>
              <w:top w:val="nil"/>
              <w:left w:val="nil"/>
              <w:bottom w:val="single" w:sz="8" w:space="0" w:color="auto"/>
              <w:right w:val="single" w:sz="8" w:space="0" w:color="auto"/>
            </w:tcBorders>
            <w:shd w:val="clear" w:color="000000" w:fill="C0C0C0"/>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 xml:space="preserve">Program Change (New) </w:t>
            </w:r>
          </w:p>
        </w:tc>
        <w:tc>
          <w:tcPr>
            <w:tcW w:w="1100" w:type="dxa"/>
            <w:tcBorders>
              <w:top w:val="nil"/>
              <w:left w:val="nil"/>
              <w:bottom w:val="single" w:sz="8" w:space="0" w:color="auto"/>
              <w:right w:val="single" w:sz="8" w:space="0" w:color="auto"/>
            </w:tcBorders>
            <w:shd w:val="clear" w:color="000000" w:fill="C0C0C0"/>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Difference</w:t>
            </w:r>
          </w:p>
        </w:tc>
        <w:tc>
          <w:tcPr>
            <w:tcW w:w="1160" w:type="dxa"/>
            <w:tcBorders>
              <w:top w:val="nil"/>
              <w:left w:val="nil"/>
              <w:bottom w:val="single" w:sz="8" w:space="0" w:color="auto"/>
              <w:right w:val="single" w:sz="8" w:space="0" w:color="auto"/>
            </w:tcBorders>
            <w:shd w:val="clear" w:color="000000" w:fill="C0C0C0"/>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Adjustment (hours currently on OMB Inventory)</w:t>
            </w:r>
          </w:p>
        </w:tc>
        <w:tc>
          <w:tcPr>
            <w:tcW w:w="1160" w:type="dxa"/>
            <w:tcBorders>
              <w:top w:val="nil"/>
              <w:left w:val="nil"/>
              <w:bottom w:val="single" w:sz="8" w:space="0" w:color="auto"/>
              <w:right w:val="single" w:sz="8" w:space="0" w:color="auto"/>
            </w:tcBorders>
            <w:shd w:val="clear" w:color="000000" w:fill="C0C0C0"/>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 xml:space="preserve">Adjustment (New) </w:t>
            </w:r>
          </w:p>
        </w:tc>
        <w:tc>
          <w:tcPr>
            <w:tcW w:w="1120" w:type="dxa"/>
            <w:tcBorders>
              <w:top w:val="nil"/>
              <w:left w:val="nil"/>
              <w:bottom w:val="single" w:sz="8" w:space="0" w:color="auto"/>
              <w:right w:val="single" w:sz="8" w:space="0" w:color="auto"/>
            </w:tcBorders>
            <w:shd w:val="clear" w:color="000000" w:fill="C0C0C0"/>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Difference</w:t>
            </w:r>
          </w:p>
        </w:tc>
      </w:tr>
      <w:tr w:rsidR="00906FBB" w:rsidRPr="00285560" w:rsidTr="000F2643">
        <w:trPr>
          <w:trHeight w:val="705"/>
        </w:trPr>
        <w:tc>
          <w:tcPr>
            <w:tcW w:w="1600" w:type="dxa"/>
            <w:tcBorders>
              <w:top w:val="nil"/>
              <w:left w:val="single" w:sz="8" w:space="0" w:color="auto"/>
              <w:bottom w:val="single" w:sz="8" w:space="0" w:color="auto"/>
              <w:right w:val="single" w:sz="8" w:space="0" w:color="auto"/>
            </w:tcBorders>
            <w:vAlign w:val="bottom"/>
          </w:tcPr>
          <w:p w:rsidR="00906FBB" w:rsidRPr="00285560" w:rsidRDefault="00906FBB" w:rsidP="004677EB">
            <w:pPr>
              <w:widowControl/>
              <w:jc w:val="center"/>
              <w:rPr>
                <w:rFonts w:ascii="Arial" w:hAnsi="Arial" w:cs="Arial"/>
                <w:color w:val="000000"/>
                <w:sz w:val="16"/>
                <w:szCs w:val="16"/>
              </w:rPr>
            </w:pPr>
            <w:r w:rsidRPr="00285560">
              <w:rPr>
                <w:rFonts w:ascii="Arial" w:hAnsi="Arial" w:cs="Arial"/>
                <w:color w:val="000000"/>
                <w:sz w:val="16"/>
                <w:szCs w:val="16"/>
              </w:rPr>
              <w:t xml:space="preserve">Secure Communities Initiative Survey - Local / </w:t>
            </w:r>
            <w:r>
              <w:rPr>
                <w:rFonts w:ascii="Arial" w:hAnsi="Arial" w:cs="Arial"/>
                <w:color w:val="000000"/>
                <w:sz w:val="16"/>
                <w:szCs w:val="16"/>
              </w:rPr>
              <w:t>Form 70-004</w:t>
            </w:r>
          </w:p>
        </w:tc>
        <w:tc>
          <w:tcPr>
            <w:tcW w:w="112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 </w:t>
            </w:r>
          </w:p>
        </w:tc>
        <w:tc>
          <w:tcPr>
            <w:tcW w:w="104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 </w:t>
            </w:r>
          </w:p>
        </w:tc>
        <w:tc>
          <w:tcPr>
            <w:tcW w:w="110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 </w:t>
            </w:r>
          </w:p>
        </w:tc>
        <w:tc>
          <w:tcPr>
            <w:tcW w:w="116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1,167</w:t>
            </w:r>
          </w:p>
        </w:tc>
        <w:tc>
          <w:tcPr>
            <w:tcW w:w="116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1,167</w:t>
            </w:r>
          </w:p>
        </w:tc>
        <w:tc>
          <w:tcPr>
            <w:tcW w:w="112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0</w:t>
            </w:r>
          </w:p>
        </w:tc>
      </w:tr>
      <w:tr w:rsidR="00906FBB" w:rsidRPr="00285560" w:rsidTr="000F2643">
        <w:trPr>
          <w:trHeight w:val="705"/>
        </w:trPr>
        <w:tc>
          <w:tcPr>
            <w:tcW w:w="1600" w:type="dxa"/>
            <w:tcBorders>
              <w:top w:val="nil"/>
              <w:left w:val="single" w:sz="8" w:space="0" w:color="auto"/>
              <w:bottom w:val="single" w:sz="8" w:space="0" w:color="auto"/>
              <w:right w:val="single" w:sz="8" w:space="0" w:color="auto"/>
            </w:tcBorders>
            <w:vAlign w:val="bottom"/>
          </w:tcPr>
          <w:p w:rsidR="00906FBB" w:rsidRPr="00285560" w:rsidRDefault="00906FBB" w:rsidP="004677EB">
            <w:pPr>
              <w:widowControl/>
              <w:jc w:val="center"/>
              <w:rPr>
                <w:rFonts w:ascii="Arial" w:hAnsi="Arial" w:cs="Arial"/>
                <w:color w:val="000000"/>
                <w:sz w:val="16"/>
                <w:szCs w:val="16"/>
              </w:rPr>
            </w:pPr>
            <w:r w:rsidRPr="00285560">
              <w:rPr>
                <w:rFonts w:ascii="Arial" w:hAnsi="Arial" w:cs="Arial"/>
                <w:color w:val="000000"/>
                <w:sz w:val="16"/>
                <w:szCs w:val="16"/>
              </w:rPr>
              <w:lastRenderedPageBreak/>
              <w:t xml:space="preserve">Secure Communities Initiative Survey - State / </w:t>
            </w:r>
            <w:r>
              <w:rPr>
                <w:rFonts w:ascii="Arial" w:hAnsi="Arial" w:cs="Arial"/>
                <w:color w:val="000000"/>
                <w:sz w:val="16"/>
                <w:szCs w:val="16"/>
              </w:rPr>
              <w:t>Form 70-003</w:t>
            </w:r>
          </w:p>
        </w:tc>
        <w:tc>
          <w:tcPr>
            <w:tcW w:w="112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 </w:t>
            </w:r>
          </w:p>
        </w:tc>
        <w:tc>
          <w:tcPr>
            <w:tcW w:w="104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 </w:t>
            </w:r>
          </w:p>
        </w:tc>
        <w:tc>
          <w:tcPr>
            <w:tcW w:w="110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 </w:t>
            </w:r>
          </w:p>
        </w:tc>
        <w:tc>
          <w:tcPr>
            <w:tcW w:w="116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1,167</w:t>
            </w:r>
          </w:p>
        </w:tc>
        <w:tc>
          <w:tcPr>
            <w:tcW w:w="116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1,167</w:t>
            </w:r>
          </w:p>
        </w:tc>
        <w:tc>
          <w:tcPr>
            <w:tcW w:w="112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0</w:t>
            </w:r>
          </w:p>
        </w:tc>
      </w:tr>
      <w:tr w:rsidR="00906FBB" w:rsidRPr="00285560" w:rsidTr="000F2643">
        <w:trPr>
          <w:trHeight w:val="315"/>
        </w:trPr>
        <w:tc>
          <w:tcPr>
            <w:tcW w:w="1600" w:type="dxa"/>
            <w:tcBorders>
              <w:top w:val="nil"/>
              <w:left w:val="single" w:sz="8" w:space="0" w:color="auto"/>
              <w:bottom w:val="single" w:sz="8" w:space="0" w:color="auto"/>
              <w:right w:val="single" w:sz="8" w:space="0" w:color="auto"/>
            </w:tcBorders>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Total(s)</w:t>
            </w:r>
          </w:p>
        </w:tc>
        <w:tc>
          <w:tcPr>
            <w:tcW w:w="112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 </w:t>
            </w:r>
            <w:r>
              <w:rPr>
                <w:rFonts w:ascii="Arial" w:hAnsi="Arial" w:cs="Arial"/>
                <w:b/>
                <w:bCs/>
                <w:color w:val="000000"/>
                <w:sz w:val="16"/>
                <w:szCs w:val="16"/>
              </w:rPr>
              <w:t>0</w:t>
            </w:r>
          </w:p>
        </w:tc>
        <w:tc>
          <w:tcPr>
            <w:tcW w:w="104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 </w:t>
            </w:r>
            <w:r>
              <w:rPr>
                <w:rFonts w:ascii="Arial" w:hAnsi="Arial" w:cs="Arial"/>
                <w:b/>
                <w:bCs/>
                <w:color w:val="000000"/>
                <w:sz w:val="16"/>
                <w:szCs w:val="16"/>
              </w:rPr>
              <w:t>119</w:t>
            </w:r>
          </w:p>
        </w:tc>
        <w:tc>
          <w:tcPr>
            <w:tcW w:w="110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b/>
                <w:bCs/>
                <w:color w:val="000000"/>
                <w:sz w:val="16"/>
                <w:szCs w:val="16"/>
              </w:rPr>
            </w:pPr>
            <w:r>
              <w:rPr>
                <w:rFonts w:ascii="Arial" w:hAnsi="Arial" w:cs="Arial"/>
                <w:b/>
                <w:bCs/>
                <w:color w:val="000000"/>
                <w:sz w:val="16"/>
                <w:szCs w:val="16"/>
              </w:rPr>
              <w:t>119</w:t>
            </w:r>
          </w:p>
        </w:tc>
        <w:tc>
          <w:tcPr>
            <w:tcW w:w="116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2,334</w:t>
            </w:r>
          </w:p>
        </w:tc>
        <w:tc>
          <w:tcPr>
            <w:tcW w:w="116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b/>
                <w:bCs/>
                <w:color w:val="000000"/>
                <w:sz w:val="16"/>
                <w:szCs w:val="16"/>
              </w:rPr>
            </w:pPr>
            <w:r>
              <w:rPr>
                <w:rFonts w:ascii="Arial" w:hAnsi="Arial" w:cs="Arial"/>
                <w:b/>
                <w:bCs/>
                <w:color w:val="000000"/>
                <w:sz w:val="16"/>
                <w:szCs w:val="16"/>
              </w:rPr>
              <w:t>2,334</w:t>
            </w:r>
            <w:r w:rsidRPr="00285560">
              <w:rPr>
                <w:rFonts w:ascii="Arial" w:hAnsi="Arial" w:cs="Arial"/>
                <w:b/>
                <w:bCs/>
                <w:color w:val="000000"/>
                <w:sz w:val="16"/>
                <w:szCs w:val="16"/>
              </w:rPr>
              <w:t> </w:t>
            </w:r>
          </w:p>
        </w:tc>
        <w:tc>
          <w:tcPr>
            <w:tcW w:w="112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 </w:t>
            </w:r>
            <w:r>
              <w:rPr>
                <w:rFonts w:ascii="Arial" w:hAnsi="Arial" w:cs="Arial"/>
                <w:color w:val="000000"/>
                <w:sz w:val="16"/>
                <w:szCs w:val="16"/>
              </w:rPr>
              <w:t>0</w:t>
            </w:r>
          </w:p>
        </w:tc>
      </w:tr>
    </w:tbl>
    <w:p w:rsidR="00906FBB" w:rsidRDefault="00906FBB" w:rsidP="00BE78F0">
      <w:pPr>
        <w:pStyle w:val="Default"/>
        <w:ind w:left="720" w:hanging="720"/>
        <w:jc w:val="both"/>
        <w:rPr>
          <w:color w:val="auto"/>
        </w:rPr>
      </w:pPr>
    </w:p>
    <w:p w:rsidR="00906FBB" w:rsidRPr="00C17F69" w:rsidRDefault="00906FBB" w:rsidP="00BE78F0">
      <w:pPr>
        <w:pStyle w:val="Default"/>
        <w:ind w:left="720" w:hanging="720"/>
        <w:jc w:val="both"/>
        <w:rPr>
          <w:color w:val="auto"/>
        </w:rPr>
      </w:pPr>
      <w:r>
        <w:rPr>
          <w:b/>
          <w:color w:val="auto"/>
        </w:rPr>
        <w:t xml:space="preserve">Explain: </w:t>
      </w:r>
      <w:r w:rsidR="00B53AB6">
        <w:rPr>
          <w:color w:val="auto"/>
        </w:rPr>
        <w:t>There is no change to the Annual Hour Burden</w:t>
      </w:r>
      <w:r>
        <w:rPr>
          <w:color w:val="auto"/>
        </w:rPr>
        <w:t xml:space="preserve"> </w:t>
      </w:r>
    </w:p>
    <w:p w:rsidR="00906FBB" w:rsidRDefault="00906FBB" w:rsidP="00BE78F0">
      <w:pPr>
        <w:pStyle w:val="Default"/>
        <w:ind w:left="720" w:hanging="720"/>
        <w:jc w:val="both"/>
        <w:rPr>
          <w:b/>
          <w:color w:val="auto"/>
        </w:rPr>
      </w:pPr>
    </w:p>
    <w:tbl>
      <w:tblPr>
        <w:tblW w:w="8745" w:type="dxa"/>
        <w:tblInd w:w="93" w:type="dxa"/>
        <w:tblLook w:val="00A0" w:firstRow="1" w:lastRow="0" w:firstColumn="1" w:lastColumn="0" w:noHBand="0" w:noVBand="0"/>
      </w:tblPr>
      <w:tblGrid>
        <w:gridCol w:w="1600"/>
        <w:gridCol w:w="1120"/>
        <w:gridCol w:w="1040"/>
        <w:gridCol w:w="1100"/>
        <w:gridCol w:w="1160"/>
        <w:gridCol w:w="1375"/>
        <w:gridCol w:w="1350"/>
      </w:tblGrid>
      <w:tr w:rsidR="00906FBB" w:rsidRPr="00285560" w:rsidTr="006D3320">
        <w:trPr>
          <w:trHeight w:val="315"/>
        </w:trPr>
        <w:tc>
          <w:tcPr>
            <w:tcW w:w="8745" w:type="dxa"/>
            <w:gridSpan w:val="7"/>
            <w:tcBorders>
              <w:top w:val="single" w:sz="8" w:space="0" w:color="auto"/>
              <w:left w:val="single" w:sz="8" w:space="0" w:color="auto"/>
              <w:bottom w:val="single" w:sz="8" w:space="0" w:color="auto"/>
              <w:right w:val="single" w:sz="8" w:space="0" w:color="000000"/>
            </w:tcBorders>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Itemized Changes in Annual Cost Burden</w:t>
            </w:r>
          </w:p>
        </w:tc>
      </w:tr>
      <w:tr w:rsidR="00906FBB" w:rsidRPr="00285560" w:rsidTr="006D3320">
        <w:trPr>
          <w:trHeight w:val="1380"/>
        </w:trPr>
        <w:tc>
          <w:tcPr>
            <w:tcW w:w="1600" w:type="dxa"/>
            <w:tcBorders>
              <w:top w:val="nil"/>
              <w:left w:val="single" w:sz="8" w:space="0" w:color="auto"/>
              <w:bottom w:val="single" w:sz="8" w:space="0" w:color="auto"/>
              <w:right w:val="single" w:sz="8" w:space="0" w:color="auto"/>
            </w:tcBorders>
            <w:shd w:val="clear" w:color="000000" w:fill="C0C0C0"/>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Data collection Activity / Instrument</w:t>
            </w:r>
          </w:p>
        </w:tc>
        <w:tc>
          <w:tcPr>
            <w:tcW w:w="1120" w:type="dxa"/>
            <w:tcBorders>
              <w:top w:val="nil"/>
              <w:left w:val="nil"/>
              <w:bottom w:val="single" w:sz="8" w:space="0" w:color="auto"/>
              <w:right w:val="single" w:sz="8" w:space="0" w:color="auto"/>
            </w:tcBorders>
            <w:shd w:val="clear" w:color="000000" w:fill="C0C0C0"/>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 xml:space="preserve">Program Change (cost currently on OMB Inventory) </w:t>
            </w:r>
          </w:p>
        </w:tc>
        <w:tc>
          <w:tcPr>
            <w:tcW w:w="1040" w:type="dxa"/>
            <w:tcBorders>
              <w:top w:val="nil"/>
              <w:left w:val="nil"/>
              <w:bottom w:val="single" w:sz="8" w:space="0" w:color="auto"/>
              <w:right w:val="single" w:sz="8" w:space="0" w:color="auto"/>
            </w:tcBorders>
            <w:shd w:val="clear" w:color="000000" w:fill="C0C0C0"/>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 xml:space="preserve">Program Change (New) </w:t>
            </w:r>
          </w:p>
        </w:tc>
        <w:tc>
          <w:tcPr>
            <w:tcW w:w="1100" w:type="dxa"/>
            <w:tcBorders>
              <w:top w:val="nil"/>
              <w:left w:val="nil"/>
              <w:bottom w:val="single" w:sz="8" w:space="0" w:color="auto"/>
              <w:right w:val="single" w:sz="8" w:space="0" w:color="auto"/>
            </w:tcBorders>
            <w:shd w:val="clear" w:color="000000" w:fill="C0C0C0"/>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Difference</w:t>
            </w:r>
          </w:p>
        </w:tc>
        <w:tc>
          <w:tcPr>
            <w:tcW w:w="1160" w:type="dxa"/>
            <w:tcBorders>
              <w:top w:val="nil"/>
              <w:left w:val="nil"/>
              <w:bottom w:val="single" w:sz="8" w:space="0" w:color="auto"/>
              <w:right w:val="single" w:sz="8" w:space="0" w:color="auto"/>
            </w:tcBorders>
            <w:shd w:val="clear" w:color="000000" w:fill="C0C0C0"/>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Adjustment (cost currently on OMB Inventory)</w:t>
            </w:r>
          </w:p>
        </w:tc>
        <w:tc>
          <w:tcPr>
            <w:tcW w:w="1375" w:type="dxa"/>
            <w:tcBorders>
              <w:top w:val="nil"/>
              <w:left w:val="nil"/>
              <w:bottom w:val="single" w:sz="8" w:space="0" w:color="auto"/>
              <w:right w:val="single" w:sz="8" w:space="0" w:color="auto"/>
            </w:tcBorders>
            <w:shd w:val="clear" w:color="000000" w:fill="C0C0C0"/>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 xml:space="preserve">Adjustment (New) </w:t>
            </w:r>
          </w:p>
        </w:tc>
        <w:tc>
          <w:tcPr>
            <w:tcW w:w="1350" w:type="dxa"/>
            <w:tcBorders>
              <w:top w:val="nil"/>
              <w:left w:val="nil"/>
              <w:bottom w:val="single" w:sz="8" w:space="0" w:color="auto"/>
              <w:right w:val="single" w:sz="8" w:space="0" w:color="auto"/>
            </w:tcBorders>
            <w:shd w:val="clear" w:color="000000" w:fill="C0C0C0"/>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Difference</w:t>
            </w:r>
          </w:p>
        </w:tc>
      </w:tr>
      <w:tr w:rsidR="00906FBB" w:rsidRPr="00285560" w:rsidTr="006D3320">
        <w:trPr>
          <w:trHeight w:val="705"/>
        </w:trPr>
        <w:tc>
          <w:tcPr>
            <w:tcW w:w="1600" w:type="dxa"/>
            <w:tcBorders>
              <w:top w:val="nil"/>
              <w:left w:val="single" w:sz="8" w:space="0" w:color="auto"/>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 xml:space="preserve">Secure Communities Initiative Survey - Local / </w:t>
            </w:r>
            <w:r>
              <w:rPr>
                <w:rFonts w:ascii="Arial" w:hAnsi="Arial" w:cs="Arial"/>
                <w:color w:val="000000"/>
                <w:sz w:val="16"/>
                <w:szCs w:val="16"/>
              </w:rPr>
              <w:t>Form 70-004</w:t>
            </w:r>
          </w:p>
        </w:tc>
        <w:tc>
          <w:tcPr>
            <w:tcW w:w="112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 </w:t>
            </w:r>
          </w:p>
        </w:tc>
        <w:tc>
          <w:tcPr>
            <w:tcW w:w="104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 </w:t>
            </w:r>
          </w:p>
        </w:tc>
        <w:tc>
          <w:tcPr>
            <w:tcW w:w="110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 </w:t>
            </w:r>
          </w:p>
        </w:tc>
        <w:tc>
          <w:tcPr>
            <w:tcW w:w="116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$11,670</w:t>
            </w:r>
            <w:r>
              <w:rPr>
                <w:rFonts w:ascii="Arial" w:hAnsi="Arial" w:cs="Arial"/>
                <w:color w:val="000000"/>
                <w:sz w:val="16"/>
                <w:szCs w:val="16"/>
              </w:rPr>
              <w:t>.00</w:t>
            </w:r>
          </w:p>
        </w:tc>
        <w:tc>
          <w:tcPr>
            <w:tcW w:w="1375" w:type="dxa"/>
            <w:tcBorders>
              <w:top w:val="nil"/>
              <w:left w:val="nil"/>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Pr>
                <w:rFonts w:ascii="Arial" w:hAnsi="Arial" w:cs="Arial"/>
                <w:color w:val="000000"/>
                <w:sz w:val="16"/>
                <w:szCs w:val="16"/>
              </w:rPr>
              <w:t>$61,722.63</w:t>
            </w:r>
            <w:r w:rsidRPr="00C05209">
              <w:rPr>
                <w:rFonts w:ascii="Arial" w:hAnsi="Arial" w:cs="Arial"/>
                <w:color w:val="000000"/>
                <w:sz w:val="16"/>
                <w:szCs w:val="16"/>
              </w:rPr>
              <w:t xml:space="preserve"> </w:t>
            </w:r>
          </w:p>
        </w:tc>
        <w:tc>
          <w:tcPr>
            <w:tcW w:w="135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 </w:t>
            </w:r>
            <w:r>
              <w:rPr>
                <w:rFonts w:ascii="Arial" w:hAnsi="Arial" w:cs="Arial"/>
                <w:color w:val="000000"/>
                <w:sz w:val="16"/>
                <w:szCs w:val="16"/>
              </w:rPr>
              <w:t>$50,052.63</w:t>
            </w:r>
          </w:p>
        </w:tc>
      </w:tr>
      <w:tr w:rsidR="00906FBB" w:rsidRPr="00285560" w:rsidTr="006D3320">
        <w:trPr>
          <w:trHeight w:val="705"/>
        </w:trPr>
        <w:tc>
          <w:tcPr>
            <w:tcW w:w="1600" w:type="dxa"/>
            <w:tcBorders>
              <w:top w:val="nil"/>
              <w:left w:val="single" w:sz="8" w:space="0" w:color="auto"/>
              <w:bottom w:val="single" w:sz="8" w:space="0" w:color="auto"/>
              <w:right w:val="single" w:sz="8" w:space="0" w:color="auto"/>
            </w:tcBorders>
            <w:vAlign w:val="bottom"/>
          </w:tcPr>
          <w:p w:rsidR="00906FBB" w:rsidRPr="00285560" w:rsidRDefault="00906FBB" w:rsidP="004677EB">
            <w:pPr>
              <w:widowControl/>
              <w:jc w:val="center"/>
              <w:rPr>
                <w:rFonts w:ascii="Arial" w:hAnsi="Arial" w:cs="Arial"/>
                <w:color w:val="000000"/>
                <w:sz w:val="16"/>
                <w:szCs w:val="16"/>
              </w:rPr>
            </w:pPr>
            <w:r w:rsidRPr="00285560">
              <w:rPr>
                <w:rFonts w:ascii="Arial" w:hAnsi="Arial" w:cs="Arial"/>
                <w:color w:val="000000"/>
                <w:sz w:val="16"/>
                <w:szCs w:val="16"/>
              </w:rPr>
              <w:t xml:space="preserve">Secure Communities Initiative Survey - State / </w:t>
            </w:r>
            <w:r>
              <w:rPr>
                <w:rFonts w:ascii="Arial" w:hAnsi="Arial" w:cs="Arial"/>
                <w:color w:val="000000"/>
                <w:sz w:val="16"/>
                <w:szCs w:val="16"/>
              </w:rPr>
              <w:t>Form 70-003</w:t>
            </w:r>
          </w:p>
        </w:tc>
        <w:tc>
          <w:tcPr>
            <w:tcW w:w="112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 </w:t>
            </w:r>
          </w:p>
        </w:tc>
        <w:tc>
          <w:tcPr>
            <w:tcW w:w="104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 </w:t>
            </w:r>
          </w:p>
        </w:tc>
        <w:tc>
          <w:tcPr>
            <w:tcW w:w="110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 </w:t>
            </w:r>
          </w:p>
        </w:tc>
        <w:tc>
          <w:tcPr>
            <w:tcW w:w="116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sidRPr="00285560">
              <w:rPr>
                <w:rFonts w:ascii="Arial" w:hAnsi="Arial" w:cs="Arial"/>
                <w:color w:val="000000"/>
                <w:sz w:val="16"/>
                <w:szCs w:val="16"/>
              </w:rPr>
              <w:t>$11,670</w:t>
            </w:r>
            <w:r>
              <w:rPr>
                <w:rFonts w:ascii="Arial" w:hAnsi="Arial" w:cs="Arial"/>
                <w:color w:val="000000"/>
                <w:sz w:val="16"/>
                <w:szCs w:val="16"/>
              </w:rPr>
              <w:t>.00</w:t>
            </w:r>
          </w:p>
        </w:tc>
        <w:tc>
          <w:tcPr>
            <w:tcW w:w="1375" w:type="dxa"/>
            <w:tcBorders>
              <w:top w:val="nil"/>
              <w:left w:val="nil"/>
              <w:bottom w:val="single" w:sz="8" w:space="0" w:color="auto"/>
              <w:right w:val="single" w:sz="8" w:space="0" w:color="auto"/>
            </w:tcBorders>
            <w:vAlign w:val="bottom"/>
          </w:tcPr>
          <w:p w:rsidR="00906FBB" w:rsidRPr="00C05209" w:rsidRDefault="00906FBB" w:rsidP="000F2643">
            <w:pPr>
              <w:widowControl/>
              <w:jc w:val="center"/>
              <w:rPr>
                <w:rFonts w:ascii="Arial" w:hAnsi="Arial" w:cs="Arial"/>
                <w:color w:val="000000"/>
                <w:sz w:val="16"/>
                <w:szCs w:val="16"/>
              </w:rPr>
            </w:pPr>
            <w:r w:rsidRPr="00C05209">
              <w:rPr>
                <w:rFonts w:ascii="Arial" w:hAnsi="Arial" w:cs="Arial"/>
                <w:color w:val="000000"/>
                <w:sz w:val="16"/>
                <w:szCs w:val="16"/>
              </w:rPr>
              <w:t>$</w:t>
            </w:r>
            <w:r>
              <w:rPr>
                <w:rFonts w:ascii="Arial" w:hAnsi="Arial" w:cs="Arial"/>
                <w:color w:val="000000"/>
                <w:sz w:val="16"/>
                <w:szCs w:val="16"/>
              </w:rPr>
              <w:t>39,281.22</w:t>
            </w:r>
            <w:r w:rsidRPr="00C05209">
              <w:rPr>
                <w:rFonts w:ascii="Arial" w:hAnsi="Arial" w:cs="Arial"/>
                <w:color w:val="000000"/>
                <w:sz w:val="16"/>
                <w:szCs w:val="16"/>
              </w:rPr>
              <w:t xml:space="preserve"> </w:t>
            </w:r>
          </w:p>
        </w:tc>
        <w:tc>
          <w:tcPr>
            <w:tcW w:w="135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color w:val="000000"/>
                <w:sz w:val="16"/>
                <w:szCs w:val="16"/>
              </w:rPr>
            </w:pPr>
            <w:r>
              <w:rPr>
                <w:rFonts w:ascii="Arial" w:hAnsi="Arial" w:cs="Arial"/>
                <w:color w:val="000000"/>
                <w:sz w:val="16"/>
                <w:szCs w:val="16"/>
              </w:rPr>
              <w:t>$27, 611.22</w:t>
            </w:r>
            <w:r w:rsidRPr="00285560">
              <w:rPr>
                <w:rFonts w:ascii="Arial" w:hAnsi="Arial" w:cs="Arial"/>
                <w:color w:val="000000"/>
                <w:sz w:val="16"/>
                <w:szCs w:val="16"/>
              </w:rPr>
              <w:t> </w:t>
            </w:r>
          </w:p>
        </w:tc>
      </w:tr>
      <w:tr w:rsidR="00906FBB" w:rsidRPr="00285560" w:rsidTr="006D3320">
        <w:trPr>
          <w:trHeight w:val="315"/>
        </w:trPr>
        <w:tc>
          <w:tcPr>
            <w:tcW w:w="1600" w:type="dxa"/>
            <w:tcBorders>
              <w:top w:val="nil"/>
              <w:left w:val="single" w:sz="8" w:space="0" w:color="auto"/>
              <w:bottom w:val="single" w:sz="8" w:space="0" w:color="auto"/>
              <w:right w:val="single" w:sz="8" w:space="0" w:color="auto"/>
            </w:tcBorders>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Total(s)</w:t>
            </w:r>
          </w:p>
        </w:tc>
        <w:tc>
          <w:tcPr>
            <w:tcW w:w="112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b/>
                <w:bCs/>
                <w:color w:val="000000"/>
                <w:sz w:val="16"/>
                <w:szCs w:val="16"/>
              </w:rPr>
            </w:pPr>
            <w:r>
              <w:rPr>
                <w:rFonts w:ascii="Arial" w:hAnsi="Arial" w:cs="Arial"/>
                <w:b/>
                <w:bCs/>
                <w:color w:val="000000"/>
                <w:sz w:val="16"/>
                <w:szCs w:val="16"/>
              </w:rPr>
              <w:t>0</w:t>
            </w:r>
            <w:r w:rsidRPr="00285560">
              <w:rPr>
                <w:rFonts w:ascii="Arial" w:hAnsi="Arial" w:cs="Arial"/>
                <w:b/>
                <w:bCs/>
                <w:color w:val="000000"/>
                <w:sz w:val="16"/>
                <w:szCs w:val="16"/>
              </w:rPr>
              <w:t> </w:t>
            </w:r>
          </w:p>
        </w:tc>
        <w:tc>
          <w:tcPr>
            <w:tcW w:w="1040" w:type="dxa"/>
            <w:tcBorders>
              <w:top w:val="nil"/>
              <w:left w:val="nil"/>
              <w:bottom w:val="single" w:sz="8" w:space="0" w:color="auto"/>
              <w:right w:val="single" w:sz="8" w:space="0" w:color="auto"/>
            </w:tcBorders>
            <w:vAlign w:val="bottom"/>
          </w:tcPr>
          <w:p w:rsidR="00906FBB" w:rsidRPr="00285560" w:rsidRDefault="00B53AB6" w:rsidP="000F2643">
            <w:pPr>
              <w:widowControl/>
              <w:jc w:val="center"/>
              <w:rPr>
                <w:rFonts w:ascii="Arial" w:hAnsi="Arial" w:cs="Arial"/>
                <w:b/>
                <w:bCs/>
                <w:color w:val="000000"/>
                <w:sz w:val="16"/>
                <w:szCs w:val="16"/>
              </w:rPr>
            </w:pPr>
            <w:r>
              <w:rPr>
                <w:rFonts w:ascii="Arial" w:hAnsi="Arial" w:cs="Arial"/>
                <w:b/>
                <w:bCs/>
                <w:color w:val="000000"/>
                <w:sz w:val="16"/>
                <w:szCs w:val="16"/>
              </w:rPr>
              <w:t>0</w:t>
            </w:r>
            <w:r w:rsidR="00906FBB" w:rsidRPr="00285560">
              <w:rPr>
                <w:rFonts w:ascii="Arial" w:hAnsi="Arial" w:cs="Arial"/>
                <w:b/>
                <w:bCs/>
                <w:color w:val="000000"/>
                <w:sz w:val="16"/>
                <w:szCs w:val="16"/>
              </w:rPr>
              <w:t> </w:t>
            </w:r>
          </w:p>
        </w:tc>
        <w:tc>
          <w:tcPr>
            <w:tcW w:w="1100" w:type="dxa"/>
            <w:tcBorders>
              <w:top w:val="nil"/>
              <w:left w:val="nil"/>
              <w:bottom w:val="single" w:sz="8" w:space="0" w:color="auto"/>
              <w:right w:val="single" w:sz="8" w:space="0" w:color="auto"/>
            </w:tcBorders>
            <w:vAlign w:val="bottom"/>
          </w:tcPr>
          <w:p w:rsidR="00906FBB" w:rsidRPr="00285560" w:rsidRDefault="00B53AB6" w:rsidP="000F2643">
            <w:pPr>
              <w:widowControl/>
              <w:jc w:val="center"/>
              <w:rPr>
                <w:rFonts w:ascii="Arial" w:hAnsi="Arial" w:cs="Arial"/>
                <w:b/>
                <w:bCs/>
                <w:color w:val="000000"/>
                <w:sz w:val="16"/>
                <w:szCs w:val="16"/>
              </w:rPr>
            </w:pPr>
            <w:r>
              <w:rPr>
                <w:rFonts w:ascii="Arial" w:hAnsi="Arial" w:cs="Arial"/>
                <w:b/>
                <w:bCs/>
                <w:color w:val="000000"/>
                <w:sz w:val="16"/>
                <w:szCs w:val="16"/>
              </w:rPr>
              <w:t>0</w:t>
            </w:r>
            <w:r w:rsidR="00906FBB" w:rsidRPr="00285560">
              <w:rPr>
                <w:rFonts w:ascii="Arial" w:hAnsi="Arial" w:cs="Arial"/>
                <w:b/>
                <w:bCs/>
                <w:color w:val="000000"/>
                <w:sz w:val="16"/>
                <w:szCs w:val="16"/>
              </w:rPr>
              <w:t> </w:t>
            </w:r>
          </w:p>
        </w:tc>
        <w:tc>
          <w:tcPr>
            <w:tcW w:w="116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$23,340</w:t>
            </w:r>
            <w:r>
              <w:rPr>
                <w:rFonts w:ascii="Arial" w:hAnsi="Arial" w:cs="Arial"/>
                <w:b/>
                <w:bCs/>
                <w:color w:val="000000"/>
                <w:sz w:val="16"/>
                <w:szCs w:val="16"/>
              </w:rPr>
              <w:t>.00</w:t>
            </w:r>
          </w:p>
        </w:tc>
        <w:tc>
          <w:tcPr>
            <w:tcW w:w="1375"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b/>
                <w:bCs/>
                <w:color w:val="000000"/>
                <w:sz w:val="16"/>
                <w:szCs w:val="16"/>
              </w:rPr>
            </w:pPr>
            <w:r w:rsidRPr="00285560">
              <w:rPr>
                <w:rFonts w:ascii="Arial" w:hAnsi="Arial" w:cs="Arial"/>
                <w:b/>
                <w:bCs/>
                <w:color w:val="000000"/>
                <w:sz w:val="16"/>
                <w:szCs w:val="16"/>
              </w:rPr>
              <w:t> </w:t>
            </w:r>
            <w:r>
              <w:rPr>
                <w:rFonts w:ascii="Arial" w:hAnsi="Arial" w:cs="Arial"/>
                <w:b/>
                <w:bCs/>
                <w:color w:val="000000"/>
                <w:sz w:val="16"/>
                <w:szCs w:val="16"/>
              </w:rPr>
              <w:t>$101, 003.85</w:t>
            </w:r>
          </w:p>
        </w:tc>
        <w:tc>
          <w:tcPr>
            <w:tcW w:w="1350" w:type="dxa"/>
            <w:tcBorders>
              <w:top w:val="nil"/>
              <w:left w:val="nil"/>
              <w:bottom w:val="single" w:sz="8" w:space="0" w:color="auto"/>
              <w:right w:val="single" w:sz="8" w:space="0" w:color="auto"/>
            </w:tcBorders>
            <w:vAlign w:val="bottom"/>
          </w:tcPr>
          <w:p w:rsidR="00906FBB" w:rsidRPr="00285560" w:rsidRDefault="00906FBB" w:rsidP="000F2643">
            <w:pPr>
              <w:widowControl/>
              <w:jc w:val="center"/>
              <w:rPr>
                <w:rFonts w:ascii="Arial" w:hAnsi="Arial" w:cs="Arial"/>
                <w:b/>
                <w:bCs/>
                <w:color w:val="000000"/>
                <w:sz w:val="16"/>
                <w:szCs w:val="16"/>
              </w:rPr>
            </w:pPr>
            <w:r>
              <w:rPr>
                <w:rFonts w:ascii="Arial" w:hAnsi="Arial" w:cs="Arial"/>
                <w:b/>
                <w:bCs/>
                <w:color w:val="000000"/>
                <w:sz w:val="16"/>
                <w:szCs w:val="16"/>
              </w:rPr>
              <w:t>$77,663.85</w:t>
            </w:r>
            <w:r w:rsidRPr="00285560">
              <w:rPr>
                <w:rFonts w:ascii="Arial" w:hAnsi="Arial" w:cs="Arial"/>
                <w:b/>
                <w:bCs/>
                <w:color w:val="000000"/>
                <w:sz w:val="16"/>
                <w:szCs w:val="16"/>
              </w:rPr>
              <w:t> </w:t>
            </w:r>
          </w:p>
        </w:tc>
      </w:tr>
    </w:tbl>
    <w:p w:rsidR="00906FBB" w:rsidRDefault="00906FBB" w:rsidP="00E97314">
      <w:pPr>
        <w:pStyle w:val="Default"/>
        <w:ind w:left="720" w:hanging="720"/>
        <w:jc w:val="both"/>
        <w:rPr>
          <w:b/>
          <w:color w:val="auto"/>
        </w:rPr>
      </w:pPr>
    </w:p>
    <w:p w:rsidR="00906FBB" w:rsidRDefault="00906FBB" w:rsidP="005D1A18">
      <w:pPr>
        <w:pStyle w:val="Default"/>
        <w:ind w:left="720" w:hanging="720"/>
        <w:jc w:val="both"/>
        <w:rPr>
          <w:b/>
          <w:color w:val="auto"/>
        </w:rPr>
      </w:pPr>
      <w:r>
        <w:rPr>
          <w:b/>
          <w:color w:val="auto"/>
        </w:rPr>
        <w:t xml:space="preserve">Explain: </w:t>
      </w:r>
      <w:r>
        <w:rPr>
          <w:color w:val="auto"/>
        </w:rPr>
        <w:t xml:space="preserve">Additional Annual Cost Burden is a result of collecting information through the Secure Communities Initiative Survey </w:t>
      </w:r>
      <w:r w:rsidR="00B53AB6">
        <w:rPr>
          <w:color w:val="auto"/>
        </w:rPr>
        <w:t>is a result of the</w:t>
      </w:r>
      <w:r>
        <w:rPr>
          <w:color w:val="auto"/>
        </w:rPr>
        <w:t xml:space="preserve"> updating </w:t>
      </w:r>
      <w:r w:rsidR="00B53AB6">
        <w:rPr>
          <w:color w:val="auto"/>
        </w:rPr>
        <w:t xml:space="preserve">of </w:t>
      </w:r>
      <w:r>
        <w:rPr>
          <w:color w:val="auto"/>
        </w:rPr>
        <w:t xml:space="preserve">the estimated Total Annual Respondent Cost for the Secure Communities Initiative Survey for Local and State Law Enforcement Authorities. </w:t>
      </w:r>
    </w:p>
    <w:p w:rsidR="00906FBB" w:rsidRDefault="00906FBB" w:rsidP="00E97314">
      <w:pPr>
        <w:pStyle w:val="Default"/>
        <w:ind w:left="720" w:hanging="720"/>
        <w:jc w:val="both"/>
        <w:rPr>
          <w:b/>
          <w:color w:val="auto"/>
        </w:rPr>
      </w:pPr>
    </w:p>
    <w:p w:rsidR="00587A5B" w:rsidRDefault="00587A5B" w:rsidP="00E97314">
      <w:pPr>
        <w:pStyle w:val="Default"/>
        <w:ind w:left="720" w:hanging="720"/>
        <w:jc w:val="both"/>
        <w:rPr>
          <w:b/>
          <w:color w:val="auto"/>
        </w:rPr>
      </w:pPr>
      <w:r>
        <w:rPr>
          <w:b/>
          <w:color w:val="auto"/>
        </w:rPr>
        <w:t>Notice of Revisions:</w:t>
      </w:r>
    </w:p>
    <w:p w:rsidR="00587A5B" w:rsidRDefault="00587A5B" w:rsidP="00E97314">
      <w:pPr>
        <w:pStyle w:val="Default"/>
        <w:ind w:left="720" w:hanging="720"/>
        <w:jc w:val="both"/>
        <w:rPr>
          <w:b/>
          <w:color w:val="auto"/>
        </w:rPr>
      </w:pPr>
    </w:p>
    <w:p w:rsidR="00587A5B" w:rsidRDefault="00587A5B" w:rsidP="00E97314">
      <w:pPr>
        <w:pStyle w:val="Default"/>
        <w:ind w:left="720" w:hanging="720"/>
        <w:jc w:val="both"/>
        <w:rPr>
          <w:color w:val="auto"/>
        </w:rPr>
      </w:pPr>
      <w:r>
        <w:rPr>
          <w:color w:val="auto"/>
        </w:rPr>
        <w:t>Question 3 – This collection can now be submitted electronically through a submission to the e-mail address provided to the respondents.</w:t>
      </w:r>
    </w:p>
    <w:p w:rsidR="00587A5B" w:rsidRDefault="00587A5B" w:rsidP="00E97314">
      <w:pPr>
        <w:pStyle w:val="Default"/>
        <w:ind w:left="720" w:hanging="720"/>
        <w:jc w:val="both"/>
        <w:rPr>
          <w:color w:val="auto"/>
        </w:rPr>
      </w:pPr>
    </w:p>
    <w:p w:rsidR="00587A5B" w:rsidRDefault="00587A5B" w:rsidP="00E97314">
      <w:pPr>
        <w:pStyle w:val="Default"/>
        <w:ind w:left="720" w:hanging="720"/>
        <w:jc w:val="both"/>
        <w:rPr>
          <w:color w:val="auto"/>
        </w:rPr>
      </w:pPr>
      <w:r>
        <w:rPr>
          <w:color w:val="auto"/>
        </w:rPr>
        <w:t>Question 12 – The wage rate and associated cost in the chart changed per the information above.</w:t>
      </w:r>
    </w:p>
    <w:p w:rsidR="00587A5B" w:rsidRDefault="00587A5B" w:rsidP="00E97314">
      <w:pPr>
        <w:pStyle w:val="Default"/>
        <w:ind w:left="720" w:hanging="720"/>
        <w:jc w:val="both"/>
        <w:rPr>
          <w:color w:val="auto"/>
        </w:rPr>
      </w:pPr>
    </w:p>
    <w:p w:rsidR="00587A5B" w:rsidRPr="00587A5B" w:rsidRDefault="00587A5B" w:rsidP="00E97314">
      <w:pPr>
        <w:pStyle w:val="Default"/>
        <w:ind w:left="720" w:hanging="720"/>
        <w:jc w:val="both"/>
        <w:rPr>
          <w:color w:val="auto"/>
        </w:rPr>
      </w:pPr>
      <w:r>
        <w:rPr>
          <w:color w:val="auto"/>
        </w:rPr>
        <w:t>Question 14 – The cost to the federal government has been more accurately reflected after the program reviewed the method by which they will now be able to receive the information and found that the electronic responses along with more efficient review methods will reduce their costs.</w:t>
      </w:r>
    </w:p>
    <w:p w:rsidR="00587A5B" w:rsidRPr="00285560" w:rsidRDefault="00587A5B" w:rsidP="00E97314">
      <w:pPr>
        <w:pStyle w:val="Default"/>
        <w:ind w:left="720" w:hanging="720"/>
        <w:jc w:val="both"/>
        <w:rPr>
          <w:b/>
          <w:color w:val="auto"/>
        </w:rPr>
      </w:pPr>
    </w:p>
    <w:p w:rsidR="00906FBB" w:rsidRPr="00636608" w:rsidRDefault="00906FBB" w:rsidP="00E97314">
      <w:pPr>
        <w:tabs>
          <w:tab w:val="left" w:pos="-1440"/>
        </w:tabs>
        <w:ind w:left="720" w:hanging="720"/>
        <w:jc w:val="both"/>
        <w:rPr>
          <w:b/>
        </w:rPr>
      </w:pPr>
      <w:r w:rsidRPr="00636608">
        <w:rPr>
          <w:b/>
        </w:rPr>
        <w:t>16.</w:t>
      </w:r>
      <w:r w:rsidRPr="00636608">
        <w:rPr>
          <w:b/>
        </w:rPr>
        <w:tab/>
      </w:r>
      <w:r w:rsidRPr="00636608">
        <w:rPr>
          <w:b/>
          <w:sz w:val="19"/>
          <w:szCs w:val="19"/>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06FBB" w:rsidRPr="00636608" w:rsidRDefault="00906FBB" w:rsidP="00E97314">
      <w:pPr>
        <w:pStyle w:val="Default"/>
        <w:ind w:left="720" w:hanging="720"/>
        <w:jc w:val="both"/>
        <w:rPr>
          <w:color w:val="auto"/>
        </w:rPr>
      </w:pPr>
      <w:r w:rsidRPr="00636608">
        <w:rPr>
          <w:color w:val="auto"/>
        </w:rPr>
        <w:t xml:space="preserve"> </w:t>
      </w:r>
    </w:p>
    <w:p w:rsidR="00906FBB" w:rsidRPr="00636608" w:rsidRDefault="00906FBB" w:rsidP="00E97314">
      <w:pPr>
        <w:pStyle w:val="Default"/>
        <w:jc w:val="both"/>
        <w:rPr>
          <w:color w:val="auto"/>
        </w:rPr>
      </w:pPr>
      <w:r w:rsidRPr="00636608">
        <w:rPr>
          <w:color w:val="auto"/>
        </w:rPr>
        <w:t xml:space="preserve">ICE does not intend to employ the use of statistics or the publication thereof for this collection of information. </w:t>
      </w:r>
    </w:p>
    <w:p w:rsidR="00906FBB" w:rsidRPr="00636608" w:rsidRDefault="00906FBB" w:rsidP="00E97314">
      <w:pPr>
        <w:pStyle w:val="Default"/>
        <w:ind w:left="720" w:hanging="720"/>
        <w:jc w:val="both"/>
        <w:rPr>
          <w:color w:val="auto"/>
        </w:rPr>
      </w:pPr>
    </w:p>
    <w:p w:rsidR="00906FBB" w:rsidRPr="00636608" w:rsidRDefault="00906FBB" w:rsidP="00E97314">
      <w:pPr>
        <w:tabs>
          <w:tab w:val="left" w:pos="-1440"/>
        </w:tabs>
        <w:ind w:left="720" w:hanging="720"/>
        <w:jc w:val="both"/>
        <w:rPr>
          <w:b/>
        </w:rPr>
      </w:pPr>
      <w:r w:rsidRPr="00636608">
        <w:rPr>
          <w:b/>
        </w:rPr>
        <w:t xml:space="preserve">17. </w:t>
      </w:r>
      <w:r w:rsidRPr="00636608">
        <w:rPr>
          <w:b/>
        </w:rPr>
        <w:tab/>
      </w:r>
      <w:r w:rsidRPr="00636608">
        <w:rPr>
          <w:b/>
          <w:sz w:val="19"/>
          <w:szCs w:val="19"/>
        </w:rPr>
        <w:t>If seeking approval to not display the expiration date for OMB approval of the information collection, explain the reasons that display would be inappropriate.</w:t>
      </w:r>
    </w:p>
    <w:p w:rsidR="00906FBB" w:rsidRPr="00636608" w:rsidRDefault="00906FBB" w:rsidP="00E97314">
      <w:pPr>
        <w:pStyle w:val="Default"/>
        <w:ind w:left="720" w:hanging="720"/>
        <w:jc w:val="both"/>
        <w:rPr>
          <w:color w:val="auto"/>
        </w:rPr>
      </w:pPr>
    </w:p>
    <w:p w:rsidR="00906FBB" w:rsidRPr="00636608" w:rsidRDefault="00906FBB" w:rsidP="00CB3454">
      <w:pPr>
        <w:pStyle w:val="Default"/>
        <w:ind w:left="720" w:hanging="720"/>
        <w:jc w:val="both"/>
        <w:outlineLvl w:val="0"/>
        <w:rPr>
          <w:color w:val="auto"/>
        </w:rPr>
      </w:pPr>
      <w:r w:rsidRPr="00636608">
        <w:rPr>
          <w:color w:val="auto"/>
        </w:rPr>
        <w:t xml:space="preserve">ICE will display the expiration date for OMB approval of this information collection. </w:t>
      </w:r>
    </w:p>
    <w:p w:rsidR="00906FBB" w:rsidRPr="00636608" w:rsidRDefault="00906FBB" w:rsidP="00E97314">
      <w:pPr>
        <w:pStyle w:val="Default"/>
        <w:rPr>
          <w:color w:val="auto"/>
        </w:rPr>
      </w:pPr>
    </w:p>
    <w:p w:rsidR="00906FBB" w:rsidRPr="00636608" w:rsidRDefault="00906FBB" w:rsidP="00E97314">
      <w:pPr>
        <w:tabs>
          <w:tab w:val="left" w:pos="-1440"/>
        </w:tabs>
        <w:ind w:left="720" w:hanging="720"/>
        <w:jc w:val="both"/>
        <w:rPr>
          <w:b/>
        </w:rPr>
      </w:pPr>
      <w:r w:rsidRPr="00636608">
        <w:rPr>
          <w:b/>
        </w:rPr>
        <w:t>18.</w:t>
      </w:r>
      <w:r w:rsidRPr="00636608">
        <w:rPr>
          <w:b/>
        </w:rPr>
        <w:tab/>
      </w:r>
      <w:r w:rsidRPr="00636608">
        <w:rPr>
          <w:b/>
          <w:sz w:val="19"/>
          <w:szCs w:val="19"/>
        </w:rPr>
        <w:t>Explain each exception to the certification statement identified in Item 19, "Certification for Paperwork Reduction Act Submission," of OMB 83-I.</w:t>
      </w:r>
    </w:p>
    <w:p w:rsidR="00906FBB" w:rsidRPr="00636608" w:rsidRDefault="00906FBB" w:rsidP="00E97314">
      <w:pPr>
        <w:pStyle w:val="Default"/>
        <w:rPr>
          <w:color w:val="auto"/>
        </w:rPr>
      </w:pPr>
      <w:r w:rsidRPr="00636608">
        <w:rPr>
          <w:color w:val="auto"/>
        </w:rPr>
        <w:t xml:space="preserve"> </w:t>
      </w:r>
    </w:p>
    <w:p w:rsidR="00906FBB" w:rsidRDefault="00906FBB" w:rsidP="00CB3454">
      <w:pPr>
        <w:pStyle w:val="Default"/>
        <w:outlineLvl w:val="0"/>
      </w:pPr>
      <w:r w:rsidRPr="00636608">
        <w:t>ICE does not request an exception to the certification of this information collection.</w:t>
      </w:r>
      <w:r w:rsidRPr="00A94975">
        <w:t xml:space="preserve"> </w:t>
      </w:r>
    </w:p>
    <w:p w:rsidR="00906FBB" w:rsidRDefault="00906FBB" w:rsidP="00E2168B">
      <w:pPr>
        <w:pStyle w:val="Default"/>
        <w:rPr>
          <w:sz w:val="16"/>
        </w:rPr>
      </w:pPr>
    </w:p>
    <w:p w:rsidR="00906FBB" w:rsidRDefault="00906FBB" w:rsidP="00E2168B">
      <w:pPr>
        <w:pStyle w:val="Default"/>
        <w:rPr>
          <w:sz w:val="16"/>
        </w:rPr>
      </w:pPr>
    </w:p>
    <w:p w:rsidR="00906FBB" w:rsidRDefault="00906FBB" w:rsidP="007925AC">
      <w:pPr>
        <w:pStyle w:val="Default"/>
      </w:pPr>
      <w:r w:rsidRPr="00E2168B">
        <w:rPr>
          <w:sz w:val="16"/>
        </w:rPr>
        <w:t>Authorities for Maintenance of the system: 8 U.S.C. Sec. 1103; 8 U.S.C. Sec. 1324(b)(3); 8 U.S.C. Sec. 1360(b); 5 U.S.C. Sec. 552a(b); 5 U.S.C. Sec. 301; Section 504 of the Immigration and Nationality Act of 1990 (Public Law 101-649).</w:t>
      </w:r>
    </w:p>
    <w:sectPr w:rsidR="00906FBB" w:rsidSect="00E2168B">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ABC" w:rsidRDefault="00410ABC">
      <w:r>
        <w:separator/>
      </w:r>
    </w:p>
  </w:endnote>
  <w:endnote w:type="continuationSeparator" w:id="0">
    <w:p w:rsidR="00410ABC" w:rsidRDefault="0041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ABC" w:rsidRDefault="00410ABC">
      <w:r>
        <w:separator/>
      </w:r>
    </w:p>
  </w:footnote>
  <w:footnote w:type="continuationSeparator" w:id="0">
    <w:p w:rsidR="00410ABC" w:rsidRDefault="00410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14"/>
    <w:rsid w:val="00000CFF"/>
    <w:rsid w:val="00003A52"/>
    <w:rsid w:val="0008436E"/>
    <w:rsid w:val="00086C3A"/>
    <w:rsid w:val="000A0DA2"/>
    <w:rsid w:val="000C4145"/>
    <w:rsid w:val="000E3F3F"/>
    <w:rsid w:val="000F2643"/>
    <w:rsid w:val="000F2C79"/>
    <w:rsid w:val="001012F0"/>
    <w:rsid w:val="00112DC2"/>
    <w:rsid w:val="001139BD"/>
    <w:rsid w:val="00140445"/>
    <w:rsid w:val="001615EB"/>
    <w:rsid w:val="001963DC"/>
    <w:rsid w:val="001A3BD3"/>
    <w:rsid w:val="001A7C7D"/>
    <w:rsid w:val="001C68CC"/>
    <w:rsid w:val="001D1E10"/>
    <w:rsid w:val="001D75BA"/>
    <w:rsid w:val="001E4677"/>
    <w:rsid w:val="001F34CA"/>
    <w:rsid w:val="0024735C"/>
    <w:rsid w:val="00263833"/>
    <w:rsid w:val="00266B36"/>
    <w:rsid w:val="0028277A"/>
    <w:rsid w:val="00285560"/>
    <w:rsid w:val="002A6925"/>
    <w:rsid w:val="002B004C"/>
    <w:rsid w:val="002B677A"/>
    <w:rsid w:val="002D3BF0"/>
    <w:rsid w:val="002E0A99"/>
    <w:rsid w:val="002E6A26"/>
    <w:rsid w:val="002F5678"/>
    <w:rsid w:val="0030357A"/>
    <w:rsid w:val="0030710E"/>
    <w:rsid w:val="00321D96"/>
    <w:rsid w:val="003351FE"/>
    <w:rsid w:val="0033738D"/>
    <w:rsid w:val="003427F9"/>
    <w:rsid w:val="0036052B"/>
    <w:rsid w:val="0036286D"/>
    <w:rsid w:val="00373315"/>
    <w:rsid w:val="00376C7B"/>
    <w:rsid w:val="003A0E48"/>
    <w:rsid w:val="003B1BFD"/>
    <w:rsid w:val="003C294D"/>
    <w:rsid w:val="003E3EF1"/>
    <w:rsid w:val="003F35FF"/>
    <w:rsid w:val="003F63CE"/>
    <w:rsid w:val="00400E72"/>
    <w:rsid w:val="00410ABC"/>
    <w:rsid w:val="004234BF"/>
    <w:rsid w:val="004326FA"/>
    <w:rsid w:val="00434F89"/>
    <w:rsid w:val="004432C8"/>
    <w:rsid w:val="00456AFE"/>
    <w:rsid w:val="004648EC"/>
    <w:rsid w:val="004677EB"/>
    <w:rsid w:val="00471FD5"/>
    <w:rsid w:val="004A2A6A"/>
    <w:rsid w:val="004D028B"/>
    <w:rsid w:val="004E52CB"/>
    <w:rsid w:val="004F1CFF"/>
    <w:rsid w:val="004F2238"/>
    <w:rsid w:val="00504BAD"/>
    <w:rsid w:val="005202E8"/>
    <w:rsid w:val="00524AFE"/>
    <w:rsid w:val="00542170"/>
    <w:rsid w:val="00567DF3"/>
    <w:rsid w:val="00587A5B"/>
    <w:rsid w:val="00596812"/>
    <w:rsid w:val="005C1A3E"/>
    <w:rsid w:val="005D1A18"/>
    <w:rsid w:val="005D3B56"/>
    <w:rsid w:val="005E1B74"/>
    <w:rsid w:val="005E6B28"/>
    <w:rsid w:val="005F5D25"/>
    <w:rsid w:val="0060185E"/>
    <w:rsid w:val="00603805"/>
    <w:rsid w:val="00616C7F"/>
    <w:rsid w:val="00636608"/>
    <w:rsid w:val="0064569D"/>
    <w:rsid w:val="00667DFD"/>
    <w:rsid w:val="006749BA"/>
    <w:rsid w:val="00676872"/>
    <w:rsid w:val="00683890"/>
    <w:rsid w:val="006869A1"/>
    <w:rsid w:val="00686FE0"/>
    <w:rsid w:val="0068756A"/>
    <w:rsid w:val="00693591"/>
    <w:rsid w:val="006B10B5"/>
    <w:rsid w:val="006D0CE9"/>
    <w:rsid w:val="006D1CDA"/>
    <w:rsid w:val="006D3320"/>
    <w:rsid w:val="006D44F1"/>
    <w:rsid w:val="006E6572"/>
    <w:rsid w:val="00704D70"/>
    <w:rsid w:val="00716AFC"/>
    <w:rsid w:val="00721A2C"/>
    <w:rsid w:val="00741C83"/>
    <w:rsid w:val="00753C78"/>
    <w:rsid w:val="007648C2"/>
    <w:rsid w:val="00765095"/>
    <w:rsid w:val="00776C85"/>
    <w:rsid w:val="00777FA8"/>
    <w:rsid w:val="00786BA1"/>
    <w:rsid w:val="007925AC"/>
    <w:rsid w:val="007A1496"/>
    <w:rsid w:val="007A1B65"/>
    <w:rsid w:val="007A78A6"/>
    <w:rsid w:val="007B18C1"/>
    <w:rsid w:val="007B2A8D"/>
    <w:rsid w:val="007D0174"/>
    <w:rsid w:val="007E207F"/>
    <w:rsid w:val="007E3A93"/>
    <w:rsid w:val="007E6D2F"/>
    <w:rsid w:val="007F227F"/>
    <w:rsid w:val="00816E0A"/>
    <w:rsid w:val="00817103"/>
    <w:rsid w:val="00825E47"/>
    <w:rsid w:val="008914D0"/>
    <w:rsid w:val="008A6438"/>
    <w:rsid w:val="008C7AE8"/>
    <w:rsid w:val="008D334E"/>
    <w:rsid w:val="008F6009"/>
    <w:rsid w:val="0090329F"/>
    <w:rsid w:val="00906FBB"/>
    <w:rsid w:val="0090706D"/>
    <w:rsid w:val="009110CD"/>
    <w:rsid w:val="00912150"/>
    <w:rsid w:val="009156D6"/>
    <w:rsid w:val="009161D8"/>
    <w:rsid w:val="00923010"/>
    <w:rsid w:val="00926622"/>
    <w:rsid w:val="009362DE"/>
    <w:rsid w:val="009D23CA"/>
    <w:rsid w:val="009D395C"/>
    <w:rsid w:val="009D73E2"/>
    <w:rsid w:val="009F5C0B"/>
    <w:rsid w:val="00A03A88"/>
    <w:rsid w:val="00A14C61"/>
    <w:rsid w:val="00A21D22"/>
    <w:rsid w:val="00A4742C"/>
    <w:rsid w:val="00A869C7"/>
    <w:rsid w:val="00A9041A"/>
    <w:rsid w:val="00A94975"/>
    <w:rsid w:val="00AA60D2"/>
    <w:rsid w:val="00AE4559"/>
    <w:rsid w:val="00B04E55"/>
    <w:rsid w:val="00B53AB6"/>
    <w:rsid w:val="00B744DB"/>
    <w:rsid w:val="00B80E27"/>
    <w:rsid w:val="00B84299"/>
    <w:rsid w:val="00BB16AD"/>
    <w:rsid w:val="00BD3EB1"/>
    <w:rsid w:val="00BE78F0"/>
    <w:rsid w:val="00C04D5F"/>
    <w:rsid w:val="00C05209"/>
    <w:rsid w:val="00C17F69"/>
    <w:rsid w:val="00C267FC"/>
    <w:rsid w:val="00C27BA5"/>
    <w:rsid w:val="00C3788F"/>
    <w:rsid w:val="00C52B3B"/>
    <w:rsid w:val="00C74071"/>
    <w:rsid w:val="00C85E8F"/>
    <w:rsid w:val="00C874ED"/>
    <w:rsid w:val="00C94404"/>
    <w:rsid w:val="00CB3454"/>
    <w:rsid w:val="00CD310C"/>
    <w:rsid w:val="00CE38D1"/>
    <w:rsid w:val="00D13837"/>
    <w:rsid w:val="00D14EF8"/>
    <w:rsid w:val="00D53837"/>
    <w:rsid w:val="00D732D8"/>
    <w:rsid w:val="00D87010"/>
    <w:rsid w:val="00DB0196"/>
    <w:rsid w:val="00DD3EA5"/>
    <w:rsid w:val="00DD5CF1"/>
    <w:rsid w:val="00DE697C"/>
    <w:rsid w:val="00E2168B"/>
    <w:rsid w:val="00E3174A"/>
    <w:rsid w:val="00E46A6A"/>
    <w:rsid w:val="00E97314"/>
    <w:rsid w:val="00EA2709"/>
    <w:rsid w:val="00EA792B"/>
    <w:rsid w:val="00EB0F0A"/>
    <w:rsid w:val="00EB7359"/>
    <w:rsid w:val="00EC2BF6"/>
    <w:rsid w:val="00ED72A1"/>
    <w:rsid w:val="00EF46C7"/>
    <w:rsid w:val="00F03AA5"/>
    <w:rsid w:val="00F24201"/>
    <w:rsid w:val="00F244F8"/>
    <w:rsid w:val="00F31577"/>
    <w:rsid w:val="00F530ED"/>
    <w:rsid w:val="00F53960"/>
    <w:rsid w:val="00F60A70"/>
    <w:rsid w:val="00F81C0C"/>
    <w:rsid w:val="00F90AC5"/>
    <w:rsid w:val="00F94C8A"/>
    <w:rsid w:val="00FA2B82"/>
    <w:rsid w:val="00FA30DE"/>
    <w:rsid w:val="00FA60A1"/>
    <w:rsid w:val="00FB7CC6"/>
    <w:rsid w:val="00FD274F"/>
    <w:rsid w:val="00FE11DE"/>
    <w:rsid w:val="00FE1443"/>
    <w:rsid w:val="00FE498C"/>
    <w:rsid w:val="00FF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14"/>
    <w:pPr>
      <w:widowControl w:val="0"/>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97314"/>
    <w:pPr>
      <w:autoSpaceDE w:val="0"/>
      <w:autoSpaceDN w:val="0"/>
      <w:adjustRightInd w:val="0"/>
    </w:pPr>
    <w:rPr>
      <w:color w:val="000000"/>
      <w:sz w:val="24"/>
      <w:szCs w:val="24"/>
    </w:rPr>
  </w:style>
  <w:style w:type="paragraph" w:styleId="Header">
    <w:name w:val="header"/>
    <w:basedOn w:val="Normal"/>
    <w:link w:val="HeaderChar"/>
    <w:uiPriority w:val="99"/>
    <w:rsid w:val="00E97314"/>
    <w:pPr>
      <w:tabs>
        <w:tab w:val="center" w:pos="4320"/>
        <w:tab w:val="right" w:pos="8640"/>
      </w:tabs>
    </w:pPr>
  </w:style>
  <w:style w:type="character" w:customStyle="1" w:styleId="HeaderChar">
    <w:name w:val="Header Char"/>
    <w:basedOn w:val="DefaultParagraphFont"/>
    <w:link w:val="Header"/>
    <w:uiPriority w:val="99"/>
    <w:semiHidden/>
    <w:locked/>
    <w:rsid w:val="00777FA8"/>
    <w:rPr>
      <w:rFonts w:cs="Times New Roman"/>
      <w:sz w:val="20"/>
      <w:szCs w:val="20"/>
    </w:rPr>
  </w:style>
  <w:style w:type="paragraph" w:styleId="BalloonText">
    <w:name w:val="Balloon Text"/>
    <w:basedOn w:val="Normal"/>
    <w:link w:val="BalloonTextChar"/>
    <w:uiPriority w:val="99"/>
    <w:semiHidden/>
    <w:rsid w:val="006749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7FA8"/>
    <w:rPr>
      <w:rFonts w:cs="Times New Roman"/>
      <w:sz w:val="2"/>
    </w:rPr>
  </w:style>
  <w:style w:type="character" w:styleId="Hyperlink">
    <w:name w:val="Hyperlink"/>
    <w:basedOn w:val="DefaultParagraphFont"/>
    <w:uiPriority w:val="99"/>
    <w:rsid w:val="00E2168B"/>
    <w:rPr>
      <w:rFonts w:cs="Times New Roman"/>
      <w:color w:val="0000FF"/>
      <w:u w:val="single"/>
    </w:rPr>
  </w:style>
  <w:style w:type="paragraph" w:styleId="Footer">
    <w:name w:val="footer"/>
    <w:basedOn w:val="Normal"/>
    <w:link w:val="FooterChar"/>
    <w:uiPriority w:val="99"/>
    <w:rsid w:val="00E2168B"/>
    <w:pPr>
      <w:tabs>
        <w:tab w:val="center" w:pos="4320"/>
        <w:tab w:val="right" w:pos="8640"/>
      </w:tabs>
    </w:pPr>
  </w:style>
  <w:style w:type="character" w:customStyle="1" w:styleId="FooterChar">
    <w:name w:val="Footer Char"/>
    <w:basedOn w:val="DefaultParagraphFont"/>
    <w:link w:val="Footer"/>
    <w:uiPriority w:val="99"/>
    <w:semiHidden/>
    <w:locked/>
    <w:rsid w:val="00777FA8"/>
    <w:rPr>
      <w:rFonts w:cs="Times New Roman"/>
      <w:sz w:val="20"/>
      <w:szCs w:val="20"/>
    </w:rPr>
  </w:style>
  <w:style w:type="character" w:styleId="CommentReference">
    <w:name w:val="annotation reference"/>
    <w:basedOn w:val="DefaultParagraphFont"/>
    <w:uiPriority w:val="99"/>
    <w:rsid w:val="00EB0F0A"/>
    <w:rPr>
      <w:rFonts w:cs="Times New Roman"/>
      <w:sz w:val="16"/>
      <w:szCs w:val="16"/>
    </w:rPr>
  </w:style>
  <w:style w:type="paragraph" w:styleId="CommentText">
    <w:name w:val="annotation text"/>
    <w:basedOn w:val="Normal"/>
    <w:link w:val="CommentTextChar"/>
    <w:uiPriority w:val="99"/>
    <w:rsid w:val="00EB0F0A"/>
    <w:rPr>
      <w:sz w:val="20"/>
    </w:rPr>
  </w:style>
  <w:style w:type="character" w:customStyle="1" w:styleId="CommentTextChar">
    <w:name w:val="Comment Text Char"/>
    <w:basedOn w:val="DefaultParagraphFont"/>
    <w:link w:val="CommentText"/>
    <w:uiPriority w:val="99"/>
    <w:locked/>
    <w:rsid w:val="00EB0F0A"/>
    <w:rPr>
      <w:rFonts w:cs="Times New Roman"/>
      <w:snapToGrid w:val="0"/>
    </w:rPr>
  </w:style>
  <w:style w:type="paragraph" w:styleId="CommentSubject">
    <w:name w:val="annotation subject"/>
    <w:basedOn w:val="CommentText"/>
    <w:next w:val="CommentText"/>
    <w:link w:val="CommentSubjectChar"/>
    <w:uiPriority w:val="99"/>
    <w:rsid w:val="00EB0F0A"/>
    <w:rPr>
      <w:b/>
      <w:bCs/>
    </w:rPr>
  </w:style>
  <w:style w:type="character" w:customStyle="1" w:styleId="CommentSubjectChar">
    <w:name w:val="Comment Subject Char"/>
    <w:basedOn w:val="CommentTextChar"/>
    <w:link w:val="CommentSubject"/>
    <w:uiPriority w:val="99"/>
    <w:locked/>
    <w:rsid w:val="00EB0F0A"/>
    <w:rPr>
      <w:rFonts w:cs="Times New Roman"/>
      <w:b/>
      <w:bCs/>
      <w:snapToGrid w:val="0"/>
    </w:rPr>
  </w:style>
  <w:style w:type="paragraph" w:styleId="Revision">
    <w:name w:val="Revision"/>
    <w:hidden/>
    <w:uiPriority w:val="99"/>
    <w:semiHidden/>
    <w:rsid w:val="009161D8"/>
    <w:rPr>
      <w:sz w:val="24"/>
      <w:szCs w:val="20"/>
    </w:rPr>
  </w:style>
  <w:style w:type="paragraph" w:styleId="DocumentMap">
    <w:name w:val="Document Map"/>
    <w:basedOn w:val="Normal"/>
    <w:link w:val="DocumentMapChar"/>
    <w:uiPriority w:val="99"/>
    <w:semiHidden/>
    <w:rsid w:val="00CB345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777FA8"/>
    <w:rPr>
      <w:rFonts w:cs="Times New Roman"/>
      <w:sz w:val="2"/>
    </w:rPr>
  </w:style>
  <w:style w:type="character" w:styleId="FollowedHyperlink">
    <w:name w:val="FollowedHyperlink"/>
    <w:basedOn w:val="DefaultParagraphFont"/>
    <w:uiPriority w:val="99"/>
    <w:semiHidden/>
    <w:unhideWhenUsed/>
    <w:rsid w:val="007E3A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14"/>
    <w:pPr>
      <w:widowControl w:val="0"/>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97314"/>
    <w:pPr>
      <w:autoSpaceDE w:val="0"/>
      <w:autoSpaceDN w:val="0"/>
      <w:adjustRightInd w:val="0"/>
    </w:pPr>
    <w:rPr>
      <w:color w:val="000000"/>
      <w:sz w:val="24"/>
      <w:szCs w:val="24"/>
    </w:rPr>
  </w:style>
  <w:style w:type="paragraph" w:styleId="Header">
    <w:name w:val="header"/>
    <w:basedOn w:val="Normal"/>
    <w:link w:val="HeaderChar"/>
    <w:uiPriority w:val="99"/>
    <w:rsid w:val="00E97314"/>
    <w:pPr>
      <w:tabs>
        <w:tab w:val="center" w:pos="4320"/>
        <w:tab w:val="right" w:pos="8640"/>
      </w:tabs>
    </w:pPr>
  </w:style>
  <w:style w:type="character" w:customStyle="1" w:styleId="HeaderChar">
    <w:name w:val="Header Char"/>
    <w:basedOn w:val="DefaultParagraphFont"/>
    <w:link w:val="Header"/>
    <w:uiPriority w:val="99"/>
    <w:semiHidden/>
    <w:locked/>
    <w:rsid w:val="00777FA8"/>
    <w:rPr>
      <w:rFonts w:cs="Times New Roman"/>
      <w:sz w:val="20"/>
      <w:szCs w:val="20"/>
    </w:rPr>
  </w:style>
  <w:style w:type="paragraph" w:styleId="BalloonText">
    <w:name w:val="Balloon Text"/>
    <w:basedOn w:val="Normal"/>
    <w:link w:val="BalloonTextChar"/>
    <w:uiPriority w:val="99"/>
    <w:semiHidden/>
    <w:rsid w:val="006749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7FA8"/>
    <w:rPr>
      <w:rFonts w:cs="Times New Roman"/>
      <w:sz w:val="2"/>
    </w:rPr>
  </w:style>
  <w:style w:type="character" w:styleId="Hyperlink">
    <w:name w:val="Hyperlink"/>
    <w:basedOn w:val="DefaultParagraphFont"/>
    <w:uiPriority w:val="99"/>
    <w:rsid w:val="00E2168B"/>
    <w:rPr>
      <w:rFonts w:cs="Times New Roman"/>
      <w:color w:val="0000FF"/>
      <w:u w:val="single"/>
    </w:rPr>
  </w:style>
  <w:style w:type="paragraph" w:styleId="Footer">
    <w:name w:val="footer"/>
    <w:basedOn w:val="Normal"/>
    <w:link w:val="FooterChar"/>
    <w:uiPriority w:val="99"/>
    <w:rsid w:val="00E2168B"/>
    <w:pPr>
      <w:tabs>
        <w:tab w:val="center" w:pos="4320"/>
        <w:tab w:val="right" w:pos="8640"/>
      </w:tabs>
    </w:pPr>
  </w:style>
  <w:style w:type="character" w:customStyle="1" w:styleId="FooterChar">
    <w:name w:val="Footer Char"/>
    <w:basedOn w:val="DefaultParagraphFont"/>
    <w:link w:val="Footer"/>
    <w:uiPriority w:val="99"/>
    <w:semiHidden/>
    <w:locked/>
    <w:rsid w:val="00777FA8"/>
    <w:rPr>
      <w:rFonts w:cs="Times New Roman"/>
      <w:sz w:val="20"/>
      <w:szCs w:val="20"/>
    </w:rPr>
  </w:style>
  <w:style w:type="character" w:styleId="CommentReference">
    <w:name w:val="annotation reference"/>
    <w:basedOn w:val="DefaultParagraphFont"/>
    <w:uiPriority w:val="99"/>
    <w:rsid w:val="00EB0F0A"/>
    <w:rPr>
      <w:rFonts w:cs="Times New Roman"/>
      <w:sz w:val="16"/>
      <w:szCs w:val="16"/>
    </w:rPr>
  </w:style>
  <w:style w:type="paragraph" w:styleId="CommentText">
    <w:name w:val="annotation text"/>
    <w:basedOn w:val="Normal"/>
    <w:link w:val="CommentTextChar"/>
    <w:uiPriority w:val="99"/>
    <w:rsid w:val="00EB0F0A"/>
    <w:rPr>
      <w:sz w:val="20"/>
    </w:rPr>
  </w:style>
  <w:style w:type="character" w:customStyle="1" w:styleId="CommentTextChar">
    <w:name w:val="Comment Text Char"/>
    <w:basedOn w:val="DefaultParagraphFont"/>
    <w:link w:val="CommentText"/>
    <w:uiPriority w:val="99"/>
    <w:locked/>
    <w:rsid w:val="00EB0F0A"/>
    <w:rPr>
      <w:rFonts w:cs="Times New Roman"/>
      <w:snapToGrid w:val="0"/>
    </w:rPr>
  </w:style>
  <w:style w:type="paragraph" w:styleId="CommentSubject">
    <w:name w:val="annotation subject"/>
    <w:basedOn w:val="CommentText"/>
    <w:next w:val="CommentText"/>
    <w:link w:val="CommentSubjectChar"/>
    <w:uiPriority w:val="99"/>
    <w:rsid w:val="00EB0F0A"/>
    <w:rPr>
      <w:b/>
      <w:bCs/>
    </w:rPr>
  </w:style>
  <w:style w:type="character" w:customStyle="1" w:styleId="CommentSubjectChar">
    <w:name w:val="Comment Subject Char"/>
    <w:basedOn w:val="CommentTextChar"/>
    <w:link w:val="CommentSubject"/>
    <w:uiPriority w:val="99"/>
    <w:locked/>
    <w:rsid w:val="00EB0F0A"/>
    <w:rPr>
      <w:rFonts w:cs="Times New Roman"/>
      <w:b/>
      <w:bCs/>
      <w:snapToGrid w:val="0"/>
    </w:rPr>
  </w:style>
  <w:style w:type="paragraph" w:styleId="Revision">
    <w:name w:val="Revision"/>
    <w:hidden/>
    <w:uiPriority w:val="99"/>
    <w:semiHidden/>
    <w:rsid w:val="009161D8"/>
    <w:rPr>
      <w:sz w:val="24"/>
      <w:szCs w:val="20"/>
    </w:rPr>
  </w:style>
  <w:style w:type="paragraph" w:styleId="DocumentMap">
    <w:name w:val="Document Map"/>
    <w:basedOn w:val="Normal"/>
    <w:link w:val="DocumentMapChar"/>
    <w:uiPriority w:val="99"/>
    <w:semiHidden/>
    <w:rsid w:val="00CB345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777FA8"/>
    <w:rPr>
      <w:rFonts w:cs="Times New Roman"/>
      <w:sz w:val="2"/>
    </w:rPr>
  </w:style>
  <w:style w:type="character" w:styleId="FollowedHyperlink">
    <w:name w:val="FollowedHyperlink"/>
    <w:basedOn w:val="DefaultParagraphFont"/>
    <w:uiPriority w:val="99"/>
    <w:semiHidden/>
    <w:unhideWhenUsed/>
    <w:rsid w:val="007E3A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388867">
      <w:marLeft w:val="0"/>
      <w:marRight w:val="0"/>
      <w:marTop w:val="0"/>
      <w:marBottom w:val="0"/>
      <w:divBdr>
        <w:top w:val="none" w:sz="0" w:space="0" w:color="auto"/>
        <w:left w:val="none" w:sz="0" w:space="0" w:color="auto"/>
        <w:bottom w:val="none" w:sz="0" w:space="0" w:color="auto"/>
        <w:right w:val="none" w:sz="0" w:space="0" w:color="auto"/>
      </w:divBdr>
    </w:div>
    <w:div w:id="1088388868">
      <w:marLeft w:val="0"/>
      <w:marRight w:val="0"/>
      <w:marTop w:val="0"/>
      <w:marBottom w:val="0"/>
      <w:divBdr>
        <w:top w:val="none" w:sz="0" w:space="0" w:color="auto"/>
        <w:left w:val="none" w:sz="0" w:space="0" w:color="auto"/>
        <w:bottom w:val="none" w:sz="0" w:space="0" w:color="auto"/>
        <w:right w:val="none" w:sz="0" w:space="0" w:color="auto"/>
      </w:divBdr>
    </w:div>
    <w:div w:id="1088388869">
      <w:marLeft w:val="0"/>
      <w:marRight w:val="0"/>
      <w:marTop w:val="0"/>
      <w:marBottom w:val="0"/>
      <w:divBdr>
        <w:top w:val="none" w:sz="0" w:space="0" w:color="auto"/>
        <w:left w:val="none" w:sz="0" w:space="0" w:color="auto"/>
        <w:bottom w:val="none" w:sz="0" w:space="0" w:color="auto"/>
        <w:right w:val="none" w:sz="0" w:space="0" w:color="auto"/>
      </w:divBdr>
    </w:div>
    <w:div w:id="1088388870">
      <w:marLeft w:val="0"/>
      <w:marRight w:val="0"/>
      <w:marTop w:val="0"/>
      <w:marBottom w:val="0"/>
      <w:divBdr>
        <w:top w:val="none" w:sz="0" w:space="0" w:color="auto"/>
        <w:left w:val="none" w:sz="0" w:space="0" w:color="auto"/>
        <w:bottom w:val="none" w:sz="0" w:space="0" w:color="auto"/>
        <w:right w:val="none" w:sz="0" w:space="0" w:color="auto"/>
      </w:divBdr>
    </w:div>
    <w:div w:id="1088388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openxmlformats.org/officeDocument/2006/relationships/settings" Target="settings.xml"/><Relationship Id="rId7" Type="http://schemas.openxmlformats.org/officeDocument/2006/relationships/hyperlink" Target="mailto:deployment.icesecurecommunities@dh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2749</Words>
  <Characters>15765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DHS</Company>
  <LinksUpToDate>false</LinksUpToDate>
  <CharactersWithSpaces>18478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mvrobins</dc:creator>
  <cp:lastModifiedBy>jramsay</cp:lastModifiedBy>
  <cp:revision>4</cp:revision>
  <dcterms:created xsi:type="dcterms:W3CDTF">2012-03-08T21:25:00Z</dcterms:created>
  <dcterms:modified xsi:type="dcterms:W3CDTF">2012-03-08T21:30:00Z</dcterms:modified>
</cp:coreProperties>
</file>