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30F" w:rsidRPr="008519EC" w:rsidRDefault="00EA030F" w:rsidP="00110991">
      <w:pPr>
        <w:pStyle w:val="Default"/>
        <w:jc w:val="center"/>
        <w:rPr>
          <w:b/>
          <w:bCs/>
          <w:i/>
          <w:iCs/>
          <w:sz w:val="22"/>
          <w:szCs w:val="22"/>
        </w:rPr>
      </w:pPr>
      <w:r w:rsidRPr="008519EC">
        <w:rPr>
          <w:b/>
          <w:bCs/>
          <w:i/>
          <w:iCs/>
          <w:sz w:val="22"/>
          <w:szCs w:val="22"/>
        </w:rPr>
        <w:t>COMPTROLLER OF THE CURRENCY</w:t>
      </w:r>
    </w:p>
    <w:p w:rsidR="00EA030F" w:rsidRPr="008519EC" w:rsidRDefault="00EA030F" w:rsidP="00110991">
      <w:pPr>
        <w:pStyle w:val="Default"/>
        <w:jc w:val="center"/>
        <w:rPr>
          <w:sz w:val="22"/>
          <w:szCs w:val="22"/>
        </w:rPr>
      </w:pPr>
      <w:r w:rsidRPr="008519EC">
        <w:rPr>
          <w:b/>
          <w:bCs/>
          <w:i/>
          <w:iCs/>
          <w:sz w:val="22"/>
          <w:szCs w:val="22"/>
        </w:rPr>
        <w:t>ADMINISTRATOR OF NATIONAL BANKS AND FEDERAL SAVINGS ASSOCIATIONS</w:t>
      </w:r>
    </w:p>
    <w:p w:rsidR="00EA030F" w:rsidRPr="008519EC" w:rsidRDefault="00EA030F" w:rsidP="00110991">
      <w:pPr>
        <w:pStyle w:val="Default"/>
        <w:jc w:val="center"/>
        <w:rPr>
          <w:sz w:val="22"/>
          <w:szCs w:val="22"/>
        </w:rPr>
      </w:pPr>
      <w:r w:rsidRPr="008519EC">
        <w:rPr>
          <w:b/>
          <w:bCs/>
          <w:i/>
          <w:iCs/>
          <w:sz w:val="22"/>
          <w:szCs w:val="22"/>
        </w:rPr>
        <w:t>NOTICE OR APPLICATION FOR CAPITAL DISTRIBUTION</w:t>
      </w:r>
    </w:p>
    <w:p w:rsidR="00EA030F" w:rsidRDefault="00EA030F" w:rsidP="00110991">
      <w:pPr>
        <w:pStyle w:val="Default"/>
        <w:rPr>
          <w:sz w:val="16"/>
          <w:szCs w:val="16"/>
        </w:rPr>
      </w:pPr>
    </w:p>
    <w:p w:rsidR="00EA030F" w:rsidRPr="008519EC" w:rsidRDefault="00EA030F" w:rsidP="00110991">
      <w:pPr>
        <w:pStyle w:val="Default"/>
        <w:rPr>
          <w:sz w:val="16"/>
          <w:szCs w:val="16"/>
        </w:rPr>
      </w:pPr>
    </w:p>
    <w:p w:rsidR="00EA030F" w:rsidRDefault="00EA030F" w:rsidP="00110991">
      <w:pPr>
        <w:pStyle w:val="Default"/>
        <w:jc w:val="center"/>
        <w:rPr>
          <w:sz w:val="22"/>
          <w:szCs w:val="22"/>
        </w:rPr>
      </w:pPr>
      <w:r>
        <w:rPr>
          <w:sz w:val="22"/>
          <w:szCs w:val="22"/>
        </w:rPr>
        <w:t>Filing Instructions</w:t>
      </w:r>
    </w:p>
    <w:p w:rsidR="00EA030F" w:rsidRPr="008519EC" w:rsidRDefault="00EA030F" w:rsidP="00110991">
      <w:pPr>
        <w:pStyle w:val="Default"/>
        <w:jc w:val="center"/>
        <w:rPr>
          <w:sz w:val="16"/>
          <w:szCs w:val="16"/>
        </w:rPr>
      </w:pPr>
    </w:p>
    <w:p w:rsidR="00EA030F" w:rsidRPr="004C3698" w:rsidRDefault="00EA030F" w:rsidP="00110991">
      <w:pPr>
        <w:pStyle w:val="Default"/>
        <w:rPr>
          <w:sz w:val="20"/>
          <w:szCs w:val="20"/>
        </w:rPr>
      </w:pPr>
      <w:r w:rsidRPr="004C3698">
        <w:rPr>
          <w:sz w:val="20"/>
          <w:szCs w:val="20"/>
        </w:rPr>
        <w:t xml:space="preserve">Capital distributions by </w:t>
      </w:r>
      <w:r>
        <w:rPr>
          <w:sz w:val="20"/>
          <w:szCs w:val="20"/>
        </w:rPr>
        <w:t>a F</w:t>
      </w:r>
      <w:r w:rsidRPr="004C3698">
        <w:rPr>
          <w:sz w:val="20"/>
          <w:szCs w:val="20"/>
        </w:rPr>
        <w:t xml:space="preserve">ederal </w:t>
      </w:r>
      <w:r>
        <w:rPr>
          <w:sz w:val="20"/>
          <w:szCs w:val="20"/>
        </w:rPr>
        <w:t>s</w:t>
      </w:r>
      <w:r w:rsidRPr="004C3698">
        <w:rPr>
          <w:sz w:val="20"/>
          <w:szCs w:val="20"/>
        </w:rPr>
        <w:t xml:space="preserve">avings </w:t>
      </w:r>
      <w:r>
        <w:rPr>
          <w:sz w:val="20"/>
          <w:szCs w:val="20"/>
        </w:rPr>
        <w:t>a</w:t>
      </w:r>
      <w:r w:rsidRPr="004C3698">
        <w:rPr>
          <w:sz w:val="20"/>
          <w:szCs w:val="20"/>
        </w:rPr>
        <w:t>ssociation (FSA) may require the filing of an application or a notice to the Office of the Comptr</w:t>
      </w:r>
      <w:r>
        <w:rPr>
          <w:sz w:val="20"/>
          <w:szCs w:val="20"/>
        </w:rPr>
        <w:t>oller of the Currency (OCC) prior to payment of a capital distribution.</w:t>
      </w:r>
      <w:r w:rsidRPr="004C3698">
        <w:rPr>
          <w:sz w:val="20"/>
          <w:szCs w:val="20"/>
        </w:rPr>
        <w:t xml:space="preserve"> </w:t>
      </w:r>
    </w:p>
    <w:p w:rsidR="00EA030F" w:rsidRPr="004C3698" w:rsidRDefault="00EA030F" w:rsidP="00110991">
      <w:pPr>
        <w:pStyle w:val="Default"/>
        <w:rPr>
          <w:sz w:val="20"/>
          <w:szCs w:val="20"/>
        </w:rPr>
      </w:pPr>
    </w:p>
    <w:p w:rsidR="00EA030F" w:rsidRPr="004C3698" w:rsidRDefault="00EA030F" w:rsidP="00110991">
      <w:pPr>
        <w:pStyle w:val="Default"/>
        <w:rPr>
          <w:b/>
          <w:sz w:val="20"/>
          <w:szCs w:val="20"/>
          <w:u w:val="single"/>
        </w:rPr>
      </w:pPr>
      <w:r w:rsidRPr="004C3698">
        <w:rPr>
          <w:b/>
          <w:sz w:val="20"/>
          <w:szCs w:val="20"/>
          <w:u w:val="single"/>
        </w:rPr>
        <w:t>Application Requirement</w:t>
      </w:r>
    </w:p>
    <w:p w:rsidR="00EA030F" w:rsidRPr="004C3698" w:rsidRDefault="00EA030F" w:rsidP="00110991">
      <w:pPr>
        <w:pStyle w:val="Default"/>
        <w:rPr>
          <w:b/>
          <w:sz w:val="20"/>
          <w:szCs w:val="20"/>
          <w:u w:val="single"/>
        </w:rPr>
      </w:pPr>
    </w:p>
    <w:p w:rsidR="00EA030F" w:rsidRPr="004C3698" w:rsidRDefault="00EA030F" w:rsidP="00110991">
      <w:pPr>
        <w:pStyle w:val="Default"/>
        <w:rPr>
          <w:sz w:val="20"/>
          <w:szCs w:val="20"/>
        </w:rPr>
      </w:pPr>
      <w:r w:rsidRPr="004C3698">
        <w:rPr>
          <w:sz w:val="20"/>
          <w:szCs w:val="20"/>
        </w:rPr>
        <w:t>A</w:t>
      </w:r>
      <w:r>
        <w:rPr>
          <w:sz w:val="20"/>
          <w:szCs w:val="20"/>
        </w:rPr>
        <w:t>n</w:t>
      </w:r>
      <w:r w:rsidRPr="004C3698">
        <w:rPr>
          <w:sz w:val="20"/>
          <w:szCs w:val="20"/>
        </w:rPr>
        <w:t xml:space="preserve"> FSA must file a capital distribution app</w:t>
      </w:r>
      <w:r>
        <w:rPr>
          <w:sz w:val="20"/>
          <w:szCs w:val="20"/>
        </w:rPr>
        <w:t>lication with the OCC if:  (1) t</w:t>
      </w:r>
      <w:r w:rsidRPr="004C3698">
        <w:rPr>
          <w:sz w:val="20"/>
          <w:szCs w:val="20"/>
        </w:rPr>
        <w:t>he FSA is not eligible for expedited tre</w:t>
      </w:r>
      <w:r>
        <w:rPr>
          <w:sz w:val="20"/>
          <w:szCs w:val="20"/>
        </w:rPr>
        <w:t>atment under 12 C.F.R. § 116.5; (2) t</w:t>
      </w:r>
      <w:r w:rsidRPr="004C3698">
        <w:rPr>
          <w:sz w:val="20"/>
          <w:szCs w:val="20"/>
        </w:rPr>
        <w:t xml:space="preserve">he total amount of the FSA’s capital distributions (including the proposed capital distribution) for the applicable calendar year exceeds the FSA’s net income for </w:t>
      </w:r>
      <w:r>
        <w:rPr>
          <w:sz w:val="20"/>
          <w:szCs w:val="20"/>
        </w:rPr>
        <w:t>that</w:t>
      </w:r>
      <w:r w:rsidRPr="004C3698">
        <w:rPr>
          <w:sz w:val="20"/>
          <w:szCs w:val="20"/>
        </w:rPr>
        <w:t xml:space="preserve"> year to date, plus retained net income </w:t>
      </w:r>
      <w:r>
        <w:rPr>
          <w:sz w:val="20"/>
          <w:szCs w:val="20"/>
        </w:rPr>
        <w:t>for the preceding two years;  (3) t</w:t>
      </w:r>
      <w:r w:rsidRPr="004C3698">
        <w:rPr>
          <w:sz w:val="20"/>
          <w:szCs w:val="20"/>
        </w:rPr>
        <w:t>he FSA would not be at least adequately capitalized after</w:t>
      </w:r>
      <w:r>
        <w:rPr>
          <w:sz w:val="20"/>
          <w:szCs w:val="20"/>
        </w:rPr>
        <w:t xml:space="preserve"> the capital distribution, as set forth in </w:t>
      </w:r>
      <w:r w:rsidRPr="004C3698">
        <w:rPr>
          <w:sz w:val="20"/>
          <w:szCs w:val="20"/>
        </w:rPr>
        <w:t>12 C.F.R. §</w:t>
      </w:r>
      <w:r>
        <w:rPr>
          <w:sz w:val="20"/>
          <w:szCs w:val="20"/>
        </w:rPr>
        <w:t xml:space="preserve"> 165.4(b)(2); or (4</w:t>
      </w:r>
      <w:r w:rsidRPr="004C3698">
        <w:rPr>
          <w:sz w:val="20"/>
          <w:szCs w:val="20"/>
        </w:rPr>
        <w:t xml:space="preserve">) the proposed capital distribution would violate any applicable statute, regulation, or agreement between the FSA and the OCC or the </w:t>
      </w:r>
      <w:r>
        <w:rPr>
          <w:sz w:val="20"/>
          <w:szCs w:val="20"/>
        </w:rPr>
        <w:t>Office of Thrift Supervision (</w:t>
      </w:r>
      <w:r w:rsidRPr="004C3698">
        <w:rPr>
          <w:sz w:val="20"/>
          <w:szCs w:val="20"/>
        </w:rPr>
        <w:t>OTS</w:t>
      </w:r>
      <w:r>
        <w:rPr>
          <w:sz w:val="20"/>
          <w:szCs w:val="20"/>
        </w:rPr>
        <w:t>)</w:t>
      </w:r>
      <w:r w:rsidRPr="004C3698">
        <w:rPr>
          <w:sz w:val="20"/>
          <w:szCs w:val="20"/>
        </w:rPr>
        <w:t>, or violate a condition imposed on the FSA in connection with an application or notice</w:t>
      </w:r>
      <w:r>
        <w:rPr>
          <w:sz w:val="20"/>
          <w:szCs w:val="20"/>
        </w:rPr>
        <w:t xml:space="preserve"> approved by the OCC or the OTS.</w:t>
      </w:r>
    </w:p>
    <w:p w:rsidR="00EA030F" w:rsidRPr="004C3698" w:rsidRDefault="00EA030F" w:rsidP="00110991">
      <w:pPr>
        <w:rPr>
          <w:sz w:val="20"/>
          <w:szCs w:val="20"/>
        </w:rPr>
      </w:pPr>
    </w:p>
    <w:p w:rsidR="00EA030F" w:rsidRPr="004C3698" w:rsidRDefault="00EA030F" w:rsidP="00110991">
      <w:pPr>
        <w:pStyle w:val="Default"/>
        <w:rPr>
          <w:b/>
          <w:sz w:val="20"/>
          <w:szCs w:val="20"/>
          <w:u w:val="single"/>
        </w:rPr>
      </w:pPr>
      <w:r w:rsidRPr="004C3698">
        <w:rPr>
          <w:b/>
          <w:sz w:val="20"/>
          <w:szCs w:val="20"/>
          <w:u w:val="single"/>
        </w:rPr>
        <w:t>Notice Requirement</w:t>
      </w:r>
    </w:p>
    <w:p w:rsidR="00EA030F" w:rsidRPr="004C3698" w:rsidRDefault="00EA030F" w:rsidP="00110991">
      <w:pPr>
        <w:rPr>
          <w:sz w:val="20"/>
          <w:szCs w:val="20"/>
        </w:rPr>
      </w:pPr>
    </w:p>
    <w:p w:rsidR="00EA030F" w:rsidRDefault="00EA030F" w:rsidP="00110991">
      <w:pPr>
        <w:pStyle w:val="Default"/>
        <w:rPr>
          <w:sz w:val="20"/>
          <w:szCs w:val="20"/>
        </w:rPr>
      </w:pPr>
      <w:r>
        <w:rPr>
          <w:sz w:val="20"/>
          <w:szCs w:val="20"/>
        </w:rPr>
        <w:t>If an FSA is not required to file a capital distribution application, it may be required to file a</w:t>
      </w:r>
      <w:r w:rsidRPr="004C3698">
        <w:rPr>
          <w:sz w:val="20"/>
          <w:szCs w:val="20"/>
        </w:rPr>
        <w:t xml:space="preserve"> capital distribution notice with the OCC if:   (1) </w:t>
      </w:r>
      <w:r>
        <w:rPr>
          <w:sz w:val="20"/>
          <w:szCs w:val="20"/>
        </w:rPr>
        <w:t>t</w:t>
      </w:r>
      <w:r w:rsidRPr="004C3698">
        <w:rPr>
          <w:sz w:val="20"/>
          <w:szCs w:val="20"/>
        </w:rPr>
        <w:t>he FSA would not be well capitalized following the capital distribution</w:t>
      </w:r>
      <w:r>
        <w:rPr>
          <w:sz w:val="20"/>
          <w:szCs w:val="20"/>
        </w:rPr>
        <w:t xml:space="preserve"> as set forth in </w:t>
      </w:r>
      <w:r w:rsidRPr="004C3698">
        <w:rPr>
          <w:sz w:val="20"/>
          <w:szCs w:val="20"/>
        </w:rPr>
        <w:t>12 C.F.R. §</w:t>
      </w:r>
      <w:r>
        <w:rPr>
          <w:sz w:val="20"/>
          <w:szCs w:val="20"/>
        </w:rPr>
        <w:t xml:space="preserve"> 165.4(b)(1)</w:t>
      </w:r>
      <w:r w:rsidRPr="004C3698">
        <w:rPr>
          <w:sz w:val="20"/>
          <w:szCs w:val="20"/>
        </w:rPr>
        <w:t xml:space="preserve">; (2) </w:t>
      </w:r>
      <w:r>
        <w:rPr>
          <w:sz w:val="20"/>
          <w:szCs w:val="20"/>
        </w:rPr>
        <w:t>t</w:t>
      </w:r>
      <w:r w:rsidRPr="004C3698">
        <w:rPr>
          <w:sz w:val="20"/>
          <w:szCs w:val="20"/>
        </w:rPr>
        <w:t xml:space="preserve">he proposed capital distribution would reduce the amount of or retire any part of the FSA’s common or preferred stock, or retire any part of debt instruments (such as notes or debentures) included in capital under 12 C.F.R. Part 167 (other than regular payments required under a debt instrument approved under 12 C.F.R. § 163.81); or (3) </w:t>
      </w:r>
      <w:r>
        <w:rPr>
          <w:sz w:val="20"/>
          <w:szCs w:val="20"/>
        </w:rPr>
        <w:t>t</w:t>
      </w:r>
      <w:r w:rsidRPr="004C3698">
        <w:rPr>
          <w:sz w:val="20"/>
          <w:szCs w:val="20"/>
        </w:rPr>
        <w:t xml:space="preserve">he FSA is a subsidiary of a </w:t>
      </w:r>
      <w:r>
        <w:rPr>
          <w:sz w:val="20"/>
          <w:szCs w:val="20"/>
        </w:rPr>
        <w:t>F</w:t>
      </w:r>
      <w:r w:rsidRPr="004C3698">
        <w:rPr>
          <w:sz w:val="20"/>
          <w:szCs w:val="20"/>
        </w:rPr>
        <w:t>ederally chartered mutual savings and loan holding company.</w:t>
      </w:r>
    </w:p>
    <w:p w:rsidR="00EA030F" w:rsidRDefault="00EA030F" w:rsidP="00110991">
      <w:pPr>
        <w:pStyle w:val="Default"/>
        <w:rPr>
          <w:sz w:val="20"/>
          <w:szCs w:val="20"/>
        </w:rPr>
      </w:pPr>
    </w:p>
    <w:p w:rsidR="00EA030F" w:rsidRPr="004C3698" w:rsidRDefault="00EA030F" w:rsidP="00110991">
      <w:pPr>
        <w:pStyle w:val="Default"/>
        <w:rPr>
          <w:b/>
          <w:sz w:val="20"/>
          <w:szCs w:val="20"/>
          <w:u w:val="single"/>
        </w:rPr>
      </w:pPr>
      <w:r>
        <w:rPr>
          <w:b/>
          <w:sz w:val="20"/>
          <w:szCs w:val="20"/>
          <w:u w:val="single"/>
        </w:rPr>
        <w:t>Informational Submissions</w:t>
      </w:r>
    </w:p>
    <w:p w:rsidR="00EA030F" w:rsidRDefault="00EA030F" w:rsidP="00110991">
      <w:pPr>
        <w:pStyle w:val="Default"/>
        <w:rPr>
          <w:sz w:val="20"/>
          <w:szCs w:val="20"/>
        </w:rPr>
      </w:pPr>
    </w:p>
    <w:p w:rsidR="00EA030F" w:rsidRPr="004C3698" w:rsidRDefault="00EA030F" w:rsidP="00110991">
      <w:pPr>
        <w:pStyle w:val="Default"/>
        <w:rPr>
          <w:sz w:val="20"/>
          <w:szCs w:val="20"/>
        </w:rPr>
      </w:pPr>
      <w:r>
        <w:rPr>
          <w:sz w:val="20"/>
          <w:szCs w:val="20"/>
        </w:rPr>
        <w:t xml:space="preserve">If an FSA is not required to file an application or notice with the OCC, but is required to file a notice with the Federal Reserve Board (Board) involving a cash dividend pursuant to 12 U.S.C. </w:t>
      </w:r>
      <w:r w:rsidRPr="004C3698">
        <w:rPr>
          <w:sz w:val="20"/>
          <w:szCs w:val="20"/>
        </w:rPr>
        <w:t>§</w:t>
      </w:r>
      <w:r>
        <w:rPr>
          <w:sz w:val="20"/>
          <w:szCs w:val="20"/>
        </w:rPr>
        <w:t xml:space="preserve"> </w:t>
      </w:r>
      <w:proofErr w:type="gramStart"/>
      <w:r>
        <w:rPr>
          <w:sz w:val="20"/>
          <w:szCs w:val="20"/>
        </w:rPr>
        <w:t>1467a(</w:t>
      </w:r>
      <w:proofErr w:type="gramEnd"/>
      <w:r>
        <w:rPr>
          <w:sz w:val="20"/>
          <w:szCs w:val="20"/>
        </w:rPr>
        <w:t xml:space="preserve">f), the FSA is required to provide an informational copy of the filing to the OCC under 12 C.F.R. </w:t>
      </w:r>
      <w:r w:rsidRPr="004C3698">
        <w:rPr>
          <w:sz w:val="20"/>
          <w:szCs w:val="20"/>
        </w:rPr>
        <w:t>§</w:t>
      </w:r>
      <w:r>
        <w:rPr>
          <w:sz w:val="20"/>
          <w:szCs w:val="20"/>
        </w:rPr>
        <w:t xml:space="preserve"> 163.143(d) at the same time it is filed with the Board. </w:t>
      </w:r>
    </w:p>
    <w:p w:rsidR="00EA030F" w:rsidRDefault="00EA030F" w:rsidP="00110991">
      <w:pPr>
        <w:pStyle w:val="Default"/>
        <w:rPr>
          <w:sz w:val="22"/>
          <w:szCs w:val="22"/>
        </w:rPr>
      </w:pPr>
      <w:r>
        <w:rPr>
          <w:sz w:val="22"/>
          <w:szCs w:val="22"/>
        </w:rPr>
        <w:t xml:space="preserve"> </w:t>
      </w:r>
    </w:p>
    <w:p w:rsidR="00EA030F" w:rsidRPr="007D46B2" w:rsidRDefault="00EA030F" w:rsidP="00110991">
      <w:pPr>
        <w:pStyle w:val="Default"/>
        <w:rPr>
          <w:b/>
          <w:sz w:val="20"/>
          <w:szCs w:val="20"/>
          <w:u w:val="single"/>
        </w:rPr>
      </w:pPr>
      <w:r w:rsidRPr="00BA61F5">
        <w:rPr>
          <w:b/>
          <w:sz w:val="20"/>
          <w:szCs w:val="20"/>
          <w:u w:val="single"/>
        </w:rPr>
        <w:t>Where to File</w:t>
      </w:r>
    </w:p>
    <w:p w:rsidR="00EA030F" w:rsidRPr="00B654DD" w:rsidRDefault="00EA030F" w:rsidP="00110991">
      <w:pPr>
        <w:pStyle w:val="Default"/>
        <w:jc w:val="center"/>
        <w:rPr>
          <w:b/>
          <w:sz w:val="22"/>
          <w:szCs w:val="22"/>
          <w:u w:val="single"/>
        </w:rPr>
      </w:pPr>
    </w:p>
    <w:p w:rsidR="00EA030F" w:rsidRDefault="00EA030F" w:rsidP="00110991">
      <w:pPr>
        <w:pStyle w:val="Default"/>
        <w:rPr>
          <w:sz w:val="16"/>
          <w:szCs w:val="16"/>
        </w:rPr>
      </w:pPr>
      <w:r>
        <w:rPr>
          <w:color w:val="auto"/>
          <w:sz w:val="20"/>
          <w:szCs w:val="20"/>
        </w:rPr>
        <w:t xml:space="preserve">Unless otherwise directed by the OCC, </w:t>
      </w:r>
      <w:r w:rsidRPr="008519EC">
        <w:rPr>
          <w:color w:val="auto"/>
          <w:sz w:val="20"/>
          <w:szCs w:val="20"/>
        </w:rPr>
        <w:t xml:space="preserve">copies </w:t>
      </w:r>
      <w:r>
        <w:rPr>
          <w:color w:val="auto"/>
          <w:sz w:val="20"/>
          <w:szCs w:val="20"/>
        </w:rPr>
        <w:t xml:space="preserve">of </w:t>
      </w:r>
      <w:r w:rsidRPr="008519EC">
        <w:rPr>
          <w:color w:val="auto"/>
          <w:sz w:val="20"/>
          <w:szCs w:val="20"/>
        </w:rPr>
        <w:t>applications or notices must be filed</w:t>
      </w:r>
      <w:r>
        <w:rPr>
          <w:color w:val="auto"/>
          <w:sz w:val="20"/>
          <w:szCs w:val="20"/>
        </w:rPr>
        <w:t xml:space="preserve"> with the OCC</w:t>
      </w:r>
      <w:r w:rsidRPr="00AE576F">
        <w:rPr>
          <w:color w:val="auto"/>
          <w:sz w:val="20"/>
          <w:szCs w:val="20"/>
        </w:rPr>
        <w:t xml:space="preserve"> </w:t>
      </w:r>
      <w:r>
        <w:rPr>
          <w:color w:val="auto"/>
          <w:sz w:val="20"/>
          <w:szCs w:val="20"/>
        </w:rPr>
        <w:t>in accordance with 1</w:t>
      </w:r>
      <w:r w:rsidRPr="008519EC">
        <w:rPr>
          <w:color w:val="auto"/>
          <w:sz w:val="20"/>
          <w:szCs w:val="20"/>
        </w:rPr>
        <w:t xml:space="preserve">2 C.F.R. </w:t>
      </w:r>
      <w:r w:rsidRPr="004C3698">
        <w:rPr>
          <w:sz w:val="20"/>
          <w:szCs w:val="20"/>
        </w:rPr>
        <w:t>§</w:t>
      </w:r>
      <w:r>
        <w:rPr>
          <w:sz w:val="20"/>
          <w:szCs w:val="20"/>
        </w:rPr>
        <w:t xml:space="preserve"> 116.40</w:t>
      </w:r>
      <w:r>
        <w:rPr>
          <w:color w:val="auto"/>
          <w:sz w:val="20"/>
          <w:szCs w:val="20"/>
        </w:rPr>
        <w:t>.</w:t>
      </w:r>
      <w:r>
        <w:rPr>
          <w:rStyle w:val="FootnoteReference"/>
          <w:sz w:val="16"/>
          <w:szCs w:val="16"/>
        </w:rPr>
        <w:footnoteReference w:id="1"/>
      </w:r>
    </w:p>
    <w:p w:rsidR="00EA030F" w:rsidRDefault="00EA030F" w:rsidP="00110991">
      <w:pPr>
        <w:pStyle w:val="Default"/>
        <w:rPr>
          <w:sz w:val="20"/>
          <w:szCs w:val="20"/>
        </w:rPr>
      </w:pPr>
    </w:p>
    <w:p w:rsidR="00EA030F" w:rsidRPr="008519EC" w:rsidRDefault="00EA030F" w:rsidP="00110991">
      <w:pPr>
        <w:pStyle w:val="Default"/>
        <w:rPr>
          <w:sz w:val="20"/>
          <w:szCs w:val="20"/>
        </w:rPr>
      </w:pPr>
      <w:r>
        <w:rPr>
          <w:sz w:val="20"/>
          <w:szCs w:val="20"/>
        </w:rPr>
        <w:t>Address t</w:t>
      </w:r>
      <w:r w:rsidRPr="008519EC">
        <w:rPr>
          <w:sz w:val="20"/>
          <w:szCs w:val="20"/>
        </w:rPr>
        <w:t xml:space="preserve">he application or notice </w:t>
      </w:r>
      <w:r>
        <w:rPr>
          <w:sz w:val="20"/>
          <w:szCs w:val="20"/>
        </w:rPr>
        <w:t xml:space="preserve">to the attention of </w:t>
      </w:r>
      <w:r w:rsidRPr="008519EC">
        <w:rPr>
          <w:sz w:val="20"/>
          <w:szCs w:val="20"/>
        </w:rPr>
        <w:t xml:space="preserve">the </w:t>
      </w:r>
      <w:r>
        <w:rPr>
          <w:b/>
          <w:sz w:val="20"/>
          <w:szCs w:val="20"/>
          <w:u w:val="single"/>
        </w:rPr>
        <w:t>D</w:t>
      </w:r>
      <w:r w:rsidRPr="008519EC">
        <w:rPr>
          <w:b/>
          <w:sz w:val="20"/>
          <w:szCs w:val="20"/>
          <w:u w:val="single"/>
        </w:rPr>
        <w:t xml:space="preserve">istrict </w:t>
      </w:r>
      <w:r>
        <w:rPr>
          <w:b/>
          <w:sz w:val="20"/>
          <w:szCs w:val="20"/>
          <w:u w:val="single"/>
        </w:rPr>
        <w:t>S</w:t>
      </w:r>
      <w:r w:rsidRPr="008519EC">
        <w:rPr>
          <w:b/>
          <w:sz w:val="20"/>
          <w:szCs w:val="20"/>
          <w:u w:val="single"/>
        </w:rPr>
        <w:t xml:space="preserve">upervisory </w:t>
      </w:r>
      <w:r>
        <w:rPr>
          <w:b/>
          <w:sz w:val="20"/>
          <w:szCs w:val="20"/>
          <w:u w:val="single"/>
        </w:rPr>
        <w:t>O</w:t>
      </w:r>
      <w:r w:rsidRPr="008519EC">
        <w:rPr>
          <w:b/>
          <w:sz w:val="20"/>
          <w:szCs w:val="20"/>
          <w:u w:val="single"/>
        </w:rPr>
        <w:t>ffice</w:t>
      </w:r>
      <w:r w:rsidRPr="008519EC">
        <w:rPr>
          <w:sz w:val="20"/>
          <w:szCs w:val="20"/>
        </w:rPr>
        <w:t>, if the following applies:</w:t>
      </w:r>
    </w:p>
    <w:p w:rsidR="00EA030F" w:rsidRPr="008519EC" w:rsidRDefault="00EA030F" w:rsidP="00110991">
      <w:pPr>
        <w:pStyle w:val="Default"/>
        <w:rPr>
          <w:sz w:val="20"/>
          <w:szCs w:val="20"/>
        </w:rPr>
      </w:pPr>
    </w:p>
    <w:p w:rsidR="00EA030F" w:rsidRPr="006F4B48" w:rsidRDefault="00EA030F" w:rsidP="00110991">
      <w:pPr>
        <w:pStyle w:val="Default"/>
        <w:numPr>
          <w:ilvl w:val="0"/>
          <w:numId w:val="1"/>
        </w:numPr>
        <w:rPr>
          <w:sz w:val="20"/>
          <w:szCs w:val="20"/>
        </w:rPr>
      </w:pPr>
      <w:r>
        <w:rPr>
          <w:sz w:val="20"/>
          <w:szCs w:val="20"/>
        </w:rPr>
        <w:t>The capital distribution</w:t>
      </w:r>
      <w:r w:rsidRPr="006F4B48">
        <w:rPr>
          <w:sz w:val="20"/>
          <w:szCs w:val="20"/>
        </w:rPr>
        <w:t xml:space="preserve"> involves solely a cash dividend from retained earnings (including cash dividends </w:t>
      </w:r>
      <w:r>
        <w:rPr>
          <w:sz w:val="20"/>
          <w:szCs w:val="20"/>
        </w:rPr>
        <w:t xml:space="preserve">that </w:t>
      </w:r>
      <w:r w:rsidRPr="006F4B48">
        <w:rPr>
          <w:color w:val="auto"/>
          <w:sz w:val="20"/>
          <w:szCs w:val="20"/>
        </w:rPr>
        <w:t xml:space="preserve">exceed the limits set forth in 12 C.F.R. </w:t>
      </w:r>
      <w:r w:rsidRPr="006F4B48">
        <w:rPr>
          <w:sz w:val="20"/>
          <w:szCs w:val="20"/>
        </w:rPr>
        <w:t xml:space="preserve">§ </w:t>
      </w:r>
      <w:r w:rsidRPr="006F4B48">
        <w:rPr>
          <w:color w:val="auto"/>
          <w:sz w:val="20"/>
          <w:szCs w:val="20"/>
        </w:rPr>
        <w:t>1</w:t>
      </w:r>
      <w:r>
        <w:rPr>
          <w:color w:val="auto"/>
          <w:sz w:val="20"/>
          <w:szCs w:val="20"/>
        </w:rPr>
        <w:t>6</w:t>
      </w:r>
      <w:r w:rsidRPr="006F4B48">
        <w:rPr>
          <w:color w:val="auto"/>
          <w:sz w:val="20"/>
          <w:szCs w:val="20"/>
        </w:rPr>
        <w:t>3</w:t>
      </w:r>
      <w:r>
        <w:rPr>
          <w:color w:val="auto"/>
          <w:sz w:val="20"/>
          <w:szCs w:val="20"/>
        </w:rPr>
        <w:t>.143</w:t>
      </w:r>
      <w:r w:rsidRPr="006F4B48">
        <w:rPr>
          <w:color w:val="auto"/>
          <w:sz w:val="20"/>
          <w:szCs w:val="20"/>
        </w:rPr>
        <w:t>(a</w:t>
      </w:r>
      <w:proofErr w:type="gramStart"/>
      <w:r w:rsidRPr="006F4B48">
        <w:rPr>
          <w:color w:val="auto"/>
          <w:sz w:val="20"/>
          <w:szCs w:val="20"/>
        </w:rPr>
        <w:t>)(</w:t>
      </w:r>
      <w:proofErr w:type="gramEnd"/>
      <w:r w:rsidRPr="006F4B48">
        <w:rPr>
          <w:color w:val="auto"/>
          <w:sz w:val="20"/>
          <w:szCs w:val="20"/>
        </w:rPr>
        <w:t>2)</w:t>
      </w:r>
      <w:r>
        <w:rPr>
          <w:color w:val="auto"/>
          <w:sz w:val="20"/>
          <w:szCs w:val="20"/>
        </w:rPr>
        <w:t>)</w:t>
      </w:r>
      <w:r w:rsidRPr="006F4B48">
        <w:rPr>
          <w:color w:val="auto"/>
          <w:sz w:val="20"/>
          <w:szCs w:val="20"/>
        </w:rPr>
        <w:t>.</w:t>
      </w:r>
    </w:p>
    <w:p w:rsidR="00EA030F" w:rsidRPr="00B654DD" w:rsidRDefault="00EA030F" w:rsidP="00110991">
      <w:pPr>
        <w:pStyle w:val="Default"/>
        <w:numPr>
          <w:ilvl w:val="0"/>
          <w:numId w:val="1"/>
        </w:numPr>
        <w:rPr>
          <w:sz w:val="16"/>
          <w:szCs w:val="16"/>
        </w:rPr>
      </w:pPr>
      <w:r>
        <w:rPr>
          <w:color w:val="auto"/>
          <w:sz w:val="20"/>
          <w:szCs w:val="20"/>
        </w:rPr>
        <w:t>The c</w:t>
      </w:r>
      <w:r w:rsidRPr="0038385F">
        <w:rPr>
          <w:color w:val="auto"/>
          <w:sz w:val="20"/>
          <w:szCs w:val="20"/>
        </w:rPr>
        <w:t>apital distribution involv</w:t>
      </w:r>
      <w:r>
        <w:rPr>
          <w:color w:val="auto"/>
          <w:sz w:val="20"/>
          <w:szCs w:val="20"/>
        </w:rPr>
        <w:t>es</w:t>
      </w:r>
      <w:r w:rsidRPr="0038385F">
        <w:rPr>
          <w:color w:val="auto"/>
          <w:sz w:val="20"/>
          <w:szCs w:val="20"/>
        </w:rPr>
        <w:t xml:space="preserve"> a cash dividend from retained earnings or involv</w:t>
      </w:r>
      <w:r>
        <w:rPr>
          <w:color w:val="auto"/>
          <w:sz w:val="20"/>
          <w:szCs w:val="20"/>
        </w:rPr>
        <w:t>es</w:t>
      </w:r>
      <w:r w:rsidRPr="0038385F">
        <w:rPr>
          <w:color w:val="auto"/>
          <w:sz w:val="20"/>
          <w:szCs w:val="20"/>
        </w:rPr>
        <w:t xml:space="preserve"> a cash dividend from retained earnings that also results in a reduction in the capital account</w:t>
      </w:r>
      <w:r>
        <w:rPr>
          <w:color w:val="auto"/>
          <w:sz w:val="20"/>
          <w:szCs w:val="20"/>
        </w:rPr>
        <w:t>.</w:t>
      </w:r>
      <w:r w:rsidRPr="0038385F">
        <w:rPr>
          <w:color w:val="auto"/>
          <w:sz w:val="20"/>
          <w:szCs w:val="20"/>
        </w:rPr>
        <w:t xml:space="preserve"> </w:t>
      </w:r>
    </w:p>
    <w:p w:rsidR="00EA030F" w:rsidRPr="0038385F" w:rsidRDefault="00EA030F" w:rsidP="00110991">
      <w:pPr>
        <w:pStyle w:val="Default"/>
        <w:ind w:left="720"/>
        <w:rPr>
          <w:sz w:val="16"/>
          <w:szCs w:val="16"/>
        </w:rPr>
      </w:pPr>
    </w:p>
    <w:p w:rsidR="00EA030F" w:rsidRDefault="00EA030F" w:rsidP="00110991">
      <w:pPr>
        <w:pStyle w:val="Default"/>
        <w:rPr>
          <w:sz w:val="20"/>
          <w:szCs w:val="20"/>
        </w:rPr>
      </w:pPr>
      <w:r>
        <w:rPr>
          <w:sz w:val="20"/>
          <w:szCs w:val="20"/>
        </w:rPr>
        <w:t xml:space="preserve">Address the </w:t>
      </w:r>
      <w:r w:rsidRPr="008519EC">
        <w:rPr>
          <w:sz w:val="20"/>
          <w:szCs w:val="20"/>
        </w:rPr>
        <w:t>application</w:t>
      </w:r>
      <w:r>
        <w:rPr>
          <w:sz w:val="20"/>
          <w:szCs w:val="20"/>
        </w:rPr>
        <w:t xml:space="preserve"> or notice</w:t>
      </w:r>
      <w:r w:rsidRPr="008519EC">
        <w:rPr>
          <w:sz w:val="20"/>
          <w:szCs w:val="20"/>
        </w:rPr>
        <w:t xml:space="preserve"> </w:t>
      </w:r>
      <w:r>
        <w:rPr>
          <w:sz w:val="20"/>
          <w:szCs w:val="20"/>
        </w:rPr>
        <w:t>to</w:t>
      </w:r>
      <w:r w:rsidRPr="008519EC">
        <w:rPr>
          <w:sz w:val="20"/>
          <w:szCs w:val="20"/>
        </w:rPr>
        <w:t xml:space="preserve"> the </w:t>
      </w:r>
      <w:r>
        <w:rPr>
          <w:sz w:val="20"/>
          <w:szCs w:val="20"/>
        </w:rPr>
        <w:t xml:space="preserve">attention of the </w:t>
      </w:r>
      <w:r>
        <w:rPr>
          <w:b/>
          <w:sz w:val="20"/>
          <w:szCs w:val="20"/>
          <w:u w:val="single"/>
        </w:rPr>
        <w:t>District L</w:t>
      </w:r>
      <w:r w:rsidRPr="008519EC">
        <w:rPr>
          <w:b/>
          <w:sz w:val="20"/>
          <w:szCs w:val="20"/>
          <w:u w:val="single"/>
        </w:rPr>
        <w:t xml:space="preserve">icensing </w:t>
      </w:r>
      <w:r>
        <w:rPr>
          <w:b/>
          <w:sz w:val="20"/>
          <w:szCs w:val="20"/>
          <w:u w:val="single"/>
        </w:rPr>
        <w:t>O</w:t>
      </w:r>
      <w:r w:rsidRPr="008519EC">
        <w:rPr>
          <w:b/>
          <w:sz w:val="20"/>
          <w:szCs w:val="20"/>
          <w:u w:val="single"/>
        </w:rPr>
        <w:t>ffice</w:t>
      </w:r>
      <w:r w:rsidRPr="008519EC">
        <w:rPr>
          <w:sz w:val="20"/>
          <w:szCs w:val="20"/>
        </w:rPr>
        <w:t xml:space="preserve">, if the capital distribution </w:t>
      </w:r>
      <w:r>
        <w:rPr>
          <w:sz w:val="20"/>
          <w:szCs w:val="20"/>
        </w:rPr>
        <w:t xml:space="preserve">involves </w:t>
      </w:r>
      <w:r w:rsidRPr="008519EC">
        <w:rPr>
          <w:sz w:val="20"/>
          <w:szCs w:val="20"/>
        </w:rPr>
        <w:t>a non-cash payment, distribution of property, payment-in kind, or solely involv</w:t>
      </w:r>
      <w:r>
        <w:rPr>
          <w:sz w:val="20"/>
          <w:szCs w:val="20"/>
        </w:rPr>
        <w:t>es</w:t>
      </w:r>
      <w:r w:rsidRPr="008519EC">
        <w:rPr>
          <w:sz w:val="20"/>
          <w:szCs w:val="20"/>
        </w:rPr>
        <w:t xml:space="preserve"> a reduction in capital</w:t>
      </w:r>
      <w:r>
        <w:rPr>
          <w:sz w:val="20"/>
          <w:szCs w:val="20"/>
        </w:rPr>
        <w:t xml:space="preserve">.  </w:t>
      </w:r>
    </w:p>
    <w:p w:rsidR="00EA030F" w:rsidRPr="008519EC" w:rsidRDefault="00EA030F" w:rsidP="00110991">
      <w:pPr>
        <w:pStyle w:val="Default"/>
        <w:rPr>
          <w:sz w:val="20"/>
          <w:szCs w:val="20"/>
        </w:rPr>
      </w:pPr>
    </w:p>
    <w:p w:rsidR="00EA030F" w:rsidRPr="008519EC" w:rsidRDefault="00EA030F" w:rsidP="00110991">
      <w:pPr>
        <w:pStyle w:val="Default"/>
        <w:rPr>
          <w:color w:val="auto"/>
          <w:sz w:val="20"/>
          <w:szCs w:val="20"/>
        </w:rPr>
      </w:pPr>
    </w:p>
    <w:p w:rsidR="00EA030F" w:rsidRPr="008519EC" w:rsidRDefault="00EA030F" w:rsidP="00110991">
      <w:pPr>
        <w:pStyle w:val="Default"/>
        <w:rPr>
          <w:sz w:val="20"/>
          <w:szCs w:val="20"/>
        </w:rPr>
      </w:pPr>
    </w:p>
    <w:p w:rsidR="00EA030F" w:rsidRDefault="00EA030F" w:rsidP="00110991">
      <w:pPr>
        <w:pStyle w:val="Default"/>
        <w:rPr>
          <w:rFonts w:ascii="Arial" w:hAnsi="Arial" w:cs="Arial"/>
          <w:sz w:val="15"/>
          <w:szCs w:val="15"/>
        </w:rPr>
      </w:pPr>
      <w:r>
        <w:rPr>
          <w:rFonts w:ascii="Arial" w:hAnsi="Arial" w:cs="Arial"/>
          <w:sz w:val="15"/>
          <w:szCs w:val="15"/>
        </w:rPr>
        <w:t xml:space="preserve">OCC Form 1583 </w:t>
      </w:r>
    </w:p>
    <w:p w:rsidR="00EA030F" w:rsidRDefault="00EA030F" w:rsidP="00110991">
      <w:pPr>
        <w:pStyle w:val="Default"/>
        <w:rPr>
          <w:rFonts w:ascii="Arial" w:hAnsi="Arial" w:cs="Arial"/>
          <w:sz w:val="15"/>
          <w:szCs w:val="15"/>
        </w:rPr>
      </w:pPr>
      <w:r>
        <w:rPr>
          <w:rFonts w:ascii="Arial" w:hAnsi="Arial" w:cs="Arial"/>
          <w:sz w:val="15"/>
          <w:szCs w:val="15"/>
        </w:rPr>
        <w:t>Revised October 2011</w:t>
      </w:r>
    </w:p>
    <w:p w:rsidR="00EA030F" w:rsidRDefault="00EA030F" w:rsidP="00110991">
      <w:pPr>
        <w:pStyle w:val="Default"/>
        <w:rPr>
          <w:rFonts w:ascii="Arial" w:hAnsi="Arial" w:cs="Arial"/>
          <w:sz w:val="15"/>
          <w:szCs w:val="15"/>
        </w:rPr>
      </w:pPr>
    </w:p>
    <w:p w:rsidR="00EA030F" w:rsidRDefault="00EA030F" w:rsidP="00110991">
      <w:pPr>
        <w:pStyle w:val="Default"/>
        <w:jc w:val="right"/>
        <w:rPr>
          <w:sz w:val="22"/>
          <w:szCs w:val="22"/>
        </w:rPr>
      </w:pPr>
    </w:p>
    <w:p w:rsidR="00EA030F" w:rsidRDefault="00EA030F" w:rsidP="00110991">
      <w:pPr>
        <w:pStyle w:val="Default"/>
        <w:jc w:val="right"/>
        <w:rPr>
          <w:sz w:val="22"/>
          <w:szCs w:val="22"/>
        </w:rPr>
      </w:pPr>
      <w:r>
        <w:rPr>
          <w:sz w:val="22"/>
          <w:szCs w:val="22"/>
        </w:rPr>
        <w:t>Docket Number:  ___________</w:t>
      </w:r>
    </w:p>
    <w:p w:rsidR="00EA030F" w:rsidRDefault="00EA030F" w:rsidP="00110991">
      <w:pPr>
        <w:pStyle w:val="Default"/>
        <w:rPr>
          <w:sz w:val="22"/>
          <w:szCs w:val="22"/>
        </w:rPr>
      </w:pPr>
    </w:p>
    <w:p w:rsidR="00EA030F" w:rsidRDefault="00EA030F" w:rsidP="00110991">
      <w:pPr>
        <w:pStyle w:val="Default"/>
        <w:rPr>
          <w:sz w:val="22"/>
          <w:szCs w:val="22"/>
        </w:rPr>
      </w:pPr>
    </w:p>
    <w:p w:rsidR="00EA030F" w:rsidRDefault="00EA030F" w:rsidP="00110991">
      <w:pPr>
        <w:pStyle w:val="Default"/>
        <w:rPr>
          <w:sz w:val="22"/>
          <w:szCs w:val="22"/>
        </w:rPr>
      </w:pPr>
    </w:p>
    <w:p w:rsidR="00EA030F" w:rsidRPr="008519EC" w:rsidRDefault="00EA030F" w:rsidP="00110991">
      <w:pPr>
        <w:pStyle w:val="Default"/>
        <w:jc w:val="center"/>
        <w:rPr>
          <w:b/>
          <w:bCs/>
          <w:i/>
          <w:iCs/>
          <w:sz w:val="22"/>
          <w:szCs w:val="22"/>
        </w:rPr>
      </w:pPr>
      <w:r w:rsidRPr="008519EC">
        <w:rPr>
          <w:b/>
          <w:bCs/>
          <w:i/>
          <w:iCs/>
          <w:sz w:val="22"/>
          <w:szCs w:val="22"/>
        </w:rPr>
        <w:t>COMPTROLLER OF THE CURRENCY</w:t>
      </w:r>
    </w:p>
    <w:p w:rsidR="00EA030F" w:rsidRPr="008519EC" w:rsidRDefault="00EA030F" w:rsidP="00110991">
      <w:pPr>
        <w:pStyle w:val="Default"/>
        <w:jc w:val="center"/>
        <w:rPr>
          <w:sz w:val="22"/>
          <w:szCs w:val="22"/>
        </w:rPr>
      </w:pPr>
      <w:r w:rsidRPr="008519EC">
        <w:rPr>
          <w:b/>
          <w:bCs/>
          <w:i/>
          <w:iCs/>
          <w:sz w:val="22"/>
          <w:szCs w:val="22"/>
        </w:rPr>
        <w:t>ADMINISTRATOR OF NATIONAL BANKS AND FEDERAL SAVINGS ASSOCIATIONS</w:t>
      </w:r>
    </w:p>
    <w:p w:rsidR="00EA030F" w:rsidRPr="008519EC" w:rsidRDefault="00EA030F" w:rsidP="00110991">
      <w:pPr>
        <w:pStyle w:val="Default"/>
        <w:jc w:val="center"/>
        <w:rPr>
          <w:sz w:val="22"/>
          <w:szCs w:val="22"/>
        </w:rPr>
      </w:pPr>
      <w:r w:rsidRPr="008519EC">
        <w:rPr>
          <w:b/>
          <w:bCs/>
          <w:i/>
          <w:iCs/>
          <w:sz w:val="22"/>
          <w:szCs w:val="22"/>
        </w:rPr>
        <w:t>NOTICE OR APPLICATION FOR CAPITAL DISTRIBUTION</w:t>
      </w:r>
    </w:p>
    <w:p w:rsidR="00EA030F" w:rsidRDefault="00EA030F" w:rsidP="00110991">
      <w:pPr>
        <w:pStyle w:val="Default"/>
        <w:jc w:val="center"/>
        <w:rPr>
          <w:b/>
          <w:bCs/>
          <w:i/>
          <w:iCs/>
        </w:rPr>
      </w:pPr>
    </w:p>
    <w:p w:rsidR="00EA030F" w:rsidRDefault="00EA030F" w:rsidP="00110991">
      <w:pPr>
        <w:pStyle w:val="Default"/>
        <w:jc w:val="center"/>
        <w:rPr>
          <w:b/>
          <w:bCs/>
          <w:i/>
          <w:iCs/>
        </w:rPr>
      </w:pPr>
    </w:p>
    <w:p w:rsidR="00EA030F" w:rsidRDefault="00EA030F" w:rsidP="00110991">
      <w:pPr>
        <w:pStyle w:val="Default"/>
        <w:jc w:val="center"/>
        <w:rPr>
          <w:b/>
          <w:bCs/>
          <w:i/>
          <w:iCs/>
        </w:rPr>
      </w:pPr>
    </w:p>
    <w:p w:rsidR="00EA030F" w:rsidRDefault="00EA030F" w:rsidP="00110991">
      <w:pPr>
        <w:pStyle w:val="Default"/>
        <w:rPr>
          <w:rFonts w:ascii="Arial" w:hAnsi="Arial" w:cs="Arial"/>
          <w:sz w:val="15"/>
          <w:szCs w:val="15"/>
        </w:rPr>
      </w:pPr>
    </w:p>
    <w:p w:rsidR="00EA030F" w:rsidRDefault="00EA030F" w:rsidP="00110991">
      <w:pPr>
        <w:pStyle w:val="Default"/>
        <w:rPr>
          <w:sz w:val="22"/>
          <w:szCs w:val="22"/>
        </w:rPr>
      </w:pPr>
      <w:r>
        <w:rPr>
          <w:sz w:val="22"/>
          <w:szCs w:val="22"/>
        </w:rPr>
        <w:t xml:space="preserve">TO:    Comptroller of the Currency </w:t>
      </w:r>
      <w:r>
        <w:rPr>
          <w:sz w:val="22"/>
          <w:szCs w:val="22"/>
        </w:rPr>
        <w:tab/>
      </w:r>
      <w:r>
        <w:rPr>
          <w:sz w:val="22"/>
          <w:szCs w:val="22"/>
        </w:rPr>
        <w:tab/>
      </w:r>
      <w:r>
        <w:rPr>
          <w:sz w:val="22"/>
          <w:szCs w:val="22"/>
        </w:rPr>
        <w:tab/>
      </w:r>
      <w:r>
        <w:rPr>
          <w:sz w:val="22"/>
          <w:szCs w:val="22"/>
        </w:rPr>
        <w:tab/>
        <w:t>Date of Filing: ______________</w:t>
      </w:r>
    </w:p>
    <w:p w:rsidR="00EA030F" w:rsidRDefault="00EA030F" w:rsidP="00110991">
      <w:pPr>
        <w:pStyle w:val="Default"/>
        <w:rPr>
          <w:sz w:val="22"/>
          <w:szCs w:val="22"/>
        </w:rPr>
      </w:pPr>
    </w:p>
    <w:p w:rsidR="00EA030F" w:rsidRDefault="00EA030F" w:rsidP="00110991">
      <w:pPr>
        <w:pStyle w:val="Default"/>
        <w:rPr>
          <w:sz w:val="22"/>
          <w:szCs w:val="22"/>
        </w:rPr>
      </w:pPr>
    </w:p>
    <w:p w:rsidR="00EA030F" w:rsidRDefault="00EA030F" w:rsidP="00110991">
      <w:pPr>
        <w:pStyle w:val="Default"/>
        <w:rPr>
          <w:sz w:val="22"/>
          <w:szCs w:val="22"/>
        </w:rPr>
      </w:pPr>
      <w:r>
        <w:rPr>
          <w:sz w:val="22"/>
          <w:szCs w:val="22"/>
        </w:rPr>
        <w:t>We, the undersigned executive officer and secretary, pursuant to the resolution of majority of the</w:t>
      </w:r>
    </w:p>
    <w:p w:rsidR="00EA030F" w:rsidRDefault="00EA030F" w:rsidP="00110991">
      <w:pPr>
        <w:pStyle w:val="Default"/>
        <w:rPr>
          <w:sz w:val="22"/>
          <w:szCs w:val="22"/>
        </w:rPr>
      </w:pPr>
      <w:proofErr w:type="gramStart"/>
      <w:r>
        <w:rPr>
          <w:sz w:val="22"/>
          <w:szCs w:val="22"/>
        </w:rPr>
        <w:t>members</w:t>
      </w:r>
      <w:proofErr w:type="gramEnd"/>
      <w:r>
        <w:rPr>
          <w:sz w:val="22"/>
          <w:szCs w:val="22"/>
        </w:rPr>
        <w:t xml:space="preserve"> of the board directors, of: </w:t>
      </w:r>
    </w:p>
    <w:p w:rsidR="00EA030F" w:rsidRDefault="00EA030F" w:rsidP="00110991">
      <w:pPr>
        <w:pStyle w:val="Default"/>
        <w:pBdr>
          <w:bottom w:val="single" w:sz="6" w:space="1" w:color="auto"/>
        </w:pBdr>
        <w:rPr>
          <w:sz w:val="22"/>
          <w:szCs w:val="22"/>
        </w:rPr>
      </w:pPr>
    </w:p>
    <w:p w:rsidR="00EA030F" w:rsidRDefault="00EA030F" w:rsidP="00110991">
      <w:pPr>
        <w:pStyle w:val="Default"/>
        <w:pBdr>
          <w:bottom w:val="single" w:sz="6" w:space="1" w:color="auto"/>
        </w:pBdr>
        <w:rPr>
          <w:sz w:val="22"/>
          <w:szCs w:val="22"/>
        </w:rPr>
      </w:pPr>
    </w:p>
    <w:p w:rsidR="00EA030F" w:rsidRDefault="00EA030F" w:rsidP="00110991">
      <w:pPr>
        <w:pStyle w:val="Default"/>
        <w:pBdr>
          <w:bottom w:val="single" w:sz="6" w:space="1" w:color="auto"/>
        </w:pBdr>
        <w:rPr>
          <w:sz w:val="22"/>
          <w:szCs w:val="22"/>
        </w:rPr>
      </w:pPr>
    </w:p>
    <w:p w:rsidR="00EA030F" w:rsidRDefault="00EA030F" w:rsidP="00110991">
      <w:pPr>
        <w:pStyle w:val="Default"/>
        <w:rPr>
          <w:sz w:val="22"/>
          <w:szCs w:val="22"/>
        </w:rPr>
      </w:pPr>
      <w:r>
        <w:rPr>
          <w:sz w:val="22"/>
          <w:szCs w:val="22"/>
        </w:rPr>
        <w:t xml:space="preserve">Federal Savings Association Name </w:t>
      </w:r>
    </w:p>
    <w:p w:rsidR="00EA030F" w:rsidRDefault="00EA030F" w:rsidP="00110991">
      <w:pPr>
        <w:pStyle w:val="Default"/>
        <w:rPr>
          <w:sz w:val="22"/>
          <w:szCs w:val="22"/>
        </w:rPr>
      </w:pPr>
    </w:p>
    <w:p w:rsidR="00EA030F" w:rsidRDefault="00EA030F" w:rsidP="00110991">
      <w:pPr>
        <w:pStyle w:val="Default"/>
        <w:pBdr>
          <w:bottom w:val="single" w:sz="6" w:space="1" w:color="auto"/>
        </w:pBdr>
        <w:rPr>
          <w:sz w:val="22"/>
          <w:szCs w:val="22"/>
        </w:rPr>
      </w:pPr>
    </w:p>
    <w:p w:rsidR="00EA030F" w:rsidRDefault="00EA030F" w:rsidP="00110991">
      <w:pPr>
        <w:pStyle w:val="Default"/>
        <w:rPr>
          <w:sz w:val="22"/>
          <w:szCs w:val="22"/>
        </w:rPr>
      </w:pPr>
      <w:r>
        <w:rPr>
          <w:sz w:val="22"/>
          <w:szCs w:val="22"/>
        </w:rPr>
        <w:t>Street Address of Federal Savings Association (include City, State and Zip Code)</w:t>
      </w:r>
    </w:p>
    <w:p w:rsidR="00EA030F" w:rsidRDefault="00EA030F" w:rsidP="00110991">
      <w:pPr>
        <w:pStyle w:val="Default"/>
        <w:rPr>
          <w:sz w:val="22"/>
          <w:szCs w:val="22"/>
        </w:rPr>
      </w:pPr>
    </w:p>
    <w:p w:rsidR="00EA030F" w:rsidRDefault="00EA030F" w:rsidP="00110991">
      <w:pPr>
        <w:pStyle w:val="Default"/>
        <w:rPr>
          <w:sz w:val="22"/>
          <w:szCs w:val="22"/>
        </w:rPr>
      </w:pPr>
    </w:p>
    <w:p w:rsidR="00EA030F" w:rsidRDefault="00EA030F" w:rsidP="00110991">
      <w:pPr>
        <w:pStyle w:val="Default"/>
        <w:rPr>
          <w:sz w:val="21"/>
          <w:szCs w:val="21"/>
        </w:rPr>
      </w:pPr>
      <w:r>
        <w:rPr>
          <w:sz w:val="21"/>
          <w:szCs w:val="21"/>
        </w:rPr>
        <w:t>(</w:t>
      </w:r>
      <w:proofErr w:type="gramStart"/>
      <w:r>
        <w:rPr>
          <w:sz w:val="21"/>
          <w:szCs w:val="21"/>
        </w:rPr>
        <w:t>hereinafter</w:t>
      </w:r>
      <w:proofErr w:type="gramEnd"/>
      <w:r>
        <w:rPr>
          <w:sz w:val="21"/>
          <w:szCs w:val="21"/>
        </w:rPr>
        <w:t xml:space="preserve"> the Association), hereby submit this filing to the Office of the Comptroller of the Currency (OCC) regarding its intent to issue a capital distribution in the amount equal to $ ___________, pursuant to 12 C.F.R. </w:t>
      </w:r>
      <w:r w:rsidRPr="004C3698">
        <w:rPr>
          <w:sz w:val="20"/>
          <w:szCs w:val="20"/>
        </w:rPr>
        <w:t>§</w:t>
      </w:r>
      <w:r>
        <w:rPr>
          <w:sz w:val="20"/>
          <w:szCs w:val="20"/>
        </w:rPr>
        <w:t xml:space="preserve"> </w:t>
      </w:r>
      <w:r>
        <w:rPr>
          <w:sz w:val="21"/>
          <w:szCs w:val="21"/>
        </w:rPr>
        <w:t xml:space="preserve">163.140, and do hereby represent: </w:t>
      </w:r>
    </w:p>
    <w:p w:rsidR="00EA030F" w:rsidRDefault="00EA030F" w:rsidP="00110991">
      <w:pPr>
        <w:pStyle w:val="Default"/>
        <w:rPr>
          <w:sz w:val="21"/>
          <w:szCs w:val="21"/>
        </w:rPr>
      </w:pPr>
    </w:p>
    <w:p w:rsidR="00EA030F" w:rsidRDefault="00EA030F" w:rsidP="00110991">
      <w:pPr>
        <w:pStyle w:val="Default"/>
        <w:tabs>
          <w:tab w:val="left" w:pos="720"/>
        </w:tabs>
        <w:ind w:left="720" w:hanging="360"/>
        <w:rPr>
          <w:sz w:val="21"/>
          <w:szCs w:val="21"/>
        </w:rPr>
      </w:pPr>
      <w:r>
        <w:rPr>
          <w:sz w:val="21"/>
          <w:szCs w:val="21"/>
        </w:rPr>
        <w:t xml:space="preserve">1. </w:t>
      </w:r>
      <w:r>
        <w:rPr>
          <w:sz w:val="21"/>
          <w:szCs w:val="21"/>
        </w:rPr>
        <w:tab/>
        <w:t xml:space="preserve">That pursuant to 12 C.F.R. § 163.143 the Association’s capital distribution filing is </w:t>
      </w:r>
      <w:proofErr w:type="gramStart"/>
      <w:r>
        <w:rPr>
          <w:sz w:val="21"/>
          <w:szCs w:val="21"/>
        </w:rPr>
        <w:t>a(</w:t>
      </w:r>
      <w:proofErr w:type="gramEnd"/>
      <w:r>
        <w:rPr>
          <w:sz w:val="21"/>
          <w:szCs w:val="21"/>
        </w:rPr>
        <w:t>n) ( ) application, or ( ) notice;</w:t>
      </w:r>
    </w:p>
    <w:p w:rsidR="00EA030F" w:rsidRDefault="00EA030F" w:rsidP="00110991">
      <w:pPr>
        <w:pStyle w:val="Default"/>
        <w:tabs>
          <w:tab w:val="left" w:pos="720"/>
        </w:tabs>
        <w:ind w:left="720" w:hanging="360"/>
        <w:rPr>
          <w:sz w:val="21"/>
          <w:szCs w:val="21"/>
        </w:rPr>
      </w:pPr>
    </w:p>
    <w:p w:rsidR="00EA030F" w:rsidRDefault="00EA030F" w:rsidP="00110991">
      <w:pPr>
        <w:pStyle w:val="Default"/>
        <w:tabs>
          <w:tab w:val="left" w:pos="720"/>
        </w:tabs>
        <w:ind w:left="720" w:hanging="360"/>
        <w:rPr>
          <w:sz w:val="21"/>
          <w:szCs w:val="21"/>
        </w:rPr>
      </w:pPr>
      <w:r>
        <w:rPr>
          <w:sz w:val="21"/>
          <w:szCs w:val="21"/>
        </w:rPr>
        <w:t>2.</w:t>
      </w:r>
      <w:r>
        <w:rPr>
          <w:sz w:val="21"/>
          <w:szCs w:val="21"/>
        </w:rPr>
        <w:tab/>
        <w:t>That pursuant to 12 C.F.R. 116.5, the Association ( ) qualifies for expedited treatment, or ( ) qualifies for standard treatment;</w:t>
      </w:r>
    </w:p>
    <w:p w:rsidR="00EA030F" w:rsidRDefault="00EA030F" w:rsidP="00110991">
      <w:pPr>
        <w:pStyle w:val="Default"/>
        <w:tabs>
          <w:tab w:val="left" w:pos="720"/>
        </w:tabs>
        <w:ind w:left="720" w:hanging="360"/>
        <w:rPr>
          <w:sz w:val="21"/>
          <w:szCs w:val="21"/>
        </w:rPr>
      </w:pPr>
    </w:p>
    <w:p w:rsidR="00EA030F" w:rsidRDefault="00EA030F" w:rsidP="00110991">
      <w:pPr>
        <w:pStyle w:val="Default"/>
        <w:tabs>
          <w:tab w:val="left" w:pos="720"/>
        </w:tabs>
        <w:ind w:left="720" w:hanging="360"/>
        <w:rPr>
          <w:sz w:val="21"/>
          <w:szCs w:val="21"/>
        </w:rPr>
      </w:pPr>
      <w:r>
        <w:rPr>
          <w:sz w:val="21"/>
          <w:szCs w:val="21"/>
        </w:rPr>
        <w:t xml:space="preserve">3. </w:t>
      </w:r>
      <w:r>
        <w:rPr>
          <w:sz w:val="21"/>
          <w:szCs w:val="21"/>
        </w:rPr>
        <w:tab/>
        <w:t xml:space="preserve">That the capital distribution ( ) does, or ( ) does not, exceed retained net income for the prior two (2) year period plus current year-to-date retained earnings pursuant to 12 C.F.R. </w:t>
      </w:r>
      <w:r w:rsidRPr="004C3698">
        <w:rPr>
          <w:sz w:val="20"/>
          <w:szCs w:val="20"/>
        </w:rPr>
        <w:t>§</w:t>
      </w:r>
      <w:r>
        <w:rPr>
          <w:sz w:val="21"/>
          <w:szCs w:val="21"/>
        </w:rPr>
        <w:t>163.143(a)(2);</w:t>
      </w:r>
    </w:p>
    <w:p w:rsidR="00EA030F" w:rsidRDefault="00EA030F" w:rsidP="00110991">
      <w:pPr>
        <w:pStyle w:val="Default"/>
        <w:tabs>
          <w:tab w:val="left" w:pos="720"/>
        </w:tabs>
        <w:ind w:left="720" w:hanging="360"/>
        <w:rPr>
          <w:sz w:val="21"/>
          <w:szCs w:val="21"/>
        </w:rPr>
      </w:pPr>
    </w:p>
    <w:p w:rsidR="00EA030F" w:rsidRDefault="00EA030F" w:rsidP="00110991">
      <w:pPr>
        <w:pStyle w:val="Default"/>
        <w:tabs>
          <w:tab w:val="left" w:pos="720"/>
        </w:tabs>
        <w:ind w:left="720" w:hanging="360"/>
        <w:rPr>
          <w:sz w:val="21"/>
          <w:szCs w:val="21"/>
        </w:rPr>
      </w:pPr>
      <w:r>
        <w:rPr>
          <w:sz w:val="21"/>
          <w:szCs w:val="21"/>
        </w:rPr>
        <w:t xml:space="preserve">4. </w:t>
      </w:r>
      <w:r>
        <w:rPr>
          <w:sz w:val="21"/>
          <w:szCs w:val="21"/>
        </w:rPr>
        <w:tab/>
        <w:t>That following the capital distribution, the Association will remain ( ) well capitalized as defined in 12 C.F.R.</w:t>
      </w:r>
      <w:r w:rsidRPr="002E32C4">
        <w:rPr>
          <w:sz w:val="20"/>
          <w:szCs w:val="20"/>
        </w:rPr>
        <w:t xml:space="preserve"> </w:t>
      </w:r>
      <w:r w:rsidRPr="004C3698">
        <w:rPr>
          <w:sz w:val="20"/>
          <w:szCs w:val="20"/>
        </w:rPr>
        <w:t>§</w:t>
      </w:r>
      <w:r>
        <w:rPr>
          <w:sz w:val="20"/>
          <w:szCs w:val="20"/>
        </w:rPr>
        <w:t xml:space="preserve"> </w:t>
      </w:r>
      <w:r>
        <w:rPr>
          <w:sz w:val="21"/>
          <w:szCs w:val="21"/>
        </w:rPr>
        <w:t>165.4(b</w:t>
      </w:r>
      <w:proofErr w:type="gramStart"/>
      <w:r>
        <w:rPr>
          <w:sz w:val="21"/>
          <w:szCs w:val="21"/>
        </w:rPr>
        <w:t>)(</w:t>
      </w:r>
      <w:proofErr w:type="gramEnd"/>
      <w:r>
        <w:rPr>
          <w:sz w:val="21"/>
          <w:szCs w:val="21"/>
        </w:rPr>
        <w:t xml:space="preserve">1), or ( ) adequately capitalized as defined in 12 C.F.R. </w:t>
      </w:r>
      <w:r w:rsidRPr="004C3698">
        <w:rPr>
          <w:sz w:val="20"/>
          <w:szCs w:val="20"/>
        </w:rPr>
        <w:t>§</w:t>
      </w:r>
      <w:r>
        <w:rPr>
          <w:sz w:val="20"/>
          <w:szCs w:val="20"/>
        </w:rPr>
        <w:t xml:space="preserve"> </w:t>
      </w:r>
      <w:r>
        <w:rPr>
          <w:sz w:val="21"/>
          <w:szCs w:val="21"/>
        </w:rPr>
        <w:t xml:space="preserve">165.4(b)(2); </w:t>
      </w:r>
    </w:p>
    <w:p w:rsidR="00EA030F" w:rsidRDefault="00EA030F" w:rsidP="00110991">
      <w:pPr>
        <w:pStyle w:val="Default"/>
        <w:tabs>
          <w:tab w:val="left" w:pos="720"/>
        </w:tabs>
        <w:ind w:left="720" w:hanging="360"/>
        <w:rPr>
          <w:sz w:val="21"/>
          <w:szCs w:val="21"/>
        </w:rPr>
      </w:pPr>
    </w:p>
    <w:p w:rsidR="00EA030F" w:rsidRDefault="00EA030F" w:rsidP="00110991">
      <w:pPr>
        <w:pStyle w:val="Default"/>
        <w:tabs>
          <w:tab w:val="left" w:pos="720"/>
        </w:tabs>
        <w:ind w:left="720" w:hanging="360"/>
        <w:rPr>
          <w:sz w:val="21"/>
          <w:szCs w:val="21"/>
        </w:rPr>
      </w:pPr>
      <w:r>
        <w:rPr>
          <w:sz w:val="21"/>
          <w:szCs w:val="21"/>
        </w:rPr>
        <w:t xml:space="preserve">5. </w:t>
      </w:r>
      <w:r>
        <w:rPr>
          <w:sz w:val="21"/>
          <w:szCs w:val="21"/>
        </w:rPr>
        <w:tab/>
        <w:t xml:space="preserve">That the capital distribution will not reduce capital below the amount required for any liquidation account (see 12 C.F.R. </w:t>
      </w:r>
      <w:r w:rsidRPr="004C3698">
        <w:rPr>
          <w:sz w:val="20"/>
          <w:szCs w:val="20"/>
        </w:rPr>
        <w:t>§</w:t>
      </w:r>
      <w:r>
        <w:rPr>
          <w:sz w:val="20"/>
          <w:szCs w:val="20"/>
        </w:rPr>
        <w:t xml:space="preserve"> </w:t>
      </w:r>
      <w:r>
        <w:rPr>
          <w:sz w:val="21"/>
          <w:szCs w:val="21"/>
        </w:rPr>
        <w:t>192.450).  The amount of the liquidation account is $_________ (in 000s);</w:t>
      </w:r>
    </w:p>
    <w:p w:rsidR="00EA030F" w:rsidRDefault="00EA030F" w:rsidP="00110991">
      <w:pPr>
        <w:pStyle w:val="Default"/>
        <w:tabs>
          <w:tab w:val="left" w:pos="720"/>
        </w:tabs>
        <w:ind w:left="720" w:hanging="360"/>
        <w:rPr>
          <w:sz w:val="21"/>
          <w:szCs w:val="21"/>
        </w:rPr>
      </w:pPr>
      <w:r>
        <w:rPr>
          <w:sz w:val="21"/>
          <w:szCs w:val="21"/>
        </w:rPr>
        <w:t xml:space="preserve"> </w:t>
      </w:r>
    </w:p>
    <w:p w:rsidR="00EA030F" w:rsidRDefault="00EA030F" w:rsidP="00110991">
      <w:pPr>
        <w:pStyle w:val="Default"/>
        <w:tabs>
          <w:tab w:val="left" w:pos="720"/>
        </w:tabs>
        <w:ind w:left="720" w:hanging="360"/>
        <w:rPr>
          <w:sz w:val="21"/>
          <w:szCs w:val="21"/>
        </w:rPr>
      </w:pPr>
      <w:r>
        <w:rPr>
          <w:sz w:val="21"/>
          <w:szCs w:val="21"/>
        </w:rPr>
        <w:t xml:space="preserve">6. </w:t>
      </w:r>
      <w:r>
        <w:rPr>
          <w:sz w:val="21"/>
          <w:szCs w:val="21"/>
        </w:rPr>
        <w:tab/>
        <w:t>That the</w:t>
      </w:r>
      <w:r w:rsidRPr="00653847">
        <w:rPr>
          <w:sz w:val="21"/>
          <w:szCs w:val="21"/>
        </w:rPr>
        <w:t xml:space="preserve"> </w:t>
      </w:r>
      <w:r>
        <w:rPr>
          <w:sz w:val="21"/>
          <w:szCs w:val="21"/>
        </w:rPr>
        <w:t>Association is</w:t>
      </w:r>
      <w:r w:rsidRPr="00653847">
        <w:rPr>
          <w:sz w:val="21"/>
          <w:szCs w:val="21"/>
        </w:rPr>
        <w:t xml:space="preserve"> in compliance with the Qualified Thrift Lender Test (QTL) in 12 USC § </w:t>
      </w:r>
      <w:proofErr w:type="gramStart"/>
      <w:r w:rsidRPr="00653847">
        <w:rPr>
          <w:sz w:val="21"/>
          <w:szCs w:val="21"/>
        </w:rPr>
        <w:t>1467a(</w:t>
      </w:r>
      <w:proofErr w:type="gramEnd"/>
      <w:r w:rsidRPr="00653847">
        <w:rPr>
          <w:sz w:val="21"/>
          <w:szCs w:val="21"/>
        </w:rPr>
        <w:t xml:space="preserve">m), or </w:t>
      </w:r>
      <w:r>
        <w:rPr>
          <w:sz w:val="21"/>
          <w:szCs w:val="21"/>
        </w:rPr>
        <w:t xml:space="preserve">the Association is </w:t>
      </w:r>
      <w:r w:rsidRPr="00653847">
        <w:rPr>
          <w:sz w:val="21"/>
          <w:szCs w:val="21"/>
        </w:rPr>
        <w:t>operating under an exception to the QTL granted under 12 USC § 1467a(m)(2)</w:t>
      </w:r>
      <w:r>
        <w:rPr>
          <w:sz w:val="21"/>
          <w:szCs w:val="21"/>
        </w:rPr>
        <w:t>.  If applicable, enter date exception expires;</w:t>
      </w:r>
    </w:p>
    <w:p w:rsidR="00EA030F" w:rsidRDefault="00EA030F" w:rsidP="00110991">
      <w:pPr>
        <w:pStyle w:val="Default"/>
        <w:tabs>
          <w:tab w:val="left" w:pos="720"/>
        </w:tabs>
        <w:ind w:left="720" w:hanging="360"/>
        <w:rPr>
          <w:sz w:val="21"/>
          <w:szCs w:val="21"/>
        </w:rPr>
      </w:pPr>
    </w:p>
    <w:p w:rsidR="00EA030F" w:rsidRDefault="00EA030F" w:rsidP="00110991">
      <w:pPr>
        <w:pStyle w:val="Default"/>
        <w:tabs>
          <w:tab w:val="left" w:pos="720"/>
        </w:tabs>
        <w:ind w:left="720" w:hanging="360"/>
        <w:rPr>
          <w:sz w:val="21"/>
          <w:szCs w:val="21"/>
        </w:rPr>
      </w:pPr>
      <w:r>
        <w:rPr>
          <w:sz w:val="21"/>
          <w:szCs w:val="21"/>
        </w:rPr>
        <w:lastRenderedPageBreak/>
        <w:t>7.</w:t>
      </w:r>
      <w:r>
        <w:rPr>
          <w:sz w:val="21"/>
          <w:szCs w:val="21"/>
        </w:rPr>
        <w:tab/>
        <w:t xml:space="preserve">That the capital distribution does not violate a prohibition contained in any applicable statute, regulation, or agreement between the Association and the OCC or the Office of Thrift Supervision (OTS), or violate a condition imposed on the Association in an application or notice approved by the OCC or the OTS; and </w:t>
      </w:r>
    </w:p>
    <w:p w:rsidR="00EA030F" w:rsidRDefault="00EA030F" w:rsidP="00110991">
      <w:pPr>
        <w:pStyle w:val="Default"/>
        <w:tabs>
          <w:tab w:val="left" w:pos="720"/>
        </w:tabs>
        <w:ind w:left="720" w:hanging="360"/>
        <w:rPr>
          <w:sz w:val="21"/>
          <w:szCs w:val="21"/>
        </w:rPr>
      </w:pPr>
    </w:p>
    <w:p w:rsidR="00EA030F" w:rsidRDefault="00EA030F" w:rsidP="00110991">
      <w:pPr>
        <w:pStyle w:val="Default"/>
        <w:tabs>
          <w:tab w:val="left" w:pos="720"/>
        </w:tabs>
        <w:ind w:left="727" w:hanging="367"/>
        <w:rPr>
          <w:sz w:val="21"/>
          <w:szCs w:val="21"/>
        </w:rPr>
      </w:pPr>
      <w:r>
        <w:rPr>
          <w:sz w:val="21"/>
          <w:szCs w:val="21"/>
        </w:rPr>
        <w:t xml:space="preserve">8. </w:t>
      </w:r>
      <w:r>
        <w:rPr>
          <w:sz w:val="21"/>
          <w:szCs w:val="21"/>
        </w:rPr>
        <w:tab/>
        <w:t xml:space="preserve">That the Association has provided a detailed narrative description of the capital distribution pursuant to 12 C.F.R. </w:t>
      </w:r>
      <w:r w:rsidRPr="004C3698">
        <w:rPr>
          <w:sz w:val="20"/>
          <w:szCs w:val="20"/>
        </w:rPr>
        <w:t>§</w:t>
      </w:r>
      <w:r>
        <w:rPr>
          <w:sz w:val="20"/>
          <w:szCs w:val="20"/>
        </w:rPr>
        <w:t xml:space="preserve"> </w:t>
      </w:r>
      <w:r>
        <w:rPr>
          <w:sz w:val="21"/>
          <w:szCs w:val="21"/>
        </w:rPr>
        <w:t xml:space="preserve">163.144, including: </w:t>
      </w:r>
    </w:p>
    <w:p w:rsidR="00EA030F" w:rsidRDefault="00EA030F" w:rsidP="00110991">
      <w:pPr>
        <w:pStyle w:val="Default"/>
        <w:tabs>
          <w:tab w:val="left" w:pos="720"/>
        </w:tabs>
        <w:ind w:left="727" w:hanging="367"/>
        <w:rPr>
          <w:sz w:val="21"/>
          <w:szCs w:val="21"/>
        </w:rPr>
      </w:pPr>
    </w:p>
    <w:p w:rsidR="00EA030F" w:rsidRDefault="00EA030F" w:rsidP="00110991">
      <w:pPr>
        <w:pStyle w:val="Default"/>
        <w:numPr>
          <w:ilvl w:val="0"/>
          <w:numId w:val="2"/>
        </w:numPr>
        <w:tabs>
          <w:tab w:val="left" w:pos="720"/>
        </w:tabs>
        <w:rPr>
          <w:sz w:val="21"/>
          <w:szCs w:val="21"/>
        </w:rPr>
      </w:pPr>
      <w:r>
        <w:rPr>
          <w:sz w:val="21"/>
          <w:szCs w:val="21"/>
        </w:rPr>
        <w:t>the amount and type of dividend, e.g., cash dividend from retained earnings or reduction in permanent capital; the date of the dividend payment; projections of pro forma capital; and</w:t>
      </w:r>
    </w:p>
    <w:p w:rsidR="00EA030F" w:rsidRDefault="00EA030F" w:rsidP="00110991">
      <w:pPr>
        <w:pStyle w:val="Default"/>
        <w:numPr>
          <w:ilvl w:val="0"/>
          <w:numId w:val="2"/>
        </w:numPr>
        <w:tabs>
          <w:tab w:val="left" w:pos="720"/>
        </w:tabs>
        <w:rPr>
          <w:sz w:val="21"/>
          <w:szCs w:val="21"/>
        </w:rPr>
      </w:pPr>
      <w:r>
        <w:rPr>
          <w:sz w:val="21"/>
          <w:szCs w:val="21"/>
        </w:rPr>
        <w:t xml:space="preserve">whether the Association is a subsidiary of a savings and loan holding company and is required to file a notice of a dividend pursuant to 12 U.S.C. </w:t>
      </w:r>
      <w:r w:rsidRPr="004C3698">
        <w:rPr>
          <w:sz w:val="20"/>
          <w:szCs w:val="20"/>
        </w:rPr>
        <w:t>§</w:t>
      </w:r>
      <w:r>
        <w:rPr>
          <w:sz w:val="20"/>
          <w:szCs w:val="20"/>
        </w:rPr>
        <w:t xml:space="preserve"> </w:t>
      </w:r>
      <w:r>
        <w:rPr>
          <w:sz w:val="21"/>
          <w:szCs w:val="21"/>
        </w:rPr>
        <w:t>1467a(f), including the name of the holding company.</w:t>
      </w:r>
    </w:p>
    <w:p w:rsidR="00EA030F" w:rsidRPr="00B654DD" w:rsidRDefault="00EA030F" w:rsidP="00110991">
      <w:pPr>
        <w:pStyle w:val="Default"/>
        <w:tabs>
          <w:tab w:val="left" w:pos="720"/>
        </w:tabs>
        <w:ind w:left="1073"/>
        <w:rPr>
          <w:sz w:val="21"/>
          <w:szCs w:val="21"/>
        </w:rPr>
      </w:pPr>
    </w:p>
    <w:p w:rsidR="00EA030F" w:rsidRDefault="00EA030F" w:rsidP="00110991">
      <w:pPr>
        <w:pStyle w:val="Default"/>
        <w:rPr>
          <w:sz w:val="22"/>
          <w:szCs w:val="22"/>
        </w:rPr>
      </w:pPr>
    </w:p>
    <w:p w:rsidR="00EA030F" w:rsidRDefault="00EA030F" w:rsidP="00110991">
      <w:pPr>
        <w:pStyle w:val="Default"/>
        <w:rPr>
          <w:sz w:val="22"/>
          <w:szCs w:val="22"/>
        </w:rPr>
      </w:pPr>
    </w:p>
    <w:p w:rsidR="00EA030F" w:rsidRDefault="00EA030F" w:rsidP="00110991">
      <w:pPr>
        <w:pStyle w:val="Default"/>
        <w:rPr>
          <w:sz w:val="22"/>
          <w:szCs w:val="22"/>
        </w:rPr>
      </w:pPr>
    </w:p>
    <w:p w:rsidR="00EA030F" w:rsidRDefault="00EA030F" w:rsidP="00110991">
      <w:pPr>
        <w:pStyle w:val="Default"/>
        <w:rPr>
          <w:sz w:val="22"/>
          <w:szCs w:val="22"/>
        </w:rPr>
      </w:pPr>
      <w:r>
        <w:rPr>
          <w:sz w:val="22"/>
          <w:szCs w:val="22"/>
        </w:rPr>
        <w:t>__________________________________</w:t>
      </w:r>
      <w:r>
        <w:rPr>
          <w:sz w:val="22"/>
          <w:szCs w:val="22"/>
        </w:rPr>
        <w:tab/>
      </w:r>
      <w:r>
        <w:rPr>
          <w:sz w:val="22"/>
          <w:szCs w:val="22"/>
        </w:rPr>
        <w:tab/>
        <w:t>______________________________</w:t>
      </w:r>
    </w:p>
    <w:p w:rsidR="00EA030F" w:rsidRDefault="00EA030F" w:rsidP="00110991">
      <w:pPr>
        <w:pStyle w:val="Default"/>
        <w:rPr>
          <w:sz w:val="22"/>
          <w:szCs w:val="22"/>
        </w:rPr>
      </w:pPr>
      <w:r>
        <w:rPr>
          <w:sz w:val="22"/>
          <w:szCs w:val="22"/>
        </w:rPr>
        <w:t xml:space="preserve">Executive Officer </w:t>
      </w:r>
      <w:r>
        <w:rPr>
          <w:sz w:val="22"/>
          <w:szCs w:val="22"/>
        </w:rPr>
        <w:tab/>
      </w:r>
      <w:r>
        <w:rPr>
          <w:sz w:val="22"/>
          <w:szCs w:val="22"/>
        </w:rPr>
        <w:tab/>
      </w:r>
      <w:r>
        <w:rPr>
          <w:sz w:val="22"/>
          <w:szCs w:val="22"/>
        </w:rPr>
        <w:tab/>
      </w:r>
      <w:r>
        <w:rPr>
          <w:sz w:val="22"/>
          <w:szCs w:val="22"/>
        </w:rPr>
        <w:tab/>
      </w:r>
      <w:r>
        <w:rPr>
          <w:sz w:val="22"/>
          <w:szCs w:val="22"/>
        </w:rPr>
        <w:tab/>
        <w:t xml:space="preserve">Secretary </w:t>
      </w:r>
    </w:p>
    <w:p w:rsidR="00EA030F" w:rsidRDefault="00EA030F" w:rsidP="00110991">
      <w:pPr>
        <w:pStyle w:val="Default"/>
        <w:rPr>
          <w:sz w:val="22"/>
          <w:szCs w:val="22"/>
        </w:rPr>
      </w:pPr>
    </w:p>
    <w:p w:rsidR="00EA030F" w:rsidRDefault="00EA030F" w:rsidP="00110991">
      <w:pPr>
        <w:pStyle w:val="Defaul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_______________________________ </w:t>
      </w:r>
    </w:p>
    <w:p w:rsidR="00EA030F" w:rsidRDefault="00EA030F" w:rsidP="00110991">
      <w:pPr>
        <w:pStyle w:val="Defaul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Date of Receipt</w:t>
      </w:r>
    </w:p>
    <w:p w:rsidR="00EA030F" w:rsidRDefault="00EA030F" w:rsidP="00110991">
      <w:pPr>
        <w:pStyle w:val="Default"/>
        <w:rPr>
          <w:rFonts w:ascii="Arial" w:hAnsi="Arial" w:cs="Arial"/>
          <w:sz w:val="22"/>
          <w:szCs w:val="22"/>
        </w:rPr>
      </w:pPr>
    </w:p>
    <w:p w:rsidR="00EA030F" w:rsidRDefault="00EA030F" w:rsidP="00110991">
      <w:pPr>
        <w:pStyle w:val="Default"/>
        <w:rPr>
          <w:rFonts w:ascii="Arial" w:hAnsi="Arial" w:cs="Arial"/>
          <w:sz w:val="22"/>
          <w:szCs w:val="22"/>
        </w:rPr>
      </w:pPr>
    </w:p>
    <w:p w:rsidR="00EA030F" w:rsidRDefault="00EA030F" w:rsidP="00110991">
      <w:pPr>
        <w:pStyle w:val="Default"/>
        <w:rPr>
          <w:rFonts w:ascii="Arial" w:hAnsi="Arial" w:cs="Arial"/>
          <w:sz w:val="22"/>
          <w:szCs w:val="22"/>
        </w:rPr>
      </w:pPr>
    </w:p>
    <w:p w:rsidR="00EA030F" w:rsidRDefault="00EA030F" w:rsidP="00110991">
      <w:pPr>
        <w:pStyle w:val="Default"/>
        <w:rPr>
          <w:rFonts w:ascii="Arial" w:hAnsi="Arial" w:cs="Arial"/>
          <w:sz w:val="22"/>
          <w:szCs w:val="22"/>
        </w:rPr>
      </w:pPr>
    </w:p>
    <w:p w:rsidR="00EA030F" w:rsidRDefault="00EA030F" w:rsidP="00110991">
      <w:pPr>
        <w:pStyle w:val="Default"/>
        <w:rPr>
          <w:rFonts w:ascii="Arial" w:hAnsi="Arial" w:cs="Arial"/>
          <w:sz w:val="22"/>
          <w:szCs w:val="22"/>
        </w:rPr>
      </w:pPr>
    </w:p>
    <w:p w:rsidR="00EA030F" w:rsidRDefault="00EA030F" w:rsidP="00110991">
      <w:pPr>
        <w:pStyle w:val="Default"/>
        <w:rPr>
          <w:rFonts w:ascii="Arial" w:hAnsi="Arial" w:cs="Arial"/>
          <w:sz w:val="22"/>
          <w:szCs w:val="22"/>
        </w:rPr>
      </w:pPr>
    </w:p>
    <w:p w:rsidR="00EA030F" w:rsidRDefault="00EA030F" w:rsidP="00110991">
      <w:pPr>
        <w:pStyle w:val="Default"/>
        <w:rPr>
          <w:rFonts w:ascii="Arial" w:hAnsi="Arial" w:cs="Arial"/>
          <w:sz w:val="22"/>
          <w:szCs w:val="22"/>
        </w:rPr>
      </w:pPr>
    </w:p>
    <w:p w:rsidR="00EA030F" w:rsidRDefault="00EA030F" w:rsidP="00110991">
      <w:pPr>
        <w:pStyle w:val="Default"/>
        <w:rPr>
          <w:rFonts w:ascii="Arial" w:hAnsi="Arial" w:cs="Arial"/>
          <w:sz w:val="22"/>
          <w:szCs w:val="22"/>
        </w:rPr>
      </w:pPr>
    </w:p>
    <w:p w:rsidR="00EA030F" w:rsidRDefault="00EA030F" w:rsidP="00110991">
      <w:pPr>
        <w:pStyle w:val="Default"/>
        <w:rPr>
          <w:rFonts w:ascii="Arial" w:hAnsi="Arial" w:cs="Arial"/>
          <w:sz w:val="22"/>
          <w:szCs w:val="22"/>
        </w:rPr>
      </w:pPr>
    </w:p>
    <w:p w:rsidR="00EA030F" w:rsidRDefault="00EA030F" w:rsidP="00110991">
      <w:pPr>
        <w:pStyle w:val="Default"/>
        <w:rPr>
          <w:rFonts w:ascii="Arial" w:hAnsi="Arial" w:cs="Arial"/>
          <w:sz w:val="22"/>
          <w:szCs w:val="22"/>
        </w:rPr>
      </w:pPr>
    </w:p>
    <w:p w:rsidR="00EA030F" w:rsidRDefault="00EA030F" w:rsidP="00110991">
      <w:pPr>
        <w:pStyle w:val="Default"/>
        <w:rPr>
          <w:rFonts w:ascii="Arial" w:hAnsi="Arial" w:cs="Arial"/>
          <w:sz w:val="22"/>
          <w:szCs w:val="22"/>
        </w:rPr>
      </w:pPr>
    </w:p>
    <w:p w:rsidR="00EA030F" w:rsidRDefault="00EA030F" w:rsidP="00110991">
      <w:pPr>
        <w:pStyle w:val="Default"/>
        <w:rPr>
          <w:rFonts w:ascii="Arial" w:hAnsi="Arial" w:cs="Arial"/>
          <w:sz w:val="22"/>
          <w:szCs w:val="22"/>
        </w:rPr>
      </w:pPr>
    </w:p>
    <w:p w:rsidR="00EA030F" w:rsidRDefault="00EA030F" w:rsidP="00110991">
      <w:pPr>
        <w:pStyle w:val="Default"/>
        <w:rPr>
          <w:rFonts w:ascii="Arial" w:hAnsi="Arial" w:cs="Arial"/>
          <w:sz w:val="22"/>
          <w:szCs w:val="22"/>
        </w:rPr>
      </w:pPr>
    </w:p>
    <w:p w:rsidR="00EA030F" w:rsidRDefault="00EA030F" w:rsidP="00110991">
      <w:pPr>
        <w:pStyle w:val="Default"/>
        <w:rPr>
          <w:rFonts w:ascii="Arial" w:hAnsi="Arial" w:cs="Arial"/>
          <w:sz w:val="22"/>
          <w:szCs w:val="22"/>
        </w:rPr>
      </w:pPr>
    </w:p>
    <w:p w:rsidR="00EA030F" w:rsidRDefault="00EA030F" w:rsidP="00110991">
      <w:pPr>
        <w:pStyle w:val="Default"/>
        <w:rPr>
          <w:rFonts w:ascii="Arial" w:hAnsi="Arial" w:cs="Arial"/>
          <w:sz w:val="22"/>
          <w:szCs w:val="22"/>
        </w:rPr>
      </w:pPr>
    </w:p>
    <w:p w:rsidR="00EA030F" w:rsidRDefault="00EA030F" w:rsidP="00110991">
      <w:pPr>
        <w:pStyle w:val="Default"/>
        <w:rPr>
          <w:rFonts w:ascii="Arial" w:hAnsi="Arial" w:cs="Arial"/>
          <w:sz w:val="22"/>
          <w:szCs w:val="22"/>
        </w:rPr>
      </w:pPr>
    </w:p>
    <w:p w:rsidR="00EA030F" w:rsidRDefault="00EA030F" w:rsidP="00110991">
      <w:pPr>
        <w:pStyle w:val="Default"/>
        <w:rPr>
          <w:rFonts w:ascii="Arial" w:hAnsi="Arial" w:cs="Arial"/>
          <w:sz w:val="22"/>
          <w:szCs w:val="22"/>
        </w:rPr>
      </w:pPr>
    </w:p>
    <w:p w:rsidR="00EA030F" w:rsidRDefault="00EA030F" w:rsidP="00110991">
      <w:pPr>
        <w:pStyle w:val="Default"/>
        <w:rPr>
          <w:rFonts w:ascii="Arial" w:hAnsi="Arial" w:cs="Arial"/>
          <w:sz w:val="22"/>
          <w:szCs w:val="22"/>
        </w:rPr>
      </w:pPr>
    </w:p>
    <w:p w:rsidR="00EA030F" w:rsidRDefault="00EA030F" w:rsidP="00110991">
      <w:pPr>
        <w:pStyle w:val="Default"/>
        <w:rPr>
          <w:rFonts w:ascii="Arial" w:hAnsi="Arial" w:cs="Arial"/>
          <w:sz w:val="22"/>
          <w:szCs w:val="22"/>
        </w:rPr>
      </w:pPr>
    </w:p>
    <w:p w:rsidR="00EA030F" w:rsidRDefault="00EA030F" w:rsidP="00110991">
      <w:pPr>
        <w:pStyle w:val="Default"/>
        <w:rPr>
          <w:rFonts w:ascii="Arial" w:hAnsi="Arial" w:cs="Arial"/>
          <w:sz w:val="22"/>
          <w:szCs w:val="22"/>
        </w:rPr>
      </w:pPr>
    </w:p>
    <w:p w:rsidR="00EA030F" w:rsidRDefault="00EA030F" w:rsidP="00110991">
      <w:pPr>
        <w:pStyle w:val="Default"/>
        <w:rPr>
          <w:rFonts w:ascii="Arial" w:hAnsi="Arial" w:cs="Arial"/>
          <w:sz w:val="22"/>
          <w:szCs w:val="22"/>
        </w:rPr>
      </w:pPr>
    </w:p>
    <w:p w:rsidR="00EA030F" w:rsidRDefault="00EA030F" w:rsidP="00110991">
      <w:pPr>
        <w:pStyle w:val="Default"/>
        <w:rPr>
          <w:rFonts w:ascii="Arial" w:hAnsi="Arial" w:cs="Arial"/>
          <w:sz w:val="22"/>
          <w:szCs w:val="22"/>
        </w:rPr>
      </w:pPr>
    </w:p>
    <w:p w:rsidR="00EA030F" w:rsidRDefault="00EA030F" w:rsidP="00110991">
      <w:pPr>
        <w:pStyle w:val="Default"/>
        <w:rPr>
          <w:rFonts w:ascii="Arial" w:hAnsi="Arial" w:cs="Arial"/>
          <w:sz w:val="22"/>
          <w:szCs w:val="22"/>
        </w:rPr>
      </w:pPr>
    </w:p>
    <w:p w:rsidR="00EA030F" w:rsidRDefault="00EA030F" w:rsidP="00110991">
      <w:pPr>
        <w:pStyle w:val="Default"/>
        <w:rPr>
          <w:rFonts w:ascii="Arial" w:hAnsi="Arial" w:cs="Arial"/>
          <w:sz w:val="22"/>
          <w:szCs w:val="22"/>
        </w:rPr>
      </w:pPr>
    </w:p>
    <w:p w:rsidR="00EA030F" w:rsidRDefault="00EA030F" w:rsidP="00110991">
      <w:pPr>
        <w:pStyle w:val="Default"/>
        <w:rPr>
          <w:rFonts w:ascii="Arial" w:hAnsi="Arial" w:cs="Arial"/>
          <w:sz w:val="22"/>
          <w:szCs w:val="22"/>
        </w:rPr>
      </w:pPr>
    </w:p>
    <w:p w:rsidR="00EA030F" w:rsidRDefault="00EA030F" w:rsidP="00110991">
      <w:pPr>
        <w:pStyle w:val="Default"/>
        <w:rPr>
          <w:rFonts w:ascii="Arial" w:hAnsi="Arial" w:cs="Arial"/>
          <w:sz w:val="22"/>
          <w:szCs w:val="22"/>
        </w:rPr>
      </w:pPr>
    </w:p>
    <w:p w:rsidR="00EA030F" w:rsidRDefault="00EA030F" w:rsidP="00110991">
      <w:pPr>
        <w:pStyle w:val="Default"/>
        <w:rPr>
          <w:rFonts w:ascii="Arial" w:hAnsi="Arial" w:cs="Arial"/>
          <w:sz w:val="22"/>
          <w:szCs w:val="22"/>
        </w:rPr>
      </w:pPr>
    </w:p>
    <w:p w:rsidR="00EA030F" w:rsidRDefault="00EA030F" w:rsidP="00110991">
      <w:pPr>
        <w:pStyle w:val="Default"/>
        <w:pBdr>
          <w:bottom w:val="single" w:sz="6" w:space="1" w:color="auto"/>
        </w:pBdr>
        <w:rPr>
          <w:rFonts w:ascii="Arial" w:hAnsi="Arial" w:cs="Arial"/>
          <w:sz w:val="22"/>
          <w:szCs w:val="22"/>
        </w:rPr>
      </w:pPr>
    </w:p>
    <w:p w:rsidR="00EA030F" w:rsidRDefault="00EA030F" w:rsidP="00110991">
      <w:pPr>
        <w:pStyle w:val="Default"/>
        <w:jc w:val="center"/>
        <w:rPr>
          <w:rFonts w:ascii="Arial" w:hAnsi="Arial" w:cs="Arial"/>
          <w:sz w:val="15"/>
          <w:szCs w:val="15"/>
        </w:rPr>
      </w:pPr>
      <w:r>
        <w:rPr>
          <w:rFonts w:ascii="Arial" w:hAnsi="Arial" w:cs="Arial"/>
          <w:sz w:val="15"/>
          <w:szCs w:val="15"/>
        </w:rPr>
        <w:t>Page 2 of 2</w:t>
      </w:r>
    </w:p>
    <w:p w:rsidR="00EA030F" w:rsidRDefault="00EA030F" w:rsidP="00110991">
      <w:pPr>
        <w:pStyle w:val="Default"/>
        <w:rPr>
          <w:rFonts w:ascii="Arial" w:hAnsi="Arial" w:cs="Arial"/>
          <w:sz w:val="15"/>
          <w:szCs w:val="15"/>
        </w:rPr>
      </w:pPr>
      <w:r>
        <w:rPr>
          <w:rFonts w:ascii="Arial" w:hAnsi="Arial" w:cs="Arial"/>
          <w:sz w:val="15"/>
          <w:szCs w:val="15"/>
        </w:rPr>
        <w:t xml:space="preserve">OCC Form 1583 </w:t>
      </w:r>
    </w:p>
    <w:p w:rsidR="00EA030F" w:rsidRPr="00E46C58" w:rsidRDefault="00EA030F" w:rsidP="00657008">
      <w:pPr>
        <w:pStyle w:val="Default"/>
        <w:rPr>
          <w:rStyle w:val="SubtleEmphasis"/>
        </w:rPr>
      </w:pPr>
      <w:r>
        <w:rPr>
          <w:rFonts w:ascii="Arial" w:hAnsi="Arial" w:cs="Arial"/>
          <w:sz w:val="15"/>
          <w:szCs w:val="15"/>
        </w:rPr>
        <w:t>Revised October 2011</w:t>
      </w:r>
    </w:p>
    <w:sectPr w:rsidR="00EA030F" w:rsidRPr="00E46C58" w:rsidSect="0011099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152"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30F" w:rsidRDefault="00EA030F">
      <w:r>
        <w:separator/>
      </w:r>
    </w:p>
  </w:endnote>
  <w:endnote w:type="continuationSeparator" w:id="0">
    <w:p w:rsidR="00EA030F" w:rsidRDefault="00EA03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30F" w:rsidRDefault="00EA03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30F" w:rsidRDefault="00EA03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30F" w:rsidRDefault="00EA03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30F" w:rsidRDefault="00EA030F">
      <w:r>
        <w:separator/>
      </w:r>
    </w:p>
  </w:footnote>
  <w:footnote w:type="continuationSeparator" w:id="0">
    <w:p w:rsidR="00EA030F" w:rsidRDefault="00EA030F">
      <w:r>
        <w:continuationSeparator/>
      </w:r>
    </w:p>
  </w:footnote>
  <w:footnote w:id="1">
    <w:p w:rsidR="00EA030F" w:rsidRPr="00105A5D" w:rsidRDefault="00EA030F" w:rsidP="00105A5D">
      <w:pPr>
        <w:pStyle w:val="Default"/>
        <w:rPr>
          <w:color w:val="auto"/>
          <w:sz w:val="16"/>
          <w:szCs w:val="16"/>
        </w:rPr>
      </w:pPr>
      <w:r>
        <w:rPr>
          <w:rStyle w:val="FootnoteReference"/>
        </w:rPr>
        <w:footnoteRef/>
      </w:r>
      <w:r>
        <w:t xml:space="preserve"> </w:t>
      </w:r>
      <w:r w:rsidRPr="00105A5D">
        <w:rPr>
          <w:color w:val="auto"/>
          <w:sz w:val="16"/>
          <w:szCs w:val="16"/>
        </w:rPr>
        <w:t xml:space="preserve">A </w:t>
      </w:r>
      <w:r>
        <w:rPr>
          <w:color w:val="auto"/>
          <w:sz w:val="16"/>
          <w:szCs w:val="16"/>
        </w:rPr>
        <w:t xml:space="preserve">Federal </w:t>
      </w:r>
      <w:r w:rsidRPr="00105A5D">
        <w:rPr>
          <w:color w:val="auto"/>
          <w:sz w:val="16"/>
          <w:szCs w:val="16"/>
        </w:rPr>
        <w:t xml:space="preserve">savings association that is a subsidiary of a savings and loan holding company must provide notice to the </w:t>
      </w:r>
      <w:r>
        <w:rPr>
          <w:color w:val="auto"/>
          <w:sz w:val="16"/>
          <w:szCs w:val="16"/>
        </w:rPr>
        <w:t xml:space="preserve">Board pursuant to 12 U.S.C. 1467a(f) </w:t>
      </w:r>
      <w:r w:rsidRPr="00105A5D">
        <w:rPr>
          <w:color w:val="auto"/>
          <w:sz w:val="16"/>
          <w:szCs w:val="16"/>
        </w:rPr>
        <w:t>at least 30 days before declaring the dividend.</w:t>
      </w:r>
    </w:p>
    <w:p w:rsidR="00EA030F" w:rsidRDefault="00EA030F" w:rsidP="00105A5D">
      <w:pPr>
        <w:pStyle w:val="Defaul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30F" w:rsidRDefault="00EA03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30F" w:rsidRDefault="00EA030F" w:rsidP="00BA2966">
    <w:pPr>
      <w:pStyle w:val="Header"/>
      <w:jc w:val="center"/>
      <w:rPr>
        <w:rFonts w:ascii="Arial" w:hAnsi="Arial" w:cs="Arial"/>
        <w:sz w:val="15"/>
        <w:szCs w:val="15"/>
      </w:rPr>
    </w:pPr>
    <w:r>
      <w:rPr>
        <w:rFonts w:ascii="Arial" w:hAnsi="Arial" w:cs="Arial"/>
        <w:sz w:val="15"/>
        <w:szCs w:val="15"/>
      </w:rPr>
      <w:t xml:space="preserve">                                                                                                                                                                      OMB No. 1557-   </w:t>
    </w:r>
  </w:p>
  <w:p w:rsidR="00EA030F" w:rsidRDefault="00EA030F" w:rsidP="00BA2966">
    <w:pPr>
      <w:pStyle w:val="Header"/>
      <w:jc w:val="center"/>
      <w:rPr>
        <w:sz w:val="15"/>
        <w:szCs w:val="15"/>
      </w:rPr>
    </w:pPr>
    <w:r>
      <w:rPr>
        <w:rFonts w:ascii="Arial" w:hAnsi="Arial" w:cs="Arial"/>
        <w:sz w:val="15"/>
        <w:szCs w:val="15"/>
      </w:rPr>
      <w:t xml:space="preserve">                                                                                                                                                                       Expiration Date: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30F" w:rsidRDefault="00EA03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0C0275"/>
    <w:multiLevelType w:val="hybridMultilevel"/>
    <w:tmpl w:val="157A57FC"/>
    <w:lvl w:ilvl="0" w:tplc="F5846C38">
      <w:start w:val="1"/>
      <w:numFmt w:val="lowerLetter"/>
      <w:lvlText w:val="(%1)"/>
      <w:lvlJc w:val="left"/>
      <w:pPr>
        <w:ind w:left="1073" w:hanging="360"/>
      </w:pPr>
      <w:rPr>
        <w:rFonts w:cs="Times New Roman" w:hint="default"/>
      </w:rPr>
    </w:lvl>
    <w:lvl w:ilvl="1" w:tplc="04090019" w:tentative="1">
      <w:start w:val="1"/>
      <w:numFmt w:val="lowerLetter"/>
      <w:lvlText w:val="%2."/>
      <w:lvlJc w:val="left"/>
      <w:pPr>
        <w:ind w:left="1793" w:hanging="360"/>
      </w:pPr>
      <w:rPr>
        <w:rFonts w:cs="Times New Roman"/>
      </w:rPr>
    </w:lvl>
    <w:lvl w:ilvl="2" w:tplc="0409001B" w:tentative="1">
      <w:start w:val="1"/>
      <w:numFmt w:val="lowerRoman"/>
      <w:lvlText w:val="%3."/>
      <w:lvlJc w:val="right"/>
      <w:pPr>
        <w:ind w:left="2513" w:hanging="180"/>
      </w:pPr>
      <w:rPr>
        <w:rFonts w:cs="Times New Roman"/>
      </w:rPr>
    </w:lvl>
    <w:lvl w:ilvl="3" w:tplc="0409000F" w:tentative="1">
      <w:start w:val="1"/>
      <w:numFmt w:val="decimal"/>
      <w:lvlText w:val="%4."/>
      <w:lvlJc w:val="left"/>
      <w:pPr>
        <w:ind w:left="3233" w:hanging="360"/>
      </w:pPr>
      <w:rPr>
        <w:rFonts w:cs="Times New Roman"/>
      </w:rPr>
    </w:lvl>
    <w:lvl w:ilvl="4" w:tplc="04090019" w:tentative="1">
      <w:start w:val="1"/>
      <w:numFmt w:val="lowerLetter"/>
      <w:lvlText w:val="%5."/>
      <w:lvlJc w:val="left"/>
      <w:pPr>
        <w:ind w:left="3953" w:hanging="360"/>
      </w:pPr>
      <w:rPr>
        <w:rFonts w:cs="Times New Roman"/>
      </w:rPr>
    </w:lvl>
    <w:lvl w:ilvl="5" w:tplc="0409001B" w:tentative="1">
      <w:start w:val="1"/>
      <w:numFmt w:val="lowerRoman"/>
      <w:lvlText w:val="%6."/>
      <w:lvlJc w:val="right"/>
      <w:pPr>
        <w:ind w:left="4673" w:hanging="180"/>
      </w:pPr>
      <w:rPr>
        <w:rFonts w:cs="Times New Roman"/>
      </w:rPr>
    </w:lvl>
    <w:lvl w:ilvl="6" w:tplc="0409000F" w:tentative="1">
      <w:start w:val="1"/>
      <w:numFmt w:val="decimal"/>
      <w:lvlText w:val="%7."/>
      <w:lvlJc w:val="left"/>
      <w:pPr>
        <w:ind w:left="5393" w:hanging="360"/>
      </w:pPr>
      <w:rPr>
        <w:rFonts w:cs="Times New Roman"/>
      </w:rPr>
    </w:lvl>
    <w:lvl w:ilvl="7" w:tplc="04090019" w:tentative="1">
      <w:start w:val="1"/>
      <w:numFmt w:val="lowerLetter"/>
      <w:lvlText w:val="%8."/>
      <w:lvlJc w:val="left"/>
      <w:pPr>
        <w:ind w:left="6113" w:hanging="360"/>
      </w:pPr>
      <w:rPr>
        <w:rFonts w:cs="Times New Roman"/>
      </w:rPr>
    </w:lvl>
    <w:lvl w:ilvl="8" w:tplc="0409001B" w:tentative="1">
      <w:start w:val="1"/>
      <w:numFmt w:val="lowerRoman"/>
      <w:lvlText w:val="%9."/>
      <w:lvlJc w:val="right"/>
      <w:pPr>
        <w:ind w:left="6833" w:hanging="180"/>
      </w:pPr>
      <w:rPr>
        <w:rFonts w:cs="Times New Roman"/>
      </w:rPr>
    </w:lvl>
  </w:abstractNum>
  <w:abstractNum w:abstractNumId="1">
    <w:nsid w:val="7C313BA7"/>
    <w:multiLevelType w:val="hybridMultilevel"/>
    <w:tmpl w:val="900A3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rsids>
    <w:rsidRoot w:val="00110991"/>
    <w:rsid w:val="00022426"/>
    <w:rsid w:val="00027682"/>
    <w:rsid w:val="00037707"/>
    <w:rsid w:val="00086B20"/>
    <w:rsid w:val="0009208E"/>
    <w:rsid w:val="000D418B"/>
    <w:rsid w:val="00105A5D"/>
    <w:rsid w:val="00110991"/>
    <w:rsid w:val="00122378"/>
    <w:rsid w:val="0013000B"/>
    <w:rsid w:val="0019148C"/>
    <w:rsid w:val="001C6CE1"/>
    <w:rsid w:val="00230441"/>
    <w:rsid w:val="002426E2"/>
    <w:rsid w:val="00266E77"/>
    <w:rsid w:val="00294593"/>
    <w:rsid w:val="002C11DD"/>
    <w:rsid w:val="002E32C4"/>
    <w:rsid w:val="002F5B39"/>
    <w:rsid w:val="00303D9F"/>
    <w:rsid w:val="0037102C"/>
    <w:rsid w:val="0037194F"/>
    <w:rsid w:val="0038385F"/>
    <w:rsid w:val="00384310"/>
    <w:rsid w:val="00391B21"/>
    <w:rsid w:val="003C49F2"/>
    <w:rsid w:val="003E3AB1"/>
    <w:rsid w:val="003E4200"/>
    <w:rsid w:val="003F213B"/>
    <w:rsid w:val="003F72E3"/>
    <w:rsid w:val="0040208B"/>
    <w:rsid w:val="00420E75"/>
    <w:rsid w:val="0049140E"/>
    <w:rsid w:val="00494811"/>
    <w:rsid w:val="0049643F"/>
    <w:rsid w:val="004B4FF0"/>
    <w:rsid w:val="004C3698"/>
    <w:rsid w:val="004D606D"/>
    <w:rsid w:val="004D666D"/>
    <w:rsid w:val="00522E13"/>
    <w:rsid w:val="00536F68"/>
    <w:rsid w:val="005873D0"/>
    <w:rsid w:val="005A79A2"/>
    <w:rsid w:val="006110B8"/>
    <w:rsid w:val="0062661F"/>
    <w:rsid w:val="006269DF"/>
    <w:rsid w:val="00653847"/>
    <w:rsid w:val="00657008"/>
    <w:rsid w:val="006730B9"/>
    <w:rsid w:val="006918DA"/>
    <w:rsid w:val="006C7635"/>
    <w:rsid w:val="006D14E5"/>
    <w:rsid w:val="006D4FE1"/>
    <w:rsid w:val="006D6959"/>
    <w:rsid w:val="006E70A9"/>
    <w:rsid w:val="006F4B48"/>
    <w:rsid w:val="00701B00"/>
    <w:rsid w:val="0071751D"/>
    <w:rsid w:val="00761D22"/>
    <w:rsid w:val="007A5FF2"/>
    <w:rsid w:val="007D46B2"/>
    <w:rsid w:val="007E06EC"/>
    <w:rsid w:val="007F5BB4"/>
    <w:rsid w:val="00804AE0"/>
    <w:rsid w:val="00814C38"/>
    <w:rsid w:val="008511A7"/>
    <w:rsid w:val="008519EC"/>
    <w:rsid w:val="00877F06"/>
    <w:rsid w:val="008A2551"/>
    <w:rsid w:val="008A4336"/>
    <w:rsid w:val="008D0F11"/>
    <w:rsid w:val="008D6919"/>
    <w:rsid w:val="008F693C"/>
    <w:rsid w:val="00905A2E"/>
    <w:rsid w:val="0096771A"/>
    <w:rsid w:val="009871F6"/>
    <w:rsid w:val="009E22AC"/>
    <w:rsid w:val="00AB1B6C"/>
    <w:rsid w:val="00AD4F1D"/>
    <w:rsid w:val="00AE576F"/>
    <w:rsid w:val="00AF4E06"/>
    <w:rsid w:val="00AF71A9"/>
    <w:rsid w:val="00B43F96"/>
    <w:rsid w:val="00B533AD"/>
    <w:rsid w:val="00B54443"/>
    <w:rsid w:val="00B654DD"/>
    <w:rsid w:val="00B72BBB"/>
    <w:rsid w:val="00B83D34"/>
    <w:rsid w:val="00BA2966"/>
    <w:rsid w:val="00BA61F5"/>
    <w:rsid w:val="00C377FE"/>
    <w:rsid w:val="00C810DD"/>
    <w:rsid w:val="00C96CB7"/>
    <w:rsid w:val="00CA639A"/>
    <w:rsid w:val="00CB161D"/>
    <w:rsid w:val="00CE02DB"/>
    <w:rsid w:val="00CE0331"/>
    <w:rsid w:val="00CF1204"/>
    <w:rsid w:val="00D07E4E"/>
    <w:rsid w:val="00D37FF5"/>
    <w:rsid w:val="00E05C03"/>
    <w:rsid w:val="00E415A9"/>
    <w:rsid w:val="00E43A28"/>
    <w:rsid w:val="00E46C58"/>
    <w:rsid w:val="00EA030F"/>
    <w:rsid w:val="00EB613A"/>
    <w:rsid w:val="00EB6474"/>
    <w:rsid w:val="00ED75BE"/>
    <w:rsid w:val="00F06690"/>
    <w:rsid w:val="00F32CDA"/>
    <w:rsid w:val="00F415DA"/>
    <w:rsid w:val="00F5434E"/>
    <w:rsid w:val="00F63F44"/>
    <w:rsid w:val="00F73854"/>
    <w:rsid w:val="00F912A7"/>
    <w:rsid w:val="00F93973"/>
    <w:rsid w:val="00FA6B36"/>
    <w:rsid w:val="00FE13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110991"/>
    <w:rPr>
      <w:rFonts w:ascii="Times New Roman" w:eastAsia="Times New Roman" w:hAnsi="Times New Roman"/>
      <w:sz w:val="24"/>
      <w:szCs w:val="24"/>
    </w:rPr>
  </w:style>
  <w:style w:type="paragraph" w:styleId="Heading1">
    <w:name w:val="heading 1"/>
    <w:basedOn w:val="Normal"/>
    <w:next w:val="Normal"/>
    <w:link w:val="Heading1Char"/>
    <w:uiPriority w:val="99"/>
    <w:qFormat/>
    <w:rsid w:val="00CE033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CE033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CE0331"/>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CE0331"/>
    <w:pPr>
      <w:keepNext/>
      <w:spacing w:before="240" w:after="60"/>
      <w:outlineLvl w:val="3"/>
    </w:pPr>
    <w:rPr>
      <w:b/>
      <w:bCs/>
      <w:sz w:val="28"/>
      <w:szCs w:val="28"/>
    </w:rPr>
  </w:style>
  <w:style w:type="paragraph" w:styleId="Heading5">
    <w:name w:val="heading 5"/>
    <w:basedOn w:val="Normal"/>
    <w:next w:val="Normal"/>
    <w:link w:val="Heading5Char"/>
    <w:uiPriority w:val="99"/>
    <w:qFormat/>
    <w:rsid w:val="00CE0331"/>
    <w:pPr>
      <w:spacing w:before="240" w:after="60"/>
      <w:outlineLvl w:val="4"/>
    </w:pPr>
    <w:rPr>
      <w:b/>
      <w:bCs/>
      <w:i/>
      <w:iCs/>
      <w:sz w:val="26"/>
      <w:szCs w:val="26"/>
    </w:rPr>
  </w:style>
  <w:style w:type="paragraph" w:styleId="Heading6">
    <w:name w:val="heading 6"/>
    <w:basedOn w:val="Normal"/>
    <w:next w:val="Normal"/>
    <w:link w:val="Heading6Char"/>
    <w:uiPriority w:val="99"/>
    <w:qFormat/>
    <w:rsid w:val="00CE0331"/>
    <w:pPr>
      <w:spacing w:before="240" w:after="60"/>
      <w:outlineLvl w:val="5"/>
    </w:pPr>
    <w:rPr>
      <w:b/>
      <w:bCs/>
      <w:sz w:val="22"/>
      <w:szCs w:val="22"/>
    </w:rPr>
  </w:style>
  <w:style w:type="paragraph" w:styleId="Heading7">
    <w:name w:val="heading 7"/>
    <w:basedOn w:val="Normal"/>
    <w:next w:val="Normal"/>
    <w:link w:val="Heading7Char"/>
    <w:uiPriority w:val="99"/>
    <w:qFormat/>
    <w:rsid w:val="00CE0331"/>
    <w:pPr>
      <w:spacing w:before="240" w:after="60"/>
      <w:outlineLvl w:val="6"/>
    </w:pPr>
  </w:style>
  <w:style w:type="paragraph" w:styleId="Heading8">
    <w:name w:val="heading 8"/>
    <w:basedOn w:val="Normal"/>
    <w:next w:val="Normal"/>
    <w:link w:val="Heading8Char"/>
    <w:uiPriority w:val="99"/>
    <w:qFormat/>
    <w:rsid w:val="00CE0331"/>
    <w:pPr>
      <w:spacing w:before="240" w:after="60"/>
      <w:outlineLvl w:val="7"/>
    </w:pPr>
    <w:rPr>
      <w:i/>
      <w:iCs/>
    </w:rPr>
  </w:style>
  <w:style w:type="paragraph" w:styleId="Heading9">
    <w:name w:val="heading 9"/>
    <w:basedOn w:val="Normal"/>
    <w:next w:val="Normal"/>
    <w:link w:val="Heading9Char"/>
    <w:uiPriority w:val="99"/>
    <w:qFormat/>
    <w:rsid w:val="00CE0331"/>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E033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E033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E0331"/>
    <w:rPr>
      <w:rFonts w:ascii="Cambria" w:hAnsi="Cambria" w:cs="Times New Roman"/>
      <w:b/>
      <w:bCs/>
      <w:sz w:val="26"/>
      <w:szCs w:val="26"/>
    </w:rPr>
  </w:style>
  <w:style w:type="character" w:customStyle="1" w:styleId="Heading4Char">
    <w:name w:val="Heading 4 Char"/>
    <w:basedOn w:val="DefaultParagraphFont"/>
    <w:link w:val="Heading4"/>
    <w:uiPriority w:val="99"/>
    <w:locked/>
    <w:rsid w:val="00CE0331"/>
    <w:rPr>
      <w:rFonts w:cs="Times New Roman"/>
      <w:b/>
      <w:bCs/>
      <w:sz w:val="28"/>
      <w:szCs w:val="28"/>
    </w:rPr>
  </w:style>
  <w:style w:type="character" w:customStyle="1" w:styleId="Heading5Char">
    <w:name w:val="Heading 5 Char"/>
    <w:basedOn w:val="DefaultParagraphFont"/>
    <w:link w:val="Heading5"/>
    <w:uiPriority w:val="99"/>
    <w:semiHidden/>
    <w:locked/>
    <w:rsid w:val="00CE0331"/>
    <w:rPr>
      <w:rFonts w:cs="Times New Roman"/>
      <w:b/>
      <w:bCs/>
      <w:i/>
      <w:iCs/>
      <w:sz w:val="26"/>
      <w:szCs w:val="26"/>
    </w:rPr>
  </w:style>
  <w:style w:type="character" w:customStyle="1" w:styleId="Heading6Char">
    <w:name w:val="Heading 6 Char"/>
    <w:basedOn w:val="DefaultParagraphFont"/>
    <w:link w:val="Heading6"/>
    <w:uiPriority w:val="99"/>
    <w:semiHidden/>
    <w:locked/>
    <w:rsid w:val="00CE0331"/>
    <w:rPr>
      <w:rFonts w:cs="Times New Roman"/>
      <w:b/>
      <w:bCs/>
    </w:rPr>
  </w:style>
  <w:style w:type="character" w:customStyle="1" w:styleId="Heading7Char">
    <w:name w:val="Heading 7 Char"/>
    <w:basedOn w:val="DefaultParagraphFont"/>
    <w:link w:val="Heading7"/>
    <w:uiPriority w:val="99"/>
    <w:semiHidden/>
    <w:locked/>
    <w:rsid w:val="00CE0331"/>
    <w:rPr>
      <w:rFonts w:cs="Times New Roman"/>
      <w:sz w:val="24"/>
      <w:szCs w:val="24"/>
    </w:rPr>
  </w:style>
  <w:style w:type="character" w:customStyle="1" w:styleId="Heading8Char">
    <w:name w:val="Heading 8 Char"/>
    <w:basedOn w:val="DefaultParagraphFont"/>
    <w:link w:val="Heading8"/>
    <w:uiPriority w:val="99"/>
    <w:semiHidden/>
    <w:locked/>
    <w:rsid w:val="00CE0331"/>
    <w:rPr>
      <w:rFonts w:cs="Times New Roman"/>
      <w:i/>
      <w:iCs/>
      <w:sz w:val="24"/>
      <w:szCs w:val="24"/>
    </w:rPr>
  </w:style>
  <w:style w:type="character" w:customStyle="1" w:styleId="Heading9Char">
    <w:name w:val="Heading 9 Char"/>
    <w:basedOn w:val="DefaultParagraphFont"/>
    <w:link w:val="Heading9"/>
    <w:uiPriority w:val="99"/>
    <w:semiHidden/>
    <w:locked/>
    <w:rsid w:val="00CE0331"/>
    <w:rPr>
      <w:rFonts w:ascii="Cambria" w:hAnsi="Cambria" w:cs="Times New Roman"/>
    </w:rPr>
  </w:style>
  <w:style w:type="paragraph" w:styleId="Title">
    <w:name w:val="Title"/>
    <w:basedOn w:val="Normal"/>
    <w:next w:val="Normal"/>
    <w:link w:val="TitleChar"/>
    <w:uiPriority w:val="99"/>
    <w:qFormat/>
    <w:rsid w:val="00CE033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CE0331"/>
    <w:rPr>
      <w:rFonts w:ascii="Cambria" w:hAnsi="Cambria" w:cs="Times New Roman"/>
      <w:b/>
      <w:bCs/>
      <w:kern w:val="28"/>
      <w:sz w:val="32"/>
      <w:szCs w:val="32"/>
    </w:rPr>
  </w:style>
  <w:style w:type="paragraph" w:styleId="Subtitle">
    <w:name w:val="Subtitle"/>
    <w:basedOn w:val="Normal"/>
    <w:next w:val="Normal"/>
    <w:link w:val="SubtitleChar"/>
    <w:uiPriority w:val="99"/>
    <w:qFormat/>
    <w:rsid w:val="00CE0331"/>
    <w:pPr>
      <w:spacing w:after="60"/>
      <w:jc w:val="center"/>
      <w:outlineLvl w:val="1"/>
    </w:pPr>
    <w:rPr>
      <w:rFonts w:ascii="Cambria" w:hAnsi="Cambria"/>
    </w:rPr>
  </w:style>
  <w:style w:type="character" w:customStyle="1" w:styleId="SubtitleChar">
    <w:name w:val="Subtitle Char"/>
    <w:basedOn w:val="DefaultParagraphFont"/>
    <w:link w:val="Subtitle"/>
    <w:uiPriority w:val="99"/>
    <w:locked/>
    <w:rsid w:val="00CE0331"/>
    <w:rPr>
      <w:rFonts w:ascii="Cambria" w:hAnsi="Cambria" w:cs="Times New Roman"/>
      <w:sz w:val="24"/>
      <w:szCs w:val="24"/>
    </w:rPr>
  </w:style>
  <w:style w:type="character" w:styleId="Strong">
    <w:name w:val="Strong"/>
    <w:basedOn w:val="DefaultParagraphFont"/>
    <w:uiPriority w:val="99"/>
    <w:qFormat/>
    <w:rsid w:val="00CE0331"/>
    <w:rPr>
      <w:rFonts w:cs="Times New Roman"/>
      <w:b/>
      <w:bCs/>
    </w:rPr>
  </w:style>
  <w:style w:type="character" w:styleId="Emphasis">
    <w:name w:val="Emphasis"/>
    <w:basedOn w:val="DefaultParagraphFont"/>
    <w:uiPriority w:val="99"/>
    <w:qFormat/>
    <w:rsid w:val="00CE0331"/>
    <w:rPr>
      <w:rFonts w:ascii="Calibri" w:hAnsi="Calibri" w:cs="Times New Roman"/>
      <w:b/>
      <w:i/>
      <w:iCs/>
    </w:rPr>
  </w:style>
  <w:style w:type="paragraph" w:styleId="NoSpacing">
    <w:name w:val="No Spacing"/>
    <w:basedOn w:val="Normal"/>
    <w:uiPriority w:val="99"/>
    <w:qFormat/>
    <w:rsid w:val="00CE0331"/>
    <w:rPr>
      <w:szCs w:val="32"/>
    </w:rPr>
  </w:style>
  <w:style w:type="paragraph" w:styleId="ListParagraph">
    <w:name w:val="List Paragraph"/>
    <w:basedOn w:val="Normal"/>
    <w:uiPriority w:val="99"/>
    <w:qFormat/>
    <w:rsid w:val="00CE0331"/>
    <w:pPr>
      <w:ind w:left="720"/>
      <w:contextualSpacing/>
    </w:pPr>
  </w:style>
  <w:style w:type="paragraph" w:styleId="Quote">
    <w:name w:val="Quote"/>
    <w:basedOn w:val="Normal"/>
    <w:next w:val="Normal"/>
    <w:link w:val="QuoteChar"/>
    <w:uiPriority w:val="99"/>
    <w:qFormat/>
    <w:rsid w:val="00CE0331"/>
    <w:rPr>
      <w:i/>
    </w:rPr>
  </w:style>
  <w:style w:type="character" w:customStyle="1" w:styleId="QuoteChar">
    <w:name w:val="Quote Char"/>
    <w:basedOn w:val="DefaultParagraphFont"/>
    <w:link w:val="Quote"/>
    <w:uiPriority w:val="99"/>
    <w:locked/>
    <w:rsid w:val="00CE0331"/>
    <w:rPr>
      <w:rFonts w:cs="Times New Roman"/>
      <w:i/>
      <w:sz w:val="24"/>
      <w:szCs w:val="24"/>
    </w:rPr>
  </w:style>
  <w:style w:type="paragraph" w:styleId="IntenseQuote">
    <w:name w:val="Intense Quote"/>
    <w:basedOn w:val="Normal"/>
    <w:next w:val="Normal"/>
    <w:link w:val="IntenseQuoteChar"/>
    <w:uiPriority w:val="99"/>
    <w:qFormat/>
    <w:rsid w:val="00CE0331"/>
    <w:pPr>
      <w:ind w:left="720" w:right="720"/>
    </w:pPr>
    <w:rPr>
      <w:b/>
      <w:i/>
      <w:szCs w:val="22"/>
    </w:rPr>
  </w:style>
  <w:style w:type="character" w:customStyle="1" w:styleId="IntenseQuoteChar">
    <w:name w:val="Intense Quote Char"/>
    <w:basedOn w:val="DefaultParagraphFont"/>
    <w:link w:val="IntenseQuote"/>
    <w:uiPriority w:val="99"/>
    <w:locked/>
    <w:rsid w:val="00CE0331"/>
    <w:rPr>
      <w:rFonts w:cs="Times New Roman"/>
      <w:b/>
      <w:i/>
      <w:sz w:val="24"/>
    </w:rPr>
  </w:style>
  <w:style w:type="character" w:styleId="SubtleEmphasis">
    <w:name w:val="Subtle Emphasis"/>
    <w:basedOn w:val="DefaultParagraphFont"/>
    <w:uiPriority w:val="99"/>
    <w:qFormat/>
    <w:rsid w:val="00CE0331"/>
    <w:rPr>
      <w:i/>
      <w:color w:val="5A5A5A"/>
    </w:rPr>
  </w:style>
  <w:style w:type="character" w:styleId="IntenseEmphasis">
    <w:name w:val="Intense Emphasis"/>
    <w:basedOn w:val="DefaultParagraphFont"/>
    <w:uiPriority w:val="99"/>
    <w:qFormat/>
    <w:rsid w:val="00CE0331"/>
    <w:rPr>
      <w:rFonts w:cs="Times New Roman"/>
      <w:b/>
      <w:i/>
      <w:sz w:val="24"/>
      <w:szCs w:val="24"/>
      <w:u w:val="single"/>
    </w:rPr>
  </w:style>
  <w:style w:type="character" w:styleId="SubtleReference">
    <w:name w:val="Subtle Reference"/>
    <w:basedOn w:val="DefaultParagraphFont"/>
    <w:uiPriority w:val="99"/>
    <w:qFormat/>
    <w:rsid w:val="00CE0331"/>
    <w:rPr>
      <w:rFonts w:cs="Times New Roman"/>
      <w:sz w:val="24"/>
      <w:szCs w:val="24"/>
      <w:u w:val="single"/>
    </w:rPr>
  </w:style>
  <w:style w:type="character" w:styleId="IntenseReference">
    <w:name w:val="Intense Reference"/>
    <w:basedOn w:val="DefaultParagraphFont"/>
    <w:uiPriority w:val="99"/>
    <w:qFormat/>
    <w:rsid w:val="00CE0331"/>
    <w:rPr>
      <w:rFonts w:cs="Times New Roman"/>
      <w:b/>
      <w:sz w:val="24"/>
      <w:u w:val="single"/>
    </w:rPr>
  </w:style>
  <w:style w:type="character" w:styleId="BookTitle">
    <w:name w:val="Book Title"/>
    <w:basedOn w:val="DefaultParagraphFont"/>
    <w:uiPriority w:val="99"/>
    <w:qFormat/>
    <w:rsid w:val="00CE0331"/>
    <w:rPr>
      <w:rFonts w:ascii="Cambria" w:hAnsi="Cambria" w:cs="Times New Roman"/>
      <w:b/>
      <w:i/>
      <w:sz w:val="24"/>
      <w:szCs w:val="24"/>
    </w:rPr>
  </w:style>
  <w:style w:type="paragraph" w:styleId="TOCHeading">
    <w:name w:val="TOC Heading"/>
    <w:basedOn w:val="Heading1"/>
    <w:next w:val="Normal"/>
    <w:uiPriority w:val="99"/>
    <w:qFormat/>
    <w:rsid w:val="00CE0331"/>
    <w:pPr>
      <w:outlineLvl w:val="9"/>
    </w:pPr>
  </w:style>
  <w:style w:type="paragraph" w:customStyle="1" w:styleId="Default">
    <w:name w:val="Default"/>
    <w:uiPriority w:val="99"/>
    <w:rsid w:val="00110991"/>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semiHidden/>
    <w:rsid w:val="00110991"/>
    <w:pPr>
      <w:tabs>
        <w:tab w:val="center" w:pos="4320"/>
        <w:tab w:val="right" w:pos="8640"/>
      </w:tabs>
    </w:pPr>
  </w:style>
  <w:style w:type="character" w:customStyle="1" w:styleId="HeaderChar">
    <w:name w:val="Header Char"/>
    <w:basedOn w:val="DefaultParagraphFont"/>
    <w:link w:val="Header"/>
    <w:uiPriority w:val="99"/>
    <w:semiHidden/>
    <w:locked/>
    <w:rsid w:val="00110991"/>
    <w:rPr>
      <w:rFonts w:ascii="Times New Roman" w:hAnsi="Times New Roman" w:cs="Times New Roman"/>
      <w:sz w:val="24"/>
      <w:szCs w:val="24"/>
      <w:lang w:bidi="ar-SA"/>
    </w:rPr>
  </w:style>
  <w:style w:type="character" w:styleId="CommentReference">
    <w:name w:val="annotation reference"/>
    <w:basedOn w:val="DefaultParagraphFont"/>
    <w:uiPriority w:val="99"/>
    <w:semiHidden/>
    <w:rsid w:val="00110991"/>
    <w:rPr>
      <w:rFonts w:cs="Times New Roman"/>
      <w:sz w:val="16"/>
      <w:szCs w:val="16"/>
    </w:rPr>
  </w:style>
  <w:style w:type="paragraph" w:styleId="CommentText">
    <w:name w:val="annotation text"/>
    <w:basedOn w:val="Normal"/>
    <w:link w:val="CommentTextChar"/>
    <w:uiPriority w:val="99"/>
    <w:semiHidden/>
    <w:rsid w:val="00110991"/>
    <w:rPr>
      <w:sz w:val="20"/>
      <w:szCs w:val="20"/>
    </w:rPr>
  </w:style>
  <w:style w:type="character" w:customStyle="1" w:styleId="CommentTextChar">
    <w:name w:val="Comment Text Char"/>
    <w:basedOn w:val="DefaultParagraphFont"/>
    <w:link w:val="CommentText"/>
    <w:uiPriority w:val="99"/>
    <w:semiHidden/>
    <w:locked/>
    <w:rsid w:val="00110991"/>
    <w:rPr>
      <w:rFonts w:ascii="Times New Roman" w:hAnsi="Times New Roman" w:cs="Times New Roman"/>
      <w:sz w:val="20"/>
      <w:szCs w:val="20"/>
      <w:lang w:bidi="ar-SA"/>
    </w:rPr>
  </w:style>
  <w:style w:type="paragraph" w:styleId="BalloonText">
    <w:name w:val="Balloon Text"/>
    <w:basedOn w:val="Normal"/>
    <w:link w:val="BalloonTextChar"/>
    <w:uiPriority w:val="99"/>
    <w:semiHidden/>
    <w:rsid w:val="0011099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0991"/>
    <w:rPr>
      <w:rFonts w:ascii="Tahoma" w:hAnsi="Tahoma" w:cs="Tahoma"/>
      <w:sz w:val="16"/>
      <w:szCs w:val="16"/>
      <w:lang w:bidi="ar-SA"/>
    </w:rPr>
  </w:style>
  <w:style w:type="paragraph" w:styleId="FootnoteText">
    <w:name w:val="footnote text"/>
    <w:basedOn w:val="Normal"/>
    <w:link w:val="FootnoteTextChar"/>
    <w:uiPriority w:val="99"/>
    <w:semiHidden/>
    <w:rsid w:val="00105A5D"/>
    <w:rPr>
      <w:sz w:val="20"/>
      <w:szCs w:val="20"/>
    </w:rPr>
  </w:style>
  <w:style w:type="character" w:customStyle="1" w:styleId="FootnoteTextChar">
    <w:name w:val="Footnote Text Char"/>
    <w:basedOn w:val="DefaultParagraphFont"/>
    <w:link w:val="FootnoteText"/>
    <w:uiPriority w:val="99"/>
    <w:semiHidden/>
    <w:locked/>
    <w:rsid w:val="00105A5D"/>
    <w:rPr>
      <w:rFonts w:ascii="Times New Roman" w:hAnsi="Times New Roman" w:cs="Times New Roman"/>
    </w:rPr>
  </w:style>
  <w:style w:type="character" w:styleId="FootnoteReference">
    <w:name w:val="footnote reference"/>
    <w:basedOn w:val="DefaultParagraphFont"/>
    <w:uiPriority w:val="99"/>
    <w:semiHidden/>
    <w:rsid w:val="00105A5D"/>
    <w:rPr>
      <w:rFonts w:cs="Times New Roman"/>
      <w:vertAlign w:val="superscript"/>
    </w:rPr>
  </w:style>
  <w:style w:type="paragraph" w:styleId="Footer">
    <w:name w:val="footer"/>
    <w:basedOn w:val="Normal"/>
    <w:link w:val="FooterChar"/>
    <w:uiPriority w:val="99"/>
    <w:semiHidden/>
    <w:rsid w:val="0037194F"/>
    <w:pPr>
      <w:tabs>
        <w:tab w:val="center" w:pos="4680"/>
        <w:tab w:val="right" w:pos="9360"/>
      </w:tabs>
    </w:pPr>
  </w:style>
  <w:style w:type="character" w:customStyle="1" w:styleId="FooterChar">
    <w:name w:val="Footer Char"/>
    <w:basedOn w:val="DefaultParagraphFont"/>
    <w:link w:val="Footer"/>
    <w:uiPriority w:val="99"/>
    <w:semiHidden/>
    <w:locked/>
    <w:rsid w:val="0037194F"/>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974</Words>
  <Characters>5245</Characters>
  <Application>Microsoft Office Word</Application>
  <DocSecurity>0</DocSecurity>
  <Lines>43</Lines>
  <Paragraphs>12</Paragraphs>
  <ScaleCrop>false</ScaleCrop>
  <Company/>
  <LinksUpToDate>false</LinksUpToDate>
  <CharactersWithSpaces>6207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2012-02-02T18:35:00Z</dcterms:created>
  <dcterms:modified xsi:type="dcterms:W3CDTF">2012-02-02T18:35:00Z</dcterms:modified>
</cp:coreProperties>
</file>