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78" w:rsidRDefault="00F50278" w:rsidP="00893B78">
      <w:pPr>
        <w:pStyle w:val="Title1"/>
      </w:pPr>
      <w:bookmarkStart w:id="0" w:name="_GoBack"/>
      <w:bookmarkEnd w:id="0"/>
      <w:r w:rsidRPr="004E1EA2">
        <w:t xml:space="preserve">CMS National Balancing Indicators Project </w:t>
      </w:r>
      <w:r w:rsidR="00834567">
        <w:t xml:space="preserve">(NBIP) </w:t>
      </w:r>
      <w:r w:rsidRPr="004E1EA2">
        <w:t>D</w:t>
      </w:r>
      <w:r w:rsidR="00166429">
        <w:t xml:space="preserve">irect </w:t>
      </w:r>
      <w:r w:rsidRPr="004E1EA2">
        <w:t>S</w:t>
      </w:r>
      <w:r w:rsidR="00166429">
        <w:t xml:space="preserve">ervice </w:t>
      </w:r>
      <w:r w:rsidRPr="004E1EA2">
        <w:t>W</w:t>
      </w:r>
      <w:r w:rsidR="00166429">
        <w:t>orkforce</w:t>
      </w:r>
      <w:r w:rsidRPr="004E1EA2">
        <w:t xml:space="preserve"> Data </w:t>
      </w:r>
      <w:r w:rsidRPr="00893B78">
        <w:t>Collection</w:t>
      </w:r>
      <w:r w:rsidRPr="004E1EA2">
        <w:t xml:space="preserve"> Effort</w:t>
      </w:r>
    </w:p>
    <w:p w:rsidR="000D31D1" w:rsidRPr="00893B78" w:rsidRDefault="000D31D1" w:rsidP="00944EF8">
      <w:pPr>
        <w:pStyle w:val="Title2"/>
      </w:pPr>
      <w:r w:rsidRPr="00893B78">
        <w:t xml:space="preserve">OMB </w:t>
      </w:r>
      <w:r w:rsidR="00893B78" w:rsidRPr="00893B78">
        <w:t>Supporting Statement for</w:t>
      </w:r>
      <w:r w:rsidR="00893B78" w:rsidRPr="00893B78">
        <w:br/>
      </w:r>
      <w:r w:rsidR="00F50278" w:rsidRPr="00893B78">
        <w:t>Paperwork Reduction Act Submissions</w:t>
      </w:r>
    </w:p>
    <w:p w:rsidR="00F50278" w:rsidRPr="00AE741C" w:rsidRDefault="00F50278" w:rsidP="00AE741C">
      <w:pPr>
        <w:pStyle w:val="Title"/>
      </w:pPr>
      <w:r w:rsidRPr="00AE741C">
        <w:t>Supporting Statement – Part B</w:t>
      </w:r>
    </w:p>
    <w:p w:rsidR="00F50278" w:rsidRPr="009F7D05" w:rsidRDefault="00F50278" w:rsidP="00944EF8">
      <w:pPr>
        <w:pStyle w:val="Title2"/>
      </w:pPr>
      <w:r w:rsidRPr="009F7D05">
        <w:t xml:space="preserve">Collections of Information Employing </w:t>
      </w:r>
      <w:r w:rsidRPr="00944EF8">
        <w:t>Statistical</w:t>
      </w:r>
      <w:r w:rsidRPr="009F7D05">
        <w:t xml:space="preserve"> Methods</w:t>
      </w:r>
    </w:p>
    <w:p w:rsidR="00F50278" w:rsidRPr="00C01F7E" w:rsidRDefault="003145D2" w:rsidP="00893B78">
      <w:pPr>
        <w:pStyle w:val="Heading1"/>
      </w:pPr>
      <w:bookmarkStart w:id="1" w:name="_Toc295224115"/>
      <w:r>
        <w:br w:type="page"/>
      </w:r>
      <w:r w:rsidR="00F50278" w:rsidRPr="00C01F7E">
        <w:lastRenderedPageBreak/>
        <w:t xml:space="preserve">B. </w:t>
      </w:r>
      <w:r w:rsidR="00F50278" w:rsidRPr="00AD4601">
        <w:t>Statistical</w:t>
      </w:r>
      <w:r w:rsidR="00F50278" w:rsidRPr="00C01F7E">
        <w:t xml:space="preserve"> Methods</w:t>
      </w:r>
      <w:bookmarkEnd w:id="1"/>
    </w:p>
    <w:p w:rsidR="00F50278" w:rsidRDefault="00F50278" w:rsidP="00AD4601">
      <w:pPr>
        <w:pStyle w:val="Heading2"/>
        <w:numPr>
          <w:ilvl w:val="0"/>
          <w:numId w:val="35"/>
        </w:numPr>
        <w:tabs>
          <w:tab w:val="clear" w:pos="540"/>
        </w:tabs>
      </w:pPr>
      <w:bookmarkStart w:id="2" w:name="_Toc295224116"/>
      <w:r w:rsidRPr="00973D31">
        <w:t>Respondent Universe and Sampling Methods</w:t>
      </w:r>
      <w:bookmarkEnd w:id="2"/>
    </w:p>
    <w:p w:rsidR="00F50278" w:rsidRDefault="00F50278" w:rsidP="00F50278">
      <w:r>
        <w:t>To ensure an adequate number of responses across worker types, recipient populations, and types of workplace settings, in each of the SPT states, the approach is to survey the entire universe of eligible individual workers and agencies.</w:t>
      </w:r>
      <w:r w:rsidR="006E5E40">
        <w:t xml:space="preserve"> </w:t>
      </w:r>
      <w:r>
        <w:t xml:space="preserve">The only exception will be the </w:t>
      </w:r>
      <w:smartTag w:uri="urn:schemas-microsoft-com:office:smarttags" w:element="place">
        <w:smartTag w:uri="urn:schemas-microsoft-com:office:smarttags" w:element="State">
          <w:r>
            <w:t>Michigan</w:t>
          </w:r>
        </w:smartTag>
      </w:smartTag>
      <w:r>
        <w:t xml:space="preserve"> survey of individual independent providers.</w:t>
      </w:r>
      <w:r w:rsidR="006E5E40">
        <w:t xml:space="preserve"> </w:t>
      </w:r>
      <w:r>
        <w:t>Michigan surveyed IPs in the state’s waiver program for seniors and people with physical disabilities in 2010.</w:t>
      </w:r>
      <w:r w:rsidR="006E5E40">
        <w:t xml:space="preserve"> </w:t>
      </w:r>
      <w:r>
        <w:t>They may resurvey a sample of individual workers in other programs, specifically, Medicaid personal care services, waivers for people with intellectual and developmental disabilities.</w:t>
      </w:r>
      <w:r w:rsidR="006E5E40">
        <w:t xml:space="preserve"> </w:t>
      </w:r>
      <w:r>
        <w:t>The budget is based on 5% sample of 55,000.</w:t>
      </w:r>
    </w:p>
    <w:p w:rsidR="00F50278" w:rsidRPr="001A047D" w:rsidRDefault="002E4864" w:rsidP="00F50278">
      <w:r>
        <w:t xml:space="preserve">The </w:t>
      </w:r>
      <w:r w:rsidR="00F50278" w:rsidRPr="001A047D">
        <w:rPr>
          <w:b/>
        </w:rPr>
        <w:t>Individual Worker Survey</w:t>
      </w:r>
      <w:r w:rsidR="00F50278" w:rsidRPr="001A047D">
        <w:t xml:space="preserve"> will </w:t>
      </w:r>
      <w:r w:rsidR="00F50278">
        <w:t>be mailed</w:t>
      </w:r>
      <w:r w:rsidR="00F50278" w:rsidRPr="001A047D">
        <w:t xml:space="preserve"> to individual workers in each state who provide services to older adults</w:t>
      </w:r>
      <w:r w:rsidR="00F50278">
        <w:t>, people with physical disabilities, and people with intellectual/developmental disabilities</w:t>
      </w:r>
      <w:r w:rsidR="00F50278" w:rsidRPr="001A047D">
        <w:t xml:space="preserve"> who </w:t>
      </w:r>
      <w:r w:rsidR="00F50278">
        <w:t>are enrolled in</w:t>
      </w:r>
      <w:r w:rsidR="00F50278" w:rsidRPr="001A047D">
        <w:t xml:space="preserve"> “participant-directed” </w:t>
      </w:r>
      <w:r w:rsidR="00F50278">
        <w:t xml:space="preserve">services funded by </w:t>
      </w:r>
      <w:r w:rsidR="00F50278" w:rsidRPr="001A047D">
        <w:t>Medicaid</w:t>
      </w:r>
      <w:r w:rsidR="00F50278">
        <w:t>.</w:t>
      </w:r>
      <w:r w:rsidR="006E5E40">
        <w:t xml:space="preserve"> </w:t>
      </w:r>
      <w:r w:rsidR="00F50278">
        <w:t xml:space="preserve">In cases where contact information for the workers is not available, states will send the survey to the person receiving services and ask them to distribute it to their worker(s). </w:t>
      </w:r>
      <w:r w:rsidR="00F50278" w:rsidRPr="001A047D">
        <w:t>This will be a census of individual workers in each state, so the numerical population will differ from state to state.</w:t>
      </w:r>
    </w:p>
    <w:p w:rsidR="00F50278" w:rsidRDefault="002E4864" w:rsidP="00F50278">
      <w:r>
        <w:t xml:space="preserve">The </w:t>
      </w:r>
      <w:r w:rsidR="00F50278" w:rsidRPr="001A047D">
        <w:rPr>
          <w:b/>
        </w:rPr>
        <w:t>Employer Organization Survey</w:t>
      </w:r>
      <w:r w:rsidR="00F50278" w:rsidRPr="001A047D">
        <w:t xml:space="preserve"> will go to organizations in each state that employ individuals in the direct service workforce who provide services to people enrolled in Medicaid-funded </w:t>
      </w:r>
      <w:r w:rsidR="00F50278">
        <w:t xml:space="preserve">home and community based or personal care </w:t>
      </w:r>
      <w:r w:rsidR="00F50278" w:rsidRPr="001A047D">
        <w:t>programs.</w:t>
      </w:r>
      <w:r w:rsidR="006E5E40">
        <w:t xml:space="preserve"> </w:t>
      </w:r>
      <w:r w:rsidR="00F50278">
        <w:t>Specifically, t</w:t>
      </w:r>
      <w:r w:rsidR="00F50278" w:rsidRPr="001A047D">
        <w:rPr>
          <w:color w:val="000000"/>
        </w:rPr>
        <w:t xml:space="preserve">he </w:t>
      </w:r>
      <w:r w:rsidR="00F50278">
        <w:rPr>
          <w:color w:val="000000"/>
        </w:rPr>
        <w:t>surveys will go to organizations</w:t>
      </w:r>
      <w:r w:rsidR="00F50278" w:rsidRPr="001A047D">
        <w:rPr>
          <w:color w:val="000000"/>
        </w:rPr>
        <w:t xml:space="preserve"> that employ direct service workers and serve older adults, people with physical disabilities</w:t>
      </w:r>
      <w:r w:rsidR="00F50278">
        <w:rPr>
          <w:color w:val="000000"/>
        </w:rPr>
        <w:t>,</w:t>
      </w:r>
      <w:r w:rsidR="00F50278" w:rsidRPr="001A047D">
        <w:rPr>
          <w:color w:val="000000"/>
        </w:rPr>
        <w:t xml:space="preserve"> and people with intellectual or developmental disabilities</w:t>
      </w:r>
      <w:r w:rsidR="00F50278">
        <w:rPr>
          <w:color w:val="000000"/>
        </w:rPr>
        <w:t xml:space="preserve"> in home and community settings</w:t>
      </w:r>
      <w:r w:rsidR="00F50278" w:rsidRPr="001A047D">
        <w:rPr>
          <w:color w:val="000000"/>
        </w:rPr>
        <w:t>.</w:t>
      </w:r>
      <w:r w:rsidR="006E5E40">
        <w:rPr>
          <w:color w:val="000000"/>
        </w:rPr>
        <w:t xml:space="preserve"> </w:t>
      </w:r>
      <w:r w:rsidR="00F50278" w:rsidRPr="001A047D">
        <w:rPr>
          <w:color w:val="000000"/>
        </w:rPr>
        <w:t>At a minimum, this will include providers serving individuals in Medicaid waiver programs for the aging and people with physical disabilities, waiver programs for people with intellectual and developmental disabilities, and Medicaid state plan personal care services in states that offer the personal care option.</w:t>
      </w:r>
      <w:r w:rsidR="006E5E40">
        <w:rPr>
          <w:color w:val="000000"/>
        </w:rPr>
        <w:t xml:space="preserve"> </w:t>
      </w:r>
      <w:r w:rsidR="00F50278" w:rsidRPr="001A047D">
        <w:t>This will be a census of provider/ employer organizations in each state that fall into any of the categories described above, so the numerical population will differ from state to state.</w:t>
      </w:r>
    </w:p>
    <w:p w:rsidR="00F50278" w:rsidRPr="001A047D" w:rsidRDefault="00F50278" w:rsidP="00F50278">
      <w:r w:rsidRPr="001A047D">
        <w:t>Each SPT grantee will compile the listings of individual workers and employer organizations in their states who should receive the surveys.</w:t>
      </w:r>
      <w:r w:rsidR="006E5E40">
        <w:t xml:space="preserve"> </w:t>
      </w:r>
      <w:r w:rsidRPr="001A047D">
        <w:t>The DSW R</w:t>
      </w:r>
      <w:r w:rsidR="00166429">
        <w:t xml:space="preserve">esource </w:t>
      </w:r>
      <w:r w:rsidRPr="001A047D">
        <w:t>C</w:t>
      </w:r>
      <w:r w:rsidR="00166429">
        <w:t>enter</w:t>
      </w:r>
      <w:r w:rsidRPr="001A047D">
        <w:t xml:space="preserve"> team is assisting the states to compile the lists.</w:t>
      </w:r>
      <w:r w:rsidR="006E5E40">
        <w:t xml:space="preserve"> </w:t>
      </w:r>
      <w:r w:rsidRPr="001A047D">
        <w:t>The mailing lists should include:</w:t>
      </w:r>
    </w:p>
    <w:p w:rsidR="00F50278" w:rsidRPr="001A047D" w:rsidRDefault="00F50278" w:rsidP="005957A4">
      <w:pPr>
        <w:pStyle w:val="bullet1"/>
      </w:pPr>
      <w:r w:rsidRPr="001A047D">
        <w:t>Federal EIN# (for employer organization list only)</w:t>
      </w:r>
    </w:p>
    <w:p w:rsidR="00F50278" w:rsidRPr="001A047D" w:rsidRDefault="00F50278" w:rsidP="005957A4">
      <w:pPr>
        <w:pStyle w:val="bullet1"/>
      </w:pPr>
      <w:r w:rsidRPr="001A047D">
        <w:t xml:space="preserve">Unique </w:t>
      </w:r>
      <w:r w:rsidR="004E4576">
        <w:t>p</w:t>
      </w:r>
      <w:r w:rsidRPr="001A047D">
        <w:t>rovider ID#</w:t>
      </w:r>
    </w:p>
    <w:p w:rsidR="00F50278" w:rsidRDefault="00F50278" w:rsidP="005957A4">
      <w:pPr>
        <w:pStyle w:val="bullet1"/>
      </w:pPr>
      <w:r w:rsidRPr="001A047D">
        <w:t>Provider/</w:t>
      </w:r>
      <w:r w:rsidR="004E4576">
        <w:t>e</w:t>
      </w:r>
      <w:r w:rsidRPr="001A047D">
        <w:t xml:space="preserve">mployer </w:t>
      </w:r>
      <w:r w:rsidR="004E4576">
        <w:t>o</w:t>
      </w:r>
      <w:r w:rsidRPr="001A047D">
        <w:t xml:space="preserve">rganization </w:t>
      </w:r>
      <w:r w:rsidR="004E4576">
        <w:t>n</w:t>
      </w:r>
      <w:r w:rsidRPr="001A047D">
        <w:t>ame</w:t>
      </w:r>
    </w:p>
    <w:p w:rsidR="00F50278" w:rsidRPr="001A047D" w:rsidRDefault="00F50278" w:rsidP="005957A4">
      <w:pPr>
        <w:pStyle w:val="bullet1"/>
      </w:pPr>
      <w:r>
        <w:t>Name of individual within the organization who will receive the survey (if available)</w:t>
      </w:r>
    </w:p>
    <w:p w:rsidR="00F50278" w:rsidRPr="001A047D" w:rsidRDefault="00F50278" w:rsidP="005957A4">
      <w:pPr>
        <w:pStyle w:val="bullet1"/>
      </w:pPr>
      <w:r w:rsidRPr="001A047D">
        <w:t>Provider/</w:t>
      </w:r>
      <w:r w:rsidR="004E4576">
        <w:t>e</w:t>
      </w:r>
      <w:r w:rsidRPr="001A047D">
        <w:t xml:space="preserve">mployer </w:t>
      </w:r>
      <w:r w:rsidR="004E4576">
        <w:t>o</w:t>
      </w:r>
      <w:r w:rsidRPr="001A047D">
        <w:t xml:space="preserve">rganization </w:t>
      </w:r>
      <w:r w:rsidR="004E4576">
        <w:t>m</w:t>
      </w:r>
      <w:r w:rsidRPr="001A047D">
        <w:t xml:space="preserve">ailing </w:t>
      </w:r>
      <w:r w:rsidR="004E4576">
        <w:t>a</w:t>
      </w:r>
      <w:r w:rsidRPr="001A047D">
        <w:t>ddress</w:t>
      </w:r>
    </w:p>
    <w:p w:rsidR="00F50278" w:rsidRPr="001A047D" w:rsidRDefault="00F50278" w:rsidP="005957A4">
      <w:pPr>
        <w:pStyle w:val="bullet1"/>
      </w:pPr>
      <w:r w:rsidRPr="001A047D">
        <w:t xml:space="preserve">Waiver </w:t>
      </w:r>
      <w:r w:rsidR="004E4576">
        <w:t>p</w:t>
      </w:r>
      <w:r w:rsidRPr="001A047D">
        <w:t xml:space="preserve">rogram/Medicaid </w:t>
      </w:r>
      <w:r w:rsidR="004E4576">
        <w:t>p</w:t>
      </w:r>
      <w:r w:rsidRPr="001A047D">
        <w:t>rogram</w:t>
      </w:r>
    </w:p>
    <w:p w:rsidR="00F50278" w:rsidRPr="001A047D" w:rsidRDefault="00F50278" w:rsidP="005957A4">
      <w:pPr>
        <w:pStyle w:val="bullet1"/>
      </w:pPr>
      <w:r w:rsidRPr="001A047D">
        <w:lastRenderedPageBreak/>
        <w:t xml:space="preserve">Service(s) </w:t>
      </w:r>
      <w:r w:rsidR="004E4576">
        <w:t>p</w:t>
      </w:r>
      <w:r w:rsidRPr="001A047D">
        <w:t>rovided</w:t>
      </w:r>
    </w:p>
    <w:p w:rsidR="00F50278" w:rsidRDefault="00F50278" w:rsidP="005957A4">
      <w:pPr>
        <w:pStyle w:val="bullet1"/>
      </w:pPr>
      <w:r w:rsidRPr="001A047D">
        <w:t xml:space="preserve">Phone </w:t>
      </w:r>
      <w:r w:rsidR="004E4576">
        <w:t>n</w:t>
      </w:r>
      <w:r w:rsidRPr="001A047D">
        <w:t>umber (if available)</w:t>
      </w:r>
    </w:p>
    <w:p w:rsidR="00F50278" w:rsidRPr="001A047D" w:rsidRDefault="00F50278" w:rsidP="005957A4">
      <w:pPr>
        <w:pStyle w:val="bullet1"/>
      </w:pPr>
      <w:r w:rsidRPr="001A047D">
        <w:t xml:space="preserve">Email </w:t>
      </w:r>
      <w:r w:rsidR="004E4576">
        <w:t>a</w:t>
      </w:r>
      <w:r w:rsidRPr="001A047D">
        <w:t>ddress (if available)</w:t>
      </w:r>
    </w:p>
    <w:p w:rsidR="00F50278" w:rsidRDefault="00F50278" w:rsidP="00F50278">
      <w:r w:rsidRPr="001A047D">
        <w:t>Wherever possible, surveys will be sent to state corporate headquarters for organizations that operate multiple sites around the state.</w:t>
      </w:r>
      <w:r w:rsidR="006E5E40">
        <w:t xml:space="preserve"> </w:t>
      </w:r>
      <w:r w:rsidRPr="00CF6A5E">
        <w:t>The DSW R</w:t>
      </w:r>
      <w:r w:rsidR="00166429">
        <w:t xml:space="preserve">esource </w:t>
      </w:r>
      <w:r w:rsidRPr="00CF6A5E">
        <w:t>C</w:t>
      </w:r>
      <w:r w:rsidR="00166429">
        <w:t>enter</w:t>
      </w:r>
      <w:r w:rsidRPr="00CF6A5E">
        <w:t xml:space="preserve"> will work with each SPT grantee to develop a system for attaching a unique identifier to each provider in their list, to allow for targeted follow-up to non-responders and prevent respondents from completing more than one survey.</w:t>
      </w:r>
      <w:r w:rsidR="006E5E40">
        <w:t xml:space="preserve"> </w:t>
      </w:r>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estimated universe of workers and agencies to be surveyed in each state is summarized in </w:t>
      </w:r>
      <w:r w:rsidRPr="00D77DEC">
        <w:rPr>
          <w:b/>
          <w:i/>
        </w:rPr>
        <w:t xml:space="preserve">Exhibit </w:t>
      </w:r>
      <w:r w:rsidR="005A2CA6">
        <w:rPr>
          <w:b/>
          <w:i/>
        </w:rPr>
        <w:t>6</w:t>
      </w:r>
      <w:r>
        <w:t>.</w:t>
      </w:r>
    </w:p>
    <w:p w:rsidR="00F50278" w:rsidRPr="00443B44" w:rsidRDefault="00F50278" w:rsidP="00EB1AB0">
      <w:pPr>
        <w:pStyle w:val="TableFigureExhibitTitle"/>
      </w:pPr>
      <w:r w:rsidRPr="00443B44">
        <w:t xml:space="preserve">Exhibit </w:t>
      </w:r>
      <w:r w:rsidR="005A2CA6">
        <w:t>6</w:t>
      </w:r>
      <w:r w:rsidRPr="00443B44">
        <w:t>: Data Collection Target Survey Participants by Type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898"/>
        <w:gridCol w:w="2812"/>
        <w:gridCol w:w="2570"/>
      </w:tblGrid>
      <w:tr w:rsidR="00F50278" w:rsidTr="00944EF8">
        <w:trPr>
          <w:cantSplit/>
          <w:jc w:val="center"/>
        </w:trPr>
        <w:tc>
          <w:tcPr>
            <w:tcW w:w="2220" w:type="dxa"/>
            <w:tcBorders>
              <w:left w:val="nil"/>
            </w:tcBorders>
            <w:shd w:val="clear" w:color="auto" w:fill="A1BDEA"/>
            <w:vAlign w:val="bottom"/>
          </w:tcPr>
          <w:p w:rsidR="00F50278" w:rsidRPr="00973D31" w:rsidRDefault="00F50278" w:rsidP="00605D95">
            <w:pPr>
              <w:widowControl/>
              <w:autoSpaceDE/>
              <w:autoSpaceDN/>
              <w:adjustRightInd/>
              <w:rPr>
                <w:rFonts w:ascii="Trebuchet MS" w:hAnsi="Trebuchet MS" w:cs="Arial"/>
                <w:szCs w:val="20"/>
              </w:rPr>
            </w:pPr>
            <w:r w:rsidRPr="00973D31">
              <w:rPr>
                <w:rFonts w:ascii="Trebuchet MS" w:hAnsi="Trebuchet MS" w:cs="Arial"/>
                <w:szCs w:val="20"/>
              </w:rPr>
              <w:t> </w:t>
            </w:r>
          </w:p>
        </w:tc>
        <w:tc>
          <w:tcPr>
            <w:tcW w:w="2100" w:type="dxa"/>
            <w:shd w:val="clear" w:color="auto" w:fill="A1BDEA"/>
            <w:vAlign w:val="center"/>
          </w:tcPr>
          <w:p w:rsidR="00F50278" w:rsidRPr="00EB1AB0" w:rsidRDefault="00F50278" w:rsidP="00EB1AB0">
            <w:pPr>
              <w:pStyle w:val="TableHead"/>
            </w:pPr>
            <w:r w:rsidRPr="00EB1AB0">
              <w:t xml:space="preserve">Individual </w:t>
            </w:r>
            <w:r w:rsidR="004E4576" w:rsidRPr="00EB1AB0">
              <w:t>Worker</w:t>
            </w:r>
            <w:r w:rsidRPr="00EB1AB0">
              <w:t xml:space="preserve"> Survey</w:t>
            </w:r>
          </w:p>
        </w:tc>
        <w:tc>
          <w:tcPr>
            <w:tcW w:w="3460" w:type="dxa"/>
            <w:shd w:val="clear" w:color="auto" w:fill="A1BDEA"/>
            <w:vAlign w:val="center"/>
          </w:tcPr>
          <w:p w:rsidR="00F50278" w:rsidRPr="00EB1AB0" w:rsidRDefault="00F50278" w:rsidP="00EB1AB0">
            <w:pPr>
              <w:pStyle w:val="TableHead"/>
            </w:pPr>
            <w:r w:rsidRPr="00EB1AB0">
              <w:t>Aging/PD Waiver Providers and Personal Care</w:t>
            </w:r>
          </w:p>
        </w:tc>
        <w:tc>
          <w:tcPr>
            <w:tcW w:w="3100" w:type="dxa"/>
            <w:tcBorders>
              <w:right w:val="nil"/>
            </w:tcBorders>
            <w:shd w:val="clear" w:color="auto" w:fill="A1BDEA"/>
            <w:vAlign w:val="center"/>
          </w:tcPr>
          <w:p w:rsidR="00F50278" w:rsidRPr="00EB1AB0" w:rsidRDefault="00F50278" w:rsidP="00EB1AB0">
            <w:pPr>
              <w:pStyle w:val="TableHead"/>
            </w:pPr>
            <w:r w:rsidRPr="00EB1AB0">
              <w:t>IDD Waiver Providers</w:t>
            </w:r>
          </w:p>
        </w:tc>
      </w:tr>
      <w:tr w:rsidR="00F50278" w:rsidTr="00944EF8">
        <w:trPr>
          <w:cantSplit/>
          <w:jc w:val="center"/>
        </w:trPr>
        <w:tc>
          <w:tcPr>
            <w:tcW w:w="2220" w:type="dxa"/>
            <w:tcBorders>
              <w:left w:val="nil"/>
            </w:tcBorders>
            <w:shd w:val="clear" w:color="auto" w:fill="EEECE1"/>
            <w:vAlign w:val="center"/>
          </w:tcPr>
          <w:p w:rsidR="00F50278" w:rsidRPr="00EB1AB0" w:rsidRDefault="00F50278" w:rsidP="00893B78">
            <w:pPr>
              <w:pStyle w:val="TableSubhead"/>
            </w:pPr>
            <w:r w:rsidRPr="00EB1AB0">
              <w:t>Arkansas</w:t>
            </w:r>
          </w:p>
        </w:tc>
        <w:tc>
          <w:tcPr>
            <w:tcW w:w="2100" w:type="dxa"/>
            <w:shd w:val="clear" w:color="auto" w:fill="EEECE1"/>
            <w:vAlign w:val="bottom"/>
          </w:tcPr>
          <w:p w:rsidR="00F50278" w:rsidRPr="00973D31" w:rsidRDefault="00F50278" w:rsidP="00AE741C">
            <w:pPr>
              <w:pStyle w:val="TableText"/>
            </w:pPr>
            <w:r>
              <w:t>Approximately</w:t>
            </w:r>
            <w:r w:rsidRPr="00973D31">
              <w:t xml:space="preserve"> 4</w:t>
            </w:r>
            <w:r>
              <w:t>,</w:t>
            </w:r>
            <w:r w:rsidRPr="00973D31">
              <w:t xml:space="preserve">500 </w:t>
            </w:r>
            <w:r w:rsidR="004E4576">
              <w:t>worker</w:t>
            </w:r>
            <w:r w:rsidRPr="00973D31">
              <w:t>s</w:t>
            </w:r>
          </w:p>
        </w:tc>
        <w:tc>
          <w:tcPr>
            <w:tcW w:w="3460" w:type="dxa"/>
            <w:shd w:val="clear" w:color="auto" w:fill="EEECE1"/>
            <w:vAlign w:val="bottom"/>
          </w:tcPr>
          <w:p w:rsidR="00F50278" w:rsidRPr="00973D31" w:rsidRDefault="00F50278" w:rsidP="00AE741C">
            <w:pPr>
              <w:pStyle w:val="TableText"/>
            </w:pPr>
            <w:r>
              <w:t>Approximately</w:t>
            </w:r>
            <w:r w:rsidRPr="00973D31">
              <w:t xml:space="preserve"> 4</w:t>
            </w:r>
            <w:r>
              <w:t>,</w:t>
            </w:r>
            <w:r w:rsidRPr="00973D31">
              <w:t>840</w:t>
            </w:r>
            <w:r w:rsidR="006E5E40">
              <w:t xml:space="preserve"> </w:t>
            </w:r>
            <w:r>
              <w:t>employer organizations</w:t>
            </w:r>
          </w:p>
        </w:tc>
        <w:tc>
          <w:tcPr>
            <w:tcW w:w="3100" w:type="dxa"/>
            <w:tcBorders>
              <w:right w:val="nil"/>
            </w:tcBorders>
            <w:shd w:val="clear" w:color="auto" w:fill="EEECE1"/>
            <w:vAlign w:val="bottom"/>
          </w:tcPr>
          <w:p w:rsidR="00F50278" w:rsidRPr="00973D31" w:rsidRDefault="00F50278" w:rsidP="00AE741C">
            <w:pPr>
              <w:pStyle w:val="TableText"/>
            </w:pPr>
            <w:r>
              <w:t xml:space="preserve">Approximately </w:t>
            </w:r>
            <w:r w:rsidRPr="00973D31">
              <w:t xml:space="preserve">600 </w:t>
            </w:r>
            <w:r>
              <w:t>employer organizations</w:t>
            </w:r>
          </w:p>
        </w:tc>
      </w:tr>
      <w:tr w:rsidR="00F50278" w:rsidTr="00944EF8">
        <w:trPr>
          <w:cantSplit/>
          <w:jc w:val="center"/>
        </w:trPr>
        <w:tc>
          <w:tcPr>
            <w:tcW w:w="2220" w:type="dxa"/>
            <w:tcBorders>
              <w:left w:val="nil"/>
            </w:tcBorders>
            <w:shd w:val="clear" w:color="auto" w:fill="auto"/>
            <w:vAlign w:val="center"/>
          </w:tcPr>
          <w:p w:rsidR="00F50278" w:rsidRPr="00EB1AB0" w:rsidRDefault="00F50278" w:rsidP="00893B78">
            <w:pPr>
              <w:pStyle w:val="TableSubhead"/>
            </w:pPr>
            <w:r w:rsidRPr="00EB1AB0">
              <w:t>Florida</w:t>
            </w:r>
          </w:p>
        </w:tc>
        <w:tc>
          <w:tcPr>
            <w:tcW w:w="2100" w:type="dxa"/>
            <w:shd w:val="clear" w:color="auto" w:fill="auto"/>
            <w:vAlign w:val="bottom"/>
          </w:tcPr>
          <w:p w:rsidR="00F50278" w:rsidRPr="00973D31" w:rsidRDefault="00F50278" w:rsidP="00AE741C">
            <w:pPr>
              <w:pStyle w:val="TableText"/>
            </w:pPr>
            <w:r>
              <w:t xml:space="preserve">Approximately </w:t>
            </w:r>
            <w:r w:rsidRPr="00973D31">
              <w:t>2</w:t>
            </w:r>
            <w:r w:rsidR="004E4576">
              <w:t>,</w:t>
            </w:r>
            <w:r w:rsidRPr="00973D31">
              <w:t xml:space="preserve">500 </w:t>
            </w:r>
            <w:r w:rsidR="004E4576">
              <w:t>worker</w:t>
            </w:r>
            <w:r w:rsidRPr="00973D31">
              <w:t>s</w:t>
            </w:r>
          </w:p>
        </w:tc>
        <w:tc>
          <w:tcPr>
            <w:tcW w:w="3460" w:type="dxa"/>
            <w:shd w:val="clear" w:color="auto" w:fill="auto"/>
            <w:vAlign w:val="bottom"/>
          </w:tcPr>
          <w:p w:rsidR="00F50278" w:rsidRPr="00973D31" w:rsidRDefault="00F50278" w:rsidP="00AE741C">
            <w:pPr>
              <w:pStyle w:val="TableText"/>
            </w:pPr>
            <w:r>
              <w:t>Approximately</w:t>
            </w:r>
            <w:r w:rsidRPr="00973D31">
              <w:t xml:space="preserve"> 8</w:t>
            </w:r>
            <w:r>
              <w:t>,</w:t>
            </w:r>
            <w:r w:rsidRPr="00973D31">
              <w:t xml:space="preserve">200 </w:t>
            </w:r>
            <w:r>
              <w:t>employer organizations</w:t>
            </w:r>
          </w:p>
        </w:tc>
        <w:tc>
          <w:tcPr>
            <w:tcW w:w="3100" w:type="dxa"/>
            <w:tcBorders>
              <w:right w:val="nil"/>
            </w:tcBorders>
            <w:shd w:val="clear" w:color="auto" w:fill="auto"/>
            <w:vAlign w:val="bottom"/>
          </w:tcPr>
          <w:p w:rsidR="00F50278" w:rsidRPr="00973D31" w:rsidRDefault="00F50278" w:rsidP="00AE741C">
            <w:pPr>
              <w:pStyle w:val="TableText"/>
            </w:pPr>
            <w:r>
              <w:t xml:space="preserve">Approximately </w:t>
            </w:r>
            <w:r w:rsidRPr="00973D31">
              <w:t>6</w:t>
            </w:r>
            <w:r>
              <w:t>,</w:t>
            </w:r>
            <w:r w:rsidRPr="00973D31">
              <w:t xml:space="preserve">000 </w:t>
            </w:r>
            <w:r>
              <w:t>employer organizations</w:t>
            </w:r>
          </w:p>
        </w:tc>
      </w:tr>
      <w:tr w:rsidR="00F50278" w:rsidTr="00944EF8">
        <w:trPr>
          <w:cantSplit/>
          <w:jc w:val="center"/>
        </w:trPr>
        <w:tc>
          <w:tcPr>
            <w:tcW w:w="2220" w:type="dxa"/>
            <w:tcBorders>
              <w:left w:val="nil"/>
            </w:tcBorders>
            <w:shd w:val="clear" w:color="auto" w:fill="EEECE1"/>
            <w:vAlign w:val="center"/>
          </w:tcPr>
          <w:p w:rsidR="00F50278" w:rsidRPr="00EB1AB0" w:rsidRDefault="00F50278" w:rsidP="00893B78">
            <w:pPr>
              <w:pStyle w:val="TableSubhead"/>
            </w:pPr>
            <w:r w:rsidRPr="00EB1AB0">
              <w:t>Kentucky</w:t>
            </w:r>
          </w:p>
        </w:tc>
        <w:tc>
          <w:tcPr>
            <w:tcW w:w="2100" w:type="dxa"/>
            <w:shd w:val="clear" w:color="auto" w:fill="EEECE1"/>
            <w:vAlign w:val="bottom"/>
          </w:tcPr>
          <w:p w:rsidR="00F50278" w:rsidRPr="00973D31" w:rsidRDefault="00F50278" w:rsidP="00AE741C">
            <w:pPr>
              <w:pStyle w:val="TableText"/>
            </w:pPr>
            <w:r>
              <w:t xml:space="preserve">Approximately </w:t>
            </w:r>
            <w:r w:rsidRPr="00973D31">
              <w:t xml:space="preserve">3,500 </w:t>
            </w:r>
            <w:r w:rsidR="004E4576">
              <w:t>worker</w:t>
            </w:r>
            <w:r>
              <w:t>s</w:t>
            </w:r>
          </w:p>
        </w:tc>
        <w:tc>
          <w:tcPr>
            <w:tcW w:w="3460" w:type="dxa"/>
            <w:shd w:val="clear" w:color="auto" w:fill="EEECE1"/>
            <w:vAlign w:val="bottom"/>
          </w:tcPr>
          <w:p w:rsidR="00F50278" w:rsidRPr="00973D31" w:rsidRDefault="00F50278" w:rsidP="00AE741C">
            <w:pPr>
              <w:pStyle w:val="TableText"/>
            </w:pPr>
            <w:r>
              <w:t>Approximately</w:t>
            </w:r>
            <w:r w:rsidRPr="00973D31">
              <w:t xml:space="preserve"> 1</w:t>
            </w:r>
            <w:r>
              <w:t>,</w:t>
            </w:r>
            <w:r w:rsidRPr="00973D31">
              <w:t xml:space="preserve">000 </w:t>
            </w:r>
            <w:r>
              <w:t>employer organizations</w:t>
            </w:r>
          </w:p>
        </w:tc>
        <w:tc>
          <w:tcPr>
            <w:tcW w:w="3100" w:type="dxa"/>
            <w:tcBorders>
              <w:right w:val="nil"/>
            </w:tcBorders>
            <w:shd w:val="clear" w:color="auto" w:fill="EEECE1"/>
            <w:vAlign w:val="bottom"/>
          </w:tcPr>
          <w:p w:rsidR="00F50278" w:rsidRPr="00973D31" w:rsidRDefault="00F50278" w:rsidP="00AE741C">
            <w:pPr>
              <w:pStyle w:val="TableText"/>
            </w:pPr>
            <w:r>
              <w:t>Approximately</w:t>
            </w:r>
            <w:r w:rsidRPr="00973D31">
              <w:t xml:space="preserve"> 1</w:t>
            </w:r>
            <w:r>
              <w:t>,</w:t>
            </w:r>
            <w:r w:rsidRPr="00973D31">
              <w:t xml:space="preserve">000 </w:t>
            </w:r>
            <w:r>
              <w:t>employer organizations</w:t>
            </w:r>
          </w:p>
        </w:tc>
      </w:tr>
      <w:tr w:rsidR="00F50278" w:rsidTr="00944EF8">
        <w:trPr>
          <w:cantSplit/>
          <w:jc w:val="center"/>
        </w:trPr>
        <w:tc>
          <w:tcPr>
            <w:tcW w:w="2220" w:type="dxa"/>
            <w:tcBorders>
              <w:left w:val="nil"/>
            </w:tcBorders>
            <w:shd w:val="clear" w:color="auto" w:fill="auto"/>
            <w:vAlign w:val="center"/>
          </w:tcPr>
          <w:p w:rsidR="00F50278" w:rsidRPr="00EB1AB0" w:rsidRDefault="00F50278" w:rsidP="00893B78">
            <w:pPr>
              <w:pStyle w:val="TableSubhead"/>
            </w:pPr>
            <w:r w:rsidRPr="00EB1AB0">
              <w:t>Massachusetts</w:t>
            </w:r>
          </w:p>
        </w:tc>
        <w:tc>
          <w:tcPr>
            <w:tcW w:w="2100" w:type="dxa"/>
            <w:shd w:val="clear" w:color="auto" w:fill="auto"/>
            <w:vAlign w:val="bottom"/>
          </w:tcPr>
          <w:p w:rsidR="00F50278" w:rsidRPr="00973D31" w:rsidRDefault="00F50278" w:rsidP="00AE741C">
            <w:pPr>
              <w:pStyle w:val="TableText"/>
            </w:pPr>
            <w:r>
              <w:t>N/A</w:t>
            </w:r>
          </w:p>
        </w:tc>
        <w:tc>
          <w:tcPr>
            <w:tcW w:w="3460" w:type="dxa"/>
            <w:shd w:val="clear" w:color="auto" w:fill="auto"/>
            <w:vAlign w:val="bottom"/>
          </w:tcPr>
          <w:p w:rsidR="00F50278" w:rsidRPr="00973D31" w:rsidRDefault="00F50278" w:rsidP="00AE741C">
            <w:pPr>
              <w:pStyle w:val="TableText"/>
            </w:pPr>
            <w:r>
              <w:t>Approximately</w:t>
            </w:r>
            <w:r w:rsidRPr="00973D31">
              <w:t xml:space="preserve"> 5200 </w:t>
            </w:r>
            <w:r>
              <w:t>employer organizations</w:t>
            </w:r>
          </w:p>
        </w:tc>
        <w:tc>
          <w:tcPr>
            <w:tcW w:w="3100" w:type="dxa"/>
            <w:tcBorders>
              <w:right w:val="nil"/>
            </w:tcBorders>
            <w:shd w:val="clear" w:color="auto" w:fill="auto"/>
            <w:vAlign w:val="bottom"/>
          </w:tcPr>
          <w:p w:rsidR="00F50278" w:rsidRPr="00973D31" w:rsidRDefault="00F50278" w:rsidP="00AE741C">
            <w:pPr>
              <w:pStyle w:val="TableText"/>
            </w:pPr>
            <w:r>
              <w:t>Approximately</w:t>
            </w:r>
            <w:r w:rsidRPr="00973D31">
              <w:t xml:space="preserve"> 1</w:t>
            </w:r>
            <w:r>
              <w:t>,</w:t>
            </w:r>
            <w:r w:rsidRPr="00973D31">
              <w:t xml:space="preserve">000 </w:t>
            </w:r>
            <w:r>
              <w:t>employer organizations</w:t>
            </w:r>
          </w:p>
        </w:tc>
      </w:tr>
      <w:tr w:rsidR="00F50278" w:rsidTr="00944EF8">
        <w:trPr>
          <w:cantSplit/>
          <w:jc w:val="center"/>
        </w:trPr>
        <w:tc>
          <w:tcPr>
            <w:tcW w:w="2220" w:type="dxa"/>
            <w:tcBorders>
              <w:left w:val="nil"/>
            </w:tcBorders>
            <w:shd w:val="clear" w:color="auto" w:fill="EEECE1"/>
            <w:vAlign w:val="center"/>
          </w:tcPr>
          <w:p w:rsidR="00F50278" w:rsidRPr="00EB1AB0" w:rsidRDefault="00F50278" w:rsidP="00893B78">
            <w:pPr>
              <w:pStyle w:val="TableSubhead"/>
            </w:pPr>
            <w:r w:rsidRPr="00EB1AB0">
              <w:t>Maine</w:t>
            </w:r>
          </w:p>
        </w:tc>
        <w:tc>
          <w:tcPr>
            <w:tcW w:w="2100" w:type="dxa"/>
            <w:shd w:val="clear" w:color="auto" w:fill="EEECE1"/>
            <w:vAlign w:val="bottom"/>
          </w:tcPr>
          <w:p w:rsidR="00F50278" w:rsidRPr="00973D31" w:rsidRDefault="00F50278" w:rsidP="00AE741C">
            <w:pPr>
              <w:pStyle w:val="TableText"/>
            </w:pPr>
            <w:r>
              <w:t xml:space="preserve">Approximately </w:t>
            </w:r>
            <w:r w:rsidRPr="00973D31">
              <w:t>800-1</w:t>
            </w:r>
            <w:r>
              <w:t xml:space="preserve">,000 </w:t>
            </w:r>
            <w:r w:rsidR="004E4576">
              <w:t>worker</w:t>
            </w:r>
            <w:r>
              <w:t>s</w:t>
            </w:r>
          </w:p>
        </w:tc>
        <w:tc>
          <w:tcPr>
            <w:tcW w:w="3460" w:type="dxa"/>
            <w:shd w:val="clear" w:color="auto" w:fill="EEECE1"/>
            <w:vAlign w:val="bottom"/>
          </w:tcPr>
          <w:p w:rsidR="00F50278" w:rsidRPr="00973D31" w:rsidRDefault="00F50278" w:rsidP="00AE741C">
            <w:pPr>
              <w:pStyle w:val="TableText"/>
            </w:pPr>
            <w:r>
              <w:t>Approximately</w:t>
            </w:r>
            <w:r w:rsidRPr="00973D31">
              <w:t xml:space="preserve"> 1</w:t>
            </w:r>
            <w:r w:rsidR="004E4576">
              <w:t>,</w:t>
            </w:r>
            <w:r w:rsidRPr="00973D31">
              <w:t>100 in Aging/PD and 8</w:t>
            </w:r>
            <w:r w:rsidR="004E4576">
              <w:t>,</w:t>
            </w:r>
            <w:r w:rsidRPr="00973D31">
              <w:t>000 in Personal Care</w:t>
            </w:r>
          </w:p>
        </w:tc>
        <w:tc>
          <w:tcPr>
            <w:tcW w:w="3100" w:type="dxa"/>
            <w:tcBorders>
              <w:right w:val="nil"/>
            </w:tcBorders>
            <w:shd w:val="clear" w:color="auto" w:fill="EEECE1"/>
            <w:vAlign w:val="bottom"/>
          </w:tcPr>
          <w:p w:rsidR="00F50278" w:rsidRPr="00973D31" w:rsidRDefault="00F50278" w:rsidP="00AE741C">
            <w:pPr>
              <w:pStyle w:val="TableText"/>
            </w:pPr>
            <w:r>
              <w:t>Approximately 520 employer organizations</w:t>
            </w:r>
          </w:p>
        </w:tc>
      </w:tr>
      <w:tr w:rsidR="00F50278" w:rsidTr="00944EF8">
        <w:trPr>
          <w:cantSplit/>
          <w:jc w:val="center"/>
        </w:trPr>
        <w:tc>
          <w:tcPr>
            <w:tcW w:w="2220" w:type="dxa"/>
            <w:tcBorders>
              <w:left w:val="nil"/>
            </w:tcBorders>
            <w:shd w:val="clear" w:color="auto" w:fill="auto"/>
            <w:vAlign w:val="center"/>
          </w:tcPr>
          <w:p w:rsidR="00F50278" w:rsidRPr="00EB1AB0" w:rsidRDefault="00F50278" w:rsidP="00893B78">
            <w:pPr>
              <w:pStyle w:val="TableSubhead"/>
            </w:pPr>
            <w:r w:rsidRPr="00EB1AB0">
              <w:t>Michigan</w:t>
            </w:r>
          </w:p>
        </w:tc>
        <w:tc>
          <w:tcPr>
            <w:tcW w:w="2100" w:type="dxa"/>
            <w:shd w:val="clear" w:color="auto" w:fill="auto"/>
            <w:vAlign w:val="bottom"/>
          </w:tcPr>
          <w:p w:rsidR="00F50278" w:rsidRPr="00973D31" w:rsidRDefault="00F50278" w:rsidP="00AE741C">
            <w:pPr>
              <w:pStyle w:val="TableText"/>
            </w:pPr>
            <w:r>
              <w:t>Approximately 2</w:t>
            </w:r>
            <w:r w:rsidR="004E4576">
              <w:t>,</w:t>
            </w:r>
            <w:r>
              <w:t xml:space="preserve">700 </w:t>
            </w:r>
            <w:r w:rsidR="004E4576">
              <w:t>worker</w:t>
            </w:r>
            <w:r>
              <w:t>s</w:t>
            </w:r>
          </w:p>
        </w:tc>
        <w:tc>
          <w:tcPr>
            <w:tcW w:w="3460" w:type="dxa"/>
            <w:shd w:val="clear" w:color="auto" w:fill="auto"/>
            <w:vAlign w:val="bottom"/>
          </w:tcPr>
          <w:p w:rsidR="00F50278" w:rsidRPr="00973D31" w:rsidRDefault="00F50278" w:rsidP="00AE741C">
            <w:pPr>
              <w:pStyle w:val="TableText"/>
            </w:pPr>
            <w:r>
              <w:t>Approximately</w:t>
            </w:r>
            <w:r w:rsidRPr="00973D31">
              <w:t xml:space="preserve"> </w:t>
            </w:r>
            <w:r>
              <w:t>1</w:t>
            </w:r>
            <w:r w:rsidR="004E4576">
              <w:t>,</w:t>
            </w:r>
            <w:r>
              <w:t>300 employer organizations</w:t>
            </w:r>
          </w:p>
        </w:tc>
        <w:tc>
          <w:tcPr>
            <w:tcW w:w="3100" w:type="dxa"/>
            <w:tcBorders>
              <w:right w:val="nil"/>
            </w:tcBorders>
            <w:shd w:val="clear" w:color="auto" w:fill="auto"/>
            <w:vAlign w:val="bottom"/>
          </w:tcPr>
          <w:p w:rsidR="00F50278" w:rsidRPr="00973D31" w:rsidRDefault="00F50278" w:rsidP="00AE741C">
            <w:pPr>
              <w:pStyle w:val="TableText"/>
            </w:pPr>
            <w:r>
              <w:t>Approximately</w:t>
            </w:r>
            <w:r w:rsidRPr="00973D31">
              <w:t xml:space="preserve"> 1</w:t>
            </w:r>
            <w:r>
              <w:t>,</w:t>
            </w:r>
            <w:r w:rsidRPr="00973D31">
              <w:t xml:space="preserve">600 </w:t>
            </w:r>
            <w:r>
              <w:t>employer organizations</w:t>
            </w:r>
          </w:p>
        </w:tc>
      </w:tr>
      <w:tr w:rsidR="00F50278" w:rsidTr="00944EF8">
        <w:trPr>
          <w:cantSplit/>
          <w:jc w:val="center"/>
        </w:trPr>
        <w:tc>
          <w:tcPr>
            <w:tcW w:w="2220" w:type="dxa"/>
            <w:tcBorders>
              <w:left w:val="nil"/>
            </w:tcBorders>
            <w:shd w:val="clear" w:color="auto" w:fill="EEECE1"/>
            <w:vAlign w:val="center"/>
          </w:tcPr>
          <w:p w:rsidR="00F50278" w:rsidRPr="00EB1AB0" w:rsidRDefault="00F50278" w:rsidP="00893B78">
            <w:pPr>
              <w:pStyle w:val="TableSubhead"/>
            </w:pPr>
            <w:r w:rsidRPr="00EB1AB0">
              <w:t>Minnesota</w:t>
            </w:r>
          </w:p>
        </w:tc>
        <w:tc>
          <w:tcPr>
            <w:tcW w:w="2100" w:type="dxa"/>
            <w:shd w:val="clear" w:color="auto" w:fill="EEECE1"/>
            <w:vAlign w:val="bottom"/>
          </w:tcPr>
          <w:p w:rsidR="00F50278" w:rsidRPr="00973D31" w:rsidRDefault="00F50278" w:rsidP="00AE741C">
            <w:pPr>
              <w:pStyle w:val="TableText"/>
            </w:pPr>
            <w:r>
              <w:t>Approximately 2</w:t>
            </w:r>
            <w:r w:rsidR="004E4576">
              <w:t>,</w:t>
            </w:r>
            <w:r>
              <w:t xml:space="preserve">500 </w:t>
            </w:r>
            <w:r w:rsidR="004E4576">
              <w:t>worker</w:t>
            </w:r>
            <w:r>
              <w:t>s</w:t>
            </w:r>
          </w:p>
        </w:tc>
        <w:tc>
          <w:tcPr>
            <w:tcW w:w="3460" w:type="dxa"/>
            <w:shd w:val="clear" w:color="auto" w:fill="EEECE1"/>
            <w:vAlign w:val="bottom"/>
          </w:tcPr>
          <w:p w:rsidR="00F50278" w:rsidRPr="00973D31" w:rsidRDefault="00F50278" w:rsidP="00AE741C">
            <w:pPr>
              <w:pStyle w:val="TableText"/>
            </w:pPr>
            <w:r>
              <w:t>Approximately</w:t>
            </w:r>
            <w:r w:rsidRPr="00973D31">
              <w:t xml:space="preserve"> 8</w:t>
            </w:r>
            <w:r w:rsidR="004E4576">
              <w:t>,</w:t>
            </w:r>
            <w:r w:rsidRPr="00973D31">
              <w:t xml:space="preserve">400 </w:t>
            </w:r>
            <w:r>
              <w:t>employer organizations</w:t>
            </w:r>
          </w:p>
        </w:tc>
        <w:tc>
          <w:tcPr>
            <w:tcW w:w="3100" w:type="dxa"/>
            <w:tcBorders>
              <w:right w:val="nil"/>
            </w:tcBorders>
            <w:shd w:val="clear" w:color="auto" w:fill="EEECE1"/>
            <w:vAlign w:val="bottom"/>
          </w:tcPr>
          <w:p w:rsidR="00F50278" w:rsidRPr="00973D31" w:rsidRDefault="00F50278" w:rsidP="00AE741C">
            <w:pPr>
              <w:pStyle w:val="TableText"/>
            </w:pPr>
            <w:r>
              <w:t xml:space="preserve">Approximately </w:t>
            </w:r>
            <w:r w:rsidRPr="00973D31">
              <w:t>2</w:t>
            </w:r>
            <w:r>
              <w:t>,</w:t>
            </w:r>
            <w:r w:rsidRPr="00973D31">
              <w:t xml:space="preserve">800 </w:t>
            </w:r>
            <w:r>
              <w:t>employer organizations</w:t>
            </w:r>
          </w:p>
        </w:tc>
      </w:tr>
      <w:tr w:rsidR="004E4576" w:rsidTr="00944EF8">
        <w:trPr>
          <w:cantSplit/>
          <w:jc w:val="center"/>
        </w:trPr>
        <w:tc>
          <w:tcPr>
            <w:tcW w:w="2220" w:type="dxa"/>
            <w:tcBorders>
              <w:left w:val="nil"/>
              <w:bottom w:val="single" w:sz="18" w:space="0" w:color="00267F"/>
            </w:tcBorders>
            <w:shd w:val="clear" w:color="auto" w:fill="auto"/>
            <w:vAlign w:val="center"/>
          </w:tcPr>
          <w:p w:rsidR="004E4576" w:rsidRPr="00EB1AB0" w:rsidRDefault="004E4576" w:rsidP="00893B78">
            <w:pPr>
              <w:pStyle w:val="TableSubhead"/>
            </w:pPr>
            <w:r w:rsidRPr="00EB1AB0">
              <w:t>Total</w:t>
            </w:r>
          </w:p>
        </w:tc>
        <w:tc>
          <w:tcPr>
            <w:tcW w:w="2100" w:type="dxa"/>
            <w:tcBorders>
              <w:bottom w:val="single" w:sz="18" w:space="0" w:color="00267F"/>
            </w:tcBorders>
            <w:shd w:val="clear" w:color="auto" w:fill="auto"/>
            <w:vAlign w:val="bottom"/>
          </w:tcPr>
          <w:p w:rsidR="004E4576" w:rsidRDefault="004E4576" w:rsidP="00AE741C">
            <w:pPr>
              <w:pStyle w:val="TableText"/>
            </w:pPr>
            <w:r>
              <w:t>~16,600 individual workers</w:t>
            </w:r>
          </w:p>
        </w:tc>
        <w:tc>
          <w:tcPr>
            <w:tcW w:w="6560" w:type="dxa"/>
            <w:gridSpan w:val="2"/>
            <w:tcBorders>
              <w:bottom w:val="single" w:sz="18" w:space="0" w:color="00267F"/>
              <w:right w:val="nil"/>
            </w:tcBorders>
            <w:shd w:val="clear" w:color="auto" w:fill="auto"/>
            <w:vAlign w:val="bottom"/>
          </w:tcPr>
          <w:p w:rsidR="004E4576" w:rsidRDefault="004E4576" w:rsidP="00AE741C">
            <w:pPr>
              <w:pStyle w:val="TableText"/>
            </w:pPr>
            <w:r>
              <w:t>~51,560 employer organizations</w:t>
            </w:r>
          </w:p>
        </w:tc>
      </w:tr>
    </w:tbl>
    <w:p w:rsidR="00F50278" w:rsidRPr="001A047D"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0278" w:rsidRDefault="00F50278" w:rsidP="00AD4601">
      <w:pPr>
        <w:pStyle w:val="Heading2"/>
      </w:pPr>
      <w:bookmarkStart w:id="3" w:name="_Toc295224117"/>
      <w:r w:rsidRPr="00040039">
        <w:lastRenderedPageBreak/>
        <w:t>Recruitment Strategy</w:t>
      </w:r>
      <w:bookmarkEnd w:id="3"/>
    </w:p>
    <w:p w:rsidR="00F50278" w:rsidRPr="00C60E98" w:rsidRDefault="00F50278" w:rsidP="00F50278">
      <w:r w:rsidRPr="00C60E98">
        <w:t>The DSW R</w:t>
      </w:r>
      <w:r w:rsidR="00166429">
        <w:t xml:space="preserve">esource </w:t>
      </w:r>
      <w:r w:rsidRPr="00C60E98">
        <w:t>C</w:t>
      </w:r>
      <w:r w:rsidR="00166429">
        <w:t>enter</w:t>
      </w:r>
      <w:r w:rsidRPr="00C60E98">
        <w:t xml:space="preserve"> Team will produce electronic versions of the </w:t>
      </w:r>
      <w:r w:rsidR="0097750A">
        <w:t xml:space="preserve">postcards, </w:t>
      </w:r>
      <w:r w:rsidRPr="00C60E98">
        <w:t>surveys, cover letter, and instructions for each SPT grantee to print and mail.</w:t>
      </w:r>
      <w:r w:rsidR="006E5E40">
        <w:t xml:space="preserve"> </w:t>
      </w:r>
      <w:r w:rsidRPr="00C60E98">
        <w:t xml:space="preserve">SPT grantees will perform a mail merge function to individualize the cover letter and attach the unique identifier to surveys before printing. </w:t>
      </w:r>
      <w:r>
        <w:t>In addition, we will suggest that states also email potential respondents for whom they have email addresses.</w:t>
      </w:r>
      <w:r w:rsidR="006E5E40">
        <w:t xml:space="preserve"> </w:t>
      </w:r>
      <w:r w:rsidRPr="00C60E98">
        <w:t xml:space="preserve">The </w:t>
      </w:r>
      <w:r>
        <w:t xml:space="preserve">SPT grantees </w:t>
      </w:r>
      <w:r w:rsidR="00D81E09">
        <w:t>will</w:t>
      </w:r>
      <w:r>
        <w:t xml:space="preserve"> have completed all editing and customizing of the </w:t>
      </w:r>
      <w:r w:rsidRPr="00C60E98">
        <w:t>survey questions, answer options, definitions</w:t>
      </w:r>
      <w:r>
        <w:t xml:space="preserve"> and no further edits </w:t>
      </w:r>
      <w:r w:rsidR="00D81E09">
        <w:t>will</w:t>
      </w:r>
      <w:r>
        <w:t xml:space="preserve"> be made</w:t>
      </w:r>
      <w:r w:rsidRPr="00C60E98">
        <w:t xml:space="preserve"> </w:t>
      </w:r>
      <w:r>
        <w:t>at that point.</w:t>
      </w:r>
      <w:r w:rsidR="006E5E40">
        <w:t xml:space="preserve"> </w:t>
      </w:r>
      <w:r w:rsidRPr="00C60E98">
        <w:t>Surveys may be mailed to respondents either as stand-alone mailings or included with other correspondence that is sent directly to potential respondents.</w:t>
      </w:r>
      <w:r w:rsidR="006E5E40">
        <w:t xml:space="preserve"> </w:t>
      </w:r>
      <w:r w:rsidRPr="00C60E98">
        <w:t>For example, the SPT grantee may include the independent provider surveys with the provider paychecks when they are mailed.</w:t>
      </w:r>
      <w:r w:rsidR="006E5E40">
        <w:t xml:space="preserve"> </w:t>
      </w:r>
    </w:p>
    <w:p w:rsidR="00F50278" w:rsidRPr="00C60E98" w:rsidRDefault="00F50278" w:rsidP="00F50278">
      <w:r w:rsidRPr="00C60E98">
        <w:t>The survey packet that all potential respondents receive should include:</w:t>
      </w:r>
    </w:p>
    <w:p w:rsidR="00F50278" w:rsidRPr="00C60E98" w:rsidRDefault="00F50278" w:rsidP="005957A4">
      <w:pPr>
        <w:pStyle w:val="bullet1"/>
      </w:pPr>
      <w:r w:rsidRPr="00C60E98">
        <w:t xml:space="preserve">An individually addressed cover letter explaining </w:t>
      </w:r>
      <w:r w:rsidR="005957A4">
        <w:t xml:space="preserve">that the survey is voluntary, explaining </w:t>
      </w:r>
      <w:r w:rsidRPr="00C60E98">
        <w:t xml:space="preserve">the purpose of the survey, how the information will be used, and assuring </w:t>
      </w:r>
      <w:r w:rsidR="004B064E">
        <w:t>that individual responses will be kept private</w:t>
      </w:r>
      <w:r w:rsidRPr="00C60E98">
        <w:t>.</w:t>
      </w:r>
    </w:p>
    <w:p w:rsidR="00F50278" w:rsidRPr="00C60E98" w:rsidRDefault="00F50278" w:rsidP="005957A4">
      <w:pPr>
        <w:pStyle w:val="bullet1"/>
      </w:pPr>
      <w:r w:rsidRPr="00C60E98">
        <w:t>The survey tool and the instructions for completing the survey online.</w:t>
      </w:r>
    </w:p>
    <w:p w:rsidR="00F50278" w:rsidRPr="00C60E98" w:rsidRDefault="00F50278" w:rsidP="005957A4">
      <w:pPr>
        <w:pStyle w:val="bullet1"/>
      </w:pPr>
      <w:r w:rsidRPr="00C60E98">
        <w:t>A self-addressed and stamped envelope to return completed survey to SPT grantee (or other organization designated by SPT grantee).</w:t>
      </w:r>
    </w:p>
    <w:p w:rsidR="00F50278"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expect a response rate of 40%, based on our inspection of the results of similar surveys of direct service workers and employer agencies.</w:t>
      </w:r>
      <w:r w:rsidR="006E5E40">
        <w:t xml:space="preserve"> </w:t>
      </w:r>
      <w:r>
        <w:t>Past survey experience from similar studies of direct service workers show evidence of poor prior response rates, although response rates have generally been higher with the use of incentives.</w:t>
      </w:r>
      <w:r w:rsidRPr="00AB6261">
        <w:rPr>
          <w:rStyle w:val="FootnoteReference"/>
          <w:vertAlign w:val="superscript"/>
        </w:rPr>
        <w:footnoteReference w:id="1"/>
      </w:r>
      <w:r w:rsidRPr="00AB6261">
        <w:rPr>
          <w:vertAlign w:val="superscript"/>
        </w:rPr>
        <w:t>.</w:t>
      </w:r>
      <w:r w:rsidR="006E5E40">
        <w:t xml:space="preserve"> </w:t>
      </w:r>
    </w:p>
    <w:p w:rsidR="00F50278" w:rsidRDefault="00F50278" w:rsidP="00AD4601">
      <w:pPr>
        <w:pStyle w:val="Heading2"/>
      </w:pPr>
      <w:bookmarkStart w:id="4" w:name="_Toc295224118"/>
      <w:r w:rsidRPr="00040039">
        <w:lastRenderedPageBreak/>
        <w:t>Methods to Maximize Response Rates and Deal with Non</w:t>
      </w:r>
      <w:r>
        <w:t>-R</w:t>
      </w:r>
      <w:r w:rsidRPr="00040039">
        <w:t>esponse</w:t>
      </w:r>
      <w:bookmarkEnd w:id="4"/>
    </w:p>
    <w:p w:rsidR="00F50278" w:rsidRDefault="00F50278" w:rsidP="00F50278">
      <w:pPr>
        <w:tabs>
          <w:tab w:val="left" w:pos="270"/>
        </w:tabs>
      </w:pPr>
      <w:r w:rsidRPr="00EB16C4">
        <w:t>To ensure a minimum of 40% response rates for both surveys in all states, the DSW R</w:t>
      </w:r>
      <w:r w:rsidR="00166429">
        <w:t xml:space="preserve">esource </w:t>
      </w:r>
      <w:r w:rsidRPr="00EB16C4">
        <w:t>C</w:t>
      </w:r>
      <w:r w:rsidR="00166429">
        <w:t>enter</w:t>
      </w:r>
      <w:r w:rsidRPr="00EB16C4">
        <w:t xml:space="preserve"> Team </w:t>
      </w:r>
      <w:r w:rsidR="00606BB8">
        <w:t>will work with</w:t>
      </w:r>
      <w:r w:rsidRPr="00EB16C4">
        <w:t xml:space="preserve"> the SPT grantees </w:t>
      </w:r>
      <w:r w:rsidR="00606BB8">
        <w:t>to</w:t>
      </w:r>
      <w:r w:rsidRPr="00EB16C4">
        <w:t xml:space="preserve"> take a number of steps to maximize response rates</w:t>
      </w:r>
      <w:r>
        <w:t>,</w:t>
      </w:r>
      <w:r w:rsidRPr="00EB16C4">
        <w:t xml:space="preserve"> including but not limited to the following. </w:t>
      </w:r>
    </w:p>
    <w:p w:rsidR="00F50278" w:rsidRPr="00EB16C4" w:rsidRDefault="00F50278" w:rsidP="00EB1AB0">
      <w:pPr>
        <w:pStyle w:val="Heading4"/>
      </w:pPr>
      <w:r w:rsidRPr="00EB16C4">
        <w:t xml:space="preserve">In Advance of </w:t>
      </w:r>
      <w:r w:rsidRPr="00EB1AB0">
        <w:t>Surveying</w:t>
      </w:r>
      <w:r w:rsidRPr="00EB16C4">
        <w:t>:</w:t>
      </w:r>
    </w:p>
    <w:p w:rsidR="00F50278" w:rsidRPr="00EB16C4" w:rsidRDefault="00606BB8" w:rsidP="005957A4">
      <w:pPr>
        <w:pStyle w:val="bullet1"/>
      </w:pPr>
      <w:r>
        <w:t xml:space="preserve">We will encourage </w:t>
      </w:r>
      <w:r w:rsidR="00F50278" w:rsidRPr="00EB16C4">
        <w:t>SPT grantee</w:t>
      </w:r>
      <w:r>
        <w:t>s</w:t>
      </w:r>
      <w:r w:rsidR="00F50278" w:rsidRPr="00EB16C4">
        <w:t xml:space="preserve"> </w:t>
      </w:r>
      <w:r>
        <w:t>to</w:t>
      </w:r>
      <w:r w:rsidR="00F50278" w:rsidRPr="00EB16C4">
        <w:t xml:space="preserve"> communicate </w:t>
      </w:r>
      <w:r w:rsidR="00F50278">
        <w:t xml:space="preserve">and collaborate </w:t>
      </w:r>
      <w:r w:rsidR="00F50278" w:rsidRPr="00EB16C4">
        <w:t xml:space="preserve">with stakeholders such as state agencies, </w:t>
      </w:r>
      <w:r w:rsidR="00F50278">
        <w:t xml:space="preserve">waiver agents, Area Agencies on Aging, </w:t>
      </w:r>
      <w:r w:rsidR="00F50278" w:rsidRPr="00EB16C4">
        <w:t>provider associations, financial management services vendors, worker associations and consumer groups about the purpose of the survey.</w:t>
      </w:r>
      <w:r w:rsidR="006E5E40">
        <w:t xml:space="preserve"> </w:t>
      </w:r>
      <w:r w:rsidR="00F50278" w:rsidRPr="00EB16C4">
        <w:t>Stakeholders such as these can play an important role in encouraging survey recipients to respond.</w:t>
      </w:r>
    </w:p>
    <w:p w:rsidR="00F50278" w:rsidRPr="00E60C55" w:rsidRDefault="00F50278" w:rsidP="005957A4">
      <w:pPr>
        <w:pStyle w:val="bullet1"/>
      </w:pPr>
      <w:r w:rsidRPr="00E60C55">
        <w:t xml:space="preserve">SPT grantees will send a “heads-up” postcard or announcement </w:t>
      </w:r>
      <w:r w:rsidR="00606BB8">
        <w:t>two</w:t>
      </w:r>
      <w:r w:rsidRPr="00E60C55">
        <w:t xml:space="preserve"> weeks in advance of the survey to let respondents know it is coming and to test their mailing list.</w:t>
      </w:r>
      <w:r w:rsidR="006E5E40">
        <w:t xml:space="preserve"> </w:t>
      </w:r>
      <w:r w:rsidRPr="00E60C55">
        <w:t>This will allow mailing lists to be corrected before surveys are mailed.</w:t>
      </w:r>
      <w:r w:rsidR="006E5E40">
        <w:t xml:space="preserve"> </w:t>
      </w:r>
      <w:r w:rsidRPr="00E60C55">
        <w:t>The letter will be signed by a senior agency official and personally addressed to the respondent whenever possible.</w:t>
      </w:r>
      <w:r w:rsidR="006E5E40">
        <w:t xml:space="preserve"> </w:t>
      </w:r>
      <w:r>
        <w:t xml:space="preserve">The letter will explain the importance of the survey, how long it will take, a contact number for more information, and assurance of </w:t>
      </w:r>
      <w:r w:rsidR="004B064E">
        <w:t>privacy</w:t>
      </w:r>
      <w:r>
        <w:t xml:space="preserve"> and that participation is voluntary and will have no impact on their status as a vendor or provider of services.</w:t>
      </w:r>
    </w:p>
    <w:p w:rsidR="00F50278" w:rsidRPr="00E60C55" w:rsidRDefault="00606BB8" w:rsidP="005957A4">
      <w:pPr>
        <w:pStyle w:val="bullet1"/>
      </w:pPr>
      <w:r>
        <w:t>M</w:t>
      </w:r>
      <w:r w:rsidR="00F50278" w:rsidRPr="00E60C55">
        <w:t>ailing list</w:t>
      </w:r>
      <w:r>
        <w:t>s will be updated</w:t>
      </w:r>
      <w:r w:rsidR="00F50278" w:rsidRPr="00E60C55">
        <w:t xml:space="preserve"> with address corrections based on “heads-up” postcard based on USPS updates.</w:t>
      </w:r>
    </w:p>
    <w:p w:rsidR="00F50278" w:rsidRPr="00EB16C4" w:rsidRDefault="00F50278" w:rsidP="00EB1AB0">
      <w:pPr>
        <w:pStyle w:val="Heading4"/>
      </w:pPr>
      <w:r w:rsidRPr="00EB16C4">
        <w:t>Surveying</w:t>
      </w:r>
      <w:r>
        <w:t>:</w:t>
      </w:r>
    </w:p>
    <w:p w:rsidR="00F50278" w:rsidRPr="00EB16C4" w:rsidRDefault="00F50278" w:rsidP="005957A4">
      <w:pPr>
        <w:pStyle w:val="bullet1"/>
      </w:pPr>
      <w:r>
        <w:t>Although survey recipients will be asked to respond within two weeks, b</w:t>
      </w:r>
      <w:r w:rsidRPr="00EB16C4">
        <w:t>oth surveys will be in the field for eight weeks to allow for completion and follow-up to non-responders.</w:t>
      </w:r>
    </w:p>
    <w:p w:rsidR="00F50278" w:rsidRPr="00EB16C4" w:rsidRDefault="00F50278" w:rsidP="005957A4">
      <w:pPr>
        <w:pStyle w:val="bullet1"/>
      </w:pPr>
      <w:r w:rsidRPr="00EB16C4">
        <w:t xml:space="preserve">Independent providers </w:t>
      </w:r>
      <w:r w:rsidR="005957A4">
        <w:t>who</w:t>
      </w:r>
      <w:r w:rsidRPr="00EB16C4">
        <w:t xml:space="preserve"> complete the survey will </w:t>
      </w:r>
      <w:r w:rsidR="005957A4">
        <w:t>be sent</w:t>
      </w:r>
      <w:r w:rsidRPr="00EB16C4">
        <w:t xml:space="preserve"> a $10</w:t>
      </w:r>
      <w:r w:rsidR="005957A4">
        <w:t xml:space="preserve"> </w:t>
      </w:r>
      <w:r w:rsidR="00606BB8">
        <w:t>debit card</w:t>
      </w:r>
      <w:r>
        <w:t>.</w:t>
      </w:r>
      <w:r w:rsidR="006E5E40">
        <w:t xml:space="preserve"> </w:t>
      </w:r>
      <w:r w:rsidR="005957A4">
        <w:t xml:space="preserve"> </w:t>
      </w:r>
      <w:r w:rsidRPr="00EB16C4">
        <w:t xml:space="preserve">Employer organizations will not receive </w:t>
      </w:r>
      <w:r w:rsidR="00606BB8">
        <w:t>monetary</w:t>
      </w:r>
      <w:r w:rsidRPr="00EB16C4">
        <w:t xml:space="preserve"> incentives, but will be offered copies of the final reports summarizing survey findings.</w:t>
      </w:r>
      <w:r w:rsidR="006E5E40">
        <w:t xml:space="preserve"> </w:t>
      </w:r>
    </w:p>
    <w:p w:rsidR="00F50278" w:rsidRPr="00EB16C4" w:rsidRDefault="00F50278" w:rsidP="00EB1AB0">
      <w:pPr>
        <w:pStyle w:val="Heading4"/>
      </w:pPr>
      <w:r w:rsidRPr="00EB16C4">
        <w:t>Following Surveying:</w:t>
      </w:r>
    </w:p>
    <w:p w:rsidR="00F50278" w:rsidRPr="00EB16C4" w:rsidRDefault="00F50278" w:rsidP="005957A4">
      <w:pPr>
        <w:pStyle w:val="bullet1"/>
      </w:pPr>
      <w:r w:rsidRPr="00EB16C4">
        <w:t xml:space="preserve">The SPT grantees will mail all non-respondents a follow-up postcard </w:t>
      </w:r>
      <w:r>
        <w:t>two</w:t>
      </w:r>
      <w:r w:rsidRPr="00EB16C4">
        <w:t xml:space="preserve"> weeks after the initial survey packet is mailed to remind and encourage providers to complete and return the survey by the due date.</w:t>
      </w:r>
      <w:r w:rsidR="006E5E40">
        <w:t xml:space="preserve"> </w:t>
      </w:r>
    </w:p>
    <w:p w:rsidR="00F50278" w:rsidRPr="00EB16C4" w:rsidRDefault="00F50278" w:rsidP="005957A4">
      <w:pPr>
        <w:pStyle w:val="bullet1"/>
      </w:pPr>
      <w:r w:rsidRPr="00EB16C4">
        <w:t>Two weeks after the reminder postcard is mailed, the DSW R</w:t>
      </w:r>
      <w:r w:rsidR="00166429">
        <w:t xml:space="preserve">esource </w:t>
      </w:r>
      <w:r w:rsidRPr="00EB16C4">
        <w:t>C</w:t>
      </w:r>
      <w:r w:rsidR="00166429">
        <w:t>enter</w:t>
      </w:r>
      <w:r w:rsidRPr="00EB16C4">
        <w:t xml:space="preserve"> Team will work with each SPT grantee to review and analyze the group of responders and develop a targeted follow-up strategy if responders are not representative of the census in terms of region and consumer population served.</w:t>
      </w:r>
      <w:r w:rsidR="006E5E40">
        <w:t xml:space="preserve"> </w:t>
      </w:r>
    </w:p>
    <w:p w:rsidR="00F50278" w:rsidRPr="00EB16C4" w:rsidRDefault="00F50278" w:rsidP="005957A4">
      <w:pPr>
        <w:pStyle w:val="bullet1"/>
      </w:pPr>
      <w:r w:rsidRPr="00EB16C4">
        <w:t xml:space="preserve">Depending on response rates for each survey in each state, SPT grantees will make up to two follow-up </w:t>
      </w:r>
      <w:r>
        <w:t>tele</w:t>
      </w:r>
      <w:r w:rsidRPr="00EB16C4">
        <w:t xml:space="preserve">phone calls to approximately 20% of non-respondents. </w:t>
      </w:r>
      <w:r w:rsidR="005957A4">
        <w:t xml:space="preserve"> </w:t>
      </w:r>
      <w:r w:rsidR="005957A4" w:rsidRPr="005957A4">
        <w:t xml:space="preserve">If the DSW RC’s analysis of non-responders indicates no bias and it appears that the initial survey response is representative of providers and workers in the population, then 20% of non-responders will be </w:t>
      </w:r>
      <w:r w:rsidR="005957A4" w:rsidRPr="005957A4">
        <w:lastRenderedPageBreak/>
        <w:t xml:space="preserve">randomly selected to receive follow-up. </w:t>
      </w:r>
      <w:r w:rsidR="005957A4">
        <w:t xml:space="preserve"> </w:t>
      </w:r>
      <w:r w:rsidR="005957A4" w:rsidRPr="005957A4">
        <w:t>If the initial response is not representative (for example, if a particular geographic area of the state or segment of providers are significantly under-represented) we will select a targeted group of non-responders for follow-up, to increase the r</w:t>
      </w:r>
      <w:r w:rsidR="005957A4">
        <w:t>epresentativeness of the sample</w:t>
      </w:r>
      <w:r w:rsidRPr="00EB16C4">
        <w:t xml:space="preserve">. </w:t>
      </w:r>
    </w:p>
    <w:p w:rsidR="00F50278" w:rsidRDefault="00F50278" w:rsidP="005957A4">
      <w:pPr>
        <w:pStyle w:val="bullet1"/>
      </w:pPr>
      <w:r w:rsidRPr="00EB16C4">
        <w:t>The protocol for follow-up phone calls will be provided to SPT grantees by the DSW R</w:t>
      </w:r>
      <w:r w:rsidR="00166429">
        <w:t xml:space="preserve">esource </w:t>
      </w:r>
      <w:r w:rsidRPr="00EB16C4">
        <w:t>C</w:t>
      </w:r>
      <w:r w:rsidR="00166429">
        <w:t>enter</w:t>
      </w:r>
      <w:r w:rsidRPr="00EB16C4">
        <w:t xml:space="preserve"> Team.</w:t>
      </w:r>
      <w:r w:rsidR="006E5E40">
        <w:t xml:space="preserve"> </w:t>
      </w:r>
      <w:r w:rsidRPr="00EB16C4">
        <w:t>The calls will entail reminding potential responders to complete the survey, answering questions about the survey, and providing additional instruction on how to complete the survey as necessary.</w:t>
      </w:r>
      <w:r w:rsidR="006E5E40">
        <w:t xml:space="preserve"> </w:t>
      </w:r>
      <w:r w:rsidRPr="00EB16C4">
        <w:t>Messages should be left if necessary reminding them to complete the survey and providing a number to call with questions.</w:t>
      </w:r>
      <w:r w:rsidR="006E5E40">
        <w:t xml:space="preserve"> </w:t>
      </w:r>
      <w:r w:rsidRPr="00EB16C4">
        <w:t xml:space="preserve">Reminder messages might also be sent by email where email addresses are available. </w:t>
      </w:r>
    </w:p>
    <w:p w:rsidR="00724623" w:rsidRDefault="00F50278" w:rsidP="00EB1AB0">
      <w:r>
        <w:t>The DSW Resource Center team will calculate a nonresponse rate for the overall survey.</w:t>
      </w:r>
      <w:r w:rsidR="006E5E40">
        <w:t xml:space="preserve"> </w:t>
      </w:r>
      <w:r>
        <w:t>To evaluate nonresponse bias, w</w:t>
      </w:r>
      <w:r w:rsidRPr="00A930A6">
        <w:t xml:space="preserve">e will compare respondents and nonrespondents on information available from the sampling frames </w:t>
      </w:r>
      <w:r>
        <w:t>compile</w:t>
      </w:r>
      <w:r w:rsidRPr="00A930A6">
        <w:t>d by the states</w:t>
      </w:r>
      <w:r>
        <w:t xml:space="preserve"> with assistance from the </w:t>
      </w:r>
      <w:smartTag w:uri="urn:schemas-microsoft-com:office:smarttags" w:element="place">
        <w:smartTag w:uri="urn:schemas-microsoft-com:office:smarttags" w:element="PlaceName">
          <w:r>
            <w:t>DSW</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as described above</w:t>
      </w:r>
      <w:r w:rsidRPr="00A930A6">
        <w:t>, to determine whether response rates vary on those attributes or whether respondents and nonrespondents differ on those characteristics.</w:t>
      </w:r>
      <w:r w:rsidR="006E5E40">
        <w:t xml:space="preserve"> </w:t>
      </w:r>
      <w:r>
        <w:t>We will also assess potential nonresponse bias by analyzing differences between respondents and initial refusals who later responded, by levels of effort to obtain the response (e.g., the number of mail reminders sent / telephone calls made).</w:t>
      </w:r>
      <w:r w:rsidR="006E5E40">
        <w:t xml:space="preserve"> </w:t>
      </w:r>
    </w:p>
    <w:p w:rsidR="00F50278" w:rsidRDefault="00F50278" w:rsidP="00F50278">
      <w:r>
        <w:t xml:space="preserve">In addition, we will evaluate nonresponse bias at the item level for </w:t>
      </w:r>
      <w:r w:rsidR="00525C37">
        <w:t>each item</w:t>
      </w:r>
      <w:r>
        <w:t>.</w:t>
      </w:r>
    </w:p>
    <w:p w:rsidR="00F50278" w:rsidRPr="00A930A6" w:rsidRDefault="00F50278" w:rsidP="00F50278">
      <w:pPr>
        <w:tabs>
          <w:tab w:val="left" w:pos="270"/>
        </w:tabs>
      </w:pPr>
      <w:r w:rsidRPr="006439D2">
        <w:t>The</w:t>
      </w:r>
      <w:r>
        <w:t xml:space="preserve"> data entry system will provide</w:t>
      </w:r>
      <w:r w:rsidRPr="006439D2">
        <w:t xml:space="preserve"> special administrative features for each question for data enterers to designate non-responses and confusing/contradictory responses.</w:t>
      </w:r>
      <w:r w:rsidR="006E5E40">
        <w:t xml:space="preserve"> </w:t>
      </w:r>
      <w:r>
        <w:t>Missing data will be assigned a “missing” code, and the number of respondents will be noted for each statistic reported.</w:t>
      </w:r>
    </w:p>
    <w:p w:rsidR="00F50278" w:rsidRDefault="00F50278" w:rsidP="00AD4601">
      <w:pPr>
        <w:pStyle w:val="Heading2"/>
      </w:pPr>
      <w:bookmarkStart w:id="5" w:name="_Toc295224119"/>
      <w:r w:rsidRPr="00040039">
        <w:t>Tests of Procedures or Methods to be Undertaken</w:t>
      </w:r>
      <w:bookmarkEnd w:id="5"/>
    </w:p>
    <w:p w:rsidR="00F50278" w:rsidRPr="009425AC" w:rsidRDefault="00F50278" w:rsidP="00AD4601">
      <w:pPr>
        <w:pStyle w:val="Heading3"/>
      </w:pPr>
      <w:bookmarkStart w:id="6" w:name="_Toc295224120"/>
      <w:r w:rsidRPr="009425AC">
        <w:t>Feedback from States</w:t>
      </w:r>
      <w:bookmarkEnd w:id="6"/>
    </w:p>
    <w:p w:rsidR="00F50278" w:rsidRDefault="00F50278" w:rsidP="00F50278">
      <w:r>
        <w:t>In April and May, 2011, we asked the grantees to distribute drafts of the surveys to their stakeholders and gather feedback.</w:t>
      </w:r>
      <w:r w:rsidR="006E5E40">
        <w:t xml:space="preserve"> </w:t>
      </w:r>
      <w:r w:rsidR="00EC3CBB">
        <w:t xml:space="preserve">We also </w:t>
      </w:r>
      <w:r w:rsidR="00724623">
        <w:t>received</w:t>
      </w:r>
      <w:r w:rsidR="00EC3CBB">
        <w:t xml:space="preserve"> feedback from states about the survey in individual phone calls with the SPT grantees.</w:t>
      </w:r>
    </w:p>
    <w:p w:rsidR="00F50278" w:rsidRDefault="00F50278" w:rsidP="00F50278">
      <w:r w:rsidRPr="000D0995">
        <w:t>The DSW R</w:t>
      </w:r>
      <w:r w:rsidR="00166429">
        <w:t xml:space="preserve">esource </w:t>
      </w:r>
      <w:r w:rsidRPr="000D0995">
        <w:t>C</w:t>
      </w:r>
      <w:r w:rsidR="00166429">
        <w:t>enter</w:t>
      </w:r>
      <w:r w:rsidRPr="000D0995">
        <w:t xml:space="preserve"> Team </w:t>
      </w:r>
      <w:r w:rsidR="005957A4">
        <w:t xml:space="preserve">worked </w:t>
      </w:r>
      <w:r w:rsidRPr="000D0995">
        <w:t>with each SPT grantee to customize the terminology in the Individual Worker and Employer Organization surveys, the cover letters, and the instructions provided with the surveys for each state to reflect the terms used to describe direct service workers and settings in which services are delivered in the state. While terminology will differ across surveys, the states will be collecting consistent information about core workforce indicators.</w:t>
      </w:r>
      <w:r w:rsidR="006E5E40">
        <w:t xml:space="preserve"> </w:t>
      </w:r>
      <w:r w:rsidRPr="000D0995">
        <w:t>The DSW R</w:t>
      </w:r>
      <w:r w:rsidR="00166429">
        <w:t xml:space="preserve">esource </w:t>
      </w:r>
      <w:r w:rsidRPr="000D0995">
        <w:t>C</w:t>
      </w:r>
      <w:r w:rsidR="00166429">
        <w:t>enter</w:t>
      </w:r>
      <w:r w:rsidR="005957A4">
        <w:t xml:space="preserve"> Team </w:t>
      </w:r>
      <w:r w:rsidRPr="000D0995">
        <w:t>consult</w:t>
      </w:r>
      <w:r w:rsidR="005957A4">
        <w:t>ed</w:t>
      </w:r>
      <w:r w:rsidRPr="000D0995">
        <w:t xml:space="preserve"> with the SPT grant lead in each state to determine the appropriate terminology to use in all written materials.</w:t>
      </w:r>
    </w:p>
    <w:p w:rsidR="00F50278" w:rsidRPr="009425AC" w:rsidRDefault="00F50278" w:rsidP="00AD4601">
      <w:pPr>
        <w:pStyle w:val="Heading3"/>
      </w:pPr>
      <w:bookmarkStart w:id="7" w:name="_Toc295224121"/>
      <w:r w:rsidRPr="009425AC">
        <w:t xml:space="preserve">Reading level </w:t>
      </w:r>
      <w:r>
        <w:t>testing</w:t>
      </w:r>
      <w:bookmarkEnd w:id="7"/>
    </w:p>
    <w:p w:rsidR="00F50278" w:rsidRDefault="00724623" w:rsidP="00F50278">
      <w:r>
        <w:t>W</w:t>
      </w:r>
      <w:r w:rsidR="00F50278">
        <w:t>e used Microsoft Word’s reading level tool to test the reading level of the survey questions.</w:t>
      </w:r>
      <w:r w:rsidR="006E5E40">
        <w:t xml:space="preserve"> </w:t>
      </w:r>
      <w:r w:rsidR="00F50278">
        <w:t>The tool uses the Flesch-Kincaid Grade Level Test, a validated and published</w:t>
      </w:r>
      <w:r w:rsidR="00F50278" w:rsidRPr="009304DB">
        <w:t xml:space="preserve"> test</w:t>
      </w:r>
      <w:r w:rsidR="00F50278">
        <w:t xml:space="preserve"> that rates text on a U.S. school grade level</w:t>
      </w:r>
      <w:r w:rsidR="00F50278" w:rsidRPr="009304DB">
        <w:t>.</w:t>
      </w:r>
      <w:r w:rsidR="006E5E40">
        <w:t xml:space="preserve"> </w:t>
      </w:r>
      <w:r w:rsidR="00F50278">
        <w:t>We modified the question and instruction wording until they were at a 6</w:t>
      </w:r>
      <w:r w:rsidR="00F50278" w:rsidRPr="00122D0E">
        <w:rPr>
          <w:vertAlign w:val="superscript"/>
        </w:rPr>
        <w:t>th</w:t>
      </w:r>
      <w:r w:rsidR="00F50278">
        <w:t xml:space="preserve"> </w:t>
      </w:r>
      <w:r w:rsidR="00F50278">
        <w:lastRenderedPageBreak/>
        <w:t>to 8</w:t>
      </w:r>
      <w:r w:rsidR="00F50278" w:rsidRPr="00122D0E">
        <w:rPr>
          <w:vertAlign w:val="superscript"/>
        </w:rPr>
        <w:t>th</w:t>
      </w:r>
      <w:r w:rsidR="00F50278">
        <w:t xml:space="preserve"> grade reading level, based on previous research indicating that this is the reading level needed </w:t>
      </w:r>
      <w:r>
        <w:t>to ensure that the surveys are understandable by this workforce</w:t>
      </w:r>
      <w:r w:rsidR="00F50278">
        <w:t xml:space="preserve">. </w:t>
      </w:r>
    </w:p>
    <w:p w:rsidR="00F50278" w:rsidRDefault="00F50278" w:rsidP="00AD4601">
      <w:pPr>
        <w:pStyle w:val="Heading3"/>
      </w:pPr>
      <w:bookmarkStart w:id="8" w:name="_Toc295224122"/>
      <w:r>
        <w:t>Pre-testing</w:t>
      </w:r>
      <w:bookmarkEnd w:id="8"/>
    </w:p>
    <w:p w:rsidR="005957A4" w:rsidRDefault="005957A4" w:rsidP="005957A4">
      <w:r>
        <w:t>Pretesting has been completed in all participating states and general descriptions of edi</w:t>
      </w:r>
      <w:r w:rsidR="0097750A">
        <w:t>ts made to surveys based on pre</w:t>
      </w:r>
      <w:r>
        <w:t xml:space="preserve">testing </w:t>
      </w:r>
      <w:r w:rsidR="0097750A">
        <w:t>are</w:t>
      </w:r>
      <w:r>
        <w:t xml:space="preserve"> </w:t>
      </w:r>
      <w:r w:rsidR="0097750A">
        <w:t>provided</w:t>
      </w:r>
      <w:r>
        <w:t xml:space="preserve"> below.  Please note that in addition to the general edits described below, each state’s survey instruments vary to some degree from the main survey templates because some states elected not to ask all </w:t>
      </w:r>
      <w:r w:rsidR="0097750A">
        <w:t xml:space="preserve">the </w:t>
      </w:r>
      <w:r>
        <w:t xml:space="preserve">questions on the original survey instruments and </w:t>
      </w:r>
      <w:r w:rsidR="0097750A">
        <w:t xml:space="preserve">states </w:t>
      </w:r>
      <w:r>
        <w:t>made minor edits to termi</w:t>
      </w:r>
      <w:r w:rsidR="0097750A">
        <w:t xml:space="preserve">nology and answer options to be more consistent with terminology used </w:t>
      </w:r>
      <w:r w:rsidR="004B22F4">
        <w:t xml:space="preserve">to describe the workforce and types of services provided </w:t>
      </w:r>
      <w:r w:rsidR="0097750A">
        <w:t>in their states</w:t>
      </w:r>
      <w:r>
        <w:t xml:space="preserve">.  Surveys customized for each state are provided </w:t>
      </w:r>
      <w:r w:rsidR="004B22F4">
        <w:t>separately in an appendix.</w:t>
      </w:r>
      <w:r>
        <w:t xml:space="preserve">  </w:t>
      </w:r>
    </w:p>
    <w:p w:rsidR="005957A4" w:rsidRPr="005957A4" w:rsidRDefault="005957A4" w:rsidP="005957A4">
      <w:r>
        <w:t>General e</w:t>
      </w:r>
      <w:r w:rsidRPr="005957A4">
        <w:t>dits made to Independent Provider Survey based on Pr</w:t>
      </w:r>
      <w:r>
        <w:t>et</w:t>
      </w:r>
      <w:r w:rsidRPr="005957A4">
        <w:t>esting:</w:t>
      </w:r>
    </w:p>
    <w:p w:rsidR="005957A4" w:rsidRDefault="005957A4" w:rsidP="005957A4">
      <w:pPr>
        <w:pStyle w:val="bullet1"/>
      </w:pPr>
      <w:r>
        <w:t xml:space="preserve">Edited instructions to note that their responses will not affect the services the person they support receives, to highlight the purpose of the survey, </w:t>
      </w:r>
      <w:r w:rsidR="004B064E">
        <w:t xml:space="preserve">to emphasize that responses will be kept private </w:t>
      </w:r>
      <w:r>
        <w:t>and identifying information will be kept separate from their responses, and to note that they will receive a gift card. Noted that the survey will most likely take 10-15 minutes to complete to reflect pretest results. Re-iterated some of these items in instructions for specific questions.</w:t>
      </w:r>
    </w:p>
    <w:p w:rsidR="005957A4" w:rsidRDefault="005957A4" w:rsidP="005957A4">
      <w:pPr>
        <w:pStyle w:val="bullet1"/>
      </w:pPr>
      <w:r>
        <w:t xml:space="preserve">Edited wording of several questions for clarity. In the question on length of time worked as an independent provider, clarified that we want them to count time at all jobs they have had doing this work. In the question on number of hours worked in the last week, clarified that we want them to answer about the person who they have worked the most hours for in the last week. Defined the term “paid time off”.  Defined “high school” as grades 9-12. Defined “household” as including yourself and everyone who lives with you. Changed “consumer” to “person receiving support”. </w:t>
      </w:r>
    </w:p>
    <w:p w:rsidR="005957A4" w:rsidRDefault="005957A4" w:rsidP="005957A4">
      <w:pPr>
        <w:pStyle w:val="bullet1"/>
      </w:pPr>
      <w:r>
        <w:t>Expanded answer options for some questions, to better capture all possible responses. In the question on why they decided to start providing services and supports, added an “other” option. In the question on training, split responses to capture whether they received the training in a class or training program, or from the person they support or their family. In question on how long they have worked for this person, added missing option for 2-3 years. In question on level of education completed, added option for grades 1-8. In question on who pays their medical bills, added options for “my spouse or family member’s insurance pays some or all” and “other”.</w:t>
      </w:r>
    </w:p>
    <w:p w:rsidR="005957A4" w:rsidRDefault="005957A4" w:rsidP="005957A4">
      <w:r>
        <w:t>General edits made to Employer Survey based on Pretesting</w:t>
      </w:r>
    </w:p>
    <w:p w:rsidR="005957A4" w:rsidRDefault="005957A4" w:rsidP="005957A4">
      <w:pPr>
        <w:pStyle w:val="bullet1"/>
      </w:pPr>
      <w:r>
        <w:t xml:space="preserve">Edited instructions </w:t>
      </w:r>
      <w:r w:rsidR="004B064E">
        <w:t xml:space="preserve">to emphasize that responses will be kept private </w:t>
      </w:r>
      <w:r>
        <w:t xml:space="preserve">and will not affect their status as a provider, that identifying information will be kept separate from their responses and used only for survey tracking and follow-up to encourage response, and that results will be reported only in the aggregate and their organization will not be identified in any way, and to highlight the purpose of the survey. </w:t>
      </w:r>
    </w:p>
    <w:p w:rsidR="005957A4" w:rsidRDefault="005957A4" w:rsidP="005957A4">
      <w:pPr>
        <w:pStyle w:val="bullet1"/>
      </w:pPr>
      <w:r>
        <w:lastRenderedPageBreak/>
        <w:t xml:space="preserve">Edited wording of several questions for clarity. Changed “free standing (i.e., the CEO/Director at our facility has ultimate decision making authority” to “independent entity (i.e., not part of a chain)”. Changed “If your organization is part of a chain” to “If your organization has multiple sites in this state”. Added “assisted living facilities” to the list of example service locations. Added definitions for ethnic origins. Rephrased the vacancies question to ask “How many direct service workers do you need to hire this week?” Revised wording of question on number of workers enrolled in health insurance. Changed “finding people willing to give up their unemployment benefits” to “finding people who can give up their unemployment benefits.” </w:t>
      </w:r>
    </w:p>
    <w:p w:rsidR="005957A4" w:rsidRDefault="005957A4" w:rsidP="005957A4">
      <w:pPr>
        <w:pStyle w:val="bullet1"/>
      </w:pPr>
      <w:r>
        <w:t>Edited wording of instructions to clarify that employees of institutional settings should be included if they work with people living in home and community based settings. Edited instructions to highlight that we want them to use their organization’s definition of full-time and part-time and to report average amounts across their organization. Edited instructions to emphasize that if their organization is part of a larger organization, we ask them to send the survey to their organization’s headquarters or contact them for answers to any questions they do not know.</w:t>
      </w:r>
    </w:p>
    <w:p w:rsidR="005957A4" w:rsidRDefault="005957A4" w:rsidP="005957A4">
      <w:pPr>
        <w:pStyle w:val="bullet1"/>
      </w:pPr>
      <w:r>
        <w:t>Expanded answer options for some questions, to better capture all possible responses. In question on the structure of the organization, added option for “government operated”. In question on how many DSWs the organization employed on the last day of the past month, added option for respondent to use a different day. Separated out responses for “part-time DSWs” vs.” on-call on intermittent DSWs”.</w:t>
      </w:r>
    </w:p>
    <w:p w:rsidR="00F50278" w:rsidRDefault="00F50278" w:rsidP="00F50278">
      <w:r w:rsidRPr="00040039">
        <w:rPr>
          <w:b/>
        </w:rPr>
        <w:t>Individual Worker Survey Pretest</w:t>
      </w:r>
      <w:r w:rsidRPr="00040039">
        <w:t xml:space="preserve"> – we recommend</w:t>
      </w:r>
      <w:r w:rsidR="005957A4">
        <w:t>ed</w:t>
      </w:r>
      <w:r w:rsidRPr="00040039">
        <w:t xml:space="preserve"> t</w:t>
      </w:r>
      <w:r w:rsidR="00724623">
        <w:t>o states that they conduct the</w:t>
      </w:r>
      <w:r w:rsidRPr="00040039">
        <w:t xml:space="preserve"> pretest for this survey in person with individual workers using a focus group format, to allow for capturing respondents’ facial expressions and tone of voice and </w:t>
      </w:r>
      <w:r w:rsidR="00724623">
        <w:t xml:space="preserve">to </w:t>
      </w:r>
      <w:r w:rsidRPr="00040039">
        <w:t>provid</w:t>
      </w:r>
      <w:r w:rsidR="00724623">
        <w:t>e</w:t>
      </w:r>
      <w:r w:rsidRPr="00040039">
        <w:t xml:space="preserve"> opportunity for them to talk with each other.</w:t>
      </w:r>
      <w:r w:rsidR="006E5E40">
        <w:t xml:space="preserve"> </w:t>
      </w:r>
      <w:r w:rsidRPr="00040039">
        <w:t>SPT grant leads should invite more participants than are actually needed to ensure adequate turnout and they may want to offer a small cash incentive (e.g. $10-</w:t>
      </w:r>
      <w:r>
        <w:t>2</w:t>
      </w:r>
      <w:r w:rsidRPr="00040039">
        <w:t>5) and refreshment</w:t>
      </w:r>
      <w:r w:rsidR="00724623">
        <w:t>s</w:t>
      </w:r>
      <w:r w:rsidRPr="00040039">
        <w:t xml:space="preserve"> to individual workers for their participation.</w:t>
      </w:r>
      <w:r w:rsidR="006E5E40">
        <w:t xml:space="preserve"> </w:t>
      </w:r>
      <w:r w:rsidRPr="00040039">
        <w:t>We recommend</w:t>
      </w:r>
      <w:r w:rsidR="005957A4">
        <w:t>ed</w:t>
      </w:r>
      <w:r w:rsidRPr="00040039">
        <w:t xml:space="preserve"> the SPT grantees gather respondents together for about 90 minutes, explain the purpose of the survey and the focus group, ask them to complete the survey</w:t>
      </w:r>
      <w:r w:rsidR="00724623">
        <w:t>,</w:t>
      </w:r>
      <w:r w:rsidRPr="00040039">
        <w:t xml:space="preserve"> and then gather feedback about the process in a group discussion.</w:t>
      </w:r>
      <w:r w:rsidR="006E5E40">
        <w:t xml:space="preserve"> </w:t>
      </w:r>
      <w:r w:rsidRPr="00040039">
        <w:t>Depending on the size of the focus group, grantees may also want to make individual phone calls to follow up with respondents who are unable to attend the focus group.</w:t>
      </w:r>
      <w:r w:rsidR="006E5E40">
        <w:t xml:space="preserve"> </w:t>
      </w:r>
    </w:p>
    <w:p w:rsidR="00F50278" w:rsidRPr="00040039" w:rsidRDefault="00F50278" w:rsidP="00F50278">
      <w:r>
        <w:t xml:space="preserve">Also, in pretesting with individual workers, </w:t>
      </w:r>
      <w:r w:rsidR="005957A4">
        <w:t>workers were asked</w:t>
      </w:r>
      <w:r>
        <w:t xml:space="preserve"> what type of incentive they would prefer (gift certificate, debit card with PIN, inexpensive gift item that might be of interest to independent providers).</w:t>
      </w:r>
      <w:r w:rsidR="006E5E40">
        <w:t xml:space="preserve"> </w:t>
      </w:r>
      <w:r>
        <w:t>Examples of incentives used in previous surveys of direct service workers include $25 cash gifts and gift cards to Wal-Mart.</w:t>
      </w:r>
    </w:p>
    <w:p w:rsidR="00F50278" w:rsidRDefault="00F50278" w:rsidP="00F50278">
      <w:r w:rsidRPr="00040039">
        <w:rPr>
          <w:b/>
        </w:rPr>
        <w:t>Employer Organization Survey Pretest</w:t>
      </w:r>
      <w:r w:rsidRPr="00040039">
        <w:t xml:space="preserve"> – we recommend</w:t>
      </w:r>
      <w:r w:rsidR="005957A4">
        <w:t>ed</w:t>
      </w:r>
      <w:r w:rsidRPr="00040039">
        <w:t xml:space="preserve"> that the pretest for this survey be conducted “virtually” so that respondents are asked to complete the survey from their offices (so they can access their organization’s workforce data) on a set day and then join a conference call to discuss their feedback, allowing for at least </w:t>
      </w:r>
      <w:r w:rsidR="00BA3B2E">
        <w:t>two</w:t>
      </w:r>
      <w:r w:rsidRPr="00040039">
        <w:t xml:space="preserve"> hours for participants to complete the survey.</w:t>
      </w:r>
      <w:r w:rsidR="006E5E40">
        <w:t xml:space="preserve"> </w:t>
      </w:r>
      <w:r w:rsidRPr="00040039">
        <w:t>The SPT grantees should offer the pretest participants the option of providing feedback individually in case they do not feel comfortable discussing their responses or their feedback with “competitor” organizations.</w:t>
      </w:r>
      <w:r w:rsidR="006E5E40">
        <w:t xml:space="preserve"> </w:t>
      </w:r>
      <w:r w:rsidRPr="00040039">
        <w:t xml:space="preserve">Employer organizations who cannot participate in a feedback conference call may </w:t>
      </w:r>
      <w:r w:rsidRPr="00040039">
        <w:lastRenderedPageBreak/>
        <w:t>provide feedback in writing via email to the SPT grant lead.</w:t>
      </w:r>
      <w:r w:rsidR="006E5E40">
        <w:t xml:space="preserve"> </w:t>
      </w:r>
      <w:r w:rsidRPr="00040039">
        <w:t xml:space="preserve">The feedback discussion with each participant should take place within </w:t>
      </w:r>
      <w:r w:rsidR="007E6A36">
        <w:t>two</w:t>
      </w:r>
      <w:r w:rsidRPr="00040039">
        <w:t xml:space="preserve"> days of survey completion at the latest.</w:t>
      </w:r>
      <w:r w:rsidR="006E5E40">
        <w:t xml:space="preserve"> </w:t>
      </w:r>
    </w:p>
    <w:p w:rsidR="00F50278" w:rsidRDefault="00F50278" w:rsidP="00F50278">
      <w:r>
        <w:t>In developing the survey instruments, every attempt was made to replicate or adapt existing instrumentation.</w:t>
      </w:r>
      <w:r w:rsidR="006E5E40">
        <w:t xml:space="preserve"> </w:t>
      </w:r>
    </w:p>
    <w:p w:rsidR="00F50278" w:rsidRDefault="00F50278" w:rsidP="00F50278">
      <w:r>
        <w:t>While the seven states will collect the same basic information, the survey instruments will be customized to reflect terminology used in each state.</w:t>
      </w:r>
      <w:r w:rsidR="006E5E40">
        <w:t xml:space="preserve"> </w:t>
      </w:r>
      <w:r>
        <w:t>To the greatest extent possible, interview questions are modeled after or replace existing and tested surveys and well-established national data collections, to help assure comparability of results.</w:t>
      </w:r>
    </w:p>
    <w:p w:rsidR="003E48AE" w:rsidRDefault="003E48AE" w:rsidP="005957A4">
      <w:pPr>
        <w:pStyle w:val="bullet1"/>
      </w:pPr>
      <w:r>
        <w:t>For both surveys, questions about workforce volume, stability, and turnover were based on recommendations in the 2009 DSW Resource Center data collection white paper.</w:t>
      </w:r>
      <w:r w:rsidRPr="003E48AE">
        <w:rPr>
          <w:vertAlign w:val="superscript"/>
        </w:rPr>
        <w:footnoteReference w:id="2"/>
      </w:r>
    </w:p>
    <w:p w:rsidR="003E48AE" w:rsidRDefault="003E48AE" w:rsidP="005957A4">
      <w:pPr>
        <w:pStyle w:val="bullet1"/>
      </w:pPr>
      <w:r>
        <w:t>The Independent Worker Survey i</w:t>
      </w:r>
      <w:r w:rsidRPr="008F1DD9">
        <w:t>ncludes questions</w:t>
      </w:r>
      <w:r>
        <w:t xml:space="preserve"> modeled after questions in a survey conducted by PHI Michigan on Individual Workers in Self-Direction in Michigan. </w:t>
      </w:r>
    </w:p>
    <w:p w:rsidR="003E48AE" w:rsidRDefault="003E48AE" w:rsidP="005957A4">
      <w:pPr>
        <w:pStyle w:val="bullet1"/>
      </w:pPr>
      <w:r>
        <w:t>Other sources of questions for the Independent Worker Survey were a survey by The Lewin Group for the Minnesota Department of Human Services of long-term care workers in Minnesota</w:t>
      </w:r>
      <w:r w:rsidRPr="00950F58">
        <w:rPr>
          <w:rStyle w:val="FootnoteReference"/>
          <w:vertAlign w:val="superscript"/>
        </w:rPr>
        <w:footnoteReference w:id="3"/>
      </w:r>
      <w:r>
        <w:t xml:space="preserve"> and a study on health insurance and the recruitment and retention of direct service workers in Virginia</w:t>
      </w:r>
      <w:r w:rsidRPr="007F7FA7">
        <w:t>.</w:t>
      </w:r>
      <w:r w:rsidRPr="007F7FA7">
        <w:rPr>
          <w:rStyle w:val="FootnoteReference"/>
          <w:vertAlign w:val="superscript"/>
        </w:rPr>
        <w:footnoteReference w:id="4"/>
      </w:r>
      <w:r>
        <w:t xml:space="preserve"> </w:t>
      </w:r>
    </w:p>
    <w:p w:rsidR="003E48AE" w:rsidRPr="00273142" w:rsidRDefault="003E48AE" w:rsidP="005957A4">
      <w:pPr>
        <w:pStyle w:val="bullet1"/>
      </w:pPr>
      <w:r w:rsidRPr="00273142">
        <w:t xml:space="preserve">Many of the questions </w:t>
      </w:r>
      <w:r>
        <w:t xml:space="preserve">in the employer survey </w:t>
      </w:r>
      <w:r w:rsidRPr="00273142">
        <w:t>were based on a survey conducted by PHI for the state of Michigan. PHI tested the items with a focus group of providers.</w:t>
      </w:r>
      <w:r>
        <w:t xml:space="preserve"> </w:t>
      </w:r>
      <w:r w:rsidRPr="00273142">
        <w:t>Although several of the questions were specific to Michigan, we made the questions for this data collection effort as consistent as possible with questions from the Michigan survey.</w:t>
      </w:r>
    </w:p>
    <w:p w:rsidR="003E48AE" w:rsidRPr="00273142" w:rsidRDefault="003E48AE" w:rsidP="005957A4">
      <w:pPr>
        <w:pStyle w:val="bullet1"/>
      </w:pPr>
      <w:r w:rsidRPr="00273142">
        <w:t xml:space="preserve">In addition, the questions on training </w:t>
      </w:r>
      <w:r>
        <w:t xml:space="preserve">on the employer survey </w:t>
      </w:r>
      <w:r w:rsidRPr="00273142">
        <w:t>included items suggested at a recent summit on training for paid and unpaid caregivers sponsored by CMS.</w:t>
      </w:r>
      <w:r w:rsidRPr="00273142">
        <w:rPr>
          <w:rStyle w:val="FootnoteReference"/>
          <w:vertAlign w:val="superscript"/>
        </w:rPr>
        <w:footnoteReference w:id="5"/>
      </w:r>
    </w:p>
    <w:p w:rsidR="003E48AE" w:rsidRDefault="003E48AE" w:rsidP="005957A4">
      <w:pPr>
        <w:pStyle w:val="bullet1"/>
      </w:pPr>
      <w:r w:rsidRPr="00912EE2">
        <w:t xml:space="preserve">Other sources of survey questions included surveys used by </w:t>
      </w:r>
      <w:smartTag w:uri="urn:schemas-microsoft-com:office:smarttags" w:element="State">
        <w:r w:rsidRPr="00912EE2">
          <w:t>North Carolina</w:t>
        </w:r>
      </w:smartTag>
      <w:r w:rsidRPr="00912EE2">
        <w:t xml:space="preserve"> and </w:t>
      </w:r>
      <w:smartTag w:uri="urn:schemas-microsoft-com:office:smarttags" w:element="State">
        <w:smartTag w:uri="urn:schemas-microsoft-com:office:smarttags" w:element="place">
          <w:r w:rsidRPr="00912EE2">
            <w:t>Maine</w:t>
          </w:r>
        </w:smartTag>
      </w:smartTag>
      <w:r w:rsidRPr="00912EE2">
        <w:t xml:space="preserve"> in the CMS direct service workforce demonstration project, and the CMS caregiving leadership </w:t>
      </w:r>
      <w:r w:rsidRPr="00912EE2">
        <w:lastRenderedPageBreak/>
        <w:t>summit.</w:t>
      </w:r>
      <w:r>
        <w:t xml:space="preserve"> Maine’s evaluation was based on a survey of 25 home care agencies and over 800 employees at those agencies. Employees were interviewed in 2005 with a follow-up interview in 2007.</w:t>
      </w:r>
      <w:r w:rsidRPr="00E40729">
        <w:rPr>
          <w:rStyle w:val="FootnoteReference"/>
          <w:vertAlign w:val="superscript"/>
        </w:rPr>
        <w:footnoteReference w:id="6"/>
      </w:r>
      <w:r>
        <w:t xml:space="preserve"> North Carolina’s survey was </w:t>
      </w:r>
      <w:r w:rsidRPr="00814611">
        <w:t>part of a federal grant focuse</w:t>
      </w:r>
      <w:r>
        <w:t>d</w:t>
      </w:r>
      <w:r w:rsidRPr="00814611">
        <w:t xml:space="preserve"> on the caregiving profession</w:t>
      </w:r>
      <w:r>
        <w:t xml:space="preserve"> </w:t>
      </w:r>
      <w:r w:rsidRPr="00814611">
        <w:t xml:space="preserve">aimed at </w:t>
      </w:r>
      <w:r>
        <w:t>“</w:t>
      </w:r>
      <w:r w:rsidRPr="00814611">
        <w:t>enhancing the job satisfaction and career opportunities for Direct Service Workers.</w:t>
      </w:r>
      <w:r>
        <w:t>” “</w:t>
      </w:r>
      <w:r w:rsidRPr="00814611">
        <w:t>Direct Service Worker</w:t>
      </w:r>
      <w:r>
        <w:t>” was defined to include</w:t>
      </w:r>
      <w:r w:rsidRPr="00814611">
        <w:t xml:space="preserve"> </w:t>
      </w:r>
      <w:r>
        <w:t>“</w:t>
      </w:r>
      <w:r w:rsidRPr="00814611">
        <w:t>Certified Nursing Assistants, In-Home Aides, Personal Care Assistants, Care Givers, etc</w:t>
      </w:r>
      <w:r>
        <w:t>.”</w:t>
      </w:r>
      <w:r w:rsidRPr="00814611">
        <w:rPr>
          <w:rStyle w:val="FootnoteReference"/>
          <w:vertAlign w:val="superscript"/>
        </w:rPr>
        <w:footnoteReference w:id="7"/>
      </w:r>
    </w:p>
    <w:p w:rsidR="003E48AE" w:rsidRPr="00832CF9" w:rsidRDefault="003E48AE" w:rsidP="005957A4">
      <w:pPr>
        <w:pStyle w:val="bullet1"/>
      </w:pPr>
      <w:r>
        <w:t>Results from t</w:t>
      </w:r>
      <w:r w:rsidRPr="00832CF9">
        <w:t xml:space="preserve">he organizational cultural competence questions, on the employer survey, </w:t>
      </w:r>
      <w:r w:rsidRPr="005547F8">
        <w:t>will be incorporated into the larger NBIP data collection effort managed by IMPAQ for CMS</w:t>
      </w:r>
      <w:r w:rsidRPr="00D77DEC">
        <w:rPr>
          <w:i/>
        </w:rPr>
        <w:t xml:space="preserve">. </w:t>
      </w:r>
      <w:r w:rsidRPr="00832CF9">
        <w:t xml:space="preserve">The </w:t>
      </w:r>
      <w:r>
        <w:t>questions</w:t>
      </w:r>
      <w:r w:rsidRPr="00832CF9">
        <w:t xml:space="preserve"> are aligned with indicators </w:t>
      </w:r>
      <w:r>
        <w:t xml:space="preserve">of organizational cultural competence </w:t>
      </w:r>
      <w:r w:rsidRPr="00832CF9">
        <w:t xml:space="preserve">developed for a 2002 project conducted for HRSA by The Lewin Group on </w:t>
      </w:r>
      <w:r w:rsidRPr="00832CF9">
        <w:rPr>
          <w:i/>
        </w:rPr>
        <w:t>Indicators of Cultural Competence in Health Care Delivery Organizations: An Organizational Cultural Competence Assessment Profile.</w:t>
      </w:r>
      <w:r w:rsidRPr="003E48AE">
        <w:rPr>
          <w:rStyle w:val="FootnoteReference"/>
          <w:vertAlign w:val="superscript"/>
        </w:rPr>
        <w:footnoteReference w:id="8"/>
      </w:r>
    </w:p>
    <w:p w:rsidR="00F50278" w:rsidRPr="00923697" w:rsidRDefault="00F50278" w:rsidP="00F50278">
      <w:r w:rsidRPr="00923697">
        <w:t>The experience gained in collected workforce data in this small group of seven states will then be used to refine the instruments and recommended procedures and develop a Toolkit of data collection advice and tools that can be used by all states.</w:t>
      </w:r>
    </w:p>
    <w:p w:rsidR="00F50278" w:rsidRDefault="00F50278" w:rsidP="00AD4601">
      <w:pPr>
        <w:pStyle w:val="Heading2"/>
      </w:pPr>
      <w:bookmarkStart w:id="9" w:name="_Toc295224123"/>
      <w:r w:rsidRPr="00040039">
        <w:t>Individuals Consulted on Statistical Aspect and Individuals Collecting and/</w:t>
      </w:r>
      <w:r w:rsidR="00AD4601">
        <w:br/>
      </w:r>
      <w:r w:rsidRPr="00040039">
        <w:t>or Analyzing Data</w:t>
      </w:r>
      <w:bookmarkEnd w:id="9"/>
    </w:p>
    <w:p w:rsidR="00F50278" w:rsidRPr="00FB6265" w:rsidRDefault="00F5027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6265">
        <w:t>The SPT grantee leads are considered the primary investigators for this study.</w:t>
      </w:r>
      <w:r w:rsidR="006E5E40">
        <w:t xml:space="preserve"> </w:t>
      </w:r>
      <w:r w:rsidRPr="00FB6265">
        <w:t>They are:</w:t>
      </w:r>
      <w:r w:rsidR="006E5E40">
        <w:t xml:space="preserve"> </w:t>
      </w:r>
    </w:p>
    <w:p w:rsidR="00F50278" w:rsidRPr="00FB6265" w:rsidRDefault="00F50278" w:rsidP="005957A4">
      <w:pPr>
        <w:pStyle w:val="bullet1"/>
      </w:pPr>
      <w:r w:rsidRPr="00FB6265">
        <w:t xml:space="preserve">Suzanne Bierman, </w:t>
      </w:r>
      <w:r w:rsidRPr="00FB6265">
        <w:rPr>
          <w:bCs/>
        </w:rPr>
        <w:t xml:space="preserve">Arkansas, </w:t>
      </w:r>
      <w:hyperlink r:id="rId9" w:history="1">
        <w:r w:rsidRPr="00FB6265">
          <w:t>suzanne.bierman@arkansas.gov</w:t>
        </w:r>
      </w:hyperlink>
      <w:r w:rsidRPr="00FB6265">
        <w:t>, 501-683-5449</w:t>
      </w:r>
    </w:p>
    <w:p w:rsidR="00F50278" w:rsidRPr="00FB6265" w:rsidRDefault="00F50278" w:rsidP="005957A4">
      <w:pPr>
        <w:pStyle w:val="bullet1"/>
      </w:pPr>
      <w:r w:rsidRPr="00FB6265">
        <w:t xml:space="preserve">Jessica Tice, </w:t>
      </w:r>
      <w:r w:rsidRPr="00FB6265">
        <w:rPr>
          <w:bCs/>
        </w:rPr>
        <w:t xml:space="preserve">Florida, </w:t>
      </w:r>
      <w:hyperlink r:id="rId10" w:history="1">
        <w:r w:rsidRPr="00FB6265">
          <w:t>Ticej@elderaffairs.org</w:t>
        </w:r>
      </w:hyperlink>
      <w:r w:rsidRPr="00FB6265">
        <w:t>, 850-414-2453</w:t>
      </w:r>
    </w:p>
    <w:p w:rsidR="00F50278" w:rsidRPr="00FB6265" w:rsidRDefault="00F50278" w:rsidP="005957A4">
      <w:pPr>
        <w:pStyle w:val="bullet1"/>
      </w:pPr>
      <w:r w:rsidRPr="00FB6265">
        <w:t xml:space="preserve">Carla Crane and </w:t>
      </w:r>
      <w:smartTag w:uri="urn:schemas-microsoft-com:office:smarttags" w:element="place">
        <w:smartTag w:uri="urn:schemas-microsoft-com:office:smarttags" w:element="City">
          <w:r w:rsidRPr="00FB6265">
            <w:t>Marnie Mountjoy</w:t>
          </w:r>
        </w:smartTag>
        <w:r w:rsidRPr="00FB6265">
          <w:t xml:space="preserve">, </w:t>
        </w:r>
        <w:smartTag w:uri="urn:schemas-microsoft-com:office:smarttags" w:element="State">
          <w:r w:rsidRPr="00FB6265">
            <w:rPr>
              <w:bCs/>
            </w:rPr>
            <w:t>Kentucky</w:t>
          </w:r>
        </w:smartTag>
      </w:smartTag>
      <w:r w:rsidRPr="00FB6265">
        <w:rPr>
          <w:bCs/>
        </w:rPr>
        <w:t xml:space="preserve">, </w:t>
      </w:r>
      <w:r w:rsidRPr="00FB6265">
        <w:t xml:space="preserve">Carla.crane@ky.gov, </w:t>
      </w:r>
      <w:hyperlink r:id="rId11" w:history="1">
        <w:r w:rsidRPr="00FB6265">
          <w:rPr>
            <w:rStyle w:val="Hyperlink"/>
          </w:rPr>
          <w:t>Marnie.Mountjoy@ky.gov</w:t>
        </w:r>
      </w:hyperlink>
      <w:r w:rsidRPr="00FB6265">
        <w:t>, 502-564-6930</w:t>
      </w:r>
    </w:p>
    <w:p w:rsidR="00F50278" w:rsidRPr="00FB6265" w:rsidRDefault="00F50278" w:rsidP="005957A4">
      <w:pPr>
        <w:pStyle w:val="bullet1"/>
      </w:pPr>
      <w:r w:rsidRPr="00FB6265">
        <w:t xml:space="preserve">Wendy Trafton and Laney Bruner-Canhoto, </w:t>
      </w:r>
      <w:r w:rsidRPr="00FB6265">
        <w:rPr>
          <w:bCs/>
        </w:rPr>
        <w:t xml:space="preserve">Massachusetts, </w:t>
      </w:r>
      <w:hyperlink r:id="rId12" w:history="1">
        <w:r w:rsidRPr="00FB6265">
          <w:rPr>
            <w:rStyle w:val="Hyperlink"/>
          </w:rPr>
          <w:t>wendy.trafton@state.ma.us, laney.bruner-canhoto@umassmed.edu</w:t>
        </w:r>
      </w:hyperlink>
      <w:r w:rsidRPr="00FB6265">
        <w:t xml:space="preserve">, 617-573-1817 </w:t>
      </w:r>
    </w:p>
    <w:p w:rsidR="00F50278" w:rsidRPr="00FB6265" w:rsidRDefault="00F50278" w:rsidP="005957A4">
      <w:pPr>
        <w:pStyle w:val="bullet1"/>
      </w:pPr>
      <w:r w:rsidRPr="00FB6265">
        <w:t xml:space="preserve">Cheryl Ring, </w:t>
      </w:r>
      <w:r w:rsidRPr="00FB6265">
        <w:rPr>
          <w:bCs/>
        </w:rPr>
        <w:t xml:space="preserve">Maine, </w:t>
      </w:r>
      <w:hyperlink r:id="rId13" w:history="1">
        <w:r w:rsidRPr="00FB6265">
          <w:t>cheryl.ring@maine.gov</w:t>
        </w:r>
      </w:hyperlink>
      <w:r w:rsidRPr="00FB6265">
        <w:t>, 207-287-5160</w:t>
      </w:r>
    </w:p>
    <w:p w:rsidR="00F50278" w:rsidRPr="00FB6265" w:rsidRDefault="00F50278" w:rsidP="005957A4">
      <w:pPr>
        <w:pStyle w:val="bullet1"/>
      </w:pPr>
      <w:r w:rsidRPr="00FB6265">
        <w:t xml:space="preserve">Wendi Middleton, </w:t>
      </w:r>
      <w:r w:rsidRPr="00FB6265">
        <w:rPr>
          <w:bCs/>
        </w:rPr>
        <w:t xml:space="preserve">Michigan, </w:t>
      </w:r>
      <w:hyperlink r:id="rId14" w:history="1">
        <w:r w:rsidRPr="00FB6265">
          <w:t>middletonw@michigan.gov</w:t>
        </w:r>
      </w:hyperlink>
      <w:r w:rsidRPr="00FB6265">
        <w:t>, 517-373-8230</w:t>
      </w:r>
    </w:p>
    <w:p w:rsidR="00F50278" w:rsidRPr="00893B78" w:rsidRDefault="00F50278" w:rsidP="005957A4">
      <w:pPr>
        <w:pStyle w:val="bullet1"/>
        <w:rPr>
          <w:lang w:val="de-DE"/>
        </w:rPr>
      </w:pPr>
      <w:r w:rsidRPr="00893B78">
        <w:rPr>
          <w:lang w:val="de-DE"/>
        </w:rPr>
        <w:t xml:space="preserve">Kari Benson, </w:t>
      </w:r>
      <w:r w:rsidRPr="00893B78">
        <w:rPr>
          <w:bCs/>
          <w:lang w:val="de-DE"/>
        </w:rPr>
        <w:t xml:space="preserve">Minnesota, </w:t>
      </w:r>
      <w:hyperlink r:id="rId15" w:history="1">
        <w:r w:rsidRPr="00893B78">
          <w:rPr>
            <w:lang w:val="de-DE"/>
          </w:rPr>
          <w:t>Kari.Benson@state.mn.us</w:t>
        </w:r>
      </w:hyperlink>
      <w:r w:rsidRPr="00893B78">
        <w:rPr>
          <w:lang w:val="de-DE"/>
        </w:rPr>
        <w:t>, 651-431-2395</w:t>
      </w:r>
    </w:p>
    <w:p w:rsidR="00F50278" w:rsidRPr="00FB6265" w:rsidRDefault="00944EF8" w:rsidP="00F502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r w:rsidR="00F50278" w:rsidRPr="00FB6265">
        <w:lastRenderedPageBreak/>
        <w:t xml:space="preserve">CMS has engaged the </w:t>
      </w:r>
      <w:r w:rsidR="00E40AD9">
        <w:t>National Balancing Indicators Project (</w:t>
      </w:r>
      <w:r w:rsidR="00F50278" w:rsidRPr="00FB6265">
        <w:t>NBI</w:t>
      </w:r>
      <w:r w:rsidR="00E40AD9">
        <w:t>P)</w:t>
      </w:r>
      <w:r w:rsidR="00F50278" w:rsidRPr="00FB6265">
        <w:t xml:space="preserve"> team from IMPAQ International and the National Direct Service Workforce Resource Center team to support the SPT grantees in the design, administration, and analysis of the survey findings.</w:t>
      </w:r>
      <w:r w:rsidR="006E5E40">
        <w:t xml:space="preserve"> </w:t>
      </w:r>
      <w:r w:rsidR="00F50278" w:rsidRPr="00FB6265">
        <w:t>The NBI</w:t>
      </w:r>
      <w:r w:rsidR="00E40AD9">
        <w:t>P</w:t>
      </w:r>
      <w:r w:rsidR="00F50278" w:rsidRPr="00FB6265">
        <w:t xml:space="preserve"> DSW Data Collection TA Team includes:</w:t>
      </w:r>
    </w:p>
    <w:p w:rsidR="00F50278" w:rsidRPr="00FB6265" w:rsidRDefault="00F50278" w:rsidP="005957A4">
      <w:pPr>
        <w:pStyle w:val="bullet1"/>
      </w:pPr>
      <w:r w:rsidRPr="00FB6265">
        <w:t xml:space="preserve">Oswaldo Urdapilleta, Ph.D., IMPAQ International, LLC, 443-539-1394, </w:t>
      </w:r>
      <w:hyperlink r:id="rId16" w:history="1">
        <w:r w:rsidRPr="00FB6265">
          <w:rPr>
            <w:rStyle w:val="Hyperlink"/>
          </w:rPr>
          <w:t>ourdapilleta@impaqint.com</w:t>
        </w:r>
      </w:hyperlink>
      <w:r w:rsidRPr="00FB6265">
        <w:t>, Project Director of NBI</w:t>
      </w:r>
      <w:r w:rsidR="00E40AD9">
        <w:t>P</w:t>
      </w:r>
    </w:p>
    <w:p w:rsidR="00F50278" w:rsidRPr="00FB6265" w:rsidRDefault="00F50278" w:rsidP="005957A4">
      <w:pPr>
        <w:pStyle w:val="bullet1"/>
      </w:pPr>
      <w:r w:rsidRPr="00FB6265">
        <w:t xml:space="preserve">Jennifer Howard, IMPAQ International, LLC, </w:t>
      </w:r>
      <w:hyperlink r:id="rId17" w:history="1">
        <w:r w:rsidRPr="00FB6265">
          <w:t>jhoward@impaqint.com</w:t>
        </w:r>
      </w:hyperlink>
    </w:p>
    <w:p w:rsidR="00F50278" w:rsidRPr="00FB6265" w:rsidRDefault="00F50278" w:rsidP="005957A4">
      <w:pPr>
        <w:pStyle w:val="bullet1"/>
      </w:pPr>
      <w:r w:rsidRPr="00FB6265">
        <w:t xml:space="preserve">Lisa Alecxih, Senior Vice President, The Lewin Group, 703-269-5542, </w:t>
      </w:r>
      <w:hyperlink r:id="rId18" w:history="1">
        <w:r w:rsidRPr="00FB6265">
          <w:rPr>
            <w:rStyle w:val="Hyperlink"/>
          </w:rPr>
          <w:t>Lisa.alecxih@lewin.com</w:t>
        </w:r>
      </w:hyperlink>
      <w:r w:rsidRPr="00FB6265">
        <w:t xml:space="preserve">, Project Director of DSW Resource Center </w:t>
      </w:r>
    </w:p>
    <w:p w:rsidR="00F50278" w:rsidRPr="00FB6265" w:rsidRDefault="00F50278" w:rsidP="005957A4">
      <w:pPr>
        <w:pStyle w:val="bullet1"/>
      </w:pPr>
      <w:r w:rsidRPr="00FB6265">
        <w:t xml:space="preserve">Carrie Blakeway, Senior Consultant, The Lewin Group, 703-269-5711, </w:t>
      </w:r>
      <w:hyperlink r:id="rId19" w:history="1">
        <w:r w:rsidRPr="00FB6265">
          <w:rPr>
            <w:rStyle w:val="Hyperlink"/>
          </w:rPr>
          <w:t>Carrie.blakeway@lewin.com</w:t>
        </w:r>
      </w:hyperlink>
      <w:r w:rsidRPr="00FB6265">
        <w:t>, Project Manager of DSW Resource Center</w:t>
      </w:r>
    </w:p>
    <w:p w:rsidR="00F50278" w:rsidRPr="00FB6265" w:rsidRDefault="00F50278" w:rsidP="005957A4">
      <w:pPr>
        <w:pStyle w:val="bullet1"/>
      </w:pPr>
      <w:r w:rsidRPr="00FB6265">
        <w:t xml:space="preserve">Bernadette Wright, PhD, Consultant, The Lewin Group, 703-269-5716, </w:t>
      </w:r>
      <w:hyperlink r:id="rId20" w:history="1">
        <w:r w:rsidRPr="00FB6265">
          <w:rPr>
            <w:rStyle w:val="Hyperlink"/>
          </w:rPr>
          <w:t>Bernadette.wright@lewin.com</w:t>
        </w:r>
      </w:hyperlink>
      <w:r w:rsidRPr="00FB6265">
        <w:t xml:space="preserve"> </w:t>
      </w:r>
    </w:p>
    <w:p w:rsidR="00F50278" w:rsidRPr="00FB6265" w:rsidRDefault="00F50278" w:rsidP="005957A4">
      <w:pPr>
        <w:pStyle w:val="bullet1"/>
      </w:pPr>
      <w:r w:rsidRPr="00FB6265">
        <w:t>Ashley Tomisek, The Lewin Group, 703-269-5632,</w:t>
      </w:r>
      <w:r w:rsidRPr="00FB6265">
        <w:tab/>
      </w:r>
      <w:hyperlink r:id="rId21" w:history="1">
        <w:r w:rsidRPr="00FB6265">
          <w:rPr>
            <w:rStyle w:val="Hyperlink"/>
          </w:rPr>
          <w:t>Ashley.tomisek@lewin.com</w:t>
        </w:r>
      </w:hyperlink>
    </w:p>
    <w:p w:rsidR="00F50278" w:rsidRPr="00FB6265" w:rsidRDefault="00F50278" w:rsidP="005957A4">
      <w:pPr>
        <w:pStyle w:val="bullet1"/>
      </w:pPr>
      <w:smartTag w:uri="urn:schemas-microsoft-com:office:smarttags" w:element="PersonName">
        <w:r w:rsidRPr="00FB6265">
          <w:t>Amy Hewitt</w:t>
        </w:r>
      </w:smartTag>
      <w:r w:rsidRPr="00FB6265">
        <w:t xml:space="preserve">, Senior Research Associate, Research and Training Center, Institute on Community Living, University of Minnesota, 612-625-1098, </w:t>
      </w:r>
      <w:hyperlink r:id="rId22" w:history="1">
        <w:r w:rsidRPr="00FB6265">
          <w:rPr>
            <w:rStyle w:val="Hyperlink"/>
          </w:rPr>
          <w:t>hewit005@umn.edu</w:t>
        </w:r>
      </w:hyperlink>
      <w:r w:rsidRPr="00FB6265">
        <w:t xml:space="preserve"> </w:t>
      </w:r>
    </w:p>
    <w:p w:rsidR="00F50278" w:rsidRPr="00FB6265" w:rsidRDefault="00F50278" w:rsidP="005957A4">
      <w:pPr>
        <w:pStyle w:val="bullet1"/>
      </w:pPr>
      <w:r w:rsidRPr="00FB6265">
        <w:t xml:space="preserve">Sheryl Larson, PhD, Senior Research Associate, Research and Training Center, Institute on Community Living, University of Minnesota, </w:t>
      </w:r>
      <w:r w:rsidRPr="00FB6265">
        <w:rPr>
          <w:color w:val="1F497D"/>
        </w:rPr>
        <w:t xml:space="preserve">612-624-6024, </w:t>
      </w:r>
      <w:hyperlink r:id="rId23" w:history="1">
        <w:r w:rsidRPr="00FB6265">
          <w:rPr>
            <w:rStyle w:val="Hyperlink"/>
          </w:rPr>
          <w:t>larso072@umn.edu</w:t>
        </w:r>
      </w:hyperlink>
      <w:r w:rsidRPr="00FB6265">
        <w:t xml:space="preserve"> </w:t>
      </w:r>
    </w:p>
    <w:p w:rsidR="00F50278" w:rsidRPr="00FB6265" w:rsidRDefault="00F50278" w:rsidP="005957A4">
      <w:pPr>
        <w:pStyle w:val="bullet1"/>
      </w:pPr>
      <w:smartTag w:uri="urn:schemas-microsoft-com:office:smarttags" w:element="PersonName">
        <w:r w:rsidRPr="00FB6265">
          <w:t>Lori Sedlezky</w:t>
        </w:r>
      </w:smartTag>
      <w:r w:rsidRPr="00FB6265">
        <w:t>, MSW, Project Coordinator, Research and Training Center, Institute on Community Living, University of Minnesota,</w:t>
      </w:r>
      <w:r w:rsidRPr="00FB6265">
        <w:tab/>
        <w:t>612-624-7668,</w:t>
      </w:r>
      <w:r w:rsidR="006E5E40">
        <w:t xml:space="preserve"> </w:t>
      </w:r>
      <w:hyperlink r:id="rId24" w:history="1">
        <w:r w:rsidRPr="00FB6265">
          <w:rPr>
            <w:rStyle w:val="Hyperlink"/>
          </w:rPr>
          <w:t>sedl0003@umn.edu</w:t>
        </w:r>
      </w:hyperlink>
      <w:r w:rsidRPr="00FB6265">
        <w:t xml:space="preserve"> </w:t>
      </w:r>
    </w:p>
    <w:p w:rsidR="00F50278" w:rsidRPr="00FB6265" w:rsidRDefault="00F50278" w:rsidP="005957A4">
      <w:pPr>
        <w:pStyle w:val="bullet1"/>
      </w:pPr>
      <w:r w:rsidRPr="00FB6265">
        <w:t xml:space="preserve">Steve Edelstein, National Policy Director, PHI, 718-402-7766, </w:t>
      </w:r>
      <w:hyperlink r:id="rId25" w:history="1">
        <w:r w:rsidRPr="00FB6265">
          <w:rPr>
            <w:rStyle w:val="Hyperlink"/>
          </w:rPr>
          <w:t>sedelstein@phinational.org</w:t>
        </w:r>
      </w:hyperlink>
      <w:r w:rsidRPr="00FB6265">
        <w:t xml:space="preserve"> </w:t>
      </w:r>
    </w:p>
    <w:p w:rsidR="00F50278" w:rsidRPr="00FB6265" w:rsidRDefault="00F50278" w:rsidP="005957A4">
      <w:pPr>
        <w:pStyle w:val="bullet1"/>
      </w:pPr>
      <w:smartTag w:uri="urn:schemas-microsoft-com:office:smarttags" w:element="PersonName">
        <w:r w:rsidRPr="00FB6265">
          <w:t>Hollis Turnham</w:t>
        </w:r>
      </w:smartTag>
      <w:r w:rsidRPr="00FB6265">
        <w:t xml:space="preserve">, Midwest Director, PHI, 517-327-0331, </w:t>
      </w:r>
      <w:hyperlink r:id="rId26" w:history="1">
        <w:r w:rsidRPr="00FB6265">
          <w:rPr>
            <w:rStyle w:val="Hyperlink"/>
          </w:rPr>
          <w:t>hturnham@phinational.org</w:t>
        </w:r>
      </w:hyperlink>
      <w:r w:rsidRPr="00FB6265">
        <w:t xml:space="preserve"> </w:t>
      </w:r>
    </w:p>
    <w:p w:rsidR="00F50278" w:rsidRPr="00FB6265" w:rsidRDefault="00F50278" w:rsidP="005957A4">
      <w:pPr>
        <w:pStyle w:val="bullet1"/>
      </w:pPr>
      <w:smartTag w:uri="urn:schemas-microsoft-com:office:smarttags" w:element="PersonName">
        <w:r w:rsidRPr="00FB6265">
          <w:t>Tameshia Bridges</w:t>
        </w:r>
      </w:smartTag>
      <w:r w:rsidRPr="00FB6265">
        <w:t xml:space="preserve">, </w:t>
      </w:r>
      <w:r>
        <w:t xml:space="preserve">MSW, </w:t>
      </w:r>
      <w:r w:rsidRPr="00FB6265">
        <w:t xml:space="preserve">MI Senior Workforce Advocate, PHI, 517-372-8310, </w:t>
      </w:r>
      <w:hyperlink r:id="rId27" w:history="1">
        <w:r w:rsidRPr="00FB6265">
          <w:rPr>
            <w:rStyle w:val="Hyperlink"/>
          </w:rPr>
          <w:t>TBridges@PHInational.org</w:t>
        </w:r>
      </w:hyperlink>
      <w:r w:rsidRPr="00FB6265">
        <w:t xml:space="preserve"> </w:t>
      </w:r>
    </w:p>
    <w:p w:rsidR="00F50278" w:rsidRPr="00FB6265" w:rsidRDefault="00F50278" w:rsidP="005957A4">
      <w:pPr>
        <w:pStyle w:val="bullet1"/>
      </w:pPr>
      <w:r w:rsidRPr="00FB6265">
        <w:t xml:space="preserve">Joe Angelelli, PA State Director, PHI, 412-304-1463, </w:t>
      </w:r>
      <w:hyperlink r:id="rId28" w:history="1">
        <w:r w:rsidRPr="00FB6265">
          <w:rPr>
            <w:rStyle w:val="Hyperlink"/>
          </w:rPr>
          <w:t>JAngelelli@PHInational.org</w:t>
        </w:r>
      </w:hyperlink>
      <w:r w:rsidRPr="00FB6265">
        <w:t xml:space="preserve"> </w:t>
      </w:r>
    </w:p>
    <w:p w:rsidR="00F50278" w:rsidRPr="00FB6265" w:rsidRDefault="00F50278" w:rsidP="005957A4">
      <w:pPr>
        <w:pStyle w:val="bullet1"/>
      </w:pPr>
      <w:smartTag w:uri="urn:schemas-microsoft-com:office:smarttags" w:element="PersonName">
        <w:r w:rsidRPr="00FB6265">
          <w:t>Dorie Seavey</w:t>
        </w:r>
      </w:smartTag>
      <w:r w:rsidRPr="00FB6265">
        <w:t xml:space="preserve">, PhD, Director of Policy Research, PHI, 617- 630-1694, </w:t>
      </w:r>
      <w:hyperlink r:id="rId29" w:history="1">
        <w:r w:rsidRPr="00FB6265">
          <w:rPr>
            <w:rStyle w:val="Hyperlink"/>
          </w:rPr>
          <w:t>dseavey@phinational.org</w:t>
        </w:r>
      </w:hyperlink>
      <w:r w:rsidRPr="00FB6265">
        <w:t xml:space="preserve"> </w:t>
      </w:r>
    </w:p>
    <w:p w:rsidR="00F50278" w:rsidRPr="00FB6265" w:rsidRDefault="00F50278" w:rsidP="00944EF8">
      <w:pPr>
        <w:pStyle w:val="Heading4"/>
        <w:spacing w:before="240"/>
      </w:pPr>
      <w:r w:rsidRPr="00FB6265">
        <w:t>The CMS Project Officer for this project is:</w:t>
      </w:r>
    </w:p>
    <w:p w:rsidR="00944EF8" w:rsidRDefault="00F50278" w:rsidP="005957A4">
      <w:pPr>
        <w:pStyle w:val="bullet1"/>
        <w:rPr>
          <w:vanish/>
        </w:rPr>
      </w:pPr>
      <w:r w:rsidRPr="00FB6265">
        <w:t xml:space="preserve">Jean C. Accius, Ph.D., Division of Community Systems Transformation, Disabled &amp; Elderly Health Programs Group, CMS Center for Medicaid, CHIP and Survey &amp; Certification, 410-786-3270, </w:t>
      </w:r>
      <w:hyperlink r:id="rId30" w:history="1">
        <w:r w:rsidRPr="00FB6265">
          <w:rPr>
            <w:rStyle w:val="Hyperlink"/>
          </w:rPr>
          <w:t>jean.accius@cms.hhs.gov</w:t>
        </w:r>
      </w:hyperlink>
    </w:p>
    <w:p w:rsidR="00BD1971" w:rsidRPr="00F50278" w:rsidRDefault="00BD1971" w:rsidP="00F50278"/>
    <w:sectPr w:rsidR="00BD1971" w:rsidRPr="00F50278" w:rsidSect="00D55CFA">
      <w:headerReference w:type="even" r:id="rId31"/>
      <w:headerReference w:type="default" r:id="rId32"/>
      <w:footerReference w:type="even" r:id="rId33"/>
      <w:footerReference w:type="default" r:id="rId34"/>
      <w:headerReference w:type="first" r:id="rId35"/>
      <w:footerReference w:type="first" r:id="rId36"/>
      <w:endnotePr>
        <w:numFmt w:val="decimal"/>
      </w:endnotePr>
      <w:type w:val="continuous"/>
      <w:pgSz w:w="12240" w:h="15840"/>
      <w:pgMar w:top="1950" w:right="1296"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56" w:rsidRDefault="00E12656">
      <w:r>
        <w:separator/>
      </w:r>
    </w:p>
  </w:endnote>
  <w:endnote w:type="continuationSeparator" w:id="0">
    <w:p w:rsidR="00E12656" w:rsidRDefault="00E1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T Std">
    <w:altName w:val="Palatino LT Std"/>
    <w:panose1 w:val="00000000000000000000"/>
    <w:charset w:val="00"/>
    <w:family w:val="roman"/>
    <w:notTrueType/>
    <w:pitch w:val="variable"/>
    <w:sig w:usb0="800000AF" w:usb1="5000204A"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287" w:usb1="00000000" w:usb2="00000000" w:usb3="00000000" w:csb0="0000009F" w:csb1="00000000"/>
  </w:font>
  <w:font w:name="BookAntiqu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61" w:rsidRDefault="00B00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61" w:rsidRDefault="00B00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61" w:rsidRDefault="00B00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56" w:rsidRDefault="00E12656">
      <w:r>
        <w:separator/>
      </w:r>
    </w:p>
  </w:footnote>
  <w:footnote w:type="continuationSeparator" w:id="0">
    <w:p w:rsidR="00E12656" w:rsidRDefault="00E12656">
      <w:r>
        <w:continuationSeparator/>
      </w:r>
    </w:p>
  </w:footnote>
  <w:footnote w:id="1">
    <w:p w:rsidR="00196603" w:rsidRDefault="00196603" w:rsidP="004F22ED">
      <w:pPr>
        <w:pStyle w:val="FootnoteText"/>
      </w:pPr>
      <w:r w:rsidRPr="00923697">
        <w:rPr>
          <w:rStyle w:val="FootnoteReference"/>
          <w:vertAlign w:val="superscript"/>
        </w:rPr>
        <w:footnoteRef/>
      </w:r>
      <w:r>
        <w:t xml:space="preserve"> Pavelchek, D and Mann, C. April 2007. </w:t>
      </w:r>
      <w:r w:rsidRPr="00AD6448">
        <w:rPr>
          <w:i/>
        </w:rPr>
        <w:t>Home Care Quality Authority:</w:t>
      </w:r>
      <w:r>
        <w:rPr>
          <w:i/>
        </w:rPr>
        <w:t xml:space="preserve"> </w:t>
      </w:r>
      <w:r w:rsidRPr="00AD6448">
        <w:rPr>
          <w:i/>
        </w:rPr>
        <w:t>Phone Survey of Independent Providers</w:t>
      </w:r>
      <w:r>
        <w:t xml:space="preserve">. </w:t>
      </w:r>
      <w:r w:rsidRPr="00AD6448">
        <w:t>SERSEC – Pudget Sound Division</w:t>
      </w:r>
      <w:r>
        <w:t>. (This phone survey of independent providers had a 42% response rate. In the HCQA Individual Provider Mail Survey, the response rate was 26%.). In VA’s final report: “</w:t>
      </w:r>
      <w:r w:rsidRPr="001F051C">
        <w:t xml:space="preserve">Several thousand surveys were mailed or distributed throughout </w:t>
      </w:r>
      <w:smartTag w:uri="urn:schemas-microsoft-com:office:smarttags" w:element="place">
        <w:smartTag w:uri="urn:schemas-microsoft-com:office:smarttags" w:element="State">
          <w:r w:rsidRPr="001F051C">
            <w:t>Virginia</w:t>
          </w:r>
        </w:smartTag>
      </w:smartTag>
      <w:r w:rsidRPr="001F051C">
        <w:t>. The return rate for the survey to consumer-directed service workers was 36%; for agency directors, 72%; and for individuals who received the ECAT training, 62%. (The response rate for surveys that employers distributed to agency-based direct service workers could not be determined.)</w:t>
      </w:r>
      <w:r>
        <w:t>”</w:t>
      </w:r>
    </w:p>
    <w:p w:rsidR="00196603" w:rsidRDefault="00196603" w:rsidP="004F22ED">
      <w:pPr>
        <w:pStyle w:val="FootnoteText"/>
      </w:pPr>
      <w:r>
        <w:t>The agency director response rate could be high because, “</w:t>
      </w:r>
      <w:r w:rsidRPr="00AB6261">
        <w:t>Employers who agreed to distribute surveys to their employees received a $50 gift card, and an incentive of a $10 gift card was offered to each DSW who completed a survey.</w:t>
      </w:r>
      <w:r>
        <w:t xml:space="preserve">” The ECAT training response rate was higher because this was a survey sent to people who had completed the ECAT training already and a $20 gift card incentive was provided. </w:t>
      </w:r>
    </w:p>
    <w:p w:rsidR="00196603" w:rsidRPr="00AD6448" w:rsidRDefault="00196603" w:rsidP="004F22ED">
      <w:pPr>
        <w:pStyle w:val="FootnoteText"/>
      </w:pPr>
      <w:r>
        <w:t>The consumer-directed service workers survey had the lowest response rate (36%). Only a $10 gift card was mailed to these workers who completed the survey. This survey has a similar methodology to our proposed methodology: “</w:t>
      </w:r>
      <w:r w:rsidRPr="00AB6261">
        <w:t>Surveys were mailed to all those CD workers for whom we had current addresses (N = 3,965), and an incentive of a $10 gift card was offered to each person who completed the survey. In order to boost the response rate, a second mailing was sent to a random sample of individuals who had not responded within the initial specified time frame. Through these procedures, 1,429 surveys were returned (a response rate of 36%).</w:t>
      </w:r>
      <w:r>
        <w:t>”</w:t>
      </w:r>
    </w:p>
  </w:footnote>
  <w:footnote w:id="2">
    <w:p w:rsidR="00196603" w:rsidRPr="003E48AE" w:rsidRDefault="00196603" w:rsidP="00EB1AB0">
      <w:pPr>
        <w:pStyle w:val="FootnoteText"/>
      </w:pPr>
      <w:r w:rsidRPr="003E48AE">
        <w:rPr>
          <w:rStyle w:val="FootnoteReference"/>
          <w:vertAlign w:val="superscript"/>
        </w:rPr>
        <w:footnoteRef/>
      </w:r>
      <w:r w:rsidRPr="003E48AE">
        <w:rPr>
          <w:vertAlign w:val="superscript"/>
        </w:rPr>
        <w:t xml:space="preserve"> </w:t>
      </w:r>
      <w:r w:rsidRPr="003E48AE">
        <w:t xml:space="preserve">Direct Service Workforce Resource Center. </w:t>
      </w:r>
      <w:r>
        <w:t xml:space="preserve">February 2009. </w:t>
      </w:r>
      <w:r w:rsidRPr="00EB1AB0">
        <w:rPr>
          <w:rStyle w:val="Emphasis"/>
        </w:rPr>
        <w:t>The Need for Monitoring the Long-Term Care Direct Service Workforce and Recommendations for Data Collection</w:t>
      </w:r>
      <w:r>
        <w:t xml:space="preserve">. Washington, DC: Author. </w:t>
      </w:r>
      <w:hyperlink r:id="rId1" w:history="1">
        <w:r w:rsidRPr="00E11B5C">
          <w:rPr>
            <w:rStyle w:val="Hyperlink"/>
          </w:rPr>
          <w:t>http://www.dswresourcecenter.org/tiki-index.php?page=Data+Collection</w:t>
        </w:r>
      </w:hyperlink>
      <w:r>
        <w:t xml:space="preserve"> </w:t>
      </w:r>
    </w:p>
  </w:footnote>
  <w:footnote w:id="3">
    <w:p w:rsidR="00196603" w:rsidRPr="00950F58" w:rsidRDefault="00196603" w:rsidP="004F22ED">
      <w:pPr>
        <w:pStyle w:val="FootnoteText"/>
      </w:pPr>
      <w:r w:rsidRPr="00782234">
        <w:rPr>
          <w:rStyle w:val="FootnoteReference"/>
          <w:vertAlign w:val="superscript"/>
        </w:rPr>
        <w:footnoteRef/>
      </w:r>
      <w:r>
        <w:t xml:space="preserve"> The Lewin Group. October 2009. </w:t>
      </w:r>
      <w:r w:rsidRPr="00EB1AB0">
        <w:rPr>
          <w:rStyle w:val="Emphasis"/>
        </w:rPr>
        <w:t>Costs and Options for Insuring Minnesota’s Long-Term Care Workforce</w:t>
      </w:r>
      <w:r>
        <w:t xml:space="preserve">. Report for Minnesota Department of Human Services. </w:t>
      </w:r>
      <w:hyperlink r:id="rId2" w:history="1">
        <w:r w:rsidRPr="00913E09">
          <w:rPr>
            <w:rStyle w:val="Hyperlink"/>
          </w:rPr>
          <w:t>http://www.dhs.state.mn.us/main/idcplg?IdcService=GET_DYNAMIC_CONVERSION&amp;RevisionSelectionMethod=LatestReleased&amp;dDocName=dhs16_147640</w:t>
        </w:r>
      </w:hyperlink>
      <w:r>
        <w:t xml:space="preserve"> </w:t>
      </w:r>
    </w:p>
  </w:footnote>
  <w:footnote w:id="4">
    <w:p w:rsidR="00196603" w:rsidRPr="00EB1AB0" w:rsidRDefault="00196603" w:rsidP="00EB1AB0">
      <w:pPr>
        <w:pStyle w:val="FootnoteText"/>
        <w:rPr>
          <w:rFonts w:ascii="BookAntiqua-Italic" w:hAnsi="BookAntiqua-Italic" w:cs="BookAntiqua-Italic"/>
          <w:i/>
          <w:iCs/>
        </w:rPr>
      </w:pPr>
      <w:r w:rsidRPr="00782234">
        <w:rPr>
          <w:rStyle w:val="FootnoteReference"/>
          <w:vertAlign w:val="superscript"/>
        </w:rPr>
        <w:footnoteRef/>
      </w:r>
      <w:r>
        <w:t xml:space="preserve"> The Partnership for People with Disabilities at </w:t>
      </w:r>
      <w:r w:rsidRPr="00EB1AB0">
        <w:t>Virginia</w:t>
      </w:r>
      <w:r>
        <w:t xml:space="preserve"> Commonwealth University, </w:t>
      </w:r>
      <w:r w:rsidRPr="00EB1AB0">
        <w:rPr>
          <w:rStyle w:val="Emphasis"/>
        </w:rPr>
        <w:t>Health Insurance and the Recruitment and Retention of Direct Service Workers in Virginia: Final Report</w:t>
      </w:r>
      <w:r>
        <w:t>, Study for the Virginia Department</w:t>
      </w:r>
      <w:r>
        <w:rPr>
          <w:rFonts w:ascii="BookAntiqua-Italic" w:hAnsi="BookAntiqua-Italic" w:cs="BookAntiqua-Italic"/>
          <w:i/>
          <w:iCs/>
        </w:rPr>
        <w:t xml:space="preserve"> </w:t>
      </w:r>
      <w:r>
        <w:t xml:space="preserve">of Medical Assistance Services, </w:t>
      </w:r>
      <w:r w:rsidRPr="00EB1AB0">
        <w:t>October</w:t>
      </w:r>
      <w:r>
        <w:t xml:space="preserve"> 2007. </w:t>
      </w:r>
      <w:hyperlink r:id="rId3" w:history="1">
        <w:r w:rsidRPr="00EB1AB0">
          <w:rPr>
            <w:rStyle w:val="Hyperlink"/>
          </w:rPr>
          <w:t>http://hchcw.org/wpcontent/uploads/2008/07/dmas_final_reportoct2007.pdf</w:t>
        </w:r>
      </w:hyperlink>
    </w:p>
  </w:footnote>
  <w:footnote w:id="5">
    <w:p w:rsidR="00196603" w:rsidRPr="00B47C2E" w:rsidRDefault="00196603" w:rsidP="00EB1AB0">
      <w:pPr>
        <w:pStyle w:val="FootnoteText"/>
      </w:pPr>
      <w:r w:rsidRPr="00782234">
        <w:rPr>
          <w:rStyle w:val="FootnoteReference"/>
          <w:vertAlign w:val="superscript"/>
        </w:rPr>
        <w:footnoteRef/>
      </w:r>
      <w:r>
        <w:t xml:space="preserve"> </w:t>
      </w:r>
      <w:r w:rsidRPr="00B47C2E">
        <w:t xml:space="preserve">The Direct Service Workforce Resource Center. (2011). </w:t>
      </w:r>
      <w:r w:rsidRPr="00EB1AB0">
        <w:rPr>
          <w:rStyle w:val="Emphasis"/>
        </w:rPr>
        <w:t>Capacity and Coordinating Support for Family Caregivers and the Direct Service Workforce: Common Goals and Policy Recommendations Emerging from the CMS Leadership Summit on the Direct Service Workforce and Family Caregivers</w:t>
      </w:r>
      <w:r w:rsidRPr="00B47C2E">
        <w:t>. Washington, DC: Author.</w:t>
      </w:r>
    </w:p>
  </w:footnote>
  <w:footnote w:id="6">
    <w:p w:rsidR="00196603" w:rsidRDefault="00196603" w:rsidP="00EB1AB0">
      <w:pPr>
        <w:pStyle w:val="FootnoteText"/>
      </w:pPr>
      <w:r w:rsidRPr="00782234">
        <w:rPr>
          <w:rStyle w:val="FootnoteReference"/>
          <w:vertAlign w:val="superscript"/>
        </w:rPr>
        <w:footnoteRef/>
      </w:r>
      <w:r w:rsidRPr="00782234">
        <w:rPr>
          <w:vertAlign w:val="superscript"/>
        </w:rPr>
        <w:t xml:space="preserve"> </w:t>
      </w:r>
      <w:r>
        <w:t xml:space="preserve">University of </w:t>
      </w:r>
      <w:r w:rsidRPr="00EB1AB0">
        <w:t>Southern</w:t>
      </w:r>
      <w:r>
        <w:t xml:space="preserve"> Maine. (2007). Providing Health Coverage and Other Services to Recruit and Retain Direct Service Community Workers in </w:t>
      </w:r>
      <w:smartTag w:uri="urn:schemas-microsoft-com:office:smarttags" w:element="place">
        <w:smartTag w:uri="urn:schemas-microsoft-com:office:smarttags" w:element="State">
          <w:r>
            <w:t>Maine</w:t>
          </w:r>
        </w:smartTag>
      </w:smartTag>
      <w:r>
        <w:t xml:space="preserve">: The Dirigo Difference. </w:t>
      </w:r>
      <w:hyperlink r:id="rId4" w:history="1">
        <w:r w:rsidRPr="007172C0">
          <w:rPr>
            <w:rStyle w:val="Hyperlink"/>
          </w:rPr>
          <w:t>http://www.mainerealchoices.org/workforce_workdemo.htm</w:t>
        </w:r>
      </w:hyperlink>
      <w:r w:rsidRPr="00E40729">
        <w:t>.</w:t>
      </w:r>
      <w:r>
        <w:t xml:space="preserve"> </w:t>
      </w:r>
    </w:p>
  </w:footnote>
  <w:footnote w:id="7">
    <w:p w:rsidR="00196603" w:rsidRDefault="00196603" w:rsidP="004F22ED">
      <w:pPr>
        <w:pStyle w:val="FootnoteText"/>
      </w:pPr>
      <w:r w:rsidRPr="00782234">
        <w:rPr>
          <w:rStyle w:val="FootnoteReference"/>
          <w:vertAlign w:val="superscript"/>
        </w:rPr>
        <w:footnoteRef/>
      </w:r>
      <w:r w:rsidRPr="00782234">
        <w:rPr>
          <w:vertAlign w:val="superscript"/>
        </w:rPr>
        <w:t xml:space="preserve"> </w:t>
      </w:r>
      <w:smartTag w:uri="urn:schemas-microsoft-com:office:smarttags" w:element="place">
        <w:smartTag w:uri="urn:schemas-microsoft-com:office:smarttags" w:element="State">
          <w:r>
            <w:t>North Carolina</w:t>
          </w:r>
        </w:smartTag>
      </w:smartTag>
      <w:r>
        <w:t xml:space="preserve"> DSW Survey</w:t>
      </w:r>
    </w:p>
  </w:footnote>
  <w:footnote w:id="8">
    <w:p w:rsidR="00196603" w:rsidRDefault="00196603" w:rsidP="00AE741C">
      <w:pPr>
        <w:pStyle w:val="FootnoteText"/>
      </w:pPr>
      <w:r w:rsidRPr="00EB1AB0">
        <w:rPr>
          <w:rStyle w:val="FootnoteReference"/>
          <w:vertAlign w:val="superscript"/>
        </w:rPr>
        <w:footnoteRef/>
      </w:r>
      <w:r>
        <w:t xml:space="preserve"> Karen W. Links, Sharrie McIntosh, Johanna Bell, and Umi Chong. Indicators of Cultural Competence in Health Care </w:t>
      </w:r>
      <w:r w:rsidRPr="00AE741C">
        <w:t>Delivery</w:t>
      </w:r>
      <w:r>
        <w:t xml:space="preserve"> Organizations: An Organizational Cultural Competence Assessment Profile. </w:t>
      </w:r>
      <w:r w:rsidRPr="00D77DEC">
        <w:t>The Lewin Group.</w:t>
      </w:r>
      <w:r>
        <w:t xml:space="preserve"> Report for The Health Resources and Services Administration, U.S. Department of Health and Human Services. </w:t>
      </w:r>
      <w:hyperlink r:id="rId5" w:history="1">
        <w:r w:rsidRPr="00D25B09">
          <w:rPr>
            <w:rStyle w:val="Hyperlink"/>
          </w:rPr>
          <w:t>http://www.hrsa.gov/CulturalCompetence/healthdlvr.pdf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61" w:rsidRDefault="00B00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03" w:rsidRPr="00E149C8" w:rsidRDefault="00196603">
    <w:pPr>
      <w:pStyle w:val="Header"/>
      <w:rPr>
        <w:b/>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61" w:rsidRDefault="00B00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pt;height:9.4pt" o:bullet="t">
        <v:imagedata r:id="rId1" o:title="clip_image001"/>
      </v:shape>
    </w:pict>
  </w:numPicBullet>
  <w:abstractNum w:abstractNumId="0">
    <w:nsid w:val="FFFFFF7C"/>
    <w:multiLevelType w:val="singleLevel"/>
    <w:tmpl w:val="6432377A"/>
    <w:lvl w:ilvl="0">
      <w:start w:val="1"/>
      <w:numFmt w:val="decimal"/>
      <w:lvlText w:val="%1."/>
      <w:lvlJc w:val="left"/>
      <w:pPr>
        <w:tabs>
          <w:tab w:val="num" w:pos="1800"/>
        </w:tabs>
        <w:ind w:left="1800" w:hanging="360"/>
      </w:pPr>
    </w:lvl>
  </w:abstractNum>
  <w:abstractNum w:abstractNumId="1">
    <w:nsid w:val="FFFFFF7D"/>
    <w:multiLevelType w:val="singleLevel"/>
    <w:tmpl w:val="DFCAFFE2"/>
    <w:lvl w:ilvl="0">
      <w:start w:val="1"/>
      <w:numFmt w:val="decimal"/>
      <w:lvlText w:val="%1."/>
      <w:lvlJc w:val="left"/>
      <w:pPr>
        <w:tabs>
          <w:tab w:val="num" w:pos="1440"/>
        </w:tabs>
        <w:ind w:left="1440" w:hanging="360"/>
      </w:pPr>
    </w:lvl>
  </w:abstractNum>
  <w:abstractNum w:abstractNumId="2">
    <w:nsid w:val="FFFFFF7E"/>
    <w:multiLevelType w:val="singleLevel"/>
    <w:tmpl w:val="69404A58"/>
    <w:lvl w:ilvl="0">
      <w:start w:val="1"/>
      <w:numFmt w:val="decimal"/>
      <w:lvlText w:val="%1."/>
      <w:lvlJc w:val="left"/>
      <w:pPr>
        <w:tabs>
          <w:tab w:val="num" w:pos="1080"/>
        </w:tabs>
        <w:ind w:left="1080" w:hanging="360"/>
      </w:pPr>
    </w:lvl>
  </w:abstractNum>
  <w:abstractNum w:abstractNumId="3">
    <w:nsid w:val="FFFFFF7F"/>
    <w:multiLevelType w:val="singleLevel"/>
    <w:tmpl w:val="BCC455FC"/>
    <w:lvl w:ilvl="0">
      <w:start w:val="1"/>
      <w:numFmt w:val="decimal"/>
      <w:lvlText w:val="%1."/>
      <w:lvlJc w:val="left"/>
      <w:pPr>
        <w:tabs>
          <w:tab w:val="num" w:pos="720"/>
        </w:tabs>
        <w:ind w:left="720" w:hanging="360"/>
      </w:pPr>
    </w:lvl>
  </w:abstractNum>
  <w:abstractNum w:abstractNumId="4">
    <w:nsid w:val="FFFFFF80"/>
    <w:multiLevelType w:val="singleLevel"/>
    <w:tmpl w:val="39CA57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54E2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9414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AD252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5CDC30"/>
    <w:lvl w:ilvl="0">
      <w:start w:val="1"/>
      <w:numFmt w:val="decimal"/>
      <w:lvlText w:val="%1."/>
      <w:lvlJc w:val="left"/>
      <w:pPr>
        <w:tabs>
          <w:tab w:val="num" w:pos="360"/>
        </w:tabs>
        <w:ind w:left="360" w:hanging="360"/>
      </w:pPr>
    </w:lvl>
  </w:abstractNum>
  <w:abstractNum w:abstractNumId="9">
    <w:nsid w:val="FFFFFF89"/>
    <w:multiLevelType w:val="singleLevel"/>
    <w:tmpl w:val="1EA4D2D6"/>
    <w:lvl w:ilvl="0">
      <w:start w:val="1"/>
      <w:numFmt w:val="bullet"/>
      <w:lvlText w:val=""/>
      <w:lvlJc w:val="left"/>
      <w:pPr>
        <w:tabs>
          <w:tab w:val="num" w:pos="360"/>
        </w:tabs>
        <w:ind w:left="360" w:hanging="360"/>
      </w:pPr>
      <w:rPr>
        <w:rFonts w:ascii="Symbol" w:hAnsi="Symbol" w:hint="default"/>
      </w:rPr>
    </w:lvl>
  </w:abstractNum>
  <w:abstractNum w:abstractNumId="10">
    <w:nsid w:val="0D0E7BF1"/>
    <w:multiLevelType w:val="hybridMultilevel"/>
    <w:tmpl w:val="40F41C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787438"/>
    <w:multiLevelType w:val="hybridMultilevel"/>
    <w:tmpl w:val="C36A6C0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0C0410"/>
    <w:multiLevelType w:val="multilevel"/>
    <w:tmpl w:val="EE40BAD0"/>
    <w:lvl w:ilvl="0">
      <w:start w:val="1"/>
      <w:numFmt w:val="bullet"/>
      <w:pStyle w:val="bullet1"/>
      <w:lvlText w:val="►"/>
      <w:lvlJc w:val="left"/>
      <w:pPr>
        <w:ind w:left="1080" w:hanging="360"/>
      </w:pPr>
      <w:rPr>
        <w:rFonts w:ascii="Book Antiqua" w:hAnsi="Book Antiqua"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800" w:hanging="360"/>
      </w:pPr>
      <w:rPr>
        <w:rFonts w:ascii="Book Antiqua" w:hAnsi="Book Antiqua" w:hint="default"/>
        <w:color w:val="1F821F"/>
        <w:spacing w:val="-2"/>
        <w:sz w:val="22"/>
      </w:rPr>
    </w:lvl>
    <w:lvl w:ilvl="2">
      <w:start w:val="1"/>
      <w:numFmt w:val="bullet"/>
      <w:lvlText w:val=""/>
      <w:lvlJc w:val="left"/>
      <w:pPr>
        <w:ind w:left="2520" w:hanging="360"/>
      </w:pPr>
      <w:rPr>
        <w:rFonts w:ascii="Wingdings" w:hAnsi="Wingdings" w:hint="default"/>
        <w:color w:val="A1BDEA"/>
      </w:rPr>
    </w:lvl>
    <w:lvl w:ilvl="3">
      <w:start w:val="1"/>
      <w:numFmt w:val="bullet"/>
      <w:lvlText w:val=""/>
      <w:lvlJc w:val="left"/>
      <w:pPr>
        <w:ind w:left="3240" w:hanging="360"/>
      </w:pPr>
      <w:rPr>
        <w:rFonts w:ascii="Symbol" w:hAnsi="Symbol" w:hint="default"/>
        <w:color w:val="1F821F"/>
      </w:rPr>
    </w:lvl>
    <w:lvl w:ilvl="4">
      <w:start w:val="1"/>
      <w:numFmt w:val="bullet"/>
      <w:lvlText w:val=""/>
      <w:lvlJc w:val="left"/>
      <w:pPr>
        <w:ind w:left="3960" w:hanging="36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2128300F"/>
    <w:multiLevelType w:val="hybridMultilevel"/>
    <w:tmpl w:val="B310159C"/>
    <w:lvl w:ilvl="0" w:tplc="5F884B40">
      <w:start w:val="1"/>
      <w:numFmt w:val="bullet"/>
      <w:pStyle w:val="bullet3"/>
      <w:lvlText w:val=""/>
      <w:lvlJc w:val="left"/>
      <w:pPr>
        <w:ind w:left="2160" w:hanging="360"/>
      </w:pPr>
      <w:rPr>
        <w:rFonts w:ascii="Wingdings" w:hAnsi="Wingdings" w:hint="default"/>
        <w:color w:val="A1BDEA"/>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20A17F6"/>
    <w:multiLevelType w:val="hybridMultilevel"/>
    <w:tmpl w:val="7A4C4E14"/>
    <w:lvl w:ilvl="0" w:tplc="04090017">
      <w:start w:val="1"/>
      <w:numFmt w:val="lowerLetter"/>
      <w:lvlText w:val="%1)"/>
      <w:lvlJc w:val="left"/>
      <w:pPr>
        <w:tabs>
          <w:tab w:val="num" w:pos="720"/>
        </w:tabs>
        <w:ind w:left="720" w:hanging="360"/>
      </w:pPr>
      <w:rPr>
        <w:b/>
      </w:rPr>
    </w:lvl>
    <w:lvl w:ilvl="1" w:tplc="C2D27D6A">
      <w:start w:val="201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339A5"/>
    <w:multiLevelType w:val="hybridMultilevel"/>
    <w:tmpl w:val="8202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A5BD8"/>
    <w:multiLevelType w:val="hybridMultilevel"/>
    <w:tmpl w:val="D7B4C434"/>
    <w:lvl w:ilvl="0" w:tplc="C1A43522">
      <w:start w:val="1"/>
      <w:numFmt w:val="bullet"/>
      <w:pStyle w:val="PlainAnswers"/>
      <w:lvlText w:val=""/>
      <w:lvlPicBulletId w:val="0"/>
      <w:lvlJc w:val="left"/>
      <w:pPr>
        <w:ind w:left="1440" w:hanging="360"/>
      </w:pPr>
      <w:rPr>
        <w:rFonts w:ascii="Symbol" w:hAnsi="Symbol" w:hint="default"/>
        <w:b/>
        <w:i w:val="0"/>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5F1BBF"/>
    <w:multiLevelType w:val="hybridMultilevel"/>
    <w:tmpl w:val="67EC3B5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AC1EDB"/>
    <w:multiLevelType w:val="hybridMultilevel"/>
    <w:tmpl w:val="C6961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235861"/>
    <w:multiLevelType w:val="hybridMultilevel"/>
    <w:tmpl w:val="49AC9EA8"/>
    <w:lvl w:ilvl="0" w:tplc="1F568252">
      <w:start w:val="1"/>
      <w:numFmt w:val="bullet"/>
      <w:lvlText w:val=""/>
      <w:lvlJc w:val="left"/>
      <w:pPr>
        <w:ind w:left="1800" w:hanging="360"/>
      </w:pPr>
      <w:rPr>
        <w:rFonts w:ascii="Wingdings" w:hAnsi="Wingdings" w:hint="default"/>
        <w:b/>
        <w:i w:val="0"/>
        <w:color w:val="17365D"/>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8F40A2E"/>
    <w:multiLevelType w:val="hybridMultilevel"/>
    <w:tmpl w:val="27D8D7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1E3B6A"/>
    <w:multiLevelType w:val="hybridMultilevel"/>
    <w:tmpl w:val="60B6C256"/>
    <w:lvl w:ilvl="0" w:tplc="D6AC1998">
      <w:start w:val="1"/>
      <w:numFmt w:val="decimal"/>
      <w:pStyle w:val="Heading2"/>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7030E6"/>
    <w:multiLevelType w:val="hybridMultilevel"/>
    <w:tmpl w:val="67523A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8D2AB6"/>
    <w:multiLevelType w:val="hybridMultilevel"/>
    <w:tmpl w:val="BC78DE20"/>
    <w:lvl w:ilvl="0" w:tplc="2E4EAFE0">
      <w:start w:val="1"/>
      <w:numFmt w:val="bullet"/>
      <w:pStyle w:val="bullet4"/>
      <w:lvlText w:val="►"/>
      <w:lvlJc w:val="left"/>
      <w:pPr>
        <w:ind w:left="2520" w:hanging="360"/>
      </w:pPr>
      <w:rPr>
        <w:rFonts w:ascii="Book Antiqua" w:hAnsi="Book Antiqua" w:hint="default"/>
        <w:caps w:val="0"/>
        <w:strike w:val="0"/>
        <w:dstrike w:val="0"/>
        <w:vanish w:val="0"/>
        <w:color w:val="1F821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3D441CB"/>
    <w:multiLevelType w:val="hybridMultilevel"/>
    <w:tmpl w:val="863E78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EE1075"/>
    <w:multiLevelType w:val="hybridMultilevel"/>
    <w:tmpl w:val="AA7001F0"/>
    <w:lvl w:ilvl="0" w:tplc="A00C8FA8">
      <w:start w:val="1"/>
      <w:numFmt w:val="bullet"/>
      <w:pStyle w:val="bullet2"/>
      <w:lvlText w:val=""/>
      <w:lvlJc w:val="left"/>
      <w:pPr>
        <w:ind w:left="900" w:hanging="360"/>
      </w:pPr>
      <w:rPr>
        <w:rFonts w:ascii="Wingdings 2" w:hAnsi="Wingdings 2" w:hint="default"/>
        <w:color w:val="auto"/>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A28690A"/>
    <w:multiLevelType w:val="hybridMultilevel"/>
    <w:tmpl w:val="ECD8BD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304A74"/>
    <w:multiLevelType w:val="hybridMultilevel"/>
    <w:tmpl w:val="2DE87F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BE549E"/>
    <w:multiLevelType w:val="hybridMultilevel"/>
    <w:tmpl w:val="D9FC4B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FD021B"/>
    <w:multiLevelType w:val="hybridMultilevel"/>
    <w:tmpl w:val="D3F84E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DD0357"/>
    <w:multiLevelType w:val="hybridMultilevel"/>
    <w:tmpl w:val="C130D45C"/>
    <w:lvl w:ilvl="0" w:tplc="88861C66">
      <w:start w:val="1"/>
      <w:numFmt w:val="decimal"/>
      <w:pStyle w:val="Questions"/>
      <w:lvlText w:val="%1."/>
      <w:lvlJc w:val="left"/>
      <w:pPr>
        <w:ind w:left="2520" w:hanging="360"/>
      </w:pPr>
      <w:rPr>
        <w:rFonts w:ascii="Calibri" w:eastAsia="Times New Roman" w:hAnsi="Calibri" w:cs="Calibri"/>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BF96043"/>
    <w:multiLevelType w:val="hybridMultilevel"/>
    <w:tmpl w:val="4CCC93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8"/>
  </w:num>
  <w:num w:numId="4">
    <w:abstractNumId w:val="26"/>
  </w:num>
  <w:num w:numId="5">
    <w:abstractNumId w:val="15"/>
  </w:num>
  <w:num w:numId="6">
    <w:abstractNumId w:val="11"/>
  </w:num>
  <w:num w:numId="7">
    <w:abstractNumId w:val="27"/>
  </w:num>
  <w:num w:numId="8">
    <w:abstractNumId w:val="24"/>
  </w:num>
  <w:num w:numId="9">
    <w:abstractNumId w:val="21"/>
  </w:num>
  <w:num w:numId="10">
    <w:abstractNumId w:val="29"/>
  </w:num>
  <w:num w:numId="11">
    <w:abstractNumId w:val="28"/>
  </w:num>
  <w:num w:numId="12">
    <w:abstractNumId w:val="22"/>
  </w:num>
  <w:num w:numId="13">
    <w:abstractNumId w:val="20"/>
  </w:num>
  <w:num w:numId="14">
    <w:abstractNumId w:val="31"/>
  </w:num>
  <w:num w:numId="15">
    <w:abstractNumId w:val="30"/>
  </w:num>
  <w:num w:numId="16">
    <w:abstractNumId w:val="14"/>
  </w:num>
  <w:num w:numId="17">
    <w:abstractNumId w:val="19"/>
  </w:num>
  <w:num w:numId="18">
    <w:abstractNumId w:val="16"/>
  </w:num>
  <w:num w:numId="19">
    <w:abstractNumId w:val="12"/>
  </w:num>
  <w:num w:numId="20">
    <w:abstractNumId w:val="25"/>
  </w:num>
  <w:num w:numId="21">
    <w:abstractNumId w:val="13"/>
  </w:num>
  <w:num w:numId="22">
    <w:abstractNumId w:val="23"/>
  </w:num>
  <w:num w:numId="23">
    <w:abstractNumId w:val="30"/>
    <w:lvlOverride w:ilvl="0">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lvlOverride w:ilvl="0">
      <w:startOverride w:val="1"/>
    </w:lvlOverride>
  </w:num>
  <w:num w:numId="35">
    <w:abstractNumId w:val="21"/>
    <w:lvlOverride w:ilvl="0">
      <w:startOverride w:val="1"/>
    </w:lvlOverride>
  </w:num>
  <w:num w:numId="36">
    <w:abstractNumId w:val="12"/>
  </w:num>
  <w:num w:numId="37">
    <w:abstractNumId w:val="12"/>
  </w:num>
  <w:num w:numId="38">
    <w:abstractNumId w:val="12"/>
  </w:num>
  <w:num w:numId="39">
    <w:abstractNumId w:val="12"/>
  </w:num>
  <w:num w:numId="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B1F"/>
    <w:rsid w:val="00005241"/>
    <w:rsid w:val="00022ED7"/>
    <w:rsid w:val="0003478C"/>
    <w:rsid w:val="00040039"/>
    <w:rsid w:val="0004659E"/>
    <w:rsid w:val="00052212"/>
    <w:rsid w:val="00071DB9"/>
    <w:rsid w:val="00073347"/>
    <w:rsid w:val="00084C6B"/>
    <w:rsid w:val="00086489"/>
    <w:rsid w:val="0009457E"/>
    <w:rsid w:val="0009499B"/>
    <w:rsid w:val="000972B1"/>
    <w:rsid w:val="000A16B3"/>
    <w:rsid w:val="000D0995"/>
    <w:rsid w:val="000D31D1"/>
    <w:rsid w:val="000E2B54"/>
    <w:rsid w:val="000E5997"/>
    <w:rsid w:val="000F3AF4"/>
    <w:rsid w:val="000F5030"/>
    <w:rsid w:val="000F5BA6"/>
    <w:rsid w:val="0010350F"/>
    <w:rsid w:val="00107087"/>
    <w:rsid w:val="00107EC5"/>
    <w:rsid w:val="00110195"/>
    <w:rsid w:val="001144EA"/>
    <w:rsid w:val="001154AE"/>
    <w:rsid w:val="00121223"/>
    <w:rsid w:val="00122D0E"/>
    <w:rsid w:val="0013507E"/>
    <w:rsid w:val="00144C88"/>
    <w:rsid w:val="0015584A"/>
    <w:rsid w:val="001574B3"/>
    <w:rsid w:val="001637B7"/>
    <w:rsid w:val="00164B13"/>
    <w:rsid w:val="00165B79"/>
    <w:rsid w:val="00166429"/>
    <w:rsid w:val="00175EEA"/>
    <w:rsid w:val="0019045D"/>
    <w:rsid w:val="00193975"/>
    <w:rsid w:val="00195F91"/>
    <w:rsid w:val="00196603"/>
    <w:rsid w:val="001A047D"/>
    <w:rsid w:val="001A173F"/>
    <w:rsid w:val="001A2AF9"/>
    <w:rsid w:val="001A5A8A"/>
    <w:rsid w:val="001A7976"/>
    <w:rsid w:val="001A7BEF"/>
    <w:rsid w:val="001B777A"/>
    <w:rsid w:val="001C5A28"/>
    <w:rsid w:val="001C688B"/>
    <w:rsid w:val="001D10DD"/>
    <w:rsid w:val="001E07D4"/>
    <w:rsid w:val="001E3F4D"/>
    <w:rsid w:val="001F051C"/>
    <w:rsid w:val="00201946"/>
    <w:rsid w:val="0021375C"/>
    <w:rsid w:val="00213843"/>
    <w:rsid w:val="00227C04"/>
    <w:rsid w:val="002313B7"/>
    <w:rsid w:val="00232B12"/>
    <w:rsid w:val="002360D6"/>
    <w:rsid w:val="00237682"/>
    <w:rsid w:val="00251F3D"/>
    <w:rsid w:val="0025296E"/>
    <w:rsid w:val="002536BD"/>
    <w:rsid w:val="00265D65"/>
    <w:rsid w:val="00271C07"/>
    <w:rsid w:val="00273142"/>
    <w:rsid w:val="00277088"/>
    <w:rsid w:val="00283758"/>
    <w:rsid w:val="00285BD2"/>
    <w:rsid w:val="00287826"/>
    <w:rsid w:val="00294313"/>
    <w:rsid w:val="002A040A"/>
    <w:rsid w:val="002D6409"/>
    <w:rsid w:val="002D7EFB"/>
    <w:rsid w:val="002E4864"/>
    <w:rsid w:val="002E4D41"/>
    <w:rsid w:val="002F4042"/>
    <w:rsid w:val="002F6E2A"/>
    <w:rsid w:val="00303312"/>
    <w:rsid w:val="003145D2"/>
    <w:rsid w:val="00324D67"/>
    <w:rsid w:val="003425F7"/>
    <w:rsid w:val="003503EB"/>
    <w:rsid w:val="00374A6B"/>
    <w:rsid w:val="00380E47"/>
    <w:rsid w:val="00381CA0"/>
    <w:rsid w:val="003A38CE"/>
    <w:rsid w:val="003A4062"/>
    <w:rsid w:val="003C1593"/>
    <w:rsid w:val="003C1D19"/>
    <w:rsid w:val="003C2685"/>
    <w:rsid w:val="003C5D80"/>
    <w:rsid w:val="003C687F"/>
    <w:rsid w:val="003C6BA6"/>
    <w:rsid w:val="003C7977"/>
    <w:rsid w:val="003D33E9"/>
    <w:rsid w:val="003D4571"/>
    <w:rsid w:val="003D497E"/>
    <w:rsid w:val="003D7FA6"/>
    <w:rsid w:val="003E02DD"/>
    <w:rsid w:val="003E3264"/>
    <w:rsid w:val="003E48AE"/>
    <w:rsid w:val="003F02DB"/>
    <w:rsid w:val="003F19DB"/>
    <w:rsid w:val="0040518C"/>
    <w:rsid w:val="00405EB3"/>
    <w:rsid w:val="00407E6B"/>
    <w:rsid w:val="004145D3"/>
    <w:rsid w:val="00415475"/>
    <w:rsid w:val="004157A5"/>
    <w:rsid w:val="00415851"/>
    <w:rsid w:val="004170CA"/>
    <w:rsid w:val="00417C40"/>
    <w:rsid w:val="0042053E"/>
    <w:rsid w:val="00424D17"/>
    <w:rsid w:val="00424FE0"/>
    <w:rsid w:val="00430F71"/>
    <w:rsid w:val="00445303"/>
    <w:rsid w:val="004508B4"/>
    <w:rsid w:val="00455974"/>
    <w:rsid w:val="00457C48"/>
    <w:rsid w:val="00462ECB"/>
    <w:rsid w:val="004639E8"/>
    <w:rsid w:val="00470161"/>
    <w:rsid w:val="00473F11"/>
    <w:rsid w:val="00483D32"/>
    <w:rsid w:val="00486F5E"/>
    <w:rsid w:val="0049202C"/>
    <w:rsid w:val="00495608"/>
    <w:rsid w:val="004B064E"/>
    <w:rsid w:val="004B22F4"/>
    <w:rsid w:val="004B433B"/>
    <w:rsid w:val="004C7CE9"/>
    <w:rsid w:val="004D46CC"/>
    <w:rsid w:val="004E1BD5"/>
    <w:rsid w:val="004E1EA2"/>
    <w:rsid w:val="004E4576"/>
    <w:rsid w:val="004F087D"/>
    <w:rsid w:val="004F22ED"/>
    <w:rsid w:val="004F3499"/>
    <w:rsid w:val="004F7C09"/>
    <w:rsid w:val="005006DC"/>
    <w:rsid w:val="00501FC6"/>
    <w:rsid w:val="00503C5C"/>
    <w:rsid w:val="00506167"/>
    <w:rsid w:val="005068B4"/>
    <w:rsid w:val="00510791"/>
    <w:rsid w:val="00510B9A"/>
    <w:rsid w:val="005142E5"/>
    <w:rsid w:val="005247FF"/>
    <w:rsid w:val="005254C9"/>
    <w:rsid w:val="00525C37"/>
    <w:rsid w:val="00526473"/>
    <w:rsid w:val="005278D7"/>
    <w:rsid w:val="00533366"/>
    <w:rsid w:val="00534084"/>
    <w:rsid w:val="005364B1"/>
    <w:rsid w:val="005407B6"/>
    <w:rsid w:val="00545E9B"/>
    <w:rsid w:val="0055441B"/>
    <w:rsid w:val="005547F8"/>
    <w:rsid w:val="005741D6"/>
    <w:rsid w:val="0057580A"/>
    <w:rsid w:val="00577187"/>
    <w:rsid w:val="005937A8"/>
    <w:rsid w:val="00594662"/>
    <w:rsid w:val="005957A4"/>
    <w:rsid w:val="005957ED"/>
    <w:rsid w:val="005A2843"/>
    <w:rsid w:val="005A2CA6"/>
    <w:rsid w:val="005A353F"/>
    <w:rsid w:val="005A6DDF"/>
    <w:rsid w:val="005C367C"/>
    <w:rsid w:val="005C3D4E"/>
    <w:rsid w:val="005C3DE2"/>
    <w:rsid w:val="005E5D1D"/>
    <w:rsid w:val="005F05BB"/>
    <w:rsid w:val="005F2B90"/>
    <w:rsid w:val="005F3F32"/>
    <w:rsid w:val="00600E9D"/>
    <w:rsid w:val="00601ACB"/>
    <w:rsid w:val="00601F64"/>
    <w:rsid w:val="00605D95"/>
    <w:rsid w:val="00606BB8"/>
    <w:rsid w:val="006220CA"/>
    <w:rsid w:val="00624692"/>
    <w:rsid w:val="00626387"/>
    <w:rsid w:val="00630524"/>
    <w:rsid w:val="00631CC3"/>
    <w:rsid w:val="006348AF"/>
    <w:rsid w:val="006439D2"/>
    <w:rsid w:val="00650D2C"/>
    <w:rsid w:val="00656D33"/>
    <w:rsid w:val="0066159B"/>
    <w:rsid w:val="006678E3"/>
    <w:rsid w:val="00674AF1"/>
    <w:rsid w:val="006754FD"/>
    <w:rsid w:val="0068176F"/>
    <w:rsid w:val="00683523"/>
    <w:rsid w:val="00685FEF"/>
    <w:rsid w:val="00687B8B"/>
    <w:rsid w:val="00697309"/>
    <w:rsid w:val="006A1578"/>
    <w:rsid w:val="006B0438"/>
    <w:rsid w:val="006B2991"/>
    <w:rsid w:val="006C543A"/>
    <w:rsid w:val="006C6C6B"/>
    <w:rsid w:val="006D0C8D"/>
    <w:rsid w:val="006D30DC"/>
    <w:rsid w:val="006D4F1E"/>
    <w:rsid w:val="006E1CE4"/>
    <w:rsid w:val="006E5E40"/>
    <w:rsid w:val="006F73D4"/>
    <w:rsid w:val="007004E3"/>
    <w:rsid w:val="00700D58"/>
    <w:rsid w:val="00705C13"/>
    <w:rsid w:val="00706901"/>
    <w:rsid w:val="0071490C"/>
    <w:rsid w:val="00724623"/>
    <w:rsid w:val="00737D76"/>
    <w:rsid w:val="00750D68"/>
    <w:rsid w:val="00751971"/>
    <w:rsid w:val="007521CA"/>
    <w:rsid w:val="00753D96"/>
    <w:rsid w:val="007549D9"/>
    <w:rsid w:val="00764AC9"/>
    <w:rsid w:val="007651EC"/>
    <w:rsid w:val="007707D5"/>
    <w:rsid w:val="0077754E"/>
    <w:rsid w:val="00781D61"/>
    <w:rsid w:val="00782234"/>
    <w:rsid w:val="00785467"/>
    <w:rsid w:val="00786277"/>
    <w:rsid w:val="007869D6"/>
    <w:rsid w:val="007A313B"/>
    <w:rsid w:val="007A3140"/>
    <w:rsid w:val="007A5767"/>
    <w:rsid w:val="007B1F60"/>
    <w:rsid w:val="007B2769"/>
    <w:rsid w:val="007C2155"/>
    <w:rsid w:val="007C5ABB"/>
    <w:rsid w:val="007D45C3"/>
    <w:rsid w:val="007E3ABF"/>
    <w:rsid w:val="007E6A36"/>
    <w:rsid w:val="007F7064"/>
    <w:rsid w:val="007F7FA7"/>
    <w:rsid w:val="008110AC"/>
    <w:rsid w:val="0081280B"/>
    <w:rsid w:val="00814611"/>
    <w:rsid w:val="00817D93"/>
    <w:rsid w:val="00823E0D"/>
    <w:rsid w:val="00827F7C"/>
    <w:rsid w:val="00831726"/>
    <w:rsid w:val="00832CF9"/>
    <w:rsid w:val="008332BB"/>
    <w:rsid w:val="00833533"/>
    <w:rsid w:val="00834567"/>
    <w:rsid w:val="008364B2"/>
    <w:rsid w:val="00836F6A"/>
    <w:rsid w:val="00842FCC"/>
    <w:rsid w:val="0084614A"/>
    <w:rsid w:val="00846256"/>
    <w:rsid w:val="008631D8"/>
    <w:rsid w:val="0087008F"/>
    <w:rsid w:val="00870D59"/>
    <w:rsid w:val="0087190A"/>
    <w:rsid w:val="008755B9"/>
    <w:rsid w:val="00882537"/>
    <w:rsid w:val="00882EDA"/>
    <w:rsid w:val="00886B2B"/>
    <w:rsid w:val="00890EE6"/>
    <w:rsid w:val="00891EF4"/>
    <w:rsid w:val="00893B78"/>
    <w:rsid w:val="00894B5E"/>
    <w:rsid w:val="008A12BB"/>
    <w:rsid w:val="008A66C0"/>
    <w:rsid w:val="008A7136"/>
    <w:rsid w:val="008B1FEE"/>
    <w:rsid w:val="008C2F95"/>
    <w:rsid w:val="008E3F7C"/>
    <w:rsid w:val="008F1DD9"/>
    <w:rsid w:val="008F1EB4"/>
    <w:rsid w:val="008F235E"/>
    <w:rsid w:val="008F544B"/>
    <w:rsid w:val="008F7D30"/>
    <w:rsid w:val="0090372F"/>
    <w:rsid w:val="00912EE2"/>
    <w:rsid w:val="00923697"/>
    <w:rsid w:val="00926F1C"/>
    <w:rsid w:val="009304DB"/>
    <w:rsid w:val="00943A6A"/>
    <w:rsid w:val="00944EF8"/>
    <w:rsid w:val="00950F58"/>
    <w:rsid w:val="00951239"/>
    <w:rsid w:val="00961C4A"/>
    <w:rsid w:val="00973D31"/>
    <w:rsid w:val="00973E90"/>
    <w:rsid w:val="00974718"/>
    <w:rsid w:val="0097750A"/>
    <w:rsid w:val="009818F0"/>
    <w:rsid w:val="009822E7"/>
    <w:rsid w:val="009854CE"/>
    <w:rsid w:val="0099695B"/>
    <w:rsid w:val="009B5686"/>
    <w:rsid w:val="009C0AD1"/>
    <w:rsid w:val="009C158C"/>
    <w:rsid w:val="009C1C74"/>
    <w:rsid w:val="009C5B2F"/>
    <w:rsid w:val="009D1784"/>
    <w:rsid w:val="009D2D55"/>
    <w:rsid w:val="009D3DB9"/>
    <w:rsid w:val="009E0AEE"/>
    <w:rsid w:val="009E529F"/>
    <w:rsid w:val="009F7D05"/>
    <w:rsid w:val="00A02C5F"/>
    <w:rsid w:val="00A0371C"/>
    <w:rsid w:val="00A07D9D"/>
    <w:rsid w:val="00A15CB6"/>
    <w:rsid w:val="00A22B17"/>
    <w:rsid w:val="00A26C12"/>
    <w:rsid w:val="00A278A2"/>
    <w:rsid w:val="00A314EC"/>
    <w:rsid w:val="00A34C22"/>
    <w:rsid w:val="00A53E48"/>
    <w:rsid w:val="00A57CBC"/>
    <w:rsid w:val="00A65B77"/>
    <w:rsid w:val="00A72811"/>
    <w:rsid w:val="00A9079B"/>
    <w:rsid w:val="00A90BAC"/>
    <w:rsid w:val="00A90E60"/>
    <w:rsid w:val="00A930A6"/>
    <w:rsid w:val="00AA4134"/>
    <w:rsid w:val="00AB3F8F"/>
    <w:rsid w:val="00AB5A2C"/>
    <w:rsid w:val="00AB6261"/>
    <w:rsid w:val="00AC1ABC"/>
    <w:rsid w:val="00AC541D"/>
    <w:rsid w:val="00AC613E"/>
    <w:rsid w:val="00AD1214"/>
    <w:rsid w:val="00AD4601"/>
    <w:rsid w:val="00AD49AE"/>
    <w:rsid w:val="00AD5F93"/>
    <w:rsid w:val="00AD6448"/>
    <w:rsid w:val="00AD6B8F"/>
    <w:rsid w:val="00AE029E"/>
    <w:rsid w:val="00AE21EA"/>
    <w:rsid w:val="00AE3C19"/>
    <w:rsid w:val="00AE58CD"/>
    <w:rsid w:val="00AE597B"/>
    <w:rsid w:val="00AE741C"/>
    <w:rsid w:val="00AF2048"/>
    <w:rsid w:val="00B00161"/>
    <w:rsid w:val="00B010D7"/>
    <w:rsid w:val="00B01CA6"/>
    <w:rsid w:val="00B11A1B"/>
    <w:rsid w:val="00B15432"/>
    <w:rsid w:val="00B165DE"/>
    <w:rsid w:val="00B21917"/>
    <w:rsid w:val="00B41B59"/>
    <w:rsid w:val="00B42231"/>
    <w:rsid w:val="00B45882"/>
    <w:rsid w:val="00B45AA1"/>
    <w:rsid w:val="00B47C2E"/>
    <w:rsid w:val="00B52739"/>
    <w:rsid w:val="00B53B20"/>
    <w:rsid w:val="00B54575"/>
    <w:rsid w:val="00B55B3D"/>
    <w:rsid w:val="00B56AB3"/>
    <w:rsid w:val="00B57C3D"/>
    <w:rsid w:val="00B630E4"/>
    <w:rsid w:val="00B63126"/>
    <w:rsid w:val="00B65C98"/>
    <w:rsid w:val="00B7004F"/>
    <w:rsid w:val="00B73E21"/>
    <w:rsid w:val="00B753D8"/>
    <w:rsid w:val="00B75B8C"/>
    <w:rsid w:val="00B80268"/>
    <w:rsid w:val="00B81773"/>
    <w:rsid w:val="00B8305C"/>
    <w:rsid w:val="00B86150"/>
    <w:rsid w:val="00B87D1A"/>
    <w:rsid w:val="00B93D81"/>
    <w:rsid w:val="00B95405"/>
    <w:rsid w:val="00B9551E"/>
    <w:rsid w:val="00B95E1A"/>
    <w:rsid w:val="00BA2C21"/>
    <w:rsid w:val="00BA3B2E"/>
    <w:rsid w:val="00BA590C"/>
    <w:rsid w:val="00BA59D6"/>
    <w:rsid w:val="00BB1D7B"/>
    <w:rsid w:val="00BC3149"/>
    <w:rsid w:val="00BD0205"/>
    <w:rsid w:val="00BD1971"/>
    <w:rsid w:val="00BD1E0A"/>
    <w:rsid w:val="00BD3F14"/>
    <w:rsid w:val="00BD5416"/>
    <w:rsid w:val="00BD542B"/>
    <w:rsid w:val="00BD75FB"/>
    <w:rsid w:val="00BE1596"/>
    <w:rsid w:val="00BE6001"/>
    <w:rsid w:val="00BE7016"/>
    <w:rsid w:val="00C01F7E"/>
    <w:rsid w:val="00C02243"/>
    <w:rsid w:val="00C04621"/>
    <w:rsid w:val="00C05570"/>
    <w:rsid w:val="00C057C3"/>
    <w:rsid w:val="00C113ED"/>
    <w:rsid w:val="00C140DC"/>
    <w:rsid w:val="00C27270"/>
    <w:rsid w:val="00C36261"/>
    <w:rsid w:val="00C40CCE"/>
    <w:rsid w:val="00C4414C"/>
    <w:rsid w:val="00C44247"/>
    <w:rsid w:val="00C44D51"/>
    <w:rsid w:val="00C46119"/>
    <w:rsid w:val="00C51C48"/>
    <w:rsid w:val="00C547D4"/>
    <w:rsid w:val="00C60E98"/>
    <w:rsid w:val="00C70B14"/>
    <w:rsid w:val="00C71AE1"/>
    <w:rsid w:val="00C75ACD"/>
    <w:rsid w:val="00C97411"/>
    <w:rsid w:val="00CA25E8"/>
    <w:rsid w:val="00CA6277"/>
    <w:rsid w:val="00CB3E6C"/>
    <w:rsid w:val="00CC40BF"/>
    <w:rsid w:val="00CC595C"/>
    <w:rsid w:val="00CC6645"/>
    <w:rsid w:val="00CD0D3E"/>
    <w:rsid w:val="00CE6997"/>
    <w:rsid w:val="00CE6B13"/>
    <w:rsid w:val="00CE7CBD"/>
    <w:rsid w:val="00CF0FCE"/>
    <w:rsid w:val="00CF6357"/>
    <w:rsid w:val="00CF6A5E"/>
    <w:rsid w:val="00D0442C"/>
    <w:rsid w:val="00D0591E"/>
    <w:rsid w:val="00D10303"/>
    <w:rsid w:val="00D106CF"/>
    <w:rsid w:val="00D10782"/>
    <w:rsid w:val="00D1131E"/>
    <w:rsid w:val="00D11A83"/>
    <w:rsid w:val="00D147A8"/>
    <w:rsid w:val="00D14D76"/>
    <w:rsid w:val="00D1534F"/>
    <w:rsid w:val="00D157EE"/>
    <w:rsid w:val="00D22AF1"/>
    <w:rsid w:val="00D2681F"/>
    <w:rsid w:val="00D352F5"/>
    <w:rsid w:val="00D442FF"/>
    <w:rsid w:val="00D501E7"/>
    <w:rsid w:val="00D533A5"/>
    <w:rsid w:val="00D55CFA"/>
    <w:rsid w:val="00D70297"/>
    <w:rsid w:val="00D77DEC"/>
    <w:rsid w:val="00D81E09"/>
    <w:rsid w:val="00D83B2B"/>
    <w:rsid w:val="00D91B02"/>
    <w:rsid w:val="00D92D57"/>
    <w:rsid w:val="00D9474D"/>
    <w:rsid w:val="00DA1B1B"/>
    <w:rsid w:val="00DA501F"/>
    <w:rsid w:val="00DA7C8F"/>
    <w:rsid w:val="00DB0D24"/>
    <w:rsid w:val="00DB232E"/>
    <w:rsid w:val="00DC49CA"/>
    <w:rsid w:val="00DD0953"/>
    <w:rsid w:val="00DD2108"/>
    <w:rsid w:val="00DD605D"/>
    <w:rsid w:val="00DF5350"/>
    <w:rsid w:val="00E03CAA"/>
    <w:rsid w:val="00E12656"/>
    <w:rsid w:val="00E12D6E"/>
    <w:rsid w:val="00E14346"/>
    <w:rsid w:val="00E149C8"/>
    <w:rsid w:val="00E156A0"/>
    <w:rsid w:val="00E164E3"/>
    <w:rsid w:val="00E2027B"/>
    <w:rsid w:val="00E23701"/>
    <w:rsid w:val="00E30A99"/>
    <w:rsid w:val="00E37642"/>
    <w:rsid w:val="00E40729"/>
    <w:rsid w:val="00E40AD9"/>
    <w:rsid w:val="00E428DB"/>
    <w:rsid w:val="00E44595"/>
    <w:rsid w:val="00E4555E"/>
    <w:rsid w:val="00E5148E"/>
    <w:rsid w:val="00E52166"/>
    <w:rsid w:val="00E553E3"/>
    <w:rsid w:val="00E55535"/>
    <w:rsid w:val="00E60456"/>
    <w:rsid w:val="00E6095B"/>
    <w:rsid w:val="00E60C55"/>
    <w:rsid w:val="00E67595"/>
    <w:rsid w:val="00E70529"/>
    <w:rsid w:val="00E70D30"/>
    <w:rsid w:val="00E74924"/>
    <w:rsid w:val="00E80E7D"/>
    <w:rsid w:val="00E90B57"/>
    <w:rsid w:val="00E96491"/>
    <w:rsid w:val="00EA0F7A"/>
    <w:rsid w:val="00EB16C4"/>
    <w:rsid w:val="00EB1AB0"/>
    <w:rsid w:val="00EC250D"/>
    <w:rsid w:val="00EC2A47"/>
    <w:rsid w:val="00EC3CBB"/>
    <w:rsid w:val="00EC4E1A"/>
    <w:rsid w:val="00EC69E7"/>
    <w:rsid w:val="00EC7CD9"/>
    <w:rsid w:val="00ED2F4E"/>
    <w:rsid w:val="00ED3320"/>
    <w:rsid w:val="00ED59BB"/>
    <w:rsid w:val="00ED746B"/>
    <w:rsid w:val="00EE059C"/>
    <w:rsid w:val="00EE3067"/>
    <w:rsid w:val="00EE500C"/>
    <w:rsid w:val="00EE5862"/>
    <w:rsid w:val="00EF5A09"/>
    <w:rsid w:val="00EF5A11"/>
    <w:rsid w:val="00EF7BBE"/>
    <w:rsid w:val="00F03936"/>
    <w:rsid w:val="00F06ED7"/>
    <w:rsid w:val="00F12305"/>
    <w:rsid w:val="00F14B17"/>
    <w:rsid w:val="00F21908"/>
    <w:rsid w:val="00F313FC"/>
    <w:rsid w:val="00F326D6"/>
    <w:rsid w:val="00F35DFF"/>
    <w:rsid w:val="00F36C65"/>
    <w:rsid w:val="00F37FEE"/>
    <w:rsid w:val="00F42CC5"/>
    <w:rsid w:val="00F44F38"/>
    <w:rsid w:val="00F50278"/>
    <w:rsid w:val="00F56188"/>
    <w:rsid w:val="00F63ACA"/>
    <w:rsid w:val="00F740D3"/>
    <w:rsid w:val="00F75546"/>
    <w:rsid w:val="00F82C86"/>
    <w:rsid w:val="00F8322B"/>
    <w:rsid w:val="00F84341"/>
    <w:rsid w:val="00F856DE"/>
    <w:rsid w:val="00F94804"/>
    <w:rsid w:val="00F96273"/>
    <w:rsid w:val="00FA079B"/>
    <w:rsid w:val="00FA22D3"/>
    <w:rsid w:val="00FA2B9E"/>
    <w:rsid w:val="00FA359E"/>
    <w:rsid w:val="00FB6265"/>
    <w:rsid w:val="00FB781C"/>
    <w:rsid w:val="00FC3577"/>
    <w:rsid w:val="00FD1135"/>
    <w:rsid w:val="00FD3180"/>
    <w:rsid w:val="00FD7EBC"/>
    <w:rsid w:val="00FE09ED"/>
    <w:rsid w:val="00FE682A"/>
    <w:rsid w:val="00FF340C"/>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AB0"/>
    <w:pPr>
      <w:widowControl w:val="0"/>
      <w:autoSpaceDE w:val="0"/>
      <w:autoSpaceDN w:val="0"/>
      <w:adjustRightInd w:val="0"/>
      <w:spacing w:after="240"/>
    </w:pPr>
    <w:rPr>
      <w:sz w:val="24"/>
      <w:szCs w:val="24"/>
    </w:rPr>
  </w:style>
  <w:style w:type="paragraph" w:styleId="Heading1">
    <w:name w:val="heading 1"/>
    <w:basedOn w:val="Normal"/>
    <w:next w:val="Normal"/>
    <w:link w:val="Heading1Char"/>
    <w:uiPriority w:val="9"/>
    <w:qFormat/>
    <w:rsid w:val="00893B78"/>
    <w:pPr>
      <w:keepNext/>
      <w:spacing w:before="12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F22ED"/>
    <w:pPr>
      <w:keepNext/>
      <w:numPr>
        <w:numId w:val="9"/>
      </w:numPr>
      <w:tabs>
        <w:tab w:val="clear" w:pos="795"/>
        <w:tab w:val="left" w:pos="540"/>
      </w:tabs>
      <w:spacing w:after="120"/>
      <w:ind w:left="547" w:hanging="360"/>
      <w:outlineLvl w:val="1"/>
    </w:pPr>
    <w:rPr>
      <w:color w:val="00267F"/>
      <w:sz w:val="26"/>
      <w:u w:val="single"/>
    </w:rPr>
  </w:style>
  <w:style w:type="paragraph" w:styleId="Heading3">
    <w:name w:val="heading 3"/>
    <w:basedOn w:val="Normal"/>
    <w:next w:val="Normal"/>
    <w:link w:val="Heading3Char"/>
    <w:qFormat/>
    <w:rsid w:val="00AD4601"/>
    <w:pPr>
      <w:keepNext/>
      <w:spacing w:before="120" w:after="120"/>
      <w:ind w:left="540"/>
      <w:outlineLvl w:val="2"/>
    </w:pPr>
    <w:rPr>
      <w:b/>
      <w:i/>
      <w:color w:val="1F671F"/>
    </w:rPr>
  </w:style>
  <w:style w:type="paragraph" w:styleId="Heading4">
    <w:name w:val="heading 4"/>
    <w:basedOn w:val="Normal"/>
    <w:next w:val="Normal"/>
    <w:link w:val="Heading4Char"/>
    <w:qFormat/>
    <w:rsid w:val="00EB1AB0"/>
    <w:pPr>
      <w:keepNext/>
      <w:tabs>
        <w:tab w:val="left" w:pos="270"/>
      </w:tabs>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EDA"/>
  </w:style>
  <w:style w:type="paragraph" w:styleId="DocumentMap">
    <w:name w:val="Document Map"/>
    <w:basedOn w:val="Normal"/>
    <w:link w:val="DocumentMapChar"/>
    <w:semiHidden/>
    <w:rsid w:val="00EE5862"/>
    <w:pPr>
      <w:shd w:val="clear" w:color="auto" w:fill="000080"/>
    </w:pPr>
    <w:rPr>
      <w:rFonts w:ascii="Tahoma" w:hAnsi="Tahoma" w:cs="Tahoma"/>
      <w:szCs w:val="20"/>
    </w:rPr>
  </w:style>
  <w:style w:type="paragraph" w:styleId="TOC1">
    <w:name w:val="toc 1"/>
    <w:basedOn w:val="Normal"/>
    <w:next w:val="Normal"/>
    <w:autoRedefine/>
    <w:uiPriority w:val="39"/>
    <w:rsid w:val="00AA4134"/>
    <w:pPr>
      <w:tabs>
        <w:tab w:val="left" w:pos="360"/>
        <w:tab w:val="right" w:leader="dot" w:pos="9360"/>
      </w:tabs>
      <w:spacing w:before="120" w:after="160"/>
    </w:pPr>
    <w:rPr>
      <w:b/>
      <w:bCs/>
      <w:i/>
      <w:iCs/>
      <w:noProof/>
      <w:sz w:val="28"/>
    </w:rPr>
  </w:style>
  <w:style w:type="paragraph" w:styleId="TOC2">
    <w:name w:val="toc 2"/>
    <w:next w:val="Normal"/>
    <w:autoRedefine/>
    <w:semiHidden/>
    <w:rsid w:val="00785467"/>
    <w:pPr>
      <w:tabs>
        <w:tab w:val="left" w:pos="900"/>
        <w:tab w:val="right" w:leader="dot" w:pos="9360"/>
      </w:tabs>
      <w:spacing w:before="60"/>
      <w:ind w:left="907" w:hanging="360"/>
    </w:pPr>
    <w:rPr>
      <w:b/>
      <w:bCs/>
      <w:noProof/>
      <w:color w:val="00267F"/>
      <w:sz w:val="22"/>
      <w:szCs w:val="22"/>
    </w:rPr>
  </w:style>
  <w:style w:type="paragraph" w:styleId="TOC3">
    <w:name w:val="toc 3"/>
    <w:next w:val="Normal"/>
    <w:autoRedefine/>
    <w:uiPriority w:val="39"/>
    <w:rsid w:val="00785467"/>
    <w:pPr>
      <w:tabs>
        <w:tab w:val="left" w:pos="1260"/>
        <w:tab w:val="right" w:leader="dot" w:pos="9360"/>
      </w:tabs>
      <w:spacing w:before="80"/>
      <w:ind w:left="907"/>
    </w:pPr>
    <w:rPr>
      <w:b/>
      <w:bCs/>
      <w:noProof/>
      <w:color w:val="1F671F"/>
      <w:sz w:val="22"/>
      <w:szCs w:val="22"/>
    </w:rPr>
  </w:style>
  <w:style w:type="paragraph" w:styleId="TOC4">
    <w:name w:val="toc 4"/>
    <w:basedOn w:val="Normal"/>
    <w:next w:val="Normal"/>
    <w:autoRedefine/>
    <w:semiHidden/>
    <w:rsid w:val="004E1EA2"/>
    <w:pPr>
      <w:ind w:left="600"/>
    </w:pPr>
    <w:rPr>
      <w:szCs w:val="20"/>
    </w:rPr>
  </w:style>
  <w:style w:type="paragraph" w:styleId="TOC5">
    <w:name w:val="toc 5"/>
    <w:basedOn w:val="Normal"/>
    <w:next w:val="Normal"/>
    <w:autoRedefine/>
    <w:semiHidden/>
    <w:rsid w:val="004E1EA2"/>
    <w:pPr>
      <w:ind w:left="800"/>
    </w:pPr>
    <w:rPr>
      <w:szCs w:val="20"/>
    </w:rPr>
  </w:style>
  <w:style w:type="paragraph" w:styleId="TOC6">
    <w:name w:val="toc 6"/>
    <w:basedOn w:val="Normal"/>
    <w:next w:val="Normal"/>
    <w:autoRedefine/>
    <w:semiHidden/>
    <w:rsid w:val="004E1EA2"/>
    <w:pPr>
      <w:ind w:left="1000"/>
    </w:pPr>
    <w:rPr>
      <w:szCs w:val="20"/>
    </w:rPr>
  </w:style>
  <w:style w:type="paragraph" w:styleId="TOC7">
    <w:name w:val="toc 7"/>
    <w:basedOn w:val="Normal"/>
    <w:next w:val="Normal"/>
    <w:autoRedefine/>
    <w:semiHidden/>
    <w:rsid w:val="004E1EA2"/>
    <w:pPr>
      <w:ind w:left="1200"/>
    </w:pPr>
    <w:rPr>
      <w:szCs w:val="20"/>
    </w:rPr>
  </w:style>
  <w:style w:type="paragraph" w:styleId="TOC8">
    <w:name w:val="toc 8"/>
    <w:basedOn w:val="Normal"/>
    <w:next w:val="Normal"/>
    <w:autoRedefine/>
    <w:semiHidden/>
    <w:rsid w:val="004E1EA2"/>
    <w:pPr>
      <w:ind w:left="1400"/>
    </w:pPr>
    <w:rPr>
      <w:szCs w:val="20"/>
    </w:rPr>
  </w:style>
  <w:style w:type="paragraph" w:styleId="TOC9">
    <w:name w:val="toc 9"/>
    <w:basedOn w:val="Normal"/>
    <w:next w:val="Normal"/>
    <w:autoRedefine/>
    <w:semiHidden/>
    <w:rsid w:val="004E1EA2"/>
    <w:pPr>
      <w:ind w:left="1600"/>
    </w:pPr>
    <w:rPr>
      <w:szCs w:val="20"/>
    </w:rPr>
  </w:style>
  <w:style w:type="paragraph" w:styleId="BalloonText">
    <w:name w:val="Balloon Text"/>
    <w:basedOn w:val="Normal"/>
    <w:link w:val="BalloonTextChar"/>
    <w:uiPriority w:val="99"/>
    <w:semiHidden/>
    <w:rsid w:val="004E1EA2"/>
    <w:rPr>
      <w:rFonts w:ascii="Tahoma" w:hAnsi="Tahoma" w:cs="Tahoma"/>
      <w:sz w:val="16"/>
      <w:szCs w:val="16"/>
    </w:rPr>
  </w:style>
  <w:style w:type="character" w:styleId="Hyperlink">
    <w:name w:val="Hyperlink"/>
    <w:uiPriority w:val="99"/>
    <w:rsid w:val="004E1EA2"/>
    <w:rPr>
      <w:color w:val="0000FF"/>
      <w:u w:val="single"/>
    </w:rPr>
  </w:style>
  <w:style w:type="paragraph" w:styleId="FootnoteText">
    <w:name w:val="footnote text"/>
    <w:basedOn w:val="Normal"/>
    <w:link w:val="FootnoteTextChar"/>
    <w:semiHidden/>
    <w:rsid w:val="004F22ED"/>
    <w:pPr>
      <w:widowControl/>
      <w:autoSpaceDE/>
      <w:autoSpaceDN/>
      <w:adjustRightInd/>
      <w:spacing w:after="120"/>
      <w:ind w:left="180" w:hanging="180"/>
    </w:pPr>
    <w:rPr>
      <w:sz w:val="20"/>
      <w:szCs w:val="20"/>
    </w:rPr>
  </w:style>
  <w:style w:type="paragraph" w:customStyle="1" w:styleId="Pa6">
    <w:name w:val="Pa6"/>
    <w:basedOn w:val="Normal"/>
    <w:next w:val="Normal"/>
    <w:rsid w:val="00D0591E"/>
    <w:pPr>
      <w:widowControl/>
      <w:spacing w:line="221" w:lineRule="atLeast"/>
    </w:pPr>
    <w:rPr>
      <w:rFonts w:ascii="Arial Narrow" w:hAnsi="Arial Narrow"/>
    </w:rPr>
  </w:style>
  <w:style w:type="character" w:styleId="CommentReference">
    <w:name w:val="annotation reference"/>
    <w:uiPriority w:val="99"/>
    <w:semiHidden/>
    <w:rsid w:val="000F5BA6"/>
    <w:rPr>
      <w:sz w:val="16"/>
      <w:szCs w:val="16"/>
    </w:rPr>
  </w:style>
  <w:style w:type="paragraph" w:styleId="CommentText">
    <w:name w:val="annotation text"/>
    <w:basedOn w:val="Normal"/>
    <w:link w:val="CommentTextChar"/>
    <w:uiPriority w:val="99"/>
    <w:semiHidden/>
    <w:rsid w:val="000F5BA6"/>
    <w:rPr>
      <w:szCs w:val="20"/>
    </w:rPr>
  </w:style>
  <w:style w:type="paragraph" w:styleId="CommentSubject">
    <w:name w:val="annotation subject"/>
    <w:basedOn w:val="CommentText"/>
    <w:next w:val="CommentText"/>
    <w:link w:val="CommentSubjectChar"/>
    <w:uiPriority w:val="99"/>
    <w:semiHidden/>
    <w:rsid w:val="000F5BA6"/>
    <w:rPr>
      <w:b/>
      <w:bCs/>
    </w:rPr>
  </w:style>
  <w:style w:type="table" w:styleId="TableGrid">
    <w:name w:val="Table Grid"/>
    <w:basedOn w:val="TableNormal"/>
    <w:uiPriority w:val="59"/>
    <w:rsid w:val="00BE70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5ABB"/>
    <w:pPr>
      <w:widowControl/>
      <w:autoSpaceDE/>
      <w:autoSpaceDN/>
      <w:adjustRightInd/>
      <w:spacing w:before="240"/>
    </w:pPr>
  </w:style>
  <w:style w:type="paragraph" w:customStyle="1" w:styleId="Pa16">
    <w:name w:val="Pa16"/>
    <w:basedOn w:val="Normal"/>
    <w:next w:val="Normal"/>
    <w:rsid w:val="00AC613E"/>
    <w:pPr>
      <w:widowControl/>
      <w:spacing w:line="221" w:lineRule="atLeast"/>
    </w:pPr>
    <w:rPr>
      <w:rFonts w:ascii="Arial Narrow" w:hAnsi="Arial Narrow"/>
    </w:rPr>
  </w:style>
  <w:style w:type="paragraph" w:customStyle="1" w:styleId="Pa18">
    <w:name w:val="Pa18"/>
    <w:basedOn w:val="Normal"/>
    <w:next w:val="Normal"/>
    <w:rsid w:val="00AC613E"/>
    <w:pPr>
      <w:widowControl/>
      <w:spacing w:line="221" w:lineRule="atLeast"/>
    </w:pPr>
    <w:rPr>
      <w:rFonts w:ascii="Arial Narrow" w:hAnsi="Arial Narrow"/>
    </w:rPr>
  </w:style>
  <w:style w:type="character" w:customStyle="1" w:styleId="A4">
    <w:name w:val="A4"/>
    <w:rsid w:val="00AC613E"/>
    <w:rPr>
      <w:rFonts w:cs="Arial Narrow"/>
      <w:color w:val="000000"/>
      <w:sz w:val="28"/>
      <w:szCs w:val="28"/>
    </w:rPr>
  </w:style>
  <w:style w:type="paragraph" w:customStyle="1" w:styleId="Pa22">
    <w:name w:val="Pa22"/>
    <w:basedOn w:val="Normal"/>
    <w:next w:val="Normal"/>
    <w:rsid w:val="00AC613E"/>
    <w:pPr>
      <w:widowControl/>
      <w:spacing w:line="221" w:lineRule="atLeast"/>
    </w:pPr>
    <w:rPr>
      <w:rFonts w:ascii="Arial" w:hAnsi="Arial"/>
    </w:rPr>
  </w:style>
  <w:style w:type="character" w:customStyle="1" w:styleId="A12">
    <w:name w:val="A12"/>
    <w:rsid w:val="00AC613E"/>
    <w:rPr>
      <w:rFonts w:cs="Arial"/>
      <w:b/>
      <w:bCs/>
      <w:color w:val="000000"/>
      <w:sz w:val="15"/>
      <w:szCs w:val="15"/>
    </w:rPr>
  </w:style>
  <w:style w:type="character" w:customStyle="1" w:styleId="A16">
    <w:name w:val="A16"/>
    <w:rsid w:val="00AC613E"/>
    <w:rPr>
      <w:rFonts w:cs="Arial Narrow"/>
      <w:color w:val="000000"/>
      <w:sz w:val="12"/>
      <w:szCs w:val="12"/>
    </w:rPr>
  </w:style>
  <w:style w:type="paragraph" w:customStyle="1" w:styleId="Pa10">
    <w:name w:val="Pa10"/>
    <w:basedOn w:val="Normal"/>
    <w:next w:val="Normal"/>
    <w:rsid w:val="00144C88"/>
    <w:pPr>
      <w:widowControl/>
      <w:spacing w:line="221" w:lineRule="atLeast"/>
    </w:pPr>
    <w:rPr>
      <w:rFonts w:ascii="Arial" w:hAnsi="Arial"/>
    </w:rPr>
  </w:style>
  <w:style w:type="paragraph" w:customStyle="1" w:styleId="Pa23">
    <w:name w:val="Pa23"/>
    <w:basedOn w:val="Normal"/>
    <w:next w:val="Normal"/>
    <w:rsid w:val="00144C88"/>
    <w:pPr>
      <w:widowControl/>
      <w:spacing w:line="201" w:lineRule="atLeast"/>
    </w:pPr>
    <w:rPr>
      <w:rFonts w:ascii="Arial" w:hAnsi="Arial"/>
    </w:rPr>
  </w:style>
  <w:style w:type="character" w:customStyle="1" w:styleId="A15">
    <w:name w:val="A15"/>
    <w:rsid w:val="00144C88"/>
    <w:rPr>
      <w:rFonts w:ascii="Arial Narrow" w:hAnsi="Arial Narrow" w:cs="Arial Narrow"/>
      <w:color w:val="000000"/>
      <w:sz w:val="17"/>
      <w:szCs w:val="17"/>
    </w:rPr>
  </w:style>
  <w:style w:type="paragraph" w:styleId="Header">
    <w:name w:val="header"/>
    <w:basedOn w:val="Normal"/>
    <w:link w:val="HeaderChar"/>
    <w:uiPriority w:val="99"/>
    <w:rsid w:val="00110195"/>
    <w:pPr>
      <w:tabs>
        <w:tab w:val="center" w:pos="4320"/>
        <w:tab w:val="right" w:pos="8640"/>
      </w:tabs>
    </w:pPr>
  </w:style>
  <w:style w:type="paragraph" w:styleId="Footer">
    <w:name w:val="footer"/>
    <w:basedOn w:val="Normal"/>
    <w:link w:val="FooterChar"/>
    <w:uiPriority w:val="99"/>
    <w:rsid w:val="00110195"/>
    <w:pPr>
      <w:tabs>
        <w:tab w:val="center" w:pos="4320"/>
        <w:tab w:val="right" w:pos="8640"/>
      </w:tabs>
    </w:pPr>
  </w:style>
  <w:style w:type="paragraph" w:styleId="ListParagraph">
    <w:name w:val="List Paragraph"/>
    <w:basedOn w:val="Normal"/>
    <w:uiPriority w:val="99"/>
    <w:qFormat/>
    <w:rsid w:val="00882537"/>
    <w:pPr>
      <w:widowControl/>
      <w:autoSpaceDE/>
      <w:autoSpaceDN/>
      <w:adjustRightInd/>
      <w:ind w:left="720"/>
      <w:contextualSpacing/>
    </w:pPr>
    <w:rPr>
      <w:rFonts w:ascii="Garamond" w:hAnsi="Garamond"/>
      <w:szCs w:val="22"/>
    </w:rPr>
  </w:style>
  <w:style w:type="paragraph" w:customStyle="1" w:styleId="Pa0">
    <w:name w:val="Pa0"/>
    <w:basedOn w:val="Normal"/>
    <w:next w:val="Normal"/>
    <w:uiPriority w:val="99"/>
    <w:rsid w:val="00882537"/>
    <w:pPr>
      <w:spacing w:line="241" w:lineRule="atLeast"/>
    </w:pPr>
    <w:rPr>
      <w:rFonts w:ascii="Palatino LT Std" w:hAnsi="Palatino LT Std"/>
    </w:rPr>
  </w:style>
  <w:style w:type="paragraph" w:customStyle="1" w:styleId="Default">
    <w:name w:val="Default"/>
    <w:rsid w:val="00122D0E"/>
    <w:pPr>
      <w:autoSpaceDE w:val="0"/>
      <w:autoSpaceDN w:val="0"/>
      <w:adjustRightInd w:val="0"/>
    </w:pPr>
    <w:rPr>
      <w:color w:val="000000"/>
      <w:sz w:val="24"/>
      <w:szCs w:val="24"/>
    </w:rPr>
  </w:style>
  <w:style w:type="paragraph" w:styleId="BodyText">
    <w:name w:val="Body Text"/>
    <w:basedOn w:val="Normal"/>
    <w:link w:val="BodyTextChar"/>
    <w:rsid w:val="00E70529"/>
    <w:pPr>
      <w:spacing w:after="120"/>
    </w:pPr>
  </w:style>
  <w:style w:type="character" w:styleId="FollowedHyperlink">
    <w:name w:val="FollowedHyperlink"/>
    <w:rsid w:val="00DA7C8F"/>
    <w:rPr>
      <w:color w:val="800080"/>
      <w:u w:val="single"/>
    </w:rPr>
  </w:style>
  <w:style w:type="character" w:customStyle="1" w:styleId="HeaderChar">
    <w:name w:val="Header Char"/>
    <w:link w:val="Header"/>
    <w:uiPriority w:val="99"/>
    <w:locked/>
    <w:rsid w:val="003425F7"/>
    <w:rPr>
      <w:szCs w:val="24"/>
    </w:rPr>
  </w:style>
  <w:style w:type="character" w:customStyle="1" w:styleId="FooterChar">
    <w:name w:val="Footer Char"/>
    <w:link w:val="Footer"/>
    <w:uiPriority w:val="99"/>
    <w:locked/>
    <w:rsid w:val="003425F7"/>
    <w:rPr>
      <w:szCs w:val="24"/>
    </w:rPr>
  </w:style>
  <w:style w:type="paragraph" w:customStyle="1" w:styleId="Pa14">
    <w:name w:val="Pa14"/>
    <w:basedOn w:val="Normal"/>
    <w:next w:val="Normal"/>
    <w:uiPriority w:val="99"/>
    <w:rsid w:val="003425F7"/>
    <w:pPr>
      <w:widowControl/>
      <w:spacing w:line="211" w:lineRule="atLeast"/>
    </w:pPr>
    <w:rPr>
      <w:rFonts w:ascii="Frutiger 45 Light" w:hAnsi="Frutiger 45 Light"/>
    </w:rPr>
  </w:style>
  <w:style w:type="paragraph" w:customStyle="1" w:styleId="Pa19">
    <w:name w:val="Pa19"/>
    <w:basedOn w:val="Normal"/>
    <w:next w:val="Normal"/>
    <w:uiPriority w:val="99"/>
    <w:rsid w:val="003425F7"/>
    <w:pPr>
      <w:widowControl/>
      <w:spacing w:line="211" w:lineRule="atLeast"/>
    </w:pPr>
    <w:rPr>
      <w:rFonts w:ascii="Frutiger 45 Light" w:hAnsi="Frutiger 45 Light"/>
    </w:rPr>
  </w:style>
  <w:style w:type="paragraph" w:customStyle="1" w:styleId="Pa4">
    <w:name w:val="Pa4"/>
    <w:basedOn w:val="Normal"/>
    <w:next w:val="Normal"/>
    <w:uiPriority w:val="99"/>
    <w:rsid w:val="003425F7"/>
    <w:pPr>
      <w:widowControl/>
      <w:spacing w:line="241" w:lineRule="atLeast"/>
    </w:pPr>
    <w:rPr>
      <w:rFonts w:ascii="Palatino LT Std" w:hAnsi="Palatino LT Std"/>
    </w:rPr>
  </w:style>
  <w:style w:type="paragraph" w:customStyle="1" w:styleId="Pa5">
    <w:name w:val="Pa5"/>
    <w:basedOn w:val="Normal"/>
    <w:next w:val="Normal"/>
    <w:uiPriority w:val="99"/>
    <w:rsid w:val="003425F7"/>
    <w:pPr>
      <w:widowControl/>
      <w:spacing w:line="241" w:lineRule="atLeast"/>
    </w:pPr>
    <w:rPr>
      <w:rFonts w:ascii="Palatino LT Std" w:hAnsi="Palatino LT Std"/>
    </w:rPr>
  </w:style>
  <w:style w:type="paragraph" w:styleId="PlainText">
    <w:name w:val="Plain Text"/>
    <w:basedOn w:val="Normal"/>
    <w:link w:val="PlainTextChar"/>
    <w:uiPriority w:val="99"/>
    <w:unhideWhenUsed/>
    <w:rsid w:val="00C04621"/>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C04621"/>
    <w:rPr>
      <w:rFonts w:ascii="Consolas" w:eastAsia="Calibri" w:hAnsi="Consolas" w:cs="Consolas"/>
      <w:sz w:val="21"/>
      <w:szCs w:val="21"/>
    </w:rPr>
  </w:style>
  <w:style w:type="character" w:customStyle="1" w:styleId="Heading1Char">
    <w:name w:val="Heading 1 Char"/>
    <w:link w:val="Heading1"/>
    <w:uiPriority w:val="9"/>
    <w:rsid w:val="00893B78"/>
    <w:rPr>
      <w:rFonts w:ascii="Arial" w:hAnsi="Arial" w:cs="Arial"/>
      <w:b/>
      <w:bCs/>
      <w:kern w:val="32"/>
      <w:sz w:val="32"/>
      <w:szCs w:val="32"/>
    </w:rPr>
  </w:style>
  <w:style w:type="character" w:customStyle="1" w:styleId="Heading2Char">
    <w:name w:val="Heading 2 Char"/>
    <w:link w:val="Heading2"/>
    <w:uiPriority w:val="9"/>
    <w:rsid w:val="004F22ED"/>
    <w:rPr>
      <w:color w:val="00267F"/>
      <w:sz w:val="26"/>
      <w:szCs w:val="24"/>
      <w:u w:val="single"/>
    </w:rPr>
  </w:style>
  <w:style w:type="character" w:customStyle="1" w:styleId="Heading3Char">
    <w:name w:val="Heading 3 Char"/>
    <w:link w:val="Heading3"/>
    <w:rsid w:val="00AD4601"/>
    <w:rPr>
      <w:b/>
      <w:i/>
      <w:color w:val="1F671F"/>
      <w:sz w:val="24"/>
      <w:szCs w:val="24"/>
    </w:rPr>
  </w:style>
  <w:style w:type="character" w:customStyle="1" w:styleId="Heading4Char">
    <w:name w:val="Heading 4 Char"/>
    <w:link w:val="Heading4"/>
    <w:rsid w:val="00EB1AB0"/>
    <w:rPr>
      <w:rFonts w:ascii="Arial" w:hAnsi="Arial" w:cs="Arial"/>
      <w:b/>
      <w:sz w:val="22"/>
      <w:szCs w:val="24"/>
    </w:rPr>
  </w:style>
  <w:style w:type="character" w:customStyle="1" w:styleId="DocumentMapChar">
    <w:name w:val="Document Map Char"/>
    <w:link w:val="DocumentMap"/>
    <w:semiHidden/>
    <w:rsid w:val="00F50278"/>
    <w:rPr>
      <w:rFonts w:ascii="Tahoma" w:hAnsi="Tahoma" w:cs="Tahoma"/>
      <w:shd w:val="clear" w:color="auto" w:fill="000080"/>
    </w:rPr>
  </w:style>
  <w:style w:type="character" w:customStyle="1" w:styleId="BalloonTextChar">
    <w:name w:val="Balloon Text Char"/>
    <w:link w:val="BalloonText"/>
    <w:uiPriority w:val="99"/>
    <w:semiHidden/>
    <w:rsid w:val="00F50278"/>
    <w:rPr>
      <w:rFonts w:ascii="Tahoma" w:hAnsi="Tahoma" w:cs="Tahoma"/>
      <w:sz w:val="16"/>
      <w:szCs w:val="16"/>
    </w:rPr>
  </w:style>
  <w:style w:type="character" w:customStyle="1" w:styleId="FootnoteTextChar">
    <w:name w:val="Footnote Text Char"/>
    <w:link w:val="FootnoteText"/>
    <w:semiHidden/>
    <w:rsid w:val="004F22ED"/>
  </w:style>
  <w:style w:type="character" w:customStyle="1" w:styleId="CommentTextChar">
    <w:name w:val="Comment Text Char"/>
    <w:link w:val="CommentText"/>
    <w:uiPriority w:val="99"/>
    <w:semiHidden/>
    <w:rsid w:val="00F50278"/>
  </w:style>
  <w:style w:type="character" w:customStyle="1" w:styleId="CommentSubjectChar">
    <w:name w:val="Comment Subject Char"/>
    <w:link w:val="CommentSubject"/>
    <w:uiPriority w:val="99"/>
    <w:semiHidden/>
    <w:rsid w:val="00F50278"/>
    <w:rPr>
      <w:b/>
      <w:bCs/>
    </w:rPr>
  </w:style>
  <w:style w:type="character" w:customStyle="1" w:styleId="BodyTextChar">
    <w:name w:val="Body Text Char"/>
    <w:link w:val="BodyText"/>
    <w:rsid w:val="00F50278"/>
    <w:rPr>
      <w:szCs w:val="24"/>
    </w:rPr>
  </w:style>
  <w:style w:type="paragraph" w:styleId="TOCHeading">
    <w:name w:val="TOC Heading"/>
    <w:basedOn w:val="Heading1"/>
    <w:next w:val="Normal"/>
    <w:uiPriority w:val="39"/>
    <w:unhideWhenUsed/>
    <w:qFormat/>
    <w:rsid w:val="00785467"/>
    <w:pPr>
      <w:keepLines/>
      <w:widowControl/>
      <w:pBdr>
        <w:top w:val="single" w:sz="4" w:space="1" w:color="auto"/>
        <w:bottom w:val="single" w:sz="4" w:space="1" w:color="auto"/>
      </w:pBdr>
      <w:autoSpaceDE/>
      <w:autoSpaceDN/>
      <w:adjustRightInd/>
      <w:spacing w:before="360" w:after="0" w:line="276" w:lineRule="auto"/>
      <w:ind w:right="4320"/>
      <w:outlineLvl w:val="9"/>
    </w:pPr>
    <w:rPr>
      <w:rFonts w:ascii="Cambria" w:eastAsia="MS Gothic" w:hAnsi="Cambria" w:cs="Times New Roman"/>
      <w:color w:val="365F91"/>
      <w:kern w:val="0"/>
      <w:sz w:val="36"/>
      <w:szCs w:val="28"/>
      <w:lang w:eastAsia="ja-JP"/>
    </w:rPr>
  </w:style>
  <w:style w:type="paragraph" w:customStyle="1" w:styleId="Questions">
    <w:name w:val="Questions"/>
    <w:basedOn w:val="ListParagraph"/>
    <w:qFormat/>
    <w:rsid w:val="009D2D55"/>
    <w:pPr>
      <w:numPr>
        <w:numId w:val="15"/>
      </w:numPr>
      <w:tabs>
        <w:tab w:val="left" w:pos="1080"/>
      </w:tabs>
      <w:autoSpaceDE w:val="0"/>
      <w:autoSpaceDN w:val="0"/>
      <w:adjustRightInd w:val="0"/>
      <w:spacing w:before="160" w:after="40"/>
      <w:ind w:left="1080"/>
    </w:pPr>
    <w:rPr>
      <w:rFonts w:ascii="Calibri" w:hAnsi="Calibri" w:cs="Calibri"/>
      <w:b/>
      <w:color w:val="00267F"/>
      <w:sz w:val="22"/>
    </w:rPr>
  </w:style>
  <w:style w:type="paragraph" w:customStyle="1" w:styleId="PlainAnswers">
    <w:name w:val="Plain Answers"/>
    <w:qFormat/>
    <w:rsid w:val="007651EC"/>
    <w:pPr>
      <w:numPr>
        <w:numId w:val="18"/>
      </w:numPr>
    </w:pPr>
    <w:rPr>
      <w:rFonts w:ascii="Calibri" w:hAnsi="Calibri" w:cs="Calibri"/>
      <w:sz w:val="22"/>
      <w:szCs w:val="22"/>
    </w:rPr>
  </w:style>
  <w:style w:type="character" w:customStyle="1" w:styleId="BLUE">
    <w:name w:val="BLUE"/>
    <w:uiPriority w:val="1"/>
    <w:qFormat/>
    <w:rsid w:val="007651EC"/>
    <w:rPr>
      <w:rFonts w:ascii="Calibri" w:hAnsi="Calibri" w:cs="Calibri"/>
      <w:b w:val="0"/>
      <w:i/>
      <w:color w:val="0000FF"/>
      <w:sz w:val="22"/>
    </w:rPr>
  </w:style>
  <w:style w:type="paragraph" w:customStyle="1" w:styleId="PlainFillin">
    <w:name w:val="Plain Fill in"/>
    <w:basedOn w:val="PlainAnswers"/>
    <w:qFormat/>
    <w:rsid w:val="007651EC"/>
    <w:pPr>
      <w:numPr>
        <w:numId w:val="0"/>
      </w:numPr>
      <w:ind w:left="720"/>
    </w:pPr>
    <w:rPr>
      <w:noProof/>
      <w:kern w:val="22"/>
      <w:position w:val="8"/>
    </w:rPr>
  </w:style>
  <w:style w:type="character" w:customStyle="1" w:styleId="RAISE">
    <w:name w:val="RAISE"/>
    <w:uiPriority w:val="1"/>
    <w:qFormat/>
    <w:rsid w:val="009D2D55"/>
    <w:rPr>
      <w:position w:val="14"/>
    </w:rPr>
  </w:style>
  <w:style w:type="paragraph" w:customStyle="1" w:styleId="bullet1">
    <w:name w:val="bullet 1"/>
    <w:basedOn w:val="List"/>
    <w:autoRedefine/>
    <w:rsid w:val="005957A4"/>
    <w:pPr>
      <w:widowControl/>
      <w:numPr>
        <w:numId w:val="19"/>
      </w:numPr>
      <w:tabs>
        <w:tab w:val="left" w:pos="540"/>
      </w:tabs>
      <w:autoSpaceDE/>
      <w:autoSpaceDN/>
      <w:adjustRightInd/>
      <w:spacing w:after="160"/>
      <w:ind w:left="547"/>
    </w:pPr>
    <w:rPr>
      <w:spacing w:val="-2"/>
      <w:szCs w:val="22"/>
    </w:rPr>
  </w:style>
  <w:style w:type="paragraph" w:styleId="List">
    <w:name w:val="List"/>
    <w:basedOn w:val="Normal"/>
    <w:uiPriority w:val="99"/>
    <w:unhideWhenUsed/>
    <w:rsid w:val="00893B78"/>
    <w:pPr>
      <w:ind w:left="900"/>
    </w:pPr>
  </w:style>
  <w:style w:type="paragraph" w:customStyle="1" w:styleId="bullet1LAST">
    <w:name w:val="bullet 1 LAST"/>
    <w:basedOn w:val="bullet1"/>
    <w:rsid w:val="004F22ED"/>
    <w:pPr>
      <w:spacing w:after="240"/>
    </w:pPr>
  </w:style>
  <w:style w:type="paragraph" w:customStyle="1" w:styleId="bullet2">
    <w:name w:val="bullet 2"/>
    <w:basedOn w:val="bullet1"/>
    <w:autoRedefine/>
    <w:qFormat/>
    <w:rsid w:val="00EB1AB0"/>
    <w:pPr>
      <w:numPr>
        <w:numId w:val="20"/>
      </w:numPr>
      <w:tabs>
        <w:tab w:val="clear" w:pos="540"/>
        <w:tab w:val="left" w:pos="900"/>
      </w:tabs>
    </w:pPr>
  </w:style>
  <w:style w:type="paragraph" w:customStyle="1" w:styleId="bullet3">
    <w:name w:val="bullet 3"/>
    <w:basedOn w:val="bullet1"/>
    <w:qFormat/>
    <w:rsid w:val="007651EC"/>
    <w:pPr>
      <w:numPr>
        <w:numId w:val="21"/>
      </w:numPr>
      <w:tabs>
        <w:tab w:val="num" w:pos="720"/>
      </w:tabs>
      <w:spacing w:before="40"/>
      <w:ind w:left="720"/>
    </w:pPr>
    <w:rPr>
      <w:rFonts w:ascii="Calibri" w:hAnsi="Calibri"/>
    </w:rPr>
  </w:style>
  <w:style w:type="paragraph" w:customStyle="1" w:styleId="bullet4">
    <w:name w:val="bullet 4"/>
    <w:basedOn w:val="bullet1"/>
    <w:qFormat/>
    <w:rsid w:val="007651EC"/>
    <w:pPr>
      <w:numPr>
        <w:numId w:val="22"/>
      </w:numPr>
      <w:tabs>
        <w:tab w:val="num" w:pos="720"/>
      </w:tabs>
      <w:spacing w:before="40" w:after="80"/>
      <w:ind w:left="720"/>
    </w:pPr>
    <w:rPr>
      <w:rFonts w:ascii="Calibri" w:hAnsi="Calibri"/>
    </w:rPr>
  </w:style>
  <w:style w:type="character" w:styleId="Strong">
    <w:name w:val="Strong"/>
    <w:uiPriority w:val="22"/>
    <w:qFormat/>
    <w:rsid w:val="007651EC"/>
    <w:rPr>
      <w:b/>
      <w:bCs/>
    </w:rPr>
  </w:style>
  <w:style w:type="character" w:styleId="Emphasis">
    <w:name w:val="Emphasis"/>
    <w:uiPriority w:val="20"/>
    <w:qFormat/>
    <w:rsid w:val="007651EC"/>
    <w:rPr>
      <w:i/>
      <w:iCs/>
    </w:rPr>
  </w:style>
  <w:style w:type="paragraph" w:customStyle="1" w:styleId="percents">
    <w:name w:val="percents"/>
    <w:qFormat/>
    <w:rsid w:val="007651EC"/>
    <w:pPr>
      <w:tabs>
        <w:tab w:val="left" w:pos="2340"/>
        <w:tab w:val="left" w:pos="3780"/>
        <w:tab w:val="left" w:pos="5220"/>
        <w:tab w:val="left" w:pos="6660"/>
      </w:tabs>
      <w:ind w:left="1080"/>
    </w:pPr>
    <w:rPr>
      <w:rFonts w:ascii="Calibri" w:hAnsi="Calibri" w:cs="Calibri"/>
      <w:noProof/>
      <w:kern w:val="22"/>
      <w:position w:val="8"/>
      <w:sz w:val="22"/>
      <w:szCs w:val="22"/>
    </w:rPr>
  </w:style>
  <w:style w:type="paragraph" w:customStyle="1" w:styleId="TableHead">
    <w:name w:val="Table Head"/>
    <w:basedOn w:val="Normal"/>
    <w:rsid w:val="00EB1AB0"/>
    <w:pPr>
      <w:widowControl/>
      <w:autoSpaceDE/>
      <w:autoSpaceDN/>
      <w:adjustRightInd/>
      <w:spacing w:before="60" w:after="60" w:line="300" w:lineRule="exact"/>
      <w:jc w:val="center"/>
    </w:pPr>
    <w:rPr>
      <w:rFonts w:ascii="Arial" w:eastAsia="SimSun" w:hAnsi="Arial" w:cs="Arial"/>
      <w:b/>
      <w:color w:val="00267F"/>
      <w:sz w:val="22"/>
    </w:rPr>
  </w:style>
  <w:style w:type="paragraph" w:customStyle="1" w:styleId="AttachHead2">
    <w:name w:val="Attach Head 2"/>
    <w:qFormat/>
    <w:rsid w:val="00AD4601"/>
    <w:pPr>
      <w:spacing w:before="120" w:after="120"/>
    </w:pPr>
    <w:rPr>
      <w:b/>
      <w:color w:val="632423"/>
      <w:sz w:val="24"/>
      <w:szCs w:val="24"/>
    </w:rPr>
  </w:style>
  <w:style w:type="paragraph" w:customStyle="1" w:styleId="TableFigureExhibitTitle">
    <w:name w:val="Table/Figure/Exhibit Title"/>
    <w:basedOn w:val="Normal"/>
    <w:rsid w:val="00EB1AB0"/>
    <w:pPr>
      <w:widowControl/>
      <w:autoSpaceDE/>
      <w:autoSpaceDN/>
      <w:adjustRightInd/>
    </w:pPr>
    <w:rPr>
      <w:rFonts w:ascii="Arial" w:hAnsi="Arial" w:cs="Arial"/>
      <w:b/>
      <w:color w:val="00267F"/>
    </w:rPr>
  </w:style>
  <w:style w:type="paragraph" w:customStyle="1" w:styleId="TableSubhead">
    <w:name w:val="Table Subhead"/>
    <w:basedOn w:val="Normal"/>
    <w:rsid w:val="00893B78"/>
    <w:pPr>
      <w:widowControl/>
      <w:autoSpaceDE/>
      <w:autoSpaceDN/>
      <w:adjustRightInd/>
      <w:spacing w:before="60" w:after="60"/>
    </w:pPr>
    <w:rPr>
      <w:rFonts w:ascii="Arial" w:hAnsi="Arial" w:cs="Arial"/>
      <w:b/>
      <w:sz w:val="22"/>
      <w:szCs w:val="22"/>
    </w:rPr>
  </w:style>
  <w:style w:type="paragraph" w:customStyle="1" w:styleId="TableText">
    <w:name w:val="Table Text"/>
    <w:basedOn w:val="Normal"/>
    <w:link w:val="TableTextChar"/>
    <w:rsid w:val="00AE741C"/>
    <w:pPr>
      <w:widowControl/>
      <w:autoSpaceDE/>
      <w:autoSpaceDN/>
      <w:adjustRightInd/>
      <w:spacing w:before="60" w:after="60" w:line="300" w:lineRule="exact"/>
    </w:pPr>
    <w:rPr>
      <w:rFonts w:ascii="Arial" w:eastAsia="SimSun" w:hAnsi="Arial"/>
      <w:sz w:val="20"/>
    </w:rPr>
  </w:style>
  <w:style w:type="character" w:customStyle="1" w:styleId="TableTextChar">
    <w:name w:val="Table Text Char"/>
    <w:link w:val="TableText"/>
    <w:rsid w:val="00AE741C"/>
    <w:rPr>
      <w:rFonts w:ascii="Arial" w:eastAsia="SimSun" w:hAnsi="Arial"/>
      <w:szCs w:val="24"/>
    </w:rPr>
  </w:style>
  <w:style w:type="paragraph" w:styleId="Title">
    <w:name w:val="Title"/>
    <w:basedOn w:val="Normal"/>
    <w:next w:val="Normal"/>
    <w:link w:val="TitleChar"/>
    <w:qFormat/>
    <w:rsid w:val="00AE741C"/>
    <w:pPr>
      <w:spacing w:before="240" w:after="60"/>
      <w:jc w:val="center"/>
      <w:outlineLvl w:val="0"/>
    </w:pPr>
    <w:rPr>
      <w:rFonts w:ascii="Arial" w:hAnsi="Arial" w:cs="Arial"/>
      <w:b/>
      <w:bCs/>
      <w:color w:val="00267F"/>
      <w:kern w:val="28"/>
      <w:sz w:val="32"/>
      <w:szCs w:val="32"/>
    </w:rPr>
  </w:style>
  <w:style w:type="character" w:customStyle="1" w:styleId="TitleChar">
    <w:name w:val="Title Char"/>
    <w:link w:val="Title"/>
    <w:rsid w:val="00AE741C"/>
    <w:rPr>
      <w:rFonts w:ascii="Arial" w:eastAsia="Times New Roman" w:hAnsi="Arial" w:cs="Arial"/>
      <w:b/>
      <w:bCs/>
      <w:color w:val="00267F"/>
      <w:kern w:val="28"/>
      <w:sz w:val="32"/>
      <w:szCs w:val="32"/>
    </w:rPr>
  </w:style>
  <w:style w:type="paragraph" w:customStyle="1" w:styleId="TableTextINDNT">
    <w:name w:val="Table Text INDNT"/>
    <w:basedOn w:val="TableText"/>
    <w:qFormat/>
    <w:rsid w:val="00AE741C"/>
    <w:pPr>
      <w:ind w:left="612"/>
    </w:pPr>
  </w:style>
  <w:style w:type="paragraph" w:customStyle="1" w:styleId="Title1">
    <w:name w:val="Title 1"/>
    <w:basedOn w:val="Title"/>
    <w:qFormat/>
    <w:rsid w:val="00893B78"/>
    <w:pPr>
      <w:spacing w:before="4920" w:after="240"/>
    </w:pPr>
  </w:style>
  <w:style w:type="paragraph" w:customStyle="1" w:styleId="Title2">
    <w:name w:val="Title 2"/>
    <w:basedOn w:val="Title"/>
    <w:qFormat/>
    <w:rsid w:val="00944EF8"/>
    <w:pPr>
      <w:spacing w:after="24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AB0"/>
    <w:pPr>
      <w:widowControl w:val="0"/>
      <w:autoSpaceDE w:val="0"/>
      <w:autoSpaceDN w:val="0"/>
      <w:adjustRightInd w:val="0"/>
      <w:spacing w:after="240"/>
    </w:pPr>
    <w:rPr>
      <w:sz w:val="24"/>
      <w:szCs w:val="24"/>
    </w:rPr>
  </w:style>
  <w:style w:type="paragraph" w:styleId="Heading1">
    <w:name w:val="heading 1"/>
    <w:basedOn w:val="Normal"/>
    <w:next w:val="Normal"/>
    <w:link w:val="Heading1Char"/>
    <w:uiPriority w:val="9"/>
    <w:qFormat/>
    <w:rsid w:val="00893B78"/>
    <w:pPr>
      <w:keepNext/>
      <w:spacing w:before="12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F22ED"/>
    <w:pPr>
      <w:keepNext/>
      <w:numPr>
        <w:numId w:val="9"/>
      </w:numPr>
      <w:tabs>
        <w:tab w:val="clear" w:pos="795"/>
        <w:tab w:val="left" w:pos="540"/>
      </w:tabs>
      <w:spacing w:after="120"/>
      <w:ind w:left="547" w:hanging="360"/>
      <w:outlineLvl w:val="1"/>
    </w:pPr>
    <w:rPr>
      <w:color w:val="00267F"/>
      <w:sz w:val="26"/>
      <w:u w:val="single"/>
    </w:rPr>
  </w:style>
  <w:style w:type="paragraph" w:styleId="Heading3">
    <w:name w:val="heading 3"/>
    <w:basedOn w:val="Normal"/>
    <w:next w:val="Normal"/>
    <w:link w:val="Heading3Char"/>
    <w:qFormat/>
    <w:rsid w:val="00AD4601"/>
    <w:pPr>
      <w:keepNext/>
      <w:spacing w:before="120" w:after="120"/>
      <w:ind w:left="540"/>
      <w:outlineLvl w:val="2"/>
    </w:pPr>
    <w:rPr>
      <w:b/>
      <w:i/>
      <w:color w:val="1F671F"/>
    </w:rPr>
  </w:style>
  <w:style w:type="paragraph" w:styleId="Heading4">
    <w:name w:val="heading 4"/>
    <w:basedOn w:val="Normal"/>
    <w:next w:val="Normal"/>
    <w:link w:val="Heading4Char"/>
    <w:qFormat/>
    <w:rsid w:val="00EB1AB0"/>
    <w:pPr>
      <w:keepNext/>
      <w:tabs>
        <w:tab w:val="left" w:pos="270"/>
      </w:tabs>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EDA"/>
  </w:style>
  <w:style w:type="paragraph" w:styleId="DocumentMap">
    <w:name w:val="Document Map"/>
    <w:basedOn w:val="Normal"/>
    <w:link w:val="DocumentMapChar"/>
    <w:semiHidden/>
    <w:rsid w:val="00EE5862"/>
    <w:pPr>
      <w:shd w:val="clear" w:color="auto" w:fill="000080"/>
    </w:pPr>
    <w:rPr>
      <w:rFonts w:ascii="Tahoma" w:hAnsi="Tahoma" w:cs="Tahoma"/>
      <w:szCs w:val="20"/>
    </w:rPr>
  </w:style>
  <w:style w:type="paragraph" w:styleId="TOC1">
    <w:name w:val="toc 1"/>
    <w:basedOn w:val="Normal"/>
    <w:next w:val="Normal"/>
    <w:autoRedefine/>
    <w:uiPriority w:val="39"/>
    <w:rsid w:val="00AA4134"/>
    <w:pPr>
      <w:tabs>
        <w:tab w:val="left" w:pos="360"/>
        <w:tab w:val="right" w:leader="dot" w:pos="9360"/>
      </w:tabs>
      <w:spacing w:before="120" w:after="160"/>
    </w:pPr>
    <w:rPr>
      <w:b/>
      <w:bCs/>
      <w:i/>
      <w:iCs/>
      <w:noProof/>
      <w:sz w:val="28"/>
    </w:rPr>
  </w:style>
  <w:style w:type="paragraph" w:styleId="TOC2">
    <w:name w:val="toc 2"/>
    <w:next w:val="Normal"/>
    <w:autoRedefine/>
    <w:semiHidden/>
    <w:rsid w:val="00785467"/>
    <w:pPr>
      <w:tabs>
        <w:tab w:val="left" w:pos="900"/>
        <w:tab w:val="right" w:leader="dot" w:pos="9360"/>
      </w:tabs>
      <w:spacing w:before="60"/>
      <w:ind w:left="907" w:hanging="360"/>
    </w:pPr>
    <w:rPr>
      <w:b/>
      <w:bCs/>
      <w:noProof/>
      <w:color w:val="00267F"/>
      <w:sz w:val="22"/>
      <w:szCs w:val="22"/>
    </w:rPr>
  </w:style>
  <w:style w:type="paragraph" w:styleId="TOC3">
    <w:name w:val="toc 3"/>
    <w:next w:val="Normal"/>
    <w:autoRedefine/>
    <w:uiPriority w:val="39"/>
    <w:rsid w:val="00785467"/>
    <w:pPr>
      <w:tabs>
        <w:tab w:val="left" w:pos="1260"/>
        <w:tab w:val="right" w:leader="dot" w:pos="9360"/>
      </w:tabs>
      <w:spacing w:before="80"/>
      <w:ind w:left="907"/>
    </w:pPr>
    <w:rPr>
      <w:b/>
      <w:bCs/>
      <w:noProof/>
      <w:color w:val="1F671F"/>
      <w:sz w:val="22"/>
      <w:szCs w:val="22"/>
    </w:rPr>
  </w:style>
  <w:style w:type="paragraph" w:styleId="TOC4">
    <w:name w:val="toc 4"/>
    <w:basedOn w:val="Normal"/>
    <w:next w:val="Normal"/>
    <w:autoRedefine/>
    <w:semiHidden/>
    <w:rsid w:val="004E1EA2"/>
    <w:pPr>
      <w:ind w:left="600"/>
    </w:pPr>
    <w:rPr>
      <w:szCs w:val="20"/>
    </w:rPr>
  </w:style>
  <w:style w:type="paragraph" w:styleId="TOC5">
    <w:name w:val="toc 5"/>
    <w:basedOn w:val="Normal"/>
    <w:next w:val="Normal"/>
    <w:autoRedefine/>
    <w:semiHidden/>
    <w:rsid w:val="004E1EA2"/>
    <w:pPr>
      <w:ind w:left="800"/>
    </w:pPr>
    <w:rPr>
      <w:szCs w:val="20"/>
    </w:rPr>
  </w:style>
  <w:style w:type="paragraph" w:styleId="TOC6">
    <w:name w:val="toc 6"/>
    <w:basedOn w:val="Normal"/>
    <w:next w:val="Normal"/>
    <w:autoRedefine/>
    <w:semiHidden/>
    <w:rsid w:val="004E1EA2"/>
    <w:pPr>
      <w:ind w:left="1000"/>
    </w:pPr>
    <w:rPr>
      <w:szCs w:val="20"/>
    </w:rPr>
  </w:style>
  <w:style w:type="paragraph" w:styleId="TOC7">
    <w:name w:val="toc 7"/>
    <w:basedOn w:val="Normal"/>
    <w:next w:val="Normal"/>
    <w:autoRedefine/>
    <w:semiHidden/>
    <w:rsid w:val="004E1EA2"/>
    <w:pPr>
      <w:ind w:left="1200"/>
    </w:pPr>
    <w:rPr>
      <w:szCs w:val="20"/>
    </w:rPr>
  </w:style>
  <w:style w:type="paragraph" w:styleId="TOC8">
    <w:name w:val="toc 8"/>
    <w:basedOn w:val="Normal"/>
    <w:next w:val="Normal"/>
    <w:autoRedefine/>
    <w:semiHidden/>
    <w:rsid w:val="004E1EA2"/>
    <w:pPr>
      <w:ind w:left="1400"/>
    </w:pPr>
    <w:rPr>
      <w:szCs w:val="20"/>
    </w:rPr>
  </w:style>
  <w:style w:type="paragraph" w:styleId="TOC9">
    <w:name w:val="toc 9"/>
    <w:basedOn w:val="Normal"/>
    <w:next w:val="Normal"/>
    <w:autoRedefine/>
    <w:semiHidden/>
    <w:rsid w:val="004E1EA2"/>
    <w:pPr>
      <w:ind w:left="1600"/>
    </w:pPr>
    <w:rPr>
      <w:szCs w:val="20"/>
    </w:rPr>
  </w:style>
  <w:style w:type="paragraph" w:styleId="BalloonText">
    <w:name w:val="Balloon Text"/>
    <w:basedOn w:val="Normal"/>
    <w:link w:val="BalloonTextChar"/>
    <w:uiPriority w:val="99"/>
    <w:semiHidden/>
    <w:rsid w:val="004E1EA2"/>
    <w:rPr>
      <w:rFonts w:ascii="Tahoma" w:hAnsi="Tahoma" w:cs="Tahoma"/>
      <w:sz w:val="16"/>
      <w:szCs w:val="16"/>
    </w:rPr>
  </w:style>
  <w:style w:type="character" w:styleId="Hyperlink">
    <w:name w:val="Hyperlink"/>
    <w:uiPriority w:val="99"/>
    <w:rsid w:val="004E1EA2"/>
    <w:rPr>
      <w:color w:val="0000FF"/>
      <w:u w:val="single"/>
    </w:rPr>
  </w:style>
  <w:style w:type="paragraph" w:styleId="FootnoteText">
    <w:name w:val="footnote text"/>
    <w:basedOn w:val="Normal"/>
    <w:link w:val="FootnoteTextChar"/>
    <w:semiHidden/>
    <w:rsid w:val="004F22ED"/>
    <w:pPr>
      <w:widowControl/>
      <w:autoSpaceDE/>
      <w:autoSpaceDN/>
      <w:adjustRightInd/>
      <w:spacing w:after="120"/>
      <w:ind w:left="180" w:hanging="180"/>
    </w:pPr>
    <w:rPr>
      <w:sz w:val="20"/>
      <w:szCs w:val="20"/>
    </w:rPr>
  </w:style>
  <w:style w:type="paragraph" w:customStyle="1" w:styleId="Pa6">
    <w:name w:val="Pa6"/>
    <w:basedOn w:val="Normal"/>
    <w:next w:val="Normal"/>
    <w:rsid w:val="00D0591E"/>
    <w:pPr>
      <w:widowControl/>
      <w:spacing w:line="221" w:lineRule="atLeast"/>
    </w:pPr>
    <w:rPr>
      <w:rFonts w:ascii="Arial Narrow" w:hAnsi="Arial Narrow"/>
    </w:rPr>
  </w:style>
  <w:style w:type="character" w:styleId="CommentReference">
    <w:name w:val="annotation reference"/>
    <w:uiPriority w:val="99"/>
    <w:semiHidden/>
    <w:rsid w:val="000F5BA6"/>
    <w:rPr>
      <w:sz w:val="16"/>
      <w:szCs w:val="16"/>
    </w:rPr>
  </w:style>
  <w:style w:type="paragraph" w:styleId="CommentText">
    <w:name w:val="annotation text"/>
    <w:basedOn w:val="Normal"/>
    <w:link w:val="CommentTextChar"/>
    <w:uiPriority w:val="99"/>
    <w:semiHidden/>
    <w:rsid w:val="000F5BA6"/>
    <w:rPr>
      <w:szCs w:val="20"/>
    </w:rPr>
  </w:style>
  <w:style w:type="paragraph" w:styleId="CommentSubject">
    <w:name w:val="annotation subject"/>
    <w:basedOn w:val="CommentText"/>
    <w:next w:val="CommentText"/>
    <w:link w:val="CommentSubjectChar"/>
    <w:uiPriority w:val="99"/>
    <w:semiHidden/>
    <w:rsid w:val="000F5BA6"/>
    <w:rPr>
      <w:b/>
      <w:bCs/>
    </w:rPr>
  </w:style>
  <w:style w:type="table" w:styleId="TableGrid">
    <w:name w:val="Table Grid"/>
    <w:basedOn w:val="TableNormal"/>
    <w:uiPriority w:val="59"/>
    <w:rsid w:val="00BE70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5ABB"/>
    <w:pPr>
      <w:widowControl/>
      <w:autoSpaceDE/>
      <w:autoSpaceDN/>
      <w:adjustRightInd/>
      <w:spacing w:before="240"/>
    </w:pPr>
  </w:style>
  <w:style w:type="paragraph" w:customStyle="1" w:styleId="Pa16">
    <w:name w:val="Pa16"/>
    <w:basedOn w:val="Normal"/>
    <w:next w:val="Normal"/>
    <w:rsid w:val="00AC613E"/>
    <w:pPr>
      <w:widowControl/>
      <w:spacing w:line="221" w:lineRule="atLeast"/>
    </w:pPr>
    <w:rPr>
      <w:rFonts w:ascii="Arial Narrow" w:hAnsi="Arial Narrow"/>
    </w:rPr>
  </w:style>
  <w:style w:type="paragraph" w:customStyle="1" w:styleId="Pa18">
    <w:name w:val="Pa18"/>
    <w:basedOn w:val="Normal"/>
    <w:next w:val="Normal"/>
    <w:rsid w:val="00AC613E"/>
    <w:pPr>
      <w:widowControl/>
      <w:spacing w:line="221" w:lineRule="atLeast"/>
    </w:pPr>
    <w:rPr>
      <w:rFonts w:ascii="Arial Narrow" w:hAnsi="Arial Narrow"/>
    </w:rPr>
  </w:style>
  <w:style w:type="character" w:customStyle="1" w:styleId="A4">
    <w:name w:val="A4"/>
    <w:rsid w:val="00AC613E"/>
    <w:rPr>
      <w:rFonts w:cs="Arial Narrow"/>
      <w:color w:val="000000"/>
      <w:sz w:val="28"/>
      <w:szCs w:val="28"/>
    </w:rPr>
  </w:style>
  <w:style w:type="paragraph" w:customStyle="1" w:styleId="Pa22">
    <w:name w:val="Pa22"/>
    <w:basedOn w:val="Normal"/>
    <w:next w:val="Normal"/>
    <w:rsid w:val="00AC613E"/>
    <w:pPr>
      <w:widowControl/>
      <w:spacing w:line="221" w:lineRule="atLeast"/>
    </w:pPr>
    <w:rPr>
      <w:rFonts w:ascii="Arial" w:hAnsi="Arial"/>
    </w:rPr>
  </w:style>
  <w:style w:type="character" w:customStyle="1" w:styleId="A12">
    <w:name w:val="A12"/>
    <w:rsid w:val="00AC613E"/>
    <w:rPr>
      <w:rFonts w:cs="Arial"/>
      <w:b/>
      <w:bCs/>
      <w:color w:val="000000"/>
      <w:sz w:val="15"/>
      <w:szCs w:val="15"/>
    </w:rPr>
  </w:style>
  <w:style w:type="character" w:customStyle="1" w:styleId="A16">
    <w:name w:val="A16"/>
    <w:rsid w:val="00AC613E"/>
    <w:rPr>
      <w:rFonts w:cs="Arial Narrow"/>
      <w:color w:val="000000"/>
      <w:sz w:val="12"/>
      <w:szCs w:val="12"/>
    </w:rPr>
  </w:style>
  <w:style w:type="paragraph" w:customStyle="1" w:styleId="Pa10">
    <w:name w:val="Pa10"/>
    <w:basedOn w:val="Normal"/>
    <w:next w:val="Normal"/>
    <w:rsid w:val="00144C88"/>
    <w:pPr>
      <w:widowControl/>
      <w:spacing w:line="221" w:lineRule="atLeast"/>
    </w:pPr>
    <w:rPr>
      <w:rFonts w:ascii="Arial" w:hAnsi="Arial"/>
    </w:rPr>
  </w:style>
  <w:style w:type="paragraph" w:customStyle="1" w:styleId="Pa23">
    <w:name w:val="Pa23"/>
    <w:basedOn w:val="Normal"/>
    <w:next w:val="Normal"/>
    <w:rsid w:val="00144C88"/>
    <w:pPr>
      <w:widowControl/>
      <w:spacing w:line="201" w:lineRule="atLeast"/>
    </w:pPr>
    <w:rPr>
      <w:rFonts w:ascii="Arial" w:hAnsi="Arial"/>
    </w:rPr>
  </w:style>
  <w:style w:type="character" w:customStyle="1" w:styleId="A15">
    <w:name w:val="A15"/>
    <w:rsid w:val="00144C88"/>
    <w:rPr>
      <w:rFonts w:ascii="Arial Narrow" w:hAnsi="Arial Narrow" w:cs="Arial Narrow"/>
      <w:color w:val="000000"/>
      <w:sz w:val="17"/>
      <w:szCs w:val="17"/>
    </w:rPr>
  </w:style>
  <w:style w:type="paragraph" w:styleId="Header">
    <w:name w:val="header"/>
    <w:basedOn w:val="Normal"/>
    <w:link w:val="HeaderChar"/>
    <w:uiPriority w:val="99"/>
    <w:rsid w:val="00110195"/>
    <w:pPr>
      <w:tabs>
        <w:tab w:val="center" w:pos="4320"/>
        <w:tab w:val="right" w:pos="8640"/>
      </w:tabs>
    </w:pPr>
  </w:style>
  <w:style w:type="paragraph" w:styleId="Footer">
    <w:name w:val="footer"/>
    <w:basedOn w:val="Normal"/>
    <w:link w:val="FooterChar"/>
    <w:uiPriority w:val="99"/>
    <w:rsid w:val="00110195"/>
    <w:pPr>
      <w:tabs>
        <w:tab w:val="center" w:pos="4320"/>
        <w:tab w:val="right" w:pos="8640"/>
      </w:tabs>
    </w:pPr>
  </w:style>
  <w:style w:type="paragraph" w:styleId="ListParagraph">
    <w:name w:val="List Paragraph"/>
    <w:basedOn w:val="Normal"/>
    <w:uiPriority w:val="99"/>
    <w:qFormat/>
    <w:rsid w:val="00882537"/>
    <w:pPr>
      <w:widowControl/>
      <w:autoSpaceDE/>
      <w:autoSpaceDN/>
      <w:adjustRightInd/>
      <w:ind w:left="720"/>
      <w:contextualSpacing/>
    </w:pPr>
    <w:rPr>
      <w:rFonts w:ascii="Garamond" w:hAnsi="Garamond"/>
      <w:szCs w:val="22"/>
    </w:rPr>
  </w:style>
  <w:style w:type="paragraph" w:customStyle="1" w:styleId="Pa0">
    <w:name w:val="Pa0"/>
    <w:basedOn w:val="Normal"/>
    <w:next w:val="Normal"/>
    <w:uiPriority w:val="99"/>
    <w:rsid w:val="00882537"/>
    <w:pPr>
      <w:spacing w:line="241" w:lineRule="atLeast"/>
    </w:pPr>
    <w:rPr>
      <w:rFonts w:ascii="Palatino LT Std" w:hAnsi="Palatino LT Std"/>
    </w:rPr>
  </w:style>
  <w:style w:type="paragraph" w:customStyle="1" w:styleId="Default">
    <w:name w:val="Default"/>
    <w:rsid w:val="00122D0E"/>
    <w:pPr>
      <w:autoSpaceDE w:val="0"/>
      <w:autoSpaceDN w:val="0"/>
      <w:adjustRightInd w:val="0"/>
    </w:pPr>
    <w:rPr>
      <w:color w:val="000000"/>
      <w:sz w:val="24"/>
      <w:szCs w:val="24"/>
    </w:rPr>
  </w:style>
  <w:style w:type="paragraph" w:styleId="BodyText">
    <w:name w:val="Body Text"/>
    <w:basedOn w:val="Normal"/>
    <w:link w:val="BodyTextChar"/>
    <w:rsid w:val="00E70529"/>
    <w:pPr>
      <w:spacing w:after="120"/>
    </w:pPr>
  </w:style>
  <w:style w:type="character" w:styleId="FollowedHyperlink">
    <w:name w:val="FollowedHyperlink"/>
    <w:rsid w:val="00DA7C8F"/>
    <w:rPr>
      <w:color w:val="800080"/>
      <w:u w:val="single"/>
    </w:rPr>
  </w:style>
  <w:style w:type="character" w:customStyle="1" w:styleId="HeaderChar">
    <w:name w:val="Header Char"/>
    <w:link w:val="Header"/>
    <w:uiPriority w:val="99"/>
    <w:locked/>
    <w:rsid w:val="003425F7"/>
    <w:rPr>
      <w:szCs w:val="24"/>
    </w:rPr>
  </w:style>
  <w:style w:type="character" w:customStyle="1" w:styleId="FooterChar">
    <w:name w:val="Footer Char"/>
    <w:link w:val="Footer"/>
    <w:uiPriority w:val="99"/>
    <w:locked/>
    <w:rsid w:val="003425F7"/>
    <w:rPr>
      <w:szCs w:val="24"/>
    </w:rPr>
  </w:style>
  <w:style w:type="paragraph" w:customStyle="1" w:styleId="Pa14">
    <w:name w:val="Pa14"/>
    <w:basedOn w:val="Normal"/>
    <w:next w:val="Normal"/>
    <w:uiPriority w:val="99"/>
    <w:rsid w:val="003425F7"/>
    <w:pPr>
      <w:widowControl/>
      <w:spacing w:line="211" w:lineRule="atLeast"/>
    </w:pPr>
    <w:rPr>
      <w:rFonts w:ascii="Frutiger 45 Light" w:hAnsi="Frutiger 45 Light"/>
    </w:rPr>
  </w:style>
  <w:style w:type="paragraph" w:customStyle="1" w:styleId="Pa19">
    <w:name w:val="Pa19"/>
    <w:basedOn w:val="Normal"/>
    <w:next w:val="Normal"/>
    <w:uiPriority w:val="99"/>
    <w:rsid w:val="003425F7"/>
    <w:pPr>
      <w:widowControl/>
      <w:spacing w:line="211" w:lineRule="atLeast"/>
    </w:pPr>
    <w:rPr>
      <w:rFonts w:ascii="Frutiger 45 Light" w:hAnsi="Frutiger 45 Light"/>
    </w:rPr>
  </w:style>
  <w:style w:type="paragraph" w:customStyle="1" w:styleId="Pa4">
    <w:name w:val="Pa4"/>
    <w:basedOn w:val="Normal"/>
    <w:next w:val="Normal"/>
    <w:uiPriority w:val="99"/>
    <w:rsid w:val="003425F7"/>
    <w:pPr>
      <w:widowControl/>
      <w:spacing w:line="241" w:lineRule="atLeast"/>
    </w:pPr>
    <w:rPr>
      <w:rFonts w:ascii="Palatino LT Std" w:hAnsi="Palatino LT Std"/>
    </w:rPr>
  </w:style>
  <w:style w:type="paragraph" w:customStyle="1" w:styleId="Pa5">
    <w:name w:val="Pa5"/>
    <w:basedOn w:val="Normal"/>
    <w:next w:val="Normal"/>
    <w:uiPriority w:val="99"/>
    <w:rsid w:val="003425F7"/>
    <w:pPr>
      <w:widowControl/>
      <w:spacing w:line="241" w:lineRule="atLeast"/>
    </w:pPr>
    <w:rPr>
      <w:rFonts w:ascii="Palatino LT Std" w:hAnsi="Palatino LT Std"/>
    </w:rPr>
  </w:style>
  <w:style w:type="paragraph" w:styleId="PlainText">
    <w:name w:val="Plain Text"/>
    <w:basedOn w:val="Normal"/>
    <w:link w:val="PlainTextChar"/>
    <w:uiPriority w:val="99"/>
    <w:unhideWhenUsed/>
    <w:rsid w:val="00C04621"/>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C04621"/>
    <w:rPr>
      <w:rFonts w:ascii="Consolas" w:eastAsia="Calibri" w:hAnsi="Consolas" w:cs="Consolas"/>
      <w:sz w:val="21"/>
      <w:szCs w:val="21"/>
    </w:rPr>
  </w:style>
  <w:style w:type="character" w:customStyle="1" w:styleId="Heading1Char">
    <w:name w:val="Heading 1 Char"/>
    <w:link w:val="Heading1"/>
    <w:uiPriority w:val="9"/>
    <w:rsid w:val="00893B78"/>
    <w:rPr>
      <w:rFonts w:ascii="Arial" w:hAnsi="Arial" w:cs="Arial"/>
      <w:b/>
      <w:bCs/>
      <w:kern w:val="32"/>
      <w:sz w:val="32"/>
      <w:szCs w:val="32"/>
    </w:rPr>
  </w:style>
  <w:style w:type="character" w:customStyle="1" w:styleId="Heading2Char">
    <w:name w:val="Heading 2 Char"/>
    <w:link w:val="Heading2"/>
    <w:uiPriority w:val="9"/>
    <w:rsid w:val="004F22ED"/>
    <w:rPr>
      <w:color w:val="00267F"/>
      <w:sz w:val="26"/>
      <w:szCs w:val="24"/>
      <w:u w:val="single"/>
    </w:rPr>
  </w:style>
  <w:style w:type="character" w:customStyle="1" w:styleId="Heading3Char">
    <w:name w:val="Heading 3 Char"/>
    <w:link w:val="Heading3"/>
    <w:rsid w:val="00AD4601"/>
    <w:rPr>
      <w:b/>
      <w:i/>
      <w:color w:val="1F671F"/>
      <w:sz w:val="24"/>
      <w:szCs w:val="24"/>
    </w:rPr>
  </w:style>
  <w:style w:type="character" w:customStyle="1" w:styleId="Heading4Char">
    <w:name w:val="Heading 4 Char"/>
    <w:link w:val="Heading4"/>
    <w:rsid w:val="00EB1AB0"/>
    <w:rPr>
      <w:rFonts w:ascii="Arial" w:hAnsi="Arial" w:cs="Arial"/>
      <w:b/>
      <w:sz w:val="22"/>
      <w:szCs w:val="24"/>
    </w:rPr>
  </w:style>
  <w:style w:type="character" w:customStyle="1" w:styleId="DocumentMapChar">
    <w:name w:val="Document Map Char"/>
    <w:link w:val="DocumentMap"/>
    <w:semiHidden/>
    <w:rsid w:val="00F50278"/>
    <w:rPr>
      <w:rFonts w:ascii="Tahoma" w:hAnsi="Tahoma" w:cs="Tahoma"/>
      <w:shd w:val="clear" w:color="auto" w:fill="000080"/>
    </w:rPr>
  </w:style>
  <w:style w:type="character" w:customStyle="1" w:styleId="BalloonTextChar">
    <w:name w:val="Balloon Text Char"/>
    <w:link w:val="BalloonText"/>
    <w:uiPriority w:val="99"/>
    <w:semiHidden/>
    <w:rsid w:val="00F50278"/>
    <w:rPr>
      <w:rFonts w:ascii="Tahoma" w:hAnsi="Tahoma" w:cs="Tahoma"/>
      <w:sz w:val="16"/>
      <w:szCs w:val="16"/>
    </w:rPr>
  </w:style>
  <w:style w:type="character" w:customStyle="1" w:styleId="FootnoteTextChar">
    <w:name w:val="Footnote Text Char"/>
    <w:link w:val="FootnoteText"/>
    <w:semiHidden/>
    <w:rsid w:val="004F22ED"/>
  </w:style>
  <w:style w:type="character" w:customStyle="1" w:styleId="CommentTextChar">
    <w:name w:val="Comment Text Char"/>
    <w:link w:val="CommentText"/>
    <w:uiPriority w:val="99"/>
    <w:semiHidden/>
    <w:rsid w:val="00F50278"/>
  </w:style>
  <w:style w:type="character" w:customStyle="1" w:styleId="CommentSubjectChar">
    <w:name w:val="Comment Subject Char"/>
    <w:link w:val="CommentSubject"/>
    <w:uiPriority w:val="99"/>
    <w:semiHidden/>
    <w:rsid w:val="00F50278"/>
    <w:rPr>
      <w:b/>
      <w:bCs/>
    </w:rPr>
  </w:style>
  <w:style w:type="character" w:customStyle="1" w:styleId="BodyTextChar">
    <w:name w:val="Body Text Char"/>
    <w:link w:val="BodyText"/>
    <w:rsid w:val="00F50278"/>
    <w:rPr>
      <w:szCs w:val="24"/>
    </w:rPr>
  </w:style>
  <w:style w:type="paragraph" w:styleId="TOCHeading">
    <w:name w:val="TOC Heading"/>
    <w:basedOn w:val="Heading1"/>
    <w:next w:val="Normal"/>
    <w:uiPriority w:val="39"/>
    <w:unhideWhenUsed/>
    <w:qFormat/>
    <w:rsid w:val="00785467"/>
    <w:pPr>
      <w:keepLines/>
      <w:widowControl/>
      <w:pBdr>
        <w:top w:val="single" w:sz="4" w:space="1" w:color="auto"/>
        <w:bottom w:val="single" w:sz="4" w:space="1" w:color="auto"/>
      </w:pBdr>
      <w:autoSpaceDE/>
      <w:autoSpaceDN/>
      <w:adjustRightInd/>
      <w:spacing w:before="360" w:after="0" w:line="276" w:lineRule="auto"/>
      <w:ind w:right="4320"/>
      <w:outlineLvl w:val="9"/>
    </w:pPr>
    <w:rPr>
      <w:rFonts w:ascii="Cambria" w:eastAsia="MS Gothic" w:hAnsi="Cambria" w:cs="Times New Roman"/>
      <w:color w:val="365F91"/>
      <w:kern w:val="0"/>
      <w:sz w:val="36"/>
      <w:szCs w:val="28"/>
      <w:lang w:eastAsia="ja-JP"/>
    </w:rPr>
  </w:style>
  <w:style w:type="paragraph" w:customStyle="1" w:styleId="Questions">
    <w:name w:val="Questions"/>
    <w:basedOn w:val="ListParagraph"/>
    <w:qFormat/>
    <w:rsid w:val="009D2D55"/>
    <w:pPr>
      <w:numPr>
        <w:numId w:val="15"/>
      </w:numPr>
      <w:tabs>
        <w:tab w:val="left" w:pos="1080"/>
      </w:tabs>
      <w:autoSpaceDE w:val="0"/>
      <w:autoSpaceDN w:val="0"/>
      <w:adjustRightInd w:val="0"/>
      <w:spacing w:before="160" w:after="40"/>
      <w:ind w:left="1080"/>
    </w:pPr>
    <w:rPr>
      <w:rFonts w:ascii="Calibri" w:hAnsi="Calibri" w:cs="Calibri"/>
      <w:b/>
      <w:color w:val="00267F"/>
      <w:sz w:val="22"/>
    </w:rPr>
  </w:style>
  <w:style w:type="paragraph" w:customStyle="1" w:styleId="PlainAnswers">
    <w:name w:val="Plain Answers"/>
    <w:qFormat/>
    <w:rsid w:val="007651EC"/>
    <w:pPr>
      <w:numPr>
        <w:numId w:val="18"/>
      </w:numPr>
    </w:pPr>
    <w:rPr>
      <w:rFonts w:ascii="Calibri" w:hAnsi="Calibri" w:cs="Calibri"/>
      <w:sz w:val="22"/>
      <w:szCs w:val="22"/>
    </w:rPr>
  </w:style>
  <w:style w:type="character" w:customStyle="1" w:styleId="BLUE">
    <w:name w:val="BLUE"/>
    <w:uiPriority w:val="1"/>
    <w:qFormat/>
    <w:rsid w:val="007651EC"/>
    <w:rPr>
      <w:rFonts w:ascii="Calibri" w:hAnsi="Calibri" w:cs="Calibri"/>
      <w:b w:val="0"/>
      <w:i/>
      <w:color w:val="0000FF"/>
      <w:sz w:val="22"/>
    </w:rPr>
  </w:style>
  <w:style w:type="paragraph" w:customStyle="1" w:styleId="PlainFillin">
    <w:name w:val="Plain Fill in"/>
    <w:basedOn w:val="PlainAnswers"/>
    <w:qFormat/>
    <w:rsid w:val="007651EC"/>
    <w:pPr>
      <w:numPr>
        <w:numId w:val="0"/>
      </w:numPr>
      <w:ind w:left="720"/>
    </w:pPr>
    <w:rPr>
      <w:noProof/>
      <w:kern w:val="22"/>
      <w:position w:val="8"/>
    </w:rPr>
  </w:style>
  <w:style w:type="character" w:customStyle="1" w:styleId="RAISE">
    <w:name w:val="RAISE"/>
    <w:uiPriority w:val="1"/>
    <w:qFormat/>
    <w:rsid w:val="009D2D55"/>
    <w:rPr>
      <w:position w:val="14"/>
    </w:rPr>
  </w:style>
  <w:style w:type="paragraph" w:customStyle="1" w:styleId="bullet1">
    <w:name w:val="bullet 1"/>
    <w:basedOn w:val="List"/>
    <w:autoRedefine/>
    <w:rsid w:val="005957A4"/>
    <w:pPr>
      <w:widowControl/>
      <w:numPr>
        <w:numId w:val="19"/>
      </w:numPr>
      <w:tabs>
        <w:tab w:val="left" w:pos="540"/>
      </w:tabs>
      <w:autoSpaceDE/>
      <w:autoSpaceDN/>
      <w:adjustRightInd/>
      <w:spacing w:after="160"/>
      <w:ind w:left="547"/>
    </w:pPr>
    <w:rPr>
      <w:spacing w:val="-2"/>
      <w:szCs w:val="22"/>
    </w:rPr>
  </w:style>
  <w:style w:type="paragraph" w:styleId="List">
    <w:name w:val="List"/>
    <w:basedOn w:val="Normal"/>
    <w:uiPriority w:val="99"/>
    <w:unhideWhenUsed/>
    <w:rsid w:val="00893B78"/>
    <w:pPr>
      <w:ind w:left="900"/>
    </w:pPr>
  </w:style>
  <w:style w:type="paragraph" w:customStyle="1" w:styleId="bullet1LAST">
    <w:name w:val="bullet 1 LAST"/>
    <w:basedOn w:val="bullet1"/>
    <w:rsid w:val="004F22ED"/>
    <w:pPr>
      <w:spacing w:after="240"/>
    </w:pPr>
  </w:style>
  <w:style w:type="paragraph" w:customStyle="1" w:styleId="bullet2">
    <w:name w:val="bullet 2"/>
    <w:basedOn w:val="bullet1"/>
    <w:autoRedefine/>
    <w:qFormat/>
    <w:rsid w:val="00EB1AB0"/>
    <w:pPr>
      <w:numPr>
        <w:numId w:val="20"/>
      </w:numPr>
      <w:tabs>
        <w:tab w:val="clear" w:pos="540"/>
        <w:tab w:val="left" w:pos="900"/>
      </w:tabs>
    </w:pPr>
  </w:style>
  <w:style w:type="paragraph" w:customStyle="1" w:styleId="bullet3">
    <w:name w:val="bullet 3"/>
    <w:basedOn w:val="bullet1"/>
    <w:qFormat/>
    <w:rsid w:val="007651EC"/>
    <w:pPr>
      <w:numPr>
        <w:numId w:val="21"/>
      </w:numPr>
      <w:tabs>
        <w:tab w:val="num" w:pos="720"/>
      </w:tabs>
      <w:spacing w:before="40"/>
      <w:ind w:left="720"/>
    </w:pPr>
    <w:rPr>
      <w:rFonts w:ascii="Calibri" w:hAnsi="Calibri"/>
    </w:rPr>
  </w:style>
  <w:style w:type="paragraph" w:customStyle="1" w:styleId="bullet4">
    <w:name w:val="bullet 4"/>
    <w:basedOn w:val="bullet1"/>
    <w:qFormat/>
    <w:rsid w:val="007651EC"/>
    <w:pPr>
      <w:numPr>
        <w:numId w:val="22"/>
      </w:numPr>
      <w:tabs>
        <w:tab w:val="num" w:pos="720"/>
      </w:tabs>
      <w:spacing w:before="40" w:after="80"/>
      <w:ind w:left="720"/>
    </w:pPr>
    <w:rPr>
      <w:rFonts w:ascii="Calibri" w:hAnsi="Calibri"/>
    </w:rPr>
  </w:style>
  <w:style w:type="character" w:styleId="Strong">
    <w:name w:val="Strong"/>
    <w:uiPriority w:val="22"/>
    <w:qFormat/>
    <w:rsid w:val="007651EC"/>
    <w:rPr>
      <w:b/>
      <w:bCs/>
    </w:rPr>
  </w:style>
  <w:style w:type="character" w:styleId="Emphasis">
    <w:name w:val="Emphasis"/>
    <w:uiPriority w:val="20"/>
    <w:qFormat/>
    <w:rsid w:val="007651EC"/>
    <w:rPr>
      <w:i/>
      <w:iCs/>
    </w:rPr>
  </w:style>
  <w:style w:type="paragraph" w:customStyle="1" w:styleId="percents">
    <w:name w:val="percents"/>
    <w:qFormat/>
    <w:rsid w:val="007651EC"/>
    <w:pPr>
      <w:tabs>
        <w:tab w:val="left" w:pos="2340"/>
        <w:tab w:val="left" w:pos="3780"/>
        <w:tab w:val="left" w:pos="5220"/>
        <w:tab w:val="left" w:pos="6660"/>
      </w:tabs>
      <w:ind w:left="1080"/>
    </w:pPr>
    <w:rPr>
      <w:rFonts w:ascii="Calibri" w:hAnsi="Calibri" w:cs="Calibri"/>
      <w:noProof/>
      <w:kern w:val="22"/>
      <w:position w:val="8"/>
      <w:sz w:val="22"/>
      <w:szCs w:val="22"/>
    </w:rPr>
  </w:style>
  <w:style w:type="paragraph" w:customStyle="1" w:styleId="TableHead">
    <w:name w:val="Table Head"/>
    <w:basedOn w:val="Normal"/>
    <w:rsid w:val="00EB1AB0"/>
    <w:pPr>
      <w:widowControl/>
      <w:autoSpaceDE/>
      <w:autoSpaceDN/>
      <w:adjustRightInd/>
      <w:spacing w:before="60" w:after="60" w:line="300" w:lineRule="exact"/>
      <w:jc w:val="center"/>
    </w:pPr>
    <w:rPr>
      <w:rFonts w:ascii="Arial" w:eastAsia="SimSun" w:hAnsi="Arial" w:cs="Arial"/>
      <w:b/>
      <w:color w:val="00267F"/>
      <w:sz w:val="22"/>
    </w:rPr>
  </w:style>
  <w:style w:type="paragraph" w:customStyle="1" w:styleId="AttachHead2">
    <w:name w:val="Attach Head 2"/>
    <w:qFormat/>
    <w:rsid w:val="00AD4601"/>
    <w:pPr>
      <w:spacing w:before="120" w:after="120"/>
    </w:pPr>
    <w:rPr>
      <w:b/>
      <w:color w:val="632423"/>
      <w:sz w:val="24"/>
      <w:szCs w:val="24"/>
    </w:rPr>
  </w:style>
  <w:style w:type="paragraph" w:customStyle="1" w:styleId="TableFigureExhibitTitle">
    <w:name w:val="Table/Figure/Exhibit Title"/>
    <w:basedOn w:val="Normal"/>
    <w:rsid w:val="00EB1AB0"/>
    <w:pPr>
      <w:widowControl/>
      <w:autoSpaceDE/>
      <w:autoSpaceDN/>
      <w:adjustRightInd/>
    </w:pPr>
    <w:rPr>
      <w:rFonts w:ascii="Arial" w:hAnsi="Arial" w:cs="Arial"/>
      <w:b/>
      <w:color w:val="00267F"/>
    </w:rPr>
  </w:style>
  <w:style w:type="paragraph" w:customStyle="1" w:styleId="TableSubhead">
    <w:name w:val="Table Subhead"/>
    <w:basedOn w:val="Normal"/>
    <w:rsid w:val="00893B78"/>
    <w:pPr>
      <w:widowControl/>
      <w:autoSpaceDE/>
      <w:autoSpaceDN/>
      <w:adjustRightInd/>
      <w:spacing w:before="60" w:after="60"/>
    </w:pPr>
    <w:rPr>
      <w:rFonts w:ascii="Arial" w:hAnsi="Arial" w:cs="Arial"/>
      <w:b/>
      <w:sz w:val="22"/>
      <w:szCs w:val="22"/>
    </w:rPr>
  </w:style>
  <w:style w:type="paragraph" w:customStyle="1" w:styleId="TableText">
    <w:name w:val="Table Text"/>
    <w:basedOn w:val="Normal"/>
    <w:link w:val="TableTextChar"/>
    <w:rsid w:val="00AE741C"/>
    <w:pPr>
      <w:widowControl/>
      <w:autoSpaceDE/>
      <w:autoSpaceDN/>
      <w:adjustRightInd/>
      <w:spacing w:before="60" w:after="60" w:line="300" w:lineRule="exact"/>
    </w:pPr>
    <w:rPr>
      <w:rFonts w:ascii="Arial" w:eastAsia="SimSun" w:hAnsi="Arial"/>
      <w:sz w:val="20"/>
    </w:rPr>
  </w:style>
  <w:style w:type="character" w:customStyle="1" w:styleId="TableTextChar">
    <w:name w:val="Table Text Char"/>
    <w:link w:val="TableText"/>
    <w:rsid w:val="00AE741C"/>
    <w:rPr>
      <w:rFonts w:ascii="Arial" w:eastAsia="SimSun" w:hAnsi="Arial"/>
      <w:szCs w:val="24"/>
    </w:rPr>
  </w:style>
  <w:style w:type="paragraph" w:styleId="Title">
    <w:name w:val="Title"/>
    <w:basedOn w:val="Normal"/>
    <w:next w:val="Normal"/>
    <w:link w:val="TitleChar"/>
    <w:qFormat/>
    <w:rsid w:val="00AE741C"/>
    <w:pPr>
      <w:spacing w:before="240" w:after="60"/>
      <w:jc w:val="center"/>
      <w:outlineLvl w:val="0"/>
    </w:pPr>
    <w:rPr>
      <w:rFonts w:ascii="Arial" w:hAnsi="Arial" w:cs="Arial"/>
      <w:b/>
      <w:bCs/>
      <w:color w:val="00267F"/>
      <w:kern w:val="28"/>
      <w:sz w:val="32"/>
      <w:szCs w:val="32"/>
    </w:rPr>
  </w:style>
  <w:style w:type="character" w:customStyle="1" w:styleId="TitleChar">
    <w:name w:val="Title Char"/>
    <w:link w:val="Title"/>
    <w:rsid w:val="00AE741C"/>
    <w:rPr>
      <w:rFonts w:ascii="Arial" w:eastAsia="Times New Roman" w:hAnsi="Arial" w:cs="Arial"/>
      <w:b/>
      <w:bCs/>
      <w:color w:val="00267F"/>
      <w:kern w:val="28"/>
      <w:sz w:val="32"/>
      <w:szCs w:val="32"/>
    </w:rPr>
  </w:style>
  <w:style w:type="paragraph" w:customStyle="1" w:styleId="TableTextINDNT">
    <w:name w:val="Table Text INDNT"/>
    <w:basedOn w:val="TableText"/>
    <w:qFormat/>
    <w:rsid w:val="00AE741C"/>
    <w:pPr>
      <w:ind w:left="612"/>
    </w:pPr>
  </w:style>
  <w:style w:type="paragraph" w:customStyle="1" w:styleId="Title1">
    <w:name w:val="Title 1"/>
    <w:basedOn w:val="Title"/>
    <w:qFormat/>
    <w:rsid w:val="00893B78"/>
    <w:pPr>
      <w:spacing w:before="4920" w:after="240"/>
    </w:pPr>
  </w:style>
  <w:style w:type="paragraph" w:customStyle="1" w:styleId="Title2">
    <w:name w:val="Title 2"/>
    <w:basedOn w:val="Title"/>
    <w:qFormat/>
    <w:rsid w:val="00944EF8"/>
    <w:pPr>
      <w:spacing w:after="2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5752">
      <w:bodyDiv w:val="1"/>
      <w:marLeft w:val="0"/>
      <w:marRight w:val="0"/>
      <w:marTop w:val="0"/>
      <w:marBottom w:val="0"/>
      <w:divBdr>
        <w:top w:val="none" w:sz="0" w:space="0" w:color="auto"/>
        <w:left w:val="none" w:sz="0" w:space="0" w:color="auto"/>
        <w:bottom w:val="none" w:sz="0" w:space="0" w:color="auto"/>
        <w:right w:val="none" w:sz="0" w:space="0" w:color="auto"/>
      </w:divBdr>
    </w:div>
    <w:div w:id="404492441">
      <w:bodyDiv w:val="1"/>
      <w:marLeft w:val="0"/>
      <w:marRight w:val="0"/>
      <w:marTop w:val="0"/>
      <w:marBottom w:val="0"/>
      <w:divBdr>
        <w:top w:val="none" w:sz="0" w:space="0" w:color="auto"/>
        <w:left w:val="none" w:sz="0" w:space="0" w:color="auto"/>
        <w:bottom w:val="none" w:sz="0" w:space="0" w:color="auto"/>
        <w:right w:val="none" w:sz="0" w:space="0" w:color="auto"/>
      </w:divBdr>
      <w:divsChild>
        <w:div w:id="733546387">
          <w:marLeft w:val="0"/>
          <w:marRight w:val="0"/>
          <w:marTop w:val="0"/>
          <w:marBottom w:val="0"/>
          <w:divBdr>
            <w:top w:val="none" w:sz="0" w:space="0" w:color="auto"/>
            <w:left w:val="none" w:sz="0" w:space="0" w:color="auto"/>
            <w:bottom w:val="none" w:sz="0" w:space="0" w:color="auto"/>
            <w:right w:val="none" w:sz="0" w:space="0" w:color="auto"/>
          </w:divBdr>
          <w:divsChild>
            <w:div w:id="2013874979">
              <w:marLeft w:val="0"/>
              <w:marRight w:val="0"/>
              <w:marTop w:val="0"/>
              <w:marBottom w:val="0"/>
              <w:divBdr>
                <w:top w:val="none" w:sz="0" w:space="0" w:color="auto"/>
                <w:left w:val="none" w:sz="0" w:space="0" w:color="auto"/>
                <w:bottom w:val="none" w:sz="0" w:space="0" w:color="auto"/>
                <w:right w:val="none" w:sz="0" w:space="0" w:color="auto"/>
              </w:divBdr>
              <w:divsChild>
                <w:div w:id="1496338561">
                  <w:marLeft w:val="0"/>
                  <w:marRight w:val="0"/>
                  <w:marTop w:val="0"/>
                  <w:marBottom w:val="0"/>
                  <w:divBdr>
                    <w:top w:val="none" w:sz="0" w:space="0" w:color="auto"/>
                    <w:left w:val="none" w:sz="0" w:space="0" w:color="auto"/>
                    <w:bottom w:val="none" w:sz="0" w:space="0" w:color="auto"/>
                    <w:right w:val="none" w:sz="0" w:space="0" w:color="auto"/>
                  </w:divBdr>
                  <w:divsChild>
                    <w:div w:id="562909552">
                      <w:marLeft w:val="0"/>
                      <w:marRight w:val="0"/>
                      <w:marTop w:val="0"/>
                      <w:marBottom w:val="0"/>
                      <w:divBdr>
                        <w:top w:val="none" w:sz="0" w:space="0" w:color="auto"/>
                        <w:left w:val="none" w:sz="0" w:space="0" w:color="auto"/>
                        <w:bottom w:val="none" w:sz="0" w:space="0" w:color="auto"/>
                        <w:right w:val="none" w:sz="0" w:space="0" w:color="auto"/>
                      </w:divBdr>
                      <w:divsChild>
                        <w:div w:id="16282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477924">
      <w:bodyDiv w:val="1"/>
      <w:marLeft w:val="0"/>
      <w:marRight w:val="0"/>
      <w:marTop w:val="0"/>
      <w:marBottom w:val="0"/>
      <w:divBdr>
        <w:top w:val="none" w:sz="0" w:space="0" w:color="auto"/>
        <w:left w:val="none" w:sz="0" w:space="0" w:color="auto"/>
        <w:bottom w:val="none" w:sz="0" w:space="0" w:color="auto"/>
        <w:right w:val="none" w:sz="0" w:space="0" w:color="auto"/>
      </w:divBdr>
    </w:div>
    <w:div w:id="1536383162">
      <w:bodyDiv w:val="1"/>
      <w:marLeft w:val="0"/>
      <w:marRight w:val="0"/>
      <w:marTop w:val="0"/>
      <w:marBottom w:val="0"/>
      <w:divBdr>
        <w:top w:val="none" w:sz="0" w:space="0" w:color="auto"/>
        <w:left w:val="none" w:sz="0" w:space="0" w:color="auto"/>
        <w:bottom w:val="none" w:sz="0" w:space="0" w:color="auto"/>
        <w:right w:val="none" w:sz="0" w:space="0" w:color="auto"/>
      </w:divBdr>
    </w:div>
    <w:div w:id="1549880761">
      <w:bodyDiv w:val="1"/>
      <w:marLeft w:val="0"/>
      <w:marRight w:val="0"/>
      <w:marTop w:val="0"/>
      <w:marBottom w:val="0"/>
      <w:divBdr>
        <w:top w:val="none" w:sz="0" w:space="0" w:color="auto"/>
        <w:left w:val="none" w:sz="0" w:space="0" w:color="auto"/>
        <w:bottom w:val="none" w:sz="0" w:space="0" w:color="auto"/>
        <w:right w:val="none" w:sz="0" w:space="0" w:color="auto"/>
      </w:divBdr>
    </w:div>
    <w:div w:id="1591155702">
      <w:bodyDiv w:val="1"/>
      <w:marLeft w:val="0"/>
      <w:marRight w:val="0"/>
      <w:marTop w:val="0"/>
      <w:marBottom w:val="0"/>
      <w:divBdr>
        <w:top w:val="none" w:sz="0" w:space="0" w:color="auto"/>
        <w:left w:val="none" w:sz="0" w:space="0" w:color="auto"/>
        <w:bottom w:val="none" w:sz="0" w:space="0" w:color="auto"/>
        <w:right w:val="none" w:sz="0" w:space="0" w:color="auto"/>
      </w:divBdr>
      <w:divsChild>
        <w:div w:id="660886953">
          <w:marLeft w:val="0"/>
          <w:marRight w:val="0"/>
          <w:marTop w:val="150"/>
          <w:marBottom w:val="150"/>
          <w:divBdr>
            <w:top w:val="single" w:sz="6" w:space="0" w:color="9B9A7A"/>
            <w:left w:val="single" w:sz="6" w:space="0" w:color="9B9A7A"/>
            <w:bottom w:val="single" w:sz="6" w:space="0" w:color="9B9A7A"/>
            <w:right w:val="single" w:sz="6" w:space="0" w:color="9B9A7A"/>
          </w:divBdr>
          <w:divsChild>
            <w:div w:id="965508005">
              <w:marLeft w:val="0"/>
              <w:marRight w:val="0"/>
              <w:marTop w:val="0"/>
              <w:marBottom w:val="0"/>
              <w:divBdr>
                <w:top w:val="none" w:sz="0" w:space="0" w:color="auto"/>
                <w:left w:val="none" w:sz="0" w:space="0" w:color="auto"/>
                <w:bottom w:val="none" w:sz="0" w:space="0" w:color="auto"/>
                <w:right w:val="none" w:sz="0" w:space="0" w:color="auto"/>
              </w:divBdr>
              <w:divsChild>
                <w:div w:id="13383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4766">
      <w:bodyDiv w:val="1"/>
      <w:marLeft w:val="0"/>
      <w:marRight w:val="0"/>
      <w:marTop w:val="0"/>
      <w:marBottom w:val="0"/>
      <w:divBdr>
        <w:top w:val="none" w:sz="0" w:space="0" w:color="auto"/>
        <w:left w:val="none" w:sz="0" w:space="0" w:color="auto"/>
        <w:bottom w:val="none" w:sz="0" w:space="0" w:color="auto"/>
        <w:right w:val="none" w:sz="0" w:space="0" w:color="auto"/>
      </w:divBdr>
      <w:divsChild>
        <w:div w:id="1639336821">
          <w:marLeft w:val="0"/>
          <w:marRight w:val="0"/>
          <w:marTop w:val="0"/>
          <w:marBottom w:val="0"/>
          <w:divBdr>
            <w:top w:val="none" w:sz="0" w:space="0" w:color="auto"/>
            <w:left w:val="none" w:sz="0" w:space="0" w:color="auto"/>
            <w:bottom w:val="none" w:sz="0" w:space="0" w:color="auto"/>
            <w:right w:val="none" w:sz="0" w:space="0" w:color="auto"/>
          </w:divBdr>
          <w:divsChild>
            <w:div w:id="1660964785">
              <w:marLeft w:val="0"/>
              <w:marRight w:val="0"/>
              <w:marTop w:val="0"/>
              <w:marBottom w:val="0"/>
              <w:divBdr>
                <w:top w:val="none" w:sz="0" w:space="0" w:color="auto"/>
                <w:left w:val="none" w:sz="0" w:space="0" w:color="auto"/>
                <w:bottom w:val="none" w:sz="0" w:space="0" w:color="auto"/>
                <w:right w:val="none" w:sz="0" w:space="0" w:color="auto"/>
              </w:divBdr>
              <w:divsChild>
                <w:div w:id="1107965528">
                  <w:marLeft w:val="0"/>
                  <w:marRight w:val="0"/>
                  <w:marTop w:val="0"/>
                  <w:marBottom w:val="0"/>
                  <w:divBdr>
                    <w:top w:val="none" w:sz="0" w:space="0" w:color="auto"/>
                    <w:left w:val="none" w:sz="0" w:space="0" w:color="auto"/>
                    <w:bottom w:val="none" w:sz="0" w:space="0" w:color="auto"/>
                    <w:right w:val="none" w:sz="0" w:space="0" w:color="auto"/>
                  </w:divBdr>
                  <w:divsChild>
                    <w:div w:id="201796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00314059">
      <w:bodyDiv w:val="1"/>
      <w:marLeft w:val="0"/>
      <w:marRight w:val="0"/>
      <w:marTop w:val="0"/>
      <w:marBottom w:val="0"/>
      <w:divBdr>
        <w:top w:val="none" w:sz="0" w:space="0" w:color="auto"/>
        <w:left w:val="none" w:sz="0" w:space="0" w:color="auto"/>
        <w:bottom w:val="none" w:sz="0" w:space="0" w:color="auto"/>
        <w:right w:val="none" w:sz="0" w:space="0" w:color="auto"/>
      </w:divBdr>
      <w:divsChild>
        <w:div w:id="613445719">
          <w:marLeft w:val="0"/>
          <w:marRight w:val="0"/>
          <w:marTop w:val="0"/>
          <w:marBottom w:val="0"/>
          <w:divBdr>
            <w:top w:val="none" w:sz="0" w:space="0" w:color="auto"/>
            <w:left w:val="none" w:sz="0" w:space="0" w:color="auto"/>
            <w:bottom w:val="none" w:sz="0" w:space="0" w:color="auto"/>
            <w:right w:val="none" w:sz="0" w:space="0" w:color="auto"/>
          </w:divBdr>
          <w:divsChild>
            <w:div w:id="737705914">
              <w:marLeft w:val="0"/>
              <w:marRight w:val="0"/>
              <w:marTop w:val="0"/>
              <w:marBottom w:val="0"/>
              <w:divBdr>
                <w:top w:val="none" w:sz="0" w:space="0" w:color="auto"/>
                <w:left w:val="none" w:sz="0" w:space="0" w:color="auto"/>
                <w:bottom w:val="none" w:sz="0" w:space="0" w:color="auto"/>
                <w:right w:val="none" w:sz="0" w:space="0" w:color="auto"/>
              </w:divBdr>
              <w:divsChild>
                <w:div w:id="1675768620">
                  <w:marLeft w:val="0"/>
                  <w:marRight w:val="0"/>
                  <w:marTop w:val="0"/>
                  <w:marBottom w:val="0"/>
                  <w:divBdr>
                    <w:top w:val="none" w:sz="0" w:space="0" w:color="auto"/>
                    <w:left w:val="none" w:sz="0" w:space="0" w:color="auto"/>
                    <w:bottom w:val="none" w:sz="0" w:space="0" w:color="auto"/>
                    <w:right w:val="none" w:sz="0" w:space="0" w:color="auto"/>
                  </w:divBdr>
                  <w:divsChild>
                    <w:div w:id="769394925">
                      <w:marLeft w:val="0"/>
                      <w:marRight w:val="0"/>
                      <w:marTop w:val="0"/>
                      <w:marBottom w:val="0"/>
                      <w:divBdr>
                        <w:top w:val="none" w:sz="0" w:space="0" w:color="auto"/>
                        <w:left w:val="none" w:sz="0" w:space="0" w:color="auto"/>
                        <w:bottom w:val="none" w:sz="0" w:space="0" w:color="auto"/>
                        <w:right w:val="none" w:sz="0" w:space="0" w:color="auto"/>
                      </w:divBdr>
                      <w:divsChild>
                        <w:div w:id="3188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ryl.ring@maine.gov" TargetMode="External"/><Relationship Id="rId18" Type="http://schemas.openxmlformats.org/officeDocument/2006/relationships/hyperlink" Target="mailto:Lisa.alecxih@lewin.com" TargetMode="External"/><Relationship Id="rId26" Type="http://schemas.openxmlformats.org/officeDocument/2006/relationships/hyperlink" Target="mailto:hturnham@phinational.org" TargetMode="External"/><Relationship Id="rId3" Type="http://schemas.openxmlformats.org/officeDocument/2006/relationships/styles" Target="styles.xml"/><Relationship Id="rId21" Type="http://schemas.openxmlformats.org/officeDocument/2006/relationships/hyperlink" Target="mailto:Ashley.tomisek@lewin.com"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wendy.trafton@state.ma.us,%20laney.bruner-canhoto@umassmed.edu" TargetMode="External"/><Relationship Id="rId17" Type="http://schemas.openxmlformats.org/officeDocument/2006/relationships/hyperlink" Target="mailto:jhoward@impaqint.com" TargetMode="External"/><Relationship Id="rId25" Type="http://schemas.openxmlformats.org/officeDocument/2006/relationships/hyperlink" Target="mailto:sedelstein@phinational.or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urdapilleta@impaqint.com" TargetMode="External"/><Relationship Id="rId20" Type="http://schemas.openxmlformats.org/officeDocument/2006/relationships/hyperlink" Target="mailto:Bernadette.wright@lewin.com" TargetMode="External"/><Relationship Id="rId29" Type="http://schemas.openxmlformats.org/officeDocument/2006/relationships/hyperlink" Target="mailto:dseavey@phination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nie.Mountjoy@ky.gov" TargetMode="External"/><Relationship Id="rId24" Type="http://schemas.openxmlformats.org/officeDocument/2006/relationships/hyperlink" Target="mailto:sedl0003@umn.ed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ari.Benson@state.mn.us" TargetMode="External"/><Relationship Id="rId23" Type="http://schemas.openxmlformats.org/officeDocument/2006/relationships/hyperlink" Target="mailto:larso072@umn.edu" TargetMode="External"/><Relationship Id="rId28" Type="http://schemas.openxmlformats.org/officeDocument/2006/relationships/hyperlink" Target="mailto:JAngelelli@PHInational.org" TargetMode="External"/><Relationship Id="rId36" Type="http://schemas.openxmlformats.org/officeDocument/2006/relationships/footer" Target="footer3.xml"/><Relationship Id="rId10" Type="http://schemas.openxmlformats.org/officeDocument/2006/relationships/hyperlink" Target="mailto:Ticej@elderaffairs.org" TargetMode="External"/><Relationship Id="rId19" Type="http://schemas.openxmlformats.org/officeDocument/2006/relationships/hyperlink" Target="mailto:Carrie.blakeway@lewin.com"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zanne.bierman@arkansas.gov" TargetMode="External"/><Relationship Id="rId14" Type="http://schemas.openxmlformats.org/officeDocument/2006/relationships/hyperlink" Target="mailto:middletonw@michigan.gov" TargetMode="External"/><Relationship Id="rId22" Type="http://schemas.openxmlformats.org/officeDocument/2006/relationships/hyperlink" Target="mailto:hewit005@umn.edu" TargetMode="External"/><Relationship Id="rId27" Type="http://schemas.openxmlformats.org/officeDocument/2006/relationships/hyperlink" Target="mailto:TBridges@PHInational.org" TargetMode="External"/><Relationship Id="rId30" Type="http://schemas.openxmlformats.org/officeDocument/2006/relationships/hyperlink" Target="mailto:jean.accius@cms.hhs.gov"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hchcw.org/wpcontent/uploads/2008/07/dmas_final_reportoct2007.pdf" TargetMode="External"/><Relationship Id="rId2" Type="http://schemas.openxmlformats.org/officeDocument/2006/relationships/hyperlink" Target="http://www.dhs.state.mn.us/main/idcplg?IdcService=GET_DYNAMIC_CONVERSION&amp;RevisionSelectionMethod=LatestReleased&amp;dDocName=dhs16_147640" TargetMode="External"/><Relationship Id="rId1" Type="http://schemas.openxmlformats.org/officeDocument/2006/relationships/hyperlink" Target="http://www.dswresourcecenter.org/tiki-index.php?page=Data+Collection" TargetMode="External"/><Relationship Id="rId5" Type="http://schemas.openxmlformats.org/officeDocument/2006/relationships/hyperlink" Target="http://www.hrsa.gov/CulturalCompetence/healthdlvr.pdf" TargetMode="External"/><Relationship Id="rId4" Type="http://schemas.openxmlformats.org/officeDocument/2006/relationships/hyperlink" Target="http://www.mainerealchoices.org/workforce_workdemo.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CFB5-75AE-46CE-8120-5B64FD0F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3895</Words>
  <Characters>22207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26050</CharactersWithSpaces>
  <SharedDoc>false</SharedDoc>
  <HLinks>
    <vt:vector size="474" baseType="variant">
      <vt:variant>
        <vt:i4>5111808</vt:i4>
      </vt:variant>
      <vt:variant>
        <vt:i4>291</vt:i4>
      </vt:variant>
      <vt:variant>
        <vt:i4>0</vt:i4>
      </vt:variant>
      <vt:variant>
        <vt:i4>5</vt:i4>
      </vt:variant>
      <vt:variant>
        <vt:lpwstr>http://www.dswresourcecenter.org/</vt:lpwstr>
      </vt:variant>
      <vt:variant>
        <vt:lpwstr/>
      </vt:variant>
      <vt:variant>
        <vt:i4>2359324</vt:i4>
      </vt:variant>
      <vt:variant>
        <vt:i4>288</vt:i4>
      </vt:variant>
      <vt:variant>
        <vt:i4>0</vt:i4>
      </vt:variant>
      <vt:variant>
        <vt:i4>5</vt:i4>
      </vt:variant>
      <vt:variant>
        <vt:lpwstr>mailto:jean.accius@cms.hhs.gov</vt:lpwstr>
      </vt:variant>
      <vt:variant>
        <vt:lpwstr/>
      </vt:variant>
      <vt:variant>
        <vt:i4>7798877</vt:i4>
      </vt:variant>
      <vt:variant>
        <vt:i4>285</vt:i4>
      </vt:variant>
      <vt:variant>
        <vt:i4>0</vt:i4>
      </vt:variant>
      <vt:variant>
        <vt:i4>5</vt:i4>
      </vt:variant>
      <vt:variant>
        <vt:lpwstr>mailto:dseavey@phinational.org</vt:lpwstr>
      </vt:variant>
      <vt:variant>
        <vt:lpwstr/>
      </vt:variant>
      <vt:variant>
        <vt:i4>6946905</vt:i4>
      </vt:variant>
      <vt:variant>
        <vt:i4>282</vt:i4>
      </vt:variant>
      <vt:variant>
        <vt:i4>0</vt:i4>
      </vt:variant>
      <vt:variant>
        <vt:i4>5</vt:i4>
      </vt:variant>
      <vt:variant>
        <vt:lpwstr>mailto:JAngelelli@PHInational.org</vt:lpwstr>
      </vt:variant>
      <vt:variant>
        <vt:lpwstr/>
      </vt:variant>
      <vt:variant>
        <vt:i4>327721</vt:i4>
      </vt:variant>
      <vt:variant>
        <vt:i4>279</vt:i4>
      </vt:variant>
      <vt:variant>
        <vt:i4>0</vt:i4>
      </vt:variant>
      <vt:variant>
        <vt:i4>5</vt:i4>
      </vt:variant>
      <vt:variant>
        <vt:lpwstr>mailto:TBridges@PHInational.org</vt:lpwstr>
      </vt:variant>
      <vt:variant>
        <vt:lpwstr/>
      </vt:variant>
      <vt:variant>
        <vt:i4>1048629</vt:i4>
      </vt:variant>
      <vt:variant>
        <vt:i4>276</vt:i4>
      </vt:variant>
      <vt:variant>
        <vt:i4>0</vt:i4>
      </vt:variant>
      <vt:variant>
        <vt:i4>5</vt:i4>
      </vt:variant>
      <vt:variant>
        <vt:lpwstr>mailto:hturnham@phinational.org</vt:lpwstr>
      </vt:variant>
      <vt:variant>
        <vt:lpwstr/>
      </vt:variant>
      <vt:variant>
        <vt:i4>6553678</vt:i4>
      </vt:variant>
      <vt:variant>
        <vt:i4>273</vt:i4>
      </vt:variant>
      <vt:variant>
        <vt:i4>0</vt:i4>
      </vt:variant>
      <vt:variant>
        <vt:i4>5</vt:i4>
      </vt:variant>
      <vt:variant>
        <vt:lpwstr>mailto:sedelstein@phinational.org</vt:lpwstr>
      </vt:variant>
      <vt:variant>
        <vt:lpwstr/>
      </vt:variant>
      <vt:variant>
        <vt:i4>1179710</vt:i4>
      </vt:variant>
      <vt:variant>
        <vt:i4>270</vt:i4>
      </vt:variant>
      <vt:variant>
        <vt:i4>0</vt:i4>
      </vt:variant>
      <vt:variant>
        <vt:i4>5</vt:i4>
      </vt:variant>
      <vt:variant>
        <vt:lpwstr>mailto:sedl0003@umn.edu</vt:lpwstr>
      </vt:variant>
      <vt:variant>
        <vt:lpwstr/>
      </vt:variant>
      <vt:variant>
        <vt:i4>4390948</vt:i4>
      </vt:variant>
      <vt:variant>
        <vt:i4>267</vt:i4>
      </vt:variant>
      <vt:variant>
        <vt:i4>0</vt:i4>
      </vt:variant>
      <vt:variant>
        <vt:i4>5</vt:i4>
      </vt:variant>
      <vt:variant>
        <vt:lpwstr>mailto:larso072@umn.edu</vt:lpwstr>
      </vt:variant>
      <vt:variant>
        <vt:lpwstr/>
      </vt:variant>
      <vt:variant>
        <vt:i4>6160445</vt:i4>
      </vt:variant>
      <vt:variant>
        <vt:i4>264</vt:i4>
      </vt:variant>
      <vt:variant>
        <vt:i4>0</vt:i4>
      </vt:variant>
      <vt:variant>
        <vt:i4>5</vt:i4>
      </vt:variant>
      <vt:variant>
        <vt:lpwstr>mailto:hewit005@umn.edu</vt:lpwstr>
      </vt:variant>
      <vt:variant>
        <vt:lpwstr/>
      </vt:variant>
      <vt:variant>
        <vt:i4>5111867</vt:i4>
      </vt:variant>
      <vt:variant>
        <vt:i4>261</vt:i4>
      </vt:variant>
      <vt:variant>
        <vt:i4>0</vt:i4>
      </vt:variant>
      <vt:variant>
        <vt:i4>5</vt:i4>
      </vt:variant>
      <vt:variant>
        <vt:lpwstr>mailto:Ashley.tomisek@lewin.com</vt:lpwstr>
      </vt:variant>
      <vt:variant>
        <vt:lpwstr/>
      </vt:variant>
      <vt:variant>
        <vt:i4>3539023</vt:i4>
      </vt:variant>
      <vt:variant>
        <vt:i4>258</vt:i4>
      </vt:variant>
      <vt:variant>
        <vt:i4>0</vt:i4>
      </vt:variant>
      <vt:variant>
        <vt:i4>5</vt:i4>
      </vt:variant>
      <vt:variant>
        <vt:lpwstr>mailto:Bernadette.wright@lewin.com</vt:lpwstr>
      </vt:variant>
      <vt:variant>
        <vt:lpwstr/>
      </vt:variant>
      <vt:variant>
        <vt:i4>4587574</vt:i4>
      </vt:variant>
      <vt:variant>
        <vt:i4>255</vt:i4>
      </vt:variant>
      <vt:variant>
        <vt:i4>0</vt:i4>
      </vt:variant>
      <vt:variant>
        <vt:i4>5</vt:i4>
      </vt:variant>
      <vt:variant>
        <vt:lpwstr>mailto:Carrie.blakeway@lewin.com</vt:lpwstr>
      </vt:variant>
      <vt:variant>
        <vt:lpwstr/>
      </vt:variant>
      <vt:variant>
        <vt:i4>3670080</vt:i4>
      </vt:variant>
      <vt:variant>
        <vt:i4>252</vt:i4>
      </vt:variant>
      <vt:variant>
        <vt:i4>0</vt:i4>
      </vt:variant>
      <vt:variant>
        <vt:i4>5</vt:i4>
      </vt:variant>
      <vt:variant>
        <vt:lpwstr>mailto:Lisa.alecxih@lewin.com</vt:lpwstr>
      </vt:variant>
      <vt:variant>
        <vt:lpwstr/>
      </vt:variant>
      <vt:variant>
        <vt:i4>2424853</vt:i4>
      </vt:variant>
      <vt:variant>
        <vt:i4>249</vt:i4>
      </vt:variant>
      <vt:variant>
        <vt:i4>0</vt:i4>
      </vt:variant>
      <vt:variant>
        <vt:i4>5</vt:i4>
      </vt:variant>
      <vt:variant>
        <vt:lpwstr>mailto:jhoward@impaqint.com</vt:lpwstr>
      </vt:variant>
      <vt:variant>
        <vt:lpwstr/>
      </vt:variant>
      <vt:variant>
        <vt:i4>3145732</vt:i4>
      </vt:variant>
      <vt:variant>
        <vt:i4>246</vt:i4>
      </vt:variant>
      <vt:variant>
        <vt:i4>0</vt:i4>
      </vt:variant>
      <vt:variant>
        <vt:i4>5</vt:i4>
      </vt:variant>
      <vt:variant>
        <vt:lpwstr>mailto:ourdapilleta@impaqint.com</vt:lpwstr>
      </vt:variant>
      <vt:variant>
        <vt:lpwstr/>
      </vt:variant>
      <vt:variant>
        <vt:i4>6946900</vt:i4>
      </vt:variant>
      <vt:variant>
        <vt:i4>243</vt:i4>
      </vt:variant>
      <vt:variant>
        <vt:i4>0</vt:i4>
      </vt:variant>
      <vt:variant>
        <vt:i4>5</vt:i4>
      </vt:variant>
      <vt:variant>
        <vt:lpwstr>mailto:Kari.Benson@state.mn.us</vt:lpwstr>
      </vt:variant>
      <vt:variant>
        <vt:lpwstr/>
      </vt:variant>
      <vt:variant>
        <vt:i4>4456573</vt:i4>
      </vt:variant>
      <vt:variant>
        <vt:i4>240</vt:i4>
      </vt:variant>
      <vt:variant>
        <vt:i4>0</vt:i4>
      </vt:variant>
      <vt:variant>
        <vt:i4>5</vt:i4>
      </vt:variant>
      <vt:variant>
        <vt:lpwstr>mailto:middletonw@michigan.gov</vt:lpwstr>
      </vt:variant>
      <vt:variant>
        <vt:lpwstr/>
      </vt:variant>
      <vt:variant>
        <vt:i4>5046318</vt:i4>
      </vt:variant>
      <vt:variant>
        <vt:i4>237</vt:i4>
      </vt:variant>
      <vt:variant>
        <vt:i4>0</vt:i4>
      </vt:variant>
      <vt:variant>
        <vt:i4>5</vt:i4>
      </vt:variant>
      <vt:variant>
        <vt:lpwstr>mailto:cheryl.ring@maine.gov</vt:lpwstr>
      </vt:variant>
      <vt:variant>
        <vt:lpwstr/>
      </vt:variant>
      <vt:variant>
        <vt:i4>6160401</vt:i4>
      </vt:variant>
      <vt:variant>
        <vt:i4>234</vt:i4>
      </vt:variant>
      <vt:variant>
        <vt:i4>0</vt:i4>
      </vt:variant>
      <vt:variant>
        <vt:i4>5</vt:i4>
      </vt:variant>
      <vt:variant>
        <vt:lpwstr>mailto:wendy.trafton@state.ma.us,%20laney.bruner-canhoto@umassmed.edu</vt:lpwstr>
      </vt:variant>
      <vt:variant>
        <vt:lpwstr/>
      </vt:variant>
      <vt:variant>
        <vt:i4>131197</vt:i4>
      </vt:variant>
      <vt:variant>
        <vt:i4>231</vt:i4>
      </vt:variant>
      <vt:variant>
        <vt:i4>0</vt:i4>
      </vt:variant>
      <vt:variant>
        <vt:i4>5</vt:i4>
      </vt:variant>
      <vt:variant>
        <vt:lpwstr>mailto:Marnie.Mountjoy@ky.gov</vt:lpwstr>
      </vt:variant>
      <vt:variant>
        <vt:lpwstr/>
      </vt:variant>
      <vt:variant>
        <vt:i4>4522109</vt:i4>
      </vt:variant>
      <vt:variant>
        <vt:i4>228</vt:i4>
      </vt:variant>
      <vt:variant>
        <vt:i4>0</vt:i4>
      </vt:variant>
      <vt:variant>
        <vt:i4>5</vt:i4>
      </vt:variant>
      <vt:variant>
        <vt:lpwstr>mailto:Ticej@elderaffairs.org</vt:lpwstr>
      </vt:variant>
      <vt:variant>
        <vt:lpwstr/>
      </vt:variant>
      <vt:variant>
        <vt:i4>2097232</vt:i4>
      </vt:variant>
      <vt:variant>
        <vt:i4>225</vt:i4>
      </vt:variant>
      <vt:variant>
        <vt:i4>0</vt:i4>
      </vt:variant>
      <vt:variant>
        <vt:i4>5</vt:i4>
      </vt:variant>
      <vt:variant>
        <vt:lpwstr>mailto:suzanne.bierman@arkansas.gov</vt:lpwstr>
      </vt:variant>
      <vt:variant>
        <vt:lpwstr/>
      </vt:variant>
      <vt:variant>
        <vt:i4>7602235</vt:i4>
      </vt:variant>
      <vt:variant>
        <vt:i4>210</vt:i4>
      </vt:variant>
      <vt:variant>
        <vt:i4>0</vt:i4>
      </vt:variant>
      <vt:variant>
        <vt:i4>5</vt:i4>
      </vt:variant>
      <vt:variant>
        <vt:lpwstr>http://www.giftcertificates.com/content/documents/GC_SuperCertificate_Reward.pdf</vt:lpwstr>
      </vt:variant>
      <vt:variant>
        <vt:lpwstr/>
      </vt:variant>
      <vt:variant>
        <vt:i4>5308496</vt:i4>
      </vt:variant>
      <vt:variant>
        <vt:i4>207</vt:i4>
      </vt:variant>
      <vt:variant>
        <vt:i4>0</vt:i4>
      </vt:variant>
      <vt:variant>
        <vt:i4>5</vt:i4>
      </vt:variant>
      <vt:variant>
        <vt:lpwstr>http://www.giftcertificates.com/</vt:lpwstr>
      </vt:variant>
      <vt:variant>
        <vt:lpwstr/>
      </vt:variant>
      <vt:variant>
        <vt:i4>65544</vt:i4>
      </vt:variant>
      <vt:variant>
        <vt:i4>204</vt:i4>
      </vt:variant>
      <vt:variant>
        <vt:i4>0</vt:i4>
      </vt:variant>
      <vt:variant>
        <vt:i4>5</vt:i4>
      </vt:variant>
      <vt:variant>
        <vt:lpwstr>http://aspe.hhs.gov/infoquality/Guidelines/CMS-9-20.shtml</vt:lpwstr>
      </vt:variant>
      <vt:variant>
        <vt:lpwstr/>
      </vt:variant>
      <vt:variant>
        <vt:i4>7143429</vt:i4>
      </vt:variant>
      <vt:variant>
        <vt:i4>201</vt:i4>
      </vt:variant>
      <vt:variant>
        <vt:i4>0</vt:i4>
      </vt:variant>
      <vt:variant>
        <vt:i4>5</vt:i4>
      </vt:variant>
      <vt:variant>
        <vt:lpwstr>http://www.dswresourcecenter.org/tiki-download_file.php?fileId=393</vt:lpwstr>
      </vt:variant>
      <vt:variant>
        <vt:lpwstr/>
      </vt:variant>
      <vt:variant>
        <vt:i4>1703988</vt:i4>
      </vt:variant>
      <vt:variant>
        <vt:i4>194</vt:i4>
      </vt:variant>
      <vt:variant>
        <vt:i4>0</vt:i4>
      </vt:variant>
      <vt:variant>
        <vt:i4>5</vt:i4>
      </vt:variant>
      <vt:variant>
        <vt:lpwstr/>
      </vt:variant>
      <vt:variant>
        <vt:lpwstr>_Toc295224124</vt:lpwstr>
      </vt:variant>
      <vt:variant>
        <vt:i4>1703988</vt:i4>
      </vt:variant>
      <vt:variant>
        <vt:i4>188</vt:i4>
      </vt:variant>
      <vt:variant>
        <vt:i4>0</vt:i4>
      </vt:variant>
      <vt:variant>
        <vt:i4>5</vt:i4>
      </vt:variant>
      <vt:variant>
        <vt:lpwstr/>
      </vt:variant>
      <vt:variant>
        <vt:lpwstr>_Toc295224123</vt:lpwstr>
      </vt:variant>
      <vt:variant>
        <vt:i4>1703988</vt:i4>
      </vt:variant>
      <vt:variant>
        <vt:i4>182</vt:i4>
      </vt:variant>
      <vt:variant>
        <vt:i4>0</vt:i4>
      </vt:variant>
      <vt:variant>
        <vt:i4>5</vt:i4>
      </vt:variant>
      <vt:variant>
        <vt:lpwstr/>
      </vt:variant>
      <vt:variant>
        <vt:lpwstr>_Toc295224122</vt:lpwstr>
      </vt:variant>
      <vt:variant>
        <vt:i4>1703988</vt:i4>
      </vt:variant>
      <vt:variant>
        <vt:i4>176</vt:i4>
      </vt:variant>
      <vt:variant>
        <vt:i4>0</vt:i4>
      </vt:variant>
      <vt:variant>
        <vt:i4>5</vt:i4>
      </vt:variant>
      <vt:variant>
        <vt:lpwstr/>
      </vt:variant>
      <vt:variant>
        <vt:lpwstr>_Toc295224121</vt:lpwstr>
      </vt:variant>
      <vt:variant>
        <vt:i4>1703988</vt:i4>
      </vt:variant>
      <vt:variant>
        <vt:i4>170</vt:i4>
      </vt:variant>
      <vt:variant>
        <vt:i4>0</vt:i4>
      </vt:variant>
      <vt:variant>
        <vt:i4>5</vt:i4>
      </vt:variant>
      <vt:variant>
        <vt:lpwstr/>
      </vt:variant>
      <vt:variant>
        <vt:lpwstr>_Toc295224120</vt:lpwstr>
      </vt:variant>
      <vt:variant>
        <vt:i4>1638452</vt:i4>
      </vt:variant>
      <vt:variant>
        <vt:i4>164</vt:i4>
      </vt:variant>
      <vt:variant>
        <vt:i4>0</vt:i4>
      </vt:variant>
      <vt:variant>
        <vt:i4>5</vt:i4>
      </vt:variant>
      <vt:variant>
        <vt:lpwstr/>
      </vt:variant>
      <vt:variant>
        <vt:lpwstr>_Toc295224119</vt:lpwstr>
      </vt:variant>
      <vt:variant>
        <vt:i4>1638452</vt:i4>
      </vt:variant>
      <vt:variant>
        <vt:i4>158</vt:i4>
      </vt:variant>
      <vt:variant>
        <vt:i4>0</vt:i4>
      </vt:variant>
      <vt:variant>
        <vt:i4>5</vt:i4>
      </vt:variant>
      <vt:variant>
        <vt:lpwstr/>
      </vt:variant>
      <vt:variant>
        <vt:lpwstr>_Toc295224118</vt:lpwstr>
      </vt:variant>
      <vt:variant>
        <vt:i4>1638452</vt:i4>
      </vt:variant>
      <vt:variant>
        <vt:i4>152</vt:i4>
      </vt:variant>
      <vt:variant>
        <vt:i4>0</vt:i4>
      </vt:variant>
      <vt:variant>
        <vt:i4>5</vt:i4>
      </vt:variant>
      <vt:variant>
        <vt:lpwstr/>
      </vt:variant>
      <vt:variant>
        <vt:lpwstr>_Toc295224117</vt:lpwstr>
      </vt:variant>
      <vt:variant>
        <vt:i4>1638452</vt:i4>
      </vt:variant>
      <vt:variant>
        <vt:i4>146</vt:i4>
      </vt:variant>
      <vt:variant>
        <vt:i4>0</vt:i4>
      </vt:variant>
      <vt:variant>
        <vt:i4>5</vt:i4>
      </vt:variant>
      <vt:variant>
        <vt:lpwstr/>
      </vt:variant>
      <vt:variant>
        <vt:lpwstr>_Toc295224116</vt:lpwstr>
      </vt:variant>
      <vt:variant>
        <vt:i4>1638452</vt:i4>
      </vt:variant>
      <vt:variant>
        <vt:i4>140</vt:i4>
      </vt:variant>
      <vt:variant>
        <vt:i4>0</vt:i4>
      </vt:variant>
      <vt:variant>
        <vt:i4>5</vt:i4>
      </vt:variant>
      <vt:variant>
        <vt:lpwstr/>
      </vt:variant>
      <vt:variant>
        <vt:lpwstr>_Toc295224115</vt:lpwstr>
      </vt:variant>
      <vt:variant>
        <vt:i4>1638452</vt:i4>
      </vt:variant>
      <vt:variant>
        <vt:i4>134</vt:i4>
      </vt:variant>
      <vt:variant>
        <vt:i4>0</vt:i4>
      </vt:variant>
      <vt:variant>
        <vt:i4>5</vt:i4>
      </vt:variant>
      <vt:variant>
        <vt:lpwstr/>
      </vt:variant>
      <vt:variant>
        <vt:lpwstr>_Toc295224114</vt:lpwstr>
      </vt:variant>
      <vt:variant>
        <vt:i4>1638452</vt:i4>
      </vt:variant>
      <vt:variant>
        <vt:i4>128</vt:i4>
      </vt:variant>
      <vt:variant>
        <vt:i4>0</vt:i4>
      </vt:variant>
      <vt:variant>
        <vt:i4>5</vt:i4>
      </vt:variant>
      <vt:variant>
        <vt:lpwstr/>
      </vt:variant>
      <vt:variant>
        <vt:lpwstr>_Toc295224113</vt:lpwstr>
      </vt:variant>
      <vt:variant>
        <vt:i4>1638452</vt:i4>
      </vt:variant>
      <vt:variant>
        <vt:i4>122</vt:i4>
      </vt:variant>
      <vt:variant>
        <vt:i4>0</vt:i4>
      </vt:variant>
      <vt:variant>
        <vt:i4>5</vt:i4>
      </vt:variant>
      <vt:variant>
        <vt:lpwstr/>
      </vt:variant>
      <vt:variant>
        <vt:lpwstr>_Toc295224112</vt:lpwstr>
      </vt:variant>
      <vt:variant>
        <vt:i4>1638452</vt:i4>
      </vt:variant>
      <vt:variant>
        <vt:i4>116</vt:i4>
      </vt:variant>
      <vt:variant>
        <vt:i4>0</vt:i4>
      </vt:variant>
      <vt:variant>
        <vt:i4>5</vt:i4>
      </vt:variant>
      <vt:variant>
        <vt:lpwstr/>
      </vt:variant>
      <vt:variant>
        <vt:lpwstr>_Toc295224111</vt:lpwstr>
      </vt:variant>
      <vt:variant>
        <vt:i4>1638452</vt:i4>
      </vt:variant>
      <vt:variant>
        <vt:i4>110</vt:i4>
      </vt:variant>
      <vt:variant>
        <vt:i4>0</vt:i4>
      </vt:variant>
      <vt:variant>
        <vt:i4>5</vt:i4>
      </vt:variant>
      <vt:variant>
        <vt:lpwstr/>
      </vt:variant>
      <vt:variant>
        <vt:lpwstr>_Toc295224110</vt:lpwstr>
      </vt:variant>
      <vt:variant>
        <vt:i4>1572916</vt:i4>
      </vt:variant>
      <vt:variant>
        <vt:i4>104</vt:i4>
      </vt:variant>
      <vt:variant>
        <vt:i4>0</vt:i4>
      </vt:variant>
      <vt:variant>
        <vt:i4>5</vt:i4>
      </vt:variant>
      <vt:variant>
        <vt:lpwstr/>
      </vt:variant>
      <vt:variant>
        <vt:lpwstr>_Toc295224109</vt:lpwstr>
      </vt:variant>
      <vt:variant>
        <vt:i4>1572916</vt:i4>
      </vt:variant>
      <vt:variant>
        <vt:i4>98</vt:i4>
      </vt:variant>
      <vt:variant>
        <vt:i4>0</vt:i4>
      </vt:variant>
      <vt:variant>
        <vt:i4>5</vt:i4>
      </vt:variant>
      <vt:variant>
        <vt:lpwstr/>
      </vt:variant>
      <vt:variant>
        <vt:lpwstr>_Toc295224108</vt:lpwstr>
      </vt:variant>
      <vt:variant>
        <vt:i4>1572916</vt:i4>
      </vt:variant>
      <vt:variant>
        <vt:i4>92</vt:i4>
      </vt:variant>
      <vt:variant>
        <vt:i4>0</vt:i4>
      </vt:variant>
      <vt:variant>
        <vt:i4>5</vt:i4>
      </vt:variant>
      <vt:variant>
        <vt:lpwstr/>
      </vt:variant>
      <vt:variant>
        <vt:lpwstr>_Toc295224107</vt:lpwstr>
      </vt:variant>
      <vt:variant>
        <vt:i4>1572916</vt:i4>
      </vt:variant>
      <vt:variant>
        <vt:i4>86</vt:i4>
      </vt:variant>
      <vt:variant>
        <vt:i4>0</vt:i4>
      </vt:variant>
      <vt:variant>
        <vt:i4>5</vt:i4>
      </vt:variant>
      <vt:variant>
        <vt:lpwstr/>
      </vt:variant>
      <vt:variant>
        <vt:lpwstr>_Toc295224106</vt:lpwstr>
      </vt:variant>
      <vt:variant>
        <vt:i4>1572916</vt:i4>
      </vt:variant>
      <vt:variant>
        <vt:i4>80</vt:i4>
      </vt:variant>
      <vt:variant>
        <vt:i4>0</vt:i4>
      </vt:variant>
      <vt:variant>
        <vt:i4>5</vt:i4>
      </vt:variant>
      <vt:variant>
        <vt:lpwstr/>
      </vt:variant>
      <vt:variant>
        <vt:lpwstr>_Toc295224105</vt:lpwstr>
      </vt:variant>
      <vt:variant>
        <vt:i4>1572916</vt:i4>
      </vt:variant>
      <vt:variant>
        <vt:i4>74</vt:i4>
      </vt:variant>
      <vt:variant>
        <vt:i4>0</vt:i4>
      </vt:variant>
      <vt:variant>
        <vt:i4>5</vt:i4>
      </vt:variant>
      <vt:variant>
        <vt:lpwstr/>
      </vt:variant>
      <vt:variant>
        <vt:lpwstr>_Toc295224104</vt:lpwstr>
      </vt:variant>
      <vt:variant>
        <vt:i4>1572916</vt:i4>
      </vt:variant>
      <vt:variant>
        <vt:i4>68</vt:i4>
      </vt:variant>
      <vt:variant>
        <vt:i4>0</vt:i4>
      </vt:variant>
      <vt:variant>
        <vt:i4>5</vt:i4>
      </vt:variant>
      <vt:variant>
        <vt:lpwstr/>
      </vt:variant>
      <vt:variant>
        <vt:lpwstr>_Toc295224103</vt:lpwstr>
      </vt:variant>
      <vt:variant>
        <vt:i4>1572916</vt:i4>
      </vt:variant>
      <vt:variant>
        <vt:i4>62</vt:i4>
      </vt:variant>
      <vt:variant>
        <vt:i4>0</vt:i4>
      </vt:variant>
      <vt:variant>
        <vt:i4>5</vt:i4>
      </vt:variant>
      <vt:variant>
        <vt:lpwstr/>
      </vt:variant>
      <vt:variant>
        <vt:lpwstr>_Toc295224102</vt:lpwstr>
      </vt:variant>
      <vt:variant>
        <vt:i4>1572916</vt:i4>
      </vt:variant>
      <vt:variant>
        <vt:i4>56</vt:i4>
      </vt:variant>
      <vt:variant>
        <vt:i4>0</vt:i4>
      </vt:variant>
      <vt:variant>
        <vt:i4>5</vt:i4>
      </vt:variant>
      <vt:variant>
        <vt:lpwstr/>
      </vt:variant>
      <vt:variant>
        <vt:lpwstr>_Toc295224101</vt:lpwstr>
      </vt:variant>
      <vt:variant>
        <vt:i4>1572916</vt:i4>
      </vt:variant>
      <vt:variant>
        <vt:i4>50</vt:i4>
      </vt:variant>
      <vt:variant>
        <vt:i4>0</vt:i4>
      </vt:variant>
      <vt:variant>
        <vt:i4>5</vt:i4>
      </vt:variant>
      <vt:variant>
        <vt:lpwstr/>
      </vt:variant>
      <vt:variant>
        <vt:lpwstr>_Toc295224100</vt:lpwstr>
      </vt:variant>
      <vt:variant>
        <vt:i4>1114165</vt:i4>
      </vt:variant>
      <vt:variant>
        <vt:i4>44</vt:i4>
      </vt:variant>
      <vt:variant>
        <vt:i4>0</vt:i4>
      </vt:variant>
      <vt:variant>
        <vt:i4>5</vt:i4>
      </vt:variant>
      <vt:variant>
        <vt:lpwstr/>
      </vt:variant>
      <vt:variant>
        <vt:lpwstr>_Toc295224099</vt:lpwstr>
      </vt:variant>
      <vt:variant>
        <vt:i4>1114165</vt:i4>
      </vt:variant>
      <vt:variant>
        <vt:i4>38</vt:i4>
      </vt:variant>
      <vt:variant>
        <vt:i4>0</vt:i4>
      </vt:variant>
      <vt:variant>
        <vt:i4>5</vt:i4>
      </vt:variant>
      <vt:variant>
        <vt:lpwstr/>
      </vt:variant>
      <vt:variant>
        <vt:lpwstr>_Toc295224098</vt:lpwstr>
      </vt:variant>
      <vt:variant>
        <vt:i4>1114165</vt:i4>
      </vt:variant>
      <vt:variant>
        <vt:i4>32</vt:i4>
      </vt:variant>
      <vt:variant>
        <vt:i4>0</vt:i4>
      </vt:variant>
      <vt:variant>
        <vt:i4>5</vt:i4>
      </vt:variant>
      <vt:variant>
        <vt:lpwstr/>
      </vt:variant>
      <vt:variant>
        <vt:lpwstr>_Toc295224097</vt:lpwstr>
      </vt:variant>
      <vt:variant>
        <vt:i4>1114165</vt:i4>
      </vt:variant>
      <vt:variant>
        <vt:i4>26</vt:i4>
      </vt:variant>
      <vt:variant>
        <vt:i4>0</vt:i4>
      </vt:variant>
      <vt:variant>
        <vt:i4>5</vt:i4>
      </vt:variant>
      <vt:variant>
        <vt:lpwstr/>
      </vt:variant>
      <vt:variant>
        <vt:lpwstr>_Toc295224096</vt:lpwstr>
      </vt:variant>
      <vt:variant>
        <vt:i4>1114165</vt:i4>
      </vt:variant>
      <vt:variant>
        <vt:i4>20</vt:i4>
      </vt:variant>
      <vt:variant>
        <vt:i4>0</vt:i4>
      </vt:variant>
      <vt:variant>
        <vt:i4>5</vt:i4>
      </vt:variant>
      <vt:variant>
        <vt:lpwstr/>
      </vt:variant>
      <vt:variant>
        <vt:lpwstr>_Toc295224095</vt:lpwstr>
      </vt:variant>
      <vt:variant>
        <vt:i4>1114165</vt:i4>
      </vt:variant>
      <vt:variant>
        <vt:i4>14</vt:i4>
      </vt:variant>
      <vt:variant>
        <vt:i4>0</vt:i4>
      </vt:variant>
      <vt:variant>
        <vt:i4>5</vt:i4>
      </vt:variant>
      <vt:variant>
        <vt:lpwstr/>
      </vt:variant>
      <vt:variant>
        <vt:lpwstr>_Toc295224094</vt:lpwstr>
      </vt:variant>
      <vt:variant>
        <vt:i4>1114165</vt:i4>
      </vt:variant>
      <vt:variant>
        <vt:i4>8</vt:i4>
      </vt:variant>
      <vt:variant>
        <vt:i4>0</vt:i4>
      </vt:variant>
      <vt:variant>
        <vt:i4>5</vt:i4>
      </vt:variant>
      <vt:variant>
        <vt:lpwstr/>
      </vt:variant>
      <vt:variant>
        <vt:lpwstr>_Toc295224093</vt:lpwstr>
      </vt:variant>
      <vt:variant>
        <vt:i4>1114165</vt:i4>
      </vt:variant>
      <vt:variant>
        <vt:i4>2</vt:i4>
      </vt:variant>
      <vt:variant>
        <vt:i4>0</vt:i4>
      </vt:variant>
      <vt:variant>
        <vt:i4>5</vt:i4>
      </vt:variant>
      <vt:variant>
        <vt:lpwstr/>
      </vt:variant>
      <vt:variant>
        <vt:lpwstr>_Toc295224092</vt:lpwstr>
      </vt:variant>
      <vt:variant>
        <vt:i4>262148</vt:i4>
      </vt:variant>
      <vt:variant>
        <vt:i4>54</vt:i4>
      </vt:variant>
      <vt:variant>
        <vt:i4>0</vt:i4>
      </vt:variant>
      <vt:variant>
        <vt:i4>5</vt:i4>
      </vt:variant>
      <vt:variant>
        <vt:lpwstr>http://www.hrsa.gov/CulturalCompetence/healthdlvr.pdf</vt:lpwstr>
      </vt:variant>
      <vt:variant>
        <vt:lpwstr/>
      </vt:variant>
      <vt:variant>
        <vt:i4>524410</vt:i4>
      </vt:variant>
      <vt:variant>
        <vt:i4>51</vt:i4>
      </vt:variant>
      <vt:variant>
        <vt:i4>0</vt:i4>
      </vt:variant>
      <vt:variant>
        <vt:i4>5</vt:i4>
      </vt:variant>
      <vt:variant>
        <vt:lpwstr>http://www.mainerealchoices.org/workforce_workdemo.htm</vt:lpwstr>
      </vt:variant>
      <vt:variant>
        <vt:lpwstr/>
      </vt:variant>
      <vt:variant>
        <vt:i4>7733365</vt:i4>
      </vt:variant>
      <vt:variant>
        <vt:i4>48</vt:i4>
      </vt:variant>
      <vt:variant>
        <vt:i4>0</vt:i4>
      </vt:variant>
      <vt:variant>
        <vt:i4>5</vt:i4>
      </vt:variant>
      <vt:variant>
        <vt:lpwstr>http://hchcw.org/wpcontent/uploads/2008/07/dmas_final_reportoct2007.pdf</vt:lpwstr>
      </vt:variant>
      <vt:variant>
        <vt:lpwstr/>
      </vt:variant>
      <vt:variant>
        <vt:i4>5308539</vt:i4>
      </vt:variant>
      <vt:variant>
        <vt:i4>45</vt:i4>
      </vt:variant>
      <vt:variant>
        <vt:i4>0</vt:i4>
      </vt:variant>
      <vt:variant>
        <vt:i4>5</vt:i4>
      </vt:variant>
      <vt:variant>
        <vt:lpwstr>http://www.dhs.state.mn.us/main/idcplg?IdcService=GET_DYNAMIC_CONVERSION&amp;RevisionSelectionMethod=LatestReleased&amp;dDocName=dhs16_147640</vt:lpwstr>
      </vt:variant>
      <vt:variant>
        <vt:lpwstr/>
      </vt:variant>
      <vt:variant>
        <vt:i4>5636097</vt:i4>
      </vt:variant>
      <vt:variant>
        <vt:i4>42</vt:i4>
      </vt:variant>
      <vt:variant>
        <vt:i4>0</vt:i4>
      </vt:variant>
      <vt:variant>
        <vt:i4>5</vt:i4>
      </vt:variant>
      <vt:variant>
        <vt:lpwstr>http://www.dswresourcecenter.org/tiki-index.php?page=Data+Collection</vt:lpwstr>
      </vt:variant>
      <vt:variant>
        <vt:lpwstr/>
      </vt:variant>
      <vt:variant>
        <vt:i4>5570683</vt:i4>
      </vt:variant>
      <vt:variant>
        <vt:i4>39</vt:i4>
      </vt:variant>
      <vt:variant>
        <vt:i4>0</vt:i4>
      </vt:variant>
      <vt:variant>
        <vt:i4>5</vt:i4>
      </vt:variant>
      <vt:variant>
        <vt:lpwstr>http://www.dhs.state.mn.us/main/groups/disabilities/documents/pub/dhs16_152805.pdf</vt:lpwstr>
      </vt:variant>
      <vt:variant>
        <vt:lpwstr/>
      </vt:variant>
      <vt:variant>
        <vt:i4>7077931</vt:i4>
      </vt:variant>
      <vt:variant>
        <vt:i4>36</vt:i4>
      </vt:variant>
      <vt:variant>
        <vt:i4>0</vt:i4>
      </vt:variant>
      <vt:variant>
        <vt:i4>5</vt:i4>
      </vt:variant>
      <vt:variant>
        <vt:lpwstr>http://www.leg.state.mn.us/docs/2010/mandated/100002/appendices.pdf</vt:lpwstr>
      </vt:variant>
      <vt:variant>
        <vt:lpwstr/>
      </vt:variant>
      <vt:variant>
        <vt:i4>262228</vt:i4>
      </vt:variant>
      <vt:variant>
        <vt:i4>33</vt:i4>
      </vt:variant>
      <vt:variant>
        <vt:i4>0</vt:i4>
      </vt:variant>
      <vt:variant>
        <vt:i4>5</vt:i4>
      </vt:variant>
      <vt:variant>
        <vt:lpwstr>http://phinational.org/archives/michigans-long-term-care-profile-first-to-include-direct-care-workforce-measures/</vt:lpwstr>
      </vt:variant>
      <vt:variant>
        <vt:lpwstr/>
      </vt:variant>
      <vt:variant>
        <vt:i4>4259928</vt:i4>
      </vt:variant>
      <vt:variant>
        <vt:i4>30</vt:i4>
      </vt:variant>
      <vt:variant>
        <vt:i4>0</vt:i4>
      </vt:variant>
      <vt:variant>
        <vt:i4>5</vt:i4>
      </vt:variant>
      <vt:variant>
        <vt:lpwstr>http://www.ahcancal.org/research_data/staffing/Documents/Retention_Vacancy_Turnover_Survey2008.pdf</vt:lpwstr>
      </vt:variant>
      <vt:variant>
        <vt:lpwstr/>
      </vt:variant>
      <vt:variant>
        <vt:i4>2883644</vt:i4>
      </vt:variant>
      <vt:variant>
        <vt:i4>27</vt:i4>
      </vt:variant>
      <vt:variant>
        <vt:i4>0</vt:i4>
      </vt:variant>
      <vt:variant>
        <vt:i4>5</vt:i4>
      </vt:variant>
      <vt:variant>
        <vt:lpwstr>http://www.ancor.org/sites/default/files/ancor_wage_data_summary_2009.pdf</vt:lpwstr>
      </vt:variant>
      <vt:variant>
        <vt:lpwstr/>
      </vt:variant>
      <vt:variant>
        <vt:i4>6815779</vt:i4>
      </vt:variant>
      <vt:variant>
        <vt:i4>24</vt:i4>
      </vt:variant>
      <vt:variant>
        <vt:i4>0</vt:i4>
      </vt:variant>
      <vt:variant>
        <vt:i4>5</vt:i4>
      </vt:variant>
      <vt:variant>
        <vt:lpwstr>http://www.bls.gov/ncs/ebs/ebsfaq.htm</vt:lpwstr>
      </vt:variant>
      <vt:variant>
        <vt:lpwstr>MER</vt:lpwstr>
      </vt:variant>
      <vt:variant>
        <vt:i4>262148</vt:i4>
      </vt:variant>
      <vt:variant>
        <vt:i4>21</vt:i4>
      </vt:variant>
      <vt:variant>
        <vt:i4>0</vt:i4>
      </vt:variant>
      <vt:variant>
        <vt:i4>5</vt:i4>
      </vt:variant>
      <vt:variant>
        <vt:lpwstr>http://www.hrsa.gov/CulturalCompetence/healthdlvr.pdf</vt:lpwstr>
      </vt:variant>
      <vt:variant>
        <vt:lpwstr/>
      </vt:variant>
      <vt:variant>
        <vt:i4>524410</vt:i4>
      </vt:variant>
      <vt:variant>
        <vt:i4>18</vt:i4>
      </vt:variant>
      <vt:variant>
        <vt:i4>0</vt:i4>
      </vt:variant>
      <vt:variant>
        <vt:i4>5</vt:i4>
      </vt:variant>
      <vt:variant>
        <vt:lpwstr>http://www.mainerealchoices.org/workforce_workdemo.htm</vt:lpwstr>
      </vt:variant>
      <vt:variant>
        <vt:lpwstr/>
      </vt:variant>
      <vt:variant>
        <vt:i4>4128895</vt:i4>
      </vt:variant>
      <vt:variant>
        <vt:i4>15</vt:i4>
      </vt:variant>
      <vt:variant>
        <vt:i4>0</vt:i4>
      </vt:variant>
      <vt:variant>
        <vt:i4>5</vt:i4>
      </vt:variant>
      <vt:variant>
        <vt:lpwstr>http://hchcw.org/wpcontent/</vt:lpwstr>
      </vt:variant>
      <vt:variant>
        <vt:lpwstr/>
      </vt:variant>
      <vt:variant>
        <vt:i4>1835021</vt:i4>
      </vt:variant>
      <vt:variant>
        <vt:i4>12</vt:i4>
      </vt:variant>
      <vt:variant>
        <vt:i4>0</vt:i4>
      </vt:variant>
      <vt:variant>
        <vt:i4>5</vt:i4>
      </vt:variant>
      <vt:variant>
        <vt:lpwstr>http://www.dhs.state.mn.us/main/idcplg?IdcService=_x000b_GET_DYNAMIC_CONVERSION&amp;RevisionSelectionMethod=LatestReleased&amp;dDocName=dhs16_147640</vt:lpwstr>
      </vt:variant>
      <vt:variant>
        <vt:lpwstr/>
      </vt:variant>
      <vt:variant>
        <vt:i4>5636097</vt:i4>
      </vt:variant>
      <vt:variant>
        <vt:i4>9</vt:i4>
      </vt:variant>
      <vt:variant>
        <vt:i4>0</vt:i4>
      </vt:variant>
      <vt:variant>
        <vt:i4>5</vt:i4>
      </vt:variant>
      <vt:variant>
        <vt:lpwstr>http://www.dswresourcecenter.org/tiki-index.php?page=Data+Collection</vt:lpwstr>
      </vt:variant>
      <vt:variant>
        <vt:lpwstr/>
      </vt:variant>
      <vt:variant>
        <vt:i4>4522040</vt:i4>
      </vt:variant>
      <vt:variant>
        <vt:i4>6</vt:i4>
      </vt:variant>
      <vt:variant>
        <vt:i4>0</vt:i4>
      </vt:variant>
      <vt:variant>
        <vt:i4>5</vt:i4>
      </vt:variant>
      <vt:variant>
        <vt:lpwstr>http://www.nationalbalancingindicators.com/index.php?option=com_content&amp;view=frontpage&amp;Itemid=1</vt:lpwstr>
      </vt:variant>
      <vt:variant>
        <vt:lpwstr/>
      </vt:variant>
      <vt:variant>
        <vt:i4>1900580</vt:i4>
      </vt:variant>
      <vt:variant>
        <vt:i4>3</vt:i4>
      </vt:variant>
      <vt:variant>
        <vt:i4>0</vt:i4>
      </vt:variant>
      <vt:variant>
        <vt:i4>5</vt:i4>
      </vt:variant>
      <vt:variant>
        <vt:lpwstr>https://www.cms.gov/CommunityServices/30_RCSC.asp</vt:lpwstr>
      </vt:variant>
      <vt:variant>
        <vt:lpwstr/>
      </vt:variant>
      <vt:variant>
        <vt:i4>7471210</vt:i4>
      </vt:variant>
      <vt:variant>
        <vt:i4>0</vt:i4>
      </vt:variant>
      <vt:variant>
        <vt:i4>0</vt:i4>
      </vt:variant>
      <vt:variant>
        <vt:i4>5</vt:i4>
      </vt:variant>
      <vt:variant>
        <vt:lpwstr>http://bhpr.hrsa.gov/healthworkforce/reports/nursing/nurseaides/chapt8.htm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CTAC</cp:lastModifiedBy>
  <cp:revision>2</cp:revision>
  <cp:lastPrinted>2011-11-09T20:02:00Z</cp:lastPrinted>
  <dcterms:created xsi:type="dcterms:W3CDTF">2012-02-15T16:51:00Z</dcterms:created>
  <dcterms:modified xsi:type="dcterms:W3CDTF">2012-02-15T16:51:00Z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373569402</vt:i4>
  </property>
  <property fmtid="{D5CDD505-2E9C-101B-9397-08002B2CF9AE}" pid="4" name="_EmailSubject">
    <vt:lpwstr>ICRAS/ROCIS Changes for 0938-New (CMS-10404)</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ies>
</file>