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950" w:rsidRPr="00FD1B40" w:rsidRDefault="00641950" w:rsidP="009B7653">
      <w:pPr>
        <w:jc w:val="center"/>
        <w:rPr>
          <w:b/>
          <w:sz w:val="28"/>
          <w:szCs w:val="28"/>
        </w:rPr>
      </w:pPr>
      <w:r w:rsidRPr="00FD1B40">
        <w:rPr>
          <w:b/>
          <w:sz w:val="28"/>
          <w:szCs w:val="28"/>
        </w:rPr>
        <w:t>Modified Adjusted Gross Income (</w:t>
      </w:r>
      <w:r w:rsidR="000669A1" w:rsidRPr="00FD1B40">
        <w:rPr>
          <w:b/>
          <w:sz w:val="28"/>
          <w:szCs w:val="28"/>
        </w:rPr>
        <w:t>MAGI</w:t>
      </w:r>
      <w:r w:rsidRPr="00FD1B40">
        <w:rPr>
          <w:b/>
          <w:sz w:val="28"/>
          <w:szCs w:val="28"/>
        </w:rPr>
        <w:t>)</w:t>
      </w:r>
      <w:r w:rsidR="000669A1" w:rsidRPr="00FD1B40">
        <w:rPr>
          <w:b/>
          <w:sz w:val="28"/>
          <w:szCs w:val="28"/>
        </w:rPr>
        <w:t xml:space="preserve"> Conversion Plan </w:t>
      </w:r>
    </w:p>
    <w:p w:rsidR="00900C8D" w:rsidRPr="001F3191" w:rsidRDefault="00403AC2" w:rsidP="00001516">
      <w:pPr>
        <w:pStyle w:val="Default"/>
        <w:ind w:left="-630"/>
      </w:pPr>
      <w:r w:rsidRPr="001F3191">
        <w:t xml:space="preserve">This MAGI Conversion Plan is being submitted to CMS by </w:t>
      </w:r>
      <w:r w:rsidR="00641950" w:rsidRPr="001F3191">
        <w:t>________</w:t>
      </w:r>
      <w:r w:rsidR="009B7653" w:rsidRPr="001F3191">
        <w:t>___(</w:t>
      </w:r>
      <w:r w:rsidR="009B7653" w:rsidRPr="00842BF0">
        <w:rPr>
          <w:b/>
        </w:rPr>
        <w:t>insert state name</w:t>
      </w:r>
      <w:r w:rsidR="009B7653" w:rsidRPr="001F3191">
        <w:t>)</w:t>
      </w:r>
      <w:r w:rsidR="00641950" w:rsidRPr="001F3191">
        <w:t xml:space="preserve"> </w:t>
      </w:r>
      <w:r w:rsidRPr="001F3191">
        <w:t xml:space="preserve">as required </w:t>
      </w:r>
      <w:r w:rsidR="00234374" w:rsidRPr="001F3191">
        <w:t xml:space="preserve">by Section </w:t>
      </w:r>
      <w:r w:rsidRPr="001F3191">
        <w:t xml:space="preserve">1902(e)(14)(E) of the </w:t>
      </w:r>
      <w:r w:rsidR="00234374" w:rsidRPr="001F3191">
        <w:t>Social Security</w:t>
      </w:r>
      <w:r w:rsidRPr="001F3191">
        <w:t xml:space="preserve"> Act</w:t>
      </w:r>
      <w:r w:rsidR="00E21923">
        <w:t>, which</w:t>
      </w:r>
      <w:r w:rsidR="00234374" w:rsidRPr="001F3191">
        <w:t xml:space="preserve"> requires each state to submit for approval the income eligibility thresholds</w:t>
      </w:r>
      <w:r w:rsidR="001C4B8D" w:rsidRPr="001F3191">
        <w:t xml:space="preserve"> for Medicaid and the Children’s Health Insurance Program (CHIP)</w:t>
      </w:r>
      <w:r w:rsidR="00234374" w:rsidRPr="001F3191">
        <w:t xml:space="preserve"> proposed to be established using modified adjusted gross income (MAGI</w:t>
      </w:r>
      <w:r w:rsidR="006B1730" w:rsidRPr="001F3191">
        <w:t>)</w:t>
      </w:r>
      <w:r w:rsidR="00234374" w:rsidRPr="001F3191">
        <w:t xml:space="preserve">. </w:t>
      </w:r>
      <w:r w:rsidR="00B947C1" w:rsidRPr="001F3191">
        <w:t xml:space="preserve">As described in the December 28, 2012 State Health Officials’ Letter on Modified Adjusted Gross Income (MAGI) </w:t>
      </w:r>
      <w:r w:rsidR="00B72161">
        <w:t>income c</w:t>
      </w:r>
      <w:r w:rsidR="00B947C1" w:rsidRPr="001F3191">
        <w:t>onversion, states can choose among three options</w:t>
      </w:r>
      <w:r w:rsidR="00761E00" w:rsidRPr="001F3191">
        <w:t xml:space="preserve"> to convert net standards</w:t>
      </w:r>
      <w:r w:rsidR="00062BDB" w:rsidRPr="001F3191">
        <w:t xml:space="preserve"> for Medicaid and CHIP</w:t>
      </w:r>
      <w:r w:rsidR="00761E00" w:rsidRPr="001F3191">
        <w:t xml:space="preserve"> to MAGI equivalent standards</w:t>
      </w:r>
      <w:r w:rsidR="00B947C1" w:rsidRPr="001F3191">
        <w:t>.</w:t>
      </w:r>
      <w:r w:rsidR="00756C35" w:rsidRPr="001F3191">
        <w:rPr>
          <w:rStyle w:val="FootnoteReference"/>
        </w:rPr>
        <w:t xml:space="preserve"> </w:t>
      </w:r>
      <w:r w:rsidR="00756C35" w:rsidRPr="001F3191">
        <w:rPr>
          <w:rStyle w:val="FootnoteReference"/>
        </w:rPr>
        <w:footnoteReference w:id="1"/>
      </w:r>
      <w:r w:rsidR="00B947C1" w:rsidRPr="001F3191">
        <w:t xml:space="preserve"> </w:t>
      </w:r>
      <w:r w:rsidR="00234374" w:rsidRPr="001F3191">
        <w:t xml:space="preserve"> </w:t>
      </w:r>
      <w:r w:rsidR="001C22EC" w:rsidRPr="001F3191">
        <w:t xml:space="preserve">The purpose of the MAGI </w:t>
      </w:r>
      <w:r w:rsidR="00B72161">
        <w:t>C</w:t>
      </w:r>
      <w:r w:rsidR="001C22EC" w:rsidRPr="001F3191">
        <w:t xml:space="preserve">onversion </w:t>
      </w:r>
      <w:r w:rsidR="00B72161">
        <w:t>P</w:t>
      </w:r>
      <w:r w:rsidR="001C22EC" w:rsidRPr="001F3191">
        <w:t xml:space="preserve">lan is to provide CMS with information about </w:t>
      </w:r>
      <w:r w:rsidR="00344A1E" w:rsidRPr="001F3191">
        <w:t xml:space="preserve">each state’s MAGI conversion methodology, as well as the data used and </w:t>
      </w:r>
      <w:r w:rsidR="001C22EC" w:rsidRPr="001F3191">
        <w:t>results of conversion.</w:t>
      </w:r>
      <w:r w:rsidR="00900C8D" w:rsidRPr="001F3191">
        <w:t xml:space="preserve"> CMS will be reviewing the submitted materials and notifying the State with their approval or disapproval by </w:t>
      </w:r>
      <w:r w:rsidR="00900C8D" w:rsidRPr="001F3191">
        <w:rPr>
          <w:b/>
        </w:rPr>
        <w:t>June 15, 2013</w:t>
      </w:r>
      <w:r w:rsidR="00900C8D" w:rsidRPr="001F3191">
        <w:t>.</w:t>
      </w:r>
    </w:p>
    <w:p w:rsidR="00923DAB" w:rsidRPr="00001516" w:rsidRDefault="001C22EC" w:rsidP="00761E00">
      <w:pPr>
        <w:pStyle w:val="Default"/>
        <w:rPr>
          <w:b/>
        </w:rPr>
      </w:pPr>
      <w:r w:rsidRPr="001F3191">
        <w:t xml:space="preserve">  </w:t>
      </w:r>
    </w:p>
    <w:p w:rsidR="00B32C2D" w:rsidRDefault="00FD1B40" w:rsidP="00001516">
      <w:pPr>
        <w:pStyle w:val="Default"/>
        <w:ind w:left="-630"/>
      </w:pPr>
      <w:proofErr w:type="gramStart"/>
      <w:r w:rsidRPr="00001516">
        <w:rPr>
          <w:b/>
        </w:rPr>
        <w:t>Eligibility and FMAP claiming conversions</w:t>
      </w:r>
      <w:r w:rsidRPr="00E92DCE">
        <w:rPr>
          <w:b/>
        </w:rPr>
        <w:t>.</w:t>
      </w:r>
      <w:proofErr w:type="gramEnd"/>
      <w:r>
        <w:t xml:space="preserve">  </w:t>
      </w:r>
      <w:r w:rsidR="00732B10" w:rsidRPr="00FD1B40">
        <w:t>States</w:t>
      </w:r>
      <w:r w:rsidR="00732B10" w:rsidRPr="001F3191">
        <w:t xml:space="preserve"> are required to submit information about their conversion methodology, data and results for income conversions</w:t>
      </w:r>
      <w:r w:rsidR="001F3191">
        <w:t xml:space="preserve"> related to eligibility and those required for </w:t>
      </w:r>
      <w:r w:rsidR="00732B10" w:rsidRPr="001F3191">
        <w:t>FMAP claiming</w:t>
      </w:r>
      <w:r w:rsidR="00B72161">
        <w:t xml:space="preserve"> in accordance with CMS’ FMAP rule</w:t>
      </w:r>
      <w:r w:rsidR="001F3191">
        <w:t>.</w:t>
      </w:r>
      <w:r w:rsidR="001F3191" w:rsidRPr="001F3191">
        <w:t xml:space="preserve"> </w:t>
      </w:r>
      <w:r w:rsidR="00B72161">
        <w:t xml:space="preserve">For additional information about the FMAP rule, please see: </w:t>
      </w:r>
      <w:hyperlink r:id="rId9" w:history="1">
        <w:r w:rsidR="00B72161" w:rsidRPr="00001516">
          <w:t>https://s3.amazonaws.com/public-inspection.federalregister.gov/2013-07599.pdf</w:t>
        </w:r>
      </w:hyperlink>
      <w:r w:rsidR="00B72161">
        <w:t>.</w:t>
      </w:r>
    </w:p>
    <w:p w:rsidR="00747C41" w:rsidRPr="00001516" w:rsidRDefault="00747C41" w:rsidP="00001516">
      <w:pPr>
        <w:pStyle w:val="Default"/>
        <w:ind w:left="-630"/>
      </w:pPr>
    </w:p>
    <w:p w:rsidR="00D24049" w:rsidRPr="004D78DC" w:rsidRDefault="00D24049" w:rsidP="00001516">
      <w:pPr>
        <w:pStyle w:val="Default"/>
        <w:ind w:left="-630"/>
      </w:pPr>
      <w:r w:rsidRPr="00001516">
        <w:rPr>
          <w:b/>
        </w:rPr>
        <w:t xml:space="preserve">Note about Income </w:t>
      </w:r>
      <w:r w:rsidR="00001516">
        <w:rPr>
          <w:b/>
        </w:rPr>
        <w:t xml:space="preserve">Eligibility </w:t>
      </w:r>
      <w:r w:rsidRPr="00001516">
        <w:rPr>
          <w:b/>
        </w:rPr>
        <w:t>Conversions and State Plan Amendments:</w:t>
      </w:r>
      <w:r w:rsidRPr="004D78DC">
        <w:t xml:space="preserve"> </w:t>
      </w:r>
      <w:r>
        <w:t>Converted income standards will be used to set maximum MAGI-equivalent standards for adults in 2014 and will be used as the actual income standard in effect for children through October 2019.  S</w:t>
      </w:r>
      <w:r w:rsidRPr="004D78DC">
        <w:t>tate</w:t>
      </w:r>
      <w:r>
        <w:t>s</w:t>
      </w:r>
      <w:r w:rsidRPr="004D78DC">
        <w:t xml:space="preserve"> will use the state plan amendment (SPA) process to identify the minimum and maximum MAGI-equivalent standards and</w:t>
      </w:r>
      <w:r w:rsidR="00747C41">
        <w:t xml:space="preserve"> </w:t>
      </w:r>
      <w:r>
        <w:t xml:space="preserve">to select </w:t>
      </w:r>
      <w:r w:rsidRPr="004D78DC">
        <w:t>the state’s MAGI-based income standard for each</w:t>
      </w:r>
      <w:r>
        <w:t xml:space="preserve"> </w:t>
      </w:r>
      <w:r w:rsidRPr="004D78DC">
        <w:t>eligibility group to which MAGI will apply in 2014.</w:t>
      </w:r>
      <w:r>
        <w:t xml:space="preserve">  For adults for whom the Maintenance of Effort requirement expires in 2014, the selected income standard in the SPA will be anywhere between the minimum allowed and the maximum derived through the income conversion process.  </w:t>
      </w:r>
    </w:p>
    <w:p w:rsidR="00747C41" w:rsidRDefault="00747C41" w:rsidP="00001516">
      <w:pPr>
        <w:pStyle w:val="Default"/>
        <w:ind w:left="-630"/>
      </w:pPr>
    </w:p>
    <w:p w:rsidR="003D4731" w:rsidRPr="007808E5" w:rsidRDefault="003D4731" w:rsidP="00001516">
      <w:pPr>
        <w:pStyle w:val="Default"/>
        <w:ind w:left="-630"/>
      </w:pPr>
      <w:r w:rsidRPr="007A1459">
        <w:t xml:space="preserve">Please indicate the </w:t>
      </w:r>
      <w:r w:rsidRPr="00001516">
        <w:t>MAGI</w:t>
      </w:r>
      <w:r w:rsidR="001F3191" w:rsidRPr="00001516">
        <w:t xml:space="preserve"> </w:t>
      </w:r>
      <w:r w:rsidRPr="00001516">
        <w:t xml:space="preserve">conversion method </w:t>
      </w:r>
      <w:r w:rsidRPr="007A1459">
        <w:t>chosen by your state</w:t>
      </w:r>
      <w:r w:rsidR="008D4FA1" w:rsidRPr="007A1459">
        <w:t xml:space="preserve"> and follow the appropriate directions</w:t>
      </w:r>
      <w:r w:rsidR="008D4FA1">
        <w:t>:</w:t>
      </w:r>
    </w:p>
    <w:p w:rsidR="00114E9F" w:rsidRPr="0050180A" w:rsidRDefault="00114E9F" w:rsidP="00E62173">
      <w:pPr>
        <w:pStyle w:val="ListParagraph"/>
        <w:numPr>
          <w:ilvl w:val="0"/>
          <w:numId w:val="1"/>
        </w:numPr>
        <w:rPr>
          <w:sz w:val="24"/>
          <w:szCs w:val="24"/>
        </w:rPr>
      </w:pPr>
      <w:r w:rsidRPr="0050180A">
        <w:rPr>
          <w:b/>
          <w:sz w:val="24"/>
          <w:szCs w:val="24"/>
        </w:rPr>
        <w:t>Option 1</w:t>
      </w:r>
      <w:r w:rsidRPr="0050180A">
        <w:rPr>
          <w:sz w:val="24"/>
          <w:szCs w:val="24"/>
        </w:rPr>
        <w:t xml:space="preserve"> –</w:t>
      </w:r>
      <w:r w:rsidR="00E62173" w:rsidRPr="0050180A">
        <w:rPr>
          <w:sz w:val="24"/>
          <w:szCs w:val="24"/>
        </w:rPr>
        <w:t xml:space="preserve"> </w:t>
      </w:r>
      <w:r w:rsidRPr="0050180A">
        <w:rPr>
          <w:sz w:val="24"/>
          <w:szCs w:val="24"/>
        </w:rPr>
        <w:t>Standar</w:t>
      </w:r>
      <w:r w:rsidR="007D2800" w:rsidRPr="0050180A">
        <w:rPr>
          <w:sz w:val="24"/>
          <w:szCs w:val="24"/>
        </w:rPr>
        <w:t xml:space="preserve">dized Methodology </w:t>
      </w:r>
      <w:r w:rsidR="00641950" w:rsidRPr="0050180A">
        <w:rPr>
          <w:sz w:val="24"/>
          <w:szCs w:val="24"/>
        </w:rPr>
        <w:t xml:space="preserve">with </w:t>
      </w:r>
      <w:r w:rsidR="007D2800" w:rsidRPr="0050180A">
        <w:rPr>
          <w:sz w:val="24"/>
          <w:szCs w:val="24"/>
        </w:rPr>
        <w:t>SIPP data</w:t>
      </w:r>
      <w:r w:rsidR="00FE26D3" w:rsidRPr="0050180A">
        <w:rPr>
          <w:sz w:val="24"/>
          <w:szCs w:val="24"/>
        </w:rPr>
        <w:t xml:space="preserve"> </w:t>
      </w:r>
    </w:p>
    <w:p w:rsidR="007D2800" w:rsidRPr="0050180A" w:rsidRDefault="00133231" w:rsidP="007D2800">
      <w:pPr>
        <w:pStyle w:val="ListParagraph"/>
        <w:rPr>
          <w:sz w:val="24"/>
          <w:szCs w:val="24"/>
        </w:rPr>
      </w:pPr>
      <w:r w:rsidRPr="0050180A">
        <w:rPr>
          <w:sz w:val="24"/>
          <w:szCs w:val="24"/>
        </w:rPr>
        <w:t xml:space="preserve">Attach </w:t>
      </w:r>
      <w:r w:rsidR="00001516">
        <w:rPr>
          <w:sz w:val="24"/>
          <w:szCs w:val="24"/>
        </w:rPr>
        <w:t xml:space="preserve">Excel spreadsheet with </w:t>
      </w:r>
      <w:r w:rsidRPr="0050180A">
        <w:rPr>
          <w:sz w:val="24"/>
          <w:szCs w:val="24"/>
        </w:rPr>
        <w:t>finalized SIPP results</w:t>
      </w:r>
      <w:r w:rsidR="00265EA2">
        <w:rPr>
          <w:sz w:val="24"/>
          <w:szCs w:val="24"/>
        </w:rPr>
        <w:t xml:space="preserve"> of eligibility and FMAP conversions</w:t>
      </w:r>
      <w:r w:rsidRPr="0050180A">
        <w:rPr>
          <w:sz w:val="24"/>
          <w:szCs w:val="24"/>
        </w:rPr>
        <w:t xml:space="preserve"> to this cover page and submit </w:t>
      </w:r>
      <w:proofErr w:type="gramStart"/>
      <w:r w:rsidRPr="0050180A">
        <w:rPr>
          <w:sz w:val="24"/>
          <w:szCs w:val="24"/>
        </w:rPr>
        <w:t xml:space="preserve">to  </w:t>
      </w:r>
      <w:proofErr w:type="gramEnd"/>
      <w:r w:rsidR="007A05D1">
        <w:fldChar w:fldCharType="begin"/>
      </w:r>
      <w:r w:rsidR="007A05D1">
        <w:instrText xml:space="preserve"> HYPERLINK "mailto:incomeconversion@cms.hhs.gov" </w:instrText>
      </w:r>
      <w:r w:rsidR="007A05D1">
        <w:fldChar w:fldCharType="separate"/>
      </w:r>
      <w:r w:rsidRPr="0050180A">
        <w:rPr>
          <w:rStyle w:val="Hyperlink"/>
          <w:rFonts w:ascii="Times New Roman" w:hAnsi="Times New Roman"/>
          <w:sz w:val="24"/>
          <w:szCs w:val="24"/>
        </w:rPr>
        <w:t>incomeconversion@cms.hhs.gov</w:t>
      </w:r>
      <w:r w:rsidR="007A05D1">
        <w:rPr>
          <w:rStyle w:val="Hyperlink"/>
          <w:rFonts w:ascii="Times New Roman" w:hAnsi="Times New Roman"/>
          <w:sz w:val="24"/>
          <w:szCs w:val="24"/>
        </w:rPr>
        <w:fldChar w:fldCharType="end"/>
      </w:r>
      <w:r w:rsidRPr="0050180A">
        <w:rPr>
          <w:rStyle w:val="Hyperlink"/>
          <w:rFonts w:ascii="Times New Roman" w:hAnsi="Times New Roman"/>
          <w:sz w:val="24"/>
          <w:szCs w:val="24"/>
        </w:rPr>
        <w:t>.</w:t>
      </w:r>
      <w:r w:rsidR="004D78DC" w:rsidRPr="0050180A">
        <w:rPr>
          <w:rStyle w:val="Hyperlink"/>
          <w:rFonts w:ascii="Times New Roman" w:hAnsi="Times New Roman"/>
          <w:sz w:val="24"/>
          <w:szCs w:val="24"/>
        </w:rPr>
        <w:t xml:space="preserve"> </w:t>
      </w:r>
      <w:r w:rsidR="004D78DC" w:rsidRPr="0050180A">
        <w:rPr>
          <w:rStyle w:val="Hyperlink"/>
          <w:rFonts w:ascii="Times New Roman" w:hAnsi="Times New Roman"/>
          <w:sz w:val="24"/>
          <w:szCs w:val="24"/>
          <w:u w:val="none"/>
        </w:rPr>
        <w:t xml:space="preserve"> </w:t>
      </w:r>
    </w:p>
    <w:p w:rsidR="00133231" w:rsidRDefault="00133231" w:rsidP="007D2800">
      <w:pPr>
        <w:pStyle w:val="ListParagraph"/>
      </w:pPr>
    </w:p>
    <w:p w:rsidR="00E62173" w:rsidRDefault="00E62173" w:rsidP="00E62173">
      <w:pPr>
        <w:pStyle w:val="ListParagraph"/>
        <w:numPr>
          <w:ilvl w:val="0"/>
          <w:numId w:val="1"/>
        </w:numPr>
      </w:pPr>
      <w:r w:rsidRPr="007D2800">
        <w:rPr>
          <w:b/>
        </w:rPr>
        <w:t>Option 2</w:t>
      </w:r>
      <w:r>
        <w:t xml:space="preserve"> – Standard</w:t>
      </w:r>
      <w:r w:rsidR="007D2800">
        <w:t xml:space="preserve">ized Methodology </w:t>
      </w:r>
      <w:r w:rsidR="00641950">
        <w:t>with</w:t>
      </w:r>
      <w:r w:rsidR="007D2800">
        <w:t xml:space="preserve"> State data</w:t>
      </w:r>
      <w:r w:rsidR="00FE26D3">
        <w:t xml:space="preserve"> </w:t>
      </w:r>
    </w:p>
    <w:p w:rsidR="007808E5" w:rsidRPr="0050180A" w:rsidRDefault="00527923" w:rsidP="007808E5">
      <w:pPr>
        <w:pStyle w:val="ListParagraph"/>
        <w:rPr>
          <w:sz w:val="24"/>
          <w:szCs w:val="24"/>
        </w:rPr>
      </w:pPr>
      <w:r>
        <w:rPr>
          <w:sz w:val="24"/>
          <w:szCs w:val="24"/>
        </w:rPr>
        <w:t xml:space="preserve">Please </w:t>
      </w:r>
      <w:r w:rsidR="007A28E0">
        <w:rPr>
          <w:sz w:val="24"/>
          <w:szCs w:val="24"/>
        </w:rPr>
        <w:t xml:space="preserve">follow the instructions </w:t>
      </w:r>
      <w:r w:rsidR="00BE5150">
        <w:rPr>
          <w:sz w:val="24"/>
          <w:szCs w:val="24"/>
        </w:rPr>
        <w:t>below</w:t>
      </w:r>
      <w:r w:rsidR="007A28E0">
        <w:rPr>
          <w:sz w:val="24"/>
          <w:szCs w:val="24"/>
        </w:rPr>
        <w:t xml:space="preserve"> and </w:t>
      </w:r>
      <w:r>
        <w:rPr>
          <w:sz w:val="24"/>
          <w:szCs w:val="24"/>
        </w:rPr>
        <w:t xml:space="preserve">submit </w:t>
      </w:r>
      <w:r w:rsidR="007A28E0">
        <w:rPr>
          <w:sz w:val="24"/>
          <w:szCs w:val="24"/>
        </w:rPr>
        <w:t xml:space="preserve">this plan </w:t>
      </w:r>
      <w:r w:rsidR="007808E5" w:rsidRPr="0050180A">
        <w:rPr>
          <w:sz w:val="24"/>
          <w:szCs w:val="24"/>
        </w:rPr>
        <w:t xml:space="preserve">to </w:t>
      </w:r>
      <w:hyperlink r:id="rId10" w:history="1">
        <w:r w:rsidR="007808E5" w:rsidRPr="0050180A">
          <w:rPr>
            <w:rStyle w:val="Hyperlink"/>
            <w:rFonts w:ascii="Times New Roman" w:hAnsi="Times New Roman"/>
            <w:sz w:val="24"/>
            <w:szCs w:val="24"/>
          </w:rPr>
          <w:t>incomeconversion@cms.hhs.gov</w:t>
        </w:r>
      </w:hyperlink>
      <w:r w:rsidR="007A28E0">
        <w:rPr>
          <w:rStyle w:val="Hyperlink"/>
          <w:rFonts w:ascii="Times New Roman" w:hAnsi="Times New Roman"/>
          <w:sz w:val="24"/>
          <w:szCs w:val="24"/>
        </w:rPr>
        <w:t>.</w:t>
      </w:r>
    </w:p>
    <w:p w:rsidR="007D2800" w:rsidRDefault="007D2800" w:rsidP="007D2800">
      <w:pPr>
        <w:pStyle w:val="ListParagraph"/>
      </w:pPr>
    </w:p>
    <w:p w:rsidR="00E62173" w:rsidRDefault="00E62173" w:rsidP="00E62173">
      <w:pPr>
        <w:pStyle w:val="ListParagraph"/>
        <w:numPr>
          <w:ilvl w:val="0"/>
          <w:numId w:val="1"/>
        </w:numPr>
      </w:pPr>
      <w:r w:rsidRPr="007D2800">
        <w:rPr>
          <w:b/>
        </w:rPr>
        <w:t>Option 3</w:t>
      </w:r>
      <w:r>
        <w:t xml:space="preserve"> – State proposed Alternative Method</w:t>
      </w:r>
    </w:p>
    <w:p w:rsidR="001F3191" w:rsidRPr="0050180A" w:rsidRDefault="001F3191" w:rsidP="001F3191">
      <w:pPr>
        <w:pStyle w:val="ListParagraph"/>
        <w:rPr>
          <w:sz w:val="24"/>
          <w:szCs w:val="24"/>
        </w:rPr>
      </w:pPr>
      <w:r>
        <w:rPr>
          <w:sz w:val="24"/>
          <w:szCs w:val="24"/>
        </w:rPr>
        <w:t xml:space="preserve">Please </w:t>
      </w:r>
      <w:r w:rsidR="007A28E0">
        <w:rPr>
          <w:sz w:val="24"/>
          <w:szCs w:val="24"/>
        </w:rPr>
        <w:t xml:space="preserve">follow the instructions </w:t>
      </w:r>
      <w:r w:rsidR="00BE5150">
        <w:rPr>
          <w:sz w:val="24"/>
          <w:szCs w:val="24"/>
        </w:rPr>
        <w:t>below</w:t>
      </w:r>
      <w:r w:rsidR="007A28E0">
        <w:rPr>
          <w:sz w:val="24"/>
          <w:szCs w:val="24"/>
        </w:rPr>
        <w:t xml:space="preserve"> and </w:t>
      </w:r>
      <w:r>
        <w:rPr>
          <w:sz w:val="24"/>
          <w:szCs w:val="24"/>
        </w:rPr>
        <w:t xml:space="preserve">submit this plan </w:t>
      </w:r>
      <w:r w:rsidRPr="0050180A">
        <w:rPr>
          <w:sz w:val="24"/>
          <w:szCs w:val="24"/>
        </w:rPr>
        <w:t xml:space="preserve">to </w:t>
      </w:r>
      <w:hyperlink r:id="rId11" w:history="1">
        <w:r w:rsidRPr="0050180A">
          <w:rPr>
            <w:rStyle w:val="Hyperlink"/>
            <w:rFonts w:ascii="Times New Roman" w:hAnsi="Times New Roman"/>
            <w:sz w:val="24"/>
            <w:szCs w:val="24"/>
          </w:rPr>
          <w:t>incomeconversion@cms.hhs.gov</w:t>
        </w:r>
      </w:hyperlink>
      <w:r w:rsidR="009B0D3E">
        <w:rPr>
          <w:rStyle w:val="Hyperlink"/>
          <w:rFonts w:ascii="Times New Roman" w:hAnsi="Times New Roman"/>
          <w:sz w:val="24"/>
          <w:szCs w:val="24"/>
        </w:rPr>
        <w:t>.</w:t>
      </w:r>
    </w:p>
    <w:p w:rsidR="00137C9F" w:rsidRDefault="00137C9F" w:rsidP="00594829">
      <w:pPr>
        <w:pStyle w:val="ListParagraph"/>
        <w:ind w:left="1440"/>
        <w:rPr>
          <w:b/>
          <w:i/>
          <w:sz w:val="24"/>
          <w:szCs w:val="24"/>
        </w:rPr>
      </w:pPr>
    </w:p>
    <w:p w:rsidR="00137C9F" w:rsidRPr="0050180A" w:rsidRDefault="00137C9F" w:rsidP="00594829">
      <w:pPr>
        <w:pStyle w:val="ListParagraph"/>
        <w:ind w:left="1440"/>
        <w:rPr>
          <w:b/>
          <w:i/>
          <w:sz w:val="24"/>
          <w:szCs w:val="24"/>
        </w:rPr>
      </w:pPr>
    </w:p>
    <w:tbl>
      <w:tblPr>
        <w:tblStyle w:val="TableGrid"/>
        <w:tblW w:w="0" w:type="auto"/>
        <w:tblLook w:val="04A0" w:firstRow="1" w:lastRow="0" w:firstColumn="1" w:lastColumn="0" w:noHBand="0" w:noVBand="1"/>
      </w:tblPr>
      <w:tblGrid>
        <w:gridCol w:w="1915"/>
        <w:gridCol w:w="1915"/>
        <w:gridCol w:w="1915"/>
        <w:gridCol w:w="1915"/>
        <w:gridCol w:w="1916"/>
      </w:tblGrid>
      <w:tr w:rsidR="00D24049" w:rsidTr="00D24049">
        <w:tc>
          <w:tcPr>
            <w:tcW w:w="1915" w:type="dxa"/>
          </w:tcPr>
          <w:p w:rsidR="00D24049" w:rsidRDefault="00D24049" w:rsidP="007808E5">
            <w:pPr>
              <w:rPr>
                <w:rFonts w:ascii="Times New Roman" w:hAnsi="Times New Roman" w:cs="Times New Roman"/>
                <w:sz w:val="24"/>
                <w:szCs w:val="24"/>
              </w:rPr>
            </w:pPr>
          </w:p>
        </w:tc>
        <w:tc>
          <w:tcPr>
            <w:tcW w:w="3830" w:type="dxa"/>
            <w:gridSpan w:val="2"/>
          </w:tcPr>
          <w:p w:rsidR="00D24049" w:rsidRDefault="00D24049" w:rsidP="007808E5">
            <w:pPr>
              <w:rPr>
                <w:rFonts w:ascii="Times New Roman" w:hAnsi="Times New Roman" w:cs="Times New Roman"/>
                <w:sz w:val="24"/>
                <w:szCs w:val="24"/>
              </w:rPr>
            </w:pPr>
            <w:r>
              <w:rPr>
                <w:rFonts w:ascii="Times New Roman" w:hAnsi="Times New Roman" w:cs="Times New Roman"/>
                <w:sz w:val="24"/>
                <w:szCs w:val="24"/>
              </w:rPr>
              <w:t>Part 1 – Conversions for Eligibility</w:t>
            </w:r>
          </w:p>
        </w:tc>
        <w:tc>
          <w:tcPr>
            <w:tcW w:w="3831" w:type="dxa"/>
            <w:gridSpan w:val="2"/>
          </w:tcPr>
          <w:p w:rsidR="00D24049" w:rsidRDefault="00D24049" w:rsidP="007808E5">
            <w:pPr>
              <w:rPr>
                <w:rFonts w:ascii="Times New Roman" w:hAnsi="Times New Roman" w:cs="Times New Roman"/>
                <w:sz w:val="24"/>
                <w:szCs w:val="24"/>
              </w:rPr>
            </w:pPr>
            <w:r>
              <w:rPr>
                <w:rFonts w:ascii="Times New Roman" w:hAnsi="Times New Roman" w:cs="Times New Roman"/>
                <w:sz w:val="24"/>
                <w:szCs w:val="24"/>
              </w:rPr>
              <w:t>Part 2 – Conversions for FMAP Claiming</w:t>
            </w:r>
          </w:p>
        </w:tc>
      </w:tr>
      <w:tr w:rsidR="00D24049" w:rsidTr="00D24049">
        <w:tc>
          <w:tcPr>
            <w:tcW w:w="1915" w:type="dxa"/>
          </w:tcPr>
          <w:p w:rsidR="00D24049" w:rsidRDefault="00D24049" w:rsidP="007808E5">
            <w:pPr>
              <w:rPr>
                <w:rFonts w:ascii="Times New Roman" w:hAnsi="Times New Roman" w:cs="Times New Roman"/>
                <w:sz w:val="24"/>
                <w:szCs w:val="24"/>
              </w:rPr>
            </w:pPr>
          </w:p>
        </w:tc>
        <w:tc>
          <w:tcPr>
            <w:tcW w:w="1915" w:type="dxa"/>
          </w:tcPr>
          <w:p w:rsidR="00D24049" w:rsidRDefault="00D24049" w:rsidP="00001516">
            <w:pPr>
              <w:jc w:val="center"/>
              <w:rPr>
                <w:rFonts w:ascii="Times New Roman" w:hAnsi="Times New Roman" w:cs="Times New Roman"/>
                <w:sz w:val="24"/>
                <w:szCs w:val="24"/>
              </w:rPr>
            </w:pPr>
            <w:r>
              <w:rPr>
                <w:rFonts w:ascii="Times New Roman" w:hAnsi="Times New Roman" w:cs="Times New Roman"/>
                <w:sz w:val="24"/>
                <w:szCs w:val="24"/>
              </w:rPr>
              <w:t>Pages to Complete</w:t>
            </w:r>
          </w:p>
        </w:tc>
        <w:tc>
          <w:tcPr>
            <w:tcW w:w="1915" w:type="dxa"/>
          </w:tcPr>
          <w:p w:rsidR="00D24049" w:rsidRDefault="00D24049" w:rsidP="00001516">
            <w:pPr>
              <w:jc w:val="center"/>
              <w:rPr>
                <w:rFonts w:ascii="Times New Roman" w:hAnsi="Times New Roman" w:cs="Times New Roman"/>
                <w:sz w:val="24"/>
                <w:szCs w:val="24"/>
              </w:rPr>
            </w:pPr>
            <w:r>
              <w:rPr>
                <w:rFonts w:ascii="Times New Roman" w:hAnsi="Times New Roman" w:cs="Times New Roman"/>
                <w:sz w:val="24"/>
                <w:szCs w:val="24"/>
              </w:rPr>
              <w:t>Due Date</w:t>
            </w:r>
          </w:p>
        </w:tc>
        <w:tc>
          <w:tcPr>
            <w:tcW w:w="1915" w:type="dxa"/>
          </w:tcPr>
          <w:p w:rsidR="00D24049" w:rsidRDefault="00D24049" w:rsidP="00001516">
            <w:pPr>
              <w:jc w:val="center"/>
              <w:rPr>
                <w:rFonts w:ascii="Times New Roman" w:hAnsi="Times New Roman" w:cs="Times New Roman"/>
                <w:sz w:val="24"/>
                <w:szCs w:val="24"/>
              </w:rPr>
            </w:pPr>
            <w:r>
              <w:rPr>
                <w:rFonts w:ascii="Times New Roman" w:hAnsi="Times New Roman" w:cs="Times New Roman"/>
                <w:sz w:val="24"/>
                <w:szCs w:val="24"/>
              </w:rPr>
              <w:t>Pages to Complete</w:t>
            </w:r>
          </w:p>
        </w:tc>
        <w:tc>
          <w:tcPr>
            <w:tcW w:w="1916" w:type="dxa"/>
          </w:tcPr>
          <w:p w:rsidR="00D24049" w:rsidRDefault="00D24049" w:rsidP="00001516">
            <w:pPr>
              <w:jc w:val="center"/>
              <w:rPr>
                <w:rFonts w:ascii="Times New Roman" w:hAnsi="Times New Roman" w:cs="Times New Roman"/>
                <w:sz w:val="24"/>
                <w:szCs w:val="24"/>
              </w:rPr>
            </w:pPr>
            <w:r>
              <w:rPr>
                <w:rFonts w:ascii="Times New Roman" w:hAnsi="Times New Roman" w:cs="Times New Roman"/>
                <w:sz w:val="24"/>
                <w:szCs w:val="24"/>
              </w:rPr>
              <w:t>Due Date</w:t>
            </w:r>
          </w:p>
        </w:tc>
      </w:tr>
      <w:tr w:rsidR="00D24049" w:rsidTr="00D24049">
        <w:tc>
          <w:tcPr>
            <w:tcW w:w="1915" w:type="dxa"/>
          </w:tcPr>
          <w:p w:rsidR="00D24049" w:rsidRDefault="00D24049" w:rsidP="007808E5">
            <w:pPr>
              <w:rPr>
                <w:rFonts w:ascii="Times New Roman" w:hAnsi="Times New Roman" w:cs="Times New Roman"/>
                <w:sz w:val="24"/>
                <w:szCs w:val="24"/>
              </w:rPr>
            </w:pPr>
            <w:r>
              <w:rPr>
                <w:rFonts w:ascii="Times New Roman" w:hAnsi="Times New Roman" w:cs="Times New Roman"/>
                <w:sz w:val="24"/>
                <w:szCs w:val="24"/>
              </w:rPr>
              <w:t>Standardized Methodology</w:t>
            </w:r>
          </w:p>
        </w:tc>
        <w:tc>
          <w:tcPr>
            <w:tcW w:w="1915" w:type="dxa"/>
          </w:tcPr>
          <w:p w:rsidR="00D24049" w:rsidRDefault="00747C41" w:rsidP="007808E5">
            <w:pPr>
              <w:rPr>
                <w:rFonts w:ascii="Times New Roman" w:hAnsi="Times New Roman" w:cs="Times New Roman"/>
                <w:sz w:val="24"/>
                <w:szCs w:val="24"/>
              </w:rPr>
            </w:pPr>
            <w:r>
              <w:rPr>
                <w:rFonts w:ascii="Times New Roman" w:hAnsi="Times New Roman" w:cs="Times New Roman"/>
                <w:sz w:val="24"/>
                <w:szCs w:val="24"/>
              </w:rPr>
              <w:t>Page 1</w:t>
            </w:r>
          </w:p>
        </w:tc>
        <w:tc>
          <w:tcPr>
            <w:tcW w:w="1915" w:type="dxa"/>
          </w:tcPr>
          <w:p w:rsidR="00D24049" w:rsidRDefault="00D24049" w:rsidP="00D24049">
            <w:pPr>
              <w:rPr>
                <w:rFonts w:ascii="Times New Roman" w:hAnsi="Times New Roman" w:cs="Times New Roman"/>
                <w:sz w:val="24"/>
                <w:szCs w:val="24"/>
              </w:rPr>
            </w:pPr>
            <w:r>
              <w:rPr>
                <w:rFonts w:ascii="Times New Roman" w:hAnsi="Times New Roman" w:cs="Times New Roman"/>
                <w:sz w:val="24"/>
                <w:szCs w:val="24"/>
              </w:rPr>
              <w:t>May 31, 2013</w:t>
            </w:r>
          </w:p>
        </w:tc>
        <w:tc>
          <w:tcPr>
            <w:tcW w:w="1915" w:type="dxa"/>
          </w:tcPr>
          <w:p w:rsidR="00D24049" w:rsidRDefault="00747C41" w:rsidP="007808E5">
            <w:pPr>
              <w:rPr>
                <w:rFonts w:ascii="Times New Roman" w:hAnsi="Times New Roman" w:cs="Times New Roman"/>
                <w:sz w:val="24"/>
                <w:szCs w:val="24"/>
              </w:rPr>
            </w:pPr>
            <w:r>
              <w:rPr>
                <w:rFonts w:ascii="Times New Roman" w:hAnsi="Times New Roman" w:cs="Times New Roman"/>
                <w:sz w:val="24"/>
                <w:szCs w:val="24"/>
              </w:rPr>
              <w:t>Page 1</w:t>
            </w:r>
          </w:p>
        </w:tc>
        <w:tc>
          <w:tcPr>
            <w:tcW w:w="1916" w:type="dxa"/>
          </w:tcPr>
          <w:p w:rsidR="00D24049" w:rsidRDefault="00842BF0" w:rsidP="007808E5">
            <w:pPr>
              <w:rPr>
                <w:rFonts w:ascii="Times New Roman" w:hAnsi="Times New Roman" w:cs="Times New Roman"/>
                <w:sz w:val="24"/>
                <w:szCs w:val="24"/>
              </w:rPr>
            </w:pPr>
            <w:r>
              <w:rPr>
                <w:rFonts w:ascii="Times New Roman" w:hAnsi="Times New Roman" w:cs="Times New Roman"/>
                <w:sz w:val="24"/>
                <w:szCs w:val="24"/>
              </w:rPr>
              <w:t xml:space="preserve">August </w:t>
            </w:r>
            <w:r w:rsidR="00747C41">
              <w:rPr>
                <w:rFonts w:ascii="Times New Roman" w:hAnsi="Times New Roman" w:cs="Times New Roman"/>
                <w:sz w:val="24"/>
                <w:szCs w:val="24"/>
              </w:rPr>
              <w:t>1</w:t>
            </w:r>
            <w:r w:rsidR="00D24049">
              <w:rPr>
                <w:rFonts w:ascii="Times New Roman" w:hAnsi="Times New Roman" w:cs="Times New Roman"/>
                <w:sz w:val="24"/>
                <w:szCs w:val="24"/>
              </w:rPr>
              <w:t>, 2013</w:t>
            </w:r>
          </w:p>
        </w:tc>
      </w:tr>
      <w:tr w:rsidR="00D24049" w:rsidTr="00D24049">
        <w:tc>
          <w:tcPr>
            <w:tcW w:w="1915" w:type="dxa"/>
          </w:tcPr>
          <w:p w:rsidR="00D24049" w:rsidRDefault="00D24049" w:rsidP="007808E5">
            <w:pPr>
              <w:rPr>
                <w:rFonts w:ascii="Times New Roman" w:hAnsi="Times New Roman" w:cs="Times New Roman"/>
                <w:sz w:val="24"/>
                <w:szCs w:val="24"/>
              </w:rPr>
            </w:pPr>
            <w:r>
              <w:rPr>
                <w:rFonts w:ascii="Times New Roman" w:hAnsi="Times New Roman" w:cs="Times New Roman"/>
                <w:sz w:val="24"/>
                <w:szCs w:val="24"/>
              </w:rPr>
              <w:t>Standardized Methodology with State Data</w:t>
            </w:r>
          </w:p>
        </w:tc>
        <w:tc>
          <w:tcPr>
            <w:tcW w:w="1915" w:type="dxa"/>
          </w:tcPr>
          <w:p w:rsidR="00D24049" w:rsidRDefault="00747C41" w:rsidP="007808E5">
            <w:pPr>
              <w:rPr>
                <w:rFonts w:ascii="Times New Roman" w:hAnsi="Times New Roman" w:cs="Times New Roman"/>
                <w:sz w:val="24"/>
                <w:szCs w:val="24"/>
              </w:rPr>
            </w:pPr>
            <w:r>
              <w:rPr>
                <w:rFonts w:ascii="Times New Roman" w:hAnsi="Times New Roman" w:cs="Times New Roman"/>
                <w:sz w:val="24"/>
                <w:szCs w:val="24"/>
              </w:rPr>
              <w:t>Page 3-10</w:t>
            </w:r>
          </w:p>
        </w:tc>
        <w:tc>
          <w:tcPr>
            <w:tcW w:w="1915" w:type="dxa"/>
          </w:tcPr>
          <w:p w:rsidR="00D24049" w:rsidRDefault="00747C41" w:rsidP="007808E5">
            <w:pPr>
              <w:rPr>
                <w:rFonts w:ascii="Times New Roman" w:hAnsi="Times New Roman" w:cs="Times New Roman"/>
                <w:sz w:val="24"/>
                <w:szCs w:val="24"/>
              </w:rPr>
            </w:pPr>
            <w:r>
              <w:rPr>
                <w:rFonts w:ascii="Times New Roman" w:hAnsi="Times New Roman" w:cs="Times New Roman"/>
                <w:sz w:val="24"/>
                <w:szCs w:val="24"/>
              </w:rPr>
              <w:t>April 30, 2013</w:t>
            </w:r>
          </w:p>
        </w:tc>
        <w:tc>
          <w:tcPr>
            <w:tcW w:w="1915" w:type="dxa"/>
          </w:tcPr>
          <w:p w:rsidR="00D24049" w:rsidRDefault="00747C41" w:rsidP="007808E5">
            <w:pPr>
              <w:rPr>
                <w:rFonts w:ascii="Times New Roman" w:hAnsi="Times New Roman" w:cs="Times New Roman"/>
                <w:sz w:val="24"/>
                <w:szCs w:val="24"/>
              </w:rPr>
            </w:pPr>
            <w:r>
              <w:rPr>
                <w:rFonts w:ascii="Times New Roman" w:hAnsi="Times New Roman" w:cs="Times New Roman"/>
                <w:sz w:val="24"/>
                <w:szCs w:val="24"/>
              </w:rPr>
              <w:t>Pages 13-18</w:t>
            </w:r>
          </w:p>
        </w:tc>
        <w:tc>
          <w:tcPr>
            <w:tcW w:w="1916" w:type="dxa"/>
          </w:tcPr>
          <w:p w:rsidR="00D24049" w:rsidRDefault="00747C41" w:rsidP="007808E5">
            <w:pPr>
              <w:rPr>
                <w:rFonts w:ascii="Times New Roman" w:hAnsi="Times New Roman" w:cs="Times New Roman"/>
                <w:sz w:val="24"/>
                <w:szCs w:val="24"/>
              </w:rPr>
            </w:pPr>
            <w:r>
              <w:rPr>
                <w:rFonts w:ascii="Times New Roman" w:hAnsi="Times New Roman" w:cs="Times New Roman"/>
                <w:sz w:val="24"/>
                <w:szCs w:val="24"/>
              </w:rPr>
              <w:t>August 1, 2013</w:t>
            </w:r>
          </w:p>
        </w:tc>
      </w:tr>
      <w:tr w:rsidR="00D24049" w:rsidTr="00D24049">
        <w:tc>
          <w:tcPr>
            <w:tcW w:w="1915" w:type="dxa"/>
          </w:tcPr>
          <w:p w:rsidR="00D24049" w:rsidRDefault="00D24049" w:rsidP="007808E5">
            <w:pPr>
              <w:rPr>
                <w:rFonts w:ascii="Times New Roman" w:hAnsi="Times New Roman" w:cs="Times New Roman"/>
                <w:sz w:val="24"/>
                <w:szCs w:val="24"/>
              </w:rPr>
            </w:pPr>
            <w:r>
              <w:rPr>
                <w:rFonts w:ascii="Times New Roman" w:hAnsi="Times New Roman" w:cs="Times New Roman"/>
                <w:sz w:val="24"/>
                <w:szCs w:val="24"/>
              </w:rPr>
              <w:t xml:space="preserve">Alternative Methodology </w:t>
            </w:r>
          </w:p>
        </w:tc>
        <w:tc>
          <w:tcPr>
            <w:tcW w:w="1915" w:type="dxa"/>
          </w:tcPr>
          <w:p w:rsidR="00D24049" w:rsidRDefault="00747C41" w:rsidP="007808E5">
            <w:pPr>
              <w:rPr>
                <w:rFonts w:ascii="Times New Roman" w:hAnsi="Times New Roman" w:cs="Times New Roman"/>
                <w:sz w:val="24"/>
                <w:szCs w:val="24"/>
              </w:rPr>
            </w:pPr>
            <w:r>
              <w:rPr>
                <w:rFonts w:ascii="Times New Roman" w:hAnsi="Times New Roman" w:cs="Times New Roman"/>
                <w:sz w:val="24"/>
                <w:szCs w:val="24"/>
              </w:rPr>
              <w:t>Page 3-12</w:t>
            </w:r>
          </w:p>
        </w:tc>
        <w:tc>
          <w:tcPr>
            <w:tcW w:w="1915" w:type="dxa"/>
          </w:tcPr>
          <w:p w:rsidR="00D24049" w:rsidRDefault="00747C41" w:rsidP="007808E5">
            <w:pPr>
              <w:rPr>
                <w:rFonts w:ascii="Times New Roman" w:hAnsi="Times New Roman" w:cs="Times New Roman"/>
                <w:sz w:val="24"/>
                <w:szCs w:val="24"/>
              </w:rPr>
            </w:pPr>
            <w:r>
              <w:rPr>
                <w:rFonts w:ascii="Times New Roman" w:hAnsi="Times New Roman" w:cs="Times New Roman"/>
                <w:sz w:val="24"/>
                <w:szCs w:val="24"/>
              </w:rPr>
              <w:t>April 30, 2013</w:t>
            </w:r>
          </w:p>
        </w:tc>
        <w:tc>
          <w:tcPr>
            <w:tcW w:w="1915" w:type="dxa"/>
          </w:tcPr>
          <w:p w:rsidR="00D24049" w:rsidRDefault="00747C41" w:rsidP="007808E5">
            <w:pPr>
              <w:rPr>
                <w:rFonts w:ascii="Times New Roman" w:hAnsi="Times New Roman" w:cs="Times New Roman"/>
                <w:sz w:val="24"/>
                <w:szCs w:val="24"/>
              </w:rPr>
            </w:pPr>
            <w:r>
              <w:rPr>
                <w:rFonts w:ascii="Times New Roman" w:hAnsi="Times New Roman" w:cs="Times New Roman"/>
                <w:sz w:val="24"/>
                <w:szCs w:val="24"/>
              </w:rPr>
              <w:t>Pages 13-18</w:t>
            </w:r>
          </w:p>
        </w:tc>
        <w:tc>
          <w:tcPr>
            <w:tcW w:w="1916" w:type="dxa"/>
          </w:tcPr>
          <w:p w:rsidR="00D24049" w:rsidRDefault="00747C41" w:rsidP="007808E5">
            <w:pPr>
              <w:rPr>
                <w:rFonts w:ascii="Times New Roman" w:hAnsi="Times New Roman" w:cs="Times New Roman"/>
                <w:sz w:val="24"/>
                <w:szCs w:val="24"/>
              </w:rPr>
            </w:pPr>
            <w:r>
              <w:rPr>
                <w:rFonts w:ascii="Times New Roman" w:hAnsi="Times New Roman" w:cs="Times New Roman"/>
                <w:sz w:val="24"/>
                <w:szCs w:val="24"/>
              </w:rPr>
              <w:t>August 1, 2013</w:t>
            </w:r>
          </w:p>
        </w:tc>
      </w:tr>
    </w:tbl>
    <w:p w:rsidR="00F370ED" w:rsidRDefault="00F370ED" w:rsidP="007808E5">
      <w:pPr>
        <w:rPr>
          <w:rFonts w:ascii="Times New Roman" w:hAnsi="Times New Roman" w:cs="Times New Roman"/>
          <w:sz w:val="24"/>
          <w:szCs w:val="24"/>
        </w:rPr>
      </w:pPr>
    </w:p>
    <w:p w:rsidR="004D78DC" w:rsidRDefault="00900C8D" w:rsidP="00217587">
      <w:pPr>
        <w:ind w:left="720"/>
        <w:rPr>
          <w:b/>
          <w:bCs/>
          <w:u w:val="single"/>
        </w:rPr>
      </w:pPr>
      <w:r>
        <w:rPr>
          <w:rFonts w:ascii="Times New Roman" w:hAnsi="Times New Roman" w:cs="Times New Roman"/>
          <w:sz w:val="24"/>
          <w:szCs w:val="24"/>
        </w:rPr>
        <w:t xml:space="preserve">, </w:t>
      </w:r>
    </w:p>
    <w:p w:rsidR="00217587" w:rsidRDefault="00217587" w:rsidP="00923DAB"/>
    <w:p w:rsidR="008C2320" w:rsidRDefault="008C2320" w:rsidP="00541D70">
      <w:pPr>
        <w:pStyle w:val="ListParagraph"/>
        <w:jc w:val="center"/>
        <w:rPr>
          <w:b/>
        </w:rPr>
        <w:sectPr w:rsidR="008C2320" w:rsidSect="003F402F">
          <w:footerReference w:type="default" r:id="rId12"/>
          <w:pgSz w:w="12240" w:h="15840"/>
          <w:pgMar w:top="1440" w:right="1440" w:bottom="1440" w:left="1440" w:header="720" w:footer="720" w:gutter="0"/>
          <w:cols w:space="720"/>
          <w:docGrid w:linePitch="360"/>
        </w:sectPr>
      </w:pPr>
    </w:p>
    <w:p w:rsidR="005E22AB" w:rsidRDefault="005E22AB" w:rsidP="00541D70">
      <w:pPr>
        <w:pStyle w:val="ListParagraph"/>
        <w:jc w:val="center"/>
        <w:rPr>
          <w:b/>
        </w:rPr>
      </w:pPr>
    </w:p>
    <w:p w:rsidR="00AF7AC3" w:rsidRDefault="00D24049" w:rsidP="00001516">
      <w:pPr>
        <w:pStyle w:val="ListParagraph"/>
        <w:jc w:val="center"/>
        <w:rPr>
          <w:b/>
        </w:rPr>
      </w:pPr>
      <w:r>
        <w:rPr>
          <w:b/>
        </w:rPr>
        <w:t xml:space="preserve"> Standardized Methodology with State Data Method </w:t>
      </w:r>
    </w:p>
    <w:p w:rsidR="00AF7AC3" w:rsidRDefault="00D24049" w:rsidP="00001516">
      <w:pPr>
        <w:pStyle w:val="ListParagraph"/>
        <w:jc w:val="center"/>
        <w:rPr>
          <w:b/>
        </w:rPr>
      </w:pPr>
      <w:proofErr w:type="gramStart"/>
      <w:r>
        <w:rPr>
          <w:b/>
        </w:rPr>
        <w:t>and</w:t>
      </w:r>
      <w:proofErr w:type="gramEnd"/>
      <w:r>
        <w:rPr>
          <w:b/>
        </w:rPr>
        <w:t xml:space="preserve"> </w:t>
      </w:r>
    </w:p>
    <w:p w:rsidR="00AF7AC3" w:rsidRDefault="00D24049" w:rsidP="00001516">
      <w:pPr>
        <w:pStyle w:val="ListParagraph"/>
        <w:jc w:val="center"/>
        <w:rPr>
          <w:b/>
        </w:rPr>
      </w:pPr>
      <w:r>
        <w:rPr>
          <w:b/>
        </w:rPr>
        <w:t xml:space="preserve">Alternative Method: </w:t>
      </w:r>
    </w:p>
    <w:p w:rsidR="00AF7AC3" w:rsidRDefault="00AF7AC3" w:rsidP="00001516">
      <w:pPr>
        <w:pStyle w:val="ListParagraph"/>
        <w:jc w:val="center"/>
        <w:rPr>
          <w:b/>
        </w:rPr>
      </w:pPr>
    </w:p>
    <w:p w:rsidR="00D24049" w:rsidRDefault="00D24049" w:rsidP="00001516">
      <w:pPr>
        <w:pStyle w:val="ListParagraph"/>
        <w:rPr>
          <w:rFonts w:ascii="Times New Roman" w:hAnsi="Times New Roman" w:cs="Times New Roman"/>
          <w:sz w:val="24"/>
          <w:szCs w:val="24"/>
        </w:rPr>
      </w:pPr>
      <w:r w:rsidRPr="00001516">
        <w:rPr>
          <w:rFonts w:ascii="Times New Roman" w:hAnsi="Times New Roman" w:cs="Times New Roman"/>
          <w:sz w:val="24"/>
          <w:szCs w:val="24"/>
        </w:rPr>
        <w:t>Please provide a state contact who can answer questions about the conversion plan, data, and methods:</w:t>
      </w:r>
    </w:p>
    <w:p w:rsidR="00AF7AC3" w:rsidRPr="00001516" w:rsidRDefault="00AF7AC3" w:rsidP="00001516">
      <w:pPr>
        <w:pStyle w:val="ListParagraph"/>
        <w:jc w:val="center"/>
        <w:rPr>
          <w:b/>
        </w:rPr>
      </w:pPr>
    </w:p>
    <w:p w:rsidR="00D24049" w:rsidRPr="00001516" w:rsidRDefault="00D24049" w:rsidP="00001516">
      <w:pPr>
        <w:rPr>
          <w:rFonts w:ascii="Times New Roman" w:hAnsi="Times New Roman" w:cs="Times New Roman"/>
          <w:sz w:val="24"/>
          <w:szCs w:val="24"/>
        </w:rPr>
      </w:pPr>
      <w:r w:rsidRPr="00001516">
        <w:rPr>
          <w:rFonts w:ascii="Times New Roman" w:hAnsi="Times New Roman" w:cs="Times New Roman"/>
          <w:sz w:val="24"/>
          <w:szCs w:val="24"/>
          <w:u w:val="single"/>
        </w:rPr>
        <w:t xml:space="preserve">Name:                                    Title: </w:t>
      </w:r>
      <w:r w:rsidRPr="00001516">
        <w:rPr>
          <w:rFonts w:ascii="Times New Roman" w:hAnsi="Times New Roman" w:cs="Times New Roman"/>
          <w:sz w:val="24"/>
          <w:szCs w:val="24"/>
        </w:rPr>
        <w:t>_________________________________</w:t>
      </w:r>
    </w:p>
    <w:p w:rsidR="00D24049" w:rsidRPr="00001516" w:rsidRDefault="00D24049" w:rsidP="00001516">
      <w:pPr>
        <w:rPr>
          <w:rFonts w:ascii="Times New Roman" w:hAnsi="Times New Roman" w:cs="Times New Roman"/>
          <w:sz w:val="24"/>
          <w:szCs w:val="24"/>
        </w:rPr>
      </w:pPr>
      <w:proofErr w:type="spellStart"/>
      <w:r w:rsidRPr="00001516">
        <w:rPr>
          <w:rFonts w:ascii="Times New Roman" w:hAnsi="Times New Roman" w:cs="Times New Roman"/>
          <w:sz w:val="24"/>
          <w:szCs w:val="24"/>
        </w:rPr>
        <w:t>E-mail</w:t>
      </w:r>
      <w:r w:rsidR="00CD6FAA">
        <w:rPr>
          <w:rFonts w:ascii="Times New Roman" w:hAnsi="Times New Roman" w:cs="Times New Roman"/>
          <w:sz w:val="24"/>
          <w:szCs w:val="24"/>
        </w:rPr>
        <w:t>:</w:t>
      </w:r>
      <w:r w:rsidRPr="00001516">
        <w:rPr>
          <w:rFonts w:ascii="Times New Roman" w:hAnsi="Times New Roman" w:cs="Times New Roman"/>
          <w:sz w:val="24"/>
          <w:szCs w:val="24"/>
        </w:rPr>
        <w:t>___________________Phone</w:t>
      </w:r>
      <w:proofErr w:type="spellEnd"/>
      <w:r w:rsidRPr="00001516">
        <w:rPr>
          <w:rFonts w:ascii="Times New Roman" w:hAnsi="Times New Roman" w:cs="Times New Roman"/>
          <w:sz w:val="24"/>
          <w:szCs w:val="24"/>
        </w:rPr>
        <w:t>:_______________________________</w:t>
      </w:r>
    </w:p>
    <w:p w:rsidR="00D24049" w:rsidRDefault="00D24049" w:rsidP="00D24049">
      <w:pPr>
        <w:rPr>
          <w:rFonts w:ascii="Times New Roman" w:hAnsi="Times New Roman" w:cs="Times New Roman"/>
          <w:b/>
          <w:sz w:val="24"/>
          <w:szCs w:val="24"/>
          <w:u w:val="single"/>
        </w:rPr>
      </w:pPr>
    </w:p>
    <w:p w:rsidR="00D24049" w:rsidRDefault="00D24049" w:rsidP="00D24049">
      <w:pPr>
        <w:rPr>
          <w:rFonts w:ascii="Times New Roman" w:hAnsi="Times New Roman" w:cs="Times New Roman"/>
          <w:sz w:val="24"/>
          <w:szCs w:val="24"/>
        </w:rPr>
      </w:pPr>
      <w:r>
        <w:rPr>
          <w:rFonts w:ascii="Times New Roman" w:hAnsi="Times New Roman" w:cs="Times New Roman"/>
          <w:b/>
          <w:sz w:val="24"/>
          <w:szCs w:val="24"/>
          <w:u w:val="single"/>
        </w:rPr>
        <w:t>Supplemental Information</w:t>
      </w:r>
      <w:r w:rsidRPr="00FD1B40">
        <w:rPr>
          <w:rFonts w:ascii="Times New Roman" w:hAnsi="Times New Roman" w:cs="Times New Roman"/>
          <w:b/>
          <w:sz w:val="24"/>
          <w:szCs w:val="24"/>
        </w:rPr>
        <w:t xml:space="preserve">:  </w:t>
      </w:r>
      <w:r w:rsidRPr="00EC3FEC">
        <w:rPr>
          <w:rFonts w:ascii="Times New Roman" w:hAnsi="Times New Roman" w:cs="Times New Roman"/>
          <w:b/>
          <w:sz w:val="24"/>
          <w:szCs w:val="24"/>
        </w:rPr>
        <w:t xml:space="preserve">In addition to the information provided in the attached MAGI Conversion Plan, </w:t>
      </w:r>
      <w:r>
        <w:rPr>
          <w:rFonts w:ascii="Times New Roman" w:hAnsi="Times New Roman" w:cs="Times New Roman"/>
          <w:b/>
          <w:sz w:val="24"/>
          <w:szCs w:val="24"/>
        </w:rPr>
        <w:t xml:space="preserve">during the review and approval process, </w:t>
      </w:r>
      <w:r w:rsidRPr="00EC3FEC">
        <w:rPr>
          <w:rFonts w:ascii="Times New Roman" w:hAnsi="Times New Roman" w:cs="Times New Roman"/>
          <w:b/>
          <w:sz w:val="24"/>
          <w:szCs w:val="24"/>
        </w:rPr>
        <w:t xml:space="preserve">CMS may determine that </w:t>
      </w:r>
      <w:r>
        <w:rPr>
          <w:rFonts w:ascii="Times New Roman" w:hAnsi="Times New Roman" w:cs="Times New Roman"/>
          <w:b/>
          <w:sz w:val="24"/>
          <w:szCs w:val="24"/>
        </w:rPr>
        <w:t xml:space="preserve">supplemental information regarding the </w:t>
      </w:r>
      <w:r w:rsidRPr="00EC3FEC">
        <w:rPr>
          <w:rFonts w:ascii="Times New Roman" w:hAnsi="Times New Roman" w:cs="Times New Roman"/>
          <w:b/>
          <w:sz w:val="24"/>
          <w:szCs w:val="24"/>
        </w:rPr>
        <w:t xml:space="preserve">income conversion results is necessary.  </w:t>
      </w:r>
      <w:r>
        <w:rPr>
          <w:rFonts w:ascii="Times New Roman" w:hAnsi="Times New Roman" w:cs="Times New Roman"/>
          <w:sz w:val="24"/>
          <w:szCs w:val="24"/>
        </w:rPr>
        <w:t>If CMS determines that a supplemental review of these results is necessary, your state may be required to submit:</w:t>
      </w:r>
    </w:p>
    <w:p w:rsidR="00D24049" w:rsidRDefault="00D24049" w:rsidP="00D24049">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Descriptive statistics of the data used.  Such descriptive statistics could include for each eligibility group converted with state data: </w:t>
      </w:r>
    </w:p>
    <w:p w:rsidR="00D24049" w:rsidRDefault="00D24049" w:rsidP="00D24049">
      <w:pPr>
        <w:pStyle w:val="ListParagraph"/>
        <w:numPr>
          <w:ilvl w:val="1"/>
          <w:numId w:val="13"/>
        </w:numPr>
        <w:rPr>
          <w:rFonts w:ascii="Times New Roman" w:hAnsi="Times New Roman" w:cs="Times New Roman"/>
          <w:sz w:val="24"/>
          <w:szCs w:val="24"/>
        </w:rPr>
      </w:pPr>
      <w:r>
        <w:rPr>
          <w:rFonts w:ascii="Times New Roman" w:hAnsi="Times New Roman" w:cs="Times New Roman"/>
          <w:sz w:val="24"/>
          <w:szCs w:val="24"/>
        </w:rPr>
        <w:t>Net income statistics and disregard statistics for the full population or sample and for the population used in conversion (e.g., the 25% band)</w:t>
      </w:r>
      <w:r w:rsidR="00842BF0">
        <w:rPr>
          <w:rFonts w:ascii="Times New Roman" w:hAnsi="Times New Roman" w:cs="Times New Roman"/>
          <w:sz w:val="24"/>
          <w:szCs w:val="24"/>
        </w:rPr>
        <w:t xml:space="preserve"> </w:t>
      </w:r>
      <w:r>
        <w:rPr>
          <w:rFonts w:ascii="Times New Roman" w:hAnsi="Times New Roman" w:cs="Times New Roman"/>
          <w:sz w:val="24"/>
          <w:szCs w:val="24"/>
        </w:rPr>
        <w:t>including: Total N, Mean Net Income, Standard Deviation of Mean Net Income, Median Net Income, and Number of individuals with Positive Net Income</w:t>
      </w:r>
    </w:p>
    <w:p w:rsidR="00D24049" w:rsidRDefault="00D24049" w:rsidP="00D24049">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Data files used for conversion</w:t>
      </w:r>
    </w:p>
    <w:p w:rsidR="00D24049" w:rsidRDefault="00D24049" w:rsidP="00D24049">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Annotated programming code used in the analysis</w:t>
      </w:r>
    </w:p>
    <w:p w:rsidR="00D24049" w:rsidRDefault="00D24049" w:rsidP="00001516">
      <w:pPr>
        <w:rPr>
          <w:rFonts w:ascii="Times New Roman" w:hAnsi="Times New Roman" w:cs="Times New Roman"/>
          <w:sz w:val="24"/>
          <w:szCs w:val="24"/>
        </w:rPr>
      </w:pPr>
    </w:p>
    <w:p w:rsidR="00AF7AC3" w:rsidRDefault="00AF7AC3" w:rsidP="00001516">
      <w:pPr>
        <w:rPr>
          <w:rFonts w:ascii="Times New Roman" w:hAnsi="Times New Roman" w:cs="Times New Roman"/>
          <w:sz w:val="24"/>
          <w:szCs w:val="24"/>
        </w:rPr>
      </w:pPr>
    </w:p>
    <w:p w:rsidR="00AF7AC3" w:rsidRDefault="00AF7AC3" w:rsidP="00001516">
      <w:pPr>
        <w:rPr>
          <w:rFonts w:ascii="Times New Roman" w:hAnsi="Times New Roman" w:cs="Times New Roman"/>
          <w:sz w:val="24"/>
          <w:szCs w:val="24"/>
        </w:rPr>
      </w:pPr>
    </w:p>
    <w:p w:rsidR="00AF7AC3" w:rsidRPr="00001516" w:rsidRDefault="00AF7AC3" w:rsidP="00001516">
      <w:pPr>
        <w:rPr>
          <w:rFonts w:ascii="Times New Roman" w:hAnsi="Times New Roman" w:cs="Times New Roman"/>
          <w:sz w:val="24"/>
          <w:szCs w:val="24"/>
        </w:rPr>
      </w:pPr>
    </w:p>
    <w:p w:rsidR="00D24049" w:rsidRDefault="00D24049" w:rsidP="00541D70">
      <w:pPr>
        <w:pStyle w:val="ListParagraph"/>
        <w:jc w:val="center"/>
        <w:rPr>
          <w:b/>
        </w:rPr>
      </w:pPr>
    </w:p>
    <w:p w:rsidR="00527923" w:rsidRPr="00001516" w:rsidRDefault="00527923" w:rsidP="00541D70">
      <w:pPr>
        <w:pStyle w:val="ListParagraph"/>
        <w:jc w:val="center"/>
        <w:rPr>
          <w:b/>
          <w:sz w:val="32"/>
          <w:szCs w:val="32"/>
          <w:u w:val="single"/>
        </w:rPr>
      </w:pPr>
      <w:r w:rsidRPr="00001516">
        <w:rPr>
          <w:b/>
          <w:sz w:val="32"/>
          <w:szCs w:val="32"/>
          <w:u w:val="single"/>
        </w:rPr>
        <w:t>PART 1: ELIGIBILITY CONVERSIONS</w:t>
      </w:r>
      <w:r w:rsidR="000265BA" w:rsidRPr="00001516">
        <w:rPr>
          <w:b/>
          <w:sz w:val="32"/>
          <w:szCs w:val="32"/>
          <w:u w:val="single"/>
        </w:rPr>
        <w:t>- TABLE 1</w:t>
      </w:r>
      <w:r w:rsidR="002B51A6" w:rsidRPr="00001516">
        <w:rPr>
          <w:b/>
          <w:sz w:val="32"/>
          <w:szCs w:val="32"/>
          <w:u w:val="single"/>
        </w:rPr>
        <w:t xml:space="preserve"> – DUE APRIL 30, 2013</w:t>
      </w:r>
    </w:p>
    <w:p w:rsidR="0043323C" w:rsidRPr="00001516" w:rsidRDefault="0043323C" w:rsidP="00541D70">
      <w:pPr>
        <w:pStyle w:val="ListParagraph"/>
        <w:jc w:val="center"/>
      </w:pPr>
      <w:r w:rsidRPr="00001516">
        <w:t xml:space="preserve">For States Using </w:t>
      </w:r>
    </w:p>
    <w:p w:rsidR="00541D70" w:rsidRDefault="00541D70" w:rsidP="00541D70">
      <w:pPr>
        <w:pStyle w:val="ListParagraph"/>
        <w:jc w:val="center"/>
      </w:pPr>
      <w:r>
        <w:t xml:space="preserve">Standardized Methodology with </w:t>
      </w:r>
      <w:r w:rsidR="002B51A6">
        <w:t>S</w:t>
      </w:r>
      <w:r>
        <w:t xml:space="preserve">tate </w:t>
      </w:r>
      <w:r w:rsidR="002B51A6">
        <w:t>D</w:t>
      </w:r>
      <w:r>
        <w:t>ata</w:t>
      </w:r>
    </w:p>
    <w:p w:rsidR="0043323C" w:rsidRDefault="0043323C" w:rsidP="00541D70">
      <w:pPr>
        <w:pStyle w:val="ListParagraph"/>
        <w:jc w:val="center"/>
      </w:pPr>
      <w:r>
        <w:t xml:space="preserve">Or </w:t>
      </w:r>
    </w:p>
    <w:p w:rsidR="00530C8C" w:rsidRPr="00530C8C" w:rsidRDefault="00530C8C" w:rsidP="00530C8C">
      <w:pPr>
        <w:pStyle w:val="ListParagraph"/>
        <w:jc w:val="center"/>
      </w:pPr>
      <w:r>
        <w:t>Alternative Method</w:t>
      </w:r>
    </w:p>
    <w:p w:rsidR="009D34C1" w:rsidRDefault="00C62DC1" w:rsidP="00DA4908">
      <w:pPr>
        <w:spacing w:before="240"/>
      </w:pPr>
      <w:r>
        <w:t xml:space="preserve">Please fill out </w:t>
      </w:r>
      <w:r w:rsidR="00096453">
        <w:t>Table 1</w:t>
      </w:r>
      <w:r w:rsidR="007808E5">
        <w:t xml:space="preserve"> </w:t>
      </w:r>
      <w:r>
        <w:t>below to provide CMS with information about how state data were used for</w:t>
      </w:r>
      <w:r w:rsidR="006D5D70">
        <w:t xml:space="preserve"> MAGI</w:t>
      </w:r>
      <w:r>
        <w:t xml:space="preserve"> income conversion</w:t>
      </w:r>
      <w:r w:rsidR="009B2B98">
        <w:t xml:space="preserve">.  </w:t>
      </w:r>
      <w:r w:rsidR="007A28E0">
        <w:t>All cells in rows f</w:t>
      </w:r>
      <w:r w:rsidR="001F26EA">
        <w:t xml:space="preserve">or </w:t>
      </w:r>
      <w:r w:rsidR="007A28E0">
        <w:t xml:space="preserve">eligibility groups </w:t>
      </w:r>
      <w:r w:rsidR="001F26EA">
        <w:t xml:space="preserve">that do not </w:t>
      </w:r>
      <w:r w:rsidR="007A28E0">
        <w:t>have a converted income standard in</w:t>
      </w:r>
      <w:r w:rsidR="009D34C1">
        <w:t xml:space="preserve"> your state  (for example, if your state does not cover independent foster care adolescents</w:t>
      </w:r>
      <w:r w:rsidR="001F26EA">
        <w:t xml:space="preserve"> or does not apply an income standard to this group</w:t>
      </w:r>
      <w:r w:rsidR="00DC0B26">
        <w:t>)</w:t>
      </w:r>
      <w:r w:rsidR="00D70DD1">
        <w:t xml:space="preserve"> should be marked “N/A.”</w:t>
      </w:r>
      <w:r w:rsidR="009D34C1">
        <w:t xml:space="preserve">   </w:t>
      </w:r>
    </w:p>
    <w:p w:rsidR="00541D70" w:rsidRDefault="007808E5">
      <w:r w:rsidRPr="0010728E">
        <w:rPr>
          <w:b/>
          <w:u w:val="single"/>
        </w:rPr>
        <w:t>Instructions</w:t>
      </w:r>
      <w:r w:rsidR="00096453">
        <w:rPr>
          <w:b/>
          <w:u w:val="single"/>
        </w:rPr>
        <w:t xml:space="preserve"> for Table 1</w:t>
      </w:r>
      <w:r w:rsidR="005E22AB">
        <w:t>:</w:t>
      </w:r>
    </w:p>
    <w:p w:rsidR="00DA4908" w:rsidRPr="007A28E0" w:rsidRDefault="00E375AE" w:rsidP="00DA4908">
      <w:pPr>
        <w:ind w:left="720"/>
        <w:rPr>
          <w:b/>
        </w:rPr>
      </w:pPr>
      <w:r w:rsidRPr="00E375AE">
        <w:rPr>
          <w:u w:val="single"/>
        </w:rPr>
        <w:t xml:space="preserve">SIPP </w:t>
      </w:r>
      <w:r w:rsidR="007808E5">
        <w:rPr>
          <w:u w:val="single"/>
        </w:rPr>
        <w:t>results</w:t>
      </w:r>
      <w:r w:rsidRPr="00E375AE">
        <w:rPr>
          <w:u w:val="single"/>
        </w:rPr>
        <w:t xml:space="preserve"> used</w:t>
      </w:r>
      <w:r>
        <w:t>:</w:t>
      </w:r>
      <w:r w:rsidRPr="00E375AE">
        <w:t xml:space="preserve"> </w:t>
      </w:r>
      <w:r w:rsidR="000C3193">
        <w:t>Your</w:t>
      </w:r>
      <w:r w:rsidR="00276C4A">
        <w:t xml:space="preserve"> state may </w:t>
      </w:r>
      <w:r w:rsidR="000C3193">
        <w:t>have used</w:t>
      </w:r>
      <w:r w:rsidR="00276C4A">
        <w:t xml:space="preserve"> SIPP results for </w:t>
      </w:r>
      <w:r w:rsidR="000C3193">
        <w:t>converting some groups.</w:t>
      </w:r>
      <w:r w:rsidR="00276C4A">
        <w:rPr>
          <w:i/>
        </w:rPr>
        <w:t xml:space="preserve"> </w:t>
      </w:r>
      <w:r w:rsidR="00276C4A">
        <w:t xml:space="preserve">  For conversion</w:t>
      </w:r>
      <w:r w:rsidR="002F1664">
        <w:t>s</w:t>
      </w:r>
      <w:r w:rsidR="00276C4A">
        <w:t xml:space="preserve"> based on SIPP,</w:t>
      </w:r>
      <w:r>
        <w:t xml:space="preserve"> please </w:t>
      </w:r>
      <w:r w:rsidR="009D34C1">
        <w:t>mark yes in</w:t>
      </w:r>
      <w:r>
        <w:t xml:space="preserve"> </w:t>
      </w:r>
      <w:r w:rsidR="0010728E">
        <w:t xml:space="preserve">the </w:t>
      </w:r>
      <w:r>
        <w:t xml:space="preserve">first column </w:t>
      </w:r>
      <w:r w:rsidR="007A28E0">
        <w:t xml:space="preserve">of Table 1 </w:t>
      </w:r>
      <w:r>
        <w:t>and provide the converted standard from those results</w:t>
      </w:r>
      <w:r w:rsidR="007A28E0">
        <w:t>.</w:t>
      </w:r>
      <w:r w:rsidR="00452845">
        <w:rPr>
          <w:rStyle w:val="FootnoteReference"/>
        </w:rPr>
        <w:footnoteReference w:id="2"/>
      </w:r>
      <w:r w:rsidR="007A28E0">
        <w:t xml:space="preserve">  </w:t>
      </w:r>
      <w:r w:rsidR="00DA4908">
        <w:t xml:space="preserve">Please list the group </w:t>
      </w:r>
      <w:r w:rsidR="007A28E0">
        <w:t xml:space="preserve">below </w:t>
      </w:r>
      <w:r w:rsidR="00DA4908">
        <w:t>(e.g., pregnant women) and an explanation</w:t>
      </w:r>
      <w:r w:rsidR="007A28E0">
        <w:t xml:space="preserve"> of why the SIPP results are being used for this eligibility group</w:t>
      </w:r>
      <w:r w:rsidR="00DA4908">
        <w:t xml:space="preserve"> (e.g., data unavailable).   Attach additional pages if necessary</w:t>
      </w:r>
      <w:r w:rsidR="007A28E0">
        <w:t xml:space="preserve">.  </w:t>
      </w:r>
      <w:r w:rsidR="007A28E0" w:rsidRPr="007A28E0">
        <w:rPr>
          <w:b/>
        </w:rPr>
        <w:t xml:space="preserve">Note that for groups that need to be converted both for eligibility and </w:t>
      </w:r>
      <w:proofErr w:type="spellStart"/>
      <w:r w:rsidR="007A28E0" w:rsidRPr="007A28E0">
        <w:rPr>
          <w:b/>
        </w:rPr>
        <w:t>FMAP</w:t>
      </w:r>
      <w:proofErr w:type="spellEnd"/>
      <w:r w:rsidR="007A28E0" w:rsidRPr="007A28E0">
        <w:rPr>
          <w:b/>
        </w:rPr>
        <w:t xml:space="preserve"> purposes (</w:t>
      </w:r>
      <w:proofErr w:type="spellStart"/>
      <w:r w:rsidR="007A28E0" w:rsidRPr="007A28E0">
        <w:rPr>
          <w:b/>
        </w:rPr>
        <w:t>e.g</w:t>
      </w:r>
      <w:proofErr w:type="spellEnd"/>
      <w:proofErr w:type="gramStart"/>
      <w:r w:rsidR="007A28E0" w:rsidRPr="007A28E0">
        <w:rPr>
          <w:b/>
        </w:rPr>
        <w:t>,.</w:t>
      </w:r>
      <w:proofErr w:type="gramEnd"/>
      <w:r w:rsidR="007A28E0" w:rsidRPr="007A28E0">
        <w:rPr>
          <w:b/>
        </w:rPr>
        <w:t xml:space="preserve"> childless adults) the same income conversion method/data source (i.e., SIPP or state data) must be used.</w:t>
      </w:r>
    </w:p>
    <w:p w:rsidR="00E375AE" w:rsidRPr="00872941" w:rsidRDefault="00DA4908" w:rsidP="00DA4908">
      <w:pPr>
        <w:ind w:left="720"/>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D34C1">
        <w:t xml:space="preserve"> </w:t>
      </w:r>
    </w:p>
    <w:p w:rsidR="00E375AE" w:rsidRDefault="00842BF0">
      <w:r>
        <w:t>For all conversions using state data, p</w:t>
      </w:r>
      <w:r w:rsidR="00E375AE">
        <w:t>lease provide the following information:</w:t>
      </w:r>
    </w:p>
    <w:p w:rsidR="00530C8C" w:rsidRPr="00530C8C" w:rsidRDefault="00062BDB" w:rsidP="00530C8C">
      <w:pPr>
        <w:ind w:left="720"/>
        <w:rPr>
          <w:i/>
        </w:rPr>
      </w:pPr>
      <w:r w:rsidRPr="005E22AB">
        <w:rPr>
          <w:u w:val="single"/>
        </w:rPr>
        <w:lastRenderedPageBreak/>
        <w:t>Time period</w:t>
      </w:r>
      <w:r>
        <w:rPr>
          <w:u w:val="single"/>
        </w:rPr>
        <w:t>-</w:t>
      </w:r>
      <w:r>
        <w:t>Specify the time period of data that was used, for example, June 2011-</w:t>
      </w:r>
      <w:r w:rsidR="00917964">
        <w:t>May</w:t>
      </w:r>
      <w:r>
        <w:t xml:space="preserve"> 2012</w:t>
      </w:r>
      <w:r w:rsidRPr="007808E5">
        <w:t xml:space="preserve">.  If a time period other than 12 months was used, please explain why </w:t>
      </w:r>
      <w:r w:rsidR="00DC0B26">
        <w:t xml:space="preserve">below </w:t>
      </w:r>
      <w:r w:rsidRPr="007808E5">
        <w:t xml:space="preserve">and </w:t>
      </w:r>
      <w:r w:rsidR="00EB3F11">
        <w:t xml:space="preserve">summarize </w:t>
      </w:r>
      <w:r w:rsidRPr="007808E5">
        <w:t>the methods used to determine that the time period is</w:t>
      </w:r>
      <w:r w:rsidR="007808E5">
        <w:t xml:space="preserve"> unbiased.  A</w:t>
      </w:r>
      <w:r w:rsidRPr="007808E5">
        <w:t>ttach additional pages if necessary</w:t>
      </w:r>
      <w:r>
        <w:rPr>
          <w:b/>
        </w:rPr>
        <w:t xml:space="preserve">: </w:t>
      </w:r>
      <w:r>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30C8C">
        <w:rPr>
          <w:i/>
        </w:rPr>
        <w:t>_______________________________________________________________________________________________________________</w:t>
      </w:r>
    </w:p>
    <w:p w:rsidR="00530C8C" w:rsidRDefault="00530C8C" w:rsidP="00062BDB">
      <w:pPr>
        <w:ind w:left="720"/>
        <w:rPr>
          <w:b/>
        </w:rPr>
      </w:pPr>
    </w:p>
    <w:p w:rsidR="00062BDB" w:rsidRDefault="006E61BB" w:rsidP="007A1459">
      <w:pPr>
        <w:ind w:left="720"/>
      </w:pPr>
      <w:r>
        <w:rPr>
          <w:u w:val="single"/>
        </w:rPr>
        <w:t>Sampling</w:t>
      </w:r>
      <w:r>
        <w:t>:</w:t>
      </w:r>
      <w:r w:rsidRPr="0039063A">
        <w:rPr>
          <w:i/>
        </w:rPr>
        <w:t xml:space="preserve"> </w:t>
      </w:r>
      <w:r w:rsidR="0010728E" w:rsidRPr="00D70DD1">
        <w:t xml:space="preserve">Please mark this column yes or no.  </w:t>
      </w:r>
      <w:r w:rsidRPr="00D70DD1">
        <w:t xml:space="preserve">If </w:t>
      </w:r>
      <w:r w:rsidR="0010728E" w:rsidRPr="00D70DD1">
        <w:t xml:space="preserve">yes (in other words, </w:t>
      </w:r>
      <w:r w:rsidRPr="00D70DD1">
        <w:t xml:space="preserve">the analysis did not include all records </w:t>
      </w:r>
      <w:r w:rsidR="005E61BA">
        <w:t>in the eligibility group</w:t>
      </w:r>
      <w:r w:rsidR="009B785B">
        <w:t>)</w:t>
      </w:r>
      <w:r w:rsidR="00D70DD1">
        <w:t>,</w:t>
      </w:r>
      <w:r w:rsidR="0010728E" w:rsidRPr="00D70DD1">
        <w:t xml:space="preserve"> </w:t>
      </w:r>
      <w:r w:rsidRPr="00D70DD1">
        <w:t xml:space="preserve">please provide a detailed explanation </w:t>
      </w:r>
      <w:r w:rsidR="00DC0B26">
        <w:t xml:space="preserve">below </w:t>
      </w:r>
      <w:r w:rsidRPr="00D70DD1">
        <w:t>of the sampling approach that was used</w:t>
      </w:r>
      <w:r w:rsidR="00C73AF7">
        <w:t xml:space="preserve"> (i.e.</w:t>
      </w:r>
      <w:r w:rsidR="004C4970">
        <w:t>, simple random sample, stratified sample, etc.</w:t>
      </w:r>
      <w:r w:rsidR="00C73AF7">
        <w:t>)</w:t>
      </w:r>
      <w:r w:rsidRPr="00D70DD1">
        <w:t xml:space="preserve">.  </w:t>
      </w:r>
      <w:r w:rsidR="004C4970">
        <w:t xml:space="preserve">Please </w:t>
      </w:r>
      <w:r w:rsidR="00A11561">
        <w:t xml:space="preserve">also provide </w:t>
      </w:r>
      <w:r w:rsidR="00096231">
        <w:t xml:space="preserve">information about the </w:t>
      </w:r>
      <w:r w:rsidR="00DC0B26">
        <w:t>total population and the number of records sampled</w:t>
      </w:r>
      <w:r w:rsidR="00096231">
        <w:t xml:space="preserve">.  </w:t>
      </w:r>
      <w:r w:rsidRPr="00D70DD1">
        <w:t>Attach additional pages if necessary.</w:t>
      </w:r>
      <w:r>
        <w:rPr>
          <w:i/>
        </w:rPr>
        <w:t xml:space="preserve"> </w:t>
      </w:r>
      <w:r w:rsidR="004E4B7E">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34D94" w:rsidRDefault="00E00F44" w:rsidP="00A34D94">
      <w:pPr>
        <w:ind w:left="720"/>
      </w:pPr>
      <w:r>
        <w:rPr>
          <w:u w:val="single"/>
        </w:rPr>
        <w:t xml:space="preserve">Net </w:t>
      </w:r>
      <w:r w:rsidR="00180A58">
        <w:rPr>
          <w:u w:val="single"/>
        </w:rPr>
        <w:t>income standard</w:t>
      </w:r>
      <w:r w:rsidR="00A34D94">
        <w:t>-</w:t>
      </w:r>
      <w:r w:rsidR="00DC0B26">
        <w:t xml:space="preserve"> </w:t>
      </w:r>
      <w:r w:rsidR="00A34D94">
        <w:t xml:space="preserve">Please </w:t>
      </w:r>
      <w:proofErr w:type="gramStart"/>
      <w:r w:rsidR="00A34D94">
        <w:t>fill</w:t>
      </w:r>
      <w:proofErr w:type="gramEnd"/>
      <w:r w:rsidR="00A34D94">
        <w:t xml:space="preserve"> in the net standard that was converted for each </w:t>
      </w:r>
      <w:r w:rsidR="00DC0B26">
        <w:t>eligibility group</w:t>
      </w:r>
      <w:r w:rsidR="00A34D94">
        <w:t xml:space="preserve">.  This should reflect the bolded standard from the </w:t>
      </w:r>
      <w:r w:rsidR="00552D1B">
        <w:t>eligibility</w:t>
      </w:r>
      <w:r w:rsidR="00C106E7">
        <w:t xml:space="preserve"> </w:t>
      </w:r>
      <w:r w:rsidR="00A34D94">
        <w:t>template</w:t>
      </w:r>
      <w:r w:rsidR="00C106E7">
        <w:t xml:space="preserve"> </w:t>
      </w:r>
      <w:r w:rsidR="00A34D94">
        <w:t xml:space="preserve">that you </w:t>
      </w:r>
      <w:r w:rsidR="00552D1B">
        <w:t>developed with</w:t>
      </w:r>
      <w:r w:rsidR="00A34D94">
        <w:t xml:space="preserve"> CMS.  For conversions that were based on fixed dollar thresholds, </w:t>
      </w:r>
      <w:r w:rsidR="00A34D94" w:rsidRPr="005740DF">
        <w:t xml:space="preserve">please specify </w:t>
      </w:r>
      <w:r w:rsidR="005E2C28">
        <w:t>the net standard for each family size</w:t>
      </w:r>
      <w:r w:rsidR="00A34D94" w:rsidRPr="00552D1B">
        <w:t>.</w:t>
      </w:r>
      <w:r w:rsidR="00A34D94">
        <w:t xml:space="preserve"> </w:t>
      </w:r>
      <w:r w:rsidR="004F0BC6">
        <w:t xml:space="preserve">  You may use fewer or more family sizes than indicated in Table 1.</w:t>
      </w:r>
    </w:p>
    <w:p w:rsidR="00910ADF" w:rsidRPr="00910ADF" w:rsidRDefault="00910ADF" w:rsidP="00A34D94">
      <w:pPr>
        <w:ind w:left="720"/>
      </w:pPr>
      <w:r>
        <w:t xml:space="preserve">For 1115 demonstrations, please enter a row for each MAGI-included 1115 demonstration group, specifying whether </w:t>
      </w:r>
      <w:proofErr w:type="gramStart"/>
      <w:r>
        <w:t>its</w:t>
      </w:r>
      <w:proofErr w:type="gramEnd"/>
      <w:r>
        <w:t xml:space="preserve"> Medicaid or S-CHIP.</w:t>
      </w:r>
    </w:p>
    <w:p w:rsidR="00C8335C" w:rsidRPr="00F8722D" w:rsidRDefault="00F402E5" w:rsidP="00C8335C">
      <w:pPr>
        <w:ind w:left="720"/>
      </w:pPr>
      <w:r>
        <w:rPr>
          <w:u w:val="single"/>
        </w:rPr>
        <w:t>Income band used in conversion</w:t>
      </w:r>
      <w:r w:rsidRPr="00F402E5">
        <w:t>-</w:t>
      </w:r>
      <w:r w:rsidR="002B51A6">
        <w:t>This column is applicable only for the State Data method and</w:t>
      </w:r>
      <w:r w:rsidR="00B828EA">
        <w:t xml:space="preserve"> should reflect the net standard</w:t>
      </w:r>
      <w:r w:rsidR="001F26EA">
        <w:t xml:space="preserve"> minus </w:t>
      </w:r>
      <w:r w:rsidR="00B828EA">
        <w:t xml:space="preserve">25 percentage points of FPL.  For example, if the net standard was 120% FPL, the income band used in conversion would be 95% FPL to </w:t>
      </w:r>
      <w:r w:rsidR="00B828EA">
        <w:lastRenderedPageBreak/>
        <w:t>120% FPL.  For standards at or below 25% FPL, the income band will include all records—e.g., for a net standard of 18% FPL, the income band used in co</w:t>
      </w:r>
      <w:r w:rsidR="001F26EA">
        <w:t>n</w:t>
      </w:r>
      <w:r w:rsidR="00B828EA">
        <w:t xml:space="preserve">version </w:t>
      </w:r>
      <w:r w:rsidR="001F26EA">
        <w:t>sh</w:t>
      </w:r>
      <w:r w:rsidR="00B828EA">
        <w:t xml:space="preserve">ould be 0-18% FPL.  </w:t>
      </w:r>
      <w:r w:rsidR="00C8335C">
        <w:t xml:space="preserve">For conversions of </w:t>
      </w:r>
      <w:r w:rsidR="00C8335C" w:rsidRPr="00B828EA">
        <w:rPr>
          <w:u w:val="single"/>
        </w:rPr>
        <w:t xml:space="preserve">fixed dollar </w:t>
      </w:r>
      <w:proofErr w:type="gramStart"/>
      <w:r w:rsidR="00C8335C" w:rsidRPr="00F8722D">
        <w:rPr>
          <w:u w:val="single"/>
        </w:rPr>
        <w:t>thresholds</w:t>
      </w:r>
      <w:r w:rsidR="00C8335C" w:rsidRPr="00F8722D">
        <w:t xml:space="preserve"> </w:t>
      </w:r>
      <w:r w:rsidR="00C8335C">
        <w:t>,</w:t>
      </w:r>
      <w:proofErr w:type="gramEnd"/>
      <w:r w:rsidR="00C8335C">
        <w:t xml:space="preserve"> please specify the income band (expressed as a percentage of FPL) for each family size.</w:t>
      </w:r>
      <w:r w:rsidR="00C8335C" w:rsidRPr="004C4970" w:rsidDel="00FC483A">
        <w:rPr>
          <w:rStyle w:val="FootnoteReference"/>
        </w:rPr>
        <w:t xml:space="preserve"> </w:t>
      </w:r>
      <w:r w:rsidR="00C8335C">
        <w:rPr>
          <w:rStyle w:val="FootnoteReference"/>
        </w:rPr>
        <w:footnoteReference w:id="3"/>
      </w:r>
    </w:p>
    <w:p w:rsidR="009B172C" w:rsidRPr="00904781" w:rsidRDefault="00904781" w:rsidP="00904781">
      <w:pPr>
        <w:ind w:left="720"/>
      </w:pPr>
      <w:r w:rsidRPr="00904781">
        <w:rPr>
          <w:u w:val="single"/>
        </w:rPr>
        <w:t>Converted standard for applicants</w:t>
      </w:r>
      <w:r>
        <w:t xml:space="preserve">-Please fill in the converted standard for applicants.  Fixed dollar standards should be given in dollars for each </w:t>
      </w:r>
      <w:r w:rsidR="00E0023E">
        <w:t>family</w:t>
      </w:r>
      <w:r>
        <w:t xml:space="preserve"> size.</w:t>
      </w:r>
    </w:p>
    <w:p w:rsidR="00EB3F11" w:rsidRPr="00904781" w:rsidRDefault="00904781" w:rsidP="00EB3F11">
      <w:pPr>
        <w:ind w:left="720"/>
      </w:pPr>
      <w:r w:rsidRPr="00904781">
        <w:rPr>
          <w:u w:val="single"/>
        </w:rPr>
        <w:t xml:space="preserve">Converted standard for </w:t>
      </w:r>
      <w:r>
        <w:rPr>
          <w:u w:val="single"/>
        </w:rPr>
        <w:t>beneficiarie</w:t>
      </w:r>
      <w:r w:rsidRPr="00904781">
        <w:rPr>
          <w:u w:val="single"/>
        </w:rPr>
        <w:t>s</w:t>
      </w:r>
      <w:r w:rsidR="00E0023E">
        <w:rPr>
          <w:u w:val="single"/>
        </w:rPr>
        <w:t xml:space="preserve"> (if </w:t>
      </w:r>
      <w:r w:rsidR="00EB3F11">
        <w:rPr>
          <w:u w:val="single"/>
        </w:rPr>
        <w:t>re</w:t>
      </w:r>
      <w:r w:rsidR="00D77F23">
        <w:rPr>
          <w:u w:val="single"/>
        </w:rPr>
        <w:t>levant</w:t>
      </w:r>
      <w:proofErr w:type="gramStart"/>
      <w:r w:rsidR="00E0023E">
        <w:rPr>
          <w:u w:val="single"/>
        </w:rPr>
        <w:t>)</w:t>
      </w:r>
      <w:r>
        <w:t>-</w:t>
      </w:r>
      <w:proofErr w:type="gramEnd"/>
      <w:r w:rsidR="00EB3F11" w:rsidRPr="00EB3F11">
        <w:t xml:space="preserve"> </w:t>
      </w:r>
      <w:r w:rsidR="00EB3F11">
        <w:t>If your state applies different disregards based on whether someone is applying or being renewed for coverage,</w:t>
      </w:r>
      <w:r w:rsidR="00D77F23">
        <w:t xml:space="preserve"> and you are doing a separate conversion for beneficiaries,</w:t>
      </w:r>
      <w:r w:rsidR="00EB3F11">
        <w:t xml:space="preserve"> p</w:t>
      </w:r>
      <w:r>
        <w:t xml:space="preserve">lease </w:t>
      </w:r>
      <w:r w:rsidR="00D77F23">
        <w:t>provide</w:t>
      </w:r>
      <w:r>
        <w:t>.</w:t>
      </w:r>
      <w:r w:rsidR="00EB3F11" w:rsidRPr="00EB3F11">
        <w:t xml:space="preserve"> </w:t>
      </w:r>
      <w:r w:rsidR="00EB3F11">
        <w:t xml:space="preserve"> Fixed dollar standards should be given in dollars for each family size.</w:t>
      </w:r>
    </w:p>
    <w:p w:rsidR="00904781" w:rsidRPr="00904781" w:rsidRDefault="00904781" w:rsidP="00904781">
      <w:pPr>
        <w:ind w:left="720"/>
      </w:pPr>
      <w:r>
        <w:t xml:space="preserve">  </w:t>
      </w:r>
    </w:p>
    <w:p w:rsidR="007808E5" w:rsidRDefault="00741212" w:rsidP="009B172C">
      <w:pPr>
        <w:rPr>
          <w:i/>
        </w:rPr>
      </w:pPr>
      <w:r w:rsidRPr="00D70DD1">
        <w:rPr>
          <w:i/>
          <w:u w:val="single"/>
        </w:rPr>
        <w:t>Special note for premium payment groups</w:t>
      </w:r>
      <w:r>
        <w:rPr>
          <w:i/>
        </w:rPr>
        <w:t xml:space="preserve">: if your state </w:t>
      </w:r>
      <w:r w:rsidR="00F027FA">
        <w:rPr>
          <w:i/>
        </w:rPr>
        <w:t>charges premiums for any eligibility group</w:t>
      </w:r>
      <w:r>
        <w:rPr>
          <w:i/>
        </w:rPr>
        <w:t>, you will need to attach a separate sheet showing the</w:t>
      </w:r>
      <w:r w:rsidR="00D77F23">
        <w:rPr>
          <w:i/>
        </w:rPr>
        <w:t xml:space="preserve"> MAGI</w:t>
      </w:r>
      <w:r>
        <w:rPr>
          <w:i/>
        </w:rPr>
        <w:t xml:space="preserve"> </w:t>
      </w:r>
      <w:r w:rsidR="00D77F23">
        <w:rPr>
          <w:i/>
        </w:rPr>
        <w:t xml:space="preserve">Conversion Plan </w:t>
      </w:r>
      <w:r>
        <w:rPr>
          <w:i/>
        </w:rPr>
        <w:t>information</w:t>
      </w:r>
      <w:r w:rsidR="001540CC">
        <w:rPr>
          <w:i/>
        </w:rPr>
        <w:t xml:space="preserve"> requested</w:t>
      </w:r>
      <w:r>
        <w:rPr>
          <w:i/>
        </w:rPr>
        <w:t xml:space="preserve"> for each income level used to determine premium payments.</w:t>
      </w:r>
    </w:p>
    <w:p w:rsidR="00C31231" w:rsidRDefault="00C31231" w:rsidP="009B172C">
      <w:pPr>
        <w:rPr>
          <w:i/>
        </w:rPr>
      </w:pPr>
    </w:p>
    <w:p w:rsidR="00356FE5" w:rsidRDefault="00356FE5" w:rsidP="009B172C">
      <w:pPr>
        <w:rPr>
          <w:i/>
        </w:rPr>
      </w:pPr>
    </w:p>
    <w:p w:rsidR="00356FE5" w:rsidRDefault="00356FE5" w:rsidP="009B172C">
      <w:pPr>
        <w:rPr>
          <w:i/>
        </w:rPr>
      </w:pPr>
    </w:p>
    <w:p w:rsidR="00356FE5" w:rsidRDefault="00356FE5" w:rsidP="009B172C">
      <w:pPr>
        <w:rPr>
          <w:i/>
        </w:rPr>
      </w:pPr>
    </w:p>
    <w:p w:rsidR="00356FE5" w:rsidRDefault="00356FE5" w:rsidP="009B172C">
      <w:pPr>
        <w:rPr>
          <w:i/>
        </w:rPr>
      </w:pPr>
    </w:p>
    <w:p w:rsidR="00356FE5" w:rsidRDefault="00356FE5" w:rsidP="009B172C">
      <w:pPr>
        <w:rPr>
          <w:i/>
        </w:rPr>
      </w:pPr>
    </w:p>
    <w:p w:rsidR="00356FE5" w:rsidRDefault="00356FE5" w:rsidP="009B172C">
      <w:pPr>
        <w:rPr>
          <w:i/>
        </w:rPr>
      </w:pPr>
    </w:p>
    <w:p w:rsidR="00F517B0" w:rsidRDefault="00F517B0" w:rsidP="00F517B0">
      <w:pPr>
        <w:pStyle w:val="ListParagraph"/>
        <w:spacing w:line="240" w:lineRule="auto"/>
        <w:jc w:val="center"/>
        <w:rPr>
          <w:i/>
        </w:rPr>
      </w:pPr>
    </w:p>
    <w:p w:rsidR="00F517B0" w:rsidRDefault="00F517B0" w:rsidP="00F517B0">
      <w:pPr>
        <w:pStyle w:val="ListParagraph"/>
        <w:spacing w:line="240" w:lineRule="auto"/>
        <w:jc w:val="center"/>
        <w:rPr>
          <w:i/>
        </w:rPr>
      </w:pPr>
    </w:p>
    <w:p w:rsidR="00530C8C" w:rsidRDefault="00530C8C">
      <w:pPr>
        <w:rPr>
          <w:b/>
          <w:u w:val="single"/>
        </w:rPr>
      </w:pPr>
    </w:p>
    <w:p w:rsidR="009B2B98" w:rsidRPr="009B2B98" w:rsidRDefault="0050180A" w:rsidP="009B2B98">
      <w:pPr>
        <w:jc w:val="center"/>
        <w:rPr>
          <w:b/>
          <w:sz w:val="28"/>
          <w:szCs w:val="28"/>
          <w:u w:val="single"/>
        </w:rPr>
      </w:pPr>
      <w:r>
        <w:rPr>
          <w:b/>
          <w:sz w:val="28"/>
          <w:szCs w:val="28"/>
          <w:u w:val="single"/>
        </w:rPr>
        <w:t>T</w:t>
      </w:r>
      <w:r w:rsidR="00096453">
        <w:rPr>
          <w:b/>
          <w:sz w:val="28"/>
          <w:szCs w:val="28"/>
          <w:u w:val="single"/>
        </w:rPr>
        <w:t>able 1</w:t>
      </w:r>
    </w:p>
    <w:tbl>
      <w:tblPr>
        <w:tblStyle w:val="TableGrid"/>
        <w:tblW w:w="0" w:type="auto"/>
        <w:jc w:val="center"/>
        <w:tblLook w:val="04A0" w:firstRow="1" w:lastRow="0" w:firstColumn="1" w:lastColumn="0" w:noHBand="0" w:noVBand="1"/>
      </w:tblPr>
      <w:tblGrid>
        <w:gridCol w:w="2245"/>
        <w:gridCol w:w="1166"/>
        <w:gridCol w:w="930"/>
        <w:gridCol w:w="1190"/>
        <w:gridCol w:w="1900"/>
        <w:gridCol w:w="1919"/>
        <w:gridCol w:w="1900"/>
        <w:gridCol w:w="1926"/>
      </w:tblGrid>
      <w:tr w:rsidR="00910ADF" w:rsidTr="00593D72">
        <w:trPr>
          <w:cantSplit/>
          <w:tblHeader/>
          <w:jc w:val="center"/>
        </w:trPr>
        <w:tc>
          <w:tcPr>
            <w:tcW w:w="0" w:type="auto"/>
          </w:tcPr>
          <w:p w:rsidR="004E4B7E" w:rsidRDefault="004E4B7E" w:rsidP="00BD4ADC">
            <w:pPr>
              <w:rPr>
                <w:rFonts w:ascii="Times New Roman" w:hAnsi="Times New Roman" w:cs="Times New Roman"/>
                <w:b/>
                <w:sz w:val="24"/>
                <w:szCs w:val="24"/>
              </w:rPr>
            </w:pPr>
            <w:r>
              <w:rPr>
                <w:rFonts w:ascii="Times New Roman" w:hAnsi="Times New Roman" w:cs="Times New Roman"/>
                <w:b/>
                <w:sz w:val="24"/>
                <w:szCs w:val="24"/>
              </w:rPr>
              <w:t>Coverage Category</w:t>
            </w:r>
          </w:p>
        </w:tc>
        <w:tc>
          <w:tcPr>
            <w:tcW w:w="0" w:type="auto"/>
          </w:tcPr>
          <w:p w:rsidR="004E4B7E" w:rsidRDefault="004E4B7E" w:rsidP="007808E5">
            <w:pPr>
              <w:rPr>
                <w:rFonts w:ascii="Times New Roman" w:hAnsi="Times New Roman" w:cs="Times New Roman"/>
                <w:b/>
                <w:sz w:val="24"/>
                <w:szCs w:val="24"/>
              </w:rPr>
            </w:pPr>
            <w:r>
              <w:rPr>
                <w:rFonts w:ascii="Times New Roman" w:hAnsi="Times New Roman" w:cs="Times New Roman"/>
                <w:b/>
                <w:sz w:val="24"/>
                <w:szCs w:val="24"/>
              </w:rPr>
              <w:t xml:space="preserve">SIPP </w:t>
            </w:r>
            <w:r w:rsidR="007808E5">
              <w:rPr>
                <w:rFonts w:ascii="Times New Roman" w:hAnsi="Times New Roman" w:cs="Times New Roman"/>
                <w:b/>
                <w:sz w:val="24"/>
                <w:szCs w:val="24"/>
              </w:rPr>
              <w:t>Results</w:t>
            </w:r>
            <w:r>
              <w:rPr>
                <w:rFonts w:ascii="Times New Roman" w:hAnsi="Times New Roman" w:cs="Times New Roman"/>
                <w:b/>
                <w:sz w:val="24"/>
                <w:szCs w:val="24"/>
              </w:rPr>
              <w:t xml:space="preserve"> used</w:t>
            </w:r>
          </w:p>
          <w:p w:rsidR="00F027FA" w:rsidRDefault="00F027FA" w:rsidP="007808E5">
            <w:pPr>
              <w:rPr>
                <w:rFonts w:ascii="Times New Roman" w:hAnsi="Times New Roman" w:cs="Times New Roman"/>
                <w:b/>
                <w:sz w:val="24"/>
                <w:szCs w:val="24"/>
              </w:rPr>
            </w:pPr>
            <w:r>
              <w:rPr>
                <w:rFonts w:ascii="Times New Roman" w:hAnsi="Times New Roman" w:cs="Times New Roman"/>
                <w:b/>
                <w:sz w:val="24"/>
                <w:szCs w:val="24"/>
              </w:rPr>
              <w:t>(Yes/No)</w:t>
            </w:r>
          </w:p>
        </w:tc>
        <w:tc>
          <w:tcPr>
            <w:tcW w:w="0" w:type="auto"/>
          </w:tcPr>
          <w:p w:rsidR="004E4B7E" w:rsidDel="00062BDB" w:rsidRDefault="004E4B7E" w:rsidP="001F3B22">
            <w:pPr>
              <w:rPr>
                <w:rFonts w:ascii="Times New Roman" w:hAnsi="Times New Roman" w:cs="Times New Roman"/>
                <w:b/>
                <w:sz w:val="24"/>
                <w:szCs w:val="24"/>
              </w:rPr>
            </w:pPr>
            <w:r>
              <w:rPr>
                <w:rFonts w:ascii="Times New Roman" w:hAnsi="Times New Roman" w:cs="Times New Roman"/>
                <w:b/>
                <w:sz w:val="24"/>
                <w:szCs w:val="24"/>
              </w:rPr>
              <w:t xml:space="preserve">Time Period </w:t>
            </w:r>
          </w:p>
        </w:tc>
        <w:tc>
          <w:tcPr>
            <w:tcW w:w="0" w:type="auto"/>
          </w:tcPr>
          <w:p w:rsidR="004E4B7E" w:rsidRDefault="004E4B7E" w:rsidP="00A86451">
            <w:pPr>
              <w:rPr>
                <w:rFonts w:ascii="Times New Roman" w:hAnsi="Times New Roman" w:cs="Times New Roman"/>
                <w:b/>
                <w:sz w:val="24"/>
                <w:szCs w:val="24"/>
              </w:rPr>
            </w:pPr>
            <w:r>
              <w:rPr>
                <w:rFonts w:ascii="Times New Roman" w:hAnsi="Times New Roman" w:cs="Times New Roman"/>
                <w:b/>
                <w:sz w:val="24"/>
                <w:szCs w:val="24"/>
              </w:rPr>
              <w:t>Sampling</w:t>
            </w:r>
          </w:p>
          <w:p w:rsidR="004E4B7E" w:rsidRDefault="004E4B7E" w:rsidP="00A86451">
            <w:pPr>
              <w:rPr>
                <w:rFonts w:ascii="Times New Roman" w:hAnsi="Times New Roman" w:cs="Times New Roman"/>
                <w:b/>
                <w:sz w:val="24"/>
                <w:szCs w:val="24"/>
              </w:rPr>
            </w:pPr>
            <w:r>
              <w:rPr>
                <w:rFonts w:ascii="Times New Roman" w:hAnsi="Times New Roman" w:cs="Times New Roman"/>
                <w:b/>
                <w:sz w:val="24"/>
                <w:szCs w:val="24"/>
              </w:rPr>
              <w:t>(yes/no)</w:t>
            </w:r>
          </w:p>
          <w:p w:rsidR="004E4B7E" w:rsidDel="00062BDB" w:rsidRDefault="004E4B7E" w:rsidP="001F3B22">
            <w:pPr>
              <w:rPr>
                <w:rFonts w:ascii="Times New Roman" w:hAnsi="Times New Roman" w:cs="Times New Roman"/>
                <w:b/>
                <w:sz w:val="24"/>
                <w:szCs w:val="24"/>
              </w:rPr>
            </w:pPr>
          </w:p>
        </w:tc>
        <w:tc>
          <w:tcPr>
            <w:tcW w:w="0" w:type="auto"/>
          </w:tcPr>
          <w:p w:rsidR="004E4B7E" w:rsidRDefault="004E4B7E" w:rsidP="001F3B22">
            <w:pPr>
              <w:rPr>
                <w:rFonts w:ascii="Times New Roman" w:hAnsi="Times New Roman" w:cs="Times New Roman"/>
                <w:b/>
                <w:sz w:val="24"/>
                <w:szCs w:val="24"/>
              </w:rPr>
            </w:pPr>
            <w:r>
              <w:rPr>
                <w:rFonts w:ascii="Times New Roman" w:hAnsi="Times New Roman" w:cs="Times New Roman"/>
                <w:b/>
                <w:sz w:val="24"/>
                <w:szCs w:val="24"/>
              </w:rPr>
              <w:t>Net</w:t>
            </w:r>
            <w:r w:rsidR="0010728E">
              <w:rPr>
                <w:rFonts w:ascii="Times New Roman" w:hAnsi="Times New Roman" w:cs="Times New Roman"/>
                <w:b/>
                <w:sz w:val="24"/>
                <w:szCs w:val="24"/>
              </w:rPr>
              <w:t xml:space="preserve"> </w:t>
            </w:r>
            <w:r>
              <w:rPr>
                <w:rFonts w:ascii="Times New Roman" w:hAnsi="Times New Roman" w:cs="Times New Roman"/>
                <w:b/>
                <w:sz w:val="24"/>
                <w:szCs w:val="24"/>
              </w:rPr>
              <w:t xml:space="preserve">Income  Standard </w:t>
            </w:r>
          </w:p>
        </w:tc>
        <w:tc>
          <w:tcPr>
            <w:tcW w:w="0" w:type="auto"/>
          </w:tcPr>
          <w:p w:rsidR="002B51A6" w:rsidRDefault="002B51A6" w:rsidP="00BD4ADC">
            <w:pPr>
              <w:rPr>
                <w:rFonts w:ascii="Times New Roman" w:hAnsi="Times New Roman" w:cs="Times New Roman"/>
                <w:b/>
                <w:sz w:val="24"/>
                <w:szCs w:val="24"/>
              </w:rPr>
            </w:pPr>
            <w:r>
              <w:rPr>
                <w:rFonts w:ascii="Times New Roman" w:hAnsi="Times New Roman" w:cs="Times New Roman"/>
                <w:b/>
                <w:sz w:val="24"/>
                <w:szCs w:val="24"/>
              </w:rPr>
              <w:t>(For State Data Method Only)</w:t>
            </w:r>
          </w:p>
          <w:p w:rsidR="004E4B7E" w:rsidRDefault="004E4B7E" w:rsidP="00BD4ADC">
            <w:pPr>
              <w:rPr>
                <w:rFonts w:ascii="Times New Roman" w:hAnsi="Times New Roman" w:cs="Times New Roman"/>
                <w:b/>
                <w:sz w:val="24"/>
                <w:szCs w:val="24"/>
              </w:rPr>
            </w:pPr>
            <w:r>
              <w:rPr>
                <w:rFonts w:ascii="Times New Roman" w:hAnsi="Times New Roman" w:cs="Times New Roman"/>
                <w:b/>
                <w:sz w:val="24"/>
                <w:szCs w:val="24"/>
              </w:rPr>
              <w:t>Income band used in conversion</w:t>
            </w:r>
          </w:p>
        </w:tc>
        <w:tc>
          <w:tcPr>
            <w:tcW w:w="0" w:type="auto"/>
          </w:tcPr>
          <w:p w:rsidR="004E4B7E" w:rsidRDefault="004E4B7E" w:rsidP="00164CA6">
            <w:pPr>
              <w:rPr>
                <w:rFonts w:ascii="Times New Roman" w:hAnsi="Times New Roman" w:cs="Times New Roman"/>
                <w:b/>
                <w:sz w:val="24"/>
                <w:szCs w:val="24"/>
              </w:rPr>
            </w:pPr>
            <w:r>
              <w:rPr>
                <w:rFonts w:ascii="Times New Roman" w:hAnsi="Times New Roman" w:cs="Times New Roman"/>
                <w:b/>
                <w:sz w:val="24"/>
                <w:szCs w:val="24"/>
              </w:rPr>
              <w:t>Converted Standard for Applicants</w:t>
            </w:r>
          </w:p>
        </w:tc>
        <w:tc>
          <w:tcPr>
            <w:tcW w:w="0" w:type="auto"/>
          </w:tcPr>
          <w:p w:rsidR="004E4B7E" w:rsidRDefault="004E4B7E" w:rsidP="004E4B7E">
            <w:pPr>
              <w:rPr>
                <w:rFonts w:ascii="Times New Roman" w:hAnsi="Times New Roman" w:cs="Times New Roman"/>
                <w:b/>
                <w:sz w:val="24"/>
                <w:szCs w:val="24"/>
              </w:rPr>
            </w:pPr>
            <w:r>
              <w:rPr>
                <w:rFonts w:ascii="Times New Roman" w:hAnsi="Times New Roman" w:cs="Times New Roman"/>
                <w:b/>
                <w:sz w:val="24"/>
                <w:szCs w:val="24"/>
              </w:rPr>
              <w:t>Converted Standard for Beneficiaries</w:t>
            </w:r>
            <w:r w:rsidR="00904781">
              <w:rPr>
                <w:rFonts w:ascii="Times New Roman" w:hAnsi="Times New Roman" w:cs="Times New Roman"/>
                <w:b/>
                <w:sz w:val="24"/>
                <w:szCs w:val="24"/>
              </w:rPr>
              <w:t xml:space="preserve"> (if relevant)</w:t>
            </w:r>
          </w:p>
        </w:tc>
      </w:tr>
      <w:tr w:rsidR="00910ADF" w:rsidTr="00593D72">
        <w:trPr>
          <w:cantSplit/>
          <w:jc w:val="center"/>
        </w:trPr>
        <w:tc>
          <w:tcPr>
            <w:tcW w:w="0" w:type="auto"/>
          </w:tcPr>
          <w:p w:rsidR="004E4B7E" w:rsidRPr="00372C4E" w:rsidRDefault="004E4B7E" w:rsidP="00BD4ADC">
            <w:pPr>
              <w:rPr>
                <w:rFonts w:ascii="Times New Roman" w:hAnsi="Times New Roman" w:cs="Times New Roman"/>
                <w:sz w:val="20"/>
                <w:szCs w:val="20"/>
              </w:rPr>
            </w:pPr>
            <w:r>
              <w:rPr>
                <w:rFonts w:ascii="Times New Roman" w:hAnsi="Times New Roman" w:cs="Times New Roman"/>
                <w:sz w:val="20"/>
                <w:szCs w:val="20"/>
              </w:rPr>
              <w:t xml:space="preserve">Parents and </w:t>
            </w:r>
            <w:r w:rsidR="00A702C8">
              <w:rPr>
                <w:rFonts w:ascii="Times New Roman" w:hAnsi="Times New Roman" w:cs="Times New Roman"/>
                <w:sz w:val="20"/>
                <w:szCs w:val="20"/>
              </w:rPr>
              <w:t xml:space="preserve">other </w:t>
            </w:r>
            <w:r>
              <w:rPr>
                <w:rFonts w:ascii="Times New Roman" w:hAnsi="Times New Roman" w:cs="Times New Roman"/>
                <w:sz w:val="20"/>
                <w:szCs w:val="20"/>
              </w:rPr>
              <w:t xml:space="preserve">caretaker relatives </w:t>
            </w:r>
            <w:r w:rsidR="004F0BC6">
              <w:rPr>
                <w:rFonts w:ascii="Times New Roman" w:hAnsi="Times New Roman" w:cs="Times New Roman"/>
                <w:sz w:val="20"/>
                <w:szCs w:val="20"/>
              </w:rPr>
              <w:t>(mandatory</w:t>
            </w:r>
            <w:r w:rsidR="00910ADF">
              <w:rPr>
                <w:rFonts w:ascii="Times New Roman" w:hAnsi="Times New Roman" w:cs="Times New Roman"/>
                <w:sz w:val="20"/>
                <w:szCs w:val="20"/>
              </w:rPr>
              <w:t xml:space="preserve"> under Section 1931</w:t>
            </w:r>
            <w:r w:rsidR="004F0BC6">
              <w:rPr>
                <w:rFonts w:ascii="Times New Roman" w:hAnsi="Times New Roman" w:cs="Times New Roman"/>
                <w:sz w:val="20"/>
                <w:szCs w:val="20"/>
              </w:rPr>
              <w:t>)</w:t>
            </w:r>
          </w:p>
        </w:tc>
        <w:tc>
          <w:tcPr>
            <w:tcW w:w="0" w:type="auto"/>
          </w:tcPr>
          <w:p w:rsidR="004E4B7E" w:rsidRPr="00372C4E" w:rsidRDefault="004E4B7E" w:rsidP="00BD4ADC">
            <w:pPr>
              <w:rPr>
                <w:rFonts w:ascii="Times New Roman" w:hAnsi="Times New Roman" w:cs="Times New Roman"/>
                <w:sz w:val="20"/>
                <w:szCs w:val="20"/>
              </w:rPr>
            </w:pPr>
          </w:p>
        </w:tc>
        <w:tc>
          <w:tcPr>
            <w:tcW w:w="0" w:type="auto"/>
          </w:tcPr>
          <w:p w:rsidR="004E4B7E" w:rsidRDefault="004E4B7E" w:rsidP="008F61F1">
            <w:pPr>
              <w:rPr>
                <w:rFonts w:ascii="Times New Roman" w:hAnsi="Times New Roman" w:cs="Times New Roman"/>
                <w:sz w:val="20"/>
                <w:szCs w:val="20"/>
              </w:rPr>
            </w:pPr>
          </w:p>
        </w:tc>
        <w:tc>
          <w:tcPr>
            <w:tcW w:w="0" w:type="auto"/>
          </w:tcPr>
          <w:p w:rsidR="004E4B7E" w:rsidRDefault="004E4B7E" w:rsidP="008F61F1">
            <w:pPr>
              <w:rPr>
                <w:rFonts w:ascii="Times New Roman" w:hAnsi="Times New Roman" w:cs="Times New Roman"/>
                <w:sz w:val="20"/>
                <w:szCs w:val="20"/>
              </w:rPr>
            </w:pPr>
          </w:p>
        </w:tc>
        <w:tc>
          <w:tcPr>
            <w:tcW w:w="0" w:type="auto"/>
          </w:tcPr>
          <w:p w:rsidR="004E4B7E" w:rsidRDefault="004E4B7E" w:rsidP="008F61F1">
            <w:pPr>
              <w:rPr>
                <w:rFonts w:ascii="Times New Roman" w:hAnsi="Times New Roman" w:cs="Times New Roman"/>
                <w:sz w:val="20"/>
                <w:szCs w:val="20"/>
              </w:rPr>
            </w:pPr>
            <w:r>
              <w:rPr>
                <w:rFonts w:ascii="Times New Roman" w:hAnsi="Times New Roman" w:cs="Times New Roman"/>
                <w:sz w:val="20"/>
                <w:szCs w:val="20"/>
              </w:rPr>
              <w:t>% FPL ___________</w:t>
            </w:r>
          </w:p>
          <w:p w:rsidR="004E4B7E" w:rsidRPr="00B14581" w:rsidRDefault="004E4B7E" w:rsidP="008F61F1">
            <w:pPr>
              <w:jc w:val="center"/>
              <w:rPr>
                <w:rFonts w:ascii="Times New Roman" w:hAnsi="Times New Roman" w:cs="Times New Roman"/>
                <w:b/>
                <w:sz w:val="20"/>
                <w:szCs w:val="20"/>
              </w:rPr>
            </w:pPr>
            <w:r w:rsidRPr="00B14581">
              <w:rPr>
                <w:rFonts w:ascii="Times New Roman" w:hAnsi="Times New Roman" w:cs="Times New Roman"/>
                <w:b/>
                <w:sz w:val="20"/>
                <w:szCs w:val="20"/>
              </w:rPr>
              <w:t>or</w:t>
            </w:r>
          </w:p>
          <w:p w:rsidR="004E4B7E" w:rsidRDefault="004E4B7E" w:rsidP="008F61F1">
            <w:pPr>
              <w:rPr>
                <w:rFonts w:ascii="Times New Roman" w:hAnsi="Times New Roman" w:cs="Times New Roman"/>
                <w:sz w:val="20"/>
                <w:szCs w:val="20"/>
              </w:rPr>
            </w:pPr>
            <w:r>
              <w:rPr>
                <w:rFonts w:ascii="Times New Roman" w:hAnsi="Times New Roman" w:cs="Times New Roman"/>
                <w:sz w:val="20"/>
                <w:szCs w:val="20"/>
              </w:rPr>
              <w:t xml:space="preserve">Fixed dollar standards </w:t>
            </w:r>
          </w:p>
          <w:p w:rsidR="004E4B7E" w:rsidRDefault="004E4B7E" w:rsidP="008F61F1">
            <w:pPr>
              <w:rPr>
                <w:rFonts w:ascii="Times New Roman" w:hAnsi="Times New Roman" w:cs="Times New Roman"/>
                <w:sz w:val="20"/>
                <w:szCs w:val="20"/>
              </w:rPr>
            </w:pPr>
            <w:r>
              <w:rPr>
                <w:rFonts w:ascii="Times New Roman" w:hAnsi="Times New Roman" w:cs="Times New Roman"/>
                <w:sz w:val="20"/>
                <w:szCs w:val="20"/>
              </w:rPr>
              <w:t xml:space="preserve">Family size </w:t>
            </w:r>
          </w:p>
          <w:p w:rsidR="004E4B7E" w:rsidRDefault="004E4B7E" w:rsidP="008F61F1">
            <w:pPr>
              <w:rPr>
                <w:rFonts w:ascii="Times New Roman" w:hAnsi="Times New Roman" w:cs="Times New Roman"/>
                <w:sz w:val="20"/>
                <w:szCs w:val="20"/>
              </w:rPr>
            </w:pPr>
            <w:r>
              <w:rPr>
                <w:rFonts w:ascii="Times New Roman" w:hAnsi="Times New Roman" w:cs="Times New Roman"/>
                <w:sz w:val="20"/>
                <w:szCs w:val="20"/>
              </w:rPr>
              <w:t>1_____________</w:t>
            </w:r>
          </w:p>
          <w:p w:rsidR="004E4B7E" w:rsidRDefault="004E4B7E" w:rsidP="008F61F1">
            <w:pPr>
              <w:rPr>
                <w:rFonts w:ascii="Times New Roman" w:hAnsi="Times New Roman" w:cs="Times New Roman"/>
                <w:sz w:val="20"/>
                <w:szCs w:val="20"/>
              </w:rPr>
            </w:pPr>
            <w:r>
              <w:rPr>
                <w:rFonts w:ascii="Times New Roman" w:hAnsi="Times New Roman" w:cs="Times New Roman"/>
                <w:sz w:val="20"/>
                <w:szCs w:val="20"/>
              </w:rPr>
              <w:t>2______________</w:t>
            </w:r>
          </w:p>
          <w:p w:rsidR="004E4B7E" w:rsidRDefault="004E4B7E" w:rsidP="008F61F1">
            <w:pPr>
              <w:rPr>
                <w:rFonts w:ascii="Times New Roman" w:hAnsi="Times New Roman" w:cs="Times New Roman"/>
                <w:sz w:val="20"/>
                <w:szCs w:val="20"/>
              </w:rPr>
            </w:pPr>
            <w:r>
              <w:rPr>
                <w:rFonts w:ascii="Times New Roman" w:hAnsi="Times New Roman" w:cs="Times New Roman"/>
                <w:sz w:val="20"/>
                <w:szCs w:val="20"/>
              </w:rPr>
              <w:t>3______________</w:t>
            </w:r>
          </w:p>
          <w:p w:rsidR="004E4B7E" w:rsidRDefault="004E4B7E" w:rsidP="008F61F1">
            <w:pPr>
              <w:rPr>
                <w:rFonts w:ascii="Times New Roman" w:hAnsi="Times New Roman" w:cs="Times New Roman"/>
                <w:sz w:val="20"/>
                <w:szCs w:val="20"/>
              </w:rPr>
            </w:pPr>
            <w:r>
              <w:rPr>
                <w:rFonts w:ascii="Times New Roman" w:hAnsi="Times New Roman" w:cs="Times New Roman"/>
                <w:sz w:val="20"/>
                <w:szCs w:val="20"/>
              </w:rPr>
              <w:t>4______________</w:t>
            </w:r>
          </w:p>
          <w:p w:rsidR="004E4B7E" w:rsidRDefault="004E4B7E" w:rsidP="008F61F1">
            <w:pPr>
              <w:rPr>
                <w:rFonts w:ascii="Times New Roman" w:hAnsi="Times New Roman" w:cs="Times New Roman"/>
                <w:sz w:val="20"/>
                <w:szCs w:val="20"/>
              </w:rPr>
            </w:pPr>
            <w:r>
              <w:rPr>
                <w:rFonts w:ascii="Times New Roman" w:hAnsi="Times New Roman" w:cs="Times New Roman"/>
                <w:sz w:val="20"/>
                <w:szCs w:val="20"/>
              </w:rPr>
              <w:t>5______________</w:t>
            </w:r>
          </w:p>
          <w:p w:rsidR="004E4B7E" w:rsidRDefault="004E4B7E" w:rsidP="008F61F1">
            <w:pPr>
              <w:rPr>
                <w:rFonts w:ascii="Times New Roman" w:hAnsi="Times New Roman" w:cs="Times New Roman"/>
                <w:sz w:val="20"/>
                <w:szCs w:val="20"/>
              </w:rPr>
            </w:pPr>
            <w:r>
              <w:rPr>
                <w:rFonts w:ascii="Times New Roman" w:hAnsi="Times New Roman" w:cs="Times New Roman"/>
                <w:sz w:val="20"/>
                <w:szCs w:val="20"/>
              </w:rPr>
              <w:t>6______________</w:t>
            </w:r>
          </w:p>
          <w:p w:rsidR="004E4B7E" w:rsidRDefault="004E4B7E" w:rsidP="008F61F1">
            <w:pPr>
              <w:rPr>
                <w:rFonts w:ascii="Times New Roman" w:hAnsi="Times New Roman" w:cs="Times New Roman"/>
                <w:sz w:val="20"/>
                <w:szCs w:val="20"/>
              </w:rPr>
            </w:pPr>
            <w:r>
              <w:rPr>
                <w:rFonts w:ascii="Times New Roman" w:hAnsi="Times New Roman" w:cs="Times New Roman"/>
                <w:sz w:val="20"/>
                <w:szCs w:val="20"/>
              </w:rPr>
              <w:t>7______________</w:t>
            </w:r>
          </w:p>
          <w:p w:rsidR="004E4B7E" w:rsidRPr="00372C4E" w:rsidRDefault="004E4B7E" w:rsidP="008F61F1">
            <w:pPr>
              <w:rPr>
                <w:rFonts w:ascii="Times New Roman" w:hAnsi="Times New Roman" w:cs="Times New Roman"/>
                <w:sz w:val="20"/>
                <w:szCs w:val="20"/>
              </w:rPr>
            </w:pPr>
            <w:r>
              <w:rPr>
                <w:rFonts w:ascii="Times New Roman" w:hAnsi="Times New Roman" w:cs="Times New Roman"/>
                <w:sz w:val="20"/>
                <w:szCs w:val="20"/>
              </w:rPr>
              <w:t>Add-on for additional family members if relevant_______</w:t>
            </w:r>
          </w:p>
        </w:tc>
        <w:tc>
          <w:tcPr>
            <w:tcW w:w="0" w:type="auto"/>
          </w:tcPr>
          <w:p w:rsidR="004E4B7E" w:rsidRDefault="004E4B7E" w:rsidP="008F61F1">
            <w:pPr>
              <w:rPr>
                <w:rFonts w:ascii="Times New Roman" w:hAnsi="Times New Roman" w:cs="Times New Roman"/>
                <w:sz w:val="20"/>
                <w:szCs w:val="20"/>
              </w:rPr>
            </w:pPr>
            <w:r>
              <w:rPr>
                <w:rFonts w:ascii="Times New Roman" w:hAnsi="Times New Roman" w:cs="Times New Roman"/>
                <w:sz w:val="20"/>
                <w:szCs w:val="20"/>
              </w:rPr>
              <w:t>% FPL ___________</w:t>
            </w:r>
          </w:p>
          <w:p w:rsidR="00C8335C" w:rsidRPr="00C8335C" w:rsidRDefault="00C8335C" w:rsidP="00C152AB">
            <w:pPr>
              <w:jc w:val="center"/>
              <w:rPr>
                <w:rFonts w:ascii="Times New Roman" w:hAnsi="Times New Roman" w:cs="Times New Roman"/>
                <w:b/>
                <w:sz w:val="20"/>
                <w:szCs w:val="20"/>
              </w:rPr>
            </w:pPr>
            <w:r w:rsidRPr="00C8335C">
              <w:rPr>
                <w:rFonts w:ascii="Times New Roman" w:hAnsi="Times New Roman" w:cs="Times New Roman"/>
                <w:b/>
                <w:sz w:val="20"/>
                <w:szCs w:val="20"/>
              </w:rPr>
              <w:t>or</w:t>
            </w:r>
          </w:p>
          <w:p w:rsidR="004E4B7E" w:rsidRDefault="00C8335C" w:rsidP="008F61F1">
            <w:pPr>
              <w:rPr>
                <w:rFonts w:ascii="Times New Roman" w:hAnsi="Times New Roman" w:cs="Times New Roman"/>
                <w:sz w:val="20"/>
                <w:szCs w:val="20"/>
              </w:rPr>
            </w:pPr>
            <w:r>
              <w:rPr>
                <w:rFonts w:ascii="Times New Roman" w:hAnsi="Times New Roman" w:cs="Times New Roman"/>
                <w:sz w:val="20"/>
                <w:szCs w:val="20"/>
              </w:rPr>
              <w:t xml:space="preserve">% FPL </w:t>
            </w:r>
            <w:r w:rsidRPr="00C8335C">
              <w:rPr>
                <w:rFonts w:ascii="Times New Roman" w:hAnsi="Times New Roman" w:cs="Times New Roman"/>
                <w:sz w:val="20"/>
                <w:szCs w:val="20"/>
                <w:u w:val="single"/>
              </w:rPr>
              <w:t xml:space="preserve">by </w:t>
            </w:r>
            <w:r w:rsidR="004E4B7E" w:rsidRPr="00C8335C">
              <w:rPr>
                <w:rFonts w:ascii="Times New Roman" w:hAnsi="Times New Roman" w:cs="Times New Roman"/>
                <w:sz w:val="20"/>
                <w:szCs w:val="20"/>
                <w:u w:val="single"/>
              </w:rPr>
              <w:t>Family size</w:t>
            </w:r>
            <w:r w:rsidRPr="00C8335C">
              <w:rPr>
                <w:rFonts w:ascii="Times New Roman" w:hAnsi="Times New Roman" w:cs="Times New Roman"/>
                <w:sz w:val="20"/>
                <w:szCs w:val="20"/>
              </w:rPr>
              <w:t xml:space="preserve"> (for groups with fixed dollar standards</w:t>
            </w:r>
            <w:r>
              <w:rPr>
                <w:rFonts w:ascii="Times New Roman" w:hAnsi="Times New Roman" w:cs="Times New Roman"/>
                <w:sz w:val="20"/>
                <w:szCs w:val="20"/>
                <w:u w:val="single"/>
              </w:rPr>
              <w:t>)</w:t>
            </w:r>
            <w:r w:rsidR="004E4B7E">
              <w:rPr>
                <w:rFonts w:ascii="Times New Roman" w:hAnsi="Times New Roman" w:cs="Times New Roman"/>
                <w:sz w:val="20"/>
                <w:szCs w:val="20"/>
              </w:rPr>
              <w:t xml:space="preserve"> </w:t>
            </w:r>
          </w:p>
          <w:p w:rsidR="004E4B7E" w:rsidRDefault="004E4B7E" w:rsidP="008F61F1">
            <w:pPr>
              <w:rPr>
                <w:rFonts w:ascii="Times New Roman" w:hAnsi="Times New Roman" w:cs="Times New Roman"/>
                <w:sz w:val="20"/>
                <w:szCs w:val="20"/>
              </w:rPr>
            </w:pPr>
            <w:r>
              <w:rPr>
                <w:rFonts w:ascii="Times New Roman" w:hAnsi="Times New Roman" w:cs="Times New Roman"/>
                <w:sz w:val="20"/>
                <w:szCs w:val="20"/>
              </w:rPr>
              <w:t>1_____________</w:t>
            </w:r>
          </w:p>
          <w:p w:rsidR="004E4B7E" w:rsidRDefault="004E4B7E" w:rsidP="008F61F1">
            <w:pPr>
              <w:rPr>
                <w:rFonts w:ascii="Times New Roman" w:hAnsi="Times New Roman" w:cs="Times New Roman"/>
                <w:sz w:val="20"/>
                <w:szCs w:val="20"/>
              </w:rPr>
            </w:pPr>
            <w:r>
              <w:rPr>
                <w:rFonts w:ascii="Times New Roman" w:hAnsi="Times New Roman" w:cs="Times New Roman"/>
                <w:sz w:val="20"/>
                <w:szCs w:val="20"/>
              </w:rPr>
              <w:t>2______________</w:t>
            </w:r>
          </w:p>
          <w:p w:rsidR="004E4B7E" w:rsidRDefault="004E4B7E" w:rsidP="008F61F1">
            <w:pPr>
              <w:rPr>
                <w:rFonts w:ascii="Times New Roman" w:hAnsi="Times New Roman" w:cs="Times New Roman"/>
                <w:sz w:val="20"/>
                <w:szCs w:val="20"/>
              </w:rPr>
            </w:pPr>
            <w:r>
              <w:rPr>
                <w:rFonts w:ascii="Times New Roman" w:hAnsi="Times New Roman" w:cs="Times New Roman"/>
                <w:sz w:val="20"/>
                <w:szCs w:val="20"/>
              </w:rPr>
              <w:t>3______________</w:t>
            </w:r>
          </w:p>
          <w:p w:rsidR="004E4B7E" w:rsidRDefault="004E4B7E" w:rsidP="008F61F1">
            <w:pPr>
              <w:rPr>
                <w:rFonts w:ascii="Times New Roman" w:hAnsi="Times New Roman" w:cs="Times New Roman"/>
                <w:sz w:val="20"/>
                <w:szCs w:val="20"/>
              </w:rPr>
            </w:pPr>
            <w:r>
              <w:rPr>
                <w:rFonts w:ascii="Times New Roman" w:hAnsi="Times New Roman" w:cs="Times New Roman"/>
                <w:sz w:val="20"/>
                <w:szCs w:val="20"/>
              </w:rPr>
              <w:t>4______________</w:t>
            </w:r>
          </w:p>
          <w:p w:rsidR="004E4B7E" w:rsidRDefault="004E4B7E" w:rsidP="008F61F1">
            <w:pPr>
              <w:rPr>
                <w:rFonts w:ascii="Times New Roman" w:hAnsi="Times New Roman" w:cs="Times New Roman"/>
                <w:sz w:val="20"/>
                <w:szCs w:val="20"/>
              </w:rPr>
            </w:pPr>
            <w:r>
              <w:rPr>
                <w:rFonts w:ascii="Times New Roman" w:hAnsi="Times New Roman" w:cs="Times New Roman"/>
                <w:sz w:val="20"/>
                <w:szCs w:val="20"/>
              </w:rPr>
              <w:t>5______________</w:t>
            </w:r>
          </w:p>
          <w:p w:rsidR="004E4B7E" w:rsidRDefault="004E4B7E" w:rsidP="008F61F1">
            <w:pPr>
              <w:rPr>
                <w:rFonts w:ascii="Times New Roman" w:hAnsi="Times New Roman" w:cs="Times New Roman"/>
                <w:sz w:val="20"/>
                <w:szCs w:val="20"/>
              </w:rPr>
            </w:pPr>
            <w:r>
              <w:rPr>
                <w:rFonts w:ascii="Times New Roman" w:hAnsi="Times New Roman" w:cs="Times New Roman"/>
                <w:sz w:val="20"/>
                <w:szCs w:val="20"/>
              </w:rPr>
              <w:t>6______________</w:t>
            </w:r>
          </w:p>
          <w:p w:rsidR="004E4B7E" w:rsidRDefault="004E4B7E" w:rsidP="008F61F1">
            <w:pPr>
              <w:rPr>
                <w:rFonts w:ascii="Times New Roman" w:hAnsi="Times New Roman" w:cs="Times New Roman"/>
                <w:sz w:val="20"/>
                <w:szCs w:val="20"/>
              </w:rPr>
            </w:pPr>
            <w:r>
              <w:rPr>
                <w:rFonts w:ascii="Times New Roman" w:hAnsi="Times New Roman" w:cs="Times New Roman"/>
                <w:sz w:val="20"/>
                <w:szCs w:val="20"/>
              </w:rPr>
              <w:t>7______________</w:t>
            </w:r>
          </w:p>
          <w:p w:rsidR="004E4B7E" w:rsidRPr="00372C4E" w:rsidRDefault="004E4B7E" w:rsidP="008F61F1">
            <w:pPr>
              <w:rPr>
                <w:rFonts w:ascii="Times New Roman" w:hAnsi="Times New Roman" w:cs="Times New Roman"/>
                <w:sz w:val="20"/>
                <w:szCs w:val="20"/>
              </w:rPr>
            </w:pPr>
            <w:r>
              <w:rPr>
                <w:rFonts w:ascii="Times New Roman" w:hAnsi="Times New Roman" w:cs="Times New Roman"/>
                <w:sz w:val="20"/>
                <w:szCs w:val="20"/>
              </w:rPr>
              <w:t>Add-on for additional family members if relevant_______</w:t>
            </w:r>
          </w:p>
        </w:tc>
        <w:tc>
          <w:tcPr>
            <w:tcW w:w="0" w:type="auto"/>
          </w:tcPr>
          <w:p w:rsidR="004E4B7E" w:rsidRDefault="004E4B7E" w:rsidP="00E00F44">
            <w:pPr>
              <w:rPr>
                <w:rFonts w:ascii="Times New Roman" w:hAnsi="Times New Roman" w:cs="Times New Roman"/>
                <w:sz w:val="20"/>
                <w:szCs w:val="20"/>
              </w:rPr>
            </w:pPr>
            <w:r>
              <w:rPr>
                <w:rFonts w:ascii="Times New Roman" w:hAnsi="Times New Roman" w:cs="Times New Roman"/>
                <w:sz w:val="20"/>
                <w:szCs w:val="20"/>
              </w:rPr>
              <w:t>% FPL ___________</w:t>
            </w:r>
          </w:p>
          <w:p w:rsidR="004E4B7E" w:rsidRPr="00B14581" w:rsidRDefault="004E4B7E" w:rsidP="00B14581">
            <w:pPr>
              <w:jc w:val="center"/>
              <w:rPr>
                <w:rFonts w:ascii="Times New Roman" w:hAnsi="Times New Roman" w:cs="Times New Roman"/>
                <w:b/>
                <w:sz w:val="20"/>
                <w:szCs w:val="20"/>
              </w:rPr>
            </w:pPr>
            <w:r w:rsidRPr="00B14581">
              <w:rPr>
                <w:rFonts w:ascii="Times New Roman" w:hAnsi="Times New Roman" w:cs="Times New Roman"/>
                <w:b/>
                <w:sz w:val="20"/>
                <w:szCs w:val="20"/>
              </w:rPr>
              <w:t>or</w:t>
            </w:r>
          </w:p>
          <w:p w:rsidR="004E4B7E" w:rsidRDefault="004E4B7E" w:rsidP="00E00F44">
            <w:pPr>
              <w:rPr>
                <w:rFonts w:ascii="Times New Roman" w:hAnsi="Times New Roman" w:cs="Times New Roman"/>
                <w:sz w:val="20"/>
                <w:szCs w:val="20"/>
              </w:rPr>
            </w:pPr>
            <w:r>
              <w:rPr>
                <w:rFonts w:ascii="Times New Roman" w:hAnsi="Times New Roman" w:cs="Times New Roman"/>
                <w:sz w:val="20"/>
                <w:szCs w:val="20"/>
              </w:rPr>
              <w:t xml:space="preserve">Fixed dollar standards </w:t>
            </w:r>
          </w:p>
          <w:p w:rsidR="004E4B7E" w:rsidRDefault="004E4B7E" w:rsidP="00E00F44">
            <w:pPr>
              <w:rPr>
                <w:rFonts w:ascii="Times New Roman" w:hAnsi="Times New Roman" w:cs="Times New Roman"/>
                <w:sz w:val="20"/>
                <w:szCs w:val="20"/>
              </w:rPr>
            </w:pPr>
            <w:r>
              <w:rPr>
                <w:rFonts w:ascii="Times New Roman" w:hAnsi="Times New Roman" w:cs="Times New Roman"/>
                <w:sz w:val="20"/>
                <w:szCs w:val="20"/>
              </w:rPr>
              <w:t xml:space="preserve">Family size </w:t>
            </w:r>
          </w:p>
          <w:p w:rsidR="004E4B7E" w:rsidRDefault="004E4B7E" w:rsidP="00E00F44">
            <w:pPr>
              <w:rPr>
                <w:rFonts w:ascii="Times New Roman" w:hAnsi="Times New Roman" w:cs="Times New Roman"/>
                <w:sz w:val="20"/>
                <w:szCs w:val="20"/>
              </w:rPr>
            </w:pPr>
            <w:r>
              <w:rPr>
                <w:rFonts w:ascii="Times New Roman" w:hAnsi="Times New Roman" w:cs="Times New Roman"/>
                <w:sz w:val="20"/>
                <w:szCs w:val="20"/>
              </w:rPr>
              <w:t>1_____________</w:t>
            </w:r>
          </w:p>
          <w:p w:rsidR="004E4B7E" w:rsidRDefault="004E4B7E" w:rsidP="00E00F44">
            <w:pPr>
              <w:rPr>
                <w:rFonts w:ascii="Times New Roman" w:hAnsi="Times New Roman" w:cs="Times New Roman"/>
                <w:sz w:val="20"/>
                <w:szCs w:val="20"/>
              </w:rPr>
            </w:pPr>
            <w:r>
              <w:rPr>
                <w:rFonts w:ascii="Times New Roman" w:hAnsi="Times New Roman" w:cs="Times New Roman"/>
                <w:sz w:val="20"/>
                <w:szCs w:val="20"/>
              </w:rPr>
              <w:t>2______________</w:t>
            </w:r>
          </w:p>
          <w:p w:rsidR="004E4B7E" w:rsidRDefault="004E4B7E" w:rsidP="00E00F44">
            <w:pPr>
              <w:rPr>
                <w:rFonts w:ascii="Times New Roman" w:hAnsi="Times New Roman" w:cs="Times New Roman"/>
                <w:sz w:val="20"/>
                <w:szCs w:val="20"/>
              </w:rPr>
            </w:pPr>
            <w:r>
              <w:rPr>
                <w:rFonts w:ascii="Times New Roman" w:hAnsi="Times New Roman" w:cs="Times New Roman"/>
                <w:sz w:val="20"/>
                <w:szCs w:val="20"/>
              </w:rPr>
              <w:t>3______________</w:t>
            </w:r>
          </w:p>
          <w:p w:rsidR="004E4B7E" w:rsidRDefault="004E4B7E" w:rsidP="00E00F44">
            <w:pPr>
              <w:rPr>
                <w:rFonts w:ascii="Times New Roman" w:hAnsi="Times New Roman" w:cs="Times New Roman"/>
                <w:sz w:val="20"/>
                <w:szCs w:val="20"/>
              </w:rPr>
            </w:pPr>
            <w:r>
              <w:rPr>
                <w:rFonts w:ascii="Times New Roman" w:hAnsi="Times New Roman" w:cs="Times New Roman"/>
                <w:sz w:val="20"/>
                <w:szCs w:val="20"/>
              </w:rPr>
              <w:t>4______________</w:t>
            </w:r>
          </w:p>
          <w:p w:rsidR="004E4B7E" w:rsidRDefault="004E4B7E" w:rsidP="00E00F44">
            <w:pPr>
              <w:rPr>
                <w:rFonts w:ascii="Times New Roman" w:hAnsi="Times New Roman" w:cs="Times New Roman"/>
                <w:sz w:val="20"/>
                <w:szCs w:val="20"/>
              </w:rPr>
            </w:pPr>
            <w:r>
              <w:rPr>
                <w:rFonts w:ascii="Times New Roman" w:hAnsi="Times New Roman" w:cs="Times New Roman"/>
                <w:sz w:val="20"/>
                <w:szCs w:val="20"/>
              </w:rPr>
              <w:t>5______________</w:t>
            </w:r>
          </w:p>
          <w:p w:rsidR="004E4B7E" w:rsidRDefault="004E4B7E" w:rsidP="00E00F44">
            <w:pPr>
              <w:rPr>
                <w:rFonts w:ascii="Times New Roman" w:hAnsi="Times New Roman" w:cs="Times New Roman"/>
                <w:sz w:val="20"/>
                <w:szCs w:val="20"/>
              </w:rPr>
            </w:pPr>
            <w:r>
              <w:rPr>
                <w:rFonts w:ascii="Times New Roman" w:hAnsi="Times New Roman" w:cs="Times New Roman"/>
                <w:sz w:val="20"/>
                <w:szCs w:val="20"/>
              </w:rPr>
              <w:t>6______________</w:t>
            </w:r>
          </w:p>
          <w:p w:rsidR="004E4B7E" w:rsidRDefault="004E4B7E" w:rsidP="00E00F44">
            <w:pPr>
              <w:rPr>
                <w:rFonts w:ascii="Times New Roman" w:hAnsi="Times New Roman" w:cs="Times New Roman"/>
                <w:sz w:val="20"/>
                <w:szCs w:val="20"/>
              </w:rPr>
            </w:pPr>
            <w:r>
              <w:rPr>
                <w:rFonts w:ascii="Times New Roman" w:hAnsi="Times New Roman" w:cs="Times New Roman"/>
                <w:sz w:val="20"/>
                <w:szCs w:val="20"/>
              </w:rPr>
              <w:t>7______________</w:t>
            </w:r>
          </w:p>
          <w:p w:rsidR="004E4B7E" w:rsidRDefault="004E4B7E" w:rsidP="00E00F44">
            <w:pPr>
              <w:rPr>
                <w:rFonts w:ascii="Times New Roman" w:hAnsi="Times New Roman" w:cs="Times New Roman"/>
                <w:sz w:val="20"/>
                <w:szCs w:val="20"/>
              </w:rPr>
            </w:pPr>
            <w:r>
              <w:rPr>
                <w:rFonts w:ascii="Times New Roman" w:hAnsi="Times New Roman" w:cs="Times New Roman"/>
                <w:sz w:val="20"/>
                <w:szCs w:val="20"/>
              </w:rPr>
              <w:t>Add-on for additional family members if relevant_______</w:t>
            </w:r>
          </w:p>
          <w:p w:rsidR="007C3DE9" w:rsidRPr="00372C4E" w:rsidRDefault="007C3DE9" w:rsidP="00E00F44">
            <w:pPr>
              <w:rPr>
                <w:rFonts w:ascii="Times New Roman" w:hAnsi="Times New Roman" w:cs="Times New Roman"/>
                <w:sz w:val="20"/>
                <w:szCs w:val="20"/>
              </w:rPr>
            </w:pPr>
          </w:p>
        </w:tc>
        <w:tc>
          <w:tcPr>
            <w:tcW w:w="0" w:type="auto"/>
          </w:tcPr>
          <w:p w:rsidR="004E4B7E" w:rsidRDefault="004E4B7E" w:rsidP="00A86451">
            <w:pPr>
              <w:rPr>
                <w:rFonts w:ascii="Times New Roman" w:hAnsi="Times New Roman" w:cs="Times New Roman"/>
                <w:sz w:val="20"/>
                <w:szCs w:val="20"/>
              </w:rPr>
            </w:pPr>
            <w:r>
              <w:rPr>
                <w:rFonts w:ascii="Times New Roman" w:hAnsi="Times New Roman" w:cs="Times New Roman"/>
                <w:sz w:val="20"/>
                <w:szCs w:val="20"/>
              </w:rPr>
              <w:t>% FPL ___________</w:t>
            </w:r>
          </w:p>
          <w:p w:rsidR="004E4B7E" w:rsidRPr="00B14581" w:rsidRDefault="004E4B7E" w:rsidP="00A86451">
            <w:pPr>
              <w:jc w:val="center"/>
              <w:rPr>
                <w:rFonts w:ascii="Times New Roman" w:hAnsi="Times New Roman" w:cs="Times New Roman"/>
                <w:b/>
                <w:sz w:val="20"/>
                <w:szCs w:val="20"/>
              </w:rPr>
            </w:pPr>
            <w:r w:rsidRPr="00B14581">
              <w:rPr>
                <w:rFonts w:ascii="Times New Roman" w:hAnsi="Times New Roman" w:cs="Times New Roman"/>
                <w:b/>
                <w:sz w:val="20"/>
                <w:szCs w:val="20"/>
              </w:rPr>
              <w:t>or</w:t>
            </w:r>
          </w:p>
          <w:p w:rsidR="004E4B7E" w:rsidRDefault="004E4B7E" w:rsidP="00A86451">
            <w:pPr>
              <w:rPr>
                <w:rFonts w:ascii="Times New Roman" w:hAnsi="Times New Roman" w:cs="Times New Roman"/>
                <w:sz w:val="20"/>
                <w:szCs w:val="20"/>
              </w:rPr>
            </w:pPr>
            <w:r>
              <w:rPr>
                <w:rFonts w:ascii="Times New Roman" w:hAnsi="Times New Roman" w:cs="Times New Roman"/>
                <w:sz w:val="20"/>
                <w:szCs w:val="20"/>
              </w:rPr>
              <w:t xml:space="preserve">Fixed dollar standards </w:t>
            </w:r>
          </w:p>
          <w:p w:rsidR="004E4B7E" w:rsidRDefault="004E4B7E" w:rsidP="00A86451">
            <w:pPr>
              <w:rPr>
                <w:rFonts w:ascii="Times New Roman" w:hAnsi="Times New Roman" w:cs="Times New Roman"/>
                <w:sz w:val="20"/>
                <w:szCs w:val="20"/>
              </w:rPr>
            </w:pPr>
            <w:r>
              <w:rPr>
                <w:rFonts w:ascii="Times New Roman" w:hAnsi="Times New Roman" w:cs="Times New Roman"/>
                <w:sz w:val="20"/>
                <w:szCs w:val="20"/>
              </w:rPr>
              <w:t xml:space="preserve">Family size </w:t>
            </w:r>
          </w:p>
          <w:p w:rsidR="004E4B7E" w:rsidRDefault="004E4B7E" w:rsidP="00A86451">
            <w:pPr>
              <w:rPr>
                <w:rFonts w:ascii="Times New Roman" w:hAnsi="Times New Roman" w:cs="Times New Roman"/>
                <w:sz w:val="20"/>
                <w:szCs w:val="20"/>
              </w:rPr>
            </w:pPr>
            <w:r>
              <w:rPr>
                <w:rFonts w:ascii="Times New Roman" w:hAnsi="Times New Roman" w:cs="Times New Roman"/>
                <w:sz w:val="20"/>
                <w:szCs w:val="20"/>
              </w:rPr>
              <w:t>1_____________</w:t>
            </w:r>
          </w:p>
          <w:p w:rsidR="004E4B7E" w:rsidRDefault="004E4B7E" w:rsidP="00A86451">
            <w:pPr>
              <w:rPr>
                <w:rFonts w:ascii="Times New Roman" w:hAnsi="Times New Roman" w:cs="Times New Roman"/>
                <w:sz w:val="20"/>
                <w:szCs w:val="20"/>
              </w:rPr>
            </w:pPr>
            <w:r>
              <w:rPr>
                <w:rFonts w:ascii="Times New Roman" w:hAnsi="Times New Roman" w:cs="Times New Roman"/>
                <w:sz w:val="20"/>
                <w:szCs w:val="20"/>
              </w:rPr>
              <w:t>2______________</w:t>
            </w:r>
          </w:p>
          <w:p w:rsidR="004E4B7E" w:rsidRDefault="004E4B7E" w:rsidP="00A86451">
            <w:pPr>
              <w:rPr>
                <w:rFonts w:ascii="Times New Roman" w:hAnsi="Times New Roman" w:cs="Times New Roman"/>
                <w:sz w:val="20"/>
                <w:szCs w:val="20"/>
              </w:rPr>
            </w:pPr>
            <w:r>
              <w:rPr>
                <w:rFonts w:ascii="Times New Roman" w:hAnsi="Times New Roman" w:cs="Times New Roman"/>
                <w:sz w:val="20"/>
                <w:szCs w:val="20"/>
              </w:rPr>
              <w:t>3______________</w:t>
            </w:r>
          </w:p>
          <w:p w:rsidR="004E4B7E" w:rsidRDefault="004E4B7E" w:rsidP="00A86451">
            <w:pPr>
              <w:rPr>
                <w:rFonts w:ascii="Times New Roman" w:hAnsi="Times New Roman" w:cs="Times New Roman"/>
                <w:sz w:val="20"/>
                <w:szCs w:val="20"/>
              </w:rPr>
            </w:pPr>
            <w:r>
              <w:rPr>
                <w:rFonts w:ascii="Times New Roman" w:hAnsi="Times New Roman" w:cs="Times New Roman"/>
                <w:sz w:val="20"/>
                <w:szCs w:val="20"/>
              </w:rPr>
              <w:t>4______________</w:t>
            </w:r>
          </w:p>
          <w:p w:rsidR="004E4B7E" w:rsidRDefault="004E4B7E" w:rsidP="00A86451">
            <w:pPr>
              <w:rPr>
                <w:rFonts w:ascii="Times New Roman" w:hAnsi="Times New Roman" w:cs="Times New Roman"/>
                <w:sz w:val="20"/>
                <w:szCs w:val="20"/>
              </w:rPr>
            </w:pPr>
            <w:r>
              <w:rPr>
                <w:rFonts w:ascii="Times New Roman" w:hAnsi="Times New Roman" w:cs="Times New Roman"/>
                <w:sz w:val="20"/>
                <w:szCs w:val="20"/>
              </w:rPr>
              <w:t>5______________</w:t>
            </w:r>
          </w:p>
          <w:p w:rsidR="004E4B7E" w:rsidRDefault="004E4B7E" w:rsidP="00A86451">
            <w:pPr>
              <w:rPr>
                <w:rFonts w:ascii="Times New Roman" w:hAnsi="Times New Roman" w:cs="Times New Roman"/>
                <w:sz w:val="20"/>
                <w:szCs w:val="20"/>
              </w:rPr>
            </w:pPr>
            <w:r>
              <w:rPr>
                <w:rFonts w:ascii="Times New Roman" w:hAnsi="Times New Roman" w:cs="Times New Roman"/>
                <w:sz w:val="20"/>
                <w:szCs w:val="20"/>
              </w:rPr>
              <w:t>6______________</w:t>
            </w:r>
          </w:p>
          <w:p w:rsidR="004E4B7E" w:rsidRDefault="004E4B7E" w:rsidP="00A86451">
            <w:pPr>
              <w:rPr>
                <w:rFonts w:ascii="Times New Roman" w:hAnsi="Times New Roman" w:cs="Times New Roman"/>
                <w:sz w:val="20"/>
                <w:szCs w:val="20"/>
              </w:rPr>
            </w:pPr>
            <w:r>
              <w:rPr>
                <w:rFonts w:ascii="Times New Roman" w:hAnsi="Times New Roman" w:cs="Times New Roman"/>
                <w:sz w:val="20"/>
                <w:szCs w:val="20"/>
              </w:rPr>
              <w:t>7______________</w:t>
            </w:r>
          </w:p>
          <w:p w:rsidR="004E4B7E" w:rsidRDefault="004E4B7E" w:rsidP="00E00F44">
            <w:pPr>
              <w:rPr>
                <w:rFonts w:ascii="Times New Roman" w:hAnsi="Times New Roman" w:cs="Times New Roman"/>
                <w:sz w:val="20"/>
                <w:szCs w:val="20"/>
              </w:rPr>
            </w:pPr>
            <w:r>
              <w:rPr>
                <w:rFonts w:ascii="Times New Roman" w:hAnsi="Times New Roman" w:cs="Times New Roman"/>
                <w:sz w:val="20"/>
                <w:szCs w:val="20"/>
              </w:rPr>
              <w:t>Add-on for additional family members if relevant_______</w:t>
            </w:r>
          </w:p>
        </w:tc>
      </w:tr>
      <w:tr w:rsidR="00910ADF" w:rsidTr="00593D72">
        <w:trPr>
          <w:cantSplit/>
          <w:jc w:val="center"/>
        </w:trPr>
        <w:tc>
          <w:tcPr>
            <w:tcW w:w="0" w:type="auto"/>
          </w:tcPr>
          <w:p w:rsidR="004F0BC6" w:rsidRDefault="004F0BC6" w:rsidP="00BD4ADC">
            <w:pPr>
              <w:rPr>
                <w:rFonts w:ascii="Times New Roman" w:hAnsi="Times New Roman" w:cs="Times New Roman"/>
                <w:sz w:val="20"/>
                <w:szCs w:val="20"/>
              </w:rPr>
            </w:pPr>
            <w:r>
              <w:rPr>
                <w:rFonts w:ascii="Times New Roman" w:hAnsi="Times New Roman" w:cs="Times New Roman"/>
                <w:sz w:val="20"/>
                <w:szCs w:val="20"/>
              </w:rPr>
              <w:lastRenderedPageBreak/>
              <w:t>Parents and other caretaker relatives (optional</w:t>
            </w:r>
            <w:r w:rsidR="00910ADF">
              <w:rPr>
                <w:rFonts w:ascii="Times New Roman" w:hAnsi="Times New Roman" w:cs="Times New Roman"/>
                <w:sz w:val="20"/>
                <w:szCs w:val="20"/>
              </w:rPr>
              <w:t xml:space="preserve"> under 1902(a)(10)(A)(ii</w:t>
            </w:r>
            <w:r>
              <w:rPr>
                <w:rFonts w:ascii="Times New Roman" w:hAnsi="Times New Roman" w:cs="Times New Roman"/>
                <w:sz w:val="20"/>
                <w:szCs w:val="20"/>
              </w:rPr>
              <w:t>)</w:t>
            </w:r>
            <w:r w:rsidR="00910ADF">
              <w:rPr>
                <w:rFonts w:ascii="Times New Roman" w:hAnsi="Times New Roman" w:cs="Times New Roman"/>
                <w:sz w:val="20"/>
                <w:szCs w:val="20"/>
              </w:rPr>
              <w:t>(I)</w:t>
            </w:r>
          </w:p>
        </w:tc>
        <w:tc>
          <w:tcPr>
            <w:tcW w:w="0" w:type="auto"/>
          </w:tcPr>
          <w:p w:rsidR="004F0BC6" w:rsidRPr="00372C4E" w:rsidRDefault="004F0BC6" w:rsidP="00BD4ADC">
            <w:pPr>
              <w:rPr>
                <w:rFonts w:ascii="Times New Roman" w:hAnsi="Times New Roman" w:cs="Times New Roman"/>
                <w:sz w:val="20"/>
                <w:szCs w:val="20"/>
              </w:rPr>
            </w:pPr>
          </w:p>
        </w:tc>
        <w:tc>
          <w:tcPr>
            <w:tcW w:w="0" w:type="auto"/>
          </w:tcPr>
          <w:p w:rsidR="004F0BC6" w:rsidRDefault="004F0BC6" w:rsidP="008F61F1">
            <w:pPr>
              <w:rPr>
                <w:rFonts w:ascii="Times New Roman" w:hAnsi="Times New Roman" w:cs="Times New Roman"/>
                <w:sz w:val="20"/>
                <w:szCs w:val="20"/>
              </w:rPr>
            </w:pPr>
          </w:p>
        </w:tc>
        <w:tc>
          <w:tcPr>
            <w:tcW w:w="0" w:type="auto"/>
          </w:tcPr>
          <w:p w:rsidR="004F0BC6" w:rsidRDefault="004F0BC6" w:rsidP="008F61F1">
            <w:pPr>
              <w:rPr>
                <w:rFonts w:ascii="Times New Roman" w:hAnsi="Times New Roman" w:cs="Times New Roman"/>
                <w:sz w:val="20"/>
                <w:szCs w:val="20"/>
              </w:rPr>
            </w:pPr>
          </w:p>
        </w:tc>
        <w:tc>
          <w:tcPr>
            <w:tcW w:w="0" w:type="auto"/>
          </w:tcPr>
          <w:p w:rsidR="004F0BC6" w:rsidRPr="004F0BC6" w:rsidRDefault="004F0BC6" w:rsidP="004F0BC6">
            <w:pPr>
              <w:rPr>
                <w:rFonts w:ascii="Times New Roman" w:hAnsi="Times New Roman" w:cs="Times New Roman"/>
                <w:sz w:val="20"/>
                <w:szCs w:val="20"/>
              </w:rPr>
            </w:pPr>
            <w:r w:rsidRPr="004F0BC6">
              <w:rPr>
                <w:rFonts w:ascii="Times New Roman" w:hAnsi="Times New Roman" w:cs="Times New Roman"/>
                <w:sz w:val="20"/>
                <w:szCs w:val="20"/>
              </w:rPr>
              <w:t>% FPL ___________</w:t>
            </w:r>
          </w:p>
          <w:p w:rsidR="004F0BC6" w:rsidRPr="004F0BC6" w:rsidRDefault="004F0BC6" w:rsidP="004F0BC6">
            <w:pPr>
              <w:rPr>
                <w:rFonts w:ascii="Times New Roman" w:hAnsi="Times New Roman" w:cs="Times New Roman"/>
                <w:sz w:val="20"/>
                <w:szCs w:val="20"/>
              </w:rPr>
            </w:pPr>
            <w:r w:rsidRPr="004F0BC6">
              <w:rPr>
                <w:rFonts w:ascii="Times New Roman" w:hAnsi="Times New Roman" w:cs="Times New Roman"/>
                <w:sz w:val="20"/>
                <w:szCs w:val="20"/>
              </w:rPr>
              <w:t>or</w:t>
            </w:r>
          </w:p>
          <w:p w:rsidR="004F0BC6" w:rsidRPr="004F0BC6" w:rsidRDefault="004F0BC6" w:rsidP="004F0BC6">
            <w:pPr>
              <w:rPr>
                <w:rFonts w:ascii="Times New Roman" w:hAnsi="Times New Roman" w:cs="Times New Roman"/>
                <w:sz w:val="20"/>
                <w:szCs w:val="20"/>
              </w:rPr>
            </w:pPr>
            <w:r w:rsidRPr="004F0BC6">
              <w:rPr>
                <w:rFonts w:ascii="Times New Roman" w:hAnsi="Times New Roman" w:cs="Times New Roman"/>
                <w:sz w:val="20"/>
                <w:szCs w:val="20"/>
              </w:rPr>
              <w:t xml:space="preserve">Fixed dollar standards </w:t>
            </w:r>
          </w:p>
          <w:p w:rsidR="004F0BC6" w:rsidRPr="004F0BC6" w:rsidRDefault="004F0BC6" w:rsidP="004F0BC6">
            <w:pPr>
              <w:rPr>
                <w:rFonts w:ascii="Times New Roman" w:hAnsi="Times New Roman" w:cs="Times New Roman"/>
                <w:sz w:val="20"/>
                <w:szCs w:val="20"/>
              </w:rPr>
            </w:pPr>
            <w:r w:rsidRPr="004F0BC6">
              <w:rPr>
                <w:rFonts w:ascii="Times New Roman" w:hAnsi="Times New Roman" w:cs="Times New Roman"/>
                <w:sz w:val="20"/>
                <w:szCs w:val="20"/>
              </w:rPr>
              <w:t xml:space="preserve">Family size </w:t>
            </w:r>
          </w:p>
          <w:p w:rsidR="004F0BC6" w:rsidRPr="004F0BC6" w:rsidRDefault="004F0BC6" w:rsidP="004F0BC6">
            <w:pPr>
              <w:rPr>
                <w:rFonts w:ascii="Times New Roman" w:hAnsi="Times New Roman" w:cs="Times New Roman"/>
                <w:sz w:val="20"/>
                <w:szCs w:val="20"/>
              </w:rPr>
            </w:pPr>
            <w:r w:rsidRPr="004F0BC6">
              <w:rPr>
                <w:rFonts w:ascii="Times New Roman" w:hAnsi="Times New Roman" w:cs="Times New Roman"/>
                <w:sz w:val="20"/>
                <w:szCs w:val="20"/>
              </w:rPr>
              <w:t>1_____________</w:t>
            </w:r>
          </w:p>
          <w:p w:rsidR="004F0BC6" w:rsidRPr="004F0BC6" w:rsidRDefault="004F0BC6" w:rsidP="004F0BC6">
            <w:pPr>
              <w:rPr>
                <w:rFonts w:ascii="Times New Roman" w:hAnsi="Times New Roman" w:cs="Times New Roman"/>
                <w:sz w:val="20"/>
                <w:szCs w:val="20"/>
              </w:rPr>
            </w:pPr>
            <w:r w:rsidRPr="004F0BC6">
              <w:rPr>
                <w:rFonts w:ascii="Times New Roman" w:hAnsi="Times New Roman" w:cs="Times New Roman"/>
                <w:sz w:val="20"/>
                <w:szCs w:val="20"/>
              </w:rPr>
              <w:t>2______________</w:t>
            </w:r>
          </w:p>
          <w:p w:rsidR="004F0BC6" w:rsidRPr="004F0BC6" w:rsidRDefault="004F0BC6" w:rsidP="004F0BC6">
            <w:pPr>
              <w:rPr>
                <w:rFonts w:ascii="Times New Roman" w:hAnsi="Times New Roman" w:cs="Times New Roman"/>
                <w:sz w:val="20"/>
                <w:szCs w:val="20"/>
              </w:rPr>
            </w:pPr>
            <w:r w:rsidRPr="004F0BC6">
              <w:rPr>
                <w:rFonts w:ascii="Times New Roman" w:hAnsi="Times New Roman" w:cs="Times New Roman"/>
                <w:sz w:val="20"/>
                <w:szCs w:val="20"/>
              </w:rPr>
              <w:t>3______________</w:t>
            </w:r>
          </w:p>
          <w:p w:rsidR="004F0BC6" w:rsidRPr="004F0BC6" w:rsidRDefault="004F0BC6" w:rsidP="004F0BC6">
            <w:pPr>
              <w:rPr>
                <w:rFonts w:ascii="Times New Roman" w:hAnsi="Times New Roman" w:cs="Times New Roman"/>
                <w:sz w:val="20"/>
                <w:szCs w:val="20"/>
              </w:rPr>
            </w:pPr>
            <w:r w:rsidRPr="004F0BC6">
              <w:rPr>
                <w:rFonts w:ascii="Times New Roman" w:hAnsi="Times New Roman" w:cs="Times New Roman"/>
                <w:sz w:val="20"/>
                <w:szCs w:val="20"/>
              </w:rPr>
              <w:t>4______________</w:t>
            </w:r>
          </w:p>
          <w:p w:rsidR="004F0BC6" w:rsidRPr="004F0BC6" w:rsidRDefault="004F0BC6" w:rsidP="004F0BC6">
            <w:pPr>
              <w:rPr>
                <w:rFonts w:ascii="Times New Roman" w:hAnsi="Times New Roman" w:cs="Times New Roman"/>
                <w:sz w:val="20"/>
                <w:szCs w:val="20"/>
              </w:rPr>
            </w:pPr>
            <w:r w:rsidRPr="004F0BC6">
              <w:rPr>
                <w:rFonts w:ascii="Times New Roman" w:hAnsi="Times New Roman" w:cs="Times New Roman"/>
                <w:sz w:val="20"/>
                <w:szCs w:val="20"/>
              </w:rPr>
              <w:t>5______________</w:t>
            </w:r>
          </w:p>
          <w:p w:rsidR="004F0BC6" w:rsidRPr="004F0BC6" w:rsidRDefault="004F0BC6" w:rsidP="004F0BC6">
            <w:pPr>
              <w:rPr>
                <w:rFonts w:ascii="Times New Roman" w:hAnsi="Times New Roman" w:cs="Times New Roman"/>
                <w:sz w:val="20"/>
                <w:szCs w:val="20"/>
              </w:rPr>
            </w:pPr>
            <w:r w:rsidRPr="004F0BC6">
              <w:rPr>
                <w:rFonts w:ascii="Times New Roman" w:hAnsi="Times New Roman" w:cs="Times New Roman"/>
                <w:sz w:val="20"/>
                <w:szCs w:val="20"/>
              </w:rPr>
              <w:t>6______________</w:t>
            </w:r>
          </w:p>
          <w:p w:rsidR="004F0BC6" w:rsidRPr="004F0BC6" w:rsidRDefault="004F0BC6" w:rsidP="004F0BC6">
            <w:pPr>
              <w:rPr>
                <w:rFonts w:ascii="Times New Roman" w:hAnsi="Times New Roman" w:cs="Times New Roman"/>
                <w:sz w:val="20"/>
                <w:szCs w:val="20"/>
              </w:rPr>
            </w:pPr>
            <w:r w:rsidRPr="004F0BC6">
              <w:rPr>
                <w:rFonts w:ascii="Times New Roman" w:hAnsi="Times New Roman" w:cs="Times New Roman"/>
                <w:sz w:val="20"/>
                <w:szCs w:val="20"/>
              </w:rPr>
              <w:t>7______________</w:t>
            </w:r>
          </w:p>
          <w:p w:rsidR="004F0BC6" w:rsidRDefault="004F0BC6" w:rsidP="004F0BC6">
            <w:pPr>
              <w:rPr>
                <w:rFonts w:ascii="Times New Roman" w:hAnsi="Times New Roman" w:cs="Times New Roman"/>
                <w:sz w:val="20"/>
                <w:szCs w:val="20"/>
              </w:rPr>
            </w:pPr>
            <w:r w:rsidRPr="004F0BC6">
              <w:rPr>
                <w:rFonts w:ascii="Times New Roman" w:hAnsi="Times New Roman" w:cs="Times New Roman"/>
                <w:sz w:val="20"/>
                <w:szCs w:val="20"/>
              </w:rPr>
              <w:t>Add-on for additional family members if relevant_______</w:t>
            </w:r>
          </w:p>
        </w:tc>
        <w:tc>
          <w:tcPr>
            <w:tcW w:w="0" w:type="auto"/>
          </w:tcPr>
          <w:p w:rsidR="004F0BC6" w:rsidRDefault="004F0BC6" w:rsidP="004F0BC6">
            <w:pPr>
              <w:rPr>
                <w:rFonts w:ascii="Times New Roman" w:hAnsi="Times New Roman" w:cs="Times New Roman"/>
                <w:sz w:val="20"/>
                <w:szCs w:val="20"/>
              </w:rPr>
            </w:pPr>
            <w:r>
              <w:rPr>
                <w:rFonts w:ascii="Times New Roman" w:hAnsi="Times New Roman" w:cs="Times New Roman"/>
                <w:sz w:val="20"/>
                <w:szCs w:val="20"/>
              </w:rPr>
              <w:t>% FPL ___________</w:t>
            </w:r>
          </w:p>
          <w:p w:rsidR="004F0BC6" w:rsidRPr="00C8335C" w:rsidRDefault="004F0BC6" w:rsidP="004F0BC6">
            <w:pPr>
              <w:jc w:val="center"/>
              <w:rPr>
                <w:rFonts w:ascii="Times New Roman" w:hAnsi="Times New Roman" w:cs="Times New Roman"/>
                <w:b/>
                <w:sz w:val="20"/>
                <w:szCs w:val="20"/>
              </w:rPr>
            </w:pPr>
            <w:r w:rsidRPr="00C8335C">
              <w:rPr>
                <w:rFonts w:ascii="Times New Roman" w:hAnsi="Times New Roman" w:cs="Times New Roman"/>
                <w:b/>
                <w:sz w:val="20"/>
                <w:szCs w:val="20"/>
              </w:rPr>
              <w:t>or</w:t>
            </w:r>
          </w:p>
          <w:p w:rsidR="004F0BC6" w:rsidRDefault="004F0BC6" w:rsidP="004F0BC6">
            <w:pPr>
              <w:rPr>
                <w:rFonts w:ascii="Times New Roman" w:hAnsi="Times New Roman" w:cs="Times New Roman"/>
                <w:sz w:val="20"/>
                <w:szCs w:val="20"/>
              </w:rPr>
            </w:pPr>
            <w:r>
              <w:rPr>
                <w:rFonts w:ascii="Times New Roman" w:hAnsi="Times New Roman" w:cs="Times New Roman"/>
                <w:sz w:val="20"/>
                <w:szCs w:val="20"/>
              </w:rPr>
              <w:t xml:space="preserve">% FPL </w:t>
            </w:r>
            <w:r w:rsidRPr="00C8335C">
              <w:rPr>
                <w:rFonts w:ascii="Times New Roman" w:hAnsi="Times New Roman" w:cs="Times New Roman"/>
                <w:sz w:val="20"/>
                <w:szCs w:val="20"/>
                <w:u w:val="single"/>
              </w:rPr>
              <w:t>by Family size</w:t>
            </w:r>
            <w:r w:rsidRPr="00C8335C">
              <w:rPr>
                <w:rFonts w:ascii="Times New Roman" w:hAnsi="Times New Roman" w:cs="Times New Roman"/>
                <w:sz w:val="20"/>
                <w:szCs w:val="20"/>
              </w:rPr>
              <w:t xml:space="preserve"> (for groups with fixed dollar standards</w:t>
            </w:r>
            <w:r>
              <w:rPr>
                <w:rFonts w:ascii="Times New Roman" w:hAnsi="Times New Roman" w:cs="Times New Roman"/>
                <w:sz w:val="20"/>
                <w:szCs w:val="20"/>
                <w:u w:val="single"/>
              </w:rPr>
              <w:t>)</w:t>
            </w:r>
            <w:r>
              <w:rPr>
                <w:rFonts w:ascii="Times New Roman" w:hAnsi="Times New Roman" w:cs="Times New Roman"/>
                <w:sz w:val="20"/>
                <w:szCs w:val="20"/>
              </w:rPr>
              <w:t xml:space="preserve"> </w:t>
            </w:r>
          </w:p>
          <w:p w:rsidR="004F0BC6" w:rsidRDefault="004F0BC6" w:rsidP="004F0BC6">
            <w:pPr>
              <w:rPr>
                <w:rFonts w:ascii="Times New Roman" w:hAnsi="Times New Roman" w:cs="Times New Roman"/>
                <w:sz w:val="20"/>
                <w:szCs w:val="20"/>
              </w:rPr>
            </w:pPr>
            <w:r>
              <w:rPr>
                <w:rFonts w:ascii="Times New Roman" w:hAnsi="Times New Roman" w:cs="Times New Roman"/>
                <w:sz w:val="20"/>
                <w:szCs w:val="20"/>
              </w:rPr>
              <w:t>1_____________</w:t>
            </w:r>
          </w:p>
          <w:p w:rsidR="004F0BC6" w:rsidRDefault="004F0BC6" w:rsidP="004F0BC6">
            <w:pPr>
              <w:rPr>
                <w:rFonts w:ascii="Times New Roman" w:hAnsi="Times New Roman" w:cs="Times New Roman"/>
                <w:sz w:val="20"/>
                <w:szCs w:val="20"/>
              </w:rPr>
            </w:pPr>
            <w:r>
              <w:rPr>
                <w:rFonts w:ascii="Times New Roman" w:hAnsi="Times New Roman" w:cs="Times New Roman"/>
                <w:sz w:val="20"/>
                <w:szCs w:val="20"/>
              </w:rPr>
              <w:t>2______________</w:t>
            </w:r>
          </w:p>
          <w:p w:rsidR="004F0BC6" w:rsidRDefault="004F0BC6" w:rsidP="004F0BC6">
            <w:pPr>
              <w:rPr>
                <w:rFonts w:ascii="Times New Roman" w:hAnsi="Times New Roman" w:cs="Times New Roman"/>
                <w:sz w:val="20"/>
                <w:szCs w:val="20"/>
              </w:rPr>
            </w:pPr>
            <w:r>
              <w:rPr>
                <w:rFonts w:ascii="Times New Roman" w:hAnsi="Times New Roman" w:cs="Times New Roman"/>
                <w:sz w:val="20"/>
                <w:szCs w:val="20"/>
              </w:rPr>
              <w:t>3______________</w:t>
            </w:r>
          </w:p>
          <w:p w:rsidR="004F0BC6" w:rsidRDefault="004F0BC6" w:rsidP="004F0BC6">
            <w:pPr>
              <w:rPr>
                <w:rFonts w:ascii="Times New Roman" w:hAnsi="Times New Roman" w:cs="Times New Roman"/>
                <w:sz w:val="20"/>
                <w:szCs w:val="20"/>
              </w:rPr>
            </w:pPr>
            <w:r>
              <w:rPr>
                <w:rFonts w:ascii="Times New Roman" w:hAnsi="Times New Roman" w:cs="Times New Roman"/>
                <w:sz w:val="20"/>
                <w:szCs w:val="20"/>
              </w:rPr>
              <w:t>4______________</w:t>
            </w:r>
          </w:p>
          <w:p w:rsidR="004F0BC6" w:rsidRDefault="004F0BC6" w:rsidP="004F0BC6">
            <w:pPr>
              <w:rPr>
                <w:rFonts w:ascii="Times New Roman" w:hAnsi="Times New Roman" w:cs="Times New Roman"/>
                <w:sz w:val="20"/>
                <w:szCs w:val="20"/>
              </w:rPr>
            </w:pPr>
            <w:r>
              <w:rPr>
                <w:rFonts w:ascii="Times New Roman" w:hAnsi="Times New Roman" w:cs="Times New Roman"/>
                <w:sz w:val="20"/>
                <w:szCs w:val="20"/>
              </w:rPr>
              <w:t>5______________</w:t>
            </w:r>
          </w:p>
          <w:p w:rsidR="004F0BC6" w:rsidRDefault="004F0BC6" w:rsidP="004F0BC6">
            <w:pPr>
              <w:rPr>
                <w:rFonts w:ascii="Times New Roman" w:hAnsi="Times New Roman" w:cs="Times New Roman"/>
                <w:sz w:val="20"/>
                <w:szCs w:val="20"/>
              </w:rPr>
            </w:pPr>
            <w:r>
              <w:rPr>
                <w:rFonts w:ascii="Times New Roman" w:hAnsi="Times New Roman" w:cs="Times New Roman"/>
                <w:sz w:val="20"/>
                <w:szCs w:val="20"/>
              </w:rPr>
              <w:t>6______________</w:t>
            </w:r>
          </w:p>
          <w:p w:rsidR="004F0BC6" w:rsidRDefault="004F0BC6" w:rsidP="004F0BC6">
            <w:pPr>
              <w:rPr>
                <w:rFonts w:ascii="Times New Roman" w:hAnsi="Times New Roman" w:cs="Times New Roman"/>
                <w:sz w:val="20"/>
                <w:szCs w:val="20"/>
              </w:rPr>
            </w:pPr>
            <w:r>
              <w:rPr>
                <w:rFonts w:ascii="Times New Roman" w:hAnsi="Times New Roman" w:cs="Times New Roman"/>
                <w:sz w:val="20"/>
                <w:szCs w:val="20"/>
              </w:rPr>
              <w:t>7______________</w:t>
            </w:r>
          </w:p>
          <w:p w:rsidR="004F0BC6" w:rsidRDefault="004F0BC6" w:rsidP="004F0BC6">
            <w:pPr>
              <w:rPr>
                <w:rFonts w:ascii="Times New Roman" w:hAnsi="Times New Roman" w:cs="Times New Roman"/>
                <w:sz w:val="20"/>
                <w:szCs w:val="20"/>
              </w:rPr>
            </w:pPr>
            <w:r>
              <w:rPr>
                <w:rFonts w:ascii="Times New Roman" w:hAnsi="Times New Roman" w:cs="Times New Roman"/>
                <w:sz w:val="20"/>
                <w:szCs w:val="20"/>
              </w:rPr>
              <w:t>Add-on for additional family members if relevant_______</w:t>
            </w:r>
          </w:p>
        </w:tc>
        <w:tc>
          <w:tcPr>
            <w:tcW w:w="0" w:type="auto"/>
          </w:tcPr>
          <w:p w:rsidR="004F0BC6" w:rsidRDefault="004F0BC6" w:rsidP="004F0BC6">
            <w:pPr>
              <w:rPr>
                <w:rFonts w:ascii="Times New Roman" w:hAnsi="Times New Roman" w:cs="Times New Roman"/>
                <w:sz w:val="20"/>
                <w:szCs w:val="20"/>
              </w:rPr>
            </w:pPr>
            <w:r>
              <w:rPr>
                <w:rFonts w:ascii="Times New Roman" w:hAnsi="Times New Roman" w:cs="Times New Roman"/>
                <w:sz w:val="20"/>
                <w:szCs w:val="20"/>
              </w:rPr>
              <w:t>% FPL ___________</w:t>
            </w:r>
          </w:p>
          <w:p w:rsidR="004F0BC6" w:rsidRPr="00B14581" w:rsidRDefault="004F0BC6" w:rsidP="004F0BC6">
            <w:pPr>
              <w:jc w:val="center"/>
              <w:rPr>
                <w:rFonts w:ascii="Times New Roman" w:hAnsi="Times New Roman" w:cs="Times New Roman"/>
                <w:b/>
                <w:sz w:val="20"/>
                <w:szCs w:val="20"/>
              </w:rPr>
            </w:pPr>
            <w:r w:rsidRPr="00B14581">
              <w:rPr>
                <w:rFonts w:ascii="Times New Roman" w:hAnsi="Times New Roman" w:cs="Times New Roman"/>
                <w:b/>
                <w:sz w:val="20"/>
                <w:szCs w:val="20"/>
              </w:rPr>
              <w:t>or</w:t>
            </w:r>
          </w:p>
          <w:p w:rsidR="004F0BC6" w:rsidRDefault="004F0BC6" w:rsidP="004F0BC6">
            <w:pPr>
              <w:rPr>
                <w:rFonts w:ascii="Times New Roman" w:hAnsi="Times New Roman" w:cs="Times New Roman"/>
                <w:sz w:val="20"/>
                <w:szCs w:val="20"/>
              </w:rPr>
            </w:pPr>
            <w:r>
              <w:rPr>
                <w:rFonts w:ascii="Times New Roman" w:hAnsi="Times New Roman" w:cs="Times New Roman"/>
                <w:sz w:val="20"/>
                <w:szCs w:val="20"/>
              </w:rPr>
              <w:t xml:space="preserve">Fixed dollar standards </w:t>
            </w:r>
          </w:p>
          <w:p w:rsidR="004F0BC6" w:rsidRDefault="004F0BC6" w:rsidP="004F0BC6">
            <w:pPr>
              <w:rPr>
                <w:rFonts w:ascii="Times New Roman" w:hAnsi="Times New Roman" w:cs="Times New Roman"/>
                <w:sz w:val="20"/>
                <w:szCs w:val="20"/>
              </w:rPr>
            </w:pPr>
            <w:r>
              <w:rPr>
                <w:rFonts w:ascii="Times New Roman" w:hAnsi="Times New Roman" w:cs="Times New Roman"/>
                <w:sz w:val="20"/>
                <w:szCs w:val="20"/>
              </w:rPr>
              <w:t xml:space="preserve">Family size </w:t>
            </w:r>
          </w:p>
          <w:p w:rsidR="004F0BC6" w:rsidRDefault="004F0BC6" w:rsidP="004F0BC6">
            <w:pPr>
              <w:rPr>
                <w:rFonts w:ascii="Times New Roman" w:hAnsi="Times New Roman" w:cs="Times New Roman"/>
                <w:sz w:val="20"/>
                <w:szCs w:val="20"/>
              </w:rPr>
            </w:pPr>
            <w:r>
              <w:rPr>
                <w:rFonts w:ascii="Times New Roman" w:hAnsi="Times New Roman" w:cs="Times New Roman"/>
                <w:sz w:val="20"/>
                <w:szCs w:val="20"/>
              </w:rPr>
              <w:t>1_____________</w:t>
            </w:r>
          </w:p>
          <w:p w:rsidR="004F0BC6" w:rsidRDefault="004F0BC6" w:rsidP="004F0BC6">
            <w:pPr>
              <w:rPr>
                <w:rFonts w:ascii="Times New Roman" w:hAnsi="Times New Roman" w:cs="Times New Roman"/>
                <w:sz w:val="20"/>
                <w:szCs w:val="20"/>
              </w:rPr>
            </w:pPr>
            <w:r>
              <w:rPr>
                <w:rFonts w:ascii="Times New Roman" w:hAnsi="Times New Roman" w:cs="Times New Roman"/>
                <w:sz w:val="20"/>
                <w:szCs w:val="20"/>
              </w:rPr>
              <w:t>2______________</w:t>
            </w:r>
          </w:p>
          <w:p w:rsidR="004F0BC6" w:rsidRDefault="004F0BC6" w:rsidP="004F0BC6">
            <w:pPr>
              <w:rPr>
                <w:rFonts w:ascii="Times New Roman" w:hAnsi="Times New Roman" w:cs="Times New Roman"/>
                <w:sz w:val="20"/>
                <w:szCs w:val="20"/>
              </w:rPr>
            </w:pPr>
            <w:r>
              <w:rPr>
                <w:rFonts w:ascii="Times New Roman" w:hAnsi="Times New Roman" w:cs="Times New Roman"/>
                <w:sz w:val="20"/>
                <w:szCs w:val="20"/>
              </w:rPr>
              <w:t>3______________</w:t>
            </w:r>
          </w:p>
          <w:p w:rsidR="004F0BC6" w:rsidRDefault="004F0BC6" w:rsidP="004F0BC6">
            <w:pPr>
              <w:rPr>
                <w:rFonts w:ascii="Times New Roman" w:hAnsi="Times New Roman" w:cs="Times New Roman"/>
                <w:sz w:val="20"/>
                <w:szCs w:val="20"/>
              </w:rPr>
            </w:pPr>
            <w:r>
              <w:rPr>
                <w:rFonts w:ascii="Times New Roman" w:hAnsi="Times New Roman" w:cs="Times New Roman"/>
                <w:sz w:val="20"/>
                <w:szCs w:val="20"/>
              </w:rPr>
              <w:t>4______________</w:t>
            </w:r>
          </w:p>
          <w:p w:rsidR="004F0BC6" w:rsidRDefault="004F0BC6" w:rsidP="004F0BC6">
            <w:pPr>
              <w:rPr>
                <w:rFonts w:ascii="Times New Roman" w:hAnsi="Times New Roman" w:cs="Times New Roman"/>
                <w:sz w:val="20"/>
                <w:szCs w:val="20"/>
              </w:rPr>
            </w:pPr>
            <w:r>
              <w:rPr>
                <w:rFonts w:ascii="Times New Roman" w:hAnsi="Times New Roman" w:cs="Times New Roman"/>
                <w:sz w:val="20"/>
                <w:szCs w:val="20"/>
              </w:rPr>
              <w:t>5______________</w:t>
            </w:r>
          </w:p>
          <w:p w:rsidR="004F0BC6" w:rsidRDefault="004F0BC6" w:rsidP="004F0BC6">
            <w:pPr>
              <w:rPr>
                <w:rFonts w:ascii="Times New Roman" w:hAnsi="Times New Roman" w:cs="Times New Roman"/>
                <w:sz w:val="20"/>
                <w:szCs w:val="20"/>
              </w:rPr>
            </w:pPr>
            <w:r>
              <w:rPr>
                <w:rFonts w:ascii="Times New Roman" w:hAnsi="Times New Roman" w:cs="Times New Roman"/>
                <w:sz w:val="20"/>
                <w:szCs w:val="20"/>
              </w:rPr>
              <w:t>6______________</w:t>
            </w:r>
          </w:p>
          <w:p w:rsidR="004F0BC6" w:rsidRDefault="004F0BC6" w:rsidP="004F0BC6">
            <w:pPr>
              <w:rPr>
                <w:rFonts w:ascii="Times New Roman" w:hAnsi="Times New Roman" w:cs="Times New Roman"/>
                <w:sz w:val="20"/>
                <w:szCs w:val="20"/>
              </w:rPr>
            </w:pPr>
            <w:r>
              <w:rPr>
                <w:rFonts w:ascii="Times New Roman" w:hAnsi="Times New Roman" w:cs="Times New Roman"/>
                <w:sz w:val="20"/>
                <w:szCs w:val="20"/>
              </w:rPr>
              <w:t>7______________</w:t>
            </w:r>
          </w:p>
          <w:p w:rsidR="004F0BC6" w:rsidRDefault="004F0BC6" w:rsidP="004F0BC6">
            <w:pPr>
              <w:rPr>
                <w:rFonts w:ascii="Times New Roman" w:hAnsi="Times New Roman" w:cs="Times New Roman"/>
                <w:sz w:val="20"/>
                <w:szCs w:val="20"/>
              </w:rPr>
            </w:pPr>
            <w:r>
              <w:rPr>
                <w:rFonts w:ascii="Times New Roman" w:hAnsi="Times New Roman" w:cs="Times New Roman"/>
                <w:sz w:val="20"/>
                <w:szCs w:val="20"/>
              </w:rPr>
              <w:t>Add-on for additional family members if relevant_______</w:t>
            </w:r>
          </w:p>
          <w:p w:rsidR="004F0BC6" w:rsidRDefault="004F0BC6" w:rsidP="00E00F44">
            <w:pPr>
              <w:rPr>
                <w:rFonts w:ascii="Times New Roman" w:hAnsi="Times New Roman" w:cs="Times New Roman"/>
                <w:sz w:val="20"/>
                <w:szCs w:val="20"/>
              </w:rPr>
            </w:pPr>
          </w:p>
        </w:tc>
        <w:tc>
          <w:tcPr>
            <w:tcW w:w="0" w:type="auto"/>
          </w:tcPr>
          <w:p w:rsidR="004F0BC6" w:rsidRDefault="004F0BC6" w:rsidP="004F0BC6">
            <w:pPr>
              <w:rPr>
                <w:rFonts w:ascii="Times New Roman" w:hAnsi="Times New Roman" w:cs="Times New Roman"/>
                <w:sz w:val="20"/>
                <w:szCs w:val="20"/>
              </w:rPr>
            </w:pPr>
            <w:r>
              <w:rPr>
                <w:rFonts w:ascii="Times New Roman" w:hAnsi="Times New Roman" w:cs="Times New Roman"/>
                <w:sz w:val="20"/>
                <w:szCs w:val="20"/>
              </w:rPr>
              <w:t>% FPL ___________</w:t>
            </w:r>
          </w:p>
          <w:p w:rsidR="004F0BC6" w:rsidRPr="00B14581" w:rsidRDefault="004F0BC6" w:rsidP="004F0BC6">
            <w:pPr>
              <w:jc w:val="center"/>
              <w:rPr>
                <w:rFonts w:ascii="Times New Roman" w:hAnsi="Times New Roman" w:cs="Times New Roman"/>
                <w:b/>
                <w:sz w:val="20"/>
                <w:szCs w:val="20"/>
              </w:rPr>
            </w:pPr>
            <w:r w:rsidRPr="00B14581">
              <w:rPr>
                <w:rFonts w:ascii="Times New Roman" w:hAnsi="Times New Roman" w:cs="Times New Roman"/>
                <w:b/>
                <w:sz w:val="20"/>
                <w:szCs w:val="20"/>
              </w:rPr>
              <w:t>or</w:t>
            </w:r>
          </w:p>
          <w:p w:rsidR="004F0BC6" w:rsidRDefault="004F0BC6" w:rsidP="004F0BC6">
            <w:pPr>
              <w:rPr>
                <w:rFonts w:ascii="Times New Roman" w:hAnsi="Times New Roman" w:cs="Times New Roman"/>
                <w:sz w:val="20"/>
                <w:szCs w:val="20"/>
              </w:rPr>
            </w:pPr>
            <w:r>
              <w:rPr>
                <w:rFonts w:ascii="Times New Roman" w:hAnsi="Times New Roman" w:cs="Times New Roman"/>
                <w:sz w:val="20"/>
                <w:szCs w:val="20"/>
              </w:rPr>
              <w:t xml:space="preserve">Fixed dollar standards </w:t>
            </w:r>
          </w:p>
          <w:p w:rsidR="004F0BC6" w:rsidRDefault="004F0BC6" w:rsidP="004F0BC6">
            <w:pPr>
              <w:rPr>
                <w:rFonts w:ascii="Times New Roman" w:hAnsi="Times New Roman" w:cs="Times New Roman"/>
                <w:sz w:val="20"/>
                <w:szCs w:val="20"/>
              </w:rPr>
            </w:pPr>
            <w:r>
              <w:rPr>
                <w:rFonts w:ascii="Times New Roman" w:hAnsi="Times New Roman" w:cs="Times New Roman"/>
                <w:sz w:val="20"/>
                <w:szCs w:val="20"/>
              </w:rPr>
              <w:t xml:space="preserve">Family size </w:t>
            </w:r>
          </w:p>
          <w:p w:rsidR="004F0BC6" w:rsidRDefault="004F0BC6" w:rsidP="004F0BC6">
            <w:pPr>
              <w:rPr>
                <w:rFonts w:ascii="Times New Roman" w:hAnsi="Times New Roman" w:cs="Times New Roman"/>
                <w:sz w:val="20"/>
                <w:szCs w:val="20"/>
              </w:rPr>
            </w:pPr>
            <w:r>
              <w:rPr>
                <w:rFonts w:ascii="Times New Roman" w:hAnsi="Times New Roman" w:cs="Times New Roman"/>
                <w:sz w:val="20"/>
                <w:szCs w:val="20"/>
              </w:rPr>
              <w:t>1_____________</w:t>
            </w:r>
          </w:p>
          <w:p w:rsidR="004F0BC6" w:rsidRDefault="004F0BC6" w:rsidP="004F0BC6">
            <w:pPr>
              <w:rPr>
                <w:rFonts w:ascii="Times New Roman" w:hAnsi="Times New Roman" w:cs="Times New Roman"/>
                <w:sz w:val="20"/>
                <w:szCs w:val="20"/>
              </w:rPr>
            </w:pPr>
            <w:r>
              <w:rPr>
                <w:rFonts w:ascii="Times New Roman" w:hAnsi="Times New Roman" w:cs="Times New Roman"/>
                <w:sz w:val="20"/>
                <w:szCs w:val="20"/>
              </w:rPr>
              <w:t>2______________</w:t>
            </w:r>
          </w:p>
          <w:p w:rsidR="004F0BC6" w:rsidRDefault="004F0BC6" w:rsidP="004F0BC6">
            <w:pPr>
              <w:rPr>
                <w:rFonts w:ascii="Times New Roman" w:hAnsi="Times New Roman" w:cs="Times New Roman"/>
                <w:sz w:val="20"/>
                <w:szCs w:val="20"/>
              </w:rPr>
            </w:pPr>
            <w:r>
              <w:rPr>
                <w:rFonts w:ascii="Times New Roman" w:hAnsi="Times New Roman" w:cs="Times New Roman"/>
                <w:sz w:val="20"/>
                <w:szCs w:val="20"/>
              </w:rPr>
              <w:t>3______________</w:t>
            </w:r>
          </w:p>
          <w:p w:rsidR="004F0BC6" w:rsidRDefault="004F0BC6" w:rsidP="004F0BC6">
            <w:pPr>
              <w:rPr>
                <w:rFonts w:ascii="Times New Roman" w:hAnsi="Times New Roman" w:cs="Times New Roman"/>
                <w:sz w:val="20"/>
                <w:szCs w:val="20"/>
              </w:rPr>
            </w:pPr>
            <w:r>
              <w:rPr>
                <w:rFonts w:ascii="Times New Roman" w:hAnsi="Times New Roman" w:cs="Times New Roman"/>
                <w:sz w:val="20"/>
                <w:szCs w:val="20"/>
              </w:rPr>
              <w:t>4______________</w:t>
            </w:r>
          </w:p>
          <w:p w:rsidR="004F0BC6" w:rsidRDefault="004F0BC6" w:rsidP="004F0BC6">
            <w:pPr>
              <w:rPr>
                <w:rFonts w:ascii="Times New Roman" w:hAnsi="Times New Roman" w:cs="Times New Roman"/>
                <w:sz w:val="20"/>
                <w:szCs w:val="20"/>
              </w:rPr>
            </w:pPr>
            <w:r>
              <w:rPr>
                <w:rFonts w:ascii="Times New Roman" w:hAnsi="Times New Roman" w:cs="Times New Roman"/>
                <w:sz w:val="20"/>
                <w:szCs w:val="20"/>
              </w:rPr>
              <w:t>5______________</w:t>
            </w:r>
          </w:p>
          <w:p w:rsidR="004F0BC6" w:rsidRDefault="004F0BC6" w:rsidP="004F0BC6">
            <w:pPr>
              <w:rPr>
                <w:rFonts w:ascii="Times New Roman" w:hAnsi="Times New Roman" w:cs="Times New Roman"/>
                <w:sz w:val="20"/>
                <w:szCs w:val="20"/>
              </w:rPr>
            </w:pPr>
            <w:r>
              <w:rPr>
                <w:rFonts w:ascii="Times New Roman" w:hAnsi="Times New Roman" w:cs="Times New Roman"/>
                <w:sz w:val="20"/>
                <w:szCs w:val="20"/>
              </w:rPr>
              <w:t>6______________</w:t>
            </w:r>
          </w:p>
          <w:p w:rsidR="004F0BC6" w:rsidRDefault="004F0BC6" w:rsidP="004F0BC6">
            <w:pPr>
              <w:rPr>
                <w:rFonts w:ascii="Times New Roman" w:hAnsi="Times New Roman" w:cs="Times New Roman"/>
                <w:sz w:val="20"/>
                <w:szCs w:val="20"/>
              </w:rPr>
            </w:pPr>
            <w:r>
              <w:rPr>
                <w:rFonts w:ascii="Times New Roman" w:hAnsi="Times New Roman" w:cs="Times New Roman"/>
                <w:sz w:val="20"/>
                <w:szCs w:val="20"/>
              </w:rPr>
              <w:t>7______________</w:t>
            </w:r>
          </w:p>
          <w:p w:rsidR="004F0BC6" w:rsidRDefault="004F0BC6" w:rsidP="004F0BC6">
            <w:pPr>
              <w:rPr>
                <w:rFonts w:ascii="Times New Roman" w:hAnsi="Times New Roman" w:cs="Times New Roman"/>
                <w:sz w:val="20"/>
                <w:szCs w:val="20"/>
              </w:rPr>
            </w:pPr>
            <w:r>
              <w:rPr>
                <w:rFonts w:ascii="Times New Roman" w:hAnsi="Times New Roman" w:cs="Times New Roman"/>
                <w:sz w:val="20"/>
                <w:szCs w:val="20"/>
              </w:rPr>
              <w:t>Add-on for additional family members if relevant_______</w:t>
            </w:r>
          </w:p>
        </w:tc>
      </w:tr>
      <w:tr w:rsidR="00910ADF" w:rsidTr="00593D72">
        <w:trPr>
          <w:cantSplit/>
          <w:jc w:val="center"/>
        </w:trPr>
        <w:tc>
          <w:tcPr>
            <w:tcW w:w="0" w:type="auto"/>
          </w:tcPr>
          <w:p w:rsidR="004E4B7E" w:rsidRPr="00372C4E" w:rsidRDefault="004E4B7E" w:rsidP="00BD4ADC">
            <w:pPr>
              <w:rPr>
                <w:rFonts w:ascii="Times New Roman" w:hAnsi="Times New Roman" w:cs="Times New Roman"/>
                <w:sz w:val="20"/>
                <w:szCs w:val="20"/>
              </w:rPr>
            </w:pPr>
            <w:r>
              <w:rPr>
                <w:rFonts w:ascii="Times New Roman" w:hAnsi="Times New Roman" w:cs="Times New Roman"/>
                <w:sz w:val="20"/>
                <w:szCs w:val="20"/>
              </w:rPr>
              <w:t>Pregnant women</w:t>
            </w:r>
            <w:r w:rsidR="00EB3F11">
              <w:rPr>
                <w:rFonts w:ascii="Times New Roman" w:hAnsi="Times New Roman" w:cs="Times New Roman"/>
                <w:sz w:val="20"/>
                <w:szCs w:val="20"/>
              </w:rPr>
              <w:t>, full benefits</w:t>
            </w:r>
            <w:r>
              <w:rPr>
                <w:rFonts w:ascii="Times New Roman" w:hAnsi="Times New Roman" w:cs="Times New Roman"/>
                <w:sz w:val="20"/>
                <w:szCs w:val="20"/>
              </w:rPr>
              <w:t xml:space="preserve"> </w:t>
            </w:r>
          </w:p>
        </w:tc>
        <w:tc>
          <w:tcPr>
            <w:tcW w:w="0" w:type="auto"/>
          </w:tcPr>
          <w:p w:rsidR="004E4B7E" w:rsidRPr="00372C4E" w:rsidRDefault="004E4B7E" w:rsidP="00BD4ADC">
            <w:pPr>
              <w:rPr>
                <w:rFonts w:ascii="Times New Roman" w:hAnsi="Times New Roman" w:cs="Times New Roman"/>
                <w:sz w:val="20"/>
                <w:szCs w:val="20"/>
              </w:rPr>
            </w:pPr>
          </w:p>
        </w:tc>
        <w:tc>
          <w:tcPr>
            <w:tcW w:w="0" w:type="auto"/>
          </w:tcPr>
          <w:p w:rsidR="004E4B7E" w:rsidRPr="00372C4E" w:rsidRDefault="004E4B7E" w:rsidP="00BD4ADC">
            <w:pPr>
              <w:rPr>
                <w:rFonts w:ascii="Times New Roman" w:hAnsi="Times New Roman" w:cs="Times New Roman"/>
                <w:sz w:val="20"/>
                <w:szCs w:val="20"/>
              </w:rPr>
            </w:pPr>
          </w:p>
        </w:tc>
        <w:tc>
          <w:tcPr>
            <w:tcW w:w="0" w:type="auto"/>
          </w:tcPr>
          <w:p w:rsidR="004E4B7E" w:rsidRPr="00372C4E" w:rsidRDefault="004E4B7E" w:rsidP="00BD4ADC">
            <w:pPr>
              <w:rPr>
                <w:rFonts w:ascii="Times New Roman" w:hAnsi="Times New Roman" w:cs="Times New Roman"/>
                <w:sz w:val="20"/>
                <w:szCs w:val="20"/>
              </w:rPr>
            </w:pPr>
          </w:p>
        </w:tc>
        <w:tc>
          <w:tcPr>
            <w:tcW w:w="0" w:type="auto"/>
          </w:tcPr>
          <w:p w:rsidR="004E4B7E" w:rsidRPr="00372C4E" w:rsidRDefault="004E4B7E" w:rsidP="00BD4ADC">
            <w:pPr>
              <w:rPr>
                <w:rFonts w:ascii="Times New Roman" w:hAnsi="Times New Roman" w:cs="Times New Roman"/>
                <w:sz w:val="20"/>
                <w:szCs w:val="20"/>
              </w:rPr>
            </w:pPr>
          </w:p>
        </w:tc>
        <w:tc>
          <w:tcPr>
            <w:tcW w:w="0" w:type="auto"/>
          </w:tcPr>
          <w:p w:rsidR="004E4B7E" w:rsidRPr="00372C4E" w:rsidRDefault="004E4B7E" w:rsidP="00BD4ADC">
            <w:pPr>
              <w:rPr>
                <w:rFonts w:ascii="Times New Roman" w:hAnsi="Times New Roman" w:cs="Times New Roman"/>
                <w:sz w:val="20"/>
                <w:szCs w:val="20"/>
              </w:rPr>
            </w:pPr>
          </w:p>
        </w:tc>
        <w:tc>
          <w:tcPr>
            <w:tcW w:w="0" w:type="auto"/>
          </w:tcPr>
          <w:p w:rsidR="004E4B7E" w:rsidRPr="00372C4E" w:rsidRDefault="004E4B7E" w:rsidP="00BD4ADC">
            <w:pPr>
              <w:rPr>
                <w:rFonts w:ascii="Times New Roman" w:hAnsi="Times New Roman" w:cs="Times New Roman"/>
                <w:sz w:val="20"/>
                <w:szCs w:val="20"/>
              </w:rPr>
            </w:pPr>
          </w:p>
        </w:tc>
        <w:tc>
          <w:tcPr>
            <w:tcW w:w="0" w:type="auto"/>
          </w:tcPr>
          <w:p w:rsidR="004E4B7E" w:rsidRPr="00372C4E" w:rsidRDefault="004E4B7E" w:rsidP="00BD4ADC">
            <w:pPr>
              <w:rPr>
                <w:rFonts w:ascii="Times New Roman" w:hAnsi="Times New Roman" w:cs="Times New Roman"/>
                <w:sz w:val="20"/>
                <w:szCs w:val="20"/>
              </w:rPr>
            </w:pPr>
          </w:p>
        </w:tc>
      </w:tr>
      <w:tr w:rsidR="00910ADF" w:rsidTr="00593D72">
        <w:trPr>
          <w:cantSplit/>
          <w:jc w:val="center"/>
        </w:trPr>
        <w:tc>
          <w:tcPr>
            <w:tcW w:w="0" w:type="auto"/>
          </w:tcPr>
          <w:p w:rsidR="004E4B7E" w:rsidRDefault="004E4B7E" w:rsidP="00BD4ADC">
            <w:pPr>
              <w:rPr>
                <w:rFonts w:ascii="Times New Roman" w:hAnsi="Times New Roman" w:cs="Times New Roman"/>
                <w:sz w:val="20"/>
                <w:szCs w:val="20"/>
              </w:rPr>
            </w:pPr>
            <w:r>
              <w:rPr>
                <w:rFonts w:ascii="Times New Roman" w:hAnsi="Times New Roman" w:cs="Times New Roman"/>
                <w:sz w:val="20"/>
                <w:szCs w:val="20"/>
              </w:rPr>
              <w:t>Pregnant women, pregnancy only coverage</w:t>
            </w:r>
          </w:p>
        </w:tc>
        <w:tc>
          <w:tcPr>
            <w:tcW w:w="0" w:type="auto"/>
          </w:tcPr>
          <w:p w:rsidR="004E4B7E" w:rsidRPr="00372C4E" w:rsidRDefault="004E4B7E" w:rsidP="00BD4ADC">
            <w:pPr>
              <w:rPr>
                <w:rFonts w:ascii="Times New Roman" w:hAnsi="Times New Roman" w:cs="Times New Roman"/>
                <w:sz w:val="20"/>
                <w:szCs w:val="20"/>
              </w:rPr>
            </w:pPr>
          </w:p>
        </w:tc>
        <w:tc>
          <w:tcPr>
            <w:tcW w:w="0" w:type="auto"/>
          </w:tcPr>
          <w:p w:rsidR="004E4B7E" w:rsidRPr="00372C4E" w:rsidRDefault="004E4B7E" w:rsidP="00BD4ADC">
            <w:pPr>
              <w:rPr>
                <w:rFonts w:ascii="Times New Roman" w:hAnsi="Times New Roman" w:cs="Times New Roman"/>
                <w:sz w:val="20"/>
                <w:szCs w:val="20"/>
              </w:rPr>
            </w:pPr>
          </w:p>
        </w:tc>
        <w:tc>
          <w:tcPr>
            <w:tcW w:w="0" w:type="auto"/>
          </w:tcPr>
          <w:p w:rsidR="004E4B7E" w:rsidRPr="00372C4E" w:rsidRDefault="004E4B7E" w:rsidP="00BD4ADC">
            <w:pPr>
              <w:rPr>
                <w:rFonts w:ascii="Times New Roman" w:hAnsi="Times New Roman" w:cs="Times New Roman"/>
                <w:sz w:val="20"/>
                <w:szCs w:val="20"/>
              </w:rPr>
            </w:pPr>
          </w:p>
        </w:tc>
        <w:tc>
          <w:tcPr>
            <w:tcW w:w="0" w:type="auto"/>
          </w:tcPr>
          <w:p w:rsidR="004E4B7E" w:rsidRPr="00372C4E" w:rsidRDefault="004E4B7E" w:rsidP="00BD4ADC">
            <w:pPr>
              <w:rPr>
                <w:rFonts w:ascii="Times New Roman" w:hAnsi="Times New Roman" w:cs="Times New Roman"/>
                <w:sz w:val="20"/>
                <w:szCs w:val="20"/>
              </w:rPr>
            </w:pPr>
          </w:p>
        </w:tc>
        <w:tc>
          <w:tcPr>
            <w:tcW w:w="0" w:type="auto"/>
          </w:tcPr>
          <w:p w:rsidR="004E4B7E" w:rsidRPr="00372C4E" w:rsidRDefault="004E4B7E" w:rsidP="00BD4ADC">
            <w:pPr>
              <w:rPr>
                <w:rFonts w:ascii="Times New Roman" w:hAnsi="Times New Roman" w:cs="Times New Roman"/>
                <w:sz w:val="20"/>
                <w:szCs w:val="20"/>
              </w:rPr>
            </w:pPr>
          </w:p>
        </w:tc>
        <w:tc>
          <w:tcPr>
            <w:tcW w:w="0" w:type="auto"/>
          </w:tcPr>
          <w:p w:rsidR="004E4B7E" w:rsidRPr="00372C4E" w:rsidRDefault="004E4B7E" w:rsidP="00BD4ADC">
            <w:pPr>
              <w:rPr>
                <w:rFonts w:ascii="Times New Roman" w:hAnsi="Times New Roman" w:cs="Times New Roman"/>
                <w:sz w:val="20"/>
                <w:szCs w:val="20"/>
              </w:rPr>
            </w:pPr>
          </w:p>
        </w:tc>
        <w:tc>
          <w:tcPr>
            <w:tcW w:w="0" w:type="auto"/>
          </w:tcPr>
          <w:p w:rsidR="004E4B7E" w:rsidRPr="00372C4E" w:rsidRDefault="004E4B7E" w:rsidP="00BD4ADC">
            <w:pPr>
              <w:rPr>
                <w:rFonts w:ascii="Times New Roman" w:hAnsi="Times New Roman" w:cs="Times New Roman"/>
                <w:sz w:val="20"/>
                <w:szCs w:val="20"/>
              </w:rPr>
            </w:pPr>
          </w:p>
        </w:tc>
      </w:tr>
      <w:tr w:rsidR="00910ADF" w:rsidTr="00593D72">
        <w:trPr>
          <w:cantSplit/>
          <w:jc w:val="center"/>
        </w:trPr>
        <w:tc>
          <w:tcPr>
            <w:tcW w:w="0" w:type="auto"/>
          </w:tcPr>
          <w:p w:rsidR="004E4B7E" w:rsidRPr="00372C4E" w:rsidRDefault="004E4B7E" w:rsidP="00BD4ADC">
            <w:pPr>
              <w:rPr>
                <w:rFonts w:ascii="Times New Roman" w:hAnsi="Times New Roman" w:cs="Times New Roman"/>
                <w:sz w:val="20"/>
                <w:szCs w:val="20"/>
              </w:rPr>
            </w:pPr>
            <w:r>
              <w:rPr>
                <w:rFonts w:ascii="Times New Roman" w:hAnsi="Times New Roman" w:cs="Times New Roman"/>
                <w:sz w:val="20"/>
                <w:szCs w:val="20"/>
              </w:rPr>
              <w:t>Children under age 1</w:t>
            </w:r>
          </w:p>
        </w:tc>
        <w:tc>
          <w:tcPr>
            <w:tcW w:w="0" w:type="auto"/>
          </w:tcPr>
          <w:p w:rsidR="004E4B7E" w:rsidRDefault="004E4B7E" w:rsidP="00BD4ADC">
            <w:pPr>
              <w:rPr>
                <w:rFonts w:ascii="Times New Roman" w:hAnsi="Times New Roman" w:cs="Times New Roman"/>
                <w:sz w:val="20"/>
                <w:szCs w:val="20"/>
              </w:rPr>
            </w:pPr>
          </w:p>
        </w:tc>
        <w:tc>
          <w:tcPr>
            <w:tcW w:w="0" w:type="auto"/>
          </w:tcPr>
          <w:p w:rsidR="004E4B7E" w:rsidRDefault="004E4B7E" w:rsidP="00BD4ADC">
            <w:pPr>
              <w:rPr>
                <w:rFonts w:ascii="Times New Roman" w:hAnsi="Times New Roman" w:cs="Times New Roman"/>
                <w:sz w:val="20"/>
                <w:szCs w:val="20"/>
              </w:rPr>
            </w:pPr>
          </w:p>
        </w:tc>
        <w:tc>
          <w:tcPr>
            <w:tcW w:w="0" w:type="auto"/>
          </w:tcPr>
          <w:p w:rsidR="004E4B7E" w:rsidRDefault="004E4B7E" w:rsidP="00BD4ADC">
            <w:pPr>
              <w:rPr>
                <w:rFonts w:ascii="Times New Roman" w:hAnsi="Times New Roman" w:cs="Times New Roman"/>
                <w:sz w:val="20"/>
                <w:szCs w:val="20"/>
              </w:rPr>
            </w:pPr>
          </w:p>
        </w:tc>
        <w:tc>
          <w:tcPr>
            <w:tcW w:w="0" w:type="auto"/>
          </w:tcPr>
          <w:p w:rsidR="004E4B7E" w:rsidRDefault="004E4B7E" w:rsidP="00BD4ADC">
            <w:pPr>
              <w:rPr>
                <w:rFonts w:ascii="Times New Roman" w:hAnsi="Times New Roman" w:cs="Times New Roman"/>
                <w:sz w:val="20"/>
                <w:szCs w:val="20"/>
              </w:rPr>
            </w:pPr>
          </w:p>
        </w:tc>
        <w:tc>
          <w:tcPr>
            <w:tcW w:w="0" w:type="auto"/>
          </w:tcPr>
          <w:p w:rsidR="004E4B7E" w:rsidRPr="00372C4E" w:rsidRDefault="004E4B7E" w:rsidP="00BD4ADC">
            <w:pPr>
              <w:rPr>
                <w:rFonts w:ascii="Times New Roman" w:hAnsi="Times New Roman" w:cs="Times New Roman"/>
                <w:sz w:val="20"/>
                <w:szCs w:val="20"/>
              </w:rPr>
            </w:pPr>
          </w:p>
        </w:tc>
        <w:tc>
          <w:tcPr>
            <w:tcW w:w="0" w:type="auto"/>
          </w:tcPr>
          <w:p w:rsidR="004E4B7E" w:rsidRPr="00372C4E" w:rsidRDefault="004E4B7E" w:rsidP="00BD4ADC">
            <w:pPr>
              <w:rPr>
                <w:rFonts w:ascii="Times New Roman" w:hAnsi="Times New Roman" w:cs="Times New Roman"/>
                <w:sz w:val="20"/>
                <w:szCs w:val="20"/>
              </w:rPr>
            </w:pPr>
          </w:p>
        </w:tc>
        <w:tc>
          <w:tcPr>
            <w:tcW w:w="0" w:type="auto"/>
          </w:tcPr>
          <w:p w:rsidR="004E4B7E" w:rsidRPr="00372C4E" w:rsidRDefault="004E4B7E" w:rsidP="00BD4ADC">
            <w:pPr>
              <w:rPr>
                <w:rFonts w:ascii="Times New Roman" w:hAnsi="Times New Roman" w:cs="Times New Roman"/>
                <w:sz w:val="20"/>
                <w:szCs w:val="20"/>
              </w:rPr>
            </w:pPr>
          </w:p>
        </w:tc>
      </w:tr>
      <w:tr w:rsidR="00910ADF" w:rsidTr="00593D72">
        <w:trPr>
          <w:cantSplit/>
          <w:jc w:val="center"/>
        </w:trPr>
        <w:tc>
          <w:tcPr>
            <w:tcW w:w="0" w:type="auto"/>
          </w:tcPr>
          <w:p w:rsidR="004E4B7E" w:rsidRPr="00372C4E" w:rsidRDefault="004E4B7E" w:rsidP="00BD4ADC">
            <w:pPr>
              <w:rPr>
                <w:rFonts w:ascii="Times New Roman" w:hAnsi="Times New Roman" w:cs="Times New Roman"/>
                <w:sz w:val="20"/>
                <w:szCs w:val="20"/>
              </w:rPr>
            </w:pPr>
            <w:r>
              <w:rPr>
                <w:rFonts w:ascii="Times New Roman" w:hAnsi="Times New Roman" w:cs="Times New Roman"/>
                <w:sz w:val="20"/>
                <w:szCs w:val="20"/>
              </w:rPr>
              <w:t>Children ages 1 to 5</w:t>
            </w:r>
          </w:p>
        </w:tc>
        <w:tc>
          <w:tcPr>
            <w:tcW w:w="0" w:type="auto"/>
          </w:tcPr>
          <w:p w:rsidR="004E4B7E" w:rsidRPr="00372C4E" w:rsidRDefault="004E4B7E" w:rsidP="00BD4ADC">
            <w:pPr>
              <w:rPr>
                <w:rFonts w:ascii="Times New Roman" w:hAnsi="Times New Roman" w:cs="Times New Roman"/>
                <w:sz w:val="20"/>
                <w:szCs w:val="20"/>
              </w:rPr>
            </w:pPr>
          </w:p>
        </w:tc>
        <w:tc>
          <w:tcPr>
            <w:tcW w:w="0" w:type="auto"/>
          </w:tcPr>
          <w:p w:rsidR="004E4B7E" w:rsidRPr="00372C4E" w:rsidRDefault="004E4B7E" w:rsidP="00BD4ADC">
            <w:pPr>
              <w:rPr>
                <w:rFonts w:ascii="Times New Roman" w:hAnsi="Times New Roman" w:cs="Times New Roman"/>
                <w:sz w:val="20"/>
                <w:szCs w:val="20"/>
              </w:rPr>
            </w:pPr>
          </w:p>
        </w:tc>
        <w:tc>
          <w:tcPr>
            <w:tcW w:w="0" w:type="auto"/>
          </w:tcPr>
          <w:p w:rsidR="004E4B7E" w:rsidRPr="00372C4E" w:rsidRDefault="004E4B7E" w:rsidP="00BD4ADC">
            <w:pPr>
              <w:rPr>
                <w:rFonts w:ascii="Times New Roman" w:hAnsi="Times New Roman" w:cs="Times New Roman"/>
                <w:sz w:val="20"/>
                <w:szCs w:val="20"/>
              </w:rPr>
            </w:pPr>
          </w:p>
        </w:tc>
        <w:tc>
          <w:tcPr>
            <w:tcW w:w="0" w:type="auto"/>
          </w:tcPr>
          <w:p w:rsidR="004E4B7E" w:rsidRPr="00372C4E" w:rsidRDefault="004E4B7E" w:rsidP="00BD4ADC">
            <w:pPr>
              <w:rPr>
                <w:rFonts w:ascii="Times New Roman" w:hAnsi="Times New Roman" w:cs="Times New Roman"/>
                <w:sz w:val="20"/>
                <w:szCs w:val="20"/>
              </w:rPr>
            </w:pPr>
          </w:p>
        </w:tc>
        <w:tc>
          <w:tcPr>
            <w:tcW w:w="0" w:type="auto"/>
          </w:tcPr>
          <w:p w:rsidR="004E4B7E" w:rsidRPr="00372C4E" w:rsidRDefault="004E4B7E" w:rsidP="00BD4ADC">
            <w:pPr>
              <w:rPr>
                <w:rFonts w:ascii="Times New Roman" w:hAnsi="Times New Roman" w:cs="Times New Roman"/>
                <w:sz w:val="20"/>
                <w:szCs w:val="20"/>
              </w:rPr>
            </w:pPr>
          </w:p>
        </w:tc>
        <w:tc>
          <w:tcPr>
            <w:tcW w:w="0" w:type="auto"/>
          </w:tcPr>
          <w:p w:rsidR="004E4B7E" w:rsidRPr="00372C4E" w:rsidRDefault="004E4B7E" w:rsidP="00BD4ADC">
            <w:pPr>
              <w:rPr>
                <w:rFonts w:ascii="Times New Roman" w:hAnsi="Times New Roman" w:cs="Times New Roman"/>
                <w:sz w:val="20"/>
                <w:szCs w:val="20"/>
              </w:rPr>
            </w:pPr>
          </w:p>
        </w:tc>
        <w:tc>
          <w:tcPr>
            <w:tcW w:w="0" w:type="auto"/>
          </w:tcPr>
          <w:p w:rsidR="004E4B7E" w:rsidRPr="00372C4E" w:rsidRDefault="004E4B7E" w:rsidP="00BD4ADC">
            <w:pPr>
              <w:rPr>
                <w:rFonts w:ascii="Times New Roman" w:hAnsi="Times New Roman" w:cs="Times New Roman"/>
                <w:sz w:val="20"/>
                <w:szCs w:val="20"/>
              </w:rPr>
            </w:pPr>
          </w:p>
        </w:tc>
      </w:tr>
      <w:tr w:rsidR="00910ADF" w:rsidTr="00593D72">
        <w:trPr>
          <w:cantSplit/>
          <w:jc w:val="center"/>
        </w:trPr>
        <w:tc>
          <w:tcPr>
            <w:tcW w:w="0" w:type="auto"/>
          </w:tcPr>
          <w:p w:rsidR="004E4B7E" w:rsidRDefault="004E4B7E" w:rsidP="00BD4ADC">
            <w:pPr>
              <w:rPr>
                <w:rFonts w:ascii="Times New Roman" w:hAnsi="Times New Roman" w:cs="Times New Roman"/>
                <w:sz w:val="20"/>
                <w:szCs w:val="20"/>
              </w:rPr>
            </w:pPr>
            <w:r>
              <w:rPr>
                <w:rFonts w:ascii="Times New Roman" w:hAnsi="Times New Roman" w:cs="Times New Roman"/>
                <w:sz w:val="20"/>
                <w:szCs w:val="20"/>
              </w:rPr>
              <w:t>Children ages 6 to 18</w:t>
            </w:r>
          </w:p>
        </w:tc>
        <w:tc>
          <w:tcPr>
            <w:tcW w:w="0" w:type="auto"/>
          </w:tcPr>
          <w:p w:rsidR="004E4B7E" w:rsidRDefault="004E4B7E" w:rsidP="00BD4ADC">
            <w:pPr>
              <w:rPr>
                <w:rFonts w:ascii="Times New Roman" w:hAnsi="Times New Roman" w:cs="Times New Roman"/>
                <w:sz w:val="20"/>
                <w:szCs w:val="20"/>
              </w:rPr>
            </w:pPr>
          </w:p>
        </w:tc>
        <w:tc>
          <w:tcPr>
            <w:tcW w:w="0" w:type="auto"/>
          </w:tcPr>
          <w:p w:rsidR="004E4B7E" w:rsidRDefault="004E4B7E" w:rsidP="00BD4ADC">
            <w:pPr>
              <w:rPr>
                <w:rFonts w:ascii="Times New Roman" w:hAnsi="Times New Roman" w:cs="Times New Roman"/>
                <w:sz w:val="20"/>
                <w:szCs w:val="20"/>
              </w:rPr>
            </w:pPr>
          </w:p>
        </w:tc>
        <w:tc>
          <w:tcPr>
            <w:tcW w:w="0" w:type="auto"/>
          </w:tcPr>
          <w:p w:rsidR="004E4B7E" w:rsidRDefault="004E4B7E" w:rsidP="00BD4ADC">
            <w:pPr>
              <w:rPr>
                <w:rFonts w:ascii="Times New Roman" w:hAnsi="Times New Roman" w:cs="Times New Roman"/>
                <w:sz w:val="20"/>
                <w:szCs w:val="20"/>
              </w:rPr>
            </w:pPr>
          </w:p>
        </w:tc>
        <w:tc>
          <w:tcPr>
            <w:tcW w:w="0" w:type="auto"/>
          </w:tcPr>
          <w:p w:rsidR="004E4B7E" w:rsidRDefault="004E4B7E" w:rsidP="00BD4ADC">
            <w:pPr>
              <w:rPr>
                <w:rFonts w:ascii="Times New Roman" w:hAnsi="Times New Roman" w:cs="Times New Roman"/>
                <w:sz w:val="20"/>
                <w:szCs w:val="20"/>
              </w:rPr>
            </w:pPr>
          </w:p>
        </w:tc>
        <w:tc>
          <w:tcPr>
            <w:tcW w:w="0" w:type="auto"/>
          </w:tcPr>
          <w:p w:rsidR="004E4B7E" w:rsidRPr="00372C4E" w:rsidRDefault="004E4B7E" w:rsidP="00BD4ADC">
            <w:pPr>
              <w:rPr>
                <w:rFonts w:ascii="Times New Roman" w:hAnsi="Times New Roman" w:cs="Times New Roman"/>
                <w:sz w:val="20"/>
                <w:szCs w:val="20"/>
              </w:rPr>
            </w:pPr>
          </w:p>
        </w:tc>
        <w:tc>
          <w:tcPr>
            <w:tcW w:w="0" w:type="auto"/>
          </w:tcPr>
          <w:p w:rsidR="004E4B7E" w:rsidRPr="00372C4E" w:rsidRDefault="004E4B7E" w:rsidP="00BD4ADC">
            <w:pPr>
              <w:rPr>
                <w:rFonts w:ascii="Times New Roman" w:hAnsi="Times New Roman" w:cs="Times New Roman"/>
                <w:sz w:val="20"/>
                <w:szCs w:val="20"/>
              </w:rPr>
            </w:pPr>
          </w:p>
        </w:tc>
        <w:tc>
          <w:tcPr>
            <w:tcW w:w="0" w:type="auto"/>
          </w:tcPr>
          <w:p w:rsidR="004E4B7E" w:rsidRPr="00372C4E" w:rsidRDefault="004E4B7E" w:rsidP="00BD4ADC">
            <w:pPr>
              <w:rPr>
                <w:rFonts w:ascii="Times New Roman" w:hAnsi="Times New Roman" w:cs="Times New Roman"/>
                <w:sz w:val="20"/>
                <w:szCs w:val="20"/>
              </w:rPr>
            </w:pPr>
          </w:p>
        </w:tc>
      </w:tr>
      <w:tr w:rsidR="00910ADF" w:rsidTr="00593D72">
        <w:trPr>
          <w:cantSplit/>
          <w:jc w:val="center"/>
        </w:trPr>
        <w:tc>
          <w:tcPr>
            <w:tcW w:w="0" w:type="auto"/>
          </w:tcPr>
          <w:p w:rsidR="004E4B7E" w:rsidRDefault="004E4B7E" w:rsidP="00BD4ADC">
            <w:pPr>
              <w:rPr>
                <w:rFonts w:ascii="Times New Roman" w:hAnsi="Times New Roman" w:cs="Times New Roman"/>
                <w:sz w:val="20"/>
                <w:szCs w:val="20"/>
              </w:rPr>
            </w:pPr>
            <w:r>
              <w:rPr>
                <w:rFonts w:ascii="Times New Roman" w:hAnsi="Times New Roman" w:cs="Times New Roman"/>
                <w:sz w:val="20"/>
                <w:szCs w:val="20"/>
              </w:rPr>
              <w:t>M-CHIP optional targeted low-income children</w:t>
            </w:r>
          </w:p>
        </w:tc>
        <w:tc>
          <w:tcPr>
            <w:tcW w:w="0" w:type="auto"/>
          </w:tcPr>
          <w:p w:rsidR="004E4B7E" w:rsidRDefault="004E4B7E" w:rsidP="00BD4ADC">
            <w:pPr>
              <w:rPr>
                <w:rFonts w:ascii="Times New Roman" w:hAnsi="Times New Roman" w:cs="Times New Roman"/>
                <w:sz w:val="20"/>
                <w:szCs w:val="20"/>
              </w:rPr>
            </w:pPr>
          </w:p>
        </w:tc>
        <w:tc>
          <w:tcPr>
            <w:tcW w:w="0" w:type="auto"/>
          </w:tcPr>
          <w:p w:rsidR="004E4B7E" w:rsidRDefault="004E4B7E" w:rsidP="00BD4ADC">
            <w:pPr>
              <w:rPr>
                <w:rFonts w:ascii="Times New Roman" w:hAnsi="Times New Roman" w:cs="Times New Roman"/>
                <w:sz w:val="20"/>
                <w:szCs w:val="20"/>
              </w:rPr>
            </w:pPr>
          </w:p>
        </w:tc>
        <w:tc>
          <w:tcPr>
            <w:tcW w:w="0" w:type="auto"/>
          </w:tcPr>
          <w:p w:rsidR="004E4B7E" w:rsidRDefault="004E4B7E" w:rsidP="00BD4ADC">
            <w:pPr>
              <w:rPr>
                <w:rFonts w:ascii="Times New Roman" w:hAnsi="Times New Roman" w:cs="Times New Roman"/>
                <w:sz w:val="20"/>
                <w:szCs w:val="20"/>
              </w:rPr>
            </w:pPr>
          </w:p>
        </w:tc>
        <w:tc>
          <w:tcPr>
            <w:tcW w:w="0" w:type="auto"/>
          </w:tcPr>
          <w:p w:rsidR="004E4B7E" w:rsidRDefault="004E4B7E" w:rsidP="00BD4ADC">
            <w:pPr>
              <w:rPr>
                <w:rFonts w:ascii="Times New Roman" w:hAnsi="Times New Roman" w:cs="Times New Roman"/>
                <w:sz w:val="20"/>
                <w:szCs w:val="20"/>
              </w:rPr>
            </w:pPr>
          </w:p>
        </w:tc>
        <w:tc>
          <w:tcPr>
            <w:tcW w:w="0" w:type="auto"/>
          </w:tcPr>
          <w:p w:rsidR="004E4B7E" w:rsidRPr="00372C4E" w:rsidRDefault="004E4B7E" w:rsidP="00BD4ADC">
            <w:pPr>
              <w:rPr>
                <w:rFonts w:ascii="Times New Roman" w:hAnsi="Times New Roman" w:cs="Times New Roman"/>
                <w:sz w:val="20"/>
                <w:szCs w:val="20"/>
              </w:rPr>
            </w:pPr>
          </w:p>
        </w:tc>
        <w:tc>
          <w:tcPr>
            <w:tcW w:w="0" w:type="auto"/>
          </w:tcPr>
          <w:p w:rsidR="004E4B7E" w:rsidRPr="00372C4E" w:rsidRDefault="004E4B7E" w:rsidP="00EA1DA0">
            <w:pPr>
              <w:rPr>
                <w:rFonts w:ascii="Times New Roman" w:hAnsi="Times New Roman" w:cs="Times New Roman"/>
                <w:sz w:val="20"/>
                <w:szCs w:val="20"/>
              </w:rPr>
            </w:pPr>
          </w:p>
        </w:tc>
        <w:tc>
          <w:tcPr>
            <w:tcW w:w="0" w:type="auto"/>
          </w:tcPr>
          <w:p w:rsidR="004E4B7E" w:rsidRDefault="004E4B7E" w:rsidP="00EA1DA0">
            <w:pPr>
              <w:rPr>
                <w:rFonts w:ascii="Times New Roman" w:hAnsi="Times New Roman" w:cs="Times New Roman"/>
                <w:sz w:val="20"/>
                <w:szCs w:val="20"/>
              </w:rPr>
            </w:pPr>
          </w:p>
          <w:p w:rsidR="00C95E97" w:rsidRPr="00372C4E" w:rsidRDefault="00C95E97" w:rsidP="00EA1DA0">
            <w:pPr>
              <w:rPr>
                <w:rFonts w:ascii="Times New Roman" w:hAnsi="Times New Roman" w:cs="Times New Roman"/>
                <w:sz w:val="20"/>
                <w:szCs w:val="20"/>
              </w:rPr>
            </w:pPr>
          </w:p>
        </w:tc>
      </w:tr>
      <w:tr w:rsidR="00910ADF" w:rsidTr="00593D72">
        <w:trPr>
          <w:cantSplit/>
          <w:jc w:val="center"/>
        </w:trPr>
        <w:tc>
          <w:tcPr>
            <w:tcW w:w="0" w:type="auto"/>
          </w:tcPr>
          <w:p w:rsidR="004E4B7E" w:rsidRDefault="004E4B7E" w:rsidP="00BD4ADC">
            <w:pPr>
              <w:rPr>
                <w:rFonts w:ascii="Times New Roman" w:hAnsi="Times New Roman" w:cs="Times New Roman"/>
                <w:sz w:val="20"/>
                <w:szCs w:val="20"/>
              </w:rPr>
            </w:pPr>
            <w:r>
              <w:rPr>
                <w:rFonts w:ascii="Times New Roman" w:hAnsi="Times New Roman" w:cs="Times New Roman"/>
                <w:sz w:val="20"/>
                <w:szCs w:val="20"/>
              </w:rPr>
              <w:t>Optional reasonable classifications of individuals under age 21</w:t>
            </w:r>
          </w:p>
        </w:tc>
        <w:tc>
          <w:tcPr>
            <w:tcW w:w="0" w:type="auto"/>
          </w:tcPr>
          <w:p w:rsidR="004E4B7E" w:rsidRDefault="004E4B7E" w:rsidP="00BD4ADC">
            <w:pPr>
              <w:rPr>
                <w:rFonts w:ascii="Times New Roman" w:hAnsi="Times New Roman" w:cs="Times New Roman"/>
                <w:sz w:val="20"/>
                <w:szCs w:val="20"/>
              </w:rPr>
            </w:pPr>
          </w:p>
        </w:tc>
        <w:tc>
          <w:tcPr>
            <w:tcW w:w="0" w:type="auto"/>
          </w:tcPr>
          <w:p w:rsidR="004E4B7E" w:rsidRDefault="004E4B7E" w:rsidP="00BD4ADC">
            <w:pPr>
              <w:rPr>
                <w:rFonts w:ascii="Times New Roman" w:hAnsi="Times New Roman" w:cs="Times New Roman"/>
                <w:sz w:val="20"/>
                <w:szCs w:val="20"/>
              </w:rPr>
            </w:pPr>
          </w:p>
        </w:tc>
        <w:tc>
          <w:tcPr>
            <w:tcW w:w="0" w:type="auto"/>
          </w:tcPr>
          <w:p w:rsidR="004E4B7E" w:rsidRDefault="004E4B7E" w:rsidP="00BD4ADC">
            <w:pPr>
              <w:rPr>
                <w:rFonts w:ascii="Times New Roman" w:hAnsi="Times New Roman" w:cs="Times New Roman"/>
                <w:sz w:val="20"/>
                <w:szCs w:val="20"/>
              </w:rPr>
            </w:pPr>
          </w:p>
        </w:tc>
        <w:tc>
          <w:tcPr>
            <w:tcW w:w="0" w:type="auto"/>
          </w:tcPr>
          <w:p w:rsidR="004E4B7E" w:rsidRDefault="004E4B7E" w:rsidP="00BD4ADC">
            <w:pPr>
              <w:rPr>
                <w:rFonts w:ascii="Times New Roman" w:hAnsi="Times New Roman" w:cs="Times New Roman"/>
                <w:sz w:val="20"/>
                <w:szCs w:val="20"/>
              </w:rPr>
            </w:pPr>
          </w:p>
        </w:tc>
        <w:tc>
          <w:tcPr>
            <w:tcW w:w="0" w:type="auto"/>
          </w:tcPr>
          <w:p w:rsidR="004E4B7E" w:rsidRPr="00372C4E" w:rsidRDefault="004E4B7E" w:rsidP="00BD4ADC">
            <w:pPr>
              <w:rPr>
                <w:rFonts w:ascii="Times New Roman" w:hAnsi="Times New Roman" w:cs="Times New Roman"/>
                <w:sz w:val="20"/>
                <w:szCs w:val="20"/>
              </w:rPr>
            </w:pPr>
          </w:p>
        </w:tc>
        <w:tc>
          <w:tcPr>
            <w:tcW w:w="0" w:type="auto"/>
          </w:tcPr>
          <w:p w:rsidR="004E4B7E" w:rsidRPr="00372C4E" w:rsidRDefault="004E4B7E" w:rsidP="00BD4ADC">
            <w:pPr>
              <w:rPr>
                <w:rFonts w:ascii="Times New Roman" w:hAnsi="Times New Roman" w:cs="Times New Roman"/>
                <w:sz w:val="20"/>
                <w:szCs w:val="20"/>
              </w:rPr>
            </w:pPr>
          </w:p>
        </w:tc>
        <w:tc>
          <w:tcPr>
            <w:tcW w:w="0" w:type="auto"/>
          </w:tcPr>
          <w:p w:rsidR="004E4B7E" w:rsidRPr="00372C4E" w:rsidRDefault="004E4B7E" w:rsidP="00BD4ADC">
            <w:pPr>
              <w:rPr>
                <w:rFonts w:ascii="Times New Roman" w:hAnsi="Times New Roman" w:cs="Times New Roman"/>
                <w:sz w:val="20"/>
                <w:szCs w:val="20"/>
              </w:rPr>
            </w:pPr>
          </w:p>
        </w:tc>
      </w:tr>
      <w:tr w:rsidR="00910ADF" w:rsidTr="00593D72">
        <w:trPr>
          <w:cantSplit/>
          <w:jc w:val="center"/>
        </w:trPr>
        <w:tc>
          <w:tcPr>
            <w:tcW w:w="0" w:type="auto"/>
          </w:tcPr>
          <w:p w:rsidR="004E4B7E" w:rsidRDefault="004E4B7E" w:rsidP="00BD4ADC">
            <w:pPr>
              <w:rPr>
                <w:rFonts w:ascii="Times New Roman" w:hAnsi="Times New Roman" w:cs="Times New Roman"/>
                <w:sz w:val="20"/>
                <w:szCs w:val="20"/>
              </w:rPr>
            </w:pPr>
            <w:r>
              <w:rPr>
                <w:rFonts w:ascii="Times New Roman" w:hAnsi="Times New Roman" w:cs="Times New Roman"/>
                <w:sz w:val="20"/>
                <w:szCs w:val="20"/>
              </w:rPr>
              <w:t>State adoption assistance</w:t>
            </w:r>
          </w:p>
        </w:tc>
        <w:tc>
          <w:tcPr>
            <w:tcW w:w="0" w:type="auto"/>
          </w:tcPr>
          <w:p w:rsidR="004E4B7E" w:rsidRDefault="004E4B7E" w:rsidP="00BD4ADC">
            <w:pPr>
              <w:rPr>
                <w:rFonts w:ascii="Times New Roman" w:hAnsi="Times New Roman" w:cs="Times New Roman"/>
                <w:sz w:val="20"/>
                <w:szCs w:val="20"/>
              </w:rPr>
            </w:pPr>
          </w:p>
        </w:tc>
        <w:tc>
          <w:tcPr>
            <w:tcW w:w="0" w:type="auto"/>
          </w:tcPr>
          <w:p w:rsidR="004E4B7E" w:rsidRDefault="004E4B7E" w:rsidP="00BD4ADC">
            <w:pPr>
              <w:rPr>
                <w:rFonts w:ascii="Times New Roman" w:hAnsi="Times New Roman" w:cs="Times New Roman"/>
                <w:sz w:val="20"/>
                <w:szCs w:val="20"/>
              </w:rPr>
            </w:pPr>
          </w:p>
        </w:tc>
        <w:tc>
          <w:tcPr>
            <w:tcW w:w="0" w:type="auto"/>
          </w:tcPr>
          <w:p w:rsidR="004E4B7E" w:rsidRDefault="004E4B7E" w:rsidP="00BD4ADC">
            <w:pPr>
              <w:rPr>
                <w:rFonts w:ascii="Times New Roman" w:hAnsi="Times New Roman" w:cs="Times New Roman"/>
                <w:sz w:val="20"/>
                <w:szCs w:val="20"/>
              </w:rPr>
            </w:pPr>
          </w:p>
        </w:tc>
        <w:tc>
          <w:tcPr>
            <w:tcW w:w="0" w:type="auto"/>
          </w:tcPr>
          <w:p w:rsidR="004E4B7E" w:rsidRDefault="004E4B7E" w:rsidP="00BD4ADC">
            <w:pPr>
              <w:rPr>
                <w:rFonts w:ascii="Times New Roman" w:hAnsi="Times New Roman" w:cs="Times New Roman"/>
                <w:sz w:val="20"/>
                <w:szCs w:val="20"/>
              </w:rPr>
            </w:pPr>
          </w:p>
        </w:tc>
        <w:tc>
          <w:tcPr>
            <w:tcW w:w="0" w:type="auto"/>
          </w:tcPr>
          <w:p w:rsidR="004E4B7E" w:rsidRPr="00372C4E" w:rsidRDefault="004E4B7E" w:rsidP="00BD4ADC">
            <w:pPr>
              <w:rPr>
                <w:rFonts w:ascii="Times New Roman" w:hAnsi="Times New Roman" w:cs="Times New Roman"/>
                <w:sz w:val="20"/>
                <w:szCs w:val="20"/>
              </w:rPr>
            </w:pPr>
          </w:p>
        </w:tc>
        <w:tc>
          <w:tcPr>
            <w:tcW w:w="0" w:type="auto"/>
          </w:tcPr>
          <w:p w:rsidR="004E4B7E" w:rsidRPr="00372C4E" w:rsidRDefault="004E4B7E" w:rsidP="00BD4ADC">
            <w:pPr>
              <w:rPr>
                <w:rFonts w:ascii="Times New Roman" w:hAnsi="Times New Roman" w:cs="Times New Roman"/>
                <w:sz w:val="20"/>
                <w:szCs w:val="20"/>
              </w:rPr>
            </w:pPr>
          </w:p>
        </w:tc>
        <w:tc>
          <w:tcPr>
            <w:tcW w:w="0" w:type="auto"/>
          </w:tcPr>
          <w:p w:rsidR="004E4B7E" w:rsidRPr="00372C4E" w:rsidRDefault="004E4B7E" w:rsidP="00BD4ADC">
            <w:pPr>
              <w:rPr>
                <w:rFonts w:ascii="Times New Roman" w:hAnsi="Times New Roman" w:cs="Times New Roman"/>
                <w:sz w:val="20"/>
                <w:szCs w:val="20"/>
              </w:rPr>
            </w:pPr>
          </w:p>
        </w:tc>
      </w:tr>
      <w:tr w:rsidR="00910ADF" w:rsidTr="00593D72">
        <w:trPr>
          <w:cantSplit/>
          <w:jc w:val="center"/>
        </w:trPr>
        <w:tc>
          <w:tcPr>
            <w:tcW w:w="0" w:type="auto"/>
          </w:tcPr>
          <w:p w:rsidR="004E4B7E" w:rsidRDefault="004E4B7E" w:rsidP="00BD4ADC">
            <w:pPr>
              <w:rPr>
                <w:rFonts w:ascii="Times New Roman" w:hAnsi="Times New Roman" w:cs="Times New Roman"/>
                <w:sz w:val="20"/>
                <w:szCs w:val="20"/>
              </w:rPr>
            </w:pPr>
            <w:r>
              <w:rPr>
                <w:rFonts w:ascii="Times New Roman" w:hAnsi="Times New Roman" w:cs="Times New Roman"/>
                <w:sz w:val="20"/>
                <w:szCs w:val="20"/>
              </w:rPr>
              <w:t>Independent foster care adolescents</w:t>
            </w:r>
          </w:p>
        </w:tc>
        <w:tc>
          <w:tcPr>
            <w:tcW w:w="0" w:type="auto"/>
          </w:tcPr>
          <w:p w:rsidR="004E4B7E" w:rsidRDefault="004E4B7E" w:rsidP="00BD4ADC">
            <w:pPr>
              <w:rPr>
                <w:rFonts w:ascii="Times New Roman" w:hAnsi="Times New Roman" w:cs="Times New Roman"/>
                <w:sz w:val="20"/>
                <w:szCs w:val="20"/>
              </w:rPr>
            </w:pPr>
          </w:p>
        </w:tc>
        <w:tc>
          <w:tcPr>
            <w:tcW w:w="0" w:type="auto"/>
          </w:tcPr>
          <w:p w:rsidR="004E4B7E" w:rsidRDefault="004E4B7E" w:rsidP="00BD4ADC">
            <w:pPr>
              <w:rPr>
                <w:rFonts w:ascii="Times New Roman" w:hAnsi="Times New Roman" w:cs="Times New Roman"/>
                <w:sz w:val="20"/>
                <w:szCs w:val="20"/>
              </w:rPr>
            </w:pPr>
          </w:p>
        </w:tc>
        <w:tc>
          <w:tcPr>
            <w:tcW w:w="0" w:type="auto"/>
          </w:tcPr>
          <w:p w:rsidR="004E4B7E" w:rsidRDefault="004E4B7E" w:rsidP="00BD4ADC">
            <w:pPr>
              <w:rPr>
                <w:rFonts w:ascii="Times New Roman" w:hAnsi="Times New Roman" w:cs="Times New Roman"/>
                <w:sz w:val="20"/>
                <w:szCs w:val="20"/>
              </w:rPr>
            </w:pPr>
          </w:p>
        </w:tc>
        <w:tc>
          <w:tcPr>
            <w:tcW w:w="0" w:type="auto"/>
          </w:tcPr>
          <w:p w:rsidR="004E4B7E" w:rsidRDefault="004E4B7E" w:rsidP="00BD4ADC">
            <w:pPr>
              <w:rPr>
                <w:rFonts w:ascii="Times New Roman" w:hAnsi="Times New Roman" w:cs="Times New Roman"/>
                <w:sz w:val="20"/>
                <w:szCs w:val="20"/>
              </w:rPr>
            </w:pPr>
          </w:p>
        </w:tc>
        <w:tc>
          <w:tcPr>
            <w:tcW w:w="0" w:type="auto"/>
          </w:tcPr>
          <w:p w:rsidR="004E4B7E" w:rsidRPr="00372C4E" w:rsidRDefault="004E4B7E" w:rsidP="00BD4ADC">
            <w:pPr>
              <w:rPr>
                <w:rFonts w:ascii="Times New Roman" w:hAnsi="Times New Roman" w:cs="Times New Roman"/>
                <w:sz w:val="20"/>
                <w:szCs w:val="20"/>
              </w:rPr>
            </w:pPr>
          </w:p>
        </w:tc>
        <w:tc>
          <w:tcPr>
            <w:tcW w:w="0" w:type="auto"/>
          </w:tcPr>
          <w:p w:rsidR="004E4B7E" w:rsidRPr="00372C4E" w:rsidRDefault="004E4B7E" w:rsidP="00BD4ADC">
            <w:pPr>
              <w:rPr>
                <w:rFonts w:ascii="Times New Roman" w:hAnsi="Times New Roman" w:cs="Times New Roman"/>
                <w:sz w:val="20"/>
                <w:szCs w:val="20"/>
              </w:rPr>
            </w:pPr>
          </w:p>
        </w:tc>
        <w:tc>
          <w:tcPr>
            <w:tcW w:w="0" w:type="auto"/>
          </w:tcPr>
          <w:p w:rsidR="004E4B7E" w:rsidRPr="00372C4E" w:rsidRDefault="004E4B7E" w:rsidP="00BD4ADC">
            <w:pPr>
              <w:rPr>
                <w:rFonts w:ascii="Times New Roman" w:hAnsi="Times New Roman" w:cs="Times New Roman"/>
                <w:sz w:val="20"/>
                <w:szCs w:val="20"/>
              </w:rPr>
            </w:pPr>
          </w:p>
        </w:tc>
      </w:tr>
      <w:tr w:rsidR="00910ADF" w:rsidTr="00593D72">
        <w:trPr>
          <w:cantSplit/>
          <w:jc w:val="center"/>
        </w:trPr>
        <w:tc>
          <w:tcPr>
            <w:tcW w:w="0" w:type="auto"/>
          </w:tcPr>
          <w:p w:rsidR="004E4B7E" w:rsidRDefault="004E4B7E" w:rsidP="00BD4ADC">
            <w:pPr>
              <w:rPr>
                <w:rFonts w:ascii="Times New Roman" w:hAnsi="Times New Roman" w:cs="Times New Roman"/>
                <w:sz w:val="20"/>
                <w:szCs w:val="20"/>
              </w:rPr>
            </w:pPr>
            <w:r>
              <w:rPr>
                <w:rFonts w:ascii="Times New Roman" w:hAnsi="Times New Roman" w:cs="Times New Roman"/>
                <w:sz w:val="20"/>
                <w:szCs w:val="20"/>
              </w:rPr>
              <w:lastRenderedPageBreak/>
              <w:t>Family planning services</w:t>
            </w:r>
          </w:p>
        </w:tc>
        <w:tc>
          <w:tcPr>
            <w:tcW w:w="0" w:type="auto"/>
          </w:tcPr>
          <w:p w:rsidR="004E4B7E" w:rsidRDefault="004E4B7E" w:rsidP="00BD4ADC">
            <w:pPr>
              <w:rPr>
                <w:rFonts w:ascii="Times New Roman" w:hAnsi="Times New Roman" w:cs="Times New Roman"/>
                <w:sz w:val="20"/>
                <w:szCs w:val="20"/>
              </w:rPr>
            </w:pPr>
          </w:p>
        </w:tc>
        <w:tc>
          <w:tcPr>
            <w:tcW w:w="0" w:type="auto"/>
          </w:tcPr>
          <w:p w:rsidR="004E4B7E" w:rsidRDefault="004E4B7E" w:rsidP="00BD4ADC">
            <w:pPr>
              <w:rPr>
                <w:rFonts w:ascii="Times New Roman" w:hAnsi="Times New Roman" w:cs="Times New Roman"/>
                <w:sz w:val="20"/>
                <w:szCs w:val="20"/>
              </w:rPr>
            </w:pPr>
          </w:p>
        </w:tc>
        <w:tc>
          <w:tcPr>
            <w:tcW w:w="0" w:type="auto"/>
          </w:tcPr>
          <w:p w:rsidR="004E4B7E" w:rsidRDefault="004E4B7E" w:rsidP="00BD4ADC">
            <w:pPr>
              <w:rPr>
                <w:rFonts w:ascii="Times New Roman" w:hAnsi="Times New Roman" w:cs="Times New Roman"/>
                <w:sz w:val="20"/>
                <w:szCs w:val="20"/>
              </w:rPr>
            </w:pPr>
          </w:p>
        </w:tc>
        <w:tc>
          <w:tcPr>
            <w:tcW w:w="0" w:type="auto"/>
          </w:tcPr>
          <w:p w:rsidR="004E4B7E" w:rsidRDefault="004E4B7E" w:rsidP="00BD4ADC">
            <w:pPr>
              <w:rPr>
                <w:rFonts w:ascii="Times New Roman" w:hAnsi="Times New Roman" w:cs="Times New Roman"/>
                <w:sz w:val="20"/>
                <w:szCs w:val="20"/>
              </w:rPr>
            </w:pPr>
          </w:p>
        </w:tc>
        <w:tc>
          <w:tcPr>
            <w:tcW w:w="0" w:type="auto"/>
          </w:tcPr>
          <w:p w:rsidR="004E4B7E" w:rsidRPr="00372C4E" w:rsidRDefault="004E4B7E" w:rsidP="00BD4ADC">
            <w:pPr>
              <w:rPr>
                <w:rFonts w:ascii="Times New Roman" w:hAnsi="Times New Roman" w:cs="Times New Roman"/>
                <w:sz w:val="20"/>
                <w:szCs w:val="20"/>
              </w:rPr>
            </w:pPr>
          </w:p>
        </w:tc>
        <w:tc>
          <w:tcPr>
            <w:tcW w:w="0" w:type="auto"/>
          </w:tcPr>
          <w:p w:rsidR="004E4B7E" w:rsidRPr="00372C4E" w:rsidRDefault="004E4B7E" w:rsidP="00BD4ADC">
            <w:pPr>
              <w:rPr>
                <w:rFonts w:ascii="Times New Roman" w:hAnsi="Times New Roman" w:cs="Times New Roman"/>
                <w:sz w:val="20"/>
                <w:szCs w:val="20"/>
              </w:rPr>
            </w:pPr>
          </w:p>
        </w:tc>
        <w:tc>
          <w:tcPr>
            <w:tcW w:w="0" w:type="auto"/>
          </w:tcPr>
          <w:p w:rsidR="004E4B7E" w:rsidRPr="00372C4E" w:rsidRDefault="004E4B7E" w:rsidP="00BD4ADC">
            <w:pPr>
              <w:rPr>
                <w:rFonts w:ascii="Times New Roman" w:hAnsi="Times New Roman" w:cs="Times New Roman"/>
                <w:sz w:val="20"/>
                <w:szCs w:val="20"/>
              </w:rPr>
            </w:pPr>
          </w:p>
        </w:tc>
      </w:tr>
      <w:tr w:rsidR="00910ADF" w:rsidTr="00593D72">
        <w:trPr>
          <w:cantSplit/>
          <w:jc w:val="center"/>
        </w:trPr>
        <w:tc>
          <w:tcPr>
            <w:tcW w:w="0" w:type="auto"/>
          </w:tcPr>
          <w:p w:rsidR="004E4B7E" w:rsidRDefault="004E4B7E" w:rsidP="00BD4ADC">
            <w:pPr>
              <w:rPr>
                <w:rFonts w:ascii="Times New Roman" w:hAnsi="Times New Roman" w:cs="Times New Roman"/>
                <w:sz w:val="20"/>
                <w:szCs w:val="20"/>
              </w:rPr>
            </w:pPr>
            <w:r>
              <w:rPr>
                <w:rFonts w:ascii="Times New Roman" w:hAnsi="Times New Roman" w:cs="Times New Roman"/>
                <w:sz w:val="20"/>
                <w:szCs w:val="20"/>
              </w:rPr>
              <w:t>Individuals needing TB-related services</w:t>
            </w:r>
          </w:p>
        </w:tc>
        <w:tc>
          <w:tcPr>
            <w:tcW w:w="0" w:type="auto"/>
          </w:tcPr>
          <w:p w:rsidR="004E4B7E" w:rsidRDefault="004E4B7E" w:rsidP="00BD4ADC">
            <w:pPr>
              <w:rPr>
                <w:rFonts w:ascii="Times New Roman" w:hAnsi="Times New Roman" w:cs="Times New Roman"/>
                <w:sz w:val="20"/>
                <w:szCs w:val="20"/>
              </w:rPr>
            </w:pPr>
          </w:p>
        </w:tc>
        <w:tc>
          <w:tcPr>
            <w:tcW w:w="0" w:type="auto"/>
          </w:tcPr>
          <w:p w:rsidR="004E4B7E" w:rsidRDefault="004E4B7E" w:rsidP="00BD4ADC">
            <w:pPr>
              <w:rPr>
                <w:rFonts w:ascii="Times New Roman" w:hAnsi="Times New Roman" w:cs="Times New Roman"/>
                <w:sz w:val="20"/>
                <w:szCs w:val="20"/>
              </w:rPr>
            </w:pPr>
          </w:p>
        </w:tc>
        <w:tc>
          <w:tcPr>
            <w:tcW w:w="0" w:type="auto"/>
          </w:tcPr>
          <w:p w:rsidR="004E4B7E" w:rsidRDefault="004E4B7E" w:rsidP="00BD4ADC">
            <w:pPr>
              <w:rPr>
                <w:rFonts w:ascii="Times New Roman" w:hAnsi="Times New Roman" w:cs="Times New Roman"/>
                <w:sz w:val="20"/>
                <w:szCs w:val="20"/>
              </w:rPr>
            </w:pPr>
          </w:p>
        </w:tc>
        <w:tc>
          <w:tcPr>
            <w:tcW w:w="0" w:type="auto"/>
          </w:tcPr>
          <w:p w:rsidR="004E4B7E" w:rsidRDefault="004E4B7E" w:rsidP="00BD4ADC">
            <w:pPr>
              <w:rPr>
                <w:rFonts w:ascii="Times New Roman" w:hAnsi="Times New Roman" w:cs="Times New Roman"/>
                <w:sz w:val="20"/>
                <w:szCs w:val="20"/>
              </w:rPr>
            </w:pPr>
          </w:p>
        </w:tc>
        <w:tc>
          <w:tcPr>
            <w:tcW w:w="0" w:type="auto"/>
          </w:tcPr>
          <w:p w:rsidR="004E4B7E" w:rsidRPr="00372C4E" w:rsidRDefault="004E4B7E" w:rsidP="00BD4ADC">
            <w:pPr>
              <w:rPr>
                <w:rFonts w:ascii="Times New Roman" w:hAnsi="Times New Roman" w:cs="Times New Roman"/>
                <w:sz w:val="20"/>
                <w:szCs w:val="20"/>
              </w:rPr>
            </w:pPr>
          </w:p>
        </w:tc>
        <w:tc>
          <w:tcPr>
            <w:tcW w:w="0" w:type="auto"/>
          </w:tcPr>
          <w:p w:rsidR="004E4B7E" w:rsidRPr="00372C4E" w:rsidRDefault="004E4B7E" w:rsidP="00BD4ADC">
            <w:pPr>
              <w:rPr>
                <w:rFonts w:ascii="Times New Roman" w:hAnsi="Times New Roman" w:cs="Times New Roman"/>
                <w:sz w:val="20"/>
                <w:szCs w:val="20"/>
              </w:rPr>
            </w:pPr>
          </w:p>
        </w:tc>
        <w:tc>
          <w:tcPr>
            <w:tcW w:w="0" w:type="auto"/>
          </w:tcPr>
          <w:p w:rsidR="004E4B7E" w:rsidRPr="00372C4E" w:rsidRDefault="004E4B7E" w:rsidP="00BD4ADC">
            <w:pPr>
              <w:rPr>
                <w:rFonts w:ascii="Times New Roman" w:hAnsi="Times New Roman" w:cs="Times New Roman"/>
                <w:sz w:val="20"/>
                <w:szCs w:val="20"/>
              </w:rPr>
            </w:pPr>
          </w:p>
        </w:tc>
      </w:tr>
      <w:tr w:rsidR="00910ADF" w:rsidTr="00593D72">
        <w:trPr>
          <w:cantSplit/>
          <w:jc w:val="center"/>
        </w:trPr>
        <w:tc>
          <w:tcPr>
            <w:tcW w:w="0" w:type="auto"/>
          </w:tcPr>
          <w:p w:rsidR="004E4B7E" w:rsidRDefault="004E4B7E" w:rsidP="00BD4ADC">
            <w:pPr>
              <w:rPr>
                <w:rFonts w:ascii="Times New Roman" w:hAnsi="Times New Roman" w:cs="Times New Roman"/>
                <w:sz w:val="20"/>
                <w:szCs w:val="20"/>
              </w:rPr>
            </w:pPr>
            <w:r>
              <w:rPr>
                <w:rFonts w:ascii="Times New Roman" w:hAnsi="Times New Roman" w:cs="Times New Roman"/>
                <w:sz w:val="20"/>
                <w:szCs w:val="20"/>
              </w:rPr>
              <w:t>Other Medicaid section 1115 demonstration (e.g., childless adults)</w:t>
            </w:r>
          </w:p>
        </w:tc>
        <w:tc>
          <w:tcPr>
            <w:tcW w:w="0" w:type="auto"/>
          </w:tcPr>
          <w:p w:rsidR="004E4B7E" w:rsidRDefault="004E4B7E" w:rsidP="00BD4ADC">
            <w:pPr>
              <w:rPr>
                <w:rFonts w:ascii="Times New Roman" w:hAnsi="Times New Roman" w:cs="Times New Roman"/>
                <w:sz w:val="20"/>
                <w:szCs w:val="20"/>
              </w:rPr>
            </w:pPr>
          </w:p>
        </w:tc>
        <w:tc>
          <w:tcPr>
            <w:tcW w:w="0" w:type="auto"/>
          </w:tcPr>
          <w:p w:rsidR="004E4B7E" w:rsidRDefault="004E4B7E" w:rsidP="00BD4ADC">
            <w:pPr>
              <w:rPr>
                <w:rFonts w:ascii="Times New Roman" w:hAnsi="Times New Roman" w:cs="Times New Roman"/>
                <w:sz w:val="20"/>
                <w:szCs w:val="20"/>
              </w:rPr>
            </w:pPr>
          </w:p>
        </w:tc>
        <w:tc>
          <w:tcPr>
            <w:tcW w:w="0" w:type="auto"/>
          </w:tcPr>
          <w:p w:rsidR="004E4B7E" w:rsidRDefault="004E4B7E" w:rsidP="00BD4ADC">
            <w:pPr>
              <w:rPr>
                <w:rFonts w:ascii="Times New Roman" w:hAnsi="Times New Roman" w:cs="Times New Roman"/>
                <w:sz w:val="20"/>
                <w:szCs w:val="20"/>
              </w:rPr>
            </w:pPr>
          </w:p>
        </w:tc>
        <w:tc>
          <w:tcPr>
            <w:tcW w:w="0" w:type="auto"/>
          </w:tcPr>
          <w:p w:rsidR="004E4B7E" w:rsidRDefault="004E4B7E" w:rsidP="00BD4ADC">
            <w:pPr>
              <w:rPr>
                <w:rFonts w:ascii="Times New Roman" w:hAnsi="Times New Roman" w:cs="Times New Roman"/>
                <w:sz w:val="20"/>
                <w:szCs w:val="20"/>
              </w:rPr>
            </w:pPr>
          </w:p>
        </w:tc>
        <w:tc>
          <w:tcPr>
            <w:tcW w:w="0" w:type="auto"/>
          </w:tcPr>
          <w:p w:rsidR="004E4B7E" w:rsidRPr="00372C4E" w:rsidRDefault="004E4B7E" w:rsidP="00BD4ADC">
            <w:pPr>
              <w:rPr>
                <w:rFonts w:ascii="Times New Roman" w:hAnsi="Times New Roman" w:cs="Times New Roman"/>
                <w:sz w:val="20"/>
                <w:szCs w:val="20"/>
              </w:rPr>
            </w:pPr>
          </w:p>
        </w:tc>
        <w:tc>
          <w:tcPr>
            <w:tcW w:w="0" w:type="auto"/>
          </w:tcPr>
          <w:p w:rsidR="004E4B7E" w:rsidRPr="00372C4E" w:rsidRDefault="004E4B7E" w:rsidP="00BD4ADC">
            <w:pPr>
              <w:rPr>
                <w:rFonts w:ascii="Times New Roman" w:hAnsi="Times New Roman" w:cs="Times New Roman"/>
                <w:sz w:val="20"/>
                <w:szCs w:val="20"/>
              </w:rPr>
            </w:pPr>
          </w:p>
        </w:tc>
        <w:tc>
          <w:tcPr>
            <w:tcW w:w="0" w:type="auto"/>
          </w:tcPr>
          <w:p w:rsidR="004E4B7E" w:rsidRPr="00372C4E" w:rsidRDefault="004E4B7E" w:rsidP="00BD4ADC">
            <w:pPr>
              <w:rPr>
                <w:rFonts w:ascii="Times New Roman" w:hAnsi="Times New Roman" w:cs="Times New Roman"/>
                <w:sz w:val="20"/>
                <w:szCs w:val="20"/>
              </w:rPr>
            </w:pPr>
          </w:p>
        </w:tc>
      </w:tr>
      <w:tr w:rsidR="00910ADF" w:rsidTr="00593D72">
        <w:trPr>
          <w:cantSplit/>
          <w:jc w:val="center"/>
        </w:trPr>
        <w:tc>
          <w:tcPr>
            <w:tcW w:w="0" w:type="auto"/>
          </w:tcPr>
          <w:p w:rsidR="004E4B7E" w:rsidRDefault="004E4B7E" w:rsidP="00BD4ADC">
            <w:pPr>
              <w:rPr>
                <w:rFonts w:ascii="Times New Roman" w:hAnsi="Times New Roman" w:cs="Times New Roman"/>
                <w:sz w:val="20"/>
                <w:szCs w:val="20"/>
              </w:rPr>
            </w:pPr>
            <w:r>
              <w:rPr>
                <w:rFonts w:ascii="Times New Roman" w:hAnsi="Times New Roman" w:cs="Times New Roman"/>
                <w:sz w:val="20"/>
                <w:szCs w:val="20"/>
              </w:rPr>
              <w:t>Separate CHIP</w:t>
            </w:r>
          </w:p>
          <w:p w:rsidR="00910ADF" w:rsidRPr="00910ADF" w:rsidRDefault="00910ADF" w:rsidP="00910ADF">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Children</w:t>
            </w:r>
          </w:p>
        </w:tc>
        <w:tc>
          <w:tcPr>
            <w:tcW w:w="0" w:type="auto"/>
          </w:tcPr>
          <w:p w:rsidR="004E4B7E" w:rsidRDefault="004E4B7E" w:rsidP="00BD4ADC">
            <w:pPr>
              <w:rPr>
                <w:rFonts w:ascii="Times New Roman" w:hAnsi="Times New Roman" w:cs="Times New Roman"/>
                <w:sz w:val="20"/>
                <w:szCs w:val="20"/>
              </w:rPr>
            </w:pPr>
          </w:p>
        </w:tc>
        <w:tc>
          <w:tcPr>
            <w:tcW w:w="0" w:type="auto"/>
          </w:tcPr>
          <w:p w:rsidR="004E4B7E" w:rsidRDefault="004E4B7E" w:rsidP="00BD4ADC">
            <w:pPr>
              <w:rPr>
                <w:rFonts w:ascii="Times New Roman" w:hAnsi="Times New Roman" w:cs="Times New Roman"/>
                <w:sz w:val="20"/>
                <w:szCs w:val="20"/>
              </w:rPr>
            </w:pPr>
          </w:p>
        </w:tc>
        <w:tc>
          <w:tcPr>
            <w:tcW w:w="0" w:type="auto"/>
          </w:tcPr>
          <w:p w:rsidR="004E4B7E" w:rsidRDefault="004E4B7E" w:rsidP="00BD4ADC">
            <w:pPr>
              <w:rPr>
                <w:rFonts w:ascii="Times New Roman" w:hAnsi="Times New Roman" w:cs="Times New Roman"/>
                <w:sz w:val="20"/>
                <w:szCs w:val="20"/>
              </w:rPr>
            </w:pPr>
          </w:p>
        </w:tc>
        <w:tc>
          <w:tcPr>
            <w:tcW w:w="0" w:type="auto"/>
          </w:tcPr>
          <w:p w:rsidR="004E4B7E" w:rsidRDefault="004E4B7E" w:rsidP="00BD4ADC">
            <w:pPr>
              <w:rPr>
                <w:rFonts w:ascii="Times New Roman" w:hAnsi="Times New Roman" w:cs="Times New Roman"/>
                <w:sz w:val="20"/>
                <w:szCs w:val="20"/>
              </w:rPr>
            </w:pPr>
          </w:p>
        </w:tc>
        <w:tc>
          <w:tcPr>
            <w:tcW w:w="0" w:type="auto"/>
          </w:tcPr>
          <w:p w:rsidR="004E4B7E" w:rsidRPr="00372C4E" w:rsidRDefault="004E4B7E" w:rsidP="00BD4ADC">
            <w:pPr>
              <w:rPr>
                <w:rFonts w:ascii="Times New Roman" w:hAnsi="Times New Roman" w:cs="Times New Roman"/>
                <w:sz w:val="20"/>
                <w:szCs w:val="20"/>
              </w:rPr>
            </w:pPr>
          </w:p>
        </w:tc>
        <w:tc>
          <w:tcPr>
            <w:tcW w:w="0" w:type="auto"/>
          </w:tcPr>
          <w:p w:rsidR="004E4B7E" w:rsidRPr="00372C4E" w:rsidRDefault="004E4B7E" w:rsidP="001F3B22">
            <w:pPr>
              <w:rPr>
                <w:rFonts w:ascii="Times New Roman" w:hAnsi="Times New Roman" w:cs="Times New Roman"/>
                <w:sz w:val="20"/>
                <w:szCs w:val="20"/>
              </w:rPr>
            </w:pPr>
          </w:p>
        </w:tc>
        <w:tc>
          <w:tcPr>
            <w:tcW w:w="0" w:type="auto"/>
          </w:tcPr>
          <w:p w:rsidR="004E4B7E" w:rsidRPr="00372C4E" w:rsidRDefault="004E4B7E" w:rsidP="001F3B22">
            <w:pPr>
              <w:rPr>
                <w:rFonts w:ascii="Times New Roman" w:hAnsi="Times New Roman" w:cs="Times New Roman"/>
                <w:sz w:val="20"/>
                <w:szCs w:val="20"/>
              </w:rPr>
            </w:pPr>
          </w:p>
        </w:tc>
      </w:tr>
      <w:tr w:rsidR="00910ADF" w:rsidTr="00593D72">
        <w:trPr>
          <w:cantSplit/>
          <w:jc w:val="center"/>
        </w:trPr>
        <w:tc>
          <w:tcPr>
            <w:tcW w:w="0" w:type="auto"/>
          </w:tcPr>
          <w:p w:rsidR="00910ADF" w:rsidRDefault="00910ADF" w:rsidP="00BD4ADC">
            <w:pPr>
              <w:rPr>
                <w:rFonts w:ascii="Times New Roman" w:hAnsi="Times New Roman" w:cs="Times New Roman"/>
                <w:sz w:val="20"/>
                <w:szCs w:val="20"/>
              </w:rPr>
            </w:pPr>
            <w:r>
              <w:rPr>
                <w:rFonts w:ascii="Times New Roman" w:hAnsi="Times New Roman" w:cs="Times New Roman"/>
                <w:sz w:val="20"/>
                <w:szCs w:val="20"/>
              </w:rPr>
              <w:t>Separate CHIP</w:t>
            </w:r>
          </w:p>
          <w:p w:rsidR="00910ADF" w:rsidRPr="00910ADF" w:rsidRDefault="00910ADF" w:rsidP="00910ADF">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Pregnant Women</w:t>
            </w:r>
          </w:p>
        </w:tc>
        <w:tc>
          <w:tcPr>
            <w:tcW w:w="0" w:type="auto"/>
          </w:tcPr>
          <w:p w:rsidR="00910ADF" w:rsidRDefault="00910ADF" w:rsidP="00BD4ADC">
            <w:pPr>
              <w:rPr>
                <w:rFonts w:ascii="Times New Roman" w:hAnsi="Times New Roman" w:cs="Times New Roman"/>
                <w:sz w:val="20"/>
                <w:szCs w:val="20"/>
              </w:rPr>
            </w:pPr>
          </w:p>
        </w:tc>
        <w:tc>
          <w:tcPr>
            <w:tcW w:w="0" w:type="auto"/>
          </w:tcPr>
          <w:p w:rsidR="00910ADF" w:rsidRDefault="00910ADF" w:rsidP="00BD4ADC">
            <w:pPr>
              <w:rPr>
                <w:rFonts w:ascii="Times New Roman" w:hAnsi="Times New Roman" w:cs="Times New Roman"/>
                <w:sz w:val="20"/>
                <w:szCs w:val="20"/>
              </w:rPr>
            </w:pPr>
          </w:p>
        </w:tc>
        <w:tc>
          <w:tcPr>
            <w:tcW w:w="0" w:type="auto"/>
          </w:tcPr>
          <w:p w:rsidR="00910ADF" w:rsidRDefault="00910ADF" w:rsidP="00BD4ADC">
            <w:pPr>
              <w:rPr>
                <w:rFonts w:ascii="Times New Roman" w:hAnsi="Times New Roman" w:cs="Times New Roman"/>
                <w:sz w:val="20"/>
                <w:szCs w:val="20"/>
              </w:rPr>
            </w:pPr>
          </w:p>
        </w:tc>
        <w:tc>
          <w:tcPr>
            <w:tcW w:w="0" w:type="auto"/>
          </w:tcPr>
          <w:p w:rsidR="00910ADF" w:rsidRDefault="00910ADF" w:rsidP="00BD4ADC">
            <w:pPr>
              <w:rPr>
                <w:rFonts w:ascii="Times New Roman" w:hAnsi="Times New Roman" w:cs="Times New Roman"/>
                <w:sz w:val="20"/>
                <w:szCs w:val="20"/>
              </w:rPr>
            </w:pPr>
          </w:p>
        </w:tc>
        <w:tc>
          <w:tcPr>
            <w:tcW w:w="0" w:type="auto"/>
          </w:tcPr>
          <w:p w:rsidR="00910ADF" w:rsidRPr="00372C4E" w:rsidRDefault="00910ADF" w:rsidP="00BD4ADC">
            <w:pPr>
              <w:rPr>
                <w:rFonts w:ascii="Times New Roman" w:hAnsi="Times New Roman" w:cs="Times New Roman"/>
                <w:sz w:val="20"/>
                <w:szCs w:val="20"/>
              </w:rPr>
            </w:pPr>
          </w:p>
        </w:tc>
        <w:tc>
          <w:tcPr>
            <w:tcW w:w="0" w:type="auto"/>
          </w:tcPr>
          <w:p w:rsidR="00910ADF" w:rsidRPr="00372C4E" w:rsidRDefault="00910ADF" w:rsidP="001F3B22">
            <w:pPr>
              <w:rPr>
                <w:rFonts w:ascii="Times New Roman" w:hAnsi="Times New Roman" w:cs="Times New Roman"/>
                <w:sz w:val="20"/>
                <w:szCs w:val="20"/>
              </w:rPr>
            </w:pPr>
          </w:p>
        </w:tc>
        <w:tc>
          <w:tcPr>
            <w:tcW w:w="0" w:type="auto"/>
          </w:tcPr>
          <w:p w:rsidR="00910ADF" w:rsidRPr="00372C4E" w:rsidRDefault="00910ADF" w:rsidP="001F3B22">
            <w:pPr>
              <w:rPr>
                <w:rFonts w:ascii="Times New Roman" w:hAnsi="Times New Roman" w:cs="Times New Roman"/>
                <w:sz w:val="20"/>
                <w:szCs w:val="20"/>
              </w:rPr>
            </w:pPr>
          </w:p>
        </w:tc>
      </w:tr>
      <w:tr w:rsidR="00910ADF" w:rsidTr="00593D72">
        <w:trPr>
          <w:cantSplit/>
          <w:jc w:val="center"/>
        </w:trPr>
        <w:tc>
          <w:tcPr>
            <w:tcW w:w="0" w:type="auto"/>
          </w:tcPr>
          <w:p w:rsidR="00910ADF" w:rsidRDefault="00910ADF" w:rsidP="00BD4ADC">
            <w:pPr>
              <w:rPr>
                <w:rFonts w:ascii="Times New Roman" w:hAnsi="Times New Roman" w:cs="Times New Roman"/>
                <w:sz w:val="20"/>
                <w:szCs w:val="20"/>
              </w:rPr>
            </w:pPr>
            <w:r>
              <w:rPr>
                <w:rFonts w:ascii="Times New Roman" w:hAnsi="Times New Roman" w:cs="Times New Roman"/>
                <w:sz w:val="20"/>
                <w:szCs w:val="20"/>
              </w:rPr>
              <w:t>Separate CHIP</w:t>
            </w:r>
          </w:p>
          <w:p w:rsidR="00910ADF" w:rsidRPr="00910ADF" w:rsidRDefault="00910ADF" w:rsidP="00910ADF">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Unborn child option</w:t>
            </w:r>
          </w:p>
        </w:tc>
        <w:tc>
          <w:tcPr>
            <w:tcW w:w="0" w:type="auto"/>
          </w:tcPr>
          <w:p w:rsidR="00910ADF" w:rsidRDefault="00910ADF" w:rsidP="00BD4ADC">
            <w:pPr>
              <w:rPr>
                <w:rFonts w:ascii="Times New Roman" w:hAnsi="Times New Roman" w:cs="Times New Roman"/>
                <w:sz w:val="20"/>
                <w:szCs w:val="20"/>
              </w:rPr>
            </w:pPr>
          </w:p>
        </w:tc>
        <w:tc>
          <w:tcPr>
            <w:tcW w:w="0" w:type="auto"/>
          </w:tcPr>
          <w:p w:rsidR="00910ADF" w:rsidRDefault="00910ADF" w:rsidP="00BD4ADC">
            <w:pPr>
              <w:rPr>
                <w:rFonts w:ascii="Times New Roman" w:hAnsi="Times New Roman" w:cs="Times New Roman"/>
                <w:sz w:val="20"/>
                <w:szCs w:val="20"/>
              </w:rPr>
            </w:pPr>
          </w:p>
        </w:tc>
        <w:tc>
          <w:tcPr>
            <w:tcW w:w="0" w:type="auto"/>
          </w:tcPr>
          <w:p w:rsidR="00910ADF" w:rsidRDefault="00910ADF" w:rsidP="00BD4ADC">
            <w:pPr>
              <w:rPr>
                <w:rFonts w:ascii="Times New Roman" w:hAnsi="Times New Roman" w:cs="Times New Roman"/>
                <w:sz w:val="20"/>
                <w:szCs w:val="20"/>
              </w:rPr>
            </w:pPr>
          </w:p>
        </w:tc>
        <w:tc>
          <w:tcPr>
            <w:tcW w:w="0" w:type="auto"/>
          </w:tcPr>
          <w:p w:rsidR="00910ADF" w:rsidRDefault="00910ADF" w:rsidP="00BD4ADC">
            <w:pPr>
              <w:rPr>
                <w:rFonts w:ascii="Times New Roman" w:hAnsi="Times New Roman" w:cs="Times New Roman"/>
                <w:sz w:val="20"/>
                <w:szCs w:val="20"/>
              </w:rPr>
            </w:pPr>
          </w:p>
        </w:tc>
        <w:tc>
          <w:tcPr>
            <w:tcW w:w="0" w:type="auto"/>
          </w:tcPr>
          <w:p w:rsidR="00910ADF" w:rsidRPr="00372C4E" w:rsidRDefault="00910ADF" w:rsidP="00BD4ADC">
            <w:pPr>
              <w:rPr>
                <w:rFonts w:ascii="Times New Roman" w:hAnsi="Times New Roman" w:cs="Times New Roman"/>
                <w:sz w:val="20"/>
                <w:szCs w:val="20"/>
              </w:rPr>
            </w:pPr>
          </w:p>
        </w:tc>
        <w:tc>
          <w:tcPr>
            <w:tcW w:w="0" w:type="auto"/>
          </w:tcPr>
          <w:p w:rsidR="00910ADF" w:rsidRPr="00372C4E" w:rsidRDefault="00910ADF" w:rsidP="001F3B22">
            <w:pPr>
              <w:rPr>
                <w:rFonts w:ascii="Times New Roman" w:hAnsi="Times New Roman" w:cs="Times New Roman"/>
                <w:sz w:val="20"/>
                <w:szCs w:val="20"/>
              </w:rPr>
            </w:pPr>
          </w:p>
        </w:tc>
        <w:tc>
          <w:tcPr>
            <w:tcW w:w="0" w:type="auto"/>
          </w:tcPr>
          <w:p w:rsidR="00910ADF" w:rsidRPr="00372C4E" w:rsidRDefault="00910ADF" w:rsidP="001F3B22">
            <w:pPr>
              <w:rPr>
                <w:rFonts w:ascii="Times New Roman" w:hAnsi="Times New Roman" w:cs="Times New Roman"/>
                <w:sz w:val="20"/>
                <w:szCs w:val="20"/>
              </w:rPr>
            </w:pPr>
          </w:p>
        </w:tc>
      </w:tr>
      <w:tr w:rsidR="00910ADF" w:rsidTr="00593D72">
        <w:trPr>
          <w:cantSplit/>
          <w:jc w:val="center"/>
        </w:trPr>
        <w:tc>
          <w:tcPr>
            <w:tcW w:w="0" w:type="auto"/>
          </w:tcPr>
          <w:p w:rsidR="00C8335C" w:rsidRDefault="00C8335C" w:rsidP="00BD4ADC">
            <w:pPr>
              <w:rPr>
                <w:rFonts w:ascii="Times New Roman" w:hAnsi="Times New Roman" w:cs="Times New Roman"/>
                <w:sz w:val="20"/>
                <w:szCs w:val="20"/>
              </w:rPr>
            </w:pPr>
            <w:r>
              <w:rPr>
                <w:rFonts w:ascii="Times New Roman" w:hAnsi="Times New Roman" w:cs="Times New Roman"/>
                <w:sz w:val="20"/>
                <w:szCs w:val="20"/>
              </w:rPr>
              <w:t xml:space="preserve">AFDC </w:t>
            </w:r>
            <w:r w:rsidR="00910ADF">
              <w:rPr>
                <w:rFonts w:ascii="Times New Roman" w:hAnsi="Times New Roman" w:cs="Times New Roman"/>
                <w:sz w:val="20"/>
                <w:szCs w:val="20"/>
              </w:rPr>
              <w:t xml:space="preserve">payment standard </w:t>
            </w:r>
            <w:r>
              <w:rPr>
                <w:rFonts w:ascii="Times New Roman" w:hAnsi="Times New Roman" w:cs="Times New Roman"/>
                <w:sz w:val="20"/>
                <w:szCs w:val="20"/>
              </w:rPr>
              <w:t>5/1/1988</w:t>
            </w:r>
          </w:p>
          <w:p w:rsidR="00C8335C" w:rsidRDefault="00C8335C" w:rsidP="00B159F7">
            <w:pPr>
              <w:rPr>
                <w:rFonts w:ascii="Times New Roman" w:hAnsi="Times New Roman" w:cs="Times New Roman"/>
                <w:sz w:val="20"/>
                <w:szCs w:val="20"/>
              </w:rPr>
            </w:pPr>
          </w:p>
          <w:p w:rsidR="00C8335C" w:rsidRDefault="00C8335C" w:rsidP="00BD4ADC">
            <w:pPr>
              <w:rPr>
                <w:rFonts w:ascii="Times New Roman" w:hAnsi="Times New Roman" w:cs="Times New Roman"/>
                <w:sz w:val="20"/>
                <w:szCs w:val="20"/>
              </w:rPr>
            </w:pPr>
          </w:p>
        </w:tc>
        <w:tc>
          <w:tcPr>
            <w:tcW w:w="0" w:type="auto"/>
          </w:tcPr>
          <w:p w:rsidR="00C8335C" w:rsidRDefault="00C8335C" w:rsidP="00BD4ADC">
            <w:pPr>
              <w:rPr>
                <w:rFonts w:ascii="Times New Roman" w:hAnsi="Times New Roman" w:cs="Times New Roman"/>
                <w:sz w:val="20"/>
                <w:szCs w:val="20"/>
              </w:rPr>
            </w:pPr>
          </w:p>
        </w:tc>
        <w:tc>
          <w:tcPr>
            <w:tcW w:w="0" w:type="auto"/>
          </w:tcPr>
          <w:p w:rsidR="00C8335C" w:rsidRDefault="00C8335C" w:rsidP="00BD4ADC">
            <w:pPr>
              <w:rPr>
                <w:rFonts w:ascii="Times New Roman" w:hAnsi="Times New Roman" w:cs="Times New Roman"/>
                <w:sz w:val="20"/>
                <w:szCs w:val="20"/>
              </w:rPr>
            </w:pPr>
          </w:p>
        </w:tc>
        <w:tc>
          <w:tcPr>
            <w:tcW w:w="0" w:type="auto"/>
          </w:tcPr>
          <w:p w:rsidR="00C8335C" w:rsidRDefault="00C8335C" w:rsidP="00BD4ADC">
            <w:pPr>
              <w:rPr>
                <w:rFonts w:ascii="Times New Roman" w:hAnsi="Times New Roman" w:cs="Times New Roman"/>
                <w:sz w:val="20"/>
                <w:szCs w:val="20"/>
              </w:rPr>
            </w:pPr>
          </w:p>
        </w:tc>
        <w:tc>
          <w:tcPr>
            <w:tcW w:w="0" w:type="auto"/>
          </w:tcPr>
          <w:p w:rsidR="00C8335C" w:rsidRDefault="00C8335C" w:rsidP="008E3831">
            <w:pPr>
              <w:rPr>
                <w:rFonts w:ascii="Times New Roman" w:hAnsi="Times New Roman" w:cs="Times New Roman"/>
                <w:sz w:val="20"/>
                <w:szCs w:val="20"/>
              </w:rPr>
            </w:pPr>
            <w:r>
              <w:rPr>
                <w:rFonts w:ascii="Times New Roman" w:hAnsi="Times New Roman" w:cs="Times New Roman"/>
                <w:sz w:val="20"/>
                <w:szCs w:val="20"/>
              </w:rPr>
              <w:t xml:space="preserve">Fixed dollar standards </w:t>
            </w:r>
          </w:p>
          <w:p w:rsidR="00C8335C" w:rsidRDefault="00C8335C" w:rsidP="008E3831">
            <w:pPr>
              <w:rPr>
                <w:rFonts w:ascii="Times New Roman" w:hAnsi="Times New Roman" w:cs="Times New Roman"/>
                <w:sz w:val="20"/>
                <w:szCs w:val="20"/>
              </w:rPr>
            </w:pPr>
            <w:r>
              <w:rPr>
                <w:rFonts w:ascii="Times New Roman" w:hAnsi="Times New Roman" w:cs="Times New Roman"/>
                <w:sz w:val="20"/>
                <w:szCs w:val="20"/>
              </w:rPr>
              <w:t xml:space="preserve">Family size </w:t>
            </w:r>
          </w:p>
          <w:p w:rsidR="00C8335C" w:rsidRDefault="00C8335C" w:rsidP="008E3831">
            <w:pPr>
              <w:rPr>
                <w:rFonts w:ascii="Times New Roman" w:hAnsi="Times New Roman" w:cs="Times New Roman"/>
                <w:sz w:val="20"/>
                <w:szCs w:val="20"/>
              </w:rPr>
            </w:pPr>
            <w:r>
              <w:rPr>
                <w:rFonts w:ascii="Times New Roman" w:hAnsi="Times New Roman" w:cs="Times New Roman"/>
                <w:sz w:val="20"/>
                <w:szCs w:val="20"/>
              </w:rPr>
              <w:t>1_____________</w:t>
            </w:r>
          </w:p>
          <w:p w:rsidR="00C8335C" w:rsidRDefault="00C8335C" w:rsidP="008E3831">
            <w:pPr>
              <w:rPr>
                <w:rFonts w:ascii="Times New Roman" w:hAnsi="Times New Roman" w:cs="Times New Roman"/>
                <w:sz w:val="20"/>
                <w:szCs w:val="20"/>
              </w:rPr>
            </w:pPr>
            <w:r>
              <w:rPr>
                <w:rFonts w:ascii="Times New Roman" w:hAnsi="Times New Roman" w:cs="Times New Roman"/>
                <w:sz w:val="20"/>
                <w:szCs w:val="20"/>
              </w:rPr>
              <w:t>2______________</w:t>
            </w:r>
          </w:p>
          <w:p w:rsidR="00C8335C" w:rsidRDefault="00C8335C" w:rsidP="008E3831">
            <w:pPr>
              <w:rPr>
                <w:rFonts w:ascii="Times New Roman" w:hAnsi="Times New Roman" w:cs="Times New Roman"/>
                <w:sz w:val="20"/>
                <w:szCs w:val="20"/>
              </w:rPr>
            </w:pPr>
            <w:r>
              <w:rPr>
                <w:rFonts w:ascii="Times New Roman" w:hAnsi="Times New Roman" w:cs="Times New Roman"/>
                <w:sz w:val="20"/>
                <w:szCs w:val="20"/>
              </w:rPr>
              <w:t>3______________</w:t>
            </w:r>
          </w:p>
          <w:p w:rsidR="00C8335C" w:rsidRDefault="00C8335C" w:rsidP="008E3831">
            <w:pPr>
              <w:rPr>
                <w:rFonts w:ascii="Times New Roman" w:hAnsi="Times New Roman" w:cs="Times New Roman"/>
                <w:sz w:val="20"/>
                <w:szCs w:val="20"/>
              </w:rPr>
            </w:pPr>
            <w:r>
              <w:rPr>
                <w:rFonts w:ascii="Times New Roman" w:hAnsi="Times New Roman" w:cs="Times New Roman"/>
                <w:sz w:val="20"/>
                <w:szCs w:val="20"/>
              </w:rPr>
              <w:t>4______________</w:t>
            </w:r>
          </w:p>
          <w:p w:rsidR="00C8335C" w:rsidRDefault="00C8335C" w:rsidP="008E3831">
            <w:pPr>
              <w:rPr>
                <w:rFonts w:ascii="Times New Roman" w:hAnsi="Times New Roman" w:cs="Times New Roman"/>
                <w:sz w:val="20"/>
                <w:szCs w:val="20"/>
              </w:rPr>
            </w:pPr>
            <w:r>
              <w:rPr>
                <w:rFonts w:ascii="Times New Roman" w:hAnsi="Times New Roman" w:cs="Times New Roman"/>
                <w:sz w:val="20"/>
                <w:szCs w:val="20"/>
              </w:rPr>
              <w:t>5______________</w:t>
            </w:r>
          </w:p>
          <w:p w:rsidR="00C8335C" w:rsidRDefault="00C8335C" w:rsidP="008E3831">
            <w:pPr>
              <w:rPr>
                <w:rFonts w:ascii="Times New Roman" w:hAnsi="Times New Roman" w:cs="Times New Roman"/>
                <w:sz w:val="20"/>
                <w:szCs w:val="20"/>
              </w:rPr>
            </w:pPr>
            <w:r>
              <w:rPr>
                <w:rFonts w:ascii="Times New Roman" w:hAnsi="Times New Roman" w:cs="Times New Roman"/>
                <w:sz w:val="20"/>
                <w:szCs w:val="20"/>
              </w:rPr>
              <w:t>6______________</w:t>
            </w:r>
          </w:p>
          <w:p w:rsidR="00C8335C" w:rsidRDefault="00C8335C" w:rsidP="008E3831">
            <w:pPr>
              <w:rPr>
                <w:rFonts w:ascii="Times New Roman" w:hAnsi="Times New Roman" w:cs="Times New Roman"/>
                <w:sz w:val="20"/>
                <w:szCs w:val="20"/>
              </w:rPr>
            </w:pPr>
            <w:r>
              <w:rPr>
                <w:rFonts w:ascii="Times New Roman" w:hAnsi="Times New Roman" w:cs="Times New Roman"/>
                <w:sz w:val="20"/>
                <w:szCs w:val="20"/>
              </w:rPr>
              <w:t>7______________</w:t>
            </w:r>
          </w:p>
          <w:p w:rsidR="00C8335C" w:rsidRPr="00372C4E" w:rsidRDefault="00C8335C" w:rsidP="008E3831">
            <w:pPr>
              <w:rPr>
                <w:rFonts w:ascii="Times New Roman" w:hAnsi="Times New Roman" w:cs="Times New Roman"/>
                <w:sz w:val="20"/>
                <w:szCs w:val="20"/>
              </w:rPr>
            </w:pPr>
            <w:r>
              <w:rPr>
                <w:rFonts w:ascii="Times New Roman" w:hAnsi="Times New Roman" w:cs="Times New Roman"/>
                <w:sz w:val="20"/>
                <w:szCs w:val="20"/>
              </w:rPr>
              <w:t>Add-on for additional family members if relevant_______</w:t>
            </w:r>
          </w:p>
        </w:tc>
        <w:tc>
          <w:tcPr>
            <w:tcW w:w="0" w:type="auto"/>
          </w:tcPr>
          <w:p w:rsidR="00C8335C" w:rsidRDefault="00C8335C" w:rsidP="00C8335C">
            <w:pPr>
              <w:rPr>
                <w:rFonts w:ascii="Times New Roman" w:hAnsi="Times New Roman" w:cs="Times New Roman"/>
                <w:sz w:val="20"/>
                <w:szCs w:val="20"/>
              </w:rPr>
            </w:pPr>
            <w:r>
              <w:rPr>
                <w:rFonts w:ascii="Times New Roman" w:hAnsi="Times New Roman" w:cs="Times New Roman"/>
                <w:sz w:val="20"/>
                <w:szCs w:val="20"/>
              </w:rPr>
              <w:t>% FPL by family size</w:t>
            </w:r>
          </w:p>
          <w:p w:rsidR="00C8335C" w:rsidRDefault="00C8335C" w:rsidP="00C8335C">
            <w:pPr>
              <w:rPr>
                <w:rFonts w:ascii="Times New Roman" w:hAnsi="Times New Roman" w:cs="Times New Roman"/>
                <w:sz w:val="20"/>
                <w:szCs w:val="20"/>
              </w:rPr>
            </w:pPr>
            <w:r>
              <w:rPr>
                <w:rFonts w:ascii="Times New Roman" w:hAnsi="Times New Roman" w:cs="Times New Roman"/>
                <w:sz w:val="20"/>
                <w:szCs w:val="20"/>
              </w:rPr>
              <w:t>1_____________</w:t>
            </w:r>
          </w:p>
          <w:p w:rsidR="00C8335C" w:rsidRDefault="00C8335C" w:rsidP="00C8335C">
            <w:pPr>
              <w:rPr>
                <w:rFonts w:ascii="Times New Roman" w:hAnsi="Times New Roman" w:cs="Times New Roman"/>
                <w:sz w:val="20"/>
                <w:szCs w:val="20"/>
              </w:rPr>
            </w:pPr>
            <w:r>
              <w:rPr>
                <w:rFonts w:ascii="Times New Roman" w:hAnsi="Times New Roman" w:cs="Times New Roman"/>
                <w:sz w:val="20"/>
                <w:szCs w:val="20"/>
              </w:rPr>
              <w:t>2______________</w:t>
            </w:r>
          </w:p>
          <w:p w:rsidR="00C8335C" w:rsidRDefault="00C8335C" w:rsidP="00C8335C">
            <w:pPr>
              <w:rPr>
                <w:rFonts w:ascii="Times New Roman" w:hAnsi="Times New Roman" w:cs="Times New Roman"/>
                <w:sz w:val="20"/>
                <w:szCs w:val="20"/>
              </w:rPr>
            </w:pPr>
            <w:r>
              <w:rPr>
                <w:rFonts w:ascii="Times New Roman" w:hAnsi="Times New Roman" w:cs="Times New Roman"/>
                <w:sz w:val="20"/>
                <w:szCs w:val="20"/>
              </w:rPr>
              <w:t>3______________</w:t>
            </w:r>
          </w:p>
          <w:p w:rsidR="00C8335C" w:rsidRDefault="00C8335C" w:rsidP="00C8335C">
            <w:pPr>
              <w:rPr>
                <w:rFonts w:ascii="Times New Roman" w:hAnsi="Times New Roman" w:cs="Times New Roman"/>
                <w:sz w:val="20"/>
                <w:szCs w:val="20"/>
              </w:rPr>
            </w:pPr>
            <w:r>
              <w:rPr>
                <w:rFonts w:ascii="Times New Roman" w:hAnsi="Times New Roman" w:cs="Times New Roman"/>
                <w:sz w:val="20"/>
                <w:szCs w:val="20"/>
              </w:rPr>
              <w:t>4______________</w:t>
            </w:r>
          </w:p>
          <w:p w:rsidR="00C8335C" w:rsidRDefault="00C8335C" w:rsidP="00C8335C">
            <w:pPr>
              <w:rPr>
                <w:rFonts w:ascii="Times New Roman" w:hAnsi="Times New Roman" w:cs="Times New Roman"/>
                <w:sz w:val="20"/>
                <w:szCs w:val="20"/>
              </w:rPr>
            </w:pPr>
            <w:r>
              <w:rPr>
                <w:rFonts w:ascii="Times New Roman" w:hAnsi="Times New Roman" w:cs="Times New Roman"/>
                <w:sz w:val="20"/>
                <w:szCs w:val="20"/>
              </w:rPr>
              <w:t>5______________</w:t>
            </w:r>
          </w:p>
          <w:p w:rsidR="00C8335C" w:rsidRDefault="00C8335C" w:rsidP="00C8335C">
            <w:pPr>
              <w:rPr>
                <w:rFonts w:ascii="Times New Roman" w:hAnsi="Times New Roman" w:cs="Times New Roman"/>
                <w:sz w:val="20"/>
                <w:szCs w:val="20"/>
              </w:rPr>
            </w:pPr>
            <w:r>
              <w:rPr>
                <w:rFonts w:ascii="Times New Roman" w:hAnsi="Times New Roman" w:cs="Times New Roman"/>
                <w:sz w:val="20"/>
                <w:szCs w:val="20"/>
              </w:rPr>
              <w:t>6______________</w:t>
            </w:r>
          </w:p>
          <w:p w:rsidR="00C8335C" w:rsidRDefault="00C8335C" w:rsidP="00C8335C">
            <w:pPr>
              <w:rPr>
                <w:rFonts w:ascii="Times New Roman" w:hAnsi="Times New Roman" w:cs="Times New Roman"/>
                <w:sz w:val="20"/>
                <w:szCs w:val="20"/>
              </w:rPr>
            </w:pPr>
            <w:r>
              <w:rPr>
                <w:rFonts w:ascii="Times New Roman" w:hAnsi="Times New Roman" w:cs="Times New Roman"/>
                <w:sz w:val="20"/>
                <w:szCs w:val="20"/>
              </w:rPr>
              <w:t>7______________</w:t>
            </w:r>
          </w:p>
          <w:p w:rsidR="00C8335C" w:rsidRPr="00372C4E" w:rsidRDefault="00C8335C" w:rsidP="00C8335C">
            <w:pPr>
              <w:rPr>
                <w:rFonts w:ascii="Times New Roman" w:hAnsi="Times New Roman" w:cs="Times New Roman"/>
                <w:sz w:val="20"/>
                <w:szCs w:val="20"/>
              </w:rPr>
            </w:pPr>
            <w:r>
              <w:rPr>
                <w:rFonts w:ascii="Times New Roman" w:hAnsi="Times New Roman" w:cs="Times New Roman"/>
                <w:sz w:val="20"/>
                <w:szCs w:val="20"/>
              </w:rPr>
              <w:t>Add-on for additional family members if relevant_______</w:t>
            </w:r>
          </w:p>
        </w:tc>
        <w:tc>
          <w:tcPr>
            <w:tcW w:w="0" w:type="auto"/>
          </w:tcPr>
          <w:p w:rsidR="00C8335C" w:rsidRDefault="00C8335C" w:rsidP="005C4A50">
            <w:pPr>
              <w:rPr>
                <w:rFonts w:ascii="Times New Roman" w:hAnsi="Times New Roman" w:cs="Times New Roman"/>
                <w:sz w:val="20"/>
                <w:szCs w:val="20"/>
              </w:rPr>
            </w:pPr>
            <w:r>
              <w:rPr>
                <w:rFonts w:ascii="Times New Roman" w:hAnsi="Times New Roman" w:cs="Times New Roman"/>
                <w:sz w:val="20"/>
                <w:szCs w:val="20"/>
              </w:rPr>
              <w:t xml:space="preserve">Fixed dollar standards </w:t>
            </w:r>
          </w:p>
          <w:p w:rsidR="00C8335C" w:rsidRDefault="00C8335C" w:rsidP="005C4A50">
            <w:pPr>
              <w:rPr>
                <w:rFonts w:ascii="Times New Roman" w:hAnsi="Times New Roman" w:cs="Times New Roman"/>
                <w:sz w:val="20"/>
                <w:szCs w:val="20"/>
              </w:rPr>
            </w:pPr>
            <w:r>
              <w:rPr>
                <w:rFonts w:ascii="Times New Roman" w:hAnsi="Times New Roman" w:cs="Times New Roman"/>
                <w:sz w:val="20"/>
                <w:szCs w:val="20"/>
              </w:rPr>
              <w:t xml:space="preserve">Family size </w:t>
            </w:r>
          </w:p>
          <w:p w:rsidR="00C8335C" w:rsidRDefault="00C8335C" w:rsidP="005C4A50">
            <w:pPr>
              <w:rPr>
                <w:rFonts w:ascii="Times New Roman" w:hAnsi="Times New Roman" w:cs="Times New Roman"/>
                <w:sz w:val="20"/>
                <w:szCs w:val="20"/>
              </w:rPr>
            </w:pPr>
            <w:r>
              <w:rPr>
                <w:rFonts w:ascii="Times New Roman" w:hAnsi="Times New Roman" w:cs="Times New Roman"/>
                <w:sz w:val="20"/>
                <w:szCs w:val="20"/>
              </w:rPr>
              <w:t>1_____________</w:t>
            </w:r>
          </w:p>
          <w:p w:rsidR="00C8335C" w:rsidRDefault="00C8335C" w:rsidP="005C4A50">
            <w:pPr>
              <w:rPr>
                <w:rFonts w:ascii="Times New Roman" w:hAnsi="Times New Roman" w:cs="Times New Roman"/>
                <w:sz w:val="20"/>
                <w:szCs w:val="20"/>
              </w:rPr>
            </w:pPr>
            <w:r>
              <w:rPr>
                <w:rFonts w:ascii="Times New Roman" w:hAnsi="Times New Roman" w:cs="Times New Roman"/>
                <w:sz w:val="20"/>
                <w:szCs w:val="20"/>
              </w:rPr>
              <w:t>2______________</w:t>
            </w:r>
          </w:p>
          <w:p w:rsidR="00C8335C" w:rsidRDefault="00C8335C" w:rsidP="005C4A50">
            <w:pPr>
              <w:rPr>
                <w:rFonts w:ascii="Times New Roman" w:hAnsi="Times New Roman" w:cs="Times New Roman"/>
                <w:sz w:val="20"/>
                <w:szCs w:val="20"/>
              </w:rPr>
            </w:pPr>
            <w:r>
              <w:rPr>
                <w:rFonts w:ascii="Times New Roman" w:hAnsi="Times New Roman" w:cs="Times New Roman"/>
                <w:sz w:val="20"/>
                <w:szCs w:val="20"/>
              </w:rPr>
              <w:t>3______________</w:t>
            </w:r>
          </w:p>
          <w:p w:rsidR="00C8335C" w:rsidRDefault="00C8335C" w:rsidP="005C4A50">
            <w:pPr>
              <w:rPr>
                <w:rFonts w:ascii="Times New Roman" w:hAnsi="Times New Roman" w:cs="Times New Roman"/>
                <w:sz w:val="20"/>
                <w:szCs w:val="20"/>
              </w:rPr>
            </w:pPr>
            <w:r>
              <w:rPr>
                <w:rFonts w:ascii="Times New Roman" w:hAnsi="Times New Roman" w:cs="Times New Roman"/>
                <w:sz w:val="20"/>
                <w:szCs w:val="20"/>
              </w:rPr>
              <w:t>4______________</w:t>
            </w:r>
          </w:p>
          <w:p w:rsidR="00C8335C" w:rsidRDefault="00C8335C" w:rsidP="005C4A50">
            <w:pPr>
              <w:rPr>
                <w:rFonts w:ascii="Times New Roman" w:hAnsi="Times New Roman" w:cs="Times New Roman"/>
                <w:sz w:val="20"/>
                <w:szCs w:val="20"/>
              </w:rPr>
            </w:pPr>
            <w:r>
              <w:rPr>
                <w:rFonts w:ascii="Times New Roman" w:hAnsi="Times New Roman" w:cs="Times New Roman"/>
                <w:sz w:val="20"/>
                <w:szCs w:val="20"/>
              </w:rPr>
              <w:t>5______________</w:t>
            </w:r>
          </w:p>
          <w:p w:rsidR="00C8335C" w:rsidRDefault="00C8335C" w:rsidP="005C4A50">
            <w:pPr>
              <w:rPr>
                <w:rFonts w:ascii="Times New Roman" w:hAnsi="Times New Roman" w:cs="Times New Roman"/>
                <w:sz w:val="20"/>
                <w:szCs w:val="20"/>
              </w:rPr>
            </w:pPr>
            <w:r>
              <w:rPr>
                <w:rFonts w:ascii="Times New Roman" w:hAnsi="Times New Roman" w:cs="Times New Roman"/>
                <w:sz w:val="20"/>
                <w:szCs w:val="20"/>
              </w:rPr>
              <w:t>6______________</w:t>
            </w:r>
          </w:p>
          <w:p w:rsidR="00C8335C" w:rsidRDefault="00C8335C" w:rsidP="005C4A50">
            <w:pPr>
              <w:rPr>
                <w:rFonts w:ascii="Times New Roman" w:hAnsi="Times New Roman" w:cs="Times New Roman"/>
                <w:sz w:val="20"/>
                <w:szCs w:val="20"/>
              </w:rPr>
            </w:pPr>
            <w:r>
              <w:rPr>
                <w:rFonts w:ascii="Times New Roman" w:hAnsi="Times New Roman" w:cs="Times New Roman"/>
                <w:sz w:val="20"/>
                <w:szCs w:val="20"/>
              </w:rPr>
              <w:t>7______________</w:t>
            </w:r>
          </w:p>
          <w:p w:rsidR="00C8335C" w:rsidRDefault="00C8335C" w:rsidP="005C4A50">
            <w:pPr>
              <w:rPr>
                <w:rFonts w:ascii="Times New Roman" w:hAnsi="Times New Roman" w:cs="Times New Roman"/>
                <w:sz w:val="20"/>
                <w:szCs w:val="20"/>
              </w:rPr>
            </w:pPr>
            <w:r>
              <w:rPr>
                <w:rFonts w:ascii="Times New Roman" w:hAnsi="Times New Roman" w:cs="Times New Roman"/>
                <w:sz w:val="20"/>
                <w:szCs w:val="20"/>
              </w:rPr>
              <w:t>Add-on for additional family members if relevant_______</w:t>
            </w:r>
          </w:p>
          <w:p w:rsidR="00C8335C" w:rsidRPr="00372C4E" w:rsidRDefault="00C8335C" w:rsidP="00BD4ADC">
            <w:pPr>
              <w:rPr>
                <w:rFonts w:ascii="Times New Roman" w:hAnsi="Times New Roman" w:cs="Times New Roman"/>
                <w:sz w:val="20"/>
                <w:szCs w:val="20"/>
              </w:rPr>
            </w:pPr>
          </w:p>
        </w:tc>
        <w:tc>
          <w:tcPr>
            <w:tcW w:w="0" w:type="auto"/>
          </w:tcPr>
          <w:p w:rsidR="00C8335C" w:rsidRDefault="00C8335C" w:rsidP="005C4A50">
            <w:pPr>
              <w:rPr>
                <w:rFonts w:ascii="Times New Roman" w:hAnsi="Times New Roman" w:cs="Times New Roman"/>
                <w:sz w:val="20"/>
                <w:szCs w:val="20"/>
              </w:rPr>
            </w:pPr>
            <w:r>
              <w:rPr>
                <w:rFonts w:ascii="Times New Roman" w:hAnsi="Times New Roman" w:cs="Times New Roman"/>
                <w:sz w:val="20"/>
                <w:szCs w:val="20"/>
              </w:rPr>
              <w:t xml:space="preserve">Fixed dollar standards </w:t>
            </w:r>
          </w:p>
          <w:p w:rsidR="00C8335C" w:rsidRDefault="00C8335C" w:rsidP="005C4A50">
            <w:pPr>
              <w:rPr>
                <w:rFonts w:ascii="Times New Roman" w:hAnsi="Times New Roman" w:cs="Times New Roman"/>
                <w:sz w:val="20"/>
                <w:szCs w:val="20"/>
              </w:rPr>
            </w:pPr>
            <w:r>
              <w:rPr>
                <w:rFonts w:ascii="Times New Roman" w:hAnsi="Times New Roman" w:cs="Times New Roman"/>
                <w:sz w:val="20"/>
                <w:szCs w:val="20"/>
              </w:rPr>
              <w:t xml:space="preserve">Family size </w:t>
            </w:r>
          </w:p>
          <w:p w:rsidR="00C8335C" w:rsidRDefault="00C8335C" w:rsidP="005C4A50">
            <w:pPr>
              <w:rPr>
                <w:rFonts w:ascii="Times New Roman" w:hAnsi="Times New Roman" w:cs="Times New Roman"/>
                <w:sz w:val="20"/>
                <w:szCs w:val="20"/>
              </w:rPr>
            </w:pPr>
            <w:r>
              <w:rPr>
                <w:rFonts w:ascii="Times New Roman" w:hAnsi="Times New Roman" w:cs="Times New Roman"/>
                <w:sz w:val="20"/>
                <w:szCs w:val="20"/>
              </w:rPr>
              <w:t>1_____________</w:t>
            </w:r>
          </w:p>
          <w:p w:rsidR="00C8335C" w:rsidRDefault="00C8335C" w:rsidP="005C4A50">
            <w:pPr>
              <w:rPr>
                <w:rFonts w:ascii="Times New Roman" w:hAnsi="Times New Roman" w:cs="Times New Roman"/>
                <w:sz w:val="20"/>
                <w:szCs w:val="20"/>
              </w:rPr>
            </w:pPr>
            <w:r>
              <w:rPr>
                <w:rFonts w:ascii="Times New Roman" w:hAnsi="Times New Roman" w:cs="Times New Roman"/>
                <w:sz w:val="20"/>
                <w:szCs w:val="20"/>
              </w:rPr>
              <w:t>2______________</w:t>
            </w:r>
          </w:p>
          <w:p w:rsidR="00C8335C" w:rsidRDefault="00C8335C" w:rsidP="005C4A50">
            <w:pPr>
              <w:rPr>
                <w:rFonts w:ascii="Times New Roman" w:hAnsi="Times New Roman" w:cs="Times New Roman"/>
                <w:sz w:val="20"/>
                <w:szCs w:val="20"/>
              </w:rPr>
            </w:pPr>
            <w:r>
              <w:rPr>
                <w:rFonts w:ascii="Times New Roman" w:hAnsi="Times New Roman" w:cs="Times New Roman"/>
                <w:sz w:val="20"/>
                <w:szCs w:val="20"/>
              </w:rPr>
              <w:t>3______________</w:t>
            </w:r>
          </w:p>
          <w:p w:rsidR="00C8335C" w:rsidRDefault="00C8335C" w:rsidP="005C4A50">
            <w:pPr>
              <w:rPr>
                <w:rFonts w:ascii="Times New Roman" w:hAnsi="Times New Roman" w:cs="Times New Roman"/>
                <w:sz w:val="20"/>
                <w:szCs w:val="20"/>
              </w:rPr>
            </w:pPr>
            <w:r>
              <w:rPr>
                <w:rFonts w:ascii="Times New Roman" w:hAnsi="Times New Roman" w:cs="Times New Roman"/>
                <w:sz w:val="20"/>
                <w:szCs w:val="20"/>
              </w:rPr>
              <w:t>4______________</w:t>
            </w:r>
          </w:p>
          <w:p w:rsidR="00C8335C" w:rsidRDefault="00C8335C" w:rsidP="005C4A50">
            <w:pPr>
              <w:rPr>
                <w:rFonts w:ascii="Times New Roman" w:hAnsi="Times New Roman" w:cs="Times New Roman"/>
                <w:sz w:val="20"/>
                <w:szCs w:val="20"/>
              </w:rPr>
            </w:pPr>
            <w:r>
              <w:rPr>
                <w:rFonts w:ascii="Times New Roman" w:hAnsi="Times New Roman" w:cs="Times New Roman"/>
                <w:sz w:val="20"/>
                <w:szCs w:val="20"/>
              </w:rPr>
              <w:t>5______________</w:t>
            </w:r>
          </w:p>
          <w:p w:rsidR="00C8335C" w:rsidRDefault="00C8335C" w:rsidP="005C4A50">
            <w:pPr>
              <w:rPr>
                <w:rFonts w:ascii="Times New Roman" w:hAnsi="Times New Roman" w:cs="Times New Roman"/>
                <w:sz w:val="20"/>
                <w:szCs w:val="20"/>
              </w:rPr>
            </w:pPr>
            <w:r>
              <w:rPr>
                <w:rFonts w:ascii="Times New Roman" w:hAnsi="Times New Roman" w:cs="Times New Roman"/>
                <w:sz w:val="20"/>
                <w:szCs w:val="20"/>
              </w:rPr>
              <w:t>6______________</w:t>
            </w:r>
          </w:p>
          <w:p w:rsidR="00C8335C" w:rsidRDefault="00C8335C" w:rsidP="005C4A50">
            <w:pPr>
              <w:rPr>
                <w:rFonts w:ascii="Times New Roman" w:hAnsi="Times New Roman" w:cs="Times New Roman"/>
                <w:sz w:val="20"/>
                <w:szCs w:val="20"/>
              </w:rPr>
            </w:pPr>
            <w:r>
              <w:rPr>
                <w:rFonts w:ascii="Times New Roman" w:hAnsi="Times New Roman" w:cs="Times New Roman"/>
                <w:sz w:val="20"/>
                <w:szCs w:val="20"/>
              </w:rPr>
              <w:t>7______________</w:t>
            </w:r>
          </w:p>
          <w:p w:rsidR="00C8335C" w:rsidRDefault="00C8335C" w:rsidP="005C4A50">
            <w:pPr>
              <w:rPr>
                <w:rFonts w:ascii="Times New Roman" w:hAnsi="Times New Roman" w:cs="Times New Roman"/>
                <w:sz w:val="20"/>
                <w:szCs w:val="20"/>
              </w:rPr>
            </w:pPr>
            <w:r>
              <w:rPr>
                <w:rFonts w:ascii="Times New Roman" w:hAnsi="Times New Roman" w:cs="Times New Roman"/>
                <w:sz w:val="20"/>
                <w:szCs w:val="20"/>
              </w:rPr>
              <w:t>Add-on for additional family members if relevant_______</w:t>
            </w:r>
          </w:p>
        </w:tc>
      </w:tr>
      <w:tr w:rsidR="00910ADF" w:rsidTr="00593D72">
        <w:trPr>
          <w:cantSplit/>
          <w:jc w:val="center"/>
        </w:trPr>
        <w:tc>
          <w:tcPr>
            <w:tcW w:w="0" w:type="auto"/>
          </w:tcPr>
          <w:p w:rsidR="00C8335C" w:rsidRDefault="00C8335C" w:rsidP="00BD4ADC">
            <w:pPr>
              <w:rPr>
                <w:rFonts w:ascii="Times New Roman" w:hAnsi="Times New Roman" w:cs="Times New Roman"/>
                <w:sz w:val="20"/>
                <w:szCs w:val="20"/>
              </w:rPr>
            </w:pPr>
            <w:r>
              <w:rPr>
                <w:rFonts w:ascii="Times New Roman" w:hAnsi="Times New Roman" w:cs="Times New Roman"/>
                <w:sz w:val="20"/>
                <w:szCs w:val="20"/>
              </w:rPr>
              <w:lastRenderedPageBreak/>
              <w:t xml:space="preserve">AFDC </w:t>
            </w:r>
            <w:r w:rsidR="00910ADF">
              <w:rPr>
                <w:rFonts w:ascii="Times New Roman" w:hAnsi="Times New Roman" w:cs="Times New Roman"/>
                <w:sz w:val="20"/>
                <w:szCs w:val="20"/>
              </w:rPr>
              <w:t xml:space="preserve">payment standard </w:t>
            </w:r>
            <w:r>
              <w:rPr>
                <w:rFonts w:ascii="Times New Roman" w:hAnsi="Times New Roman" w:cs="Times New Roman"/>
                <w:sz w:val="20"/>
                <w:szCs w:val="20"/>
              </w:rPr>
              <w:t>7/16/1996</w:t>
            </w:r>
          </w:p>
          <w:p w:rsidR="00C8335C" w:rsidRDefault="00C8335C" w:rsidP="00BD4ADC">
            <w:pPr>
              <w:rPr>
                <w:rFonts w:ascii="Times New Roman" w:hAnsi="Times New Roman" w:cs="Times New Roman"/>
                <w:sz w:val="20"/>
                <w:szCs w:val="20"/>
              </w:rPr>
            </w:pPr>
          </w:p>
        </w:tc>
        <w:tc>
          <w:tcPr>
            <w:tcW w:w="0" w:type="auto"/>
          </w:tcPr>
          <w:p w:rsidR="00C8335C" w:rsidRDefault="00C8335C" w:rsidP="00BD4ADC">
            <w:pPr>
              <w:rPr>
                <w:rFonts w:ascii="Times New Roman" w:hAnsi="Times New Roman" w:cs="Times New Roman"/>
                <w:sz w:val="20"/>
                <w:szCs w:val="20"/>
              </w:rPr>
            </w:pPr>
          </w:p>
        </w:tc>
        <w:tc>
          <w:tcPr>
            <w:tcW w:w="0" w:type="auto"/>
          </w:tcPr>
          <w:p w:rsidR="00C8335C" w:rsidRDefault="00C8335C" w:rsidP="00BD4ADC">
            <w:pPr>
              <w:rPr>
                <w:rFonts w:ascii="Times New Roman" w:hAnsi="Times New Roman" w:cs="Times New Roman"/>
                <w:sz w:val="20"/>
                <w:szCs w:val="20"/>
              </w:rPr>
            </w:pPr>
          </w:p>
        </w:tc>
        <w:tc>
          <w:tcPr>
            <w:tcW w:w="0" w:type="auto"/>
          </w:tcPr>
          <w:p w:rsidR="00C8335C" w:rsidRDefault="00C8335C" w:rsidP="00BD4ADC">
            <w:pPr>
              <w:rPr>
                <w:rFonts w:ascii="Times New Roman" w:hAnsi="Times New Roman" w:cs="Times New Roman"/>
                <w:sz w:val="20"/>
                <w:szCs w:val="20"/>
              </w:rPr>
            </w:pPr>
          </w:p>
        </w:tc>
        <w:tc>
          <w:tcPr>
            <w:tcW w:w="0" w:type="auto"/>
          </w:tcPr>
          <w:p w:rsidR="00C8335C" w:rsidRDefault="00C8335C" w:rsidP="008E3831">
            <w:pPr>
              <w:rPr>
                <w:rFonts w:ascii="Times New Roman" w:hAnsi="Times New Roman" w:cs="Times New Roman"/>
                <w:sz w:val="20"/>
                <w:szCs w:val="20"/>
              </w:rPr>
            </w:pPr>
            <w:r>
              <w:rPr>
                <w:rFonts w:ascii="Times New Roman" w:hAnsi="Times New Roman" w:cs="Times New Roman"/>
                <w:sz w:val="20"/>
                <w:szCs w:val="20"/>
              </w:rPr>
              <w:t xml:space="preserve">Fixed dollar standards </w:t>
            </w:r>
          </w:p>
          <w:p w:rsidR="00C8335C" w:rsidRDefault="00C8335C" w:rsidP="008E3831">
            <w:pPr>
              <w:rPr>
                <w:rFonts w:ascii="Times New Roman" w:hAnsi="Times New Roman" w:cs="Times New Roman"/>
                <w:sz w:val="20"/>
                <w:szCs w:val="20"/>
              </w:rPr>
            </w:pPr>
            <w:r>
              <w:rPr>
                <w:rFonts w:ascii="Times New Roman" w:hAnsi="Times New Roman" w:cs="Times New Roman"/>
                <w:sz w:val="20"/>
                <w:szCs w:val="20"/>
              </w:rPr>
              <w:t xml:space="preserve">Family size </w:t>
            </w:r>
          </w:p>
          <w:p w:rsidR="00C8335C" w:rsidRDefault="00C8335C" w:rsidP="008E3831">
            <w:pPr>
              <w:rPr>
                <w:rFonts w:ascii="Times New Roman" w:hAnsi="Times New Roman" w:cs="Times New Roman"/>
                <w:sz w:val="20"/>
                <w:szCs w:val="20"/>
              </w:rPr>
            </w:pPr>
            <w:r>
              <w:rPr>
                <w:rFonts w:ascii="Times New Roman" w:hAnsi="Times New Roman" w:cs="Times New Roman"/>
                <w:sz w:val="20"/>
                <w:szCs w:val="20"/>
              </w:rPr>
              <w:t>1_____________</w:t>
            </w:r>
          </w:p>
          <w:p w:rsidR="00C8335C" w:rsidRDefault="00C8335C" w:rsidP="008E3831">
            <w:pPr>
              <w:rPr>
                <w:rFonts w:ascii="Times New Roman" w:hAnsi="Times New Roman" w:cs="Times New Roman"/>
                <w:sz w:val="20"/>
                <w:szCs w:val="20"/>
              </w:rPr>
            </w:pPr>
            <w:r>
              <w:rPr>
                <w:rFonts w:ascii="Times New Roman" w:hAnsi="Times New Roman" w:cs="Times New Roman"/>
                <w:sz w:val="20"/>
                <w:szCs w:val="20"/>
              </w:rPr>
              <w:t>2______________</w:t>
            </w:r>
          </w:p>
          <w:p w:rsidR="00C8335C" w:rsidRDefault="00C8335C" w:rsidP="008E3831">
            <w:pPr>
              <w:rPr>
                <w:rFonts w:ascii="Times New Roman" w:hAnsi="Times New Roman" w:cs="Times New Roman"/>
                <w:sz w:val="20"/>
                <w:szCs w:val="20"/>
              </w:rPr>
            </w:pPr>
            <w:r>
              <w:rPr>
                <w:rFonts w:ascii="Times New Roman" w:hAnsi="Times New Roman" w:cs="Times New Roman"/>
                <w:sz w:val="20"/>
                <w:szCs w:val="20"/>
              </w:rPr>
              <w:t>3______________</w:t>
            </w:r>
          </w:p>
          <w:p w:rsidR="00C8335C" w:rsidRDefault="00C8335C" w:rsidP="008E3831">
            <w:pPr>
              <w:rPr>
                <w:rFonts w:ascii="Times New Roman" w:hAnsi="Times New Roman" w:cs="Times New Roman"/>
                <w:sz w:val="20"/>
                <w:szCs w:val="20"/>
              </w:rPr>
            </w:pPr>
            <w:r>
              <w:rPr>
                <w:rFonts w:ascii="Times New Roman" w:hAnsi="Times New Roman" w:cs="Times New Roman"/>
                <w:sz w:val="20"/>
                <w:szCs w:val="20"/>
              </w:rPr>
              <w:t>4______________</w:t>
            </w:r>
          </w:p>
          <w:p w:rsidR="00C8335C" w:rsidRDefault="00C8335C" w:rsidP="008E3831">
            <w:pPr>
              <w:rPr>
                <w:rFonts w:ascii="Times New Roman" w:hAnsi="Times New Roman" w:cs="Times New Roman"/>
                <w:sz w:val="20"/>
                <w:szCs w:val="20"/>
              </w:rPr>
            </w:pPr>
            <w:r>
              <w:rPr>
                <w:rFonts w:ascii="Times New Roman" w:hAnsi="Times New Roman" w:cs="Times New Roman"/>
                <w:sz w:val="20"/>
                <w:szCs w:val="20"/>
              </w:rPr>
              <w:t>5______________</w:t>
            </w:r>
          </w:p>
          <w:p w:rsidR="00C8335C" w:rsidRDefault="00C8335C" w:rsidP="008E3831">
            <w:pPr>
              <w:rPr>
                <w:rFonts w:ascii="Times New Roman" w:hAnsi="Times New Roman" w:cs="Times New Roman"/>
                <w:sz w:val="20"/>
                <w:szCs w:val="20"/>
              </w:rPr>
            </w:pPr>
            <w:r>
              <w:rPr>
                <w:rFonts w:ascii="Times New Roman" w:hAnsi="Times New Roman" w:cs="Times New Roman"/>
                <w:sz w:val="20"/>
                <w:szCs w:val="20"/>
              </w:rPr>
              <w:t>6______________</w:t>
            </w:r>
          </w:p>
          <w:p w:rsidR="00C8335C" w:rsidRDefault="00C8335C" w:rsidP="008E3831">
            <w:pPr>
              <w:rPr>
                <w:rFonts w:ascii="Times New Roman" w:hAnsi="Times New Roman" w:cs="Times New Roman"/>
                <w:sz w:val="20"/>
                <w:szCs w:val="20"/>
              </w:rPr>
            </w:pPr>
            <w:r>
              <w:rPr>
                <w:rFonts w:ascii="Times New Roman" w:hAnsi="Times New Roman" w:cs="Times New Roman"/>
                <w:sz w:val="20"/>
                <w:szCs w:val="20"/>
              </w:rPr>
              <w:t>7______________</w:t>
            </w:r>
          </w:p>
          <w:p w:rsidR="00C8335C" w:rsidRPr="00372C4E" w:rsidRDefault="00C8335C" w:rsidP="008E3831">
            <w:pPr>
              <w:rPr>
                <w:rFonts w:ascii="Times New Roman" w:hAnsi="Times New Roman" w:cs="Times New Roman"/>
                <w:sz w:val="20"/>
                <w:szCs w:val="20"/>
              </w:rPr>
            </w:pPr>
            <w:r>
              <w:rPr>
                <w:rFonts w:ascii="Times New Roman" w:hAnsi="Times New Roman" w:cs="Times New Roman"/>
                <w:sz w:val="20"/>
                <w:szCs w:val="20"/>
              </w:rPr>
              <w:t>Add-on for additional family members if relevant_______</w:t>
            </w:r>
          </w:p>
        </w:tc>
        <w:tc>
          <w:tcPr>
            <w:tcW w:w="0" w:type="auto"/>
          </w:tcPr>
          <w:p w:rsidR="00C8335C" w:rsidRDefault="00C8335C" w:rsidP="00C8335C">
            <w:pPr>
              <w:rPr>
                <w:rFonts w:ascii="Times New Roman" w:hAnsi="Times New Roman" w:cs="Times New Roman"/>
                <w:sz w:val="20"/>
                <w:szCs w:val="20"/>
              </w:rPr>
            </w:pPr>
            <w:r>
              <w:rPr>
                <w:rFonts w:ascii="Times New Roman" w:hAnsi="Times New Roman" w:cs="Times New Roman"/>
                <w:sz w:val="20"/>
                <w:szCs w:val="20"/>
              </w:rPr>
              <w:t>% FPL by family size</w:t>
            </w:r>
          </w:p>
          <w:p w:rsidR="00C8335C" w:rsidRDefault="00C8335C" w:rsidP="00C8335C">
            <w:pPr>
              <w:rPr>
                <w:rFonts w:ascii="Times New Roman" w:hAnsi="Times New Roman" w:cs="Times New Roman"/>
                <w:sz w:val="20"/>
                <w:szCs w:val="20"/>
              </w:rPr>
            </w:pPr>
            <w:r>
              <w:rPr>
                <w:rFonts w:ascii="Times New Roman" w:hAnsi="Times New Roman" w:cs="Times New Roman"/>
                <w:sz w:val="20"/>
                <w:szCs w:val="20"/>
              </w:rPr>
              <w:t>1_____________</w:t>
            </w:r>
          </w:p>
          <w:p w:rsidR="00C8335C" w:rsidRDefault="00C8335C" w:rsidP="00C8335C">
            <w:pPr>
              <w:rPr>
                <w:rFonts w:ascii="Times New Roman" w:hAnsi="Times New Roman" w:cs="Times New Roman"/>
                <w:sz w:val="20"/>
                <w:szCs w:val="20"/>
              </w:rPr>
            </w:pPr>
            <w:r>
              <w:rPr>
                <w:rFonts w:ascii="Times New Roman" w:hAnsi="Times New Roman" w:cs="Times New Roman"/>
                <w:sz w:val="20"/>
                <w:szCs w:val="20"/>
              </w:rPr>
              <w:t>2______________</w:t>
            </w:r>
          </w:p>
          <w:p w:rsidR="00C8335C" w:rsidRDefault="00C8335C" w:rsidP="00C8335C">
            <w:pPr>
              <w:rPr>
                <w:rFonts w:ascii="Times New Roman" w:hAnsi="Times New Roman" w:cs="Times New Roman"/>
                <w:sz w:val="20"/>
                <w:szCs w:val="20"/>
              </w:rPr>
            </w:pPr>
            <w:r>
              <w:rPr>
                <w:rFonts w:ascii="Times New Roman" w:hAnsi="Times New Roman" w:cs="Times New Roman"/>
                <w:sz w:val="20"/>
                <w:szCs w:val="20"/>
              </w:rPr>
              <w:t>3______________</w:t>
            </w:r>
          </w:p>
          <w:p w:rsidR="00C8335C" w:rsidRDefault="00C8335C" w:rsidP="00C8335C">
            <w:pPr>
              <w:rPr>
                <w:rFonts w:ascii="Times New Roman" w:hAnsi="Times New Roman" w:cs="Times New Roman"/>
                <w:sz w:val="20"/>
                <w:szCs w:val="20"/>
              </w:rPr>
            </w:pPr>
            <w:r>
              <w:rPr>
                <w:rFonts w:ascii="Times New Roman" w:hAnsi="Times New Roman" w:cs="Times New Roman"/>
                <w:sz w:val="20"/>
                <w:szCs w:val="20"/>
              </w:rPr>
              <w:t>4______________</w:t>
            </w:r>
          </w:p>
          <w:p w:rsidR="00C8335C" w:rsidRDefault="00C8335C" w:rsidP="00C8335C">
            <w:pPr>
              <w:rPr>
                <w:rFonts w:ascii="Times New Roman" w:hAnsi="Times New Roman" w:cs="Times New Roman"/>
                <w:sz w:val="20"/>
                <w:szCs w:val="20"/>
              </w:rPr>
            </w:pPr>
            <w:r>
              <w:rPr>
                <w:rFonts w:ascii="Times New Roman" w:hAnsi="Times New Roman" w:cs="Times New Roman"/>
                <w:sz w:val="20"/>
                <w:szCs w:val="20"/>
              </w:rPr>
              <w:t>5______________</w:t>
            </w:r>
          </w:p>
          <w:p w:rsidR="00C8335C" w:rsidRDefault="00C8335C" w:rsidP="00C8335C">
            <w:pPr>
              <w:rPr>
                <w:rFonts w:ascii="Times New Roman" w:hAnsi="Times New Roman" w:cs="Times New Roman"/>
                <w:sz w:val="20"/>
                <w:szCs w:val="20"/>
              </w:rPr>
            </w:pPr>
            <w:r>
              <w:rPr>
                <w:rFonts w:ascii="Times New Roman" w:hAnsi="Times New Roman" w:cs="Times New Roman"/>
                <w:sz w:val="20"/>
                <w:szCs w:val="20"/>
              </w:rPr>
              <w:t>6______________</w:t>
            </w:r>
          </w:p>
          <w:p w:rsidR="00C8335C" w:rsidRDefault="00C8335C" w:rsidP="00C8335C">
            <w:pPr>
              <w:rPr>
                <w:rFonts w:ascii="Times New Roman" w:hAnsi="Times New Roman" w:cs="Times New Roman"/>
                <w:sz w:val="20"/>
                <w:szCs w:val="20"/>
              </w:rPr>
            </w:pPr>
            <w:r>
              <w:rPr>
                <w:rFonts w:ascii="Times New Roman" w:hAnsi="Times New Roman" w:cs="Times New Roman"/>
                <w:sz w:val="20"/>
                <w:szCs w:val="20"/>
              </w:rPr>
              <w:t>7______________</w:t>
            </w:r>
          </w:p>
          <w:p w:rsidR="00C8335C" w:rsidRPr="00372C4E" w:rsidRDefault="00C8335C" w:rsidP="00C8335C">
            <w:pPr>
              <w:rPr>
                <w:rFonts w:ascii="Times New Roman" w:hAnsi="Times New Roman" w:cs="Times New Roman"/>
                <w:sz w:val="20"/>
                <w:szCs w:val="20"/>
              </w:rPr>
            </w:pPr>
            <w:r>
              <w:rPr>
                <w:rFonts w:ascii="Times New Roman" w:hAnsi="Times New Roman" w:cs="Times New Roman"/>
                <w:sz w:val="20"/>
                <w:szCs w:val="20"/>
              </w:rPr>
              <w:t>Add-on for additional family members if relevant_______</w:t>
            </w:r>
          </w:p>
        </w:tc>
        <w:tc>
          <w:tcPr>
            <w:tcW w:w="0" w:type="auto"/>
          </w:tcPr>
          <w:p w:rsidR="00C8335C" w:rsidRDefault="00C8335C" w:rsidP="005C4A50">
            <w:pPr>
              <w:rPr>
                <w:rFonts w:ascii="Times New Roman" w:hAnsi="Times New Roman" w:cs="Times New Roman"/>
                <w:sz w:val="20"/>
                <w:szCs w:val="20"/>
              </w:rPr>
            </w:pPr>
            <w:r>
              <w:rPr>
                <w:rFonts w:ascii="Times New Roman" w:hAnsi="Times New Roman" w:cs="Times New Roman"/>
                <w:sz w:val="20"/>
                <w:szCs w:val="20"/>
              </w:rPr>
              <w:t xml:space="preserve">Fixed dollar standards </w:t>
            </w:r>
          </w:p>
          <w:p w:rsidR="00C8335C" w:rsidRDefault="00C8335C" w:rsidP="005C4A50">
            <w:pPr>
              <w:rPr>
                <w:rFonts w:ascii="Times New Roman" w:hAnsi="Times New Roman" w:cs="Times New Roman"/>
                <w:sz w:val="20"/>
                <w:szCs w:val="20"/>
              </w:rPr>
            </w:pPr>
            <w:r>
              <w:rPr>
                <w:rFonts w:ascii="Times New Roman" w:hAnsi="Times New Roman" w:cs="Times New Roman"/>
                <w:sz w:val="20"/>
                <w:szCs w:val="20"/>
              </w:rPr>
              <w:t xml:space="preserve">Family size </w:t>
            </w:r>
          </w:p>
          <w:p w:rsidR="00C8335C" w:rsidRDefault="00C8335C" w:rsidP="005C4A50">
            <w:pPr>
              <w:rPr>
                <w:rFonts w:ascii="Times New Roman" w:hAnsi="Times New Roman" w:cs="Times New Roman"/>
                <w:sz w:val="20"/>
                <w:szCs w:val="20"/>
              </w:rPr>
            </w:pPr>
            <w:r>
              <w:rPr>
                <w:rFonts w:ascii="Times New Roman" w:hAnsi="Times New Roman" w:cs="Times New Roman"/>
                <w:sz w:val="20"/>
                <w:szCs w:val="20"/>
              </w:rPr>
              <w:t>1_____________</w:t>
            </w:r>
          </w:p>
          <w:p w:rsidR="00C8335C" w:rsidRDefault="00C8335C" w:rsidP="005C4A50">
            <w:pPr>
              <w:rPr>
                <w:rFonts w:ascii="Times New Roman" w:hAnsi="Times New Roman" w:cs="Times New Roman"/>
                <w:sz w:val="20"/>
                <w:szCs w:val="20"/>
              </w:rPr>
            </w:pPr>
            <w:r>
              <w:rPr>
                <w:rFonts w:ascii="Times New Roman" w:hAnsi="Times New Roman" w:cs="Times New Roman"/>
                <w:sz w:val="20"/>
                <w:szCs w:val="20"/>
              </w:rPr>
              <w:t>2______________</w:t>
            </w:r>
          </w:p>
          <w:p w:rsidR="00C8335C" w:rsidRDefault="00C8335C" w:rsidP="005C4A50">
            <w:pPr>
              <w:rPr>
                <w:rFonts w:ascii="Times New Roman" w:hAnsi="Times New Roman" w:cs="Times New Roman"/>
                <w:sz w:val="20"/>
                <w:szCs w:val="20"/>
              </w:rPr>
            </w:pPr>
            <w:r>
              <w:rPr>
                <w:rFonts w:ascii="Times New Roman" w:hAnsi="Times New Roman" w:cs="Times New Roman"/>
                <w:sz w:val="20"/>
                <w:szCs w:val="20"/>
              </w:rPr>
              <w:t>3______________</w:t>
            </w:r>
          </w:p>
          <w:p w:rsidR="00C8335C" w:rsidRDefault="00C8335C" w:rsidP="005C4A50">
            <w:pPr>
              <w:rPr>
                <w:rFonts w:ascii="Times New Roman" w:hAnsi="Times New Roman" w:cs="Times New Roman"/>
                <w:sz w:val="20"/>
                <w:szCs w:val="20"/>
              </w:rPr>
            </w:pPr>
            <w:r>
              <w:rPr>
                <w:rFonts w:ascii="Times New Roman" w:hAnsi="Times New Roman" w:cs="Times New Roman"/>
                <w:sz w:val="20"/>
                <w:szCs w:val="20"/>
              </w:rPr>
              <w:t>4______________</w:t>
            </w:r>
          </w:p>
          <w:p w:rsidR="00C8335C" w:rsidRDefault="00C8335C" w:rsidP="005C4A50">
            <w:pPr>
              <w:rPr>
                <w:rFonts w:ascii="Times New Roman" w:hAnsi="Times New Roman" w:cs="Times New Roman"/>
                <w:sz w:val="20"/>
                <w:szCs w:val="20"/>
              </w:rPr>
            </w:pPr>
            <w:r>
              <w:rPr>
                <w:rFonts w:ascii="Times New Roman" w:hAnsi="Times New Roman" w:cs="Times New Roman"/>
                <w:sz w:val="20"/>
                <w:szCs w:val="20"/>
              </w:rPr>
              <w:t>5______________</w:t>
            </w:r>
          </w:p>
          <w:p w:rsidR="00C8335C" w:rsidRDefault="00C8335C" w:rsidP="005C4A50">
            <w:pPr>
              <w:rPr>
                <w:rFonts w:ascii="Times New Roman" w:hAnsi="Times New Roman" w:cs="Times New Roman"/>
                <w:sz w:val="20"/>
                <w:szCs w:val="20"/>
              </w:rPr>
            </w:pPr>
            <w:r>
              <w:rPr>
                <w:rFonts w:ascii="Times New Roman" w:hAnsi="Times New Roman" w:cs="Times New Roman"/>
                <w:sz w:val="20"/>
                <w:szCs w:val="20"/>
              </w:rPr>
              <w:t>6______________</w:t>
            </w:r>
          </w:p>
          <w:p w:rsidR="00C8335C" w:rsidRDefault="00C8335C" w:rsidP="005C4A50">
            <w:pPr>
              <w:rPr>
                <w:rFonts w:ascii="Times New Roman" w:hAnsi="Times New Roman" w:cs="Times New Roman"/>
                <w:sz w:val="20"/>
                <w:szCs w:val="20"/>
              </w:rPr>
            </w:pPr>
            <w:r>
              <w:rPr>
                <w:rFonts w:ascii="Times New Roman" w:hAnsi="Times New Roman" w:cs="Times New Roman"/>
                <w:sz w:val="20"/>
                <w:szCs w:val="20"/>
              </w:rPr>
              <w:t>7______________</w:t>
            </w:r>
          </w:p>
          <w:p w:rsidR="00C8335C" w:rsidRDefault="00C8335C" w:rsidP="005C4A50">
            <w:pPr>
              <w:rPr>
                <w:rFonts w:ascii="Times New Roman" w:hAnsi="Times New Roman" w:cs="Times New Roman"/>
                <w:sz w:val="20"/>
                <w:szCs w:val="20"/>
              </w:rPr>
            </w:pPr>
            <w:r>
              <w:rPr>
                <w:rFonts w:ascii="Times New Roman" w:hAnsi="Times New Roman" w:cs="Times New Roman"/>
                <w:sz w:val="20"/>
                <w:szCs w:val="20"/>
              </w:rPr>
              <w:t>Add-on for additional family members if relevant_______</w:t>
            </w:r>
          </w:p>
          <w:p w:rsidR="00C8335C" w:rsidRPr="00372C4E" w:rsidRDefault="00C8335C" w:rsidP="005C4A50">
            <w:pPr>
              <w:rPr>
                <w:rFonts w:ascii="Times New Roman" w:hAnsi="Times New Roman" w:cs="Times New Roman"/>
                <w:sz w:val="20"/>
                <w:szCs w:val="20"/>
              </w:rPr>
            </w:pPr>
          </w:p>
        </w:tc>
        <w:tc>
          <w:tcPr>
            <w:tcW w:w="0" w:type="auto"/>
          </w:tcPr>
          <w:p w:rsidR="00C8335C" w:rsidRDefault="00C8335C" w:rsidP="005C4A50">
            <w:pPr>
              <w:rPr>
                <w:rFonts w:ascii="Times New Roman" w:hAnsi="Times New Roman" w:cs="Times New Roman"/>
                <w:sz w:val="20"/>
                <w:szCs w:val="20"/>
              </w:rPr>
            </w:pPr>
            <w:r>
              <w:rPr>
                <w:rFonts w:ascii="Times New Roman" w:hAnsi="Times New Roman" w:cs="Times New Roman"/>
                <w:sz w:val="20"/>
                <w:szCs w:val="20"/>
              </w:rPr>
              <w:t xml:space="preserve">Fixed dollar standards </w:t>
            </w:r>
          </w:p>
          <w:p w:rsidR="00C8335C" w:rsidRDefault="00C8335C" w:rsidP="005C4A50">
            <w:pPr>
              <w:rPr>
                <w:rFonts w:ascii="Times New Roman" w:hAnsi="Times New Roman" w:cs="Times New Roman"/>
                <w:sz w:val="20"/>
                <w:szCs w:val="20"/>
              </w:rPr>
            </w:pPr>
            <w:r>
              <w:rPr>
                <w:rFonts w:ascii="Times New Roman" w:hAnsi="Times New Roman" w:cs="Times New Roman"/>
                <w:sz w:val="20"/>
                <w:szCs w:val="20"/>
              </w:rPr>
              <w:t xml:space="preserve">Family size </w:t>
            </w:r>
          </w:p>
          <w:p w:rsidR="00C8335C" w:rsidRDefault="00C8335C" w:rsidP="005C4A50">
            <w:pPr>
              <w:rPr>
                <w:rFonts w:ascii="Times New Roman" w:hAnsi="Times New Roman" w:cs="Times New Roman"/>
                <w:sz w:val="20"/>
                <w:szCs w:val="20"/>
              </w:rPr>
            </w:pPr>
            <w:r>
              <w:rPr>
                <w:rFonts w:ascii="Times New Roman" w:hAnsi="Times New Roman" w:cs="Times New Roman"/>
                <w:sz w:val="20"/>
                <w:szCs w:val="20"/>
              </w:rPr>
              <w:t>1_____________</w:t>
            </w:r>
          </w:p>
          <w:p w:rsidR="00C8335C" w:rsidRDefault="00C8335C" w:rsidP="005C4A50">
            <w:pPr>
              <w:rPr>
                <w:rFonts w:ascii="Times New Roman" w:hAnsi="Times New Roman" w:cs="Times New Roman"/>
                <w:sz w:val="20"/>
                <w:szCs w:val="20"/>
              </w:rPr>
            </w:pPr>
            <w:r>
              <w:rPr>
                <w:rFonts w:ascii="Times New Roman" w:hAnsi="Times New Roman" w:cs="Times New Roman"/>
                <w:sz w:val="20"/>
                <w:szCs w:val="20"/>
              </w:rPr>
              <w:t>2______________</w:t>
            </w:r>
          </w:p>
          <w:p w:rsidR="00C8335C" w:rsidRDefault="00C8335C" w:rsidP="005C4A50">
            <w:pPr>
              <w:rPr>
                <w:rFonts w:ascii="Times New Roman" w:hAnsi="Times New Roman" w:cs="Times New Roman"/>
                <w:sz w:val="20"/>
                <w:szCs w:val="20"/>
              </w:rPr>
            </w:pPr>
            <w:r>
              <w:rPr>
                <w:rFonts w:ascii="Times New Roman" w:hAnsi="Times New Roman" w:cs="Times New Roman"/>
                <w:sz w:val="20"/>
                <w:szCs w:val="20"/>
              </w:rPr>
              <w:t>3______________</w:t>
            </w:r>
          </w:p>
          <w:p w:rsidR="00C8335C" w:rsidRDefault="00C8335C" w:rsidP="005C4A50">
            <w:pPr>
              <w:rPr>
                <w:rFonts w:ascii="Times New Roman" w:hAnsi="Times New Roman" w:cs="Times New Roman"/>
                <w:sz w:val="20"/>
                <w:szCs w:val="20"/>
              </w:rPr>
            </w:pPr>
            <w:r>
              <w:rPr>
                <w:rFonts w:ascii="Times New Roman" w:hAnsi="Times New Roman" w:cs="Times New Roman"/>
                <w:sz w:val="20"/>
                <w:szCs w:val="20"/>
              </w:rPr>
              <w:t>4______________</w:t>
            </w:r>
          </w:p>
          <w:p w:rsidR="00C8335C" w:rsidRDefault="00C8335C" w:rsidP="005C4A50">
            <w:pPr>
              <w:rPr>
                <w:rFonts w:ascii="Times New Roman" w:hAnsi="Times New Roman" w:cs="Times New Roman"/>
                <w:sz w:val="20"/>
                <w:szCs w:val="20"/>
              </w:rPr>
            </w:pPr>
            <w:r>
              <w:rPr>
                <w:rFonts w:ascii="Times New Roman" w:hAnsi="Times New Roman" w:cs="Times New Roman"/>
                <w:sz w:val="20"/>
                <w:szCs w:val="20"/>
              </w:rPr>
              <w:t>5______________</w:t>
            </w:r>
          </w:p>
          <w:p w:rsidR="00C8335C" w:rsidRDefault="00C8335C" w:rsidP="005C4A50">
            <w:pPr>
              <w:rPr>
                <w:rFonts w:ascii="Times New Roman" w:hAnsi="Times New Roman" w:cs="Times New Roman"/>
                <w:sz w:val="20"/>
                <w:szCs w:val="20"/>
              </w:rPr>
            </w:pPr>
            <w:r>
              <w:rPr>
                <w:rFonts w:ascii="Times New Roman" w:hAnsi="Times New Roman" w:cs="Times New Roman"/>
                <w:sz w:val="20"/>
                <w:szCs w:val="20"/>
              </w:rPr>
              <w:t>6______________</w:t>
            </w:r>
          </w:p>
          <w:p w:rsidR="00C8335C" w:rsidRDefault="00C8335C" w:rsidP="005C4A50">
            <w:pPr>
              <w:rPr>
                <w:rFonts w:ascii="Times New Roman" w:hAnsi="Times New Roman" w:cs="Times New Roman"/>
                <w:sz w:val="20"/>
                <w:szCs w:val="20"/>
              </w:rPr>
            </w:pPr>
            <w:r>
              <w:rPr>
                <w:rFonts w:ascii="Times New Roman" w:hAnsi="Times New Roman" w:cs="Times New Roman"/>
                <w:sz w:val="20"/>
                <w:szCs w:val="20"/>
              </w:rPr>
              <w:t>7______________</w:t>
            </w:r>
          </w:p>
          <w:p w:rsidR="00C8335C" w:rsidRPr="00372C4E" w:rsidRDefault="00C8335C" w:rsidP="005C4A50">
            <w:pPr>
              <w:rPr>
                <w:rFonts w:ascii="Times New Roman" w:hAnsi="Times New Roman" w:cs="Times New Roman"/>
                <w:sz w:val="20"/>
                <w:szCs w:val="20"/>
              </w:rPr>
            </w:pPr>
            <w:r>
              <w:rPr>
                <w:rFonts w:ascii="Times New Roman" w:hAnsi="Times New Roman" w:cs="Times New Roman"/>
                <w:sz w:val="20"/>
                <w:szCs w:val="20"/>
              </w:rPr>
              <w:t>Add-on for additional family members if relevant_______</w:t>
            </w:r>
          </w:p>
        </w:tc>
      </w:tr>
      <w:tr w:rsidR="00C8335C" w:rsidTr="00593D72">
        <w:trPr>
          <w:cantSplit/>
          <w:jc w:val="center"/>
        </w:trPr>
        <w:tc>
          <w:tcPr>
            <w:tcW w:w="0" w:type="auto"/>
          </w:tcPr>
          <w:p w:rsidR="00C8335C" w:rsidRDefault="00C8335C" w:rsidP="00BD4ADC">
            <w:pPr>
              <w:rPr>
                <w:rFonts w:ascii="Times New Roman" w:hAnsi="Times New Roman" w:cs="Times New Roman"/>
                <w:sz w:val="20"/>
                <w:szCs w:val="20"/>
              </w:rPr>
            </w:pPr>
            <w:r>
              <w:rPr>
                <w:rFonts w:ascii="Times New Roman" w:hAnsi="Times New Roman" w:cs="Times New Roman"/>
                <w:sz w:val="20"/>
                <w:szCs w:val="20"/>
              </w:rPr>
              <w:t>Premium payment determination</w:t>
            </w:r>
          </w:p>
        </w:tc>
        <w:tc>
          <w:tcPr>
            <w:tcW w:w="0" w:type="auto"/>
            <w:gridSpan w:val="7"/>
          </w:tcPr>
          <w:p w:rsidR="00C8335C" w:rsidRPr="00372C4E" w:rsidRDefault="00C8335C" w:rsidP="00DD133C">
            <w:pPr>
              <w:jc w:val="center"/>
              <w:rPr>
                <w:rFonts w:ascii="Times New Roman" w:hAnsi="Times New Roman" w:cs="Times New Roman"/>
                <w:sz w:val="20"/>
                <w:szCs w:val="20"/>
              </w:rPr>
            </w:pPr>
            <w:r w:rsidRPr="00B159F7">
              <w:rPr>
                <w:rFonts w:ascii="Times New Roman" w:hAnsi="Times New Roman" w:cs="Times New Roman"/>
                <w:b/>
                <w:sz w:val="20"/>
                <w:szCs w:val="20"/>
              </w:rPr>
              <w:t>PLEASE ATTACH A SEPARATE SHEET SHOWING REQUESTED INFORMATION FOR EACH RELEVANT INCOME LEVEL USED TO DETERMINE PREMIUM PAYMENTS</w:t>
            </w:r>
          </w:p>
        </w:tc>
      </w:tr>
      <w:tr w:rsidR="00910ADF" w:rsidTr="00593D72">
        <w:trPr>
          <w:cantSplit/>
          <w:jc w:val="center"/>
        </w:trPr>
        <w:tc>
          <w:tcPr>
            <w:tcW w:w="0" w:type="auto"/>
          </w:tcPr>
          <w:p w:rsidR="00C8335C" w:rsidRDefault="00C8335C" w:rsidP="00BD4ADC">
            <w:pPr>
              <w:rPr>
                <w:rFonts w:ascii="Times New Roman" w:hAnsi="Times New Roman" w:cs="Times New Roman"/>
                <w:sz w:val="20"/>
                <w:szCs w:val="20"/>
              </w:rPr>
            </w:pPr>
            <w:r>
              <w:rPr>
                <w:rFonts w:ascii="Times New Roman" w:hAnsi="Times New Roman" w:cs="Times New Roman"/>
                <w:sz w:val="20"/>
                <w:szCs w:val="20"/>
              </w:rPr>
              <w:t>Pre-CHIP Medicaid as of 3/31/97</w:t>
            </w:r>
          </w:p>
          <w:p w:rsidR="00C8335C" w:rsidRDefault="00C8335C" w:rsidP="00113D1F">
            <w:pPr>
              <w:rPr>
                <w:rFonts w:ascii="Times New Roman" w:hAnsi="Times New Roman" w:cs="Times New Roman"/>
                <w:sz w:val="20"/>
                <w:szCs w:val="20"/>
              </w:rPr>
            </w:pPr>
          </w:p>
        </w:tc>
        <w:tc>
          <w:tcPr>
            <w:tcW w:w="0" w:type="auto"/>
          </w:tcPr>
          <w:p w:rsidR="00C8335C" w:rsidRDefault="00C8335C" w:rsidP="00BD4ADC">
            <w:pPr>
              <w:rPr>
                <w:rFonts w:ascii="Times New Roman" w:hAnsi="Times New Roman" w:cs="Times New Roman"/>
                <w:sz w:val="20"/>
                <w:szCs w:val="20"/>
              </w:rPr>
            </w:pPr>
          </w:p>
        </w:tc>
        <w:tc>
          <w:tcPr>
            <w:tcW w:w="0" w:type="auto"/>
          </w:tcPr>
          <w:p w:rsidR="00C8335C" w:rsidRDefault="00C8335C" w:rsidP="00BD4ADC">
            <w:pPr>
              <w:rPr>
                <w:rFonts w:ascii="Times New Roman" w:hAnsi="Times New Roman" w:cs="Times New Roman"/>
                <w:sz w:val="20"/>
                <w:szCs w:val="20"/>
              </w:rPr>
            </w:pPr>
          </w:p>
        </w:tc>
        <w:tc>
          <w:tcPr>
            <w:tcW w:w="0" w:type="auto"/>
          </w:tcPr>
          <w:p w:rsidR="00C8335C" w:rsidRDefault="00C8335C" w:rsidP="00BD4ADC">
            <w:pPr>
              <w:rPr>
                <w:rFonts w:ascii="Times New Roman" w:hAnsi="Times New Roman" w:cs="Times New Roman"/>
                <w:sz w:val="20"/>
                <w:szCs w:val="20"/>
              </w:rPr>
            </w:pPr>
          </w:p>
        </w:tc>
        <w:tc>
          <w:tcPr>
            <w:tcW w:w="0" w:type="auto"/>
          </w:tcPr>
          <w:p w:rsidR="00C8335C" w:rsidRDefault="00F674EB" w:rsidP="00F674EB">
            <w:pPr>
              <w:rPr>
                <w:rFonts w:ascii="Times New Roman" w:hAnsi="Times New Roman" w:cs="Times New Roman"/>
                <w:sz w:val="20"/>
                <w:szCs w:val="20"/>
              </w:rPr>
            </w:pPr>
            <w:r>
              <w:rPr>
                <w:rFonts w:ascii="Times New Roman" w:hAnsi="Times New Roman" w:cs="Times New Roman"/>
                <w:sz w:val="20"/>
                <w:szCs w:val="20"/>
              </w:rPr>
              <w:t>&lt; age 1________</w:t>
            </w:r>
          </w:p>
          <w:p w:rsidR="00F674EB" w:rsidRDefault="00F674EB" w:rsidP="00F674EB">
            <w:pPr>
              <w:rPr>
                <w:rFonts w:ascii="Times New Roman" w:hAnsi="Times New Roman" w:cs="Times New Roman"/>
                <w:sz w:val="20"/>
                <w:szCs w:val="20"/>
              </w:rPr>
            </w:pPr>
          </w:p>
          <w:p w:rsidR="00F674EB" w:rsidRDefault="00F674EB" w:rsidP="00F674EB">
            <w:pPr>
              <w:rPr>
                <w:rFonts w:ascii="Times New Roman" w:hAnsi="Times New Roman" w:cs="Times New Roman"/>
                <w:sz w:val="20"/>
                <w:szCs w:val="20"/>
              </w:rPr>
            </w:pPr>
            <w:r>
              <w:rPr>
                <w:rFonts w:ascii="Times New Roman" w:hAnsi="Times New Roman" w:cs="Times New Roman"/>
                <w:sz w:val="20"/>
                <w:szCs w:val="20"/>
              </w:rPr>
              <w:t>1-5____________</w:t>
            </w:r>
          </w:p>
          <w:p w:rsidR="00F674EB" w:rsidRDefault="00F674EB" w:rsidP="00F674EB">
            <w:pPr>
              <w:rPr>
                <w:rFonts w:ascii="Times New Roman" w:hAnsi="Times New Roman" w:cs="Times New Roman"/>
                <w:sz w:val="20"/>
                <w:szCs w:val="20"/>
              </w:rPr>
            </w:pPr>
          </w:p>
          <w:p w:rsidR="00F674EB" w:rsidRDefault="00F674EB" w:rsidP="00F674EB">
            <w:pPr>
              <w:rPr>
                <w:rFonts w:ascii="Times New Roman" w:hAnsi="Times New Roman" w:cs="Times New Roman"/>
                <w:sz w:val="20"/>
                <w:szCs w:val="20"/>
              </w:rPr>
            </w:pPr>
            <w:r>
              <w:rPr>
                <w:rFonts w:ascii="Times New Roman" w:hAnsi="Times New Roman" w:cs="Times New Roman"/>
                <w:sz w:val="20"/>
                <w:szCs w:val="20"/>
              </w:rPr>
              <w:t>6-13___________</w:t>
            </w:r>
          </w:p>
          <w:p w:rsidR="00F674EB" w:rsidRDefault="00F674EB" w:rsidP="00F674EB">
            <w:pPr>
              <w:rPr>
                <w:rFonts w:ascii="Times New Roman" w:hAnsi="Times New Roman" w:cs="Times New Roman"/>
                <w:sz w:val="20"/>
                <w:szCs w:val="20"/>
              </w:rPr>
            </w:pPr>
          </w:p>
          <w:p w:rsidR="00F674EB" w:rsidRDefault="00F674EB" w:rsidP="00F674EB">
            <w:pPr>
              <w:rPr>
                <w:rFonts w:ascii="Times New Roman" w:hAnsi="Times New Roman" w:cs="Times New Roman"/>
                <w:sz w:val="20"/>
                <w:szCs w:val="20"/>
              </w:rPr>
            </w:pPr>
            <w:r>
              <w:rPr>
                <w:rFonts w:ascii="Times New Roman" w:hAnsi="Times New Roman" w:cs="Times New Roman"/>
                <w:sz w:val="20"/>
                <w:szCs w:val="20"/>
              </w:rPr>
              <w:t>14-18___________</w:t>
            </w:r>
          </w:p>
          <w:p w:rsidR="00F674EB" w:rsidRDefault="00F674EB" w:rsidP="00F674EB">
            <w:pPr>
              <w:rPr>
                <w:rFonts w:ascii="Times New Roman" w:hAnsi="Times New Roman" w:cs="Times New Roman"/>
                <w:sz w:val="20"/>
                <w:szCs w:val="20"/>
              </w:rPr>
            </w:pPr>
          </w:p>
        </w:tc>
        <w:tc>
          <w:tcPr>
            <w:tcW w:w="0" w:type="auto"/>
          </w:tcPr>
          <w:p w:rsidR="00F674EB" w:rsidRDefault="00F674EB" w:rsidP="00F674EB">
            <w:pPr>
              <w:rPr>
                <w:rFonts w:ascii="Times New Roman" w:hAnsi="Times New Roman" w:cs="Times New Roman"/>
                <w:sz w:val="20"/>
                <w:szCs w:val="20"/>
              </w:rPr>
            </w:pPr>
            <w:r>
              <w:rPr>
                <w:rFonts w:ascii="Times New Roman" w:hAnsi="Times New Roman" w:cs="Times New Roman"/>
                <w:sz w:val="20"/>
                <w:szCs w:val="20"/>
              </w:rPr>
              <w:t>&lt; age 1________</w:t>
            </w:r>
          </w:p>
          <w:p w:rsidR="00F674EB" w:rsidRDefault="00F674EB" w:rsidP="00F674EB">
            <w:pPr>
              <w:rPr>
                <w:rFonts w:ascii="Times New Roman" w:hAnsi="Times New Roman" w:cs="Times New Roman"/>
                <w:sz w:val="20"/>
                <w:szCs w:val="20"/>
              </w:rPr>
            </w:pPr>
          </w:p>
          <w:p w:rsidR="00F674EB" w:rsidRDefault="00F674EB" w:rsidP="00F674EB">
            <w:pPr>
              <w:rPr>
                <w:rFonts w:ascii="Times New Roman" w:hAnsi="Times New Roman" w:cs="Times New Roman"/>
                <w:sz w:val="20"/>
                <w:szCs w:val="20"/>
              </w:rPr>
            </w:pPr>
            <w:r>
              <w:rPr>
                <w:rFonts w:ascii="Times New Roman" w:hAnsi="Times New Roman" w:cs="Times New Roman"/>
                <w:sz w:val="20"/>
                <w:szCs w:val="20"/>
              </w:rPr>
              <w:t>1-5____________</w:t>
            </w:r>
          </w:p>
          <w:p w:rsidR="00F674EB" w:rsidRDefault="00F674EB" w:rsidP="00F674EB">
            <w:pPr>
              <w:rPr>
                <w:rFonts w:ascii="Times New Roman" w:hAnsi="Times New Roman" w:cs="Times New Roman"/>
                <w:sz w:val="20"/>
                <w:szCs w:val="20"/>
              </w:rPr>
            </w:pPr>
          </w:p>
          <w:p w:rsidR="00F674EB" w:rsidRDefault="00F674EB" w:rsidP="00F674EB">
            <w:pPr>
              <w:rPr>
                <w:rFonts w:ascii="Times New Roman" w:hAnsi="Times New Roman" w:cs="Times New Roman"/>
                <w:sz w:val="20"/>
                <w:szCs w:val="20"/>
              </w:rPr>
            </w:pPr>
            <w:r>
              <w:rPr>
                <w:rFonts w:ascii="Times New Roman" w:hAnsi="Times New Roman" w:cs="Times New Roman"/>
                <w:sz w:val="20"/>
                <w:szCs w:val="20"/>
              </w:rPr>
              <w:t>6-13___________</w:t>
            </w:r>
          </w:p>
          <w:p w:rsidR="00F674EB" w:rsidRDefault="00F674EB" w:rsidP="00F674EB">
            <w:pPr>
              <w:rPr>
                <w:rFonts w:ascii="Times New Roman" w:hAnsi="Times New Roman" w:cs="Times New Roman"/>
                <w:sz w:val="20"/>
                <w:szCs w:val="20"/>
              </w:rPr>
            </w:pPr>
          </w:p>
          <w:p w:rsidR="00C8335C" w:rsidRPr="00372C4E" w:rsidRDefault="00F674EB" w:rsidP="00F674EB">
            <w:pPr>
              <w:rPr>
                <w:rFonts w:ascii="Times New Roman" w:hAnsi="Times New Roman" w:cs="Times New Roman"/>
                <w:sz w:val="20"/>
                <w:szCs w:val="20"/>
              </w:rPr>
            </w:pPr>
            <w:r>
              <w:rPr>
                <w:rFonts w:ascii="Times New Roman" w:hAnsi="Times New Roman" w:cs="Times New Roman"/>
                <w:sz w:val="20"/>
                <w:szCs w:val="20"/>
              </w:rPr>
              <w:t>14-18___________</w:t>
            </w:r>
          </w:p>
        </w:tc>
        <w:tc>
          <w:tcPr>
            <w:tcW w:w="0" w:type="auto"/>
          </w:tcPr>
          <w:p w:rsidR="00F674EB" w:rsidRDefault="00F674EB" w:rsidP="00F674EB">
            <w:pPr>
              <w:rPr>
                <w:rFonts w:ascii="Times New Roman" w:hAnsi="Times New Roman" w:cs="Times New Roman"/>
                <w:sz w:val="20"/>
                <w:szCs w:val="20"/>
              </w:rPr>
            </w:pPr>
            <w:r>
              <w:rPr>
                <w:rFonts w:ascii="Times New Roman" w:hAnsi="Times New Roman" w:cs="Times New Roman"/>
                <w:sz w:val="20"/>
                <w:szCs w:val="20"/>
              </w:rPr>
              <w:t>&lt; age 1________</w:t>
            </w:r>
          </w:p>
          <w:p w:rsidR="00F674EB" w:rsidRDefault="00F674EB" w:rsidP="00F674EB">
            <w:pPr>
              <w:rPr>
                <w:rFonts w:ascii="Times New Roman" w:hAnsi="Times New Roman" w:cs="Times New Roman"/>
                <w:sz w:val="20"/>
                <w:szCs w:val="20"/>
              </w:rPr>
            </w:pPr>
          </w:p>
          <w:p w:rsidR="00F674EB" w:rsidRDefault="00F674EB" w:rsidP="00F674EB">
            <w:pPr>
              <w:rPr>
                <w:rFonts w:ascii="Times New Roman" w:hAnsi="Times New Roman" w:cs="Times New Roman"/>
                <w:sz w:val="20"/>
                <w:szCs w:val="20"/>
              </w:rPr>
            </w:pPr>
            <w:r>
              <w:rPr>
                <w:rFonts w:ascii="Times New Roman" w:hAnsi="Times New Roman" w:cs="Times New Roman"/>
                <w:sz w:val="20"/>
                <w:szCs w:val="20"/>
              </w:rPr>
              <w:t>1-5____________</w:t>
            </w:r>
          </w:p>
          <w:p w:rsidR="00F674EB" w:rsidRDefault="00F674EB" w:rsidP="00F674EB">
            <w:pPr>
              <w:rPr>
                <w:rFonts w:ascii="Times New Roman" w:hAnsi="Times New Roman" w:cs="Times New Roman"/>
                <w:sz w:val="20"/>
                <w:szCs w:val="20"/>
              </w:rPr>
            </w:pPr>
          </w:p>
          <w:p w:rsidR="00F674EB" w:rsidRDefault="00F674EB" w:rsidP="00F674EB">
            <w:pPr>
              <w:rPr>
                <w:rFonts w:ascii="Times New Roman" w:hAnsi="Times New Roman" w:cs="Times New Roman"/>
                <w:sz w:val="20"/>
                <w:szCs w:val="20"/>
              </w:rPr>
            </w:pPr>
            <w:r>
              <w:rPr>
                <w:rFonts w:ascii="Times New Roman" w:hAnsi="Times New Roman" w:cs="Times New Roman"/>
                <w:sz w:val="20"/>
                <w:szCs w:val="20"/>
              </w:rPr>
              <w:t>6-13___________</w:t>
            </w:r>
          </w:p>
          <w:p w:rsidR="00F674EB" w:rsidRDefault="00F674EB" w:rsidP="00F674EB">
            <w:pPr>
              <w:rPr>
                <w:rFonts w:ascii="Times New Roman" w:hAnsi="Times New Roman" w:cs="Times New Roman"/>
                <w:sz w:val="20"/>
                <w:szCs w:val="20"/>
              </w:rPr>
            </w:pPr>
          </w:p>
          <w:p w:rsidR="00C8335C" w:rsidRPr="00372C4E" w:rsidRDefault="00F674EB" w:rsidP="00F674EB">
            <w:pPr>
              <w:rPr>
                <w:rFonts w:ascii="Times New Roman" w:hAnsi="Times New Roman" w:cs="Times New Roman"/>
                <w:sz w:val="20"/>
                <w:szCs w:val="20"/>
              </w:rPr>
            </w:pPr>
            <w:r>
              <w:rPr>
                <w:rFonts w:ascii="Times New Roman" w:hAnsi="Times New Roman" w:cs="Times New Roman"/>
                <w:sz w:val="20"/>
                <w:szCs w:val="20"/>
              </w:rPr>
              <w:t>14-18___________</w:t>
            </w:r>
          </w:p>
        </w:tc>
        <w:tc>
          <w:tcPr>
            <w:tcW w:w="0" w:type="auto"/>
          </w:tcPr>
          <w:p w:rsidR="00F674EB" w:rsidRDefault="00F674EB" w:rsidP="00F674EB">
            <w:pPr>
              <w:rPr>
                <w:rFonts w:ascii="Times New Roman" w:hAnsi="Times New Roman" w:cs="Times New Roman"/>
                <w:sz w:val="20"/>
                <w:szCs w:val="20"/>
              </w:rPr>
            </w:pPr>
            <w:r>
              <w:rPr>
                <w:rFonts w:ascii="Times New Roman" w:hAnsi="Times New Roman" w:cs="Times New Roman"/>
                <w:sz w:val="20"/>
                <w:szCs w:val="20"/>
              </w:rPr>
              <w:t>&lt; age 1________</w:t>
            </w:r>
          </w:p>
          <w:p w:rsidR="00F674EB" w:rsidRDefault="00F674EB" w:rsidP="00F674EB">
            <w:pPr>
              <w:rPr>
                <w:rFonts w:ascii="Times New Roman" w:hAnsi="Times New Roman" w:cs="Times New Roman"/>
                <w:sz w:val="20"/>
                <w:szCs w:val="20"/>
              </w:rPr>
            </w:pPr>
          </w:p>
          <w:p w:rsidR="00F674EB" w:rsidRDefault="00F674EB" w:rsidP="00F674EB">
            <w:pPr>
              <w:rPr>
                <w:rFonts w:ascii="Times New Roman" w:hAnsi="Times New Roman" w:cs="Times New Roman"/>
                <w:sz w:val="20"/>
                <w:szCs w:val="20"/>
              </w:rPr>
            </w:pPr>
            <w:r>
              <w:rPr>
                <w:rFonts w:ascii="Times New Roman" w:hAnsi="Times New Roman" w:cs="Times New Roman"/>
                <w:sz w:val="20"/>
                <w:szCs w:val="20"/>
              </w:rPr>
              <w:t>1-5____________</w:t>
            </w:r>
          </w:p>
          <w:p w:rsidR="00F674EB" w:rsidRDefault="00F674EB" w:rsidP="00F674EB">
            <w:pPr>
              <w:rPr>
                <w:rFonts w:ascii="Times New Roman" w:hAnsi="Times New Roman" w:cs="Times New Roman"/>
                <w:sz w:val="20"/>
                <w:szCs w:val="20"/>
              </w:rPr>
            </w:pPr>
          </w:p>
          <w:p w:rsidR="00F674EB" w:rsidRDefault="00F674EB" w:rsidP="00F674EB">
            <w:pPr>
              <w:rPr>
                <w:rFonts w:ascii="Times New Roman" w:hAnsi="Times New Roman" w:cs="Times New Roman"/>
                <w:sz w:val="20"/>
                <w:szCs w:val="20"/>
              </w:rPr>
            </w:pPr>
            <w:r>
              <w:rPr>
                <w:rFonts w:ascii="Times New Roman" w:hAnsi="Times New Roman" w:cs="Times New Roman"/>
                <w:sz w:val="20"/>
                <w:szCs w:val="20"/>
              </w:rPr>
              <w:t>6-13___________</w:t>
            </w:r>
          </w:p>
          <w:p w:rsidR="00F674EB" w:rsidRDefault="00F674EB" w:rsidP="00F674EB">
            <w:pPr>
              <w:rPr>
                <w:rFonts w:ascii="Times New Roman" w:hAnsi="Times New Roman" w:cs="Times New Roman"/>
                <w:sz w:val="20"/>
                <w:szCs w:val="20"/>
              </w:rPr>
            </w:pPr>
          </w:p>
          <w:p w:rsidR="00C8335C" w:rsidRPr="00372C4E" w:rsidRDefault="00F674EB" w:rsidP="00F674EB">
            <w:pPr>
              <w:rPr>
                <w:rFonts w:ascii="Times New Roman" w:hAnsi="Times New Roman" w:cs="Times New Roman"/>
                <w:sz w:val="20"/>
                <w:szCs w:val="20"/>
              </w:rPr>
            </w:pPr>
            <w:r>
              <w:rPr>
                <w:rFonts w:ascii="Times New Roman" w:hAnsi="Times New Roman" w:cs="Times New Roman"/>
                <w:sz w:val="20"/>
                <w:szCs w:val="20"/>
              </w:rPr>
              <w:t>14-18___________</w:t>
            </w:r>
          </w:p>
        </w:tc>
      </w:tr>
    </w:tbl>
    <w:p w:rsidR="009B2B98" w:rsidRDefault="009B2B98" w:rsidP="00A86451">
      <w:pPr>
        <w:rPr>
          <w:b/>
        </w:rPr>
      </w:pPr>
    </w:p>
    <w:p w:rsidR="009B2B98" w:rsidRDefault="009B2B98" w:rsidP="00017FF6">
      <w:pPr>
        <w:jc w:val="center"/>
        <w:rPr>
          <w:b/>
        </w:rPr>
      </w:pPr>
    </w:p>
    <w:p w:rsidR="00CC08E9" w:rsidRDefault="00CC08E9" w:rsidP="00017FF6">
      <w:pPr>
        <w:jc w:val="center"/>
        <w:rPr>
          <w:b/>
        </w:rPr>
      </w:pPr>
    </w:p>
    <w:p w:rsidR="00455FB9" w:rsidRDefault="00455FB9" w:rsidP="00017FF6">
      <w:pPr>
        <w:jc w:val="center"/>
        <w:rPr>
          <w:b/>
        </w:rPr>
      </w:pPr>
    </w:p>
    <w:p w:rsidR="00455FB9" w:rsidRDefault="00455FB9" w:rsidP="00017FF6">
      <w:pPr>
        <w:jc w:val="center"/>
        <w:rPr>
          <w:b/>
        </w:rPr>
      </w:pPr>
    </w:p>
    <w:p w:rsidR="00455FB9" w:rsidRDefault="00455FB9" w:rsidP="00017FF6">
      <w:pPr>
        <w:jc w:val="center"/>
        <w:rPr>
          <w:b/>
        </w:rPr>
      </w:pPr>
    </w:p>
    <w:p w:rsidR="00530C8C" w:rsidRDefault="00530C8C" w:rsidP="00530C8C">
      <w:pPr>
        <w:pStyle w:val="ListParagraph"/>
        <w:spacing w:line="240" w:lineRule="auto"/>
        <w:jc w:val="center"/>
        <w:rPr>
          <w:b/>
          <w:u w:val="single"/>
        </w:rPr>
      </w:pPr>
      <w:r w:rsidRPr="00530C8C">
        <w:rPr>
          <w:b/>
          <w:u w:val="single"/>
        </w:rPr>
        <w:t xml:space="preserve"> </w:t>
      </w:r>
      <w:r w:rsidRPr="00E4208D">
        <w:rPr>
          <w:b/>
          <w:u w:val="single"/>
        </w:rPr>
        <w:t>PART 1: ELIGIBILITY CONVERSIONS</w:t>
      </w:r>
    </w:p>
    <w:p w:rsidR="00530C8C" w:rsidRPr="00F517B0" w:rsidRDefault="00530C8C" w:rsidP="00530C8C">
      <w:pPr>
        <w:pStyle w:val="ListParagraph"/>
        <w:spacing w:line="240" w:lineRule="auto"/>
        <w:jc w:val="center"/>
        <w:rPr>
          <w:b/>
          <w:u w:val="single"/>
        </w:rPr>
      </w:pPr>
      <w:r>
        <w:t>Alternative Method, additional information</w:t>
      </w:r>
    </w:p>
    <w:p w:rsidR="00530C8C" w:rsidRDefault="00530C8C" w:rsidP="00530C8C">
      <w:r>
        <w:t xml:space="preserve">Please provide a summary of the alternative method and data source or sources used for income conversion, including how the method differs from the Standardized MAGI Conversion Methodology specified in the </w:t>
      </w:r>
      <w:r w:rsidRPr="001F3191">
        <w:t xml:space="preserve">December 28, 2012 State Health Officials’ Letter on Modified Adjusted Gross Income (MAGI) </w:t>
      </w:r>
      <w:r w:rsidR="00452845">
        <w:t xml:space="preserve">Income </w:t>
      </w:r>
      <w:r w:rsidRPr="001F3191">
        <w:t>Conversion</w:t>
      </w:r>
      <w:r>
        <w:t>.   Please include equations showing how the method is applied mathematically and a description of how fixed dollar standards were converted, if relevant.  Attach additional pages if necessary.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265BA">
        <w:t>____________</w:t>
      </w:r>
    </w:p>
    <w:p w:rsidR="00530C8C" w:rsidRPr="00B934DC" w:rsidRDefault="00530C8C" w:rsidP="00530C8C">
      <w:r w:rsidRPr="00B934DC">
        <w:t xml:space="preserve">Please provide a description </w:t>
      </w:r>
      <w:r>
        <w:t xml:space="preserve">below </w:t>
      </w:r>
      <w:r w:rsidRPr="00B934DC">
        <w:t xml:space="preserve">of how your method meets the criteria </w:t>
      </w:r>
      <w:r>
        <w:t xml:space="preserve">specified in the </w:t>
      </w:r>
      <w:r w:rsidRPr="001F3191">
        <w:t>December 28, 2012 State Health Officials’ Letter on Modified Adjusted Gross Income (MAGI) Conversion</w:t>
      </w:r>
      <w:r>
        <w:t xml:space="preserve">: </w:t>
      </w:r>
      <w:r w:rsidRPr="001540CC">
        <w:t xml:space="preserve">unbiased, accuracy, precision, </w:t>
      </w:r>
      <w:r>
        <w:t xml:space="preserve">and </w:t>
      </w:r>
      <w:r w:rsidRPr="001540CC">
        <w:t>data</w:t>
      </w:r>
      <w:r>
        <w:t xml:space="preserve"> quality.</w:t>
      </w:r>
      <w:r w:rsidRPr="001540CC">
        <w:t xml:space="preserve"> </w:t>
      </w:r>
      <w:r>
        <w:t>A</w:t>
      </w:r>
      <w:r w:rsidRPr="00B934DC">
        <w:t>ttach additional pages if necessary</w:t>
      </w:r>
      <w:r w:rsidRPr="00B934DC">
        <w:rPr>
          <w:i/>
        </w:rPr>
        <w:t xml:space="preserve">.  </w:t>
      </w:r>
      <w:r w:rsidRPr="00B934DC">
        <w:t>More detailed information about these criteria is available</w:t>
      </w:r>
      <w:r w:rsidRPr="00B934DC">
        <w:rPr>
          <w:i/>
        </w:rPr>
        <w:t xml:space="preserve"> </w:t>
      </w:r>
      <w:r w:rsidRPr="00B934DC">
        <w:t>in</w:t>
      </w:r>
      <w:r w:rsidRPr="00B934DC">
        <w:rPr>
          <w:i/>
        </w:rPr>
        <w:t xml:space="preserve"> </w:t>
      </w:r>
      <w:r w:rsidRPr="00B934DC">
        <w:t xml:space="preserve">the ASPE issue brief </w:t>
      </w:r>
      <w:r w:rsidRPr="00B934DC">
        <w:rPr>
          <w:bCs/>
          <w:i/>
        </w:rPr>
        <w:t>Modified Adjusted Gross Income (MAGI) Income Conversion Methodologies.</w:t>
      </w:r>
      <w:r w:rsidRPr="00B934DC">
        <w:rPr>
          <w:rStyle w:val="FootnoteReference"/>
        </w:rPr>
        <w:t xml:space="preserve"> </w:t>
      </w:r>
      <w:r w:rsidR="00452845">
        <w:rPr>
          <w:rStyle w:val="FootnoteReference"/>
        </w:rPr>
        <w:footnoteReference w:id="4"/>
      </w:r>
    </w:p>
    <w:p w:rsidR="00530C8C" w:rsidRPr="00B934DC" w:rsidRDefault="00530C8C" w:rsidP="00530C8C">
      <w:pPr>
        <w:pStyle w:val="Default"/>
        <w:rPr>
          <w:rFonts w:asciiTheme="minorHAnsi" w:hAnsiTheme="minorHAnsi"/>
          <w:sz w:val="22"/>
          <w:szCs w:val="22"/>
        </w:rPr>
      </w:pPr>
      <w:r w:rsidRPr="00B934DC">
        <w:rPr>
          <w:rFonts w:asciiTheme="minorHAnsi" w:hAnsiTheme="minorHAnsi"/>
          <w:sz w:val="22"/>
          <w:szCs w:val="22"/>
          <w:u w:val="single"/>
        </w:rPr>
        <w:t>Unbiased</w:t>
      </w:r>
      <w:r w:rsidRPr="00B934DC">
        <w:rPr>
          <w:rFonts w:asciiTheme="minorHAnsi" w:hAnsiTheme="minorHAnsi"/>
          <w:sz w:val="22"/>
          <w:szCs w:val="22"/>
        </w:rPr>
        <w:t>: Across all eligibility categories, the method does not systematically increase or decrease the number of eligible individuals within a given eligibility group or systematically increase or decrease the costs to states.</w:t>
      </w:r>
    </w:p>
    <w:p w:rsidR="000265BA" w:rsidRDefault="000265BA" w:rsidP="000265BA">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30C8C" w:rsidRPr="00B934DC" w:rsidRDefault="00530C8C" w:rsidP="00001516">
      <w:r>
        <w:rPr>
          <w:u w:val="single"/>
        </w:rPr>
        <w:lastRenderedPageBreak/>
        <w:t>Accuracy</w:t>
      </w:r>
      <w:r w:rsidRPr="00B934DC">
        <w:t xml:space="preserve">: To the extent possible, the method minimizes changes in eligibility status by minimizing losses and gains in eligibility for a given category of coverage. </w:t>
      </w:r>
    </w:p>
    <w:p w:rsidR="000265BA" w:rsidRDefault="000265BA" w:rsidP="000265BA">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30C8C" w:rsidRPr="00B934DC" w:rsidRDefault="00530C8C" w:rsidP="00530C8C">
      <w:pPr>
        <w:pStyle w:val="Default"/>
        <w:rPr>
          <w:sz w:val="22"/>
          <w:szCs w:val="22"/>
        </w:rPr>
      </w:pPr>
      <w:r w:rsidRPr="00B934DC">
        <w:rPr>
          <w:rFonts w:asciiTheme="minorHAnsi" w:hAnsiTheme="minorHAnsi"/>
          <w:sz w:val="22"/>
          <w:szCs w:val="22"/>
          <w:u w:val="single"/>
        </w:rPr>
        <w:t>Precis</w:t>
      </w:r>
      <w:r>
        <w:rPr>
          <w:rFonts w:asciiTheme="minorHAnsi" w:hAnsiTheme="minorHAnsi"/>
          <w:sz w:val="22"/>
          <w:szCs w:val="22"/>
          <w:u w:val="single"/>
        </w:rPr>
        <w:t>ion</w:t>
      </w:r>
      <w:r w:rsidRPr="00B934DC">
        <w:rPr>
          <w:rFonts w:asciiTheme="minorHAnsi" w:hAnsiTheme="minorHAnsi"/>
          <w:sz w:val="22"/>
          <w:szCs w:val="22"/>
          <w:u w:val="single"/>
        </w:rPr>
        <w:t>:</w:t>
      </w:r>
      <w:r w:rsidRPr="00B934DC">
        <w:rPr>
          <w:rFonts w:asciiTheme="minorHAnsi" w:hAnsiTheme="minorHAnsi"/>
          <w:sz w:val="22"/>
          <w:szCs w:val="22"/>
        </w:rPr>
        <w:t xml:space="preserve"> The converted standard must be stable and repeatable. In other words, if the methodology to arrive at the converted standard were repeated, it would arrive at the same result. For example, if a sampling methodology is used, the sample size must be large enough to ensure that the conversion method, if calculated on another sample, would in general yield the same converted standard</w:t>
      </w:r>
      <w:r w:rsidRPr="00B934DC">
        <w:rPr>
          <w:sz w:val="22"/>
          <w:szCs w:val="22"/>
        </w:rPr>
        <w:t>.</w:t>
      </w:r>
    </w:p>
    <w:p w:rsidR="000265BA" w:rsidRDefault="000265BA" w:rsidP="000265BA">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265BA" w:rsidRDefault="00530C8C" w:rsidP="000265BA">
      <w:r>
        <w:rPr>
          <w:u w:val="single"/>
        </w:rPr>
        <w:t>Data quality</w:t>
      </w:r>
      <w:r w:rsidRPr="00B934DC">
        <w:rPr>
          <w:u w:val="single"/>
        </w:rPr>
        <w:t>:</w:t>
      </w:r>
      <w:r w:rsidRPr="00B934DC">
        <w:t xml:space="preserve"> The data used are representative of the income and disregards of the population so as not to bias the converted standard due to poor data quality.</w:t>
      </w:r>
      <w:r>
        <w:rPr>
          <w:sz w:val="23"/>
          <w:szCs w:val="23"/>
        </w:rPr>
        <w:t xml:space="preserve"> </w:t>
      </w:r>
      <w:r>
        <w:t xml:space="preserve">________________________________________________________________________________________________ </w:t>
      </w:r>
      <w:r w:rsidR="000265B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30C8C" w:rsidRPr="00904781" w:rsidRDefault="00530C8C" w:rsidP="000265BA"/>
    <w:p w:rsidR="00530C8C" w:rsidRDefault="00530C8C" w:rsidP="00530C8C">
      <w:pPr>
        <w:rPr>
          <w:b/>
          <w:sz w:val="28"/>
          <w:szCs w:val="28"/>
          <w:u w:val="single"/>
        </w:rPr>
      </w:pPr>
      <w:r>
        <w:rPr>
          <w:b/>
          <w:sz w:val="28"/>
          <w:szCs w:val="28"/>
          <w:u w:val="single"/>
        </w:rPr>
        <w:br w:type="page"/>
      </w:r>
    </w:p>
    <w:p w:rsidR="00E4208D" w:rsidRPr="009E4352" w:rsidRDefault="000265BA" w:rsidP="00E4208D">
      <w:pPr>
        <w:pStyle w:val="ListParagraph"/>
        <w:jc w:val="center"/>
        <w:rPr>
          <w:b/>
          <w:sz w:val="32"/>
          <w:szCs w:val="32"/>
          <w:u w:val="single"/>
        </w:rPr>
      </w:pPr>
      <w:r>
        <w:rPr>
          <w:b/>
          <w:sz w:val="32"/>
          <w:szCs w:val="32"/>
          <w:u w:val="single"/>
        </w:rPr>
        <w:lastRenderedPageBreak/>
        <w:t>P</w:t>
      </w:r>
      <w:r w:rsidR="00E4208D" w:rsidRPr="009E4352">
        <w:rPr>
          <w:b/>
          <w:sz w:val="32"/>
          <w:szCs w:val="32"/>
          <w:u w:val="single"/>
        </w:rPr>
        <w:t>ART 2: FMAP CONVERSIONS</w:t>
      </w:r>
      <w:r w:rsidR="002B51A6">
        <w:rPr>
          <w:b/>
          <w:sz w:val="32"/>
          <w:szCs w:val="32"/>
          <w:u w:val="single"/>
        </w:rPr>
        <w:t xml:space="preserve"> </w:t>
      </w:r>
      <w:r w:rsidR="002B51A6" w:rsidRPr="00001516">
        <w:rPr>
          <w:b/>
          <w:sz w:val="32"/>
          <w:szCs w:val="32"/>
          <w:u w:val="single"/>
        </w:rPr>
        <w:t xml:space="preserve">– DUE </w:t>
      </w:r>
      <w:r w:rsidR="002B51A6">
        <w:rPr>
          <w:b/>
          <w:sz w:val="32"/>
          <w:szCs w:val="32"/>
          <w:u w:val="single"/>
        </w:rPr>
        <w:t>AUGUST 1</w:t>
      </w:r>
      <w:r w:rsidR="002B51A6" w:rsidRPr="00001516">
        <w:rPr>
          <w:b/>
          <w:sz w:val="32"/>
          <w:szCs w:val="32"/>
          <w:u w:val="single"/>
        </w:rPr>
        <w:t>, 2013</w:t>
      </w:r>
    </w:p>
    <w:p w:rsidR="002B51A6" w:rsidRPr="00D6280F" w:rsidRDefault="002B51A6" w:rsidP="002B51A6">
      <w:pPr>
        <w:pStyle w:val="ListParagraph"/>
        <w:jc w:val="center"/>
      </w:pPr>
      <w:r w:rsidRPr="00D6280F">
        <w:t xml:space="preserve">For States Using </w:t>
      </w:r>
    </w:p>
    <w:p w:rsidR="002B51A6" w:rsidRDefault="002B51A6" w:rsidP="002B51A6">
      <w:pPr>
        <w:pStyle w:val="ListParagraph"/>
        <w:jc w:val="center"/>
      </w:pPr>
      <w:r>
        <w:t>Standardized Methodology with State Data</w:t>
      </w:r>
    </w:p>
    <w:p w:rsidR="002B51A6" w:rsidRDefault="002B51A6" w:rsidP="002B51A6">
      <w:pPr>
        <w:pStyle w:val="ListParagraph"/>
        <w:jc w:val="center"/>
      </w:pPr>
      <w:r>
        <w:t xml:space="preserve">Or </w:t>
      </w:r>
    </w:p>
    <w:p w:rsidR="002B51A6" w:rsidRPr="00530C8C" w:rsidRDefault="002B51A6" w:rsidP="002B51A6">
      <w:pPr>
        <w:pStyle w:val="ListParagraph"/>
        <w:jc w:val="center"/>
      </w:pPr>
      <w:r>
        <w:t>Alternative Method</w:t>
      </w:r>
    </w:p>
    <w:p w:rsidR="00D7047E" w:rsidRPr="00CF2F0E" w:rsidRDefault="002603FF" w:rsidP="002603FF">
      <w:pPr>
        <w:spacing w:before="240"/>
      </w:pPr>
      <w:r w:rsidRPr="00CF2F0E">
        <w:t>Please fill out</w:t>
      </w:r>
      <w:r w:rsidR="00D7047E" w:rsidRPr="00CF2F0E">
        <w:t xml:space="preserve"> Table </w:t>
      </w:r>
      <w:r w:rsidR="00910ADF">
        <w:t>2</w:t>
      </w:r>
      <w:r w:rsidR="00D7047E" w:rsidRPr="00CF2F0E">
        <w:t xml:space="preserve"> below to provide CMS with information about how state data were used for FMAP related conversions.  If your state d</w:t>
      </w:r>
      <w:r w:rsidR="00910ADF">
        <w:t>id</w:t>
      </w:r>
      <w:r w:rsidR="00D7047E" w:rsidRPr="00CF2F0E">
        <w:t xml:space="preserve"> not cover a certain </w:t>
      </w:r>
      <w:r w:rsidR="00910ADF">
        <w:t xml:space="preserve">eligibility </w:t>
      </w:r>
      <w:r w:rsidR="00D7047E" w:rsidRPr="00CF2F0E">
        <w:t>group</w:t>
      </w:r>
      <w:r w:rsidR="00910ADF">
        <w:t xml:space="preserve"> on December 1, 2009</w:t>
      </w:r>
      <w:r w:rsidR="00D7047E" w:rsidRPr="00CF2F0E">
        <w:t xml:space="preserve">, all cells in that row should be marked “N/A.”  </w:t>
      </w:r>
      <w:r w:rsidR="00934BEE" w:rsidRPr="00CF2F0E">
        <w:t xml:space="preserve"> </w:t>
      </w:r>
      <w:r w:rsidR="00934BEE" w:rsidRPr="00CF2F0E">
        <w:rPr>
          <w:b/>
        </w:rPr>
        <w:t>All states</w:t>
      </w:r>
      <w:r w:rsidR="00934BEE" w:rsidRPr="00CF2F0E">
        <w:t xml:space="preserve"> must fill out relevant conversions under “MAGI groups relevant for FMAP” and “optional ABD groups</w:t>
      </w:r>
      <w:r w:rsidR="002B51A6">
        <w:t>.</w:t>
      </w:r>
      <w:r w:rsidR="00934BEE" w:rsidRPr="00CF2F0E">
        <w:t xml:space="preserve">”  </w:t>
      </w:r>
      <w:r w:rsidR="00934BEE" w:rsidRPr="00CF2F0E">
        <w:rPr>
          <w:b/>
        </w:rPr>
        <w:t>209</w:t>
      </w:r>
      <w:r w:rsidR="00F03792" w:rsidRPr="00CF2F0E">
        <w:rPr>
          <w:b/>
        </w:rPr>
        <w:t>(</w:t>
      </w:r>
      <w:r w:rsidR="00934BEE" w:rsidRPr="00CF2F0E">
        <w:rPr>
          <w:b/>
        </w:rPr>
        <w:t>b</w:t>
      </w:r>
      <w:r w:rsidR="00F03792" w:rsidRPr="00CF2F0E">
        <w:rPr>
          <w:b/>
        </w:rPr>
        <w:t>)</w:t>
      </w:r>
      <w:r w:rsidR="00934BEE" w:rsidRPr="00CF2F0E">
        <w:rPr>
          <w:b/>
        </w:rPr>
        <w:t xml:space="preserve"> states</w:t>
      </w:r>
      <w:r w:rsidR="00934BEE" w:rsidRPr="00CF2F0E">
        <w:t xml:space="preserve"> must also fill out information for the </w:t>
      </w:r>
      <w:r w:rsidR="00910ADF">
        <w:t xml:space="preserve">relevant </w:t>
      </w:r>
      <w:r w:rsidR="00934BEE" w:rsidRPr="00CF2F0E">
        <w:t>mandatory groups</w:t>
      </w:r>
      <w:r w:rsidR="00F03792" w:rsidRPr="00CF2F0E">
        <w:t xml:space="preserve"> listed at the end of the table</w:t>
      </w:r>
      <w:r w:rsidR="00910ADF">
        <w:t xml:space="preserve"> (i.e., if the state applied a disregard on December 1, 2009 that varied from the standard SSI-related methodology disregards)</w:t>
      </w:r>
      <w:r w:rsidR="00934BEE" w:rsidRPr="00CF2F0E">
        <w:t xml:space="preserve">. </w:t>
      </w:r>
    </w:p>
    <w:p w:rsidR="00D7047E" w:rsidRPr="00CF2F0E" w:rsidRDefault="00D7047E" w:rsidP="002603FF">
      <w:pPr>
        <w:spacing w:before="240"/>
        <w:rPr>
          <w:b/>
        </w:rPr>
      </w:pPr>
      <w:r w:rsidRPr="00CF2F0E">
        <w:rPr>
          <w:b/>
        </w:rPr>
        <w:t xml:space="preserve">Instructions for Table </w:t>
      </w:r>
      <w:r w:rsidR="00910ADF">
        <w:rPr>
          <w:b/>
        </w:rPr>
        <w:t>2</w:t>
      </w:r>
      <w:r w:rsidRPr="00CF2F0E">
        <w:rPr>
          <w:b/>
        </w:rPr>
        <w:t xml:space="preserve">: </w:t>
      </w:r>
      <w:r w:rsidRPr="00CF2F0E">
        <w:t xml:space="preserve">This template assumes that the information about sampling and time period selection you provided for eligibility conversions in Part 1 of this plan also apply to the FMAP conversions in part 2.  </w:t>
      </w:r>
      <w:r w:rsidR="00842BF0">
        <w:t xml:space="preserve">If not, please attach a separate explanation of how and why they differ.  </w:t>
      </w:r>
    </w:p>
    <w:p w:rsidR="00910ADF" w:rsidRPr="007A28E0" w:rsidRDefault="00910ADF" w:rsidP="00910ADF">
      <w:pPr>
        <w:ind w:left="720"/>
        <w:rPr>
          <w:b/>
        </w:rPr>
      </w:pPr>
      <w:r w:rsidRPr="00E375AE">
        <w:rPr>
          <w:u w:val="single"/>
        </w:rPr>
        <w:t xml:space="preserve">SIPP </w:t>
      </w:r>
      <w:r>
        <w:rPr>
          <w:u w:val="single"/>
        </w:rPr>
        <w:t>results</w:t>
      </w:r>
      <w:r w:rsidRPr="00E375AE">
        <w:rPr>
          <w:u w:val="single"/>
        </w:rPr>
        <w:t xml:space="preserve"> used</w:t>
      </w:r>
      <w:r>
        <w:t>:</w:t>
      </w:r>
      <w:r w:rsidRPr="00E375AE">
        <w:t xml:space="preserve"> </w:t>
      </w:r>
      <w:r>
        <w:t>Your state may have used SIPP results for converting some groups.</w:t>
      </w:r>
      <w:r>
        <w:rPr>
          <w:i/>
        </w:rPr>
        <w:t xml:space="preserve"> </w:t>
      </w:r>
      <w:r>
        <w:t xml:space="preserve">  For conversions based on SIPP, please mark yes in the first column of Table 1 and provide the converted standard from those results.</w:t>
      </w:r>
      <w:r>
        <w:rPr>
          <w:rStyle w:val="FootnoteReference"/>
        </w:rPr>
        <w:footnoteReference w:id="5"/>
      </w:r>
      <w:r>
        <w:t xml:space="preserve">  Please list the group below (e.g., TWWIIA basic group) and an explanation of why the SIPP results are being used for this eligibility group (e.g., </w:t>
      </w:r>
      <w:r w:rsidR="002B51A6">
        <w:t xml:space="preserve">state </w:t>
      </w:r>
      <w:r>
        <w:t xml:space="preserve">data unavailable).   Attach additional pages if necessary.  </w:t>
      </w:r>
      <w:r w:rsidRPr="007A28E0">
        <w:rPr>
          <w:b/>
        </w:rPr>
        <w:t xml:space="preserve">Note that for groups that need to be converted both for eligibility and </w:t>
      </w:r>
      <w:proofErr w:type="spellStart"/>
      <w:r w:rsidRPr="007A28E0">
        <w:rPr>
          <w:b/>
        </w:rPr>
        <w:t>FMAP</w:t>
      </w:r>
      <w:proofErr w:type="spellEnd"/>
      <w:r w:rsidRPr="007A28E0">
        <w:rPr>
          <w:b/>
        </w:rPr>
        <w:t xml:space="preserve"> purposes (</w:t>
      </w:r>
      <w:proofErr w:type="spellStart"/>
      <w:r w:rsidRPr="007A28E0">
        <w:rPr>
          <w:b/>
        </w:rPr>
        <w:t>e.g</w:t>
      </w:r>
      <w:proofErr w:type="spellEnd"/>
      <w:proofErr w:type="gramStart"/>
      <w:r w:rsidRPr="007A28E0">
        <w:rPr>
          <w:b/>
        </w:rPr>
        <w:t>,.</w:t>
      </w:r>
      <w:proofErr w:type="gramEnd"/>
      <w:r w:rsidRPr="007A28E0">
        <w:rPr>
          <w:b/>
        </w:rPr>
        <w:t xml:space="preserve"> childless adults) the same income conversion method/data source (i.e., SIPP or state data) must be used.</w:t>
      </w:r>
    </w:p>
    <w:p w:rsidR="00D7047E" w:rsidRPr="00CF2F0E" w:rsidRDefault="00D7047E" w:rsidP="00D7047E">
      <w:pPr>
        <w:ind w:left="720"/>
        <w:rPr>
          <w:u w:val="single"/>
        </w:rPr>
      </w:pPr>
      <w:r w:rsidRPr="00CF2F0E">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CF2F0E">
        <w:rPr>
          <w:u w:val="single"/>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2423C" w:rsidRPr="00CF2F0E">
        <w:rPr>
          <w:u w:val="single"/>
        </w:rPr>
        <w:t>_______________________________</w:t>
      </w:r>
    </w:p>
    <w:p w:rsidR="00F03792" w:rsidRPr="00CF2F0E" w:rsidRDefault="00F03792" w:rsidP="00D7047E">
      <w:pPr>
        <w:ind w:left="720"/>
        <w:rPr>
          <w:u w:val="single"/>
        </w:rPr>
      </w:pPr>
    </w:p>
    <w:p w:rsidR="00F2423C" w:rsidRPr="00CF2F0E" w:rsidRDefault="00F2423C" w:rsidP="00D7047E">
      <w:pPr>
        <w:ind w:left="720"/>
      </w:pPr>
      <w:r w:rsidRPr="00CF2F0E">
        <w:rPr>
          <w:u w:val="single"/>
        </w:rPr>
        <w:t xml:space="preserve">Effective income standard: </w:t>
      </w:r>
      <w:r w:rsidR="00366848" w:rsidRPr="00CF2F0E">
        <w:rPr>
          <w:u w:val="single"/>
        </w:rPr>
        <w:t xml:space="preserve"> </w:t>
      </w:r>
      <w:r w:rsidR="00366848" w:rsidRPr="00CF2F0E">
        <w:t xml:space="preserve">For </w:t>
      </w:r>
      <w:r w:rsidR="00366848" w:rsidRPr="00CF2F0E">
        <w:rPr>
          <w:b/>
        </w:rPr>
        <w:t>MAGI groups relevant to FMAP claiming</w:t>
      </w:r>
      <w:r w:rsidR="00366848" w:rsidRPr="00CF2F0E">
        <w:t xml:space="preserve">, in most cases this will be the effective income standard your state provided in Part 1.  However, if the effective income standard was different on 12/1/2009, that standard should be listed here.  </w:t>
      </w:r>
      <w:r w:rsidR="00366848" w:rsidRPr="00CF2F0E">
        <w:rPr>
          <w:b/>
        </w:rPr>
        <w:t>For ABD groups,</w:t>
      </w:r>
      <w:r w:rsidR="00366848" w:rsidRPr="00CF2F0E">
        <w:t xml:space="preserve"> this standard will be the bolded effective income standard from the ABD template you completed with CMS.</w:t>
      </w:r>
      <w:r w:rsidR="00EE1509" w:rsidRPr="00CF2F0E">
        <w:t xml:space="preserve">  Please provide this information in % of </w:t>
      </w:r>
      <w:r w:rsidR="00DD05B4">
        <w:t>F</w:t>
      </w:r>
      <w:r w:rsidR="00EE1509" w:rsidRPr="00CF2F0E">
        <w:t>BR or in fixed dollar state supplement payments as relevant</w:t>
      </w:r>
      <w:r w:rsidR="003952A0">
        <w:t>, and for different family sizes as applicable</w:t>
      </w:r>
      <w:r w:rsidR="00EE1509" w:rsidRPr="00CF2F0E">
        <w:t>.</w:t>
      </w:r>
    </w:p>
    <w:p w:rsidR="00873B54" w:rsidRPr="00CF2F0E" w:rsidRDefault="00873B54" w:rsidP="00873B54">
      <w:pPr>
        <w:ind w:left="720"/>
      </w:pPr>
      <w:r w:rsidRPr="00CF2F0E">
        <w:rPr>
          <w:u w:val="single"/>
        </w:rPr>
        <w:t>Converted standard for applicants</w:t>
      </w:r>
      <w:r w:rsidRPr="00CF2F0E">
        <w:t xml:space="preserve">-Please fill in the converted standard for applicants.  </w:t>
      </w:r>
    </w:p>
    <w:p w:rsidR="002557A5" w:rsidRPr="00904781" w:rsidRDefault="002557A5" w:rsidP="002557A5">
      <w:pPr>
        <w:ind w:left="720"/>
      </w:pPr>
      <w:r w:rsidRPr="00904781">
        <w:rPr>
          <w:u w:val="single"/>
        </w:rPr>
        <w:t xml:space="preserve">Converted standard for </w:t>
      </w:r>
      <w:r>
        <w:rPr>
          <w:u w:val="single"/>
        </w:rPr>
        <w:t>beneficiarie</w:t>
      </w:r>
      <w:r w:rsidRPr="00904781">
        <w:rPr>
          <w:u w:val="single"/>
        </w:rPr>
        <w:t>s</w:t>
      </w:r>
      <w:r>
        <w:rPr>
          <w:u w:val="single"/>
        </w:rPr>
        <w:t xml:space="preserve"> (if relevant</w:t>
      </w:r>
      <w:proofErr w:type="gramStart"/>
      <w:r>
        <w:rPr>
          <w:u w:val="single"/>
        </w:rPr>
        <w:t>)</w:t>
      </w:r>
      <w:r>
        <w:t>-</w:t>
      </w:r>
      <w:proofErr w:type="gramEnd"/>
      <w:r w:rsidRPr="00EB3F11">
        <w:t xml:space="preserve"> </w:t>
      </w:r>
      <w:r>
        <w:t>If your state applies different disregards based on whether someone is applying or being renewed for coverage, and you are doing a separate conversion for beneficiaries, please provide.</w:t>
      </w:r>
      <w:r w:rsidRPr="00EB3F11">
        <w:t xml:space="preserve"> </w:t>
      </w:r>
      <w:r>
        <w:t xml:space="preserve"> Fixed dollar standards should be given in dollars for each family size.</w:t>
      </w:r>
    </w:p>
    <w:p w:rsidR="006230B5" w:rsidRDefault="006230B5">
      <w:pPr>
        <w:rPr>
          <w:b/>
          <w:u w:val="single"/>
        </w:rPr>
      </w:pPr>
      <w:r>
        <w:rPr>
          <w:b/>
          <w:u w:val="single"/>
        </w:rPr>
        <w:br w:type="page"/>
      </w:r>
    </w:p>
    <w:p w:rsidR="002603FF" w:rsidRPr="00CF2F0E" w:rsidRDefault="00FD76BD" w:rsidP="00C967E8">
      <w:pPr>
        <w:jc w:val="center"/>
      </w:pPr>
      <w:r w:rsidRPr="00CF2F0E">
        <w:rPr>
          <w:b/>
          <w:u w:val="single"/>
        </w:rPr>
        <w:lastRenderedPageBreak/>
        <w:t>T</w:t>
      </w:r>
      <w:r w:rsidR="002B70A2">
        <w:rPr>
          <w:b/>
          <w:u w:val="single"/>
        </w:rPr>
        <w:t xml:space="preserve">able </w:t>
      </w:r>
      <w:r w:rsidR="002557A5">
        <w:rPr>
          <w:b/>
          <w:u w:val="single"/>
        </w:rPr>
        <w:t>2</w:t>
      </w:r>
    </w:p>
    <w:tbl>
      <w:tblPr>
        <w:tblStyle w:val="TableGrid"/>
        <w:tblW w:w="0" w:type="auto"/>
        <w:jc w:val="center"/>
        <w:tblLook w:val="04A0" w:firstRow="1" w:lastRow="0" w:firstColumn="1" w:lastColumn="0" w:noHBand="0" w:noVBand="1"/>
      </w:tblPr>
      <w:tblGrid>
        <w:gridCol w:w="2196"/>
        <w:gridCol w:w="1332"/>
        <w:gridCol w:w="3060"/>
        <w:gridCol w:w="2196"/>
        <w:gridCol w:w="2196"/>
        <w:gridCol w:w="2196"/>
      </w:tblGrid>
      <w:tr w:rsidR="00FD76BD" w:rsidRPr="00CF2F0E" w:rsidTr="009E4352">
        <w:trPr>
          <w:cantSplit/>
          <w:tblHeader/>
          <w:jc w:val="center"/>
        </w:trPr>
        <w:tc>
          <w:tcPr>
            <w:tcW w:w="2196" w:type="dxa"/>
          </w:tcPr>
          <w:p w:rsidR="00FD76BD" w:rsidRPr="00CF2F0E" w:rsidRDefault="00D7047E" w:rsidP="00FD76BD">
            <w:pPr>
              <w:rPr>
                <w:rFonts w:cs="Times New Roman"/>
                <w:b/>
              </w:rPr>
            </w:pPr>
            <w:r w:rsidRPr="00CF2F0E">
              <w:rPr>
                <w:rFonts w:cs="Times New Roman"/>
                <w:b/>
              </w:rPr>
              <w:t>Eligibility Group</w:t>
            </w:r>
          </w:p>
        </w:tc>
        <w:tc>
          <w:tcPr>
            <w:tcW w:w="1332" w:type="dxa"/>
          </w:tcPr>
          <w:p w:rsidR="00FD76BD" w:rsidRPr="00CF2F0E" w:rsidRDefault="00FD76BD" w:rsidP="00FD76BD">
            <w:pPr>
              <w:rPr>
                <w:rFonts w:cs="Times New Roman"/>
                <w:b/>
              </w:rPr>
            </w:pPr>
            <w:r w:rsidRPr="00CF2F0E">
              <w:rPr>
                <w:rFonts w:cs="Times New Roman"/>
                <w:b/>
              </w:rPr>
              <w:t>SIPP Results used</w:t>
            </w:r>
          </w:p>
          <w:p w:rsidR="00FD76BD" w:rsidRPr="00CF2F0E" w:rsidRDefault="00FD76BD" w:rsidP="00FD76BD">
            <w:pPr>
              <w:rPr>
                <w:rFonts w:cs="Times New Roman"/>
                <w:b/>
              </w:rPr>
            </w:pPr>
            <w:r w:rsidRPr="00CF2F0E">
              <w:rPr>
                <w:rFonts w:cs="Times New Roman"/>
                <w:b/>
              </w:rPr>
              <w:t>(Yes/No)</w:t>
            </w:r>
          </w:p>
        </w:tc>
        <w:tc>
          <w:tcPr>
            <w:tcW w:w="3060" w:type="dxa"/>
          </w:tcPr>
          <w:p w:rsidR="00FD76BD" w:rsidRPr="00CF2F0E" w:rsidRDefault="00FD76BD" w:rsidP="00FD76BD">
            <w:pPr>
              <w:rPr>
                <w:rFonts w:cs="Times New Roman"/>
                <w:b/>
              </w:rPr>
            </w:pPr>
            <w:r w:rsidRPr="00CF2F0E">
              <w:rPr>
                <w:rFonts w:cs="Times New Roman"/>
                <w:b/>
              </w:rPr>
              <w:t xml:space="preserve">Time Period </w:t>
            </w:r>
          </w:p>
          <w:p w:rsidR="00FD76BD" w:rsidRPr="00CF2F0E" w:rsidRDefault="00FD76BD" w:rsidP="00FD76BD">
            <w:pPr>
              <w:rPr>
                <w:rFonts w:cs="Times New Roman"/>
                <w:b/>
              </w:rPr>
            </w:pPr>
            <w:r w:rsidRPr="00CF2F0E">
              <w:rPr>
                <w:rFonts w:cs="Times New Roman"/>
                <w:b/>
              </w:rPr>
              <w:t>(e.g., June 2011-May 2012)</w:t>
            </w:r>
          </w:p>
        </w:tc>
        <w:tc>
          <w:tcPr>
            <w:tcW w:w="2196" w:type="dxa"/>
          </w:tcPr>
          <w:p w:rsidR="00FD76BD" w:rsidRPr="00CF2F0E" w:rsidRDefault="00FD76BD" w:rsidP="00FD76BD">
            <w:pPr>
              <w:rPr>
                <w:rFonts w:cs="Times New Roman"/>
                <w:b/>
              </w:rPr>
            </w:pPr>
            <w:r w:rsidRPr="00CF2F0E">
              <w:rPr>
                <w:rFonts w:cs="Times New Roman"/>
                <w:b/>
              </w:rPr>
              <w:t xml:space="preserve">Effective Income  Standard </w:t>
            </w:r>
          </w:p>
        </w:tc>
        <w:tc>
          <w:tcPr>
            <w:tcW w:w="2196" w:type="dxa"/>
          </w:tcPr>
          <w:p w:rsidR="00FD76BD" w:rsidRPr="00CF2F0E" w:rsidRDefault="00FD76BD" w:rsidP="00FD76BD">
            <w:pPr>
              <w:rPr>
                <w:rFonts w:cs="Times New Roman"/>
                <w:b/>
              </w:rPr>
            </w:pPr>
            <w:r w:rsidRPr="00CF2F0E">
              <w:rPr>
                <w:rFonts w:cs="Times New Roman"/>
                <w:b/>
              </w:rPr>
              <w:t>Converted Standard for Applicants</w:t>
            </w:r>
          </w:p>
        </w:tc>
        <w:tc>
          <w:tcPr>
            <w:tcW w:w="2196" w:type="dxa"/>
          </w:tcPr>
          <w:p w:rsidR="00FD76BD" w:rsidRPr="00CF2F0E" w:rsidRDefault="00FD76BD" w:rsidP="00FD76BD">
            <w:pPr>
              <w:rPr>
                <w:rFonts w:cs="Times New Roman"/>
                <w:b/>
              </w:rPr>
            </w:pPr>
            <w:r w:rsidRPr="00CF2F0E">
              <w:rPr>
                <w:rFonts w:cs="Times New Roman"/>
                <w:b/>
              </w:rPr>
              <w:t>Converted Standard for Beneficiaries (if relevant)</w:t>
            </w:r>
          </w:p>
        </w:tc>
      </w:tr>
      <w:tr w:rsidR="00366848" w:rsidRPr="00CF2F0E" w:rsidTr="009E4352">
        <w:trPr>
          <w:cantSplit/>
          <w:jc w:val="center"/>
        </w:trPr>
        <w:tc>
          <w:tcPr>
            <w:tcW w:w="13176" w:type="dxa"/>
            <w:gridSpan w:val="6"/>
            <w:shd w:val="clear" w:color="auto" w:fill="D9D9D9" w:themeFill="background1" w:themeFillShade="D9"/>
          </w:tcPr>
          <w:p w:rsidR="00366848" w:rsidRPr="00CF2F0E" w:rsidRDefault="00366848" w:rsidP="00366848">
            <w:pPr>
              <w:jc w:val="center"/>
              <w:rPr>
                <w:rFonts w:cs="Arial"/>
                <w:b/>
              </w:rPr>
            </w:pPr>
            <w:r w:rsidRPr="00CF2F0E">
              <w:rPr>
                <w:rFonts w:cs="Arial"/>
                <w:b/>
              </w:rPr>
              <w:t>MAGI groups relevant for FMAP claiming</w:t>
            </w:r>
          </w:p>
        </w:tc>
      </w:tr>
      <w:tr w:rsidR="00366848" w:rsidRPr="00CF2F0E" w:rsidTr="009E4352">
        <w:trPr>
          <w:cantSplit/>
          <w:jc w:val="center"/>
        </w:trPr>
        <w:tc>
          <w:tcPr>
            <w:tcW w:w="2196" w:type="dxa"/>
          </w:tcPr>
          <w:p w:rsidR="00366848" w:rsidRPr="00CF2F0E" w:rsidRDefault="00366848" w:rsidP="00FD76BD">
            <w:pPr>
              <w:rPr>
                <w:rFonts w:cs="Times New Roman"/>
                <w:b/>
              </w:rPr>
            </w:pPr>
            <w:r w:rsidRPr="00CF2F0E">
              <w:rPr>
                <w:rFonts w:cs="Times New Roman"/>
              </w:rPr>
              <w:t>Parents and other caretaker relatives</w:t>
            </w:r>
          </w:p>
        </w:tc>
        <w:tc>
          <w:tcPr>
            <w:tcW w:w="1332" w:type="dxa"/>
          </w:tcPr>
          <w:p w:rsidR="00366848" w:rsidRPr="00CF2F0E" w:rsidRDefault="00366848" w:rsidP="00FD76BD">
            <w:pPr>
              <w:rPr>
                <w:rFonts w:cs="Times New Roman"/>
                <w:b/>
              </w:rPr>
            </w:pPr>
          </w:p>
        </w:tc>
        <w:tc>
          <w:tcPr>
            <w:tcW w:w="3060" w:type="dxa"/>
          </w:tcPr>
          <w:p w:rsidR="00366848" w:rsidRPr="00CF2F0E" w:rsidRDefault="00366848" w:rsidP="00FD76BD">
            <w:pPr>
              <w:rPr>
                <w:rFonts w:cs="Times New Roman"/>
                <w:b/>
              </w:rPr>
            </w:pPr>
          </w:p>
        </w:tc>
        <w:tc>
          <w:tcPr>
            <w:tcW w:w="2196" w:type="dxa"/>
          </w:tcPr>
          <w:p w:rsidR="00366848" w:rsidRPr="00CF2F0E" w:rsidRDefault="00366848" w:rsidP="00FD76BD">
            <w:pPr>
              <w:rPr>
                <w:rFonts w:cs="Times New Roman"/>
                <w:b/>
              </w:rPr>
            </w:pPr>
          </w:p>
        </w:tc>
        <w:tc>
          <w:tcPr>
            <w:tcW w:w="2196" w:type="dxa"/>
          </w:tcPr>
          <w:p w:rsidR="00366848" w:rsidRPr="00CF2F0E" w:rsidRDefault="00366848" w:rsidP="00FD76BD">
            <w:pPr>
              <w:rPr>
                <w:rFonts w:cs="Times New Roman"/>
                <w:b/>
              </w:rPr>
            </w:pPr>
          </w:p>
        </w:tc>
        <w:tc>
          <w:tcPr>
            <w:tcW w:w="2196" w:type="dxa"/>
          </w:tcPr>
          <w:p w:rsidR="00366848" w:rsidRPr="00CF2F0E" w:rsidRDefault="00366848" w:rsidP="00FD76BD">
            <w:pPr>
              <w:rPr>
                <w:rFonts w:cs="Times New Roman"/>
                <w:b/>
              </w:rPr>
            </w:pPr>
          </w:p>
        </w:tc>
      </w:tr>
      <w:tr w:rsidR="00366848" w:rsidRPr="00CF2F0E" w:rsidTr="009E4352">
        <w:trPr>
          <w:cantSplit/>
          <w:jc w:val="center"/>
        </w:trPr>
        <w:tc>
          <w:tcPr>
            <w:tcW w:w="2196" w:type="dxa"/>
          </w:tcPr>
          <w:p w:rsidR="00366848" w:rsidRPr="00CF2F0E" w:rsidRDefault="00BF08A5" w:rsidP="00FD76BD">
            <w:pPr>
              <w:rPr>
                <w:rFonts w:cs="Times New Roman"/>
              </w:rPr>
            </w:pPr>
            <w:r w:rsidRPr="00CF2F0E">
              <w:rPr>
                <w:rFonts w:cs="Times New Roman"/>
              </w:rPr>
              <w:t>Other Medicaid section 1115 demonstration (e.g., childless adults)</w:t>
            </w:r>
          </w:p>
        </w:tc>
        <w:tc>
          <w:tcPr>
            <w:tcW w:w="1332" w:type="dxa"/>
          </w:tcPr>
          <w:p w:rsidR="00366848" w:rsidRPr="00CF2F0E" w:rsidRDefault="00366848" w:rsidP="00FD76BD">
            <w:pPr>
              <w:rPr>
                <w:rFonts w:cs="Times New Roman"/>
                <w:b/>
              </w:rPr>
            </w:pPr>
          </w:p>
        </w:tc>
        <w:tc>
          <w:tcPr>
            <w:tcW w:w="3060" w:type="dxa"/>
          </w:tcPr>
          <w:p w:rsidR="00366848" w:rsidRPr="00CF2F0E" w:rsidRDefault="00366848" w:rsidP="00FD76BD">
            <w:pPr>
              <w:rPr>
                <w:rFonts w:cs="Times New Roman"/>
                <w:b/>
              </w:rPr>
            </w:pPr>
          </w:p>
        </w:tc>
        <w:tc>
          <w:tcPr>
            <w:tcW w:w="2196" w:type="dxa"/>
          </w:tcPr>
          <w:p w:rsidR="00366848" w:rsidRPr="00CF2F0E" w:rsidRDefault="00366848" w:rsidP="00FD76BD">
            <w:pPr>
              <w:rPr>
                <w:rFonts w:cs="Times New Roman"/>
                <w:b/>
              </w:rPr>
            </w:pPr>
          </w:p>
        </w:tc>
        <w:tc>
          <w:tcPr>
            <w:tcW w:w="2196" w:type="dxa"/>
          </w:tcPr>
          <w:p w:rsidR="00366848" w:rsidRPr="00CF2F0E" w:rsidRDefault="00366848" w:rsidP="00FD76BD">
            <w:pPr>
              <w:rPr>
                <w:rFonts w:cs="Times New Roman"/>
                <w:b/>
              </w:rPr>
            </w:pPr>
          </w:p>
        </w:tc>
        <w:tc>
          <w:tcPr>
            <w:tcW w:w="2196" w:type="dxa"/>
          </w:tcPr>
          <w:p w:rsidR="00366848" w:rsidRPr="00CF2F0E" w:rsidRDefault="00366848" w:rsidP="00FD76BD">
            <w:pPr>
              <w:rPr>
                <w:rFonts w:cs="Times New Roman"/>
                <w:b/>
              </w:rPr>
            </w:pPr>
          </w:p>
        </w:tc>
      </w:tr>
      <w:tr w:rsidR="002B70A2" w:rsidRPr="00CF2F0E" w:rsidTr="009E4352">
        <w:trPr>
          <w:cantSplit/>
          <w:jc w:val="center"/>
        </w:trPr>
        <w:tc>
          <w:tcPr>
            <w:tcW w:w="2196" w:type="dxa"/>
          </w:tcPr>
          <w:p w:rsidR="002B70A2" w:rsidRPr="00CF2F0E" w:rsidRDefault="00271054" w:rsidP="00FD76BD">
            <w:pPr>
              <w:rPr>
                <w:rFonts w:cs="Times New Roman"/>
              </w:rPr>
            </w:pPr>
            <w:r>
              <w:rPr>
                <w:rFonts w:cs="Times New Roman"/>
              </w:rPr>
              <w:t>Optional reasonable classifications of individuals under age 21</w:t>
            </w:r>
          </w:p>
        </w:tc>
        <w:tc>
          <w:tcPr>
            <w:tcW w:w="1332" w:type="dxa"/>
          </w:tcPr>
          <w:p w:rsidR="002B70A2" w:rsidRPr="00CF2F0E" w:rsidRDefault="002B70A2" w:rsidP="00FD76BD">
            <w:pPr>
              <w:rPr>
                <w:rFonts w:cs="Times New Roman"/>
                <w:b/>
              </w:rPr>
            </w:pPr>
          </w:p>
        </w:tc>
        <w:tc>
          <w:tcPr>
            <w:tcW w:w="3060" w:type="dxa"/>
          </w:tcPr>
          <w:p w:rsidR="002B70A2" w:rsidRPr="00CF2F0E" w:rsidRDefault="002B70A2" w:rsidP="00FD76BD">
            <w:pPr>
              <w:rPr>
                <w:rFonts w:cs="Times New Roman"/>
                <w:b/>
              </w:rPr>
            </w:pPr>
          </w:p>
        </w:tc>
        <w:tc>
          <w:tcPr>
            <w:tcW w:w="2196" w:type="dxa"/>
          </w:tcPr>
          <w:p w:rsidR="002B70A2" w:rsidRPr="00CF2F0E" w:rsidRDefault="002B70A2" w:rsidP="00FD76BD">
            <w:pPr>
              <w:rPr>
                <w:rFonts w:cs="Times New Roman"/>
                <w:b/>
              </w:rPr>
            </w:pPr>
          </w:p>
        </w:tc>
        <w:tc>
          <w:tcPr>
            <w:tcW w:w="2196" w:type="dxa"/>
          </w:tcPr>
          <w:p w:rsidR="002B70A2" w:rsidRPr="00CF2F0E" w:rsidRDefault="002B70A2" w:rsidP="00FD76BD">
            <w:pPr>
              <w:rPr>
                <w:rFonts w:cs="Times New Roman"/>
                <w:b/>
              </w:rPr>
            </w:pPr>
          </w:p>
        </w:tc>
        <w:tc>
          <w:tcPr>
            <w:tcW w:w="2196" w:type="dxa"/>
          </w:tcPr>
          <w:p w:rsidR="002B70A2" w:rsidRPr="00CF2F0E" w:rsidRDefault="002B70A2" w:rsidP="00FD76BD">
            <w:pPr>
              <w:rPr>
                <w:rFonts w:cs="Times New Roman"/>
                <w:b/>
              </w:rPr>
            </w:pPr>
          </w:p>
        </w:tc>
      </w:tr>
      <w:tr w:rsidR="00F2423C" w:rsidRPr="00CF2F0E" w:rsidTr="009E4352">
        <w:trPr>
          <w:cantSplit/>
          <w:jc w:val="center"/>
        </w:trPr>
        <w:tc>
          <w:tcPr>
            <w:tcW w:w="13176" w:type="dxa"/>
            <w:gridSpan w:val="6"/>
            <w:shd w:val="clear" w:color="auto" w:fill="D9D9D9" w:themeFill="background1" w:themeFillShade="D9"/>
          </w:tcPr>
          <w:p w:rsidR="00F2423C" w:rsidRPr="00CF2F0E" w:rsidRDefault="00366848" w:rsidP="00366848">
            <w:pPr>
              <w:jc w:val="center"/>
              <w:rPr>
                <w:rFonts w:cs="Times New Roman"/>
                <w:b/>
              </w:rPr>
            </w:pPr>
            <w:r w:rsidRPr="00CF2F0E">
              <w:rPr>
                <w:rFonts w:cs="Arial"/>
                <w:b/>
                <w:color w:val="000000"/>
              </w:rPr>
              <w:t xml:space="preserve">Optional </w:t>
            </w:r>
            <w:r w:rsidR="00F2423C" w:rsidRPr="00CF2F0E">
              <w:rPr>
                <w:rFonts w:cs="Arial"/>
                <w:b/>
                <w:color w:val="000000"/>
              </w:rPr>
              <w:t xml:space="preserve">ABD </w:t>
            </w:r>
            <w:r w:rsidRPr="00CF2F0E">
              <w:rPr>
                <w:rFonts w:cs="Arial"/>
                <w:b/>
                <w:color w:val="000000"/>
              </w:rPr>
              <w:t>Groups</w:t>
            </w:r>
          </w:p>
        </w:tc>
      </w:tr>
      <w:tr w:rsidR="00FD76BD" w:rsidRPr="00CF2F0E" w:rsidTr="009E4352">
        <w:trPr>
          <w:cantSplit/>
          <w:jc w:val="center"/>
        </w:trPr>
        <w:tc>
          <w:tcPr>
            <w:tcW w:w="2196" w:type="dxa"/>
          </w:tcPr>
          <w:p w:rsidR="00FD76BD" w:rsidRPr="00CF2F0E" w:rsidRDefault="00FD76BD" w:rsidP="00FD76BD">
            <w:pPr>
              <w:rPr>
                <w:rFonts w:cs="Arial"/>
                <w:color w:val="000000"/>
              </w:rPr>
            </w:pPr>
            <w:r w:rsidRPr="00CF2F0E">
              <w:rPr>
                <w:rFonts w:cs="Arial"/>
                <w:color w:val="000000"/>
              </w:rPr>
              <w:t>Aged, blind and disabled individuals financially eligible for SSI cash assistance</w:t>
            </w:r>
          </w:p>
          <w:p w:rsidR="00FD76BD" w:rsidRPr="00CF2F0E" w:rsidRDefault="00FD76BD" w:rsidP="00FD76BD">
            <w:pPr>
              <w:rPr>
                <w:rFonts w:cs="Times New Roman"/>
                <w:b/>
              </w:rPr>
            </w:pPr>
          </w:p>
        </w:tc>
        <w:tc>
          <w:tcPr>
            <w:tcW w:w="1332" w:type="dxa"/>
          </w:tcPr>
          <w:p w:rsidR="00FD76BD" w:rsidRPr="00CF2F0E" w:rsidRDefault="00FD76BD" w:rsidP="00FD76BD">
            <w:pPr>
              <w:rPr>
                <w:rFonts w:cs="Times New Roman"/>
                <w:b/>
              </w:rPr>
            </w:pPr>
          </w:p>
        </w:tc>
        <w:tc>
          <w:tcPr>
            <w:tcW w:w="3060" w:type="dxa"/>
          </w:tcPr>
          <w:p w:rsidR="00FD76BD" w:rsidRPr="00CF2F0E" w:rsidRDefault="00FD76BD" w:rsidP="00FD76BD">
            <w:pPr>
              <w:rPr>
                <w:rFonts w:cs="Times New Roman"/>
                <w:b/>
              </w:rPr>
            </w:pPr>
          </w:p>
        </w:tc>
        <w:tc>
          <w:tcPr>
            <w:tcW w:w="2196" w:type="dxa"/>
          </w:tcPr>
          <w:p w:rsidR="00FD76BD" w:rsidRPr="00CF2F0E" w:rsidRDefault="00FD76BD" w:rsidP="00FD76BD">
            <w:pPr>
              <w:rPr>
                <w:rFonts w:cs="Times New Roman"/>
                <w:b/>
              </w:rPr>
            </w:pPr>
          </w:p>
        </w:tc>
        <w:tc>
          <w:tcPr>
            <w:tcW w:w="2196" w:type="dxa"/>
          </w:tcPr>
          <w:p w:rsidR="00FD76BD" w:rsidRPr="00CF2F0E" w:rsidRDefault="00FD76BD" w:rsidP="00FD76BD">
            <w:pPr>
              <w:rPr>
                <w:rFonts w:cs="Times New Roman"/>
                <w:b/>
              </w:rPr>
            </w:pPr>
          </w:p>
        </w:tc>
        <w:tc>
          <w:tcPr>
            <w:tcW w:w="2196" w:type="dxa"/>
          </w:tcPr>
          <w:p w:rsidR="00FD76BD" w:rsidRPr="00CF2F0E" w:rsidRDefault="00FD76BD" w:rsidP="00FD76BD">
            <w:pPr>
              <w:rPr>
                <w:rFonts w:cs="Times New Roman"/>
                <w:b/>
              </w:rPr>
            </w:pPr>
          </w:p>
        </w:tc>
      </w:tr>
      <w:tr w:rsidR="00FD76BD" w:rsidRPr="00CF2F0E" w:rsidTr="009E4352">
        <w:trPr>
          <w:cantSplit/>
          <w:jc w:val="center"/>
        </w:trPr>
        <w:tc>
          <w:tcPr>
            <w:tcW w:w="2196" w:type="dxa"/>
          </w:tcPr>
          <w:p w:rsidR="00FD76BD" w:rsidRPr="00CF2F0E" w:rsidRDefault="00FD76BD" w:rsidP="00FD76BD">
            <w:pPr>
              <w:rPr>
                <w:rFonts w:cs="Arial"/>
                <w:color w:val="000000"/>
              </w:rPr>
            </w:pPr>
            <w:r w:rsidRPr="00CF2F0E">
              <w:rPr>
                <w:rFonts w:cs="Arial"/>
                <w:color w:val="000000"/>
              </w:rPr>
              <w:lastRenderedPageBreak/>
              <w:t>Aged, blind or disabled individuals receiving only optional state supplements in 1634 or certain SSI criteria states</w:t>
            </w:r>
          </w:p>
          <w:p w:rsidR="00FD76BD" w:rsidRPr="00CF2F0E" w:rsidRDefault="00FD76BD" w:rsidP="00FD76BD">
            <w:pPr>
              <w:rPr>
                <w:rFonts w:cs="Arial"/>
                <w:color w:val="000000"/>
              </w:rPr>
            </w:pPr>
            <w:r w:rsidRPr="00CF2F0E">
              <w:rPr>
                <w:rFonts w:cs="Arial"/>
                <w:color w:val="000000"/>
              </w:rPr>
              <w:t>Aged, blind, or disabled individuals who would be financially eligible for SSI cash assistance if they were institutionalized</w:t>
            </w:r>
          </w:p>
          <w:p w:rsidR="00FD76BD" w:rsidRPr="00CF2F0E" w:rsidRDefault="00FD76BD" w:rsidP="00FD76BD">
            <w:pPr>
              <w:rPr>
                <w:rFonts w:cs="Times New Roman"/>
                <w:b/>
              </w:rPr>
            </w:pPr>
          </w:p>
        </w:tc>
        <w:tc>
          <w:tcPr>
            <w:tcW w:w="1332" w:type="dxa"/>
          </w:tcPr>
          <w:p w:rsidR="00FD76BD" w:rsidRPr="00CF2F0E" w:rsidRDefault="00FD76BD" w:rsidP="00FD76BD">
            <w:pPr>
              <w:rPr>
                <w:rFonts w:cs="Times New Roman"/>
                <w:b/>
              </w:rPr>
            </w:pPr>
          </w:p>
        </w:tc>
        <w:tc>
          <w:tcPr>
            <w:tcW w:w="3060" w:type="dxa"/>
          </w:tcPr>
          <w:p w:rsidR="00FD76BD" w:rsidRPr="00CF2F0E" w:rsidRDefault="00FD76BD" w:rsidP="00FD76BD">
            <w:pPr>
              <w:rPr>
                <w:rFonts w:cs="Times New Roman"/>
                <w:b/>
              </w:rPr>
            </w:pPr>
          </w:p>
        </w:tc>
        <w:tc>
          <w:tcPr>
            <w:tcW w:w="2196" w:type="dxa"/>
          </w:tcPr>
          <w:p w:rsidR="00FD76BD" w:rsidRPr="00CF2F0E" w:rsidRDefault="00FD76BD" w:rsidP="00FD76BD">
            <w:pPr>
              <w:rPr>
                <w:rFonts w:cs="Times New Roman"/>
                <w:b/>
              </w:rPr>
            </w:pPr>
          </w:p>
        </w:tc>
        <w:tc>
          <w:tcPr>
            <w:tcW w:w="2196" w:type="dxa"/>
          </w:tcPr>
          <w:p w:rsidR="00FD76BD" w:rsidRPr="00CF2F0E" w:rsidRDefault="00FD76BD" w:rsidP="00FD76BD">
            <w:pPr>
              <w:rPr>
                <w:rFonts w:cs="Times New Roman"/>
                <w:b/>
              </w:rPr>
            </w:pPr>
          </w:p>
        </w:tc>
        <w:tc>
          <w:tcPr>
            <w:tcW w:w="2196" w:type="dxa"/>
          </w:tcPr>
          <w:p w:rsidR="00FD76BD" w:rsidRPr="00CF2F0E" w:rsidRDefault="00FD76BD" w:rsidP="00FD76BD">
            <w:pPr>
              <w:rPr>
                <w:rFonts w:cs="Times New Roman"/>
                <w:b/>
              </w:rPr>
            </w:pPr>
          </w:p>
        </w:tc>
      </w:tr>
      <w:tr w:rsidR="00FD76BD" w:rsidRPr="00CF2F0E" w:rsidTr="009E4352">
        <w:trPr>
          <w:cantSplit/>
          <w:jc w:val="center"/>
        </w:trPr>
        <w:tc>
          <w:tcPr>
            <w:tcW w:w="2196" w:type="dxa"/>
          </w:tcPr>
          <w:p w:rsidR="00FD76BD" w:rsidRPr="00CF2F0E" w:rsidRDefault="00FD76BD" w:rsidP="00FD76BD">
            <w:pPr>
              <w:rPr>
                <w:rFonts w:cs="Arial"/>
                <w:color w:val="000000"/>
              </w:rPr>
            </w:pPr>
            <w:r w:rsidRPr="00CF2F0E">
              <w:rPr>
                <w:rFonts w:cs="Arial"/>
                <w:color w:val="000000"/>
              </w:rPr>
              <w:t>Institutionalized individuals eligible under a special income level</w:t>
            </w:r>
          </w:p>
          <w:p w:rsidR="00FD76BD" w:rsidRPr="00CF2F0E" w:rsidRDefault="00FD76BD" w:rsidP="00FD76BD">
            <w:pPr>
              <w:rPr>
                <w:rFonts w:cs="Times New Roman"/>
                <w:b/>
              </w:rPr>
            </w:pPr>
          </w:p>
        </w:tc>
        <w:tc>
          <w:tcPr>
            <w:tcW w:w="1332" w:type="dxa"/>
          </w:tcPr>
          <w:p w:rsidR="00FD76BD" w:rsidRPr="00CF2F0E" w:rsidRDefault="00FD76BD" w:rsidP="00FD76BD">
            <w:pPr>
              <w:rPr>
                <w:rFonts w:cs="Times New Roman"/>
                <w:b/>
              </w:rPr>
            </w:pPr>
          </w:p>
        </w:tc>
        <w:tc>
          <w:tcPr>
            <w:tcW w:w="3060" w:type="dxa"/>
          </w:tcPr>
          <w:p w:rsidR="00FD76BD" w:rsidRPr="00CF2F0E" w:rsidRDefault="00FD76BD" w:rsidP="00FD76BD">
            <w:pPr>
              <w:rPr>
                <w:rFonts w:cs="Times New Roman"/>
                <w:b/>
              </w:rPr>
            </w:pPr>
          </w:p>
        </w:tc>
        <w:tc>
          <w:tcPr>
            <w:tcW w:w="2196" w:type="dxa"/>
          </w:tcPr>
          <w:p w:rsidR="00FD76BD" w:rsidRPr="00CF2F0E" w:rsidRDefault="00FD76BD" w:rsidP="00FD76BD">
            <w:pPr>
              <w:rPr>
                <w:rFonts w:cs="Times New Roman"/>
                <w:b/>
              </w:rPr>
            </w:pPr>
          </w:p>
        </w:tc>
        <w:tc>
          <w:tcPr>
            <w:tcW w:w="2196" w:type="dxa"/>
          </w:tcPr>
          <w:p w:rsidR="00FD76BD" w:rsidRPr="00CF2F0E" w:rsidRDefault="00FD76BD" w:rsidP="00FD76BD">
            <w:pPr>
              <w:rPr>
                <w:rFonts w:cs="Times New Roman"/>
                <w:b/>
              </w:rPr>
            </w:pPr>
          </w:p>
        </w:tc>
        <w:tc>
          <w:tcPr>
            <w:tcW w:w="2196" w:type="dxa"/>
          </w:tcPr>
          <w:p w:rsidR="00FD76BD" w:rsidRPr="00CF2F0E" w:rsidRDefault="00FD76BD" w:rsidP="00FD76BD">
            <w:pPr>
              <w:rPr>
                <w:rFonts w:cs="Times New Roman"/>
                <w:b/>
              </w:rPr>
            </w:pPr>
          </w:p>
        </w:tc>
      </w:tr>
      <w:tr w:rsidR="00FD76BD" w:rsidRPr="00CF2F0E" w:rsidTr="009E4352">
        <w:trPr>
          <w:cantSplit/>
          <w:jc w:val="center"/>
        </w:trPr>
        <w:tc>
          <w:tcPr>
            <w:tcW w:w="2196" w:type="dxa"/>
          </w:tcPr>
          <w:p w:rsidR="00FD76BD" w:rsidRPr="00CF2F0E" w:rsidRDefault="00FD76BD" w:rsidP="00FD76BD">
            <w:pPr>
              <w:rPr>
                <w:rFonts w:cs="Arial"/>
                <w:color w:val="000000"/>
              </w:rPr>
            </w:pPr>
            <w:r w:rsidRPr="00CF2F0E">
              <w:rPr>
                <w:rFonts w:cs="Arial"/>
                <w:color w:val="000000"/>
              </w:rPr>
              <w:t>HCBS waiver enrollees eligible under institutional rules</w:t>
            </w:r>
          </w:p>
          <w:p w:rsidR="00FD76BD" w:rsidRPr="00CF2F0E" w:rsidRDefault="00FD76BD" w:rsidP="00FD76BD">
            <w:pPr>
              <w:rPr>
                <w:rFonts w:cs="Times New Roman"/>
                <w:b/>
              </w:rPr>
            </w:pPr>
          </w:p>
        </w:tc>
        <w:tc>
          <w:tcPr>
            <w:tcW w:w="1332" w:type="dxa"/>
          </w:tcPr>
          <w:p w:rsidR="00FD76BD" w:rsidRPr="00CF2F0E" w:rsidRDefault="00FD76BD" w:rsidP="00FD76BD">
            <w:pPr>
              <w:rPr>
                <w:rFonts w:cs="Times New Roman"/>
                <w:b/>
              </w:rPr>
            </w:pPr>
          </w:p>
        </w:tc>
        <w:tc>
          <w:tcPr>
            <w:tcW w:w="3060" w:type="dxa"/>
          </w:tcPr>
          <w:p w:rsidR="00FD76BD" w:rsidRPr="00CF2F0E" w:rsidRDefault="00FD76BD" w:rsidP="00FD76BD">
            <w:pPr>
              <w:rPr>
                <w:rFonts w:cs="Times New Roman"/>
                <w:b/>
              </w:rPr>
            </w:pPr>
          </w:p>
        </w:tc>
        <w:tc>
          <w:tcPr>
            <w:tcW w:w="2196" w:type="dxa"/>
          </w:tcPr>
          <w:p w:rsidR="00FD76BD" w:rsidRPr="00CF2F0E" w:rsidRDefault="00FD76BD" w:rsidP="00FD76BD">
            <w:pPr>
              <w:rPr>
                <w:rFonts w:cs="Times New Roman"/>
                <w:b/>
              </w:rPr>
            </w:pPr>
          </w:p>
        </w:tc>
        <w:tc>
          <w:tcPr>
            <w:tcW w:w="2196" w:type="dxa"/>
          </w:tcPr>
          <w:p w:rsidR="00FD76BD" w:rsidRPr="00CF2F0E" w:rsidRDefault="00FD76BD" w:rsidP="00FD76BD">
            <w:pPr>
              <w:rPr>
                <w:rFonts w:cs="Times New Roman"/>
                <w:b/>
              </w:rPr>
            </w:pPr>
          </w:p>
        </w:tc>
        <w:tc>
          <w:tcPr>
            <w:tcW w:w="2196" w:type="dxa"/>
          </w:tcPr>
          <w:p w:rsidR="00FD76BD" w:rsidRPr="00CF2F0E" w:rsidRDefault="00FD76BD" w:rsidP="00FD76BD">
            <w:pPr>
              <w:rPr>
                <w:rFonts w:cs="Times New Roman"/>
                <w:b/>
              </w:rPr>
            </w:pPr>
          </w:p>
        </w:tc>
      </w:tr>
      <w:tr w:rsidR="00FD76BD" w:rsidRPr="00CF2F0E" w:rsidTr="009E4352">
        <w:trPr>
          <w:cantSplit/>
          <w:jc w:val="center"/>
        </w:trPr>
        <w:tc>
          <w:tcPr>
            <w:tcW w:w="2196" w:type="dxa"/>
          </w:tcPr>
          <w:p w:rsidR="00FD76BD" w:rsidRPr="00CF2F0E" w:rsidRDefault="00FD76BD" w:rsidP="00FD76BD">
            <w:pPr>
              <w:rPr>
                <w:rFonts w:cs="Arial"/>
                <w:color w:val="000000"/>
              </w:rPr>
            </w:pPr>
            <w:r w:rsidRPr="00CF2F0E">
              <w:rPr>
                <w:rFonts w:cs="Arial"/>
                <w:color w:val="000000"/>
              </w:rPr>
              <w:t>HCBS waiver enrollees eligible under institutional rules</w:t>
            </w:r>
          </w:p>
          <w:p w:rsidR="00FD76BD" w:rsidRPr="00CF2F0E" w:rsidRDefault="00FD76BD" w:rsidP="00FD76BD">
            <w:pPr>
              <w:rPr>
                <w:rFonts w:cs="Times New Roman"/>
                <w:b/>
              </w:rPr>
            </w:pPr>
          </w:p>
        </w:tc>
        <w:tc>
          <w:tcPr>
            <w:tcW w:w="1332" w:type="dxa"/>
          </w:tcPr>
          <w:p w:rsidR="00FD76BD" w:rsidRPr="00CF2F0E" w:rsidRDefault="00FD76BD" w:rsidP="00FD76BD">
            <w:pPr>
              <w:rPr>
                <w:rFonts w:cs="Times New Roman"/>
                <w:b/>
              </w:rPr>
            </w:pPr>
          </w:p>
        </w:tc>
        <w:tc>
          <w:tcPr>
            <w:tcW w:w="3060" w:type="dxa"/>
          </w:tcPr>
          <w:p w:rsidR="00FD76BD" w:rsidRPr="00CF2F0E" w:rsidRDefault="00FD76BD" w:rsidP="00FD76BD">
            <w:pPr>
              <w:rPr>
                <w:rFonts w:cs="Times New Roman"/>
                <w:b/>
              </w:rPr>
            </w:pPr>
          </w:p>
        </w:tc>
        <w:tc>
          <w:tcPr>
            <w:tcW w:w="2196" w:type="dxa"/>
          </w:tcPr>
          <w:p w:rsidR="00FD76BD" w:rsidRPr="00CF2F0E" w:rsidRDefault="00FD76BD" w:rsidP="00FD76BD">
            <w:pPr>
              <w:rPr>
                <w:rFonts w:cs="Times New Roman"/>
                <w:b/>
              </w:rPr>
            </w:pPr>
          </w:p>
        </w:tc>
        <w:tc>
          <w:tcPr>
            <w:tcW w:w="2196" w:type="dxa"/>
          </w:tcPr>
          <w:p w:rsidR="00FD76BD" w:rsidRPr="00CF2F0E" w:rsidRDefault="00FD76BD" w:rsidP="00FD76BD">
            <w:pPr>
              <w:rPr>
                <w:rFonts w:cs="Times New Roman"/>
                <w:b/>
              </w:rPr>
            </w:pPr>
          </w:p>
        </w:tc>
        <w:tc>
          <w:tcPr>
            <w:tcW w:w="2196" w:type="dxa"/>
          </w:tcPr>
          <w:p w:rsidR="00FD76BD" w:rsidRPr="00CF2F0E" w:rsidRDefault="00FD76BD" w:rsidP="00FD76BD">
            <w:pPr>
              <w:rPr>
                <w:rFonts w:cs="Times New Roman"/>
                <w:b/>
              </w:rPr>
            </w:pPr>
          </w:p>
        </w:tc>
      </w:tr>
      <w:tr w:rsidR="00FD76BD" w:rsidRPr="00CF2F0E" w:rsidTr="009E4352">
        <w:trPr>
          <w:cantSplit/>
          <w:jc w:val="center"/>
        </w:trPr>
        <w:tc>
          <w:tcPr>
            <w:tcW w:w="2196" w:type="dxa"/>
          </w:tcPr>
          <w:p w:rsidR="00FD76BD" w:rsidRPr="00CF2F0E" w:rsidRDefault="00FD76BD" w:rsidP="00FD76BD">
            <w:pPr>
              <w:rPr>
                <w:rFonts w:cs="Arial"/>
                <w:color w:val="000000"/>
              </w:rPr>
            </w:pPr>
            <w:r w:rsidRPr="00CF2F0E">
              <w:rPr>
                <w:rFonts w:cs="Arial"/>
                <w:color w:val="000000"/>
              </w:rPr>
              <w:lastRenderedPageBreak/>
              <w:t>Individuals receiving hospice care</w:t>
            </w:r>
          </w:p>
          <w:p w:rsidR="00FD76BD" w:rsidRPr="00CF2F0E" w:rsidRDefault="00FD76BD" w:rsidP="00FD76BD">
            <w:pPr>
              <w:rPr>
                <w:rFonts w:cs="Times New Roman"/>
                <w:b/>
              </w:rPr>
            </w:pPr>
          </w:p>
        </w:tc>
        <w:tc>
          <w:tcPr>
            <w:tcW w:w="1332" w:type="dxa"/>
          </w:tcPr>
          <w:p w:rsidR="00FD76BD" w:rsidRPr="00CF2F0E" w:rsidRDefault="00FD76BD" w:rsidP="00FD76BD">
            <w:pPr>
              <w:rPr>
                <w:rFonts w:cs="Times New Roman"/>
                <w:b/>
              </w:rPr>
            </w:pPr>
          </w:p>
        </w:tc>
        <w:tc>
          <w:tcPr>
            <w:tcW w:w="3060" w:type="dxa"/>
          </w:tcPr>
          <w:p w:rsidR="00FD76BD" w:rsidRPr="00CF2F0E" w:rsidRDefault="00FD76BD" w:rsidP="00FD76BD">
            <w:pPr>
              <w:rPr>
                <w:rFonts w:cs="Times New Roman"/>
                <w:b/>
              </w:rPr>
            </w:pPr>
          </w:p>
        </w:tc>
        <w:tc>
          <w:tcPr>
            <w:tcW w:w="2196" w:type="dxa"/>
          </w:tcPr>
          <w:p w:rsidR="00FD76BD" w:rsidRPr="00CF2F0E" w:rsidRDefault="00FD76BD" w:rsidP="00FD76BD">
            <w:pPr>
              <w:rPr>
                <w:rFonts w:cs="Times New Roman"/>
                <w:b/>
              </w:rPr>
            </w:pPr>
          </w:p>
        </w:tc>
        <w:tc>
          <w:tcPr>
            <w:tcW w:w="2196" w:type="dxa"/>
          </w:tcPr>
          <w:p w:rsidR="00FD76BD" w:rsidRPr="00CF2F0E" w:rsidRDefault="00FD76BD" w:rsidP="00FD76BD">
            <w:pPr>
              <w:rPr>
                <w:rFonts w:cs="Times New Roman"/>
                <w:b/>
              </w:rPr>
            </w:pPr>
          </w:p>
        </w:tc>
        <w:tc>
          <w:tcPr>
            <w:tcW w:w="2196" w:type="dxa"/>
          </w:tcPr>
          <w:p w:rsidR="00FD76BD" w:rsidRPr="00CF2F0E" w:rsidRDefault="00FD76BD" w:rsidP="00FD76BD">
            <w:pPr>
              <w:rPr>
                <w:rFonts w:cs="Times New Roman"/>
                <w:b/>
              </w:rPr>
            </w:pPr>
          </w:p>
        </w:tc>
      </w:tr>
      <w:tr w:rsidR="00FD76BD" w:rsidRPr="00CF2F0E" w:rsidTr="009E4352">
        <w:trPr>
          <w:cantSplit/>
          <w:jc w:val="center"/>
        </w:trPr>
        <w:tc>
          <w:tcPr>
            <w:tcW w:w="2196" w:type="dxa"/>
          </w:tcPr>
          <w:p w:rsidR="00FD76BD" w:rsidRPr="00CF2F0E" w:rsidRDefault="00FD76BD" w:rsidP="00FD76BD">
            <w:pPr>
              <w:rPr>
                <w:rFonts w:cs="Arial"/>
                <w:color w:val="000000"/>
              </w:rPr>
            </w:pPr>
            <w:r w:rsidRPr="00CF2F0E">
              <w:rPr>
                <w:rFonts w:cs="Arial"/>
                <w:color w:val="000000"/>
              </w:rPr>
              <w:t>Aged, blind, or disabled poverty level group</w:t>
            </w:r>
          </w:p>
          <w:p w:rsidR="00FD76BD" w:rsidRPr="00CF2F0E" w:rsidRDefault="00FD76BD" w:rsidP="00FD76BD">
            <w:pPr>
              <w:rPr>
                <w:rFonts w:cs="Times New Roman"/>
                <w:b/>
              </w:rPr>
            </w:pPr>
          </w:p>
        </w:tc>
        <w:tc>
          <w:tcPr>
            <w:tcW w:w="1332" w:type="dxa"/>
          </w:tcPr>
          <w:p w:rsidR="00FD76BD" w:rsidRPr="00CF2F0E" w:rsidRDefault="00FD76BD" w:rsidP="00FD76BD">
            <w:pPr>
              <w:rPr>
                <w:rFonts w:cs="Times New Roman"/>
                <w:b/>
              </w:rPr>
            </w:pPr>
          </w:p>
        </w:tc>
        <w:tc>
          <w:tcPr>
            <w:tcW w:w="3060" w:type="dxa"/>
          </w:tcPr>
          <w:p w:rsidR="00FD76BD" w:rsidRPr="00CF2F0E" w:rsidRDefault="00FD76BD" w:rsidP="00FD76BD">
            <w:pPr>
              <w:rPr>
                <w:rFonts w:cs="Times New Roman"/>
                <w:b/>
              </w:rPr>
            </w:pPr>
          </w:p>
        </w:tc>
        <w:tc>
          <w:tcPr>
            <w:tcW w:w="2196" w:type="dxa"/>
          </w:tcPr>
          <w:p w:rsidR="00FD76BD" w:rsidRPr="00CF2F0E" w:rsidRDefault="00FD76BD" w:rsidP="00FD76BD">
            <w:pPr>
              <w:rPr>
                <w:rFonts w:cs="Times New Roman"/>
                <w:b/>
              </w:rPr>
            </w:pPr>
          </w:p>
        </w:tc>
        <w:tc>
          <w:tcPr>
            <w:tcW w:w="2196" w:type="dxa"/>
          </w:tcPr>
          <w:p w:rsidR="00FD76BD" w:rsidRPr="00CF2F0E" w:rsidRDefault="00FD76BD" w:rsidP="00FD76BD">
            <w:pPr>
              <w:rPr>
                <w:rFonts w:cs="Times New Roman"/>
                <w:b/>
              </w:rPr>
            </w:pPr>
          </w:p>
        </w:tc>
        <w:tc>
          <w:tcPr>
            <w:tcW w:w="2196" w:type="dxa"/>
          </w:tcPr>
          <w:p w:rsidR="00FD76BD" w:rsidRPr="00CF2F0E" w:rsidRDefault="00FD76BD" w:rsidP="00FD76BD">
            <w:pPr>
              <w:rPr>
                <w:rFonts w:cs="Times New Roman"/>
                <w:b/>
              </w:rPr>
            </w:pPr>
          </w:p>
        </w:tc>
      </w:tr>
      <w:tr w:rsidR="00FD76BD" w:rsidRPr="00CF2F0E" w:rsidTr="009E4352">
        <w:trPr>
          <w:cantSplit/>
          <w:jc w:val="center"/>
        </w:trPr>
        <w:tc>
          <w:tcPr>
            <w:tcW w:w="2196" w:type="dxa"/>
          </w:tcPr>
          <w:p w:rsidR="00FD76BD" w:rsidRPr="00CF2F0E" w:rsidRDefault="00FD76BD" w:rsidP="00FD76BD">
            <w:pPr>
              <w:rPr>
                <w:rFonts w:cs="Arial"/>
                <w:color w:val="000000"/>
              </w:rPr>
            </w:pPr>
            <w:r w:rsidRPr="00CF2F0E">
              <w:rPr>
                <w:rFonts w:cs="Arial"/>
                <w:color w:val="000000"/>
              </w:rPr>
              <w:t>Aged, blind, or disabled individuals receiving only optional state supplements in 209(b) or certain SSI criteria states</w:t>
            </w:r>
          </w:p>
          <w:p w:rsidR="00FD76BD" w:rsidRPr="00CF2F0E" w:rsidRDefault="00FD76BD" w:rsidP="00FD76BD">
            <w:pPr>
              <w:rPr>
                <w:rFonts w:cs="Times New Roman"/>
                <w:b/>
              </w:rPr>
            </w:pPr>
          </w:p>
        </w:tc>
        <w:tc>
          <w:tcPr>
            <w:tcW w:w="1332" w:type="dxa"/>
          </w:tcPr>
          <w:p w:rsidR="00FD76BD" w:rsidRPr="00CF2F0E" w:rsidRDefault="00FD76BD" w:rsidP="00FD76BD">
            <w:pPr>
              <w:rPr>
                <w:rFonts w:cs="Times New Roman"/>
                <w:b/>
              </w:rPr>
            </w:pPr>
          </w:p>
        </w:tc>
        <w:tc>
          <w:tcPr>
            <w:tcW w:w="3060" w:type="dxa"/>
          </w:tcPr>
          <w:p w:rsidR="00FD76BD" w:rsidRPr="00CF2F0E" w:rsidRDefault="00FD76BD" w:rsidP="00FD76BD">
            <w:pPr>
              <w:rPr>
                <w:rFonts w:cs="Times New Roman"/>
                <w:b/>
              </w:rPr>
            </w:pPr>
          </w:p>
        </w:tc>
        <w:tc>
          <w:tcPr>
            <w:tcW w:w="2196" w:type="dxa"/>
          </w:tcPr>
          <w:p w:rsidR="00FD76BD" w:rsidRPr="00CF2F0E" w:rsidRDefault="00FD76BD" w:rsidP="00FD76BD">
            <w:pPr>
              <w:rPr>
                <w:rFonts w:cs="Times New Roman"/>
                <w:b/>
              </w:rPr>
            </w:pPr>
          </w:p>
        </w:tc>
        <w:tc>
          <w:tcPr>
            <w:tcW w:w="2196" w:type="dxa"/>
          </w:tcPr>
          <w:p w:rsidR="00FD76BD" w:rsidRPr="00CF2F0E" w:rsidRDefault="00FD76BD" w:rsidP="00FD76BD">
            <w:pPr>
              <w:rPr>
                <w:rFonts w:cs="Times New Roman"/>
                <w:b/>
              </w:rPr>
            </w:pPr>
          </w:p>
        </w:tc>
        <w:tc>
          <w:tcPr>
            <w:tcW w:w="2196" w:type="dxa"/>
          </w:tcPr>
          <w:p w:rsidR="00FD76BD" w:rsidRPr="00CF2F0E" w:rsidRDefault="00FD76BD" w:rsidP="00FD76BD">
            <w:pPr>
              <w:rPr>
                <w:rFonts w:cs="Times New Roman"/>
                <w:b/>
              </w:rPr>
            </w:pPr>
          </w:p>
        </w:tc>
      </w:tr>
      <w:tr w:rsidR="00FD76BD" w:rsidRPr="00CF2F0E" w:rsidTr="009E4352">
        <w:trPr>
          <w:cantSplit/>
          <w:jc w:val="center"/>
        </w:trPr>
        <w:tc>
          <w:tcPr>
            <w:tcW w:w="2196" w:type="dxa"/>
          </w:tcPr>
          <w:p w:rsidR="00FD76BD" w:rsidRPr="00CF2F0E" w:rsidRDefault="00FD76BD" w:rsidP="00FD76BD">
            <w:pPr>
              <w:rPr>
                <w:rFonts w:cs="Arial"/>
                <w:color w:val="000000"/>
              </w:rPr>
            </w:pPr>
            <w:r w:rsidRPr="00CF2F0E">
              <w:rPr>
                <w:rFonts w:cs="Arial"/>
                <w:color w:val="000000"/>
              </w:rPr>
              <w:t>Work Incentives Eligibility Group (BBA group)</w:t>
            </w:r>
          </w:p>
          <w:p w:rsidR="00FD76BD" w:rsidRPr="00CF2F0E" w:rsidRDefault="00FD76BD" w:rsidP="00FD76BD">
            <w:pPr>
              <w:rPr>
                <w:rFonts w:cs="Times New Roman"/>
                <w:b/>
              </w:rPr>
            </w:pPr>
          </w:p>
        </w:tc>
        <w:tc>
          <w:tcPr>
            <w:tcW w:w="1332" w:type="dxa"/>
          </w:tcPr>
          <w:p w:rsidR="00FD76BD" w:rsidRPr="00CF2F0E" w:rsidRDefault="00FD76BD" w:rsidP="00FD76BD">
            <w:pPr>
              <w:rPr>
                <w:rFonts w:cs="Times New Roman"/>
                <w:b/>
              </w:rPr>
            </w:pPr>
          </w:p>
        </w:tc>
        <w:tc>
          <w:tcPr>
            <w:tcW w:w="3060" w:type="dxa"/>
          </w:tcPr>
          <w:p w:rsidR="00FD76BD" w:rsidRPr="00CF2F0E" w:rsidRDefault="00FD76BD" w:rsidP="00FD76BD">
            <w:pPr>
              <w:rPr>
                <w:rFonts w:cs="Times New Roman"/>
                <w:b/>
              </w:rPr>
            </w:pPr>
          </w:p>
        </w:tc>
        <w:tc>
          <w:tcPr>
            <w:tcW w:w="2196" w:type="dxa"/>
          </w:tcPr>
          <w:p w:rsidR="00FD76BD" w:rsidRPr="00CF2F0E" w:rsidRDefault="00FD76BD" w:rsidP="00FD76BD">
            <w:pPr>
              <w:rPr>
                <w:rFonts w:cs="Times New Roman"/>
                <w:b/>
              </w:rPr>
            </w:pPr>
          </w:p>
        </w:tc>
        <w:tc>
          <w:tcPr>
            <w:tcW w:w="2196" w:type="dxa"/>
          </w:tcPr>
          <w:p w:rsidR="00FD76BD" w:rsidRPr="00CF2F0E" w:rsidRDefault="00FD76BD" w:rsidP="00FD76BD">
            <w:pPr>
              <w:rPr>
                <w:rFonts w:cs="Times New Roman"/>
                <w:b/>
              </w:rPr>
            </w:pPr>
          </w:p>
        </w:tc>
        <w:tc>
          <w:tcPr>
            <w:tcW w:w="2196" w:type="dxa"/>
          </w:tcPr>
          <w:p w:rsidR="00FD76BD" w:rsidRPr="00CF2F0E" w:rsidRDefault="00FD76BD" w:rsidP="00FD76BD">
            <w:pPr>
              <w:rPr>
                <w:rFonts w:cs="Times New Roman"/>
                <w:b/>
              </w:rPr>
            </w:pPr>
          </w:p>
        </w:tc>
      </w:tr>
      <w:tr w:rsidR="00FD76BD" w:rsidRPr="00CF2F0E" w:rsidTr="009E4352">
        <w:trPr>
          <w:cantSplit/>
          <w:jc w:val="center"/>
        </w:trPr>
        <w:tc>
          <w:tcPr>
            <w:tcW w:w="2196" w:type="dxa"/>
          </w:tcPr>
          <w:p w:rsidR="00FD76BD" w:rsidRPr="00CF2F0E" w:rsidRDefault="00FD76BD" w:rsidP="00FD76BD">
            <w:pPr>
              <w:rPr>
                <w:rFonts w:cs="Arial"/>
                <w:color w:val="000000"/>
              </w:rPr>
            </w:pPr>
            <w:r w:rsidRPr="00CF2F0E">
              <w:rPr>
                <w:rFonts w:cs="Arial"/>
                <w:color w:val="000000"/>
              </w:rPr>
              <w:t>TWWIIA Basic Group</w:t>
            </w:r>
          </w:p>
          <w:p w:rsidR="00FD76BD" w:rsidRPr="00CF2F0E" w:rsidRDefault="00FD76BD" w:rsidP="00FD76BD">
            <w:pPr>
              <w:rPr>
                <w:rFonts w:cs="Times New Roman"/>
                <w:b/>
              </w:rPr>
            </w:pPr>
          </w:p>
        </w:tc>
        <w:tc>
          <w:tcPr>
            <w:tcW w:w="1332" w:type="dxa"/>
          </w:tcPr>
          <w:p w:rsidR="00FD76BD" w:rsidRPr="00CF2F0E" w:rsidRDefault="00FD76BD" w:rsidP="00FD76BD">
            <w:pPr>
              <w:rPr>
                <w:rFonts w:cs="Times New Roman"/>
                <w:b/>
              </w:rPr>
            </w:pPr>
          </w:p>
        </w:tc>
        <w:tc>
          <w:tcPr>
            <w:tcW w:w="3060" w:type="dxa"/>
          </w:tcPr>
          <w:p w:rsidR="00FD76BD" w:rsidRPr="00CF2F0E" w:rsidRDefault="00FD76BD" w:rsidP="00FD76BD">
            <w:pPr>
              <w:rPr>
                <w:rFonts w:cs="Times New Roman"/>
                <w:b/>
              </w:rPr>
            </w:pPr>
          </w:p>
        </w:tc>
        <w:tc>
          <w:tcPr>
            <w:tcW w:w="2196" w:type="dxa"/>
          </w:tcPr>
          <w:p w:rsidR="00FD76BD" w:rsidRPr="00CF2F0E" w:rsidRDefault="00FD76BD" w:rsidP="00FD76BD">
            <w:pPr>
              <w:rPr>
                <w:rFonts w:cs="Times New Roman"/>
                <w:b/>
              </w:rPr>
            </w:pPr>
          </w:p>
        </w:tc>
        <w:tc>
          <w:tcPr>
            <w:tcW w:w="2196" w:type="dxa"/>
          </w:tcPr>
          <w:p w:rsidR="00FD76BD" w:rsidRPr="00CF2F0E" w:rsidRDefault="00FD76BD" w:rsidP="00FD76BD">
            <w:pPr>
              <w:rPr>
                <w:rFonts w:cs="Times New Roman"/>
                <w:b/>
              </w:rPr>
            </w:pPr>
          </w:p>
        </w:tc>
        <w:tc>
          <w:tcPr>
            <w:tcW w:w="2196" w:type="dxa"/>
          </w:tcPr>
          <w:p w:rsidR="00FD76BD" w:rsidRPr="00CF2F0E" w:rsidRDefault="00FD76BD" w:rsidP="00FD76BD">
            <w:pPr>
              <w:rPr>
                <w:rFonts w:cs="Times New Roman"/>
                <w:b/>
              </w:rPr>
            </w:pPr>
          </w:p>
        </w:tc>
      </w:tr>
      <w:tr w:rsidR="00FD76BD" w:rsidRPr="00CF2F0E" w:rsidTr="009E4352">
        <w:trPr>
          <w:cantSplit/>
          <w:jc w:val="center"/>
        </w:trPr>
        <w:tc>
          <w:tcPr>
            <w:tcW w:w="2196" w:type="dxa"/>
          </w:tcPr>
          <w:p w:rsidR="00FD76BD" w:rsidRPr="00CF2F0E" w:rsidRDefault="00FD76BD" w:rsidP="00FD76BD">
            <w:pPr>
              <w:rPr>
                <w:rFonts w:cs="Arial"/>
                <w:color w:val="000000"/>
              </w:rPr>
            </w:pPr>
            <w:r w:rsidRPr="00CF2F0E">
              <w:rPr>
                <w:rFonts w:cs="Arial"/>
                <w:color w:val="000000"/>
              </w:rPr>
              <w:t>TWWIIA Medical Improvement group</w:t>
            </w:r>
          </w:p>
          <w:p w:rsidR="00FD76BD" w:rsidRPr="00CF2F0E" w:rsidRDefault="00FD76BD" w:rsidP="00FD76BD">
            <w:pPr>
              <w:rPr>
                <w:rFonts w:cs="Arial"/>
                <w:color w:val="000000"/>
              </w:rPr>
            </w:pPr>
          </w:p>
        </w:tc>
        <w:tc>
          <w:tcPr>
            <w:tcW w:w="1332" w:type="dxa"/>
          </w:tcPr>
          <w:p w:rsidR="00FD76BD" w:rsidRPr="00CF2F0E" w:rsidRDefault="00FD76BD" w:rsidP="00FD76BD">
            <w:pPr>
              <w:rPr>
                <w:rFonts w:cs="Times New Roman"/>
                <w:b/>
              </w:rPr>
            </w:pPr>
          </w:p>
        </w:tc>
        <w:tc>
          <w:tcPr>
            <w:tcW w:w="3060" w:type="dxa"/>
          </w:tcPr>
          <w:p w:rsidR="00FD76BD" w:rsidRPr="00CF2F0E" w:rsidRDefault="00FD76BD" w:rsidP="00FD76BD">
            <w:pPr>
              <w:rPr>
                <w:rFonts w:cs="Times New Roman"/>
                <w:b/>
              </w:rPr>
            </w:pPr>
          </w:p>
        </w:tc>
        <w:tc>
          <w:tcPr>
            <w:tcW w:w="2196" w:type="dxa"/>
          </w:tcPr>
          <w:p w:rsidR="00FD76BD" w:rsidRPr="00CF2F0E" w:rsidRDefault="00FD76BD" w:rsidP="00FD76BD">
            <w:pPr>
              <w:rPr>
                <w:rFonts w:cs="Times New Roman"/>
                <w:b/>
              </w:rPr>
            </w:pPr>
          </w:p>
        </w:tc>
        <w:tc>
          <w:tcPr>
            <w:tcW w:w="2196" w:type="dxa"/>
          </w:tcPr>
          <w:p w:rsidR="00FD76BD" w:rsidRPr="00CF2F0E" w:rsidRDefault="00FD76BD" w:rsidP="00FD76BD">
            <w:pPr>
              <w:rPr>
                <w:rFonts w:cs="Times New Roman"/>
                <w:b/>
              </w:rPr>
            </w:pPr>
          </w:p>
        </w:tc>
        <w:tc>
          <w:tcPr>
            <w:tcW w:w="2196" w:type="dxa"/>
          </w:tcPr>
          <w:p w:rsidR="00FD76BD" w:rsidRPr="00CF2F0E" w:rsidRDefault="00FD76BD" w:rsidP="00FD76BD">
            <w:pPr>
              <w:rPr>
                <w:rFonts w:cs="Times New Roman"/>
                <w:b/>
              </w:rPr>
            </w:pPr>
          </w:p>
        </w:tc>
      </w:tr>
      <w:tr w:rsidR="00FD76BD" w:rsidRPr="00CF2F0E" w:rsidTr="009E4352">
        <w:trPr>
          <w:cantSplit/>
          <w:jc w:val="center"/>
        </w:trPr>
        <w:tc>
          <w:tcPr>
            <w:tcW w:w="2196" w:type="dxa"/>
          </w:tcPr>
          <w:p w:rsidR="00FD76BD" w:rsidRPr="00CF2F0E" w:rsidRDefault="00FD76BD" w:rsidP="00FD76BD">
            <w:pPr>
              <w:rPr>
                <w:rFonts w:cs="Arial"/>
                <w:color w:val="000000"/>
              </w:rPr>
            </w:pPr>
            <w:r w:rsidRPr="00CF2F0E">
              <w:rPr>
                <w:rFonts w:cs="Arial"/>
                <w:color w:val="000000"/>
              </w:rPr>
              <w:t>Family Opportunity Act group</w:t>
            </w:r>
          </w:p>
          <w:p w:rsidR="00FD76BD" w:rsidRPr="00CF2F0E" w:rsidRDefault="00FD76BD" w:rsidP="00FD76BD">
            <w:pPr>
              <w:rPr>
                <w:rFonts w:cs="Arial"/>
                <w:color w:val="000000"/>
              </w:rPr>
            </w:pPr>
          </w:p>
        </w:tc>
        <w:tc>
          <w:tcPr>
            <w:tcW w:w="1332" w:type="dxa"/>
          </w:tcPr>
          <w:p w:rsidR="00FD76BD" w:rsidRPr="00CF2F0E" w:rsidRDefault="00FD76BD" w:rsidP="00FD76BD">
            <w:pPr>
              <w:rPr>
                <w:rFonts w:cs="Times New Roman"/>
                <w:b/>
              </w:rPr>
            </w:pPr>
          </w:p>
        </w:tc>
        <w:tc>
          <w:tcPr>
            <w:tcW w:w="3060" w:type="dxa"/>
          </w:tcPr>
          <w:p w:rsidR="00FD76BD" w:rsidRPr="00CF2F0E" w:rsidRDefault="00FD76BD" w:rsidP="00FD76BD">
            <w:pPr>
              <w:rPr>
                <w:rFonts w:cs="Times New Roman"/>
                <w:b/>
              </w:rPr>
            </w:pPr>
          </w:p>
        </w:tc>
        <w:tc>
          <w:tcPr>
            <w:tcW w:w="2196" w:type="dxa"/>
          </w:tcPr>
          <w:p w:rsidR="00FD76BD" w:rsidRPr="00CF2F0E" w:rsidRDefault="00FD76BD" w:rsidP="00FD76BD">
            <w:pPr>
              <w:rPr>
                <w:rFonts w:cs="Times New Roman"/>
                <w:b/>
              </w:rPr>
            </w:pPr>
          </w:p>
        </w:tc>
        <w:tc>
          <w:tcPr>
            <w:tcW w:w="2196" w:type="dxa"/>
          </w:tcPr>
          <w:p w:rsidR="00FD76BD" w:rsidRPr="00CF2F0E" w:rsidRDefault="00FD76BD" w:rsidP="00FD76BD">
            <w:pPr>
              <w:rPr>
                <w:rFonts w:cs="Times New Roman"/>
                <w:b/>
              </w:rPr>
            </w:pPr>
          </w:p>
        </w:tc>
        <w:tc>
          <w:tcPr>
            <w:tcW w:w="2196" w:type="dxa"/>
          </w:tcPr>
          <w:p w:rsidR="00FD76BD" w:rsidRPr="00CF2F0E" w:rsidRDefault="00FD76BD" w:rsidP="00FD76BD">
            <w:pPr>
              <w:rPr>
                <w:rFonts w:cs="Times New Roman"/>
                <w:b/>
              </w:rPr>
            </w:pPr>
          </w:p>
        </w:tc>
      </w:tr>
      <w:tr w:rsidR="00FD76BD" w:rsidRPr="00CF2F0E" w:rsidTr="009E4352">
        <w:trPr>
          <w:cantSplit/>
          <w:jc w:val="center"/>
        </w:trPr>
        <w:tc>
          <w:tcPr>
            <w:tcW w:w="2196" w:type="dxa"/>
          </w:tcPr>
          <w:p w:rsidR="00FD76BD" w:rsidRPr="00CF2F0E" w:rsidRDefault="00356FE5" w:rsidP="00FD76BD">
            <w:pPr>
              <w:rPr>
                <w:rFonts w:cs="Arial"/>
                <w:color w:val="000000"/>
              </w:rPr>
            </w:pPr>
            <w:r>
              <w:rPr>
                <w:rFonts w:cs="Arial"/>
                <w:color w:val="000000"/>
              </w:rPr>
              <w:t>Katie Beckett Group (TEFR</w:t>
            </w:r>
            <w:r w:rsidR="00FD76BD" w:rsidRPr="00CF2F0E">
              <w:rPr>
                <w:rFonts w:cs="Arial"/>
                <w:color w:val="000000"/>
              </w:rPr>
              <w:t>A children)</w:t>
            </w:r>
          </w:p>
          <w:p w:rsidR="00FD76BD" w:rsidRPr="00CF2F0E" w:rsidRDefault="00FD76BD" w:rsidP="00FD76BD">
            <w:pPr>
              <w:rPr>
                <w:rFonts w:cs="Arial"/>
                <w:color w:val="000000"/>
              </w:rPr>
            </w:pPr>
          </w:p>
        </w:tc>
        <w:tc>
          <w:tcPr>
            <w:tcW w:w="1332" w:type="dxa"/>
          </w:tcPr>
          <w:p w:rsidR="00FD76BD" w:rsidRPr="00CF2F0E" w:rsidRDefault="00FD76BD" w:rsidP="00FD76BD">
            <w:pPr>
              <w:rPr>
                <w:rFonts w:cs="Times New Roman"/>
                <w:b/>
              </w:rPr>
            </w:pPr>
          </w:p>
        </w:tc>
        <w:tc>
          <w:tcPr>
            <w:tcW w:w="3060" w:type="dxa"/>
          </w:tcPr>
          <w:p w:rsidR="00FD76BD" w:rsidRPr="00CF2F0E" w:rsidRDefault="00FD76BD" w:rsidP="00FD76BD">
            <w:pPr>
              <w:rPr>
                <w:rFonts w:cs="Times New Roman"/>
                <w:b/>
              </w:rPr>
            </w:pPr>
          </w:p>
        </w:tc>
        <w:tc>
          <w:tcPr>
            <w:tcW w:w="2196" w:type="dxa"/>
          </w:tcPr>
          <w:p w:rsidR="00FD76BD" w:rsidRPr="00CF2F0E" w:rsidRDefault="00FD76BD" w:rsidP="00FD76BD">
            <w:pPr>
              <w:rPr>
                <w:rFonts w:cs="Times New Roman"/>
                <w:b/>
              </w:rPr>
            </w:pPr>
          </w:p>
        </w:tc>
        <w:tc>
          <w:tcPr>
            <w:tcW w:w="2196" w:type="dxa"/>
          </w:tcPr>
          <w:p w:rsidR="00FD76BD" w:rsidRPr="00CF2F0E" w:rsidRDefault="00FD76BD" w:rsidP="00FD76BD">
            <w:pPr>
              <w:rPr>
                <w:rFonts w:cs="Times New Roman"/>
                <w:b/>
              </w:rPr>
            </w:pPr>
          </w:p>
        </w:tc>
        <w:tc>
          <w:tcPr>
            <w:tcW w:w="2196" w:type="dxa"/>
          </w:tcPr>
          <w:p w:rsidR="00FD76BD" w:rsidRPr="00CF2F0E" w:rsidRDefault="00FD76BD" w:rsidP="00FD76BD">
            <w:pPr>
              <w:rPr>
                <w:rFonts w:cs="Times New Roman"/>
                <w:b/>
              </w:rPr>
            </w:pPr>
          </w:p>
        </w:tc>
      </w:tr>
      <w:tr w:rsidR="00FD76BD" w:rsidRPr="00CF2F0E" w:rsidTr="009E4352">
        <w:trPr>
          <w:cantSplit/>
          <w:jc w:val="center"/>
        </w:trPr>
        <w:tc>
          <w:tcPr>
            <w:tcW w:w="2196" w:type="dxa"/>
          </w:tcPr>
          <w:p w:rsidR="00FD76BD" w:rsidRPr="00CF2F0E" w:rsidRDefault="00FD76BD" w:rsidP="00FD76BD">
            <w:pPr>
              <w:rPr>
                <w:rFonts w:cs="Arial"/>
                <w:color w:val="000000"/>
              </w:rPr>
            </w:pPr>
            <w:r w:rsidRPr="00CF2F0E">
              <w:rPr>
                <w:rFonts w:cs="Arial"/>
                <w:color w:val="000000"/>
              </w:rPr>
              <w:lastRenderedPageBreak/>
              <w:t>PACE group</w:t>
            </w:r>
          </w:p>
          <w:p w:rsidR="00FD76BD" w:rsidRPr="00CF2F0E" w:rsidRDefault="00FD76BD" w:rsidP="00FD76BD">
            <w:pPr>
              <w:rPr>
                <w:rFonts w:cs="Arial"/>
                <w:color w:val="000000"/>
              </w:rPr>
            </w:pPr>
          </w:p>
        </w:tc>
        <w:tc>
          <w:tcPr>
            <w:tcW w:w="1332" w:type="dxa"/>
          </w:tcPr>
          <w:p w:rsidR="00FD76BD" w:rsidRPr="00CF2F0E" w:rsidRDefault="00FD76BD" w:rsidP="00FD76BD">
            <w:pPr>
              <w:rPr>
                <w:rFonts w:cs="Times New Roman"/>
                <w:b/>
              </w:rPr>
            </w:pPr>
          </w:p>
        </w:tc>
        <w:tc>
          <w:tcPr>
            <w:tcW w:w="3060" w:type="dxa"/>
          </w:tcPr>
          <w:p w:rsidR="00FD76BD" w:rsidRPr="00CF2F0E" w:rsidRDefault="00FD76BD" w:rsidP="00FD76BD">
            <w:pPr>
              <w:rPr>
                <w:rFonts w:cs="Times New Roman"/>
                <w:b/>
              </w:rPr>
            </w:pPr>
          </w:p>
        </w:tc>
        <w:tc>
          <w:tcPr>
            <w:tcW w:w="2196" w:type="dxa"/>
          </w:tcPr>
          <w:p w:rsidR="00FD76BD" w:rsidRPr="00CF2F0E" w:rsidRDefault="00FD76BD" w:rsidP="00FD76BD">
            <w:pPr>
              <w:rPr>
                <w:rFonts w:cs="Times New Roman"/>
                <w:b/>
              </w:rPr>
            </w:pPr>
          </w:p>
        </w:tc>
        <w:tc>
          <w:tcPr>
            <w:tcW w:w="2196" w:type="dxa"/>
          </w:tcPr>
          <w:p w:rsidR="00FD76BD" w:rsidRPr="00CF2F0E" w:rsidRDefault="00FD76BD" w:rsidP="00FD76BD">
            <w:pPr>
              <w:rPr>
                <w:rFonts w:cs="Times New Roman"/>
                <w:b/>
              </w:rPr>
            </w:pPr>
          </w:p>
        </w:tc>
        <w:tc>
          <w:tcPr>
            <w:tcW w:w="2196" w:type="dxa"/>
          </w:tcPr>
          <w:p w:rsidR="00FD76BD" w:rsidRPr="00CF2F0E" w:rsidRDefault="00FD76BD" w:rsidP="00FD76BD">
            <w:pPr>
              <w:rPr>
                <w:rFonts w:cs="Times New Roman"/>
                <w:b/>
              </w:rPr>
            </w:pPr>
          </w:p>
        </w:tc>
      </w:tr>
      <w:tr w:rsidR="00FD76BD" w:rsidRPr="00CF2F0E" w:rsidTr="009E4352">
        <w:trPr>
          <w:cantSplit/>
          <w:jc w:val="center"/>
        </w:trPr>
        <w:tc>
          <w:tcPr>
            <w:tcW w:w="2196" w:type="dxa"/>
          </w:tcPr>
          <w:p w:rsidR="00FD76BD" w:rsidRPr="00CF2F0E" w:rsidRDefault="00FD76BD" w:rsidP="00FD76BD">
            <w:pPr>
              <w:rPr>
                <w:rFonts w:cs="Arial"/>
                <w:color w:val="000000"/>
              </w:rPr>
            </w:pPr>
            <w:r w:rsidRPr="00CF2F0E">
              <w:rPr>
                <w:rFonts w:cs="Arial"/>
                <w:color w:val="000000"/>
              </w:rPr>
              <w:t>Medically Needy</w:t>
            </w:r>
          </w:p>
          <w:p w:rsidR="00FD76BD" w:rsidRPr="00CF2F0E" w:rsidRDefault="00FD76BD" w:rsidP="00FD76BD">
            <w:pPr>
              <w:rPr>
                <w:rFonts w:cs="Arial"/>
                <w:color w:val="000000"/>
              </w:rPr>
            </w:pPr>
          </w:p>
        </w:tc>
        <w:tc>
          <w:tcPr>
            <w:tcW w:w="1332" w:type="dxa"/>
          </w:tcPr>
          <w:p w:rsidR="00FD76BD" w:rsidRPr="00CF2F0E" w:rsidRDefault="00FD76BD" w:rsidP="00FD76BD">
            <w:pPr>
              <w:rPr>
                <w:rFonts w:cs="Times New Roman"/>
                <w:b/>
              </w:rPr>
            </w:pPr>
          </w:p>
        </w:tc>
        <w:tc>
          <w:tcPr>
            <w:tcW w:w="3060" w:type="dxa"/>
          </w:tcPr>
          <w:p w:rsidR="00FD76BD" w:rsidRPr="00CF2F0E" w:rsidRDefault="00FD76BD" w:rsidP="00FD76BD">
            <w:pPr>
              <w:rPr>
                <w:rFonts w:cs="Times New Roman"/>
                <w:b/>
              </w:rPr>
            </w:pPr>
          </w:p>
        </w:tc>
        <w:tc>
          <w:tcPr>
            <w:tcW w:w="2196" w:type="dxa"/>
          </w:tcPr>
          <w:p w:rsidR="00FD76BD" w:rsidRPr="00CF2F0E" w:rsidRDefault="00FD76BD" w:rsidP="00FD76BD">
            <w:pPr>
              <w:rPr>
                <w:rFonts w:cs="Times New Roman"/>
                <w:b/>
              </w:rPr>
            </w:pPr>
          </w:p>
        </w:tc>
        <w:tc>
          <w:tcPr>
            <w:tcW w:w="2196" w:type="dxa"/>
          </w:tcPr>
          <w:p w:rsidR="00FD76BD" w:rsidRPr="00CF2F0E" w:rsidRDefault="00FD76BD" w:rsidP="00FD76BD">
            <w:pPr>
              <w:rPr>
                <w:rFonts w:cs="Times New Roman"/>
                <w:b/>
              </w:rPr>
            </w:pPr>
          </w:p>
        </w:tc>
        <w:tc>
          <w:tcPr>
            <w:tcW w:w="2196" w:type="dxa"/>
          </w:tcPr>
          <w:p w:rsidR="00FD76BD" w:rsidRPr="00CF2F0E" w:rsidRDefault="00FD76BD" w:rsidP="00FD76BD">
            <w:pPr>
              <w:rPr>
                <w:rFonts w:cs="Times New Roman"/>
                <w:b/>
              </w:rPr>
            </w:pPr>
          </w:p>
        </w:tc>
      </w:tr>
      <w:tr w:rsidR="00934BEE" w:rsidRPr="00CF2F0E" w:rsidTr="009E4352">
        <w:trPr>
          <w:cantSplit/>
          <w:jc w:val="center"/>
        </w:trPr>
        <w:tc>
          <w:tcPr>
            <w:tcW w:w="13176" w:type="dxa"/>
            <w:gridSpan w:val="6"/>
            <w:shd w:val="clear" w:color="auto" w:fill="D9D9D9" w:themeFill="background1" w:themeFillShade="D9"/>
          </w:tcPr>
          <w:p w:rsidR="00934BEE" w:rsidRPr="00CF2F0E" w:rsidRDefault="00934BEE" w:rsidP="00934BEE">
            <w:pPr>
              <w:jc w:val="center"/>
              <w:rPr>
                <w:rFonts w:cs="Times New Roman"/>
                <w:b/>
              </w:rPr>
            </w:pPr>
            <w:r w:rsidRPr="00CF2F0E">
              <w:rPr>
                <w:rFonts w:cs="Arial"/>
                <w:color w:val="000000"/>
              </w:rPr>
              <w:t>Mandatory Groups</w:t>
            </w:r>
            <w:r w:rsidR="00356FE5">
              <w:rPr>
                <w:rFonts w:cs="Arial"/>
                <w:color w:val="000000"/>
              </w:rPr>
              <w:t xml:space="preserve"> (209(b) states only)</w:t>
            </w:r>
          </w:p>
        </w:tc>
      </w:tr>
      <w:tr w:rsidR="00934BEE" w:rsidRPr="00CF2F0E" w:rsidTr="009E4352">
        <w:trPr>
          <w:cantSplit/>
          <w:jc w:val="center"/>
        </w:trPr>
        <w:tc>
          <w:tcPr>
            <w:tcW w:w="2196" w:type="dxa"/>
          </w:tcPr>
          <w:p w:rsidR="00934BEE" w:rsidRPr="00CF2F0E" w:rsidRDefault="00934BEE" w:rsidP="00934BEE">
            <w:pPr>
              <w:rPr>
                <w:rFonts w:cs="Arial"/>
                <w:color w:val="000000"/>
              </w:rPr>
            </w:pPr>
            <w:r w:rsidRPr="00CF2F0E">
              <w:rPr>
                <w:rFonts w:cs="Arial"/>
                <w:color w:val="000000"/>
              </w:rPr>
              <w:t>Aged, blind and disabled individuals in 209(b) states</w:t>
            </w:r>
          </w:p>
        </w:tc>
        <w:tc>
          <w:tcPr>
            <w:tcW w:w="1332" w:type="dxa"/>
          </w:tcPr>
          <w:p w:rsidR="00934BEE" w:rsidRPr="00CF2F0E" w:rsidRDefault="00934BEE" w:rsidP="00934BEE">
            <w:pPr>
              <w:jc w:val="center"/>
              <w:rPr>
                <w:rFonts w:cs="Times New Roman"/>
                <w:b/>
              </w:rPr>
            </w:pPr>
          </w:p>
        </w:tc>
        <w:tc>
          <w:tcPr>
            <w:tcW w:w="3060" w:type="dxa"/>
          </w:tcPr>
          <w:p w:rsidR="00934BEE" w:rsidRPr="00CF2F0E" w:rsidRDefault="00934BEE" w:rsidP="00934BEE">
            <w:pPr>
              <w:jc w:val="center"/>
              <w:rPr>
                <w:rFonts w:cs="Times New Roman"/>
                <w:b/>
              </w:rPr>
            </w:pPr>
          </w:p>
        </w:tc>
        <w:tc>
          <w:tcPr>
            <w:tcW w:w="2196" w:type="dxa"/>
          </w:tcPr>
          <w:p w:rsidR="00934BEE" w:rsidRPr="00CF2F0E" w:rsidRDefault="00934BEE" w:rsidP="00934BEE">
            <w:pPr>
              <w:jc w:val="center"/>
              <w:rPr>
                <w:rFonts w:cs="Times New Roman"/>
                <w:b/>
              </w:rPr>
            </w:pPr>
          </w:p>
        </w:tc>
        <w:tc>
          <w:tcPr>
            <w:tcW w:w="2196" w:type="dxa"/>
          </w:tcPr>
          <w:p w:rsidR="00934BEE" w:rsidRPr="00CF2F0E" w:rsidRDefault="00934BEE" w:rsidP="00934BEE">
            <w:pPr>
              <w:jc w:val="center"/>
              <w:rPr>
                <w:rFonts w:cs="Times New Roman"/>
                <w:b/>
              </w:rPr>
            </w:pPr>
          </w:p>
        </w:tc>
        <w:tc>
          <w:tcPr>
            <w:tcW w:w="2196" w:type="dxa"/>
          </w:tcPr>
          <w:p w:rsidR="00934BEE" w:rsidRPr="00CF2F0E" w:rsidRDefault="00934BEE" w:rsidP="00934BEE">
            <w:pPr>
              <w:jc w:val="center"/>
              <w:rPr>
                <w:rFonts w:cs="Times New Roman"/>
                <w:b/>
              </w:rPr>
            </w:pPr>
          </w:p>
        </w:tc>
      </w:tr>
      <w:tr w:rsidR="00934BEE" w:rsidRPr="00CF2F0E" w:rsidTr="009E4352">
        <w:trPr>
          <w:cantSplit/>
          <w:jc w:val="center"/>
        </w:trPr>
        <w:tc>
          <w:tcPr>
            <w:tcW w:w="2196" w:type="dxa"/>
          </w:tcPr>
          <w:p w:rsidR="00934BEE" w:rsidRPr="00CF2F0E" w:rsidRDefault="00934BEE" w:rsidP="00934BEE">
            <w:pPr>
              <w:rPr>
                <w:rFonts w:cs="Arial"/>
                <w:color w:val="000000"/>
              </w:rPr>
            </w:pPr>
            <w:r w:rsidRPr="00CF2F0E">
              <w:rPr>
                <w:rFonts w:cs="Arial"/>
                <w:color w:val="000000"/>
              </w:rPr>
              <w:t>Disabled Adult children</w:t>
            </w:r>
          </w:p>
        </w:tc>
        <w:tc>
          <w:tcPr>
            <w:tcW w:w="1332" w:type="dxa"/>
          </w:tcPr>
          <w:p w:rsidR="00934BEE" w:rsidRPr="00CF2F0E" w:rsidRDefault="00934BEE" w:rsidP="00934BEE">
            <w:pPr>
              <w:jc w:val="center"/>
              <w:rPr>
                <w:rFonts w:cs="Times New Roman"/>
                <w:b/>
              </w:rPr>
            </w:pPr>
          </w:p>
        </w:tc>
        <w:tc>
          <w:tcPr>
            <w:tcW w:w="3060" w:type="dxa"/>
          </w:tcPr>
          <w:p w:rsidR="00934BEE" w:rsidRPr="00CF2F0E" w:rsidRDefault="00934BEE" w:rsidP="00934BEE">
            <w:pPr>
              <w:jc w:val="center"/>
              <w:rPr>
                <w:rFonts w:cs="Times New Roman"/>
                <w:b/>
              </w:rPr>
            </w:pPr>
          </w:p>
        </w:tc>
        <w:tc>
          <w:tcPr>
            <w:tcW w:w="2196" w:type="dxa"/>
          </w:tcPr>
          <w:p w:rsidR="00934BEE" w:rsidRPr="00CF2F0E" w:rsidRDefault="00934BEE" w:rsidP="00934BEE">
            <w:pPr>
              <w:jc w:val="center"/>
              <w:rPr>
                <w:rFonts w:cs="Times New Roman"/>
                <w:b/>
              </w:rPr>
            </w:pPr>
          </w:p>
        </w:tc>
        <w:tc>
          <w:tcPr>
            <w:tcW w:w="2196" w:type="dxa"/>
          </w:tcPr>
          <w:p w:rsidR="00934BEE" w:rsidRPr="00CF2F0E" w:rsidRDefault="00934BEE" w:rsidP="00934BEE">
            <w:pPr>
              <w:jc w:val="center"/>
              <w:rPr>
                <w:rFonts w:cs="Times New Roman"/>
                <w:b/>
              </w:rPr>
            </w:pPr>
          </w:p>
        </w:tc>
        <w:tc>
          <w:tcPr>
            <w:tcW w:w="2196" w:type="dxa"/>
          </w:tcPr>
          <w:p w:rsidR="00934BEE" w:rsidRPr="00CF2F0E" w:rsidRDefault="00934BEE" w:rsidP="00934BEE">
            <w:pPr>
              <w:jc w:val="center"/>
              <w:rPr>
                <w:rFonts w:cs="Times New Roman"/>
                <w:b/>
              </w:rPr>
            </w:pPr>
          </w:p>
        </w:tc>
      </w:tr>
      <w:tr w:rsidR="00934BEE" w:rsidRPr="00CF2F0E" w:rsidTr="009E4352">
        <w:trPr>
          <w:cantSplit/>
          <w:jc w:val="center"/>
        </w:trPr>
        <w:tc>
          <w:tcPr>
            <w:tcW w:w="2196" w:type="dxa"/>
          </w:tcPr>
          <w:p w:rsidR="00934BEE" w:rsidRPr="00CF2F0E" w:rsidRDefault="00934BEE" w:rsidP="00934BEE">
            <w:pPr>
              <w:rPr>
                <w:rFonts w:cs="Arial"/>
                <w:color w:val="000000"/>
              </w:rPr>
            </w:pPr>
            <w:r w:rsidRPr="00CF2F0E">
              <w:rPr>
                <w:rFonts w:cs="Arial"/>
                <w:color w:val="000000"/>
              </w:rPr>
              <w:t>Early widows and widowers</w:t>
            </w:r>
          </w:p>
        </w:tc>
        <w:tc>
          <w:tcPr>
            <w:tcW w:w="1332" w:type="dxa"/>
          </w:tcPr>
          <w:p w:rsidR="00934BEE" w:rsidRPr="00CF2F0E" w:rsidRDefault="00934BEE" w:rsidP="00934BEE">
            <w:pPr>
              <w:jc w:val="center"/>
              <w:rPr>
                <w:rFonts w:cs="Times New Roman"/>
                <w:b/>
              </w:rPr>
            </w:pPr>
          </w:p>
        </w:tc>
        <w:tc>
          <w:tcPr>
            <w:tcW w:w="3060" w:type="dxa"/>
          </w:tcPr>
          <w:p w:rsidR="00934BEE" w:rsidRPr="00CF2F0E" w:rsidRDefault="00934BEE" w:rsidP="00934BEE">
            <w:pPr>
              <w:jc w:val="center"/>
              <w:rPr>
                <w:rFonts w:cs="Times New Roman"/>
                <w:b/>
              </w:rPr>
            </w:pPr>
          </w:p>
        </w:tc>
        <w:tc>
          <w:tcPr>
            <w:tcW w:w="2196" w:type="dxa"/>
          </w:tcPr>
          <w:p w:rsidR="00934BEE" w:rsidRPr="00CF2F0E" w:rsidRDefault="00934BEE" w:rsidP="00934BEE">
            <w:pPr>
              <w:jc w:val="center"/>
              <w:rPr>
                <w:rFonts w:cs="Times New Roman"/>
                <w:b/>
              </w:rPr>
            </w:pPr>
          </w:p>
        </w:tc>
        <w:tc>
          <w:tcPr>
            <w:tcW w:w="2196" w:type="dxa"/>
          </w:tcPr>
          <w:p w:rsidR="00934BEE" w:rsidRPr="00CF2F0E" w:rsidRDefault="00934BEE" w:rsidP="00934BEE">
            <w:pPr>
              <w:jc w:val="center"/>
              <w:rPr>
                <w:rFonts w:cs="Times New Roman"/>
                <w:b/>
              </w:rPr>
            </w:pPr>
          </w:p>
        </w:tc>
        <w:tc>
          <w:tcPr>
            <w:tcW w:w="2196" w:type="dxa"/>
          </w:tcPr>
          <w:p w:rsidR="00934BEE" w:rsidRPr="00CF2F0E" w:rsidRDefault="00934BEE" w:rsidP="00934BEE">
            <w:pPr>
              <w:jc w:val="center"/>
              <w:rPr>
                <w:rFonts w:cs="Times New Roman"/>
                <w:b/>
              </w:rPr>
            </w:pPr>
          </w:p>
        </w:tc>
      </w:tr>
      <w:tr w:rsidR="00934BEE" w:rsidRPr="00CF2F0E" w:rsidTr="009E4352">
        <w:trPr>
          <w:cantSplit/>
          <w:jc w:val="center"/>
        </w:trPr>
        <w:tc>
          <w:tcPr>
            <w:tcW w:w="2196" w:type="dxa"/>
          </w:tcPr>
          <w:p w:rsidR="00934BEE" w:rsidRPr="00CF2F0E" w:rsidRDefault="00934BEE" w:rsidP="00934BEE">
            <w:pPr>
              <w:rPr>
                <w:rFonts w:cs="Arial"/>
                <w:color w:val="000000"/>
              </w:rPr>
            </w:pPr>
            <w:r w:rsidRPr="00CF2F0E">
              <w:rPr>
                <w:rFonts w:cs="Arial"/>
                <w:color w:val="000000"/>
              </w:rPr>
              <w:t>Pickle group</w:t>
            </w:r>
          </w:p>
        </w:tc>
        <w:tc>
          <w:tcPr>
            <w:tcW w:w="1332" w:type="dxa"/>
          </w:tcPr>
          <w:p w:rsidR="00934BEE" w:rsidRPr="00CF2F0E" w:rsidRDefault="00934BEE" w:rsidP="00934BEE">
            <w:pPr>
              <w:jc w:val="center"/>
              <w:rPr>
                <w:rFonts w:cs="Times New Roman"/>
                <w:b/>
              </w:rPr>
            </w:pPr>
          </w:p>
        </w:tc>
        <w:tc>
          <w:tcPr>
            <w:tcW w:w="3060" w:type="dxa"/>
          </w:tcPr>
          <w:p w:rsidR="00934BEE" w:rsidRPr="00CF2F0E" w:rsidRDefault="00934BEE" w:rsidP="00934BEE">
            <w:pPr>
              <w:jc w:val="center"/>
              <w:rPr>
                <w:rFonts w:cs="Times New Roman"/>
                <w:b/>
              </w:rPr>
            </w:pPr>
          </w:p>
        </w:tc>
        <w:tc>
          <w:tcPr>
            <w:tcW w:w="2196" w:type="dxa"/>
          </w:tcPr>
          <w:p w:rsidR="00934BEE" w:rsidRPr="00CF2F0E" w:rsidRDefault="00934BEE" w:rsidP="00934BEE">
            <w:pPr>
              <w:jc w:val="center"/>
              <w:rPr>
                <w:rFonts w:cs="Times New Roman"/>
                <w:b/>
              </w:rPr>
            </w:pPr>
          </w:p>
        </w:tc>
        <w:tc>
          <w:tcPr>
            <w:tcW w:w="2196" w:type="dxa"/>
          </w:tcPr>
          <w:p w:rsidR="00934BEE" w:rsidRPr="00CF2F0E" w:rsidRDefault="00934BEE" w:rsidP="00934BEE">
            <w:pPr>
              <w:jc w:val="center"/>
              <w:rPr>
                <w:rFonts w:cs="Times New Roman"/>
                <w:b/>
              </w:rPr>
            </w:pPr>
          </w:p>
        </w:tc>
        <w:tc>
          <w:tcPr>
            <w:tcW w:w="2196" w:type="dxa"/>
          </w:tcPr>
          <w:p w:rsidR="00934BEE" w:rsidRPr="00CF2F0E" w:rsidRDefault="00934BEE" w:rsidP="00934BEE">
            <w:pPr>
              <w:jc w:val="center"/>
              <w:rPr>
                <w:rFonts w:cs="Times New Roman"/>
                <w:b/>
              </w:rPr>
            </w:pPr>
          </w:p>
        </w:tc>
      </w:tr>
    </w:tbl>
    <w:p w:rsidR="0043653A" w:rsidRDefault="0043653A" w:rsidP="00A22E9B">
      <w:pPr>
        <w:spacing w:after="0" w:line="240" w:lineRule="auto"/>
        <w:rPr>
          <w:b/>
          <w:sz w:val="36"/>
          <w:szCs w:val="36"/>
        </w:rPr>
      </w:pPr>
    </w:p>
    <w:p w:rsidR="00A22E9B" w:rsidRDefault="00A22E9B" w:rsidP="00A22E9B">
      <w:pPr>
        <w:spacing w:after="0" w:line="240" w:lineRule="auto"/>
        <w:rPr>
          <w:b/>
          <w:sz w:val="36"/>
          <w:szCs w:val="36"/>
        </w:rPr>
      </w:pPr>
    </w:p>
    <w:p w:rsidR="00A22E9B" w:rsidRDefault="00A22E9B" w:rsidP="00A22E9B">
      <w:pPr>
        <w:spacing w:after="0" w:line="240" w:lineRule="auto"/>
        <w:rPr>
          <w:b/>
          <w:sz w:val="36"/>
          <w:szCs w:val="36"/>
        </w:rPr>
      </w:pPr>
    </w:p>
    <w:p w:rsidR="00A22E9B" w:rsidRDefault="00A22E9B" w:rsidP="00A22E9B">
      <w:pPr>
        <w:spacing w:after="0" w:line="240" w:lineRule="auto"/>
        <w:rPr>
          <w:b/>
          <w:sz w:val="36"/>
          <w:szCs w:val="36"/>
        </w:rPr>
      </w:pPr>
    </w:p>
    <w:p w:rsidR="00A22E9B" w:rsidRDefault="00A22E9B" w:rsidP="00A22E9B">
      <w:pPr>
        <w:spacing w:after="0" w:line="240" w:lineRule="auto"/>
        <w:rPr>
          <w:b/>
          <w:sz w:val="36"/>
          <w:szCs w:val="36"/>
        </w:rPr>
      </w:pPr>
    </w:p>
    <w:p w:rsidR="00A22E9B" w:rsidRDefault="00A22E9B" w:rsidP="00A22E9B">
      <w:pPr>
        <w:spacing w:after="0" w:line="240" w:lineRule="auto"/>
        <w:rPr>
          <w:b/>
          <w:sz w:val="36"/>
          <w:szCs w:val="36"/>
        </w:rPr>
      </w:pPr>
    </w:p>
    <w:p w:rsidR="00A22E9B" w:rsidRDefault="00A22E9B" w:rsidP="00A22E9B">
      <w:pPr>
        <w:spacing w:after="0" w:line="240" w:lineRule="auto"/>
        <w:rPr>
          <w:b/>
          <w:sz w:val="36"/>
          <w:szCs w:val="36"/>
        </w:rPr>
      </w:pPr>
      <w:bookmarkStart w:id="0" w:name="_GoBack"/>
      <w:bookmarkEnd w:id="0"/>
    </w:p>
    <w:p w:rsidR="00A22E9B" w:rsidRPr="00A22E9B" w:rsidRDefault="00A22E9B" w:rsidP="00A22E9B">
      <w:pPr>
        <w:spacing w:after="0" w:line="240" w:lineRule="auto"/>
        <w:rPr>
          <w:b/>
          <w:sz w:val="20"/>
          <w:szCs w:val="20"/>
          <w:u w:val="single"/>
        </w:rPr>
      </w:pPr>
      <w:r w:rsidRPr="00A22E9B">
        <w:rPr>
          <w:b/>
          <w:sz w:val="20"/>
          <w:szCs w:val="20"/>
          <w:u w:val="single"/>
        </w:rPr>
        <w:t>PRA Disclosure Statement</w:t>
      </w:r>
    </w:p>
    <w:p w:rsidR="00A22E9B" w:rsidRPr="00A22E9B" w:rsidRDefault="00A22E9B" w:rsidP="00A22E9B">
      <w:pPr>
        <w:spacing w:after="0" w:line="240" w:lineRule="auto"/>
        <w:rPr>
          <w:b/>
          <w:sz w:val="20"/>
          <w:szCs w:val="20"/>
        </w:rPr>
      </w:pPr>
      <w:r w:rsidRPr="00A22E9B">
        <w:rPr>
          <w:b/>
          <w:sz w:val="20"/>
          <w:szCs w:val="20"/>
        </w:rPr>
        <w:t>According to the Paperwork Reduction Act of 1995, no persons are required to respond to a collection of information unless it displays a valid OMB control number.  The valid OMB control number for this information collection is 0938-</w:t>
      </w:r>
      <w:proofErr w:type="gramStart"/>
      <w:r>
        <w:rPr>
          <w:b/>
          <w:sz w:val="20"/>
          <w:szCs w:val="20"/>
        </w:rPr>
        <w:t>1148</w:t>
      </w:r>
      <w:r w:rsidRPr="00A22E9B">
        <w:rPr>
          <w:b/>
          <w:sz w:val="20"/>
          <w:szCs w:val="20"/>
        </w:rPr>
        <w:t xml:space="preserve"> .</w:t>
      </w:r>
      <w:proofErr w:type="gramEnd"/>
      <w:r w:rsidRPr="00A22E9B">
        <w:rPr>
          <w:b/>
          <w:sz w:val="20"/>
          <w:szCs w:val="20"/>
        </w:rPr>
        <w:t xml:space="preserve">  The time required to complete this information collection is estimated to average </w:t>
      </w:r>
      <w:r>
        <w:rPr>
          <w:b/>
          <w:sz w:val="20"/>
          <w:szCs w:val="20"/>
        </w:rPr>
        <w:t xml:space="preserve">20 </w:t>
      </w:r>
      <w:r w:rsidRPr="00A22E9B">
        <w:rPr>
          <w:b/>
          <w:sz w:val="20"/>
          <w:szCs w:val="20"/>
        </w:rPr>
        <w:t xml:space="preserve">hours per response, including the time to review instructions, search existing data resources, </w:t>
      </w:r>
      <w:proofErr w:type="gramStart"/>
      <w:r w:rsidRPr="00A22E9B">
        <w:rPr>
          <w:b/>
          <w:sz w:val="20"/>
          <w:szCs w:val="20"/>
        </w:rPr>
        <w:t>gather</w:t>
      </w:r>
      <w:proofErr w:type="gramEnd"/>
      <w:r w:rsidRPr="00A22E9B">
        <w:rPr>
          <w:b/>
          <w:sz w:val="20"/>
          <w:szCs w:val="20"/>
        </w:rPr>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w:t>
      </w:r>
      <w:proofErr w:type="spellStart"/>
      <w:r w:rsidRPr="00A22E9B">
        <w:rPr>
          <w:b/>
          <w:sz w:val="20"/>
          <w:szCs w:val="20"/>
        </w:rPr>
        <w:t>C4</w:t>
      </w:r>
      <w:proofErr w:type="spellEnd"/>
      <w:r w:rsidRPr="00A22E9B">
        <w:rPr>
          <w:b/>
          <w:sz w:val="20"/>
          <w:szCs w:val="20"/>
        </w:rPr>
        <w:t xml:space="preserve">-26-05, </w:t>
      </w:r>
      <w:proofErr w:type="gramStart"/>
      <w:r w:rsidRPr="00A22E9B">
        <w:rPr>
          <w:b/>
          <w:sz w:val="20"/>
          <w:szCs w:val="20"/>
        </w:rPr>
        <w:t>Baltimore</w:t>
      </w:r>
      <w:proofErr w:type="gramEnd"/>
      <w:r w:rsidRPr="00A22E9B">
        <w:rPr>
          <w:b/>
          <w:sz w:val="20"/>
          <w:szCs w:val="20"/>
        </w:rPr>
        <w:t xml:space="preserve">, Maryland 21244-1850. </w:t>
      </w:r>
    </w:p>
    <w:sectPr w:rsidR="00A22E9B" w:rsidRPr="00A22E9B" w:rsidSect="008C2320">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1A6" w:rsidRDefault="002B51A6" w:rsidP="00541D70">
      <w:pPr>
        <w:spacing w:after="0" w:line="240" w:lineRule="auto"/>
      </w:pPr>
      <w:r>
        <w:separator/>
      </w:r>
    </w:p>
  </w:endnote>
  <w:endnote w:type="continuationSeparator" w:id="0">
    <w:p w:rsidR="002B51A6" w:rsidRDefault="002B51A6" w:rsidP="00541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1A6" w:rsidRDefault="002B51A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B7026F" w:rsidRPr="00B7026F">
      <w:rPr>
        <w:rFonts w:asciiTheme="majorHAnsi" w:eastAsiaTheme="majorEastAsia" w:hAnsiTheme="majorHAnsi" w:cstheme="majorBidi"/>
        <w:noProof/>
      </w:rPr>
      <w:t>18</w:t>
    </w:r>
    <w:r>
      <w:rPr>
        <w:rFonts w:asciiTheme="majorHAnsi" w:eastAsiaTheme="majorEastAsia" w:hAnsiTheme="majorHAnsi" w:cstheme="majorBidi"/>
        <w:noProof/>
      </w:rPr>
      <w:fldChar w:fldCharType="end"/>
    </w:r>
  </w:p>
  <w:p w:rsidR="002B51A6" w:rsidRDefault="002B51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1A6" w:rsidRDefault="002B51A6" w:rsidP="00541D70">
      <w:pPr>
        <w:spacing w:after="0" w:line="240" w:lineRule="auto"/>
      </w:pPr>
      <w:r>
        <w:separator/>
      </w:r>
    </w:p>
  </w:footnote>
  <w:footnote w:type="continuationSeparator" w:id="0">
    <w:p w:rsidR="002B51A6" w:rsidRDefault="002B51A6" w:rsidP="00541D70">
      <w:pPr>
        <w:spacing w:after="0" w:line="240" w:lineRule="auto"/>
      </w:pPr>
      <w:r>
        <w:continuationSeparator/>
      </w:r>
    </w:p>
  </w:footnote>
  <w:footnote w:id="1">
    <w:p w:rsidR="002B51A6" w:rsidRDefault="002B51A6" w:rsidP="00756C35">
      <w:pPr>
        <w:pStyle w:val="Default"/>
      </w:pPr>
      <w:r>
        <w:rPr>
          <w:rStyle w:val="FootnoteReference"/>
        </w:rPr>
        <w:footnoteRef/>
      </w:r>
      <w:r>
        <w:t xml:space="preserve"> </w:t>
      </w:r>
      <w:r w:rsidRPr="004D78DC">
        <w:rPr>
          <w:sz w:val="20"/>
          <w:szCs w:val="20"/>
        </w:rPr>
        <w:t>SHO letter</w:t>
      </w:r>
      <w:r>
        <w:t xml:space="preserve"> </w:t>
      </w:r>
      <w:r>
        <w:rPr>
          <w:sz w:val="20"/>
          <w:szCs w:val="20"/>
        </w:rPr>
        <w:t xml:space="preserve">available at </w:t>
      </w:r>
      <w:r w:rsidRPr="00760EE3">
        <w:rPr>
          <w:color w:val="0000FF"/>
          <w:sz w:val="20"/>
          <w:szCs w:val="20"/>
        </w:rPr>
        <w:t>http://www.medicaid.gov/Federal-Policy-Guidance/downloads/SHO12003.pdf</w:t>
      </w:r>
    </w:p>
  </w:footnote>
  <w:footnote w:id="2">
    <w:p w:rsidR="002B51A6" w:rsidRDefault="002B51A6">
      <w:pPr>
        <w:pStyle w:val="FootnoteText"/>
      </w:pPr>
      <w:r>
        <w:rPr>
          <w:rStyle w:val="FootnoteReference"/>
        </w:rPr>
        <w:footnoteRef/>
      </w:r>
      <w:r>
        <w:t xml:space="preserve"> If SIPP results include conversions for applicants and beneficiaries, both should be included.</w:t>
      </w:r>
    </w:p>
  </w:footnote>
  <w:footnote w:id="3">
    <w:p w:rsidR="00842BF0" w:rsidRDefault="002B51A6" w:rsidP="00842BF0">
      <w:pPr>
        <w:rPr>
          <w:color w:val="1F497D"/>
        </w:rPr>
      </w:pPr>
      <w:r>
        <w:rPr>
          <w:rStyle w:val="FootnoteReference"/>
        </w:rPr>
        <w:footnoteRef/>
      </w:r>
      <w:r>
        <w:t xml:space="preserve"> See page 15 of </w:t>
      </w:r>
      <w:r>
        <w:rPr>
          <w:i/>
        </w:rPr>
        <w:t xml:space="preserve">How States Can Implement the Standardized Modified Adjusted Gross Income (MAGI) Conversion Methodology from State Medicaid and CHIP Data </w:t>
      </w:r>
      <w:r>
        <w:t>for more information on converting f</w:t>
      </w:r>
      <w:r w:rsidR="00842BF0">
        <w:t xml:space="preserve">ixed dollar standards to FPL.  </w:t>
      </w:r>
      <w:hyperlink r:id="rId1" w:history="1">
        <w:r w:rsidR="00842BF0" w:rsidRPr="00921BD0">
          <w:rPr>
            <w:rStyle w:val="Hyperlink"/>
          </w:rPr>
          <w:t>http://aspe.hhs.gov/health/reports/2013/MAGIHowTo/rb.cfm</w:t>
        </w:r>
      </w:hyperlink>
      <w:r w:rsidR="00842BF0">
        <w:rPr>
          <w:color w:val="1F497D"/>
        </w:rPr>
        <w:t>.</w:t>
      </w:r>
    </w:p>
    <w:p w:rsidR="002B51A6" w:rsidRPr="0010728E" w:rsidRDefault="002B51A6" w:rsidP="00C8335C">
      <w:pPr>
        <w:pStyle w:val="FootnoteText"/>
        <w:rPr>
          <w:b/>
          <w:u w:val="single"/>
        </w:rPr>
      </w:pPr>
    </w:p>
  </w:footnote>
  <w:footnote w:id="4">
    <w:p w:rsidR="002B51A6" w:rsidRDefault="002B51A6">
      <w:pPr>
        <w:pStyle w:val="FootnoteText"/>
      </w:pPr>
      <w:r>
        <w:rPr>
          <w:rStyle w:val="FootnoteReference"/>
        </w:rPr>
        <w:footnoteRef/>
      </w:r>
      <w:r>
        <w:t xml:space="preserve"> </w:t>
      </w:r>
      <w:r>
        <w:rPr>
          <w:color w:val="1F497D"/>
        </w:rPr>
        <w:t xml:space="preserve">See </w:t>
      </w:r>
      <w:hyperlink r:id="rId2" w:history="1">
        <w:r>
          <w:rPr>
            <w:rStyle w:val="Hyperlink"/>
          </w:rPr>
          <w:t>http://www.shadac.org/files/2.%20ASPE%20Brief%20-%20MAGI%20Income%20Conversion%20Methodologies%20(March%202013).pdf</w:t>
        </w:r>
      </w:hyperlink>
      <w:r>
        <w:rPr>
          <w:color w:val="1F497D"/>
        </w:rPr>
        <w:t>.</w:t>
      </w:r>
    </w:p>
  </w:footnote>
  <w:footnote w:id="5">
    <w:p w:rsidR="002B51A6" w:rsidRDefault="002B51A6" w:rsidP="00910ADF">
      <w:pPr>
        <w:pStyle w:val="FootnoteText"/>
      </w:pPr>
      <w:r>
        <w:rPr>
          <w:rStyle w:val="FootnoteReference"/>
        </w:rPr>
        <w:footnoteRef/>
      </w:r>
      <w:r>
        <w:t xml:space="preserve"> If SIPP results include conversions for applicants and beneficiaries, both should be included.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208F3"/>
    <w:multiLevelType w:val="hybridMultilevel"/>
    <w:tmpl w:val="E34EE8CC"/>
    <w:lvl w:ilvl="0" w:tplc="D52A32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BE74CD"/>
    <w:multiLevelType w:val="hybridMultilevel"/>
    <w:tmpl w:val="6A84D418"/>
    <w:lvl w:ilvl="0" w:tplc="FF727FC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73629C"/>
    <w:multiLevelType w:val="hybridMultilevel"/>
    <w:tmpl w:val="67A6A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A96EAF"/>
    <w:multiLevelType w:val="hybridMultilevel"/>
    <w:tmpl w:val="FF6A5248"/>
    <w:lvl w:ilvl="0" w:tplc="D52A32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3416FD8"/>
    <w:multiLevelType w:val="hybridMultilevel"/>
    <w:tmpl w:val="1652BEDC"/>
    <w:lvl w:ilvl="0" w:tplc="D52A32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45D0D49"/>
    <w:multiLevelType w:val="hybridMultilevel"/>
    <w:tmpl w:val="CFF0B77C"/>
    <w:lvl w:ilvl="0" w:tplc="D52A32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3E26C2A"/>
    <w:multiLevelType w:val="hybridMultilevel"/>
    <w:tmpl w:val="D1E01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4C45A8"/>
    <w:multiLevelType w:val="hybridMultilevel"/>
    <w:tmpl w:val="DF1EFE72"/>
    <w:lvl w:ilvl="0" w:tplc="D52A32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56C70FE"/>
    <w:multiLevelType w:val="hybridMultilevel"/>
    <w:tmpl w:val="0AD8825A"/>
    <w:lvl w:ilvl="0" w:tplc="D52A32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7F420F4"/>
    <w:multiLevelType w:val="hybridMultilevel"/>
    <w:tmpl w:val="CBE46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D45431"/>
    <w:multiLevelType w:val="hybridMultilevel"/>
    <w:tmpl w:val="32FE9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161F24"/>
    <w:multiLevelType w:val="hybridMultilevel"/>
    <w:tmpl w:val="9AB0C05E"/>
    <w:lvl w:ilvl="0" w:tplc="D52A32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6146270"/>
    <w:multiLevelType w:val="hybridMultilevel"/>
    <w:tmpl w:val="4D90230A"/>
    <w:lvl w:ilvl="0" w:tplc="23A6DA74">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7E2D4963"/>
    <w:multiLevelType w:val="hybridMultilevel"/>
    <w:tmpl w:val="26283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9"/>
  </w:num>
  <w:num w:numId="4">
    <w:abstractNumId w:val="10"/>
  </w:num>
  <w:num w:numId="5">
    <w:abstractNumId w:val="7"/>
  </w:num>
  <w:num w:numId="6">
    <w:abstractNumId w:val="4"/>
  </w:num>
  <w:num w:numId="7">
    <w:abstractNumId w:val="11"/>
  </w:num>
  <w:num w:numId="8">
    <w:abstractNumId w:val="8"/>
  </w:num>
  <w:num w:numId="9">
    <w:abstractNumId w:val="5"/>
  </w:num>
  <w:num w:numId="10">
    <w:abstractNumId w:val="3"/>
  </w:num>
  <w:num w:numId="11">
    <w:abstractNumId w:val="6"/>
  </w:num>
  <w:num w:numId="12">
    <w:abstractNumId w:val="0"/>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731"/>
    <w:rsid w:val="00001516"/>
    <w:rsid w:val="00017FF6"/>
    <w:rsid w:val="000265BA"/>
    <w:rsid w:val="00031015"/>
    <w:rsid w:val="00032039"/>
    <w:rsid w:val="0003563E"/>
    <w:rsid w:val="00057461"/>
    <w:rsid w:val="000618C8"/>
    <w:rsid w:val="00062BDB"/>
    <w:rsid w:val="000659A3"/>
    <w:rsid w:val="000669A1"/>
    <w:rsid w:val="000807E0"/>
    <w:rsid w:val="00080E93"/>
    <w:rsid w:val="00086B58"/>
    <w:rsid w:val="00091B2B"/>
    <w:rsid w:val="0009213C"/>
    <w:rsid w:val="00096231"/>
    <w:rsid w:val="00096453"/>
    <w:rsid w:val="00097C1A"/>
    <w:rsid w:val="000A14D8"/>
    <w:rsid w:val="000A3E0C"/>
    <w:rsid w:val="000B2593"/>
    <w:rsid w:val="000C3193"/>
    <w:rsid w:val="000D207E"/>
    <w:rsid w:val="0010728E"/>
    <w:rsid w:val="00111694"/>
    <w:rsid w:val="00113D1F"/>
    <w:rsid w:val="00114E9F"/>
    <w:rsid w:val="00126004"/>
    <w:rsid w:val="00131C69"/>
    <w:rsid w:val="00133231"/>
    <w:rsid w:val="00136429"/>
    <w:rsid w:val="00137C9F"/>
    <w:rsid w:val="001540CC"/>
    <w:rsid w:val="0016472B"/>
    <w:rsid w:val="00164CA6"/>
    <w:rsid w:val="001727AA"/>
    <w:rsid w:val="00175375"/>
    <w:rsid w:val="00180A58"/>
    <w:rsid w:val="001946DE"/>
    <w:rsid w:val="001A0643"/>
    <w:rsid w:val="001A0D05"/>
    <w:rsid w:val="001A759E"/>
    <w:rsid w:val="001B3482"/>
    <w:rsid w:val="001B397A"/>
    <w:rsid w:val="001C04A1"/>
    <w:rsid w:val="001C11E1"/>
    <w:rsid w:val="001C22EC"/>
    <w:rsid w:val="001C4B8D"/>
    <w:rsid w:val="001E1627"/>
    <w:rsid w:val="001E4669"/>
    <w:rsid w:val="001F26EA"/>
    <w:rsid w:val="001F3191"/>
    <w:rsid w:val="001F3B22"/>
    <w:rsid w:val="002039B7"/>
    <w:rsid w:val="00207E6A"/>
    <w:rsid w:val="002100D1"/>
    <w:rsid w:val="00213DC5"/>
    <w:rsid w:val="00215254"/>
    <w:rsid w:val="00215D28"/>
    <w:rsid w:val="00217587"/>
    <w:rsid w:val="00232ECA"/>
    <w:rsid w:val="00234374"/>
    <w:rsid w:val="00237BF4"/>
    <w:rsid w:val="002557A5"/>
    <w:rsid w:val="002603FF"/>
    <w:rsid w:val="00260A15"/>
    <w:rsid w:val="00265EA2"/>
    <w:rsid w:val="00271054"/>
    <w:rsid w:val="00271818"/>
    <w:rsid w:val="00273B8E"/>
    <w:rsid w:val="00276C4A"/>
    <w:rsid w:val="002858E7"/>
    <w:rsid w:val="00287215"/>
    <w:rsid w:val="002B1727"/>
    <w:rsid w:val="002B51A6"/>
    <w:rsid w:val="002B70A2"/>
    <w:rsid w:val="002C60F7"/>
    <w:rsid w:val="002F05C8"/>
    <w:rsid w:val="002F1664"/>
    <w:rsid w:val="00303D72"/>
    <w:rsid w:val="00311F0F"/>
    <w:rsid w:val="00313DF1"/>
    <w:rsid w:val="00314673"/>
    <w:rsid w:val="00320E2D"/>
    <w:rsid w:val="00324EF1"/>
    <w:rsid w:val="00334347"/>
    <w:rsid w:val="003434F6"/>
    <w:rsid w:val="00344A1E"/>
    <w:rsid w:val="00353578"/>
    <w:rsid w:val="003536DD"/>
    <w:rsid w:val="00353CCF"/>
    <w:rsid w:val="00356FE5"/>
    <w:rsid w:val="00366848"/>
    <w:rsid w:val="003773A4"/>
    <w:rsid w:val="0039063A"/>
    <w:rsid w:val="003952A0"/>
    <w:rsid w:val="003A1109"/>
    <w:rsid w:val="003A23DD"/>
    <w:rsid w:val="003A3B4F"/>
    <w:rsid w:val="003B090B"/>
    <w:rsid w:val="003C5BE2"/>
    <w:rsid w:val="003D036B"/>
    <w:rsid w:val="003D4731"/>
    <w:rsid w:val="003D7DC8"/>
    <w:rsid w:val="003E2700"/>
    <w:rsid w:val="003E4A39"/>
    <w:rsid w:val="003F19F3"/>
    <w:rsid w:val="003F402F"/>
    <w:rsid w:val="003F7657"/>
    <w:rsid w:val="00403AC2"/>
    <w:rsid w:val="00403F77"/>
    <w:rsid w:val="004067FD"/>
    <w:rsid w:val="0041739D"/>
    <w:rsid w:val="00420096"/>
    <w:rsid w:val="004229B0"/>
    <w:rsid w:val="004230E7"/>
    <w:rsid w:val="0043323C"/>
    <w:rsid w:val="00433F2F"/>
    <w:rsid w:val="0043653A"/>
    <w:rsid w:val="00436E4D"/>
    <w:rsid w:val="00445EFB"/>
    <w:rsid w:val="00452845"/>
    <w:rsid w:val="00455FB9"/>
    <w:rsid w:val="00497B05"/>
    <w:rsid w:val="004A4530"/>
    <w:rsid w:val="004C4970"/>
    <w:rsid w:val="004C7206"/>
    <w:rsid w:val="004D495D"/>
    <w:rsid w:val="004D78DC"/>
    <w:rsid w:val="004E4B7E"/>
    <w:rsid w:val="004E6E6F"/>
    <w:rsid w:val="004F0BC6"/>
    <w:rsid w:val="0050180A"/>
    <w:rsid w:val="00504B2E"/>
    <w:rsid w:val="00523B33"/>
    <w:rsid w:val="005260C2"/>
    <w:rsid w:val="00527923"/>
    <w:rsid w:val="00530C8C"/>
    <w:rsid w:val="00535C37"/>
    <w:rsid w:val="00541D70"/>
    <w:rsid w:val="005456F2"/>
    <w:rsid w:val="00552D1B"/>
    <w:rsid w:val="005740DF"/>
    <w:rsid w:val="00591A2C"/>
    <w:rsid w:val="00593D72"/>
    <w:rsid w:val="00594829"/>
    <w:rsid w:val="00596854"/>
    <w:rsid w:val="005B350B"/>
    <w:rsid w:val="005B747A"/>
    <w:rsid w:val="005B7E03"/>
    <w:rsid w:val="005C4A50"/>
    <w:rsid w:val="005D73A5"/>
    <w:rsid w:val="005E22AB"/>
    <w:rsid w:val="005E2C28"/>
    <w:rsid w:val="005E61BA"/>
    <w:rsid w:val="005E632C"/>
    <w:rsid w:val="005F61FA"/>
    <w:rsid w:val="00607960"/>
    <w:rsid w:val="006110EA"/>
    <w:rsid w:val="0061151D"/>
    <w:rsid w:val="0062284A"/>
    <w:rsid w:val="006230B5"/>
    <w:rsid w:val="006265AB"/>
    <w:rsid w:val="00641950"/>
    <w:rsid w:val="00647C82"/>
    <w:rsid w:val="00655B59"/>
    <w:rsid w:val="006610A9"/>
    <w:rsid w:val="00677F38"/>
    <w:rsid w:val="00691A6B"/>
    <w:rsid w:val="00692926"/>
    <w:rsid w:val="006A0C77"/>
    <w:rsid w:val="006B1730"/>
    <w:rsid w:val="006B4870"/>
    <w:rsid w:val="006D5D70"/>
    <w:rsid w:val="006D5F95"/>
    <w:rsid w:val="006E0A39"/>
    <w:rsid w:val="006E47CD"/>
    <w:rsid w:val="006E61BB"/>
    <w:rsid w:val="006F2ECF"/>
    <w:rsid w:val="006F4F76"/>
    <w:rsid w:val="00700229"/>
    <w:rsid w:val="00702DA1"/>
    <w:rsid w:val="00706176"/>
    <w:rsid w:val="0071014E"/>
    <w:rsid w:val="007163EA"/>
    <w:rsid w:val="007217CC"/>
    <w:rsid w:val="00732B10"/>
    <w:rsid w:val="00741212"/>
    <w:rsid w:val="00747C41"/>
    <w:rsid w:val="007562EF"/>
    <w:rsid w:val="00756C35"/>
    <w:rsid w:val="00760EE3"/>
    <w:rsid w:val="00761E00"/>
    <w:rsid w:val="007707DB"/>
    <w:rsid w:val="007808E5"/>
    <w:rsid w:val="00784674"/>
    <w:rsid w:val="007936AF"/>
    <w:rsid w:val="007A05D1"/>
    <w:rsid w:val="007A1459"/>
    <w:rsid w:val="007A28E0"/>
    <w:rsid w:val="007A34F5"/>
    <w:rsid w:val="007A6C02"/>
    <w:rsid w:val="007C1673"/>
    <w:rsid w:val="007C3DE9"/>
    <w:rsid w:val="007C4E1D"/>
    <w:rsid w:val="007C7C57"/>
    <w:rsid w:val="007D2800"/>
    <w:rsid w:val="007E4198"/>
    <w:rsid w:val="007E454B"/>
    <w:rsid w:val="007E6365"/>
    <w:rsid w:val="007F0452"/>
    <w:rsid w:val="007F1674"/>
    <w:rsid w:val="007F22CD"/>
    <w:rsid w:val="007F262F"/>
    <w:rsid w:val="007F39E0"/>
    <w:rsid w:val="0083386C"/>
    <w:rsid w:val="00842BF0"/>
    <w:rsid w:val="008448AF"/>
    <w:rsid w:val="00867CB9"/>
    <w:rsid w:val="00872941"/>
    <w:rsid w:val="00873B54"/>
    <w:rsid w:val="00874DD2"/>
    <w:rsid w:val="008830F9"/>
    <w:rsid w:val="00896C37"/>
    <w:rsid w:val="008B0367"/>
    <w:rsid w:val="008C2320"/>
    <w:rsid w:val="008C4006"/>
    <w:rsid w:val="008C7EE6"/>
    <w:rsid w:val="008D4FA1"/>
    <w:rsid w:val="008E3831"/>
    <w:rsid w:val="008E49D3"/>
    <w:rsid w:val="008F61F1"/>
    <w:rsid w:val="009003C7"/>
    <w:rsid w:val="00900C8D"/>
    <w:rsid w:val="00904735"/>
    <w:rsid w:val="00904781"/>
    <w:rsid w:val="00910ADF"/>
    <w:rsid w:val="00917964"/>
    <w:rsid w:val="00917FF0"/>
    <w:rsid w:val="00923DAB"/>
    <w:rsid w:val="00925408"/>
    <w:rsid w:val="00934BEE"/>
    <w:rsid w:val="0095299E"/>
    <w:rsid w:val="00953CA0"/>
    <w:rsid w:val="009559A5"/>
    <w:rsid w:val="00960D07"/>
    <w:rsid w:val="00967E9E"/>
    <w:rsid w:val="009717EA"/>
    <w:rsid w:val="00974FCA"/>
    <w:rsid w:val="009760BC"/>
    <w:rsid w:val="00987F52"/>
    <w:rsid w:val="00994B6F"/>
    <w:rsid w:val="009A38F9"/>
    <w:rsid w:val="009B0D3E"/>
    <w:rsid w:val="009B172C"/>
    <w:rsid w:val="009B2B98"/>
    <w:rsid w:val="009B7653"/>
    <w:rsid w:val="009B785B"/>
    <w:rsid w:val="009D049C"/>
    <w:rsid w:val="009D34C1"/>
    <w:rsid w:val="009D42CE"/>
    <w:rsid w:val="009D56D9"/>
    <w:rsid w:val="009E2DFD"/>
    <w:rsid w:val="009E4352"/>
    <w:rsid w:val="009E7145"/>
    <w:rsid w:val="009F2E84"/>
    <w:rsid w:val="00A01484"/>
    <w:rsid w:val="00A0167D"/>
    <w:rsid w:val="00A11561"/>
    <w:rsid w:val="00A17617"/>
    <w:rsid w:val="00A2028E"/>
    <w:rsid w:val="00A22757"/>
    <w:rsid w:val="00A22E9B"/>
    <w:rsid w:val="00A23CBB"/>
    <w:rsid w:val="00A34D94"/>
    <w:rsid w:val="00A41296"/>
    <w:rsid w:val="00A41A00"/>
    <w:rsid w:val="00A41F78"/>
    <w:rsid w:val="00A518AD"/>
    <w:rsid w:val="00A5448B"/>
    <w:rsid w:val="00A55CC7"/>
    <w:rsid w:val="00A573E1"/>
    <w:rsid w:val="00A702C8"/>
    <w:rsid w:val="00A70D8B"/>
    <w:rsid w:val="00A86451"/>
    <w:rsid w:val="00A87E6E"/>
    <w:rsid w:val="00A87F19"/>
    <w:rsid w:val="00A9197A"/>
    <w:rsid w:val="00AA0234"/>
    <w:rsid w:val="00AA6AC1"/>
    <w:rsid w:val="00AC3ED4"/>
    <w:rsid w:val="00AE19FB"/>
    <w:rsid w:val="00AF7AC3"/>
    <w:rsid w:val="00B14581"/>
    <w:rsid w:val="00B159F7"/>
    <w:rsid w:val="00B2153F"/>
    <w:rsid w:val="00B249EC"/>
    <w:rsid w:val="00B32C2D"/>
    <w:rsid w:val="00B330E9"/>
    <w:rsid w:val="00B41AFD"/>
    <w:rsid w:val="00B7026F"/>
    <w:rsid w:val="00B71DD7"/>
    <w:rsid w:val="00B72161"/>
    <w:rsid w:val="00B72DBD"/>
    <w:rsid w:val="00B8072C"/>
    <w:rsid w:val="00B82823"/>
    <w:rsid w:val="00B828EA"/>
    <w:rsid w:val="00B934DC"/>
    <w:rsid w:val="00B947C1"/>
    <w:rsid w:val="00BA06E5"/>
    <w:rsid w:val="00BB566F"/>
    <w:rsid w:val="00BB6199"/>
    <w:rsid w:val="00BC0632"/>
    <w:rsid w:val="00BC09E3"/>
    <w:rsid w:val="00BC6EDD"/>
    <w:rsid w:val="00BD2A55"/>
    <w:rsid w:val="00BD3692"/>
    <w:rsid w:val="00BD4ADC"/>
    <w:rsid w:val="00BE5150"/>
    <w:rsid w:val="00BF08A5"/>
    <w:rsid w:val="00BF3F97"/>
    <w:rsid w:val="00C106E7"/>
    <w:rsid w:val="00C10CB9"/>
    <w:rsid w:val="00C13B48"/>
    <w:rsid w:val="00C14E6E"/>
    <w:rsid w:val="00C152AB"/>
    <w:rsid w:val="00C26D86"/>
    <w:rsid w:val="00C31231"/>
    <w:rsid w:val="00C31D9C"/>
    <w:rsid w:val="00C35C39"/>
    <w:rsid w:val="00C376D9"/>
    <w:rsid w:val="00C50FD9"/>
    <w:rsid w:val="00C5614A"/>
    <w:rsid w:val="00C62DC1"/>
    <w:rsid w:val="00C62FAC"/>
    <w:rsid w:val="00C734A1"/>
    <w:rsid w:val="00C73AF7"/>
    <w:rsid w:val="00C828F4"/>
    <w:rsid w:val="00C8335C"/>
    <w:rsid w:val="00C85979"/>
    <w:rsid w:val="00C93DC9"/>
    <w:rsid w:val="00C95E97"/>
    <w:rsid w:val="00C967E8"/>
    <w:rsid w:val="00CA5CE0"/>
    <w:rsid w:val="00CB4D76"/>
    <w:rsid w:val="00CC08E9"/>
    <w:rsid w:val="00CD6FAA"/>
    <w:rsid w:val="00CD7102"/>
    <w:rsid w:val="00CE0DF4"/>
    <w:rsid w:val="00CE5062"/>
    <w:rsid w:val="00CE6D22"/>
    <w:rsid w:val="00CF03E8"/>
    <w:rsid w:val="00CF1728"/>
    <w:rsid w:val="00CF2F0E"/>
    <w:rsid w:val="00CF76F4"/>
    <w:rsid w:val="00D003EC"/>
    <w:rsid w:val="00D050E5"/>
    <w:rsid w:val="00D06BEF"/>
    <w:rsid w:val="00D124C5"/>
    <w:rsid w:val="00D14D5D"/>
    <w:rsid w:val="00D24049"/>
    <w:rsid w:val="00D37EAF"/>
    <w:rsid w:val="00D41973"/>
    <w:rsid w:val="00D44EF9"/>
    <w:rsid w:val="00D56277"/>
    <w:rsid w:val="00D7047E"/>
    <w:rsid w:val="00D70DD1"/>
    <w:rsid w:val="00D71D32"/>
    <w:rsid w:val="00D77118"/>
    <w:rsid w:val="00D77F23"/>
    <w:rsid w:val="00D91179"/>
    <w:rsid w:val="00DA1CDA"/>
    <w:rsid w:val="00DA4908"/>
    <w:rsid w:val="00DB0A7D"/>
    <w:rsid w:val="00DC0B26"/>
    <w:rsid w:val="00DD05B4"/>
    <w:rsid w:val="00DD133C"/>
    <w:rsid w:val="00DE7D3D"/>
    <w:rsid w:val="00E0023E"/>
    <w:rsid w:val="00E00F44"/>
    <w:rsid w:val="00E21923"/>
    <w:rsid w:val="00E369F7"/>
    <w:rsid w:val="00E375AE"/>
    <w:rsid w:val="00E40A10"/>
    <w:rsid w:val="00E4208D"/>
    <w:rsid w:val="00E57806"/>
    <w:rsid w:val="00E62173"/>
    <w:rsid w:val="00E77F3F"/>
    <w:rsid w:val="00E9236B"/>
    <w:rsid w:val="00E92DCE"/>
    <w:rsid w:val="00EA0193"/>
    <w:rsid w:val="00EA1DA0"/>
    <w:rsid w:val="00EA7DD0"/>
    <w:rsid w:val="00EB3207"/>
    <w:rsid w:val="00EB326F"/>
    <w:rsid w:val="00EB3F11"/>
    <w:rsid w:val="00EC3FEC"/>
    <w:rsid w:val="00ED00E4"/>
    <w:rsid w:val="00ED63E4"/>
    <w:rsid w:val="00ED6CCC"/>
    <w:rsid w:val="00EE1509"/>
    <w:rsid w:val="00EE564B"/>
    <w:rsid w:val="00EE6617"/>
    <w:rsid w:val="00EF431D"/>
    <w:rsid w:val="00EF4DE9"/>
    <w:rsid w:val="00F027FA"/>
    <w:rsid w:val="00F03792"/>
    <w:rsid w:val="00F1004C"/>
    <w:rsid w:val="00F12826"/>
    <w:rsid w:val="00F209E4"/>
    <w:rsid w:val="00F2423C"/>
    <w:rsid w:val="00F36A04"/>
    <w:rsid w:val="00F370ED"/>
    <w:rsid w:val="00F402E5"/>
    <w:rsid w:val="00F517B0"/>
    <w:rsid w:val="00F53C16"/>
    <w:rsid w:val="00F63150"/>
    <w:rsid w:val="00F674EB"/>
    <w:rsid w:val="00F70843"/>
    <w:rsid w:val="00F71E94"/>
    <w:rsid w:val="00F73A42"/>
    <w:rsid w:val="00F74E9A"/>
    <w:rsid w:val="00F84324"/>
    <w:rsid w:val="00F8722D"/>
    <w:rsid w:val="00FA592B"/>
    <w:rsid w:val="00FA5D6D"/>
    <w:rsid w:val="00FB0800"/>
    <w:rsid w:val="00FC2B05"/>
    <w:rsid w:val="00FC483A"/>
    <w:rsid w:val="00FD1B40"/>
    <w:rsid w:val="00FD6F34"/>
    <w:rsid w:val="00FD76BD"/>
    <w:rsid w:val="00FE26D3"/>
    <w:rsid w:val="00FF1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4E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14E9F"/>
    <w:pPr>
      <w:ind w:left="720"/>
      <w:contextualSpacing/>
    </w:pPr>
  </w:style>
  <w:style w:type="character" w:styleId="CommentReference">
    <w:name w:val="annotation reference"/>
    <w:basedOn w:val="DefaultParagraphFont"/>
    <w:uiPriority w:val="99"/>
    <w:semiHidden/>
    <w:unhideWhenUsed/>
    <w:rsid w:val="00EB326F"/>
    <w:rPr>
      <w:sz w:val="16"/>
      <w:szCs w:val="16"/>
    </w:rPr>
  </w:style>
  <w:style w:type="paragraph" w:styleId="CommentText">
    <w:name w:val="annotation text"/>
    <w:basedOn w:val="Normal"/>
    <w:link w:val="CommentTextChar"/>
    <w:uiPriority w:val="99"/>
    <w:semiHidden/>
    <w:unhideWhenUsed/>
    <w:rsid w:val="00EB326F"/>
    <w:pPr>
      <w:spacing w:line="240" w:lineRule="auto"/>
    </w:pPr>
    <w:rPr>
      <w:sz w:val="20"/>
      <w:szCs w:val="20"/>
    </w:rPr>
  </w:style>
  <w:style w:type="character" w:customStyle="1" w:styleId="CommentTextChar">
    <w:name w:val="Comment Text Char"/>
    <w:basedOn w:val="DefaultParagraphFont"/>
    <w:link w:val="CommentText"/>
    <w:uiPriority w:val="99"/>
    <w:semiHidden/>
    <w:rsid w:val="00EB326F"/>
    <w:rPr>
      <w:sz w:val="20"/>
      <w:szCs w:val="20"/>
    </w:rPr>
  </w:style>
  <w:style w:type="paragraph" w:styleId="CommentSubject">
    <w:name w:val="annotation subject"/>
    <w:basedOn w:val="CommentText"/>
    <w:next w:val="CommentText"/>
    <w:link w:val="CommentSubjectChar"/>
    <w:uiPriority w:val="99"/>
    <w:semiHidden/>
    <w:unhideWhenUsed/>
    <w:rsid w:val="00EB326F"/>
    <w:rPr>
      <w:b/>
      <w:bCs/>
    </w:rPr>
  </w:style>
  <w:style w:type="character" w:customStyle="1" w:styleId="CommentSubjectChar">
    <w:name w:val="Comment Subject Char"/>
    <w:basedOn w:val="CommentTextChar"/>
    <w:link w:val="CommentSubject"/>
    <w:uiPriority w:val="99"/>
    <w:semiHidden/>
    <w:rsid w:val="00EB326F"/>
    <w:rPr>
      <w:b/>
      <w:bCs/>
      <w:sz w:val="20"/>
      <w:szCs w:val="20"/>
    </w:rPr>
  </w:style>
  <w:style w:type="paragraph" w:styleId="BalloonText">
    <w:name w:val="Balloon Text"/>
    <w:basedOn w:val="Normal"/>
    <w:link w:val="BalloonTextChar"/>
    <w:uiPriority w:val="99"/>
    <w:semiHidden/>
    <w:unhideWhenUsed/>
    <w:rsid w:val="00EB32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26F"/>
    <w:rPr>
      <w:rFonts w:ascii="Tahoma" w:hAnsi="Tahoma" w:cs="Tahoma"/>
      <w:sz w:val="16"/>
      <w:szCs w:val="16"/>
    </w:rPr>
  </w:style>
  <w:style w:type="character" w:styleId="Hyperlink">
    <w:name w:val="Hyperlink"/>
    <w:basedOn w:val="DefaultParagraphFont"/>
    <w:uiPriority w:val="99"/>
    <w:unhideWhenUsed/>
    <w:rsid w:val="006610A9"/>
    <w:rPr>
      <w:color w:val="0000FF" w:themeColor="hyperlink"/>
      <w:u w:val="single"/>
    </w:rPr>
  </w:style>
  <w:style w:type="paragraph" w:styleId="Header">
    <w:name w:val="header"/>
    <w:basedOn w:val="Normal"/>
    <w:link w:val="HeaderChar"/>
    <w:uiPriority w:val="99"/>
    <w:unhideWhenUsed/>
    <w:rsid w:val="00541D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D70"/>
  </w:style>
  <w:style w:type="paragraph" w:styleId="Footer">
    <w:name w:val="footer"/>
    <w:basedOn w:val="Normal"/>
    <w:link w:val="FooterChar"/>
    <w:uiPriority w:val="99"/>
    <w:unhideWhenUsed/>
    <w:rsid w:val="00541D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D70"/>
  </w:style>
  <w:style w:type="paragraph" w:styleId="FootnoteText">
    <w:name w:val="footnote text"/>
    <w:basedOn w:val="Normal"/>
    <w:link w:val="FootnoteTextChar"/>
    <w:uiPriority w:val="99"/>
    <w:semiHidden/>
    <w:unhideWhenUsed/>
    <w:rsid w:val="003B09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090B"/>
    <w:rPr>
      <w:sz w:val="20"/>
      <w:szCs w:val="20"/>
    </w:rPr>
  </w:style>
  <w:style w:type="character" w:styleId="FootnoteReference">
    <w:name w:val="footnote reference"/>
    <w:basedOn w:val="DefaultParagraphFont"/>
    <w:uiPriority w:val="99"/>
    <w:semiHidden/>
    <w:unhideWhenUsed/>
    <w:rsid w:val="003B090B"/>
    <w:rPr>
      <w:vertAlign w:val="superscript"/>
    </w:rPr>
  </w:style>
  <w:style w:type="paragraph" w:customStyle="1" w:styleId="Default">
    <w:name w:val="Default"/>
    <w:rsid w:val="00B947C1"/>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52845"/>
    <w:rPr>
      <w:color w:val="800080" w:themeColor="followedHyperlink"/>
      <w:u w:val="single"/>
    </w:rPr>
  </w:style>
  <w:style w:type="paragraph" w:styleId="Revision">
    <w:name w:val="Revision"/>
    <w:hidden/>
    <w:uiPriority w:val="99"/>
    <w:semiHidden/>
    <w:rsid w:val="0003101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4E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14E9F"/>
    <w:pPr>
      <w:ind w:left="720"/>
      <w:contextualSpacing/>
    </w:pPr>
  </w:style>
  <w:style w:type="character" w:styleId="CommentReference">
    <w:name w:val="annotation reference"/>
    <w:basedOn w:val="DefaultParagraphFont"/>
    <w:uiPriority w:val="99"/>
    <w:semiHidden/>
    <w:unhideWhenUsed/>
    <w:rsid w:val="00EB326F"/>
    <w:rPr>
      <w:sz w:val="16"/>
      <w:szCs w:val="16"/>
    </w:rPr>
  </w:style>
  <w:style w:type="paragraph" w:styleId="CommentText">
    <w:name w:val="annotation text"/>
    <w:basedOn w:val="Normal"/>
    <w:link w:val="CommentTextChar"/>
    <w:uiPriority w:val="99"/>
    <w:semiHidden/>
    <w:unhideWhenUsed/>
    <w:rsid w:val="00EB326F"/>
    <w:pPr>
      <w:spacing w:line="240" w:lineRule="auto"/>
    </w:pPr>
    <w:rPr>
      <w:sz w:val="20"/>
      <w:szCs w:val="20"/>
    </w:rPr>
  </w:style>
  <w:style w:type="character" w:customStyle="1" w:styleId="CommentTextChar">
    <w:name w:val="Comment Text Char"/>
    <w:basedOn w:val="DefaultParagraphFont"/>
    <w:link w:val="CommentText"/>
    <w:uiPriority w:val="99"/>
    <w:semiHidden/>
    <w:rsid w:val="00EB326F"/>
    <w:rPr>
      <w:sz w:val="20"/>
      <w:szCs w:val="20"/>
    </w:rPr>
  </w:style>
  <w:style w:type="paragraph" w:styleId="CommentSubject">
    <w:name w:val="annotation subject"/>
    <w:basedOn w:val="CommentText"/>
    <w:next w:val="CommentText"/>
    <w:link w:val="CommentSubjectChar"/>
    <w:uiPriority w:val="99"/>
    <w:semiHidden/>
    <w:unhideWhenUsed/>
    <w:rsid w:val="00EB326F"/>
    <w:rPr>
      <w:b/>
      <w:bCs/>
    </w:rPr>
  </w:style>
  <w:style w:type="character" w:customStyle="1" w:styleId="CommentSubjectChar">
    <w:name w:val="Comment Subject Char"/>
    <w:basedOn w:val="CommentTextChar"/>
    <w:link w:val="CommentSubject"/>
    <w:uiPriority w:val="99"/>
    <w:semiHidden/>
    <w:rsid w:val="00EB326F"/>
    <w:rPr>
      <w:b/>
      <w:bCs/>
      <w:sz w:val="20"/>
      <w:szCs w:val="20"/>
    </w:rPr>
  </w:style>
  <w:style w:type="paragraph" w:styleId="BalloonText">
    <w:name w:val="Balloon Text"/>
    <w:basedOn w:val="Normal"/>
    <w:link w:val="BalloonTextChar"/>
    <w:uiPriority w:val="99"/>
    <w:semiHidden/>
    <w:unhideWhenUsed/>
    <w:rsid w:val="00EB32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26F"/>
    <w:rPr>
      <w:rFonts w:ascii="Tahoma" w:hAnsi="Tahoma" w:cs="Tahoma"/>
      <w:sz w:val="16"/>
      <w:szCs w:val="16"/>
    </w:rPr>
  </w:style>
  <w:style w:type="character" w:styleId="Hyperlink">
    <w:name w:val="Hyperlink"/>
    <w:basedOn w:val="DefaultParagraphFont"/>
    <w:uiPriority w:val="99"/>
    <w:unhideWhenUsed/>
    <w:rsid w:val="006610A9"/>
    <w:rPr>
      <w:color w:val="0000FF" w:themeColor="hyperlink"/>
      <w:u w:val="single"/>
    </w:rPr>
  </w:style>
  <w:style w:type="paragraph" w:styleId="Header">
    <w:name w:val="header"/>
    <w:basedOn w:val="Normal"/>
    <w:link w:val="HeaderChar"/>
    <w:uiPriority w:val="99"/>
    <w:unhideWhenUsed/>
    <w:rsid w:val="00541D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D70"/>
  </w:style>
  <w:style w:type="paragraph" w:styleId="Footer">
    <w:name w:val="footer"/>
    <w:basedOn w:val="Normal"/>
    <w:link w:val="FooterChar"/>
    <w:uiPriority w:val="99"/>
    <w:unhideWhenUsed/>
    <w:rsid w:val="00541D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D70"/>
  </w:style>
  <w:style w:type="paragraph" w:styleId="FootnoteText">
    <w:name w:val="footnote text"/>
    <w:basedOn w:val="Normal"/>
    <w:link w:val="FootnoteTextChar"/>
    <w:uiPriority w:val="99"/>
    <w:semiHidden/>
    <w:unhideWhenUsed/>
    <w:rsid w:val="003B09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090B"/>
    <w:rPr>
      <w:sz w:val="20"/>
      <w:szCs w:val="20"/>
    </w:rPr>
  </w:style>
  <w:style w:type="character" w:styleId="FootnoteReference">
    <w:name w:val="footnote reference"/>
    <w:basedOn w:val="DefaultParagraphFont"/>
    <w:uiPriority w:val="99"/>
    <w:semiHidden/>
    <w:unhideWhenUsed/>
    <w:rsid w:val="003B090B"/>
    <w:rPr>
      <w:vertAlign w:val="superscript"/>
    </w:rPr>
  </w:style>
  <w:style w:type="paragraph" w:customStyle="1" w:styleId="Default">
    <w:name w:val="Default"/>
    <w:rsid w:val="00B947C1"/>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52845"/>
    <w:rPr>
      <w:color w:val="800080" w:themeColor="followedHyperlink"/>
      <w:u w:val="single"/>
    </w:rPr>
  </w:style>
  <w:style w:type="paragraph" w:styleId="Revision">
    <w:name w:val="Revision"/>
    <w:hidden/>
    <w:uiPriority w:val="99"/>
    <w:semiHidden/>
    <w:rsid w:val="000310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5701">
      <w:bodyDiv w:val="1"/>
      <w:marLeft w:val="0"/>
      <w:marRight w:val="0"/>
      <w:marTop w:val="0"/>
      <w:marBottom w:val="0"/>
      <w:divBdr>
        <w:top w:val="none" w:sz="0" w:space="0" w:color="auto"/>
        <w:left w:val="none" w:sz="0" w:space="0" w:color="auto"/>
        <w:bottom w:val="none" w:sz="0" w:space="0" w:color="auto"/>
        <w:right w:val="none" w:sz="0" w:space="0" w:color="auto"/>
      </w:divBdr>
    </w:div>
    <w:div w:id="63384361">
      <w:bodyDiv w:val="1"/>
      <w:marLeft w:val="0"/>
      <w:marRight w:val="0"/>
      <w:marTop w:val="0"/>
      <w:marBottom w:val="0"/>
      <w:divBdr>
        <w:top w:val="none" w:sz="0" w:space="0" w:color="auto"/>
        <w:left w:val="none" w:sz="0" w:space="0" w:color="auto"/>
        <w:bottom w:val="none" w:sz="0" w:space="0" w:color="auto"/>
        <w:right w:val="none" w:sz="0" w:space="0" w:color="auto"/>
      </w:divBdr>
    </w:div>
    <w:div w:id="233247022">
      <w:bodyDiv w:val="1"/>
      <w:marLeft w:val="0"/>
      <w:marRight w:val="0"/>
      <w:marTop w:val="0"/>
      <w:marBottom w:val="0"/>
      <w:divBdr>
        <w:top w:val="none" w:sz="0" w:space="0" w:color="auto"/>
        <w:left w:val="none" w:sz="0" w:space="0" w:color="auto"/>
        <w:bottom w:val="none" w:sz="0" w:space="0" w:color="auto"/>
        <w:right w:val="none" w:sz="0" w:space="0" w:color="auto"/>
      </w:divBdr>
    </w:div>
    <w:div w:id="237130467">
      <w:bodyDiv w:val="1"/>
      <w:marLeft w:val="0"/>
      <w:marRight w:val="0"/>
      <w:marTop w:val="0"/>
      <w:marBottom w:val="0"/>
      <w:divBdr>
        <w:top w:val="none" w:sz="0" w:space="0" w:color="auto"/>
        <w:left w:val="none" w:sz="0" w:space="0" w:color="auto"/>
        <w:bottom w:val="none" w:sz="0" w:space="0" w:color="auto"/>
        <w:right w:val="none" w:sz="0" w:space="0" w:color="auto"/>
      </w:divBdr>
    </w:div>
    <w:div w:id="367294353">
      <w:bodyDiv w:val="1"/>
      <w:marLeft w:val="0"/>
      <w:marRight w:val="0"/>
      <w:marTop w:val="0"/>
      <w:marBottom w:val="0"/>
      <w:divBdr>
        <w:top w:val="none" w:sz="0" w:space="0" w:color="auto"/>
        <w:left w:val="none" w:sz="0" w:space="0" w:color="auto"/>
        <w:bottom w:val="none" w:sz="0" w:space="0" w:color="auto"/>
        <w:right w:val="none" w:sz="0" w:space="0" w:color="auto"/>
      </w:divBdr>
    </w:div>
    <w:div w:id="561872301">
      <w:bodyDiv w:val="1"/>
      <w:marLeft w:val="0"/>
      <w:marRight w:val="0"/>
      <w:marTop w:val="0"/>
      <w:marBottom w:val="0"/>
      <w:divBdr>
        <w:top w:val="none" w:sz="0" w:space="0" w:color="auto"/>
        <w:left w:val="none" w:sz="0" w:space="0" w:color="auto"/>
        <w:bottom w:val="none" w:sz="0" w:space="0" w:color="auto"/>
        <w:right w:val="none" w:sz="0" w:space="0" w:color="auto"/>
      </w:divBdr>
    </w:div>
    <w:div w:id="576675912">
      <w:bodyDiv w:val="1"/>
      <w:marLeft w:val="0"/>
      <w:marRight w:val="0"/>
      <w:marTop w:val="0"/>
      <w:marBottom w:val="0"/>
      <w:divBdr>
        <w:top w:val="none" w:sz="0" w:space="0" w:color="auto"/>
        <w:left w:val="none" w:sz="0" w:space="0" w:color="auto"/>
        <w:bottom w:val="none" w:sz="0" w:space="0" w:color="auto"/>
        <w:right w:val="none" w:sz="0" w:space="0" w:color="auto"/>
      </w:divBdr>
    </w:div>
    <w:div w:id="797603880">
      <w:bodyDiv w:val="1"/>
      <w:marLeft w:val="0"/>
      <w:marRight w:val="0"/>
      <w:marTop w:val="0"/>
      <w:marBottom w:val="0"/>
      <w:divBdr>
        <w:top w:val="none" w:sz="0" w:space="0" w:color="auto"/>
        <w:left w:val="none" w:sz="0" w:space="0" w:color="auto"/>
        <w:bottom w:val="none" w:sz="0" w:space="0" w:color="auto"/>
        <w:right w:val="none" w:sz="0" w:space="0" w:color="auto"/>
      </w:divBdr>
    </w:div>
    <w:div w:id="839199030">
      <w:bodyDiv w:val="1"/>
      <w:marLeft w:val="0"/>
      <w:marRight w:val="0"/>
      <w:marTop w:val="0"/>
      <w:marBottom w:val="0"/>
      <w:divBdr>
        <w:top w:val="none" w:sz="0" w:space="0" w:color="auto"/>
        <w:left w:val="none" w:sz="0" w:space="0" w:color="auto"/>
        <w:bottom w:val="none" w:sz="0" w:space="0" w:color="auto"/>
        <w:right w:val="none" w:sz="0" w:space="0" w:color="auto"/>
      </w:divBdr>
    </w:div>
    <w:div w:id="850146766">
      <w:bodyDiv w:val="1"/>
      <w:marLeft w:val="0"/>
      <w:marRight w:val="0"/>
      <w:marTop w:val="0"/>
      <w:marBottom w:val="0"/>
      <w:divBdr>
        <w:top w:val="none" w:sz="0" w:space="0" w:color="auto"/>
        <w:left w:val="none" w:sz="0" w:space="0" w:color="auto"/>
        <w:bottom w:val="none" w:sz="0" w:space="0" w:color="auto"/>
        <w:right w:val="none" w:sz="0" w:space="0" w:color="auto"/>
      </w:divBdr>
    </w:div>
    <w:div w:id="1006202744">
      <w:bodyDiv w:val="1"/>
      <w:marLeft w:val="0"/>
      <w:marRight w:val="0"/>
      <w:marTop w:val="0"/>
      <w:marBottom w:val="0"/>
      <w:divBdr>
        <w:top w:val="none" w:sz="0" w:space="0" w:color="auto"/>
        <w:left w:val="none" w:sz="0" w:space="0" w:color="auto"/>
        <w:bottom w:val="none" w:sz="0" w:space="0" w:color="auto"/>
        <w:right w:val="none" w:sz="0" w:space="0" w:color="auto"/>
      </w:divBdr>
    </w:div>
    <w:div w:id="1032220828">
      <w:bodyDiv w:val="1"/>
      <w:marLeft w:val="0"/>
      <w:marRight w:val="0"/>
      <w:marTop w:val="0"/>
      <w:marBottom w:val="0"/>
      <w:divBdr>
        <w:top w:val="none" w:sz="0" w:space="0" w:color="auto"/>
        <w:left w:val="none" w:sz="0" w:space="0" w:color="auto"/>
        <w:bottom w:val="none" w:sz="0" w:space="0" w:color="auto"/>
        <w:right w:val="none" w:sz="0" w:space="0" w:color="auto"/>
      </w:divBdr>
    </w:div>
    <w:div w:id="1092507420">
      <w:bodyDiv w:val="1"/>
      <w:marLeft w:val="0"/>
      <w:marRight w:val="0"/>
      <w:marTop w:val="0"/>
      <w:marBottom w:val="0"/>
      <w:divBdr>
        <w:top w:val="none" w:sz="0" w:space="0" w:color="auto"/>
        <w:left w:val="none" w:sz="0" w:space="0" w:color="auto"/>
        <w:bottom w:val="none" w:sz="0" w:space="0" w:color="auto"/>
        <w:right w:val="none" w:sz="0" w:space="0" w:color="auto"/>
      </w:divBdr>
    </w:div>
    <w:div w:id="1170097379">
      <w:bodyDiv w:val="1"/>
      <w:marLeft w:val="0"/>
      <w:marRight w:val="0"/>
      <w:marTop w:val="0"/>
      <w:marBottom w:val="0"/>
      <w:divBdr>
        <w:top w:val="none" w:sz="0" w:space="0" w:color="auto"/>
        <w:left w:val="none" w:sz="0" w:space="0" w:color="auto"/>
        <w:bottom w:val="none" w:sz="0" w:space="0" w:color="auto"/>
        <w:right w:val="none" w:sz="0" w:space="0" w:color="auto"/>
      </w:divBdr>
    </w:div>
    <w:div w:id="1229926683">
      <w:bodyDiv w:val="1"/>
      <w:marLeft w:val="0"/>
      <w:marRight w:val="0"/>
      <w:marTop w:val="0"/>
      <w:marBottom w:val="0"/>
      <w:divBdr>
        <w:top w:val="none" w:sz="0" w:space="0" w:color="auto"/>
        <w:left w:val="none" w:sz="0" w:space="0" w:color="auto"/>
        <w:bottom w:val="none" w:sz="0" w:space="0" w:color="auto"/>
        <w:right w:val="none" w:sz="0" w:space="0" w:color="auto"/>
      </w:divBdr>
    </w:div>
    <w:div w:id="1245140109">
      <w:bodyDiv w:val="1"/>
      <w:marLeft w:val="0"/>
      <w:marRight w:val="0"/>
      <w:marTop w:val="0"/>
      <w:marBottom w:val="0"/>
      <w:divBdr>
        <w:top w:val="none" w:sz="0" w:space="0" w:color="auto"/>
        <w:left w:val="none" w:sz="0" w:space="0" w:color="auto"/>
        <w:bottom w:val="none" w:sz="0" w:space="0" w:color="auto"/>
        <w:right w:val="none" w:sz="0" w:space="0" w:color="auto"/>
      </w:divBdr>
    </w:div>
    <w:div w:id="1446802874">
      <w:bodyDiv w:val="1"/>
      <w:marLeft w:val="0"/>
      <w:marRight w:val="0"/>
      <w:marTop w:val="0"/>
      <w:marBottom w:val="0"/>
      <w:divBdr>
        <w:top w:val="none" w:sz="0" w:space="0" w:color="auto"/>
        <w:left w:val="none" w:sz="0" w:space="0" w:color="auto"/>
        <w:bottom w:val="none" w:sz="0" w:space="0" w:color="auto"/>
        <w:right w:val="none" w:sz="0" w:space="0" w:color="auto"/>
      </w:divBdr>
    </w:div>
    <w:div w:id="1560819073">
      <w:bodyDiv w:val="1"/>
      <w:marLeft w:val="0"/>
      <w:marRight w:val="0"/>
      <w:marTop w:val="0"/>
      <w:marBottom w:val="0"/>
      <w:divBdr>
        <w:top w:val="none" w:sz="0" w:space="0" w:color="auto"/>
        <w:left w:val="none" w:sz="0" w:space="0" w:color="auto"/>
        <w:bottom w:val="none" w:sz="0" w:space="0" w:color="auto"/>
        <w:right w:val="none" w:sz="0" w:space="0" w:color="auto"/>
      </w:divBdr>
    </w:div>
    <w:div w:id="1818111576">
      <w:bodyDiv w:val="1"/>
      <w:marLeft w:val="0"/>
      <w:marRight w:val="0"/>
      <w:marTop w:val="0"/>
      <w:marBottom w:val="0"/>
      <w:divBdr>
        <w:top w:val="none" w:sz="0" w:space="0" w:color="auto"/>
        <w:left w:val="none" w:sz="0" w:space="0" w:color="auto"/>
        <w:bottom w:val="none" w:sz="0" w:space="0" w:color="auto"/>
        <w:right w:val="none" w:sz="0" w:space="0" w:color="auto"/>
      </w:divBdr>
    </w:div>
    <w:div w:id="1897661962">
      <w:bodyDiv w:val="1"/>
      <w:marLeft w:val="0"/>
      <w:marRight w:val="0"/>
      <w:marTop w:val="0"/>
      <w:marBottom w:val="0"/>
      <w:divBdr>
        <w:top w:val="none" w:sz="0" w:space="0" w:color="auto"/>
        <w:left w:val="none" w:sz="0" w:space="0" w:color="auto"/>
        <w:bottom w:val="none" w:sz="0" w:space="0" w:color="auto"/>
        <w:right w:val="none" w:sz="0" w:space="0" w:color="auto"/>
      </w:divBdr>
    </w:div>
    <w:div w:id="1902523356">
      <w:bodyDiv w:val="1"/>
      <w:marLeft w:val="0"/>
      <w:marRight w:val="0"/>
      <w:marTop w:val="0"/>
      <w:marBottom w:val="0"/>
      <w:divBdr>
        <w:top w:val="none" w:sz="0" w:space="0" w:color="auto"/>
        <w:left w:val="none" w:sz="0" w:space="0" w:color="auto"/>
        <w:bottom w:val="none" w:sz="0" w:space="0" w:color="auto"/>
        <w:right w:val="none" w:sz="0" w:space="0" w:color="auto"/>
      </w:divBdr>
    </w:div>
    <w:div w:id="1949770755">
      <w:bodyDiv w:val="1"/>
      <w:marLeft w:val="0"/>
      <w:marRight w:val="0"/>
      <w:marTop w:val="0"/>
      <w:marBottom w:val="0"/>
      <w:divBdr>
        <w:top w:val="none" w:sz="0" w:space="0" w:color="auto"/>
        <w:left w:val="none" w:sz="0" w:space="0" w:color="auto"/>
        <w:bottom w:val="none" w:sz="0" w:space="0" w:color="auto"/>
        <w:right w:val="none" w:sz="0" w:space="0" w:color="auto"/>
      </w:divBdr>
    </w:div>
    <w:div w:id="1985423558">
      <w:bodyDiv w:val="1"/>
      <w:marLeft w:val="0"/>
      <w:marRight w:val="0"/>
      <w:marTop w:val="0"/>
      <w:marBottom w:val="0"/>
      <w:divBdr>
        <w:top w:val="none" w:sz="0" w:space="0" w:color="auto"/>
        <w:left w:val="none" w:sz="0" w:space="0" w:color="auto"/>
        <w:bottom w:val="none" w:sz="0" w:space="0" w:color="auto"/>
        <w:right w:val="none" w:sz="0" w:space="0" w:color="auto"/>
      </w:divBdr>
    </w:div>
    <w:div w:id="207535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comeconversion@cms.hhs.gov" TargetMode="External"/><Relationship Id="rId5" Type="http://schemas.openxmlformats.org/officeDocument/2006/relationships/settings" Target="settings.xml"/><Relationship Id="rId10" Type="http://schemas.openxmlformats.org/officeDocument/2006/relationships/hyperlink" Target="mailto:incomeconversion@cms.hhs.gov" TargetMode="External"/><Relationship Id="rId4" Type="http://schemas.microsoft.com/office/2007/relationships/stylesWithEffects" Target="stylesWithEffects.xml"/><Relationship Id="rId9" Type="http://schemas.openxmlformats.org/officeDocument/2006/relationships/hyperlink" Target="https://s3.amazonaws.com/public-inspection.federalregister.gov/2013-07599.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shadac.org/files/2.%20ASPE%20Brief%20-%20MAGI%20Income%20Conversion%20Methodologies%20(March%202013).pdf" TargetMode="External"/><Relationship Id="rId1" Type="http://schemas.openxmlformats.org/officeDocument/2006/relationships/hyperlink" Target="http://aspe.hhs.gov/health/reports/2013/MAGIHowTo/rb.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DA62C-6501-4C41-B94C-A0A04ACAC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4061</Words>
  <Characters>23148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27155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J Anderson</dc:creator>
  <cp:lastModifiedBy>Mitch Bryman</cp:lastModifiedBy>
  <cp:revision>2</cp:revision>
  <cp:lastPrinted>2013-04-03T19:02:00Z</cp:lastPrinted>
  <dcterms:created xsi:type="dcterms:W3CDTF">2013-04-05T11:22:00Z</dcterms:created>
  <dcterms:modified xsi:type="dcterms:W3CDTF">2013-04-05T11:22:00Z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-1167062318</vt:i4>
  </property>
  <property fmtid="{D5CDD505-2E9C-101B-9397-08002B2CF9AE}" pid="4" name="_EmailSubject">
    <vt:lpwstr>Generic PRA package</vt:lpwstr>
  </property>
  <property fmtid="{D5CDD505-2E9C-101B-9397-08002B2CF9AE}" pid="5" name="_AuthorEmail">
    <vt:lpwstr>Falecia.Smith@cms.hhs.gov</vt:lpwstr>
  </property>
  <property fmtid="{D5CDD505-2E9C-101B-9397-08002B2CF9AE}" pid="6" name="_AuthorEmailDisplayName">
    <vt:lpwstr>Smith, Falecia M.(CMS/CMCS)</vt:lpwstr>
  </property>
  <property fmtid="{D5CDD505-2E9C-101B-9397-08002B2CF9AE}" pid="7" name="_PreviousAdHocReviewCycleID">
    <vt:i4>1176605319</vt:i4>
  </property>
  <property fmtid="{D5CDD505-2E9C-101B-9397-08002B2CF9AE}" pid="8" name="_ReviewingToolsShownOnce">
    <vt:lpwstr/>
  </property>
</Properties>
</file>