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CB" w:rsidRDefault="00A21ACB" w:rsidP="00CE2708">
      <w:pPr>
        <w:rPr>
          <w:b/>
          <w:sz w:val="32"/>
          <w:szCs w:val="32"/>
        </w:rPr>
      </w:pPr>
    </w:p>
    <w:p w:rsidR="00A21ACB" w:rsidRDefault="00A21ACB" w:rsidP="00CE2708">
      <w:pPr>
        <w:rPr>
          <w:b/>
          <w:sz w:val="32"/>
          <w:szCs w:val="32"/>
        </w:rPr>
      </w:pPr>
    </w:p>
    <w:p w:rsidR="00A21ACB" w:rsidRDefault="00A21ACB" w:rsidP="00CE2708">
      <w:pPr>
        <w:rPr>
          <w:b/>
          <w:sz w:val="32"/>
          <w:szCs w:val="32"/>
        </w:rPr>
      </w:pPr>
    </w:p>
    <w:p w:rsidR="00A21ACB" w:rsidRDefault="00A21ACB" w:rsidP="00CE2708">
      <w:pPr>
        <w:rPr>
          <w:b/>
          <w:sz w:val="32"/>
          <w:szCs w:val="32"/>
        </w:rPr>
      </w:pPr>
    </w:p>
    <w:p w:rsidR="00A21ACB" w:rsidRDefault="00A21ACB" w:rsidP="00CE2708">
      <w:pPr>
        <w:rPr>
          <w:b/>
          <w:sz w:val="32"/>
          <w:szCs w:val="32"/>
        </w:rPr>
      </w:pPr>
    </w:p>
    <w:p w:rsidR="00A21ACB" w:rsidRDefault="00A21ACB" w:rsidP="00CE2708">
      <w:pPr>
        <w:rPr>
          <w:b/>
          <w:sz w:val="32"/>
          <w:szCs w:val="32"/>
        </w:rPr>
      </w:pPr>
    </w:p>
    <w:p w:rsidR="00A21ACB" w:rsidRDefault="00A21ACB" w:rsidP="00CE2708">
      <w:pPr>
        <w:rPr>
          <w:b/>
          <w:sz w:val="32"/>
          <w:szCs w:val="32"/>
        </w:rPr>
      </w:pPr>
    </w:p>
    <w:p w:rsidR="00A21ACB" w:rsidRDefault="00A21ACB" w:rsidP="00CE2708">
      <w:pPr>
        <w:rPr>
          <w:b/>
          <w:sz w:val="32"/>
          <w:szCs w:val="32"/>
        </w:rPr>
      </w:pPr>
    </w:p>
    <w:p w:rsidR="00A21ACB" w:rsidRDefault="00A21ACB" w:rsidP="00CE2708">
      <w:pPr>
        <w:jc w:val="center"/>
        <w:rPr>
          <w:b/>
          <w:sz w:val="52"/>
          <w:szCs w:val="52"/>
        </w:rPr>
      </w:pPr>
      <w:r>
        <w:rPr>
          <w:b/>
          <w:sz w:val="52"/>
          <w:szCs w:val="52"/>
        </w:rPr>
        <w:t>ATTACHMENT 1</w:t>
      </w:r>
    </w:p>
    <w:p w:rsidR="00A21ACB" w:rsidRDefault="00A21ACB" w:rsidP="000D6F71">
      <w:pPr>
        <w:jc w:val="center"/>
        <w:rPr>
          <w:b/>
          <w:sz w:val="32"/>
          <w:szCs w:val="32"/>
        </w:rPr>
      </w:pPr>
      <w:r>
        <w:rPr>
          <w:b/>
          <w:sz w:val="32"/>
          <w:szCs w:val="32"/>
        </w:rPr>
        <w:br w:type="page"/>
      </w:r>
      <w:bookmarkStart w:id="0" w:name="_Toc282074157"/>
      <w:bookmarkStart w:id="1" w:name="_Toc282183584"/>
      <w:bookmarkStart w:id="2" w:name="_Toc289332475"/>
      <w:bookmarkStart w:id="3" w:name="_Toc290385125"/>
      <w:bookmarkStart w:id="4" w:name="_Toc290385578"/>
      <w:r>
        <w:rPr>
          <w:b/>
          <w:sz w:val="32"/>
          <w:szCs w:val="32"/>
        </w:rPr>
        <w:lastRenderedPageBreak/>
        <w:t>Genetic Testing Registry Data Fields</w:t>
      </w:r>
    </w:p>
    <w:p w:rsidR="00A21ACB" w:rsidRPr="00C8730D" w:rsidRDefault="00A21ACB" w:rsidP="00B845E8">
      <w:pPr>
        <w:rPr>
          <w:u w:val="single"/>
        </w:rPr>
      </w:pPr>
      <w:r w:rsidRPr="00D03B5C">
        <w:rPr>
          <w:b/>
          <w:sz w:val="32"/>
          <w:szCs w:val="32"/>
          <w:u w:val="single"/>
        </w:rPr>
        <w:t>Introduction</w:t>
      </w:r>
    </w:p>
    <w:p w:rsidR="00A21ACB" w:rsidRDefault="00A21ACB" w:rsidP="00B845E8">
      <w:pPr>
        <w:pStyle w:val="BodyText"/>
        <w:spacing w:before="0"/>
        <w:rPr>
          <w:sz w:val="20"/>
        </w:rPr>
      </w:pPr>
      <w:r w:rsidRPr="00FB1A54">
        <w:rPr>
          <w:sz w:val="20"/>
        </w:rPr>
        <w:t>This document delineates the proposed field</w:t>
      </w:r>
      <w:r>
        <w:rPr>
          <w:sz w:val="20"/>
        </w:rPr>
        <w:t>s</w:t>
      </w:r>
      <w:r w:rsidRPr="00FB1A54">
        <w:rPr>
          <w:sz w:val="20"/>
        </w:rPr>
        <w:t xml:space="preserve"> that will be used in the Genetic Testing Registry (GTR) to aggregate relevant data on genetic tests.  This </w:t>
      </w:r>
      <w:r>
        <w:rPr>
          <w:sz w:val="20"/>
        </w:rPr>
        <w:t>registry</w:t>
      </w:r>
      <w:r w:rsidRPr="00FB1A54">
        <w:rPr>
          <w:sz w:val="20"/>
        </w:rPr>
        <w:t xml:space="preserve"> will </w:t>
      </w:r>
      <w:r>
        <w:rPr>
          <w:sz w:val="20"/>
        </w:rPr>
        <w:t>provide for:</w:t>
      </w:r>
    </w:p>
    <w:p w:rsidR="00A21ACB" w:rsidRPr="00FB1A54" w:rsidRDefault="00A21ACB" w:rsidP="00B845E8">
      <w:pPr>
        <w:pStyle w:val="BodyText"/>
        <w:spacing w:before="0"/>
        <w:rPr>
          <w:sz w:val="20"/>
        </w:rPr>
      </w:pPr>
    </w:p>
    <w:p w:rsidR="00A21ACB" w:rsidRPr="00FB1A54" w:rsidRDefault="00A21ACB" w:rsidP="00B845E8">
      <w:pPr>
        <w:pStyle w:val="BodyText"/>
        <w:numPr>
          <w:ilvl w:val="0"/>
          <w:numId w:val="1"/>
        </w:numPr>
        <w:tabs>
          <w:tab w:val="clear" w:pos="360"/>
        </w:tabs>
        <w:spacing w:before="0"/>
        <w:ind w:hanging="180"/>
        <w:rPr>
          <w:sz w:val="20"/>
        </w:rPr>
      </w:pPr>
      <w:r w:rsidRPr="00FB1A54">
        <w:rPr>
          <w:sz w:val="20"/>
        </w:rPr>
        <w:t xml:space="preserve">Collection of data important in the use and evaluation of available genetic tests, including information on </w:t>
      </w:r>
      <w:r w:rsidRPr="008D0914">
        <w:rPr>
          <w:sz w:val="20"/>
        </w:rPr>
        <w:t>analytical validity, clinical validity, and clinical utility</w:t>
      </w:r>
    </w:p>
    <w:p w:rsidR="00A21ACB" w:rsidRPr="00FB1A54" w:rsidRDefault="00A21ACB" w:rsidP="00B845E8">
      <w:pPr>
        <w:pStyle w:val="BodyText"/>
        <w:numPr>
          <w:ilvl w:val="0"/>
          <w:numId w:val="1"/>
        </w:numPr>
        <w:tabs>
          <w:tab w:val="clear" w:pos="360"/>
        </w:tabs>
        <w:spacing w:before="0"/>
        <w:ind w:hanging="180"/>
        <w:rPr>
          <w:sz w:val="20"/>
        </w:rPr>
      </w:pPr>
      <w:r w:rsidRPr="00FB1A54">
        <w:rPr>
          <w:sz w:val="20"/>
        </w:rPr>
        <w:t xml:space="preserve">Dissemination of useful information for </w:t>
      </w:r>
      <w:r>
        <w:rPr>
          <w:sz w:val="20"/>
        </w:rPr>
        <w:t>health care providers</w:t>
      </w:r>
      <w:r w:rsidRPr="00FB1A54">
        <w:rPr>
          <w:sz w:val="20"/>
        </w:rPr>
        <w:t>, consumers, payers, researchers</w:t>
      </w:r>
    </w:p>
    <w:p w:rsidR="00A21ACB" w:rsidRDefault="00A21ACB" w:rsidP="000D6F71">
      <w:pPr>
        <w:pStyle w:val="BodyText"/>
        <w:numPr>
          <w:ilvl w:val="0"/>
          <w:numId w:val="1"/>
        </w:numPr>
        <w:tabs>
          <w:tab w:val="clear" w:pos="360"/>
        </w:tabs>
        <w:spacing w:before="0"/>
        <w:ind w:hanging="180"/>
        <w:rPr>
          <w:sz w:val="20"/>
        </w:rPr>
      </w:pPr>
      <w:r w:rsidRPr="00FB1A54">
        <w:rPr>
          <w:sz w:val="20"/>
        </w:rPr>
        <w:t xml:space="preserve">Development of a user-friendly genetic testing database for reporting, exchanging, and updating </w:t>
      </w:r>
      <w:r>
        <w:rPr>
          <w:sz w:val="20"/>
        </w:rPr>
        <w:t xml:space="preserve">test </w:t>
      </w:r>
      <w:r w:rsidRPr="00FB1A54">
        <w:rPr>
          <w:sz w:val="20"/>
        </w:rPr>
        <w:t>information</w:t>
      </w:r>
    </w:p>
    <w:p w:rsidR="00A21ACB" w:rsidRDefault="00A21ACB" w:rsidP="000D6F71">
      <w:pPr>
        <w:pStyle w:val="BodyText"/>
        <w:spacing w:before="0"/>
        <w:rPr>
          <w:sz w:val="20"/>
        </w:rPr>
      </w:pPr>
    </w:p>
    <w:p w:rsidR="00A21ACB" w:rsidRDefault="00A21ACB">
      <w:pPr>
        <w:spacing w:before="0" w:after="0" w:line="240" w:lineRule="auto"/>
      </w:pPr>
      <w:r>
        <w:t>The GTR is designed to collect adequate information on genetic tests while taking into consideration the reporting burden on the laboratories, existing resources, standards and practices, and the practicalities of measuring some test attributes. The information that will be collected is divided into three top-level fields: laboratory, personnel, and test.  There are approximately 31 minimal data fields; these fields represent the minimum amount of information that must be submitted in order to register a test in GTR.  There are approximately 85 fields that are either recommended or optional; these fields collect relevant information that may not be available for some tests. For the sake of simplicity, elsewhere in the PRA the “recommended” and “optional” fields are grouped together and identified as “optional” fields, as neither set needs to be provided in order to participate in GTR. The difference between recommended and optional fields is in display: recommended fields that are not filled in by the submitter will display on the GTR website with the words “Not Provided,” while optional fields that are not filled in by the submitter will not appear on the website. There are also approximately 24 fields that GTR can automatically complete on behalf of the submitter.</w:t>
      </w:r>
    </w:p>
    <w:p w:rsidR="00A21ACB" w:rsidRDefault="00A21ACB">
      <w:pPr>
        <w:spacing w:before="0" w:after="0" w:line="240" w:lineRule="auto"/>
      </w:pPr>
    </w:p>
    <w:p w:rsidR="00A21ACB" w:rsidRDefault="00A21ACB" w:rsidP="00B845E8">
      <w:pPr>
        <w:pStyle w:val="BodyText"/>
        <w:spacing w:before="0"/>
        <w:rPr>
          <w:sz w:val="20"/>
        </w:rPr>
      </w:pPr>
      <w:r>
        <w:rPr>
          <w:sz w:val="20"/>
        </w:rPr>
        <w:t>Each data element includes a definition of the element, the planned implementation, and references to outside resources that have suggested the data element or currently request it from laboratories. The following reference short names are listed with the corresponding complete citation:</w:t>
      </w:r>
    </w:p>
    <w:p w:rsidR="00A21ACB" w:rsidRDefault="00A21ACB" w:rsidP="00B845E8">
      <w:pPr>
        <w:pStyle w:val="BodyText"/>
        <w:spacing w:before="0"/>
        <w:rPr>
          <w:sz w:val="20"/>
        </w:rPr>
      </w:pPr>
    </w:p>
    <w:p w:rsidR="00A21ACB" w:rsidRDefault="00A21ACB" w:rsidP="00B845E8">
      <w:pPr>
        <w:pStyle w:val="BodyText"/>
        <w:spacing w:before="0"/>
        <w:rPr>
          <w:sz w:val="20"/>
        </w:rPr>
      </w:pPr>
      <w:r>
        <w:rPr>
          <w:sz w:val="20"/>
        </w:rPr>
        <w:t xml:space="preserve">AMP – Association for Molecular Pathology Survey and Response submitted to the Genetic Testing Registry Request for Information (RFI). Accessible at: </w:t>
      </w:r>
      <w:hyperlink r:id="rId7" w:history="1">
        <w:r w:rsidRPr="00FF186E">
          <w:rPr>
            <w:rStyle w:val="Hyperlink"/>
            <w:sz w:val="20"/>
          </w:rPr>
          <w:t>http://oba.od.nih.gov/oba/gtr/comments/Association_for_Molecular_Pathology.pdf</w:t>
        </w:r>
      </w:hyperlink>
    </w:p>
    <w:p w:rsidR="00A21ACB" w:rsidRDefault="00A21ACB" w:rsidP="00B845E8">
      <w:pPr>
        <w:pStyle w:val="BodyText"/>
        <w:spacing w:before="0"/>
        <w:rPr>
          <w:sz w:val="20"/>
        </w:rPr>
      </w:pPr>
    </w:p>
    <w:p w:rsidR="00A21ACB" w:rsidRDefault="00A21ACB" w:rsidP="00B845E8">
      <w:pPr>
        <w:pStyle w:val="BodyText"/>
        <w:spacing w:before="0"/>
        <w:rPr>
          <w:sz w:val="20"/>
        </w:rPr>
      </w:pPr>
      <w:r>
        <w:rPr>
          <w:sz w:val="20"/>
        </w:rPr>
        <w:t xml:space="preserve">McKesson – McKesson Advanced Diagnostics Management: Response submitted to the Genetic Testing Registry RFI and meetings with GTR staff members. Accessible at: </w:t>
      </w:r>
      <w:hyperlink r:id="rId8" w:history="1">
        <w:r w:rsidRPr="00FF186E">
          <w:rPr>
            <w:rStyle w:val="Hyperlink"/>
            <w:sz w:val="20"/>
          </w:rPr>
          <w:t>http://oba.od.nih.gov/oba/comments/McKesson_Advanced_Diagnostic_Management.pdf</w:t>
        </w:r>
      </w:hyperlink>
    </w:p>
    <w:p w:rsidR="00A21ACB" w:rsidRDefault="00A21ACB" w:rsidP="00B845E8">
      <w:pPr>
        <w:pStyle w:val="BodyText"/>
        <w:spacing w:before="0"/>
        <w:rPr>
          <w:sz w:val="20"/>
        </w:rPr>
      </w:pPr>
    </w:p>
    <w:p w:rsidR="00A21ACB" w:rsidRDefault="00A21ACB" w:rsidP="00856F7A">
      <w:pPr>
        <w:spacing w:before="0" w:after="0" w:line="240" w:lineRule="auto"/>
      </w:pPr>
      <w:r>
        <w:t xml:space="preserve">Javitt et al - </w:t>
      </w:r>
      <w:hyperlink r:id="rId9" w:history="1">
        <w:r w:rsidRPr="003F5905">
          <w:rPr>
            <w:rStyle w:val="Hyperlink"/>
          </w:rPr>
          <w:t>Javitt G, Katsanis S, Scott J, Hudson K. Developing the blueprint for a genetic testing registry. Public Health Genomics. 2010; 13(2):95-105. PubMed ID: 19556748</w:t>
        </w:r>
      </w:hyperlink>
    </w:p>
    <w:p w:rsidR="00A21ACB" w:rsidRDefault="00A21ACB" w:rsidP="00B845E8">
      <w:pPr>
        <w:pStyle w:val="BodyText"/>
        <w:spacing w:before="0"/>
        <w:rPr>
          <w:sz w:val="20"/>
        </w:rPr>
      </w:pPr>
    </w:p>
    <w:p w:rsidR="00A21ACB" w:rsidRDefault="00A21ACB" w:rsidP="00B845E8">
      <w:pPr>
        <w:pStyle w:val="BodyText"/>
        <w:spacing w:before="0"/>
        <w:rPr>
          <w:sz w:val="20"/>
        </w:rPr>
      </w:pPr>
      <w:r>
        <w:rPr>
          <w:sz w:val="20"/>
        </w:rPr>
        <w:t xml:space="preserve">CAP – </w:t>
      </w:r>
      <w:smartTag w:uri="urn:schemas-microsoft-com:office:smarttags" w:element="PlaceType">
        <w:smartTag w:uri="urn:schemas-microsoft-com:office:smarttags" w:element="place">
          <w:r>
            <w:rPr>
              <w:sz w:val="20"/>
            </w:rPr>
            <w:t>College</w:t>
          </w:r>
        </w:smartTag>
        <w:r>
          <w:rPr>
            <w:sz w:val="20"/>
          </w:rPr>
          <w:t xml:space="preserve"> of </w:t>
        </w:r>
        <w:smartTag w:uri="urn:schemas-microsoft-com:office:smarttags" w:element="PlaceName">
          <w:r>
            <w:rPr>
              <w:sz w:val="20"/>
            </w:rPr>
            <w:t>American</w:t>
          </w:r>
        </w:smartTag>
      </w:smartTag>
      <w:r>
        <w:rPr>
          <w:sz w:val="20"/>
        </w:rPr>
        <w:t xml:space="preserve"> Pathologists Molecular Checklist. Accessible at </w:t>
      </w:r>
      <w:hyperlink r:id="rId10" w:history="1">
        <w:r w:rsidRPr="00FF186E">
          <w:rPr>
            <w:rStyle w:val="Hyperlink"/>
            <w:sz w:val="20"/>
          </w:rPr>
          <w:t>http://www.cap.org</w:t>
        </w:r>
      </w:hyperlink>
    </w:p>
    <w:p w:rsidR="00A21ACB" w:rsidRDefault="00A21ACB" w:rsidP="00B845E8">
      <w:pPr>
        <w:pStyle w:val="BodyText"/>
        <w:spacing w:before="0"/>
        <w:rPr>
          <w:sz w:val="20"/>
        </w:rPr>
      </w:pPr>
    </w:p>
    <w:p w:rsidR="00A21ACB" w:rsidRDefault="00A21ACB" w:rsidP="00B845E8">
      <w:pPr>
        <w:pStyle w:val="BodyText"/>
        <w:spacing w:before="0"/>
        <w:rPr>
          <w:sz w:val="20"/>
        </w:rPr>
      </w:pPr>
      <w:r>
        <w:rPr>
          <w:sz w:val="20"/>
        </w:rPr>
        <w:t xml:space="preserve">GA – Genetic </w:t>
      </w:r>
      <w:smartTag w:uri="urn:schemas-microsoft-com:office:smarttags" w:element="City">
        <w:smartTag w:uri="urn:schemas-microsoft-com:office:smarttags" w:element="place">
          <w:r>
            <w:rPr>
              <w:sz w:val="20"/>
            </w:rPr>
            <w:t>Alliance</w:t>
          </w:r>
        </w:smartTag>
      </w:smartTag>
      <w:r>
        <w:rPr>
          <w:sz w:val="20"/>
        </w:rPr>
        <w:t xml:space="preserve">: </w:t>
      </w:r>
      <w:hyperlink r:id="rId11" w:history="1">
        <w:r w:rsidRPr="00547CC2">
          <w:rPr>
            <w:rStyle w:val="Hyperlink"/>
            <w:sz w:val="20"/>
          </w:rPr>
          <w:t>Zonno K, Terry S. A call for action from Genetic Alliance: Registry of genetic tests – A critical stepping stone to improving the genetic testing system. Genetic Testing and Molecular Biomarkers, 13:153-154, 2009.</w:t>
        </w:r>
      </w:hyperlink>
    </w:p>
    <w:p w:rsidR="00A21ACB" w:rsidRDefault="00A21ACB" w:rsidP="00B845E8">
      <w:pPr>
        <w:pStyle w:val="BodyText"/>
        <w:spacing w:before="0"/>
        <w:rPr>
          <w:sz w:val="20"/>
        </w:rPr>
      </w:pPr>
    </w:p>
    <w:p w:rsidR="00A21ACB" w:rsidRDefault="00A21ACB" w:rsidP="00B845E8">
      <w:pPr>
        <w:pStyle w:val="BodyText"/>
        <w:spacing w:before="0"/>
        <w:rPr>
          <w:sz w:val="20"/>
        </w:rPr>
      </w:pPr>
      <w:r>
        <w:rPr>
          <w:sz w:val="20"/>
        </w:rPr>
        <w:t xml:space="preserve">MMWR – Centers for Disease Control and Prevention (CDC): Morbidity and Mortality Weekly Report (MMWR): Good Practices for Molecular Genetic Testing for Heritable Diseases and Conditions. (2009). Accessible at: </w:t>
      </w:r>
      <w:hyperlink r:id="rId12" w:history="1">
        <w:r w:rsidRPr="00FF186E">
          <w:rPr>
            <w:rStyle w:val="Hyperlink"/>
            <w:sz w:val="20"/>
          </w:rPr>
          <w:t>www.cdc.gov/mmwr/preview/mmwrhtml/rr5806a1.html</w:t>
        </w:r>
      </w:hyperlink>
    </w:p>
    <w:p w:rsidR="00A21ACB" w:rsidRDefault="00A21ACB" w:rsidP="00B845E8">
      <w:pPr>
        <w:pStyle w:val="BodyText"/>
        <w:spacing w:before="0"/>
        <w:rPr>
          <w:sz w:val="20"/>
        </w:rPr>
      </w:pPr>
    </w:p>
    <w:p w:rsidR="00A21ACB" w:rsidRDefault="00A21ACB" w:rsidP="00B845E8">
      <w:pPr>
        <w:pStyle w:val="BodyText"/>
        <w:spacing w:before="0"/>
        <w:rPr>
          <w:sz w:val="20"/>
        </w:rPr>
      </w:pPr>
      <w:r>
        <w:rPr>
          <w:sz w:val="20"/>
        </w:rPr>
        <w:t xml:space="preserve">eDOS – HL7 Version 2 Implementation Guide: Laboratory Test Compendium Framework, Release 1 (eDOS). 2010 Health Level Seven, International. Accessible at </w:t>
      </w:r>
      <w:hyperlink r:id="rId13" w:history="1">
        <w:r w:rsidRPr="00A23590">
          <w:rPr>
            <w:rStyle w:val="Hyperlink"/>
            <w:sz w:val="20"/>
          </w:rPr>
          <w:t>http://www.hl7.org/implement/standards/index.cfm</w:t>
        </w:r>
      </w:hyperlink>
    </w:p>
    <w:p w:rsidR="00A21ACB" w:rsidRDefault="00A21ACB" w:rsidP="00B845E8">
      <w:pPr>
        <w:pStyle w:val="BodyText"/>
        <w:spacing w:before="0"/>
        <w:rPr>
          <w:sz w:val="20"/>
        </w:rPr>
      </w:pPr>
    </w:p>
    <w:p w:rsidR="00A21ACB" w:rsidRDefault="00A21ACB" w:rsidP="00B845E8">
      <w:pPr>
        <w:pStyle w:val="BodyText"/>
        <w:spacing w:before="0"/>
        <w:rPr>
          <w:sz w:val="20"/>
        </w:rPr>
      </w:pPr>
      <w:r>
        <w:rPr>
          <w:sz w:val="20"/>
        </w:rPr>
        <w:lastRenderedPageBreak/>
        <w:t xml:space="preserve">HL7 LOINC – HL7 Version 2 Implementation Guide: Clinical Genomics; Fully LOINC-Qualified Genetic Variation Model Release 1. 2009 Health Level Seven, International. Accessible at </w:t>
      </w:r>
      <w:hyperlink r:id="rId14" w:history="1">
        <w:r w:rsidRPr="00A23590">
          <w:rPr>
            <w:rStyle w:val="Hyperlink"/>
            <w:sz w:val="20"/>
          </w:rPr>
          <w:t>http://www.hl7.org/implement/standards/index.cfm</w:t>
        </w:r>
      </w:hyperlink>
    </w:p>
    <w:p w:rsidR="00A21ACB" w:rsidRPr="0016465D" w:rsidRDefault="00A21ACB" w:rsidP="00B845E8">
      <w:pPr>
        <w:pStyle w:val="BodyText"/>
        <w:spacing w:before="0"/>
        <w:rPr>
          <w:sz w:val="20"/>
        </w:rPr>
      </w:pPr>
    </w:p>
    <w:p w:rsidR="00A21ACB" w:rsidRPr="00C8730D" w:rsidRDefault="00A21ACB" w:rsidP="00B845E8">
      <w:pPr>
        <w:pStyle w:val="BodyText"/>
        <w:spacing w:before="0"/>
        <w:rPr>
          <w:b/>
          <w:sz w:val="32"/>
          <w:szCs w:val="32"/>
          <w:u w:val="single"/>
        </w:rPr>
      </w:pPr>
      <w:r w:rsidRPr="00D03B5C">
        <w:rPr>
          <w:b/>
          <w:sz w:val="32"/>
          <w:szCs w:val="32"/>
          <w:u w:val="single"/>
        </w:rPr>
        <w:t xml:space="preserve">Visual Hierarchy Used in this Document </w:t>
      </w:r>
    </w:p>
    <w:p w:rsidR="00A21ACB" w:rsidRDefault="00A21ACB" w:rsidP="002A2D11">
      <w:pPr>
        <w:pStyle w:val="BodyText"/>
        <w:spacing w:before="0"/>
        <w:rPr>
          <w:sz w:val="20"/>
        </w:rPr>
      </w:pPr>
    </w:p>
    <w:p w:rsidR="00A21ACB" w:rsidRDefault="00A21ACB" w:rsidP="002A2D11">
      <w:pPr>
        <w:pStyle w:val="BodyText"/>
        <w:spacing w:before="0"/>
        <w:rPr>
          <w:sz w:val="20"/>
        </w:rPr>
      </w:pPr>
      <w:r>
        <w:rPr>
          <w:sz w:val="20"/>
        </w:rPr>
        <w:t>Data elements in this document are indicated by the following hierarchy:</w:t>
      </w:r>
    </w:p>
    <w:p w:rsidR="00A21ACB" w:rsidRDefault="00A21ACB" w:rsidP="002A2D11">
      <w:pPr>
        <w:pStyle w:val="BodyText"/>
        <w:spacing w:before="0"/>
        <w:rPr>
          <w:sz w:val="20"/>
        </w:rPr>
      </w:pPr>
    </w:p>
    <w:p w:rsidR="00A21ACB" w:rsidRDefault="00A21ACB">
      <w:pPr>
        <w:pStyle w:val="Heading1"/>
        <w:spacing w:before="0" w:line="240" w:lineRule="auto"/>
      </w:pPr>
      <w:r>
        <w:t>Header (in most cases this is NOT a data field)</w:t>
      </w:r>
      <w:bookmarkEnd w:id="0"/>
      <w:bookmarkEnd w:id="1"/>
      <w:bookmarkEnd w:id="2"/>
      <w:bookmarkEnd w:id="3"/>
      <w:bookmarkEnd w:id="4"/>
    </w:p>
    <w:p w:rsidR="00A21ACB" w:rsidRDefault="00A21ACB" w:rsidP="00B845E8">
      <w:pPr>
        <w:pStyle w:val="Heading2"/>
      </w:pPr>
      <w:bookmarkStart w:id="5" w:name="_Toc282074158"/>
      <w:bookmarkStart w:id="6" w:name="_Toc282183585"/>
      <w:bookmarkStart w:id="7" w:name="_Toc289332476"/>
      <w:bookmarkStart w:id="8" w:name="_Toc290385126"/>
      <w:bookmarkStart w:id="9" w:name="_Toc290385579"/>
      <w:r>
        <w:t>Data Field or sub-group of data fields</w:t>
      </w:r>
      <w:bookmarkEnd w:id="5"/>
      <w:bookmarkEnd w:id="6"/>
      <w:bookmarkEnd w:id="7"/>
      <w:bookmarkEnd w:id="8"/>
      <w:bookmarkEnd w:id="9"/>
    </w:p>
    <w:p w:rsidR="00A21ACB" w:rsidRPr="00FC5C61" w:rsidRDefault="00A21ACB" w:rsidP="00B845E8">
      <w:pPr>
        <w:pStyle w:val="Heading3"/>
      </w:pPr>
      <w:bookmarkStart w:id="10" w:name="_Toc282074159"/>
      <w:bookmarkStart w:id="11" w:name="_Toc282183586"/>
      <w:bookmarkStart w:id="12" w:name="_Toc289332477"/>
      <w:bookmarkStart w:id="13" w:name="_Toc290385127"/>
      <w:bookmarkStart w:id="14" w:name="_Toc290385580"/>
      <w:r>
        <w:t>Data field</w:t>
      </w:r>
      <w:bookmarkEnd w:id="10"/>
      <w:bookmarkEnd w:id="11"/>
      <w:bookmarkEnd w:id="12"/>
      <w:bookmarkEnd w:id="13"/>
      <w:bookmarkEnd w:id="14"/>
      <w:r>
        <w:t xml:space="preserve"> </w:t>
      </w:r>
    </w:p>
    <w:p w:rsidR="00A21ACB" w:rsidRDefault="00A21ACB" w:rsidP="00B845E8">
      <w:pPr>
        <w:pStyle w:val="Heading4"/>
      </w:pPr>
      <w:r>
        <w:t>Types of information that should be used to define the upper level data field</w:t>
      </w:r>
    </w:p>
    <w:p w:rsidR="00A21ACB" w:rsidRDefault="00A21ACB" w:rsidP="00B845E8">
      <w:pPr>
        <w:pStyle w:val="BodyText"/>
        <w:spacing w:before="0"/>
        <w:rPr>
          <w:sz w:val="20"/>
        </w:rPr>
      </w:pPr>
    </w:p>
    <w:p w:rsidR="00A21ACB" w:rsidRDefault="00A21ACB" w:rsidP="002A2D11">
      <w:pPr>
        <w:pStyle w:val="BodyText"/>
        <w:spacing w:before="0"/>
        <w:rPr>
          <w:b/>
          <w:sz w:val="32"/>
          <w:szCs w:val="32"/>
          <w:u w:val="single"/>
        </w:rPr>
      </w:pPr>
      <w:r w:rsidRPr="00D03B5C">
        <w:rPr>
          <w:b/>
          <w:sz w:val="32"/>
          <w:szCs w:val="32"/>
          <w:u w:val="single"/>
        </w:rPr>
        <w:t>Data Fields</w:t>
      </w:r>
    </w:p>
    <w:p w:rsidR="00A21ACB" w:rsidRPr="00C8730D" w:rsidRDefault="00A21ACB" w:rsidP="002A2D11">
      <w:pPr>
        <w:pStyle w:val="BodyText"/>
        <w:spacing w:before="0"/>
        <w:rPr>
          <w:sz w:val="20"/>
          <w:u w:val="single"/>
        </w:rPr>
      </w:pPr>
    </w:p>
    <w:p w:rsidR="00A21ACB" w:rsidRDefault="00A21ACB">
      <w:pPr>
        <w:pStyle w:val="Heading1"/>
        <w:spacing w:before="0" w:line="240" w:lineRule="auto"/>
      </w:pPr>
      <w:bookmarkStart w:id="15" w:name="_Toc282074160"/>
      <w:bookmarkStart w:id="16" w:name="_Toc290385581"/>
      <w:r w:rsidRPr="00B233B0">
        <w:t>Laboratory Information:</w:t>
      </w:r>
      <w:bookmarkEnd w:id="15"/>
      <w:bookmarkEnd w:id="16"/>
    </w:p>
    <w:p w:rsidR="00A21ACB" w:rsidRDefault="00A21ACB">
      <w:pPr>
        <w:spacing w:before="0" w:after="0" w:line="240" w:lineRule="auto"/>
      </w:pPr>
    </w:p>
    <w:p w:rsidR="00A21ACB" w:rsidRDefault="00A21ACB">
      <w:pPr>
        <w:spacing w:before="0" w:after="0" w:line="240" w:lineRule="auto"/>
      </w:pPr>
      <w:r w:rsidRPr="00FB1A54">
        <w:t xml:space="preserve">It is expected that Laboratory Information </w:t>
      </w:r>
      <w:r>
        <w:t>will be</w:t>
      </w:r>
      <w:r w:rsidRPr="00FB1A54">
        <w:t xml:space="preserve"> provided and updated with a </w:t>
      </w:r>
      <w:r>
        <w:t>different time cycle than Test I</w:t>
      </w:r>
      <w:r w:rsidRPr="00FB1A54">
        <w:t xml:space="preserve">nformation. Laboratory </w:t>
      </w:r>
      <w:r>
        <w:t>I</w:t>
      </w:r>
      <w:r w:rsidRPr="00FB1A54">
        <w:t>nformation may be</w:t>
      </w:r>
      <w:r>
        <w:t xml:space="preserve"> updated independently of Test I</w:t>
      </w:r>
      <w:r w:rsidRPr="00FB1A54">
        <w:t xml:space="preserve">nformation and vice versa. For a CLIA laboratory, it is expected </w:t>
      </w:r>
      <w:r>
        <w:t>that some</w:t>
      </w:r>
      <w:r w:rsidRPr="00FB1A54">
        <w:t xml:space="preserve"> fields will correspond to elements in the CLIA database, </w:t>
      </w:r>
      <w:r>
        <w:t xml:space="preserve">as </w:t>
      </w:r>
      <w:r w:rsidRPr="00FB1A54">
        <w:t>documented below.</w:t>
      </w:r>
      <w:r>
        <w:t xml:space="preserve"> </w:t>
      </w:r>
    </w:p>
    <w:p w:rsidR="00A21ACB" w:rsidRDefault="00A21ACB">
      <w:pPr>
        <w:spacing w:before="0" w:after="0" w:line="240" w:lineRule="auto"/>
      </w:pPr>
    </w:p>
    <w:p w:rsidR="00A21ACB" w:rsidRDefault="00A21ACB">
      <w:pPr>
        <w:spacing w:before="0" w:after="0" w:line="240" w:lineRule="auto"/>
      </w:pPr>
      <w:r>
        <w:t xml:space="preserve">References: </w:t>
      </w:r>
      <w:r w:rsidRPr="00FB1A54">
        <w:t xml:space="preserve">77% of AMP respondents are able to provide </w:t>
      </w:r>
      <w:r>
        <w:t>laboratory</w:t>
      </w:r>
      <w:r w:rsidRPr="00FB1A54">
        <w:t xml:space="preserve"> information.</w:t>
      </w:r>
    </w:p>
    <w:p w:rsidR="00A21ACB" w:rsidRDefault="00A21ACB" w:rsidP="00B845E8">
      <w:pPr>
        <w:pStyle w:val="Heading2"/>
      </w:pPr>
      <w:bookmarkStart w:id="17" w:name="_Toc282074161"/>
      <w:bookmarkStart w:id="18" w:name="_Toc290385582"/>
      <w:r>
        <w:t>Name</w:t>
      </w:r>
      <w:bookmarkEnd w:id="17"/>
      <w:bookmarkEnd w:id="18"/>
    </w:p>
    <w:p w:rsidR="00A21ACB" w:rsidRPr="001A28F6" w:rsidRDefault="00A21ACB" w:rsidP="00B845E8">
      <w:r>
        <w:t>In this section, the submitter can provide all information that identifies the submitting entity (in most cases laboratory is used in this document) by populating the fields below.</w:t>
      </w:r>
    </w:p>
    <w:p w:rsidR="00A21ACB" w:rsidRDefault="00A21ACB">
      <w:pPr>
        <w:pStyle w:val="Heading3"/>
        <w:spacing w:before="0" w:line="240" w:lineRule="auto"/>
      </w:pPr>
      <w:bookmarkStart w:id="19" w:name="_Toc277851713"/>
      <w:bookmarkStart w:id="20" w:name="_Toc277934908"/>
      <w:bookmarkStart w:id="21" w:name="_Toc282074162"/>
      <w:bookmarkStart w:id="22" w:name="_Toc290385583"/>
      <w:r w:rsidRPr="00B233B0">
        <w:t>Name of Laboratory:  Text Field –</w:t>
      </w:r>
      <w:r>
        <w:t xml:space="preserve"> Manual Entry – </w:t>
      </w:r>
      <w:bookmarkEnd w:id="19"/>
      <w:bookmarkEnd w:id="20"/>
      <w:r>
        <w:t>Minimal</w:t>
      </w:r>
      <w:bookmarkEnd w:id="21"/>
      <w:bookmarkEnd w:id="22"/>
    </w:p>
    <w:p w:rsidR="00A21ACB" w:rsidRDefault="00A21ACB">
      <w:pPr>
        <w:spacing w:before="0" w:after="0" w:line="240" w:lineRule="auto"/>
      </w:pPr>
      <w:r>
        <w:t xml:space="preserve">Complete </w:t>
      </w:r>
      <w:r w:rsidRPr="00FB1A54">
        <w:t xml:space="preserve">name of the laboratory performing the test. </w:t>
      </w:r>
    </w:p>
    <w:p w:rsidR="00A21ACB" w:rsidRPr="00E17F9D" w:rsidRDefault="00A21ACB">
      <w:pPr>
        <w:spacing w:before="0" w:after="0" w:line="240" w:lineRule="auto"/>
      </w:pPr>
    </w:p>
    <w:p w:rsidR="00A21ACB" w:rsidRDefault="00A21ACB" w:rsidP="002A2D11">
      <w:pPr>
        <w:spacing w:before="0" w:after="0" w:line="240" w:lineRule="auto"/>
      </w:pPr>
      <w:r>
        <w:t xml:space="preserve">References: </w:t>
      </w:r>
      <w:r>
        <w:tab/>
      </w:r>
      <w:r w:rsidRPr="00FB1A54">
        <w:t>CLIA [fieldname]</w:t>
      </w:r>
    </w:p>
    <w:p w:rsidR="00A21ACB" w:rsidRDefault="00A21ACB" w:rsidP="002A2D11">
      <w:pPr>
        <w:spacing w:before="0" w:after="0" w:line="240" w:lineRule="auto"/>
        <w:ind w:left="720" w:firstLine="720"/>
      </w:pPr>
      <w:r w:rsidRPr="00FB1A54">
        <w:t>McKesson</w:t>
      </w:r>
    </w:p>
    <w:p w:rsidR="00A21ACB" w:rsidRDefault="00A21ACB" w:rsidP="002A2D11">
      <w:pPr>
        <w:spacing w:before="0" w:after="0" w:line="240" w:lineRule="auto"/>
        <w:ind w:left="1440"/>
      </w:pPr>
      <w:r>
        <w:t>Javitt et al</w:t>
      </w:r>
    </w:p>
    <w:p w:rsidR="00A21ACB" w:rsidRDefault="00A21ACB" w:rsidP="002A2D11">
      <w:pPr>
        <w:spacing w:before="0" w:after="0" w:line="240" w:lineRule="auto"/>
      </w:pPr>
    </w:p>
    <w:p w:rsidR="00A21ACB" w:rsidRDefault="00A21ACB">
      <w:pPr>
        <w:pStyle w:val="Heading3"/>
        <w:spacing w:before="0" w:line="240" w:lineRule="auto"/>
      </w:pPr>
      <w:bookmarkStart w:id="23" w:name="_Toc290385584"/>
      <w:r>
        <w:t>Name of Laboratory</w:t>
      </w:r>
      <w:r w:rsidRPr="00B233B0">
        <w:t xml:space="preserve"> </w:t>
      </w:r>
      <w:r>
        <w:t>A</w:t>
      </w:r>
      <w:r w:rsidRPr="00B233B0">
        <w:t xml:space="preserve">cronyms: </w:t>
      </w:r>
      <w:r>
        <w:t>T</w:t>
      </w:r>
      <w:r w:rsidRPr="00B233B0">
        <w:t xml:space="preserve">ext </w:t>
      </w:r>
      <w:r>
        <w:t>F</w:t>
      </w:r>
      <w:r w:rsidRPr="00B233B0">
        <w:t xml:space="preserve">ield – Manual Entry </w:t>
      </w:r>
      <w:r>
        <w:t>–</w:t>
      </w:r>
      <w:r w:rsidRPr="00B233B0">
        <w:t xml:space="preserve"> </w:t>
      </w:r>
      <w:r>
        <w:t>O</w:t>
      </w:r>
      <w:r w:rsidRPr="00B233B0">
        <w:t>ptional</w:t>
      </w:r>
      <w:bookmarkEnd w:id="23"/>
    </w:p>
    <w:p w:rsidR="00A21ACB" w:rsidRDefault="00A21ACB">
      <w:pPr>
        <w:spacing w:before="0" w:after="0" w:line="240" w:lineRule="auto"/>
      </w:pPr>
    </w:p>
    <w:p w:rsidR="00A21ACB" w:rsidRDefault="00A21ACB">
      <w:pPr>
        <w:spacing w:before="0" w:after="0" w:line="240" w:lineRule="auto"/>
      </w:pPr>
      <w:r>
        <w:t>Acronym(s) or short name(s) that identifies the laboratory.  Field allows entering multiple acronyms. An auto-complete list of existing institutional acronyms will be included.</w:t>
      </w:r>
    </w:p>
    <w:p w:rsidR="00A21ACB" w:rsidRDefault="00A21ACB">
      <w:pPr>
        <w:spacing w:before="0" w:after="0" w:line="240" w:lineRule="auto"/>
      </w:pPr>
    </w:p>
    <w:p w:rsidR="00A21ACB" w:rsidRDefault="00A21ACB">
      <w:pPr>
        <w:pStyle w:val="Heading3"/>
        <w:spacing w:before="0" w:line="240" w:lineRule="auto"/>
      </w:pPr>
      <w:bookmarkStart w:id="24" w:name="_Toc277851714"/>
      <w:bookmarkStart w:id="25" w:name="_Toc277934909"/>
      <w:bookmarkStart w:id="26" w:name="_Toc282074163"/>
      <w:bookmarkStart w:id="27" w:name="_Toc290385585"/>
      <w:r w:rsidRPr="00B233B0">
        <w:t>Name of Institution: Text Field – Manual Entry</w:t>
      </w:r>
      <w:bookmarkEnd w:id="24"/>
      <w:bookmarkEnd w:id="25"/>
      <w:r w:rsidRPr="00B233B0">
        <w:t xml:space="preserve"> </w:t>
      </w:r>
      <w:r>
        <w:t>–</w:t>
      </w:r>
      <w:r w:rsidRPr="00B233B0">
        <w:t xml:space="preserve"> </w:t>
      </w:r>
      <w:bookmarkEnd w:id="26"/>
      <w:r>
        <w:t>Optional</w:t>
      </w:r>
      <w:bookmarkEnd w:id="27"/>
    </w:p>
    <w:p w:rsidR="00A21ACB" w:rsidRDefault="00A21ACB">
      <w:pPr>
        <w:spacing w:before="0" w:after="0" w:line="240" w:lineRule="auto"/>
      </w:pPr>
    </w:p>
    <w:p w:rsidR="00A21ACB" w:rsidRDefault="00A21ACB">
      <w:pPr>
        <w:spacing w:before="0" w:after="0" w:line="240" w:lineRule="auto"/>
      </w:pPr>
      <w:r>
        <w:t>Complete name of the institution to which the laboratory belong (e.g., hospital, university). It may be the same as “Name of Laboratory” for independent laboratories. This field may be auto-completed for existing institution names in GTR.</w:t>
      </w:r>
    </w:p>
    <w:p w:rsidR="00A21ACB" w:rsidRDefault="00A21ACB">
      <w:pPr>
        <w:spacing w:before="0" w:after="0" w:line="240" w:lineRule="auto"/>
      </w:pPr>
    </w:p>
    <w:p w:rsidR="00A21ACB" w:rsidRDefault="00A21ACB">
      <w:pPr>
        <w:spacing w:before="0" w:after="0" w:line="240" w:lineRule="auto"/>
      </w:pPr>
      <w:r>
        <w:t xml:space="preserve">References: </w:t>
      </w:r>
      <w:r>
        <w:tab/>
        <w:t>Javitt et al</w:t>
      </w:r>
    </w:p>
    <w:p w:rsidR="00A21ACB" w:rsidRDefault="00A21ACB">
      <w:pPr>
        <w:spacing w:before="0" w:after="0" w:line="240" w:lineRule="auto"/>
      </w:pPr>
    </w:p>
    <w:p w:rsidR="00A21ACB" w:rsidRDefault="00A21ACB">
      <w:pPr>
        <w:pStyle w:val="Heading3"/>
        <w:spacing w:before="0" w:line="240" w:lineRule="auto"/>
      </w:pPr>
      <w:bookmarkStart w:id="28" w:name="_Toc282074164"/>
      <w:bookmarkStart w:id="29" w:name="_Toc290385586"/>
      <w:r w:rsidRPr="00B233B0">
        <w:t xml:space="preserve">Institution </w:t>
      </w:r>
      <w:r>
        <w:t>A</w:t>
      </w:r>
      <w:r w:rsidRPr="00B233B0">
        <w:t xml:space="preserve">cronyms: </w:t>
      </w:r>
      <w:r>
        <w:t>T</w:t>
      </w:r>
      <w:r w:rsidRPr="00B233B0">
        <w:t xml:space="preserve">ext </w:t>
      </w:r>
      <w:r>
        <w:t>F</w:t>
      </w:r>
      <w:r w:rsidRPr="00B233B0">
        <w:t xml:space="preserve">ield – Manual Entry </w:t>
      </w:r>
      <w:r>
        <w:t>–</w:t>
      </w:r>
      <w:r w:rsidRPr="00B233B0">
        <w:t xml:space="preserve"> </w:t>
      </w:r>
      <w:r>
        <w:t>O</w:t>
      </w:r>
      <w:r w:rsidRPr="00B233B0">
        <w:t>ptional</w:t>
      </w:r>
      <w:bookmarkEnd w:id="28"/>
      <w:bookmarkEnd w:id="29"/>
    </w:p>
    <w:p w:rsidR="00A21ACB" w:rsidRDefault="00A21ACB">
      <w:pPr>
        <w:spacing w:before="0" w:after="0" w:line="240" w:lineRule="auto"/>
      </w:pPr>
    </w:p>
    <w:p w:rsidR="00A21ACB" w:rsidRDefault="00A21ACB">
      <w:pPr>
        <w:spacing w:before="0" w:after="0" w:line="240" w:lineRule="auto"/>
      </w:pPr>
      <w:r>
        <w:t>Acronym(s) or short name(s) that identify the institution to which the laboratory belong. Field allows entering multiple acronyms. An auto-complete list of existing institutional acronyms will be included.</w:t>
      </w:r>
    </w:p>
    <w:p w:rsidR="00A21ACB" w:rsidRDefault="00A21ACB">
      <w:pPr>
        <w:spacing w:before="0" w:after="0" w:line="240" w:lineRule="auto"/>
      </w:pPr>
    </w:p>
    <w:p w:rsidR="00A21ACB" w:rsidRDefault="00A21ACB">
      <w:pPr>
        <w:pStyle w:val="Heading3"/>
        <w:spacing w:before="0" w:line="240" w:lineRule="auto"/>
      </w:pPr>
      <w:bookmarkStart w:id="30" w:name="_Toc277851715"/>
      <w:bookmarkStart w:id="31" w:name="_Toc277934910"/>
      <w:bookmarkStart w:id="32" w:name="_Toc282074165"/>
      <w:bookmarkStart w:id="33" w:name="_Toc290385587"/>
      <w:r w:rsidRPr="00B233B0">
        <w:t>Name of Department: Text Field – Manual Entry</w:t>
      </w:r>
      <w:bookmarkEnd w:id="30"/>
      <w:bookmarkEnd w:id="31"/>
      <w:r w:rsidRPr="00B233B0">
        <w:t xml:space="preserve"> </w:t>
      </w:r>
      <w:r>
        <w:t>–</w:t>
      </w:r>
      <w:r w:rsidRPr="00B233B0">
        <w:t xml:space="preserve"> Optional</w:t>
      </w:r>
      <w:bookmarkEnd w:id="32"/>
      <w:bookmarkEnd w:id="33"/>
    </w:p>
    <w:p w:rsidR="00A21ACB" w:rsidRDefault="00A21ACB">
      <w:pPr>
        <w:spacing w:before="0" w:after="0" w:line="240" w:lineRule="auto"/>
      </w:pPr>
    </w:p>
    <w:p w:rsidR="00A21ACB" w:rsidRDefault="00A21ACB">
      <w:pPr>
        <w:spacing w:before="0" w:after="0" w:line="240" w:lineRule="auto"/>
      </w:pPr>
      <w:r>
        <w:t>This is the name of the department used in the Facility address.</w:t>
      </w:r>
    </w:p>
    <w:p w:rsidR="00A21ACB" w:rsidRDefault="00A21ACB">
      <w:pPr>
        <w:spacing w:before="0" w:after="0" w:line="240" w:lineRule="auto"/>
      </w:pPr>
    </w:p>
    <w:p w:rsidR="00A21ACB" w:rsidRDefault="00A21ACB">
      <w:pPr>
        <w:spacing w:before="0" w:after="0" w:line="240" w:lineRule="auto"/>
      </w:pPr>
      <w:r>
        <w:t xml:space="preserve">References: </w:t>
      </w:r>
      <w:r>
        <w:tab/>
        <w:t>Javitt et al</w:t>
      </w:r>
    </w:p>
    <w:p w:rsidR="00A21ACB" w:rsidRDefault="00A21ACB">
      <w:pPr>
        <w:spacing w:before="0" w:after="0" w:line="240" w:lineRule="auto"/>
      </w:pPr>
    </w:p>
    <w:p w:rsidR="00A21ACB" w:rsidRDefault="00A21ACB">
      <w:pPr>
        <w:pStyle w:val="Heading2"/>
        <w:spacing w:before="0" w:line="240" w:lineRule="auto"/>
      </w:pPr>
      <w:bookmarkStart w:id="34" w:name="_Toc282074166"/>
      <w:bookmarkStart w:id="35" w:name="_Toc290385588"/>
      <w:r>
        <w:t>Facility Address</w:t>
      </w:r>
      <w:bookmarkEnd w:id="34"/>
      <w:bookmarkEnd w:id="35"/>
      <w:r>
        <w:t xml:space="preserve"> </w:t>
      </w:r>
    </w:p>
    <w:p w:rsidR="00A21ACB" w:rsidRDefault="00A21ACB">
      <w:pPr>
        <w:spacing w:before="0" w:after="0" w:line="240" w:lineRule="auto"/>
      </w:pPr>
    </w:p>
    <w:p w:rsidR="00A21ACB" w:rsidRDefault="00A21ACB">
      <w:pPr>
        <w:spacing w:before="0" w:after="0" w:line="240" w:lineRule="auto"/>
      </w:pPr>
      <w:r>
        <w:t>The information collected is shown in the fields below.</w:t>
      </w:r>
    </w:p>
    <w:p w:rsidR="00A21ACB" w:rsidRDefault="00A21ACB">
      <w:pPr>
        <w:spacing w:before="0" w:after="0" w:line="240" w:lineRule="auto"/>
      </w:pPr>
    </w:p>
    <w:p w:rsidR="00A21ACB" w:rsidRDefault="00A21ACB">
      <w:pPr>
        <w:pStyle w:val="Heading3"/>
        <w:spacing w:before="0" w:line="240" w:lineRule="auto"/>
      </w:pPr>
      <w:bookmarkStart w:id="36" w:name="_Toc282074168"/>
      <w:bookmarkStart w:id="37" w:name="_Toc290385589"/>
      <w:bookmarkStart w:id="38" w:name="_Toc277851718"/>
      <w:bookmarkStart w:id="39" w:name="_Toc277934911"/>
      <w:r>
        <w:t>Facility Address can be made P</w:t>
      </w:r>
      <w:r w:rsidRPr="00B233B0">
        <w:t xml:space="preserve">ublic – </w:t>
      </w:r>
      <w:r>
        <w:t>Y</w:t>
      </w:r>
      <w:r w:rsidRPr="00B233B0">
        <w:t>es/</w:t>
      </w:r>
      <w:r>
        <w:t>N</w:t>
      </w:r>
      <w:r w:rsidRPr="00B233B0">
        <w:t>o</w:t>
      </w:r>
      <w:r>
        <w:t xml:space="preserve"> Checkbox</w:t>
      </w:r>
      <w:r w:rsidRPr="00B233B0">
        <w:t xml:space="preserve"> </w:t>
      </w:r>
      <w:r>
        <w:t>– Minimal</w:t>
      </w:r>
      <w:bookmarkEnd w:id="36"/>
      <w:bookmarkEnd w:id="37"/>
    </w:p>
    <w:p w:rsidR="00A21ACB" w:rsidRDefault="00A21ACB">
      <w:pPr>
        <w:pStyle w:val="Heading3"/>
        <w:spacing w:before="0" w:line="240" w:lineRule="auto"/>
      </w:pPr>
      <w:bookmarkStart w:id="40" w:name="_Toc290385590"/>
      <w:r>
        <w:t>Default: yes.</w:t>
      </w:r>
      <w:bookmarkStart w:id="41" w:name="_Toc282074169"/>
      <w:r>
        <w:t>Facility</w:t>
      </w:r>
      <w:r w:rsidRPr="00B233B0">
        <w:t xml:space="preserve"> Address Line 1: Text Field – Manual Entry</w:t>
      </w:r>
      <w:bookmarkEnd w:id="38"/>
      <w:bookmarkEnd w:id="39"/>
      <w:r w:rsidRPr="00B233B0">
        <w:t xml:space="preserve"> - Optional</w:t>
      </w:r>
      <w:bookmarkEnd w:id="40"/>
      <w:bookmarkEnd w:id="41"/>
    </w:p>
    <w:p w:rsidR="00A21ACB" w:rsidRDefault="00A21ACB">
      <w:pPr>
        <w:spacing w:before="0" w:after="0" w:line="240" w:lineRule="auto"/>
      </w:pPr>
    </w:p>
    <w:p w:rsidR="00A21ACB" w:rsidRDefault="00A21ACB">
      <w:pPr>
        <w:spacing w:before="0" w:after="0" w:line="240" w:lineRule="auto"/>
      </w:pPr>
      <w:r>
        <w:t>Street address of the facility (e.g., building number and street name).</w:t>
      </w:r>
    </w:p>
    <w:p w:rsidR="00A21ACB" w:rsidRDefault="00A21ACB" w:rsidP="00D6004A">
      <w:pPr>
        <w:spacing w:before="0" w:after="0" w:line="240" w:lineRule="auto"/>
      </w:pPr>
    </w:p>
    <w:p w:rsidR="00A21ACB" w:rsidRDefault="00A21ACB" w:rsidP="00D6004A">
      <w:pPr>
        <w:spacing w:before="0" w:after="0" w:line="240" w:lineRule="auto"/>
      </w:pPr>
      <w:r>
        <w:t xml:space="preserve">References: </w:t>
      </w:r>
      <w:r>
        <w:tab/>
        <w:t>Javitt et al</w:t>
      </w:r>
    </w:p>
    <w:p w:rsidR="00A21ACB" w:rsidRDefault="00A21ACB" w:rsidP="00D6004A">
      <w:pPr>
        <w:spacing w:before="0" w:after="0" w:line="240" w:lineRule="auto"/>
        <w:ind w:left="720" w:firstLine="720"/>
      </w:pPr>
      <w:r w:rsidRPr="00FB1A54">
        <w:t>McKesson</w:t>
      </w:r>
    </w:p>
    <w:p w:rsidR="00A21ACB" w:rsidRDefault="00A21ACB" w:rsidP="00D6004A">
      <w:pPr>
        <w:spacing w:before="0" w:after="0" w:line="240" w:lineRule="auto"/>
        <w:ind w:left="720" w:firstLine="720"/>
      </w:pPr>
    </w:p>
    <w:p w:rsidR="00A21ACB" w:rsidRDefault="00A21ACB">
      <w:pPr>
        <w:pStyle w:val="Heading3"/>
        <w:spacing w:before="0" w:line="240" w:lineRule="auto"/>
      </w:pPr>
      <w:bookmarkStart w:id="42" w:name="_Toc277851719"/>
      <w:bookmarkStart w:id="43" w:name="_Toc277934912"/>
      <w:bookmarkStart w:id="44" w:name="_Toc282074170"/>
      <w:bookmarkStart w:id="45" w:name="_Toc290385591"/>
      <w:r>
        <w:t>Facility</w:t>
      </w:r>
      <w:r w:rsidRPr="00B233B0">
        <w:t xml:space="preserve"> Address Line 2: Text Field – Manual Entry</w:t>
      </w:r>
      <w:bookmarkEnd w:id="42"/>
      <w:bookmarkEnd w:id="43"/>
      <w:r w:rsidRPr="00B233B0">
        <w:t xml:space="preserve"> - Optional</w:t>
      </w:r>
      <w:bookmarkEnd w:id="44"/>
      <w:bookmarkEnd w:id="45"/>
    </w:p>
    <w:p w:rsidR="00A21ACB" w:rsidRDefault="00A21ACB">
      <w:pPr>
        <w:spacing w:before="0" w:after="0" w:line="240" w:lineRule="auto"/>
      </w:pPr>
      <w:r>
        <w:t>This is the subdivision number of the facility address if applicable (e.g., room or suite#).</w:t>
      </w:r>
    </w:p>
    <w:p w:rsidR="00A21ACB" w:rsidRDefault="00A21ACB" w:rsidP="00D6004A">
      <w:pPr>
        <w:spacing w:before="0" w:after="0" w:line="240" w:lineRule="auto"/>
      </w:pPr>
      <w:r>
        <w:t xml:space="preserve">References: </w:t>
      </w:r>
      <w:r>
        <w:tab/>
        <w:t>Javitt et al</w:t>
      </w:r>
    </w:p>
    <w:p w:rsidR="00A21ACB" w:rsidRDefault="00A21ACB" w:rsidP="00D6004A">
      <w:pPr>
        <w:spacing w:before="0" w:after="0" w:line="240" w:lineRule="auto"/>
        <w:ind w:left="720" w:firstLine="720"/>
      </w:pPr>
      <w:r w:rsidRPr="00FB1A54">
        <w:t>McKesson</w:t>
      </w:r>
    </w:p>
    <w:p w:rsidR="00A21ACB" w:rsidRDefault="00A21ACB">
      <w:pPr>
        <w:spacing w:before="0" w:after="0" w:line="240" w:lineRule="auto"/>
        <w:ind w:firstLine="720"/>
        <w:rPr>
          <w:i/>
          <w:iCs/>
          <w:color w:val="243F60"/>
        </w:rPr>
      </w:pPr>
    </w:p>
    <w:p w:rsidR="00A21ACB" w:rsidRDefault="00A21ACB">
      <w:pPr>
        <w:pStyle w:val="Heading3"/>
        <w:spacing w:before="0" w:line="240" w:lineRule="auto"/>
      </w:pPr>
      <w:bookmarkStart w:id="46" w:name="_Toc282074171"/>
      <w:bookmarkStart w:id="47" w:name="_Toc290385592"/>
      <w:bookmarkStart w:id="48" w:name="_Toc277851720"/>
      <w:bookmarkStart w:id="49" w:name="_Toc277934913"/>
      <w:smartTag w:uri="urn:schemas-microsoft-com:office:smarttags" w:element="PlaceName">
        <w:smartTag w:uri="urn:schemas-microsoft-com:office:smarttags" w:element="place">
          <w:r>
            <w:t>Facility</w:t>
          </w:r>
        </w:smartTag>
        <w:r w:rsidRPr="00B233B0">
          <w:t xml:space="preserve"> </w:t>
        </w:r>
        <w:smartTag w:uri="urn:schemas-microsoft-com:office:smarttags" w:element="PlaceType">
          <w:r w:rsidRPr="00B233B0">
            <w:t>City</w:t>
          </w:r>
        </w:smartTag>
      </w:smartTag>
      <w:r w:rsidRPr="00B233B0">
        <w:t xml:space="preserve">: Text Field – Manual Entry – </w:t>
      </w:r>
      <w:r>
        <w:t>Minimal</w:t>
      </w:r>
      <w:r w:rsidRPr="00B233B0">
        <w:t xml:space="preserve"> - </w:t>
      </w:r>
      <w:r>
        <w:t>V</w:t>
      </w:r>
      <w:r w:rsidRPr="00B233B0">
        <w:t>alidation</w:t>
      </w:r>
      <w:bookmarkEnd w:id="46"/>
      <w:bookmarkEnd w:id="47"/>
    </w:p>
    <w:p w:rsidR="00A21ACB" w:rsidRDefault="00A21ACB">
      <w:pPr>
        <w:spacing w:before="0" w:after="0" w:line="240" w:lineRule="auto"/>
      </w:pPr>
    </w:p>
    <w:p w:rsidR="00A21ACB" w:rsidRDefault="00A21ACB">
      <w:pPr>
        <w:spacing w:before="0" w:after="0" w:line="240" w:lineRule="auto"/>
      </w:pPr>
      <w:r>
        <w:t>City will be validated along with state against the postal code entered.</w:t>
      </w:r>
    </w:p>
    <w:p w:rsidR="00A21ACB" w:rsidRDefault="00A21ACB">
      <w:pPr>
        <w:spacing w:before="0" w:after="0" w:line="240" w:lineRule="auto"/>
      </w:pPr>
    </w:p>
    <w:p w:rsidR="00A21ACB" w:rsidRDefault="00A21ACB">
      <w:pPr>
        <w:pStyle w:val="Heading3"/>
        <w:spacing w:before="0" w:line="240" w:lineRule="auto"/>
      </w:pPr>
      <w:bookmarkStart w:id="50" w:name="_Toc282074172"/>
      <w:bookmarkStart w:id="51" w:name="_Toc290385593"/>
      <w:r>
        <w:t>Facility</w:t>
      </w:r>
      <w:r w:rsidRPr="00B233B0">
        <w:t xml:space="preserve"> State</w:t>
      </w:r>
      <w:r>
        <w:t>/Province</w:t>
      </w:r>
      <w:r w:rsidRPr="00B233B0">
        <w:t xml:space="preserve">: </w:t>
      </w:r>
      <w:r>
        <w:t>Pull-Down</w:t>
      </w:r>
      <w:r w:rsidRPr="00B233B0">
        <w:t xml:space="preserve"> menu – Manual Entry – </w:t>
      </w:r>
      <w:r>
        <w:t>Minimal</w:t>
      </w:r>
      <w:r w:rsidRPr="00B233B0">
        <w:t xml:space="preserve"> - </w:t>
      </w:r>
      <w:r>
        <w:t>V</w:t>
      </w:r>
      <w:r w:rsidRPr="00B233B0">
        <w:t>alidation</w:t>
      </w:r>
      <w:bookmarkEnd w:id="50"/>
      <w:bookmarkEnd w:id="51"/>
    </w:p>
    <w:p w:rsidR="00A21ACB" w:rsidRDefault="00A21ACB">
      <w:pPr>
        <w:spacing w:before="0" w:after="0" w:line="240" w:lineRule="auto"/>
      </w:pPr>
    </w:p>
    <w:p w:rsidR="00A21ACB" w:rsidRDefault="00A21ACB">
      <w:pPr>
        <w:spacing w:before="0" w:after="0" w:line="240" w:lineRule="auto"/>
      </w:pPr>
      <w:r>
        <w:t>State will be validated along with city against postal code entered.</w:t>
      </w:r>
    </w:p>
    <w:p w:rsidR="00A21ACB" w:rsidRDefault="00A21ACB">
      <w:pPr>
        <w:spacing w:before="0" w:after="0" w:line="240" w:lineRule="auto"/>
      </w:pPr>
    </w:p>
    <w:p w:rsidR="00A21ACB" w:rsidRDefault="00A21ACB">
      <w:pPr>
        <w:pStyle w:val="Heading3"/>
        <w:spacing w:before="0" w:line="240" w:lineRule="auto"/>
      </w:pPr>
      <w:bookmarkStart w:id="52" w:name="_Toc282074173"/>
      <w:bookmarkStart w:id="53" w:name="_Toc290385594"/>
      <w:r>
        <w:t>Facility Postal C</w:t>
      </w:r>
      <w:r w:rsidRPr="00B233B0">
        <w:t xml:space="preserve">ode: Text Field – Manual Entry – </w:t>
      </w:r>
      <w:r>
        <w:t>Minimal</w:t>
      </w:r>
      <w:r w:rsidRPr="00B233B0">
        <w:t xml:space="preserve"> </w:t>
      </w:r>
      <w:r>
        <w:t>–</w:t>
      </w:r>
      <w:r w:rsidRPr="00B233B0">
        <w:t xml:space="preserve"> </w:t>
      </w:r>
      <w:r>
        <w:t>V</w:t>
      </w:r>
      <w:r w:rsidRPr="00B233B0">
        <w:t>alidation</w:t>
      </w:r>
      <w:bookmarkEnd w:id="52"/>
      <w:bookmarkEnd w:id="53"/>
    </w:p>
    <w:p w:rsidR="00A21ACB" w:rsidRDefault="00A21ACB">
      <w:pPr>
        <w:spacing w:before="0" w:after="0" w:line="240" w:lineRule="auto"/>
      </w:pPr>
    </w:p>
    <w:p w:rsidR="00A21ACB" w:rsidRDefault="00A21ACB">
      <w:pPr>
        <w:spacing w:before="0" w:after="0" w:line="240" w:lineRule="auto"/>
      </w:pPr>
      <w:r>
        <w:t>Postal code will be validated against state/city combination entered.</w:t>
      </w:r>
    </w:p>
    <w:p w:rsidR="00A21ACB" w:rsidRDefault="00A21ACB">
      <w:pPr>
        <w:spacing w:before="0" w:after="0" w:line="240" w:lineRule="auto"/>
      </w:pPr>
    </w:p>
    <w:p w:rsidR="00A21ACB" w:rsidRDefault="00A21ACB">
      <w:pPr>
        <w:pStyle w:val="Heading3"/>
        <w:spacing w:before="0" w:line="240" w:lineRule="auto"/>
      </w:pPr>
      <w:bookmarkStart w:id="54" w:name="_Toc282074167"/>
      <w:bookmarkStart w:id="55" w:name="_Toc290385595"/>
      <w:r>
        <w:t>Facility</w:t>
      </w:r>
      <w:r w:rsidRPr="00B233B0">
        <w:t xml:space="preserve"> Country: </w:t>
      </w:r>
      <w:r>
        <w:t>Pull-Down</w:t>
      </w:r>
      <w:r w:rsidRPr="00B233B0">
        <w:t xml:space="preserve"> </w:t>
      </w:r>
      <w:r>
        <w:t>M</w:t>
      </w:r>
      <w:r w:rsidRPr="00B233B0">
        <w:t xml:space="preserve">enu – </w:t>
      </w:r>
      <w:r>
        <w:t>Minimal</w:t>
      </w:r>
      <w:bookmarkEnd w:id="54"/>
      <w:bookmarkEnd w:id="55"/>
    </w:p>
    <w:p w:rsidR="00A21ACB" w:rsidRDefault="00A21ACB">
      <w:pPr>
        <w:spacing w:before="0" w:after="0" w:line="240" w:lineRule="auto"/>
      </w:pPr>
    </w:p>
    <w:p w:rsidR="00A21ACB" w:rsidRDefault="00A21ACB">
      <w:pPr>
        <w:spacing w:before="0" w:after="0" w:line="240" w:lineRule="auto"/>
      </w:pPr>
      <w:r>
        <w:t xml:space="preserve">Country used in the Facility address. </w:t>
      </w:r>
      <w:smartTag w:uri="urn:schemas-microsoft-com:office:smarttags" w:element="country-region">
        <w:smartTag w:uri="urn:schemas-microsoft-com:office:smarttags" w:element="place">
          <w:r>
            <w:t>United States</w:t>
          </w:r>
        </w:smartTag>
      </w:smartTag>
      <w:r>
        <w:t xml:space="preserve"> will be set as default. </w:t>
      </w:r>
    </w:p>
    <w:p w:rsidR="00A21ACB" w:rsidRDefault="00A21ACB">
      <w:pPr>
        <w:spacing w:before="0" w:after="0" w:line="240" w:lineRule="auto"/>
      </w:pPr>
    </w:p>
    <w:p w:rsidR="00A21ACB" w:rsidRDefault="00A21ACB">
      <w:pPr>
        <w:pStyle w:val="Heading3"/>
        <w:spacing w:before="0" w:line="240" w:lineRule="auto"/>
      </w:pPr>
      <w:bookmarkStart w:id="56" w:name="_Toc282074174"/>
      <w:bookmarkStart w:id="57" w:name="_Toc290385596"/>
      <w:r>
        <w:t>Facility</w:t>
      </w:r>
      <w:r w:rsidRPr="00B233B0">
        <w:t xml:space="preserve"> </w:t>
      </w:r>
      <w:r>
        <w:t xml:space="preserve">Address </w:t>
      </w:r>
      <w:r w:rsidRPr="00B233B0">
        <w:t>Other: Text Field – Manual Entry</w:t>
      </w:r>
      <w:bookmarkEnd w:id="48"/>
      <w:bookmarkEnd w:id="49"/>
      <w:r w:rsidRPr="00B233B0">
        <w:t xml:space="preserve"> – Optional</w:t>
      </w:r>
      <w:bookmarkEnd w:id="56"/>
      <w:bookmarkEnd w:id="57"/>
    </w:p>
    <w:p w:rsidR="00A21ACB" w:rsidRDefault="00A21ACB">
      <w:pPr>
        <w:spacing w:before="0" w:after="0" w:line="240" w:lineRule="auto"/>
      </w:pPr>
    </w:p>
    <w:p w:rsidR="00A21ACB" w:rsidRDefault="00A21ACB">
      <w:pPr>
        <w:spacing w:before="0" w:after="0" w:line="240" w:lineRule="auto"/>
      </w:pPr>
      <w:r>
        <w:lastRenderedPageBreak/>
        <w:t>Submitter can specify any other Facility address as applicable.</w:t>
      </w:r>
    </w:p>
    <w:p w:rsidR="00A21ACB" w:rsidRDefault="00A21ACB" w:rsidP="00D6004A">
      <w:pPr>
        <w:spacing w:before="0" w:after="0" w:line="240" w:lineRule="auto"/>
      </w:pPr>
    </w:p>
    <w:p w:rsidR="00A21ACB" w:rsidRDefault="00A21ACB" w:rsidP="00D6004A">
      <w:pPr>
        <w:spacing w:before="0" w:after="0" w:line="240" w:lineRule="auto"/>
      </w:pPr>
      <w:r>
        <w:t xml:space="preserve">References: </w:t>
      </w:r>
      <w:r>
        <w:tab/>
        <w:t>Javitt et al</w:t>
      </w:r>
    </w:p>
    <w:p w:rsidR="00A21ACB" w:rsidRDefault="00A21ACB" w:rsidP="00D6004A">
      <w:pPr>
        <w:spacing w:before="0" w:after="0" w:line="240" w:lineRule="auto"/>
        <w:ind w:left="720" w:firstLine="720"/>
      </w:pPr>
      <w:r w:rsidRPr="00FB1A54">
        <w:t>McKesson</w:t>
      </w:r>
    </w:p>
    <w:p w:rsidR="00A21ACB" w:rsidRDefault="00A21ACB" w:rsidP="00D6004A">
      <w:pPr>
        <w:spacing w:before="0" w:after="0" w:line="240" w:lineRule="auto"/>
        <w:ind w:left="720" w:firstLine="720"/>
      </w:pPr>
    </w:p>
    <w:p w:rsidR="00A21ACB" w:rsidRDefault="00A21ACB">
      <w:pPr>
        <w:pStyle w:val="Heading2"/>
        <w:spacing w:before="0" w:line="240" w:lineRule="auto"/>
      </w:pPr>
      <w:bookmarkStart w:id="58" w:name="_Toc277851721"/>
      <w:bookmarkStart w:id="59" w:name="_Toc277934914"/>
      <w:bookmarkStart w:id="60" w:name="_Toc282074175"/>
      <w:bookmarkStart w:id="61" w:name="_Toc290385597"/>
      <w:r>
        <w:t>Facility</w:t>
      </w:r>
      <w:r w:rsidRPr="00B233B0">
        <w:t xml:space="preserve"> Phone Number: Text Field – Manual Entry</w:t>
      </w:r>
      <w:bookmarkEnd w:id="58"/>
      <w:bookmarkEnd w:id="59"/>
      <w:r w:rsidRPr="00B233B0">
        <w:t xml:space="preserve"> - </w:t>
      </w:r>
      <w:r>
        <w:t>Minimal</w:t>
      </w:r>
      <w:bookmarkEnd w:id="60"/>
      <w:bookmarkEnd w:id="61"/>
    </w:p>
    <w:p w:rsidR="00A21ACB" w:rsidRDefault="00A21ACB">
      <w:pPr>
        <w:spacing w:before="0" w:after="0" w:line="240" w:lineRule="auto"/>
      </w:pPr>
    </w:p>
    <w:p w:rsidR="00A21ACB" w:rsidRDefault="00A21ACB">
      <w:pPr>
        <w:spacing w:before="0" w:after="0" w:line="240" w:lineRule="auto"/>
      </w:pPr>
      <w:r>
        <w:t>General phone number for the laboratory. It could be specified as: Country name – Country-specific area code (set parameters) – phone number; field will be validated automatically if possible.</w:t>
      </w:r>
    </w:p>
    <w:p w:rsidR="00A21ACB" w:rsidRDefault="00A21ACB" w:rsidP="00D6004A">
      <w:pPr>
        <w:spacing w:before="0" w:after="0" w:line="240" w:lineRule="auto"/>
      </w:pPr>
    </w:p>
    <w:p w:rsidR="00A21ACB" w:rsidRDefault="00A21ACB" w:rsidP="00D6004A">
      <w:pPr>
        <w:spacing w:before="0" w:after="0" w:line="240" w:lineRule="auto"/>
      </w:pPr>
      <w:r>
        <w:t xml:space="preserve">References: </w:t>
      </w:r>
      <w:r>
        <w:tab/>
        <w:t>Javitt et al</w:t>
      </w:r>
    </w:p>
    <w:p w:rsidR="00A21ACB" w:rsidRDefault="00A21ACB" w:rsidP="00D6004A">
      <w:pPr>
        <w:spacing w:before="0" w:after="0" w:line="240" w:lineRule="auto"/>
        <w:ind w:left="720" w:firstLine="720"/>
      </w:pPr>
      <w:r w:rsidRPr="00FB1A54">
        <w:t>McKesson</w:t>
      </w:r>
    </w:p>
    <w:p w:rsidR="00A21ACB" w:rsidRDefault="00A21ACB" w:rsidP="00D6004A">
      <w:pPr>
        <w:spacing w:before="0" w:after="0" w:line="240" w:lineRule="auto"/>
        <w:ind w:left="720" w:firstLine="720"/>
      </w:pPr>
    </w:p>
    <w:p w:rsidR="00A21ACB" w:rsidRDefault="00A21ACB">
      <w:pPr>
        <w:pStyle w:val="Heading2"/>
        <w:spacing w:before="0" w:line="240" w:lineRule="auto"/>
      </w:pPr>
      <w:bookmarkStart w:id="62" w:name="_Toc277851722"/>
      <w:bookmarkStart w:id="63" w:name="_Toc277934915"/>
      <w:bookmarkStart w:id="64" w:name="_Toc282074176"/>
      <w:bookmarkStart w:id="65" w:name="_Toc290385598"/>
      <w:r>
        <w:t>Facility</w:t>
      </w:r>
      <w:r w:rsidRPr="00B233B0">
        <w:t xml:space="preserve"> Fax Number: Text Field – Manual Entry</w:t>
      </w:r>
      <w:bookmarkEnd w:id="62"/>
      <w:bookmarkEnd w:id="63"/>
      <w:r w:rsidRPr="00B233B0">
        <w:t xml:space="preserve"> - Optional</w:t>
      </w:r>
      <w:bookmarkEnd w:id="64"/>
      <w:bookmarkEnd w:id="65"/>
    </w:p>
    <w:p w:rsidR="00A21ACB" w:rsidRDefault="00A21ACB">
      <w:pPr>
        <w:spacing w:before="0" w:after="0" w:line="240" w:lineRule="auto"/>
      </w:pPr>
    </w:p>
    <w:p w:rsidR="00A21ACB" w:rsidRDefault="00A21ACB">
      <w:pPr>
        <w:spacing w:before="0" w:after="0" w:line="240" w:lineRule="auto"/>
      </w:pPr>
      <w:r>
        <w:t>Existing general fax number for the laboratory to be made available on GTR website.</w:t>
      </w:r>
    </w:p>
    <w:p w:rsidR="00A21ACB" w:rsidRDefault="00A21ACB">
      <w:pPr>
        <w:spacing w:before="0" w:after="0" w:line="240" w:lineRule="auto"/>
      </w:pPr>
    </w:p>
    <w:p w:rsidR="00A21ACB" w:rsidRDefault="00A21ACB" w:rsidP="00D6004A">
      <w:pPr>
        <w:spacing w:before="0" w:after="0" w:line="240" w:lineRule="auto"/>
      </w:pPr>
      <w:r>
        <w:t xml:space="preserve">References: </w:t>
      </w:r>
      <w:r>
        <w:tab/>
        <w:t>Javitt et al</w:t>
      </w:r>
    </w:p>
    <w:p w:rsidR="00A21ACB" w:rsidRDefault="00A21ACB" w:rsidP="00D6004A">
      <w:pPr>
        <w:spacing w:before="0" w:after="0" w:line="240" w:lineRule="auto"/>
        <w:ind w:left="720" w:firstLine="720"/>
      </w:pPr>
      <w:r>
        <w:t>McKesson</w:t>
      </w:r>
    </w:p>
    <w:p w:rsidR="00A21ACB" w:rsidRDefault="00A21ACB" w:rsidP="00D6004A">
      <w:pPr>
        <w:spacing w:before="0" w:after="0" w:line="240" w:lineRule="auto"/>
        <w:ind w:left="720" w:firstLine="720"/>
      </w:pPr>
    </w:p>
    <w:p w:rsidR="00A21ACB" w:rsidRDefault="00A21ACB">
      <w:pPr>
        <w:pStyle w:val="Heading2"/>
        <w:spacing w:before="0" w:line="240" w:lineRule="auto"/>
      </w:pPr>
      <w:bookmarkStart w:id="66" w:name="_Toc277851723"/>
      <w:bookmarkStart w:id="67" w:name="_Toc277934916"/>
      <w:bookmarkStart w:id="68" w:name="_Toc282074177"/>
      <w:bookmarkStart w:id="69" w:name="_Toc290385599"/>
      <w:r>
        <w:t>Facility</w:t>
      </w:r>
      <w:r w:rsidRPr="00B233B0">
        <w:t xml:space="preserve"> Email Address: Text Field – Manual Entry</w:t>
      </w:r>
      <w:bookmarkEnd w:id="66"/>
      <w:bookmarkEnd w:id="67"/>
      <w:r w:rsidRPr="00B233B0">
        <w:t xml:space="preserve"> - </w:t>
      </w:r>
      <w:r>
        <w:t>Minimal</w:t>
      </w:r>
      <w:bookmarkEnd w:id="68"/>
      <w:bookmarkEnd w:id="69"/>
    </w:p>
    <w:p w:rsidR="00A21ACB" w:rsidRDefault="00A21ACB">
      <w:pPr>
        <w:spacing w:before="0" w:after="0" w:line="240" w:lineRule="auto"/>
      </w:pPr>
    </w:p>
    <w:p w:rsidR="00A21ACB" w:rsidRDefault="00A21ACB">
      <w:pPr>
        <w:spacing w:before="0" w:after="0" w:line="240" w:lineRule="auto"/>
      </w:pPr>
      <w:r>
        <w:t>Existing general email address for the laboratory to be available to on GTR website.</w:t>
      </w:r>
    </w:p>
    <w:p w:rsidR="00A21ACB" w:rsidRDefault="00A21ACB" w:rsidP="00D6004A">
      <w:pPr>
        <w:spacing w:before="0" w:after="0" w:line="240" w:lineRule="auto"/>
      </w:pPr>
    </w:p>
    <w:p w:rsidR="00A21ACB" w:rsidRDefault="00A21ACB" w:rsidP="00D6004A">
      <w:pPr>
        <w:spacing w:before="0" w:after="0" w:line="240" w:lineRule="auto"/>
      </w:pPr>
      <w:r>
        <w:t>References:</w:t>
      </w:r>
      <w:r>
        <w:tab/>
        <w:t>Javitt et al</w:t>
      </w:r>
    </w:p>
    <w:p w:rsidR="00A21ACB" w:rsidRDefault="00A21ACB" w:rsidP="00D6004A">
      <w:pPr>
        <w:spacing w:before="0" w:after="0" w:line="240" w:lineRule="auto"/>
        <w:ind w:left="720" w:firstLine="720"/>
      </w:pPr>
      <w:r w:rsidRPr="00FB1A54">
        <w:t>McKesson</w:t>
      </w:r>
    </w:p>
    <w:p w:rsidR="00A21ACB" w:rsidRDefault="00A21ACB">
      <w:pPr>
        <w:spacing w:before="0" w:after="0" w:line="240" w:lineRule="auto"/>
        <w:ind w:left="720"/>
        <w:rPr>
          <w:i/>
          <w:iCs/>
          <w:color w:val="243F60"/>
        </w:rPr>
      </w:pPr>
    </w:p>
    <w:p w:rsidR="00A21ACB" w:rsidRDefault="00A21ACB">
      <w:pPr>
        <w:pStyle w:val="Heading2"/>
        <w:spacing w:before="0" w:line="240" w:lineRule="auto"/>
      </w:pPr>
      <w:bookmarkStart w:id="70" w:name="_Toc277851724"/>
      <w:bookmarkStart w:id="71" w:name="_Toc277934917"/>
      <w:bookmarkStart w:id="72" w:name="_Toc282074178"/>
      <w:bookmarkStart w:id="73" w:name="_Toc290385600"/>
      <w:r w:rsidRPr="00B233B0">
        <w:t>Laboratory Main Website URL: Text Field – Manual Entry</w:t>
      </w:r>
      <w:bookmarkEnd w:id="70"/>
      <w:bookmarkEnd w:id="71"/>
      <w:r w:rsidRPr="00B233B0">
        <w:t xml:space="preserve"> - Optional</w:t>
      </w:r>
      <w:bookmarkEnd w:id="72"/>
      <w:bookmarkEnd w:id="73"/>
    </w:p>
    <w:p w:rsidR="00A21ACB" w:rsidRDefault="00A21ACB">
      <w:pPr>
        <w:spacing w:before="0" w:after="0" w:line="240" w:lineRule="auto"/>
      </w:pPr>
    </w:p>
    <w:p w:rsidR="00A21ACB" w:rsidRDefault="00A21ACB">
      <w:pPr>
        <w:spacing w:before="0" w:after="0" w:line="240" w:lineRule="auto"/>
      </w:pPr>
      <w:r>
        <w:t>URL for the laboratory’s website.</w:t>
      </w:r>
    </w:p>
    <w:p w:rsidR="00A21ACB" w:rsidRDefault="00A21ACB">
      <w:pPr>
        <w:spacing w:before="0" w:after="0" w:line="240" w:lineRule="auto"/>
      </w:pPr>
    </w:p>
    <w:p w:rsidR="00A21ACB" w:rsidRDefault="00A21ACB">
      <w:pPr>
        <w:spacing w:before="0" w:after="0" w:line="240" w:lineRule="auto"/>
      </w:pPr>
      <w:r>
        <w:t xml:space="preserve">References: </w:t>
      </w:r>
      <w:r>
        <w:tab/>
        <w:t>Javitt et al</w:t>
      </w:r>
    </w:p>
    <w:p w:rsidR="00A21ACB" w:rsidRDefault="00A21ACB">
      <w:pPr>
        <w:spacing w:before="0" w:after="0" w:line="240" w:lineRule="auto"/>
      </w:pPr>
    </w:p>
    <w:p w:rsidR="00A21ACB" w:rsidRDefault="00A21ACB">
      <w:pPr>
        <w:pStyle w:val="Heading2"/>
        <w:spacing w:before="0" w:line="240" w:lineRule="auto"/>
      </w:pPr>
      <w:bookmarkStart w:id="74" w:name="_Toc277851740"/>
      <w:bookmarkStart w:id="75" w:name="_Toc277934919"/>
      <w:bookmarkStart w:id="76" w:name="_Toc282074179"/>
      <w:bookmarkStart w:id="77" w:name="_Toc290385601"/>
      <w:bookmarkStart w:id="78" w:name="_Toc277851726"/>
      <w:r w:rsidRPr="00B233B0">
        <w:t xml:space="preserve">Laboratory Types of Service: </w:t>
      </w:r>
      <w:bookmarkEnd w:id="74"/>
      <w:bookmarkEnd w:id="75"/>
      <w:r>
        <w:t>P</w:t>
      </w:r>
      <w:r w:rsidRPr="00CD5979">
        <w:t xml:space="preserve">ick from </w:t>
      </w:r>
      <w:r>
        <w:t>L</w:t>
      </w:r>
      <w:r w:rsidRPr="00CD5979">
        <w:t>ist</w:t>
      </w:r>
      <w:r>
        <w:t>,</w:t>
      </w:r>
      <w:r w:rsidRPr="00CD5979">
        <w:t xml:space="preserve"> </w:t>
      </w:r>
      <w:r>
        <w:t>P</w:t>
      </w:r>
      <w:r w:rsidRPr="00CD5979">
        <w:t xml:space="preserve">lus </w:t>
      </w:r>
      <w:r>
        <w:t>A</w:t>
      </w:r>
      <w:r w:rsidRPr="00CD5979">
        <w:t xml:space="preserve">bility to </w:t>
      </w:r>
      <w:r>
        <w:t>S</w:t>
      </w:r>
      <w:r w:rsidRPr="00CD5979">
        <w:t xml:space="preserve">uggest </w:t>
      </w:r>
      <w:r>
        <w:t>N</w:t>
      </w:r>
      <w:r w:rsidRPr="00CD5979">
        <w:t>ew</w:t>
      </w:r>
      <w:r w:rsidRPr="00B233B0">
        <w:t xml:space="preserve"> - Optional</w:t>
      </w:r>
      <w:bookmarkEnd w:id="76"/>
      <w:bookmarkEnd w:id="77"/>
    </w:p>
    <w:p w:rsidR="00A21ACB" w:rsidRDefault="00A21ACB">
      <w:pPr>
        <w:spacing w:before="0" w:after="0" w:line="240" w:lineRule="auto"/>
      </w:pPr>
    </w:p>
    <w:p w:rsidR="00A21ACB" w:rsidRDefault="00A21ACB">
      <w:pPr>
        <w:spacing w:before="0" w:after="0" w:line="240" w:lineRule="auto"/>
      </w:pPr>
      <w:r>
        <w:t>List of all services offered by the laboratory with the ability to multi-select. Services selected in this field represent all services offered by the laboratory and are not test-specific. The laboratory can add any new service not named in the list provided. An initial list is below.</w:t>
      </w:r>
    </w:p>
    <w:p w:rsidR="00A21ACB" w:rsidRDefault="00A21ACB">
      <w:pPr>
        <w:pStyle w:val="ListParagraph"/>
        <w:numPr>
          <w:ilvl w:val="0"/>
          <w:numId w:val="4"/>
        </w:numPr>
        <w:spacing w:before="0" w:after="0" w:line="240" w:lineRule="auto"/>
      </w:pPr>
      <w:r>
        <w:t>Genetic counseling</w:t>
      </w:r>
    </w:p>
    <w:p w:rsidR="00A21ACB" w:rsidRDefault="00A21ACB">
      <w:pPr>
        <w:pStyle w:val="ListParagraph"/>
        <w:numPr>
          <w:ilvl w:val="0"/>
          <w:numId w:val="4"/>
        </w:numPr>
        <w:spacing w:before="0" w:after="0" w:line="240" w:lineRule="auto"/>
      </w:pPr>
      <w:r>
        <w:t>Result interpretation</w:t>
      </w:r>
    </w:p>
    <w:p w:rsidR="00A21ACB" w:rsidRDefault="00A21ACB">
      <w:pPr>
        <w:pStyle w:val="ListParagraph"/>
        <w:numPr>
          <w:ilvl w:val="0"/>
          <w:numId w:val="4"/>
        </w:numPr>
        <w:spacing w:before="0" w:after="0" w:line="240" w:lineRule="auto"/>
      </w:pPr>
      <w:r>
        <w:t>DNA Banking</w:t>
      </w:r>
    </w:p>
    <w:p w:rsidR="00A21ACB" w:rsidRDefault="00A21ACB">
      <w:pPr>
        <w:pStyle w:val="ListParagraph"/>
        <w:numPr>
          <w:ilvl w:val="0"/>
          <w:numId w:val="4"/>
        </w:numPr>
        <w:spacing w:before="0" w:after="0" w:line="240" w:lineRule="auto"/>
      </w:pPr>
      <w:r>
        <w:t>RNA Banking</w:t>
      </w:r>
    </w:p>
    <w:p w:rsidR="00A21ACB" w:rsidRDefault="00A21ACB">
      <w:pPr>
        <w:pStyle w:val="ListParagraph"/>
        <w:numPr>
          <w:ilvl w:val="0"/>
          <w:numId w:val="4"/>
        </w:numPr>
        <w:spacing w:before="0" w:after="0" w:line="240" w:lineRule="auto"/>
      </w:pPr>
      <w:r>
        <w:t>Cord Blood Banking</w:t>
      </w:r>
    </w:p>
    <w:p w:rsidR="00A21ACB" w:rsidRDefault="00A21ACB">
      <w:pPr>
        <w:pStyle w:val="ListParagraph"/>
        <w:numPr>
          <w:ilvl w:val="0"/>
          <w:numId w:val="4"/>
        </w:numPr>
        <w:spacing w:before="0" w:after="0" w:line="240" w:lineRule="auto"/>
      </w:pPr>
      <w:r>
        <w:t>Tissue Banking</w:t>
      </w:r>
    </w:p>
    <w:p w:rsidR="00A21ACB" w:rsidRDefault="00A21ACB">
      <w:pPr>
        <w:pStyle w:val="ListParagraph"/>
        <w:numPr>
          <w:ilvl w:val="0"/>
          <w:numId w:val="4"/>
        </w:numPr>
        <w:spacing w:before="0" w:after="0" w:line="240" w:lineRule="auto"/>
      </w:pPr>
      <w:r>
        <w:t>Data Storage and Backup</w:t>
      </w:r>
    </w:p>
    <w:p w:rsidR="00A21ACB" w:rsidRDefault="00A21ACB">
      <w:pPr>
        <w:pStyle w:val="ListParagraph"/>
        <w:numPr>
          <w:ilvl w:val="0"/>
          <w:numId w:val="4"/>
        </w:numPr>
        <w:spacing w:before="0" w:after="0" w:line="240" w:lineRule="auto"/>
      </w:pPr>
      <w:r>
        <w:t>Confirmation of research findings</w:t>
      </w:r>
    </w:p>
    <w:p w:rsidR="00A21ACB" w:rsidRDefault="00A21ACB">
      <w:pPr>
        <w:pStyle w:val="ListParagraph"/>
        <w:numPr>
          <w:ilvl w:val="0"/>
          <w:numId w:val="4"/>
        </w:numPr>
        <w:spacing w:before="0" w:after="0" w:line="240" w:lineRule="auto"/>
      </w:pPr>
      <w:r>
        <w:t>Preimplantation Genetic Diagnosis (PGD)</w:t>
      </w:r>
    </w:p>
    <w:p w:rsidR="00A21ACB" w:rsidRDefault="00A21ACB">
      <w:pPr>
        <w:pStyle w:val="ListParagraph"/>
        <w:numPr>
          <w:ilvl w:val="0"/>
          <w:numId w:val="4"/>
        </w:numPr>
        <w:spacing w:before="0" w:after="0" w:line="240" w:lineRule="auto"/>
      </w:pPr>
      <w:r>
        <w:t>Custom Prenatal Testing</w:t>
      </w:r>
    </w:p>
    <w:p w:rsidR="00A21ACB" w:rsidRDefault="00A21ACB">
      <w:pPr>
        <w:pStyle w:val="ListParagraph"/>
        <w:numPr>
          <w:ilvl w:val="0"/>
          <w:numId w:val="4"/>
        </w:numPr>
        <w:spacing w:before="0" w:after="0" w:line="240" w:lineRule="auto"/>
      </w:pPr>
      <w:r>
        <w:t>Custom Deletion/Duplication Testing</w:t>
      </w:r>
    </w:p>
    <w:p w:rsidR="00A21ACB" w:rsidRDefault="00A21ACB">
      <w:pPr>
        <w:pStyle w:val="ListParagraph"/>
        <w:numPr>
          <w:ilvl w:val="0"/>
          <w:numId w:val="4"/>
        </w:numPr>
        <w:spacing w:before="0" w:after="0" w:line="240" w:lineRule="auto"/>
      </w:pPr>
      <w:r>
        <w:t>Custom Sequence Analysis</w:t>
      </w:r>
    </w:p>
    <w:p w:rsidR="00A21ACB" w:rsidRDefault="00A21ACB">
      <w:pPr>
        <w:pStyle w:val="ListParagraph"/>
        <w:numPr>
          <w:ilvl w:val="0"/>
          <w:numId w:val="4"/>
        </w:numPr>
        <w:spacing w:before="0" w:after="0" w:line="240" w:lineRule="auto"/>
      </w:pPr>
      <w:r>
        <w:t>Custom Balanced Chromosome Rearrangement Studies</w:t>
      </w:r>
    </w:p>
    <w:p w:rsidR="00A21ACB" w:rsidRDefault="00A21ACB">
      <w:pPr>
        <w:pStyle w:val="ListParagraph"/>
        <w:numPr>
          <w:ilvl w:val="0"/>
          <w:numId w:val="4"/>
        </w:numPr>
        <w:spacing w:before="0" w:after="0" w:line="240" w:lineRule="auto"/>
      </w:pPr>
      <w:r>
        <w:lastRenderedPageBreak/>
        <w:t>Marker Chromosome Identification</w:t>
      </w:r>
    </w:p>
    <w:p w:rsidR="00A21ACB" w:rsidRDefault="00A21ACB">
      <w:pPr>
        <w:pStyle w:val="ListParagraph"/>
        <w:numPr>
          <w:ilvl w:val="0"/>
          <w:numId w:val="4"/>
        </w:numPr>
        <w:spacing w:before="0" w:after="0" w:line="240" w:lineRule="auto"/>
      </w:pPr>
      <w:r>
        <w:t>Uniparental Disomy (UPD) Testing</w:t>
      </w:r>
    </w:p>
    <w:p w:rsidR="00A21ACB" w:rsidRDefault="00A21ACB">
      <w:pPr>
        <w:pStyle w:val="ListParagraph"/>
        <w:numPr>
          <w:ilvl w:val="0"/>
          <w:numId w:val="4"/>
        </w:numPr>
        <w:spacing w:before="0" w:after="0" w:line="240" w:lineRule="auto"/>
      </w:pPr>
      <w:r>
        <w:t>Identity Testing</w:t>
      </w:r>
    </w:p>
    <w:p w:rsidR="00A21ACB" w:rsidRDefault="00A21ACB">
      <w:pPr>
        <w:pStyle w:val="ListParagraph"/>
        <w:numPr>
          <w:ilvl w:val="0"/>
          <w:numId w:val="4"/>
        </w:numPr>
        <w:spacing w:before="0" w:after="0" w:line="240" w:lineRule="auto"/>
      </w:pPr>
      <w:r>
        <w:t>X-Chromosome Inactivation Studies</w:t>
      </w:r>
    </w:p>
    <w:p w:rsidR="00A21ACB" w:rsidRDefault="00A21ACB">
      <w:pPr>
        <w:pStyle w:val="ListParagraph"/>
        <w:numPr>
          <w:ilvl w:val="0"/>
          <w:numId w:val="4"/>
        </w:numPr>
        <w:spacing w:before="0" w:after="0" w:line="240" w:lineRule="auto"/>
      </w:pPr>
      <w:r>
        <w:t>Specimen Source Identification</w:t>
      </w:r>
    </w:p>
    <w:p w:rsidR="00A21ACB" w:rsidRDefault="00A21ACB">
      <w:pPr>
        <w:pStyle w:val="ListParagraph"/>
        <w:numPr>
          <w:ilvl w:val="0"/>
          <w:numId w:val="4"/>
        </w:numPr>
        <w:spacing w:before="0" w:after="0" w:line="240" w:lineRule="auto"/>
      </w:pPr>
      <w:r>
        <w:t>Other, specify_________________</w:t>
      </w:r>
    </w:p>
    <w:p w:rsidR="00A21ACB" w:rsidRDefault="00A21ACB">
      <w:pPr>
        <w:pStyle w:val="ListParagraph"/>
        <w:spacing w:before="0" w:after="0" w:line="240" w:lineRule="auto"/>
      </w:pPr>
    </w:p>
    <w:p w:rsidR="00A21ACB" w:rsidRDefault="00A21ACB" w:rsidP="00D6004A">
      <w:pPr>
        <w:spacing w:before="0" w:after="0" w:line="240" w:lineRule="auto"/>
      </w:pPr>
      <w:r>
        <w:t xml:space="preserve">References: </w:t>
      </w:r>
      <w:r>
        <w:tab/>
      </w:r>
      <w:r w:rsidRPr="00FB1A54">
        <w:t>CAP MOL.05075</w:t>
      </w:r>
    </w:p>
    <w:p w:rsidR="00A21ACB" w:rsidRDefault="00A21ACB" w:rsidP="00D6004A">
      <w:pPr>
        <w:spacing w:before="0" w:after="0" w:line="240" w:lineRule="auto"/>
        <w:ind w:left="720" w:firstLine="720"/>
      </w:pPr>
      <w:r>
        <w:t>Javitt et al</w:t>
      </w:r>
    </w:p>
    <w:p w:rsidR="00A21ACB" w:rsidRDefault="00A21ACB" w:rsidP="00D6004A">
      <w:pPr>
        <w:spacing w:before="0" w:after="0" w:line="240" w:lineRule="auto"/>
        <w:ind w:left="720" w:firstLine="720"/>
      </w:pPr>
    </w:p>
    <w:p w:rsidR="00A21ACB" w:rsidRDefault="00A21ACB">
      <w:pPr>
        <w:pStyle w:val="Heading2"/>
        <w:pBdr>
          <w:bottom w:val="single" w:sz="24" w:space="1" w:color="DBE5F1"/>
        </w:pBdr>
        <w:spacing w:before="0" w:line="240" w:lineRule="auto"/>
      </w:pPr>
      <w:bookmarkStart w:id="79" w:name="_Toc282074180"/>
      <w:bookmarkStart w:id="80" w:name="_Toc290385602"/>
      <w:r w:rsidRPr="00B233B0">
        <w:t>Laboratory Services Order Code</w:t>
      </w:r>
      <w:r>
        <w:t xml:space="preserve">: </w:t>
      </w:r>
      <w:r w:rsidRPr="00B233B0">
        <w:t xml:space="preserve">Text Field – Manual </w:t>
      </w:r>
      <w:r>
        <w:t>E</w:t>
      </w:r>
      <w:r w:rsidRPr="00B233B0">
        <w:t>ntry –Optional</w:t>
      </w:r>
      <w:bookmarkEnd w:id="79"/>
      <w:bookmarkEnd w:id="80"/>
    </w:p>
    <w:p w:rsidR="00A21ACB" w:rsidRDefault="00A21ACB">
      <w:pPr>
        <w:spacing w:before="0" w:after="0" w:line="240" w:lineRule="auto"/>
      </w:pPr>
    </w:p>
    <w:p w:rsidR="00A21ACB" w:rsidRDefault="00A21ACB">
      <w:pPr>
        <w:spacing w:before="0" w:after="0" w:line="240" w:lineRule="auto"/>
      </w:pPr>
      <w:r>
        <w:t>Order code that the laboratory uses for the particular service(s) selected in the field above. One order code field per laboratory service selected.</w:t>
      </w:r>
    </w:p>
    <w:p w:rsidR="00A21ACB" w:rsidRDefault="00A21ACB">
      <w:pPr>
        <w:spacing w:before="0" w:after="0" w:line="240" w:lineRule="auto"/>
      </w:pPr>
    </w:p>
    <w:p w:rsidR="00A21ACB" w:rsidRDefault="00A21ACB">
      <w:pPr>
        <w:pStyle w:val="Heading2"/>
        <w:spacing w:before="0" w:line="240" w:lineRule="auto"/>
      </w:pPr>
      <w:bookmarkStart w:id="81" w:name="_Toc282074182"/>
      <w:bookmarkStart w:id="82" w:name="_Toc290385603"/>
      <w:r w:rsidRPr="00B233B0">
        <w:t xml:space="preserve">Laboratory </w:t>
      </w:r>
      <w:r>
        <w:t xml:space="preserve">Affiliations – Text </w:t>
      </w:r>
      <w:r w:rsidRPr="00B233B0">
        <w:t>Field</w:t>
      </w:r>
      <w:r>
        <w:t>+URL</w:t>
      </w:r>
      <w:r w:rsidRPr="00B233B0">
        <w:t xml:space="preserve"> – Optional</w:t>
      </w:r>
      <w:bookmarkEnd w:id="81"/>
      <w:bookmarkEnd w:id="82"/>
    </w:p>
    <w:p w:rsidR="00A21ACB" w:rsidRDefault="00A21ACB">
      <w:pPr>
        <w:spacing w:before="0" w:after="0" w:line="240" w:lineRule="auto"/>
      </w:pPr>
    </w:p>
    <w:p w:rsidR="00A21ACB" w:rsidRDefault="00A21ACB">
      <w:pPr>
        <w:spacing w:before="0" w:after="0" w:line="240" w:lineRule="auto"/>
      </w:pPr>
      <w:r>
        <w:t>In this field a laboratory can identify if it is linked to a larger health care system and/or clinical unit that cares for individuals with a given disorder.  Submitters can identify parent companies of fully owned subsidiaries in this field.</w:t>
      </w:r>
    </w:p>
    <w:p w:rsidR="00A21ACB" w:rsidRDefault="00A21ACB">
      <w:pPr>
        <w:spacing w:before="0" w:after="0" w:line="240" w:lineRule="auto"/>
      </w:pPr>
    </w:p>
    <w:p w:rsidR="00A21ACB" w:rsidRDefault="00A21ACB">
      <w:pPr>
        <w:pStyle w:val="Heading2"/>
        <w:spacing w:before="0" w:line="240" w:lineRule="auto"/>
      </w:pPr>
      <w:bookmarkStart w:id="83" w:name="_Toc290385604"/>
      <w:r>
        <w:t xml:space="preserve">GeneTests Laboratory ID – Text Field </w:t>
      </w:r>
      <w:r w:rsidRPr="00B233B0">
        <w:t>–</w:t>
      </w:r>
      <w:r>
        <w:t xml:space="preserve"> Optional</w:t>
      </w:r>
      <w:bookmarkEnd w:id="83"/>
    </w:p>
    <w:p w:rsidR="00A21ACB" w:rsidRDefault="00A21ACB">
      <w:pPr>
        <w:spacing w:before="0" w:after="0" w:line="240" w:lineRule="auto"/>
      </w:pPr>
    </w:p>
    <w:p w:rsidR="00A21ACB" w:rsidRDefault="00A21ACB">
      <w:pPr>
        <w:spacing w:before="0" w:after="0" w:line="240" w:lineRule="auto"/>
      </w:pPr>
      <w:r>
        <w:t>This field allows the submitter to provide its current GeneTests institution ID for identification purposes. NCBI may be able to auto-provide this in some cases. This data field would be shown to submitter only, not publically displayed.</w:t>
      </w:r>
    </w:p>
    <w:p w:rsidR="00A21ACB" w:rsidRDefault="00A21ACB">
      <w:pPr>
        <w:spacing w:before="0" w:after="0" w:line="240" w:lineRule="auto"/>
      </w:pPr>
    </w:p>
    <w:p w:rsidR="00A21ACB" w:rsidRDefault="00A21ACB">
      <w:pPr>
        <w:pStyle w:val="Heading2"/>
        <w:spacing w:before="0" w:line="240" w:lineRule="auto"/>
      </w:pPr>
      <w:bookmarkStart w:id="84" w:name="_Toc290385605"/>
      <w:bookmarkStart w:id="85" w:name="_Toc282074183"/>
      <w:r>
        <w:t>Laboratory Participation in External Programs – Select from List</w:t>
      </w:r>
      <w:r w:rsidRPr="00B233B0">
        <w:t xml:space="preserve"> – Optional</w:t>
      </w:r>
      <w:bookmarkEnd w:id="84"/>
    </w:p>
    <w:p w:rsidR="00A21ACB" w:rsidRDefault="00A21ACB">
      <w:pPr>
        <w:spacing w:before="0" w:after="0" w:line="240" w:lineRule="auto"/>
      </w:pPr>
    </w:p>
    <w:p w:rsidR="00A21ACB" w:rsidRDefault="00A21ACB">
      <w:pPr>
        <w:spacing w:before="0" w:after="0" w:line="240" w:lineRule="auto"/>
      </w:pPr>
      <w:r>
        <w:t>Submitter can specify if the laboratory participates in external programs such as in the fields below. Submitter can select multiple programs. An initial list is below.</w:t>
      </w:r>
    </w:p>
    <w:p w:rsidR="00A21ACB" w:rsidRDefault="00A21ACB">
      <w:pPr>
        <w:pStyle w:val="ListParagraph"/>
        <w:numPr>
          <w:ilvl w:val="0"/>
          <w:numId w:val="4"/>
        </w:numPr>
        <w:spacing w:before="0" w:after="0" w:line="240" w:lineRule="auto"/>
      </w:pPr>
      <w:r>
        <w:t>ISCA Consortium (International Standards for Cytogenomic Arrays)</w:t>
      </w:r>
    </w:p>
    <w:p w:rsidR="00A21ACB" w:rsidRDefault="00A21ACB">
      <w:pPr>
        <w:pStyle w:val="ListParagraph"/>
        <w:numPr>
          <w:ilvl w:val="0"/>
          <w:numId w:val="4"/>
        </w:numPr>
        <w:spacing w:before="0" w:after="0" w:line="240" w:lineRule="auto"/>
      </w:pPr>
      <w:r>
        <w:t>Locus-specific Databases</w:t>
      </w:r>
    </w:p>
    <w:p w:rsidR="00A21ACB" w:rsidRDefault="00A21ACB">
      <w:pPr>
        <w:pStyle w:val="ListParagraph"/>
        <w:spacing w:before="0" w:after="0" w:line="240" w:lineRule="auto"/>
        <w:ind w:left="360"/>
      </w:pPr>
    </w:p>
    <w:p w:rsidR="00A21ACB" w:rsidRDefault="00A21ACB">
      <w:pPr>
        <w:pStyle w:val="Heading3"/>
        <w:spacing w:before="0" w:line="240" w:lineRule="auto"/>
      </w:pPr>
      <w:bookmarkStart w:id="86" w:name="_Toc290385606"/>
      <w:r>
        <w:t>standardization programs</w:t>
      </w:r>
      <w:bookmarkEnd w:id="85"/>
      <w:bookmarkEnd w:id="86"/>
    </w:p>
    <w:p w:rsidR="00A21ACB" w:rsidRDefault="00A21ACB">
      <w:pPr>
        <w:spacing w:before="0" w:after="0" w:line="240" w:lineRule="auto"/>
      </w:pPr>
    </w:p>
    <w:p w:rsidR="00A21ACB" w:rsidRDefault="00A21ACB">
      <w:pPr>
        <w:spacing w:before="0" w:after="0" w:line="240" w:lineRule="auto"/>
      </w:pPr>
      <w:r>
        <w:t>Does the laboratory participate in standardization programs?</w:t>
      </w:r>
    </w:p>
    <w:p w:rsidR="00A21ACB" w:rsidRDefault="00A21ACB">
      <w:pPr>
        <w:spacing w:before="0" w:after="0" w:line="240" w:lineRule="auto"/>
      </w:pPr>
    </w:p>
    <w:p w:rsidR="00A21ACB" w:rsidRDefault="00A21ACB">
      <w:pPr>
        <w:pStyle w:val="Heading3"/>
        <w:spacing w:before="0" w:line="240" w:lineRule="auto"/>
      </w:pPr>
      <w:bookmarkStart w:id="87" w:name="_Toc290385607"/>
      <w:bookmarkStart w:id="88" w:name="_Toc282074184"/>
      <w:r>
        <w:t>Data Exchange programs</w:t>
      </w:r>
      <w:bookmarkEnd w:id="87"/>
      <w:r>
        <w:t xml:space="preserve"> </w:t>
      </w:r>
      <w:bookmarkEnd w:id="88"/>
    </w:p>
    <w:p w:rsidR="00A21ACB" w:rsidRDefault="00A21ACB">
      <w:pPr>
        <w:spacing w:before="0" w:after="0" w:line="240" w:lineRule="auto"/>
      </w:pPr>
    </w:p>
    <w:p w:rsidR="00A21ACB" w:rsidRDefault="00A21ACB">
      <w:pPr>
        <w:spacing w:before="0" w:after="0" w:line="240" w:lineRule="auto"/>
      </w:pPr>
      <w:r>
        <w:t>Does the laboratory participate in data exchange programs?</w:t>
      </w:r>
    </w:p>
    <w:p w:rsidR="00A21ACB" w:rsidRDefault="00A21ACB">
      <w:pPr>
        <w:spacing w:before="0" w:after="0" w:line="240" w:lineRule="auto"/>
      </w:pPr>
    </w:p>
    <w:p w:rsidR="00A21ACB" w:rsidRDefault="00A21ACB">
      <w:pPr>
        <w:pStyle w:val="Heading1"/>
        <w:spacing w:before="0" w:line="240" w:lineRule="auto"/>
      </w:pPr>
      <w:bookmarkStart w:id="89" w:name="_Toc277851727"/>
      <w:bookmarkStart w:id="90" w:name="_Toc277934922"/>
      <w:bookmarkStart w:id="91" w:name="_Toc282074185"/>
      <w:bookmarkStart w:id="92" w:name="_Toc290385608"/>
      <w:bookmarkEnd w:id="78"/>
      <w:r w:rsidRPr="00FB1A54">
        <w:t>Personnel Information:</w:t>
      </w:r>
      <w:bookmarkEnd w:id="89"/>
      <w:bookmarkEnd w:id="90"/>
      <w:bookmarkEnd w:id="91"/>
      <w:bookmarkEnd w:id="92"/>
    </w:p>
    <w:p w:rsidR="00A21ACB" w:rsidRDefault="00A21ACB" w:rsidP="006C7D8F">
      <w:pPr>
        <w:spacing w:before="0" w:after="0" w:line="240" w:lineRule="auto"/>
      </w:pPr>
    </w:p>
    <w:p w:rsidR="00A21ACB" w:rsidRPr="00EF3AFE" w:rsidRDefault="00A21ACB" w:rsidP="006C7D8F">
      <w:pPr>
        <w:spacing w:before="0" w:after="0" w:line="240" w:lineRule="auto"/>
      </w:pPr>
      <w:r w:rsidRPr="00EF3AFE">
        <w:t xml:space="preserve">In this section, the laboratory will provide information </w:t>
      </w:r>
      <w:r>
        <w:t>about</w:t>
      </w:r>
      <w:r w:rsidRPr="00EF3AFE">
        <w:t xml:space="preserve"> its staff member(s) and will be able to make choices regarding if and how each person entered will be displayed in the GTR website or </w:t>
      </w:r>
      <w:r>
        <w:t>only</w:t>
      </w:r>
      <w:r w:rsidRPr="00EF3AFE">
        <w:t xml:space="preserve"> stored in the database. The laboratory can enter multiple Persons.</w:t>
      </w:r>
    </w:p>
    <w:p w:rsidR="00A21ACB" w:rsidRPr="00EF3AFE" w:rsidRDefault="00A21ACB" w:rsidP="006C7D8F">
      <w:pPr>
        <w:spacing w:before="0" w:after="0" w:line="240" w:lineRule="auto"/>
      </w:pPr>
    </w:p>
    <w:p w:rsidR="00A21ACB" w:rsidRPr="00EF3AFE" w:rsidRDefault="00A21ACB" w:rsidP="006C7D8F">
      <w:pPr>
        <w:spacing w:before="0" w:after="0" w:line="240" w:lineRule="auto"/>
      </w:pPr>
      <w:r w:rsidRPr="00EF3AFE">
        <w:t xml:space="preserve">At least one Person </w:t>
      </w:r>
      <w:r>
        <w:t>must</w:t>
      </w:r>
      <w:r w:rsidRPr="00EF3AFE">
        <w:t xml:space="preserve"> be identified as the Laboratory Director</w:t>
      </w:r>
      <w:r>
        <w:t xml:space="preserve"> for each laboratory</w:t>
      </w:r>
      <w:r w:rsidRPr="00EF3AFE">
        <w:t xml:space="preserve">. </w:t>
      </w:r>
    </w:p>
    <w:p w:rsidR="00A21ACB" w:rsidRPr="00EF3AFE" w:rsidRDefault="00A21ACB" w:rsidP="006C7D8F">
      <w:pPr>
        <w:spacing w:before="0" w:after="0" w:line="240" w:lineRule="auto"/>
      </w:pPr>
    </w:p>
    <w:p w:rsidR="00A21ACB" w:rsidRDefault="00A21ACB" w:rsidP="006C7D8F">
      <w:pPr>
        <w:spacing w:before="0" w:after="0" w:line="240" w:lineRule="auto"/>
      </w:pPr>
      <w:r w:rsidRPr="00EF3AFE">
        <w:lastRenderedPageBreak/>
        <w:t xml:space="preserve">The personnel information is provided only once for the laboratory and can be disseminated to all the tests the laboratory </w:t>
      </w:r>
      <w:r>
        <w:t>registers in GTR</w:t>
      </w:r>
      <w:r w:rsidRPr="00EF3AFE">
        <w:t>. Furthermore, specific contacts for specific tests can be linked from the test, rather than re-entered.</w:t>
      </w:r>
    </w:p>
    <w:p w:rsidR="00A21ACB" w:rsidRDefault="00A21ACB" w:rsidP="006C7D8F">
      <w:pPr>
        <w:spacing w:before="0" w:after="0" w:line="240" w:lineRule="auto"/>
      </w:pPr>
    </w:p>
    <w:p w:rsidR="00A21ACB" w:rsidRPr="00FB246A" w:rsidRDefault="00A21ACB" w:rsidP="006C7D8F">
      <w:pPr>
        <w:spacing w:before="0" w:after="0" w:line="240" w:lineRule="auto"/>
        <w:ind w:left="1440" w:hanging="1440"/>
        <w:rPr>
          <w:lang w:val="fr-FR"/>
        </w:rPr>
      </w:pPr>
      <w:r w:rsidRPr="00FB246A">
        <w:rPr>
          <w:lang w:val="fr-FR"/>
        </w:rPr>
        <w:t xml:space="preserve">References: </w:t>
      </w:r>
      <w:r w:rsidRPr="00FB246A">
        <w:rPr>
          <w:lang w:val="fr-FR"/>
        </w:rPr>
        <w:tab/>
        <w:t>CAP MOL.40000 “Director Qualifications”; CAP MOL.40100 “Personnel – Technical Operations”; CAP MOL.40150 “Technologist Qualifications”</w:t>
      </w:r>
    </w:p>
    <w:p w:rsidR="00A21ACB" w:rsidRPr="00FB246A" w:rsidRDefault="00A21ACB" w:rsidP="006C7D8F">
      <w:pPr>
        <w:spacing w:before="0" w:after="0" w:line="240" w:lineRule="auto"/>
        <w:ind w:left="720" w:firstLine="720"/>
        <w:rPr>
          <w:lang w:val="fr-FR"/>
        </w:rPr>
      </w:pPr>
      <w:r w:rsidRPr="00FB246A">
        <w:rPr>
          <w:lang w:val="fr-FR"/>
        </w:rPr>
        <w:t>Javitt et al</w:t>
      </w:r>
    </w:p>
    <w:p w:rsidR="00A21ACB" w:rsidRDefault="00A21ACB" w:rsidP="006C7D8F">
      <w:pPr>
        <w:spacing w:before="0" w:after="0" w:line="240" w:lineRule="auto"/>
        <w:ind w:left="720" w:firstLine="720"/>
      </w:pPr>
      <w:r w:rsidRPr="00FB1A54">
        <w:t>McKesson</w:t>
      </w:r>
    </w:p>
    <w:p w:rsidR="00A21ACB" w:rsidRPr="00FB1A54" w:rsidRDefault="00A21ACB" w:rsidP="006C7D8F">
      <w:pPr>
        <w:spacing w:before="0" w:after="0" w:line="240" w:lineRule="auto"/>
        <w:ind w:left="720" w:firstLine="720"/>
      </w:pPr>
    </w:p>
    <w:p w:rsidR="00A21ACB" w:rsidRDefault="00A21ACB">
      <w:pPr>
        <w:pStyle w:val="Heading2"/>
        <w:spacing w:before="0" w:line="240" w:lineRule="auto"/>
      </w:pPr>
      <w:bookmarkStart w:id="93" w:name="_Toc277851728"/>
      <w:bookmarkStart w:id="94" w:name="_Toc277934923"/>
      <w:bookmarkStart w:id="95" w:name="_Toc282074186"/>
      <w:bookmarkStart w:id="96" w:name="_Toc290385609"/>
      <w:r w:rsidRPr="00FB1A54">
        <w:t>Person Name: Text Field – Manual Entr</w:t>
      </w:r>
      <w:bookmarkEnd w:id="93"/>
      <w:bookmarkEnd w:id="94"/>
      <w:r>
        <w:t>y – Minimal</w:t>
      </w:r>
      <w:bookmarkEnd w:id="95"/>
      <w:r>
        <w:t xml:space="preserve"> (for at least one person)</w:t>
      </w:r>
      <w:bookmarkEnd w:id="96"/>
    </w:p>
    <w:p w:rsidR="00A21ACB" w:rsidRDefault="00A21ACB">
      <w:pPr>
        <w:spacing w:before="0" w:after="0" w:line="240" w:lineRule="auto"/>
      </w:pPr>
    </w:p>
    <w:p w:rsidR="00A21ACB" w:rsidRDefault="00A21ACB">
      <w:pPr>
        <w:spacing w:before="0" w:after="0" w:line="240" w:lineRule="auto"/>
      </w:pPr>
      <w:r>
        <w:t>The complete name of a person. This field will be used multiple times – once for each person entered.</w:t>
      </w:r>
    </w:p>
    <w:p w:rsidR="00A21ACB" w:rsidRDefault="00A21ACB">
      <w:pPr>
        <w:spacing w:before="0" w:after="0" w:line="240" w:lineRule="auto"/>
      </w:pPr>
    </w:p>
    <w:p w:rsidR="00A21ACB" w:rsidRDefault="00A21ACB">
      <w:pPr>
        <w:pStyle w:val="Heading2"/>
        <w:spacing w:before="0" w:line="240" w:lineRule="auto"/>
      </w:pPr>
      <w:bookmarkStart w:id="97" w:name="_Toc277851717"/>
      <w:bookmarkStart w:id="98" w:name="_Toc277934924"/>
      <w:bookmarkStart w:id="99" w:name="_Toc282074190"/>
      <w:bookmarkStart w:id="100" w:name="_Toc290385610"/>
      <w:bookmarkStart w:id="101" w:name="_Toc282074187"/>
      <w:r w:rsidRPr="00FB1A54">
        <w:t>Primary Lab</w:t>
      </w:r>
      <w:r>
        <w:t>oratory</w:t>
      </w:r>
      <w:r w:rsidRPr="00FB1A54">
        <w:t xml:space="preserve"> Contact</w:t>
      </w:r>
      <w:r>
        <w:t xml:space="preserve"> – Yes/No </w:t>
      </w:r>
      <w:r w:rsidRPr="00FB1A54">
        <w:t>Checkbox</w:t>
      </w:r>
      <w:bookmarkEnd w:id="97"/>
      <w:bookmarkEnd w:id="98"/>
      <w:r>
        <w:t xml:space="preserve"> – Minimal</w:t>
      </w:r>
      <w:bookmarkEnd w:id="99"/>
      <w:r>
        <w:t xml:space="preserve"> if Applicable</w:t>
      </w:r>
      <w:bookmarkEnd w:id="100"/>
    </w:p>
    <w:p w:rsidR="00A21ACB" w:rsidRDefault="00A21ACB">
      <w:pPr>
        <w:spacing w:before="0" w:after="0" w:line="240" w:lineRule="auto"/>
      </w:pPr>
    </w:p>
    <w:p w:rsidR="00A21ACB" w:rsidRDefault="00A21ACB">
      <w:pPr>
        <w:spacing w:before="0" w:after="0" w:line="240" w:lineRule="auto"/>
      </w:pPr>
      <w:r>
        <w:t>Is this person the primary laboratory contact for GTR staff? If checked, this person would receive communication from GTR staff if and when appropriate (e.g., annual update messages, test questions).</w:t>
      </w:r>
    </w:p>
    <w:p w:rsidR="00A21ACB" w:rsidRDefault="00A21ACB">
      <w:pPr>
        <w:spacing w:before="0" w:after="0" w:line="240" w:lineRule="auto"/>
      </w:pPr>
    </w:p>
    <w:p w:rsidR="00A21ACB" w:rsidRDefault="00A21ACB">
      <w:pPr>
        <w:pStyle w:val="Heading2"/>
        <w:spacing w:before="0" w:line="240" w:lineRule="auto"/>
      </w:pPr>
      <w:bookmarkStart w:id="102" w:name="_Toc290385611"/>
      <w:r w:rsidRPr="00FB1A54">
        <w:t>Lab</w:t>
      </w:r>
      <w:r>
        <w:t>oratory</w:t>
      </w:r>
      <w:r w:rsidRPr="00FB1A54">
        <w:t xml:space="preserve"> </w:t>
      </w:r>
      <w:r>
        <w:t xml:space="preserve">Director – Yes/No </w:t>
      </w:r>
      <w:r w:rsidRPr="00FB1A54">
        <w:t>Checkbox</w:t>
      </w:r>
      <w:r>
        <w:t xml:space="preserve"> – Minimal if Applicable</w:t>
      </w:r>
      <w:bookmarkEnd w:id="102"/>
    </w:p>
    <w:p w:rsidR="00A21ACB" w:rsidRDefault="00A21ACB">
      <w:pPr>
        <w:spacing w:before="0" w:after="0" w:line="240" w:lineRule="auto"/>
      </w:pPr>
    </w:p>
    <w:p w:rsidR="00A21ACB" w:rsidRDefault="00A21ACB">
      <w:pPr>
        <w:spacing w:before="0" w:after="0" w:line="240" w:lineRule="auto"/>
      </w:pPr>
      <w:r>
        <w:t>Is this person a laboratory director?</w:t>
      </w:r>
    </w:p>
    <w:p w:rsidR="00A21ACB" w:rsidRDefault="00A21ACB">
      <w:pPr>
        <w:spacing w:before="0" w:after="0" w:line="240" w:lineRule="auto"/>
      </w:pPr>
    </w:p>
    <w:p w:rsidR="00A21ACB" w:rsidRDefault="00A21ACB">
      <w:pPr>
        <w:pStyle w:val="Heading2"/>
        <w:spacing w:before="0" w:line="240" w:lineRule="auto"/>
      </w:pPr>
      <w:bookmarkStart w:id="103" w:name="_Toc290385612"/>
      <w:r>
        <w:t>Display Person on GTR Website –</w:t>
      </w:r>
      <w:r w:rsidRPr="00FB1A54">
        <w:t xml:space="preserve"> </w:t>
      </w:r>
      <w:r>
        <w:t xml:space="preserve">Yes/No </w:t>
      </w:r>
      <w:r w:rsidRPr="00FB1A54">
        <w:t>Checkbox</w:t>
      </w:r>
      <w:r>
        <w:t xml:space="preserve"> – Minimal</w:t>
      </w:r>
      <w:bookmarkEnd w:id="103"/>
    </w:p>
    <w:p w:rsidR="00A21ACB" w:rsidRDefault="00A21ACB">
      <w:pPr>
        <w:spacing w:before="0" w:after="0" w:line="240" w:lineRule="auto"/>
      </w:pPr>
    </w:p>
    <w:p w:rsidR="00A21ACB" w:rsidRDefault="00A21ACB">
      <w:pPr>
        <w:spacing w:before="0" w:after="0" w:line="240" w:lineRule="auto"/>
      </w:pPr>
      <w:r>
        <w:t>Should this person be displayed in the GTR website? A person can be displayed in the GTR website but choose that their contact information be kept private.</w:t>
      </w:r>
    </w:p>
    <w:p w:rsidR="00A21ACB" w:rsidRDefault="00A21ACB">
      <w:pPr>
        <w:spacing w:before="0" w:after="0" w:line="240" w:lineRule="auto"/>
      </w:pPr>
    </w:p>
    <w:p w:rsidR="00A21ACB" w:rsidRDefault="00A21ACB">
      <w:pPr>
        <w:pStyle w:val="Heading2"/>
        <w:spacing w:before="0" w:line="240" w:lineRule="auto"/>
      </w:pPr>
      <w:bookmarkStart w:id="104" w:name="_Toc290385613"/>
      <w:r w:rsidRPr="00FB1A54">
        <w:t>Person ID – Text</w:t>
      </w:r>
      <w:r>
        <w:t xml:space="preserve"> Field – Hidden (required for bulk loads)</w:t>
      </w:r>
      <w:bookmarkEnd w:id="101"/>
      <w:bookmarkEnd w:id="104"/>
    </w:p>
    <w:p w:rsidR="00A21ACB" w:rsidRDefault="00A21ACB">
      <w:pPr>
        <w:spacing w:before="0" w:after="0" w:line="240" w:lineRule="auto"/>
      </w:pPr>
    </w:p>
    <w:p w:rsidR="00A21ACB" w:rsidRDefault="00A21ACB">
      <w:pPr>
        <w:spacing w:before="0" w:after="0" w:line="240" w:lineRule="auto"/>
      </w:pPr>
      <w:r>
        <w:t>U</w:t>
      </w:r>
      <w:r w:rsidRPr="00FB1A54">
        <w:t xml:space="preserve">nique key for the Person. </w:t>
      </w:r>
      <w:r>
        <w:t xml:space="preserve">It </w:t>
      </w:r>
      <w:r w:rsidRPr="00FB1A54">
        <w:t xml:space="preserve">is only for </w:t>
      </w:r>
      <w:r>
        <w:t>l</w:t>
      </w:r>
      <w:r w:rsidRPr="00FB1A54">
        <w:t>aboratories providing data electronically to ensure that they can link a test uniquely to a person in bulk upload of data.</w:t>
      </w:r>
    </w:p>
    <w:p w:rsidR="00A21ACB" w:rsidRDefault="00A21ACB">
      <w:pPr>
        <w:spacing w:before="0" w:after="0" w:line="240" w:lineRule="auto"/>
      </w:pPr>
    </w:p>
    <w:p w:rsidR="00A21ACB" w:rsidRDefault="00A21ACB">
      <w:pPr>
        <w:pStyle w:val="Heading2"/>
        <w:spacing w:before="0" w:line="240" w:lineRule="auto"/>
      </w:pPr>
      <w:bookmarkStart w:id="105" w:name="_Toc282074188"/>
      <w:bookmarkStart w:id="106" w:name="_Toc290385614"/>
      <w:bookmarkStart w:id="107" w:name="_Toc277851716"/>
      <w:bookmarkStart w:id="108" w:name="_Toc277851729"/>
      <w:r w:rsidRPr="00FB1A54">
        <w:t>Person Title</w:t>
      </w:r>
      <w:r>
        <w:t xml:space="preserve"> – P</w:t>
      </w:r>
      <w:r w:rsidRPr="00CD5979">
        <w:t xml:space="preserve">ick from </w:t>
      </w:r>
      <w:r>
        <w:t>L</w:t>
      </w:r>
      <w:r w:rsidRPr="00CD5979">
        <w:t>ist</w:t>
      </w:r>
      <w:r>
        <w:t>,</w:t>
      </w:r>
      <w:r w:rsidRPr="00CD5979">
        <w:t xml:space="preserve"> </w:t>
      </w:r>
      <w:r>
        <w:t>P</w:t>
      </w:r>
      <w:r w:rsidRPr="00CD5979">
        <w:t xml:space="preserve">lus </w:t>
      </w:r>
      <w:r>
        <w:t>A</w:t>
      </w:r>
      <w:r w:rsidRPr="00CD5979">
        <w:t xml:space="preserve">bility to </w:t>
      </w:r>
      <w:r>
        <w:t>S</w:t>
      </w:r>
      <w:r w:rsidRPr="00CD5979">
        <w:t xml:space="preserve">uggest </w:t>
      </w:r>
      <w:r>
        <w:t>N</w:t>
      </w:r>
      <w:r w:rsidRPr="00CD5979">
        <w:t>ew</w:t>
      </w:r>
      <w:r>
        <w:t xml:space="preserve"> – Optional</w:t>
      </w:r>
      <w:bookmarkEnd w:id="105"/>
      <w:bookmarkEnd w:id="106"/>
    </w:p>
    <w:p w:rsidR="00A21ACB" w:rsidRDefault="00A21ACB">
      <w:pPr>
        <w:spacing w:before="0" w:after="0" w:line="240" w:lineRule="auto"/>
      </w:pPr>
    </w:p>
    <w:p w:rsidR="00A21ACB" w:rsidRDefault="00A21ACB">
      <w:pPr>
        <w:spacing w:before="0" w:after="0" w:line="240" w:lineRule="auto"/>
      </w:pPr>
      <w:r>
        <w:t>Person’s professional title in the laboratory as provided by the person. There will be a list of the most common titles to facilitate quick entry and an “Other” field to allow manual entry.</w:t>
      </w:r>
    </w:p>
    <w:p w:rsidR="00A21ACB" w:rsidRDefault="00A21ACB">
      <w:pPr>
        <w:spacing w:before="0" w:after="0" w:line="240" w:lineRule="auto"/>
      </w:pPr>
      <w:r>
        <w:t>Suggested list:</w:t>
      </w:r>
    </w:p>
    <w:p w:rsidR="00A21ACB" w:rsidRDefault="00A21ACB">
      <w:pPr>
        <w:pStyle w:val="ListParagraph"/>
        <w:numPr>
          <w:ilvl w:val="0"/>
          <w:numId w:val="4"/>
        </w:numPr>
        <w:spacing w:before="0" w:after="0" w:line="240" w:lineRule="auto"/>
      </w:pPr>
      <w:r>
        <w:t>Lab Director</w:t>
      </w:r>
    </w:p>
    <w:p w:rsidR="00A21ACB" w:rsidRDefault="00A21ACB">
      <w:pPr>
        <w:pStyle w:val="ListParagraph"/>
        <w:numPr>
          <w:ilvl w:val="0"/>
          <w:numId w:val="4"/>
        </w:numPr>
        <w:spacing w:before="0" w:after="0" w:line="240" w:lineRule="auto"/>
      </w:pPr>
      <w:r>
        <w:t>Lab Associate Director</w:t>
      </w:r>
    </w:p>
    <w:p w:rsidR="00A21ACB" w:rsidRDefault="00A21ACB">
      <w:pPr>
        <w:pStyle w:val="ListParagraph"/>
        <w:numPr>
          <w:ilvl w:val="0"/>
          <w:numId w:val="4"/>
        </w:numPr>
        <w:spacing w:before="0" w:after="0" w:line="240" w:lineRule="auto"/>
      </w:pPr>
      <w:r>
        <w:t>Medical Director</w:t>
      </w:r>
    </w:p>
    <w:p w:rsidR="00A21ACB" w:rsidRDefault="00A21ACB">
      <w:pPr>
        <w:pStyle w:val="ListParagraph"/>
        <w:numPr>
          <w:ilvl w:val="0"/>
          <w:numId w:val="4"/>
        </w:numPr>
        <w:spacing w:before="0" w:after="0" w:line="240" w:lineRule="auto"/>
      </w:pPr>
      <w:r>
        <w:t>Genetic Counselor</w:t>
      </w:r>
    </w:p>
    <w:p w:rsidR="00A21ACB" w:rsidRDefault="00A21ACB">
      <w:pPr>
        <w:pStyle w:val="ListParagraph"/>
        <w:numPr>
          <w:ilvl w:val="0"/>
          <w:numId w:val="4"/>
        </w:numPr>
        <w:spacing w:before="0" w:after="0" w:line="240" w:lineRule="auto"/>
      </w:pPr>
      <w:r>
        <w:t>Nurse</w:t>
      </w:r>
    </w:p>
    <w:p w:rsidR="00A21ACB" w:rsidRDefault="00A21ACB">
      <w:pPr>
        <w:pStyle w:val="ListParagraph"/>
        <w:numPr>
          <w:ilvl w:val="0"/>
          <w:numId w:val="4"/>
        </w:numPr>
        <w:spacing w:before="0" w:after="0" w:line="240" w:lineRule="auto"/>
      </w:pPr>
      <w:r>
        <w:t>Research Nurse</w:t>
      </w:r>
    </w:p>
    <w:p w:rsidR="00A21ACB" w:rsidRDefault="00A21ACB">
      <w:pPr>
        <w:pStyle w:val="ListParagraph"/>
        <w:numPr>
          <w:ilvl w:val="0"/>
          <w:numId w:val="4"/>
        </w:numPr>
        <w:spacing w:before="0" w:after="0" w:line="240" w:lineRule="auto"/>
      </w:pPr>
      <w:r>
        <w:t>Administrator</w:t>
      </w:r>
    </w:p>
    <w:p w:rsidR="00A21ACB" w:rsidRDefault="00A21ACB">
      <w:pPr>
        <w:pStyle w:val="ListParagraph"/>
        <w:numPr>
          <w:ilvl w:val="0"/>
          <w:numId w:val="4"/>
        </w:numPr>
        <w:spacing w:before="0" w:after="0" w:line="240" w:lineRule="auto"/>
      </w:pPr>
      <w:r>
        <w:t>Staff</w:t>
      </w:r>
    </w:p>
    <w:p w:rsidR="00A21ACB" w:rsidRDefault="00A21ACB">
      <w:pPr>
        <w:pStyle w:val="ListParagraph"/>
        <w:spacing w:before="0" w:after="0" w:line="240" w:lineRule="auto"/>
        <w:ind w:left="360"/>
      </w:pPr>
    </w:p>
    <w:p w:rsidR="00A21ACB" w:rsidRDefault="00A21ACB">
      <w:pPr>
        <w:pStyle w:val="Heading2"/>
        <w:spacing w:before="0" w:line="240" w:lineRule="auto"/>
      </w:pPr>
      <w:bookmarkStart w:id="109" w:name="_Toc277934925"/>
      <w:bookmarkStart w:id="110" w:name="_Toc282074197"/>
      <w:bookmarkStart w:id="111" w:name="_Toc290385615"/>
      <w:bookmarkStart w:id="112" w:name="_Toc277851732"/>
      <w:bookmarkStart w:id="113" w:name="_Toc277934930"/>
      <w:bookmarkStart w:id="114" w:name="_Toc277934926"/>
      <w:bookmarkStart w:id="115" w:name="_Toc282074189"/>
      <w:r w:rsidRPr="00FB1A54">
        <w:t xml:space="preserve">Person </w:t>
      </w:r>
      <w:r>
        <w:t xml:space="preserve">Academic </w:t>
      </w:r>
      <w:r w:rsidRPr="00FB1A54">
        <w:t>Degree</w:t>
      </w:r>
      <w:r>
        <w:t>(s) –</w:t>
      </w:r>
      <w:r w:rsidRPr="00FB1A54">
        <w:t xml:space="preserve"> Select from List</w:t>
      </w:r>
      <w:bookmarkEnd w:id="109"/>
      <w:r>
        <w:t xml:space="preserve"> – Optional</w:t>
      </w:r>
      <w:bookmarkEnd w:id="110"/>
      <w:bookmarkEnd w:id="111"/>
    </w:p>
    <w:p w:rsidR="00A21ACB" w:rsidRDefault="00A21ACB">
      <w:pPr>
        <w:spacing w:before="0" w:after="0" w:line="240" w:lineRule="auto"/>
      </w:pPr>
    </w:p>
    <w:p w:rsidR="00A21ACB" w:rsidRDefault="00A21ACB">
      <w:pPr>
        <w:spacing w:before="0" w:after="0" w:line="240" w:lineRule="auto"/>
      </w:pPr>
      <w:r>
        <w:lastRenderedPageBreak/>
        <w:t>The academic degree(s) the person holds. Submitter can select multiple academic degrees and whether each degree should be displayed after name on website. An initial list is below.</w:t>
      </w:r>
    </w:p>
    <w:p w:rsidR="00A21ACB" w:rsidRDefault="00A21ACB">
      <w:pPr>
        <w:pStyle w:val="ListParagraph"/>
        <w:numPr>
          <w:ilvl w:val="0"/>
          <w:numId w:val="4"/>
        </w:numPr>
        <w:spacing w:before="0" w:after="0" w:line="240" w:lineRule="auto"/>
      </w:pPr>
      <w:r>
        <w:t>M.D.</w:t>
      </w:r>
    </w:p>
    <w:p w:rsidR="00A21ACB" w:rsidRDefault="00A21ACB" w:rsidP="00FB246A">
      <w:pPr>
        <w:pStyle w:val="ListParagraph"/>
        <w:numPr>
          <w:ilvl w:val="0"/>
          <w:numId w:val="4"/>
        </w:numPr>
        <w:spacing w:before="0" w:after="0" w:line="240" w:lineRule="auto"/>
      </w:pPr>
      <w:r>
        <w:t>D.O.</w:t>
      </w:r>
    </w:p>
    <w:p w:rsidR="00A21ACB" w:rsidRDefault="00A21ACB" w:rsidP="00FB246A">
      <w:pPr>
        <w:pStyle w:val="ListParagraph"/>
        <w:numPr>
          <w:ilvl w:val="0"/>
          <w:numId w:val="4"/>
        </w:numPr>
        <w:spacing w:before="0" w:after="0" w:line="240" w:lineRule="auto"/>
      </w:pPr>
      <w:r>
        <w:t>D.P.M.</w:t>
      </w:r>
    </w:p>
    <w:p w:rsidR="00A21ACB" w:rsidRDefault="00A21ACB">
      <w:pPr>
        <w:pStyle w:val="ListParagraph"/>
        <w:numPr>
          <w:ilvl w:val="0"/>
          <w:numId w:val="4"/>
        </w:numPr>
        <w:spacing w:before="0" w:after="0" w:line="240" w:lineRule="auto"/>
      </w:pPr>
      <w:r>
        <w:t>Ph.D.</w:t>
      </w:r>
    </w:p>
    <w:p w:rsidR="00A21ACB" w:rsidRDefault="00A21ACB">
      <w:pPr>
        <w:pStyle w:val="ListParagraph"/>
        <w:numPr>
          <w:ilvl w:val="0"/>
          <w:numId w:val="4"/>
        </w:numPr>
        <w:spacing w:before="0" w:after="0" w:line="240" w:lineRule="auto"/>
      </w:pPr>
      <w:r>
        <w:t>M.S.</w:t>
      </w:r>
    </w:p>
    <w:p w:rsidR="00A21ACB" w:rsidRDefault="00A21ACB">
      <w:pPr>
        <w:pStyle w:val="ListParagraph"/>
        <w:numPr>
          <w:ilvl w:val="0"/>
          <w:numId w:val="4"/>
        </w:numPr>
        <w:spacing w:before="0" w:after="0" w:line="240" w:lineRule="auto"/>
      </w:pPr>
      <w:r>
        <w:t>M.A.</w:t>
      </w:r>
    </w:p>
    <w:p w:rsidR="00A21ACB" w:rsidRDefault="00A21ACB">
      <w:pPr>
        <w:pStyle w:val="ListParagraph"/>
        <w:numPr>
          <w:ilvl w:val="0"/>
          <w:numId w:val="4"/>
        </w:numPr>
        <w:spacing w:before="0" w:after="0" w:line="240" w:lineRule="auto"/>
      </w:pPr>
      <w:r>
        <w:t>B.S.</w:t>
      </w:r>
    </w:p>
    <w:p w:rsidR="00A21ACB" w:rsidRDefault="00A21ACB">
      <w:pPr>
        <w:pStyle w:val="ListParagraph"/>
        <w:spacing w:before="0" w:after="0" w:line="240" w:lineRule="auto"/>
        <w:ind w:left="360"/>
      </w:pPr>
    </w:p>
    <w:p w:rsidR="00A21ACB" w:rsidRDefault="00A21ACB">
      <w:pPr>
        <w:pStyle w:val="Heading2"/>
        <w:spacing w:before="0" w:line="240" w:lineRule="auto"/>
      </w:pPr>
      <w:bookmarkStart w:id="116" w:name="_Toc282074198"/>
      <w:bookmarkStart w:id="117" w:name="_Toc290385616"/>
      <w:r w:rsidRPr="00FB1A54">
        <w:t>Person Genetic Certifications</w:t>
      </w:r>
      <w:r>
        <w:t xml:space="preserve"> –</w:t>
      </w:r>
      <w:r w:rsidRPr="00FB1A54">
        <w:t xml:space="preserve"> Select from </w:t>
      </w:r>
      <w:r>
        <w:t>L</w:t>
      </w:r>
      <w:r w:rsidRPr="00FB1A54">
        <w:t>ist</w:t>
      </w:r>
      <w:bookmarkEnd w:id="112"/>
      <w:bookmarkEnd w:id="113"/>
      <w:r>
        <w:t xml:space="preserve"> – Optional</w:t>
      </w:r>
      <w:bookmarkEnd w:id="116"/>
      <w:bookmarkEnd w:id="117"/>
    </w:p>
    <w:p w:rsidR="00A21ACB" w:rsidRDefault="00A21ACB">
      <w:pPr>
        <w:spacing w:before="0" w:after="0" w:line="240" w:lineRule="auto"/>
      </w:pPr>
    </w:p>
    <w:p w:rsidR="00A21ACB" w:rsidRDefault="00A21ACB">
      <w:pPr>
        <w:spacing w:before="0" w:after="0" w:line="240" w:lineRule="auto"/>
      </w:pPr>
      <w:r>
        <w:t>The certification(s) the person holds from genetic colleges, boards, associations, and any other relevant organization or institution. An initial list is below.</w:t>
      </w:r>
    </w:p>
    <w:p w:rsidR="00A21ACB" w:rsidRDefault="00A21ACB">
      <w:pPr>
        <w:pStyle w:val="ListParagraph"/>
        <w:numPr>
          <w:ilvl w:val="0"/>
          <w:numId w:val="4"/>
        </w:numPr>
        <w:spacing w:before="0" w:after="0" w:line="240" w:lineRule="auto"/>
      </w:pPr>
      <w:r>
        <w:t>FACMG</w:t>
      </w:r>
    </w:p>
    <w:p w:rsidR="00A21ACB" w:rsidRDefault="00A21ACB">
      <w:pPr>
        <w:pStyle w:val="ListParagraph"/>
        <w:numPr>
          <w:ilvl w:val="0"/>
          <w:numId w:val="4"/>
        </w:numPr>
        <w:spacing w:before="0" w:after="0" w:line="240" w:lineRule="auto"/>
      </w:pPr>
      <w:r>
        <w:t>CGC</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39% of AMP respondents are able to provide this information.</w:t>
      </w:r>
    </w:p>
    <w:p w:rsidR="00A21ACB" w:rsidRDefault="00A21ACB">
      <w:pPr>
        <w:spacing w:before="0" w:after="0" w:line="240" w:lineRule="auto"/>
      </w:pPr>
    </w:p>
    <w:p w:rsidR="00A21ACB" w:rsidRDefault="00A21ACB">
      <w:pPr>
        <w:pStyle w:val="Heading2"/>
        <w:spacing w:before="0" w:line="240" w:lineRule="auto"/>
      </w:pPr>
      <w:bookmarkStart w:id="118" w:name="_Toc277934931"/>
      <w:bookmarkStart w:id="119" w:name="_Toc282074199"/>
      <w:bookmarkStart w:id="120" w:name="_Toc290385617"/>
      <w:r w:rsidRPr="00FB1A54">
        <w:t xml:space="preserve">Person </w:t>
      </w:r>
      <w:r>
        <w:t>O</w:t>
      </w:r>
      <w:r w:rsidRPr="00FB1A54">
        <w:t>ther Certifications</w:t>
      </w:r>
      <w:r>
        <w:t xml:space="preserve"> – </w:t>
      </w:r>
      <w:r w:rsidRPr="00FB1A54">
        <w:t>Select from List</w:t>
      </w:r>
      <w:bookmarkEnd w:id="118"/>
      <w:r>
        <w:t xml:space="preserve"> – Optional</w:t>
      </w:r>
      <w:bookmarkEnd w:id="119"/>
      <w:bookmarkEnd w:id="120"/>
    </w:p>
    <w:p w:rsidR="00A21ACB" w:rsidRDefault="00A21ACB">
      <w:pPr>
        <w:spacing w:before="0" w:after="0" w:line="240" w:lineRule="auto"/>
      </w:pPr>
    </w:p>
    <w:p w:rsidR="00A21ACB" w:rsidRDefault="00A21ACB">
      <w:pPr>
        <w:spacing w:before="0" w:after="0" w:line="240" w:lineRule="auto"/>
      </w:pPr>
      <w:r>
        <w:t>The certification(s) the person holds from all colleges, boards, associations, or any other relevant organization or institution not named in the field above. An initial list is below.</w:t>
      </w:r>
    </w:p>
    <w:p w:rsidR="00A21ACB" w:rsidRDefault="00A21ACB">
      <w:pPr>
        <w:pStyle w:val="ListParagraph"/>
        <w:numPr>
          <w:ilvl w:val="0"/>
          <w:numId w:val="4"/>
        </w:numPr>
        <w:spacing w:before="0" w:after="0" w:line="240" w:lineRule="auto"/>
      </w:pPr>
      <w:r>
        <w:t>ABP</w:t>
      </w:r>
    </w:p>
    <w:p w:rsidR="00A21ACB" w:rsidRDefault="00A21ACB">
      <w:pPr>
        <w:pStyle w:val="ListParagraph"/>
        <w:numPr>
          <w:ilvl w:val="0"/>
          <w:numId w:val="4"/>
        </w:numPr>
        <w:spacing w:before="0" w:after="0" w:line="240" w:lineRule="auto"/>
      </w:pPr>
      <w:r>
        <w:t>FAAP</w:t>
      </w:r>
    </w:p>
    <w:p w:rsidR="00A21ACB" w:rsidRDefault="00A21ACB">
      <w:pPr>
        <w:pStyle w:val="ListParagraph"/>
        <w:numPr>
          <w:ilvl w:val="0"/>
          <w:numId w:val="4"/>
        </w:numPr>
        <w:spacing w:before="0" w:after="0" w:line="240" w:lineRule="auto"/>
      </w:pPr>
      <w:r>
        <w:t>ABIM</w:t>
      </w:r>
    </w:p>
    <w:p w:rsidR="00A21ACB" w:rsidRDefault="00A21ACB">
      <w:pPr>
        <w:pStyle w:val="ListParagraph"/>
        <w:numPr>
          <w:ilvl w:val="0"/>
          <w:numId w:val="4"/>
        </w:numPr>
        <w:spacing w:before="0" w:after="0" w:line="240" w:lineRule="auto"/>
      </w:pPr>
      <w:r>
        <w:t>FACP</w:t>
      </w:r>
    </w:p>
    <w:p w:rsidR="00A21ACB" w:rsidRDefault="00A21ACB">
      <w:pPr>
        <w:pStyle w:val="ListParagraph"/>
        <w:numPr>
          <w:ilvl w:val="0"/>
          <w:numId w:val="4"/>
        </w:numPr>
        <w:spacing w:before="0" w:after="0" w:line="240" w:lineRule="auto"/>
      </w:pPr>
      <w:r>
        <w:t>FACOG</w:t>
      </w:r>
    </w:p>
    <w:p w:rsidR="00A21ACB" w:rsidRDefault="00A21ACB">
      <w:pPr>
        <w:pStyle w:val="ListParagraph"/>
        <w:spacing w:before="0" w:after="0" w:line="240" w:lineRule="auto"/>
        <w:ind w:left="360"/>
      </w:pPr>
    </w:p>
    <w:p w:rsidR="00A21ACB" w:rsidRDefault="00A21ACB">
      <w:pPr>
        <w:pStyle w:val="Heading2"/>
        <w:spacing w:before="0" w:line="240" w:lineRule="auto"/>
      </w:pPr>
      <w:bookmarkStart w:id="121" w:name="_Toc282074200"/>
      <w:bookmarkStart w:id="122" w:name="_Toc290385618"/>
      <w:r>
        <w:t>Publically Displayed Credentials – Auto-populate Based on Certification and Degree</w:t>
      </w:r>
      <w:bookmarkEnd w:id="121"/>
      <w:bookmarkEnd w:id="122"/>
    </w:p>
    <w:p w:rsidR="00A21ACB" w:rsidRDefault="00A21ACB">
      <w:pPr>
        <w:spacing w:before="0" w:after="0" w:line="240" w:lineRule="auto"/>
      </w:pPr>
    </w:p>
    <w:p w:rsidR="00A21ACB" w:rsidRDefault="00A21ACB">
      <w:pPr>
        <w:spacing w:before="0" w:after="0" w:line="240" w:lineRule="auto"/>
      </w:pPr>
      <w:r>
        <w:t>List of all credentials named on the prior 3 fields that will be publically displayed. Submitter may select if each credential should be displayed after name on website.</w:t>
      </w:r>
    </w:p>
    <w:p w:rsidR="00A21ACB" w:rsidRDefault="00A21ACB">
      <w:pPr>
        <w:spacing w:before="0" w:after="0" w:line="240" w:lineRule="auto"/>
      </w:pPr>
    </w:p>
    <w:p w:rsidR="00A21ACB" w:rsidRDefault="00A21ACB">
      <w:pPr>
        <w:pStyle w:val="Heading2"/>
        <w:spacing w:before="0" w:line="240" w:lineRule="auto"/>
      </w:pPr>
      <w:bookmarkStart w:id="123" w:name="_Toc290385619"/>
      <w:r w:rsidRPr="00FB1A54">
        <w:t xml:space="preserve">Person </w:t>
      </w:r>
      <w:r>
        <w:t xml:space="preserve">Database Permissions – </w:t>
      </w:r>
      <w:bookmarkEnd w:id="107"/>
      <w:r w:rsidRPr="00FB1A54">
        <w:t>Select from List</w:t>
      </w:r>
      <w:bookmarkEnd w:id="114"/>
      <w:r>
        <w:t xml:space="preserve"> – Minimal</w:t>
      </w:r>
      <w:bookmarkEnd w:id="115"/>
      <w:bookmarkEnd w:id="123"/>
    </w:p>
    <w:p w:rsidR="00A21ACB" w:rsidRDefault="00A21ACB">
      <w:pPr>
        <w:spacing w:before="0" w:after="0" w:line="240" w:lineRule="auto"/>
      </w:pPr>
    </w:p>
    <w:p w:rsidR="00A21ACB" w:rsidRDefault="00A21ACB">
      <w:pPr>
        <w:spacing w:before="0" w:after="0" w:line="240" w:lineRule="auto"/>
      </w:pPr>
      <w:r>
        <w:t>R</w:t>
      </w:r>
      <w:r w:rsidRPr="00FB1A54">
        <w:t>ole of the person in relation to GTR privileges</w:t>
      </w:r>
      <w:r>
        <w:t>/permissions</w:t>
      </w:r>
      <w:r w:rsidRPr="00FB1A54">
        <w:t>.</w:t>
      </w:r>
      <w:r>
        <w:t xml:space="preserve"> Permissions to view submitted information, add, edit or delete information, or all of the above. The suggested list is below.</w:t>
      </w:r>
    </w:p>
    <w:p w:rsidR="00A21ACB" w:rsidRDefault="00A21ACB">
      <w:pPr>
        <w:pStyle w:val="ListParagraph"/>
        <w:numPr>
          <w:ilvl w:val="0"/>
          <w:numId w:val="4"/>
        </w:numPr>
        <w:spacing w:before="0" w:after="0" w:line="240" w:lineRule="auto"/>
      </w:pPr>
      <w:r>
        <w:t>View Only</w:t>
      </w:r>
    </w:p>
    <w:p w:rsidR="00A21ACB" w:rsidRDefault="00A21ACB">
      <w:pPr>
        <w:pStyle w:val="ListParagraph"/>
        <w:numPr>
          <w:ilvl w:val="0"/>
          <w:numId w:val="4"/>
        </w:numPr>
        <w:spacing w:before="0" w:after="0" w:line="240" w:lineRule="auto"/>
      </w:pPr>
      <w:r>
        <w:t>Edit Only</w:t>
      </w:r>
    </w:p>
    <w:p w:rsidR="00A21ACB" w:rsidRDefault="00A21ACB">
      <w:pPr>
        <w:pStyle w:val="ListParagraph"/>
        <w:numPr>
          <w:ilvl w:val="0"/>
          <w:numId w:val="4"/>
        </w:numPr>
        <w:spacing w:before="0" w:after="0" w:line="240" w:lineRule="auto"/>
      </w:pPr>
      <w:r>
        <w:t>Add Only</w:t>
      </w:r>
    </w:p>
    <w:p w:rsidR="00A21ACB" w:rsidRDefault="00A21ACB">
      <w:pPr>
        <w:pStyle w:val="ListParagraph"/>
        <w:numPr>
          <w:ilvl w:val="0"/>
          <w:numId w:val="4"/>
        </w:numPr>
        <w:spacing w:before="0" w:after="0" w:line="240" w:lineRule="auto"/>
      </w:pPr>
      <w:r>
        <w:t>Delete Only</w:t>
      </w:r>
    </w:p>
    <w:p w:rsidR="00A21ACB" w:rsidRDefault="00A21ACB">
      <w:pPr>
        <w:pStyle w:val="ListParagraph"/>
        <w:numPr>
          <w:ilvl w:val="0"/>
          <w:numId w:val="4"/>
        </w:numPr>
        <w:spacing w:before="0" w:after="0" w:line="240" w:lineRule="auto"/>
      </w:pPr>
      <w:r>
        <w:t>All</w:t>
      </w:r>
    </w:p>
    <w:p w:rsidR="00A21ACB" w:rsidRDefault="00A21ACB">
      <w:pPr>
        <w:pStyle w:val="ListParagraph"/>
        <w:spacing w:before="0" w:after="0" w:line="240" w:lineRule="auto"/>
        <w:ind w:left="360"/>
      </w:pPr>
    </w:p>
    <w:p w:rsidR="00A21ACB" w:rsidRDefault="00A21ACB">
      <w:pPr>
        <w:pStyle w:val="Heading2"/>
        <w:spacing w:before="0" w:line="240" w:lineRule="auto"/>
      </w:pPr>
      <w:bookmarkStart w:id="124" w:name="_Toc277934927"/>
      <w:bookmarkStart w:id="125" w:name="_Toc282074191"/>
      <w:bookmarkStart w:id="126" w:name="_Toc290385620"/>
      <w:r w:rsidRPr="00FB1A54">
        <w:t xml:space="preserve">Person </w:t>
      </w:r>
      <w:r>
        <w:t xml:space="preserve">Public </w:t>
      </w:r>
      <w:r w:rsidRPr="00FB1A54">
        <w:t xml:space="preserve">Phone Number </w:t>
      </w:r>
      <w:r>
        <w:t xml:space="preserve">– </w:t>
      </w:r>
      <w:r w:rsidRPr="00FB1A54">
        <w:t>Text Field</w:t>
      </w:r>
      <w:r>
        <w:t>;</w:t>
      </w:r>
      <w:r w:rsidRPr="00FB1A54">
        <w:t xml:space="preserve"> Manual Entry</w:t>
      </w:r>
      <w:bookmarkEnd w:id="108"/>
      <w:bookmarkEnd w:id="124"/>
      <w:r>
        <w:t xml:space="preserve"> – Optional</w:t>
      </w:r>
      <w:bookmarkEnd w:id="125"/>
      <w:r>
        <w:t xml:space="preserve"> (minimal if Test-Specific Contact)</w:t>
      </w:r>
      <w:bookmarkEnd w:id="126"/>
    </w:p>
    <w:p w:rsidR="00A21ACB" w:rsidRDefault="00A21ACB">
      <w:pPr>
        <w:spacing w:before="0" w:after="0" w:line="240" w:lineRule="auto"/>
      </w:pPr>
    </w:p>
    <w:p w:rsidR="00A21ACB" w:rsidRDefault="00A21ACB">
      <w:pPr>
        <w:spacing w:before="0" w:after="0" w:line="240" w:lineRule="auto"/>
      </w:pPr>
      <w:r>
        <w:t>Phone number to be made available for the public to contact the person. If the person is being entered as a test-specific contact, then a public phone number is required; for all other laboratory personnel, a public phone number is optional.</w:t>
      </w:r>
    </w:p>
    <w:p w:rsidR="00A21ACB" w:rsidRDefault="00A21ACB">
      <w:pPr>
        <w:spacing w:before="0" w:after="0" w:line="240" w:lineRule="auto"/>
      </w:pPr>
    </w:p>
    <w:p w:rsidR="00A21ACB" w:rsidRDefault="00A21ACB">
      <w:pPr>
        <w:pStyle w:val="Heading2"/>
        <w:spacing w:before="0" w:line="240" w:lineRule="auto"/>
      </w:pPr>
      <w:bookmarkStart w:id="127" w:name="_Toc282074192"/>
      <w:bookmarkStart w:id="128" w:name="_Toc290385621"/>
      <w:r>
        <w:lastRenderedPageBreak/>
        <w:t xml:space="preserve">Person Private Phone Number – </w:t>
      </w:r>
      <w:r w:rsidRPr="00FB1A54">
        <w:t>Text Field</w:t>
      </w:r>
      <w:r>
        <w:t xml:space="preserve">; </w:t>
      </w:r>
      <w:r w:rsidRPr="00FB1A54">
        <w:t>Manual Entry</w:t>
      </w:r>
      <w:r>
        <w:t xml:space="preserve"> – Optional (Minimal</w:t>
      </w:r>
      <w:bookmarkEnd w:id="127"/>
      <w:r>
        <w:t xml:space="preserve"> for at least One Person)</w:t>
      </w:r>
      <w:bookmarkEnd w:id="128"/>
    </w:p>
    <w:p w:rsidR="00A21ACB" w:rsidRDefault="00A21ACB">
      <w:pPr>
        <w:spacing w:before="0" w:after="0" w:line="240" w:lineRule="auto"/>
      </w:pPr>
    </w:p>
    <w:p w:rsidR="00A21ACB" w:rsidRDefault="00A21ACB">
      <w:pPr>
        <w:spacing w:before="0" w:after="0" w:line="240" w:lineRule="auto"/>
      </w:pPr>
      <w:r>
        <w:t>Person’s direct phone number that will not be made public but may be used by GTR staff as needed.  GTR requires the contact information of at least one laboratory staff member for communication about submission and maintenance of records. This number can be the same as the public phone number.</w:t>
      </w:r>
    </w:p>
    <w:p w:rsidR="00A21ACB" w:rsidRDefault="00A21ACB">
      <w:pPr>
        <w:spacing w:before="0" w:after="0" w:line="240" w:lineRule="auto"/>
      </w:pPr>
    </w:p>
    <w:p w:rsidR="00A21ACB" w:rsidRDefault="00A21ACB">
      <w:pPr>
        <w:pStyle w:val="Heading2"/>
        <w:spacing w:before="0" w:line="240" w:lineRule="auto"/>
      </w:pPr>
      <w:bookmarkStart w:id="129" w:name="_Toc277851730"/>
      <w:bookmarkStart w:id="130" w:name="_Toc277934928"/>
      <w:bookmarkStart w:id="131" w:name="_Toc282074193"/>
      <w:bookmarkStart w:id="132" w:name="_Toc290385622"/>
      <w:r w:rsidRPr="00FB1A54">
        <w:t xml:space="preserve">Person </w:t>
      </w:r>
      <w:r>
        <w:t xml:space="preserve">Public </w:t>
      </w:r>
      <w:r w:rsidRPr="00FB1A54">
        <w:t xml:space="preserve">Fax Number </w:t>
      </w:r>
      <w:r>
        <w:t xml:space="preserve">– </w:t>
      </w:r>
      <w:r w:rsidRPr="00FB1A54">
        <w:t>Text Field</w:t>
      </w:r>
      <w:r>
        <w:t xml:space="preserve">; </w:t>
      </w:r>
      <w:r w:rsidRPr="00FB1A54">
        <w:t>Manual Entry</w:t>
      </w:r>
      <w:bookmarkEnd w:id="129"/>
      <w:bookmarkEnd w:id="130"/>
      <w:r>
        <w:t xml:space="preserve"> - Optional</w:t>
      </w:r>
      <w:bookmarkEnd w:id="131"/>
      <w:bookmarkEnd w:id="132"/>
    </w:p>
    <w:p w:rsidR="00A21ACB" w:rsidRDefault="00A21ACB">
      <w:pPr>
        <w:spacing w:before="0" w:after="0" w:line="240" w:lineRule="auto"/>
      </w:pPr>
    </w:p>
    <w:p w:rsidR="00A21ACB" w:rsidRDefault="00A21ACB">
      <w:pPr>
        <w:spacing w:before="0" w:after="0" w:line="240" w:lineRule="auto"/>
      </w:pPr>
      <w:r>
        <w:t>Fax number to be made available for the public to contact the person.</w:t>
      </w:r>
    </w:p>
    <w:p w:rsidR="00A21ACB" w:rsidRDefault="00A21ACB">
      <w:pPr>
        <w:spacing w:before="0" w:after="0" w:line="240" w:lineRule="auto"/>
      </w:pPr>
    </w:p>
    <w:p w:rsidR="00A21ACB" w:rsidRDefault="00A21ACB">
      <w:pPr>
        <w:pStyle w:val="Heading2"/>
        <w:spacing w:before="0" w:line="240" w:lineRule="auto"/>
      </w:pPr>
      <w:bookmarkStart w:id="133" w:name="_Toc282074194"/>
      <w:bookmarkStart w:id="134" w:name="_Toc290385623"/>
      <w:r>
        <w:t xml:space="preserve">Person Private Fax Number – </w:t>
      </w:r>
      <w:r w:rsidRPr="00FB1A54">
        <w:t>Text Field</w:t>
      </w:r>
      <w:r>
        <w:t xml:space="preserve">; </w:t>
      </w:r>
      <w:r w:rsidRPr="00FB1A54">
        <w:t>Manual Entry</w:t>
      </w:r>
      <w:r>
        <w:t xml:space="preserve"> - </w:t>
      </w:r>
      <w:bookmarkEnd w:id="133"/>
      <w:r>
        <w:t>Optional</w:t>
      </w:r>
      <w:bookmarkEnd w:id="134"/>
    </w:p>
    <w:p w:rsidR="00A21ACB" w:rsidRDefault="00A21ACB">
      <w:pPr>
        <w:spacing w:before="0" w:after="0" w:line="240" w:lineRule="auto"/>
      </w:pPr>
    </w:p>
    <w:p w:rsidR="00A21ACB" w:rsidRDefault="00A21ACB">
      <w:pPr>
        <w:spacing w:before="0" w:after="0" w:line="240" w:lineRule="auto"/>
      </w:pPr>
      <w:r>
        <w:t>Person’s fax number that will not be made public but may be used by GTR staff to contact as needed.</w:t>
      </w:r>
    </w:p>
    <w:p w:rsidR="00A21ACB" w:rsidRDefault="00A21ACB">
      <w:pPr>
        <w:spacing w:before="0" w:after="0" w:line="240" w:lineRule="auto"/>
      </w:pPr>
    </w:p>
    <w:p w:rsidR="00A21ACB" w:rsidRDefault="00A21ACB">
      <w:pPr>
        <w:pStyle w:val="Heading2"/>
        <w:spacing w:before="0" w:line="240" w:lineRule="auto"/>
      </w:pPr>
      <w:bookmarkStart w:id="135" w:name="_Toc277851731"/>
      <w:bookmarkStart w:id="136" w:name="_Toc277934929"/>
      <w:bookmarkStart w:id="137" w:name="_Toc282074195"/>
      <w:bookmarkStart w:id="138" w:name="_Toc290385624"/>
      <w:r w:rsidRPr="00FB1A54">
        <w:t xml:space="preserve">Person </w:t>
      </w:r>
      <w:r>
        <w:t xml:space="preserve">Public </w:t>
      </w:r>
      <w:r w:rsidRPr="00FB1A54">
        <w:t xml:space="preserve">Email Address </w:t>
      </w:r>
      <w:r>
        <w:t xml:space="preserve">– </w:t>
      </w:r>
      <w:r w:rsidRPr="00FB1A54">
        <w:t>Text Field</w:t>
      </w:r>
      <w:r>
        <w:t xml:space="preserve">; </w:t>
      </w:r>
      <w:r w:rsidRPr="00FB1A54">
        <w:t>Manual Entry</w:t>
      </w:r>
      <w:bookmarkEnd w:id="135"/>
      <w:bookmarkEnd w:id="136"/>
      <w:r>
        <w:t xml:space="preserve"> – Optional</w:t>
      </w:r>
      <w:bookmarkEnd w:id="137"/>
      <w:r>
        <w:t xml:space="preserve"> (Minimal if Test-Specific Contact)</w:t>
      </w:r>
      <w:bookmarkEnd w:id="138"/>
    </w:p>
    <w:p w:rsidR="00A21ACB" w:rsidRDefault="00A21ACB">
      <w:pPr>
        <w:spacing w:before="0" w:after="0" w:line="240" w:lineRule="auto"/>
      </w:pPr>
    </w:p>
    <w:p w:rsidR="00A21ACB" w:rsidRDefault="00A21ACB">
      <w:pPr>
        <w:spacing w:before="0" w:after="0" w:line="240" w:lineRule="auto"/>
      </w:pPr>
      <w:r>
        <w:t>Email address to be made available for the public to contact the person. If the person is being entered as a test-specific contact, then a public email address is required; for all other laboratory personnel, a public phone number is optional.</w:t>
      </w:r>
    </w:p>
    <w:p w:rsidR="00A21ACB" w:rsidRDefault="00A21ACB">
      <w:pPr>
        <w:spacing w:before="0" w:after="0" w:line="240" w:lineRule="auto"/>
      </w:pPr>
    </w:p>
    <w:p w:rsidR="00A21ACB" w:rsidRDefault="00A21ACB">
      <w:pPr>
        <w:pStyle w:val="Heading2"/>
        <w:spacing w:before="0" w:line="240" w:lineRule="auto"/>
      </w:pPr>
      <w:bookmarkStart w:id="139" w:name="_Toc282074196"/>
      <w:bookmarkStart w:id="140" w:name="_Toc290385625"/>
      <w:r>
        <w:t xml:space="preserve">Person Private Email Address – </w:t>
      </w:r>
      <w:r w:rsidRPr="00FB1A54">
        <w:t>Text Field</w:t>
      </w:r>
      <w:r>
        <w:t xml:space="preserve">; </w:t>
      </w:r>
      <w:r w:rsidRPr="00FB1A54">
        <w:t>Manual Entry</w:t>
      </w:r>
      <w:r>
        <w:t xml:space="preserve"> – Optional (Minimal</w:t>
      </w:r>
      <w:bookmarkEnd w:id="139"/>
      <w:r>
        <w:t xml:space="preserve"> for at least One Person)</w:t>
      </w:r>
      <w:bookmarkEnd w:id="140"/>
    </w:p>
    <w:p w:rsidR="00A21ACB" w:rsidRDefault="00A21ACB">
      <w:pPr>
        <w:spacing w:before="0" w:after="0" w:line="240" w:lineRule="auto"/>
      </w:pPr>
    </w:p>
    <w:p w:rsidR="00A21ACB" w:rsidRDefault="00A21ACB">
      <w:pPr>
        <w:spacing w:before="0" w:after="0" w:line="240" w:lineRule="auto"/>
      </w:pPr>
      <w:r>
        <w:t>The email account attached to NCBI login system by default. This field is optional for personnel being listed for the laboratory that are not involved in the submission or maintenance of information in the GTR.</w:t>
      </w:r>
    </w:p>
    <w:p w:rsidR="00A21ACB" w:rsidRDefault="00A21ACB">
      <w:pPr>
        <w:spacing w:before="0" w:after="0" w:line="240" w:lineRule="auto"/>
      </w:pPr>
    </w:p>
    <w:p w:rsidR="00A21ACB" w:rsidRDefault="00A21ACB">
      <w:pPr>
        <w:pStyle w:val="Heading2"/>
        <w:spacing w:before="0" w:line="240" w:lineRule="auto"/>
      </w:pPr>
      <w:bookmarkStart w:id="141" w:name="_Toc290385626"/>
      <w:r>
        <w:t xml:space="preserve">Person Contact Public Comment – </w:t>
      </w:r>
      <w:r w:rsidRPr="00FB1A54">
        <w:t>Text Field</w:t>
      </w:r>
      <w:r>
        <w:t xml:space="preserve">; </w:t>
      </w:r>
      <w:r w:rsidRPr="00FB1A54">
        <w:t>Manual Entry</w:t>
      </w:r>
      <w:r>
        <w:t xml:space="preserve"> – Optional</w:t>
      </w:r>
      <w:bookmarkEnd w:id="141"/>
    </w:p>
    <w:p w:rsidR="00A21ACB" w:rsidRDefault="00A21ACB">
      <w:pPr>
        <w:spacing w:before="0" w:after="0" w:line="240" w:lineRule="auto"/>
      </w:pPr>
    </w:p>
    <w:p w:rsidR="00A21ACB" w:rsidRDefault="00A21ACB">
      <w:pPr>
        <w:spacing w:before="0" w:after="0" w:line="240" w:lineRule="auto"/>
      </w:pPr>
      <w:r>
        <w:t>Comment to be displayed with public contact information for this person.</w:t>
      </w:r>
    </w:p>
    <w:p w:rsidR="00A21ACB" w:rsidRDefault="00A21ACB">
      <w:pPr>
        <w:spacing w:before="0" w:after="0" w:line="240" w:lineRule="auto"/>
        <w:ind w:left="720"/>
        <w:rPr>
          <w:i/>
          <w:iCs/>
          <w:color w:val="243F60"/>
        </w:rPr>
      </w:pPr>
    </w:p>
    <w:p w:rsidR="00A21ACB" w:rsidRDefault="00A21ACB">
      <w:pPr>
        <w:pStyle w:val="Heading1"/>
        <w:spacing w:before="0" w:line="240" w:lineRule="auto"/>
      </w:pPr>
      <w:bookmarkStart w:id="142" w:name="_Toc277851733"/>
      <w:bookmarkStart w:id="143" w:name="_Toc277934932"/>
      <w:bookmarkStart w:id="144" w:name="_Toc282074201"/>
      <w:bookmarkStart w:id="145" w:name="_Toc290385627"/>
      <w:r w:rsidRPr="00B039AF">
        <w:t>Licensure and Accreditation – Laboratory</w:t>
      </w:r>
      <w:r w:rsidRPr="00B233B0">
        <w:t>:</w:t>
      </w:r>
      <w:bookmarkEnd w:id="142"/>
      <w:bookmarkEnd w:id="143"/>
      <w:bookmarkEnd w:id="144"/>
      <w:bookmarkEnd w:id="145"/>
    </w:p>
    <w:p w:rsidR="00A21ACB" w:rsidRDefault="00A21ACB">
      <w:pPr>
        <w:spacing w:before="0" w:after="0" w:line="240" w:lineRule="auto"/>
      </w:pPr>
    </w:p>
    <w:p w:rsidR="00A21ACB" w:rsidRDefault="00A21ACB">
      <w:pPr>
        <w:spacing w:before="0" w:after="0" w:line="240" w:lineRule="auto"/>
      </w:pPr>
      <w:r>
        <w:t>In this section, the submitter can provide information related to the different regulations that govern the laboratory such as Clinical Laboratory Improvement Amendments (CLIA) certifications and state licenses as shown in the fields below.</w:t>
      </w:r>
    </w:p>
    <w:p w:rsidR="00A21ACB" w:rsidRDefault="00A21ACB" w:rsidP="00B845E8">
      <w:pPr>
        <w:spacing w:before="0" w:after="0" w:line="240" w:lineRule="auto"/>
      </w:pPr>
    </w:p>
    <w:p w:rsidR="00A21ACB" w:rsidRDefault="00A21ACB" w:rsidP="00B845E8">
      <w:pPr>
        <w:spacing w:before="0" w:after="0" w:line="240" w:lineRule="auto"/>
      </w:pPr>
      <w:r>
        <w:t xml:space="preserve">References: </w:t>
      </w:r>
      <w:r>
        <w:tab/>
        <w:t>GA</w:t>
      </w:r>
    </w:p>
    <w:p w:rsidR="00A21ACB" w:rsidRDefault="00A21ACB" w:rsidP="00B845E8">
      <w:pPr>
        <w:spacing w:before="0" w:after="0" w:line="240" w:lineRule="auto"/>
        <w:ind w:left="720" w:firstLine="720"/>
      </w:pPr>
      <w:r w:rsidRPr="00FB1A54">
        <w:t>MMWR</w:t>
      </w:r>
    </w:p>
    <w:p w:rsidR="00A21ACB" w:rsidRPr="00FB1A54" w:rsidRDefault="00A21ACB" w:rsidP="00B845E8">
      <w:pPr>
        <w:spacing w:before="0" w:after="0" w:line="240" w:lineRule="auto"/>
        <w:ind w:left="720" w:firstLine="720"/>
      </w:pPr>
    </w:p>
    <w:p w:rsidR="00A21ACB" w:rsidRDefault="00A21ACB">
      <w:pPr>
        <w:pStyle w:val="Heading2"/>
        <w:spacing w:before="0"/>
      </w:pPr>
      <w:bookmarkStart w:id="146" w:name="_Toc277851735"/>
      <w:bookmarkStart w:id="147" w:name="_Toc277934934"/>
      <w:bookmarkStart w:id="148" w:name="_Toc282074202"/>
      <w:bookmarkStart w:id="149" w:name="_Toc290385628"/>
      <w:r w:rsidRPr="00B233B0">
        <w:t xml:space="preserve">CLIA Certification Number </w:t>
      </w:r>
      <w:r>
        <w:t xml:space="preserve">– </w:t>
      </w:r>
      <w:r w:rsidRPr="00B233B0">
        <w:t>Text Field</w:t>
      </w:r>
      <w:r>
        <w:t xml:space="preserve">; </w:t>
      </w:r>
      <w:r w:rsidRPr="00B233B0">
        <w:t>Manual Entry</w:t>
      </w:r>
      <w:bookmarkEnd w:id="146"/>
      <w:bookmarkEnd w:id="147"/>
      <w:r w:rsidRPr="00B233B0">
        <w:t xml:space="preserve"> </w:t>
      </w:r>
      <w:r>
        <w:t>–</w:t>
      </w:r>
      <w:r w:rsidRPr="00B233B0">
        <w:t xml:space="preserve"> </w:t>
      </w:r>
      <w:bookmarkEnd w:id="148"/>
      <w:r>
        <w:t>Optional (MiniMal for U.S. Laboratories providing Clinical Tests)</w:t>
      </w:r>
      <w:bookmarkEnd w:id="149"/>
    </w:p>
    <w:p w:rsidR="00A21ACB" w:rsidRDefault="00A21ACB">
      <w:pPr>
        <w:spacing w:before="0" w:after="0"/>
      </w:pPr>
    </w:p>
    <w:p w:rsidR="00A21ACB" w:rsidRDefault="00A21ACB">
      <w:pPr>
        <w:spacing w:before="0" w:after="0"/>
      </w:pPr>
      <w:r>
        <w:t>Certification number assigned by the Clinical Laboratory Improvement Amendments (CLIA) program to the laboratory. This field is mandatory for laboratories listing “clinical” tests. International laboratories and those registering research tests are not expected to have CLIA certification.</w:t>
      </w:r>
    </w:p>
    <w:p w:rsidR="00A21ACB" w:rsidRDefault="00A21ACB" w:rsidP="00A54505">
      <w:pPr>
        <w:spacing w:before="0" w:after="0" w:line="240" w:lineRule="auto"/>
      </w:pPr>
    </w:p>
    <w:p w:rsidR="00A21ACB" w:rsidRDefault="00A21ACB" w:rsidP="00A54505">
      <w:pPr>
        <w:spacing w:before="0" w:after="0" w:line="240" w:lineRule="auto"/>
      </w:pPr>
      <w:r>
        <w:t xml:space="preserve">References: </w:t>
      </w:r>
      <w:r>
        <w:tab/>
        <w:t>Javitt et al</w:t>
      </w:r>
    </w:p>
    <w:p w:rsidR="00A21ACB" w:rsidRDefault="00A21ACB" w:rsidP="00A54505">
      <w:pPr>
        <w:spacing w:before="0" w:after="0" w:line="240" w:lineRule="auto"/>
        <w:ind w:left="720" w:firstLine="720"/>
      </w:pPr>
      <w:r w:rsidRPr="00FB1A54">
        <w:lastRenderedPageBreak/>
        <w:t>McKesson</w:t>
      </w:r>
    </w:p>
    <w:p w:rsidR="00A21ACB" w:rsidRDefault="00A21ACB" w:rsidP="00A54505">
      <w:pPr>
        <w:spacing w:before="0" w:after="0" w:line="240" w:lineRule="auto"/>
        <w:ind w:left="720" w:firstLine="720"/>
      </w:pPr>
      <w:r w:rsidRPr="00FB1A54">
        <w:t>eDOS MSH-3 “Sending Application (CLIA ID sending Lab)”</w:t>
      </w:r>
    </w:p>
    <w:p w:rsidR="00A21ACB" w:rsidRDefault="00A21ACB" w:rsidP="00A54505">
      <w:pPr>
        <w:spacing w:before="0" w:after="0" w:line="240" w:lineRule="auto"/>
        <w:ind w:left="720" w:firstLine="720"/>
      </w:pPr>
      <w:r w:rsidRPr="00FB1A54">
        <w:t>MMWR</w:t>
      </w:r>
    </w:p>
    <w:p w:rsidR="00A21ACB" w:rsidRDefault="00A21ACB" w:rsidP="00A54505">
      <w:pPr>
        <w:spacing w:before="0" w:after="0" w:line="240" w:lineRule="auto"/>
        <w:ind w:left="720" w:firstLine="720"/>
      </w:pPr>
    </w:p>
    <w:p w:rsidR="00A21ACB" w:rsidRDefault="00A21ACB">
      <w:pPr>
        <w:pStyle w:val="Heading2"/>
        <w:spacing w:before="0"/>
      </w:pPr>
      <w:bookmarkStart w:id="150" w:name="_Toc277851736"/>
      <w:bookmarkStart w:id="151" w:name="_Toc277934935"/>
      <w:bookmarkStart w:id="152" w:name="_Toc282074203"/>
      <w:bookmarkStart w:id="153" w:name="_Toc290385629"/>
      <w:r w:rsidRPr="00FB1A54">
        <w:t>CLIA Expiration Date</w:t>
      </w:r>
      <w:r>
        <w:t xml:space="preserve"> (mm/dd/yyyy)</w:t>
      </w:r>
      <w:r w:rsidRPr="00FB1A54">
        <w:t xml:space="preserve"> </w:t>
      </w:r>
      <w:r>
        <w:t xml:space="preserve">– </w:t>
      </w:r>
      <w:r w:rsidRPr="00B233B0">
        <w:t>Text Field</w:t>
      </w:r>
      <w:r>
        <w:t xml:space="preserve">; </w:t>
      </w:r>
      <w:r w:rsidRPr="00B233B0">
        <w:t xml:space="preserve">Manual Entry </w:t>
      </w:r>
      <w:bookmarkEnd w:id="150"/>
      <w:bookmarkEnd w:id="151"/>
      <w:r>
        <w:t xml:space="preserve">– </w:t>
      </w:r>
      <w:bookmarkEnd w:id="152"/>
      <w:r>
        <w:t>Optional (Minimal for U.S. Laboratories Providing Clinical Tests)</w:t>
      </w:r>
      <w:bookmarkEnd w:id="153"/>
    </w:p>
    <w:p w:rsidR="00A21ACB" w:rsidRDefault="00A21ACB">
      <w:pPr>
        <w:spacing w:before="0" w:after="0"/>
      </w:pPr>
    </w:p>
    <w:p w:rsidR="00A21ACB" w:rsidRDefault="00A21ACB">
      <w:pPr>
        <w:spacing w:before="0" w:after="0"/>
      </w:pPr>
      <w:r>
        <w:t>Expiration date of the current CLIA certification for the laboratory.  Some data will be valid for month and year only.  This field is required for U.S. laboratories providing clinical tests that have entered a CLIA certification number.</w:t>
      </w:r>
    </w:p>
    <w:p w:rsidR="00A21ACB" w:rsidRDefault="00A21ACB" w:rsidP="00A54505">
      <w:pPr>
        <w:spacing w:before="0" w:after="0" w:line="240" w:lineRule="auto"/>
      </w:pPr>
    </w:p>
    <w:p w:rsidR="00A21ACB" w:rsidRDefault="00A21ACB" w:rsidP="00A54505">
      <w:pPr>
        <w:spacing w:before="0" w:after="0" w:line="240" w:lineRule="auto"/>
      </w:pPr>
      <w:r>
        <w:t xml:space="preserve">References: </w:t>
      </w:r>
      <w:r>
        <w:tab/>
        <w:t>Javitt et al</w:t>
      </w:r>
    </w:p>
    <w:p w:rsidR="00A21ACB" w:rsidRDefault="00A21ACB" w:rsidP="00A54505">
      <w:pPr>
        <w:spacing w:before="0" w:after="0" w:line="240" w:lineRule="auto"/>
        <w:ind w:left="720" w:firstLine="720"/>
      </w:pPr>
      <w:r w:rsidRPr="00FB1A54">
        <w:t>McKesson</w:t>
      </w:r>
    </w:p>
    <w:p w:rsidR="00A21ACB" w:rsidRDefault="00A21ACB" w:rsidP="00A54505">
      <w:pPr>
        <w:spacing w:before="0" w:after="0" w:line="240" w:lineRule="auto"/>
        <w:ind w:left="720" w:firstLine="720"/>
      </w:pPr>
    </w:p>
    <w:p w:rsidR="00A21ACB" w:rsidRDefault="00A21ACB">
      <w:pPr>
        <w:pStyle w:val="Heading2"/>
        <w:spacing w:before="0"/>
      </w:pPr>
      <w:bookmarkStart w:id="154" w:name="_Toc282074204"/>
      <w:bookmarkStart w:id="155" w:name="_Toc290385630"/>
      <w:bookmarkStart w:id="156" w:name="_Toc277851737"/>
      <w:bookmarkStart w:id="157" w:name="_Toc277934936"/>
      <w:r w:rsidRPr="00B233B0">
        <w:t>State License</w:t>
      </w:r>
      <w:r>
        <w:t xml:space="preserve"> –</w:t>
      </w:r>
      <w:r w:rsidRPr="00B233B0">
        <w:t xml:space="preserve"> </w:t>
      </w:r>
      <w:r>
        <w:t>Pull-Down</w:t>
      </w:r>
      <w:r w:rsidRPr="00B233B0">
        <w:t xml:space="preserve"> </w:t>
      </w:r>
      <w:r>
        <w:t>M</w:t>
      </w:r>
      <w:r w:rsidRPr="00B233B0">
        <w:t xml:space="preserve">enu </w:t>
      </w:r>
      <w:r>
        <w:t>–</w:t>
      </w:r>
      <w:r w:rsidRPr="00B233B0">
        <w:t xml:space="preserve"> </w:t>
      </w:r>
      <w:r>
        <w:t>Optional</w:t>
      </w:r>
      <w:bookmarkEnd w:id="154"/>
      <w:bookmarkEnd w:id="155"/>
      <w:r>
        <w:t xml:space="preserve"> </w:t>
      </w:r>
    </w:p>
    <w:p w:rsidR="00A21ACB" w:rsidRDefault="00A21ACB">
      <w:pPr>
        <w:spacing w:before="0" w:after="0"/>
      </w:pPr>
    </w:p>
    <w:p w:rsidR="00A21ACB" w:rsidRDefault="00A21ACB">
      <w:pPr>
        <w:spacing w:before="0" w:after="0"/>
      </w:pPr>
      <w:r>
        <w:t>Name of the state under which the laboratory is licensed to practice. Submitter may select multiple.</w:t>
      </w:r>
    </w:p>
    <w:p w:rsidR="00A21ACB" w:rsidRDefault="00A21ACB">
      <w:pPr>
        <w:spacing w:before="0" w:after="0"/>
      </w:pPr>
    </w:p>
    <w:p w:rsidR="00A21ACB" w:rsidRDefault="00A21ACB">
      <w:pPr>
        <w:pStyle w:val="Heading2"/>
        <w:spacing w:before="0"/>
      </w:pPr>
      <w:bookmarkStart w:id="158" w:name="_Toc282074205"/>
      <w:bookmarkStart w:id="159" w:name="_Toc290385631"/>
      <w:r w:rsidRPr="00FB1A54">
        <w:t>State License #</w:t>
      </w:r>
      <w:r>
        <w:t xml:space="preserve"> –</w:t>
      </w:r>
      <w:r w:rsidRPr="00B233B0">
        <w:t xml:space="preserve"> </w:t>
      </w:r>
      <w:r w:rsidRPr="00FB1A54">
        <w:t>Text Field</w:t>
      </w:r>
      <w:r>
        <w:t xml:space="preserve">; </w:t>
      </w:r>
      <w:r w:rsidRPr="00FB1A54">
        <w:t>Manual Entry</w:t>
      </w:r>
      <w:r>
        <w:t xml:space="preserve"> – Optional</w:t>
      </w:r>
      <w:bookmarkEnd w:id="158"/>
      <w:bookmarkEnd w:id="159"/>
    </w:p>
    <w:p w:rsidR="00A21ACB" w:rsidRDefault="00A21ACB">
      <w:pPr>
        <w:spacing w:before="0" w:after="0"/>
      </w:pPr>
    </w:p>
    <w:p w:rsidR="00A21ACB" w:rsidRDefault="00A21ACB">
      <w:pPr>
        <w:spacing w:before="0" w:after="0"/>
      </w:pPr>
      <w:r>
        <w:t>License number issued by the state to the laboratory.  It is mandatory for those with license numbers available.</w:t>
      </w:r>
    </w:p>
    <w:p w:rsidR="00A21ACB" w:rsidRDefault="00A21ACB">
      <w:pPr>
        <w:spacing w:before="0" w:after="0"/>
      </w:pPr>
    </w:p>
    <w:p w:rsidR="00A21ACB" w:rsidRDefault="00A21ACB">
      <w:pPr>
        <w:pStyle w:val="Heading2"/>
        <w:spacing w:before="0"/>
      </w:pPr>
      <w:bookmarkStart w:id="160" w:name="_Toc282074206"/>
      <w:bookmarkStart w:id="161" w:name="_Toc290385632"/>
      <w:r>
        <w:t>State License Expiration Date (mm/dd/yyyy)</w:t>
      </w:r>
      <w:r w:rsidRPr="00ED53C3">
        <w:t xml:space="preserve"> </w:t>
      </w:r>
      <w:r>
        <w:t>–</w:t>
      </w:r>
      <w:r w:rsidRPr="00B233B0">
        <w:t xml:space="preserve"> </w:t>
      </w:r>
      <w:r w:rsidRPr="00FB1A54">
        <w:t>Text Field</w:t>
      </w:r>
      <w:r>
        <w:t xml:space="preserve">; </w:t>
      </w:r>
      <w:r w:rsidRPr="00FB1A54">
        <w:t>Manual Entry</w:t>
      </w:r>
      <w:r>
        <w:t xml:space="preserve"> – Optional</w:t>
      </w:r>
      <w:bookmarkEnd w:id="160"/>
      <w:bookmarkEnd w:id="161"/>
    </w:p>
    <w:p w:rsidR="00A21ACB" w:rsidRDefault="00A21ACB">
      <w:pPr>
        <w:spacing w:before="0" w:after="0"/>
      </w:pPr>
    </w:p>
    <w:p w:rsidR="00A21ACB" w:rsidRDefault="00A21ACB">
      <w:pPr>
        <w:spacing w:before="0" w:after="0"/>
      </w:pPr>
      <w:r>
        <w:t>Expiration date on the state license.  Mandatory for those with expiration dates.</w:t>
      </w:r>
    </w:p>
    <w:p w:rsidR="00A21ACB" w:rsidRDefault="00A21ACB">
      <w:pPr>
        <w:spacing w:before="0" w:after="0"/>
      </w:pPr>
    </w:p>
    <w:p w:rsidR="00A21ACB" w:rsidRDefault="00A21ACB">
      <w:pPr>
        <w:pStyle w:val="Heading2"/>
        <w:spacing w:before="0"/>
      </w:pPr>
      <w:bookmarkStart w:id="162" w:name="_Toc282074207"/>
      <w:bookmarkStart w:id="163" w:name="_Toc290385633"/>
      <w:r w:rsidRPr="00B233B0">
        <w:t>Other Certifications/Licenses</w:t>
      </w:r>
      <w:bookmarkEnd w:id="156"/>
      <w:bookmarkEnd w:id="157"/>
      <w:r w:rsidRPr="00B233B0">
        <w:t xml:space="preserve"> </w:t>
      </w:r>
      <w:r>
        <w:t>–</w:t>
      </w:r>
      <w:r w:rsidRPr="00B233B0">
        <w:t xml:space="preserve"> </w:t>
      </w:r>
      <w:r>
        <w:t>Pull-Down</w:t>
      </w:r>
      <w:r w:rsidRPr="00B233B0">
        <w:t xml:space="preserve"> </w:t>
      </w:r>
      <w:r>
        <w:t>M</w:t>
      </w:r>
      <w:r w:rsidRPr="00B233B0">
        <w:t xml:space="preserve">enu </w:t>
      </w:r>
      <w:r>
        <w:t>–</w:t>
      </w:r>
      <w:r w:rsidRPr="00B233B0">
        <w:t xml:space="preserve"> </w:t>
      </w:r>
      <w:r>
        <w:t>Optional</w:t>
      </w:r>
      <w:bookmarkEnd w:id="162"/>
      <w:bookmarkEnd w:id="163"/>
    </w:p>
    <w:p w:rsidR="00A21ACB" w:rsidRDefault="00A21ACB">
      <w:pPr>
        <w:spacing w:before="0" w:after="0"/>
      </w:pPr>
    </w:p>
    <w:p w:rsidR="00A21ACB" w:rsidRDefault="00A21ACB">
      <w:pPr>
        <w:spacing w:before="0" w:after="0"/>
      </w:pPr>
      <w:r>
        <w:t>Name of all other certifications or licenses that the laboratories holds not named in the fields above.  This field can include federal and international certifications/licenses such as ISO. Submitter may select multiple.</w:t>
      </w:r>
    </w:p>
    <w:p w:rsidR="00A21ACB" w:rsidRDefault="00A21ACB" w:rsidP="00A54505">
      <w:pPr>
        <w:spacing w:before="0" w:after="0" w:line="240" w:lineRule="auto"/>
      </w:pPr>
    </w:p>
    <w:p w:rsidR="00A21ACB" w:rsidRDefault="00A21ACB" w:rsidP="00A54505">
      <w:pPr>
        <w:spacing w:before="0" w:after="0" w:line="240" w:lineRule="auto"/>
      </w:pPr>
      <w:r>
        <w:t xml:space="preserve">References: </w:t>
      </w:r>
      <w:r>
        <w:tab/>
      </w:r>
      <w:r w:rsidRPr="00FB1A54">
        <w:t>69% of AMP respondents are a</w:t>
      </w:r>
      <w:r>
        <w:t>ble to provide this information</w:t>
      </w:r>
    </w:p>
    <w:p w:rsidR="00A21ACB" w:rsidRDefault="00A21ACB" w:rsidP="00A54505">
      <w:pPr>
        <w:spacing w:before="0" w:after="0" w:line="240" w:lineRule="auto"/>
        <w:ind w:left="720" w:firstLine="720"/>
      </w:pPr>
      <w:r w:rsidRPr="00FB1A54">
        <w:t>McKesson</w:t>
      </w:r>
    </w:p>
    <w:p w:rsidR="00A21ACB" w:rsidRDefault="00A21ACB" w:rsidP="00A54505">
      <w:pPr>
        <w:spacing w:before="0" w:after="0" w:line="240" w:lineRule="auto"/>
        <w:ind w:left="720" w:firstLine="720"/>
      </w:pPr>
      <w:r>
        <w:t>Javitt et al</w:t>
      </w:r>
    </w:p>
    <w:p w:rsidR="00A21ACB" w:rsidRDefault="00A21ACB" w:rsidP="00A54505">
      <w:pPr>
        <w:spacing w:before="0" w:after="0" w:line="240" w:lineRule="auto"/>
        <w:ind w:left="720" w:firstLine="720"/>
      </w:pPr>
      <w:r w:rsidRPr="00FB1A54">
        <w:t>MMWR</w:t>
      </w:r>
    </w:p>
    <w:p w:rsidR="00A21ACB" w:rsidRDefault="00A21ACB" w:rsidP="00A54505">
      <w:pPr>
        <w:spacing w:before="0" w:after="0" w:line="240" w:lineRule="auto"/>
        <w:ind w:left="720" w:firstLine="720"/>
      </w:pPr>
    </w:p>
    <w:p w:rsidR="00A21ACB" w:rsidRDefault="00A21ACB">
      <w:pPr>
        <w:pStyle w:val="Heading2"/>
        <w:spacing w:before="0"/>
      </w:pPr>
      <w:bookmarkStart w:id="164" w:name="_Toc282074208"/>
      <w:bookmarkStart w:id="165" w:name="_Toc290385634"/>
      <w:r>
        <w:t>Other Certification/License # –</w:t>
      </w:r>
      <w:r w:rsidRPr="00B233B0">
        <w:t xml:space="preserve"> </w:t>
      </w:r>
      <w:r w:rsidRPr="00FB1A54">
        <w:t>Text Field</w:t>
      </w:r>
      <w:r>
        <w:t xml:space="preserve">; </w:t>
      </w:r>
      <w:r w:rsidRPr="00FB1A54">
        <w:t>Manual Entry</w:t>
      </w:r>
      <w:r>
        <w:t xml:space="preserve"> – Optional</w:t>
      </w:r>
      <w:bookmarkEnd w:id="164"/>
      <w:bookmarkEnd w:id="165"/>
    </w:p>
    <w:p w:rsidR="00A21ACB" w:rsidRDefault="00A21ACB">
      <w:pPr>
        <w:spacing w:before="0" w:after="0"/>
      </w:pPr>
    </w:p>
    <w:p w:rsidR="00A21ACB" w:rsidRDefault="00A21ACB">
      <w:pPr>
        <w:spacing w:before="0" w:after="0"/>
      </w:pPr>
      <w:r>
        <w:t>This field is required for those laboratories that have license numbers available.</w:t>
      </w:r>
    </w:p>
    <w:p w:rsidR="00A21ACB" w:rsidRDefault="00A21ACB">
      <w:pPr>
        <w:spacing w:before="0" w:after="0"/>
      </w:pPr>
    </w:p>
    <w:p w:rsidR="00A21ACB" w:rsidRDefault="00A21ACB">
      <w:pPr>
        <w:pStyle w:val="Heading2"/>
        <w:spacing w:before="0"/>
      </w:pPr>
      <w:bookmarkStart w:id="166" w:name="_Toc277851738"/>
      <w:bookmarkStart w:id="167" w:name="_Toc277934937"/>
      <w:bookmarkStart w:id="168" w:name="_Toc282074209"/>
      <w:bookmarkStart w:id="169" w:name="_Toc290385635"/>
      <w:r w:rsidRPr="00FB1A54">
        <w:t>Other Certification Expiration Date</w:t>
      </w:r>
      <w:r>
        <w:t xml:space="preserve"> (mm/dd/yyyy)</w:t>
      </w:r>
      <w:bookmarkEnd w:id="166"/>
      <w:bookmarkEnd w:id="167"/>
      <w:r>
        <w:t xml:space="preserve"> –</w:t>
      </w:r>
      <w:r w:rsidRPr="00B233B0">
        <w:t xml:space="preserve"> </w:t>
      </w:r>
      <w:r w:rsidRPr="00FB1A54">
        <w:t>Text Field</w:t>
      </w:r>
      <w:r>
        <w:t>;</w:t>
      </w:r>
      <w:r w:rsidRPr="00FB1A54">
        <w:t xml:space="preserve"> Manual Entry</w:t>
      </w:r>
      <w:r>
        <w:t xml:space="preserve"> – Optional</w:t>
      </w:r>
      <w:bookmarkEnd w:id="168"/>
      <w:bookmarkEnd w:id="169"/>
    </w:p>
    <w:p w:rsidR="00A21ACB" w:rsidRDefault="00A21ACB">
      <w:pPr>
        <w:spacing w:before="0" w:after="0"/>
      </w:pPr>
    </w:p>
    <w:p w:rsidR="00A21ACB" w:rsidRDefault="00A21ACB">
      <w:pPr>
        <w:spacing w:before="0" w:after="0"/>
      </w:pPr>
      <w:r>
        <w:t>This field is required for those laboratories that have certification/licenses with expiration dates.</w:t>
      </w:r>
    </w:p>
    <w:p w:rsidR="00A21ACB" w:rsidRDefault="00A21ACB">
      <w:pPr>
        <w:spacing w:before="0" w:after="0"/>
      </w:pPr>
    </w:p>
    <w:p w:rsidR="00A21ACB" w:rsidRDefault="00A21ACB">
      <w:pPr>
        <w:pStyle w:val="Heading1"/>
        <w:spacing w:before="0" w:line="240" w:lineRule="auto"/>
      </w:pPr>
      <w:bookmarkStart w:id="170" w:name="_Toc282074210"/>
      <w:bookmarkStart w:id="171" w:name="_Toc290385636"/>
      <w:bookmarkStart w:id="172" w:name="_Toc277851741"/>
      <w:bookmarkStart w:id="173" w:name="_Toc277934921"/>
      <w:bookmarkStart w:id="174" w:name="_Toc277851742"/>
      <w:bookmarkStart w:id="175" w:name="_Toc277934938"/>
      <w:r w:rsidRPr="00FB1A54">
        <w:lastRenderedPageBreak/>
        <w:t xml:space="preserve">Default </w:t>
      </w:r>
      <w:r>
        <w:t>Laboratory Values for Test Information:</w:t>
      </w:r>
      <w:bookmarkEnd w:id="170"/>
      <w:bookmarkEnd w:id="171"/>
    </w:p>
    <w:p w:rsidR="00A21ACB" w:rsidRDefault="00A21ACB">
      <w:pPr>
        <w:spacing w:before="0" w:after="0" w:line="240" w:lineRule="auto"/>
      </w:pPr>
    </w:p>
    <w:p w:rsidR="00A21ACB" w:rsidRDefault="00A21ACB">
      <w:pPr>
        <w:spacing w:before="0" w:after="0" w:line="240" w:lineRule="auto"/>
      </w:pPr>
      <w:r>
        <w:t>Information stored in the default section can be copied to other fields and to each test offered by the laboratory. The submitter has the option to update all default values at once and override them as appropriate.</w:t>
      </w:r>
    </w:p>
    <w:p w:rsidR="00A21ACB" w:rsidRDefault="00A21ACB">
      <w:pPr>
        <w:spacing w:before="0" w:after="0" w:line="240" w:lineRule="auto"/>
      </w:pPr>
    </w:p>
    <w:p w:rsidR="00A21ACB" w:rsidRDefault="00A21ACB">
      <w:pPr>
        <w:spacing w:before="0" w:after="0" w:line="240" w:lineRule="auto"/>
      </w:pPr>
      <w:r>
        <w:t>The default section is optional and has been designed for the purpose of saving submitters from entering the same information multiple times. The fields below can be provided in the default section if the submitter wants that answer to appear for all of their tests.  The same fields appear in their appropriate sections both in this document and in the electronic submitter forms.</w:t>
      </w:r>
    </w:p>
    <w:p w:rsidR="00A21ACB" w:rsidRDefault="00A21ACB">
      <w:pPr>
        <w:spacing w:before="0" w:after="0" w:line="240" w:lineRule="auto"/>
        <w:ind w:left="720"/>
      </w:pPr>
      <w:r>
        <w:t xml:space="preserve">Default </w:t>
      </w:r>
      <w:r w:rsidRPr="004A5C67">
        <w:t>How to Order: Text + URL –</w:t>
      </w:r>
      <w:r>
        <w:t xml:space="preserve"> </w:t>
      </w:r>
      <w:r w:rsidRPr="00FB1A54">
        <w:t>Manual Entry</w:t>
      </w:r>
      <w:r>
        <w:t xml:space="preserve"> </w:t>
      </w:r>
      <w:r w:rsidRPr="004A5C67">
        <w:t>–</w:t>
      </w:r>
      <w:r>
        <w:t xml:space="preserve"> Optional</w:t>
      </w:r>
    </w:p>
    <w:p w:rsidR="00A21ACB" w:rsidRDefault="00A21ACB">
      <w:pPr>
        <w:spacing w:before="0" w:after="0" w:line="240" w:lineRule="auto"/>
        <w:ind w:left="720"/>
      </w:pPr>
      <w:r>
        <w:t>Default Specimen Source – Pull Down List – Optional</w:t>
      </w:r>
    </w:p>
    <w:p w:rsidR="00A21ACB" w:rsidRDefault="00A21ACB">
      <w:pPr>
        <w:spacing w:before="0" w:after="0" w:line="240" w:lineRule="auto"/>
        <w:ind w:left="720"/>
      </w:pPr>
      <w:r>
        <w:t xml:space="preserve">Default Test Contact Policy </w:t>
      </w:r>
      <w:r w:rsidRPr="004A5C67">
        <w:t>–</w:t>
      </w:r>
      <w:r>
        <w:t xml:space="preserve"> checkbox – Optional</w:t>
      </w:r>
    </w:p>
    <w:p w:rsidR="00A21ACB" w:rsidRDefault="00A21ACB">
      <w:pPr>
        <w:spacing w:before="0" w:after="0" w:line="240" w:lineRule="auto"/>
        <w:ind w:left="720"/>
      </w:pPr>
      <w:r>
        <w:t xml:space="preserve">Default </w:t>
      </w:r>
      <w:r w:rsidRPr="004A5C67">
        <w:t xml:space="preserve">Test </w:t>
      </w:r>
      <w:r>
        <w:t>Orderable By</w:t>
      </w:r>
      <w:r w:rsidRPr="004A5C67">
        <w:t xml:space="preserve"> </w:t>
      </w:r>
      <w:r>
        <w:t xml:space="preserve">– Pull-Down List </w:t>
      </w:r>
      <w:r w:rsidRPr="004A5C67">
        <w:t>–</w:t>
      </w:r>
      <w:r>
        <w:t xml:space="preserve"> O</w:t>
      </w:r>
      <w:r w:rsidRPr="004A5C67">
        <w:t>ptional</w:t>
      </w:r>
    </w:p>
    <w:p w:rsidR="00A21ACB" w:rsidRDefault="00A21ACB">
      <w:pPr>
        <w:spacing w:before="0" w:after="0" w:line="240" w:lineRule="auto"/>
        <w:ind w:left="720"/>
      </w:pPr>
      <w:bookmarkStart w:id="176" w:name="_Toc282074213"/>
      <w:bookmarkEnd w:id="172"/>
      <w:bookmarkEnd w:id="173"/>
      <w:r>
        <w:t xml:space="preserve">Default Sample Negative Report – </w:t>
      </w:r>
      <w:bookmarkEnd w:id="176"/>
      <w:r>
        <w:t>Optional</w:t>
      </w:r>
    </w:p>
    <w:p w:rsidR="00A21ACB" w:rsidRDefault="00A21ACB">
      <w:pPr>
        <w:spacing w:before="0" w:after="0" w:line="240" w:lineRule="auto"/>
        <w:ind w:left="720"/>
      </w:pPr>
      <w:bookmarkStart w:id="177" w:name="_Toc282074214"/>
      <w:r>
        <w:t xml:space="preserve">Default Sample Positive Report – </w:t>
      </w:r>
      <w:bookmarkEnd w:id="177"/>
      <w:r>
        <w:t>Optional</w:t>
      </w:r>
    </w:p>
    <w:p w:rsidR="00A21ACB" w:rsidRDefault="00A21ACB">
      <w:pPr>
        <w:spacing w:before="0" w:after="0" w:line="240" w:lineRule="auto"/>
        <w:ind w:left="720"/>
      </w:pPr>
      <w:r>
        <w:t>Default Variants of Unknown Significance (VUS) policy and interpretation</w:t>
      </w:r>
    </w:p>
    <w:p w:rsidR="00A21ACB" w:rsidRDefault="00A21ACB">
      <w:pPr>
        <w:spacing w:before="0" w:after="0" w:line="240" w:lineRule="auto"/>
        <w:ind w:left="1440"/>
      </w:pPr>
      <w:r>
        <w:t>What is the Protocol for Interpreting a Variation as a VUS? – Text Field – Manual Entry – Recommended</w:t>
      </w:r>
    </w:p>
    <w:p w:rsidR="00A21ACB" w:rsidRDefault="00A21ACB">
      <w:pPr>
        <w:spacing w:before="0" w:after="0" w:line="240" w:lineRule="auto"/>
        <w:ind w:left="1440"/>
      </w:pPr>
      <w:r>
        <w:t>What Software is Used to Interpret Novel Variations? – Text Field – Manual Entry – Optional</w:t>
      </w:r>
    </w:p>
    <w:p w:rsidR="00A21ACB" w:rsidRDefault="00A21ACB">
      <w:pPr>
        <w:spacing w:before="0" w:after="0" w:line="240" w:lineRule="auto"/>
        <w:ind w:left="1440"/>
      </w:pPr>
      <w:r>
        <w:t>What Is the Laboratory’s Policy on Reporting Novel Variations? – Text Field – Manual Entry – Recommended</w:t>
      </w:r>
    </w:p>
    <w:p w:rsidR="00A21ACB" w:rsidRDefault="00A21ACB">
      <w:pPr>
        <w:spacing w:before="0" w:after="0" w:line="240" w:lineRule="auto"/>
        <w:ind w:left="1440"/>
      </w:pPr>
      <w:r>
        <w:t xml:space="preserve">Are Family Members Who Have Defined Clinical Status Recruited to Assess Significance of VUS Without Charge? – Yes/No Checkbox with comments </w:t>
      </w:r>
      <w:r w:rsidRPr="004A5C67">
        <w:t>–</w:t>
      </w:r>
      <w:r>
        <w:t xml:space="preserve"> Recommended</w:t>
      </w:r>
    </w:p>
    <w:p w:rsidR="00A21ACB" w:rsidRDefault="00A21ACB">
      <w:pPr>
        <w:spacing w:before="0" w:after="0" w:line="240" w:lineRule="auto"/>
        <w:ind w:left="720"/>
      </w:pPr>
      <w:r>
        <w:t>Default VUS Report – Optional</w:t>
      </w:r>
    </w:p>
    <w:p w:rsidR="00A21ACB" w:rsidRDefault="00A21ACB">
      <w:pPr>
        <w:spacing w:before="0" w:after="0" w:line="240" w:lineRule="auto"/>
        <w:ind w:left="720"/>
      </w:pPr>
      <w:r>
        <w:t>Default Will the Laboratory Re-contact the Ordering Physician if Variant Interpretation Changes? – Yes/No checkbox with comments – Optional</w:t>
      </w:r>
    </w:p>
    <w:p w:rsidR="00A21ACB" w:rsidRDefault="00A21ACB">
      <w:pPr>
        <w:spacing w:before="0" w:after="0" w:line="240" w:lineRule="auto"/>
        <w:ind w:left="720"/>
      </w:pPr>
    </w:p>
    <w:p w:rsidR="00A21ACB" w:rsidRDefault="00A21ACB">
      <w:pPr>
        <w:pStyle w:val="Heading1"/>
        <w:spacing w:before="0" w:line="240" w:lineRule="auto"/>
      </w:pPr>
      <w:bookmarkStart w:id="178" w:name="_Toc282074215"/>
      <w:bookmarkStart w:id="179" w:name="_Toc290385637"/>
      <w:r w:rsidRPr="00B233B0">
        <w:t>Test Information:</w:t>
      </w:r>
      <w:bookmarkEnd w:id="174"/>
      <w:bookmarkEnd w:id="175"/>
      <w:bookmarkEnd w:id="178"/>
      <w:bookmarkEnd w:id="179"/>
    </w:p>
    <w:p w:rsidR="00A21ACB" w:rsidRDefault="00A21ACB">
      <w:pPr>
        <w:spacing w:before="0" w:after="0" w:line="240" w:lineRule="auto"/>
      </w:pPr>
    </w:p>
    <w:p w:rsidR="00A21ACB" w:rsidRDefault="00A21ACB">
      <w:pPr>
        <w:spacing w:before="0" w:after="0" w:line="240" w:lineRule="auto"/>
      </w:pPr>
      <w:r w:rsidRPr="00FB1A54">
        <w:t>Each Test is a specific, orderable test from a particular laboratory, and receives a unique GTR accession number. The same or similar test performed by different laboratories gets a different accession</w:t>
      </w:r>
      <w:r>
        <w:t xml:space="preserve"> number</w:t>
      </w:r>
      <w:r w:rsidRPr="00FB1A54">
        <w:t>. Thus, a laboratory is free to define an orderable test exactly as they represent it in their catalog.</w:t>
      </w:r>
    </w:p>
    <w:p w:rsidR="00A21ACB" w:rsidRDefault="00A21ACB">
      <w:pPr>
        <w:spacing w:before="0" w:after="0" w:line="240" w:lineRule="auto"/>
      </w:pPr>
    </w:p>
    <w:p w:rsidR="00A21ACB" w:rsidRDefault="00A21ACB">
      <w:pPr>
        <w:pStyle w:val="Heading2"/>
        <w:spacing w:before="0" w:line="240" w:lineRule="auto"/>
      </w:pPr>
      <w:bookmarkStart w:id="180" w:name="_Toc277851743"/>
      <w:bookmarkStart w:id="181" w:name="_Toc277934939"/>
      <w:bookmarkStart w:id="182" w:name="_Toc282074216"/>
      <w:bookmarkStart w:id="183" w:name="_Toc290385638"/>
      <w:r w:rsidRPr="00B233B0">
        <w:t xml:space="preserve">GTR Accession ID </w:t>
      </w:r>
      <w:r>
        <w:t>(</w:t>
      </w:r>
      <w:r w:rsidRPr="00B233B0">
        <w:t xml:space="preserve">Auto Assigned by NCBI with </w:t>
      </w:r>
      <w:r>
        <w:t>V</w:t>
      </w:r>
      <w:r w:rsidRPr="00B233B0">
        <w:t>ersioning</w:t>
      </w:r>
      <w:bookmarkEnd w:id="180"/>
      <w:bookmarkEnd w:id="181"/>
      <w:r>
        <w:t>)</w:t>
      </w:r>
      <w:r w:rsidRPr="00B233B0">
        <w:t xml:space="preserve"> </w:t>
      </w:r>
      <w:r>
        <w:t>–</w:t>
      </w:r>
      <w:r w:rsidRPr="00B233B0">
        <w:t xml:space="preserve"> </w:t>
      </w:r>
      <w:bookmarkEnd w:id="182"/>
      <w:r>
        <w:t>Automatically Provided</w:t>
      </w:r>
      <w:bookmarkEnd w:id="183"/>
    </w:p>
    <w:p w:rsidR="00A21ACB" w:rsidRDefault="00A21ACB">
      <w:pPr>
        <w:spacing w:before="0" w:after="0" w:line="240" w:lineRule="auto"/>
      </w:pPr>
    </w:p>
    <w:p w:rsidR="00A21ACB" w:rsidRDefault="00A21ACB">
      <w:pPr>
        <w:spacing w:before="0" w:after="0" w:line="240" w:lineRule="auto"/>
      </w:pPr>
      <w:r w:rsidRPr="00FB1A54">
        <w:t>A GTR accession</w:t>
      </w:r>
      <w:r>
        <w:t xml:space="preserve"> ID</w:t>
      </w:r>
      <w:r w:rsidRPr="00FB1A54">
        <w:t xml:space="preserve"> has the format GTR00000001.1, a leading prefix “GTR” followed by 8 digits, a period, then 1 or more digits representing the version. When a laboratory updates a test, the accession stays the same, but the version increments. GTR accessions and versions are issued and controlled by NCBI.</w:t>
      </w:r>
      <w:r>
        <w:t xml:space="preserve"> Any changes to the test information will result in a version change. Changes to laboratory and personnel information will not result in a version change. Access to archived versions of tests will be provided to submitters and users.</w:t>
      </w:r>
    </w:p>
    <w:p w:rsidR="00A21ACB" w:rsidRDefault="00A21ACB" w:rsidP="00B845E8">
      <w:pPr>
        <w:spacing w:before="0" w:after="0" w:line="240" w:lineRule="auto"/>
      </w:pPr>
    </w:p>
    <w:p w:rsidR="00A21ACB" w:rsidRPr="00FB1A54" w:rsidRDefault="00A21ACB" w:rsidP="00B845E8">
      <w:pPr>
        <w:spacing w:before="0" w:after="0" w:line="240" w:lineRule="auto"/>
      </w:pPr>
      <w:r>
        <w:t>References:</w:t>
      </w:r>
      <w:r>
        <w:tab/>
      </w:r>
      <w:r w:rsidRPr="00FB1A54">
        <w:t>eDOS OM1-7 “Other Service/Test/Observation/IDs for the Observation”</w:t>
      </w:r>
    </w:p>
    <w:p w:rsidR="00A21ACB" w:rsidRPr="00FB1A54" w:rsidRDefault="00A21ACB" w:rsidP="00B845E8">
      <w:pPr>
        <w:spacing w:before="0" w:after="0" w:line="240" w:lineRule="auto"/>
        <w:ind w:left="720" w:firstLine="720"/>
      </w:pPr>
      <w:r w:rsidRPr="00FB1A54">
        <w:t>McKesson</w:t>
      </w:r>
    </w:p>
    <w:p w:rsidR="00A21ACB" w:rsidRDefault="00A21ACB" w:rsidP="00B845E8">
      <w:pPr>
        <w:spacing w:before="0" w:after="0" w:line="240" w:lineRule="auto"/>
        <w:ind w:left="720" w:firstLine="720"/>
      </w:pPr>
      <w:r w:rsidRPr="00FB1A54">
        <w:t>HL7</w:t>
      </w:r>
    </w:p>
    <w:p w:rsidR="00A21ACB" w:rsidRDefault="00A21ACB" w:rsidP="00B845E8">
      <w:pPr>
        <w:spacing w:before="0" w:after="0" w:line="240" w:lineRule="auto"/>
        <w:ind w:left="720" w:firstLine="720"/>
      </w:pPr>
    </w:p>
    <w:p w:rsidR="00A21ACB" w:rsidRDefault="00A21ACB">
      <w:pPr>
        <w:pStyle w:val="Heading2"/>
        <w:spacing w:before="0" w:line="240" w:lineRule="auto"/>
      </w:pPr>
      <w:bookmarkStart w:id="184" w:name="_Toc290385639"/>
      <w:r>
        <w:t>Date last touched</w:t>
      </w:r>
      <w:r w:rsidRPr="00B233B0">
        <w:t xml:space="preserve"> </w:t>
      </w:r>
      <w:r>
        <w:t>(Auto provided by NCBI)</w:t>
      </w:r>
      <w:r w:rsidRPr="00B233B0">
        <w:t xml:space="preserve"> </w:t>
      </w:r>
      <w:r>
        <w:t>–</w:t>
      </w:r>
      <w:r w:rsidRPr="00B233B0">
        <w:t xml:space="preserve"> </w:t>
      </w:r>
      <w:r>
        <w:t>Automatically Provided</w:t>
      </w:r>
      <w:bookmarkEnd w:id="184"/>
    </w:p>
    <w:p w:rsidR="00A21ACB" w:rsidRDefault="00A21ACB">
      <w:pPr>
        <w:spacing w:before="0" w:after="0" w:line="240" w:lineRule="auto"/>
      </w:pPr>
    </w:p>
    <w:p w:rsidR="00A21ACB" w:rsidRDefault="00A21ACB">
      <w:pPr>
        <w:spacing w:before="0" w:after="0" w:line="240" w:lineRule="auto"/>
      </w:pPr>
      <w:r>
        <w:t xml:space="preserve">When a laboratory updates </w:t>
      </w:r>
      <w:r w:rsidRPr="00FB1A54">
        <w:t>test</w:t>
      </w:r>
      <w:r>
        <w:t>-specific data fields, the date (format = MM-DD-YYYY) is recorded. This field is associated with the GTR Accession ID, where</w:t>
      </w:r>
      <w:r w:rsidRPr="00FB1A54">
        <w:t xml:space="preserve"> the accession stays the same but the version increments.</w:t>
      </w:r>
      <w:r>
        <w:t xml:space="preserve"> The date last touched will update with the test versions.  Any changes to the test information will result in a version change and subsequently update the date last touched. Changes to laboratory and personnel information will not result in a version change and will not update the date last touched for the test entry.</w:t>
      </w:r>
    </w:p>
    <w:p w:rsidR="00A21ACB" w:rsidRDefault="00A21ACB">
      <w:pPr>
        <w:spacing w:before="0" w:after="0" w:line="240" w:lineRule="auto"/>
      </w:pPr>
    </w:p>
    <w:p w:rsidR="00A21ACB" w:rsidRDefault="00A21ACB">
      <w:pPr>
        <w:pStyle w:val="Heading2"/>
        <w:spacing w:before="0" w:line="240" w:lineRule="auto"/>
      </w:pPr>
      <w:bookmarkStart w:id="185" w:name="_Toc277851745"/>
      <w:bookmarkStart w:id="186" w:name="_Toc277934941"/>
      <w:bookmarkStart w:id="187" w:name="_Toc282074217"/>
      <w:bookmarkStart w:id="188" w:name="_Toc290385640"/>
      <w:r w:rsidRPr="00FB1A54">
        <w:t>Name of Test:</w:t>
      </w:r>
      <w:bookmarkEnd w:id="185"/>
      <w:bookmarkEnd w:id="186"/>
      <w:bookmarkEnd w:id="187"/>
      <w:bookmarkEnd w:id="188"/>
    </w:p>
    <w:p w:rsidR="00A21ACB" w:rsidRDefault="00A21ACB">
      <w:pPr>
        <w:spacing w:before="0" w:after="0" w:line="240" w:lineRule="auto"/>
      </w:pPr>
    </w:p>
    <w:p w:rsidR="00A21ACB" w:rsidRDefault="00A21ACB">
      <w:pPr>
        <w:spacing w:before="0" w:after="0" w:line="240" w:lineRule="auto"/>
      </w:pPr>
      <w:r>
        <w:t>Name of test should include one or more of the following subfields.</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87% of AMP respondents are able to provide this information.</w:t>
      </w:r>
    </w:p>
    <w:p w:rsidR="00A21ACB" w:rsidRDefault="00A21ACB">
      <w:pPr>
        <w:spacing w:before="0" w:after="0" w:line="240" w:lineRule="auto"/>
      </w:pPr>
    </w:p>
    <w:p w:rsidR="00A21ACB" w:rsidRDefault="00A21ACB">
      <w:pPr>
        <w:pStyle w:val="Heading3"/>
        <w:spacing w:before="0" w:line="240" w:lineRule="auto"/>
      </w:pPr>
      <w:bookmarkStart w:id="189" w:name="_Toc277851746"/>
      <w:bookmarkStart w:id="190" w:name="_Toc277934942"/>
      <w:bookmarkStart w:id="191" w:name="_Toc282074218"/>
      <w:bookmarkStart w:id="192" w:name="_Toc290385641"/>
      <w:r w:rsidRPr="00FB1A54">
        <w:t xml:space="preserve">Laboratory Test Name </w:t>
      </w:r>
      <w:r w:rsidRPr="004A5C67">
        <w:t>–</w:t>
      </w:r>
      <w:r>
        <w:t xml:space="preserve"> </w:t>
      </w:r>
      <w:r w:rsidRPr="00FB1A54">
        <w:t>Text Field</w:t>
      </w:r>
      <w:r>
        <w:t xml:space="preserve">; </w:t>
      </w:r>
      <w:r w:rsidRPr="00FB1A54">
        <w:t>Manual Entry</w:t>
      </w:r>
      <w:bookmarkEnd w:id="189"/>
      <w:bookmarkEnd w:id="190"/>
      <w:r w:rsidRPr="00FB1A54">
        <w:t xml:space="preserve"> </w:t>
      </w:r>
      <w:r>
        <w:t>–</w:t>
      </w:r>
      <w:r w:rsidRPr="00FB1A54">
        <w:t xml:space="preserve"> </w:t>
      </w:r>
      <w:r>
        <w:t>Minimal</w:t>
      </w:r>
      <w:bookmarkEnd w:id="191"/>
      <w:bookmarkEnd w:id="192"/>
    </w:p>
    <w:p w:rsidR="00A21ACB" w:rsidRDefault="00A21ACB">
      <w:pPr>
        <w:spacing w:before="0" w:after="0" w:line="240" w:lineRule="auto"/>
      </w:pPr>
    </w:p>
    <w:p w:rsidR="00A21ACB" w:rsidRDefault="00A21ACB">
      <w:pPr>
        <w:spacing w:before="0" w:after="0" w:line="240" w:lineRule="auto"/>
      </w:pPr>
      <w:r>
        <w:t>T</w:t>
      </w:r>
      <w:r w:rsidRPr="00FB1A54">
        <w:t xml:space="preserve">est name </w:t>
      </w:r>
      <w:r>
        <w:t>that</w:t>
      </w:r>
      <w:r w:rsidRPr="00FB1A54">
        <w:t xml:space="preserve"> wil</w:t>
      </w:r>
      <w:r>
        <w:t>l appear as the default title on</w:t>
      </w:r>
      <w:r w:rsidRPr="00FB1A54">
        <w:t xml:space="preserve"> the GTR test </w:t>
      </w:r>
      <w:r>
        <w:t xml:space="preserve">detail </w:t>
      </w:r>
      <w:r w:rsidRPr="00FB1A54">
        <w:t>page. It should be the test name the laboratory wishes to be commonly associated with the test.</w:t>
      </w:r>
      <w:r>
        <w:t xml:space="preserve"> By default this name will be displayed as the test name.</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eDOS OM1- 8 and 51 “Other Names (recognized by the producer for the observation)”</w:t>
      </w:r>
    </w:p>
    <w:p w:rsidR="00A21ACB" w:rsidRPr="00FB1A54" w:rsidRDefault="00A21ACB" w:rsidP="00A54505">
      <w:pPr>
        <w:spacing w:before="0" w:after="0" w:line="240" w:lineRule="auto"/>
        <w:ind w:left="720" w:firstLine="720"/>
      </w:pPr>
      <w:r w:rsidRPr="00FB1A54">
        <w:t>McKesson</w:t>
      </w:r>
    </w:p>
    <w:p w:rsidR="00A21ACB" w:rsidRDefault="00A21ACB" w:rsidP="00A54505">
      <w:pPr>
        <w:spacing w:before="0" w:after="0" w:line="240" w:lineRule="auto"/>
        <w:ind w:left="720" w:firstLine="720"/>
      </w:pPr>
      <w:r w:rsidRPr="00FB1A54">
        <w:t>MMWR</w:t>
      </w:r>
    </w:p>
    <w:p w:rsidR="00A21ACB" w:rsidRDefault="00A21ACB" w:rsidP="00A54505">
      <w:pPr>
        <w:spacing w:before="0" w:after="0" w:line="240" w:lineRule="auto"/>
        <w:ind w:left="720" w:firstLine="720"/>
      </w:pPr>
    </w:p>
    <w:p w:rsidR="00A21ACB" w:rsidRDefault="00A21ACB">
      <w:pPr>
        <w:pStyle w:val="Heading3"/>
        <w:spacing w:before="0" w:line="240" w:lineRule="auto"/>
      </w:pPr>
      <w:bookmarkStart w:id="193" w:name="_Toc277851749"/>
      <w:bookmarkStart w:id="194" w:name="_Toc277934943"/>
      <w:bookmarkStart w:id="195" w:name="_Toc282074219"/>
      <w:bookmarkStart w:id="196" w:name="_Toc290385642"/>
      <w:bookmarkStart w:id="197" w:name="_Toc277851747"/>
      <w:r w:rsidRPr="00FB1A54">
        <w:t xml:space="preserve">Laboratory Test Short Name </w:t>
      </w:r>
      <w:r w:rsidRPr="004A5C67">
        <w:t>–</w:t>
      </w:r>
      <w:r>
        <w:t xml:space="preserve"> </w:t>
      </w:r>
      <w:r w:rsidRPr="00FB1A54">
        <w:t>Text Field</w:t>
      </w:r>
      <w:r>
        <w:t xml:space="preserve">; </w:t>
      </w:r>
      <w:r w:rsidRPr="00FB1A54">
        <w:t>Manual Entry</w:t>
      </w:r>
      <w:bookmarkEnd w:id="193"/>
      <w:bookmarkEnd w:id="194"/>
      <w:r w:rsidRPr="00FB1A54">
        <w:t xml:space="preserve"> </w:t>
      </w:r>
      <w:r>
        <w:t>–</w:t>
      </w:r>
      <w:r w:rsidRPr="00FB1A54">
        <w:t xml:space="preserve"> Optional</w:t>
      </w:r>
      <w:bookmarkEnd w:id="195"/>
      <w:bookmarkEnd w:id="196"/>
    </w:p>
    <w:p w:rsidR="00A21ACB" w:rsidRDefault="00A21ACB">
      <w:pPr>
        <w:spacing w:before="0" w:after="0" w:line="240" w:lineRule="auto"/>
      </w:pPr>
    </w:p>
    <w:p w:rsidR="00A21ACB" w:rsidRDefault="00A21ACB">
      <w:pPr>
        <w:spacing w:before="0" w:after="0" w:line="240" w:lineRule="auto"/>
      </w:pPr>
      <w:r>
        <w:t>Submitter’s short name or mnemonic for the test. This is a name that may</w:t>
      </w:r>
      <w:r w:rsidRPr="00FB1A54">
        <w:t xml:space="preserve"> be used in space limited reports such as lists and tables.</w:t>
      </w:r>
    </w:p>
    <w:p w:rsidR="00A21ACB" w:rsidRDefault="00A21ACB">
      <w:pPr>
        <w:spacing w:before="0" w:after="0" w:line="240" w:lineRule="auto"/>
      </w:pPr>
    </w:p>
    <w:p w:rsidR="00A21ACB" w:rsidRPr="00FB1A54" w:rsidRDefault="00A21ACB" w:rsidP="00A54505">
      <w:pPr>
        <w:spacing w:before="0" w:after="0" w:line="240" w:lineRule="auto"/>
      </w:pPr>
      <w:r>
        <w:t xml:space="preserve">References: </w:t>
      </w:r>
      <w:r>
        <w:tab/>
      </w:r>
      <w:r w:rsidRPr="00FB1A54">
        <w:t>e-DOS OM1-10 “Preferred Short name or Mnemonic for the Observation”</w:t>
      </w:r>
    </w:p>
    <w:p w:rsidR="00A21ACB" w:rsidRDefault="00A21ACB" w:rsidP="00A54505">
      <w:pPr>
        <w:spacing w:before="0" w:after="0" w:line="240" w:lineRule="auto"/>
        <w:ind w:left="720" w:firstLine="720"/>
      </w:pPr>
      <w:r w:rsidRPr="00FB1A54">
        <w:t>MMWR</w:t>
      </w:r>
    </w:p>
    <w:p w:rsidR="00A21ACB" w:rsidRDefault="00A21ACB" w:rsidP="00A54505">
      <w:pPr>
        <w:spacing w:before="0" w:after="0" w:line="240" w:lineRule="auto"/>
        <w:ind w:left="720" w:firstLine="720"/>
      </w:pPr>
    </w:p>
    <w:p w:rsidR="00A21ACB" w:rsidRDefault="00A21ACB">
      <w:pPr>
        <w:pStyle w:val="Heading3"/>
        <w:spacing w:before="0" w:line="240" w:lineRule="auto"/>
      </w:pPr>
      <w:bookmarkStart w:id="198" w:name="_Toc277851748"/>
      <w:bookmarkStart w:id="199" w:name="_Toc277934944"/>
      <w:bookmarkStart w:id="200" w:name="_Toc282074220"/>
      <w:bookmarkStart w:id="201" w:name="_Toc290385643"/>
      <w:bookmarkEnd w:id="197"/>
      <w:r w:rsidRPr="00FB1A54">
        <w:t xml:space="preserve">Manufacturer Test Name </w:t>
      </w:r>
      <w:r w:rsidRPr="004A5C67">
        <w:t>–</w:t>
      </w:r>
      <w:r>
        <w:t xml:space="preserve"> </w:t>
      </w:r>
      <w:r w:rsidRPr="00FB1A54">
        <w:t>Text Field</w:t>
      </w:r>
      <w:r>
        <w:t xml:space="preserve">; </w:t>
      </w:r>
      <w:r w:rsidRPr="00FB1A54">
        <w:t>Manual Entry</w:t>
      </w:r>
      <w:bookmarkEnd w:id="198"/>
      <w:bookmarkEnd w:id="199"/>
      <w:r>
        <w:t xml:space="preserve"> – Optional</w:t>
      </w:r>
      <w:bookmarkEnd w:id="200"/>
      <w:bookmarkEnd w:id="201"/>
    </w:p>
    <w:p w:rsidR="00A21ACB" w:rsidRDefault="00A21ACB">
      <w:pPr>
        <w:spacing w:before="0" w:after="0" w:line="240" w:lineRule="auto"/>
      </w:pPr>
    </w:p>
    <w:p w:rsidR="00A21ACB" w:rsidRDefault="00A21ACB">
      <w:pPr>
        <w:spacing w:before="0" w:after="0" w:line="240" w:lineRule="auto"/>
      </w:pPr>
      <w:r>
        <w:t>Common commercial test name (e.g.,. OvaSure, FDA kit name).</w:t>
      </w:r>
      <w:r w:rsidRPr="002320C4">
        <w:t xml:space="preserve"> </w:t>
      </w:r>
      <w:r>
        <w:t>Manufacturer test could be an FDA approved test, a kit, or some other manufacturer test. A test may point (link) to another test with the ability to override certain values.</w:t>
      </w:r>
    </w:p>
    <w:p w:rsidR="00A21ACB" w:rsidRDefault="00A21ACB">
      <w:pPr>
        <w:spacing w:before="0" w:after="0" w:line="240" w:lineRule="auto"/>
      </w:pPr>
    </w:p>
    <w:p w:rsidR="00A21ACB" w:rsidRDefault="00A21ACB">
      <w:pPr>
        <w:pStyle w:val="Heading3"/>
        <w:spacing w:before="0" w:line="240" w:lineRule="auto"/>
      </w:pPr>
      <w:bookmarkStart w:id="202" w:name="_Toc277851750"/>
      <w:bookmarkStart w:id="203" w:name="_Toc277934945"/>
      <w:bookmarkStart w:id="204" w:name="_Toc282074221"/>
      <w:bookmarkStart w:id="205" w:name="_Toc290385644"/>
      <w:r w:rsidRPr="00FC5C61">
        <w:t>Other Names – Text Field</w:t>
      </w:r>
      <w:r>
        <w:t>;</w:t>
      </w:r>
      <w:r w:rsidRPr="00FC5C61">
        <w:t xml:space="preserve"> Manual</w:t>
      </w:r>
      <w:r w:rsidRPr="00FB1A54">
        <w:t xml:space="preserve"> Entry + Pull-</w:t>
      </w:r>
      <w:r>
        <w:t>Down L</w:t>
      </w:r>
      <w:r w:rsidRPr="00FB1A54">
        <w:t>ist</w:t>
      </w:r>
      <w:bookmarkEnd w:id="202"/>
      <w:bookmarkEnd w:id="203"/>
      <w:r>
        <w:t xml:space="preserve"> </w:t>
      </w:r>
      <w:r w:rsidRPr="00FC5C61">
        <w:t xml:space="preserve">– </w:t>
      </w:r>
      <w:r>
        <w:t>Optional</w:t>
      </w:r>
      <w:bookmarkEnd w:id="204"/>
      <w:bookmarkEnd w:id="205"/>
    </w:p>
    <w:p w:rsidR="00A21ACB" w:rsidRDefault="00A21ACB">
      <w:pPr>
        <w:spacing w:before="0" w:after="0" w:line="240" w:lineRule="auto"/>
      </w:pPr>
    </w:p>
    <w:p w:rsidR="00A21ACB" w:rsidRDefault="00A21ACB">
      <w:pPr>
        <w:spacing w:before="0" w:after="0" w:line="240" w:lineRule="auto"/>
      </w:pPr>
      <w:r>
        <w:t>The submitter can enter o</w:t>
      </w:r>
      <w:r w:rsidRPr="00FB1A54">
        <w:t>ther synonyms and aliases</w:t>
      </w:r>
      <w:r>
        <w:t xml:space="preserve"> by which the test can be searched.</w:t>
      </w:r>
      <w:r w:rsidRPr="008F549D">
        <w:t xml:space="preserve"> </w:t>
      </w:r>
      <w:r>
        <w:t>They can classify the type of name: archived, synonym, keyword, and so on.</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 xml:space="preserve">eDOS OM1-11 </w:t>
      </w:r>
      <w:r>
        <w:t>“</w:t>
      </w:r>
      <w:r w:rsidRPr="00FB1A54">
        <w:t>Preferred</w:t>
      </w:r>
      <w:r>
        <w:t xml:space="preserve"> Long Name for the Observation”</w:t>
      </w:r>
    </w:p>
    <w:p w:rsidR="00A21ACB" w:rsidRDefault="00A21ACB">
      <w:pPr>
        <w:spacing w:before="0" w:after="0" w:line="240" w:lineRule="auto"/>
      </w:pPr>
    </w:p>
    <w:p w:rsidR="00A21ACB" w:rsidRDefault="00A21ACB">
      <w:pPr>
        <w:pStyle w:val="Heading2"/>
        <w:spacing w:before="0" w:line="240" w:lineRule="auto"/>
      </w:pPr>
      <w:bookmarkStart w:id="206" w:name="_Toc282074222"/>
      <w:bookmarkStart w:id="207" w:name="_Toc290385645"/>
      <w:r>
        <w:t xml:space="preserve">Test Development – Pull-Down List – </w:t>
      </w:r>
      <w:bookmarkEnd w:id="206"/>
      <w:r>
        <w:t>Recommended</w:t>
      </w:r>
      <w:bookmarkEnd w:id="207"/>
    </w:p>
    <w:p w:rsidR="00A21ACB" w:rsidRDefault="00A21ACB">
      <w:pPr>
        <w:spacing w:before="0" w:after="0" w:line="240" w:lineRule="auto"/>
      </w:pPr>
    </w:p>
    <w:p w:rsidR="00A21ACB" w:rsidRDefault="00A21ACB">
      <w:pPr>
        <w:spacing w:before="0" w:after="0" w:line="240" w:lineRule="auto"/>
      </w:pPr>
      <w:r>
        <w:t>Submitter can specify how the test was developed: whether the test is laboratory developed, FDA approved or cleared, an externally manufactured kit, a modified FDA-cleared/approved test, or combination as exemplified in the proposed list below. Please note that reflex testing is not included in this field.</w:t>
      </w:r>
    </w:p>
    <w:p w:rsidR="00A21ACB" w:rsidRDefault="00A21ACB">
      <w:pPr>
        <w:pStyle w:val="ListParagraph"/>
        <w:numPr>
          <w:ilvl w:val="0"/>
          <w:numId w:val="4"/>
        </w:numPr>
        <w:spacing w:before="0" w:after="0" w:line="240" w:lineRule="auto"/>
      </w:pPr>
      <w:r>
        <w:t>Laboratory Developed Test (no manufacturer test name)</w:t>
      </w:r>
    </w:p>
    <w:p w:rsidR="00A21ACB" w:rsidRDefault="00A21ACB">
      <w:pPr>
        <w:pStyle w:val="ListParagraph"/>
        <w:numPr>
          <w:ilvl w:val="0"/>
          <w:numId w:val="4"/>
        </w:numPr>
        <w:spacing w:before="0" w:after="0" w:line="240" w:lineRule="auto"/>
      </w:pPr>
      <w:r>
        <w:t>FDA-cleared/approved test (has FDA test name)</w:t>
      </w:r>
    </w:p>
    <w:p w:rsidR="00A21ACB" w:rsidRDefault="00A21ACB">
      <w:pPr>
        <w:pStyle w:val="ListParagraph"/>
        <w:numPr>
          <w:ilvl w:val="0"/>
          <w:numId w:val="4"/>
        </w:numPr>
        <w:spacing w:before="0" w:after="0" w:line="240" w:lineRule="auto"/>
      </w:pPr>
      <w:r>
        <w:t>Manufactured (research use only; not FDA-reviewed)</w:t>
      </w:r>
    </w:p>
    <w:p w:rsidR="00A21ACB" w:rsidRDefault="00A21ACB">
      <w:pPr>
        <w:pStyle w:val="ListParagraph"/>
        <w:numPr>
          <w:ilvl w:val="0"/>
          <w:numId w:val="4"/>
        </w:numPr>
        <w:spacing w:before="0" w:after="0" w:line="240" w:lineRule="auto"/>
      </w:pPr>
      <w:r>
        <w:t>Modified FDA (FDA-cleared/approved test, but with laboratory modifications/field changes)</w:t>
      </w:r>
    </w:p>
    <w:p w:rsidR="00A21ACB" w:rsidRDefault="00A21ACB">
      <w:pPr>
        <w:pStyle w:val="ListParagraph"/>
        <w:numPr>
          <w:ilvl w:val="0"/>
          <w:numId w:val="4"/>
        </w:numPr>
        <w:spacing w:before="0" w:after="0" w:line="240" w:lineRule="auto"/>
      </w:pPr>
      <w:r>
        <w:t>Combination (could include reflex &amp; panels doing multiple tests) (list of tests – LDTs, FDA)</w:t>
      </w:r>
    </w:p>
    <w:p w:rsidR="00A21ACB" w:rsidRDefault="00A21ACB">
      <w:pPr>
        <w:pStyle w:val="ListParagraph"/>
        <w:spacing w:before="0" w:after="0" w:line="240" w:lineRule="auto"/>
        <w:ind w:left="360"/>
      </w:pPr>
    </w:p>
    <w:p w:rsidR="00A21ACB" w:rsidRDefault="00A21ACB">
      <w:pPr>
        <w:pStyle w:val="Heading2"/>
        <w:spacing w:before="0" w:line="240" w:lineRule="auto"/>
      </w:pPr>
      <w:bookmarkStart w:id="208" w:name="_Toc282074223"/>
      <w:bookmarkStart w:id="209" w:name="_Toc290385646"/>
      <w:r w:rsidRPr="004A5C67">
        <w:t xml:space="preserve">Laboratory Unique Code </w:t>
      </w:r>
      <w:r w:rsidRPr="00FC5C61">
        <w:t xml:space="preserve">– </w:t>
      </w:r>
      <w:r w:rsidRPr="00FB1A54">
        <w:t>Text Field</w:t>
      </w:r>
      <w:r>
        <w:t>;</w:t>
      </w:r>
      <w:r w:rsidRPr="00FB1A54">
        <w:t xml:space="preserve"> Manual Entry</w:t>
      </w:r>
      <w:r>
        <w:t xml:space="preserve"> – Optional</w:t>
      </w:r>
      <w:bookmarkEnd w:id="208"/>
      <w:r>
        <w:t xml:space="preserve"> (Used only for Bulk Uploads)</w:t>
      </w:r>
      <w:bookmarkEnd w:id="209"/>
    </w:p>
    <w:p w:rsidR="00A21ACB" w:rsidRDefault="00A21ACB">
      <w:pPr>
        <w:spacing w:before="0" w:after="0" w:line="240" w:lineRule="auto"/>
      </w:pPr>
    </w:p>
    <w:p w:rsidR="00A21ACB" w:rsidRDefault="00A21ACB">
      <w:pPr>
        <w:spacing w:before="0" w:after="0" w:line="240" w:lineRule="auto"/>
      </w:pPr>
      <w:r w:rsidRPr="00FB1A54">
        <w:lastRenderedPageBreak/>
        <w:t>F</w:t>
      </w:r>
      <w:r>
        <w:t>or t</w:t>
      </w:r>
      <w:r w:rsidRPr="00FB1A54">
        <w:t>ests provided in bulk electronically, the Laboratory Unique Code</w:t>
      </w:r>
      <w:r>
        <w:t xml:space="preserve"> must be provided</w:t>
      </w:r>
      <w:r w:rsidRPr="00FB1A54">
        <w:t>. This code is unique for the test from that laboratory. NCBI will use this code to determine if the laboratory is providing a new test or an update to an existing test, so it is critical that the same code be submitted for the same test.</w:t>
      </w:r>
    </w:p>
    <w:p w:rsidR="00A21ACB" w:rsidRDefault="00A21ACB">
      <w:pPr>
        <w:spacing w:before="0" w:after="0" w:line="240" w:lineRule="auto"/>
      </w:pPr>
    </w:p>
    <w:p w:rsidR="00A21ACB" w:rsidRDefault="00A21ACB">
      <w:pPr>
        <w:spacing w:before="0" w:after="0" w:line="240" w:lineRule="auto"/>
      </w:pPr>
      <w:r>
        <w:t>References:</w:t>
      </w:r>
      <w:r>
        <w:tab/>
        <w:t>e-D</w:t>
      </w:r>
      <w:r w:rsidRPr="00FB1A54">
        <w:t>OS OM1-2 “Producer’s Service/Test/Observation ID”</w:t>
      </w:r>
      <w:r>
        <w:t>.</w:t>
      </w:r>
    </w:p>
    <w:p w:rsidR="00A21ACB" w:rsidRDefault="00A21ACB">
      <w:pPr>
        <w:spacing w:before="0" w:after="0" w:line="240" w:lineRule="auto"/>
      </w:pPr>
    </w:p>
    <w:p w:rsidR="00A21ACB" w:rsidRDefault="00A21ACB">
      <w:pPr>
        <w:pStyle w:val="Heading2"/>
        <w:spacing w:before="0" w:line="240" w:lineRule="auto"/>
      </w:pPr>
      <w:bookmarkStart w:id="210" w:name="_Toc290385647"/>
      <w:bookmarkStart w:id="211" w:name="_Toc277851848"/>
      <w:bookmarkStart w:id="212" w:name="_Toc277934946"/>
      <w:bookmarkStart w:id="213" w:name="_Toc282074224"/>
      <w:bookmarkStart w:id="214" w:name="_Toc277851751"/>
      <w:r>
        <w:t>Test-Specific Laboratory Services – Text Field; Manual Entry – Optional</w:t>
      </w:r>
      <w:bookmarkEnd w:id="210"/>
    </w:p>
    <w:p w:rsidR="00A21ACB" w:rsidRDefault="00A21ACB">
      <w:pPr>
        <w:spacing w:before="0" w:after="0" w:line="240" w:lineRule="auto"/>
      </w:pPr>
    </w:p>
    <w:p w:rsidR="00A21ACB" w:rsidRDefault="00A21ACB">
      <w:pPr>
        <w:spacing w:before="0" w:after="0" w:line="240" w:lineRule="auto"/>
      </w:pPr>
      <w:r>
        <w:t>Placeholder for other fields under “Test Information” that may become applicable to Services entries.</w:t>
      </w:r>
    </w:p>
    <w:p w:rsidR="00A21ACB" w:rsidRDefault="00A21ACB">
      <w:pPr>
        <w:spacing w:before="0" w:after="0" w:line="240" w:lineRule="auto"/>
      </w:pPr>
    </w:p>
    <w:p w:rsidR="00A21ACB" w:rsidRDefault="00A21ACB">
      <w:pPr>
        <w:pStyle w:val="Heading2"/>
        <w:spacing w:before="0" w:line="240" w:lineRule="auto"/>
      </w:pPr>
      <w:bookmarkStart w:id="215" w:name="_Toc290385648"/>
      <w:r w:rsidRPr="004A5C67">
        <w:t xml:space="preserve">How to Order </w:t>
      </w:r>
      <w:r>
        <w:t xml:space="preserve">– </w:t>
      </w:r>
      <w:r w:rsidRPr="004A5C67">
        <w:t>Text + URL</w:t>
      </w:r>
      <w:bookmarkEnd w:id="211"/>
      <w:bookmarkEnd w:id="212"/>
      <w:r>
        <w:t xml:space="preserve">; </w:t>
      </w:r>
      <w:r w:rsidRPr="00FB1A54">
        <w:t>Manual Entry</w:t>
      </w:r>
      <w:r>
        <w:t xml:space="preserve"> </w:t>
      </w:r>
      <w:bookmarkEnd w:id="213"/>
      <w:r>
        <w:t>– Recommended</w:t>
      </w:r>
      <w:bookmarkEnd w:id="215"/>
    </w:p>
    <w:p w:rsidR="00A21ACB" w:rsidRDefault="00A21ACB">
      <w:pPr>
        <w:spacing w:before="0" w:after="0" w:line="240" w:lineRule="auto"/>
      </w:pPr>
    </w:p>
    <w:p w:rsidR="00A21ACB" w:rsidRDefault="00A21ACB">
      <w:pPr>
        <w:spacing w:before="0" w:after="0" w:line="240" w:lineRule="auto"/>
      </w:pPr>
      <w:r>
        <w:t>Description of the test ordering procedure and the laboratory website URL for more details.</w:t>
      </w:r>
    </w:p>
    <w:p w:rsidR="00A21ACB" w:rsidRDefault="00A21ACB" w:rsidP="00A54505">
      <w:pPr>
        <w:spacing w:before="0" w:after="0" w:line="240" w:lineRule="auto"/>
      </w:pPr>
    </w:p>
    <w:p w:rsidR="00A21ACB" w:rsidRPr="00FB1A54" w:rsidRDefault="00A21ACB" w:rsidP="00A54505">
      <w:pPr>
        <w:spacing w:before="0" w:after="0" w:line="240" w:lineRule="auto"/>
      </w:pPr>
      <w:r>
        <w:t xml:space="preserve">References: </w:t>
      </w:r>
      <w:r>
        <w:tab/>
      </w:r>
      <w:r w:rsidRPr="00FB1A54">
        <w:t>CAP MOL.32300 and MOL.32350 “Requisition Information”</w:t>
      </w:r>
    </w:p>
    <w:p w:rsidR="00A21ACB" w:rsidRDefault="00A21ACB" w:rsidP="00A54505">
      <w:pPr>
        <w:spacing w:before="0" w:after="0" w:line="240" w:lineRule="auto"/>
        <w:ind w:left="720" w:firstLine="720"/>
      </w:pPr>
      <w:r w:rsidRPr="00FB1A54">
        <w:t>eDOS OM1-12 “Orderability”</w:t>
      </w:r>
    </w:p>
    <w:p w:rsidR="00A21ACB" w:rsidRDefault="00A21ACB" w:rsidP="00A54505">
      <w:pPr>
        <w:spacing w:before="0" w:after="0" w:line="240" w:lineRule="auto"/>
        <w:ind w:left="720" w:firstLine="720"/>
      </w:pPr>
    </w:p>
    <w:p w:rsidR="00A21ACB" w:rsidRDefault="00A21ACB">
      <w:pPr>
        <w:pStyle w:val="Heading2"/>
        <w:spacing w:before="0" w:line="240" w:lineRule="auto"/>
      </w:pPr>
      <w:bookmarkStart w:id="216" w:name="_Toc277851858"/>
      <w:bookmarkStart w:id="217" w:name="_Toc277934947"/>
      <w:bookmarkStart w:id="218" w:name="_Toc282074225"/>
      <w:bookmarkStart w:id="219" w:name="_Toc290385649"/>
      <w:bookmarkStart w:id="220" w:name="_Toc277851759"/>
      <w:bookmarkStart w:id="221" w:name="_Toc277851849"/>
      <w:r w:rsidRPr="004A5C67">
        <w:t>Specimen Source</w:t>
      </w:r>
      <w:bookmarkStart w:id="222" w:name="_Toc277851859"/>
      <w:bookmarkStart w:id="223" w:name="_Toc277853399"/>
      <w:bookmarkEnd w:id="216"/>
      <w:r w:rsidRPr="004A5C67">
        <w:t xml:space="preserve"> </w:t>
      </w:r>
      <w:r>
        <w:t xml:space="preserve">– Pull-Down List </w:t>
      </w:r>
      <w:r w:rsidRPr="004A5C67">
        <w:t>+ URL Link</w:t>
      </w:r>
      <w:bookmarkEnd w:id="217"/>
      <w:bookmarkEnd w:id="222"/>
      <w:bookmarkEnd w:id="223"/>
      <w:r>
        <w:t>;</w:t>
      </w:r>
      <w:r w:rsidRPr="004A5C67">
        <w:t xml:space="preserve"> </w:t>
      </w:r>
      <w:r w:rsidRPr="00FB1A54">
        <w:t>Manual Entry</w:t>
      </w:r>
      <w:r>
        <w:t xml:space="preserve"> – </w:t>
      </w:r>
      <w:bookmarkEnd w:id="218"/>
      <w:r>
        <w:t>Recommended</w:t>
      </w:r>
      <w:bookmarkEnd w:id="219"/>
    </w:p>
    <w:p w:rsidR="00A21ACB" w:rsidRDefault="00A21ACB">
      <w:pPr>
        <w:spacing w:before="0" w:after="0" w:line="240" w:lineRule="auto"/>
      </w:pPr>
    </w:p>
    <w:p w:rsidR="00A21ACB" w:rsidRDefault="00A21ACB">
      <w:pPr>
        <w:spacing w:before="0" w:after="0" w:line="240" w:lineRule="auto"/>
      </w:pPr>
      <w:r>
        <w:t>Pull-down</w:t>
      </w:r>
      <w:r w:rsidRPr="00FB1A54">
        <w:t xml:space="preserve"> list includes </w:t>
      </w:r>
      <w:r>
        <w:t xml:space="preserve">only the </w:t>
      </w:r>
      <w:r w:rsidRPr="00FB1A54">
        <w:t>general specimen type required (</w:t>
      </w:r>
      <w:r>
        <w:t xml:space="preserve">e.g., whole </w:t>
      </w:r>
      <w:r w:rsidRPr="00FB1A54">
        <w:t>blood, frozen tissue, fresh tissue, sputum). Detailed specimen requirements for the ordering physician should be found at the supplied URL.</w:t>
      </w:r>
      <w:r w:rsidRPr="00A53AB0">
        <w:t xml:space="preserve"> </w:t>
      </w:r>
      <w:r>
        <w:t>See ‘Default Specimen Source” for a sample list. Multiple entries allowed.</w:t>
      </w:r>
    </w:p>
    <w:p w:rsidR="00A21ACB" w:rsidRDefault="00A21ACB">
      <w:pPr>
        <w:spacing w:before="0" w:after="0" w:line="240" w:lineRule="auto"/>
      </w:pPr>
    </w:p>
    <w:p w:rsidR="00A21ACB" w:rsidRPr="00FB1A54" w:rsidRDefault="00A21ACB" w:rsidP="00A54505">
      <w:pPr>
        <w:spacing w:before="0" w:after="0" w:line="240" w:lineRule="auto"/>
      </w:pPr>
      <w:r>
        <w:t xml:space="preserve">References: </w:t>
      </w:r>
      <w:r>
        <w:tab/>
      </w:r>
      <w:r w:rsidRPr="00FB1A54">
        <w:t>73% of AMP respondents are able to provide this information.</w:t>
      </w:r>
    </w:p>
    <w:p w:rsidR="00A21ACB" w:rsidRPr="00FB1A54" w:rsidRDefault="00A21ACB" w:rsidP="00A54505">
      <w:pPr>
        <w:spacing w:before="0" w:after="0" w:line="240" w:lineRule="auto"/>
        <w:ind w:left="720" w:firstLine="720"/>
      </w:pPr>
      <w:r w:rsidRPr="00FB1A54">
        <w:t>CAP MOL.33050 “Specimen Collection/Handling Requirements”</w:t>
      </w:r>
    </w:p>
    <w:p w:rsidR="00A21ACB" w:rsidRPr="00E925CF" w:rsidRDefault="00A21ACB" w:rsidP="00A54505">
      <w:pPr>
        <w:spacing w:before="0" w:after="0" w:line="240" w:lineRule="auto"/>
        <w:ind w:left="720" w:firstLine="720"/>
        <w:rPr>
          <w:lang w:val="sv-SE"/>
        </w:rPr>
      </w:pPr>
      <w:r w:rsidRPr="008D0914">
        <w:rPr>
          <w:lang w:val="sv-SE"/>
        </w:rPr>
        <w:t>eDOS OM4-6 “Specimen”</w:t>
      </w:r>
    </w:p>
    <w:p w:rsidR="00A21ACB" w:rsidRPr="00E925CF" w:rsidRDefault="00A21ACB" w:rsidP="00A54505">
      <w:pPr>
        <w:spacing w:before="0" w:after="0" w:line="240" w:lineRule="auto"/>
        <w:ind w:left="720" w:firstLine="720"/>
        <w:rPr>
          <w:lang w:val="sv-SE"/>
        </w:rPr>
      </w:pPr>
      <w:r w:rsidRPr="008D0914">
        <w:rPr>
          <w:lang w:val="sv-SE"/>
        </w:rPr>
        <w:t>McKesson</w:t>
      </w:r>
    </w:p>
    <w:p w:rsidR="00A21ACB" w:rsidRPr="00E925CF" w:rsidRDefault="00A21ACB" w:rsidP="00A54505">
      <w:pPr>
        <w:spacing w:before="0" w:after="0" w:line="240" w:lineRule="auto"/>
        <w:ind w:left="720" w:firstLine="720"/>
        <w:rPr>
          <w:lang w:val="sv-SE"/>
        </w:rPr>
      </w:pPr>
      <w:r>
        <w:rPr>
          <w:lang w:val="sv-SE"/>
        </w:rPr>
        <w:t>Javitt et al</w:t>
      </w:r>
    </w:p>
    <w:p w:rsidR="00A21ACB" w:rsidRPr="00FB246A" w:rsidRDefault="00A21ACB" w:rsidP="00A54505">
      <w:pPr>
        <w:spacing w:before="0" w:after="0" w:line="240" w:lineRule="auto"/>
        <w:ind w:left="720" w:firstLine="720"/>
      </w:pPr>
      <w:r w:rsidRPr="00FB246A">
        <w:t>HL7</w:t>
      </w:r>
    </w:p>
    <w:p w:rsidR="00A21ACB" w:rsidRPr="00FB246A" w:rsidRDefault="00A21ACB" w:rsidP="00A54505">
      <w:pPr>
        <w:spacing w:before="0" w:after="0" w:line="240" w:lineRule="auto"/>
      </w:pPr>
    </w:p>
    <w:p w:rsidR="00A21ACB" w:rsidRDefault="00A21ACB">
      <w:pPr>
        <w:spacing w:before="0" w:after="0" w:line="240" w:lineRule="auto"/>
      </w:pPr>
      <w:r>
        <w:t>Submitter can enter one or more default specimen source or type from pre-determined list that will be displayed with all tests. Submitter can select all that apply. An initial list is below.</w:t>
      </w:r>
    </w:p>
    <w:p w:rsidR="00A21ACB" w:rsidRDefault="00A21ACB">
      <w:pPr>
        <w:pStyle w:val="ListParagraph"/>
        <w:numPr>
          <w:ilvl w:val="0"/>
          <w:numId w:val="7"/>
        </w:numPr>
        <w:spacing w:before="0" w:after="0" w:line="240" w:lineRule="auto"/>
      </w:pPr>
      <w:r>
        <w:t>Peripheral (whole) blood</w:t>
      </w:r>
    </w:p>
    <w:p w:rsidR="00A21ACB" w:rsidRDefault="00A21ACB">
      <w:pPr>
        <w:pStyle w:val="ListParagraph"/>
        <w:numPr>
          <w:ilvl w:val="0"/>
          <w:numId w:val="7"/>
        </w:numPr>
        <w:spacing w:before="0" w:after="0" w:line="240" w:lineRule="auto"/>
      </w:pPr>
      <w:r>
        <w:t>Buccal swab</w:t>
      </w:r>
    </w:p>
    <w:p w:rsidR="00A21ACB" w:rsidRDefault="00A21ACB">
      <w:pPr>
        <w:pStyle w:val="ListParagraph"/>
        <w:numPr>
          <w:ilvl w:val="0"/>
          <w:numId w:val="7"/>
        </w:numPr>
        <w:spacing w:before="0" w:after="0" w:line="240" w:lineRule="auto"/>
      </w:pPr>
      <w:r>
        <w:t>Saliva</w:t>
      </w:r>
    </w:p>
    <w:p w:rsidR="00A21ACB" w:rsidRDefault="00A21ACB">
      <w:pPr>
        <w:pStyle w:val="ListParagraph"/>
        <w:numPr>
          <w:ilvl w:val="0"/>
          <w:numId w:val="7"/>
        </w:numPr>
        <w:spacing w:before="0" w:after="0" w:line="240" w:lineRule="auto"/>
      </w:pPr>
      <w:r>
        <w:t>Amniocytes</w:t>
      </w:r>
    </w:p>
    <w:p w:rsidR="00A21ACB" w:rsidRDefault="00A21ACB">
      <w:pPr>
        <w:pStyle w:val="ListParagraph"/>
        <w:numPr>
          <w:ilvl w:val="0"/>
          <w:numId w:val="7"/>
        </w:numPr>
        <w:spacing w:before="0" w:after="0" w:line="240" w:lineRule="auto"/>
      </w:pPr>
      <w:r>
        <w:t>Amniotic fluid</w:t>
      </w:r>
    </w:p>
    <w:p w:rsidR="00A21ACB" w:rsidRDefault="00A21ACB">
      <w:pPr>
        <w:pStyle w:val="ListParagraph"/>
        <w:numPr>
          <w:ilvl w:val="0"/>
          <w:numId w:val="7"/>
        </w:numPr>
        <w:spacing w:before="0" w:after="0" w:line="240" w:lineRule="auto"/>
      </w:pPr>
      <w:r>
        <w:t>Bone marrow</w:t>
      </w:r>
    </w:p>
    <w:p w:rsidR="00A21ACB" w:rsidRDefault="00A21ACB">
      <w:pPr>
        <w:pStyle w:val="ListParagraph"/>
        <w:numPr>
          <w:ilvl w:val="0"/>
          <w:numId w:val="7"/>
        </w:numPr>
        <w:spacing w:before="0" w:after="0" w:line="240" w:lineRule="auto"/>
      </w:pPr>
      <w:r>
        <w:t>Cell culture</w:t>
      </w:r>
    </w:p>
    <w:p w:rsidR="00A21ACB" w:rsidRDefault="00A21ACB">
      <w:pPr>
        <w:pStyle w:val="ListParagraph"/>
        <w:numPr>
          <w:ilvl w:val="0"/>
          <w:numId w:val="7"/>
        </w:numPr>
        <w:spacing w:before="0" w:after="0" w:line="240" w:lineRule="auto"/>
      </w:pPr>
      <w:r>
        <w:t>Chorionic villi</w:t>
      </w:r>
    </w:p>
    <w:p w:rsidR="00A21ACB" w:rsidRDefault="00A21ACB">
      <w:pPr>
        <w:pStyle w:val="ListParagraph"/>
        <w:numPr>
          <w:ilvl w:val="0"/>
          <w:numId w:val="7"/>
        </w:numPr>
        <w:spacing w:before="0" w:after="0" w:line="240" w:lineRule="auto"/>
      </w:pPr>
      <w:r>
        <w:t>Cord blood</w:t>
      </w:r>
    </w:p>
    <w:p w:rsidR="00A21ACB" w:rsidRDefault="00A21ACB">
      <w:pPr>
        <w:pStyle w:val="ListParagraph"/>
        <w:numPr>
          <w:ilvl w:val="0"/>
          <w:numId w:val="7"/>
        </w:numPr>
        <w:spacing w:before="0" w:after="0" w:line="240" w:lineRule="auto"/>
      </w:pPr>
      <w:r>
        <w:t>Cystic hygroma fluid</w:t>
      </w:r>
    </w:p>
    <w:p w:rsidR="00A21ACB" w:rsidRDefault="00A21ACB">
      <w:pPr>
        <w:pStyle w:val="ListParagraph"/>
        <w:numPr>
          <w:ilvl w:val="0"/>
          <w:numId w:val="7"/>
        </w:numPr>
        <w:spacing w:before="0" w:after="0" w:line="240" w:lineRule="auto"/>
      </w:pPr>
      <w:r>
        <w:t>Dried blood spot (DBS) card</w:t>
      </w:r>
    </w:p>
    <w:p w:rsidR="00A21ACB" w:rsidRDefault="00A21ACB">
      <w:pPr>
        <w:pStyle w:val="ListParagraph"/>
        <w:numPr>
          <w:ilvl w:val="0"/>
          <w:numId w:val="7"/>
        </w:numPr>
        <w:spacing w:before="0" w:after="0" w:line="240" w:lineRule="auto"/>
      </w:pPr>
      <w:r>
        <w:t>Fetal blood</w:t>
      </w:r>
    </w:p>
    <w:p w:rsidR="00A21ACB" w:rsidRDefault="00A21ACB">
      <w:pPr>
        <w:pStyle w:val="ListParagraph"/>
        <w:numPr>
          <w:ilvl w:val="0"/>
          <w:numId w:val="7"/>
        </w:numPr>
        <w:spacing w:before="0" w:after="0" w:line="240" w:lineRule="auto"/>
      </w:pPr>
      <w:r>
        <w:t>Fresh tissue</w:t>
      </w:r>
    </w:p>
    <w:p w:rsidR="00A21ACB" w:rsidRDefault="00A21ACB">
      <w:pPr>
        <w:pStyle w:val="ListParagraph"/>
        <w:numPr>
          <w:ilvl w:val="0"/>
          <w:numId w:val="7"/>
        </w:numPr>
        <w:spacing w:before="0" w:after="0" w:line="240" w:lineRule="auto"/>
      </w:pPr>
      <w:r>
        <w:t>Fibroblasts</w:t>
      </w:r>
    </w:p>
    <w:p w:rsidR="00A21ACB" w:rsidRDefault="00A21ACB">
      <w:pPr>
        <w:pStyle w:val="ListParagraph"/>
        <w:numPr>
          <w:ilvl w:val="0"/>
          <w:numId w:val="7"/>
        </w:numPr>
        <w:spacing w:before="0" w:after="0" w:line="240" w:lineRule="auto"/>
      </w:pPr>
      <w:r>
        <w:t>Frozen tissue</w:t>
      </w:r>
    </w:p>
    <w:p w:rsidR="00A21ACB" w:rsidRDefault="00A21ACB">
      <w:pPr>
        <w:pStyle w:val="ListParagraph"/>
        <w:numPr>
          <w:ilvl w:val="0"/>
          <w:numId w:val="7"/>
        </w:numPr>
        <w:spacing w:before="0" w:after="0" w:line="240" w:lineRule="auto"/>
      </w:pPr>
      <w:r>
        <w:t>Paraffin block</w:t>
      </w:r>
    </w:p>
    <w:p w:rsidR="00A21ACB" w:rsidRDefault="00A21ACB">
      <w:pPr>
        <w:pStyle w:val="ListParagraph"/>
        <w:numPr>
          <w:ilvl w:val="0"/>
          <w:numId w:val="7"/>
        </w:numPr>
        <w:spacing w:before="0" w:after="0" w:line="240" w:lineRule="auto"/>
      </w:pPr>
      <w:r>
        <w:t>Product of conception (POC)</w:t>
      </w:r>
    </w:p>
    <w:p w:rsidR="00A21ACB" w:rsidRDefault="00A21ACB">
      <w:pPr>
        <w:pStyle w:val="ListParagraph"/>
        <w:numPr>
          <w:ilvl w:val="0"/>
          <w:numId w:val="7"/>
        </w:numPr>
        <w:spacing w:before="0" w:after="0" w:line="240" w:lineRule="auto"/>
      </w:pPr>
      <w:r>
        <w:t>Serum</w:t>
      </w:r>
    </w:p>
    <w:p w:rsidR="00A21ACB" w:rsidRDefault="00A21ACB">
      <w:pPr>
        <w:pStyle w:val="ListParagraph"/>
        <w:numPr>
          <w:ilvl w:val="0"/>
          <w:numId w:val="7"/>
        </w:numPr>
        <w:spacing w:before="0" w:after="0" w:line="240" w:lineRule="auto"/>
      </w:pPr>
      <w:r>
        <w:t>Skin</w:t>
      </w:r>
    </w:p>
    <w:p w:rsidR="00A21ACB" w:rsidRDefault="00A21ACB">
      <w:pPr>
        <w:pStyle w:val="ListParagraph"/>
        <w:numPr>
          <w:ilvl w:val="0"/>
          <w:numId w:val="7"/>
        </w:numPr>
        <w:spacing w:before="0" w:after="0" w:line="240" w:lineRule="auto"/>
      </w:pPr>
      <w:r>
        <w:lastRenderedPageBreak/>
        <w:t>Sputum</w:t>
      </w:r>
    </w:p>
    <w:p w:rsidR="00A21ACB" w:rsidRDefault="00A21ACB">
      <w:pPr>
        <w:pStyle w:val="ListParagraph"/>
        <w:numPr>
          <w:ilvl w:val="0"/>
          <w:numId w:val="7"/>
        </w:numPr>
        <w:spacing w:before="0" w:after="0" w:line="240" w:lineRule="auto"/>
      </w:pPr>
      <w:r>
        <w:t>Urine</w:t>
      </w:r>
    </w:p>
    <w:p w:rsidR="00A21ACB" w:rsidRDefault="00A21ACB">
      <w:pPr>
        <w:pStyle w:val="ListParagraph"/>
        <w:numPr>
          <w:ilvl w:val="0"/>
          <w:numId w:val="7"/>
        </w:numPr>
        <w:spacing w:before="0" w:after="0" w:line="240" w:lineRule="auto"/>
      </w:pPr>
      <w:r>
        <w:t>White blood cell prep</w:t>
      </w:r>
    </w:p>
    <w:p w:rsidR="00A21ACB" w:rsidRDefault="00A21ACB">
      <w:pPr>
        <w:pStyle w:val="ListParagraph"/>
        <w:numPr>
          <w:ilvl w:val="0"/>
          <w:numId w:val="7"/>
        </w:numPr>
        <w:spacing w:before="0" w:after="0" w:line="240" w:lineRule="auto"/>
      </w:pPr>
      <w:r>
        <w:t>Other, specify __________________</w:t>
      </w:r>
    </w:p>
    <w:p w:rsidR="00A21ACB" w:rsidRDefault="00A21ACB">
      <w:pPr>
        <w:pStyle w:val="ListParagraph"/>
        <w:spacing w:before="0" w:after="0" w:line="240" w:lineRule="auto"/>
        <w:ind w:left="360"/>
      </w:pPr>
    </w:p>
    <w:p w:rsidR="00A21ACB" w:rsidRDefault="00A21ACB">
      <w:pPr>
        <w:pStyle w:val="Heading2"/>
        <w:spacing w:before="0" w:line="240" w:lineRule="auto"/>
      </w:pPr>
      <w:bookmarkStart w:id="224" w:name="_Toc277934948"/>
      <w:bookmarkStart w:id="225" w:name="_Toc282074226"/>
      <w:bookmarkStart w:id="226" w:name="_Toc290385650"/>
      <w:r>
        <w:t>Test-</w:t>
      </w:r>
      <w:r w:rsidRPr="004A5C67">
        <w:t xml:space="preserve">Specific Contact </w:t>
      </w:r>
      <w:r>
        <w:t>Person</w:t>
      </w:r>
      <w:r w:rsidRPr="004A5C67">
        <w:t xml:space="preserve"> </w:t>
      </w:r>
      <w:bookmarkEnd w:id="224"/>
      <w:r>
        <w:t>– Pull-Down</w:t>
      </w:r>
      <w:r w:rsidRPr="004A5C67">
        <w:t xml:space="preserve"> List </w:t>
      </w:r>
      <w:r>
        <w:t>–</w:t>
      </w:r>
      <w:r w:rsidRPr="004A5C67">
        <w:t xml:space="preserve"> </w:t>
      </w:r>
      <w:bookmarkEnd w:id="225"/>
      <w:r>
        <w:t>Recommended</w:t>
      </w:r>
      <w:bookmarkEnd w:id="226"/>
    </w:p>
    <w:p w:rsidR="00A21ACB" w:rsidRDefault="00A21ACB">
      <w:pPr>
        <w:spacing w:before="0" w:after="0" w:line="240" w:lineRule="auto"/>
      </w:pPr>
    </w:p>
    <w:p w:rsidR="00A21ACB" w:rsidRDefault="00A21ACB">
      <w:pPr>
        <w:spacing w:before="0" w:after="0" w:line="240" w:lineRule="auto"/>
      </w:pPr>
      <w:r w:rsidRPr="00FB1A54">
        <w:t>In the interactive forms based update, the submitter may select from one of the personnel supplied earlier. For direct electronic submission of data, this field must be supplied as either a unique name matching the personnel list or a personnel ID previously supplied.</w:t>
      </w:r>
    </w:p>
    <w:p w:rsidR="00A21ACB" w:rsidRDefault="00A21ACB">
      <w:pPr>
        <w:spacing w:before="0" w:after="0" w:line="240" w:lineRule="auto"/>
      </w:pPr>
    </w:p>
    <w:p w:rsidR="00A21ACB" w:rsidRDefault="00A21ACB">
      <w:pPr>
        <w:spacing w:before="0" w:after="0" w:line="240" w:lineRule="auto"/>
      </w:pPr>
      <w:r>
        <w:t>If no test-specific contact is given, the laboratory’s general contact information will display by default.</w:t>
      </w:r>
    </w:p>
    <w:p w:rsidR="00A21ACB" w:rsidRDefault="00A21ACB" w:rsidP="002E7B50">
      <w:pPr>
        <w:spacing w:before="0" w:after="0" w:line="240" w:lineRule="auto"/>
      </w:pPr>
    </w:p>
    <w:p w:rsidR="00A21ACB" w:rsidRPr="00FB1A54" w:rsidRDefault="00A21ACB" w:rsidP="002E7B50">
      <w:pPr>
        <w:spacing w:before="0" w:after="0" w:line="240" w:lineRule="auto"/>
      </w:pPr>
      <w:r>
        <w:t xml:space="preserve">References: </w:t>
      </w:r>
      <w:r>
        <w:tab/>
      </w:r>
      <w:r w:rsidRPr="00FB1A54">
        <w:t>eDOS OM1-17 “Telephone Number of Section”</w:t>
      </w:r>
    </w:p>
    <w:p w:rsidR="00A21ACB" w:rsidRDefault="00A21ACB" w:rsidP="002E7B50">
      <w:pPr>
        <w:spacing w:before="0" w:after="0" w:line="240" w:lineRule="auto"/>
        <w:ind w:left="720" w:firstLine="720"/>
      </w:pPr>
      <w:r w:rsidRPr="00FB1A54">
        <w:t>MMWR</w:t>
      </w:r>
    </w:p>
    <w:p w:rsidR="00A21ACB" w:rsidRDefault="00A21ACB" w:rsidP="002E7B50">
      <w:pPr>
        <w:spacing w:before="0" w:after="0" w:line="240" w:lineRule="auto"/>
        <w:ind w:left="720" w:firstLine="720"/>
      </w:pPr>
    </w:p>
    <w:p w:rsidR="00A21ACB" w:rsidRDefault="00A21ACB">
      <w:pPr>
        <w:pStyle w:val="Heading2"/>
        <w:spacing w:before="0" w:line="240" w:lineRule="auto"/>
      </w:pPr>
      <w:bookmarkStart w:id="227" w:name="_Toc277934949"/>
      <w:bookmarkStart w:id="228" w:name="_Toc282074227"/>
      <w:bookmarkStart w:id="229" w:name="_Toc290385651"/>
      <w:r>
        <w:t>Test-</w:t>
      </w:r>
      <w:r w:rsidRPr="004A5C67">
        <w:t xml:space="preserve">Specific Contact Policy </w:t>
      </w:r>
      <w:r>
        <w:t xml:space="preserve">– </w:t>
      </w:r>
      <w:r w:rsidRPr="004A5C67">
        <w:t xml:space="preserve">Check </w:t>
      </w:r>
      <w:r>
        <w:t>B</w:t>
      </w:r>
      <w:r w:rsidRPr="004A5C67">
        <w:t>ox</w:t>
      </w:r>
      <w:bookmarkEnd w:id="220"/>
      <w:bookmarkEnd w:id="227"/>
      <w:r w:rsidRPr="004A5C67">
        <w:t xml:space="preserve"> – </w:t>
      </w:r>
      <w:bookmarkEnd w:id="228"/>
      <w:r>
        <w:t>Recommended</w:t>
      </w:r>
      <w:bookmarkEnd w:id="229"/>
    </w:p>
    <w:p w:rsidR="00A21ACB" w:rsidRDefault="00A21ACB">
      <w:pPr>
        <w:spacing w:before="0" w:after="0" w:line="240" w:lineRule="auto"/>
      </w:pPr>
    </w:p>
    <w:p w:rsidR="00A21ACB" w:rsidRDefault="00A21ACB">
      <w:pPr>
        <w:spacing w:before="0" w:after="0" w:line="240" w:lineRule="auto"/>
      </w:pPr>
      <w:r>
        <w:t>The overall policy of the laboratory regarding who (patients vs. health care providers) and when (pre-test/post-test/anytime) can contact the laboratory. The suggested options are:</w:t>
      </w:r>
    </w:p>
    <w:p w:rsidR="00A21ACB" w:rsidRDefault="00A21ACB" w:rsidP="008D0914">
      <w:pPr>
        <w:pStyle w:val="ListParagraph"/>
        <w:numPr>
          <w:ilvl w:val="0"/>
          <w:numId w:val="20"/>
        </w:numPr>
        <w:spacing w:before="0" w:after="0" w:line="240" w:lineRule="auto"/>
      </w:pPr>
      <w:r>
        <w:t>Pre-test email/phone consultation regarding genetic test results and interpretation is provided to patients/families.</w:t>
      </w:r>
    </w:p>
    <w:p w:rsidR="00A21ACB" w:rsidRDefault="00A21ACB" w:rsidP="008D0914">
      <w:pPr>
        <w:pStyle w:val="ListParagraph"/>
        <w:numPr>
          <w:ilvl w:val="0"/>
          <w:numId w:val="20"/>
        </w:numPr>
        <w:spacing w:before="0" w:after="0" w:line="240" w:lineRule="auto"/>
      </w:pPr>
      <w:r>
        <w:t>Post-test email/phone consultation regarding genetic test results and interpretation is provided to patients/families.</w:t>
      </w:r>
    </w:p>
    <w:p w:rsidR="00A21ACB" w:rsidRDefault="00A21ACB" w:rsidP="008D0914">
      <w:pPr>
        <w:pStyle w:val="ListParagraph"/>
        <w:numPr>
          <w:ilvl w:val="0"/>
          <w:numId w:val="20"/>
        </w:numPr>
        <w:spacing w:before="0" w:after="0" w:line="240" w:lineRule="auto"/>
      </w:pPr>
      <w:r>
        <w:t>Laboratory can only accept contact from health care providers. Patients/families are encouraged to discuss genetic testing options with their health care provider.</w:t>
      </w:r>
    </w:p>
    <w:p w:rsidR="00A21ACB" w:rsidRDefault="00A21ACB">
      <w:pPr>
        <w:spacing w:before="0" w:after="0" w:line="240" w:lineRule="auto"/>
      </w:pPr>
    </w:p>
    <w:p w:rsidR="00A21ACB" w:rsidRDefault="00A21ACB">
      <w:pPr>
        <w:spacing w:before="0" w:after="0" w:line="240" w:lineRule="auto"/>
      </w:pPr>
      <w:r>
        <w:t xml:space="preserve">This check box can be auto selected by the default laboratory contact policy. Submitters can change the contact policy here and override the default settings. </w:t>
      </w:r>
    </w:p>
    <w:p w:rsidR="00A21ACB" w:rsidRDefault="00A21ACB">
      <w:pPr>
        <w:spacing w:before="0" w:after="0" w:line="240" w:lineRule="auto"/>
      </w:pPr>
    </w:p>
    <w:p w:rsidR="00A21ACB" w:rsidRDefault="00A21ACB">
      <w:pPr>
        <w:pStyle w:val="Heading2"/>
        <w:spacing w:before="0" w:line="240" w:lineRule="auto"/>
      </w:pPr>
      <w:bookmarkStart w:id="230" w:name="_Toc277934950"/>
      <w:bookmarkStart w:id="231" w:name="_Toc282074228"/>
      <w:bookmarkStart w:id="232" w:name="_Toc290385652"/>
      <w:r w:rsidRPr="004A5C67">
        <w:t xml:space="preserve">Informed Consent Required </w:t>
      </w:r>
      <w:r>
        <w:t xml:space="preserve">– </w:t>
      </w:r>
      <w:r w:rsidRPr="004A5C67">
        <w:t xml:space="preserve">Yes/No </w:t>
      </w:r>
      <w:bookmarkEnd w:id="221"/>
      <w:bookmarkEnd w:id="230"/>
      <w:r w:rsidRPr="004A5C67">
        <w:t xml:space="preserve">Check </w:t>
      </w:r>
      <w:r>
        <w:t>B</w:t>
      </w:r>
      <w:r w:rsidRPr="004A5C67">
        <w:t>ox</w:t>
      </w:r>
      <w:r>
        <w:t xml:space="preserve"> </w:t>
      </w:r>
      <w:r w:rsidRPr="004A5C67">
        <w:t xml:space="preserve">– </w:t>
      </w:r>
      <w:bookmarkEnd w:id="231"/>
      <w:r>
        <w:t>Recommended (default yes)</w:t>
      </w:r>
      <w:bookmarkEnd w:id="232"/>
    </w:p>
    <w:p w:rsidR="00A21ACB" w:rsidRDefault="00A21ACB">
      <w:pPr>
        <w:spacing w:before="0" w:after="0" w:line="240" w:lineRule="auto"/>
      </w:pPr>
    </w:p>
    <w:p w:rsidR="00A21ACB" w:rsidRDefault="00A21ACB">
      <w:pPr>
        <w:spacing w:before="0" w:after="0" w:line="240" w:lineRule="auto"/>
      </w:pPr>
      <w:r>
        <w:t>Submitters can choose to let users know if a test requires informed consent prior to testing. As default, all tests for all laboratories will likely need a disclaimer that informed consent is determined by the ordering physician’s state laws.</w:t>
      </w:r>
    </w:p>
    <w:p w:rsidR="00A21ACB" w:rsidRDefault="00A21ACB">
      <w:pPr>
        <w:spacing w:before="0" w:after="0" w:line="240" w:lineRule="auto"/>
      </w:pPr>
    </w:p>
    <w:p w:rsidR="00A21ACB" w:rsidRDefault="00A21ACB">
      <w:pPr>
        <w:spacing w:before="0" w:after="0" w:line="240" w:lineRule="auto"/>
        <w:ind w:left="4320" w:hanging="4320"/>
      </w:pPr>
      <w:r>
        <w:t>Informed consent required:           Yes           No</w:t>
      </w:r>
      <w:r>
        <w:tab/>
        <w:t>Informed consent requirements are determined based on applicable state law</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MMWR</w:t>
      </w:r>
    </w:p>
    <w:p w:rsidR="00A21ACB" w:rsidRDefault="00A21ACB">
      <w:pPr>
        <w:spacing w:before="0" w:after="0" w:line="240" w:lineRule="auto"/>
      </w:pPr>
    </w:p>
    <w:p w:rsidR="00A21ACB" w:rsidRDefault="00A21ACB">
      <w:pPr>
        <w:pStyle w:val="Heading2"/>
        <w:spacing w:before="0" w:line="240" w:lineRule="auto"/>
      </w:pPr>
      <w:bookmarkStart w:id="233" w:name="_Toc277851850"/>
      <w:bookmarkStart w:id="234" w:name="_Toc277934951"/>
      <w:bookmarkStart w:id="235" w:name="_Toc282074229"/>
      <w:bookmarkStart w:id="236" w:name="_Toc290385653"/>
      <w:r w:rsidRPr="004A5C67">
        <w:t>Genetic</w:t>
      </w:r>
      <w:r>
        <w:t xml:space="preserve"> Counseling Required (Pre-test and/or </w:t>
      </w:r>
      <w:r w:rsidRPr="004A5C67">
        <w:t xml:space="preserve">Post-test) </w:t>
      </w:r>
      <w:r>
        <w:t xml:space="preserve">– </w:t>
      </w:r>
      <w:r w:rsidRPr="004A5C67">
        <w:t xml:space="preserve">Yes/No </w:t>
      </w:r>
      <w:bookmarkEnd w:id="233"/>
      <w:bookmarkEnd w:id="234"/>
      <w:r>
        <w:t>CheckB</w:t>
      </w:r>
      <w:r w:rsidRPr="004A5C67">
        <w:t xml:space="preserve">ox – </w:t>
      </w:r>
      <w:bookmarkEnd w:id="235"/>
      <w:r>
        <w:t>Recommended (default yes)</w:t>
      </w:r>
      <w:bookmarkEnd w:id="236"/>
    </w:p>
    <w:p w:rsidR="00A21ACB" w:rsidRDefault="00A21ACB">
      <w:pPr>
        <w:spacing w:before="0" w:after="0" w:line="240" w:lineRule="auto"/>
      </w:pPr>
    </w:p>
    <w:p w:rsidR="00A21ACB" w:rsidRDefault="00A21ACB">
      <w:pPr>
        <w:spacing w:before="0" w:after="0" w:line="240" w:lineRule="auto"/>
      </w:pPr>
      <w:r>
        <w:t>Submitters can choose to let users know if a test requires genetic counseling and if so, whether prior to testing or prior to the release of test results.</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MMWR</w:t>
      </w:r>
    </w:p>
    <w:p w:rsidR="00A21ACB" w:rsidRDefault="00A21ACB">
      <w:pPr>
        <w:spacing w:before="0" w:after="0" w:line="240" w:lineRule="auto"/>
      </w:pPr>
    </w:p>
    <w:p w:rsidR="00A21ACB" w:rsidRDefault="00A21ACB">
      <w:pPr>
        <w:pStyle w:val="Heading2"/>
        <w:spacing w:before="0" w:line="240" w:lineRule="auto"/>
      </w:pPr>
      <w:bookmarkStart w:id="237" w:name="_Toc277851847"/>
      <w:bookmarkStart w:id="238" w:name="_Toc277934952"/>
      <w:bookmarkStart w:id="239" w:name="_Toc282074230"/>
      <w:bookmarkStart w:id="240" w:name="_Toc290385654"/>
      <w:r w:rsidRPr="004A5C67">
        <w:t xml:space="preserve">Testing Strategy </w:t>
      </w:r>
      <w:r>
        <w:t xml:space="preserve">– </w:t>
      </w:r>
      <w:r w:rsidRPr="004A5C67">
        <w:t>Text + Citations</w:t>
      </w:r>
      <w:bookmarkEnd w:id="237"/>
      <w:bookmarkEnd w:id="238"/>
      <w:r>
        <w:t>; Manual E</w:t>
      </w:r>
      <w:r w:rsidRPr="004A5C67">
        <w:t xml:space="preserve">ntry </w:t>
      </w:r>
      <w:r>
        <w:t xml:space="preserve">– </w:t>
      </w:r>
      <w:bookmarkEnd w:id="239"/>
      <w:r>
        <w:t>Recommended</w:t>
      </w:r>
      <w:bookmarkEnd w:id="240"/>
    </w:p>
    <w:p w:rsidR="00A21ACB" w:rsidRDefault="00A21ACB">
      <w:pPr>
        <w:spacing w:before="0" w:after="0" w:line="240" w:lineRule="auto"/>
      </w:pPr>
    </w:p>
    <w:p w:rsidR="00A21ACB" w:rsidRDefault="00A21ACB">
      <w:pPr>
        <w:spacing w:before="0" w:after="0" w:line="240" w:lineRule="auto"/>
      </w:pPr>
      <w:r>
        <w:lastRenderedPageBreak/>
        <w:t>Submitters can describe the suggested sequence of ordering tests, discuss reflex testing, and related issues.  This field is for recommendations on how to order the different tests in sequence of relevance to the patient being tested. This field should not include discussion of methodology or test procedural protocols. Laboratories can describe whether a test has a required reflex test or a reflex mechanism. E</w:t>
      </w:r>
      <w:r w:rsidRPr="00DB5B6B">
        <w:t xml:space="preserve">ach test component </w:t>
      </w:r>
      <w:r>
        <w:t xml:space="preserve">should </w:t>
      </w:r>
      <w:r w:rsidRPr="00DB5B6B">
        <w:t>be described</w:t>
      </w:r>
      <w:r>
        <w:t>.</w:t>
      </w:r>
      <w:r w:rsidRPr="00DB5B6B">
        <w:t xml:space="preserve">  If </w:t>
      </w:r>
      <w:r>
        <w:t xml:space="preserve">a test is ordered, additional tests may be </w:t>
      </w:r>
      <w:r w:rsidRPr="00DB5B6B">
        <w:t xml:space="preserve">performed as necessary under certain circumstances based on initial </w:t>
      </w:r>
      <w:r>
        <w:t xml:space="preserve">results and that should be described in this field.  </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eDOS OM1-34 “Refle</w:t>
      </w:r>
      <w:r>
        <w:t>x</w:t>
      </w:r>
      <w:r w:rsidRPr="00FB1A54">
        <w:t xml:space="preserve"> Tests/Observations”</w:t>
      </w:r>
    </w:p>
    <w:p w:rsidR="00A21ACB" w:rsidRDefault="00A21ACB">
      <w:pPr>
        <w:spacing w:before="0" w:after="0" w:line="240" w:lineRule="auto"/>
      </w:pPr>
    </w:p>
    <w:p w:rsidR="00A21ACB" w:rsidRDefault="00A21ACB">
      <w:pPr>
        <w:pStyle w:val="Heading2"/>
        <w:spacing w:before="0" w:line="240" w:lineRule="auto"/>
      </w:pPr>
      <w:bookmarkStart w:id="241" w:name="_Toc277851754"/>
      <w:bookmarkStart w:id="242" w:name="_Toc277934955"/>
      <w:bookmarkStart w:id="243" w:name="_Toc282074231"/>
      <w:bookmarkStart w:id="244" w:name="_Toc290385655"/>
      <w:bookmarkEnd w:id="214"/>
      <w:r w:rsidRPr="00FB1A54">
        <w:t>Lab</w:t>
      </w:r>
      <w:r>
        <w:t>oratory</w:t>
      </w:r>
      <w:r w:rsidRPr="00FB1A54">
        <w:t xml:space="preserve"> </w:t>
      </w:r>
      <w:r>
        <w:t xml:space="preserve">Test </w:t>
      </w:r>
      <w:r w:rsidRPr="00FB1A54">
        <w:t xml:space="preserve">Order Code </w:t>
      </w:r>
      <w:r>
        <w:t xml:space="preserve">– </w:t>
      </w:r>
      <w:r w:rsidRPr="00FB1A54">
        <w:t>Text Field</w:t>
      </w:r>
      <w:r>
        <w:t>;</w:t>
      </w:r>
      <w:r w:rsidRPr="00FB1A54">
        <w:t xml:space="preserve"> Manual Entry</w:t>
      </w:r>
      <w:bookmarkEnd w:id="241"/>
      <w:bookmarkEnd w:id="242"/>
      <w:r>
        <w:t xml:space="preserve"> – </w:t>
      </w:r>
      <w:bookmarkEnd w:id="243"/>
      <w:r>
        <w:t>Recommended</w:t>
      </w:r>
      <w:bookmarkEnd w:id="244"/>
    </w:p>
    <w:p w:rsidR="00A21ACB" w:rsidRDefault="00A21ACB">
      <w:pPr>
        <w:spacing w:before="0" w:after="0" w:line="240" w:lineRule="auto"/>
      </w:pPr>
    </w:p>
    <w:p w:rsidR="00A21ACB" w:rsidRDefault="00A21ACB">
      <w:pPr>
        <w:spacing w:before="0" w:after="0" w:line="240" w:lineRule="auto"/>
      </w:pPr>
      <w:r>
        <w:t>Laboratory’s order or catalog code for the test (i,e., the order code to put in the requisition to order the test from the laboratory).</w:t>
      </w:r>
    </w:p>
    <w:p w:rsidR="00A21ACB" w:rsidRDefault="00A21ACB" w:rsidP="002E7B50">
      <w:pPr>
        <w:spacing w:before="0" w:after="0" w:line="240" w:lineRule="auto"/>
      </w:pPr>
    </w:p>
    <w:p w:rsidR="00A21ACB" w:rsidRPr="00FB1A54" w:rsidRDefault="00A21ACB" w:rsidP="002E7B50">
      <w:pPr>
        <w:spacing w:before="0" w:after="0" w:line="240" w:lineRule="auto"/>
      </w:pPr>
      <w:r>
        <w:t xml:space="preserve">References: </w:t>
      </w:r>
      <w:r>
        <w:tab/>
      </w:r>
      <w:r w:rsidRPr="00FB1A54">
        <w:t>eDOS OM1-2“Producer’s Service/Test/Observation ID”</w:t>
      </w:r>
    </w:p>
    <w:p w:rsidR="00A21ACB" w:rsidRDefault="00A21ACB" w:rsidP="002E7B50">
      <w:pPr>
        <w:spacing w:before="0" w:after="0" w:line="240" w:lineRule="auto"/>
        <w:ind w:left="720" w:firstLine="720"/>
      </w:pPr>
      <w:r w:rsidRPr="00FB1A54">
        <w:t>MMWR</w:t>
      </w:r>
    </w:p>
    <w:p w:rsidR="00A21ACB" w:rsidRDefault="00A21ACB" w:rsidP="002E7B50">
      <w:pPr>
        <w:spacing w:before="0" w:after="0" w:line="240" w:lineRule="auto"/>
        <w:ind w:left="720" w:firstLine="720"/>
      </w:pPr>
    </w:p>
    <w:p w:rsidR="00A21ACB" w:rsidRDefault="00A21ACB">
      <w:pPr>
        <w:pStyle w:val="Heading2"/>
        <w:spacing w:before="0" w:line="240" w:lineRule="auto"/>
      </w:pPr>
      <w:bookmarkStart w:id="245" w:name="_Toc277851758"/>
      <w:bookmarkStart w:id="246" w:name="_Toc277934959"/>
      <w:bookmarkStart w:id="247" w:name="_Toc282074232"/>
      <w:bookmarkStart w:id="248" w:name="_Toc290385656"/>
      <w:r>
        <w:t>T</w:t>
      </w:r>
      <w:r w:rsidRPr="00FB1A54">
        <w:t xml:space="preserve">est </w:t>
      </w:r>
      <w:r>
        <w:t>C</w:t>
      </w:r>
      <w:r w:rsidRPr="00FB1A54">
        <w:t xml:space="preserve">odes </w:t>
      </w:r>
      <w:bookmarkEnd w:id="245"/>
      <w:bookmarkEnd w:id="246"/>
      <w:r>
        <w:t xml:space="preserve">– URL – </w:t>
      </w:r>
      <w:bookmarkEnd w:id="247"/>
      <w:r>
        <w:t>Recommended</w:t>
      </w:r>
      <w:bookmarkEnd w:id="248"/>
      <w:r>
        <w:t xml:space="preserve"> </w:t>
      </w:r>
    </w:p>
    <w:p w:rsidR="00A21ACB" w:rsidRDefault="00A21ACB">
      <w:pPr>
        <w:spacing w:before="0" w:after="0" w:line="240" w:lineRule="auto"/>
      </w:pPr>
    </w:p>
    <w:p w:rsidR="00A21ACB" w:rsidRDefault="00A21ACB">
      <w:pPr>
        <w:spacing w:before="0" w:after="0" w:line="240" w:lineRule="auto"/>
      </w:pPr>
      <w:r w:rsidRPr="00B13B14">
        <w:t xml:space="preserve">Submitters can </w:t>
      </w:r>
      <w:r>
        <w:t>provide a URL for information on</w:t>
      </w:r>
      <w:r w:rsidRPr="00B13B14">
        <w:t xml:space="preserve"> codes including LOINC, ICD-9, </w:t>
      </w:r>
      <w:r>
        <w:t xml:space="preserve">and </w:t>
      </w:r>
      <w:r w:rsidRPr="00B13B14">
        <w:t>ICD-10.</w:t>
      </w:r>
    </w:p>
    <w:p w:rsidR="00A21ACB" w:rsidRDefault="00A21ACB" w:rsidP="002E7B50">
      <w:pPr>
        <w:spacing w:before="0" w:after="0" w:line="240" w:lineRule="auto"/>
      </w:pPr>
    </w:p>
    <w:p w:rsidR="00A21ACB" w:rsidRPr="00FB1A54" w:rsidRDefault="00A21ACB" w:rsidP="002E7B50">
      <w:pPr>
        <w:spacing w:before="0" w:after="0" w:line="240" w:lineRule="auto"/>
      </w:pPr>
      <w:r>
        <w:t xml:space="preserve">References: </w:t>
      </w:r>
      <w:r>
        <w:tab/>
      </w:r>
      <w:r w:rsidRPr="00FB1A54">
        <w:t>eDOS OM1-7 “Other Service/Test/Observation IDs for the Observation”</w:t>
      </w:r>
    </w:p>
    <w:p w:rsidR="00A21ACB" w:rsidRPr="00FB1A54" w:rsidRDefault="00A21ACB" w:rsidP="002E7B50">
      <w:pPr>
        <w:spacing w:before="0" w:after="0" w:line="240" w:lineRule="auto"/>
        <w:ind w:left="720" w:firstLine="720"/>
      </w:pPr>
      <w:r w:rsidRPr="00FB1A54">
        <w:t>McKesson</w:t>
      </w:r>
    </w:p>
    <w:p w:rsidR="00A21ACB" w:rsidRDefault="00A21ACB" w:rsidP="002E7B50">
      <w:pPr>
        <w:spacing w:before="0" w:after="0" w:line="240" w:lineRule="auto"/>
        <w:ind w:left="720" w:firstLine="720"/>
      </w:pPr>
      <w:r w:rsidRPr="00FB1A54">
        <w:t>HL7</w:t>
      </w:r>
    </w:p>
    <w:p w:rsidR="00A21ACB" w:rsidRDefault="00A21ACB" w:rsidP="002E7B50">
      <w:pPr>
        <w:spacing w:before="0" w:after="0" w:line="240" w:lineRule="auto"/>
        <w:ind w:left="720" w:firstLine="720"/>
      </w:pPr>
    </w:p>
    <w:p w:rsidR="00A21ACB" w:rsidRDefault="00A21ACB">
      <w:pPr>
        <w:pStyle w:val="Heading2"/>
        <w:spacing w:before="0" w:line="240" w:lineRule="auto"/>
      </w:pPr>
      <w:bookmarkStart w:id="249" w:name="_Toc277851752"/>
      <w:bookmarkStart w:id="250" w:name="_Toc277934961"/>
      <w:bookmarkStart w:id="251" w:name="_Toc282074233"/>
      <w:bookmarkStart w:id="252" w:name="_Toc290385657"/>
      <w:bookmarkStart w:id="253" w:name="_Toc277851851"/>
      <w:bookmarkStart w:id="254" w:name="_Toc277851760"/>
      <w:r>
        <w:t>URL for t</w:t>
      </w:r>
      <w:r w:rsidRPr="004A5C67">
        <w:t xml:space="preserve">he Test </w:t>
      </w:r>
      <w:r>
        <w:t xml:space="preserve">– </w:t>
      </w:r>
      <w:r w:rsidRPr="004A5C67">
        <w:t>Text Field</w:t>
      </w:r>
      <w:r>
        <w:t xml:space="preserve">; </w:t>
      </w:r>
      <w:r w:rsidRPr="004A5C67">
        <w:t>Manual Entry</w:t>
      </w:r>
      <w:bookmarkEnd w:id="249"/>
      <w:bookmarkEnd w:id="250"/>
      <w:r w:rsidRPr="004A5C67">
        <w:t xml:space="preserve"> </w:t>
      </w:r>
      <w:r>
        <w:t>–</w:t>
      </w:r>
      <w:r w:rsidRPr="004A5C67">
        <w:t xml:space="preserve"> </w:t>
      </w:r>
      <w:bookmarkEnd w:id="251"/>
      <w:r>
        <w:t>Recommended</w:t>
      </w:r>
      <w:bookmarkEnd w:id="252"/>
    </w:p>
    <w:p w:rsidR="00A21ACB" w:rsidRDefault="00A21ACB">
      <w:pPr>
        <w:spacing w:before="0" w:after="0" w:line="240" w:lineRule="auto"/>
      </w:pPr>
      <w:bookmarkStart w:id="255" w:name="_Toc277851854"/>
      <w:bookmarkStart w:id="256" w:name="_Toc277934962"/>
      <w:bookmarkEnd w:id="253"/>
    </w:p>
    <w:p w:rsidR="00A21ACB" w:rsidRDefault="00A21ACB">
      <w:pPr>
        <w:spacing w:before="0" w:after="0" w:line="240" w:lineRule="auto"/>
      </w:pPr>
      <w:r>
        <w:t>Submitter-provided link to their website for test-specific information.</w:t>
      </w:r>
    </w:p>
    <w:p w:rsidR="00A21ACB" w:rsidRDefault="00A21ACB" w:rsidP="002E7B50">
      <w:pPr>
        <w:spacing w:before="0" w:after="0" w:line="240" w:lineRule="auto"/>
      </w:pPr>
    </w:p>
    <w:p w:rsidR="00A21ACB" w:rsidRPr="00FB1A54" w:rsidRDefault="00A21ACB" w:rsidP="002E7B50">
      <w:pPr>
        <w:spacing w:before="0" w:after="0" w:line="240" w:lineRule="auto"/>
      </w:pPr>
      <w:r>
        <w:t xml:space="preserve">References: </w:t>
      </w:r>
      <w:r>
        <w:tab/>
      </w:r>
      <w:r w:rsidRPr="00FB1A54">
        <w:t>26% of AMP respondents are able to provide this information.</w:t>
      </w:r>
    </w:p>
    <w:p w:rsidR="00A21ACB" w:rsidRDefault="00A21ACB" w:rsidP="002E7B50">
      <w:pPr>
        <w:spacing w:before="0" w:after="0" w:line="240" w:lineRule="auto"/>
        <w:ind w:left="720" w:firstLine="720"/>
      </w:pPr>
      <w:r>
        <w:t>Javitt et al</w:t>
      </w:r>
    </w:p>
    <w:p w:rsidR="00A21ACB" w:rsidRDefault="00A21ACB" w:rsidP="002E7B50">
      <w:pPr>
        <w:spacing w:before="0" w:after="0" w:line="240" w:lineRule="auto"/>
        <w:ind w:left="720" w:firstLine="720"/>
      </w:pPr>
    </w:p>
    <w:p w:rsidR="00A21ACB" w:rsidRDefault="00A21ACB">
      <w:pPr>
        <w:pStyle w:val="Heading1"/>
        <w:spacing w:before="0" w:line="240" w:lineRule="auto"/>
      </w:pPr>
      <w:bookmarkStart w:id="257" w:name="_Toc282074234"/>
      <w:bookmarkStart w:id="258" w:name="_Toc290385658"/>
      <w:r w:rsidRPr="004A5C67">
        <w:t>Availability:</w:t>
      </w:r>
      <w:bookmarkEnd w:id="255"/>
      <w:bookmarkEnd w:id="256"/>
      <w:bookmarkEnd w:id="257"/>
      <w:bookmarkEnd w:id="258"/>
    </w:p>
    <w:p w:rsidR="00A21ACB" w:rsidRDefault="00A21ACB">
      <w:pPr>
        <w:spacing w:before="0" w:after="0" w:line="240" w:lineRule="auto"/>
      </w:pPr>
    </w:p>
    <w:p w:rsidR="00A21ACB" w:rsidRDefault="00A21ACB">
      <w:pPr>
        <w:spacing w:before="0" w:after="0" w:line="240" w:lineRule="auto"/>
      </w:pPr>
      <w:r w:rsidRPr="00B13B14">
        <w:t xml:space="preserve">This section identifies the location where different aspects of the test are performed. </w:t>
      </w:r>
      <w:r>
        <w:t>The intent is t</w:t>
      </w:r>
      <w:r w:rsidRPr="00B13B14">
        <w:t>o increase transparency of where the test is performed</w:t>
      </w:r>
      <w:r>
        <w:t>.  External means any laboratory/facility that does not belong to the reporting laboratory.  For example, a test performed at an outside facility owned by the same company would be considered to be performed “externally.”  Submitters can enter details and provide appropriate information for clarification of their entry as needed.</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McKesson</w:t>
      </w:r>
    </w:p>
    <w:p w:rsidR="00A21ACB" w:rsidRDefault="00A21ACB">
      <w:pPr>
        <w:spacing w:before="0" w:after="0" w:line="240" w:lineRule="auto"/>
      </w:pPr>
    </w:p>
    <w:p w:rsidR="00A21ACB" w:rsidRDefault="00A21ACB">
      <w:pPr>
        <w:pStyle w:val="Heading2"/>
        <w:spacing w:before="0" w:line="240" w:lineRule="auto"/>
        <w:rPr>
          <w:color w:val="FF0000"/>
        </w:rPr>
      </w:pPr>
      <w:bookmarkStart w:id="259" w:name="_Toc277851855"/>
      <w:bookmarkStart w:id="260" w:name="_Toc277934963"/>
      <w:bookmarkStart w:id="261" w:name="_Toc282074235"/>
      <w:bookmarkStart w:id="262" w:name="_Toc290385659"/>
      <w:r>
        <w:t>T</w:t>
      </w:r>
      <w:r w:rsidRPr="004A5C67">
        <w:t xml:space="preserve">est </w:t>
      </w:r>
      <w:r>
        <w:t>P</w:t>
      </w:r>
      <w:r w:rsidRPr="004A5C67">
        <w:t xml:space="preserve">erformed </w:t>
      </w:r>
      <w:r>
        <w:t>I</w:t>
      </w:r>
      <w:r w:rsidRPr="004A5C67">
        <w:t>n-</w:t>
      </w:r>
      <w:r>
        <w:t>H</w:t>
      </w:r>
      <w:r w:rsidRPr="004A5C67">
        <w:t xml:space="preserve">ouse </w:t>
      </w:r>
      <w:r>
        <w:t xml:space="preserve">– </w:t>
      </w:r>
      <w:r w:rsidRPr="004A5C67">
        <w:t xml:space="preserve">Check </w:t>
      </w:r>
      <w:r>
        <w:t>B</w:t>
      </w:r>
      <w:r w:rsidRPr="004A5C67">
        <w:t xml:space="preserve">ox </w:t>
      </w:r>
      <w:r>
        <w:t xml:space="preserve">+ </w:t>
      </w:r>
      <w:r w:rsidRPr="004A5C67">
        <w:t>Text</w:t>
      </w:r>
      <w:bookmarkEnd w:id="259"/>
      <w:bookmarkEnd w:id="260"/>
      <w:r w:rsidRPr="004A5C67">
        <w:t xml:space="preserve"> – </w:t>
      </w:r>
      <w:r>
        <w:t>Minimal</w:t>
      </w:r>
      <w:bookmarkEnd w:id="261"/>
      <w:bookmarkEnd w:id="262"/>
    </w:p>
    <w:p w:rsidR="00A21ACB" w:rsidRDefault="00A21ACB">
      <w:pPr>
        <w:spacing w:before="0" w:after="0" w:line="240" w:lineRule="auto"/>
      </w:pPr>
    </w:p>
    <w:p w:rsidR="00A21ACB" w:rsidRDefault="00A21ACB">
      <w:pPr>
        <w:spacing w:before="0" w:after="0" w:line="240" w:lineRule="auto"/>
        <w:rPr>
          <w:i/>
        </w:rPr>
      </w:pPr>
      <w:r>
        <w:t>Identification of where all parts of the test are performed. Suggested option list is below.</w:t>
      </w:r>
      <w:r w:rsidRPr="00A10B1C">
        <w:t xml:space="preserve"> </w:t>
      </w:r>
      <w:r>
        <w:t>Submitter can check multiple boxes and provide information in a single text field.</w:t>
      </w:r>
    </w:p>
    <w:p w:rsidR="00A21ACB" w:rsidRDefault="00A21ACB">
      <w:pPr>
        <w:pStyle w:val="ListParagraph"/>
        <w:numPr>
          <w:ilvl w:val="0"/>
          <w:numId w:val="4"/>
        </w:numPr>
        <w:spacing w:before="0" w:after="0" w:line="240" w:lineRule="auto"/>
      </w:pPr>
      <w:r>
        <w:t>Entire test performed in-house</w:t>
      </w:r>
    </w:p>
    <w:p w:rsidR="00A21ACB" w:rsidRDefault="00A21ACB">
      <w:pPr>
        <w:pStyle w:val="ListParagraph"/>
        <w:numPr>
          <w:ilvl w:val="0"/>
          <w:numId w:val="4"/>
        </w:numPr>
        <w:spacing w:before="0" w:after="0" w:line="240" w:lineRule="auto"/>
      </w:pPr>
      <w:r>
        <w:t>Entire test performed externally</w:t>
      </w:r>
    </w:p>
    <w:p w:rsidR="00A21ACB" w:rsidRDefault="00A21ACB">
      <w:pPr>
        <w:pStyle w:val="ListParagraph"/>
        <w:numPr>
          <w:ilvl w:val="0"/>
          <w:numId w:val="4"/>
        </w:numPr>
        <w:spacing w:before="0" w:after="0" w:line="240" w:lineRule="auto"/>
      </w:pPr>
      <w:r>
        <w:t>Specimen preparation performed in-house</w:t>
      </w:r>
    </w:p>
    <w:p w:rsidR="00A21ACB" w:rsidRDefault="00A21ACB">
      <w:pPr>
        <w:pStyle w:val="ListParagraph"/>
        <w:numPr>
          <w:ilvl w:val="0"/>
          <w:numId w:val="4"/>
        </w:numPr>
        <w:spacing w:before="0" w:after="0" w:line="240" w:lineRule="auto"/>
      </w:pPr>
      <w:r>
        <w:t>Specimen preparation performed externally</w:t>
      </w:r>
    </w:p>
    <w:p w:rsidR="00A21ACB" w:rsidRDefault="00A21ACB">
      <w:pPr>
        <w:pStyle w:val="ListParagraph"/>
        <w:numPr>
          <w:ilvl w:val="0"/>
          <w:numId w:val="4"/>
        </w:numPr>
        <w:spacing w:before="0" w:after="0" w:line="240" w:lineRule="auto"/>
      </w:pPr>
      <w:r>
        <w:t>Wet lab work performed in-house</w:t>
      </w:r>
    </w:p>
    <w:p w:rsidR="00A21ACB" w:rsidRDefault="00A21ACB">
      <w:pPr>
        <w:pStyle w:val="ListParagraph"/>
        <w:numPr>
          <w:ilvl w:val="0"/>
          <w:numId w:val="4"/>
        </w:numPr>
        <w:spacing w:before="0" w:after="0" w:line="240" w:lineRule="auto"/>
      </w:pPr>
      <w:r>
        <w:t>Wet lab work performed externally</w:t>
      </w:r>
    </w:p>
    <w:p w:rsidR="00A21ACB" w:rsidRDefault="00A21ACB">
      <w:pPr>
        <w:pStyle w:val="ListParagraph"/>
        <w:numPr>
          <w:ilvl w:val="0"/>
          <w:numId w:val="4"/>
        </w:numPr>
        <w:spacing w:before="0" w:after="0" w:line="240" w:lineRule="auto"/>
      </w:pPr>
      <w:r>
        <w:lastRenderedPageBreak/>
        <w:t>Interpretation performed in-house</w:t>
      </w:r>
    </w:p>
    <w:p w:rsidR="00A21ACB" w:rsidRDefault="00A21ACB">
      <w:pPr>
        <w:pStyle w:val="ListParagraph"/>
        <w:numPr>
          <w:ilvl w:val="0"/>
          <w:numId w:val="4"/>
        </w:numPr>
        <w:spacing w:before="0" w:after="0" w:line="240" w:lineRule="auto"/>
      </w:pPr>
      <w:r>
        <w:t>Interpretation performed externally</w:t>
      </w:r>
    </w:p>
    <w:p w:rsidR="00A21ACB" w:rsidRDefault="00A21ACB">
      <w:pPr>
        <w:pStyle w:val="ListParagraph"/>
        <w:numPr>
          <w:ilvl w:val="0"/>
          <w:numId w:val="4"/>
        </w:numPr>
        <w:spacing w:before="0" w:after="0" w:line="240" w:lineRule="auto"/>
      </w:pPr>
      <w:r>
        <w:t>Report generated in-house</w:t>
      </w:r>
    </w:p>
    <w:p w:rsidR="00A21ACB" w:rsidRDefault="00A21ACB">
      <w:pPr>
        <w:pStyle w:val="ListParagraph"/>
        <w:numPr>
          <w:ilvl w:val="0"/>
          <w:numId w:val="4"/>
        </w:numPr>
        <w:spacing w:before="0" w:after="0" w:line="240" w:lineRule="auto"/>
      </w:pPr>
      <w:r>
        <w:t>Report generated externally</w:t>
      </w:r>
    </w:p>
    <w:p w:rsidR="00A21ACB" w:rsidRDefault="00A21ACB" w:rsidP="00CB7765">
      <w:pPr>
        <w:spacing w:before="0" w:after="0" w:line="240" w:lineRule="auto"/>
      </w:pPr>
    </w:p>
    <w:p w:rsidR="00A21ACB" w:rsidRPr="00FB1A54" w:rsidRDefault="00A21ACB" w:rsidP="00CB7765">
      <w:pPr>
        <w:spacing w:before="0" w:after="0" w:line="240" w:lineRule="auto"/>
      </w:pPr>
      <w:r>
        <w:t xml:space="preserve">References: </w:t>
      </w:r>
      <w:r>
        <w:tab/>
      </w:r>
      <w:r w:rsidRPr="00FB1A54">
        <w:t>eDOS OM1-27 “Outside Site(s) where Observation may be Performed” - optional</w:t>
      </w:r>
    </w:p>
    <w:p w:rsidR="00A21ACB" w:rsidRDefault="00A21ACB" w:rsidP="00CB7765">
      <w:pPr>
        <w:spacing w:before="0" w:after="0" w:line="240" w:lineRule="auto"/>
        <w:ind w:left="720" w:firstLine="720"/>
      </w:pPr>
      <w:r>
        <w:t>Javitt et al</w:t>
      </w:r>
    </w:p>
    <w:p w:rsidR="00A21ACB" w:rsidRDefault="00A21ACB" w:rsidP="00CB7765">
      <w:pPr>
        <w:spacing w:before="0" w:after="0" w:line="240" w:lineRule="auto"/>
        <w:ind w:left="720" w:firstLine="720"/>
      </w:pPr>
    </w:p>
    <w:p w:rsidR="00A21ACB" w:rsidRDefault="00A21ACB">
      <w:pPr>
        <w:pStyle w:val="Heading2"/>
        <w:spacing w:before="0" w:line="240" w:lineRule="auto"/>
      </w:pPr>
      <w:bookmarkStart w:id="263" w:name="_Toc282074236"/>
      <w:bookmarkStart w:id="264" w:name="_Toc290385660"/>
      <w:bookmarkStart w:id="265" w:name="_Toc277851856"/>
      <w:bookmarkStart w:id="266" w:name="_Toc277934964"/>
      <w:r>
        <w:t>If Test or Part(s) of Test Performed Externally – CheckBox – Minimal</w:t>
      </w:r>
      <w:bookmarkEnd w:id="263"/>
      <w:bookmarkEnd w:id="264"/>
    </w:p>
    <w:p w:rsidR="00A21ACB" w:rsidRDefault="00A21ACB">
      <w:pPr>
        <w:spacing w:before="0" w:after="0" w:line="240" w:lineRule="auto"/>
      </w:pPr>
    </w:p>
    <w:p w:rsidR="00A21ACB" w:rsidRDefault="00A21ACB">
      <w:pPr>
        <w:spacing w:before="0" w:after="0" w:line="240" w:lineRule="auto"/>
      </w:pPr>
      <w:r>
        <w:t>The following two questions will be required only if the test or any part of the test is performed externally. If submitter chooses that the entire or a portion of the test is performed externally, they may show whether they are authorized to enter the external collaborator’s details of the test and whether the external collaborator had the ability to review the information for accuracy.  Submitters will not be required to report the name of external collaborator/lab.</w:t>
      </w:r>
    </w:p>
    <w:p w:rsidR="00A21ACB" w:rsidRDefault="00A21ACB">
      <w:pPr>
        <w:spacing w:before="0" w:after="0" w:line="240" w:lineRule="auto"/>
      </w:pPr>
    </w:p>
    <w:p w:rsidR="00A21ACB" w:rsidRDefault="00A21ACB">
      <w:pPr>
        <w:pStyle w:val="Heading3"/>
        <w:spacing w:before="0" w:line="240" w:lineRule="auto"/>
      </w:pPr>
      <w:bookmarkStart w:id="267" w:name="_Toc282074237"/>
      <w:bookmarkStart w:id="268" w:name="_Toc290385661"/>
      <w:r>
        <w:t>I Am Authorized to Enter Details of Test</w:t>
      </w:r>
      <w:bookmarkEnd w:id="267"/>
      <w:r>
        <w:t xml:space="preserve"> – CHECKBOX YES/NO – (Minimal if Test or Part(s) of Test performed Externally)</w:t>
      </w:r>
      <w:bookmarkEnd w:id="268"/>
    </w:p>
    <w:p w:rsidR="00A21ACB" w:rsidRDefault="00A21ACB">
      <w:pPr>
        <w:spacing w:before="0" w:after="0" w:line="240" w:lineRule="auto"/>
      </w:pPr>
    </w:p>
    <w:p w:rsidR="00A21ACB" w:rsidRDefault="00A21ACB">
      <w:pPr>
        <w:spacing w:before="0" w:after="0" w:line="240" w:lineRule="auto"/>
      </w:pPr>
      <w:r>
        <w:t>Required if any portion of the test is performed externally.</w:t>
      </w:r>
    </w:p>
    <w:p w:rsidR="00A21ACB" w:rsidRDefault="00A21ACB">
      <w:pPr>
        <w:spacing w:before="0" w:after="0" w:line="240" w:lineRule="auto"/>
      </w:pPr>
    </w:p>
    <w:p w:rsidR="00A21ACB" w:rsidRDefault="00A21ACB">
      <w:pPr>
        <w:pStyle w:val="Heading3"/>
        <w:spacing w:before="0" w:line="240" w:lineRule="auto"/>
      </w:pPr>
      <w:bookmarkStart w:id="269" w:name="_Toc282074238"/>
      <w:bookmarkStart w:id="270" w:name="_Toc290385662"/>
      <w:r>
        <w:t>This Entry Has Been Reviewed by the External collaborator(s) for Accuracy</w:t>
      </w:r>
      <w:bookmarkEnd w:id="269"/>
      <w:r>
        <w:t xml:space="preserve"> – Checkbox Yes/No – (Minimal IF test or Part(s) of Test performed Externally)</w:t>
      </w:r>
      <w:bookmarkEnd w:id="270"/>
    </w:p>
    <w:p w:rsidR="00A21ACB" w:rsidRDefault="00A21ACB">
      <w:pPr>
        <w:spacing w:before="0" w:after="0" w:line="240" w:lineRule="auto"/>
      </w:pPr>
    </w:p>
    <w:p w:rsidR="00A21ACB" w:rsidRDefault="00A21ACB">
      <w:pPr>
        <w:spacing w:before="0" w:after="0" w:line="240" w:lineRule="auto"/>
      </w:pPr>
      <w:r>
        <w:t>Required if any portion of the test is performed externally. In the case that more than three facilities are involved in the testing process, if one facility has not reviewed the test and the other has, “No” should be selected. For example, if laboratory A is the reporting laboratory, wet lab work is performed in laboratory B (reviewed entry), interpretation in company C (did not review entry), the answer to this question is “No.”</w:t>
      </w:r>
    </w:p>
    <w:p w:rsidR="00A21ACB" w:rsidRDefault="00A21ACB">
      <w:pPr>
        <w:spacing w:before="0" w:after="0" w:line="240" w:lineRule="auto"/>
      </w:pPr>
    </w:p>
    <w:p w:rsidR="00A21ACB" w:rsidRDefault="00A21ACB">
      <w:pPr>
        <w:pStyle w:val="Heading1"/>
        <w:spacing w:before="0" w:line="240" w:lineRule="auto"/>
        <w:jc w:val="both"/>
      </w:pPr>
      <w:bookmarkStart w:id="271" w:name="_Toc282074239"/>
      <w:bookmarkStart w:id="272" w:name="_Toc290385663"/>
      <w:r w:rsidRPr="004A5C67">
        <w:t>Accessibility:</w:t>
      </w:r>
      <w:bookmarkEnd w:id="265"/>
      <w:bookmarkEnd w:id="266"/>
      <w:bookmarkEnd w:id="271"/>
      <w:bookmarkEnd w:id="272"/>
    </w:p>
    <w:p w:rsidR="00A21ACB" w:rsidRDefault="00A21ACB">
      <w:pPr>
        <w:spacing w:before="0" w:after="0" w:line="240" w:lineRule="auto"/>
      </w:pPr>
    </w:p>
    <w:p w:rsidR="00A21ACB" w:rsidRDefault="00A21ACB">
      <w:pPr>
        <w:spacing w:before="0" w:after="0" w:line="240" w:lineRule="auto"/>
      </w:pPr>
      <w:r>
        <w:t>This section identifies how the test can be ordered as described in the field below.</w:t>
      </w:r>
    </w:p>
    <w:p w:rsidR="00A21ACB" w:rsidRDefault="00A21ACB" w:rsidP="00B845E8">
      <w:pPr>
        <w:spacing w:before="0" w:after="0" w:line="240" w:lineRule="auto"/>
      </w:pPr>
    </w:p>
    <w:p w:rsidR="00A21ACB" w:rsidRPr="00FB1A54" w:rsidRDefault="00A21ACB" w:rsidP="00CB7765">
      <w:pPr>
        <w:spacing w:before="0" w:after="0" w:line="240" w:lineRule="auto"/>
      </w:pPr>
      <w:r>
        <w:t xml:space="preserve">References: </w:t>
      </w:r>
      <w:r>
        <w:tab/>
      </w:r>
      <w:r w:rsidRPr="00FB1A54">
        <w:t>GA</w:t>
      </w:r>
    </w:p>
    <w:p w:rsidR="00A21ACB" w:rsidRDefault="00A21ACB" w:rsidP="00CB7765">
      <w:pPr>
        <w:spacing w:before="0" w:after="0" w:line="240" w:lineRule="auto"/>
        <w:ind w:left="720" w:firstLine="720"/>
      </w:pPr>
      <w:r w:rsidRPr="00FB1A54">
        <w:t>MMWR</w:t>
      </w:r>
    </w:p>
    <w:p w:rsidR="00A21ACB" w:rsidRPr="00FB1A54" w:rsidRDefault="00A21ACB" w:rsidP="00CB7765">
      <w:pPr>
        <w:spacing w:before="0" w:after="0" w:line="240" w:lineRule="auto"/>
        <w:ind w:left="720" w:firstLine="720"/>
      </w:pPr>
    </w:p>
    <w:p w:rsidR="00A21ACB" w:rsidRDefault="00A21ACB">
      <w:pPr>
        <w:pStyle w:val="Heading2"/>
        <w:spacing w:before="0" w:line="240" w:lineRule="auto"/>
      </w:pPr>
      <w:bookmarkStart w:id="273" w:name="_Toc277851857"/>
      <w:bookmarkStart w:id="274" w:name="_Toc277934965"/>
      <w:bookmarkStart w:id="275" w:name="_Toc282074240"/>
      <w:bookmarkStart w:id="276" w:name="_Toc290385664"/>
      <w:r w:rsidRPr="004A5C67">
        <w:t xml:space="preserve">Test </w:t>
      </w:r>
      <w:r>
        <w:t>Orderable By</w:t>
      </w:r>
      <w:r w:rsidRPr="004A5C67">
        <w:t xml:space="preserve"> </w:t>
      </w:r>
      <w:bookmarkEnd w:id="273"/>
      <w:bookmarkEnd w:id="274"/>
      <w:r>
        <w:t>– Pull-Down List – O</w:t>
      </w:r>
      <w:r w:rsidRPr="004A5C67">
        <w:t>ptional</w:t>
      </w:r>
      <w:bookmarkEnd w:id="275"/>
      <w:bookmarkEnd w:id="276"/>
    </w:p>
    <w:p w:rsidR="00A21ACB" w:rsidRDefault="00A21ACB">
      <w:pPr>
        <w:spacing w:before="0" w:after="0" w:line="240" w:lineRule="auto"/>
      </w:pPr>
    </w:p>
    <w:p w:rsidR="00A21ACB" w:rsidRDefault="00A21ACB">
      <w:pPr>
        <w:spacing w:before="0" w:after="0" w:line="240" w:lineRule="auto"/>
      </w:pPr>
      <w:r w:rsidRPr="00B13B14">
        <w:t>Identification of who can order the test from this lab</w:t>
      </w:r>
      <w:r>
        <w:t xml:space="preserve">oratory (e.g., </w:t>
      </w:r>
      <w:r w:rsidRPr="00B13B14">
        <w:t>specify Health Care Providers: Licensed physician, PA, RN, NP, GC</w:t>
      </w:r>
      <w:r>
        <w:t>). Submitter can select multiple choices. An initial list is below.</w:t>
      </w:r>
    </w:p>
    <w:p w:rsidR="00A21ACB" w:rsidRDefault="00A21ACB">
      <w:pPr>
        <w:pStyle w:val="ListParagraph"/>
        <w:numPr>
          <w:ilvl w:val="0"/>
          <w:numId w:val="4"/>
        </w:numPr>
        <w:spacing w:before="0" w:after="0" w:line="240" w:lineRule="auto"/>
      </w:pPr>
      <w:r>
        <w:t>Health Care Provider</w:t>
      </w:r>
    </w:p>
    <w:p w:rsidR="00A21ACB" w:rsidRDefault="00A21ACB">
      <w:pPr>
        <w:pStyle w:val="ListParagraph"/>
        <w:numPr>
          <w:ilvl w:val="0"/>
          <w:numId w:val="4"/>
        </w:numPr>
        <w:spacing w:before="0" w:after="0" w:line="240" w:lineRule="auto"/>
      </w:pPr>
      <w:r>
        <w:t>Public Health Mandate</w:t>
      </w:r>
    </w:p>
    <w:p w:rsidR="00A21ACB" w:rsidRDefault="00A21ACB">
      <w:pPr>
        <w:pStyle w:val="ListParagraph"/>
        <w:numPr>
          <w:ilvl w:val="0"/>
          <w:numId w:val="4"/>
        </w:numPr>
        <w:spacing w:before="0" w:after="0" w:line="240" w:lineRule="auto"/>
      </w:pPr>
      <w:r>
        <w:t>Out-of-State Patients</w:t>
      </w:r>
    </w:p>
    <w:p w:rsidR="00A21ACB" w:rsidRDefault="00A21ACB">
      <w:pPr>
        <w:pStyle w:val="ListParagraph"/>
        <w:numPr>
          <w:ilvl w:val="0"/>
          <w:numId w:val="4"/>
        </w:numPr>
        <w:spacing w:before="0" w:after="0" w:line="240" w:lineRule="auto"/>
      </w:pPr>
      <w:r>
        <w:t>In-State Patients</w:t>
      </w:r>
    </w:p>
    <w:p w:rsidR="00A21ACB" w:rsidRDefault="00A21ACB">
      <w:pPr>
        <w:pStyle w:val="ListParagraph"/>
        <w:numPr>
          <w:ilvl w:val="0"/>
          <w:numId w:val="4"/>
        </w:numPr>
        <w:spacing w:before="0" w:after="0" w:line="240" w:lineRule="auto"/>
      </w:pPr>
      <w:r>
        <w:t>Licensed Physician</w:t>
      </w:r>
    </w:p>
    <w:p w:rsidR="00A21ACB" w:rsidRDefault="00A21ACB">
      <w:pPr>
        <w:pStyle w:val="ListParagraph"/>
        <w:numPr>
          <w:ilvl w:val="0"/>
          <w:numId w:val="4"/>
        </w:numPr>
        <w:spacing w:before="0" w:after="0" w:line="240" w:lineRule="auto"/>
      </w:pPr>
      <w:r>
        <w:t>Physician Assistant</w:t>
      </w:r>
    </w:p>
    <w:p w:rsidR="00A21ACB" w:rsidRDefault="00A21ACB">
      <w:pPr>
        <w:pStyle w:val="ListParagraph"/>
        <w:numPr>
          <w:ilvl w:val="0"/>
          <w:numId w:val="4"/>
        </w:numPr>
        <w:spacing w:before="0" w:after="0" w:line="240" w:lineRule="auto"/>
      </w:pPr>
      <w:r>
        <w:t>Registered Nurse</w:t>
      </w:r>
    </w:p>
    <w:p w:rsidR="00A21ACB" w:rsidRDefault="00A21ACB">
      <w:pPr>
        <w:pStyle w:val="ListParagraph"/>
        <w:numPr>
          <w:ilvl w:val="0"/>
          <w:numId w:val="4"/>
        </w:numPr>
        <w:spacing w:before="0" w:after="0" w:line="240" w:lineRule="auto"/>
      </w:pPr>
      <w:r>
        <w:t>Genetic Counselor</w:t>
      </w:r>
    </w:p>
    <w:p w:rsidR="00A21ACB" w:rsidRDefault="00A21ACB">
      <w:pPr>
        <w:pStyle w:val="ListParagraph"/>
        <w:spacing w:before="0" w:after="0" w:line="240" w:lineRule="auto"/>
        <w:ind w:left="360"/>
      </w:pPr>
    </w:p>
    <w:p w:rsidR="00A21ACB" w:rsidRDefault="00A21ACB">
      <w:pPr>
        <w:pStyle w:val="Heading1"/>
        <w:spacing w:before="0" w:line="240" w:lineRule="auto"/>
      </w:pPr>
      <w:bookmarkStart w:id="277" w:name="_Toc277934974"/>
      <w:bookmarkStart w:id="278" w:name="_Toc282074251"/>
      <w:bookmarkStart w:id="279" w:name="_Toc290385665"/>
      <w:r w:rsidRPr="00CD5979">
        <w:t>Reporting of Test Results:</w:t>
      </w:r>
      <w:bookmarkEnd w:id="277"/>
      <w:bookmarkEnd w:id="278"/>
      <w:bookmarkEnd w:id="279"/>
    </w:p>
    <w:p w:rsidR="00A21ACB" w:rsidRDefault="00A21ACB">
      <w:pPr>
        <w:spacing w:before="0" w:after="0" w:line="240" w:lineRule="auto"/>
      </w:pPr>
      <w:bookmarkStart w:id="280" w:name="_Toc277851852"/>
      <w:bookmarkStart w:id="281" w:name="_Toc277934975"/>
    </w:p>
    <w:p w:rsidR="00A21ACB" w:rsidRDefault="00A21ACB">
      <w:pPr>
        <w:spacing w:before="0" w:after="0" w:line="240" w:lineRule="auto"/>
      </w:pPr>
      <w:r>
        <w:lastRenderedPageBreak/>
        <w:t>This section contains information on how the laboratory reports test results and clinical interpretation back to the ordering individual and lists the responsibilities the laboratory assumes for reporting results and providing clinical interpretations.</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MOL.35942 “Result Reporting”</w:t>
      </w:r>
    </w:p>
    <w:p w:rsidR="00A21ACB" w:rsidRPr="00FB1A54" w:rsidRDefault="00A21ACB" w:rsidP="00CB7765">
      <w:pPr>
        <w:spacing w:before="0" w:after="0" w:line="240" w:lineRule="auto"/>
        <w:ind w:left="720" w:firstLine="720"/>
      </w:pPr>
      <w:r w:rsidRPr="00FB1A54">
        <w:t>eDOS OM1-32 “Interpretation of Observations”</w:t>
      </w:r>
    </w:p>
    <w:p w:rsidR="00A21ACB" w:rsidRPr="00FB1A54" w:rsidRDefault="00A21ACB" w:rsidP="00CB7765">
      <w:pPr>
        <w:spacing w:before="0" w:after="0" w:line="240" w:lineRule="auto"/>
        <w:ind w:left="720" w:firstLine="720"/>
      </w:pPr>
      <w:r w:rsidRPr="00FB1A54">
        <w:t>McKesson</w:t>
      </w:r>
    </w:p>
    <w:p w:rsidR="00A21ACB" w:rsidRPr="00FB1A54" w:rsidRDefault="00A21ACB" w:rsidP="00CB7765">
      <w:pPr>
        <w:spacing w:before="0" w:after="0" w:line="240" w:lineRule="auto"/>
        <w:ind w:left="720" w:firstLine="720"/>
      </w:pPr>
      <w:r w:rsidRPr="00FB1A54">
        <w:t>MMWR</w:t>
      </w:r>
    </w:p>
    <w:p w:rsidR="00A21ACB" w:rsidRDefault="00A21ACB" w:rsidP="00CB7765">
      <w:pPr>
        <w:spacing w:before="0" w:after="0" w:line="240" w:lineRule="auto"/>
        <w:ind w:left="720" w:firstLine="720"/>
      </w:pPr>
      <w:r w:rsidRPr="00FB1A54">
        <w:t>HL7-LOINC 51969-4 “Genetic Analysis Summary Report”</w:t>
      </w:r>
    </w:p>
    <w:p w:rsidR="00A21ACB" w:rsidRDefault="00A21ACB" w:rsidP="00CB7765">
      <w:pPr>
        <w:spacing w:before="0" w:after="0" w:line="240" w:lineRule="auto"/>
        <w:ind w:left="720" w:firstLine="720"/>
      </w:pPr>
    </w:p>
    <w:p w:rsidR="00A21ACB" w:rsidRDefault="00A21ACB">
      <w:pPr>
        <w:pStyle w:val="Heading2"/>
        <w:spacing w:before="0" w:line="240" w:lineRule="auto"/>
      </w:pPr>
      <w:bookmarkStart w:id="282" w:name="_Toc282074252"/>
      <w:bookmarkStart w:id="283" w:name="_Toc290385666"/>
      <w:r w:rsidRPr="00CD5979">
        <w:t xml:space="preserve">Sample Negative Report </w:t>
      </w:r>
      <w:r>
        <w:t>– Upload</w:t>
      </w:r>
      <w:bookmarkEnd w:id="280"/>
      <w:bookmarkEnd w:id="281"/>
      <w:r>
        <w:t xml:space="preserve"> Document; </w:t>
      </w:r>
      <w:r w:rsidRPr="00CD5979">
        <w:t xml:space="preserve">Manual Entry </w:t>
      </w:r>
      <w:r>
        <w:t>–</w:t>
      </w:r>
      <w:r w:rsidRPr="00CD5979">
        <w:t xml:space="preserve"> </w:t>
      </w:r>
      <w:bookmarkEnd w:id="282"/>
      <w:r>
        <w:t>Recommended</w:t>
      </w:r>
      <w:bookmarkEnd w:id="283"/>
      <w:r>
        <w:t xml:space="preserve"> </w:t>
      </w:r>
    </w:p>
    <w:p w:rsidR="00A21ACB" w:rsidRDefault="00A21ACB">
      <w:pPr>
        <w:spacing w:before="0" w:after="0" w:line="240" w:lineRule="auto"/>
      </w:pPr>
    </w:p>
    <w:p w:rsidR="00A21ACB" w:rsidRDefault="00A21ACB">
      <w:pPr>
        <w:spacing w:before="0" w:after="0" w:line="240" w:lineRule="auto"/>
      </w:pPr>
      <w:r>
        <w:t>Submitter can upload a sample negative report for the corresponding test (auto-populated if information is entered in the default section).</w:t>
      </w:r>
    </w:p>
    <w:p w:rsidR="00A21ACB" w:rsidRDefault="00A21ACB">
      <w:pPr>
        <w:spacing w:before="0" w:after="0" w:line="240" w:lineRule="auto"/>
      </w:pPr>
    </w:p>
    <w:p w:rsidR="00A21ACB" w:rsidRDefault="00A21ACB">
      <w:pPr>
        <w:pStyle w:val="Heading2"/>
        <w:spacing w:before="0" w:line="240" w:lineRule="auto"/>
      </w:pPr>
      <w:bookmarkStart w:id="284" w:name="_Toc277851853"/>
      <w:bookmarkStart w:id="285" w:name="_Toc277934976"/>
      <w:bookmarkStart w:id="286" w:name="_Toc282074253"/>
      <w:bookmarkStart w:id="287" w:name="_Toc290385667"/>
      <w:r w:rsidRPr="00CD5979">
        <w:t xml:space="preserve">Sample Positive Report </w:t>
      </w:r>
      <w:bookmarkEnd w:id="284"/>
      <w:bookmarkEnd w:id="285"/>
      <w:r>
        <w:t>– Upload Document;</w:t>
      </w:r>
      <w:r w:rsidRPr="00CD5979">
        <w:t xml:space="preserve"> Manual Entry </w:t>
      </w:r>
      <w:r>
        <w:t>–</w:t>
      </w:r>
      <w:r w:rsidRPr="00CD5979">
        <w:t xml:space="preserve"> </w:t>
      </w:r>
      <w:bookmarkEnd w:id="286"/>
      <w:r>
        <w:t>Recommended</w:t>
      </w:r>
      <w:bookmarkEnd w:id="287"/>
      <w:r>
        <w:t xml:space="preserve"> </w:t>
      </w:r>
    </w:p>
    <w:p w:rsidR="00A21ACB" w:rsidRDefault="00A21ACB">
      <w:pPr>
        <w:spacing w:before="0" w:after="0" w:line="240" w:lineRule="auto"/>
      </w:pPr>
    </w:p>
    <w:p w:rsidR="00A21ACB" w:rsidRDefault="00A21ACB">
      <w:pPr>
        <w:spacing w:before="0" w:after="0" w:line="240" w:lineRule="auto"/>
      </w:pPr>
      <w:r>
        <w:t>Submitter can upload a sample positive report for the corresponding test (auto-populated if information entered in the default section).</w:t>
      </w:r>
    </w:p>
    <w:p w:rsidR="00A21ACB" w:rsidRDefault="00A21ACB">
      <w:pPr>
        <w:spacing w:before="0" w:after="0" w:line="240" w:lineRule="auto"/>
      </w:pPr>
    </w:p>
    <w:p w:rsidR="00A21ACB" w:rsidRDefault="00A21ACB">
      <w:pPr>
        <w:pStyle w:val="Heading2"/>
        <w:spacing w:before="0" w:line="240" w:lineRule="auto"/>
      </w:pPr>
      <w:bookmarkStart w:id="288" w:name="_Toc290385668"/>
      <w:r>
        <w:t>Variants of unknown significance (VUS) policy and interpretation</w:t>
      </w:r>
      <w:bookmarkEnd w:id="288"/>
    </w:p>
    <w:p w:rsidR="00A21ACB" w:rsidRDefault="00A21ACB">
      <w:pPr>
        <w:spacing w:before="0" w:after="0" w:line="240" w:lineRule="auto"/>
      </w:pPr>
    </w:p>
    <w:p w:rsidR="00A21ACB" w:rsidRDefault="00A21ACB">
      <w:pPr>
        <w:spacing w:before="0" w:after="0" w:line="240" w:lineRule="auto"/>
      </w:pPr>
      <w:r>
        <w:t>Submitter can enter information on how Variants of Unknown Significance (VUS) are handled in the laboratory by supplying the information in the subfields below.</w:t>
      </w:r>
    </w:p>
    <w:p w:rsidR="00A21ACB" w:rsidRDefault="00A21ACB">
      <w:pPr>
        <w:spacing w:before="0" w:after="0" w:line="240" w:lineRule="auto"/>
      </w:pPr>
    </w:p>
    <w:p w:rsidR="00A21ACB" w:rsidRDefault="00A21ACB">
      <w:pPr>
        <w:pStyle w:val="Heading3"/>
        <w:spacing w:before="0" w:line="240" w:lineRule="auto"/>
      </w:pPr>
      <w:bookmarkStart w:id="289" w:name="_Toc282074255"/>
      <w:bookmarkStart w:id="290" w:name="_Toc290385669"/>
      <w:r>
        <w:t>What is the Protocol for Interpreting a Variation as a VUS?</w:t>
      </w:r>
      <w:bookmarkEnd w:id="289"/>
      <w:r>
        <w:t xml:space="preserve"> – Text Field; Manual Entry – Recommended</w:t>
      </w:r>
      <w:bookmarkEnd w:id="290"/>
    </w:p>
    <w:p w:rsidR="00A21ACB" w:rsidRDefault="00A21ACB">
      <w:pPr>
        <w:spacing w:before="0" w:after="0" w:line="240" w:lineRule="auto"/>
      </w:pPr>
    </w:p>
    <w:p w:rsidR="00A21ACB" w:rsidRDefault="00A21ACB">
      <w:pPr>
        <w:spacing w:before="0" w:after="0" w:line="240" w:lineRule="auto"/>
      </w:pPr>
      <w:r>
        <w:t xml:space="preserve">Description of how </w:t>
      </w:r>
      <w:r w:rsidRPr="00B95BE6">
        <w:t xml:space="preserve">the laboratory </w:t>
      </w:r>
      <w:r>
        <w:t>handles</w:t>
      </w:r>
      <w:r w:rsidRPr="00B95BE6">
        <w:t xml:space="preserve"> Variants of Unknown Significance</w:t>
      </w:r>
      <w:r>
        <w:t>.</w:t>
      </w:r>
    </w:p>
    <w:p w:rsidR="00A21ACB" w:rsidRDefault="00A21ACB">
      <w:pPr>
        <w:spacing w:before="0" w:after="0" w:line="240" w:lineRule="auto"/>
      </w:pPr>
    </w:p>
    <w:p w:rsidR="00A21ACB" w:rsidRDefault="00A21ACB">
      <w:pPr>
        <w:pStyle w:val="Heading3"/>
        <w:spacing w:before="0" w:line="240" w:lineRule="auto"/>
      </w:pPr>
      <w:bookmarkStart w:id="291" w:name="_Toc282074256"/>
      <w:bookmarkStart w:id="292" w:name="_Toc290385670"/>
      <w:r>
        <w:t>What Software is Used to Interpret Novel Variations?</w:t>
      </w:r>
      <w:bookmarkEnd w:id="291"/>
      <w:r>
        <w:t xml:space="preserve"> – Text Field; Manual Entry – Optional</w:t>
      </w:r>
      <w:bookmarkEnd w:id="292"/>
    </w:p>
    <w:p w:rsidR="00A21ACB" w:rsidRDefault="00A21ACB">
      <w:pPr>
        <w:spacing w:before="0" w:after="0" w:line="240" w:lineRule="auto"/>
      </w:pPr>
    </w:p>
    <w:p w:rsidR="00A21ACB" w:rsidRDefault="00A21ACB">
      <w:pPr>
        <w:spacing w:before="0" w:after="0" w:line="240" w:lineRule="auto"/>
      </w:pPr>
      <w:r w:rsidRPr="001A28F6">
        <w:t xml:space="preserve">Examples of software applications for medical molecular genetics interpretation include: </w:t>
      </w:r>
      <w:r>
        <w:t>Melina II, MEME Suite, VISTA</w:t>
      </w:r>
      <w:r w:rsidRPr="001A28F6">
        <w:t>Cartagenia Bench, Alamut,</w:t>
      </w:r>
      <w:r>
        <w:t xml:space="preserve"> SIFT, PolyPhen, Align-GVGD, GeneSplicer, laboratory proprietary internal software. </w:t>
      </w:r>
    </w:p>
    <w:p w:rsidR="00A21ACB" w:rsidRDefault="00A21ACB">
      <w:pPr>
        <w:spacing w:before="0" w:after="0" w:line="240" w:lineRule="auto"/>
      </w:pPr>
    </w:p>
    <w:p w:rsidR="00A21ACB" w:rsidRDefault="00A21ACB">
      <w:pPr>
        <w:pStyle w:val="Heading3"/>
        <w:spacing w:before="0" w:line="240" w:lineRule="auto"/>
      </w:pPr>
      <w:bookmarkStart w:id="293" w:name="_Toc282074257"/>
      <w:bookmarkStart w:id="294" w:name="_Toc290385671"/>
      <w:r>
        <w:t>What Is the Laboratory’s Policy on Reporting Novel Variations?</w:t>
      </w:r>
      <w:bookmarkEnd w:id="293"/>
      <w:r>
        <w:t xml:space="preserve"> – Text Field; Manual Entry – Recommended</w:t>
      </w:r>
      <w:bookmarkEnd w:id="294"/>
    </w:p>
    <w:p w:rsidR="00A21ACB" w:rsidRDefault="00A21ACB">
      <w:pPr>
        <w:spacing w:before="0" w:after="0" w:line="240" w:lineRule="auto"/>
      </w:pPr>
    </w:p>
    <w:p w:rsidR="00A21ACB" w:rsidRDefault="00A21ACB">
      <w:pPr>
        <w:spacing w:before="0" w:after="0" w:line="240" w:lineRule="auto"/>
      </w:pPr>
      <w:r>
        <w:t xml:space="preserve">Description of how the laboratory reports novel variations, which could include who gets contacted and how (e.g., person ordering the test will be contacted via telephone as soon as VUS is identified). </w:t>
      </w:r>
    </w:p>
    <w:p w:rsidR="00A21ACB" w:rsidRDefault="00A21ACB">
      <w:pPr>
        <w:spacing w:before="0" w:after="0" w:line="240" w:lineRule="auto"/>
      </w:pPr>
    </w:p>
    <w:p w:rsidR="00A21ACB" w:rsidRDefault="00A21ACB">
      <w:pPr>
        <w:pStyle w:val="Heading3"/>
        <w:spacing w:before="0" w:line="240" w:lineRule="auto"/>
      </w:pPr>
      <w:bookmarkStart w:id="295" w:name="_Toc290385672"/>
      <w:r>
        <w:t>Are Family Members Who Have Defined Clinical Status Recruited to Assess Significance of VUS Without Charge? – Yes/No Checkbox with comments – Recommended</w:t>
      </w:r>
      <w:bookmarkEnd w:id="295"/>
    </w:p>
    <w:p w:rsidR="00A21ACB" w:rsidRDefault="00A21ACB">
      <w:pPr>
        <w:spacing w:before="0" w:after="0" w:line="240" w:lineRule="auto"/>
      </w:pPr>
    </w:p>
    <w:p w:rsidR="00A21ACB" w:rsidRDefault="00A21ACB">
      <w:pPr>
        <w:spacing w:before="0" w:after="0" w:line="240" w:lineRule="auto"/>
      </w:pPr>
      <w:r>
        <w:t>Will the laboratory offer the test to family members free of charge?</w:t>
      </w:r>
    </w:p>
    <w:p w:rsidR="00A21ACB" w:rsidRDefault="00A21ACB">
      <w:pPr>
        <w:spacing w:before="0" w:after="0" w:line="240" w:lineRule="auto"/>
      </w:pPr>
    </w:p>
    <w:p w:rsidR="00A21ACB" w:rsidRDefault="00A21ACB">
      <w:pPr>
        <w:pStyle w:val="Heading2"/>
        <w:spacing w:before="0" w:line="240" w:lineRule="auto"/>
      </w:pPr>
      <w:bookmarkStart w:id="296" w:name="_Toc290385673"/>
      <w:bookmarkStart w:id="297" w:name="_Toc282074259"/>
      <w:r>
        <w:lastRenderedPageBreak/>
        <w:t>Sample VUS Report – Upload Document; Manual Entry – Optional</w:t>
      </w:r>
      <w:bookmarkEnd w:id="296"/>
    </w:p>
    <w:p w:rsidR="00A21ACB" w:rsidRDefault="00A21ACB">
      <w:pPr>
        <w:spacing w:before="0" w:after="0" w:line="240" w:lineRule="auto"/>
      </w:pPr>
    </w:p>
    <w:p w:rsidR="00A21ACB" w:rsidRDefault="00A21ACB">
      <w:pPr>
        <w:spacing w:before="0" w:after="0" w:line="240" w:lineRule="auto"/>
      </w:pPr>
      <w:r>
        <w:t>Submitter can upload a sample VUS report for this test (auto-populated if information entered in the default section).</w:t>
      </w:r>
    </w:p>
    <w:p w:rsidR="00A21ACB" w:rsidRDefault="00A21ACB">
      <w:pPr>
        <w:spacing w:before="0" w:after="0" w:line="240" w:lineRule="auto"/>
      </w:pPr>
    </w:p>
    <w:p w:rsidR="00A21ACB" w:rsidRDefault="00A21ACB">
      <w:pPr>
        <w:pStyle w:val="Heading2"/>
        <w:spacing w:before="0" w:line="240" w:lineRule="auto"/>
      </w:pPr>
      <w:bookmarkStart w:id="298" w:name="_Toc290385674"/>
      <w:r>
        <w:t xml:space="preserve">Will the Laboratory Re-contact the Ordering Physician if Variant Interpretation Changes? – Yes/No checkbox with comments – </w:t>
      </w:r>
      <w:bookmarkEnd w:id="297"/>
      <w:r>
        <w:t>Recommended</w:t>
      </w:r>
      <w:bookmarkEnd w:id="298"/>
    </w:p>
    <w:p w:rsidR="00A21ACB" w:rsidRDefault="00A21ACB">
      <w:pPr>
        <w:spacing w:before="0" w:after="0" w:line="240" w:lineRule="auto"/>
      </w:pPr>
    </w:p>
    <w:p w:rsidR="00A21ACB" w:rsidRDefault="00A21ACB">
      <w:pPr>
        <w:spacing w:before="0" w:after="0" w:line="240" w:lineRule="auto"/>
      </w:pPr>
      <w:r w:rsidRPr="00B95BE6">
        <w:t>Description of how the lab</w:t>
      </w:r>
      <w:r>
        <w:t>oratory</w:t>
      </w:r>
      <w:r w:rsidRPr="00B95BE6">
        <w:t xml:space="preserve"> deals with ongoing interpretation of genetic tests results after the initial report</w:t>
      </w:r>
      <w:r>
        <w:t>.</w:t>
      </w:r>
    </w:p>
    <w:p w:rsidR="00A21ACB" w:rsidRDefault="00A21ACB">
      <w:pPr>
        <w:spacing w:before="0" w:after="0" w:line="240" w:lineRule="auto"/>
      </w:pPr>
    </w:p>
    <w:p w:rsidR="00A21ACB" w:rsidRDefault="00A21ACB">
      <w:pPr>
        <w:pStyle w:val="Heading2"/>
        <w:spacing w:before="0" w:line="240" w:lineRule="auto"/>
      </w:pPr>
      <w:bookmarkStart w:id="299" w:name="_Toc282074260"/>
      <w:bookmarkStart w:id="300" w:name="_Toc290385675"/>
      <w:r>
        <w:t>Research</w:t>
      </w:r>
      <w:bookmarkEnd w:id="299"/>
      <w:bookmarkEnd w:id="300"/>
    </w:p>
    <w:p w:rsidR="00A21ACB" w:rsidRDefault="00A21ACB">
      <w:pPr>
        <w:spacing w:before="0" w:after="0" w:line="240" w:lineRule="auto"/>
      </w:pPr>
    </w:p>
    <w:p w:rsidR="00A21ACB" w:rsidRDefault="00A21ACB">
      <w:pPr>
        <w:spacing w:before="0" w:after="0" w:line="240" w:lineRule="auto"/>
      </w:pPr>
      <w:r>
        <w:t>The submitter can enter information on the procedures</w:t>
      </w:r>
      <w:r w:rsidRPr="00E717D3">
        <w:t xml:space="preserve"> </w:t>
      </w:r>
      <w:r>
        <w:t>after-processing the sample by supplying the information in the subfields below.</w:t>
      </w:r>
    </w:p>
    <w:p w:rsidR="00A21ACB" w:rsidRDefault="00A21ACB">
      <w:pPr>
        <w:spacing w:before="0" w:after="0" w:line="240" w:lineRule="auto"/>
      </w:pPr>
    </w:p>
    <w:p w:rsidR="00A21ACB" w:rsidRDefault="00A21ACB">
      <w:pPr>
        <w:pStyle w:val="Heading3"/>
        <w:spacing w:before="0" w:line="240" w:lineRule="auto"/>
      </w:pPr>
      <w:bookmarkStart w:id="301" w:name="_Toc282074263"/>
      <w:bookmarkStart w:id="302" w:name="_Toc290385676"/>
      <w:r>
        <w:t xml:space="preserve">Is Research Performed After Clinical Testing is Complete? – TEXT FIELD; Manual entry – </w:t>
      </w:r>
      <w:bookmarkEnd w:id="301"/>
      <w:r>
        <w:t>Recommended</w:t>
      </w:r>
      <w:bookmarkEnd w:id="302"/>
    </w:p>
    <w:p w:rsidR="00A21ACB" w:rsidRDefault="00A21ACB">
      <w:pPr>
        <w:spacing w:before="0" w:after="0" w:line="240" w:lineRule="auto"/>
      </w:pPr>
    </w:p>
    <w:p w:rsidR="00A21ACB" w:rsidRDefault="00A21ACB">
      <w:pPr>
        <w:spacing w:before="0" w:after="0" w:line="240" w:lineRule="auto"/>
      </w:pPr>
      <w:r>
        <w:t>After clinical testing is complete, does the laboratory perform any research testing using the submitted specimen?</w:t>
      </w:r>
    </w:p>
    <w:p w:rsidR="00A21ACB" w:rsidRDefault="00A21ACB">
      <w:pPr>
        <w:spacing w:before="0" w:after="0" w:line="240" w:lineRule="auto"/>
      </w:pPr>
    </w:p>
    <w:p w:rsidR="00A21ACB" w:rsidRDefault="00A21ACB">
      <w:pPr>
        <w:pStyle w:val="Heading1"/>
        <w:spacing w:before="0" w:line="240" w:lineRule="auto"/>
      </w:pPr>
      <w:bookmarkStart w:id="303" w:name="_Toc277934977"/>
      <w:bookmarkStart w:id="304" w:name="_Toc282074264"/>
      <w:bookmarkStart w:id="305" w:name="_Toc290385677"/>
      <w:r w:rsidRPr="00CD5979">
        <w:t>Indications for Use:</w:t>
      </w:r>
      <w:bookmarkEnd w:id="254"/>
      <w:bookmarkEnd w:id="303"/>
      <w:bookmarkEnd w:id="304"/>
      <w:bookmarkEnd w:id="305"/>
    </w:p>
    <w:p w:rsidR="00A21ACB" w:rsidRDefault="00A21ACB">
      <w:pPr>
        <w:spacing w:before="0" w:after="0" w:line="240" w:lineRule="auto"/>
      </w:pPr>
    </w:p>
    <w:p w:rsidR="00A21ACB" w:rsidRDefault="00A21ACB">
      <w:pPr>
        <w:spacing w:before="0" w:after="0" w:line="240" w:lineRule="auto"/>
      </w:pPr>
      <w:r>
        <w:t>This section describes the reasoning for performing the test. Information is provided in the fields below by the submitter and parts are automatically filled with information from NCBI’s ClinVar and/or OMIM databases.</w:t>
      </w:r>
    </w:p>
    <w:p w:rsidR="00A21ACB" w:rsidRDefault="00A21ACB" w:rsidP="00CB7765">
      <w:pPr>
        <w:spacing w:before="0" w:after="0" w:line="240" w:lineRule="auto"/>
      </w:pPr>
    </w:p>
    <w:p w:rsidR="00A21ACB" w:rsidRPr="00FB1A54" w:rsidRDefault="00A21ACB" w:rsidP="00CB7765">
      <w:pPr>
        <w:spacing w:before="0" w:after="0" w:line="240" w:lineRule="auto"/>
      </w:pPr>
      <w:r>
        <w:t xml:space="preserve">References: </w:t>
      </w:r>
      <w:r>
        <w:tab/>
      </w:r>
      <w:r w:rsidRPr="00FB1A54">
        <w:t>CAP MOL.30670 “Clinical Indication/Clinical Utility”</w:t>
      </w:r>
    </w:p>
    <w:p w:rsidR="00A21ACB" w:rsidRDefault="00A21ACB" w:rsidP="00CB7765">
      <w:pPr>
        <w:spacing w:before="0" w:after="0" w:line="240" w:lineRule="auto"/>
        <w:ind w:left="720" w:firstLine="720"/>
      </w:pPr>
      <w:r w:rsidRPr="00FB1A54">
        <w:t>MMWR</w:t>
      </w:r>
    </w:p>
    <w:p w:rsidR="00A21ACB" w:rsidRPr="00FB1A54" w:rsidRDefault="00A21ACB" w:rsidP="00CB7765">
      <w:pPr>
        <w:spacing w:before="0" w:after="0" w:line="240" w:lineRule="auto"/>
        <w:ind w:left="720" w:firstLine="720"/>
      </w:pPr>
    </w:p>
    <w:p w:rsidR="00A21ACB" w:rsidRDefault="00A21ACB">
      <w:pPr>
        <w:pStyle w:val="Heading2"/>
        <w:spacing w:before="0" w:line="240" w:lineRule="auto"/>
      </w:pPr>
      <w:bookmarkStart w:id="306" w:name="_Toc277851761"/>
      <w:bookmarkStart w:id="307" w:name="_Toc277934978"/>
      <w:bookmarkStart w:id="308" w:name="_Toc282074265"/>
      <w:bookmarkStart w:id="309" w:name="_Toc290385678"/>
      <w:r w:rsidRPr="00CD5979">
        <w:t xml:space="preserve">Purpose of the </w:t>
      </w:r>
      <w:r>
        <w:t>T</w:t>
      </w:r>
      <w:r w:rsidRPr="00CD5979">
        <w:t>est</w:t>
      </w:r>
      <w:r>
        <w:t xml:space="preserve"> – Pull-Down</w:t>
      </w:r>
      <w:bookmarkEnd w:id="306"/>
      <w:bookmarkEnd w:id="307"/>
      <w:r>
        <w:t xml:space="preserve"> Menu; M</w:t>
      </w:r>
      <w:r w:rsidRPr="00CD5979">
        <w:t>ulti-</w:t>
      </w:r>
      <w:r>
        <w:t>S</w:t>
      </w:r>
      <w:r w:rsidRPr="00CD5979">
        <w:t xml:space="preserve">elect </w:t>
      </w:r>
      <w:bookmarkEnd w:id="308"/>
      <w:r>
        <w:t>– Minimal</w:t>
      </w:r>
      <w:bookmarkEnd w:id="309"/>
    </w:p>
    <w:p w:rsidR="00A21ACB" w:rsidRDefault="00A21ACB">
      <w:pPr>
        <w:spacing w:before="0" w:after="0" w:line="240" w:lineRule="auto"/>
      </w:pPr>
    </w:p>
    <w:p w:rsidR="00A21ACB" w:rsidRDefault="00A21ACB">
      <w:pPr>
        <w:spacing w:before="0" w:after="0" w:line="240" w:lineRule="auto"/>
      </w:pPr>
      <w:r>
        <w:t>Purpose(s) or indication(s) for use of the test. An initial list is are below and submitter can select multiple purposes.</w:t>
      </w:r>
    </w:p>
    <w:p w:rsidR="00A21ACB" w:rsidRDefault="00A21ACB">
      <w:pPr>
        <w:pStyle w:val="ListParagraph"/>
        <w:numPr>
          <w:ilvl w:val="0"/>
          <w:numId w:val="8"/>
        </w:numPr>
        <w:spacing w:before="0" w:after="0" w:line="240" w:lineRule="auto"/>
      </w:pPr>
      <w:r>
        <w:t>Diagnosis</w:t>
      </w:r>
    </w:p>
    <w:p w:rsidR="00A21ACB" w:rsidRDefault="00A21ACB">
      <w:pPr>
        <w:pStyle w:val="ListParagraph"/>
        <w:numPr>
          <w:ilvl w:val="0"/>
          <w:numId w:val="8"/>
        </w:numPr>
        <w:spacing w:before="0" w:after="0" w:line="240" w:lineRule="auto"/>
      </w:pPr>
      <w:r>
        <w:t>Screening</w:t>
      </w:r>
    </w:p>
    <w:p w:rsidR="00A21ACB" w:rsidRDefault="00A21ACB">
      <w:pPr>
        <w:pStyle w:val="ListParagraph"/>
        <w:numPr>
          <w:ilvl w:val="0"/>
          <w:numId w:val="8"/>
        </w:numPr>
        <w:spacing w:before="0" w:after="0" w:line="240" w:lineRule="auto"/>
      </w:pPr>
      <w:r>
        <w:t>Drug Response</w:t>
      </w:r>
    </w:p>
    <w:p w:rsidR="00A21ACB" w:rsidRDefault="00A21ACB">
      <w:pPr>
        <w:pStyle w:val="ListParagraph"/>
        <w:numPr>
          <w:ilvl w:val="0"/>
          <w:numId w:val="8"/>
        </w:numPr>
        <w:spacing w:before="0" w:after="0" w:line="240" w:lineRule="auto"/>
      </w:pPr>
      <w:r>
        <w:t>Risk Assessment</w:t>
      </w:r>
    </w:p>
    <w:p w:rsidR="00A21ACB" w:rsidRDefault="00A21ACB">
      <w:pPr>
        <w:pStyle w:val="ListParagraph"/>
        <w:numPr>
          <w:ilvl w:val="0"/>
          <w:numId w:val="8"/>
        </w:numPr>
        <w:spacing w:before="0" w:after="0" w:line="240" w:lineRule="auto"/>
      </w:pPr>
      <w:r>
        <w:t>Pre-symptomatic</w:t>
      </w:r>
    </w:p>
    <w:p w:rsidR="00A21ACB" w:rsidRDefault="00A21ACB">
      <w:pPr>
        <w:pStyle w:val="ListParagraph"/>
        <w:numPr>
          <w:ilvl w:val="0"/>
          <w:numId w:val="8"/>
        </w:numPr>
        <w:spacing w:before="0" w:after="0" w:line="240" w:lineRule="auto"/>
      </w:pPr>
      <w:r>
        <w:t>Mutation Confirmation (family specific or research results, etc)</w:t>
      </w:r>
    </w:p>
    <w:p w:rsidR="00A21ACB" w:rsidRDefault="00A21ACB">
      <w:pPr>
        <w:pStyle w:val="ListParagraph"/>
        <w:numPr>
          <w:ilvl w:val="0"/>
          <w:numId w:val="8"/>
        </w:numPr>
        <w:spacing w:before="0" w:after="0" w:line="240" w:lineRule="auto"/>
      </w:pPr>
      <w:r>
        <w:t>Pre-implantation genetic diagnosis</w:t>
      </w:r>
    </w:p>
    <w:p w:rsidR="00A21ACB" w:rsidRDefault="00A21ACB" w:rsidP="00CB7765">
      <w:pPr>
        <w:spacing w:before="0" w:after="0" w:line="240" w:lineRule="auto"/>
      </w:pPr>
    </w:p>
    <w:p w:rsidR="00A21ACB" w:rsidRPr="00FB1A54" w:rsidRDefault="00A21ACB" w:rsidP="00CB7765">
      <w:pPr>
        <w:spacing w:before="0" w:after="0" w:line="240" w:lineRule="auto"/>
      </w:pPr>
      <w:r>
        <w:t xml:space="preserve">References: </w:t>
      </w:r>
      <w:r>
        <w:tab/>
      </w:r>
      <w:r w:rsidRPr="00FB1A54">
        <w:t>61% of AMP respondents are able to provide this information.</w:t>
      </w:r>
    </w:p>
    <w:p w:rsidR="00A21ACB" w:rsidRPr="00FB1A54" w:rsidRDefault="00A21ACB" w:rsidP="00CB7765">
      <w:pPr>
        <w:spacing w:before="0" w:after="0" w:line="240" w:lineRule="auto"/>
        <w:ind w:left="720" w:firstLine="720"/>
      </w:pPr>
      <w:r w:rsidRPr="00FB1A54">
        <w:t>McKesson</w:t>
      </w:r>
    </w:p>
    <w:p w:rsidR="00A21ACB" w:rsidRPr="00FB1A54" w:rsidRDefault="00A21ACB" w:rsidP="00CB7765">
      <w:pPr>
        <w:spacing w:before="0" w:after="0" w:line="240" w:lineRule="auto"/>
        <w:ind w:left="720" w:firstLine="720"/>
      </w:pPr>
      <w:r>
        <w:t>Javitt et al</w:t>
      </w:r>
    </w:p>
    <w:p w:rsidR="00A21ACB" w:rsidRDefault="00A21ACB" w:rsidP="00CB7765">
      <w:pPr>
        <w:spacing w:before="0" w:after="0" w:line="240" w:lineRule="auto"/>
        <w:ind w:left="720" w:firstLine="720"/>
      </w:pPr>
      <w:r w:rsidRPr="00FB1A54">
        <w:t>MMWR</w:t>
      </w:r>
    </w:p>
    <w:p w:rsidR="00A21ACB" w:rsidRDefault="00A21ACB" w:rsidP="00CB7765">
      <w:pPr>
        <w:spacing w:before="0" w:after="0" w:line="240" w:lineRule="auto"/>
        <w:ind w:left="720" w:firstLine="720"/>
      </w:pPr>
    </w:p>
    <w:p w:rsidR="00A21ACB" w:rsidRDefault="00A21ACB">
      <w:pPr>
        <w:pStyle w:val="Heading2"/>
        <w:spacing w:before="0" w:line="240" w:lineRule="auto"/>
      </w:pPr>
      <w:bookmarkStart w:id="310" w:name="_Toc277851762"/>
      <w:bookmarkStart w:id="311" w:name="_Toc277934979"/>
      <w:bookmarkStart w:id="312" w:name="_Toc282074266"/>
      <w:bookmarkStart w:id="313" w:name="_Toc290385679"/>
      <w:r w:rsidRPr="00CD5979">
        <w:t xml:space="preserve">Clinical or Research </w:t>
      </w:r>
      <w:r>
        <w:t>T</w:t>
      </w:r>
      <w:r w:rsidRPr="00CD5979">
        <w:t xml:space="preserve">est or </w:t>
      </w:r>
      <w:r>
        <w:t>B</w:t>
      </w:r>
      <w:r w:rsidRPr="00CD5979">
        <w:t xml:space="preserve">oth </w:t>
      </w:r>
      <w:bookmarkEnd w:id="310"/>
      <w:bookmarkEnd w:id="311"/>
      <w:r>
        <w:t xml:space="preserve">– </w:t>
      </w:r>
      <w:r w:rsidRPr="00CD5979">
        <w:t xml:space="preserve">Check Box </w:t>
      </w:r>
      <w:r>
        <w:t>– Minimal</w:t>
      </w:r>
      <w:bookmarkEnd w:id="312"/>
      <w:bookmarkEnd w:id="313"/>
    </w:p>
    <w:p w:rsidR="00A21ACB" w:rsidRDefault="00A21ACB">
      <w:pPr>
        <w:spacing w:before="0" w:after="0" w:line="240" w:lineRule="auto"/>
      </w:pPr>
    </w:p>
    <w:p w:rsidR="00A21ACB" w:rsidRDefault="00A21ACB">
      <w:pPr>
        <w:spacing w:before="0" w:after="0" w:line="240" w:lineRule="auto"/>
      </w:pPr>
      <w:r>
        <w:t>Submitters can indicate whether the test is for clinical purposes or is a research test. Definitions/Rules for what qualifies as a clinical test must be determined. Clinical tests can only be provided by CLIA certified laboratories.</w:t>
      </w:r>
    </w:p>
    <w:p w:rsidR="00A21ACB" w:rsidRDefault="00A21ACB">
      <w:pPr>
        <w:spacing w:before="0" w:after="0" w:line="240" w:lineRule="auto"/>
      </w:pPr>
    </w:p>
    <w:p w:rsidR="00A21ACB" w:rsidRDefault="00A21ACB">
      <w:pPr>
        <w:pStyle w:val="Heading2"/>
        <w:spacing w:before="0" w:line="240" w:lineRule="auto"/>
      </w:pPr>
      <w:bookmarkStart w:id="314" w:name="_Toc277851763"/>
      <w:bookmarkStart w:id="315" w:name="_Toc277934980"/>
      <w:bookmarkStart w:id="316" w:name="_Toc282074267"/>
      <w:bookmarkStart w:id="317" w:name="_Toc290385680"/>
      <w:r>
        <w:t>Condition(s) for Which T</w:t>
      </w:r>
      <w:r w:rsidRPr="00CD5979">
        <w:t xml:space="preserve">est is </w:t>
      </w:r>
      <w:r>
        <w:t>Offered – Pick from L</w:t>
      </w:r>
      <w:r w:rsidRPr="00CD5979">
        <w:t>ist</w:t>
      </w:r>
      <w:bookmarkEnd w:id="314"/>
      <w:bookmarkEnd w:id="315"/>
      <w:r>
        <w:t xml:space="preserve"> Plus Ability to Suggest N</w:t>
      </w:r>
      <w:r w:rsidRPr="00CD5979">
        <w:t xml:space="preserve">ew </w:t>
      </w:r>
      <w:r>
        <w:t>– Minimal</w:t>
      </w:r>
      <w:bookmarkEnd w:id="316"/>
      <w:bookmarkEnd w:id="317"/>
    </w:p>
    <w:p w:rsidR="00A21ACB" w:rsidRDefault="00A21ACB">
      <w:pPr>
        <w:spacing w:before="0" w:after="0" w:line="240" w:lineRule="auto"/>
      </w:pPr>
      <w:bookmarkStart w:id="318" w:name="_Toc277851764"/>
      <w:bookmarkStart w:id="319" w:name="_Toc277934981"/>
    </w:p>
    <w:p w:rsidR="00A21ACB" w:rsidRDefault="00A21ACB">
      <w:pPr>
        <w:spacing w:before="0" w:after="0" w:line="240" w:lineRule="auto"/>
      </w:pPr>
      <w:r>
        <w:t>Name of the disease/syndrome/drug response/etc. for which the test can be ordered.</w:t>
      </w:r>
    </w:p>
    <w:p w:rsidR="00A21ACB" w:rsidRDefault="00A21ACB" w:rsidP="00CB7765">
      <w:pPr>
        <w:spacing w:before="0" w:after="0" w:line="240" w:lineRule="auto"/>
      </w:pPr>
    </w:p>
    <w:p w:rsidR="00A21ACB" w:rsidRPr="00FB246A" w:rsidRDefault="00A21ACB" w:rsidP="00317DE9">
      <w:pPr>
        <w:spacing w:before="0" w:after="0" w:line="240" w:lineRule="auto"/>
        <w:rPr>
          <w:lang w:val="fr-FR"/>
        </w:rPr>
      </w:pPr>
      <w:r w:rsidRPr="00FB246A">
        <w:rPr>
          <w:lang w:val="fr-FR"/>
        </w:rPr>
        <w:t xml:space="preserve">References: </w:t>
      </w:r>
      <w:r w:rsidRPr="00FB246A">
        <w:rPr>
          <w:lang w:val="fr-FR"/>
        </w:rPr>
        <w:tab/>
        <w:t>Javitt et al</w:t>
      </w:r>
    </w:p>
    <w:p w:rsidR="00A21ACB" w:rsidRPr="00FB246A" w:rsidRDefault="00A21ACB" w:rsidP="00317DE9">
      <w:pPr>
        <w:spacing w:before="0" w:after="0" w:line="240" w:lineRule="auto"/>
        <w:ind w:left="720" w:firstLine="720"/>
        <w:rPr>
          <w:lang w:val="fr-FR"/>
        </w:rPr>
      </w:pPr>
      <w:r w:rsidRPr="00FB246A">
        <w:rPr>
          <w:lang w:val="fr-FR"/>
        </w:rPr>
        <w:t>HL7 LOINC 51963-7 “Medication Assessed”</w:t>
      </w:r>
    </w:p>
    <w:p w:rsidR="00A21ACB" w:rsidRPr="00FB1A54" w:rsidRDefault="00A21ACB" w:rsidP="00317DE9">
      <w:pPr>
        <w:spacing w:before="0" w:after="0" w:line="240" w:lineRule="auto"/>
        <w:ind w:left="720" w:firstLine="720"/>
      </w:pPr>
      <w:r w:rsidRPr="00FB1A54">
        <w:t>HL7-LOINC 51967-8 “Genetic Disease Assessed”</w:t>
      </w:r>
    </w:p>
    <w:p w:rsidR="00A21ACB" w:rsidRDefault="00A21ACB" w:rsidP="00317DE9">
      <w:pPr>
        <w:spacing w:before="0" w:after="0" w:line="240" w:lineRule="auto"/>
        <w:ind w:left="720" w:firstLine="720"/>
      </w:pPr>
      <w:r w:rsidRPr="00FB1A54">
        <w:t>HL7-LOINC 53577-3 “Reason for Study, Additional Note”</w:t>
      </w:r>
    </w:p>
    <w:p w:rsidR="00A21ACB" w:rsidRDefault="00A21ACB" w:rsidP="00317DE9">
      <w:pPr>
        <w:spacing w:before="0" w:after="0" w:line="240" w:lineRule="auto"/>
        <w:ind w:left="720" w:firstLine="720"/>
      </w:pPr>
    </w:p>
    <w:p w:rsidR="00A21ACB" w:rsidRDefault="00A21ACB">
      <w:pPr>
        <w:pStyle w:val="Heading2"/>
        <w:spacing w:before="0" w:line="240" w:lineRule="auto"/>
      </w:pPr>
      <w:bookmarkStart w:id="320" w:name="_Toc290385681"/>
      <w:bookmarkStart w:id="321" w:name="_Toc282074268"/>
      <w:r>
        <w:t>Lab-displayed Disease Name – Manual Entry – Optional</w:t>
      </w:r>
      <w:bookmarkEnd w:id="320"/>
    </w:p>
    <w:p w:rsidR="00A21ACB" w:rsidRDefault="00A21ACB">
      <w:pPr>
        <w:spacing w:before="0" w:after="0" w:line="240" w:lineRule="auto"/>
      </w:pPr>
    </w:p>
    <w:p w:rsidR="00A21ACB" w:rsidRDefault="00A21ACB">
      <w:pPr>
        <w:spacing w:before="0" w:after="0" w:line="240" w:lineRule="auto"/>
      </w:pPr>
      <w:r>
        <w:t>The submitter can provide the disease name they want associated with the test if the disease name is different from the one automatically provided by GTR.</w:t>
      </w:r>
    </w:p>
    <w:p w:rsidR="00A21ACB" w:rsidRDefault="00A21ACB">
      <w:pPr>
        <w:spacing w:before="0" w:after="0" w:line="240" w:lineRule="auto"/>
      </w:pPr>
    </w:p>
    <w:p w:rsidR="00A21ACB" w:rsidRDefault="00A21ACB">
      <w:pPr>
        <w:pStyle w:val="Heading2"/>
        <w:spacing w:before="0" w:line="240" w:lineRule="auto"/>
      </w:pPr>
      <w:bookmarkStart w:id="322" w:name="_Toc290385682"/>
      <w:r w:rsidRPr="00FB1A54">
        <w:t xml:space="preserve">Disease Identifier(s) </w:t>
      </w:r>
      <w:r>
        <w:t xml:space="preserve">– </w:t>
      </w:r>
      <w:r w:rsidRPr="00FB1A54">
        <w:t xml:space="preserve">Automatically </w:t>
      </w:r>
      <w:r>
        <w:t>P</w:t>
      </w:r>
      <w:r w:rsidRPr="00FB1A54">
        <w:t>rovided</w:t>
      </w:r>
      <w:bookmarkEnd w:id="318"/>
      <w:bookmarkEnd w:id="319"/>
      <w:bookmarkEnd w:id="321"/>
      <w:bookmarkEnd w:id="322"/>
    </w:p>
    <w:p w:rsidR="00A21ACB" w:rsidRDefault="00A21ACB">
      <w:pPr>
        <w:spacing w:before="0" w:after="0" w:line="240" w:lineRule="auto"/>
      </w:pPr>
    </w:p>
    <w:p w:rsidR="00A21ACB" w:rsidRDefault="00A21ACB">
      <w:pPr>
        <w:spacing w:before="0" w:after="0" w:line="240" w:lineRule="auto"/>
      </w:pPr>
      <w:r w:rsidRPr="003C19AA">
        <w:t xml:space="preserve">NCBI will provide the SNOMED CT name and identifier </w:t>
      </w:r>
      <w:r>
        <w:t>as available.</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McKesson</w:t>
      </w:r>
    </w:p>
    <w:p w:rsidR="00A21ACB" w:rsidRDefault="00A21ACB">
      <w:pPr>
        <w:spacing w:before="0" w:after="0" w:line="240" w:lineRule="auto"/>
      </w:pPr>
    </w:p>
    <w:p w:rsidR="00A21ACB" w:rsidRDefault="00A21ACB">
      <w:pPr>
        <w:pStyle w:val="Heading2"/>
        <w:spacing w:before="0" w:line="240" w:lineRule="auto"/>
      </w:pPr>
      <w:bookmarkStart w:id="323" w:name="_Toc277851765"/>
      <w:bookmarkStart w:id="324" w:name="_Toc277934982"/>
      <w:bookmarkStart w:id="325" w:name="_Toc282074269"/>
      <w:bookmarkStart w:id="326" w:name="_Toc290385683"/>
      <w:r w:rsidRPr="00FB1A54">
        <w:t xml:space="preserve">Disease Synonym(s) </w:t>
      </w:r>
      <w:r>
        <w:t xml:space="preserve">– </w:t>
      </w:r>
      <w:r w:rsidRPr="00FB1A54">
        <w:t xml:space="preserve">Automatically </w:t>
      </w:r>
      <w:r>
        <w:t>P</w:t>
      </w:r>
      <w:r w:rsidRPr="00FB1A54">
        <w:t>rovided w</w:t>
      </w:r>
      <w:r>
        <w:t>ith</w:t>
      </w:r>
      <w:r w:rsidRPr="00FB1A54">
        <w:t xml:space="preserve"> </w:t>
      </w:r>
      <w:r>
        <w:t>A</w:t>
      </w:r>
      <w:r w:rsidRPr="00FB1A54">
        <w:t xml:space="preserve">bility to </w:t>
      </w:r>
      <w:r>
        <w:t>S</w:t>
      </w:r>
      <w:r w:rsidRPr="00FB1A54">
        <w:t xml:space="preserve">uggest </w:t>
      </w:r>
      <w:r>
        <w:t>N</w:t>
      </w:r>
      <w:r w:rsidRPr="00FB1A54">
        <w:t>ew</w:t>
      </w:r>
      <w:bookmarkStart w:id="327" w:name="_Toc277851766"/>
      <w:bookmarkStart w:id="328" w:name="_Toc277934983"/>
      <w:bookmarkStart w:id="329" w:name="_Toc282074270"/>
      <w:bookmarkEnd w:id="323"/>
      <w:bookmarkEnd w:id="324"/>
      <w:bookmarkEnd w:id="325"/>
      <w:bookmarkEnd w:id="326"/>
    </w:p>
    <w:p w:rsidR="00A21ACB" w:rsidRDefault="00A21ACB">
      <w:pPr>
        <w:spacing w:before="0" w:after="0" w:line="240" w:lineRule="auto"/>
      </w:pPr>
    </w:p>
    <w:p w:rsidR="00A21ACB" w:rsidRDefault="00A21ACB">
      <w:pPr>
        <w:spacing w:before="0" w:after="0" w:line="240" w:lineRule="auto"/>
      </w:pPr>
      <w:r>
        <w:t>The submitter can provide the disease synonym they want associated with the test if the disease synonym is different from the one automatically provided by GTR.</w:t>
      </w:r>
    </w:p>
    <w:p w:rsidR="00A21ACB" w:rsidRDefault="00A21ACB">
      <w:pPr>
        <w:spacing w:before="0" w:after="0" w:line="240" w:lineRule="auto"/>
      </w:pPr>
    </w:p>
    <w:p w:rsidR="00A21ACB" w:rsidRDefault="00A21ACB">
      <w:pPr>
        <w:pStyle w:val="Heading2"/>
        <w:spacing w:before="0" w:line="240" w:lineRule="auto"/>
      </w:pPr>
      <w:r>
        <w:t>Lab-displayed Disease Synonym; Manual Entry  – Optional</w:t>
      </w:r>
    </w:p>
    <w:p w:rsidR="00A21ACB" w:rsidRDefault="00A21ACB">
      <w:pPr>
        <w:spacing w:before="0" w:after="0" w:line="240" w:lineRule="auto"/>
      </w:pPr>
    </w:p>
    <w:p w:rsidR="00A21ACB" w:rsidRDefault="00A21ACB">
      <w:pPr>
        <w:pStyle w:val="Heading2"/>
        <w:spacing w:before="0" w:line="240" w:lineRule="auto"/>
      </w:pPr>
      <w:bookmarkStart w:id="330" w:name="_Toc290385685"/>
      <w:r>
        <w:t>Disease Preferred Acronym – Automatically P</w:t>
      </w:r>
      <w:r w:rsidRPr="00FB1A54">
        <w:t>rovided</w:t>
      </w:r>
      <w:bookmarkEnd w:id="327"/>
      <w:bookmarkEnd w:id="328"/>
      <w:bookmarkEnd w:id="329"/>
      <w:r>
        <w:t xml:space="preserve"> </w:t>
      </w:r>
      <w:r w:rsidRPr="00FB1A54">
        <w:t>w</w:t>
      </w:r>
      <w:r>
        <w:t>ith</w:t>
      </w:r>
      <w:r w:rsidRPr="00FB1A54">
        <w:t xml:space="preserve"> </w:t>
      </w:r>
      <w:r>
        <w:t>A</w:t>
      </w:r>
      <w:r w:rsidRPr="00FB1A54">
        <w:t xml:space="preserve">bility to </w:t>
      </w:r>
      <w:r>
        <w:t>S</w:t>
      </w:r>
      <w:r w:rsidRPr="00FB1A54">
        <w:t xml:space="preserve">uggest </w:t>
      </w:r>
      <w:r>
        <w:t>N</w:t>
      </w:r>
      <w:r w:rsidRPr="00FB1A54">
        <w:t>ew</w:t>
      </w:r>
      <w:bookmarkEnd w:id="330"/>
    </w:p>
    <w:p w:rsidR="00A21ACB" w:rsidRDefault="00A21ACB">
      <w:pPr>
        <w:pStyle w:val="Heading2"/>
        <w:spacing w:before="0" w:line="240" w:lineRule="auto"/>
      </w:pPr>
      <w:bookmarkStart w:id="331" w:name="_Toc290385686"/>
      <w:bookmarkStart w:id="332" w:name="_Toc277851767"/>
      <w:bookmarkStart w:id="333" w:name="_Toc277934984"/>
      <w:bookmarkStart w:id="334" w:name="_Toc282074271"/>
      <w:r w:rsidRPr="00FB1A54">
        <w:t>Dis</w:t>
      </w:r>
      <w:r>
        <w:t>ease Acronym(s) – Automatically P</w:t>
      </w:r>
      <w:r w:rsidRPr="00FB1A54">
        <w:t>rovided w</w:t>
      </w:r>
      <w:r>
        <w:t>ith</w:t>
      </w:r>
      <w:r w:rsidRPr="00FB1A54">
        <w:t xml:space="preserve"> </w:t>
      </w:r>
      <w:r>
        <w:t>A</w:t>
      </w:r>
      <w:r w:rsidRPr="00FB1A54">
        <w:t xml:space="preserve">bility to </w:t>
      </w:r>
      <w:r>
        <w:t>S</w:t>
      </w:r>
      <w:r w:rsidRPr="00FB1A54">
        <w:t xml:space="preserve">uggest </w:t>
      </w:r>
      <w:r>
        <w:t>N</w:t>
      </w:r>
      <w:r w:rsidRPr="00FB1A54">
        <w:t>ew</w:t>
      </w:r>
      <w:bookmarkEnd w:id="331"/>
    </w:p>
    <w:p w:rsidR="00A21ACB" w:rsidRDefault="00A21ACB">
      <w:pPr>
        <w:pStyle w:val="Heading2"/>
        <w:spacing w:before="0" w:line="240" w:lineRule="auto"/>
      </w:pPr>
      <w:bookmarkStart w:id="335" w:name="_Toc290385687"/>
      <w:r>
        <w:t>Lab-displayed Disease Acronym – Manual Entry - Optional</w:t>
      </w:r>
      <w:bookmarkEnd w:id="335"/>
    </w:p>
    <w:p w:rsidR="00A21ACB" w:rsidRDefault="00A21ACB">
      <w:pPr>
        <w:spacing w:before="0" w:after="0" w:line="240" w:lineRule="auto"/>
      </w:pPr>
    </w:p>
    <w:p w:rsidR="00A21ACB" w:rsidRDefault="00A21ACB">
      <w:pPr>
        <w:spacing w:before="0" w:after="0" w:line="240" w:lineRule="auto"/>
      </w:pPr>
      <w:r>
        <w:t>The submitter can provide the disease acronym they want associated with the test if the disease acronym is different from the one automatically provided by GTR.</w:t>
      </w:r>
    </w:p>
    <w:p w:rsidR="00A21ACB" w:rsidRDefault="00A21ACB">
      <w:pPr>
        <w:spacing w:before="0" w:after="0" w:line="240" w:lineRule="auto"/>
      </w:pPr>
    </w:p>
    <w:p w:rsidR="00A21ACB" w:rsidRDefault="00A21ACB">
      <w:pPr>
        <w:pStyle w:val="Heading2"/>
        <w:spacing w:before="0" w:line="240" w:lineRule="auto"/>
      </w:pPr>
      <w:bookmarkStart w:id="336" w:name="_Toc290385688"/>
      <w:r w:rsidRPr="00FB1A54">
        <w:t xml:space="preserve">Disease Type </w:t>
      </w:r>
      <w:bookmarkEnd w:id="332"/>
      <w:bookmarkEnd w:id="333"/>
      <w:bookmarkEnd w:id="334"/>
      <w:r>
        <w:t>– automatically provided</w:t>
      </w:r>
      <w:bookmarkEnd w:id="336"/>
    </w:p>
    <w:p w:rsidR="00A21ACB" w:rsidRDefault="00A21ACB">
      <w:pPr>
        <w:spacing w:before="0" w:after="0" w:line="240" w:lineRule="auto"/>
      </w:pPr>
    </w:p>
    <w:p w:rsidR="00A21ACB" w:rsidRDefault="00A21ACB">
      <w:pPr>
        <w:spacing w:before="0" w:after="0" w:line="240" w:lineRule="auto"/>
      </w:pPr>
      <w:r>
        <w:t>This field names the type or category of the disease. An initial example list is below.</w:t>
      </w:r>
    </w:p>
    <w:p w:rsidR="00A21ACB" w:rsidRDefault="00A21ACB">
      <w:pPr>
        <w:pStyle w:val="ListParagraph"/>
        <w:numPr>
          <w:ilvl w:val="0"/>
          <w:numId w:val="8"/>
        </w:numPr>
        <w:spacing w:before="0" w:after="0" w:line="240" w:lineRule="auto"/>
      </w:pPr>
      <w:r>
        <w:t>Dysmorphology Syndrome</w:t>
      </w:r>
    </w:p>
    <w:p w:rsidR="00A21ACB" w:rsidRDefault="00A21ACB">
      <w:pPr>
        <w:pStyle w:val="ListParagraph"/>
        <w:numPr>
          <w:ilvl w:val="0"/>
          <w:numId w:val="8"/>
        </w:numPr>
        <w:spacing w:before="0" w:after="0" w:line="240" w:lineRule="auto"/>
      </w:pPr>
      <w:r>
        <w:t>Cancer Syndrome</w:t>
      </w:r>
    </w:p>
    <w:p w:rsidR="00A21ACB" w:rsidRDefault="00A21ACB">
      <w:pPr>
        <w:pStyle w:val="ListParagraph"/>
        <w:numPr>
          <w:ilvl w:val="0"/>
          <w:numId w:val="8"/>
        </w:numPr>
        <w:spacing w:before="0" w:after="0" w:line="240" w:lineRule="auto"/>
      </w:pPr>
      <w:r>
        <w:t xml:space="preserve">Neurology </w:t>
      </w:r>
    </w:p>
    <w:p w:rsidR="00A21ACB" w:rsidRDefault="00A21ACB">
      <w:pPr>
        <w:pStyle w:val="ListParagraph"/>
        <w:spacing w:before="0" w:after="0" w:line="240" w:lineRule="auto"/>
        <w:ind w:left="360"/>
      </w:pPr>
    </w:p>
    <w:p w:rsidR="00A21ACB" w:rsidRDefault="00A21ACB">
      <w:pPr>
        <w:pStyle w:val="Heading2"/>
        <w:spacing w:before="0" w:line="240" w:lineRule="auto"/>
      </w:pPr>
      <w:bookmarkStart w:id="337" w:name="_Toc277851768"/>
      <w:bookmarkStart w:id="338" w:name="_Toc277934985"/>
      <w:bookmarkStart w:id="339" w:name="_Toc282074272"/>
      <w:bookmarkStart w:id="340" w:name="_Toc290385689"/>
      <w:r w:rsidRPr="00FB1A54">
        <w:t>Disease</w:t>
      </w:r>
      <w:r>
        <w:t xml:space="preserve"> Clinical Summary–</w:t>
      </w:r>
      <w:r w:rsidRPr="00FB1A54">
        <w:t xml:space="preserve"> Automatically </w:t>
      </w:r>
      <w:r>
        <w:t>P</w:t>
      </w:r>
      <w:r w:rsidRPr="00FB1A54">
        <w:t>rovided</w:t>
      </w:r>
      <w:bookmarkEnd w:id="337"/>
      <w:bookmarkEnd w:id="338"/>
      <w:bookmarkEnd w:id="339"/>
      <w:bookmarkEnd w:id="340"/>
    </w:p>
    <w:p w:rsidR="00A21ACB" w:rsidRDefault="00A21ACB">
      <w:pPr>
        <w:pStyle w:val="Heading2"/>
        <w:spacing w:before="0" w:line="240" w:lineRule="auto"/>
      </w:pPr>
      <w:bookmarkStart w:id="341" w:name="_Toc290385690"/>
      <w:bookmarkStart w:id="342" w:name="_Toc277851769"/>
      <w:bookmarkStart w:id="343" w:name="_Toc277934986"/>
      <w:bookmarkStart w:id="344" w:name="_Toc282074273"/>
      <w:r w:rsidRPr="00FB1A54">
        <w:t>Disease</w:t>
      </w:r>
      <w:r>
        <w:t xml:space="preserve"> Clinical</w:t>
      </w:r>
      <w:r w:rsidRPr="00FB1A54">
        <w:t xml:space="preserve"> Feature</w:t>
      </w:r>
      <w:r>
        <w:t>(s)</w:t>
      </w:r>
      <w:r w:rsidRPr="00C82451">
        <w:t xml:space="preserve"> </w:t>
      </w:r>
      <w:r>
        <w:t>–</w:t>
      </w:r>
      <w:r w:rsidRPr="00FB1A54">
        <w:t xml:space="preserve"> Automatically </w:t>
      </w:r>
      <w:r>
        <w:t>P</w:t>
      </w:r>
      <w:r w:rsidRPr="00FB1A54">
        <w:t>rovided</w:t>
      </w:r>
      <w:bookmarkEnd w:id="341"/>
    </w:p>
    <w:p w:rsidR="00A21ACB" w:rsidRDefault="00A21ACB">
      <w:pPr>
        <w:pStyle w:val="Heading2"/>
        <w:spacing w:before="0" w:line="240" w:lineRule="auto"/>
      </w:pPr>
      <w:bookmarkStart w:id="345" w:name="_Toc290385691"/>
      <w:r>
        <w:t xml:space="preserve">Drug Information – </w:t>
      </w:r>
      <w:r w:rsidRPr="00FB1A54">
        <w:t xml:space="preserve">Automatically </w:t>
      </w:r>
      <w:r>
        <w:t>P</w:t>
      </w:r>
      <w:r w:rsidRPr="00FB1A54">
        <w:t>rovided</w:t>
      </w:r>
      <w:bookmarkEnd w:id="345"/>
    </w:p>
    <w:p w:rsidR="00A21ACB" w:rsidRDefault="00A21ACB">
      <w:pPr>
        <w:spacing w:before="0" w:after="0" w:line="240" w:lineRule="auto"/>
      </w:pPr>
    </w:p>
    <w:p w:rsidR="00A21ACB" w:rsidRDefault="00A21ACB">
      <w:pPr>
        <w:spacing w:before="0" w:after="0" w:line="240" w:lineRule="auto"/>
      </w:pPr>
      <w:r>
        <w:t>For pharmacogenetic tests, additional information can be provided by NCBI in substitution for disease clinical summary and clinical features provided for other conditions.</w:t>
      </w:r>
    </w:p>
    <w:p w:rsidR="00A21ACB" w:rsidRDefault="00A21ACB">
      <w:pPr>
        <w:spacing w:before="0" w:after="0" w:line="240" w:lineRule="auto"/>
      </w:pPr>
    </w:p>
    <w:p w:rsidR="00A21ACB" w:rsidRDefault="00A21ACB">
      <w:pPr>
        <w:pStyle w:val="Heading2"/>
        <w:spacing w:before="0" w:line="240" w:lineRule="auto"/>
      </w:pPr>
      <w:bookmarkStart w:id="346" w:name="_Toc277851776"/>
      <w:bookmarkStart w:id="347" w:name="_Toc277934993"/>
      <w:bookmarkStart w:id="348" w:name="_Toc282074280"/>
      <w:bookmarkStart w:id="349" w:name="_Toc290385692"/>
      <w:bookmarkEnd w:id="342"/>
      <w:bookmarkEnd w:id="343"/>
      <w:bookmarkEnd w:id="344"/>
      <w:r w:rsidRPr="008725EF">
        <w:lastRenderedPageBreak/>
        <w:t xml:space="preserve">Mode of Inheritance </w:t>
      </w:r>
      <w:r>
        <w:t xml:space="preserve">– </w:t>
      </w:r>
      <w:r w:rsidRPr="008725EF">
        <w:t xml:space="preserve">Automatically </w:t>
      </w:r>
      <w:r>
        <w:t>P</w:t>
      </w:r>
      <w:r w:rsidRPr="008725EF">
        <w:t>rovided w</w:t>
      </w:r>
      <w:r>
        <w:t>ith</w:t>
      </w:r>
      <w:r w:rsidRPr="008725EF">
        <w:t xml:space="preserve"> </w:t>
      </w:r>
      <w:r>
        <w:t>A</w:t>
      </w:r>
      <w:r w:rsidRPr="008725EF">
        <w:t xml:space="preserve">bility to </w:t>
      </w:r>
      <w:bookmarkEnd w:id="346"/>
      <w:bookmarkEnd w:id="347"/>
      <w:bookmarkEnd w:id="348"/>
      <w:r>
        <w:t>SUGGEST NEW</w:t>
      </w:r>
      <w:bookmarkEnd w:id="349"/>
    </w:p>
    <w:p w:rsidR="00A21ACB" w:rsidRDefault="00A21ACB">
      <w:pPr>
        <w:spacing w:before="0" w:after="0" w:line="240" w:lineRule="auto"/>
        <w:ind w:firstLine="720"/>
        <w:rPr>
          <w:i/>
          <w:iCs/>
          <w:color w:val="243F60"/>
        </w:rPr>
      </w:pPr>
    </w:p>
    <w:p w:rsidR="00A21ACB" w:rsidRDefault="00A21ACB">
      <w:pPr>
        <w:pStyle w:val="Heading2"/>
        <w:pBdr>
          <w:left w:val="single" w:sz="24" w:space="3" w:color="DBE5F1"/>
        </w:pBdr>
        <w:spacing w:before="0" w:line="240" w:lineRule="auto"/>
      </w:pPr>
      <w:bookmarkStart w:id="350" w:name="_Toc277851777"/>
      <w:bookmarkStart w:id="351" w:name="_Toc277934994"/>
      <w:bookmarkStart w:id="352" w:name="_Toc282074281"/>
      <w:bookmarkStart w:id="353" w:name="_Toc290385693"/>
      <w:r w:rsidRPr="008725EF">
        <w:t>Disease Mechanism</w:t>
      </w:r>
      <w:r>
        <w:t xml:space="preserve"> –</w:t>
      </w:r>
      <w:r w:rsidRPr="008725EF">
        <w:t xml:space="preserve"> Automatically </w:t>
      </w:r>
      <w:r>
        <w:t>P</w:t>
      </w:r>
      <w:r w:rsidRPr="008725EF">
        <w:t>rovided w</w:t>
      </w:r>
      <w:r>
        <w:t>ith</w:t>
      </w:r>
      <w:r w:rsidRPr="008725EF">
        <w:t xml:space="preserve"> </w:t>
      </w:r>
      <w:r>
        <w:t>A</w:t>
      </w:r>
      <w:r w:rsidRPr="008725EF">
        <w:t xml:space="preserve">bility to </w:t>
      </w:r>
      <w:r>
        <w:t>S</w:t>
      </w:r>
      <w:r w:rsidRPr="008725EF">
        <w:t xml:space="preserve">uggest </w:t>
      </w:r>
      <w:r>
        <w:t>N</w:t>
      </w:r>
      <w:r w:rsidRPr="008725EF">
        <w:t>ew</w:t>
      </w:r>
      <w:bookmarkEnd w:id="350"/>
      <w:bookmarkEnd w:id="351"/>
      <w:bookmarkEnd w:id="352"/>
      <w:bookmarkEnd w:id="353"/>
    </w:p>
    <w:p w:rsidR="00A21ACB" w:rsidRDefault="00A21ACB">
      <w:pPr>
        <w:spacing w:before="0" w:after="0" w:line="240" w:lineRule="auto"/>
      </w:pPr>
    </w:p>
    <w:p w:rsidR="00A21ACB" w:rsidRDefault="00A21ACB">
      <w:pPr>
        <w:spacing w:before="0" w:after="0" w:line="240" w:lineRule="auto"/>
      </w:pPr>
      <w:r>
        <w:t>Identification of the disease mechanism (e.g., haploinsufficiency, imprinting, etc)</w:t>
      </w:r>
      <w:r w:rsidRPr="00FB1A54">
        <w:t>.</w:t>
      </w:r>
    </w:p>
    <w:p w:rsidR="00A21ACB" w:rsidRDefault="00A21ACB">
      <w:pPr>
        <w:spacing w:before="0" w:after="0" w:line="240" w:lineRule="auto"/>
      </w:pPr>
    </w:p>
    <w:p w:rsidR="00A21ACB" w:rsidRDefault="00A21ACB">
      <w:pPr>
        <w:pStyle w:val="Heading2"/>
        <w:spacing w:before="0" w:line="240" w:lineRule="auto"/>
      </w:pPr>
      <w:bookmarkStart w:id="354" w:name="_Toc277851778"/>
      <w:bookmarkStart w:id="355" w:name="_Toc277934995"/>
      <w:bookmarkStart w:id="356" w:name="_Toc282074282"/>
      <w:bookmarkStart w:id="357" w:name="_Toc290385694"/>
      <w:r w:rsidRPr="008725EF">
        <w:t xml:space="preserve">Similar Disorders </w:t>
      </w:r>
      <w:r>
        <w:t xml:space="preserve">– </w:t>
      </w:r>
      <w:r w:rsidRPr="008725EF">
        <w:t xml:space="preserve">Automatically </w:t>
      </w:r>
      <w:r>
        <w:t>P</w:t>
      </w:r>
      <w:r w:rsidRPr="008725EF">
        <w:t>rovided w</w:t>
      </w:r>
      <w:r>
        <w:t>ith</w:t>
      </w:r>
      <w:r w:rsidRPr="008725EF">
        <w:t xml:space="preserve"> </w:t>
      </w:r>
      <w:r>
        <w:t>A</w:t>
      </w:r>
      <w:r w:rsidRPr="008725EF">
        <w:t xml:space="preserve">bility to </w:t>
      </w:r>
      <w:r>
        <w:t>S</w:t>
      </w:r>
      <w:r w:rsidRPr="008725EF">
        <w:t xml:space="preserve">uggest </w:t>
      </w:r>
      <w:r>
        <w:t>N</w:t>
      </w:r>
      <w:r w:rsidRPr="008725EF">
        <w:t>ew</w:t>
      </w:r>
      <w:bookmarkEnd w:id="354"/>
      <w:bookmarkEnd w:id="355"/>
      <w:bookmarkEnd w:id="356"/>
      <w:bookmarkEnd w:id="357"/>
    </w:p>
    <w:p w:rsidR="00A21ACB" w:rsidRDefault="00A21ACB">
      <w:pPr>
        <w:spacing w:before="0" w:after="0" w:line="240" w:lineRule="auto"/>
      </w:pPr>
    </w:p>
    <w:p w:rsidR="00A21ACB" w:rsidRDefault="00A21ACB">
      <w:pPr>
        <w:spacing w:before="0" w:after="0" w:line="240" w:lineRule="auto"/>
      </w:pPr>
      <w:r>
        <w:t>This field contains the differential or a list of disorders similar to the one for which the test is used.</w:t>
      </w:r>
    </w:p>
    <w:p w:rsidR="00A21ACB" w:rsidRDefault="00A21ACB">
      <w:pPr>
        <w:spacing w:before="0" w:after="0" w:line="240" w:lineRule="auto"/>
      </w:pPr>
    </w:p>
    <w:p w:rsidR="00A21ACB" w:rsidRDefault="00A21ACB">
      <w:pPr>
        <w:pStyle w:val="Heading2"/>
        <w:spacing w:before="0" w:line="240" w:lineRule="auto"/>
      </w:pPr>
      <w:bookmarkStart w:id="358" w:name="_Toc277851779"/>
      <w:bookmarkStart w:id="359" w:name="_Toc277934996"/>
      <w:bookmarkStart w:id="360" w:name="_Toc282074283"/>
      <w:bookmarkStart w:id="361" w:name="_Toc290385695"/>
      <w:r w:rsidRPr="008725EF">
        <w:t xml:space="preserve">Prevalence </w:t>
      </w:r>
      <w:r>
        <w:t xml:space="preserve">– AUtomatically Provided with Ability to Comment or Add New Citation – </w:t>
      </w:r>
      <w:r w:rsidRPr="008725EF">
        <w:t>Text + Citation</w:t>
      </w:r>
      <w:bookmarkStart w:id="362" w:name="_Toc277851780"/>
      <w:bookmarkStart w:id="363" w:name="_Toc277934997"/>
      <w:bookmarkEnd w:id="358"/>
      <w:bookmarkEnd w:id="359"/>
      <w:r>
        <w:t xml:space="preserve"> + URL</w:t>
      </w:r>
      <w:r w:rsidRPr="008725EF">
        <w:t xml:space="preserve"> </w:t>
      </w:r>
      <w:r>
        <w:t>– O</w:t>
      </w:r>
      <w:r w:rsidRPr="008725EF">
        <w:t>ptional</w:t>
      </w:r>
      <w:bookmarkEnd w:id="360"/>
      <w:bookmarkEnd w:id="361"/>
    </w:p>
    <w:p w:rsidR="00A21ACB" w:rsidRDefault="00A21ACB">
      <w:pPr>
        <w:spacing w:before="0" w:after="0" w:line="240" w:lineRule="auto"/>
      </w:pPr>
      <w:bookmarkStart w:id="364" w:name="_Toc277851781"/>
      <w:bookmarkStart w:id="365" w:name="_Toc277934998"/>
      <w:bookmarkEnd w:id="362"/>
      <w:bookmarkEnd w:id="363"/>
    </w:p>
    <w:p w:rsidR="00A21ACB" w:rsidRDefault="00A21ACB">
      <w:pPr>
        <w:spacing w:before="0" w:after="0" w:line="240" w:lineRule="auto"/>
      </w:pPr>
      <w:r>
        <w:t>The most current estimated number of cases of the disease in the population.</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34% of AMP respondents are able to provide this information.</w:t>
      </w:r>
    </w:p>
    <w:p w:rsidR="00A21ACB" w:rsidRDefault="00A21ACB">
      <w:pPr>
        <w:spacing w:before="0" w:after="0" w:line="240" w:lineRule="auto"/>
      </w:pPr>
    </w:p>
    <w:p w:rsidR="00A21ACB" w:rsidRDefault="00A21ACB">
      <w:pPr>
        <w:pStyle w:val="Heading2"/>
        <w:spacing w:before="0" w:line="240" w:lineRule="auto"/>
      </w:pPr>
      <w:bookmarkStart w:id="366" w:name="_Toc282074284"/>
      <w:bookmarkStart w:id="367" w:name="_Toc290385696"/>
      <w:r w:rsidRPr="008725EF">
        <w:t>Description of the target population</w:t>
      </w:r>
      <w:r>
        <w:t xml:space="preserve"> –</w:t>
      </w:r>
      <w:r w:rsidRPr="008725EF">
        <w:t xml:space="preserve"> Text + Citations</w:t>
      </w:r>
      <w:bookmarkEnd w:id="364"/>
      <w:bookmarkEnd w:id="365"/>
      <w:r w:rsidRPr="008725EF">
        <w:t xml:space="preserve"> </w:t>
      </w:r>
      <w:r>
        <w:t>–</w:t>
      </w:r>
      <w:r w:rsidRPr="008725EF">
        <w:t xml:space="preserve"> </w:t>
      </w:r>
      <w:bookmarkEnd w:id="366"/>
      <w:r>
        <w:t>Recommended</w:t>
      </w:r>
      <w:bookmarkEnd w:id="367"/>
    </w:p>
    <w:p w:rsidR="00A21ACB" w:rsidRDefault="00A21ACB">
      <w:pPr>
        <w:spacing w:before="0" w:after="0" w:line="240" w:lineRule="auto"/>
      </w:pPr>
    </w:p>
    <w:p w:rsidR="00A21ACB" w:rsidRDefault="00A21ACB">
      <w:pPr>
        <w:spacing w:before="0" w:after="0" w:line="240" w:lineRule="auto"/>
      </w:pPr>
      <w:r>
        <w:t>Explanation of which segment(s) of the population should be tested for this disease and why.</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MMWR (recommended patient population)</w:t>
      </w:r>
    </w:p>
    <w:p w:rsidR="00A21ACB" w:rsidRDefault="00A21ACB">
      <w:pPr>
        <w:spacing w:before="0" w:after="0" w:line="240" w:lineRule="auto"/>
      </w:pPr>
    </w:p>
    <w:p w:rsidR="00A21ACB" w:rsidRDefault="00A21ACB">
      <w:pPr>
        <w:pStyle w:val="Heading1"/>
        <w:spacing w:before="0" w:line="240" w:lineRule="auto"/>
      </w:pPr>
      <w:bookmarkStart w:id="368" w:name="_Toc277851782"/>
      <w:bookmarkStart w:id="369" w:name="_Toc277934999"/>
      <w:bookmarkStart w:id="370" w:name="_Toc282074285"/>
      <w:bookmarkStart w:id="371" w:name="_Toc290385697"/>
      <w:r w:rsidRPr="008725EF">
        <w:t>Test Methodology:</w:t>
      </w:r>
      <w:bookmarkEnd w:id="368"/>
      <w:bookmarkEnd w:id="369"/>
      <w:bookmarkEnd w:id="370"/>
      <w:bookmarkEnd w:id="371"/>
    </w:p>
    <w:p w:rsidR="00A21ACB" w:rsidRDefault="00A21ACB">
      <w:pPr>
        <w:spacing w:before="0" w:after="0" w:line="240" w:lineRule="auto"/>
      </w:pPr>
    </w:p>
    <w:p w:rsidR="00A21ACB" w:rsidRDefault="00A21ACB">
      <w:pPr>
        <w:spacing w:before="0" w:after="0" w:line="240" w:lineRule="auto"/>
      </w:pPr>
      <w:r>
        <w:t>This section contains technical information about the test as submitted by the laboratory.</w:t>
      </w:r>
    </w:p>
    <w:p w:rsidR="00A21ACB" w:rsidRDefault="00A21ACB">
      <w:pPr>
        <w:spacing w:before="0" w:after="0" w:line="240" w:lineRule="auto"/>
      </w:pPr>
    </w:p>
    <w:p w:rsidR="00A21ACB" w:rsidRDefault="00A21ACB">
      <w:pPr>
        <w:pStyle w:val="Heading2"/>
        <w:spacing w:before="0" w:line="240" w:lineRule="auto"/>
      </w:pPr>
      <w:bookmarkStart w:id="372" w:name="_Toc277851783"/>
      <w:bookmarkStart w:id="373" w:name="_Toc277935000"/>
      <w:bookmarkStart w:id="374" w:name="_Toc282074286"/>
      <w:bookmarkStart w:id="375" w:name="_Toc290385698"/>
      <w:r w:rsidRPr="008725EF">
        <w:t>Method Category</w:t>
      </w:r>
      <w:r>
        <w:t>–</w:t>
      </w:r>
      <w:r w:rsidRPr="008725EF">
        <w:t xml:space="preserve"> </w:t>
      </w:r>
      <w:r>
        <w:t>Pull-Down</w:t>
      </w:r>
      <w:r w:rsidRPr="008725EF">
        <w:t xml:space="preserve"> </w:t>
      </w:r>
      <w:r>
        <w:t>L</w:t>
      </w:r>
      <w:r w:rsidRPr="008725EF">
        <w:t>ist</w:t>
      </w:r>
      <w:bookmarkEnd w:id="372"/>
      <w:bookmarkEnd w:id="373"/>
      <w:r w:rsidRPr="008725EF">
        <w:t xml:space="preserve"> </w:t>
      </w:r>
      <w:r>
        <w:t>– Minimal</w:t>
      </w:r>
      <w:bookmarkEnd w:id="374"/>
      <w:bookmarkEnd w:id="375"/>
    </w:p>
    <w:p w:rsidR="00A21ACB" w:rsidRDefault="00A21ACB">
      <w:pPr>
        <w:spacing w:before="0" w:after="0" w:line="240" w:lineRule="auto"/>
      </w:pPr>
    </w:p>
    <w:p w:rsidR="00A21ACB" w:rsidRDefault="00A21ACB">
      <w:pPr>
        <w:spacing w:before="0" w:after="0" w:line="240" w:lineRule="auto"/>
      </w:pPr>
      <w:r w:rsidRPr="00E620CE">
        <w:t>Name of the general category the test belongs to.</w:t>
      </w:r>
      <w:r>
        <w:t xml:space="preserve"> A list of examples is provided below.</w:t>
      </w:r>
    </w:p>
    <w:p w:rsidR="00A21ACB" w:rsidRDefault="00A21ACB">
      <w:pPr>
        <w:pStyle w:val="ListParagraph"/>
        <w:numPr>
          <w:ilvl w:val="0"/>
          <w:numId w:val="10"/>
        </w:numPr>
        <w:spacing w:before="0" w:after="0" w:line="240" w:lineRule="auto"/>
      </w:pPr>
      <w:r>
        <w:t>Method to detect nucleotide changes ≤5bp</w:t>
      </w:r>
      <w:r w:rsidRPr="00F62EA6">
        <w:t xml:space="preserve"> </w:t>
      </w:r>
    </w:p>
    <w:p w:rsidR="00A21ACB" w:rsidRDefault="00A21ACB">
      <w:pPr>
        <w:pStyle w:val="ListParagraph"/>
        <w:numPr>
          <w:ilvl w:val="0"/>
          <w:numId w:val="10"/>
        </w:numPr>
        <w:spacing w:before="0" w:after="0" w:line="240" w:lineRule="auto"/>
      </w:pPr>
      <w:r>
        <w:t>Method to detect deletions/duplications &gt;5 and &lt;250bp</w:t>
      </w:r>
    </w:p>
    <w:p w:rsidR="00A21ACB" w:rsidRDefault="00A21ACB">
      <w:pPr>
        <w:pStyle w:val="ListParagraph"/>
        <w:numPr>
          <w:ilvl w:val="0"/>
          <w:numId w:val="10"/>
        </w:numPr>
        <w:spacing w:before="0" w:after="0" w:line="240" w:lineRule="auto"/>
      </w:pPr>
      <w:r>
        <w:t>Method to detect deletions/duplications ≥250bp</w:t>
      </w:r>
    </w:p>
    <w:p w:rsidR="00A21ACB" w:rsidRDefault="00A21ACB">
      <w:pPr>
        <w:pStyle w:val="ListParagraph"/>
        <w:numPr>
          <w:ilvl w:val="0"/>
          <w:numId w:val="10"/>
        </w:numPr>
        <w:spacing w:before="0" w:after="0" w:line="240" w:lineRule="auto"/>
      </w:pPr>
      <w:r>
        <w:t>Method to detect enzyme/metabolite levels</w:t>
      </w:r>
    </w:p>
    <w:p w:rsidR="00A21ACB" w:rsidRDefault="00A21ACB" w:rsidP="00D04316">
      <w:pPr>
        <w:spacing w:before="0" w:after="0" w:line="240" w:lineRule="auto"/>
      </w:pPr>
    </w:p>
    <w:p w:rsidR="00A21ACB" w:rsidRPr="00FB1A54" w:rsidRDefault="00A21ACB" w:rsidP="00D04316">
      <w:pPr>
        <w:spacing w:before="0" w:after="0" w:line="240" w:lineRule="auto"/>
      </w:pPr>
      <w:r>
        <w:t xml:space="preserve">References: </w:t>
      </w:r>
      <w:r>
        <w:tab/>
      </w:r>
      <w:r w:rsidRPr="00FB1A54">
        <w:t>73% of AMP respondents are able to provide this information.</w:t>
      </w:r>
    </w:p>
    <w:p w:rsidR="00A21ACB" w:rsidRPr="00FB1A54" w:rsidRDefault="00A21ACB" w:rsidP="00D04316">
      <w:pPr>
        <w:spacing w:before="0" w:after="0" w:line="240" w:lineRule="auto"/>
        <w:ind w:left="720" w:firstLine="720"/>
      </w:pPr>
      <w:r w:rsidRPr="00FB1A54">
        <w:t>eDOS OM1-14 “Coded Representation of Method”</w:t>
      </w:r>
    </w:p>
    <w:p w:rsidR="00A21ACB" w:rsidRDefault="00A21ACB" w:rsidP="00D04316">
      <w:pPr>
        <w:spacing w:before="0" w:after="0" w:line="240" w:lineRule="auto"/>
        <w:ind w:left="720" w:firstLine="720"/>
      </w:pPr>
      <w:r w:rsidRPr="00FB1A54">
        <w:t>MMWR</w:t>
      </w:r>
    </w:p>
    <w:p w:rsidR="00A21ACB" w:rsidRDefault="00A21ACB" w:rsidP="00D04316">
      <w:pPr>
        <w:tabs>
          <w:tab w:val="left" w:pos="4080"/>
        </w:tabs>
        <w:spacing w:before="0" w:after="0" w:line="240" w:lineRule="auto"/>
        <w:ind w:left="720" w:firstLine="720"/>
      </w:pPr>
    </w:p>
    <w:p w:rsidR="00A21ACB" w:rsidRDefault="00A21ACB">
      <w:pPr>
        <w:pStyle w:val="Heading2"/>
        <w:spacing w:before="0" w:line="240" w:lineRule="auto"/>
      </w:pPr>
      <w:bookmarkStart w:id="376" w:name="_Toc277851784"/>
      <w:bookmarkStart w:id="377" w:name="_Toc277935001"/>
      <w:bookmarkStart w:id="378" w:name="_Toc282074287"/>
      <w:bookmarkStart w:id="379" w:name="_Toc290385699"/>
      <w:r w:rsidRPr="008725EF">
        <w:t>Primary Test Methodology</w:t>
      </w:r>
      <w:r>
        <w:t xml:space="preserve"> –</w:t>
      </w:r>
      <w:r w:rsidRPr="008725EF">
        <w:t xml:space="preserve"> Pull-</w:t>
      </w:r>
      <w:r>
        <w:t>D</w:t>
      </w:r>
      <w:r w:rsidRPr="008725EF">
        <w:t xml:space="preserve">own </w:t>
      </w:r>
      <w:r>
        <w:t>L</w:t>
      </w:r>
      <w:r w:rsidRPr="008725EF">
        <w:t>ist w</w:t>
      </w:r>
      <w:r>
        <w:t>ith Ability to Suggest N</w:t>
      </w:r>
      <w:r w:rsidRPr="008725EF">
        <w:t>ew</w:t>
      </w:r>
      <w:bookmarkEnd w:id="376"/>
      <w:bookmarkEnd w:id="377"/>
      <w:r w:rsidRPr="008725EF">
        <w:t xml:space="preserve"> </w:t>
      </w:r>
      <w:r>
        <w:t>–</w:t>
      </w:r>
      <w:r w:rsidRPr="008725EF">
        <w:t xml:space="preserve"> </w:t>
      </w:r>
      <w:r>
        <w:t>Minimal</w:t>
      </w:r>
      <w:bookmarkEnd w:id="378"/>
      <w:bookmarkEnd w:id="379"/>
    </w:p>
    <w:p w:rsidR="00A21ACB" w:rsidRDefault="00A21ACB">
      <w:pPr>
        <w:spacing w:before="0" w:after="0" w:line="240" w:lineRule="auto"/>
      </w:pPr>
    </w:p>
    <w:p w:rsidR="00A21ACB" w:rsidRDefault="00A21ACB">
      <w:pPr>
        <w:spacing w:before="0" w:after="0" w:line="240" w:lineRule="auto"/>
      </w:pPr>
      <w:r>
        <w:t>Name of the test method used in the assay. A list of examples is provided below.</w:t>
      </w:r>
    </w:p>
    <w:p w:rsidR="00A21ACB" w:rsidRDefault="00A21ACB">
      <w:pPr>
        <w:spacing w:before="0" w:after="0" w:line="240" w:lineRule="auto"/>
      </w:pPr>
      <w:r>
        <w:t>Examples:</w:t>
      </w:r>
    </w:p>
    <w:p w:rsidR="00A21ACB" w:rsidRDefault="00A21ACB">
      <w:pPr>
        <w:pStyle w:val="ListParagraph"/>
        <w:numPr>
          <w:ilvl w:val="0"/>
          <w:numId w:val="9"/>
        </w:numPr>
        <w:spacing w:before="0" w:after="0" w:line="240" w:lineRule="auto"/>
      </w:pPr>
      <w:r w:rsidRPr="00923D80">
        <w:t>PCR-RFLP with Southern hybridization</w:t>
      </w:r>
    </w:p>
    <w:p w:rsidR="00A21ACB" w:rsidRDefault="00A21ACB">
      <w:pPr>
        <w:pStyle w:val="ListParagraph"/>
        <w:numPr>
          <w:ilvl w:val="0"/>
          <w:numId w:val="9"/>
        </w:numPr>
        <w:spacing w:before="0" w:after="0" w:line="240" w:lineRule="auto"/>
      </w:pPr>
      <w:r w:rsidRPr="00923D80">
        <w:t>RT-PCR with gel analysis</w:t>
      </w:r>
    </w:p>
    <w:p w:rsidR="00A21ACB" w:rsidRDefault="00A21ACB">
      <w:pPr>
        <w:pStyle w:val="ListParagraph"/>
        <w:numPr>
          <w:ilvl w:val="0"/>
          <w:numId w:val="9"/>
        </w:numPr>
        <w:spacing w:before="0" w:after="0" w:line="240" w:lineRule="auto"/>
      </w:pPr>
      <w:r>
        <w:lastRenderedPageBreak/>
        <w:t>T</w:t>
      </w:r>
      <w:r w:rsidRPr="00923D80">
        <w:t>rinucleotide repeat by PCR or Southern</w:t>
      </w:r>
      <w:r>
        <w:t xml:space="preserve"> Blot</w:t>
      </w:r>
    </w:p>
    <w:p w:rsidR="00A21ACB" w:rsidRDefault="00A21ACB">
      <w:pPr>
        <w:pStyle w:val="ListParagraph"/>
        <w:numPr>
          <w:ilvl w:val="0"/>
          <w:numId w:val="9"/>
        </w:numPr>
        <w:spacing w:before="0" w:after="0" w:line="240" w:lineRule="auto"/>
      </w:pPr>
      <w:r>
        <w:t>P</w:t>
      </w:r>
      <w:r w:rsidRPr="00923D80">
        <w:t>rotein truncation</w:t>
      </w:r>
    </w:p>
    <w:p w:rsidR="00A21ACB" w:rsidRDefault="00A21ACB">
      <w:pPr>
        <w:pStyle w:val="ListParagraph"/>
        <w:numPr>
          <w:ilvl w:val="0"/>
          <w:numId w:val="9"/>
        </w:numPr>
        <w:spacing w:before="0" w:after="0" w:line="240" w:lineRule="auto"/>
      </w:pPr>
      <w:r>
        <w:t>E</w:t>
      </w:r>
      <w:r w:rsidRPr="00923D80">
        <w:t>nzymatic levels</w:t>
      </w:r>
    </w:p>
    <w:p w:rsidR="00A21ACB" w:rsidRDefault="00A21ACB">
      <w:pPr>
        <w:pStyle w:val="ListParagraph"/>
        <w:numPr>
          <w:ilvl w:val="0"/>
          <w:numId w:val="9"/>
        </w:numPr>
        <w:spacing w:before="0" w:after="0" w:line="240" w:lineRule="auto"/>
      </w:pPr>
      <w:r>
        <w:t>M</w:t>
      </w:r>
      <w:r w:rsidRPr="00923D80">
        <w:t xml:space="preserve">etabolite </w:t>
      </w:r>
      <w:r>
        <w:t>levels</w:t>
      </w:r>
    </w:p>
    <w:p w:rsidR="00A21ACB" w:rsidRDefault="00A21ACB">
      <w:pPr>
        <w:pStyle w:val="ListParagraph"/>
        <w:numPr>
          <w:ilvl w:val="0"/>
          <w:numId w:val="9"/>
        </w:numPr>
        <w:spacing w:before="0" w:after="0" w:line="240" w:lineRule="auto"/>
      </w:pPr>
      <w:r>
        <w:t>Gene expression profiling</w:t>
      </w:r>
    </w:p>
    <w:p w:rsidR="00A21ACB" w:rsidRDefault="00A21ACB">
      <w:pPr>
        <w:pStyle w:val="ListParagraph"/>
        <w:numPr>
          <w:ilvl w:val="0"/>
          <w:numId w:val="9"/>
        </w:numPr>
        <w:spacing w:before="0" w:after="0" w:line="240" w:lineRule="auto"/>
      </w:pPr>
      <w:r>
        <w:t>Comparative genomic hybridization</w:t>
      </w:r>
    </w:p>
    <w:p w:rsidR="00A21ACB" w:rsidRDefault="00A21ACB">
      <w:pPr>
        <w:pStyle w:val="ListParagraph"/>
        <w:numPr>
          <w:ilvl w:val="0"/>
          <w:numId w:val="9"/>
        </w:numPr>
        <w:spacing w:before="0" w:after="0" w:line="240" w:lineRule="auto"/>
      </w:pPr>
      <w:r>
        <w:t>GeneID</w:t>
      </w:r>
    </w:p>
    <w:p w:rsidR="00A21ACB" w:rsidRDefault="00A21ACB">
      <w:pPr>
        <w:pStyle w:val="ListParagraph"/>
        <w:numPr>
          <w:ilvl w:val="0"/>
          <w:numId w:val="9"/>
        </w:numPr>
        <w:spacing w:before="0" w:after="0" w:line="240" w:lineRule="auto"/>
      </w:pPr>
      <w:r>
        <w:t>Chromatin Immunoprecipitation on ChIP</w:t>
      </w:r>
    </w:p>
    <w:p w:rsidR="00A21ACB" w:rsidRDefault="00A21ACB">
      <w:pPr>
        <w:pStyle w:val="ListParagraph"/>
        <w:numPr>
          <w:ilvl w:val="0"/>
          <w:numId w:val="9"/>
        </w:numPr>
        <w:spacing w:before="0" w:after="0" w:line="240" w:lineRule="auto"/>
      </w:pPr>
      <w:r>
        <w:t>DamID</w:t>
      </w:r>
    </w:p>
    <w:p w:rsidR="00A21ACB" w:rsidRDefault="00A21ACB">
      <w:pPr>
        <w:pStyle w:val="ListParagraph"/>
        <w:numPr>
          <w:ilvl w:val="0"/>
          <w:numId w:val="9"/>
        </w:numPr>
        <w:spacing w:before="0" w:after="0" w:line="240" w:lineRule="auto"/>
      </w:pPr>
      <w:r>
        <w:t>SNP Detection</w:t>
      </w:r>
    </w:p>
    <w:p w:rsidR="00A21ACB" w:rsidRDefault="00A21ACB">
      <w:pPr>
        <w:pStyle w:val="ListParagraph"/>
        <w:numPr>
          <w:ilvl w:val="0"/>
          <w:numId w:val="9"/>
        </w:numPr>
        <w:spacing w:before="0" w:after="0" w:line="240" w:lineRule="auto"/>
      </w:pPr>
      <w:r>
        <w:t>Alternative splicing detection</w:t>
      </w:r>
    </w:p>
    <w:p w:rsidR="00A21ACB" w:rsidRDefault="00A21ACB">
      <w:pPr>
        <w:pStyle w:val="ListParagraph"/>
        <w:numPr>
          <w:ilvl w:val="0"/>
          <w:numId w:val="9"/>
        </w:numPr>
        <w:spacing w:before="0" w:after="0" w:line="240" w:lineRule="auto"/>
      </w:pPr>
      <w:r>
        <w:t>Fusion genes microarrays</w:t>
      </w:r>
    </w:p>
    <w:p w:rsidR="00A21ACB" w:rsidRDefault="00A21ACB">
      <w:pPr>
        <w:pStyle w:val="ListParagraph"/>
        <w:numPr>
          <w:ilvl w:val="0"/>
          <w:numId w:val="9"/>
        </w:numPr>
        <w:spacing w:before="0" w:after="0" w:line="240" w:lineRule="auto"/>
      </w:pPr>
      <w:r>
        <w:t>Tiling Arrays</w:t>
      </w:r>
    </w:p>
    <w:p w:rsidR="00A21ACB" w:rsidRDefault="00A21ACB">
      <w:pPr>
        <w:pStyle w:val="ListParagraph"/>
        <w:numPr>
          <w:ilvl w:val="0"/>
          <w:numId w:val="9"/>
        </w:numPr>
        <w:spacing w:before="0" w:after="0" w:line="240" w:lineRule="auto"/>
      </w:pPr>
      <w:r>
        <w:t>Other, specify______________________</w:t>
      </w:r>
    </w:p>
    <w:p w:rsidR="00A21ACB" w:rsidRDefault="00A21ACB" w:rsidP="00D04316">
      <w:pPr>
        <w:spacing w:before="0" w:after="0" w:line="240" w:lineRule="auto"/>
      </w:pPr>
    </w:p>
    <w:p w:rsidR="00A21ACB" w:rsidRPr="00FB1A54" w:rsidRDefault="00A21ACB" w:rsidP="00D04316">
      <w:pPr>
        <w:spacing w:before="0" w:after="0" w:line="240" w:lineRule="auto"/>
      </w:pPr>
      <w:r>
        <w:t xml:space="preserve">References: </w:t>
      </w:r>
      <w:r>
        <w:tab/>
      </w:r>
      <w:r w:rsidRPr="00FB1A54">
        <w:t>CAP MOL.30680 “Manufacturer Instructions”</w:t>
      </w:r>
    </w:p>
    <w:p w:rsidR="00A21ACB" w:rsidRPr="00FB1A54" w:rsidRDefault="00A21ACB" w:rsidP="00D04316">
      <w:pPr>
        <w:spacing w:before="0" w:after="0" w:line="240" w:lineRule="auto"/>
        <w:ind w:left="720" w:firstLine="720"/>
      </w:pPr>
      <w:r w:rsidRPr="00FB1A54">
        <w:t>CAP MOL.31705 “LDT Reporting”</w:t>
      </w:r>
    </w:p>
    <w:p w:rsidR="00A21ACB" w:rsidRPr="00FB1A54" w:rsidRDefault="00A21ACB" w:rsidP="00D04316">
      <w:pPr>
        <w:spacing w:before="0" w:after="0" w:line="240" w:lineRule="auto"/>
        <w:ind w:left="720" w:firstLine="720"/>
      </w:pPr>
      <w:r w:rsidRPr="00FB1A54">
        <w:t>CAP MOL.31935 “Modified FDA-Approved Assay”</w:t>
      </w:r>
    </w:p>
    <w:p w:rsidR="00A21ACB" w:rsidRPr="00FB1A54" w:rsidRDefault="00A21ACB" w:rsidP="00D04316">
      <w:pPr>
        <w:spacing w:before="0" w:after="0" w:line="240" w:lineRule="auto"/>
        <w:ind w:left="720" w:firstLine="720"/>
      </w:pPr>
      <w:r w:rsidRPr="00FB1A54">
        <w:t>HL7-LOINC 55233-1 “Genetic Analysis Master Panel”</w:t>
      </w:r>
    </w:p>
    <w:p w:rsidR="00A21ACB" w:rsidRPr="00FB1A54" w:rsidRDefault="00A21ACB" w:rsidP="00D04316">
      <w:pPr>
        <w:spacing w:before="0" w:after="0" w:line="240" w:lineRule="auto"/>
        <w:ind w:left="720" w:firstLine="720"/>
      </w:pPr>
      <w:r w:rsidRPr="00FB1A54">
        <w:t>HL7-LOINC 55232-3 “Genetic Analysis Summary Panel”</w:t>
      </w:r>
    </w:p>
    <w:p w:rsidR="00A21ACB" w:rsidRDefault="00A21ACB" w:rsidP="00D04316">
      <w:pPr>
        <w:spacing w:before="0" w:after="0" w:line="240" w:lineRule="auto"/>
        <w:ind w:left="720" w:firstLine="720"/>
      </w:pPr>
      <w:r w:rsidRPr="00FB1A54">
        <w:t>McKesson</w:t>
      </w:r>
    </w:p>
    <w:p w:rsidR="00A21ACB" w:rsidRPr="00FB1A54" w:rsidRDefault="00A21ACB" w:rsidP="00D04316">
      <w:pPr>
        <w:spacing w:before="0" w:after="0" w:line="240" w:lineRule="auto"/>
      </w:pPr>
    </w:p>
    <w:p w:rsidR="00A21ACB" w:rsidRDefault="00A21ACB">
      <w:pPr>
        <w:pStyle w:val="Heading2"/>
        <w:spacing w:before="0" w:line="240" w:lineRule="auto"/>
      </w:pPr>
      <w:bookmarkStart w:id="380" w:name="_Toc277851786"/>
      <w:bookmarkStart w:id="381" w:name="_Toc277935003"/>
      <w:bookmarkStart w:id="382" w:name="_Toc282074288"/>
      <w:bookmarkStart w:id="383" w:name="_Toc290385700"/>
      <w:r w:rsidRPr="008725EF">
        <w:t xml:space="preserve">Platforms </w:t>
      </w:r>
      <w:r>
        <w:t>– L</w:t>
      </w:r>
      <w:r w:rsidRPr="008725EF">
        <w:t>ab</w:t>
      </w:r>
      <w:r>
        <w:t>oratory-Specific Pull-Down L</w:t>
      </w:r>
      <w:r w:rsidRPr="008725EF">
        <w:t xml:space="preserve">ist </w:t>
      </w:r>
      <w:bookmarkEnd w:id="380"/>
      <w:bookmarkEnd w:id="381"/>
      <w:r>
        <w:t xml:space="preserve">– </w:t>
      </w:r>
      <w:bookmarkEnd w:id="382"/>
      <w:r>
        <w:t>Recommended</w:t>
      </w:r>
      <w:bookmarkEnd w:id="383"/>
    </w:p>
    <w:p w:rsidR="00A21ACB" w:rsidRDefault="00A21ACB">
      <w:pPr>
        <w:spacing w:before="0" w:after="0" w:line="240" w:lineRule="auto"/>
      </w:pPr>
    </w:p>
    <w:p w:rsidR="00A21ACB" w:rsidRDefault="00A21ACB">
      <w:pPr>
        <w:spacing w:before="0" w:after="0" w:line="240" w:lineRule="auto"/>
      </w:pPr>
      <w:r w:rsidRPr="00FB1A54">
        <w:t xml:space="preserve">Information provided by the </w:t>
      </w:r>
      <w:r>
        <w:t>submitter</w:t>
      </w:r>
      <w:r w:rsidRPr="00FB1A54">
        <w:t xml:space="preserve">, </w:t>
      </w:r>
      <w:r>
        <w:t>such as chips and arrays used in the test. Submitter will be able to select multiple items.  Laboratories will be able to bulk upload platform information (e.g.,. their own array) and point to it.</w:t>
      </w:r>
    </w:p>
    <w:p w:rsidR="00A21ACB" w:rsidRDefault="00A21ACB">
      <w:pPr>
        <w:spacing w:before="0" w:after="0" w:line="240" w:lineRule="auto"/>
      </w:pPr>
      <w:r>
        <w:t>Examples:</w:t>
      </w:r>
    </w:p>
    <w:p w:rsidR="00A21ACB" w:rsidRDefault="00A21ACB">
      <w:pPr>
        <w:pStyle w:val="ListParagraph"/>
        <w:numPr>
          <w:ilvl w:val="0"/>
          <w:numId w:val="12"/>
        </w:numPr>
        <w:spacing w:before="0" w:after="0" w:line="240" w:lineRule="auto"/>
      </w:pPr>
      <w:r>
        <w:t>Affymetrix GeneChip</w:t>
      </w:r>
    </w:p>
    <w:p w:rsidR="00A21ACB" w:rsidRDefault="00A21ACB">
      <w:pPr>
        <w:pStyle w:val="ListParagraph"/>
        <w:numPr>
          <w:ilvl w:val="0"/>
          <w:numId w:val="12"/>
        </w:numPr>
        <w:spacing w:before="0" w:after="0" w:line="240" w:lineRule="auto"/>
      </w:pPr>
      <w:r>
        <w:t>Agilent microarrays</w:t>
      </w:r>
    </w:p>
    <w:p w:rsidR="00A21ACB" w:rsidRDefault="00A21ACB">
      <w:pPr>
        <w:pStyle w:val="ListParagraph"/>
        <w:numPr>
          <w:ilvl w:val="0"/>
          <w:numId w:val="12"/>
        </w:numPr>
        <w:spacing w:before="0" w:after="0" w:line="240" w:lineRule="auto"/>
      </w:pPr>
      <w:r>
        <w:t>CodeLink Bioarray</w:t>
      </w:r>
    </w:p>
    <w:p w:rsidR="00A21ACB" w:rsidRDefault="00A21ACB">
      <w:pPr>
        <w:pStyle w:val="ListParagraph"/>
        <w:numPr>
          <w:ilvl w:val="0"/>
          <w:numId w:val="12"/>
        </w:numPr>
        <w:spacing w:before="0" w:after="0" w:line="240" w:lineRule="auto"/>
      </w:pPr>
      <w:r>
        <w:t>NimbleGen microarray</w:t>
      </w:r>
    </w:p>
    <w:p w:rsidR="00A21ACB" w:rsidRDefault="00A21ACB">
      <w:pPr>
        <w:pStyle w:val="ListParagraph"/>
        <w:numPr>
          <w:ilvl w:val="0"/>
          <w:numId w:val="12"/>
        </w:numPr>
        <w:spacing w:before="0" w:after="0" w:line="240" w:lineRule="auto"/>
      </w:pPr>
      <w:r>
        <w:t>Febit microarray</w:t>
      </w:r>
    </w:p>
    <w:p w:rsidR="00A21ACB" w:rsidRDefault="00A21ACB">
      <w:pPr>
        <w:pStyle w:val="ListParagraph"/>
        <w:numPr>
          <w:ilvl w:val="0"/>
          <w:numId w:val="12"/>
        </w:numPr>
        <w:spacing w:before="0" w:after="0" w:line="240" w:lineRule="auto"/>
      </w:pPr>
      <w:r>
        <w:t>Xeotron microarray</w:t>
      </w:r>
    </w:p>
    <w:p w:rsidR="00A21ACB" w:rsidRDefault="00A21ACB">
      <w:pPr>
        <w:pStyle w:val="ListParagraph"/>
        <w:numPr>
          <w:ilvl w:val="0"/>
          <w:numId w:val="12"/>
        </w:numPr>
        <w:spacing w:before="0" w:after="0" w:line="240" w:lineRule="auto"/>
      </w:pPr>
      <w:r>
        <w:t>Expression Array (Applied Biosystems)</w:t>
      </w:r>
    </w:p>
    <w:p w:rsidR="00A21ACB" w:rsidRDefault="00A21ACB">
      <w:pPr>
        <w:pStyle w:val="ListParagraph"/>
        <w:numPr>
          <w:ilvl w:val="0"/>
          <w:numId w:val="12"/>
        </w:numPr>
        <w:spacing w:before="0" w:after="0" w:line="240" w:lineRule="auto"/>
      </w:pPr>
      <w:r>
        <w:t>Spotted cDNA Array</w:t>
      </w:r>
    </w:p>
    <w:p w:rsidR="00A21ACB" w:rsidRDefault="00A21ACB" w:rsidP="00D04316">
      <w:pPr>
        <w:spacing w:before="0" w:after="0" w:line="240" w:lineRule="auto"/>
      </w:pPr>
    </w:p>
    <w:p w:rsidR="00A21ACB" w:rsidRPr="00FB1A54" w:rsidRDefault="00A21ACB" w:rsidP="00D04316">
      <w:pPr>
        <w:spacing w:before="0" w:after="0" w:line="240" w:lineRule="auto"/>
      </w:pPr>
      <w:r>
        <w:t xml:space="preserve">References: </w:t>
      </w:r>
      <w:r>
        <w:tab/>
      </w:r>
      <w:r w:rsidRPr="00FB1A54">
        <w:t>CAP MOL.29290 “Reagent Data”</w:t>
      </w:r>
    </w:p>
    <w:p w:rsidR="00A21ACB" w:rsidRPr="00FB1A54" w:rsidRDefault="00A21ACB" w:rsidP="00D04316">
      <w:pPr>
        <w:spacing w:before="0" w:after="0" w:line="240" w:lineRule="auto"/>
        <w:ind w:left="720" w:firstLine="720"/>
      </w:pPr>
      <w:r>
        <w:t>Javitt et al</w:t>
      </w:r>
    </w:p>
    <w:p w:rsidR="00A21ACB" w:rsidRDefault="00A21ACB" w:rsidP="00D04316">
      <w:pPr>
        <w:spacing w:before="0" w:after="0" w:line="240" w:lineRule="auto"/>
        <w:ind w:left="720" w:firstLine="720"/>
      </w:pPr>
      <w:r w:rsidRPr="00FB1A54">
        <w:t>HL7</w:t>
      </w:r>
    </w:p>
    <w:p w:rsidR="00A21ACB" w:rsidRDefault="00A21ACB" w:rsidP="00D04316">
      <w:pPr>
        <w:spacing w:before="0" w:after="0" w:line="240" w:lineRule="auto"/>
        <w:ind w:left="720" w:firstLine="720"/>
      </w:pPr>
    </w:p>
    <w:p w:rsidR="00A21ACB" w:rsidRDefault="00A21ACB">
      <w:pPr>
        <w:pStyle w:val="Heading2"/>
        <w:spacing w:before="0" w:line="240" w:lineRule="auto"/>
      </w:pPr>
      <w:bookmarkStart w:id="384" w:name="_Toc277851788"/>
      <w:bookmarkStart w:id="385" w:name="_Toc277935005"/>
      <w:bookmarkStart w:id="386" w:name="_Toc282074289"/>
      <w:bookmarkStart w:id="387" w:name="_Toc290385701"/>
      <w:r w:rsidRPr="008725EF">
        <w:t>Instrument(s) Used during Testing</w:t>
      </w:r>
      <w:r>
        <w:t xml:space="preserve"> –</w:t>
      </w:r>
      <w:r w:rsidRPr="008725EF">
        <w:t xml:space="preserve"> Pull-</w:t>
      </w:r>
      <w:r>
        <w:t>D</w:t>
      </w:r>
      <w:r w:rsidRPr="008725EF">
        <w:t xml:space="preserve">own </w:t>
      </w:r>
      <w:r>
        <w:t>L</w:t>
      </w:r>
      <w:r w:rsidRPr="008725EF">
        <w:t>ist</w:t>
      </w:r>
      <w:r>
        <w:t xml:space="preserve"> + Suggest New</w:t>
      </w:r>
      <w:r w:rsidRPr="008725EF">
        <w:t xml:space="preserve"> </w:t>
      </w:r>
      <w:bookmarkEnd w:id="384"/>
      <w:bookmarkEnd w:id="385"/>
      <w:r>
        <w:t>–</w:t>
      </w:r>
      <w:r w:rsidRPr="008725EF">
        <w:t xml:space="preserve"> </w:t>
      </w:r>
      <w:bookmarkEnd w:id="386"/>
      <w:r>
        <w:t>Recommended</w:t>
      </w:r>
      <w:bookmarkEnd w:id="387"/>
    </w:p>
    <w:p w:rsidR="00A21ACB" w:rsidRDefault="00A21ACB">
      <w:pPr>
        <w:spacing w:before="0" w:after="0" w:line="240" w:lineRule="auto"/>
      </w:pPr>
    </w:p>
    <w:p w:rsidR="00A21ACB" w:rsidRDefault="00A21ACB">
      <w:pPr>
        <w:spacing w:before="0" w:after="0" w:line="240" w:lineRule="auto"/>
      </w:pPr>
      <w:r>
        <w:t>Submitters can name the instruments used and point to them electronically. Submitter will be able to select multiple items.</w:t>
      </w:r>
    </w:p>
    <w:p w:rsidR="00A21ACB" w:rsidRDefault="00A21ACB">
      <w:pPr>
        <w:spacing w:before="0" w:after="0" w:line="240" w:lineRule="auto"/>
      </w:pPr>
      <w:r>
        <w:t>Examples:</w:t>
      </w:r>
    </w:p>
    <w:p w:rsidR="00A21ACB" w:rsidRDefault="00A21ACB">
      <w:pPr>
        <w:pStyle w:val="ListParagraph"/>
        <w:numPr>
          <w:ilvl w:val="0"/>
          <w:numId w:val="13"/>
        </w:numPr>
        <w:spacing w:before="0" w:after="0" w:line="240" w:lineRule="auto"/>
      </w:pPr>
      <w:r>
        <w:t>Qiagen AutoPure LS</w:t>
      </w:r>
    </w:p>
    <w:p w:rsidR="00A21ACB" w:rsidRDefault="00A21ACB">
      <w:pPr>
        <w:pStyle w:val="ListParagraph"/>
        <w:numPr>
          <w:ilvl w:val="0"/>
          <w:numId w:val="13"/>
        </w:numPr>
        <w:spacing w:before="0" w:after="0" w:line="240" w:lineRule="auto"/>
      </w:pPr>
      <w:r>
        <w:t>Qiagen QIAcube</w:t>
      </w:r>
    </w:p>
    <w:p w:rsidR="00A21ACB" w:rsidRDefault="00A21ACB">
      <w:pPr>
        <w:pStyle w:val="ListParagraph"/>
        <w:numPr>
          <w:ilvl w:val="0"/>
          <w:numId w:val="13"/>
        </w:numPr>
        <w:spacing w:before="0" w:after="0" w:line="240" w:lineRule="auto"/>
      </w:pPr>
      <w:r>
        <w:t>Tecan Genesis Robotic Workstation 150</w:t>
      </w:r>
    </w:p>
    <w:p w:rsidR="00A21ACB" w:rsidRDefault="00A21ACB">
      <w:pPr>
        <w:pStyle w:val="ListParagraph"/>
        <w:numPr>
          <w:ilvl w:val="0"/>
          <w:numId w:val="13"/>
        </w:numPr>
        <w:spacing w:before="0" w:after="0" w:line="240" w:lineRule="auto"/>
      </w:pPr>
      <w:r>
        <w:t>PerkinElmer Victor3 1420 Multilabel Plate Reader</w:t>
      </w:r>
    </w:p>
    <w:p w:rsidR="00A21ACB" w:rsidRDefault="00A21ACB">
      <w:pPr>
        <w:pStyle w:val="ListParagraph"/>
        <w:numPr>
          <w:ilvl w:val="0"/>
          <w:numId w:val="13"/>
        </w:numPr>
        <w:spacing w:before="0" w:after="0" w:line="240" w:lineRule="auto"/>
      </w:pPr>
      <w:r>
        <w:t>Agilent 2100 Bioanalyzer</w:t>
      </w:r>
      <w:r w:rsidRPr="00E907CA">
        <w:t xml:space="preserve"> </w:t>
      </w:r>
    </w:p>
    <w:p w:rsidR="00A21ACB" w:rsidRDefault="00A21ACB">
      <w:pPr>
        <w:pStyle w:val="ListParagraph"/>
        <w:numPr>
          <w:ilvl w:val="0"/>
          <w:numId w:val="13"/>
        </w:numPr>
        <w:spacing w:before="0" w:after="0" w:line="240" w:lineRule="auto"/>
      </w:pPr>
      <w:r>
        <w:t>Applied Biosystems 7900HT Sequence Detection System</w:t>
      </w:r>
    </w:p>
    <w:p w:rsidR="00A21ACB" w:rsidRDefault="00A21ACB">
      <w:pPr>
        <w:pStyle w:val="ListParagraph"/>
        <w:numPr>
          <w:ilvl w:val="0"/>
          <w:numId w:val="13"/>
        </w:numPr>
        <w:spacing w:before="0" w:after="0" w:line="240" w:lineRule="auto"/>
      </w:pPr>
      <w:r>
        <w:t>Applied Biosystems SOLiD v4 System Sequencer</w:t>
      </w:r>
    </w:p>
    <w:p w:rsidR="00A21ACB" w:rsidRDefault="00A21ACB">
      <w:pPr>
        <w:pStyle w:val="ListParagraph"/>
        <w:numPr>
          <w:ilvl w:val="0"/>
          <w:numId w:val="13"/>
        </w:numPr>
        <w:spacing w:before="0" w:after="0" w:line="240" w:lineRule="auto"/>
      </w:pPr>
      <w:r>
        <w:t>Applied Biosystems 9700 Thermal Cycler</w:t>
      </w:r>
    </w:p>
    <w:p w:rsidR="00A21ACB" w:rsidRDefault="00A21ACB">
      <w:pPr>
        <w:pStyle w:val="ListParagraph"/>
        <w:numPr>
          <w:ilvl w:val="0"/>
          <w:numId w:val="13"/>
        </w:numPr>
        <w:spacing w:before="0" w:after="0" w:line="240" w:lineRule="auto"/>
      </w:pPr>
      <w:r>
        <w:lastRenderedPageBreak/>
        <w:t>Covaris S2 Sonicator</w:t>
      </w:r>
    </w:p>
    <w:p w:rsidR="00A21ACB" w:rsidRDefault="00A21ACB">
      <w:pPr>
        <w:pStyle w:val="ListParagraph"/>
        <w:numPr>
          <w:ilvl w:val="0"/>
          <w:numId w:val="13"/>
        </w:numPr>
        <w:spacing w:before="0" w:after="0" w:line="240" w:lineRule="auto"/>
      </w:pPr>
      <w:r>
        <w:t>Roche LightCycler 480</w:t>
      </w:r>
    </w:p>
    <w:p w:rsidR="00A21ACB" w:rsidRDefault="00A21ACB">
      <w:pPr>
        <w:pStyle w:val="ListParagraph"/>
        <w:numPr>
          <w:ilvl w:val="0"/>
          <w:numId w:val="13"/>
        </w:numPr>
        <w:spacing w:before="0" w:after="0" w:line="240" w:lineRule="auto"/>
      </w:pPr>
      <w:r>
        <w:t>BioRad CFX96</w:t>
      </w:r>
    </w:p>
    <w:p w:rsidR="00A21ACB" w:rsidRDefault="00A21ACB" w:rsidP="00D04316">
      <w:pPr>
        <w:spacing w:before="0" w:after="0" w:line="240" w:lineRule="auto"/>
      </w:pPr>
    </w:p>
    <w:p w:rsidR="00A21ACB" w:rsidRPr="00FB1A54" w:rsidRDefault="00A21ACB" w:rsidP="00D04316">
      <w:pPr>
        <w:spacing w:before="0" w:after="0" w:line="240" w:lineRule="auto"/>
      </w:pPr>
      <w:r>
        <w:t xml:space="preserve">References: </w:t>
      </w:r>
      <w:r>
        <w:tab/>
      </w:r>
      <w:r w:rsidRPr="00FB1A54">
        <w:t>eDOS OM1-13 “Identity of Instrument used to Perform this Study”</w:t>
      </w:r>
    </w:p>
    <w:p w:rsidR="00A21ACB" w:rsidRDefault="00A21ACB" w:rsidP="00590319">
      <w:pPr>
        <w:spacing w:before="0" w:after="0" w:line="240" w:lineRule="auto"/>
        <w:ind w:left="720" w:firstLine="720"/>
      </w:pPr>
      <w:r>
        <w:t>Javitt et al</w:t>
      </w:r>
    </w:p>
    <w:p w:rsidR="00A21ACB" w:rsidRDefault="00A21ACB" w:rsidP="00590319">
      <w:pPr>
        <w:spacing w:before="0" w:after="0" w:line="240" w:lineRule="auto"/>
        <w:ind w:left="720" w:firstLine="720"/>
      </w:pPr>
    </w:p>
    <w:p w:rsidR="00A21ACB" w:rsidRDefault="00A21ACB">
      <w:pPr>
        <w:pStyle w:val="Heading2"/>
        <w:spacing w:before="0" w:line="240" w:lineRule="auto"/>
      </w:pPr>
      <w:bookmarkStart w:id="388" w:name="_Toc277851790"/>
      <w:bookmarkStart w:id="389" w:name="_Toc277935007"/>
      <w:bookmarkStart w:id="390" w:name="_Toc282074290"/>
      <w:bookmarkStart w:id="391" w:name="_Toc290385702"/>
      <w:r w:rsidRPr="008725EF">
        <w:t xml:space="preserve">Description of </w:t>
      </w:r>
      <w:r>
        <w:t>T</w:t>
      </w:r>
      <w:r w:rsidRPr="008725EF">
        <w:t xml:space="preserve">est </w:t>
      </w:r>
      <w:r>
        <w:t>P</w:t>
      </w:r>
      <w:r w:rsidRPr="008725EF">
        <w:t>rocedure</w:t>
      </w:r>
      <w:r>
        <w:t>/P</w:t>
      </w:r>
      <w:r w:rsidRPr="008725EF">
        <w:t xml:space="preserve">rotocol </w:t>
      </w:r>
      <w:r>
        <w:t xml:space="preserve">– </w:t>
      </w:r>
      <w:r w:rsidRPr="008725EF">
        <w:t>Text + Citations</w:t>
      </w:r>
      <w:bookmarkEnd w:id="388"/>
      <w:bookmarkEnd w:id="389"/>
      <w:r>
        <w:t xml:space="preserve"> – O</w:t>
      </w:r>
      <w:r w:rsidRPr="008725EF">
        <w:t>ptional</w:t>
      </w:r>
      <w:bookmarkEnd w:id="390"/>
      <w:bookmarkEnd w:id="391"/>
    </w:p>
    <w:p w:rsidR="00A21ACB" w:rsidRDefault="00A21ACB">
      <w:pPr>
        <w:spacing w:before="0" w:after="0" w:line="240" w:lineRule="auto"/>
      </w:pPr>
    </w:p>
    <w:p w:rsidR="00A21ACB" w:rsidRDefault="00A21ACB">
      <w:pPr>
        <w:spacing w:before="0" w:after="0" w:line="240" w:lineRule="auto"/>
      </w:pPr>
      <w:r>
        <w:t xml:space="preserve">Summary of the methodology, which may include the description of the specific steps for each method used in the assay.  </w:t>
      </w:r>
    </w:p>
    <w:p w:rsidR="00A21ACB" w:rsidRDefault="00A21ACB" w:rsidP="00590319">
      <w:pPr>
        <w:spacing w:before="0" w:after="0" w:line="240" w:lineRule="auto"/>
      </w:pPr>
    </w:p>
    <w:p w:rsidR="00A21ACB" w:rsidRPr="00FB1A54" w:rsidRDefault="00A21ACB" w:rsidP="00590319">
      <w:pPr>
        <w:spacing w:before="0" w:after="0" w:line="240" w:lineRule="auto"/>
      </w:pPr>
      <w:r>
        <w:t xml:space="preserve">References: </w:t>
      </w:r>
      <w:r>
        <w:tab/>
      </w:r>
      <w:r w:rsidRPr="00FB1A54">
        <w:t xml:space="preserve">CAP MOL.34921 “Sequencing Assay Optimization” </w:t>
      </w:r>
    </w:p>
    <w:p w:rsidR="00A21ACB" w:rsidRDefault="00A21ACB" w:rsidP="00590319">
      <w:pPr>
        <w:spacing w:before="0" w:after="0" w:line="240" w:lineRule="auto"/>
        <w:ind w:left="720" w:firstLine="720"/>
      </w:pPr>
      <w:r w:rsidRPr="00FB1A54">
        <w:t>eDOS OM1-41 “Description of Test Methods”</w:t>
      </w:r>
    </w:p>
    <w:p w:rsidR="00A21ACB" w:rsidRDefault="00A21ACB" w:rsidP="00590319">
      <w:pPr>
        <w:spacing w:before="0" w:after="0" w:line="240" w:lineRule="auto"/>
        <w:ind w:left="720" w:firstLine="720"/>
      </w:pPr>
    </w:p>
    <w:p w:rsidR="00A21ACB" w:rsidRDefault="00A21ACB">
      <w:pPr>
        <w:pStyle w:val="Heading2"/>
        <w:spacing w:before="0" w:line="240" w:lineRule="auto"/>
      </w:pPr>
      <w:bookmarkStart w:id="392" w:name="_Toc290385703"/>
      <w:r>
        <w:t>Confirmation of Test Results – Text Field; Manual ENTRY – Recommended</w:t>
      </w:r>
      <w:bookmarkEnd w:id="392"/>
    </w:p>
    <w:p w:rsidR="00A21ACB" w:rsidRDefault="00A21ACB">
      <w:pPr>
        <w:spacing w:before="0" w:after="0" w:line="240" w:lineRule="auto"/>
      </w:pPr>
    </w:p>
    <w:p w:rsidR="00A21ACB" w:rsidRDefault="00A21ACB">
      <w:pPr>
        <w:spacing w:before="0" w:after="0" w:line="240" w:lineRule="auto"/>
      </w:pPr>
      <w:r>
        <w:t xml:space="preserve">Submitters can provide further information about whether they confirm results, and how. Example: “Positive results are confirmed on a new DNA preparation using repeat sequence analysis”.  </w:t>
      </w:r>
    </w:p>
    <w:p w:rsidR="00A21ACB" w:rsidRDefault="00A21ACB">
      <w:pPr>
        <w:spacing w:before="0" w:after="0" w:line="240" w:lineRule="auto"/>
      </w:pPr>
    </w:p>
    <w:p w:rsidR="00A21ACB" w:rsidRDefault="00A21ACB">
      <w:pPr>
        <w:pStyle w:val="Heading1"/>
        <w:spacing w:before="0" w:line="240" w:lineRule="auto"/>
      </w:pPr>
      <w:bookmarkStart w:id="393" w:name="_Toc277851791"/>
      <w:bookmarkStart w:id="394" w:name="_Toc277935008"/>
      <w:bookmarkStart w:id="395" w:name="_Toc282074291"/>
      <w:bookmarkStart w:id="396" w:name="_Toc290385704"/>
      <w:r w:rsidRPr="008725EF">
        <w:t>Analytes:</w:t>
      </w:r>
      <w:bookmarkEnd w:id="393"/>
      <w:bookmarkEnd w:id="394"/>
      <w:bookmarkEnd w:id="395"/>
      <w:bookmarkEnd w:id="396"/>
    </w:p>
    <w:p w:rsidR="00A21ACB" w:rsidRDefault="00A21ACB">
      <w:pPr>
        <w:spacing w:before="0" w:after="0" w:line="240" w:lineRule="auto"/>
      </w:pPr>
    </w:p>
    <w:p w:rsidR="00A21ACB" w:rsidRDefault="00A21ACB">
      <w:pPr>
        <w:pStyle w:val="Heading2"/>
        <w:spacing w:before="0" w:line="240" w:lineRule="auto"/>
      </w:pPr>
      <w:bookmarkStart w:id="397" w:name="_Toc277851792"/>
      <w:bookmarkStart w:id="398" w:name="_Toc277935009"/>
      <w:bookmarkStart w:id="399" w:name="_Toc282074292"/>
      <w:bookmarkStart w:id="400" w:name="_Toc290385705"/>
      <w:r w:rsidRPr="008725EF">
        <w:t xml:space="preserve">What the </w:t>
      </w:r>
      <w:r>
        <w:t>T</w:t>
      </w:r>
      <w:r w:rsidRPr="008725EF">
        <w:t xml:space="preserve">est </w:t>
      </w:r>
      <w:r>
        <w:t>M</w:t>
      </w:r>
      <w:r w:rsidRPr="008725EF">
        <w:t>easures</w:t>
      </w:r>
      <w:r>
        <w:t xml:space="preserve"> –</w:t>
      </w:r>
      <w:r w:rsidRPr="008725EF">
        <w:t xml:space="preserve"> Pull-</w:t>
      </w:r>
      <w:r>
        <w:t>D</w:t>
      </w:r>
      <w:r w:rsidRPr="008725EF">
        <w:t xml:space="preserve">own </w:t>
      </w:r>
      <w:r>
        <w:t>L</w:t>
      </w:r>
      <w:r w:rsidRPr="008725EF">
        <w:t>ist</w:t>
      </w:r>
      <w:bookmarkEnd w:id="397"/>
      <w:bookmarkEnd w:id="398"/>
      <w:r w:rsidRPr="008725EF">
        <w:t xml:space="preserve"> </w:t>
      </w:r>
      <w:r>
        <w:t>–</w:t>
      </w:r>
      <w:r w:rsidRPr="008725EF">
        <w:t xml:space="preserve"> </w:t>
      </w:r>
      <w:r>
        <w:t>Minimal</w:t>
      </w:r>
      <w:bookmarkEnd w:id="399"/>
      <w:bookmarkEnd w:id="400"/>
      <w:r>
        <w:t xml:space="preserve"> </w:t>
      </w:r>
    </w:p>
    <w:p w:rsidR="00A21ACB" w:rsidRDefault="00A21ACB">
      <w:pPr>
        <w:spacing w:before="0" w:after="0" w:line="240" w:lineRule="auto"/>
      </w:pPr>
    </w:p>
    <w:p w:rsidR="00A21ACB" w:rsidRDefault="00A21ACB">
      <w:pPr>
        <w:spacing w:before="0" w:after="0" w:line="240" w:lineRule="auto"/>
      </w:pPr>
      <w:r>
        <w:t xml:space="preserve">Category of the analyte being tested. A list of examples is provided below. </w:t>
      </w:r>
    </w:p>
    <w:p w:rsidR="00A21ACB" w:rsidRDefault="00A21ACB">
      <w:pPr>
        <w:pStyle w:val="ListParagraph"/>
        <w:numPr>
          <w:ilvl w:val="0"/>
          <w:numId w:val="14"/>
        </w:numPr>
        <w:spacing w:before="0" w:after="0" w:line="240" w:lineRule="auto"/>
      </w:pPr>
      <w:r>
        <w:t>Nucleotide Mutations</w:t>
      </w:r>
    </w:p>
    <w:p w:rsidR="00A21ACB" w:rsidRDefault="00A21ACB">
      <w:pPr>
        <w:pStyle w:val="ListParagraph"/>
        <w:numPr>
          <w:ilvl w:val="0"/>
          <w:numId w:val="14"/>
        </w:numPr>
        <w:spacing w:before="0" w:after="0" w:line="240" w:lineRule="auto"/>
      </w:pPr>
      <w:r>
        <w:t>Haplotypes</w:t>
      </w:r>
    </w:p>
    <w:p w:rsidR="00A21ACB" w:rsidRDefault="00A21ACB">
      <w:pPr>
        <w:pStyle w:val="ListParagraph"/>
        <w:numPr>
          <w:ilvl w:val="0"/>
          <w:numId w:val="14"/>
        </w:numPr>
        <w:spacing w:before="0" w:after="0" w:line="240" w:lineRule="auto"/>
      </w:pPr>
      <w:r>
        <w:t>Chromosome Rearrangements</w:t>
      </w:r>
    </w:p>
    <w:p w:rsidR="00A21ACB" w:rsidRDefault="00A21ACB">
      <w:pPr>
        <w:pStyle w:val="ListParagraph"/>
        <w:numPr>
          <w:ilvl w:val="0"/>
          <w:numId w:val="14"/>
        </w:numPr>
        <w:spacing w:before="0" w:after="0" w:line="240" w:lineRule="auto"/>
      </w:pPr>
      <w:r>
        <w:t>Full genome</w:t>
      </w:r>
    </w:p>
    <w:p w:rsidR="00A21ACB" w:rsidRDefault="00A21ACB">
      <w:pPr>
        <w:pStyle w:val="ListParagraph"/>
        <w:numPr>
          <w:ilvl w:val="0"/>
          <w:numId w:val="14"/>
        </w:numPr>
        <w:spacing w:before="0" w:after="0" w:line="240" w:lineRule="auto"/>
      </w:pPr>
      <w:r>
        <w:t>Enzymes</w:t>
      </w:r>
    </w:p>
    <w:p w:rsidR="00A21ACB" w:rsidRDefault="00A21ACB">
      <w:pPr>
        <w:pStyle w:val="ListParagraph"/>
        <w:numPr>
          <w:ilvl w:val="0"/>
          <w:numId w:val="14"/>
        </w:numPr>
        <w:spacing w:before="0" w:after="0" w:line="240" w:lineRule="auto"/>
      </w:pPr>
      <w:r>
        <w:t>Metabolites</w:t>
      </w:r>
    </w:p>
    <w:p w:rsidR="00A21ACB" w:rsidRDefault="00A21ACB" w:rsidP="00590319">
      <w:pPr>
        <w:spacing w:before="0" w:after="0" w:line="240" w:lineRule="auto"/>
      </w:pPr>
    </w:p>
    <w:p w:rsidR="00A21ACB" w:rsidRPr="00FB1A54" w:rsidRDefault="00A21ACB" w:rsidP="00590319">
      <w:pPr>
        <w:spacing w:before="0" w:after="0" w:line="240" w:lineRule="auto"/>
      </w:pPr>
      <w:r>
        <w:t xml:space="preserve">References: </w:t>
      </w:r>
      <w:r>
        <w:tab/>
      </w:r>
      <w:r w:rsidRPr="00FB1A54">
        <w:t xml:space="preserve">HL7-LOINC </w:t>
      </w:r>
      <w:r w:rsidRPr="00FB1A54">
        <w:rPr>
          <w:rFonts w:cs="Calibri"/>
        </w:rPr>
        <w:t>48006-1 “Amino Acid Change Type”</w:t>
      </w:r>
    </w:p>
    <w:p w:rsidR="00A21ACB" w:rsidRPr="00E925CF" w:rsidRDefault="00A21ACB" w:rsidP="00590319">
      <w:pPr>
        <w:spacing w:before="0" w:after="0" w:line="240" w:lineRule="auto"/>
        <w:ind w:left="720" w:firstLine="720"/>
        <w:rPr>
          <w:rFonts w:cs="Calibri"/>
          <w:lang w:val="fr-FR"/>
        </w:rPr>
      </w:pPr>
      <w:r w:rsidRPr="008D0914">
        <w:rPr>
          <w:lang w:val="fr-FR"/>
        </w:rPr>
        <w:t xml:space="preserve">HL7-LOINC </w:t>
      </w:r>
      <w:r w:rsidRPr="008D0914">
        <w:rPr>
          <w:rFonts w:cs="Calibri"/>
          <w:lang w:val="fr-FR"/>
        </w:rPr>
        <w:t xml:space="preserve">48019-4 “DNA </w:t>
      </w:r>
      <w:r w:rsidRPr="00EC3536">
        <w:rPr>
          <w:rFonts w:cs="Calibri"/>
          <w:lang w:val="fr-FR"/>
        </w:rPr>
        <w:t>Sequence</w:t>
      </w:r>
      <w:r w:rsidRPr="008D0914">
        <w:rPr>
          <w:rFonts w:cs="Calibri"/>
          <w:lang w:val="fr-FR"/>
        </w:rPr>
        <w:t xml:space="preserve"> Variation Type”</w:t>
      </w:r>
    </w:p>
    <w:p w:rsidR="00A21ACB" w:rsidRPr="00FB1A54" w:rsidRDefault="00A21ACB" w:rsidP="00590319">
      <w:pPr>
        <w:spacing w:before="0" w:after="0" w:line="240" w:lineRule="auto"/>
        <w:ind w:left="720" w:firstLine="720"/>
      </w:pPr>
      <w:r w:rsidRPr="008D0914">
        <w:rPr>
          <w:lang w:val="fr-FR"/>
        </w:rPr>
        <w:t xml:space="preserve"> </w:t>
      </w:r>
      <w:r>
        <w:t>Javitt et al</w:t>
      </w:r>
    </w:p>
    <w:p w:rsidR="00A21ACB" w:rsidRDefault="00A21ACB" w:rsidP="00590319">
      <w:pPr>
        <w:spacing w:before="0" w:after="0" w:line="240" w:lineRule="auto"/>
        <w:ind w:left="720" w:firstLine="720"/>
      </w:pPr>
      <w:r w:rsidRPr="00FB1A54">
        <w:t>MMWR</w:t>
      </w:r>
    </w:p>
    <w:p w:rsidR="00A21ACB" w:rsidRPr="00FB1A54" w:rsidRDefault="00A21ACB" w:rsidP="00590319">
      <w:pPr>
        <w:spacing w:before="0" w:after="0" w:line="240" w:lineRule="auto"/>
      </w:pPr>
    </w:p>
    <w:p w:rsidR="00A21ACB" w:rsidRDefault="00A21ACB">
      <w:pPr>
        <w:pStyle w:val="Heading2"/>
        <w:spacing w:before="0" w:line="240" w:lineRule="auto"/>
      </w:pPr>
      <w:bookmarkStart w:id="401" w:name="_Toc277851793"/>
      <w:bookmarkStart w:id="402" w:name="_Toc277935010"/>
      <w:bookmarkStart w:id="403" w:name="_Toc282074293"/>
      <w:bookmarkStart w:id="404" w:name="_Toc290385706"/>
      <w:r w:rsidRPr="008725EF">
        <w:t xml:space="preserve">Gene(s) </w:t>
      </w:r>
      <w:r>
        <w:t>B</w:t>
      </w:r>
      <w:r w:rsidRPr="008725EF">
        <w:t xml:space="preserve">eing </w:t>
      </w:r>
      <w:r>
        <w:t>T</w:t>
      </w:r>
      <w:r w:rsidRPr="008725EF">
        <w:t xml:space="preserve">ested </w:t>
      </w:r>
      <w:r>
        <w:t>– Text Field; M</w:t>
      </w:r>
      <w:r w:rsidRPr="008725EF">
        <w:t xml:space="preserve">anual </w:t>
      </w:r>
      <w:r>
        <w:t>E</w:t>
      </w:r>
      <w:r w:rsidRPr="008725EF">
        <w:t xml:space="preserve">ntry OR </w:t>
      </w:r>
      <w:r>
        <w:t>P</w:t>
      </w:r>
      <w:r w:rsidRPr="008725EF">
        <w:t xml:space="preserve">ossibly </w:t>
      </w:r>
      <w:r>
        <w:t>P</w:t>
      </w:r>
      <w:r w:rsidRPr="008725EF">
        <w:t xml:space="preserve">ick </w:t>
      </w:r>
      <w:r>
        <w:t>L</w:t>
      </w:r>
      <w:r w:rsidRPr="008725EF">
        <w:t>ist</w:t>
      </w:r>
      <w:bookmarkEnd w:id="401"/>
      <w:bookmarkEnd w:id="402"/>
      <w:bookmarkEnd w:id="403"/>
      <w:r>
        <w:t xml:space="preserve"> – Minimal</w:t>
      </w:r>
      <w:bookmarkEnd w:id="404"/>
    </w:p>
    <w:p w:rsidR="00A21ACB" w:rsidRDefault="00A21ACB" w:rsidP="00590319">
      <w:pPr>
        <w:spacing w:before="0" w:after="0" w:line="240" w:lineRule="auto"/>
      </w:pPr>
      <w:bookmarkStart w:id="405" w:name="_Toc277851794"/>
      <w:bookmarkStart w:id="406" w:name="_Toc277935011"/>
    </w:p>
    <w:p w:rsidR="00A21ACB" w:rsidRDefault="00A21ACB" w:rsidP="00590319">
      <w:pPr>
        <w:spacing w:before="0" w:after="0" w:line="240" w:lineRule="auto"/>
      </w:pPr>
      <w:r>
        <w:t>Name of the gene that the test targets. When the gene name is identified, the gene symbol, synonym, location, family, and OMIM # will be provided automatically if available.</w:t>
      </w:r>
    </w:p>
    <w:p w:rsidR="00A21ACB" w:rsidRDefault="00A21ACB" w:rsidP="00590319">
      <w:pPr>
        <w:spacing w:before="0" w:after="0" w:line="240" w:lineRule="auto"/>
      </w:pPr>
    </w:p>
    <w:p w:rsidR="00A21ACB" w:rsidRPr="00FB1A54" w:rsidRDefault="00A21ACB" w:rsidP="00590319">
      <w:pPr>
        <w:spacing w:before="0" w:after="0" w:line="240" w:lineRule="auto"/>
      </w:pPr>
      <w:r>
        <w:t xml:space="preserve">References: </w:t>
      </w:r>
      <w:r>
        <w:tab/>
      </w:r>
      <w:r w:rsidRPr="00FB1A54">
        <w:t>87% of AMP respondents are able to provide this information.</w:t>
      </w:r>
    </w:p>
    <w:p w:rsidR="00A21ACB" w:rsidRPr="00FB246A" w:rsidRDefault="00A21ACB" w:rsidP="00590319">
      <w:pPr>
        <w:spacing w:before="0" w:after="0" w:line="240" w:lineRule="auto"/>
        <w:ind w:left="720" w:firstLine="720"/>
        <w:rPr>
          <w:lang w:val="fr-FR"/>
        </w:rPr>
      </w:pPr>
      <w:r w:rsidRPr="00FB246A">
        <w:rPr>
          <w:lang w:val="fr-FR"/>
        </w:rPr>
        <w:t>CAP MOL.34914 “Gene Information”</w:t>
      </w:r>
    </w:p>
    <w:p w:rsidR="00A21ACB" w:rsidRPr="00FB246A" w:rsidRDefault="00A21ACB" w:rsidP="00590319">
      <w:pPr>
        <w:spacing w:before="0" w:after="0" w:line="240" w:lineRule="auto"/>
        <w:ind w:left="720" w:firstLine="720"/>
        <w:rPr>
          <w:lang w:val="fr-FR"/>
        </w:rPr>
      </w:pPr>
      <w:r w:rsidRPr="00FB246A">
        <w:rPr>
          <w:lang w:val="fr-FR"/>
        </w:rPr>
        <w:t>Javitt et al</w:t>
      </w:r>
    </w:p>
    <w:p w:rsidR="00A21ACB" w:rsidRPr="00FB246A" w:rsidRDefault="00A21ACB" w:rsidP="00590319">
      <w:pPr>
        <w:spacing w:before="0" w:after="0" w:line="240" w:lineRule="auto"/>
        <w:ind w:left="720" w:firstLine="720"/>
        <w:rPr>
          <w:lang w:val="fr-FR"/>
        </w:rPr>
      </w:pPr>
      <w:r w:rsidRPr="00FB246A">
        <w:rPr>
          <w:lang w:val="fr-FR"/>
        </w:rPr>
        <w:t>HL7-LOINC 48018-6 “HGNC Gene Identifier”</w:t>
      </w:r>
    </w:p>
    <w:p w:rsidR="00A21ACB" w:rsidRDefault="00A21ACB" w:rsidP="00590319">
      <w:pPr>
        <w:spacing w:before="0" w:after="0" w:line="240" w:lineRule="auto"/>
        <w:ind w:left="720" w:firstLine="720"/>
      </w:pPr>
      <w:r w:rsidRPr="00FB1A54">
        <w:t>MMWR</w:t>
      </w:r>
    </w:p>
    <w:p w:rsidR="00A21ACB" w:rsidRDefault="00A21ACB" w:rsidP="00590319">
      <w:pPr>
        <w:spacing w:before="0" w:after="0" w:line="240" w:lineRule="auto"/>
        <w:ind w:left="720" w:firstLine="720"/>
      </w:pPr>
    </w:p>
    <w:p w:rsidR="00A21ACB" w:rsidRDefault="00A21ACB">
      <w:pPr>
        <w:pStyle w:val="Heading2"/>
        <w:spacing w:before="0" w:line="240" w:lineRule="auto"/>
      </w:pPr>
      <w:bookmarkStart w:id="407" w:name="_Toc282074294"/>
      <w:bookmarkStart w:id="408" w:name="_Toc290385707"/>
      <w:r>
        <w:t>Gene Symbol – Automatically P</w:t>
      </w:r>
      <w:r w:rsidRPr="00FB1A54">
        <w:t>rovided</w:t>
      </w:r>
      <w:bookmarkEnd w:id="405"/>
      <w:bookmarkEnd w:id="406"/>
      <w:bookmarkEnd w:id="407"/>
      <w:bookmarkEnd w:id="408"/>
    </w:p>
    <w:p w:rsidR="00A21ACB" w:rsidRDefault="00A21ACB" w:rsidP="00590319">
      <w:pPr>
        <w:spacing w:before="0" w:after="0" w:line="240" w:lineRule="auto"/>
      </w:pPr>
    </w:p>
    <w:p w:rsidR="00A21ACB" w:rsidRPr="00FB1A54" w:rsidRDefault="00A21ACB" w:rsidP="00590319">
      <w:pPr>
        <w:spacing w:before="0" w:after="0" w:line="240" w:lineRule="auto"/>
      </w:pPr>
      <w:r>
        <w:t xml:space="preserve">References: </w:t>
      </w:r>
      <w:r>
        <w:tab/>
      </w:r>
      <w:r w:rsidRPr="00FB1A54">
        <w:t>CAP MOL.36842 “Standard Nomenclature”</w:t>
      </w:r>
    </w:p>
    <w:p w:rsidR="00A21ACB" w:rsidRDefault="00A21ACB" w:rsidP="00590319">
      <w:pPr>
        <w:spacing w:before="0" w:after="0" w:line="240" w:lineRule="auto"/>
        <w:ind w:left="720" w:firstLine="720"/>
        <w:rPr>
          <w:lang w:val="fr-FR"/>
        </w:rPr>
      </w:pPr>
      <w:r w:rsidRPr="008D0914">
        <w:rPr>
          <w:lang w:val="fr-FR"/>
        </w:rPr>
        <w:t>HL7-LOINC 48018-6 “HGNC Gene Identifier”</w:t>
      </w:r>
    </w:p>
    <w:p w:rsidR="00A21ACB" w:rsidRPr="00E925CF" w:rsidRDefault="00A21ACB" w:rsidP="00590319">
      <w:pPr>
        <w:spacing w:before="0" w:after="0" w:line="240" w:lineRule="auto"/>
        <w:ind w:left="720" w:firstLine="720"/>
        <w:rPr>
          <w:lang w:val="fr-FR"/>
        </w:rPr>
      </w:pPr>
    </w:p>
    <w:p w:rsidR="00A21ACB" w:rsidRDefault="00A21ACB">
      <w:pPr>
        <w:pStyle w:val="Heading2"/>
        <w:spacing w:before="0" w:line="240" w:lineRule="auto"/>
      </w:pPr>
      <w:bookmarkStart w:id="409" w:name="_Toc277851795"/>
      <w:bookmarkStart w:id="410" w:name="_Toc277935012"/>
      <w:bookmarkStart w:id="411" w:name="_Toc282074295"/>
      <w:bookmarkStart w:id="412" w:name="_Toc290385708"/>
      <w:r w:rsidRPr="00FB1A54">
        <w:t xml:space="preserve">Gene Synonym(s) </w:t>
      </w:r>
      <w:r>
        <w:t xml:space="preserve">– </w:t>
      </w:r>
      <w:r w:rsidRPr="00FB1A54">
        <w:t xml:space="preserve">Automatically </w:t>
      </w:r>
      <w:r>
        <w:t>P</w:t>
      </w:r>
      <w:r w:rsidRPr="00FB1A54">
        <w:t>rovided w</w:t>
      </w:r>
      <w:r>
        <w:t>ith</w:t>
      </w:r>
      <w:r w:rsidRPr="00FB1A54">
        <w:t xml:space="preserve"> </w:t>
      </w:r>
      <w:r>
        <w:t>A</w:t>
      </w:r>
      <w:r w:rsidRPr="00FB1A54">
        <w:t xml:space="preserve">bility to </w:t>
      </w:r>
      <w:r>
        <w:t>S</w:t>
      </w:r>
      <w:r w:rsidRPr="00FB1A54">
        <w:t xml:space="preserve">uggest </w:t>
      </w:r>
      <w:r>
        <w:t>N</w:t>
      </w:r>
      <w:r w:rsidRPr="00FB1A54">
        <w:t>ew</w:t>
      </w:r>
      <w:bookmarkEnd w:id="409"/>
      <w:bookmarkEnd w:id="410"/>
      <w:bookmarkEnd w:id="411"/>
      <w:bookmarkEnd w:id="412"/>
    </w:p>
    <w:p w:rsidR="00A21ACB" w:rsidRDefault="00A21ACB">
      <w:pPr>
        <w:spacing w:before="0" w:after="0" w:line="240" w:lineRule="auto"/>
      </w:pPr>
    </w:p>
    <w:p w:rsidR="00A21ACB" w:rsidRDefault="00A21ACB">
      <w:pPr>
        <w:spacing w:before="0" w:after="0" w:line="240" w:lineRule="auto"/>
      </w:pPr>
      <w:r>
        <w:t xml:space="preserve">References: </w:t>
      </w:r>
      <w:r>
        <w:tab/>
      </w:r>
      <w:r w:rsidRPr="00FB1A54">
        <w:t>HL7-LOINC 48008-7 “Allele Name”</w:t>
      </w:r>
    </w:p>
    <w:p w:rsidR="00A21ACB" w:rsidRDefault="00A21ACB">
      <w:pPr>
        <w:spacing w:before="0" w:after="0" w:line="240" w:lineRule="auto"/>
      </w:pPr>
    </w:p>
    <w:p w:rsidR="00A21ACB" w:rsidRDefault="00A21ACB">
      <w:pPr>
        <w:pStyle w:val="Heading2"/>
        <w:spacing w:before="0" w:line="240" w:lineRule="auto"/>
      </w:pPr>
      <w:bookmarkStart w:id="413" w:name="_Toc277851796"/>
      <w:bookmarkStart w:id="414" w:name="_Toc277935013"/>
      <w:bookmarkStart w:id="415" w:name="_Toc282074296"/>
      <w:bookmarkStart w:id="416" w:name="_Toc290385709"/>
      <w:r w:rsidRPr="00FB1A54">
        <w:t xml:space="preserve">Gene Location </w:t>
      </w:r>
      <w:r>
        <w:t xml:space="preserve">– </w:t>
      </w:r>
      <w:r w:rsidRPr="00FB1A54">
        <w:t xml:space="preserve">Automatically </w:t>
      </w:r>
      <w:r>
        <w:t>P</w:t>
      </w:r>
      <w:r w:rsidRPr="00FB1A54">
        <w:t>rovided</w:t>
      </w:r>
      <w:bookmarkEnd w:id="413"/>
      <w:bookmarkEnd w:id="414"/>
      <w:bookmarkEnd w:id="415"/>
      <w:bookmarkEnd w:id="416"/>
    </w:p>
    <w:p w:rsidR="00A21ACB" w:rsidRDefault="00A21ACB">
      <w:pPr>
        <w:spacing w:before="0" w:after="0" w:line="240" w:lineRule="auto"/>
      </w:pPr>
    </w:p>
    <w:p w:rsidR="00A21ACB" w:rsidRDefault="00A21ACB">
      <w:pPr>
        <w:spacing w:before="0" w:after="0" w:line="240" w:lineRule="auto"/>
      </w:pPr>
      <w:r>
        <w:t xml:space="preserve">References: </w:t>
      </w:r>
      <w:r>
        <w:tab/>
      </w:r>
      <w:r w:rsidRPr="00FB1A54">
        <w:t>HL7-LOINC 47999-8 “DNA Region Name”</w:t>
      </w:r>
    </w:p>
    <w:p w:rsidR="00A21ACB" w:rsidRDefault="00A21ACB">
      <w:pPr>
        <w:spacing w:before="0" w:after="0" w:line="240" w:lineRule="auto"/>
      </w:pPr>
    </w:p>
    <w:p w:rsidR="00A21ACB" w:rsidRDefault="00A21ACB">
      <w:pPr>
        <w:pStyle w:val="Heading2"/>
        <w:spacing w:before="0" w:line="240" w:lineRule="auto"/>
      </w:pPr>
      <w:bookmarkStart w:id="417" w:name="_Toc277851797"/>
      <w:bookmarkStart w:id="418" w:name="_Toc277935014"/>
      <w:bookmarkStart w:id="419" w:name="_Toc282074297"/>
      <w:bookmarkStart w:id="420" w:name="_Toc290385710"/>
      <w:r w:rsidRPr="00FB1A54">
        <w:t>Gene Family</w:t>
      </w:r>
      <w:r>
        <w:t>–</w:t>
      </w:r>
      <w:r w:rsidRPr="00FB1A54">
        <w:t xml:space="preserve"> Automatically </w:t>
      </w:r>
      <w:r>
        <w:t>P</w:t>
      </w:r>
      <w:r w:rsidRPr="00FB1A54">
        <w:t>rovided</w:t>
      </w:r>
      <w:bookmarkEnd w:id="417"/>
      <w:bookmarkEnd w:id="418"/>
      <w:bookmarkEnd w:id="419"/>
      <w:bookmarkEnd w:id="420"/>
      <w:r w:rsidRPr="00FB1A54">
        <w:t xml:space="preserve"> </w:t>
      </w:r>
    </w:p>
    <w:p w:rsidR="00A21ACB" w:rsidRDefault="00A21ACB">
      <w:pPr>
        <w:spacing w:before="0" w:after="0" w:line="240" w:lineRule="auto"/>
      </w:pPr>
    </w:p>
    <w:p w:rsidR="00A21ACB" w:rsidRDefault="00A21ACB">
      <w:pPr>
        <w:spacing w:before="0" w:after="0" w:line="240" w:lineRule="auto"/>
      </w:pPr>
      <w:r>
        <w:t>Currently, this information is likely not available on most genes.</w:t>
      </w:r>
    </w:p>
    <w:p w:rsidR="00A21ACB" w:rsidRDefault="00A21ACB">
      <w:pPr>
        <w:spacing w:before="0" w:after="0" w:line="240" w:lineRule="auto"/>
      </w:pPr>
    </w:p>
    <w:p w:rsidR="00A21ACB" w:rsidRDefault="00A21ACB">
      <w:pPr>
        <w:pStyle w:val="Heading2"/>
        <w:spacing w:before="0" w:line="240" w:lineRule="auto"/>
      </w:pPr>
      <w:bookmarkStart w:id="421" w:name="_Toc277851798"/>
      <w:bookmarkStart w:id="422" w:name="_Toc277935015"/>
      <w:bookmarkStart w:id="423" w:name="_Toc282074298"/>
      <w:bookmarkStart w:id="424" w:name="_Toc290385711"/>
      <w:r w:rsidRPr="00FB1A54">
        <w:t>OMIM Gene #</w:t>
      </w:r>
      <w:r>
        <w:t xml:space="preserve"> –</w:t>
      </w:r>
      <w:r w:rsidRPr="00FB1A54">
        <w:t xml:space="preserve"> Automatically </w:t>
      </w:r>
      <w:r>
        <w:t>P</w:t>
      </w:r>
      <w:r w:rsidRPr="00FB1A54">
        <w:t>rovided</w:t>
      </w:r>
      <w:bookmarkEnd w:id="421"/>
      <w:bookmarkEnd w:id="422"/>
      <w:bookmarkEnd w:id="423"/>
      <w:bookmarkEnd w:id="424"/>
    </w:p>
    <w:p w:rsidR="00A21ACB" w:rsidRDefault="00A21ACB">
      <w:pPr>
        <w:pStyle w:val="Heading2"/>
        <w:spacing w:before="0" w:line="240" w:lineRule="auto"/>
      </w:pPr>
      <w:bookmarkStart w:id="425" w:name="_Toc277851799"/>
      <w:bookmarkStart w:id="426" w:name="_Toc277935016"/>
      <w:bookmarkStart w:id="427" w:name="_Toc282074299"/>
      <w:bookmarkStart w:id="428" w:name="_Toc290385712"/>
      <w:r>
        <w:t>Chromosomal L</w:t>
      </w:r>
      <w:r w:rsidRPr="008725EF">
        <w:t xml:space="preserve">ocation </w:t>
      </w:r>
      <w:r>
        <w:t>Being T</w:t>
      </w:r>
      <w:r w:rsidRPr="008725EF">
        <w:t>ested</w:t>
      </w:r>
      <w:r>
        <w:t xml:space="preserve"> – Text Field; Manual Entry OR Possibly </w:t>
      </w:r>
      <w:bookmarkEnd w:id="425"/>
      <w:bookmarkEnd w:id="426"/>
      <w:bookmarkEnd w:id="427"/>
      <w:r>
        <w:t>Automatically Provided – Optional (minimal if gene name or analyte not provided)</w:t>
      </w:r>
      <w:bookmarkEnd w:id="428"/>
    </w:p>
    <w:p w:rsidR="00A21ACB" w:rsidRDefault="00A21ACB">
      <w:pPr>
        <w:spacing w:before="0" w:after="0" w:line="240" w:lineRule="auto"/>
      </w:pPr>
    </w:p>
    <w:p w:rsidR="00A21ACB" w:rsidRDefault="00A21ACB">
      <w:pPr>
        <w:spacing w:before="0" w:after="0" w:line="240" w:lineRule="auto"/>
      </w:pPr>
      <w:r>
        <w:t>Submitters must provide a gene name, analyte or chromosomal location. If a gene name is provided, the chromosomal location will be automatically provided if available. Submitters can provide the precise location being or just the chromosome band number.</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HL7-LOINC 47999-8 “DNA Region Name”</w:t>
      </w:r>
    </w:p>
    <w:p w:rsidR="00A21ACB" w:rsidRDefault="00A21ACB">
      <w:pPr>
        <w:spacing w:before="0" w:after="0" w:line="240" w:lineRule="auto"/>
      </w:pPr>
    </w:p>
    <w:p w:rsidR="00A21ACB" w:rsidRDefault="00A21ACB">
      <w:pPr>
        <w:pStyle w:val="Heading2"/>
        <w:spacing w:before="0" w:line="240" w:lineRule="auto"/>
      </w:pPr>
      <w:bookmarkStart w:id="429" w:name="_Toc277851800"/>
      <w:bookmarkStart w:id="430" w:name="_Toc277935017"/>
      <w:bookmarkStart w:id="431" w:name="_Toc282074300"/>
      <w:bookmarkStart w:id="432" w:name="_Toc290385713"/>
      <w:r>
        <w:t>Exon(s) Being T</w:t>
      </w:r>
      <w:r w:rsidRPr="008725EF">
        <w:t xml:space="preserve">ested </w:t>
      </w:r>
      <w:r>
        <w:t xml:space="preserve">– </w:t>
      </w:r>
      <w:r w:rsidRPr="008725EF">
        <w:t>Text Field</w:t>
      </w:r>
      <w:r>
        <w:t xml:space="preserve">; </w:t>
      </w:r>
      <w:r w:rsidRPr="008725EF">
        <w:t xml:space="preserve">Manual Entry OR </w:t>
      </w:r>
      <w:r>
        <w:t>P</w:t>
      </w:r>
      <w:r w:rsidRPr="008725EF">
        <w:t xml:space="preserve">ossibly </w:t>
      </w:r>
      <w:r>
        <w:t>P</w:t>
      </w:r>
      <w:r w:rsidRPr="008725EF">
        <w:t xml:space="preserve">ick </w:t>
      </w:r>
      <w:r>
        <w:t>L</w:t>
      </w:r>
      <w:r w:rsidRPr="008725EF">
        <w:t>ist</w:t>
      </w:r>
      <w:bookmarkEnd w:id="429"/>
      <w:bookmarkEnd w:id="430"/>
      <w:bookmarkEnd w:id="431"/>
      <w:r>
        <w:t xml:space="preserve"> – Optional</w:t>
      </w:r>
      <w:bookmarkEnd w:id="432"/>
    </w:p>
    <w:p w:rsidR="00A21ACB" w:rsidRDefault="00A21ACB">
      <w:pPr>
        <w:spacing w:before="0" w:after="0" w:line="240" w:lineRule="auto"/>
      </w:pPr>
    </w:p>
    <w:p w:rsidR="00A21ACB" w:rsidRDefault="00A21ACB">
      <w:pPr>
        <w:spacing w:before="0" w:after="0" w:line="240" w:lineRule="auto"/>
      </w:pPr>
      <w:r>
        <w:t xml:space="preserve">Submitter can specify which exons are being tested and their location. </w:t>
      </w:r>
    </w:p>
    <w:p w:rsidR="00A21ACB" w:rsidRDefault="00A21ACB">
      <w:pPr>
        <w:spacing w:before="0" w:after="0" w:line="240" w:lineRule="auto"/>
        <w:rPr>
          <w:i/>
        </w:rPr>
      </w:pPr>
    </w:p>
    <w:p w:rsidR="00A21ACB" w:rsidRDefault="00A21ACB">
      <w:pPr>
        <w:pStyle w:val="Heading2"/>
        <w:spacing w:before="0" w:line="240" w:lineRule="auto"/>
      </w:pPr>
      <w:bookmarkStart w:id="433" w:name="_Toc277935018"/>
      <w:bookmarkStart w:id="434" w:name="_Toc282074301"/>
      <w:bookmarkStart w:id="435" w:name="_Toc290385714"/>
      <w:bookmarkStart w:id="436" w:name="_Toc277851801"/>
      <w:r w:rsidRPr="008725EF">
        <w:t>Mutation</w:t>
      </w:r>
      <w:r>
        <w:t>(</w:t>
      </w:r>
      <w:r w:rsidRPr="008725EF">
        <w:t>s</w:t>
      </w:r>
      <w:r>
        <w:t>)</w:t>
      </w:r>
      <w:r w:rsidRPr="008725EF">
        <w:t>/</w:t>
      </w:r>
      <w:r>
        <w:t>A</w:t>
      </w:r>
      <w:r w:rsidRPr="008725EF">
        <w:t>nalyte</w:t>
      </w:r>
      <w:r>
        <w:t>(</w:t>
      </w:r>
      <w:r w:rsidRPr="008725EF">
        <w:t>s</w:t>
      </w:r>
      <w:r>
        <w:t>)</w:t>
      </w:r>
      <w:r w:rsidRPr="008725EF">
        <w:t xml:space="preserve"> </w:t>
      </w:r>
      <w:r>
        <w:t>T</w:t>
      </w:r>
      <w:r w:rsidRPr="008725EF">
        <w:t>ested</w:t>
      </w:r>
      <w:r>
        <w:t xml:space="preserve"> –</w:t>
      </w:r>
      <w:r w:rsidRPr="008725EF">
        <w:t xml:space="preserve"> Text Field</w:t>
      </w:r>
      <w:r>
        <w:t xml:space="preserve">; </w:t>
      </w:r>
      <w:r w:rsidRPr="008725EF">
        <w:t xml:space="preserve">Manual Entry OR </w:t>
      </w:r>
      <w:r>
        <w:t>P</w:t>
      </w:r>
      <w:r w:rsidRPr="008725EF">
        <w:t xml:space="preserve">ossibly </w:t>
      </w:r>
      <w:r>
        <w:t>Pick L</w:t>
      </w:r>
      <w:r w:rsidRPr="008725EF">
        <w:t>ist</w:t>
      </w:r>
      <w:bookmarkEnd w:id="433"/>
      <w:bookmarkEnd w:id="434"/>
      <w:r>
        <w:t xml:space="preserve"> – Minimal</w:t>
      </w:r>
      <w:bookmarkEnd w:id="435"/>
    </w:p>
    <w:p w:rsidR="00A21ACB" w:rsidRDefault="00A21ACB" w:rsidP="00590319">
      <w:pPr>
        <w:spacing w:before="0" w:after="0" w:line="240" w:lineRule="auto"/>
      </w:pPr>
      <w:bookmarkStart w:id="437" w:name="_Toc277935019"/>
    </w:p>
    <w:p w:rsidR="00A21ACB" w:rsidRDefault="00A21ACB" w:rsidP="00590319">
      <w:pPr>
        <w:spacing w:before="0" w:after="0" w:line="240" w:lineRule="auto"/>
      </w:pPr>
      <w:r>
        <w:t>Submitter can specify which mutations are tested, their location or provide an identifier such as a dbSNP rs number. For biochemical tests, the submitter can specify which analyte is being tested.</w:t>
      </w:r>
    </w:p>
    <w:p w:rsidR="00A21ACB" w:rsidRDefault="00A21ACB" w:rsidP="00590319">
      <w:pPr>
        <w:spacing w:before="0" w:after="0" w:line="240" w:lineRule="auto"/>
      </w:pPr>
    </w:p>
    <w:p w:rsidR="00A21ACB" w:rsidRPr="00FB1A54" w:rsidRDefault="00A21ACB" w:rsidP="00590319">
      <w:pPr>
        <w:spacing w:before="0" w:after="0" w:line="240" w:lineRule="auto"/>
      </w:pPr>
      <w:r>
        <w:t xml:space="preserve">References: </w:t>
      </w:r>
      <w:r>
        <w:tab/>
      </w:r>
      <w:r w:rsidRPr="00FB1A54">
        <w:t>79% of AMP respondents are able to provide this information.</w:t>
      </w:r>
    </w:p>
    <w:p w:rsidR="00A21ACB" w:rsidRPr="00FB1A54" w:rsidRDefault="00A21ACB" w:rsidP="00590319">
      <w:pPr>
        <w:spacing w:before="0" w:after="0" w:line="240" w:lineRule="auto"/>
        <w:ind w:left="720" w:firstLine="720"/>
      </w:pPr>
      <w:r w:rsidRPr="00FB1A54">
        <w:t>CAP MOL.34907 “Restriction Endonuclease Digestion Confirmation”</w:t>
      </w:r>
    </w:p>
    <w:p w:rsidR="00A21ACB" w:rsidRPr="00FB1A54" w:rsidRDefault="00A21ACB" w:rsidP="00590319">
      <w:pPr>
        <w:spacing w:before="0" w:after="0" w:line="240" w:lineRule="auto"/>
        <w:ind w:left="720" w:firstLine="720"/>
      </w:pPr>
      <w:r w:rsidRPr="00FB1A54">
        <w:t xml:space="preserve">CAP MOL.34914 “Gene Information” </w:t>
      </w:r>
    </w:p>
    <w:p w:rsidR="00A21ACB" w:rsidRPr="00FB1A54" w:rsidRDefault="00A21ACB" w:rsidP="00590319">
      <w:pPr>
        <w:spacing w:before="0" w:after="0" w:line="240" w:lineRule="auto"/>
        <w:ind w:left="720" w:firstLine="720"/>
      </w:pPr>
      <w:r w:rsidRPr="00FB1A54">
        <w:t>CAP MOL.34931 “Sense/Antisense Sequence”</w:t>
      </w:r>
    </w:p>
    <w:p w:rsidR="00A21ACB" w:rsidRPr="00FB1A54" w:rsidRDefault="00A21ACB" w:rsidP="00590319">
      <w:pPr>
        <w:spacing w:before="0" w:after="0" w:line="240" w:lineRule="auto"/>
        <w:ind w:left="720" w:firstLine="720"/>
      </w:pPr>
      <w:r w:rsidRPr="00FB1A54">
        <w:t>HL7-LOINC 48003-8 “DNA Sequence Variation Identifier (dbSNP rs#)”</w:t>
      </w:r>
    </w:p>
    <w:p w:rsidR="00A21ACB" w:rsidRPr="00E925CF" w:rsidRDefault="00A21ACB" w:rsidP="00590319">
      <w:pPr>
        <w:spacing w:before="0" w:after="0" w:line="240" w:lineRule="auto"/>
        <w:ind w:left="720" w:firstLine="720"/>
        <w:rPr>
          <w:lang w:val="fr-FR"/>
        </w:rPr>
      </w:pPr>
      <w:r w:rsidRPr="008D0914">
        <w:rPr>
          <w:lang w:val="fr-FR"/>
        </w:rPr>
        <w:t>HL7-LOINC 48004-6 “DNA Sequence Variation (HGVS)”</w:t>
      </w:r>
    </w:p>
    <w:p w:rsidR="00A21ACB" w:rsidRDefault="00A21ACB" w:rsidP="00590319">
      <w:pPr>
        <w:spacing w:before="0" w:after="0" w:line="240" w:lineRule="auto"/>
        <w:ind w:left="720" w:firstLine="720"/>
        <w:rPr>
          <w:rFonts w:cs="Calibri"/>
        </w:rPr>
      </w:pPr>
      <w:r w:rsidRPr="00FB1A54">
        <w:t xml:space="preserve">HL7-LOINC </w:t>
      </w:r>
      <w:r w:rsidRPr="00FB1A54">
        <w:rPr>
          <w:rFonts w:cs="Calibri"/>
        </w:rPr>
        <w:t>48005-3 “Amino Acid Change”</w:t>
      </w:r>
    </w:p>
    <w:p w:rsidR="00A21ACB" w:rsidRDefault="00A21ACB" w:rsidP="00590319">
      <w:pPr>
        <w:spacing w:before="0" w:after="0" w:line="240" w:lineRule="auto"/>
        <w:ind w:left="720" w:firstLine="720"/>
        <w:rPr>
          <w:rFonts w:cs="Calibri"/>
        </w:rPr>
      </w:pPr>
    </w:p>
    <w:p w:rsidR="00A21ACB" w:rsidRDefault="00A21ACB">
      <w:pPr>
        <w:pStyle w:val="Heading2"/>
        <w:spacing w:before="0" w:line="240" w:lineRule="auto"/>
      </w:pPr>
      <w:bookmarkStart w:id="438" w:name="_Toc290385715"/>
      <w:r>
        <w:t>Variant Identifier (rs#/nsv#) – Auto Provided with ability to suggest new</w:t>
      </w:r>
      <w:bookmarkEnd w:id="438"/>
    </w:p>
    <w:p w:rsidR="00A21ACB" w:rsidRDefault="00A21ACB" w:rsidP="00B845E8">
      <w:pPr>
        <w:spacing w:before="0" w:after="0" w:line="240" w:lineRule="auto"/>
      </w:pPr>
    </w:p>
    <w:p w:rsidR="00A21ACB" w:rsidRDefault="00A21ACB" w:rsidP="00B845E8">
      <w:pPr>
        <w:spacing w:before="0" w:after="0" w:line="240" w:lineRule="auto"/>
      </w:pPr>
      <w:r>
        <w:t>dbSNP (rs#) and dbVar (nsv#) associated with provided variants, if applicable.</w:t>
      </w:r>
    </w:p>
    <w:p w:rsidR="00A21ACB" w:rsidRDefault="00A21ACB" w:rsidP="00B845E8">
      <w:pPr>
        <w:spacing w:before="0" w:after="0" w:line="240" w:lineRule="auto"/>
      </w:pPr>
    </w:p>
    <w:p w:rsidR="00A21ACB" w:rsidRDefault="00A21ACB" w:rsidP="00590319">
      <w:pPr>
        <w:spacing w:before="0" w:after="0" w:line="240" w:lineRule="auto"/>
        <w:rPr>
          <w:lang w:val="fr-FR"/>
        </w:rPr>
      </w:pPr>
      <w:r w:rsidRPr="00EC3536">
        <w:rPr>
          <w:lang w:val="fr-FR"/>
        </w:rPr>
        <w:t>References</w:t>
      </w:r>
      <w:r w:rsidRPr="008D0914">
        <w:rPr>
          <w:lang w:val="fr-FR"/>
        </w:rPr>
        <w:t xml:space="preserve">: </w:t>
      </w:r>
      <w:r>
        <w:rPr>
          <w:lang w:val="fr-FR"/>
        </w:rPr>
        <w:tab/>
      </w:r>
      <w:r w:rsidRPr="008D0914">
        <w:rPr>
          <w:lang w:val="fr-FR"/>
        </w:rPr>
        <w:t xml:space="preserve">HL7-LOINC 48003-8 “DNA </w:t>
      </w:r>
      <w:r w:rsidRPr="00EC3536">
        <w:rPr>
          <w:lang w:val="fr-FR"/>
        </w:rPr>
        <w:t>Sequence</w:t>
      </w:r>
      <w:r w:rsidRPr="008D0914">
        <w:rPr>
          <w:lang w:val="fr-FR"/>
        </w:rPr>
        <w:t xml:space="preserve"> Variation Identifier (dbSNP rs#)”</w:t>
      </w:r>
    </w:p>
    <w:p w:rsidR="00A21ACB" w:rsidRPr="00E925CF" w:rsidRDefault="00A21ACB" w:rsidP="00590319">
      <w:pPr>
        <w:spacing w:before="0" w:after="0" w:line="240" w:lineRule="auto"/>
        <w:rPr>
          <w:lang w:val="fr-FR"/>
        </w:rPr>
      </w:pPr>
    </w:p>
    <w:p w:rsidR="00A21ACB" w:rsidRDefault="00A21ACB">
      <w:pPr>
        <w:pStyle w:val="Heading2"/>
        <w:spacing w:before="0" w:line="240" w:lineRule="auto"/>
      </w:pPr>
      <w:bookmarkStart w:id="439" w:name="_Toc290385716"/>
      <w:r>
        <w:t>Sequence Location – Auto Provided with ability to Suggest New</w:t>
      </w:r>
      <w:bookmarkEnd w:id="439"/>
    </w:p>
    <w:p w:rsidR="00A21ACB" w:rsidRDefault="00A21ACB" w:rsidP="00590319">
      <w:pPr>
        <w:spacing w:before="0" w:after="0" w:line="240" w:lineRule="auto"/>
      </w:pPr>
    </w:p>
    <w:p w:rsidR="00A21ACB" w:rsidRDefault="00A21ACB" w:rsidP="00590319">
      <w:pPr>
        <w:spacing w:before="0" w:after="0" w:line="240" w:lineRule="auto"/>
      </w:pPr>
      <w:r>
        <w:t>Location of the chromosome, gene, or variant (tested regions) on the various genome assemblies. Needs to include the location and the assembly.  Example:  NG# on GRCh37.</w:t>
      </w:r>
    </w:p>
    <w:p w:rsidR="00A21ACB" w:rsidRDefault="00A21ACB" w:rsidP="00590319">
      <w:pPr>
        <w:spacing w:before="0" w:after="0" w:line="240" w:lineRule="auto"/>
      </w:pPr>
    </w:p>
    <w:p w:rsidR="00A21ACB" w:rsidRDefault="00A21ACB">
      <w:pPr>
        <w:pStyle w:val="Heading2"/>
        <w:spacing w:before="0" w:line="240" w:lineRule="auto"/>
      </w:pPr>
      <w:bookmarkStart w:id="440" w:name="_Toc282074302"/>
      <w:bookmarkStart w:id="441" w:name="_Toc290385717"/>
      <w:r w:rsidRPr="00E24F0B">
        <w:t>Sequence</w:t>
      </w:r>
      <w:r>
        <w:t>(s)</w:t>
      </w:r>
      <w:r w:rsidRPr="00E24F0B">
        <w:t xml:space="preserve"> </w:t>
      </w:r>
      <w:r>
        <w:t>B</w:t>
      </w:r>
      <w:r w:rsidRPr="00E24F0B">
        <w:t xml:space="preserve">eing </w:t>
      </w:r>
      <w:r>
        <w:t>T</w:t>
      </w:r>
      <w:r w:rsidRPr="00E24F0B">
        <w:t>ested</w:t>
      </w:r>
      <w:r>
        <w:t xml:space="preserve"> – Text Field; Manual Entry OR P</w:t>
      </w:r>
      <w:r w:rsidRPr="00E24F0B">
        <w:t xml:space="preserve">ossibly </w:t>
      </w:r>
      <w:r>
        <w:t>B</w:t>
      </w:r>
      <w:r w:rsidRPr="00E24F0B">
        <w:t xml:space="preserve">ulk </w:t>
      </w:r>
      <w:r>
        <w:t>U</w:t>
      </w:r>
      <w:r w:rsidRPr="00E24F0B">
        <w:t>pload</w:t>
      </w:r>
      <w:bookmarkEnd w:id="436"/>
      <w:bookmarkEnd w:id="437"/>
      <w:bookmarkEnd w:id="440"/>
      <w:r>
        <w:t xml:space="preserve"> – Recommended</w:t>
      </w:r>
      <w:bookmarkEnd w:id="441"/>
    </w:p>
    <w:p w:rsidR="00A21ACB" w:rsidRDefault="00A21ACB">
      <w:pPr>
        <w:spacing w:before="0" w:after="0" w:line="240" w:lineRule="auto"/>
      </w:pPr>
    </w:p>
    <w:p w:rsidR="00A21ACB" w:rsidRDefault="00A21ACB">
      <w:pPr>
        <w:spacing w:before="0" w:after="0" w:line="240" w:lineRule="auto"/>
        <w:rPr>
          <w:i/>
        </w:rPr>
      </w:pPr>
      <w:r>
        <w:t xml:space="preserve">Submitters can provide as specific a location being tested as possible. If specific and detailed information is provided, it would be possible to map it to RefSeqGene and validate against NCBI resources. It would also make it possible to auto-populate the information on most gene and protein fields. </w:t>
      </w:r>
    </w:p>
    <w:p w:rsidR="00A21ACB" w:rsidRPr="00FB246A" w:rsidRDefault="00A21ACB" w:rsidP="00590319">
      <w:pPr>
        <w:spacing w:before="0" w:after="0" w:line="240" w:lineRule="auto"/>
      </w:pPr>
    </w:p>
    <w:p w:rsidR="00A21ACB" w:rsidRPr="00E925CF" w:rsidRDefault="00A21ACB" w:rsidP="00590319">
      <w:pPr>
        <w:spacing w:before="0" w:after="0" w:line="240" w:lineRule="auto"/>
        <w:rPr>
          <w:lang w:val="fr-FR"/>
        </w:rPr>
      </w:pPr>
      <w:r w:rsidRPr="008D0914">
        <w:rPr>
          <w:lang w:val="fr-FR"/>
        </w:rPr>
        <w:t xml:space="preserve">References: </w:t>
      </w:r>
      <w:r>
        <w:rPr>
          <w:lang w:val="fr-FR"/>
        </w:rPr>
        <w:tab/>
      </w:r>
      <w:r w:rsidRPr="008D0914">
        <w:rPr>
          <w:lang w:val="fr-FR"/>
        </w:rPr>
        <w:t>HL7-LOINC 48013-7 “Genomic RefSeq Identifier”</w:t>
      </w:r>
    </w:p>
    <w:p w:rsidR="00A21ACB" w:rsidRPr="00E925CF" w:rsidRDefault="00A21ACB" w:rsidP="00590319">
      <w:pPr>
        <w:spacing w:before="0" w:after="0" w:line="240" w:lineRule="auto"/>
        <w:ind w:left="720" w:firstLine="720"/>
        <w:rPr>
          <w:lang w:val="fr-FR"/>
        </w:rPr>
      </w:pPr>
      <w:r w:rsidRPr="008D0914">
        <w:rPr>
          <w:lang w:val="fr-FR"/>
        </w:rPr>
        <w:t>HL7-LOINC 51958-7 “Transcript RefSeq Identifier”</w:t>
      </w:r>
    </w:p>
    <w:p w:rsidR="00A21ACB" w:rsidRDefault="00A21ACB" w:rsidP="00590319">
      <w:pPr>
        <w:spacing w:before="0" w:after="0" w:line="240" w:lineRule="auto"/>
        <w:ind w:left="720" w:firstLine="720"/>
      </w:pPr>
      <w:r w:rsidRPr="00FB1A54">
        <w:t>HL7-LOINC 47998-0 “DNA Sequence Variation Display Name”</w:t>
      </w:r>
    </w:p>
    <w:p w:rsidR="00A21ACB" w:rsidRDefault="00A21ACB" w:rsidP="00590319">
      <w:pPr>
        <w:spacing w:before="0" w:after="0" w:line="240" w:lineRule="auto"/>
        <w:ind w:firstLine="720"/>
      </w:pPr>
    </w:p>
    <w:p w:rsidR="00A21ACB" w:rsidRDefault="00A21ACB">
      <w:pPr>
        <w:pStyle w:val="Heading2"/>
        <w:spacing w:before="0" w:line="240" w:lineRule="auto"/>
      </w:pPr>
      <w:bookmarkStart w:id="442" w:name="_Toc277851802"/>
      <w:bookmarkStart w:id="443" w:name="_Toc277935020"/>
      <w:bookmarkStart w:id="444" w:name="_Toc282074303"/>
      <w:bookmarkStart w:id="445" w:name="_Toc290385718"/>
      <w:r w:rsidRPr="00E24F0B">
        <w:t>Probe</w:t>
      </w:r>
      <w:r>
        <w:t>(</w:t>
      </w:r>
      <w:r w:rsidRPr="00E24F0B">
        <w:t>s</w:t>
      </w:r>
      <w:r>
        <w:t>)</w:t>
      </w:r>
      <w:r w:rsidRPr="00E24F0B">
        <w:t xml:space="preserve"> </w:t>
      </w:r>
      <w:r>
        <w:t>B</w:t>
      </w:r>
      <w:r w:rsidRPr="00E24F0B">
        <w:t xml:space="preserve">eing </w:t>
      </w:r>
      <w:r>
        <w:t>T</w:t>
      </w:r>
      <w:r w:rsidRPr="00E24F0B">
        <w:t>ested</w:t>
      </w:r>
      <w:r>
        <w:t xml:space="preserve"> –</w:t>
      </w:r>
      <w:r w:rsidRPr="00E24F0B">
        <w:t xml:space="preserve"> Text Field</w:t>
      </w:r>
      <w:r>
        <w:t>; Manual Entry OR Possibly Bulk U</w:t>
      </w:r>
      <w:r w:rsidRPr="00E24F0B">
        <w:t>pload</w:t>
      </w:r>
      <w:bookmarkEnd w:id="442"/>
      <w:bookmarkEnd w:id="443"/>
      <w:bookmarkEnd w:id="444"/>
      <w:r>
        <w:t xml:space="preserve"> – Optional</w:t>
      </w:r>
      <w:bookmarkEnd w:id="445"/>
    </w:p>
    <w:p w:rsidR="00A21ACB" w:rsidRDefault="00A21ACB">
      <w:pPr>
        <w:spacing w:before="0" w:after="0" w:line="240" w:lineRule="auto"/>
      </w:pPr>
    </w:p>
    <w:p w:rsidR="00A21ACB" w:rsidRDefault="00A21ACB">
      <w:pPr>
        <w:spacing w:before="0" w:after="0" w:line="240" w:lineRule="auto"/>
      </w:pPr>
      <w:r>
        <w:t>Submitters can identify the probes used in the test.</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MOL.34188 “Probe Characteristics”</w:t>
      </w:r>
    </w:p>
    <w:p w:rsidR="00A21ACB" w:rsidRDefault="00A21ACB">
      <w:pPr>
        <w:spacing w:before="0" w:after="0" w:line="240" w:lineRule="auto"/>
        <w:ind w:firstLine="720"/>
        <w:rPr>
          <w:i/>
          <w:iCs/>
          <w:color w:val="243F60"/>
        </w:rPr>
      </w:pPr>
      <w:r>
        <w:tab/>
      </w:r>
    </w:p>
    <w:p w:rsidR="00A21ACB" w:rsidRDefault="00A21ACB">
      <w:pPr>
        <w:pStyle w:val="Heading2"/>
        <w:spacing w:before="0" w:line="240" w:lineRule="auto"/>
      </w:pPr>
      <w:bookmarkStart w:id="446" w:name="_Toc277851771"/>
      <w:bookmarkStart w:id="447" w:name="_Toc277934988"/>
      <w:bookmarkStart w:id="448" w:name="_Toc282074275"/>
      <w:bookmarkStart w:id="449" w:name="_Toc290385719"/>
      <w:r w:rsidRPr="00CD5979">
        <w:t>Protein</w:t>
      </w:r>
      <w:r>
        <w:t>(s)</w:t>
      </w:r>
      <w:r w:rsidRPr="00CD5979">
        <w:t xml:space="preserve"> Name</w:t>
      </w:r>
      <w:r>
        <w:t xml:space="preserve"> –</w:t>
      </w:r>
      <w:r w:rsidRPr="00CD5979">
        <w:t xml:space="preserve"> Pick from </w:t>
      </w:r>
      <w:r>
        <w:t>L</w:t>
      </w:r>
      <w:r w:rsidRPr="00CD5979">
        <w:t xml:space="preserve">ist or </w:t>
      </w:r>
      <w:r>
        <w:t>A</w:t>
      </w:r>
      <w:r w:rsidRPr="00CD5979">
        <w:t xml:space="preserve">utomatically </w:t>
      </w:r>
      <w:r>
        <w:t>P</w:t>
      </w:r>
      <w:r w:rsidRPr="00CD5979">
        <w:t>rovided</w:t>
      </w:r>
      <w:bookmarkEnd w:id="446"/>
      <w:bookmarkEnd w:id="447"/>
      <w:bookmarkEnd w:id="448"/>
      <w:bookmarkEnd w:id="449"/>
    </w:p>
    <w:p w:rsidR="00A21ACB" w:rsidRDefault="00A21ACB">
      <w:pPr>
        <w:spacing w:before="0" w:after="0" w:line="240" w:lineRule="auto"/>
        <w:ind w:left="720"/>
        <w:rPr>
          <w:i/>
          <w:iCs/>
          <w:color w:val="243F60"/>
        </w:rPr>
      </w:pPr>
      <w:r>
        <w:tab/>
      </w:r>
    </w:p>
    <w:p w:rsidR="00A21ACB" w:rsidRDefault="00A21ACB">
      <w:pPr>
        <w:pStyle w:val="Heading2"/>
        <w:spacing w:before="0" w:line="240" w:lineRule="auto"/>
      </w:pPr>
      <w:bookmarkStart w:id="450" w:name="_Toc277851772"/>
      <w:bookmarkStart w:id="451" w:name="_Toc277934989"/>
      <w:bookmarkStart w:id="452" w:name="_Toc282074276"/>
      <w:bookmarkStart w:id="453" w:name="_Toc290385720"/>
      <w:r w:rsidRPr="00FB1A54">
        <w:t>Protein Synonym(s)</w:t>
      </w:r>
      <w:r>
        <w:t xml:space="preserve"> – </w:t>
      </w:r>
      <w:r w:rsidRPr="00FB1A54">
        <w:t xml:space="preserve">Automatically </w:t>
      </w:r>
      <w:r>
        <w:t>P</w:t>
      </w:r>
      <w:r w:rsidRPr="00FB1A54">
        <w:t>rovided w</w:t>
      </w:r>
      <w:r>
        <w:t>ith</w:t>
      </w:r>
      <w:r w:rsidRPr="00FB1A54">
        <w:t xml:space="preserve"> </w:t>
      </w:r>
      <w:r>
        <w:t>Ability to S</w:t>
      </w:r>
      <w:r w:rsidRPr="00FB1A54">
        <w:t xml:space="preserve">uggest </w:t>
      </w:r>
      <w:r>
        <w:t>N</w:t>
      </w:r>
      <w:r w:rsidRPr="00FB1A54">
        <w:t>ew</w:t>
      </w:r>
      <w:bookmarkEnd w:id="450"/>
      <w:bookmarkEnd w:id="451"/>
      <w:bookmarkEnd w:id="452"/>
      <w:bookmarkEnd w:id="453"/>
    </w:p>
    <w:p w:rsidR="00A21ACB" w:rsidRDefault="00A21ACB">
      <w:pPr>
        <w:spacing w:before="0" w:after="0" w:line="240" w:lineRule="auto"/>
        <w:ind w:left="720"/>
        <w:rPr>
          <w:i/>
          <w:iCs/>
          <w:color w:val="243F60"/>
        </w:rPr>
      </w:pPr>
      <w:bookmarkStart w:id="454" w:name="_Toc277851773"/>
      <w:bookmarkStart w:id="455" w:name="_Toc277934990"/>
      <w:bookmarkStart w:id="456" w:name="_Toc282074277"/>
      <w:r>
        <w:tab/>
      </w:r>
    </w:p>
    <w:p w:rsidR="00A21ACB" w:rsidRDefault="00A21ACB">
      <w:pPr>
        <w:pStyle w:val="Heading2"/>
        <w:spacing w:before="0" w:line="240" w:lineRule="auto"/>
      </w:pPr>
      <w:bookmarkStart w:id="457" w:name="_Toc290385721"/>
      <w:r w:rsidRPr="00FB1A54">
        <w:t>Protein Acronym(s)</w:t>
      </w:r>
      <w:r>
        <w:t xml:space="preserve"> –</w:t>
      </w:r>
      <w:r w:rsidRPr="00FB1A54">
        <w:t xml:space="preserve"> Automatically </w:t>
      </w:r>
      <w:r>
        <w:t>P</w:t>
      </w:r>
      <w:r w:rsidRPr="00FB1A54">
        <w:t>rovided w</w:t>
      </w:r>
      <w:r>
        <w:t>ith</w:t>
      </w:r>
      <w:r w:rsidRPr="00FB1A54">
        <w:t xml:space="preserve"> </w:t>
      </w:r>
      <w:r>
        <w:t>Ability to Suggest N</w:t>
      </w:r>
      <w:r w:rsidRPr="00FB1A54">
        <w:t>ew</w:t>
      </w:r>
      <w:bookmarkEnd w:id="454"/>
      <w:bookmarkEnd w:id="455"/>
      <w:bookmarkEnd w:id="456"/>
      <w:bookmarkEnd w:id="457"/>
    </w:p>
    <w:p w:rsidR="00A21ACB" w:rsidRDefault="00A21ACB">
      <w:pPr>
        <w:spacing w:before="0" w:after="0" w:line="240" w:lineRule="auto"/>
        <w:ind w:left="720"/>
        <w:rPr>
          <w:i/>
          <w:iCs/>
          <w:color w:val="243F60"/>
        </w:rPr>
      </w:pPr>
      <w:bookmarkStart w:id="458" w:name="_Toc277851774"/>
      <w:bookmarkStart w:id="459" w:name="_Toc277934991"/>
      <w:bookmarkStart w:id="460" w:name="_Toc282074278"/>
      <w:r>
        <w:tab/>
      </w:r>
    </w:p>
    <w:p w:rsidR="00A21ACB" w:rsidRDefault="00A21ACB">
      <w:pPr>
        <w:pStyle w:val="Heading2"/>
        <w:spacing w:before="0" w:line="240" w:lineRule="auto"/>
      </w:pPr>
      <w:bookmarkStart w:id="461" w:name="_Toc290385722"/>
      <w:r>
        <w:t>Protein Type(s) – Automatically P</w:t>
      </w:r>
      <w:r w:rsidRPr="00FB1A54">
        <w:t>rovided</w:t>
      </w:r>
      <w:bookmarkEnd w:id="461"/>
      <w:r w:rsidRPr="00FB1A54">
        <w:t xml:space="preserve"> </w:t>
      </w:r>
      <w:bookmarkEnd w:id="458"/>
      <w:bookmarkEnd w:id="459"/>
      <w:bookmarkEnd w:id="460"/>
    </w:p>
    <w:p w:rsidR="00A21ACB" w:rsidRDefault="00A21ACB">
      <w:pPr>
        <w:spacing w:before="0" w:after="0" w:line="240" w:lineRule="auto"/>
      </w:pPr>
    </w:p>
    <w:p w:rsidR="00A21ACB" w:rsidRDefault="00A21ACB">
      <w:pPr>
        <w:spacing w:before="0" w:after="0" w:line="240" w:lineRule="auto"/>
      </w:pPr>
      <w:r>
        <w:t>This field will name the protein type or function. An initial list is below.</w:t>
      </w:r>
    </w:p>
    <w:p w:rsidR="00A21ACB" w:rsidRDefault="00A21ACB">
      <w:pPr>
        <w:pStyle w:val="ListParagraph"/>
        <w:numPr>
          <w:ilvl w:val="0"/>
          <w:numId w:val="14"/>
        </w:numPr>
        <w:spacing w:before="0" w:after="0" w:line="240" w:lineRule="auto"/>
      </w:pPr>
      <w:r>
        <w:t>Receptor</w:t>
      </w:r>
    </w:p>
    <w:p w:rsidR="00A21ACB" w:rsidRDefault="00A21ACB">
      <w:pPr>
        <w:pStyle w:val="ListParagraph"/>
        <w:numPr>
          <w:ilvl w:val="0"/>
          <w:numId w:val="14"/>
        </w:numPr>
        <w:spacing w:before="0" w:after="0" w:line="240" w:lineRule="auto"/>
      </w:pPr>
      <w:r>
        <w:t>Enzyme</w:t>
      </w:r>
    </w:p>
    <w:p w:rsidR="00A21ACB" w:rsidRDefault="00A21ACB">
      <w:pPr>
        <w:pStyle w:val="ListParagraph"/>
        <w:numPr>
          <w:ilvl w:val="0"/>
          <w:numId w:val="14"/>
        </w:numPr>
        <w:spacing w:before="0" w:after="0" w:line="240" w:lineRule="auto"/>
      </w:pPr>
      <w:r>
        <w:t>Structural</w:t>
      </w:r>
    </w:p>
    <w:p w:rsidR="00A21ACB" w:rsidRDefault="00A21ACB">
      <w:pPr>
        <w:pStyle w:val="ListParagraph"/>
        <w:spacing w:before="0" w:after="0" w:line="240" w:lineRule="auto"/>
        <w:ind w:left="360"/>
      </w:pPr>
    </w:p>
    <w:p w:rsidR="00A21ACB" w:rsidRDefault="00A21ACB">
      <w:pPr>
        <w:pStyle w:val="Heading2"/>
        <w:spacing w:before="0" w:line="240" w:lineRule="auto"/>
      </w:pPr>
      <w:bookmarkStart w:id="462" w:name="_Toc290385723"/>
      <w:bookmarkStart w:id="463" w:name="_Toc277851775"/>
      <w:bookmarkStart w:id="464" w:name="_Toc277934992"/>
      <w:bookmarkStart w:id="465" w:name="_Toc282074279"/>
      <w:r w:rsidRPr="00FB1A54">
        <w:t xml:space="preserve">Clinical </w:t>
      </w:r>
      <w:r>
        <w:t>Significance –</w:t>
      </w:r>
      <w:r w:rsidRPr="00FB1A54">
        <w:t xml:space="preserve"> </w:t>
      </w:r>
      <w:r>
        <w:t>Pick List + References – Recommended</w:t>
      </w:r>
      <w:bookmarkEnd w:id="462"/>
    </w:p>
    <w:p w:rsidR="00A21ACB" w:rsidRDefault="00A21ACB">
      <w:pPr>
        <w:spacing w:before="0" w:after="0" w:line="240" w:lineRule="auto"/>
      </w:pPr>
    </w:p>
    <w:p w:rsidR="00A21ACB" w:rsidRDefault="00A21ACB">
      <w:pPr>
        <w:spacing w:before="0" w:after="0" w:line="240" w:lineRule="auto"/>
      </w:pPr>
      <w:r>
        <w:t>Proposed pick list:</w:t>
      </w:r>
    </w:p>
    <w:p w:rsidR="00A21ACB" w:rsidRDefault="00A21ACB">
      <w:pPr>
        <w:pStyle w:val="ListParagraph"/>
        <w:numPr>
          <w:ilvl w:val="0"/>
          <w:numId w:val="18"/>
        </w:numPr>
        <w:spacing w:before="0" w:after="0" w:line="240" w:lineRule="auto"/>
        <w:rPr>
          <w:color w:val="000000"/>
        </w:rPr>
      </w:pPr>
      <w:r>
        <w:rPr>
          <w:color w:val="000000"/>
        </w:rPr>
        <w:t>P</w:t>
      </w:r>
      <w:r w:rsidRPr="009B6864">
        <w:rPr>
          <w:color w:val="000000"/>
        </w:rPr>
        <w:t>athogenic</w:t>
      </w:r>
    </w:p>
    <w:p w:rsidR="00A21ACB" w:rsidRDefault="00A21ACB">
      <w:pPr>
        <w:pStyle w:val="ListParagraph"/>
        <w:numPr>
          <w:ilvl w:val="0"/>
          <w:numId w:val="18"/>
        </w:numPr>
        <w:spacing w:before="0" w:after="0" w:line="240" w:lineRule="auto"/>
        <w:rPr>
          <w:color w:val="000000"/>
        </w:rPr>
      </w:pPr>
      <w:r>
        <w:rPr>
          <w:color w:val="000000"/>
        </w:rPr>
        <w:t>P</w:t>
      </w:r>
      <w:r w:rsidRPr="009B6864">
        <w:rPr>
          <w:color w:val="000000"/>
        </w:rPr>
        <w:t>resumed pathogenic</w:t>
      </w:r>
    </w:p>
    <w:p w:rsidR="00A21ACB" w:rsidRDefault="00A21ACB">
      <w:pPr>
        <w:pStyle w:val="ListParagraph"/>
        <w:numPr>
          <w:ilvl w:val="0"/>
          <w:numId w:val="18"/>
        </w:numPr>
        <w:spacing w:before="0" w:after="0" w:line="240" w:lineRule="auto"/>
        <w:rPr>
          <w:color w:val="000000"/>
        </w:rPr>
      </w:pPr>
      <w:r>
        <w:rPr>
          <w:color w:val="000000"/>
        </w:rPr>
        <w:t>B</w:t>
      </w:r>
      <w:r w:rsidRPr="009B6864">
        <w:rPr>
          <w:color w:val="000000"/>
        </w:rPr>
        <w:t>enign</w:t>
      </w:r>
    </w:p>
    <w:p w:rsidR="00A21ACB" w:rsidRDefault="00A21ACB">
      <w:pPr>
        <w:pStyle w:val="ListParagraph"/>
        <w:numPr>
          <w:ilvl w:val="0"/>
          <w:numId w:val="18"/>
        </w:numPr>
        <w:spacing w:before="0" w:after="0" w:line="240" w:lineRule="auto"/>
        <w:rPr>
          <w:color w:val="000000"/>
        </w:rPr>
      </w:pPr>
      <w:r>
        <w:rPr>
          <w:color w:val="000000"/>
        </w:rPr>
        <w:t>P</w:t>
      </w:r>
      <w:r w:rsidRPr="009B6864">
        <w:rPr>
          <w:color w:val="000000"/>
        </w:rPr>
        <w:t>resumed benign</w:t>
      </w:r>
    </w:p>
    <w:p w:rsidR="00A21ACB" w:rsidRDefault="00A21ACB">
      <w:pPr>
        <w:pStyle w:val="ListParagraph"/>
        <w:numPr>
          <w:ilvl w:val="0"/>
          <w:numId w:val="18"/>
        </w:numPr>
        <w:spacing w:before="0" w:after="0" w:line="240" w:lineRule="auto"/>
        <w:rPr>
          <w:color w:val="000000"/>
        </w:rPr>
      </w:pPr>
      <w:r>
        <w:rPr>
          <w:color w:val="000000"/>
        </w:rPr>
        <w:t>U</w:t>
      </w:r>
      <w:r w:rsidRPr="009B6864">
        <w:rPr>
          <w:color w:val="000000"/>
        </w:rPr>
        <w:t>nknown significance</w:t>
      </w:r>
    </w:p>
    <w:p w:rsidR="00A21ACB" w:rsidRDefault="00A21ACB">
      <w:pPr>
        <w:pStyle w:val="ListParagraph"/>
        <w:numPr>
          <w:ilvl w:val="0"/>
          <w:numId w:val="18"/>
        </w:numPr>
        <w:spacing w:before="0" w:after="0" w:line="240" w:lineRule="auto"/>
        <w:rPr>
          <w:color w:val="000000"/>
        </w:rPr>
      </w:pPr>
      <w:r>
        <w:rPr>
          <w:color w:val="000000"/>
        </w:rPr>
        <w:t>Drug response</w:t>
      </w:r>
    </w:p>
    <w:p w:rsidR="00A21ACB" w:rsidRDefault="00A21ACB">
      <w:pPr>
        <w:pStyle w:val="ListParagraph"/>
        <w:numPr>
          <w:ilvl w:val="0"/>
          <w:numId w:val="18"/>
        </w:numPr>
        <w:spacing w:before="0" w:after="0" w:line="240" w:lineRule="auto"/>
        <w:rPr>
          <w:color w:val="000000"/>
        </w:rPr>
      </w:pPr>
      <w:r>
        <w:rPr>
          <w:color w:val="000000"/>
        </w:rPr>
        <w:lastRenderedPageBreak/>
        <w:t>O</w:t>
      </w:r>
      <w:r w:rsidRPr="009B6864">
        <w:rPr>
          <w:color w:val="000000"/>
        </w:rPr>
        <w:t>ther</w:t>
      </w:r>
    </w:p>
    <w:p w:rsidR="00A21ACB" w:rsidRDefault="00A21ACB">
      <w:pPr>
        <w:pStyle w:val="ListParagraph"/>
        <w:numPr>
          <w:ilvl w:val="0"/>
          <w:numId w:val="18"/>
        </w:numPr>
        <w:spacing w:before="0" w:after="0" w:line="240" w:lineRule="auto"/>
        <w:rPr>
          <w:color w:val="000000"/>
        </w:rPr>
      </w:pPr>
      <w:r>
        <w:rPr>
          <w:color w:val="000000"/>
        </w:rPr>
        <w:t>Not assessed</w:t>
      </w:r>
    </w:p>
    <w:p w:rsidR="00A21ACB" w:rsidRDefault="00A21ACB">
      <w:pPr>
        <w:pStyle w:val="ListParagraph"/>
        <w:numPr>
          <w:ilvl w:val="0"/>
          <w:numId w:val="18"/>
        </w:numPr>
        <w:spacing w:before="0" w:after="0" w:line="240" w:lineRule="auto"/>
        <w:rPr>
          <w:color w:val="000000"/>
        </w:rPr>
      </w:pPr>
    </w:p>
    <w:p w:rsidR="00A21ACB" w:rsidRDefault="00A21ACB">
      <w:pPr>
        <w:pStyle w:val="Heading2"/>
        <w:spacing w:before="0" w:line="240" w:lineRule="auto"/>
      </w:pPr>
      <w:bookmarkStart w:id="466" w:name="_Toc290385724"/>
      <w:r>
        <w:t>Test Comment – Text Field; Manually Provided – Optional</w:t>
      </w:r>
      <w:bookmarkEnd w:id="466"/>
    </w:p>
    <w:p w:rsidR="00A21ACB" w:rsidRDefault="00A21ACB">
      <w:pPr>
        <w:spacing w:before="0" w:after="0" w:line="240" w:lineRule="auto"/>
      </w:pPr>
    </w:p>
    <w:p w:rsidR="00A21ACB" w:rsidRDefault="00A21ACB">
      <w:pPr>
        <w:spacing w:before="0" w:after="0" w:line="240" w:lineRule="auto"/>
      </w:pPr>
      <w:r>
        <w:t>This field will allow submitters to provide additional details on the targets for the test. For example, they may add details such as, “Bi-directional sequencing of exons 1-5 with concurrent analysis of Glu234Gly”.</w:t>
      </w:r>
    </w:p>
    <w:p w:rsidR="00A21ACB" w:rsidRDefault="00A21ACB">
      <w:pPr>
        <w:spacing w:before="0" w:after="0" w:line="240" w:lineRule="auto"/>
        <w:rPr>
          <w:i/>
          <w:iCs/>
          <w:color w:val="243F60"/>
        </w:rPr>
      </w:pPr>
    </w:p>
    <w:p w:rsidR="00A21ACB" w:rsidRDefault="00A21ACB">
      <w:pPr>
        <w:pStyle w:val="Heading1"/>
        <w:spacing w:before="0" w:line="240" w:lineRule="auto"/>
      </w:pPr>
      <w:bookmarkStart w:id="467" w:name="_Toc277851803"/>
      <w:bookmarkStart w:id="468" w:name="_Toc277935021"/>
      <w:bookmarkStart w:id="469" w:name="_Toc282074304"/>
      <w:bookmarkStart w:id="470" w:name="_Toc290385725"/>
      <w:bookmarkEnd w:id="463"/>
      <w:bookmarkEnd w:id="464"/>
      <w:bookmarkEnd w:id="465"/>
      <w:r w:rsidRPr="00E24F0B">
        <w:t>Performance Characteristics:</w:t>
      </w:r>
      <w:bookmarkEnd w:id="467"/>
      <w:bookmarkEnd w:id="468"/>
      <w:bookmarkEnd w:id="469"/>
      <w:bookmarkEnd w:id="470"/>
    </w:p>
    <w:p w:rsidR="00A21ACB" w:rsidRDefault="00A21ACB">
      <w:pPr>
        <w:spacing w:before="0" w:after="0" w:line="240" w:lineRule="auto"/>
      </w:pPr>
    </w:p>
    <w:p w:rsidR="00A21ACB" w:rsidRDefault="00A21ACB">
      <w:pPr>
        <w:spacing w:before="0" w:after="0" w:line="240" w:lineRule="auto"/>
      </w:pPr>
      <w:r>
        <w:t>This section contains information such as analytical validity and assay limitations, as provided by the laboratory.  The suggested fields below will capture the test’s performance characteristics.</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GA</w:t>
      </w:r>
    </w:p>
    <w:p w:rsidR="00A21ACB" w:rsidRDefault="00A21ACB">
      <w:pPr>
        <w:spacing w:before="0" w:after="0" w:line="240" w:lineRule="auto"/>
      </w:pPr>
    </w:p>
    <w:p w:rsidR="00A21ACB" w:rsidRDefault="00A21ACB">
      <w:pPr>
        <w:pStyle w:val="Heading2"/>
        <w:spacing w:before="0" w:line="240" w:lineRule="auto"/>
      </w:pPr>
      <w:bookmarkStart w:id="471" w:name="_Toc277851804"/>
      <w:bookmarkStart w:id="472" w:name="_Toc277935022"/>
      <w:bookmarkStart w:id="473" w:name="_Toc282074305"/>
      <w:bookmarkStart w:id="474" w:name="_Toc290385726"/>
      <w:r w:rsidRPr="00E24F0B">
        <w:t>Analytical Validity</w:t>
      </w:r>
      <w:r>
        <w:t xml:space="preserve"> – </w:t>
      </w:r>
      <w:r w:rsidRPr="00E24F0B">
        <w:t>Text + Citation</w:t>
      </w:r>
      <w:bookmarkEnd w:id="471"/>
      <w:bookmarkEnd w:id="472"/>
      <w:bookmarkEnd w:id="473"/>
      <w:r>
        <w:t xml:space="preserve"> – Minimal</w:t>
      </w:r>
      <w:bookmarkEnd w:id="474"/>
    </w:p>
    <w:p w:rsidR="00A21ACB" w:rsidRDefault="00A21ACB">
      <w:pPr>
        <w:spacing w:before="0" w:after="0" w:line="240" w:lineRule="auto"/>
      </w:pPr>
    </w:p>
    <w:p w:rsidR="00A21ACB" w:rsidRDefault="00A21ACB">
      <w:pPr>
        <w:spacing w:before="0" w:after="0" w:line="240" w:lineRule="auto"/>
      </w:pPr>
      <w:r>
        <w:t>Laboratories can provide an explanation of test accuracy and reliability by describing the available information on the fields below that represent the information available from a typical validation study (e.g., as required for CAP).</w:t>
      </w:r>
    </w:p>
    <w:p w:rsidR="00A21ACB" w:rsidRDefault="00A21ACB" w:rsidP="00D81548">
      <w:pPr>
        <w:spacing w:before="0" w:after="0" w:line="240" w:lineRule="auto"/>
      </w:pPr>
    </w:p>
    <w:p w:rsidR="00A21ACB" w:rsidRPr="00FB1A54" w:rsidRDefault="00A21ACB" w:rsidP="00D81548">
      <w:pPr>
        <w:spacing w:before="0" w:after="0" w:line="240" w:lineRule="auto"/>
      </w:pPr>
      <w:r>
        <w:t xml:space="preserve">References: </w:t>
      </w:r>
      <w:r>
        <w:tab/>
      </w:r>
      <w:r w:rsidRPr="00FB1A54">
        <w:t>CAP MOL.30785 “Validation Studies – LDT’s”</w:t>
      </w:r>
    </w:p>
    <w:p w:rsidR="00A21ACB" w:rsidRPr="00FB1A54" w:rsidRDefault="00A21ACB" w:rsidP="00D81548">
      <w:pPr>
        <w:spacing w:before="0" w:after="0" w:line="240" w:lineRule="auto"/>
        <w:ind w:left="720" w:firstLine="720"/>
      </w:pPr>
      <w:r w:rsidRPr="00FB1A54">
        <w:t>CAP MOL.31475 “Validation Study”</w:t>
      </w:r>
    </w:p>
    <w:p w:rsidR="00A21ACB" w:rsidRDefault="00A21ACB" w:rsidP="00D81548">
      <w:pPr>
        <w:spacing w:before="0" w:after="0" w:line="240" w:lineRule="auto"/>
        <w:ind w:left="720" w:firstLine="720"/>
      </w:pPr>
      <w:r w:rsidRPr="00FB1A54">
        <w:t>MMWR</w:t>
      </w:r>
    </w:p>
    <w:p w:rsidR="00A21ACB" w:rsidRDefault="00A21ACB" w:rsidP="00D81548">
      <w:pPr>
        <w:spacing w:before="0" w:after="0" w:line="240" w:lineRule="auto"/>
        <w:ind w:left="720" w:firstLine="720"/>
      </w:pPr>
    </w:p>
    <w:p w:rsidR="00A21ACB" w:rsidRDefault="00A21ACB">
      <w:pPr>
        <w:pStyle w:val="Heading4"/>
        <w:spacing w:before="0" w:line="240" w:lineRule="auto"/>
      </w:pPr>
      <w:bookmarkStart w:id="475" w:name="_Toc277851805"/>
      <w:bookmarkStart w:id="476" w:name="_Toc277935023"/>
      <w:r w:rsidRPr="00FB1A54">
        <w:t xml:space="preserve">Analytical </w:t>
      </w:r>
      <w:r>
        <w:t>S</w:t>
      </w:r>
      <w:r w:rsidRPr="00FB1A54">
        <w:t>ensitivity:</w:t>
      </w:r>
      <w:bookmarkEnd w:id="475"/>
      <w:bookmarkEnd w:id="476"/>
      <w:r>
        <w:t xml:space="preserve"> </w:t>
      </w:r>
    </w:p>
    <w:p w:rsidR="00A21ACB" w:rsidRDefault="00A21ACB">
      <w:pPr>
        <w:spacing w:before="0" w:after="0" w:line="240" w:lineRule="auto"/>
      </w:pPr>
      <w:bookmarkStart w:id="477" w:name="_Toc277851806"/>
      <w:bookmarkStart w:id="478" w:name="_Toc277935024"/>
    </w:p>
    <w:p w:rsidR="00A21ACB" w:rsidRDefault="00A21ACB">
      <w:pPr>
        <w:spacing w:before="0" w:after="0" w:line="240" w:lineRule="auto"/>
      </w:pPr>
      <w:r>
        <w:t>In this field, the submitter can describe the analytical detection rate.</w:t>
      </w:r>
    </w:p>
    <w:p w:rsidR="00A21ACB" w:rsidRDefault="00A21ACB" w:rsidP="00D81548">
      <w:pPr>
        <w:spacing w:before="0" w:after="0" w:line="240" w:lineRule="auto"/>
      </w:pPr>
    </w:p>
    <w:p w:rsidR="00A21ACB" w:rsidRPr="00FB1A54" w:rsidRDefault="00A21ACB" w:rsidP="00D81548">
      <w:pPr>
        <w:spacing w:before="0" w:after="0" w:line="240" w:lineRule="auto"/>
      </w:pPr>
      <w:r>
        <w:t xml:space="preserve">References: </w:t>
      </w:r>
      <w:r>
        <w:tab/>
      </w:r>
      <w:r w:rsidRPr="00FB1A54">
        <w:t>55% of AMP respondents are able to provide this information.</w:t>
      </w:r>
    </w:p>
    <w:p w:rsidR="00A21ACB" w:rsidRPr="00FB1A54" w:rsidRDefault="00A21ACB" w:rsidP="00D81548">
      <w:pPr>
        <w:spacing w:before="0" w:after="0" w:line="240" w:lineRule="auto"/>
        <w:ind w:left="720" w:firstLine="720"/>
      </w:pPr>
      <w:r w:rsidRPr="00FB1A54">
        <w:t>CAP MOL.31475 “Validation Study”</w:t>
      </w:r>
    </w:p>
    <w:p w:rsidR="00A21ACB" w:rsidRPr="00FB1A54" w:rsidRDefault="00A21ACB" w:rsidP="00D81548">
      <w:pPr>
        <w:spacing w:before="0" w:after="0" w:line="240" w:lineRule="auto"/>
        <w:ind w:left="720" w:firstLine="720"/>
      </w:pPr>
      <w:r w:rsidRPr="00FB1A54">
        <w:t>McKesson</w:t>
      </w:r>
    </w:p>
    <w:p w:rsidR="00A21ACB" w:rsidRDefault="00A21ACB" w:rsidP="00D81548">
      <w:pPr>
        <w:spacing w:before="0" w:after="0" w:line="240" w:lineRule="auto"/>
        <w:ind w:left="720" w:firstLine="720"/>
      </w:pPr>
      <w:r>
        <w:t>Javitt et al</w:t>
      </w:r>
    </w:p>
    <w:p w:rsidR="00A21ACB" w:rsidRDefault="00A21ACB" w:rsidP="00D81548">
      <w:pPr>
        <w:spacing w:before="0" w:after="0" w:line="240" w:lineRule="auto"/>
        <w:ind w:left="720" w:firstLine="720"/>
      </w:pPr>
    </w:p>
    <w:p w:rsidR="00A21ACB" w:rsidRDefault="00A21ACB">
      <w:pPr>
        <w:pStyle w:val="Heading4"/>
        <w:spacing w:before="0" w:line="240" w:lineRule="auto"/>
      </w:pPr>
      <w:r w:rsidRPr="00FB1A54">
        <w:t>Number of Specimens Used to Calculate:</w:t>
      </w:r>
      <w:bookmarkEnd w:id="477"/>
      <w:bookmarkEnd w:id="478"/>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MOL.30900 “Validation Studies – Specimen Selection”</w:t>
      </w:r>
    </w:p>
    <w:p w:rsidR="00A21ACB" w:rsidRDefault="00A21ACB">
      <w:pPr>
        <w:spacing w:before="0" w:after="0" w:line="240" w:lineRule="auto"/>
      </w:pPr>
    </w:p>
    <w:p w:rsidR="00A21ACB" w:rsidRDefault="00A21ACB">
      <w:pPr>
        <w:pStyle w:val="Heading4"/>
        <w:spacing w:before="0" w:line="240" w:lineRule="auto"/>
      </w:pPr>
      <w:bookmarkStart w:id="479" w:name="_Toc277935025"/>
      <w:bookmarkStart w:id="480" w:name="_Toc277851807"/>
      <w:r>
        <w:t>Analytical Specificity</w:t>
      </w:r>
      <w:r w:rsidRPr="00FB1A54">
        <w:t xml:space="preserve">: </w:t>
      </w:r>
      <w:bookmarkEnd w:id="479"/>
    </w:p>
    <w:p w:rsidR="00A21ACB" w:rsidRDefault="00A21ACB">
      <w:pPr>
        <w:spacing w:before="0" w:after="0" w:line="240" w:lineRule="auto"/>
      </w:pPr>
      <w:bookmarkStart w:id="481" w:name="_Toc277935026"/>
    </w:p>
    <w:p w:rsidR="00A21ACB" w:rsidRDefault="00A21ACB">
      <w:pPr>
        <w:spacing w:before="0" w:after="0" w:line="240" w:lineRule="auto"/>
      </w:pPr>
      <w:r>
        <w:t>In this field, the submitter can describe the analytical false positive rate.</w:t>
      </w:r>
    </w:p>
    <w:p w:rsidR="00A21ACB" w:rsidRDefault="00A21ACB" w:rsidP="00D81548">
      <w:pPr>
        <w:spacing w:before="0" w:after="0" w:line="240" w:lineRule="auto"/>
      </w:pPr>
    </w:p>
    <w:p w:rsidR="00A21ACB" w:rsidRPr="00FB1A54" w:rsidRDefault="00A21ACB" w:rsidP="00D81548">
      <w:pPr>
        <w:spacing w:before="0" w:after="0" w:line="240" w:lineRule="auto"/>
      </w:pPr>
      <w:r>
        <w:t xml:space="preserve">References: </w:t>
      </w:r>
      <w:r>
        <w:tab/>
      </w:r>
      <w:r w:rsidRPr="00FB1A54">
        <w:t>55% of AMP respondents are able to provide this information.</w:t>
      </w:r>
    </w:p>
    <w:p w:rsidR="00A21ACB" w:rsidRPr="00FB1A54" w:rsidRDefault="00A21ACB" w:rsidP="00D81548">
      <w:pPr>
        <w:spacing w:before="0" w:after="0" w:line="240" w:lineRule="auto"/>
        <w:ind w:left="720" w:firstLine="720"/>
      </w:pPr>
      <w:r w:rsidRPr="00FB1A54">
        <w:t>CAP MOL.31475 “Validation Study”</w:t>
      </w:r>
    </w:p>
    <w:p w:rsidR="00A21ACB" w:rsidRPr="00FB1A54" w:rsidRDefault="00A21ACB" w:rsidP="00D81548">
      <w:pPr>
        <w:spacing w:before="0" w:after="0" w:line="240" w:lineRule="auto"/>
        <w:ind w:left="720" w:firstLine="720"/>
      </w:pPr>
      <w:r w:rsidRPr="00FB1A54">
        <w:t>McKesson</w:t>
      </w:r>
    </w:p>
    <w:p w:rsidR="00A21ACB" w:rsidRDefault="00A21ACB" w:rsidP="00D81548">
      <w:pPr>
        <w:spacing w:before="0" w:after="0" w:line="240" w:lineRule="auto"/>
        <w:ind w:left="720" w:firstLine="720"/>
      </w:pPr>
      <w:r>
        <w:t>Javitt et al</w:t>
      </w:r>
    </w:p>
    <w:p w:rsidR="00A21ACB" w:rsidRDefault="00A21ACB" w:rsidP="00D81548">
      <w:pPr>
        <w:spacing w:before="0" w:after="0" w:line="240" w:lineRule="auto"/>
        <w:ind w:left="720" w:firstLine="720"/>
      </w:pPr>
    </w:p>
    <w:p w:rsidR="00A21ACB" w:rsidRDefault="00A21ACB">
      <w:pPr>
        <w:pStyle w:val="Heading4"/>
        <w:spacing w:before="0" w:line="240" w:lineRule="auto"/>
      </w:pPr>
      <w:bookmarkStart w:id="482" w:name="_Toc277851808"/>
      <w:bookmarkStart w:id="483" w:name="_Toc277935027"/>
      <w:bookmarkEnd w:id="480"/>
      <w:bookmarkEnd w:id="481"/>
      <w:r>
        <w:t>Precision</w:t>
      </w:r>
      <w:r w:rsidRPr="00FB1A54">
        <w:t>:</w:t>
      </w:r>
      <w:bookmarkEnd w:id="482"/>
      <w:bookmarkEnd w:id="483"/>
      <w:r>
        <w:t xml:space="preserve"> </w:t>
      </w:r>
    </w:p>
    <w:p w:rsidR="00A21ACB" w:rsidRDefault="00A21ACB">
      <w:pPr>
        <w:spacing w:before="0" w:after="0" w:line="240" w:lineRule="auto"/>
      </w:pPr>
    </w:p>
    <w:p w:rsidR="00A21ACB" w:rsidRDefault="00A21ACB">
      <w:pPr>
        <w:spacing w:before="0" w:after="0" w:line="240" w:lineRule="auto"/>
      </w:pPr>
      <w:r>
        <w:t>In this field, the submitter can describe how close the results match those from independent sources (known to be the true results).</w:t>
      </w:r>
    </w:p>
    <w:p w:rsidR="00A21ACB" w:rsidRDefault="00A21ACB" w:rsidP="00D81548">
      <w:pPr>
        <w:spacing w:before="0" w:after="0" w:line="240" w:lineRule="auto"/>
      </w:pPr>
    </w:p>
    <w:p w:rsidR="00A21ACB" w:rsidRPr="00FB1A54" w:rsidRDefault="00A21ACB" w:rsidP="00D81548">
      <w:pPr>
        <w:spacing w:before="0" w:after="0" w:line="240" w:lineRule="auto"/>
      </w:pPr>
      <w:r>
        <w:t xml:space="preserve">References: </w:t>
      </w:r>
      <w:r>
        <w:tab/>
      </w:r>
      <w:r w:rsidRPr="00FB1A54">
        <w:t>37% of AMP respondents are able to provide this information.</w:t>
      </w:r>
    </w:p>
    <w:p w:rsidR="00A21ACB" w:rsidRPr="00FB1A54" w:rsidRDefault="00A21ACB" w:rsidP="00D81548">
      <w:pPr>
        <w:spacing w:before="0" w:after="0" w:line="240" w:lineRule="auto"/>
        <w:ind w:left="720" w:firstLine="720"/>
      </w:pPr>
      <w:r w:rsidRPr="00FB1A54">
        <w:t>CAP MOL.31475 “Validation Study”</w:t>
      </w:r>
    </w:p>
    <w:p w:rsidR="00A21ACB" w:rsidRPr="00FB1A54" w:rsidRDefault="00A21ACB" w:rsidP="00D81548">
      <w:pPr>
        <w:spacing w:before="0" w:after="0" w:line="240" w:lineRule="auto"/>
        <w:ind w:left="720" w:firstLine="720"/>
      </w:pPr>
      <w:r w:rsidRPr="00FB1A54">
        <w:lastRenderedPageBreak/>
        <w:t>eDOS OM2-3 “Range of Decimal Precision”</w:t>
      </w:r>
    </w:p>
    <w:p w:rsidR="00A21ACB" w:rsidRDefault="00A21ACB" w:rsidP="00D81548">
      <w:pPr>
        <w:spacing w:before="0" w:after="0" w:line="240" w:lineRule="auto"/>
        <w:ind w:left="720" w:firstLine="720"/>
      </w:pPr>
      <w:r w:rsidRPr="00FB1A54">
        <w:t>McKesson</w:t>
      </w:r>
    </w:p>
    <w:p w:rsidR="00A21ACB" w:rsidRDefault="00A21ACB" w:rsidP="00D81548">
      <w:pPr>
        <w:spacing w:before="0" w:after="0" w:line="240" w:lineRule="auto"/>
        <w:ind w:left="720" w:firstLine="720"/>
      </w:pPr>
    </w:p>
    <w:p w:rsidR="00A21ACB" w:rsidRDefault="00A21ACB">
      <w:pPr>
        <w:pStyle w:val="Heading4"/>
        <w:spacing w:before="0" w:line="240" w:lineRule="auto"/>
      </w:pPr>
      <w:bookmarkStart w:id="484" w:name="_Toc277851809"/>
      <w:bookmarkStart w:id="485" w:name="_Toc277935028"/>
      <w:r w:rsidRPr="00FB1A54">
        <w:t>Accuracy:</w:t>
      </w:r>
      <w:bookmarkStart w:id="486" w:name="_Toc277851827"/>
      <w:bookmarkStart w:id="487" w:name="_Toc277935047"/>
      <w:bookmarkEnd w:id="484"/>
      <w:bookmarkEnd w:id="485"/>
    </w:p>
    <w:p w:rsidR="00A21ACB" w:rsidRDefault="00A21ACB">
      <w:pPr>
        <w:spacing w:before="0" w:after="0" w:line="240" w:lineRule="auto"/>
      </w:pPr>
    </w:p>
    <w:p w:rsidR="00A21ACB" w:rsidRDefault="00A21ACB">
      <w:pPr>
        <w:spacing w:before="0" w:after="0" w:line="240" w:lineRule="auto"/>
      </w:pPr>
      <w:r>
        <w:t>In this field, the submitter can describe how close repeated results match each other.</w:t>
      </w:r>
    </w:p>
    <w:p w:rsidR="00A21ACB" w:rsidRDefault="00A21ACB" w:rsidP="00D81548">
      <w:pPr>
        <w:spacing w:before="0" w:after="0" w:line="240" w:lineRule="auto"/>
      </w:pPr>
    </w:p>
    <w:p w:rsidR="00A21ACB" w:rsidRPr="00FB1A54" w:rsidRDefault="00A21ACB" w:rsidP="00D81548">
      <w:pPr>
        <w:spacing w:before="0" w:after="0" w:line="240" w:lineRule="auto"/>
      </w:pPr>
      <w:r>
        <w:t xml:space="preserve">References: </w:t>
      </w:r>
      <w:r>
        <w:tab/>
      </w:r>
      <w:r w:rsidRPr="00FB1A54">
        <w:t>42% of AMP respondents are able to provide this information.</w:t>
      </w:r>
    </w:p>
    <w:p w:rsidR="00A21ACB" w:rsidRPr="00FB1A54" w:rsidRDefault="00A21ACB" w:rsidP="00D81548">
      <w:pPr>
        <w:spacing w:before="0" w:after="0" w:line="240" w:lineRule="auto"/>
        <w:ind w:left="720" w:firstLine="720"/>
      </w:pPr>
      <w:r w:rsidRPr="00FB1A54">
        <w:t>CAP MOL.31475 “Validation Study”</w:t>
      </w:r>
    </w:p>
    <w:p w:rsidR="00A21ACB" w:rsidRDefault="00A21ACB" w:rsidP="00D81548">
      <w:pPr>
        <w:spacing w:before="0" w:after="0" w:line="240" w:lineRule="auto"/>
        <w:ind w:left="720" w:firstLine="720"/>
      </w:pPr>
      <w:r w:rsidRPr="00FB1A54">
        <w:t>McKesson</w:t>
      </w:r>
    </w:p>
    <w:p w:rsidR="00A21ACB" w:rsidRDefault="00A21ACB">
      <w:pPr>
        <w:pStyle w:val="Heading4"/>
        <w:spacing w:before="0" w:line="240" w:lineRule="auto"/>
      </w:pPr>
      <w:r w:rsidRPr="00FB1A54">
        <w:t>References to Support Analy</w:t>
      </w:r>
      <w:r>
        <w:t xml:space="preserve">tical </w:t>
      </w:r>
      <w:r w:rsidRPr="00FB1A54">
        <w:t>Validity</w:t>
      </w:r>
      <w:r>
        <w:t xml:space="preserve"> </w:t>
      </w:r>
    </w:p>
    <w:p w:rsidR="00A21ACB" w:rsidRDefault="00A21ACB">
      <w:pPr>
        <w:spacing w:before="0" w:after="0" w:line="240" w:lineRule="auto"/>
      </w:pPr>
    </w:p>
    <w:p w:rsidR="00A21ACB" w:rsidRDefault="00A21ACB">
      <w:pPr>
        <w:pStyle w:val="Heading2"/>
        <w:spacing w:before="0" w:line="240" w:lineRule="auto"/>
      </w:pPr>
      <w:bookmarkStart w:id="488" w:name="_Toc282074306"/>
      <w:bookmarkStart w:id="489" w:name="_Toc290385727"/>
      <w:r w:rsidRPr="00E24F0B">
        <w:t>Assay Limitations: Text + Citation</w:t>
      </w:r>
      <w:bookmarkEnd w:id="486"/>
      <w:bookmarkEnd w:id="487"/>
      <w:bookmarkEnd w:id="488"/>
      <w:r>
        <w:t xml:space="preserve"> – Recommended</w:t>
      </w:r>
      <w:bookmarkEnd w:id="489"/>
    </w:p>
    <w:p w:rsidR="00A21ACB" w:rsidRDefault="00A21ACB">
      <w:pPr>
        <w:spacing w:before="0" w:after="0" w:line="240" w:lineRule="auto"/>
      </w:pPr>
    </w:p>
    <w:p w:rsidR="00A21ACB" w:rsidRDefault="00A21ACB">
      <w:pPr>
        <w:spacing w:before="0" w:after="0" w:line="240" w:lineRule="auto"/>
      </w:pPr>
      <w:r>
        <w:t>In this field, the submitter can describe any factors that affect the value of the test for its intended use by providing information on test limitations and restrictions.</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58% of AMP respondents are able to provide this information.</w:t>
      </w:r>
    </w:p>
    <w:p w:rsidR="00A21ACB" w:rsidRPr="00FB1A54" w:rsidRDefault="00A21ACB" w:rsidP="00D81548">
      <w:pPr>
        <w:spacing w:before="0" w:after="0" w:line="240" w:lineRule="auto"/>
        <w:ind w:left="720" w:firstLine="720"/>
      </w:pPr>
      <w:r w:rsidRPr="00FB1A54">
        <w:t>CAP MOL.31245 “Reference/Reportable Range”</w:t>
      </w:r>
    </w:p>
    <w:p w:rsidR="00A21ACB" w:rsidRDefault="00A21ACB" w:rsidP="00D81548">
      <w:pPr>
        <w:spacing w:before="0" w:after="0" w:line="240" w:lineRule="auto"/>
        <w:ind w:left="720" w:firstLine="720"/>
      </w:pPr>
      <w:r w:rsidRPr="00FB1A54">
        <w:t>MMWR</w:t>
      </w:r>
    </w:p>
    <w:p w:rsidR="00A21ACB" w:rsidRDefault="00A21ACB" w:rsidP="00D81548">
      <w:pPr>
        <w:spacing w:before="0" w:after="0" w:line="240" w:lineRule="auto"/>
        <w:ind w:left="720" w:firstLine="720"/>
      </w:pPr>
    </w:p>
    <w:p w:rsidR="00A21ACB" w:rsidRDefault="00A21ACB">
      <w:pPr>
        <w:pStyle w:val="Heading4"/>
        <w:spacing w:before="0" w:line="240" w:lineRule="auto"/>
      </w:pPr>
      <w:bookmarkStart w:id="490" w:name="_Toc277851828"/>
      <w:bookmarkStart w:id="491" w:name="_Toc277935048"/>
      <w:r w:rsidRPr="00FB1A54">
        <w:t xml:space="preserve">Limit of </w:t>
      </w:r>
      <w:r>
        <w:t>D</w:t>
      </w:r>
      <w:r w:rsidRPr="00FB1A54">
        <w:t>etection:</w:t>
      </w:r>
      <w:bookmarkEnd w:id="490"/>
      <w:bookmarkEnd w:id="491"/>
    </w:p>
    <w:p w:rsidR="00A21ACB" w:rsidRDefault="00A21ACB">
      <w:pPr>
        <w:spacing w:before="0" w:after="0" w:line="240" w:lineRule="auto"/>
      </w:pPr>
    </w:p>
    <w:p w:rsidR="00A21ACB" w:rsidRDefault="00A21ACB">
      <w:pPr>
        <w:spacing w:before="0" w:after="0" w:line="240" w:lineRule="auto"/>
      </w:pPr>
      <w:r>
        <w:t xml:space="preserve">References: </w:t>
      </w:r>
      <w:r>
        <w:tab/>
      </w:r>
      <w:r w:rsidRPr="00FB1A54">
        <w:t>45% of AMP respondents are able to provide this information.</w:t>
      </w:r>
    </w:p>
    <w:p w:rsidR="00A21ACB" w:rsidRDefault="00A21ACB">
      <w:pPr>
        <w:spacing w:before="0" w:after="0" w:line="240" w:lineRule="auto"/>
      </w:pPr>
    </w:p>
    <w:p w:rsidR="00A21ACB" w:rsidRDefault="00A21ACB">
      <w:pPr>
        <w:pStyle w:val="Heading4"/>
        <w:spacing w:before="0" w:line="240" w:lineRule="auto"/>
      </w:pPr>
      <w:bookmarkStart w:id="492" w:name="_Toc277851829"/>
      <w:bookmarkStart w:id="493" w:name="_Toc277935049"/>
      <w:r w:rsidRPr="00FB1A54">
        <w:t xml:space="preserve">Test </w:t>
      </w:r>
      <w:r>
        <w:t>R</w:t>
      </w:r>
      <w:r w:rsidRPr="00FB1A54">
        <w:t>estrictions: (validated only for certain subpopulations or particular uses)</w:t>
      </w:r>
      <w:bookmarkEnd w:id="492"/>
      <w:bookmarkEnd w:id="493"/>
    </w:p>
    <w:p w:rsidR="00A21ACB" w:rsidRDefault="00A21ACB">
      <w:pPr>
        <w:spacing w:before="0" w:after="0" w:line="240" w:lineRule="auto"/>
      </w:pPr>
    </w:p>
    <w:p w:rsidR="00A21ACB" w:rsidRDefault="00A21ACB">
      <w:pPr>
        <w:pStyle w:val="Heading1"/>
        <w:spacing w:before="0" w:line="240" w:lineRule="auto"/>
      </w:pPr>
      <w:bookmarkStart w:id="494" w:name="_Toc277851810"/>
      <w:bookmarkStart w:id="495" w:name="_Toc277935029"/>
      <w:bookmarkStart w:id="496" w:name="_Toc282074307"/>
      <w:bookmarkStart w:id="497" w:name="_Toc290385728"/>
      <w:r w:rsidRPr="00E24F0B">
        <w:t>Quality Control and Quality Assurance:</w:t>
      </w:r>
      <w:bookmarkEnd w:id="494"/>
      <w:bookmarkEnd w:id="495"/>
      <w:bookmarkEnd w:id="496"/>
      <w:bookmarkEnd w:id="497"/>
    </w:p>
    <w:p w:rsidR="00A21ACB" w:rsidRDefault="00A21ACB">
      <w:pPr>
        <w:spacing w:before="0" w:after="0" w:line="240" w:lineRule="auto"/>
      </w:pPr>
      <w:bookmarkStart w:id="498" w:name="_Toc277851818"/>
      <w:bookmarkStart w:id="499" w:name="_Toc277935038"/>
      <w:bookmarkStart w:id="500" w:name="_Toc277851812"/>
      <w:bookmarkStart w:id="501" w:name="_Toc277935031"/>
    </w:p>
    <w:p w:rsidR="00A21ACB" w:rsidRDefault="00A21ACB">
      <w:pPr>
        <w:spacing w:before="0" w:after="0" w:line="240" w:lineRule="auto"/>
      </w:pPr>
      <w:r>
        <w:t>This section contains information on the test quality control (QC) and quality assurance (QA) methods, such as proficiency testing and validation procedures, as provided by the laboratory.</w:t>
      </w:r>
    </w:p>
    <w:p w:rsidR="00A21ACB" w:rsidRDefault="00A21ACB" w:rsidP="00D81548">
      <w:pPr>
        <w:spacing w:before="0" w:after="0" w:line="240" w:lineRule="auto"/>
      </w:pPr>
    </w:p>
    <w:p w:rsidR="00A21ACB" w:rsidRPr="00FB1A54" w:rsidRDefault="00A21ACB" w:rsidP="00D81548">
      <w:pPr>
        <w:spacing w:before="0" w:after="0" w:line="240" w:lineRule="auto"/>
      </w:pPr>
      <w:r>
        <w:t xml:space="preserve">References: </w:t>
      </w:r>
      <w:r>
        <w:tab/>
      </w:r>
      <w:r w:rsidRPr="00FB1A54">
        <w:t>37% of AMP respondents are able to provide this information.</w:t>
      </w:r>
    </w:p>
    <w:p w:rsidR="00A21ACB" w:rsidRDefault="00A21ACB" w:rsidP="00D81548">
      <w:pPr>
        <w:spacing w:before="0" w:after="0" w:line="240" w:lineRule="auto"/>
        <w:ind w:left="720" w:firstLine="720"/>
      </w:pPr>
      <w:r w:rsidRPr="00FB1A54">
        <w:t>CAP MOL.20000 “Documented QM/QC Plan”</w:t>
      </w:r>
    </w:p>
    <w:p w:rsidR="00A21ACB" w:rsidRDefault="00A21ACB" w:rsidP="00D81548">
      <w:pPr>
        <w:spacing w:before="0" w:after="0" w:line="240" w:lineRule="auto"/>
        <w:ind w:left="720" w:firstLine="720"/>
      </w:pPr>
    </w:p>
    <w:p w:rsidR="00A21ACB" w:rsidRDefault="00A21ACB">
      <w:pPr>
        <w:pStyle w:val="Heading2"/>
        <w:spacing w:before="0" w:line="240" w:lineRule="auto"/>
      </w:pPr>
      <w:bookmarkStart w:id="502" w:name="_Toc282074308"/>
      <w:bookmarkStart w:id="503" w:name="_Toc290385729"/>
      <w:r w:rsidRPr="00E24F0B">
        <w:t>Profici</w:t>
      </w:r>
      <w:r>
        <w:t>ency Testing Performed on this T</w:t>
      </w:r>
      <w:r w:rsidRPr="00E24F0B">
        <w:t>est</w:t>
      </w:r>
      <w:r>
        <w:t xml:space="preserve"> – </w:t>
      </w:r>
      <w:r w:rsidRPr="00E24F0B">
        <w:t>Yes/No</w:t>
      </w:r>
      <w:bookmarkEnd w:id="498"/>
      <w:bookmarkEnd w:id="499"/>
      <w:r>
        <w:t xml:space="preserve"> checkbox</w:t>
      </w:r>
      <w:r w:rsidRPr="00E24F0B">
        <w:t xml:space="preserve"> </w:t>
      </w:r>
      <w:r>
        <w:t>–</w:t>
      </w:r>
      <w:r w:rsidRPr="00E24F0B">
        <w:t xml:space="preserve"> </w:t>
      </w:r>
      <w:bookmarkEnd w:id="502"/>
      <w:r>
        <w:t>Recommended</w:t>
      </w:r>
      <w:bookmarkEnd w:id="503"/>
    </w:p>
    <w:p w:rsidR="00A21ACB" w:rsidRDefault="00A21ACB">
      <w:pPr>
        <w:spacing w:before="0" w:after="0" w:line="240" w:lineRule="auto"/>
      </w:pPr>
    </w:p>
    <w:p w:rsidR="00A21ACB" w:rsidRDefault="00A21ACB">
      <w:pPr>
        <w:spacing w:before="0" w:after="0" w:line="240" w:lineRule="auto"/>
      </w:pPr>
      <w:r>
        <w:t xml:space="preserve">References: </w:t>
      </w:r>
      <w:r>
        <w:tab/>
      </w:r>
      <w:r w:rsidRPr="00FB1A54">
        <w:t>MMWR</w:t>
      </w:r>
    </w:p>
    <w:p w:rsidR="00A21ACB" w:rsidRDefault="00A21ACB">
      <w:pPr>
        <w:spacing w:before="0" w:after="0" w:line="240" w:lineRule="auto"/>
      </w:pPr>
    </w:p>
    <w:p w:rsidR="00A21ACB" w:rsidRDefault="00A21ACB">
      <w:pPr>
        <w:pStyle w:val="Heading2"/>
        <w:spacing w:before="0" w:line="240" w:lineRule="auto"/>
      </w:pPr>
      <w:bookmarkStart w:id="504" w:name="_Toc282074309"/>
      <w:bookmarkStart w:id="505" w:name="_Toc290385730"/>
      <w:r>
        <w:t>Method used for Proficiency T</w:t>
      </w:r>
      <w:r w:rsidRPr="00E24F0B">
        <w:t>esting</w:t>
      </w:r>
      <w:bookmarkEnd w:id="500"/>
      <w:bookmarkEnd w:id="501"/>
      <w:r w:rsidRPr="00E24F0B">
        <w:t xml:space="preserve"> – </w:t>
      </w:r>
      <w:r>
        <w:t>C</w:t>
      </w:r>
      <w:r w:rsidRPr="00E24F0B">
        <w:t xml:space="preserve">heck </w:t>
      </w:r>
      <w:r>
        <w:t>B</w:t>
      </w:r>
      <w:r w:rsidRPr="00E24F0B">
        <w:t>ox</w:t>
      </w:r>
      <w:bookmarkEnd w:id="504"/>
      <w:r w:rsidRPr="00E24F0B">
        <w:t xml:space="preserve"> </w:t>
      </w:r>
      <w:r>
        <w:t>– Recommended</w:t>
      </w:r>
      <w:bookmarkEnd w:id="505"/>
    </w:p>
    <w:p w:rsidR="00A21ACB" w:rsidRDefault="00A21ACB">
      <w:pPr>
        <w:spacing w:before="0" w:after="0" w:line="240" w:lineRule="auto"/>
      </w:pPr>
    </w:p>
    <w:p w:rsidR="00A21ACB" w:rsidRDefault="00A21ACB">
      <w:pPr>
        <w:spacing w:before="0" w:after="0" w:line="240" w:lineRule="auto"/>
      </w:pPr>
      <w:r>
        <w:t>Submitter can specify which proficiency testing is performed for the laboratory; for example, whether the laboratory participates in a formal proficiency testing (PT) program or alternative assessment such as intra-laboratory sample exchanges. This field is mandatory if PT is performed on this test. An initial list is below.</w:t>
      </w:r>
    </w:p>
    <w:p w:rsidR="00A21ACB" w:rsidRDefault="00A21ACB">
      <w:pPr>
        <w:pStyle w:val="ListParagraph"/>
        <w:numPr>
          <w:ilvl w:val="0"/>
          <w:numId w:val="14"/>
        </w:numPr>
        <w:spacing w:before="0" w:after="0" w:line="240" w:lineRule="auto"/>
      </w:pPr>
      <w:r>
        <w:t>Formal PT program</w:t>
      </w:r>
    </w:p>
    <w:p w:rsidR="00A21ACB" w:rsidRDefault="00A21ACB">
      <w:pPr>
        <w:pStyle w:val="ListParagraph"/>
        <w:numPr>
          <w:ilvl w:val="0"/>
          <w:numId w:val="14"/>
        </w:numPr>
        <w:spacing w:before="0" w:after="0" w:line="240" w:lineRule="auto"/>
      </w:pPr>
      <w:r>
        <w:t>Alternative Assessment (e.g., Intra-Laboratory)</w:t>
      </w:r>
    </w:p>
    <w:p w:rsidR="00A21ACB" w:rsidRDefault="00A21ACB" w:rsidP="00D81548">
      <w:pPr>
        <w:spacing w:before="0" w:after="0" w:line="240" w:lineRule="auto"/>
      </w:pPr>
    </w:p>
    <w:p w:rsidR="00A21ACB" w:rsidRPr="00FB1A54" w:rsidRDefault="00A21ACB" w:rsidP="00D81548">
      <w:pPr>
        <w:spacing w:before="0" w:after="0" w:line="240" w:lineRule="auto"/>
      </w:pPr>
      <w:r>
        <w:t xml:space="preserve">References: </w:t>
      </w:r>
      <w:r>
        <w:tab/>
      </w:r>
      <w:r w:rsidRPr="00FB1A54">
        <w:t>CAP MOL.10150 “PT Participation”</w:t>
      </w:r>
    </w:p>
    <w:p w:rsidR="00A21ACB" w:rsidRDefault="00A21ACB" w:rsidP="00D81548">
      <w:pPr>
        <w:spacing w:before="0" w:after="0" w:line="240" w:lineRule="auto"/>
        <w:ind w:left="720" w:firstLine="720"/>
      </w:pPr>
      <w:r w:rsidRPr="00FB1A54">
        <w:t>CAP MOL.10160 “Alternative Performance Assessment”</w:t>
      </w:r>
    </w:p>
    <w:p w:rsidR="00A21ACB" w:rsidRDefault="00A21ACB" w:rsidP="00D81548">
      <w:pPr>
        <w:spacing w:before="0" w:after="0" w:line="240" w:lineRule="auto"/>
        <w:ind w:left="720" w:firstLine="720"/>
      </w:pPr>
    </w:p>
    <w:p w:rsidR="00A21ACB" w:rsidRDefault="00A21ACB">
      <w:pPr>
        <w:pStyle w:val="Heading2"/>
        <w:spacing w:before="0" w:line="240" w:lineRule="auto"/>
      </w:pPr>
      <w:bookmarkStart w:id="506" w:name="_Toc277851813"/>
      <w:bookmarkStart w:id="507" w:name="_Toc277935032"/>
      <w:bookmarkStart w:id="508" w:name="_Toc282074310"/>
      <w:bookmarkStart w:id="509" w:name="_Toc290385731"/>
      <w:r w:rsidRPr="00FB1A54">
        <w:lastRenderedPageBreak/>
        <w:t>PT Provider</w:t>
      </w:r>
      <w:r>
        <w:t xml:space="preserve"> –</w:t>
      </w:r>
      <w:bookmarkEnd w:id="506"/>
      <w:bookmarkEnd w:id="507"/>
      <w:r>
        <w:t xml:space="preserve"> Pull-Down List with Ability to Suggest New – </w:t>
      </w:r>
      <w:bookmarkEnd w:id="508"/>
      <w:r>
        <w:t>Recommended</w:t>
      </w:r>
      <w:bookmarkEnd w:id="509"/>
    </w:p>
    <w:p w:rsidR="00A21ACB" w:rsidRDefault="00A21ACB">
      <w:pPr>
        <w:spacing w:before="0" w:after="0" w:line="240" w:lineRule="auto"/>
      </w:pPr>
    </w:p>
    <w:p w:rsidR="00A21ACB" w:rsidRDefault="00A21ACB">
      <w:pPr>
        <w:spacing w:before="0" w:after="0" w:line="240" w:lineRule="auto"/>
      </w:pPr>
      <w:r>
        <w:t>Submitter can identify the institution or agency that provides PT for the test.</w:t>
      </w:r>
    </w:p>
    <w:p w:rsidR="00A21ACB" w:rsidRDefault="00A21ACB">
      <w:pPr>
        <w:spacing w:before="0" w:after="0" w:line="240" w:lineRule="auto"/>
      </w:pPr>
    </w:p>
    <w:p w:rsidR="00A21ACB" w:rsidRDefault="00A21ACB">
      <w:pPr>
        <w:pStyle w:val="Heading2"/>
        <w:spacing w:before="0" w:line="240" w:lineRule="auto"/>
      </w:pPr>
      <w:bookmarkStart w:id="510" w:name="_Toc277935033"/>
      <w:bookmarkStart w:id="511" w:name="_Toc282074311"/>
      <w:bookmarkStart w:id="512" w:name="_Toc290385732"/>
      <w:r w:rsidRPr="00FB1A54">
        <w:t xml:space="preserve">CAP </w:t>
      </w:r>
      <w:r>
        <w:t>T</w:t>
      </w:r>
      <w:r w:rsidRPr="00FB1A54">
        <w:t xml:space="preserve">est </w:t>
      </w:r>
      <w:r>
        <w:t>L</w:t>
      </w:r>
      <w:r w:rsidRPr="00FB1A54">
        <w:t>ist</w:t>
      </w:r>
      <w:bookmarkEnd w:id="510"/>
      <w:r>
        <w:t xml:space="preserve"> – Pull-Down List – </w:t>
      </w:r>
      <w:bookmarkEnd w:id="511"/>
      <w:r>
        <w:t>Recommended</w:t>
      </w:r>
      <w:bookmarkEnd w:id="512"/>
    </w:p>
    <w:p w:rsidR="00A21ACB" w:rsidRDefault="00A21ACB">
      <w:pPr>
        <w:spacing w:before="0" w:after="0" w:line="240" w:lineRule="auto"/>
      </w:pPr>
    </w:p>
    <w:p w:rsidR="00A21ACB" w:rsidRDefault="00A21ACB">
      <w:pPr>
        <w:spacing w:before="0" w:after="0" w:line="240" w:lineRule="auto"/>
      </w:pPr>
      <w:r>
        <w:t>This field only appears if CAP is chosen as PT provider for the test. Submitter can select multiple items.</w:t>
      </w:r>
    </w:p>
    <w:p w:rsidR="00A21ACB" w:rsidRDefault="00A21ACB">
      <w:pPr>
        <w:spacing w:before="0" w:after="0" w:line="240" w:lineRule="auto"/>
      </w:pPr>
    </w:p>
    <w:p w:rsidR="00A21ACB" w:rsidRDefault="00A21ACB">
      <w:pPr>
        <w:pStyle w:val="Heading2"/>
        <w:spacing w:before="0" w:line="240" w:lineRule="auto"/>
      </w:pPr>
      <w:bookmarkStart w:id="513" w:name="_Toc277851814"/>
      <w:bookmarkStart w:id="514" w:name="_Toc277935034"/>
      <w:bookmarkStart w:id="515" w:name="_Toc282074312"/>
      <w:bookmarkStart w:id="516" w:name="_Toc290385733"/>
      <w:r>
        <w:t>Description of Proficiency Testing M</w:t>
      </w:r>
      <w:r w:rsidRPr="00FB1A54">
        <w:t>ethod</w:t>
      </w:r>
      <w:bookmarkEnd w:id="513"/>
      <w:bookmarkEnd w:id="514"/>
      <w:r>
        <w:t xml:space="preserve"> – Text + Citations – </w:t>
      </w:r>
      <w:bookmarkEnd w:id="515"/>
      <w:r>
        <w:t>Recommended</w:t>
      </w:r>
      <w:bookmarkEnd w:id="516"/>
    </w:p>
    <w:p w:rsidR="00A21ACB" w:rsidRDefault="00A21ACB">
      <w:pPr>
        <w:spacing w:before="0" w:after="0" w:line="240" w:lineRule="auto"/>
      </w:pPr>
    </w:p>
    <w:p w:rsidR="00A21ACB" w:rsidRDefault="00A21ACB">
      <w:pPr>
        <w:spacing w:before="0" w:after="0" w:line="240" w:lineRule="auto"/>
      </w:pPr>
      <w:r>
        <w:t>Submitter can explain how PT is performed for the test and include information on PT results, reportable range, testing interval and number of specimens tested.</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MOL.10170 “PT Integration Routine Workload”</w:t>
      </w:r>
    </w:p>
    <w:p w:rsidR="00A21ACB" w:rsidRDefault="00A21ACB">
      <w:pPr>
        <w:spacing w:before="0" w:after="0" w:line="240" w:lineRule="auto"/>
      </w:pPr>
    </w:p>
    <w:p w:rsidR="00A21ACB" w:rsidRDefault="00A21ACB">
      <w:pPr>
        <w:pStyle w:val="Heading4"/>
        <w:spacing w:before="0" w:line="240" w:lineRule="auto"/>
      </w:pPr>
      <w:bookmarkStart w:id="517" w:name="_Toc277851816"/>
      <w:bookmarkStart w:id="518" w:name="_Toc277935036"/>
      <w:r w:rsidRPr="00FB1A54">
        <w:t>Proficiency Testing Score/Results:</w:t>
      </w:r>
      <w:bookmarkEnd w:id="517"/>
      <w:bookmarkEnd w:id="518"/>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MOL.10200 “PT Evaluation”</w:t>
      </w:r>
    </w:p>
    <w:p w:rsidR="00A21ACB" w:rsidRDefault="00A21ACB">
      <w:pPr>
        <w:spacing w:before="0" w:after="0" w:line="240" w:lineRule="auto"/>
      </w:pPr>
    </w:p>
    <w:p w:rsidR="00A21ACB" w:rsidRDefault="00A21ACB">
      <w:pPr>
        <w:pStyle w:val="Heading4"/>
        <w:spacing w:before="0" w:line="240" w:lineRule="auto"/>
      </w:pPr>
      <w:bookmarkStart w:id="519" w:name="_Toc277851820"/>
      <w:bookmarkStart w:id="520" w:name="_Toc277935040"/>
      <w:bookmarkStart w:id="521" w:name="_Toc277851817"/>
      <w:bookmarkStart w:id="522" w:name="_Toc277935037"/>
      <w:r w:rsidRPr="00FB1A54">
        <w:t>Proficiency Testing Reportable Range:</w:t>
      </w:r>
      <w:bookmarkEnd w:id="519"/>
      <w:bookmarkEnd w:id="520"/>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MOL.31245 “Reference/Reportable Range”</w:t>
      </w:r>
    </w:p>
    <w:p w:rsidR="00A21ACB" w:rsidRDefault="00A21ACB">
      <w:pPr>
        <w:spacing w:before="0" w:after="0" w:line="240" w:lineRule="auto"/>
      </w:pPr>
    </w:p>
    <w:p w:rsidR="00A21ACB" w:rsidRDefault="00A21ACB">
      <w:pPr>
        <w:pStyle w:val="Heading4"/>
        <w:spacing w:before="0" w:line="240" w:lineRule="auto"/>
      </w:pPr>
      <w:r w:rsidRPr="00FB1A54">
        <w:t>Proficiency Testing Interval:</w:t>
      </w:r>
      <w:bookmarkStart w:id="523" w:name="_Toc277851815"/>
      <w:bookmarkStart w:id="524" w:name="_Toc277935035"/>
      <w:bookmarkEnd w:id="521"/>
      <w:bookmarkEnd w:id="522"/>
    </w:p>
    <w:p w:rsidR="00A21ACB" w:rsidRDefault="00A21ACB">
      <w:pPr>
        <w:spacing w:before="0" w:after="0" w:line="240" w:lineRule="auto"/>
      </w:pPr>
    </w:p>
    <w:p w:rsidR="00A21ACB" w:rsidRDefault="00A21ACB">
      <w:pPr>
        <w:pStyle w:val="Heading4"/>
        <w:spacing w:before="0" w:line="240" w:lineRule="auto"/>
      </w:pPr>
      <w:r w:rsidRPr="00FB1A54">
        <w:t>Number Specimens per PT Interval:</w:t>
      </w:r>
      <w:bookmarkEnd w:id="523"/>
      <w:bookmarkEnd w:id="524"/>
    </w:p>
    <w:p w:rsidR="00A21ACB" w:rsidRDefault="00A21ACB">
      <w:pPr>
        <w:spacing w:before="0" w:after="0" w:line="240" w:lineRule="auto"/>
      </w:pPr>
    </w:p>
    <w:p w:rsidR="00A21ACB" w:rsidRDefault="00A21ACB">
      <w:pPr>
        <w:pStyle w:val="Heading2"/>
        <w:spacing w:before="0" w:line="240" w:lineRule="auto"/>
      </w:pPr>
      <w:bookmarkStart w:id="525" w:name="_Toc277851824"/>
      <w:bookmarkStart w:id="526" w:name="_Toc277935044"/>
      <w:bookmarkStart w:id="527" w:name="_Toc282074313"/>
      <w:bookmarkStart w:id="528" w:name="_Toc290385734"/>
      <w:r>
        <w:t>Internal Test V</w:t>
      </w:r>
      <w:r w:rsidRPr="00FB1A54">
        <w:t xml:space="preserve">alidation </w:t>
      </w:r>
      <w:r>
        <w:t>Method D</w:t>
      </w:r>
      <w:r w:rsidRPr="00FB1A54">
        <w:t>escription</w:t>
      </w:r>
      <w:r>
        <w:t xml:space="preserve"> –</w:t>
      </w:r>
      <w:bookmarkEnd w:id="525"/>
      <w:bookmarkEnd w:id="526"/>
      <w:r w:rsidRPr="00FB1A54">
        <w:t xml:space="preserve"> </w:t>
      </w:r>
      <w:r>
        <w:t>Text + Citation</w:t>
      </w:r>
      <w:r w:rsidRPr="00FB1A54">
        <w:t xml:space="preserve"> </w:t>
      </w:r>
      <w:r>
        <w:t xml:space="preserve">– </w:t>
      </w:r>
      <w:bookmarkEnd w:id="527"/>
      <w:r>
        <w:t>Recommended</w:t>
      </w:r>
      <w:bookmarkEnd w:id="528"/>
    </w:p>
    <w:p w:rsidR="00A21ACB" w:rsidRDefault="00A21ACB">
      <w:pPr>
        <w:spacing w:before="0" w:after="0" w:line="240" w:lineRule="auto"/>
      </w:pPr>
      <w:bookmarkStart w:id="529" w:name="_Toc277851825"/>
      <w:bookmarkStart w:id="530" w:name="_Toc277935045"/>
    </w:p>
    <w:p w:rsidR="00A21ACB" w:rsidRDefault="00A21ACB">
      <w:pPr>
        <w:spacing w:before="0" w:after="0" w:line="240" w:lineRule="auto"/>
      </w:pPr>
      <w:r>
        <w:t>Submitter can explain how the laboratory validates the test (initially or when test is changed).</w:t>
      </w:r>
    </w:p>
    <w:p w:rsidR="00A21ACB" w:rsidRDefault="00A21ACB" w:rsidP="00B845E8">
      <w:pPr>
        <w:spacing w:before="0" w:after="0" w:line="240" w:lineRule="auto"/>
      </w:pPr>
    </w:p>
    <w:p w:rsidR="00A21ACB" w:rsidRPr="00FB1A54" w:rsidRDefault="00A21ACB" w:rsidP="00B845E8">
      <w:pPr>
        <w:spacing w:before="0" w:after="0" w:line="240" w:lineRule="auto"/>
      </w:pPr>
      <w:r>
        <w:t xml:space="preserve">References: </w:t>
      </w:r>
      <w:r>
        <w:tab/>
      </w:r>
      <w:r w:rsidRPr="00FB1A54">
        <w:t>CAP MOL.30785 “Validation Studies – LDTs”</w:t>
      </w:r>
    </w:p>
    <w:p w:rsidR="00A21ACB" w:rsidRPr="00FB1A54" w:rsidRDefault="00A21ACB" w:rsidP="00B845E8">
      <w:pPr>
        <w:spacing w:before="0" w:after="0" w:line="240" w:lineRule="auto"/>
        <w:ind w:left="720" w:firstLine="720"/>
      </w:pPr>
      <w:r w:rsidRPr="00FB1A54">
        <w:t>CAP MOL.30900 “Validation Studies – Specimen Selection”</w:t>
      </w:r>
    </w:p>
    <w:p w:rsidR="00A21ACB" w:rsidRPr="00FB1A54" w:rsidRDefault="00A21ACB" w:rsidP="00B845E8">
      <w:pPr>
        <w:spacing w:before="0" w:after="0" w:line="240" w:lineRule="auto"/>
        <w:ind w:left="720" w:firstLine="720"/>
      </w:pPr>
      <w:r w:rsidRPr="00FB1A54">
        <w:t>CAP MOL.30957 “Verification Studies- FDA cleared”</w:t>
      </w:r>
    </w:p>
    <w:p w:rsidR="00A21ACB" w:rsidRPr="00FB1A54" w:rsidRDefault="00A21ACB" w:rsidP="00B845E8">
      <w:pPr>
        <w:spacing w:before="0" w:after="0" w:line="240" w:lineRule="auto"/>
        <w:ind w:left="720" w:firstLine="720"/>
      </w:pPr>
      <w:r w:rsidRPr="00FB1A54">
        <w:t>CAP MOL.31015 “Validation studies – Specimen Types”</w:t>
      </w:r>
    </w:p>
    <w:p w:rsidR="00A21ACB" w:rsidRDefault="00A21ACB" w:rsidP="00B845E8">
      <w:pPr>
        <w:spacing w:before="0" w:after="0" w:line="240" w:lineRule="auto"/>
        <w:ind w:left="720" w:firstLine="720"/>
      </w:pPr>
      <w:r w:rsidRPr="00FB1A54">
        <w:t>CAP MOL.31130 “Validation Study Comparison”</w:t>
      </w:r>
    </w:p>
    <w:p w:rsidR="00A21ACB" w:rsidRPr="00FB1A54" w:rsidRDefault="00A21ACB" w:rsidP="00B845E8">
      <w:pPr>
        <w:spacing w:before="0" w:after="0" w:line="240" w:lineRule="auto"/>
        <w:ind w:left="720" w:firstLine="720"/>
      </w:pPr>
      <w:r w:rsidRPr="00FB1A54">
        <w:t>CAP MOL.31475 “Validation Study”</w:t>
      </w:r>
    </w:p>
    <w:p w:rsidR="00A21ACB" w:rsidRDefault="00A21ACB" w:rsidP="00E85A7C">
      <w:pPr>
        <w:spacing w:before="0" w:after="0" w:line="240" w:lineRule="auto"/>
        <w:ind w:left="720" w:firstLine="720"/>
      </w:pPr>
      <w:r>
        <w:t>Javitt et al</w:t>
      </w:r>
    </w:p>
    <w:p w:rsidR="00A21ACB" w:rsidRDefault="00A21ACB" w:rsidP="00E85A7C">
      <w:pPr>
        <w:spacing w:before="0" w:after="0" w:line="240" w:lineRule="auto"/>
        <w:ind w:left="720" w:firstLine="720"/>
      </w:pPr>
    </w:p>
    <w:p w:rsidR="00A21ACB" w:rsidRDefault="00A21ACB">
      <w:pPr>
        <w:pStyle w:val="Heading4"/>
        <w:spacing w:before="0" w:line="240" w:lineRule="auto"/>
      </w:pPr>
      <w:r w:rsidRPr="00FB1A54">
        <w:t>Validation Method Reportable Range:</w:t>
      </w:r>
      <w:bookmarkEnd w:id="529"/>
      <w:bookmarkEnd w:id="530"/>
    </w:p>
    <w:p w:rsidR="00A21ACB" w:rsidRDefault="00A21ACB" w:rsidP="00E85A7C">
      <w:pPr>
        <w:spacing w:before="0" w:after="0" w:line="240" w:lineRule="auto"/>
      </w:pPr>
    </w:p>
    <w:p w:rsidR="00A21ACB" w:rsidRPr="00FB1A54" w:rsidRDefault="00A21ACB" w:rsidP="00E85A7C">
      <w:pPr>
        <w:spacing w:before="0" w:after="0" w:line="240" w:lineRule="auto"/>
      </w:pPr>
      <w:r>
        <w:t xml:space="preserve">References: </w:t>
      </w:r>
      <w:r>
        <w:tab/>
      </w:r>
      <w:r w:rsidRPr="00FB1A54">
        <w:t>CAP MOL.31245 “Reference/Reportable Range”</w:t>
      </w:r>
    </w:p>
    <w:p w:rsidR="00A21ACB" w:rsidRDefault="00A21ACB" w:rsidP="00E85A7C">
      <w:pPr>
        <w:spacing w:before="0" w:after="0" w:line="240" w:lineRule="auto"/>
        <w:ind w:left="720" w:firstLine="720"/>
      </w:pPr>
      <w:r w:rsidRPr="00FB1A54">
        <w:t>CAP MOL.31360 “Reference/Reportable Range Quantitative”</w:t>
      </w:r>
    </w:p>
    <w:p w:rsidR="00A21ACB" w:rsidRDefault="00A21ACB" w:rsidP="00E85A7C">
      <w:pPr>
        <w:spacing w:before="0" w:after="0" w:line="240" w:lineRule="auto"/>
        <w:ind w:left="720" w:firstLine="720"/>
      </w:pPr>
    </w:p>
    <w:p w:rsidR="00A21ACB" w:rsidRDefault="00A21ACB">
      <w:pPr>
        <w:pStyle w:val="Heading2"/>
        <w:spacing w:before="0" w:line="240" w:lineRule="auto"/>
      </w:pPr>
      <w:bookmarkStart w:id="531" w:name="_Toc277851830"/>
      <w:bookmarkStart w:id="532" w:name="_Toc277935050"/>
      <w:bookmarkStart w:id="533" w:name="_Toc282074314"/>
      <w:bookmarkStart w:id="534" w:name="_Toc290385735"/>
      <w:r w:rsidRPr="00FB1A54">
        <w:t>Clinical Validity</w:t>
      </w:r>
      <w:r>
        <w:t xml:space="preserve"> – </w:t>
      </w:r>
      <w:r w:rsidRPr="00FB1A54">
        <w:t>Text +</w:t>
      </w:r>
      <w:r>
        <w:t xml:space="preserve"> </w:t>
      </w:r>
      <w:r w:rsidRPr="00FB1A54">
        <w:t>Citation</w:t>
      </w:r>
      <w:bookmarkEnd w:id="531"/>
      <w:bookmarkEnd w:id="532"/>
      <w:r>
        <w:t xml:space="preserve"> – </w:t>
      </w:r>
      <w:bookmarkEnd w:id="533"/>
      <w:r>
        <w:t>Recommended</w:t>
      </w:r>
      <w:bookmarkEnd w:id="534"/>
      <w:r>
        <w:t xml:space="preserve"> </w:t>
      </w:r>
    </w:p>
    <w:p w:rsidR="00A21ACB" w:rsidRDefault="00A21ACB">
      <w:pPr>
        <w:spacing w:before="0" w:after="0" w:line="240" w:lineRule="auto"/>
      </w:pPr>
      <w:bookmarkStart w:id="535" w:name="_Toc277935051"/>
      <w:bookmarkStart w:id="536" w:name="_Toc277851831"/>
    </w:p>
    <w:p w:rsidR="00A21ACB" w:rsidRDefault="00A21ACB">
      <w:pPr>
        <w:spacing w:before="0" w:after="0" w:line="240" w:lineRule="auto"/>
      </w:pPr>
      <w:r>
        <w:lastRenderedPageBreak/>
        <w:t>In this section, the submitter can provide available information on clinical specificity and sensitivity, describe the population and identify the number of specimens used in the validation procedure, and list calculated predictive positive and negative values as exemplified in the fields below.</w:t>
      </w:r>
    </w:p>
    <w:p w:rsidR="00A21ACB" w:rsidRDefault="00A21ACB" w:rsidP="00E85A7C">
      <w:pPr>
        <w:spacing w:before="0" w:after="0" w:line="240" w:lineRule="auto"/>
      </w:pPr>
    </w:p>
    <w:p w:rsidR="00A21ACB" w:rsidRPr="00FB1A54" w:rsidRDefault="00A21ACB" w:rsidP="00E85A7C">
      <w:pPr>
        <w:spacing w:before="0" w:after="0" w:line="240" w:lineRule="auto"/>
      </w:pPr>
      <w:r>
        <w:t xml:space="preserve">References: </w:t>
      </w:r>
      <w:r>
        <w:tab/>
      </w:r>
      <w:r w:rsidRPr="00FB1A54">
        <w:t>39% of AMP respondents are able to provide this information.</w:t>
      </w:r>
    </w:p>
    <w:p w:rsidR="00A21ACB" w:rsidRPr="00FB1A54" w:rsidRDefault="00A21ACB" w:rsidP="00E85A7C">
      <w:pPr>
        <w:spacing w:before="0" w:after="0" w:line="240" w:lineRule="auto"/>
        <w:ind w:left="720" w:firstLine="720"/>
      </w:pPr>
      <w:r w:rsidRPr="00FB1A54">
        <w:t>CAP MOL.31590 “Clinical Performance Characteristics”</w:t>
      </w:r>
    </w:p>
    <w:p w:rsidR="00A21ACB" w:rsidRPr="00FB1A54" w:rsidRDefault="00A21ACB" w:rsidP="00E85A7C">
      <w:pPr>
        <w:spacing w:before="0" w:after="0" w:line="240" w:lineRule="auto"/>
        <w:ind w:left="720" w:firstLine="720"/>
      </w:pPr>
      <w:r w:rsidRPr="00FB1A54">
        <w:t>McKesson</w:t>
      </w:r>
    </w:p>
    <w:p w:rsidR="00A21ACB" w:rsidRDefault="00A21ACB" w:rsidP="00E85A7C">
      <w:pPr>
        <w:spacing w:before="0" w:after="0" w:line="240" w:lineRule="auto"/>
        <w:ind w:left="720" w:firstLine="720"/>
      </w:pPr>
      <w:r>
        <w:t>Javitt et al</w:t>
      </w:r>
    </w:p>
    <w:p w:rsidR="00A21ACB" w:rsidRPr="00FB1A54" w:rsidRDefault="00A21ACB" w:rsidP="00E85A7C">
      <w:pPr>
        <w:spacing w:before="0" w:after="0" w:line="240" w:lineRule="auto"/>
        <w:ind w:left="720" w:firstLine="720"/>
      </w:pPr>
      <w:r w:rsidRPr="00FB1A54">
        <w:t>GA</w:t>
      </w:r>
    </w:p>
    <w:p w:rsidR="00A21ACB" w:rsidRDefault="00A21ACB" w:rsidP="00E85A7C">
      <w:pPr>
        <w:spacing w:before="0" w:after="0" w:line="240" w:lineRule="auto"/>
        <w:ind w:left="720" w:firstLine="720"/>
      </w:pPr>
      <w:r w:rsidRPr="00FB1A54">
        <w:t>MMWR</w:t>
      </w:r>
    </w:p>
    <w:p w:rsidR="00A21ACB" w:rsidRDefault="00A21ACB" w:rsidP="00E85A7C">
      <w:pPr>
        <w:spacing w:before="0" w:after="0" w:line="240" w:lineRule="auto"/>
        <w:ind w:left="720" w:firstLine="720"/>
      </w:pPr>
    </w:p>
    <w:p w:rsidR="00A21ACB" w:rsidRDefault="00A21ACB">
      <w:pPr>
        <w:pStyle w:val="Heading4"/>
        <w:spacing w:before="0" w:line="240" w:lineRule="auto"/>
      </w:pPr>
      <w:r w:rsidRPr="00FB1A54">
        <w:t>Clinical Specificity:</w:t>
      </w:r>
      <w:bookmarkEnd w:id="535"/>
    </w:p>
    <w:p w:rsidR="00A21ACB" w:rsidRDefault="00A21ACB">
      <w:pPr>
        <w:spacing w:before="0" w:after="0" w:line="240" w:lineRule="auto"/>
      </w:pPr>
      <w:bookmarkStart w:id="537" w:name="_Toc277935052"/>
    </w:p>
    <w:p w:rsidR="00A21ACB" w:rsidRDefault="00A21ACB">
      <w:pPr>
        <w:spacing w:before="0" w:after="0" w:line="240" w:lineRule="auto"/>
      </w:pPr>
      <w:r>
        <w:t>Submitter can provide the proportion of negative test results obtained from patients who do not have the defined clinical presentation.</w:t>
      </w:r>
      <w:r w:rsidRPr="00635063">
        <w:t xml:space="preserve"> </w:t>
      </w:r>
    </w:p>
    <w:p w:rsidR="00A21ACB" w:rsidRDefault="00A21ACB" w:rsidP="00E85A7C">
      <w:pPr>
        <w:spacing w:before="0" w:after="0" w:line="240" w:lineRule="auto"/>
      </w:pPr>
    </w:p>
    <w:p w:rsidR="00A21ACB" w:rsidRPr="00FB1A54" w:rsidRDefault="00A21ACB" w:rsidP="00E85A7C">
      <w:pPr>
        <w:spacing w:before="0" w:after="0" w:line="240" w:lineRule="auto"/>
      </w:pPr>
      <w:r>
        <w:t xml:space="preserve">References: </w:t>
      </w:r>
      <w:r>
        <w:tab/>
      </w:r>
      <w:r w:rsidRPr="00FB1A54">
        <w:t>29% of AMP respondents are able to provide this information.</w:t>
      </w:r>
    </w:p>
    <w:p w:rsidR="00A21ACB" w:rsidRPr="00FB1A54" w:rsidRDefault="00A21ACB" w:rsidP="00E85A7C">
      <w:pPr>
        <w:spacing w:before="0" w:after="0" w:line="240" w:lineRule="auto"/>
        <w:ind w:left="720" w:firstLine="720"/>
      </w:pPr>
      <w:r w:rsidRPr="00FB1A54">
        <w:t>CAP MOL.31590 “Clinical Performance Characteristics”</w:t>
      </w:r>
    </w:p>
    <w:p w:rsidR="00A21ACB" w:rsidRDefault="00A21ACB" w:rsidP="00E85A7C">
      <w:pPr>
        <w:spacing w:before="0" w:after="0" w:line="240" w:lineRule="auto"/>
        <w:ind w:left="720" w:firstLine="720"/>
      </w:pPr>
      <w:r>
        <w:t>Javitt et al</w:t>
      </w:r>
    </w:p>
    <w:p w:rsidR="00A21ACB" w:rsidRDefault="00A21ACB" w:rsidP="00E85A7C">
      <w:pPr>
        <w:spacing w:before="0" w:after="0" w:line="240" w:lineRule="auto"/>
        <w:ind w:left="720" w:firstLine="720"/>
      </w:pPr>
    </w:p>
    <w:p w:rsidR="00A21ACB" w:rsidRDefault="00A21ACB">
      <w:pPr>
        <w:pStyle w:val="Heading4"/>
        <w:spacing w:before="0" w:line="240" w:lineRule="auto"/>
      </w:pPr>
      <w:bookmarkStart w:id="538" w:name="_Toc277935053"/>
      <w:bookmarkEnd w:id="537"/>
      <w:r w:rsidRPr="00FB1A54">
        <w:t>Clinical Sensitivity:</w:t>
      </w:r>
      <w:bookmarkEnd w:id="536"/>
      <w:bookmarkEnd w:id="538"/>
    </w:p>
    <w:p w:rsidR="00A21ACB" w:rsidRDefault="00A21ACB">
      <w:pPr>
        <w:spacing w:before="0" w:after="0" w:line="240" w:lineRule="auto"/>
      </w:pPr>
      <w:bookmarkStart w:id="539" w:name="_Toc277851832"/>
      <w:bookmarkStart w:id="540" w:name="_Toc277935054"/>
    </w:p>
    <w:p w:rsidR="00A21ACB" w:rsidRDefault="00A21ACB">
      <w:pPr>
        <w:spacing w:before="0" w:after="0" w:line="240" w:lineRule="auto"/>
      </w:pPr>
      <w:r>
        <w:t>Submitter can provide the proportion of positive test results obtained from patients with the defined clinical presentation.</w:t>
      </w:r>
    </w:p>
    <w:p w:rsidR="00A21ACB" w:rsidRDefault="00A21ACB" w:rsidP="00E85A7C">
      <w:pPr>
        <w:spacing w:before="0" w:after="0" w:line="240" w:lineRule="auto"/>
      </w:pPr>
    </w:p>
    <w:p w:rsidR="00A21ACB" w:rsidRPr="00FB1A54" w:rsidRDefault="00A21ACB" w:rsidP="00E85A7C">
      <w:pPr>
        <w:spacing w:before="0" w:after="0" w:line="240" w:lineRule="auto"/>
      </w:pPr>
      <w:r>
        <w:t xml:space="preserve">References: </w:t>
      </w:r>
      <w:r>
        <w:tab/>
      </w:r>
      <w:r w:rsidRPr="00FB1A54">
        <w:t>27% of AMP respondents are able to provide this information.</w:t>
      </w:r>
    </w:p>
    <w:p w:rsidR="00A21ACB" w:rsidRPr="00FB1A54" w:rsidRDefault="00A21ACB" w:rsidP="00E85A7C">
      <w:pPr>
        <w:spacing w:before="0" w:after="0" w:line="240" w:lineRule="auto"/>
        <w:ind w:left="720" w:firstLine="720"/>
      </w:pPr>
      <w:r w:rsidRPr="00FB1A54">
        <w:t>CAP MOL.31590 “Clinical Performance Characteristics”</w:t>
      </w:r>
    </w:p>
    <w:p w:rsidR="00A21ACB" w:rsidRDefault="00A21ACB" w:rsidP="00E85A7C">
      <w:pPr>
        <w:spacing w:before="0" w:after="0" w:line="240" w:lineRule="auto"/>
        <w:ind w:left="720" w:firstLine="720"/>
      </w:pPr>
      <w:r>
        <w:t>Javitt et al</w:t>
      </w:r>
    </w:p>
    <w:p w:rsidR="00A21ACB" w:rsidRDefault="00A21ACB" w:rsidP="00E85A7C">
      <w:pPr>
        <w:spacing w:before="0" w:after="0" w:line="240" w:lineRule="auto"/>
        <w:ind w:left="720" w:firstLine="720"/>
      </w:pPr>
    </w:p>
    <w:p w:rsidR="00A21ACB" w:rsidRDefault="00A21ACB">
      <w:pPr>
        <w:pStyle w:val="Heading4"/>
        <w:spacing w:before="0" w:line="240" w:lineRule="auto"/>
      </w:pPr>
      <w:r w:rsidRPr="00FB1A54">
        <w:t>Population(s) Used to Calculate:</w:t>
      </w:r>
      <w:bookmarkEnd w:id="539"/>
      <w:bookmarkEnd w:id="540"/>
    </w:p>
    <w:p w:rsidR="00A21ACB" w:rsidRDefault="00A21ACB">
      <w:pPr>
        <w:spacing w:before="0" w:after="0" w:line="240" w:lineRule="auto"/>
      </w:pPr>
      <w:bookmarkStart w:id="541" w:name="_Toc277851833"/>
      <w:bookmarkStart w:id="542" w:name="_Toc277935055"/>
    </w:p>
    <w:p w:rsidR="00A21ACB" w:rsidRDefault="00A21ACB">
      <w:pPr>
        <w:spacing w:before="0" w:after="0" w:line="240" w:lineRule="auto"/>
      </w:pPr>
      <w:r>
        <w:t xml:space="preserve">Submitter can describe the population used for clinical validity studies. </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MOL.31590 “Clinical Performance Characteristics”</w:t>
      </w:r>
    </w:p>
    <w:p w:rsidR="00A21ACB" w:rsidRDefault="00A21ACB">
      <w:pPr>
        <w:spacing w:before="0" w:after="0" w:line="240" w:lineRule="auto"/>
      </w:pPr>
    </w:p>
    <w:p w:rsidR="00A21ACB" w:rsidRDefault="00A21ACB">
      <w:pPr>
        <w:pStyle w:val="Heading4"/>
        <w:spacing w:before="0" w:line="240" w:lineRule="auto"/>
      </w:pPr>
      <w:r w:rsidRPr="00FB1A54">
        <w:t>Number of Specimens Used to Calculate</w:t>
      </w:r>
      <w:bookmarkEnd w:id="541"/>
      <w:r w:rsidRPr="00FB1A54">
        <w:t>:</w:t>
      </w:r>
      <w:bookmarkEnd w:id="542"/>
    </w:p>
    <w:p w:rsidR="00A21ACB" w:rsidRDefault="00A21ACB">
      <w:pPr>
        <w:spacing w:before="0" w:after="0" w:line="240" w:lineRule="auto"/>
      </w:pPr>
    </w:p>
    <w:p w:rsidR="00A21ACB" w:rsidRDefault="00A21ACB">
      <w:pPr>
        <w:pStyle w:val="Heading4"/>
        <w:spacing w:before="0" w:line="240" w:lineRule="auto"/>
      </w:pPr>
      <w:bookmarkStart w:id="543" w:name="_Toc277851834"/>
      <w:bookmarkStart w:id="544" w:name="_Toc277935056"/>
      <w:r w:rsidRPr="00FB1A54">
        <w:t>Positive Predictive Value:</w:t>
      </w:r>
      <w:bookmarkEnd w:id="543"/>
      <w:bookmarkEnd w:id="544"/>
    </w:p>
    <w:p w:rsidR="00A21ACB" w:rsidRDefault="00A21ACB">
      <w:pPr>
        <w:spacing w:before="0" w:after="0" w:line="240" w:lineRule="auto"/>
      </w:pPr>
    </w:p>
    <w:p w:rsidR="00A21ACB" w:rsidRDefault="00A21ACB">
      <w:pPr>
        <w:spacing w:before="0" w:after="0" w:line="240" w:lineRule="auto"/>
      </w:pPr>
      <w:r>
        <w:t>The submitter can provide the lifetime risk to develop the disease if the test is positive.</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MOL.31590 “Clinical Performance Characteristics”</w:t>
      </w:r>
    </w:p>
    <w:p w:rsidR="00A21ACB" w:rsidRDefault="00A21ACB">
      <w:pPr>
        <w:spacing w:before="0" w:after="0" w:line="240" w:lineRule="auto"/>
      </w:pPr>
    </w:p>
    <w:p w:rsidR="00A21ACB" w:rsidRDefault="00A21ACB">
      <w:pPr>
        <w:pStyle w:val="Heading4"/>
        <w:spacing w:before="0" w:line="240" w:lineRule="auto"/>
      </w:pPr>
      <w:bookmarkStart w:id="545" w:name="_Toc277851835"/>
      <w:bookmarkStart w:id="546" w:name="_Toc277935057"/>
      <w:r w:rsidRPr="00FB1A54">
        <w:t>Negative Predictive Value:</w:t>
      </w:r>
      <w:bookmarkEnd w:id="545"/>
      <w:bookmarkEnd w:id="546"/>
    </w:p>
    <w:p w:rsidR="00A21ACB" w:rsidRDefault="00A21ACB">
      <w:pPr>
        <w:spacing w:before="0" w:after="0" w:line="240" w:lineRule="auto"/>
      </w:pPr>
      <w:bookmarkStart w:id="547" w:name="_Toc277851836"/>
      <w:bookmarkStart w:id="548" w:name="_Toc277935058"/>
    </w:p>
    <w:p w:rsidR="00A21ACB" w:rsidRDefault="00A21ACB">
      <w:pPr>
        <w:spacing w:before="0" w:after="0" w:line="240" w:lineRule="auto"/>
      </w:pPr>
      <w:r>
        <w:t>The submitter can provide the probability not to develop the disease if the test is negative.</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MOL.31590 “Clinical Performance Characteristics”</w:t>
      </w:r>
    </w:p>
    <w:p w:rsidR="00A21ACB" w:rsidRDefault="00A21ACB">
      <w:pPr>
        <w:spacing w:before="0" w:after="0" w:line="240" w:lineRule="auto"/>
      </w:pPr>
      <w:bookmarkStart w:id="549" w:name="_Toc277851837"/>
      <w:bookmarkStart w:id="550" w:name="_Toc277935059"/>
      <w:bookmarkStart w:id="551" w:name="_Toc282074315"/>
      <w:bookmarkEnd w:id="547"/>
      <w:bookmarkEnd w:id="548"/>
    </w:p>
    <w:p w:rsidR="00A21ACB" w:rsidRDefault="00A21ACB">
      <w:pPr>
        <w:pStyle w:val="Heading1"/>
        <w:spacing w:before="0" w:line="240" w:lineRule="auto"/>
      </w:pPr>
      <w:bookmarkStart w:id="552" w:name="_Toc290385736"/>
      <w:r w:rsidRPr="00E24F0B">
        <w:t>Clinical Utility:</w:t>
      </w:r>
      <w:bookmarkEnd w:id="549"/>
      <w:bookmarkEnd w:id="550"/>
      <w:r w:rsidRPr="00E24F0B">
        <w:t xml:space="preserve"> </w:t>
      </w:r>
      <w:r>
        <w:t>Text</w:t>
      </w:r>
      <w:r w:rsidRPr="00E24F0B">
        <w:t xml:space="preserve"> + Citation </w:t>
      </w:r>
      <w:r>
        <w:t>–</w:t>
      </w:r>
      <w:r w:rsidRPr="00E24F0B">
        <w:t xml:space="preserve"> </w:t>
      </w:r>
      <w:bookmarkEnd w:id="551"/>
      <w:r>
        <w:t>Recommended</w:t>
      </w:r>
      <w:bookmarkEnd w:id="552"/>
    </w:p>
    <w:p w:rsidR="00A21ACB" w:rsidRDefault="00A21ACB">
      <w:pPr>
        <w:spacing w:before="0" w:after="0" w:line="240" w:lineRule="auto"/>
      </w:pPr>
      <w:bookmarkStart w:id="553" w:name="_Toc277851838"/>
      <w:bookmarkStart w:id="554" w:name="_Toc277935060"/>
    </w:p>
    <w:p w:rsidR="00A21ACB" w:rsidRDefault="00A21ACB">
      <w:pPr>
        <w:spacing w:before="0" w:after="0" w:line="240" w:lineRule="auto"/>
      </w:pPr>
      <w:r>
        <w:t xml:space="preserve">In this section, the submitter can provide available information related to clinical utility such as: describe whether diagnosis can be made without the test; what the burdens are for the patient; cost effectiveness; impact of the test </w:t>
      </w:r>
      <w:r>
        <w:lastRenderedPageBreak/>
        <w:t>result to the patient (i.e., disease management, lifestyle, prevention); describe impact of test result to family members. Suggested fields to capture this information are shown below.</w:t>
      </w:r>
    </w:p>
    <w:p w:rsidR="00A21ACB" w:rsidRDefault="00A21ACB" w:rsidP="00B845E8">
      <w:pPr>
        <w:spacing w:before="0" w:after="0" w:line="240" w:lineRule="auto"/>
      </w:pPr>
    </w:p>
    <w:p w:rsidR="00A21ACB" w:rsidRPr="00FB1A54" w:rsidRDefault="00A21ACB" w:rsidP="00B845E8">
      <w:pPr>
        <w:spacing w:before="0" w:after="0" w:line="240" w:lineRule="auto"/>
      </w:pPr>
      <w:r>
        <w:t xml:space="preserve">References: </w:t>
      </w:r>
      <w:r>
        <w:tab/>
      </w:r>
      <w:r w:rsidRPr="00FB1A54">
        <w:t>40% of AMP respondents are able to provide this information.</w:t>
      </w:r>
    </w:p>
    <w:p w:rsidR="00A21ACB" w:rsidRPr="00FB246A" w:rsidRDefault="00A21ACB" w:rsidP="00B845E8">
      <w:pPr>
        <w:spacing w:before="0" w:after="0" w:line="240" w:lineRule="auto"/>
        <w:ind w:left="720" w:firstLine="720"/>
        <w:rPr>
          <w:lang w:val="fr-FR"/>
        </w:rPr>
      </w:pPr>
      <w:r w:rsidRPr="00FB246A">
        <w:rPr>
          <w:lang w:val="fr-FR"/>
        </w:rPr>
        <w:t>CAP MOL.30670 “</w:t>
      </w:r>
      <w:r w:rsidRPr="00EC3536">
        <w:rPr>
          <w:lang w:val="fr-FR"/>
        </w:rPr>
        <w:t>Clinical</w:t>
      </w:r>
      <w:r w:rsidRPr="00FB246A">
        <w:rPr>
          <w:lang w:val="fr-FR"/>
        </w:rPr>
        <w:t xml:space="preserve"> Indication/Clinical Utility”</w:t>
      </w:r>
    </w:p>
    <w:p w:rsidR="00A21ACB" w:rsidRPr="00FB246A" w:rsidRDefault="00A21ACB" w:rsidP="00B845E8">
      <w:pPr>
        <w:spacing w:before="0" w:after="0" w:line="240" w:lineRule="auto"/>
        <w:ind w:left="720" w:firstLine="720"/>
        <w:rPr>
          <w:lang w:val="fr-FR"/>
        </w:rPr>
      </w:pPr>
      <w:r w:rsidRPr="00FB246A">
        <w:rPr>
          <w:lang w:val="fr-FR"/>
        </w:rPr>
        <w:t>McKesson</w:t>
      </w:r>
    </w:p>
    <w:p w:rsidR="00A21ACB" w:rsidRPr="00FB246A" w:rsidRDefault="00A21ACB" w:rsidP="00B845E8">
      <w:pPr>
        <w:spacing w:before="0" w:after="0" w:line="240" w:lineRule="auto"/>
        <w:ind w:left="720" w:firstLine="720"/>
        <w:rPr>
          <w:lang w:val="fr-FR"/>
        </w:rPr>
      </w:pPr>
      <w:r w:rsidRPr="00FB246A">
        <w:rPr>
          <w:lang w:val="fr-FR"/>
        </w:rPr>
        <w:t>Javitt et al</w:t>
      </w:r>
    </w:p>
    <w:p w:rsidR="00A21ACB" w:rsidRPr="00FB1A54" w:rsidRDefault="00A21ACB" w:rsidP="00B845E8">
      <w:pPr>
        <w:spacing w:before="0" w:after="0" w:line="240" w:lineRule="auto"/>
        <w:ind w:left="720" w:firstLine="720"/>
      </w:pPr>
      <w:r w:rsidRPr="00FB1A54">
        <w:t>GA</w:t>
      </w:r>
    </w:p>
    <w:p w:rsidR="00A21ACB" w:rsidRDefault="00A21ACB" w:rsidP="00E85A7C">
      <w:pPr>
        <w:spacing w:before="0" w:after="0" w:line="240" w:lineRule="auto"/>
        <w:ind w:left="720" w:firstLine="720"/>
      </w:pPr>
      <w:r w:rsidRPr="00FB1A54">
        <w:t>MMWR</w:t>
      </w:r>
    </w:p>
    <w:p w:rsidR="00A21ACB" w:rsidRDefault="00A21ACB" w:rsidP="00E85A7C">
      <w:pPr>
        <w:spacing w:before="0" w:after="0" w:line="240" w:lineRule="auto"/>
        <w:ind w:left="720" w:firstLine="720"/>
      </w:pPr>
    </w:p>
    <w:p w:rsidR="00A21ACB" w:rsidRDefault="00A21ACB">
      <w:pPr>
        <w:pStyle w:val="Heading4"/>
        <w:spacing w:before="0" w:line="240" w:lineRule="auto"/>
        <w:rPr>
          <w:szCs w:val="24"/>
        </w:rPr>
      </w:pPr>
      <w:bookmarkStart w:id="555" w:name="_Toc277851839"/>
      <w:bookmarkStart w:id="556" w:name="_Toc277935061"/>
      <w:bookmarkEnd w:id="553"/>
      <w:bookmarkEnd w:id="554"/>
      <w:r w:rsidRPr="00FB1A54">
        <w:t>Description of How Test i</w:t>
      </w:r>
      <w:r w:rsidRPr="00FB1A54">
        <w:rPr>
          <w:szCs w:val="24"/>
        </w:rPr>
        <w:t>s Useful for the Public:</w:t>
      </w:r>
      <w:bookmarkEnd w:id="555"/>
      <w:bookmarkEnd w:id="556"/>
    </w:p>
    <w:p w:rsidR="00A21ACB" w:rsidRDefault="00A21ACB">
      <w:pPr>
        <w:spacing w:before="0" w:after="0" w:line="240" w:lineRule="auto"/>
      </w:pPr>
    </w:p>
    <w:p w:rsidR="00A21ACB" w:rsidRDefault="00A21ACB">
      <w:pPr>
        <w:spacing w:before="0" w:after="0" w:line="240" w:lineRule="auto"/>
      </w:pPr>
      <w:r>
        <w:t>Submitter can explain the impact the test may have to the general population.</w:t>
      </w:r>
    </w:p>
    <w:p w:rsidR="00A21ACB" w:rsidRDefault="00A21ACB">
      <w:pPr>
        <w:spacing w:before="0" w:after="0" w:line="240" w:lineRule="auto"/>
      </w:pPr>
    </w:p>
    <w:p w:rsidR="00A21ACB" w:rsidRDefault="00A21ACB">
      <w:pPr>
        <w:spacing w:before="0" w:after="0" w:line="240" w:lineRule="auto"/>
      </w:pPr>
      <w:r>
        <w:t xml:space="preserve">References: </w:t>
      </w:r>
      <w:r>
        <w:tab/>
        <w:t>Javitt et al</w:t>
      </w:r>
    </w:p>
    <w:p w:rsidR="00A21ACB" w:rsidRDefault="00A21ACB">
      <w:pPr>
        <w:spacing w:before="0" w:after="0" w:line="240" w:lineRule="auto"/>
      </w:pPr>
    </w:p>
    <w:p w:rsidR="00A21ACB" w:rsidRDefault="00A21ACB">
      <w:pPr>
        <w:pStyle w:val="Heading4"/>
        <w:spacing w:before="0" w:line="240" w:lineRule="auto"/>
        <w:rPr>
          <w:szCs w:val="24"/>
        </w:rPr>
      </w:pPr>
      <w:bookmarkStart w:id="557" w:name="_Toc277851840"/>
      <w:bookmarkStart w:id="558" w:name="_Toc277935062"/>
      <w:r>
        <w:t>Utility of</w:t>
      </w:r>
      <w:r w:rsidRPr="00FB1A54">
        <w:t xml:space="preserve"> </w:t>
      </w:r>
      <w:r>
        <w:t>O</w:t>
      </w:r>
      <w:r w:rsidRPr="00FB1A54">
        <w:t xml:space="preserve">utcomes: </w:t>
      </w:r>
      <w:bookmarkEnd w:id="557"/>
      <w:bookmarkEnd w:id="558"/>
    </w:p>
    <w:p w:rsidR="00A21ACB" w:rsidRDefault="00A21ACB">
      <w:pPr>
        <w:spacing w:before="0" w:after="0" w:line="240" w:lineRule="auto"/>
      </w:pPr>
    </w:p>
    <w:p w:rsidR="00A21ACB" w:rsidRDefault="00A21ACB">
      <w:pPr>
        <w:spacing w:before="0" w:after="0" w:line="240" w:lineRule="auto"/>
      </w:pPr>
      <w:r>
        <w:t>Submitter can describe the utility of the different outcomes of the test, for instance, in relation to clinical progression and treatment options, lifestyle, prevention, decision making, and whether there is evidence that the genetic test is useful for the patient or his/her relatives in the absence of immediate medical consequences.</w:t>
      </w:r>
    </w:p>
    <w:p w:rsidR="00A21ACB" w:rsidRDefault="00A21ACB">
      <w:pPr>
        <w:spacing w:before="0" w:after="0" w:line="240" w:lineRule="auto"/>
      </w:pPr>
    </w:p>
    <w:p w:rsidR="00A21ACB" w:rsidRDefault="00A21ACB">
      <w:pPr>
        <w:spacing w:before="0" w:after="0" w:line="240" w:lineRule="auto"/>
      </w:pPr>
      <w:r>
        <w:t xml:space="preserve">References: </w:t>
      </w:r>
      <w:r>
        <w:tab/>
        <w:t>Javitt et al</w:t>
      </w:r>
      <w:bookmarkStart w:id="559" w:name="_Toc277851841"/>
      <w:bookmarkStart w:id="560" w:name="_Toc277935063"/>
    </w:p>
    <w:p w:rsidR="00A21ACB" w:rsidRDefault="00A21ACB">
      <w:pPr>
        <w:spacing w:before="0" w:after="0" w:line="240" w:lineRule="auto"/>
      </w:pPr>
    </w:p>
    <w:p w:rsidR="00A21ACB" w:rsidRDefault="00A21ACB">
      <w:pPr>
        <w:pStyle w:val="Heading4"/>
        <w:spacing w:before="0" w:line="240" w:lineRule="auto"/>
      </w:pPr>
      <w:r w:rsidRPr="00FB1A54">
        <w:t>Benefits:</w:t>
      </w:r>
      <w:bookmarkStart w:id="561" w:name="_Toc277851842"/>
      <w:bookmarkStart w:id="562" w:name="_Toc277935064"/>
      <w:bookmarkEnd w:id="559"/>
      <w:bookmarkEnd w:id="560"/>
    </w:p>
    <w:p w:rsidR="00A21ACB" w:rsidRDefault="00A21ACB">
      <w:pPr>
        <w:spacing w:before="0" w:after="0" w:line="240" w:lineRule="auto"/>
      </w:pPr>
    </w:p>
    <w:p w:rsidR="00A21ACB" w:rsidRDefault="00A21ACB">
      <w:pPr>
        <w:spacing w:before="0" w:after="0" w:line="240" w:lineRule="auto"/>
      </w:pPr>
      <w:r>
        <w:t>Submitter can describe the medical, clinical, personal and familial benefits of performing the test.</w:t>
      </w:r>
    </w:p>
    <w:p w:rsidR="00A21ACB" w:rsidRDefault="00A21ACB">
      <w:pPr>
        <w:spacing w:before="0" w:after="0" w:line="240" w:lineRule="auto"/>
      </w:pPr>
    </w:p>
    <w:p w:rsidR="00A21ACB" w:rsidRDefault="00A21ACB">
      <w:pPr>
        <w:pStyle w:val="Heading4"/>
        <w:spacing w:before="0" w:line="240" w:lineRule="auto"/>
      </w:pPr>
      <w:r>
        <w:t>H</w:t>
      </w:r>
      <w:r w:rsidRPr="00FB1A54">
        <w:t>arms:</w:t>
      </w:r>
      <w:bookmarkEnd w:id="561"/>
      <w:bookmarkEnd w:id="562"/>
    </w:p>
    <w:p w:rsidR="00A21ACB" w:rsidRDefault="00A21ACB">
      <w:pPr>
        <w:spacing w:before="0" w:after="0" w:line="240" w:lineRule="auto"/>
      </w:pPr>
    </w:p>
    <w:p w:rsidR="00A21ACB" w:rsidRDefault="00A21ACB">
      <w:pPr>
        <w:spacing w:before="0" w:after="0" w:line="240" w:lineRule="auto"/>
      </w:pPr>
      <w:r>
        <w:t>Submitter can discuss the potential harms of performing the test.</w:t>
      </w:r>
    </w:p>
    <w:p w:rsidR="00A21ACB" w:rsidRDefault="00A21ACB">
      <w:pPr>
        <w:spacing w:before="0" w:after="0" w:line="240" w:lineRule="auto"/>
      </w:pPr>
    </w:p>
    <w:p w:rsidR="00A21ACB" w:rsidRDefault="00A21ACB">
      <w:pPr>
        <w:pStyle w:val="Heading4"/>
        <w:spacing w:before="0" w:line="240" w:lineRule="auto"/>
      </w:pPr>
      <w:bookmarkStart w:id="563" w:name="_Toc277851843"/>
      <w:bookmarkStart w:id="564" w:name="_Toc277935065"/>
      <w:r w:rsidRPr="00FB1A54">
        <w:t>Added Value (when compared to current management without genetic testing):</w:t>
      </w:r>
      <w:bookmarkEnd w:id="563"/>
      <w:bookmarkEnd w:id="564"/>
    </w:p>
    <w:p w:rsidR="00A21ACB" w:rsidRDefault="00A21ACB">
      <w:pPr>
        <w:spacing w:before="0" w:after="0" w:line="240" w:lineRule="auto"/>
      </w:pPr>
    </w:p>
    <w:p w:rsidR="00A21ACB" w:rsidRDefault="00A21ACB">
      <w:pPr>
        <w:spacing w:before="0" w:after="0" w:line="240" w:lineRule="auto"/>
      </w:pPr>
      <w:r>
        <w:t>Submitter can describe how performing the test influences the patient and their health when compared to not having the test done (e.g., enabling predictive test in the family or prenatal diagnosis).</w:t>
      </w:r>
    </w:p>
    <w:p w:rsidR="00A21ACB" w:rsidRDefault="00A21ACB">
      <w:pPr>
        <w:spacing w:before="0" w:after="0" w:line="240" w:lineRule="auto"/>
      </w:pPr>
    </w:p>
    <w:p w:rsidR="00A21ACB" w:rsidRDefault="00A21ACB">
      <w:pPr>
        <w:pStyle w:val="Heading4"/>
        <w:spacing w:before="0" w:line="240" w:lineRule="auto"/>
      </w:pPr>
      <w:bookmarkStart w:id="565" w:name="_Toc277851844"/>
      <w:bookmarkStart w:id="566" w:name="_Toc277935066"/>
      <w:r w:rsidRPr="00FB1A54">
        <w:t>Associated Treatments:</w:t>
      </w:r>
      <w:bookmarkEnd w:id="565"/>
      <w:bookmarkEnd w:id="566"/>
    </w:p>
    <w:p w:rsidR="00A21ACB" w:rsidRDefault="00A21ACB">
      <w:pPr>
        <w:spacing w:before="0" w:after="0" w:line="240" w:lineRule="auto"/>
      </w:pPr>
      <w:r>
        <w:t>Submitter can discuss the clinical treatment(s) available to patients that test positive for the variation.</w:t>
      </w:r>
    </w:p>
    <w:p w:rsidR="00A21ACB" w:rsidRDefault="00A21ACB">
      <w:pPr>
        <w:spacing w:before="0" w:after="0" w:line="240" w:lineRule="auto"/>
      </w:pPr>
    </w:p>
    <w:p w:rsidR="00A21ACB" w:rsidRDefault="00A21ACB">
      <w:pPr>
        <w:pStyle w:val="Heading1"/>
        <w:spacing w:before="0" w:line="240" w:lineRule="auto"/>
      </w:pPr>
      <w:bookmarkStart w:id="567" w:name="_Toc277851860"/>
      <w:bookmarkStart w:id="568" w:name="_Toc277934966"/>
      <w:bookmarkStart w:id="569" w:name="_Toc282074241"/>
      <w:bookmarkStart w:id="570" w:name="_Toc290385737"/>
      <w:r w:rsidRPr="00CD5979">
        <w:t>Regulations – Test:</w:t>
      </w:r>
      <w:bookmarkEnd w:id="567"/>
      <w:bookmarkEnd w:id="568"/>
      <w:bookmarkEnd w:id="569"/>
      <w:bookmarkEnd w:id="570"/>
    </w:p>
    <w:p w:rsidR="00A21ACB" w:rsidRDefault="00A21ACB">
      <w:pPr>
        <w:spacing w:before="0" w:after="0" w:line="240" w:lineRule="auto"/>
      </w:pPr>
    </w:p>
    <w:p w:rsidR="00A21ACB" w:rsidRDefault="00A21ACB">
      <w:pPr>
        <w:spacing w:before="0" w:after="0" w:line="240" w:lineRule="auto"/>
      </w:pPr>
      <w:r>
        <w:t>This section delineates information for the test-specific FDA regulations, applicable certifications and licenses as described in the fields below.</w:t>
      </w:r>
    </w:p>
    <w:p w:rsidR="00A21ACB" w:rsidRDefault="00A21ACB" w:rsidP="00E85A7C">
      <w:pPr>
        <w:spacing w:before="0" w:after="0" w:line="240" w:lineRule="auto"/>
      </w:pPr>
    </w:p>
    <w:p w:rsidR="00A21ACB" w:rsidRPr="00FB246A" w:rsidRDefault="00A21ACB" w:rsidP="00E85A7C">
      <w:pPr>
        <w:spacing w:before="0" w:after="0" w:line="240" w:lineRule="auto"/>
        <w:rPr>
          <w:lang w:val="fr-FR"/>
        </w:rPr>
      </w:pPr>
      <w:r w:rsidRPr="00FB246A">
        <w:rPr>
          <w:lang w:val="fr-FR"/>
        </w:rPr>
        <w:t xml:space="preserve">References: </w:t>
      </w:r>
      <w:r w:rsidRPr="00FB246A">
        <w:rPr>
          <w:lang w:val="fr-FR"/>
        </w:rPr>
        <w:tab/>
        <w:t>Javitt et al</w:t>
      </w:r>
    </w:p>
    <w:p w:rsidR="00A21ACB" w:rsidRPr="00FB246A" w:rsidRDefault="00A21ACB" w:rsidP="00E85A7C">
      <w:pPr>
        <w:spacing w:before="0" w:after="0" w:line="240" w:lineRule="auto"/>
        <w:ind w:left="720" w:firstLine="720"/>
        <w:rPr>
          <w:lang w:val="fr-FR"/>
        </w:rPr>
      </w:pPr>
      <w:r w:rsidRPr="00FB246A">
        <w:rPr>
          <w:lang w:val="fr-FR"/>
        </w:rPr>
        <w:t>GA</w:t>
      </w:r>
    </w:p>
    <w:p w:rsidR="00A21ACB" w:rsidRPr="00FB246A" w:rsidRDefault="00A21ACB" w:rsidP="00E85A7C">
      <w:pPr>
        <w:spacing w:before="0" w:after="0" w:line="240" w:lineRule="auto"/>
        <w:ind w:left="720" w:firstLine="720"/>
        <w:rPr>
          <w:lang w:val="fr-FR"/>
        </w:rPr>
      </w:pPr>
      <w:r w:rsidRPr="00FB246A">
        <w:rPr>
          <w:lang w:val="fr-FR"/>
        </w:rPr>
        <w:t>HL-7</w:t>
      </w:r>
    </w:p>
    <w:p w:rsidR="00A21ACB" w:rsidRDefault="00A21ACB" w:rsidP="00E85A7C">
      <w:pPr>
        <w:spacing w:before="0" w:after="0" w:line="240" w:lineRule="auto"/>
        <w:ind w:left="720" w:firstLine="720"/>
      </w:pPr>
      <w:r w:rsidRPr="00FB1A54">
        <w:t>MMWR</w:t>
      </w:r>
    </w:p>
    <w:p w:rsidR="00A21ACB" w:rsidRDefault="00A21ACB" w:rsidP="00E85A7C">
      <w:pPr>
        <w:spacing w:before="0" w:after="0" w:line="240" w:lineRule="auto"/>
        <w:ind w:left="720" w:firstLine="720"/>
      </w:pPr>
    </w:p>
    <w:p w:rsidR="00A21ACB" w:rsidRDefault="00A21ACB">
      <w:pPr>
        <w:pStyle w:val="Heading2"/>
        <w:spacing w:before="0" w:line="240" w:lineRule="auto"/>
      </w:pPr>
      <w:bookmarkStart w:id="571" w:name="_Toc282074242"/>
      <w:bookmarkStart w:id="572" w:name="_Toc277851861"/>
      <w:bookmarkStart w:id="573" w:name="_Toc277934967"/>
      <w:bookmarkStart w:id="574" w:name="_Toc290385738"/>
      <w:r>
        <w:t xml:space="preserve">FDA </w:t>
      </w:r>
      <w:r w:rsidRPr="00FB1A54">
        <w:t xml:space="preserve">Regulatory Clearances of the </w:t>
      </w:r>
      <w:r>
        <w:t>T</w:t>
      </w:r>
      <w:r w:rsidRPr="00FB1A54">
        <w:t>est:</w:t>
      </w:r>
      <w:bookmarkEnd w:id="571"/>
      <w:bookmarkEnd w:id="572"/>
      <w:bookmarkEnd w:id="573"/>
      <w:bookmarkEnd w:id="574"/>
    </w:p>
    <w:p w:rsidR="00A21ACB" w:rsidRDefault="00A21ACB">
      <w:pPr>
        <w:spacing w:before="0" w:after="0" w:line="240" w:lineRule="auto"/>
      </w:pPr>
    </w:p>
    <w:p w:rsidR="00A21ACB" w:rsidRDefault="00A21ACB">
      <w:pPr>
        <w:spacing w:before="0" w:after="0" w:line="240" w:lineRule="auto"/>
      </w:pPr>
      <w:r>
        <w:lastRenderedPageBreak/>
        <w:t>Submitter can provide information related to the test’s FDA approval or clearance by providing the applicable information in the fields below.</w:t>
      </w:r>
    </w:p>
    <w:p w:rsidR="00A21ACB" w:rsidRDefault="00A21ACB">
      <w:pPr>
        <w:spacing w:before="0" w:after="0" w:line="240" w:lineRule="auto"/>
      </w:pPr>
    </w:p>
    <w:p w:rsidR="00A21ACB" w:rsidRDefault="00A21ACB">
      <w:pPr>
        <w:pStyle w:val="Heading3"/>
        <w:spacing w:before="0" w:line="240" w:lineRule="auto"/>
      </w:pPr>
      <w:bookmarkStart w:id="575" w:name="_Toc277851862"/>
      <w:bookmarkStart w:id="576" w:name="_Toc277934968"/>
      <w:bookmarkStart w:id="577" w:name="_Toc282074243"/>
      <w:bookmarkStart w:id="578" w:name="_Toc290385739"/>
      <w:r>
        <w:t>FDA Category Designation –</w:t>
      </w:r>
      <w:r w:rsidRPr="00FB1A54">
        <w:t xml:space="preserve"> </w:t>
      </w:r>
      <w:bookmarkEnd w:id="575"/>
      <w:bookmarkEnd w:id="576"/>
      <w:r>
        <w:t>Pull-Down</w:t>
      </w:r>
      <w:r w:rsidRPr="004A5C67">
        <w:t xml:space="preserve"> List </w:t>
      </w:r>
      <w:r>
        <w:t>–</w:t>
      </w:r>
      <w:r w:rsidRPr="004A5C67">
        <w:t xml:space="preserve"> </w:t>
      </w:r>
      <w:bookmarkEnd w:id="577"/>
      <w:r>
        <w:t>Recommended</w:t>
      </w:r>
      <w:bookmarkEnd w:id="578"/>
    </w:p>
    <w:p w:rsidR="00A21ACB" w:rsidRDefault="00A21ACB">
      <w:pPr>
        <w:spacing w:before="0" w:after="0" w:line="240" w:lineRule="auto"/>
      </w:pPr>
    </w:p>
    <w:p w:rsidR="00A21ACB" w:rsidRDefault="00A21ACB">
      <w:pPr>
        <w:spacing w:before="0" w:after="0" w:line="240" w:lineRule="auto"/>
      </w:pPr>
      <w:r>
        <w:t>Default is Laboratory Developed Test (LDT) and submitter can choose from the proposed list below.</w:t>
      </w:r>
    </w:p>
    <w:p w:rsidR="00A21ACB" w:rsidRDefault="00A21ACB">
      <w:pPr>
        <w:pStyle w:val="ListParagraph"/>
        <w:numPr>
          <w:ilvl w:val="0"/>
          <w:numId w:val="16"/>
        </w:numPr>
        <w:spacing w:before="0" w:after="0" w:line="240" w:lineRule="auto"/>
      </w:pPr>
      <w:r>
        <w:t>IVD – In Vitro Device</w:t>
      </w:r>
    </w:p>
    <w:p w:rsidR="00A21ACB" w:rsidRDefault="00A21ACB">
      <w:pPr>
        <w:pStyle w:val="ListParagraph"/>
        <w:numPr>
          <w:ilvl w:val="0"/>
          <w:numId w:val="16"/>
        </w:numPr>
        <w:spacing w:before="0" w:after="0" w:line="240" w:lineRule="auto"/>
      </w:pPr>
      <w:r>
        <w:t>RUO – Research Use Only</w:t>
      </w:r>
    </w:p>
    <w:p w:rsidR="00A21ACB" w:rsidRDefault="00A21ACB">
      <w:pPr>
        <w:pStyle w:val="ListParagraph"/>
        <w:numPr>
          <w:ilvl w:val="0"/>
          <w:numId w:val="16"/>
        </w:numPr>
        <w:spacing w:before="0" w:after="0" w:line="240" w:lineRule="auto"/>
      </w:pPr>
      <w:r>
        <w:t>IUO – Informational/Investigational Use Only</w:t>
      </w:r>
    </w:p>
    <w:p w:rsidR="00A21ACB" w:rsidRDefault="00A21ACB">
      <w:pPr>
        <w:pStyle w:val="ListParagraph"/>
        <w:numPr>
          <w:ilvl w:val="0"/>
          <w:numId w:val="16"/>
        </w:numPr>
        <w:spacing w:before="0" w:after="0" w:line="240" w:lineRule="auto"/>
      </w:pPr>
      <w:r>
        <w:t>LDT – Laboratory Developed Test</w:t>
      </w:r>
    </w:p>
    <w:p w:rsidR="00A21ACB" w:rsidRDefault="00A21ACB">
      <w:pPr>
        <w:pStyle w:val="ListParagraph"/>
        <w:numPr>
          <w:ilvl w:val="0"/>
          <w:numId w:val="16"/>
        </w:numPr>
        <w:spacing w:before="0" w:after="0" w:line="240" w:lineRule="auto"/>
      </w:pPr>
      <w:r>
        <w:t>Not Applicable</w:t>
      </w:r>
    </w:p>
    <w:p w:rsidR="00A21ACB" w:rsidRDefault="00A21ACB">
      <w:pPr>
        <w:spacing w:before="0" w:after="0" w:line="240" w:lineRule="auto"/>
      </w:pPr>
    </w:p>
    <w:p w:rsidR="00A21ACB" w:rsidRDefault="00A21ACB">
      <w:pPr>
        <w:spacing w:before="0" w:after="0" w:line="240" w:lineRule="auto"/>
      </w:pPr>
      <w:r>
        <w:t xml:space="preserve">References: </w:t>
      </w:r>
      <w:r>
        <w:tab/>
      </w:r>
      <w:r w:rsidRPr="00FB1A54">
        <w:t>CAP MOL.29290 “Reagent Data”</w:t>
      </w:r>
    </w:p>
    <w:p w:rsidR="00A21ACB" w:rsidRDefault="00A21ACB">
      <w:pPr>
        <w:spacing w:before="0" w:after="0" w:line="240" w:lineRule="auto"/>
      </w:pPr>
    </w:p>
    <w:p w:rsidR="00A21ACB" w:rsidRDefault="00A21ACB">
      <w:pPr>
        <w:pStyle w:val="Heading3"/>
        <w:spacing w:before="0" w:line="240" w:lineRule="auto"/>
      </w:pPr>
      <w:bookmarkStart w:id="579" w:name="_Toc282074244"/>
      <w:bookmarkStart w:id="580" w:name="_Toc290385740"/>
      <w:r>
        <w:t>FDA REVIEW of – Pull-Down</w:t>
      </w:r>
      <w:r w:rsidRPr="004A5C67">
        <w:t xml:space="preserve"> List </w:t>
      </w:r>
      <w:r>
        <w:t>– Optional</w:t>
      </w:r>
      <w:bookmarkEnd w:id="579"/>
      <w:bookmarkEnd w:id="580"/>
    </w:p>
    <w:p w:rsidR="00A21ACB" w:rsidRDefault="00A21ACB">
      <w:pPr>
        <w:spacing w:before="0" w:after="0" w:line="240" w:lineRule="auto"/>
      </w:pPr>
    </w:p>
    <w:p w:rsidR="00A21ACB" w:rsidRDefault="00A21ACB">
      <w:pPr>
        <w:spacing w:before="0" w:after="0" w:line="240" w:lineRule="auto"/>
      </w:pPr>
      <w:r>
        <w:t xml:space="preserve">Submitter can name item(s) for which they are providing FDA approval/clearance information. An initial list is below. </w:t>
      </w:r>
    </w:p>
    <w:p w:rsidR="00A21ACB" w:rsidRDefault="00A21ACB">
      <w:pPr>
        <w:pStyle w:val="ListParagraph"/>
        <w:numPr>
          <w:ilvl w:val="0"/>
          <w:numId w:val="16"/>
        </w:numPr>
        <w:spacing w:before="0" w:after="0" w:line="240" w:lineRule="auto"/>
      </w:pPr>
      <w:r>
        <w:t>Test kit(s)</w:t>
      </w:r>
    </w:p>
    <w:p w:rsidR="00A21ACB" w:rsidRDefault="00A21ACB">
      <w:pPr>
        <w:pStyle w:val="ListParagraph"/>
        <w:numPr>
          <w:ilvl w:val="0"/>
          <w:numId w:val="16"/>
        </w:numPr>
        <w:spacing w:before="0" w:after="0" w:line="240" w:lineRule="auto"/>
      </w:pPr>
      <w:r>
        <w:t>Assay(s)</w:t>
      </w:r>
    </w:p>
    <w:p w:rsidR="00A21ACB" w:rsidRDefault="00A21ACB">
      <w:pPr>
        <w:pStyle w:val="ListParagraph"/>
        <w:numPr>
          <w:ilvl w:val="0"/>
          <w:numId w:val="16"/>
        </w:numPr>
        <w:spacing w:before="0" w:after="0" w:line="240" w:lineRule="auto"/>
      </w:pPr>
      <w:r>
        <w:t>Reagent(s)</w:t>
      </w:r>
    </w:p>
    <w:p w:rsidR="00A21ACB" w:rsidRDefault="00A21ACB">
      <w:pPr>
        <w:pStyle w:val="ListParagraph"/>
        <w:numPr>
          <w:ilvl w:val="0"/>
          <w:numId w:val="16"/>
        </w:numPr>
        <w:spacing w:before="0" w:after="0" w:line="240" w:lineRule="auto"/>
      </w:pPr>
      <w:r>
        <w:t>Instrument(s)</w:t>
      </w:r>
    </w:p>
    <w:p w:rsidR="00A21ACB" w:rsidRDefault="00A21ACB">
      <w:pPr>
        <w:pStyle w:val="ListParagraph"/>
        <w:numPr>
          <w:ilvl w:val="0"/>
          <w:numId w:val="16"/>
        </w:numPr>
        <w:spacing w:before="0" w:after="0" w:line="240" w:lineRule="auto"/>
      </w:pPr>
      <w:r>
        <w:t>Not Applicable</w:t>
      </w:r>
    </w:p>
    <w:p w:rsidR="00A21ACB" w:rsidRDefault="00A21ACB">
      <w:pPr>
        <w:pStyle w:val="ListParagraph"/>
        <w:spacing w:before="0" w:after="0" w:line="240" w:lineRule="auto"/>
        <w:ind w:left="360"/>
      </w:pPr>
    </w:p>
    <w:p w:rsidR="00A21ACB" w:rsidRDefault="00A21ACB">
      <w:pPr>
        <w:pStyle w:val="Heading3"/>
        <w:spacing w:before="0" w:line="240" w:lineRule="auto"/>
      </w:pPr>
      <w:bookmarkStart w:id="581" w:name="_Toc282074245"/>
      <w:bookmarkStart w:id="582" w:name="_Toc290385741"/>
      <w:r>
        <w:t>FDA Regulatory Status – Check Box – Optional</w:t>
      </w:r>
      <w:bookmarkEnd w:id="581"/>
      <w:bookmarkEnd w:id="582"/>
    </w:p>
    <w:p w:rsidR="00A21ACB" w:rsidRDefault="00A21ACB">
      <w:pPr>
        <w:spacing w:before="0" w:after="0" w:line="240" w:lineRule="auto"/>
      </w:pPr>
    </w:p>
    <w:p w:rsidR="00A21ACB" w:rsidRDefault="00A21ACB">
      <w:pPr>
        <w:spacing w:before="0" w:after="0" w:line="240" w:lineRule="auto"/>
      </w:pPr>
      <w:r>
        <w:t xml:space="preserve">Submitter can specify the status of the application for FDA approval/clearance of choice from above (e.g., test kit, assay, reagents, instruments). An initial list of options is below. </w:t>
      </w:r>
    </w:p>
    <w:p w:rsidR="00A21ACB" w:rsidRDefault="00A21ACB">
      <w:pPr>
        <w:pStyle w:val="ListParagraph"/>
        <w:numPr>
          <w:ilvl w:val="0"/>
          <w:numId w:val="16"/>
        </w:numPr>
        <w:spacing w:before="0" w:after="0" w:line="240" w:lineRule="auto"/>
      </w:pPr>
      <w:r>
        <w:t>Approved</w:t>
      </w:r>
    </w:p>
    <w:p w:rsidR="00A21ACB" w:rsidRDefault="00A21ACB">
      <w:pPr>
        <w:pStyle w:val="ListParagraph"/>
        <w:numPr>
          <w:ilvl w:val="0"/>
          <w:numId w:val="16"/>
        </w:numPr>
        <w:spacing w:before="0" w:after="0" w:line="240" w:lineRule="auto"/>
      </w:pPr>
      <w:r>
        <w:t>510(k) Cleared</w:t>
      </w:r>
    </w:p>
    <w:p w:rsidR="00A21ACB" w:rsidRDefault="00A21ACB">
      <w:pPr>
        <w:pStyle w:val="ListParagraph"/>
        <w:numPr>
          <w:ilvl w:val="0"/>
          <w:numId w:val="16"/>
        </w:numPr>
        <w:spacing w:before="0" w:after="0" w:line="240" w:lineRule="auto"/>
      </w:pPr>
      <w:r>
        <w:t>PMA Approved</w:t>
      </w:r>
    </w:p>
    <w:p w:rsidR="00A21ACB" w:rsidRDefault="00A21ACB">
      <w:pPr>
        <w:pStyle w:val="ListParagraph"/>
        <w:numPr>
          <w:ilvl w:val="0"/>
          <w:numId w:val="16"/>
        </w:numPr>
        <w:spacing w:before="0" w:after="0" w:line="240" w:lineRule="auto"/>
      </w:pPr>
      <w:r>
        <w:t>HDE approved</w:t>
      </w:r>
    </w:p>
    <w:p w:rsidR="00A21ACB" w:rsidRDefault="00A21ACB">
      <w:pPr>
        <w:pStyle w:val="ListParagraph"/>
        <w:numPr>
          <w:ilvl w:val="0"/>
          <w:numId w:val="16"/>
        </w:numPr>
        <w:spacing w:before="0" w:after="0" w:line="240" w:lineRule="auto"/>
      </w:pPr>
      <w:r>
        <w:t>Pending</w:t>
      </w:r>
    </w:p>
    <w:p w:rsidR="00A21ACB" w:rsidRDefault="00A21ACB">
      <w:pPr>
        <w:pStyle w:val="ListParagraph"/>
        <w:numPr>
          <w:ilvl w:val="0"/>
          <w:numId w:val="16"/>
        </w:numPr>
        <w:spacing w:before="0" w:after="0" w:line="240" w:lineRule="auto"/>
      </w:pPr>
      <w:r>
        <w:t>Not Submitted</w:t>
      </w:r>
    </w:p>
    <w:p w:rsidR="00A21ACB" w:rsidRDefault="00A21ACB" w:rsidP="00E85A7C">
      <w:pPr>
        <w:spacing w:before="0" w:after="0" w:line="240" w:lineRule="auto"/>
      </w:pPr>
    </w:p>
    <w:p w:rsidR="00A21ACB" w:rsidRPr="00FB1A54" w:rsidRDefault="00A21ACB" w:rsidP="00E85A7C">
      <w:pPr>
        <w:spacing w:before="0" w:after="0" w:line="240" w:lineRule="auto"/>
      </w:pPr>
      <w:r>
        <w:t xml:space="preserve">References: </w:t>
      </w:r>
      <w:r>
        <w:tab/>
      </w:r>
      <w:r w:rsidRPr="00FB1A54">
        <w:t>50% of AMP respondents are able to provide this information.</w:t>
      </w:r>
    </w:p>
    <w:p w:rsidR="00A21ACB" w:rsidRPr="00FB1A54" w:rsidRDefault="00A21ACB" w:rsidP="00E85A7C">
      <w:pPr>
        <w:spacing w:before="0" w:after="0" w:line="240" w:lineRule="auto"/>
        <w:ind w:left="720" w:firstLine="720"/>
      </w:pPr>
      <w:r>
        <w:t>Javitt et al</w:t>
      </w:r>
    </w:p>
    <w:p w:rsidR="00A21ACB" w:rsidRPr="00FB1A54" w:rsidRDefault="00A21ACB" w:rsidP="00E85A7C">
      <w:pPr>
        <w:spacing w:before="0" w:after="0" w:line="240" w:lineRule="auto"/>
        <w:ind w:left="720" w:firstLine="720"/>
      </w:pPr>
      <w:r w:rsidRPr="00FB1A54">
        <w:t>GA</w:t>
      </w:r>
    </w:p>
    <w:p w:rsidR="00A21ACB" w:rsidRPr="00FB1A54" w:rsidRDefault="00A21ACB" w:rsidP="00E85A7C">
      <w:pPr>
        <w:spacing w:before="0" w:after="0" w:line="240" w:lineRule="auto"/>
        <w:ind w:left="720" w:firstLine="720"/>
      </w:pPr>
      <w:r w:rsidRPr="00FB1A54">
        <w:t>HL7</w:t>
      </w:r>
    </w:p>
    <w:p w:rsidR="00A21ACB" w:rsidRDefault="00A21ACB" w:rsidP="00E85A7C">
      <w:pPr>
        <w:spacing w:before="0" w:after="0" w:line="240" w:lineRule="auto"/>
        <w:ind w:left="720" w:firstLine="720"/>
      </w:pPr>
      <w:r>
        <w:t>MMWR</w:t>
      </w:r>
    </w:p>
    <w:p w:rsidR="00A21ACB" w:rsidRDefault="00A21ACB" w:rsidP="00E85A7C">
      <w:pPr>
        <w:spacing w:before="0" w:after="0" w:line="240" w:lineRule="auto"/>
        <w:ind w:left="720" w:firstLine="720"/>
      </w:pPr>
    </w:p>
    <w:p w:rsidR="00A21ACB" w:rsidRDefault="00A21ACB">
      <w:pPr>
        <w:pStyle w:val="Heading3"/>
        <w:spacing w:before="0" w:line="240" w:lineRule="auto"/>
      </w:pPr>
      <w:bookmarkStart w:id="583" w:name="_Toc277851863"/>
      <w:bookmarkStart w:id="584" w:name="_Toc277934969"/>
      <w:bookmarkStart w:id="585" w:name="_Toc282074246"/>
      <w:bookmarkStart w:id="586" w:name="_Toc290385742"/>
      <w:r>
        <w:t xml:space="preserve">FDA </w:t>
      </w:r>
      <w:r w:rsidRPr="00FB1A54">
        <w:t>Application</w:t>
      </w:r>
      <w:r>
        <w:t xml:space="preserve"> </w:t>
      </w:r>
      <w:r w:rsidRPr="00FB1A54">
        <w:t>#</w:t>
      </w:r>
      <w:r>
        <w:t xml:space="preserve"> –</w:t>
      </w:r>
      <w:r w:rsidRPr="00FB1A54">
        <w:t xml:space="preserve"> Text Field</w:t>
      </w:r>
      <w:r>
        <w:t xml:space="preserve">; </w:t>
      </w:r>
      <w:r w:rsidRPr="00FB1A54">
        <w:t>Manual Entry</w:t>
      </w:r>
      <w:bookmarkEnd w:id="583"/>
      <w:bookmarkEnd w:id="584"/>
      <w:bookmarkEnd w:id="585"/>
      <w:r>
        <w:t xml:space="preserve"> – Optional</w:t>
      </w:r>
      <w:bookmarkEnd w:id="586"/>
    </w:p>
    <w:p w:rsidR="00A21ACB" w:rsidRDefault="00A21ACB">
      <w:pPr>
        <w:spacing w:before="0" w:after="0" w:line="240" w:lineRule="auto"/>
      </w:pPr>
    </w:p>
    <w:p w:rsidR="00A21ACB" w:rsidRDefault="00A21ACB">
      <w:pPr>
        <w:spacing w:before="0" w:after="0" w:line="240" w:lineRule="auto"/>
      </w:pPr>
      <w:r>
        <w:t>Mandatory if FDA reviewed is chosen.</w:t>
      </w:r>
    </w:p>
    <w:p w:rsidR="00A21ACB" w:rsidRDefault="00A21ACB">
      <w:pPr>
        <w:spacing w:before="0" w:after="0" w:line="240" w:lineRule="auto"/>
      </w:pPr>
    </w:p>
    <w:p w:rsidR="00A21ACB" w:rsidRDefault="00A21ACB">
      <w:pPr>
        <w:pStyle w:val="Heading3"/>
        <w:spacing w:before="0" w:line="240" w:lineRule="auto"/>
      </w:pPr>
      <w:bookmarkStart w:id="587" w:name="_Toc282074247"/>
      <w:bookmarkStart w:id="588" w:name="_Toc290385743"/>
      <w:bookmarkStart w:id="589" w:name="_Toc277851867"/>
      <w:bookmarkStart w:id="590" w:name="_Toc277934973"/>
      <w:r w:rsidRPr="00FB1A54">
        <w:t>FDA Approval Documents</w:t>
      </w:r>
      <w:bookmarkStart w:id="591" w:name="_Toc277851864"/>
      <w:bookmarkStart w:id="592" w:name="_Toc277934970"/>
      <w:r>
        <w:t xml:space="preserve"> – URL or upload; Manual Entry</w:t>
      </w:r>
      <w:bookmarkEnd w:id="587"/>
      <w:r>
        <w:t xml:space="preserve"> – Optional</w:t>
      </w:r>
      <w:bookmarkEnd w:id="588"/>
    </w:p>
    <w:p w:rsidR="00A21ACB" w:rsidRDefault="00A21ACB">
      <w:pPr>
        <w:spacing w:before="0" w:after="0" w:line="240" w:lineRule="auto"/>
      </w:pPr>
    </w:p>
    <w:p w:rsidR="00A21ACB" w:rsidRDefault="00A21ACB">
      <w:pPr>
        <w:spacing w:before="0" w:after="0" w:line="240" w:lineRule="auto"/>
      </w:pPr>
      <w:r>
        <w:t>Submitter can provide links to the FDA website with information on approval or clearance of the genetic test or upload the documents.</w:t>
      </w:r>
    </w:p>
    <w:p w:rsidR="00A21ACB" w:rsidRDefault="00A21ACB">
      <w:pPr>
        <w:spacing w:before="0" w:after="0" w:line="240" w:lineRule="auto"/>
      </w:pPr>
    </w:p>
    <w:p w:rsidR="00A21ACB" w:rsidRDefault="00A21ACB">
      <w:pPr>
        <w:pStyle w:val="Heading2"/>
        <w:spacing w:before="0" w:line="240" w:lineRule="auto"/>
      </w:pPr>
      <w:bookmarkStart w:id="593" w:name="_Toc282074248"/>
      <w:bookmarkStart w:id="594" w:name="_Toc290385744"/>
      <w:r w:rsidRPr="00CD5979">
        <w:t>Test</w:t>
      </w:r>
      <w:r>
        <w:t>-</w:t>
      </w:r>
      <w:r w:rsidRPr="00CD5979">
        <w:t>Spec</w:t>
      </w:r>
      <w:r>
        <w:t>ific Certifications/Licenses –</w:t>
      </w:r>
      <w:r w:rsidRPr="00CD5979">
        <w:t xml:space="preserve"> </w:t>
      </w:r>
      <w:r>
        <w:t>Pull-Down</w:t>
      </w:r>
      <w:r w:rsidRPr="004A5C67">
        <w:t xml:space="preserve"> </w:t>
      </w:r>
      <w:r>
        <w:t>M</w:t>
      </w:r>
      <w:r w:rsidRPr="00CD5979">
        <w:t xml:space="preserve">enu – </w:t>
      </w:r>
      <w:bookmarkEnd w:id="593"/>
      <w:r>
        <w:t>Recommended</w:t>
      </w:r>
      <w:bookmarkEnd w:id="594"/>
    </w:p>
    <w:p w:rsidR="00A21ACB" w:rsidRDefault="00A21ACB">
      <w:pPr>
        <w:spacing w:before="0" w:after="0" w:line="240" w:lineRule="auto"/>
      </w:pPr>
    </w:p>
    <w:p w:rsidR="00A21ACB" w:rsidRDefault="00A21ACB">
      <w:pPr>
        <w:spacing w:before="0" w:after="0" w:line="240" w:lineRule="auto"/>
      </w:pPr>
      <w:r>
        <w:lastRenderedPageBreak/>
        <w:t>Submitters can select state-specific licenses and other test-specific certifications from the pull-down list. An example is NYSCLEP. “None” will be an option.</w:t>
      </w:r>
    </w:p>
    <w:p w:rsidR="00A21ACB" w:rsidRDefault="00A21ACB">
      <w:pPr>
        <w:spacing w:before="0" w:after="0" w:line="240" w:lineRule="auto"/>
      </w:pPr>
    </w:p>
    <w:p w:rsidR="00A21ACB" w:rsidRDefault="00A21ACB">
      <w:pPr>
        <w:pStyle w:val="Heading2"/>
        <w:spacing w:before="0" w:line="240" w:lineRule="auto"/>
      </w:pPr>
      <w:bookmarkStart w:id="595" w:name="_Toc282074249"/>
      <w:bookmarkStart w:id="596" w:name="_Toc290385745"/>
      <w:r w:rsidRPr="00CD5979">
        <w:t>Test</w:t>
      </w:r>
      <w:r>
        <w:t>-</w:t>
      </w:r>
      <w:r w:rsidRPr="00CD5979">
        <w:t>Specific Certifications/Licenses Approval #</w:t>
      </w:r>
      <w:r>
        <w:t xml:space="preserve"> –</w:t>
      </w:r>
      <w:r w:rsidRPr="00CD5979">
        <w:t xml:space="preserve"> </w:t>
      </w:r>
      <w:r w:rsidRPr="00FB1A54">
        <w:t>Text Field</w:t>
      </w:r>
      <w:r>
        <w:t>;</w:t>
      </w:r>
      <w:r w:rsidRPr="00FB1A54">
        <w:t xml:space="preserve"> Manual Entry</w:t>
      </w:r>
      <w:bookmarkEnd w:id="595"/>
      <w:r>
        <w:t xml:space="preserve"> – Optional (Minimal if Test-specific Certifications/Licenses selected above)</w:t>
      </w:r>
      <w:bookmarkEnd w:id="596"/>
    </w:p>
    <w:p w:rsidR="00A21ACB" w:rsidRDefault="00A21ACB">
      <w:pPr>
        <w:spacing w:before="0" w:after="0" w:line="240" w:lineRule="auto"/>
      </w:pPr>
    </w:p>
    <w:p w:rsidR="00A21ACB" w:rsidRDefault="00A21ACB">
      <w:pPr>
        <w:spacing w:before="0" w:after="0" w:line="240" w:lineRule="auto"/>
      </w:pPr>
      <w:r>
        <w:t>Certification/License number is mandatory if certification/license selected above.</w:t>
      </w:r>
    </w:p>
    <w:p w:rsidR="00A21ACB" w:rsidRDefault="00A21ACB">
      <w:pPr>
        <w:spacing w:before="0" w:after="0" w:line="240" w:lineRule="auto"/>
      </w:pPr>
    </w:p>
    <w:p w:rsidR="00A21ACB" w:rsidRDefault="00A21ACB">
      <w:pPr>
        <w:pStyle w:val="Heading2"/>
        <w:spacing w:before="0" w:line="240" w:lineRule="auto"/>
      </w:pPr>
      <w:bookmarkStart w:id="597" w:name="_Toc282074250"/>
      <w:bookmarkStart w:id="598" w:name="_Toc290385746"/>
      <w:r w:rsidRPr="00CD5979">
        <w:t>Test</w:t>
      </w:r>
      <w:r>
        <w:t>-</w:t>
      </w:r>
      <w:r w:rsidRPr="00CD5979">
        <w:t>Specific Certifications/Licenses Expiration Date</w:t>
      </w:r>
      <w:r>
        <w:t xml:space="preserve"> (mm/dd/yyyy) –</w:t>
      </w:r>
      <w:r w:rsidRPr="00CD5979">
        <w:t xml:space="preserve"> </w:t>
      </w:r>
      <w:r w:rsidRPr="00FB1A54">
        <w:t>Text Field</w:t>
      </w:r>
      <w:r>
        <w:t xml:space="preserve">; </w:t>
      </w:r>
      <w:r w:rsidRPr="00FB1A54">
        <w:t>Manual Entry</w:t>
      </w:r>
      <w:bookmarkEnd w:id="597"/>
      <w:r>
        <w:t xml:space="preserve"> – Optional (Minimal if Test-specific Certifications/Licenses selected above)</w:t>
      </w:r>
      <w:bookmarkEnd w:id="598"/>
    </w:p>
    <w:p w:rsidR="00A21ACB" w:rsidRDefault="00A21ACB">
      <w:pPr>
        <w:spacing w:before="0" w:after="0" w:line="240" w:lineRule="auto"/>
      </w:pPr>
    </w:p>
    <w:p w:rsidR="00A21ACB" w:rsidRDefault="00A21ACB">
      <w:pPr>
        <w:spacing w:before="0" w:after="0" w:line="240" w:lineRule="auto"/>
      </w:pPr>
      <w:r>
        <w:t>Expiration date is mandatory if certification/license selected above.</w:t>
      </w:r>
    </w:p>
    <w:p w:rsidR="00A21ACB" w:rsidRDefault="00A21ACB">
      <w:pPr>
        <w:spacing w:before="0" w:after="0" w:line="240" w:lineRule="auto"/>
      </w:pPr>
    </w:p>
    <w:p w:rsidR="00A21ACB" w:rsidRDefault="00A21ACB">
      <w:pPr>
        <w:pStyle w:val="Heading1"/>
        <w:spacing w:before="0" w:line="240" w:lineRule="auto"/>
      </w:pPr>
      <w:bookmarkStart w:id="599" w:name="_Toc290385747"/>
      <w:bookmarkEnd w:id="589"/>
      <w:bookmarkEnd w:id="590"/>
      <w:bookmarkEnd w:id="591"/>
      <w:bookmarkEnd w:id="592"/>
      <w:r>
        <w:t>Research Test Data Fields:</w:t>
      </w:r>
      <w:bookmarkEnd w:id="599"/>
    </w:p>
    <w:p w:rsidR="00A21ACB" w:rsidRDefault="00A21ACB">
      <w:pPr>
        <w:spacing w:before="0" w:after="0" w:line="240" w:lineRule="auto"/>
      </w:pPr>
    </w:p>
    <w:p w:rsidR="00A21ACB" w:rsidRDefault="00A21ACB">
      <w:pPr>
        <w:spacing w:before="0" w:after="0" w:line="240" w:lineRule="auto"/>
      </w:pPr>
      <w:r>
        <w:t xml:space="preserve">Data fields that are specifically associated with research tests, not clinical tests. </w:t>
      </w:r>
    </w:p>
    <w:p w:rsidR="00A21ACB" w:rsidRDefault="00A21ACB">
      <w:pPr>
        <w:spacing w:before="0" w:after="0" w:line="240" w:lineRule="auto"/>
      </w:pPr>
    </w:p>
    <w:p w:rsidR="00A21ACB" w:rsidRDefault="00A21ACB">
      <w:pPr>
        <w:pStyle w:val="Heading3"/>
        <w:spacing w:before="0" w:line="240" w:lineRule="auto"/>
      </w:pPr>
      <w:bookmarkStart w:id="600" w:name="_Toc282074261"/>
      <w:bookmarkStart w:id="601" w:name="_Toc290385748"/>
      <w:r>
        <w:t>Research Laboratory’s Policy on Returning Results – Text Field; Manual Entry – Optional</w:t>
      </w:r>
      <w:bookmarkEnd w:id="600"/>
      <w:bookmarkEnd w:id="601"/>
    </w:p>
    <w:p w:rsidR="00A21ACB" w:rsidRDefault="00A21ACB">
      <w:pPr>
        <w:spacing w:before="0" w:after="0" w:line="240" w:lineRule="auto"/>
      </w:pPr>
    </w:p>
    <w:p w:rsidR="00A21ACB" w:rsidRDefault="00A21ACB">
      <w:pPr>
        <w:spacing w:before="0" w:after="0" w:line="240" w:lineRule="auto"/>
      </w:pPr>
      <w:r>
        <w:t>Description of how the laboratory releases the test results: person to whom results are delivered, who delivers the results, delivery method, etc.</w:t>
      </w:r>
    </w:p>
    <w:p w:rsidR="00A21ACB" w:rsidRDefault="00A21ACB">
      <w:pPr>
        <w:spacing w:before="0" w:after="0" w:line="240" w:lineRule="auto"/>
      </w:pPr>
    </w:p>
    <w:p w:rsidR="00A21ACB" w:rsidRDefault="00A21ACB">
      <w:pPr>
        <w:pStyle w:val="Heading3"/>
        <w:spacing w:before="0" w:line="240" w:lineRule="auto"/>
      </w:pPr>
      <w:bookmarkStart w:id="602" w:name="_Toc282074262"/>
      <w:bookmarkStart w:id="603" w:name="_Toc290385749"/>
      <w:r>
        <w:t>If a Novel Variation is Found, is the Sample Sent to a CLIA-Certified Laboratory for Confirmation? – Yes/No Checkbox – Optional</w:t>
      </w:r>
      <w:bookmarkEnd w:id="602"/>
      <w:bookmarkEnd w:id="603"/>
    </w:p>
    <w:p w:rsidR="00A21ACB" w:rsidRDefault="00A21ACB">
      <w:pPr>
        <w:spacing w:before="0" w:after="0" w:line="240" w:lineRule="auto"/>
      </w:pPr>
    </w:p>
    <w:sectPr w:rsidR="00A21ACB" w:rsidSect="00897A3F">
      <w:footerReference w:type="even" r:id="rId15"/>
      <w:footerReference w:type="default" r:id="rId16"/>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D7D" w:rsidRDefault="00596D7D" w:rsidP="00856F7A">
      <w:pPr>
        <w:spacing w:before="0" w:after="0" w:line="240" w:lineRule="auto"/>
      </w:pPr>
      <w:r>
        <w:separator/>
      </w:r>
    </w:p>
  </w:endnote>
  <w:endnote w:type="continuationSeparator" w:id="0">
    <w:p w:rsidR="00596D7D" w:rsidRDefault="00596D7D" w:rsidP="00856F7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ACB" w:rsidRDefault="003C0FE2" w:rsidP="00BA4423">
    <w:pPr>
      <w:pStyle w:val="Footer"/>
      <w:framePr w:wrap="around" w:vAnchor="text" w:hAnchor="margin" w:y="1"/>
      <w:rPr>
        <w:rStyle w:val="PageNumber"/>
      </w:rPr>
    </w:pPr>
    <w:r>
      <w:rPr>
        <w:rStyle w:val="PageNumber"/>
      </w:rPr>
      <w:fldChar w:fldCharType="begin"/>
    </w:r>
    <w:r w:rsidR="00A21ACB">
      <w:rPr>
        <w:rStyle w:val="PageNumber"/>
      </w:rPr>
      <w:instrText xml:space="preserve">PAGE  </w:instrText>
    </w:r>
    <w:r>
      <w:rPr>
        <w:rStyle w:val="PageNumber"/>
      </w:rPr>
      <w:fldChar w:fldCharType="end"/>
    </w:r>
  </w:p>
  <w:p w:rsidR="00A21ACB" w:rsidRDefault="00A21ACB" w:rsidP="00897A3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ACB" w:rsidRDefault="003C0FE2" w:rsidP="00BA4423">
    <w:pPr>
      <w:pStyle w:val="Footer"/>
      <w:framePr w:wrap="around" w:vAnchor="text" w:hAnchor="margin" w:y="1"/>
      <w:rPr>
        <w:rStyle w:val="PageNumber"/>
      </w:rPr>
    </w:pPr>
    <w:r>
      <w:rPr>
        <w:rStyle w:val="PageNumber"/>
      </w:rPr>
      <w:fldChar w:fldCharType="begin"/>
    </w:r>
    <w:r w:rsidR="00A21ACB">
      <w:rPr>
        <w:rStyle w:val="PageNumber"/>
      </w:rPr>
      <w:instrText xml:space="preserve">PAGE  </w:instrText>
    </w:r>
    <w:r>
      <w:rPr>
        <w:rStyle w:val="PageNumber"/>
      </w:rPr>
      <w:fldChar w:fldCharType="separate"/>
    </w:r>
    <w:r w:rsidR="008B2846">
      <w:rPr>
        <w:rStyle w:val="PageNumber"/>
        <w:noProof/>
      </w:rPr>
      <w:t>4</w:t>
    </w:r>
    <w:r>
      <w:rPr>
        <w:rStyle w:val="PageNumber"/>
      </w:rPr>
      <w:fldChar w:fldCharType="end"/>
    </w:r>
  </w:p>
  <w:p w:rsidR="00A21ACB" w:rsidRDefault="00A21ACB" w:rsidP="00897A3F">
    <w:pPr>
      <w:pStyle w:val="Footer"/>
      <w:ind w:firstLine="360"/>
      <w:jc w:val="center"/>
    </w:pPr>
  </w:p>
  <w:p w:rsidR="00A21ACB" w:rsidRDefault="00A21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D7D" w:rsidRDefault="00596D7D" w:rsidP="00856F7A">
      <w:pPr>
        <w:spacing w:before="0" w:after="0" w:line="240" w:lineRule="auto"/>
      </w:pPr>
      <w:r>
        <w:separator/>
      </w:r>
    </w:p>
  </w:footnote>
  <w:footnote w:type="continuationSeparator" w:id="0">
    <w:p w:rsidR="00596D7D" w:rsidRDefault="00596D7D" w:rsidP="00856F7A">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6FC3"/>
    <w:multiLevelType w:val="hybridMultilevel"/>
    <w:tmpl w:val="AE242AC8"/>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30A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537772"/>
    <w:multiLevelType w:val="hybridMultilevel"/>
    <w:tmpl w:val="CCB4C3E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66A90"/>
    <w:multiLevelType w:val="hybridMultilevel"/>
    <w:tmpl w:val="E75A1140"/>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67A87"/>
    <w:multiLevelType w:val="hybridMultilevel"/>
    <w:tmpl w:val="D10A2B00"/>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0171E"/>
    <w:multiLevelType w:val="hybridMultilevel"/>
    <w:tmpl w:val="35A8FEB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13E8E"/>
    <w:multiLevelType w:val="hybridMultilevel"/>
    <w:tmpl w:val="09D4713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E5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C34B03"/>
    <w:multiLevelType w:val="hybridMultilevel"/>
    <w:tmpl w:val="D60AC98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47B94"/>
    <w:multiLevelType w:val="hybridMultilevel"/>
    <w:tmpl w:val="4788786C"/>
    <w:lvl w:ilvl="0" w:tplc="5BE244B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55002DD"/>
    <w:multiLevelType w:val="hybridMultilevel"/>
    <w:tmpl w:val="D502374A"/>
    <w:lvl w:ilvl="0" w:tplc="99F82FB6">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48A2975"/>
    <w:multiLevelType w:val="hybridMultilevel"/>
    <w:tmpl w:val="4170DC96"/>
    <w:lvl w:ilvl="0" w:tplc="3D02F264">
      <w:start w:val="1"/>
      <w:numFmt w:val="bullet"/>
      <w:lvlText w:val="-"/>
      <w:lvlJc w:val="left"/>
      <w:pPr>
        <w:tabs>
          <w:tab w:val="num" w:pos="-324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4363FD"/>
    <w:multiLevelType w:val="hybridMultilevel"/>
    <w:tmpl w:val="67A8158E"/>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D7CB9"/>
    <w:multiLevelType w:val="multilevel"/>
    <w:tmpl w:val="3CC2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227E94"/>
    <w:multiLevelType w:val="hybridMultilevel"/>
    <w:tmpl w:val="AD6C972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A9332F"/>
    <w:multiLevelType w:val="multilevel"/>
    <w:tmpl w:val="BF9404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4690EC9"/>
    <w:multiLevelType w:val="hybridMultilevel"/>
    <w:tmpl w:val="B092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03066"/>
    <w:multiLevelType w:val="hybridMultilevel"/>
    <w:tmpl w:val="032E4FF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F73946"/>
    <w:multiLevelType w:val="hybridMultilevel"/>
    <w:tmpl w:val="CC56B24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E128A"/>
    <w:multiLevelType w:val="hybridMultilevel"/>
    <w:tmpl w:val="BF9404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2"/>
  </w:num>
  <w:num w:numId="5">
    <w:abstractNumId w:val="19"/>
  </w:num>
  <w:num w:numId="6">
    <w:abstractNumId w:val="13"/>
  </w:num>
  <w:num w:numId="7">
    <w:abstractNumId w:val="17"/>
  </w:num>
  <w:num w:numId="8">
    <w:abstractNumId w:val="6"/>
  </w:num>
  <w:num w:numId="9">
    <w:abstractNumId w:val="14"/>
  </w:num>
  <w:num w:numId="10">
    <w:abstractNumId w:val="0"/>
  </w:num>
  <w:num w:numId="11">
    <w:abstractNumId w:val="4"/>
  </w:num>
  <w:num w:numId="12">
    <w:abstractNumId w:val="3"/>
  </w:num>
  <w:num w:numId="13">
    <w:abstractNumId w:val="18"/>
  </w:num>
  <w:num w:numId="14">
    <w:abstractNumId w:val="5"/>
  </w:num>
  <w:num w:numId="15">
    <w:abstractNumId w:val="1"/>
  </w:num>
  <w:num w:numId="16">
    <w:abstractNumId w:val="8"/>
  </w:num>
  <w:num w:numId="17">
    <w:abstractNumId w:val="16"/>
  </w:num>
  <w:num w:numId="18">
    <w:abstractNumId w:val="12"/>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845E8"/>
    <w:rsid w:val="00022164"/>
    <w:rsid w:val="0009081C"/>
    <w:rsid w:val="00090D2B"/>
    <w:rsid w:val="000D6F71"/>
    <w:rsid w:val="0013113D"/>
    <w:rsid w:val="00134FBF"/>
    <w:rsid w:val="0016465D"/>
    <w:rsid w:val="00166DF0"/>
    <w:rsid w:val="00190318"/>
    <w:rsid w:val="00196C41"/>
    <w:rsid w:val="001A28F6"/>
    <w:rsid w:val="001C323C"/>
    <w:rsid w:val="001F48AD"/>
    <w:rsid w:val="002139C2"/>
    <w:rsid w:val="002320C4"/>
    <w:rsid w:val="00250159"/>
    <w:rsid w:val="00261903"/>
    <w:rsid w:val="00265B1F"/>
    <w:rsid w:val="00282B4A"/>
    <w:rsid w:val="00284D45"/>
    <w:rsid w:val="002A2D11"/>
    <w:rsid w:val="002E7B50"/>
    <w:rsid w:val="002F34BD"/>
    <w:rsid w:val="002F6B7D"/>
    <w:rsid w:val="00305A9B"/>
    <w:rsid w:val="00317DE9"/>
    <w:rsid w:val="00345A46"/>
    <w:rsid w:val="00366AB2"/>
    <w:rsid w:val="003739B4"/>
    <w:rsid w:val="00382738"/>
    <w:rsid w:val="003A6225"/>
    <w:rsid w:val="003C0FE2"/>
    <w:rsid w:val="003C19AA"/>
    <w:rsid w:val="003F5905"/>
    <w:rsid w:val="00424192"/>
    <w:rsid w:val="00441A3B"/>
    <w:rsid w:val="0046053F"/>
    <w:rsid w:val="00484B58"/>
    <w:rsid w:val="004A5C67"/>
    <w:rsid w:val="004C6E2F"/>
    <w:rsid w:val="004F126B"/>
    <w:rsid w:val="004F338A"/>
    <w:rsid w:val="005101D3"/>
    <w:rsid w:val="00520422"/>
    <w:rsid w:val="00547CC2"/>
    <w:rsid w:val="00551F9E"/>
    <w:rsid w:val="005622E2"/>
    <w:rsid w:val="00572BF0"/>
    <w:rsid w:val="00590319"/>
    <w:rsid w:val="00596D7D"/>
    <w:rsid w:val="005D0E45"/>
    <w:rsid w:val="005E5303"/>
    <w:rsid w:val="006327EA"/>
    <w:rsid w:val="00635063"/>
    <w:rsid w:val="00673F05"/>
    <w:rsid w:val="006801A9"/>
    <w:rsid w:val="006C7D8F"/>
    <w:rsid w:val="00715F45"/>
    <w:rsid w:val="007233BF"/>
    <w:rsid w:val="00727C97"/>
    <w:rsid w:val="007351B2"/>
    <w:rsid w:val="007440F8"/>
    <w:rsid w:val="00745033"/>
    <w:rsid w:val="00773AC1"/>
    <w:rsid w:val="00777644"/>
    <w:rsid w:val="007F7AB7"/>
    <w:rsid w:val="0083102A"/>
    <w:rsid w:val="00833888"/>
    <w:rsid w:val="00835FF2"/>
    <w:rsid w:val="00856F7A"/>
    <w:rsid w:val="0086722F"/>
    <w:rsid w:val="008725EF"/>
    <w:rsid w:val="0089100C"/>
    <w:rsid w:val="008925CF"/>
    <w:rsid w:val="00897A3F"/>
    <w:rsid w:val="008B2846"/>
    <w:rsid w:val="008C0140"/>
    <w:rsid w:val="008D0914"/>
    <w:rsid w:val="008E1259"/>
    <w:rsid w:val="008E4A9B"/>
    <w:rsid w:val="008F549D"/>
    <w:rsid w:val="008F65E9"/>
    <w:rsid w:val="00900C4A"/>
    <w:rsid w:val="00923D80"/>
    <w:rsid w:val="009471C4"/>
    <w:rsid w:val="009634A5"/>
    <w:rsid w:val="00982BA1"/>
    <w:rsid w:val="009B6864"/>
    <w:rsid w:val="009D6D65"/>
    <w:rsid w:val="009E76EF"/>
    <w:rsid w:val="009F5536"/>
    <w:rsid w:val="00A10B1C"/>
    <w:rsid w:val="00A206E5"/>
    <w:rsid w:val="00A21ACB"/>
    <w:rsid w:val="00A23590"/>
    <w:rsid w:val="00A53AB0"/>
    <w:rsid w:val="00A54505"/>
    <w:rsid w:val="00A72D1F"/>
    <w:rsid w:val="00A93C27"/>
    <w:rsid w:val="00AD60FF"/>
    <w:rsid w:val="00AD6123"/>
    <w:rsid w:val="00B039AF"/>
    <w:rsid w:val="00B13B14"/>
    <w:rsid w:val="00B233B0"/>
    <w:rsid w:val="00B337AC"/>
    <w:rsid w:val="00B845E8"/>
    <w:rsid w:val="00B87E24"/>
    <w:rsid w:val="00B95BE6"/>
    <w:rsid w:val="00BA4423"/>
    <w:rsid w:val="00BE4B1D"/>
    <w:rsid w:val="00BE4C1F"/>
    <w:rsid w:val="00C07D77"/>
    <w:rsid w:val="00C3330C"/>
    <w:rsid w:val="00C40949"/>
    <w:rsid w:val="00C52CE1"/>
    <w:rsid w:val="00C62E1B"/>
    <w:rsid w:val="00C6365B"/>
    <w:rsid w:val="00C82451"/>
    <w:rsid w:val="00C8730D"/>
    <w:rsid w:val="00CA6066"/>
    <w:rsid w:val="00CB7765"/>
    <w:rsid w:val="00CD39A0"/>
    <w:rsid w:val="00CD5979"/>
    <w:rsid w:val="00CE2708"/>
    <w:rsid w:val="00D03B5C"/>
    <w:rsid w:val="00D04316"/>
    <w:rsid w:val="00D111A2"/>
    <w:rsid w:val="00D146D7"/>
    <w:rsid w:val="00D6004A"/>
    <w:rsid w:val="00D759E4"/>
    <w:rsid w:val="00D81548"/>
    <w:rsid w:val="00DB5B6B"/>
    <w:rsid w:val="00DB62C2"/>
    <w:rsid w:val="00E17F9D"/>
    <w:rsid w:val="00E24F0B"/>
    <w:rsid w:val="00E620CE"/>
    <w:rsid w:val="00E67D5F"/>
    <w:rsid w:val="00E67F8C"/>
    <w:rsid w:val="00E717D3"/>
    <w:rsid w:val="00E85A7C"/>
    <w:rsid w:val="00E907CA"/>
    <w:rsid w:val="00E925CF"/>
    <w:rsid w:val="00EC3536"/>
    <w:rsid w:val="00ED4BB4"/>
    <w:rsid w:val="00ED53C3"/>
    <w:rsid w:val="00EF3AFE"/>
    <w:rsid w:val="00F0096B"/>
    <w:rsid w:val="00F01560"/>
    <w:rsid w:val="00F01998"/>
    <w:rsid w:val="00F06B33"/>
    <w:rsid w:val="00F44D7B"/>
    <w:rsid w:val="00F47FBC"/>
    <w:rsid w:val="00F62EA6"/>
    <w:rsid w:val="00F85092"/>
    <w:rsid w:val="00F91661"/>
    <w:rsid w:val="00F91D0E"/>
    <w:rsid w:val="00FB1A54"/>
    <w:rsid w:val="00FB246A"/>
    <w:rsid w:val="00FB4A81"/>
    <w:rsid w:val="00FC5C61"/>
    <w:rsid w:val="00FE7E8B"/>
    <w:rsid w:val="00FF1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845E8"/>
    <w:pPr>
      <w:spacing w:before="200" w:after="200" w:line="276" w:lineRule="auto"/>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F44D7B"/>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9"/>
    <w:qFormat/>
    <w:rsid w:val="00B845E8"/>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9"/>
    <w:qFormat/>
    <w:rsid w:val="00B845E8"/>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B845E8"/>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rsid w:val="00B845E8"/>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B845E8"/>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B845E8"/>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B845E8"/>
    <w:pPr>
      <w:spacing w:before="300" w:after="0"/>
      <w:outlineLvl w:val="7"/>
    </w:pPr>
    <w:rPr>
      <w:caps/>
      <w:spacing w:val="10"/>
      <w:sz w:val="18"/>
      <w:szCs w:val="18"/>
    </w:rPr>
  </w:style>
  <w:style w:type="paragraph" w:styleId="Heading9">
    <w:name w:val="heading 9"/>
    <w:basedOn w:val="Normal"/>
    <w:next w:val="Normal"/>
    <w:link w:val="Heading9Char"/>
    <w:uiPriority w:val="99"/>
    <w:qFormat/>
    <w:rsid w:val="00B845E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4D7B"/>
    <w:rPr>
      <w:rFonts w:ascii="Arial" w:hAnsi="Arial" w:cs="Times New Roman"/>
      <w:b/>
      <w:bCs/>
      <w:color w:val="365F91"/>
      <w:sz w:val="28"/>
      <w:szCs w:val="28"/>
    </w:rPr>
  </w:style>
  <w:style w:type="character" w:customStyle="1" w:styleId="Heading2Char">
    <w:name w:val="Heading 2 Char"/>
    <w:basedOn w:val="DefaultParagraphFont"/>
    <w:link w:val="Heading2"/>
    <w:uiPriority w:val="99"/>
    <w:locked/>
    <w:rsid w:val="00B845E8"/>
    <w:rPr>
      <w:rFonts w:ascii="Times New Roman" w:hAnsi="Times New Roman" w:cs="Times New Roman"/>
      <w:caps/>
      <w:spacing w:val="15"/>
      <w:sz w:val="22"/>
      <w:szCs w:val="22"/>
      <w:shd w:val="clear" w:color="auto" w:fill="DBE5F1"/>
    </w:rPr>
  </w:style>
  <w:style w:type="character" w:customStyle="1" w:styleId="Heading3Char">
    <w:name w:val="Heading 3 Char"/>
    <w:basedOn w:val="DefaultParagraphFont"/>
    <w:link w:val="Heading3"/>
    <w:uiPriority w:val="99"/>
    <w:locked/>
    <w:rsid w:val="00B845E8"/>
    <w:rPr>
      <w:rFonts w:ascii="Times New Roman" w:hAnsi="Times New Roman" w:cs="Times New Roman"/>
      <w:caps/>
      <w:color w:val="243F60"/>
      <w:spacing w:val="15"/>
      <w:sz w:val="22"/>
      <w:szCs w:val="22"/>
    </w:rPr>
  </w:style>
  <w:style w:type="character" w:customStyle="1" w:styleId="Heading4Char">
    <w:name w:val="Heading 4 Char"/>
    <w:basedOn w:val="DefaultParagraphFont"/>
    <w:link w:val="Heading4"/>
    <w:uiPriority w:val="99"/>
    <w:locked/>
    <w:rsid w:val="00B845E8"/>
    <w:rPr>
      <w:rFonts w:ascii="Times New Roman" w:hAnsi="Times New Roman" w:cs="Times New Roman"/>
      <w:caps/>
      <w:color w:val="365F91"/>
      <w:spacing w:val="10"/>
      <w:sz w:val="22"/>
      <w:szCs w:val="22"/>
    </w:rPr>
  </w:style>
  <w:style w:type="character" w:customStyle="1" w:styleId="Heading5Char">
    <w:name w:val="Heading 5 Char"/>
    <w:basedOn w:val="DefaultParagraphFont"/>
    <w:link w:val="Heading5"/>
    <w:uiPriority w:val="99"/>
    <w:locked/>
    <w:rsid w:val="00B845E8"/>
    <w:rPr>
      <w:rFonts w:ascii="Times New Roman" w:hAnsi="Times New Roman" w:cs="Times New Roman"/>
      <w:caps/>
      <w:color w:val="365F91"/>
      <w:spacing w:val="10"/>
      <w:sz w:val="22"/>
      <w:szCs w:val="22"/>
    </w:rPr>
  </w:style>
  <w:style w:type="character" w:customStyle="1" w:styleId="Heading6Char">
    <w:name w:val="Heading 6 Char"/>
    <w:basedOn w:val="DefaultParagraphFont"/>
    <w:link w:val="Heading6"/>
    <w:uiPriority w:val="99"/>
    <w:locked/>
    <w:rsid w:val="00B845E8"/>
    <w:rPr>
      <w:rFonts w:ascii="Times New Roman" w:hAnsi="Times New Roman" w:cs="Times New Roman"/>
      <w:caps/>
      <w:color w:val="365F91"/>
      <w:spacing w:val="10"/>
      <w:sz w:val="22"/>
      <w:szCs w:val="22"/>
    </w:rPr>
  </w:style>
  <w:style w:type="character" w:customStyle="1" w:styleId="Heading7Char">
    <w:name w:val="Heading 7 Char"/>
    <w:basedOn w:val="DefaultParagraphFont"/>
    <w:link w:val="Heading7"/>
    <w:uiPriority w:val="99"/>
    <w:semiHidden/>
    <w:locked/>
    <w:rsid w:val="00B845E8"/>
    <w:rPr>
      <w:rFonts w:ascii="Times New Roman" w:hAnsi="Times New Roman" w:cs="Times New Roman"/>
      <w:caps/>
      <w:color w:val="365F91"/>
      <w:spacing w:val="10"/>
      <w:sz w:val="22"/>
      <w:szCs w:val="22"/>
    </w:rPr>
  </w:style>
  <w:style w:type="character" w:customStyle="1" w:styleId="Heading8Char">
    <w:name w:val="Heading 8 Char"/>
    <w:basedOn w:val="DefaultParagraphFont"/>
    <w:link w:val="Heading8"/>
    <w:uiPriority w:val="99"/>
    <w:semiHidden/>
    <w:locked/>
    <w:rsid w:val="00B845E8"/>
    <w:rPr>
      <w:rFonts w:ascii="Times New Roman" w:hAnsi="Times New Roman" w:cs="Times New Roman"/>
      <w:caps/>
      <w:spacing w:val="10"/>
      <w:sz w:val="18"/>
      <w:szCs w:val="18"/>
    </w:rPr>
  </w:style>
  <w:style w:type="character" w:customStyle="1" w:styleId="Heading9Char">
    <w:name w:val="Heading 9 Char"/>
    <w:basedOn w:val="DefaultParagraphFont"/>
    <w:link w:val="Heading9"/>
    <w:uiPriority w:val="99"/>
    <w:semiHidden/>
    <w:locked/>
    <w:rsid w:val="00B845E8"/>
    <w:rPr>
      <w:rFonts w:ascii="Times New Roman" w:hAnsi="Times New Roman" w:cs="Times New Roman"/>
      <w:i/>
      <w:caps/>
      <w:spacing w:val="10"/>
      <w:sz w:val="18"/>
      <w:szCs w:val="18"/>
    </w:rPr>
  </w:style>
  <w:style w:type="paragraph" w:styleId="BalloonText">
    <w:name w:val="Balloon Text"/>
    <w:basedOn w:val="Normal"/>
    <w:link w:val="BalloonTextChar"/>
    <w:uiPriority w:val="99"/>
    <w:semiHidden/>
    <w:rsid w:val="00B84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5E8"/>
    <w:rPr>
      <w:rFonts w:ascii="Tahoma" w:hAnsi="Tahoma" w:cs="Tahoma"/>
      <w:sz w:val="16"/>
      <w:szCs w:val="16"/>
    </w:rPr>
  </w:style>
  <w:style w:type="paragraph" w:styleId="NoSpacing">
    <w:name w:val="No Spacing"/>
    <w:link w:val="NoSpacingChar"/>
    <w:uiPriority w:val="99"/>
    <w:qFormat/>
    <w:rsid w:val="00F44D7B"/>
  </w:style>
  <w:style w:type="paragraph" w:styleId="DocumentMap">
    <w:name w:val="Document Map"/>
    <w:basedOn w:val="Normal"/>
    <w:link w:val="DocumentMapChar"/>
    <w:uiPriority w:val="99"/>
    <w:semiHidden/>
    <w:rsid w:val="00B845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845E8"/>
    <w:rPr>
      <w:rFonts w:ascii="Tahoma" w:hAnsi="Tahoma" w:cs="Tahoma"/>
      <w:sz w:val="16"/>
      <w:szCs w:val="16"/>
    </w:rPr>
  </w:style>
  <w:style w:type="paragraph" w:styleId="TOCHeading">
    <w:name w:val="TOC Heading"/>
    <w:basedOn w:val="Heading1"/>
    <w:next w:val="Normal"/>
    <w:uiPriority w:val="99"/>
    <w:qFormat/>
    <w:rsid w:val="00B845E8"/>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outlineLvl w:val="9"/>
    </w:pPr>
    <w:rPr>
      <w:rFonts w:ascii="Times New Roman" w:hAnsi="Times New Roman"/>
      <w:caps/>
      <w:color w:val="FFFFFF"/>
      <w:spacing w:val="15"/>
      <w:sz w:val="22"/>
      <w:szCs w:val="22"/>
    </w:rPr>
  </w:style>
  <w:style w:type="paragraph" w:styleId="TOC1">
    <w:name w:val="toc 1"/>
    <w:basedOn w:val="Normal"/>
    <w:next w:val="Normal"/>
    <w:autoRedefine/>
    <w:uiPriority w:val="99"/>
    <w:rsid w:val="00B845E8"/>
    <w:pPr>
      <w:spacing w:after="100"/>
    </w:pPr>
  </w:style>
  <w:style w:type="paragraph" w:styleId="TOC2">
    <w:name w:val="toc 2"/>
    <w:basedOn w:val="Normal"/>
    <w:next w:val="Normal"/>
    <w:autoRedefine/>
    <w:uiPriority w:val="99"/>
    <w:rsid w:val="00B845E8"/>
    <w:pPr>
      <w:tabs>
        <w:tab w:val="right" w:leader="dot" w:pos="9350"/>
      </w:tabs>
      <w:spacing w:after="100"/>
      <w:ind w:left="220"/>
    </w:pPr>
  </w:style>
  <w:style w:type="paragraph" w:styleId="TOC3">
    <w:name w:val="toc 3"/>
    <w:basedOn w:val="Normal"/>
    <w:next w:val="Normal"/>
    <w:autoRedefine/>
    <w:uiPriority w:val="99"/>
    <w:rsid w:val="00B845E8"/>
    <w:pPr>
      <w:spacing w:after="100"/>
      <w:ind w:left="440"/>
    </w:pPr>
  </w:style>
  <w:style w:type="character" w:styleId="Hyperlink">
    <w:name w:val="Hyperlink"/>
    <w:basedOn w:val="DefaultParagraphFont"/>
    <w:uiPriority w:val="99"/>
    <w:rsid w:val="00B845E8"/>
    <w:rPr>
      <w:rFonts w:cs="Times New Roman"/>
      <w:color w:val="0000FF"/>
      <w:u w:val="single"/>
    </w:rPr>
  </w:style>
  <w:style w:type="paragraph" w:styleId="TOC4">
    <w:name w:val="toc 4"/>
    <w:basedOn w:val="Normal"/>
    <w:next w:val="Normal"/>
    <w:autoRedefine/>
    <w:uiPriority w:val="99"/>
    <w:rsid w:val="00B845E8"/>
    <w:pPr>
      <w:spacing w:after="100"/>
      <w:ind w:left="660"/>
    </w:pPr>
  </w:style>
  <w:style w:type="paragraph" w:styleId="TOC5">
    <w:name w:val="toc 5"/>
    <w:basedOn w:val="Normal"/>
    <w:next w:val="Normal"/>
    <w:autoRedefine/>
    <w:uiPriority w:val="99"/>
    <w:rsid w:val="00B845E8"/>
    <w:pPr>
      <w:spacing w:after="100"/>
      <w:ind w:left="880"/>
    </w:pPr>
  </w:style>
  <w:style w:type="paragraph" w:styleId="TOC6">
    <w:name w:val="toc 6"/>
    <w:basedOn w:val="Normal"/>
    <w:next w:val="Normal"/>
    <w:autoRedefine/>
    <w:uiPriority w:val="99"/>
    <w:rsid w:val="00B845E8"/>
    <w:pPr>
      <w:spacing w:after="100"/>
      <w:ind w:left="1100"/>
    </w:pPr>
  </w:style>
  <w:style w:type="paragraph" w:styleId="TOC7">
    <w:name w:val="toc 7"/>
    <w:basedOn w:val="Normal"/>
    <w:next w:val="Normal"/>
    <w:autoRedefine/>
    <w:uiPriority w:val="99"/>
    <w:rsid w:val="00B845E8"/>
    <w:pPr>
      <w:spacing w:after="100"/>
      <w:ind w:left="1320"/>
    </w:pPr>
  </w:style>
  <w:style w:type="paragraph" w:styleId="TOC8">
    <w:name w:val="toc 8"/>
    <w:basedOn w:val="Normal"/>
    <w:next w:val="Normal"/>
    <w:autoRedefine/>
    <w:uiPriority w:val="99"/>
    <w:rsid w:val="00B845E8"/>
    <w:pPr>
      <w:spacing w:after="100"/>
      <w:ind w:left="1540"/>
    </w:pPr>
  </w:style>
  <w:style w:type="paragraph" w:styleId="TOC9">
    <w:name w:val="toc 9"/>
    <w:basedOn w:val="Normal"/>
    <w:next w:val="Normal"/>
    <w:autoRedefine/>
    <w:uiPriority w:val="99"/>
    <w:rsid w:val="00B845E8"/>
    <w:pPr>
      <w:spacing w:after="100"/>
      <w:ind w:left="1760"/>
    </w:pPr>
  </w:style>
  <w:style w:type="paragraph" w:styleId="BodyText">
    <w:name w:val="Body Text"/>
    <w:basedOn w:val="Normal"/>
    <w:link w:val="BodyTextChar"/>
    <w:uiPriority w:val="99"/>
    <w:rsid w:val="00B845E8"/>
    <w:pPr>
      <w:spacing w:after="0" w:line="240" w:lineRule="auto"/>
    </w:pPr>
    <w:rPr>
      <w:sz w:val="24"/>
    </w:rPr>
  </w:style>
  <w:style w:type="character" w:customStyle="1" w:styleId="BodyTextChar">
    <w:name w:val="Body Text Char"/>
    <w:basedOn w:val="DefaultParagraphFont"/>
    <w:link w:val="BodyText"/>
    <w:uiPriority w:val="99"/>
    <w:locked/>
    <w:rsid w:val="00B845E8"/>
    <w:rPr>
      <w:rFonts w:ascii="Times New Roman" w:hAnsi="Times New Roman" w:cs="Times New Roman"/>
      <w:sz w:val="24"/>
    </w:rPr>
  </w:style>
  <w:style w:type="paragraph" w:styleId="ListParagraph">
    <w:name w:val="List Paragraph"/>
    <w:basedOn w:val="Normal"/>
    <w:uiPriority w:val="99"/>
    <w:qFormat/>
    <w:rsid w:val="00B845E8"/>
    <w:pPr>
      <w:ind w:left="720"/>
      <w:contextualSpacing/>
    </w:pPr>
  </w:style>
  <w:style w:type="paragraph" w:styleId="Caption">
    <w:name w:val="caption"/>
    <w:basedOn w:val="Normal"/>
    <w:next w:val="Normal"/>
    <w:uiPriority w:val="99"/>
    <w:qFormat/>
    <w:rsid w:val="00B845E8"/>
    <w:rPr>
      <w:b/>
      <w:bCs/>
      <w:color w:val="365F91"/>
      <w:sz w:val="16"/>
      <w:szCs w:val="16"/>
    </w:rPr>
  </w:style>
  <w:style w:type="paragraph" w:styleId="Title">
    <w:name w:val="Title"/>
    <w:basedOn w:val="Normal"/>
    <w:next w:val="Normal"/>
    <w:link w:val="TitleChar"/>
    <w:uiPriority w:val="99"/>
    <w:qFormat/>
    <w:rsid w:val="00B845E8"/>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B845E8"/>
    <w:rPr>
      <w:rFonts w:ascii="Times New Roman" w:hAnsi="Times New Roman" w:cs="Times New Roman"/>
      <w:caps/>
      <w:color w:val="4F81BD"/>
      <w:spacing w:val="10"/>
      <w:kern w:val="28"/>
      <w:sz w:val="52"/>
      <w:szCs w:val="52"/>
    </w:rPr>
  </w:style>
  <w:style w:type="paragraph" w:styleId="Subtitle">
    <w:name w:val="Subtitle"/>
    <w:basedOn w:val="Normal"/>
    <w:next w:val="Normal"/>
    <w:link w:val="SubtitleChar"/>
    <w:uiPriority w:val="99"/>
    <w:qFormat/>
    <w:rsid w:val="00B845E8"/>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B845E8"/>
    <w:rPr>
      <w:rFonts w:ascii="Times New Roman" w:hAnsi="Times New Roman" w:cs="Times New Roman"/>
      <w:caps/>
      <w:color w:val="595959"/>
      <w:spacing w:val="10"/>
      <w:sz w:val="24"/>
      <w:szCs w:val="24"/>
    </w:rPr>
  </w:style>
  <w:style w:type="character" w:styleId="Strong">
    <w:name w:val="Strong"/>
    <w:basedOn w:val="DefaultParagraphFont"/>
    <w:uiPriority w:val="99"/>
    <w:qFormat/>
    <w:rsid w:val="00B845E8"/>
    <w:rPr>
      <w:rFonts w:cs="Times New Roman"/>
      <w:b/>
    </w:rPr>
  </w:style>
  <w:style w:type="character" w:styleId="Emphasis">
    <w:name w:val="Emphasis"/>
    <w:basedOn w:val="DefaultParagraphFont"/>
    <w:uiPriority w:val="99"/>
    <w:qFormat/>
    <w:rsid w:val="00B845E8"/>
    <w:rPr>
      <w:rFonts w:cs="Times New Roman"/>
      <w:caps/>
      <w:color w:val="243F60"/>
      <w:spacing w:val="5"/>
    </w:rPr>
  </w:style>
  <w:style w:type="character" w:customStyle="1" w:styleId="NoSpacingChar">
    <w:name w:val="No Spacing Char"/>
    <w:basedOn w:val="DefaultParagraphFont"/>
    <w:link w:val="NoSpacing"/>
    <w:uiPriority w:val="99"/>
    <w:locked/>
    <w:rsid w:val="00B845E8"/>
    <w:rPr>
      <w:rFonts w:cs="Times New Roman"/>
      <w:sz w:val="22"/>
      <w:szCs w:val="22"/>
      <w:lang w:val="en-US" w:eastAsia="en-US" w:bidi="ar-SA"/>
    </w:rPr>
  </w:style>
  <w:style w:type="paragraph" w:styleId="Quote">
    <w:name w:val="Quote"/>
    <w:basedOn w:val="Normal"/>
    <w:next w:val="Normal"/>
    <w:link w:val="QuoteChar"/>
    <w:uiPriority w:val="99"/>
    <w:qFormat/>
    <w:rsid w:val="00B845E8"/>
    <w:rPr>
      <w:i/>
      <w:iCs/>
    </w:rPr>
  </w:style>
  <w:style w:type="character" w:customStyle="1" w:styleId="QuoteChar">
    <w:name w:val="Quote Char"/>
    <w:basedOn w:val="DefaultParagraphFont"/>
    <w:link w:val="Quote"/>
    <w:uiPriority w:val="99"/>
    <w:locked/>
    <w:rsid w:val="00B845E8"/>
    <w:rPr>
      <w:rFonts w:ascii="Times New Roman" w:hAnsi="Times New Roman" w:cs="Times New Roman"/>
      <w:i/>
      <w:iCs/>
    </w:rPr>
  </w:style>
  <w:style w:type="paragraph" w:styleId="IntenseQuote">
    <w:name w:val="Intense Quote"/>
    <w:basedOn w:val="Normal"/>
    <w:next w:val="Normal"/>
    <w:link w:val="IntenseQuoteChar"/>
    <w:uiPriority w:val="99"/>
    <w:qFormat/>
    <w:rsid w:val="00B845E8"/>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B845E8"/>
    <w:rPr>
      <w:rFonts w:ascii="Times New Roman" w:hAnsi="Times New Roman" w:cs="Times New Roman"/>
      <w:i/>
      <w:iCs/>
      <w:color w:val="4F81BD"/>
    </w:rPr>
  </w:style>
  <w:style w:type="character" w:styleId="SubtleEmphasis">
    <w:name w:val="Subtle Emphasis"/>
    <w:basedOn w:val="DefaultParagraphFont"/>
    <w:uiPriority w:val="99"/>
    <w:qFormat/>
    <w:rsid w:val="00B845E8"/>
    <w:rPr>
      <w:rFonts w:cs="Times New Roman"/>
      <w:i/>
      <w:color w:val="243F60"/>
    </w:rPr>
  </w:style>
  <w:style w:type="character" w:styleId="IntenseEmphasis">
    <w:name w:val="Intense Emphasis"/>
    <w:basedOn w:val="DefaultParagraphFont"/>
    <w:uiPriority w:val="99"/>
    <w:qFormat/>
    <w:rsid w:val="00B845E8"/>
    <w:rPr>
      <w:rFonts w:cs="Times New Roman"/>
      <w:b/>
      <w:caps/>
      <w:color w:val="243F60"/>
      <w:spacing w:val="10"/>
    </w:rPr>
  </w:style>
  <w:style w:type="character" w:styleId="SubtleReference">
    <w:name w:val="Subtle Reference"/>
    <w:basedOn w:val="DefaultParagraphFont"/>
    <w:uiPriority w:val="99"/>
    <w:qFormat/>
    <w:rsid w:val="00B845E8"/>
    <w:rPr>
      <w:rFonts w:cs="Times New Roman"/>
      <w:b/>
      <w:color w:val="4F81BD"/>
    </w:rPr>
  </w:style>
  <w:style w:type="character" w:styleId="IntenseReference">
    <w:name w:val="Intense Reference"/>
    <w:basedOn w:val="DefaultParagraphFont"/>
    <w:uiPriority w:val="99"/>
    <w:qFormat/>
    <w:rsid w:val="00B845E8"/>
    <w:rPr>
      <w:rFonts w:cs="Times New Roman"/>
      <w:b/>
      <w:i/>
      <w:caps/>
      <w:color w:val="4F81BD"/>
    </w:rPr>
  </w:style>
  <w:style w:type="character" w:styleId="BookTitle">
    <w:name w:val="Book Title"/>
    <w:basedOn w:val="DefaultParagraphFont"/>
    <w:uiPriority w:val="99"/>
    <w:qFormat/>
    <w:rsid w:val="00B845E8"/>
    <w:rPr>
      <w:rFonts w:cs="Times New Roman"/>
      <w:b/>
      <w:i/>
      <w:spacing w:val="9"/>
    </w:rPr>
  </w:style>
  <w:style w:type="paragraph" w:styleId="EndnoteText">
    <w:name w:val="endnote text"/>
    <w:basedOn w:val="Normal"/>
    <w:link w:val="EndnoteTextChar"/>
    <w:uiPriority w:val="99"/>
    <w:semiHidden/>
    <w:rsid w:val="00B845E8"/>
    <w:pPr>
      <w:spacing w:before="0" w:after="0" w:line="240" w:lineRule="auto"/>
    </w:pPr>
  </w:style>
  <w:style w:type="character" w:customStyle="1" w:styleId="EndnoteTextChar">
    <w:name w:val="Endnote Text Char"/>
    <w:basedOn w:val="DefaultParagraphFont"/>
    <w:link w:val="EndnoteText"/>
    <w:uiPriority w:val="99"/>
    <w:semiHidden/>
    <w:locked/>
    <w:rsid w:val="00B845E8"/>
    <w:rPr>
      <w:rFonts w:ascii="Times New Roman" w:hAnsi="Times New Roman" w:cs="Times New Roman"/>
    </w:rPr>
  </w:style>
  <w:style w:type="character" w:styleId="EndnoteReference">
    <w:name w:val="endnote reference"/>
    <w:basedOn w:val="DefaultParagraphFont"/>
    <w:uiPriority w:val="99"/>
    <w:semiHidden/>
    <w:rsid w:val="00B845E8"/>
    <w:rPr>
      <w:rFonts w:cs="Times New Roman"/>
      <w:vertAlign w:val="superscript"/>
    </w:rPr>
  </w:style>
  <w:style w:type="paragraph" w:styleId="FootnoteText">
    <w:name w:val="footnote text"/>
    <w:basedOn w:val="Normal"/>
    <w:link w:val="FootnoteTextChar"/>
    <w:uiPriority w:val="99"/>
    <w:semiHidden/>
    <w:rsid w:val="00B845E8"/>
    <w:pPr>
      <w:spacing w:before="0" w:after="0" w:line="240" w:lineRule="auto"/>
    </w:pPr>
  </w:style>
  <w:style w:type="character" w:customStyle="1" w:styleId="FootnoteTextChar">
    <w:name w:val="Footnote Text Char"/>
    <w:basedOn w:val="DefaultParagraphFont"/>
    <w:link w:val="FootnoteText"/>
    <w:uiPriority w:val="99"/>
    <w:semiHidden/>
    <w:locked/>
    <w:rsid w:val="00B845E8"/>
    <w:rPr>
      <w:rFonts w:ascii="Times New Roman" w:hAnsi="Times New Roman" w:cs="Times New Roman"/>
    </w:rPr>
  </w:style>
  <w:style w:type="character" w:styleId="FootnoteReference">
    <w:name w:val="footnote reference"/>
    <w:basedOn w:val="DefaultParagraphFont"/>
    <w:uiPriority w:val="99"/>
    <w:semiHidden/>
    <w:rsid w:val="00B845E8"/>
    <w:rPr>
      <w:rFonts w:cs="Times New Roman"/>
      <w:vertAlign w:val="superscript"/>
    </w:rPr>
  </w:style>
  <w:style w:type="paragraph" w:styleId="Header">
    <w:name w:val="header"/>
    <w:basedOn w:val="Normal"/>
    <w:link w:val="HeaderChar"/>
    <w:uiPriority w:val="99"/>
    <w:semiHidden/>
    <w:rsid w:val="00B845E8"/>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B845E8"/>
    <w:rPr>
      <w:rFonts w:ascii="Times New Roman" w:hAnsi="Times New Roman" w:cs="Times New Roman"/>
    </w:rPr>
  </w:style>
  <w:style w:type="paragraph" w:styleId="Footer">
    <w:name w:val="footer"/>
    <w:basedOn w:val="Normal"/>
    <w:link w:val="FooterChar"/>
    <w:uiPriority w:val="99"/>
    <w:rsid w:val="00B845E8"/>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B845E8"/>
    <w:rPr>
      <w:rFonts w:ascii="Times New Roman" w:hAnsi="Times New Roman" w:cs="Times New Roman"/>
    </w:rPr>
  </w:style>
  <w:style w:type="paragraph" w:styleId="NormalWeb">
    <w:name w:val="Normal (Web)"/>
    <w:basedOn w:val="Normal"/>
    <w:uiPriority w:val="99"/>
    <w:semiHidden/>
    <w:rsid w:val="00B845E8"/>
    <w:rPr>
      <w:sz w:val="24"/>
      <w:szCs w:val="24"/>
    </w:rPr>
  </w:style>
  <w:style w:type="paragraph" w:styleId="PlainText">
    <w:name w:val="Plain Text"/>
    <w:basedOn w:val="Normal"/>
    <w:link w:val="PlainTextChar"/>
    <w:uiPriority w:val="99"/>
    <w:rsid w:val="00B845E8"/>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B845E8"/>
    <w:rPr>
      <w:rFonts w:ascii="Consolas" w:hAnsi="Consolas" w:cs="Times New Roman"/>
      <w:sz w:val="21"/>
      <w:szCs w:val="21"/>
    </w:rPr>
  </w:style>
  <w:style w:type="paragraph" w:styleId="BodyTextIndent2">
    <w:name w:val="Body Text Indent 2"/>
    <w:basedOn w:val="Normal"/>
    <w:link w:val="BodyTextIndent2Char"/>
    <w:uiPriority w:val="99"/>
    <w:semiHidden/>
    <w:rsid w:val="00B845E8"/>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845E8"/>
    <w:rPr>
      <w:rFonts w:ascii="Times New Roman" w:hAnsi="Times New Roman" w:cs="Times New Roman"/>
    </w:rPr>
  </w:style>
  <w:style w:type="paragraph" w:customStyle="1" w:styleId="follows-h4">
    <w:name w:val="follows-h4"/>
    <w:basedOn w:val="Normal"/>
    <w:uiPriority w:val="99"/>
    <w:rsid w:val="00B845E8"/>
    <w:pPr>
      <w:spacing w:before="100" w:beforeAutospacing="1" w:after="100" w:afterAutospacing="1" w:line="240" w:lineRule="auto"/>
    </w:pPr>
    <w:rPr>
      <w:sz w:val="24"/>
      <w:szCs w:val="24"/>
    </w:rPr>
  </w:style>
  <w:style w:type="paragraph" w:customStyle="1" w:styleId="follows-h5">
    <w:name w:val="follows-h5"/>
    <w:basedOn w:val="Normal"/>
    <w:uiPriority w:val="99"/>
    <w:rsid w:val="00B845E8"/>
    <w:pPr>
      <w:spacing w:before="100" w:beforeAutospacing="1" w:after="100" w:afterAutospacing="1" w:line="240" w:lineRule="auto"/>
    </w:pPr>
    <w:rPr>
      <w:sz w:val="24"/>
      <w:szCs w:val="24"/>
    </w:rPr>
  </w:style>
  <w:style w:type="paragraph" w:customStyle="1" w:styleId="norm">
    <w:name w:val="norm"/>
    <w:basedOn w:val="Normal"/>
    <w:uiPriority w:val="99"/>
    <w:rsid w:val="00B845E8"/>
    <w:pPr>
      <w:spacing w:before="100" w:beforeAutospacing="1" w:after="100" w:afterAutospacing="1" w:line="240" w:lineRule="auto"/>
    </w:pPr>
    <w:rPr>
      <w:sz w:val="24"/>
      <w:szCs w:val="24"/>
    </w:rPr>
  </w:style>
  <w:style w:type="character" w:customStyle="1" w:styleId="mb">
    <w:name w:val="mb"/>
    <w:basedOn w:val="DefaultParagraphFont"/>
    <w:uiPriority w:val="99"/>
    <w:rsid w:val="00B845E8"/>
    <w:rPr>
      <w:rFonts w:cs="Times New Roman"/>
    </w:rPr>
  </w:style>
  <w:style w:type="character" w:customStyle="1" w:styleId="hidden">
    <w:name w:val="hidden"/>
    <w:basedOn w:val="DefaultParagraphFont"/>
    <w:uiPriority w:val="99"/>
    <w:rsid w:val="00B845E8"/>
    <w:rPr>
      <w:rFonts w:cs="Times New Roman"/>
    </w:rPr>
  </w:style>
  <w:style w:type="character" w:styleId="FollowedHyperlink">
    <w:name w:val="FollowedHyperlink"/>
    <w:basedOn w:val="DefaultParagraphFont"/>
    <w:uiPriority w:val="99"/>
    <w:semiHidden/>
    <w:rsid w:val="00B845E8"/>
    <w:rPr>
      <w:rFonts w:cs="Times New Roman"/>
      <w:color w:val="800080"/>
      <w:u w:val="single"/>
    </w:rPr>
  </w:style>
  <w:style w:type="paragraph" w:styleId="Revision">
    <w:name w:val="Revision"/>
    <w:hidden/>
    <w:uiPriority w:val="99"/>
    <w:semiHidden/>
    <w:rsid w:val="00B845E8"/>
    <w:rPr>
      <w:rFonts w:ascii="Times New Roman" w:eastAsia="Times New Roman" w:hAnsi="Times New Roman"/>
      <w:sz w:val="20"/>
      <w:szCs w:val="20"/>
    </w:rPr>
  </w:style>
  <w:style w:type="character" w:styleId="CommentReference">
    <w:name w:val="annotation reference"/>
    <w:basedOn w:val="DefaultParagraphFont"/>
    <w:uiPriority w:val="99"/>
    <w:semiHidden/>
    <w:rsid w:val="00900C4A"/>
    <w:rPr>
      <w:rFonts w:cs="Times New Roman"/>
      <w:sz w:val="16"/>
      <w:szCs w:val="16"/>
    </w:rPr>
  </w:style>
  <w:style w:type="paragraph" w:styleId="CommentText">
    <w:name w:val="annotation text"/>
    <w:basedOn w:val="Normal"/>
    <w:link w:val="CommentTextChar"/>
    <w:uiPriority w:val="99"/>
    <w:semiHidden/>
    <w:rsid w:val="00900C4A"/>
    <w:pPr>
      <w:spacing w:line="240" w:lineRule="auto"/>
    </w:pPr>
  </w:style>
  <w:style w:type="character" w:customStyle="1" w:styleId="CommentTextChar">
    <w:name w:val="Comment Text Char"/>
    <w:basedOn w:val="DefaultParagraphFont"/>
    <w:link w:val="CommentText"/>
    <w:uiPriority w:val="99"/>
    <w:semiHidden/>
    <w:locked/>
    <w:rsid w:val="00900C4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900C4A"/>
    <w:rPr>
      <w:b/>
      <w:bCs/>
    </w:rPr>
  </w:style>
  <w:style w:type="character" w:customStyle="1" w:styleId="CommentSubjectChar">
    <w:name w:val="Comment Subject Char"/>
    <w:basedOn w:val="CommentTextChar"/>
    <w:link w:val="CommentSubject"/>
    <w:uiPriority w:val="99"/>
    <w:semiHidden/>
    <w:locked/>
    <w:rsid w:val="00900C4A"/>
    <w:rPr>
      <w:b/>
      <w:bCs/>
    </w:rPr>
  </w:style>
  <w:style w:type="character" w:styleId="PageNumber">
    <w:name w:val="page number"/>
    <w:basedOn w:val="DefaultParagraphFont"/>
    <w:uiPriority w:val="99"/>
    <w:locked/>
    <w:rsid w:val="00897A3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a.od.nih.gov/oba/comments/McKesson_Advanced_Diagnostic_Management.pdf" TargetMode="External"/><Relationship Id="rId13" Type="http://schemas.openxmlformats.org/officeDocument/2006/relationships/hyperlink" Target="http://www.hl7.org/implement/standards/index.cf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ba.od.nih.gov/oba/gtr/comments/Association_for_Molecular_Pathology.pdf" TargetMode="External"/><Relationship Id="rId12" Type="http://schemas.openxmlformats.org/officeDocument/2006/relationships/hyperlink" Target="http://www.cdc.gov/mmwr/preview/mmwrhtml/rr5806a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bi.nlm.niih.gov/pmc/articles/PMC28307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p.org" TargetMode="External"/><Relationship Id="rId4" Type="http://schemas.openxmlformats.org/officeDocument/2006/relationships/webSettings" Target="webSettings.xml"/><Relationship Id="rId9" Type="http://schemas.openxmlformats.org/officeDocument/2006/relationships/hyperlink" Target="http://ncbi.nlm.niih.gov/pmc/articles/PMC2830737/" TargetMode="External"/><Relationship Id="rId14" Type="http://schemas.openxmlformats.org/officeDocument/2006/relationships/hyperlink" Target="http://www.hl7.org/implement/standard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8663</Words>
  <Characters>49380</Characters>
  <Application>Microsoft Office Word</Application>
  <DocSecurity>0</DocSecurity>
  <Lines>411</Lines>
  <Paragraphs>115</Paragraphs>
  <ScaleCrop>false</ScaleCrop>
  <Company>NCBI</Company>
  <LinksUpToDate>false</LinksUpToDate>
  <CharactersWithSpaces>57928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colemaja</dc:creator>
  <cp:keywords/>
  <dc:description/>
  <cp:lastModifiedBy>curriem</cp:lastModifiedBy>
  <cp:revision>2</cp:revision>
  <cp:lastPrinted>2011-05-17T11:56:00Z</cp:lastPrinted>
  <dcterms:created xsi:type="dcterms:W3CDTF">2011-11-18T14:01:00Z</dcterms:created>
  <dcterms:modified xsi:type="dcterms:W3CDTF">2011-11-18T14:01:00Z</dcterms:modified>
</cp:coreProperties>
</file>