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D98C2D" w14:textId="77777777" w:rsidR="00B46183" w:rsidRPr="00F748DE" w:rsidRDefault="00B46183" w:rsidP="00F748DE">
      <w:pPr>
        <w:pStyle w:val="Heading1"/>
      </w:pPr>
      <w:r w:rsidRPr="00F748DE">
        <w:t>ATTACHMENT A: Protocol Summary</w:t>
      </w:r>
    </w:p>
    <w:p w14:paraId="50D98C2E" w14:textId="1D752356" w:rsidR="00B46183" w:rsidRPr="00F748DE" w:rsidRDefault="00B46183" w:rsidP="00F748DE">
      <w:pPr>
        <w:pStyle w:val="Heading1"/>
      </w:pPr>
      <w:r w:rsidRPr="00F748DE">
        <w:t xml:space="preserve">CDC/NCEZID/HCSO Evaluation of </w:t>
      </w:r>
      <w:r w:rsidR="00A826EB" w:rsidRPr="00F748DE">
        <w:t xml:space="preserve">Emergency Preparedness </w:t>
      </w:r>
      <w:r w:rsidRPr="00F748DE">
        <w:t>Materials for Lim</w:t>
      </w:r>
      <w:r w:rsidR="000E34F3" w:rsidRPr="00F748DE">
        <w:t>ited English Proficient Spanish-Speakers</w:t>
      </w:r>
    </w:p>
    <w:p w14:paraId="50D98C2F" w14:textId="77777777" w:rsidR="00B46183" w:rsidRPr="00F748DE" w:rsidRDefault="00B46183" w:rsidP="00F748DE">
      <w:pPr>
        <w:pStyle w:val="Heading1"/>
      </w:pPr>
      <w:r w:rsidRPr="00F748DE">
        <w:t>(Focus Group)</w:t>
      </w:r>
    </w:p>
    <w:p w14:paraId="50D98C30" w14:textId="77777777" w:rsidR="00921CB8" w:rsidRPr="00C53482" w:rsidRDefault="00921CB8" w:rsidP="00B46183">
      <w:pPr>
        <w:pStyle w:val="NoSpacing"/>
        <w:tabs>
          <w:tab w:val="left" w:pos="2490"/>
        </w:tabs>
        <w:rPr>
          <w:rFonts w:ascii="Times New Roman" w:hAnsi="Times New Roman"/>
          <w:b/>
          <w:sz w:val="24"/>
          <w:szCs w:val="24"/>
        </w:rPr>
      </w:pPr>
    </w:p>
    <w:p w14:paraId="50D98C31" w14:textId="77777777" w:rsidR="00B46183" w:rsidRPr="00F748DE" w:rsidRDefault="00B46183" w:rsidP="00F748DE">
      <w:pPr>
        <w:pStyle w:val="Heading2"/>
      </w:pPr>
      <w:r w:rsidRPr="00F748DE">
        <w:t xml:space="preserve">Goal: </w:t>
      </w:r>
      <w:r w:rsidRPr="00F748DE">
        <w:tab/>
      </w:r>
    </w:p>
    <w:p w14:paraId="50D98C32" w14:textId="32170A61" w:rsidR="00B46183" w:rsidRPr="00C53482" w:rsidRDefault="00B46183" w:rsidP="00B461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 xml:space="preserve">Discuss materials that CDC developed and translated </w:t>
      </w:r>
      <w:r w:rsidR="005D1F59">
        <w:rPr>
          <w:rFonts w:ascii="Times New Roman" w:hAnsi="Times New Roman"/>
          <w:sz w:val="24"/>
          <w:szCs w:val="24"/>
        </w:rPr>
        <w:t xml:space="preserve">into Spanish </w:t>
      </w:r>
      <w:r w:rsidRPr="00C53482">
        <w:rPr>
          <w:rFonts w:ascii="Times New Roman" w:hAnsi="Times New Roman"/>
          <w:sz w:val="24"/>
          <w:szCs w:val="24"/>
        </w:rPr>
        <w:t xml:space="preserve">to inform the public of appropriate actions to take in the case of an anthrax emergency and determine the relative value of those materials </w:t>
      </w:r>
      <w:r w:rsidR="004713CD">
        <w:rPr>
          <w:rFonts w:ascii="Times New Roman" w:hAnsi="Times New Roman"/>
          <w:sz w:val="24"/>
          <w:szCs w:val="24"/>
        </w:rPr>
        <w:t xml:space="preserve">to </w:t>
      </w:r>
      <w:r w:rsidR="005D1F59">
        <w:rPr>
          <w:rFonts w:ascii="Times New Roman" w:hAnsi="Times New Roman"/>
          <w:sz w:val="24"/>
          <w:szCs w:val="24"/>
        </w:rPr>
        <w:t xml:space="preserve">Spanish-speaking </w:t>
      </w:r>
      <w:r w:rsidR="004713CD">
        <w:rPr>
          <w:rFonts w:ascii="Times New Roman" w:hAnsi="Times New Roman"/>
          <w:sz w:val="24"/>
          <w:szCs w:val="24"/>
        </w:rPr>
        <w:t xml:space="preserve">persons </w:t>
      </w:r>
      <w:r w:rsidRPr="00C53482">
        <w:rPr>
          <w:rFonts w:ascii="Times New Roman" w:hAnsi="Times New Roman"/>
          <w:sz w:val="24"/>
          <w:szCs w:val="24"/>
        </w:rPr>
        <w:t>with limited English proficiency</w:t>
      </w:r>
      <w:r w:rsidR="00A826EB">
        <w:rPr>
          <w:rFonts w:ascii="Times New Roman" w:hAnsi="Times New Roman"/>
          <w:sz w:val="24"/>
          <w:szCs w:val="24"/>
        </w:rPr>
        <w:t xml:space="preserve"> (LEP)</w:t>
      </w:r>
      <w:r w:rsidRPr="00C53482">
        <w:rPr>
          <w:rFonts w:ascii="Times New Roman" w:hAnsi="Times New Roman"/>
          <w:sz w:val="24"/>
          <w:szCs w:val="24"/>
        </w:rPr>
        <w:t>.</w:t>
      </w:r>
    </w:p>
    <w:p w14:paraId="50D98C33" w14:textId="77777777" w:rsidR="00B46183" w:rsidRPr="00C53482" w:rsidRDefault="00B46183" w:rsidP="00B46183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50D98C34" w14:textId="77777777" w:rsidR="00B46183" w:rsidRPr="00C53482" w:rsidRDefault="00B46183" w:rsidP="00F748DE">
      <w:pPr>
        <w:pStyle w:val="Heading2"/>
      </w:pPr>
      <w:r w:rsidRPr="00C53482">
        <w:t>Objectives:</w:t>
      </w:r>
    </w:p>
    <w:p w14:paraId="50D98C35" w14:textId="21E1FAFF" w:rsidR="004713CD" w:rsidRPr="00B00F5D" w:rsidRDefault="004713CD" w:rsidP="004713C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bCs/>
          <w:color w:val="000000"/>
          <w:sz w:val="24"/>
          <w:szCs w:val="24"/>
        </w:rPr>
        <w:t>Determine whether participants understand the</w:t>
      </w:r>
      <w:r w:rsidR="005D1F59">
        <w:rPr>
          <w:rFonts w:ascii="Times New Roman" w:hAnsi="Times New Roman"/>
          <w:bCs/>
          <w:color w:val="000000"/>
          <w:sz w:val="24"/>
          <w:szCs w:val="24"/>
        </w:rPr>
        <w:t xml:space="preserve"> intended</w:t>
      </w:r>
      <w:r w:rsidRPr="00C53482">
        <w:rPr>
          <w:rFonts w:ascii="Times New Roman" w:hAnsi="Times New Roman"/>
          <w:bCs/>
          <w:color w:val="000000"/>
          <w:sz w:val="24"/>
          <w:szCs w:val="24"/>
        </w:rPr>
        <w:t xml:space="preserve"> messages in the materials.</w:t>
      </w:r>
    </w:p>
    <w:p w14:paraId="50D98C36" w14:textId="39076BD8" w:rsidR="004713CD" w:rsidRPr="00B00F5D" w:rsidRDefault="004713CD" w:rsidP="004713CD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 xml:space="preserve">Evaluate the extent to which messages and visuals are relevant, culturally appropriate, comprehensible, credible, </w:t>
      </w:r>
      <w:r w:rsidR="00A826EB">
        <w:rPr>
          <w:rFonts w:ascii="Times New Roman" w:hAnsi="Times New Roman"/>
          <w:sz w:val="24"/>
          <w:szCs w:val="24"/>
        </w:rPr>
        <w:t xml:space="preserve">and </w:t>
      </w:r>
      <w:r w:rsidRPr="00C53482">
        <w:rPr>
          <w:rFonts w:ascii="Times New Roman" w:hAnsi="Times New Roman"/>
          <w:sz w:val="24"/>
          <w:szCs w:val="24"/>
        </w:rPr>
        <w:t xml:space="preserve">appealing, </w:t>
      </w:r>
      <w:r>
        <w:rPr>
          <w:rFonts w:ascii="Times New Roman" w:hAnsi="Times New Roman"/>
          <w:sz w:val="24"/>
          <w:szCs w:val="24"/>
        </w:rPr>
        <w:t>and</w:t>
      </w:r>
      <w:r w:rsidRPr="00C53482">
        <w:rPr>
          <w:rFonts w:ascii="Times New Roman" w:hAnsi="Times New Roman"/>
          <w:sz w:val="24"/>
          <w:szCs w:val="24"/>
        </w:rPr>
        <w:t xml:space="preserve"> </w:t>
      </w:r>
      <w:r w:rsidR="00A826EB">
        <w:rPr>
          <w:rFonts w:ascii="Times New Roman" w:hAnsi="Times New Roman"/>
          <w:sz w:val="24"/>
          <w:szCs w:val="24"/>
        </w:rPr>
        <w:t xml:space="preserve">the extent to which they would </w:t>
      </w:r>
      <w:r w:rsidRPr="00C53482">
        <w:rPr>
          <w:rFonts w:ascii="Times New Roman" w:hAnsi="Times New Roman"/>
          <w:sz w:val="24"/>
          <w:szCs w:val="24"/>
        </w:rPr>
        <w:t>motivate desired actions</w:t>
      </w:r>
      <w:r w:rsidR="00A826EB">
        <w:rPr>
          <w:rFonts w:ascii="Times New Roman" w:hAnsi="Times New Roman"/>
          <w:sz w:val="24"/>
          <w:szCs w:val="24"/>
        </w:rPr>
        <w:t xml:space="preserve"> during an emergency</w:t>
      </w:r>
      <w:r w:rsidRPr="00C53482">
        <w:rPr>
          <w:rFonts w:ascii="Times New Roman" w:hAnsi="Times New Roman"/>
          <w:sz w:val="24"/>
          <w:szCs w:val="24"/>
        </w:rPr>
        <w:t>.</w:t>
      </w:r>
    </w:p>
    <w:p w14:paraId="50D98C37" w14:textId="77777777" w:rsidR="004713CD" w:rsidRPr="00F202E5" w:rsidRDefault="004713CD" w:rsidP="004713C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 the AMT Health Communication Team on the best practices for communicating important emergency preparedness information to LEP populations.</w:t>
      </w:r>
    </w:p>
    <w:p w14:paraId="50D98C38" w14:textId="77777777" w:rsidR="004713CD" w:rsidRPr="00F202E5" w:rsidRDefault="004713CD" w:rsidP="004713CD">
      <w:pPr>
        <w:numPr>
          <w:ilvl w:val="0"/>
          <w:numId w:val="8"/>
        </w:num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 additional knowledge gaps and modalities for disseminating emergency preparedness and risk communication materials for LEP populations.</w:t>
      </w:r>
    </w:p>
    <w:p w14:paraId="50D98C39" w14:textId="77777777" w:rsidR="00B46183" w:rsidRPr="00C53482" w:rsidRDefault="00B46183" w:rsidP="00B46183">
      <w:pPr>
        <w:pStyle w:val="NoSpacing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0D98C3A" w14:textId="7394E186" w:rsidR="00B46183" w:rsidRPr="00C53482" w:rsidRDefault="00B46183" w:rsidP="00B46183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  <w:r w:rsidRPr="00F748DE">
        <w:rPr>
          <w:rStyle w:val="Heading2Char"/>
        </w:rPr>
        <w:t>Target Audience:</w:t>
      </w:r>
      <w:r w:rsidRPr="00C53482">
        <w:rPr>
          <w:rFonts w:ascii="Times New Roman" w:hAnsi="Times New Roman"/>
          <w:bCs/>
          <w:color w:val="000000"/>
          <w:sz w:val="24"/>
          <w:szCs w:val="24"/>
        </w:rPr>
        <w:t xml:space="preserve"> The target audience for this research includes </w:t>
      </w:r>
      <w:r w:rsidR="00A826EB">
        <w:rPr>
          <w:rFonts w:ascii="Times New Roman" w:hAnsi="Times New Roman"/>
          <w:bCs/>
          <w:color w:val="000000"/>
          <w:sz w:val="24"/>
          <w:szCs w:val="24"/>
        </w:rPr>
        <w:t xml:space="preserve">LEP </w:t>
      </w:r>
      <w:r w:rsidRPr="00C53482">
        <w:rPr>
          <w:rFonts w:ascii="Times New Roman" w:hAnsi="Times New Roman"/>
          <w:bCs/>
          <w:color w:val="000000"/>
          <w:sz w:val="24"/>
          <w:szCs w:val="24"/>
        </w:rPr>
        <w:t>Spanish-speakers</w:t>
      </w:r>
      <w:r w:rsidR="00A826EB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C53482">
        <w:rPr>
          <w:rFonts w:ascii="Times New Roman" w:hAnsi="Times New Roman"/>
          <w:bCs/>
          <w:color w:val="000000"/>
          <w:sz w:val="24"/>
          <w:szCs w:val="24"/>
        </w:rPr>
        <w:t xml:space="preserve"> The focus groups will be di</w:t>
      </w:r>
      <w:r w:rsidR="00921CB8" w:rsidRPr="00C53482">
        <w:rPr>
          <w:rFonts w:ascii="Times New Roman" w:hAnsi="Times New Roman"/>
          <w:bCs/>
          <w:color w:val="000000"/>
          <w:sz w:val="24"/>
          <w:szCs w:val="24"/>
        </w:rPr>
        <w:t>vided into the following three audience segments</w:t>
      </w:r>
      <w:r w:rsidRPr="00C53482">
        <w:rPr>
          <w:rFonts w:ascii="Times New Roman" w:hAnsi="Times New Roman"/>
          <w:bCs/>
          <w:color w:val="000000"/>
          <w:sz w:val="24"/>
          <w:szCs w:val="24"/>
        </w:rPr>
        <w:t>:</w:t>
      </w:r>
    </w:p>
    <w:p w14:paraId="50D98C3B" w14:textId="77777777" w:rsidR="00B46183" w:rsidRPr="00C53482" w:rsidRDefault="00B46183" w:rsidP="00B46183">
      <w:pPr>
        <w:pStyle w:val="NoSpacing"/>
        <w:numPr>
          <w:ilvl w:val="0"/>
          <w:numId w:val="6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C53482">
        <w:rPr>
          <w:rFonts w:ascii="Times New Roman" w:hAnsi="Times New Roman"/>
          <w:bCs/>
          <w:color w:val="000000"/>
          <w:sz w:val="24"/>
          <w:szCs w:val="24"/>
        </w:rPr>
        <w:t>Parents/expectant parents of children 12</w:t>
      </w:r>
      <w:r w:rsidR="00190B35">
        <w:rPr>
          <w:rFonts w:ascii="Times New Roman" w:hAnsi="Times New Roman"/>
          <w:bCs/>
          <w:color w:val="000000"/>
          <w:sz w:val="24"/>
          <w:szCs w:val="24"/>
        </w:rPr>
        <w:t xml:space="preserve"> years of age and younger</w:t>
      </w:r>
    </w:p>
    <w:p w14:paraId="50D98C3C" w14:textId="77777777" w:rsidR="00B46183" w:rsidRPr="00C53482" w:rsidRDefault="00B46183" w:rsidP="00B46183">
      <w:pPr>
        <w:pStyle w:val="NoSpacing"/>
        <w:numPr>
          <w:ilvl w:val="0"/>
          <w:numId w:val="6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C53482">
        <w:rPr>
          <w:rFonts w:ascii="Times New Roman" w:hAnsi="Times New Roman"/>
          <w:bCs/>
          <w:color w:val="000000"/>
          <w:sz w:val="24"/>
          <w:szCs w:val="24"/>
        </w:rPr>
        <w:t>Adults 40-59</w:t>
      </w:r>
      <w:r w:rsidR="00190B35">
        <w:rPr>
          <w:rFonts w:ascii="Times New Roman" w:hAnsi="Times New Roman"/>
          <w:bCs/>
          <w:color w:val="000000"/>
          <w:sz w:val="24"/>
          <w:szCs w:val="24"/>
        </w:rPr>
        <w:t xml:space="preserve"> years of age</w:t>
      </w:r>
    </w:p>
    <w:p w14:paraId="50D98C3D" w14:textId="77777777" w:rsidR="00B46183" w:rsidRPr="00C53482" w:rsidRDefault="00B46183" w:rsidP="00B46183">
      <w:pPr>
        <w:pStyle w:val="NoSpacing"/>
        <w:numPr>
          <w:ilvl w:val="0"/>
          <w:numId w:val="6"/>
        </w:numPr>
        <w:rPr>
          <w:rFonts w:ascii="Times New Roman" w:hAnsi="Times New Roman"/>
          <w:bCs/>
          <w:color w:val="000000"/>
          <w:sz w:val="24"/>
          <w:szCs w:val="24"/>
        </w:rPr>
      </w:pPr>
      <w:r w:rsidRPr="00C53482">
        <w:rPr>
          <w:rFonts w:ascii="Times New Roman" w:hAnsi="Times New Roman"/>
          <w:bCs/>
          <w:color w:val="000000"/>
          <w:sz w:val="24"/>
          <w:szCs w:val="24"/>
        </w:rPr>
        <w:t>Adults 60</w:t>
      </w:r>
      <w:r w:rsidR="00190B35">
        <w:rPr>
          <w:rFonts w:ascii="Times New Roman" w:hAnsi="Times New Roman"/>
          <w:bCs/>
          <w:color w:val="000000"/>
          <w:sz w:val="24"/>
          <w:szCs w:val="24"/>
        </w:rPr>
        <w:t xml:space="preserve"> years of age and older</w:t>
      </w:r>
    </w:p>
    <w:p w14:paraId="50D98C3E" w14:textId="77777777" w:rsidR="00B46183" w:rsidRPr="00C53482" w:rsidRDefault="00B46183" w:rsidP="00B46183">
      <w:pPr>
        <w:pStyle w:val="NoSpacing"/>
        <w:rPr>
          <w:rFonts w:ascii="Times New Roman" w:hAnsi="Times New Roman"/>
          <w:bCs/>
          <w:color w:val="000000"/>
          <w:sz w:val="24"/>
          <w:szCs w:val="24"/>
        </w:rPr>
      </w:pPr>
    </w:p>
    <w:p w14:paraId="50D98C3F" w14:textId="77777777" w:rsidR="00B46183" w:rsidRPr="00C53482" w:rsidRDefault="00B46183" w:rsidP="00F748DE">
      <w:pPr>
        <w:pStyle w:val="Heading2"/>
      </w:pPr>
      <w:r w:rsidRPr="00C53482">
        <w:t xml:space="preserve">Selected </w:t>
      </w:r>
      <w:r w:rsidR="00715D7B">
        <w:t>Materials</w:t>
      </w:r>
      <w:r w:rsidRPr="00C53482">
        <w:t>:</w:t>
      </w:r>
    </w:p>
    <w:p w14:paraId="50D98C40" w14:textId="30DC73E2" w:rsidR="00715D7B" w:rsidRDefault="00B46183" w:rsidP="00D061E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C53482">
        <w:rPr>
          <w:rFonts w:ascii="Times New Roman" w:hAnsi="Times New Roman"/>
          <w:bCs/>
          <w:sz w:val="24"/>
          <w:szCs w:val="24"/>
        </w:rPr>
        <w:t xml:space="preserve">CDC’s Anthrax Management Team has developed </w:t>
      </w:r>
      <w:r w:rsidR="0038493E">
        <w:rPr>
          <w:rFonts w:ascii="Times New Roman" w:hAnsi="Times New Roman"/>
          <w:bCs/>
          <w:sz w:val="24"/>
          <w:szCs w:val="24"/>
        </w:rPr>
        <w:t>five</w:t>
      </w:r>
      <w:r w:rsidR="00A238CF" w:rsidRPr="00C53482">
        <w:rPr>
          <w:rFonts w:ascii="Times New Roman" w:hAnsi="Times New Roman"/>
          <w:bCs/>
          <w:sz w:val="24"/>
          <w:szCs w:val="24"/>
        </w:rPr>
        <w:t xml:space="preserve"> groups</w:t>
      </w:r>
      <w:r w:rsidR="00FE026C" w:rsidRPr="00C53482">
        <w:rPr>
          <w:rFonts w:ascii="Times New Roman" w:hAnsi="Times New Roman"/>
          <w:bCs/>
          <w:sz w:val="24"/>
          <w:szCs w:val="24"/>
        </w:rPr>
        <w:t xml:space="preserve"> of pictograms and corresponding messages </w:t>
      </w:r>
      <w:r w:rsidR="00A238CF" w:rsidRPr="00C53482">
        <w:rPr>
          <w:rFonts w:ascii="Times New Roman" w:hAnsi="Times New Roman"/>
          <w:bCs/>
          <w:sz w:val="24"/>
          <w:szCs w:val="24"/>
        </w:rPr>
        <w:t xml:space="preserve">to test with LEP Spanish-speakers. </w:t>
      </w:r>
      <w:r w:rsidR="00E311B9" w:rsidRPr="00C53482">
        <w:rPr>
          <w:rFonts w:ascii="Times New Roman" w:hAnsi="Times New Roman"/>
          <w:bCs/>
          <w:sz w:val="24"/>
          <w:szCs w:val="24"/>
        </w:rPr>
        <w:t xml:space="preserve">Once refined based on participant feedback, these </w:t>
      </w:r>
      <w:r w:rsidR="00715D7B">
        <w:rPr>
          <w:rFonts w:ascii="Times New Roman" w:hAnsi="Times New Roman"/>
          <w:bCs/>
          <w:sz w:val="24"/>
          <w:szCs w:val="24"/>
        </w:rPr>
        <w:t>materials</w:t>
      </w:r>
      <w:r w:rsidR="00FE026C" w:rsidRPr="00C53482">
        <w:rPr>
          <w:rFonts w:ascii="Times New Roman" w:hAnsi="Times New Roman"/>
          <w:bCs/>
          <w:sz w:val="24"/>
          <w:szCs w:val="24"/>
        </w:rPr>
        <w:t xml:space="preserve"> will be used</w:t>
      </w:r>
      <w:r w:rsidRPr="00C53482">
        <w:rPr>
          <w:rFonts w:ascii="Times New Roman" w:hAnsi="Times New Roman"/>
          <w:bCs/>
          <w:sz w:val="24"/>
          <w:szCs w:val="24"/>
        </w:rPr>
        <w:t xml:space="preserve"> </w:t>
      </w:r>
      <w:r w:rsidR="005D1F59">
        <w:rPr>
          <w:rFonts w:ascii="Times New Roman" w:hAnsi="Times New Roman"/>
          <w:bCs/>
          <w:sz w:val="24"/>
          <w:szCs w:val="24"/>
        </w:rPr>
        <w:t>to</w:t>
      </w:r>
      <w:r w:rsidR="005D1F59" w:rsidRPr="00C53482">
        <w:rPr>
          <w:rFonts w:ascii="Times New Roman" w:hAnsi="Times New Roman"/>
          <w:bCs/>
          <w:sz w:val="24"/>
          <w:szCs w:val="24"/>
        </w:rPr>
        <w:t xml:space="preserve"> creat</w:t>
      </w:r>
      <w:r w:rsidR="005D1F59">
        <w:rPr>
          <w:rFonts w:ascii="Times New Roman" w:hAnsi="Times New Roman"/>
          <w:bCs/>
          <w:sz w:val="24"/>
          <w:szCs w:val="24"/>
        </w:rPr>
        <w:t>e</w:t>
      </w:r>
      <w:r w:rsidR="005D1F59" w:rsidRPr="00C53482">
        <w:rPr>
          <w:rFonts w:ascii="Times New Roman" w:hAnsi="Times New Roman"/>
          <w:bCs/>
          <w:sz w:val="24"/>
          <w:szCs w:val="24"/>
        </w:rPr>
        <w:t xml:space="preserve"> </w:t>
      </w:r>
      <w:r w:rsidR="00715D7B">
        <w:rPr>
          <w:rFonts w:ascii="Times New Roman" w:hAnsi="Times New Roman"/>
          <w:bCs/>
          <w:sz w:val="24"/>
          <w:szCs w:val="24"/>
        </w:rPr>
        <w:t>additional</w:t>
      </w:r>
      <w:r w:rsidR="00A238CF" w:rsidRPr="00C53482">
        <w:rPr>
          <w:rFonts w:ascii="Times New Roman" w:hAnsi="Times New Roman"/>
          <w:bCs/>
          <w:sz w:val="24"/>
          <w:szCs w:val="24"/>
        </w:rPr>
        <w:t xml:space="preserve"> </w:t>
      </w:r>
      <w:r w:rsidR="00715D7B">
        <w:rPr>
          <w:rFonts w:ascii="Times New Roman" w:hAnsi="Times New Roman"/>
          <w:bCs/>
          <w:sz w:val="24"/>
          <w:szCs w:val="24"/>
        </w:rPr>
        <w:t>emergency preparedness</w:t>
      </w:r>
      <w:r w:rsidR="00A238CF" w:rsidRPr="00C53482">
        <w:rPr>
          <w:rFonts w:ascii="Times New Roman" w:hAnsi="Times New Roman"/>
          <w:bCs/>
          <w:sz w:val="24"/>
          <w:szCs w:val="24"/>
        </w:rPr>
        <w:t xml:space="preserve"> materials to be utilized during an anthrax emergency. </w:t>
      </w:r>
      <w:r w:rsidRPr="00C53482">
        <w:rPr>
          <w:rFonts w:ascii="Times New Roman" w:hAnsi="Times New Roman"/>
          <w:bCs/>
          <w:sz w:val="24"/>
          <w:szCs w:val="24"/>
        </w:rPr>
        <w:t xml:space="preserve">These </w:t>
      </w:r>
      <w:r w:rsidR="00715D7B">
        <w:rPr>
          <w:rFonts w:ascii="Times New Roman" w:hAnsi="Times New Roman"/>
          <w:bCs/>
          <w:sz w:val="24"/>
          <w:szCs w:val="24"/>
        </w:rPr>
        <w:t xml:space="preserve">materials </w:t>
      </w:r>
      <w:r w:rsidR="00A238CF" w:rsidRPr="00C53482">
        <w:rPr>
          <w:rFonts w:ascii="Times New Roman" w:hAnsi="Times New Roman"/>
          <w:bCs/>
          <w:sz w:val="24"/>
          <w:szCs w:val="24"/>
        </w:rPr>
        <w:t xml:space="preserve">cover the following </w:t>
      </w:r>
      <w:r w:rsidR="00E311B9" w:rsidRPr="00C53482">
        <w:rPr>
          <w:rFonts w:ascii="Times New Roman" w:hAnsi="Times New Roman"/>
          <w:bCs/>
          <w:sz w:val="24"/>
          <w:szCs w:val="24"/>
        </w:rPr>
        <w:t>main concepts</w:t>
      </w:r>
      <w:r w:rsidR="00A238CF" w:rsidRPr="00C53482">
        <w:rPr>
          <w:rFonts w:ascii="Times New Roman" w:hAnsi="Times New Roman"/>
          <w:bCs/>
          <w:sz w:val="24"/>
          <w:szCs w:val="24"/>
        </w:rPr>
        <w:t>:</w:t>
      </w:r>
    </w:p>
    <w:p w14:paraId="50D98C41" w14:textId="77777777" w:rsidR="00B46183" w:rsidRPr="00C53482" w:rsidRDefault="00A238CF" w:rsidP="00715D7B">
      <w:pPr>
        <w:pStyle w:val="NoSpacing"/>
        <w:numPr>
          <w:ilvl w:val="0"/>
          <w:numId w:val="9"/>
        </w:numPr>
        <w:rPr>
          <w:rFonts w:ascii="Times New Roman" w:eastAsia="Times New Roman" w:hAnsi="Times New Roman"/>
          <w:color w:val="000000"/>
          <w:sz w:val="24"/>
          <w:szCs w:val="24"/>
        </w:rPr>
      </w:pPr>
      <w:r w:rsidRPr="00C53482">
        <w:rPr>
          <w:rFonts w:ascii="Times New Roman" w:eastAsia="Times New Roman" w:hAnsi="Times New Roman"/>
          <w:color w:val="000000"/>
          <w:sz w:val="24"/>
          <w:szCs w:val="24"/>
        </w:rPr>
        <w:t xml:space="preserve">Anthrax can </w:t>
      </w:r>
      <w:r w:rsidR="00E311B9" w:rsidRPr="00C53482">
        <w:rPr>
          <w:rFonts w:ascii="Times New Roman" w:eastAsia="Times New Roman" w:hAnsi="Times New Roman"/>
          <w:color w:val="000000"/>
          <w:sz w:val="24"/>
          <w:szCs w:val="24"/>
        </w:rPr>
        <w:t xml:space="preserve">be deadly and antibiotics can save </w:t>
      </w:r>
      <w:r w:rsidR="00506D08" w:rsidRPr="00C53482">
        <w:rPr>
          <w:rFonts w:ascii="Times New Roman" w:eastAsia="Times New Roman" w:hAnsi="Times New Roman"/>
          <w:color w:val="000000"/>
          <w:sz w:val="24"/>
          <w:szCs w:val="24"/>
        </w:rPr>
        <w:t>lives</w:t>
      </w:r>
      <w:r w:rsidR="00190B3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0D98C42" w14:textId="77777777" w:rsidR="00E311B9" w:rsidRPr="00C53482" w:rsidRDefault="001A6FFB" w:rsidP="00E31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482">
        <w:rPr>
          <w:rFonts w:ascii="Times New Roman" w:eastAsia="Times New Roman" w:hAnsi="Times New Roman"/>
          <w:color w:val="000000"/>
          <w:sz w:val="24"/>
          <w:szCs w:val="24"/>
        </w:rPr>
        <w:t>The media will inform the public of where to go to obtain free antibiotics</w:t>
      </w:r>
      <w:r w:rsidR="00190B3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0D98C43" w14:textId="77777777" w:rsidR="00E311B9" w:rsidRPr="00C53482" w:rsidRDefault="00E311B9" w:rsidP="00E31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482">
        <w:rPr>
          <w:rFonts w:ascii="Times New Roman" w:eastAsia="Times New Roman" w:hAnsi="Times New Roman"/>
          <w:color w:val="000000"/>
          <w:sz w:val="24"/>
          <w:szCs w:val="24"/>
        </w:rPr>
        <w:t>Anthrax is not contagious</w:t>
      </w:r>
      <w:r w:rsidR="00190B35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50D98C44" w14:textId="77777777" w:rsidR="00E311B9" w:rsidRPr="00C53482" w:rsidRDefault="00E311B9" w:rsidP="00E31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482">
        <w:rPr>
          <w:rFonts w:ascii="Times New Roman" w:eastAsia="Times New Roman" w:hAnsi="Times New Roman"/>
          <w:color w:val="000000"/>
          <w:sz w:val="24"/>
          <w:szCs w:val="24"/>
        </w:rPr>
        <w:t>Antibiotic dosing and compliance</w:t>
      </w:r>
      <w:r w:rsidR="00B65A0C">
        <w:rPr>
          <w:rFonts w:ascii="Times New Roman" w:eastAsia="Times New Roman" w:hAnsi="Times New Roman"/>
          <w:color w:val="000000"/>
          <w:sz w:val="24"/>
          <w:szCs w:val="24"/>
        </w:rPr>
        <w:t xml:space="preserve"> information for the public.</w:t>
      </w:r>
    </w:p>
    <w:p w14:paraId="50D98C45" w14:textId="77777777" w:rsidR="00E311B9" w:rsidRPr="00C53482" w:rsidRDefault="00E311B9" w:rsidP="00E311B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C53482">
        <w:rPr>
          <w:rFonts w:ascii="Times New Roman" w:eastAsia="Times New Roman" w:hAnsi="Times New Roman"/>
          <w:color w:val="000000"/>
          <w:sz w:val="24"/>
          <w:szCs w:val="24"/>
        </w:rPr>
        <w:t>Anthrax vaccine dosing and compliance</w:t>
      </w:r>
      <w:r w:rsidR="00B65A0C">
        <w:rPr>
          <w:rFonts w:ascii="Times New Roman" w:eastAsia="Times New Roman" w:hAnsi="Times New Roman"/>
          <w:color w:val="000000"/>
          <w:sz w:val="24"/>
          <w:szCs w:val="24"/>
        </w:rPr>
        <w:t xml:space="preserve"> information for the public.</w:t>
      </w:r>
    </w:p>
    <w:p w14:paraId="50D98C47" w14:textId="77777777" w:rsidR="004713CD" w:rsidRDefault="004713CD">
      <w:pPr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14:paraId="50D98C48" w14:textId="77777777" w:rsidR="00B46183" w:rsidRPr="00C53482" w:rsidRDefault="00B46183" w:rsidP="00F748DE">
      <w:pPr>
        <w:pStyle w:val="Heading2"/>
      </w:pPr>
      <w:r w:rsidRPr="00C53482">
        <w:lastRenderedPageBreak/>
        <w:t>OMB Approval:</w:t>
      </w:r>
    </w:p>
    <w:p w14:paraId="50D98C49" w14:textId="77777777" w:rsidR="00B46183" w:rsidRPr="00C53482" w:rsidRDefault="00B46183" w:rsidP="00B46183">
      <w:pPr>
        <w:pStyle w:val="NoSpacing"/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>CDC will seek OMB approval through its existing broad-based agency approval for message testing [Health Message Testing System (HMTS)]</w:t>
      </w:r>
      <w:r w:rsidR="00506D08" w:rsidRPr="00C53482">
        <w:rPr>
          <w:rFonts w:ascii="Times New Roman" w:hAnsi="Times New Roman"/>
          <w:sz w:val="24"/>
          <w:szCs w:val="24"/>
        </w:rPr>
        <w:t xml:space="preserve">. </w:t>
      </w:r>
      <w:r w:rsidRPr="00C53482">
        <w:rPr>
          <w:rFonts w:ascii="Times New Roman" w:hAnsi="Times New Roman"/>
          <w:sz w:val="24"/>
          <w:szCs w:val="24"/>
        </w:rPr>
        <w:t>CDC is encouraged to use questions from a preapproved question bank in developing data collection instruments. Questions from the preapproved question bank will focus on the following areas:</w:t>
      </w:r>
    </w:p>
    <w:p w14:paraId="50D98C4A" w14:textId="77777777" w:rsidR="00506D08" w:rsidRPr="00C53482" w:rsidRDefault="00506D08" w:rsidP="00B4618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>Introductory Questions</w:t>
      </w:r>
    </w:p>
    <w:p w14:paraId="50D98C4B" w14:textId="77777777" w:rsidR="00B46183" w:rsidRPr="00C53482" w:rsidRDefault="006E3765" w:rsidP="00B4618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>Comprehension</w:t>
      </w:r>
    </w:p>
    <w:p w14:paraId="50D98C4C" w14:textId="77777777" w:rsidR="00B46183" w:rsidRPr="00C53482" w:rsidRDefault="00B46183" w:rsidP="00B4618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>Initial Impressions</w:t>
      </w:r>
    </w:p>
    <w:p w14:paraId="50D98C4D" w14:textId="77777777" w:rsidR="00B46183" w:rsidRPr="00C53482" w:rsidRDefault="00B46183" w:rsidP="00B4618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 xml:space="preserve">Content </w:t>
      </w:r>
      <w:r w:rsidR="00190B35">
        <w:rPr>
          <w:rFonts w:ascii="Times New Roman" w:hAnsi="Times New Roman"/>
          <w:sz w:val="24"/>
          <w:szCs w:val="24"/>
        </w:rPr>
        <w:t>and</w:t>
      </w:r>
      <w:r w:rsidRPr="00C53482">
        <w:rPr>
          <w:rFonts w:ascii="Times New Roman" w:hAnsi="Times New Roman"/>
          <w:sz w:val="24"/>
          <w:szCs w:val="24"/>
        </w:rPr>
        <w:t xml:space="preserve"> Wording</w:t>
      </w:r>
    </w:p>
    <w:p w14:paraId="50D98C4E" w14:textId="77777777" w:rsidR="004610B4" w:rsidRPr="00C53482" w:rsidRDefault="004610B4" w:rsidP="00B46183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>Comparison of Concepts/Messages/Materials</w:t>
      </w:r>
    </w:p>
    <w:p w14:paraId="50D98C4F" w14:textId="77777777" w:rsidR="00D061E5" w:rsidRDefault="004610B4" w:rsidP="00C53482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>Testing Images/Visuals/Illustrations</w:t>
      </w:r>
    </w:p>
    <w:p w14:paraId="50D98C50" w14:textId="77777777" w:rsidR="00715D7B" w:rsidRPr="00C53482" w:rsidRDefault="00715D7B" w:rsidP="00715D7B">
      <w:pPr>
        <w:pStyle w:val="NoSpacing"/>
        <w:rPr>
          <w:rFonts w:ascii="Times New Roman" w:hAnsi="Times New Roman"/>
          <w:sz w:val="24"/>
          <w:szCs w:val="24"/>
        </w:rPr>
      </w:pPr>
    </w:p>
    <w:p w14:paraId="50D98C51" w14:textId="77777777" w:rsidR="00B46183" w:rsidRPr="00C53482" w:rsidRDefault="00B46183" w:rsidP="00F748DE">
      <w:pPr>
        <w:pStyle w:val="Heading2"/>
      </w:pPr>
      <w:r w:rsidRPr="00C53482">
        <w:t>Methodology:</w:t>
      </w:r>
    </w:p>
    <w:p w14:paraId="50D98C52" w14:textId="77777777" w:rsidR="00B46183" w:rsidRPr="00C53482" w:rsidRDefault="00715D7B" w:rsidP="00B46183">
      <w:pPr>
        <w:pStyle w:val="NoSpacing"/>
        <w:spacing w:after="240"/>
        <w:rPr>
          <w:rFonts w:ascii="Times New Roman" w:hAnsi="Times New Roman"/>
          <w:sz w:val="24"/>
          <w:szCs w:val="24"/>
        </w:rPr>
      </w:pPr>
      <w:r w:rsidRPr="00371661">
        <w:rPr>
          <w:rFonts w:ascii="Times New Roman" w:hAnsi="Times New Roman"/>
          <w:sz w:val="24"/>
          <w:szCs w:val="24"/>
        </w:rPr>
        <w:t xml:space="preserve">Information will be collected from 150 LEP Spanish-speaking respondents in </w:t>
      </w:r>
      <w:r>
        <w:rPr>
          <w:rFonts w:ascii="Times New Roman" w:hAnsi="Times New Roman"/>
          <w:sz w:val="24"/>
          <w:szCs w:val="24"/>
        </w:rPr>
        <w:t xml:space="preserve">a total of </w:t>
      </w:r>
      <w:r w:rsidRPr="00371661">
        <w:rPr>
          <w:rFonts w:ascii="Times New Roman" w:hAnsi="Times New Roman"/>
          <w:sz w:val="24"/>
          <w:szCs w:val="24"/>
        </w:rPr>
        <w:t>15 focus group discussions. Twelve focus groups will be conducted in two major metropolitan cities with large Hispanic populations, (e.g., San Diego, California, and Miami, Florida).</w:t>
      </w:r>
      <w:r w:rsidRPr="00371661" w:rsidDel="00667F2B">
        <w:rPr>
          <w:rFonts w:ascii="Times New Roman" w:hAnsi="Times New Roman"/>
          <w:sz w:val="24"/>
          <w:szCs w:val="24"/>
        </w:rPr>
        <w:t xml:space="preserve"> </w:t>
      </w:r>
      <w:r w:rsidRPr="00371661">
        <w:rPr>
          <w:rFonts w:ascii="Times New Roman" w:hAnsi="Times New Roman"/>
          <w:sz w:val="24"/>
          <w:szCs w:val="24"/>
        </w:rPr>
        <w:t>Three focus groups will be conducted in the Knoxville, Tennessee, area.</w:t>
      </w:r>
    </w:p>
    <w:p w14:paraId="50D98C53" w14:textId="77777777" w:rsidR="00B46183" w:rsidRPr="00C53482" w:rsidRDefault="00B46183" w:rsidP="00B46183">
      <w:pPr>
        <w:pStyle w:val="NoSpacing"/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 xml:space="preserve">Each focus group will have between </w:t>
      </w:r>
      <w:r w:rsidR="006E3765" w:rsidRPr="00C53482">
        <w:rPr>
          <w:rFonts w:ascii="Times New Roman" w:hAnsi="Times New Roman"/>
          <w:sz w:val="24"/>
          <w:szCs w:val="24"/>
        </w:rPr>
        <w:t>8</w:t>
      </w:r>
      <w:r w:rsidRPr="00C53482">
        <w:rPr>
          <w:rFonts w:ascii="Times New Roman" w:hAnsi="Times New Roman"/>
          <w:sz w:val="24"/>
          <w:szCs w:val="24"/>
        </w:rPr>
        <w:t xml:space="preserve"> </w:t>
      </w:r>
      <w:r w:rsidR="006E3765" w:rsidRPr="00C53482">
        <w:rPr>
          <w:rFonts w:ascii="Times New Roman" w:hAnsi="Times New Roman"/>
          <w:sz w:val="24"/>
          <w:szCs w:val="24"/>
        </w:rPr>
        <w:t>and</w:t>
      </w:r>
      <w:r w:rsidRPr="00C53482">
        <w:rPr>
          <w:rFonts w:ascii="Times New Roman" w:hAnsi="Times New Roman"/>
          <w:sz w:val="24"/>
          <w:szCs w:val="24"/>
        </w:rPr>
        <w:t xml:space="preserve"> </w:t>
      </w:r>
      <w:r w:rsidR="006E3765" w:rsidRPr="00C53482">
        <w:rPr>
          <w:rFonts w:ascii="Times New Roman" w:hAnsi="Times New Roman"/>
          <w:sz w:val="24"/>
          <w:szCs w:val="24"/>
        </w:rPr>
        <w:t>10</w:t>
      </w:r>
      <w:r w:rsidRPr="00C53482">
        <w:rPr>
          <w:rFonts w:ascii="Times New Roman" w:hAnsi="Times New Roman"/>
          <w:sz w:val="24"/>
          <w:szCs w:val="24"/>
        </w:rPr>
        <w:t xml:space="preserve"> participants </w:t>
      </w:r>
      <w:r w:rsidR="006E3765" w:rsidRPr="00C53482">
        <w:rPr>
          <w:rFonts w:ascii="Times New Roman" w:hAnsi="Times New Roman"/>
          <w:sz w:val="24"/>
          <w:szCs w:val="24"/>
        </w:rPr>
        <w:t>and</w:t>
      </w:r>
      <w:r w:rsidRPr="00C53482">
        <w:rPr>
          <w:rFonts w:ascii="Times New Roman" w:hAnsi="Times New Roman"/>
          <w:sz w:val="24"/>
          <w:szCs w:val="24"/>
        </w:rPr>
        <w:t xml:space="preserve"> is expected to last about </w:t>
      </w:r>
      <w:r w:rsidR="006E3765" w:rsidRPr="00C53482">
        <w:rPr>
          <w:rFonts w:ascii="Times New Roman" w:hAnsi="Times New Roman"/>
          <w:sz w:val="24"/>
          <w:szCs w:val="24"/>
        </w:rPr>
        <w:t>two hours</w:t>
      </w:r>
      <w:r w:rsidRPr="00C53482">
        <w:rPr>
          <w:rFonts w:ascii="Times New Roman" w:hAnsi="Times New Roman"/>
          <w:sz w:val="24"/>
          <w:szCs w:val="24"/>
        </w:rPr>
        <w:t>. A moderator will guide the discussion of the focus groups</w:t>
      </w:r>
      <w:r w:rsidR="006E3765" w:rsidRPr="00C53482">
        <w:rPr>
          <w:rFonts w:ascii="Times New Roman" w:hAnsi="Times New Roman"/>
          <w:sz w:val="24"/>
          <w:szCs w:val="24"/>
        </w:rPr>
        <w:t>.</w:t>
      </w:r>
      <w:r w:rsidR="00715D7B">
        <w:rPr>
          <w:rFonts w:ascii="Times New Roman" w:hAnsi="Times New Roman"/>
          <w:sz w:val="24"/>
          <w:szCs w:val="24"/>
        </w:rPr>
        <w:t xml:space="preserve"> The focus groups will be conducted in Spanish.</w:t>
      </w:r>
    </w:p>
    <w:p w14:paraId="50D98C54" w14:textId="77777777" w:rsidR="00B46183" w:rsidRPr="00C53482" w:rsidRDefault="00B46183" w:rsidP="00B46183">
      <w:pPr>
        <w:pStyle w:val="NoSpacing"/>
        <w:rPr>
          <w:rFonts w:ascii="Times New Roman" w:hAnsi="Times New Roman"/>
          <w:sz w:val="24"/>
          <w:szCs w:val="24"/>
        </w:rPr>
      </w:pPr>
    </w:p>
    <w:p w14:paraId="50D98C55" w14:textId="3DCC3048" w:rsidR="00B46183" w:rsidRPr="00C53482" w:rsidRDefault="00B46183" w:rsidP="00B46183">
      <w:pPr>
        <w:pStyle w:val="NoSpacing"/>
        <w:rPr>
          <w:rFonts w:ascii="Times New Roman" w:hAnsi="Times New Roman"/>
          <w:sz w:val="24"/>
          <w:szCs w:val="24"/>
        </w:rPr>
      </w:pPr>
      <w:r w:rsidRPr="00C53482">
        <w:rPr>
          <w:rFonts w:ascii="Times New Roman" w:hAnsi="Times New Roman"/>
          <w:sz w:val="24"/>
          <w:szCs w:val="24"/>
        </w:rPr>
        <w:t xml:space="preserve">The focus groups will be audio-recorded </w:t>
      </w:r>
      <w:r w:rsidR="00385803">
        <w:rPr>
          <w:rFonts w:ascii="Times New Roman" w:hAnsi="Times New Roman"/>
          <w:sz w:val="24"/>
          <w:szCs w:val="24"/>
        </w:rPr>
        <w:t>and</w:t>
      </w:r>
      <w:r w:rsidRPr="00C53482">
        <w:rPr>
          <w:rFonts w:ascii="Times New Roman" w:hAnsi="Times New Roman"/>
          <w:sz w:val="24"/>
          <w:szCs w:val="24"/>
        </w:rPr>
        <w:t xml:space="preserve"> transcripts will be p</w:t>
      </w:r>
      <w:r w:rsidR="006E3765" w:rsidRPr="00C53482">
        <w:rPr>
          <w:rFonts w:ascii="Times New Roman" w:hAnsi="Times New Roman"/>
          <w:sz w:val="24"/>
          <w:szCs w:val="24"/>
        </w:rPr>
        <w:t>repared from these recordings</w:t>
      </w:r>
      <w:r w:rsidR="00385803">
        <w:rPr>
          <w:rFonts w:ascii="Times New Roman" w:hAnsi="Times New Roman"/>
          <w:sz w:val="24"/>
          <w:szCs w:val="24"/>
        </w:rPr>
        <w:t>;</w:t>
      </w:r>
      <w:r w:rsidR="006E3765" w:rsidRPr="00C53482">
        <w:rPr>
          <w:rFonts w:ascii="Times New Roman" w:hAnsi="Times New Roman"/>
          <w:sz w:val="24"/>
          <w:szCs w:val="24"/>
        </w:rPr>
        <w:t xml:space="preserve"> </w:t>
      </w:r>
      <w:r w:rsidR="00385803">
        <w:rPr>
          <w:rFonts w:ascii="Times New Roman" w:hAnsi="Times New Roman"/>
          <w:sz w:val="24"/>
          <w:szCs w:val="24"/>
        </w:rPr>
        <w:t xml:space="preserve">transcripts will be </w:t>
      </w:r>
      <w:r w:rsidR="006E3765" w:rsidRPr="00C53482">
        <w:rPr>
          <w:rFonts w:ascii="Times New Roman" w:hAnsi="Times New Roman"/>
          <w:sz w:val="24"/>
          <w:szCs w:val="24"/>
        </w:rPr>
        <w:t xml:space="preserve">translated into </w:t>
      </w:r>
      <w:r w:rsidR="00D061E5" w:rsidRPr="00C53482">
        <w:rPr>
          <w:rFonts w:ascii="Times New Roman" w:hAnsi="Times New Roman"/>
          <w:sz w:val="24"/>
          <w:szCs w:val="24"/>
        </w:rPr>
        <w:t>English</w:t>
      </w:r>
      <w:r w:rsidR="006E3765" w:rsidRPr="00C53482">
        <w:rPr>
          <w:rFonts w:ascii="Times New Roman" w:hAnsi="Times New Roman"/>
          <w:sz w:val="24"/>
          <w:szCs w:val="24"/>
        </w:rPr>
        <w:t xml:space="preserve">. </w:t>
      </w:r>
      <w:r w:rsidRPr="00C53482">
        <w:rPr>
          <w:rFonts w:ascii="Times New Roman" w:hAnsi="Times New Roman"/>
          <w:sz w:val="24"/>
          <w:szCs w:val="24"/>
        </w:rPr>
        <w:t xml:space="preserve">Interested observers </w:t>
      </w:r>
      <w:r w:rsidR="00A0090C">
        <w:rPr>
          <w:rFonts w:ascii="Times New Roman" w:hAnsi="Times New Roman"/>
          <w:sz w:val="24"/>
          <w:szCs w:val="24"/>
        </w:rPr>
        <w:t xml:space="preserve">from CDC </w:t>
      </w:r>
      <w:r w:rsidRPr="00C53482">
        <w:rPr>
          <w:rFonts w:ascii="Times New Roman" w:hAnsi="Times New Roman"/>
          <w:sz w:val="24"/>
          <w:szCs w:val="24"/>
        </w:rPr>
        <w:t>may choose to attend focus groups in person or view them with live video</w:t>
      </w:r>
      <w:r w:rsidR="00385803">
        <w:rPr>
          <w:rFonts w:ascii="Times New Roman" w:hAnsi="Times New Roman"/>
          <w:sz w:val="24"/>
          <w:szCs w:val="24"/>
        </w:rPr>
        <w:t>-</w:t>
      </w:r>
      <w:r w:rsidRPr="00C53482">
        <w:rPr>
          <w:rFonts w:ascii="Times New Roman" w:hAnsi="Times New Roman"/>
          <w:sz w:val="24"/>
          <w:szCs w:val="24"/>
        </w:rPr>
        <w:t>streaming technology</w:t>
      </w:r>
      <w:r w:rsidR="006E3765" w:rsidRPr="00C53482">
        <w:rPr>
          <w:rFonts w:ascii="Times New Roman" w:hAnsi="Times New Roman"/>
          <w:sz w:val="24"/>
          <w:szCs w:val="24"/>
        </w:rPr>
        <w:t>.</w:t>
      </w:r>
    </w:p>
    <w:p w14:paraId="50D98C56" w14:textId="77777777" w:rsidR="000E6FCF" w:rsidRPr="00C53482" w:rsidRDefault="000E6FCF">
      <w:pPr>
        <w:rPr>
          <w:rFonts w:ascii="Times New Roman" w:hAnsi="Times New Roman"/>
          <w:sz w:val="24"/>
          <w:szCs w:val="24"/>
        </w:rPr>
      </w:pPr>
    </w:p>
    <w:sectPr w:rsidR="000E6FCF" w:rsidRPr="00C5348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98C59" w14:textId="77777777" w:rsidR="000A5EE3" w:rsidRDefault="00921CB8">
      <w:pPr>
        <w:spacing w:after="0" w:line="240" w:lineRule="auto"/>
      </w:pPr>
      <w:r>
        <w:separator/>
      </w:r>
    </w:p>
  </w:endnote>
  <w:endnote w:type="continuationSeparator" w:id="0">
    <w:p w14:paraId="50D98C5A" w14:textId="77777777" w:rsidR="000A5EE3" w:rsidRDefault="00921C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8C5E" w14:textId="16AE20B6" w:rsidR="00C53482" w:rsidRDefault="00A0090C" w:rsidP="00C53482">
    <w:pPr>
      <w:pStyle w:val="Header"/>
    </w:pPr>
    <w:r>
      <w:t>Attachment A: Protocol Summary</w:t>
    </w:r>
    <w:r>
      <w:tab/>
    </w:r>
    <w:r w:rsidR="00C53482">
      <w:tab/>
    </w:r>
    <w:r w:rsidR="00C53482">
      <w:fldChar w:fldCharType="begin"/>
    </w:r>
    <w:r w:rsidR="00C53482">
      <w:instrText xml:space="preserve"> PAGE   \* MERGEFORMAT </w:instrText>
    </w:r>
    <w:r w:rsidR="00C53482">
      <w:fldChar w:fldCharType="separate"/>
    </w:r>
    <w:r w:rsidR="0038493E">
      <w:rPr>
        <w:noProof/>
      </w:rPr>
      <w:t>1</w:t>
    </w:r>
    <w:r w:rsidR="00C5348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D98C57" w14:textId="77777777" w:rsidR="000A5EE3" w:rsidRDefault="00921CB8">
      <w:pPr>
        <w:spacing w:after="0" w:line="240" w:lineRule="auto"/>
      </w:pPr>
      <w:r>
        <w:separator/>
      </w:r>
    </w:p>
  </w:footnote>
  <w:footnote w:type="continuationSeparator" w:id="0">
    <w:p w14:paraId="50D98C58" w14:textId="77777777" w:rsidR="000A5EE3" w:rsidRDefault="00921C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10F19"/>
    <w:multiLevelType w:val="hybridMultilevel"/>
    <w:tmpl w:val="CE8A2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56733"/>
    <w:multiLevelType w:val="hybridMultilevel"/>
    <w:tmpl w:val="CD1EA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D20928"/>
    <w:multiLevelType w:val="hybridMultilevel"/>
    <w:tmpl w:val="CD164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B54575"/>
    <w:multiLevelType w:val="hybridMultilevel"/>
    <w:tmpl w:val="E9E6D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19206B"/>
    <w:multiLevelType w:val="hybridMultilevel"/>
    <w:tmpl w:val="C2527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9F14D2"/>
    <w:multiLevelType w:val="hybridMultilevel"/>
    <w:tmpl w:val="195AF15A"/>
    <w:lvl w:ilvl="0" w:tplc="BB22820E">
      <w:start w:val="1"/>
      <w:numFmt w:val="decimal"/>
      <w:lvlText w:val="%1."/>
      <w:lvlJc w:val="left"/>
      <w:pPr>
        <w:ind w:left="5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39E67746"/>
    <w:multiLevelType w:val="hybridMultilevel"/>
    <w:tmpl w:val="3320B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285E74"/>
    <w:multiLevelType w:val="hybridMultilevel"/>
    <w:tmpl w:val="43F44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3D0F35"/>
    <w:multiLevelType w:val="hybridMultilevel"/>
    <w:tmpl w:val="3968B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83"/>
    <w:rsid w:val="00046E77"/>
    <w:rsid w:val="0006144A"/>
    <w:rsid w:val="000A5EE3"/>
    <w:rsid w:val="000E34F3"/>
    <w:rsid w:val="000E6FCF"/>
    <w:rsid w:val="00105941"/>
    <w:rsid w:val="00190B35"/>
    <w:rsid w:val="001A6FFB"/>
    <w:rsid w:val="0038493E"/>
    <w:rsid w:val="00385803"/>
    <w:rsid w:val="004610B4"/>
    <w:rsid w:val="004713CD"/>
    <w:rsid w:val="00506D08"/>
    <w:rsid w:val="005D1F59"/>
    <w:rsid w:val="006E3765"/>
    <w:rsid w:val="00715D7B"/>
    <w:rsid w:val="00921CB8"/>
    <w:rsid w:val="00A0090C"/>
    <w:rsid w:val="00A238CF"/>
    <w:rsid w:val="00A826EB"/>
    <w:rsid w:val="00B46183"/>
    <w:rsid w:val="00B65A0C"/>
    <w:rsid w:val="00C253D1"/>
    <w:rsid w:val="00C53482"/>
    <w:rsid w:val="00C634D0"/>
    <w:rsid w:val="00CC36F8"/>
    <w:rsid w:val="00D061E5"/>
    <w:rsid w:val="00E311B9"/>
    <w:rsid w:val="00F748DE"/>
    <w:rsid w:val="00FE0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0D98C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83"/>
    <w:rPr>
      <w:rFonts w:ascii="Calibri" w:eastAsia="Calibri" w:hAnsi="Calibri" w:cs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748DE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F748DE"/>
    <w:pPr>
      <w:tabs>
        <w:tab w:val="left" w:pos="2490"/>
      </w:tabs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4618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46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18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311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8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80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03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48DE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48DE"/>
    <w:rPr>
      <w:rFonts w:ascii="Times New Roman" w:eastAsia="Calibri" w:hAnsi="Times New Roman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83"/>
    <w:rPr>
      <w:rFonts w:ascii="Calibri" w:eastAsia="Calibri" w:hAnsi="Calibri" w:cs="Times New Roman"/>
    </w:rPr>
  </w:style>
  <w:style w:type="paragraph" w:styleId="Heading1">
    <w:name w:val="heading 1"/>
    <w:basedOn w:val="NoSpacing"/>
    <w:next w:val="Normal"/>
    <w:link w:val="Heading1Char"/>
    <w:uiPriority w:val="9"/>
    <w:qFormat/>
    <w:rsid w:val="00F748DE"/>
    <w:pPr>
      <w:jc w:val="center"/>
      <w:outlineLvl w:val="0"/>
    </w:pPr>
    <w:rPr>
      <w:rFonts w:ascii="Times New Roman" w:hAnsi="Times New Roman"/>
      <w:b/>
      <w:sz w:val="24"/>
      <w:szCs w:val="24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F748DE"/>
    <w:pPr>
      <w:tabs>
        <w:tab w:val="left" w:pos="2490"/>
      </w:tabs>
      <w:outlineLvl w:val="1"/>
    </w:pPr>
    <w:rPr>
      <w:rFonts w:ascii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46183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B461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618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461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6183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E311B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85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58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5803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803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803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F748DE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748DE"/>
    <w:rPr>
      <w:rFonts w:ascii="Times New Roman" w:eastAsia="Calibri" w:hAnsi="Times New Roman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B6851D6393C6478FCDD4F488349D7B" ma:contentTypeVersion="0" ma:contentTypeDescription="Create a new document." ma:contentTypeScope="" ma:versionID="d890dd0d510aa971ec17babb5571bc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DED753FF-1212-436B-9D65-E29F7DA13188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9184A56-1C26-4C5E-B75C-F1CD132F3F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DF5C21-42D8-4FD9-9885-8EFA71E740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2B041EE-7499-450D-900D-9F0A1D0AC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ORAU</Company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</dc:title>
  <dc:subject>Protocol Summary</dc:subject>
  <dc:creator>Mattson, Kristin</dc:creator>
  <cp:keywords>emergency preparedness anthrax</cp:keywords>
  <cp:lastModifiedBy>Mattson, Kristin</cp:lastModifiedBy>
  <cp:revision>5</cp:revision>
  <cp:lastPrinted>2014-04-16T18:22:00Z</cp:lastPrinted>
  <dcterms:created xsi:type="dcterms:W3CDTF">2014-05-01T21:10:00Z</dcterms:created>
  <dcterms:modified xsi:type="dcterms:W3CDTF">2014-05-06T17:53:00Z</dcterms:modified>
  <cp:category>HMTS document</cp:category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0x010100C6B6851D6393C6478FCDD4F488349D7B</vt:lpwstr>
  </property>
</Properties>
</file>