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84706" w14:textId="77777777" w:rsidR="00355088" w:rsidRPr="00F63E18" w:rsidRDefault="00355088" w:rsidP="00355088">
      <w:pPr>
        <w:pStyle w:val="NoSpacing"/>
        <w:jc w:val="center"/>
        <w:rPr>
          <w:rFonts w:ascii="Times New Roman" w:hAnsi="Times New Roman"/>
          <w:b/>
          <w:sz w:val="24"/>
          <w:szCs w:val="24"/>
        </w:rPr>
      </w:pPr>
      <w:r w:rsidRPr="00F63E18">
        <w:rPr>
          <w:rFonts w:ascii="Times New Roman" w:hAnsi="Times New Roman"/>
          <w:b/>
          <w:sz w:val="24"/>
          <w:szCs w:val="24"/>
        </w:rPr>
        <w:t>ATTACHMENT B: Protocol</w:t>
      </w:r>
    </w:p>
    <w:p w14:paraId="4C284707" w14:textId="6435BC88" w:rsidR="00355088" w:rsidRPr="00F63E18" w:rsidRDefault="00355088" w:rsidP="00355088">
      <w:pPr>
        <w:pStyle w:val="NoSpacing"/>
        <w:jc w:val="center"/>
        <w:rPr>
          <w:rFonts w:ascii="Times New Roman" w:hAnsi="Times New Roman"/>
          <w:b/>
          <w:sz w:val="24"/>
          <w:szCs w:val="24"/>
        </w:rPr>
      </w:pPr>
      <w:r w:rsidRPr="00F63E18">
        <w:rPr>
          <w:rFonts w:ascii="Times New Roman" w:hAnsi="Times New Roman"/>
          <w:b/>
          <w:sz w:val="24"/>
          <w:szCs w:val="24"/>
        </w:rPr>
        <w:t xml:space="preserve">CDC/NCEZID/HCSO Evaluation of </w:t>
      </w:r>
      <w:r w:rsidR="00FF4B3D">
        <w:rPr>
          <w:rFonts w:ascii="Times New Roman" w:hAnsi="Times New Roman"/>
          <w:b/>
          <w:sz w:val="24"/>
          <w:szCs w:val="24"/>
        </w:rPr>
        <w:t>Emergency Preparedness</w:t>
      </w:r>
      <w:r w:rsidRPr="00F63E18">
        <w:rPr>
          <w:rFonts w:ascii="Times New Roman" w:hAnsi="Times New Roman"/>
          <w:b/>
          <w:sz w:val="24"/>
          <w:szCs w:val="24"/>
        </w:rPr>
        <w:t xml:space="preserve"> Materials for Lim</w:t>
      </w:r>
      <w:r w:rsidR="009B6A69" w:rsidRPr="00F63E18">
        <w:rPr>
          <w:rFonts w:ascii="Times New Roman" w:hAnsi="Times New Roman"/>
          <w:b/>
          <w:sz w:val="24"/>
          <w:szCs w:val="24"/>
        </w:rPr>
        <w:t>ited English Proficient Spanish-Speakers</w:t>
      </w:r>
    </w:p>
    <w:p w14:paraId="4C284708" w14:textId="77777777" w:rsidR="00355088" w:rsidRPr="00F63E18" w:rsidRDefault="00355088" w:rsidP="00355088">
      <w:pPr>
        <w:pStyle w:val="NoSpacing"/>
        <w:jc w:val="center"/>
        <w:rPr>
          <w:rFonts w:ascii="Times New Roman" w:hAnsi="Times New Roman"/>
          <w:b/>
          <w:sz w:val="24"/>
          <w:szCs w:val="24"/>
        </w:rPr>
      </w:pPr>
      <w:r w:rsidRPr="00F63E18">
        <w:rPr>
          <w:rFonts w:ascii="Times New Roman" w:hAnsi="Times New Roman"/>
          <w:b/>
          <w:sz w:val="24"/>
          <w:szCs w:val="24"/>
        </w:rPr>
        <w:t>(Focus Group)</w:t>
      </w:r>
    </w:p>
    <w:p w14:paraId="4C284709" w14:textId="77777777" w:rsidR="004E23AC" w:rsidRPr="00F63E18" w:rsidRDefault="004E23AC" w:rsidP="00355088">
      <w:pPr>
        <w:pStyle w:val="NoSpacing"/>
        <w:jc w:val="center"/>
        <w:rPr>
          <w:rFonts w:ascii="Times New Roman" w:hAnsi="Times New Roman"/>
          <w:b/>
          <w:sz w:val="24"/>
          <w:szCs w:val="24"/>
        </w:rPr>
      </w:pPr>
    </w:p>
    <w:p w14:paraId="4C28470A" w14:textId="1981BB95" w:rsidR="004E23AC" w:rsidRDefault="004E23AC" w:rsidP="00355088">
      <w:pPr>
        <w:pStyle w:val="NoSpacing"/>
        <w:jc w:val="center"/>
        <w:rPr>
          <w:rFonts w:ascii="Times New Roman" w:hAnsi="Times New Roman"/>
          <w:sz w:val="24"/>
          <w:szCs w:val="24"/>
        </w:rPr>
      </w:pPr>
      <w:r w:rsidRPr="00F63E18">
        <w:rPr>
          <w:rFonts w:ascii="Times New Roman" w:hAnsi="Times New Roman"/>
          <w:sz w:val="24"/>
          <w:szCs w:val="24"/>
        </w:rPr>
        <w:t xml:space="preserve">Valerie </w:t>
      </w:r>
      <w:r w:rsidR="00326FBF">
        <w:rPr>
          <w:rFonts w:ascii="Times New Roman" w:hAnsi="Times New Roman"/>
          <w:sz w:val="24"/>
          <w:szCs w:val="24"/>
        </w:rPr>
        <w:t xml:space="preserve">R. </w:t>
      </w:r>
      <w:r w:rsidRPr="00F63E18">
        <w:rPr>
          <w:rFonts w:ascii="Times New Roman" w:hAnsi="Times New Roman"/>
          <w:sz w:val="24"/>
          <w:szCs w:val="24"/>
        </w:rPr>
        <w:t>Johnson</w:t>
      </w:r>
      <w:r w:rsidR="00326FBF">
        <w:rPr>
          <w:rFonts w:ascii="Times New Roman" w:hAnsi="Times New Roman"/>
          <w:sz w:val="24"/>
          <w:szCs w:val="24"/>
        </w:rPr>
        <w:t>, MPH, CHES</w:t>
      </w:r>
    </w:p>
    <w:p w14:paraId="0410F488" w14:textId="507D767D" w:rsidR="00326FBF" w:rsidRPr="00F63E18" w:rsidRDefault="00326FBF" w:rsidP="00355088">
      <w:pPr>
        <w:pStyle w:val="NoSpacing"/>
        <w:jc w:val="center"/>
        <w:rPr>
          <w:rFonts w:ascii="Times New Roman" w:hAnsi="Times New Roman"/>
          <w:sz w:val="24"/>
          <w:szCs w:val="24"/>
        </w:rPr>
      </w:pPr>
      <w:r>
        <w:rPr>
          <w:rFonts w:ascii="Times New Roman" w:hAnsi="Times New Roman"/>
          <w:sz w:val="24"/>
          <w:szCs w:val="24"/>
        </w:rPr>
        <w:t xml:space="preserve">Ann </w:t>
      </w:r>
      <w:proofErr w:type="spellStart"/>
      <w:r>
        <w:rPr>
          <w:rFonts w:ascii="Times New Roman" w:hAnsi="Times New Roman"/>
          <w:sz w:val="24"/>
          <w:szCs w:val="24"/>
        </w:rPr>
        <w:t>McCorquodale</w:t>
      </w:r>
      <w:proofErr w:type="spellEnd"/>
      <w:r>
        <w:rPr>
          <w:rFonts w:ascii="Times New Roman" w:hAnsi="Times New Roman"/>
          <w:sz w:val="24"/>
          <w:szCs w:val="24"/>
        </w:rPr>
        <w:t xml:space="preserve"> </w:t>
      </w:r>
      <w:proofErr w:type="spellStart"/>
      <w:r>
        <w:rPr>
          <w:rFonts w:ascii="Times New Roman" w:hAnsi="Times New Roman"/>
          <w:sz w:val="24"/>
          <w:szCs w:val="24"/>
        </w:rPr>
        <w:t>Burkhardt</w:t>
      </w:r>
      <w:proofErr w:type="spellEnd"/>
      <w:r>
        <w:rPr>
          <w:rFonts w:ascii="Times New Roman" w:hAnsi="Times New Roman"/>
          <w:sz w:val="24"/>
          <w:szCs w:val="24"/>
        </w:rPr>
        <w:t>, MA</w:t>
      </w:r>
    </w:p>
    <w:p w14:paraId="4C28470B" w14:textId="7E43EB25" w:rsidR="004E23AC" w:rsidRPr="00F63E18" w:rsidRDefault="004E23AC" w:rsidP="00355088">
      <w:pPr>
        <w:pStyle w:val="NoSpacing"/>
        <w:jc w:val="center"/>
        <w:rPr>
          <w:rFonts w:ascii="Times New Roman" w:hAnsi="Times New Roman"/>
          <w:sz w:val="24"/>
          <w:szCs w:val="24"/>
        </w:rPr>
      </w:pPr>
      <w:r w:rsidRPr="00F63E18">
        <w:rPr>
          <w:rFonts w:ascii="Times New Roman" w:hAnsi="Times New Roman"/>
          <w:sz w:val="24"/>
          <w:szCs w:val="24"/>
        </w:rPr>
        <w:t>Laura Ann Smith</w:t>
      </w:r>
      <w:r w:rsidR="00326FBF">
        <w:rPr>
          <w:rFonts w:ascii="Times New Roman" w:hAnsi="Times New Roman"/>
          <w:sz w:val="24"/>
          <w:szCs w:val="24"/>
        </w:rPr>
        <w:t>, MA</w:t>
      </w:r>
    </w:p>
    <w:p w14:paraId="4C28470C" w14:textId="37CEAC63" w:rsidR="004E23AC" w:rsidRPr="00F63E18" w:rsidRDefault="00326FBF" w:rsidP="00355088">
      <w:pPr>
        <w:pStyle w:val="NoSpacing"/>
        <w:jc w:val="center"/>
        <w:rPr>
          <w:rFonts w:ascii="Times New Roman" w:hAnsi="Times New Roman"/>
          <w:sz w:val="24"/>
          <w:szCs w:val="24"/>
        </w:rPr>
      </w:pPr>
      <w:r>
        <w:rPr>
          <w:rFonts w:ascii="Times New Roman" w:hAnsi="Times New Roman"/>
          <w:sz w:val="24"/>
          <w:szCs w:val="24"/>
        </w:rPr>
        <w:t xml:space="preserve">Caitlyn </w:t>
      </w:r>
      <w:proofErr w:type="spellStart"/>
      <w:r>
        <w:rPr>
          <w:rFonts w:ascii="Times New Roman" w:hAnsi="Times New Roman"/>
          <w:sz w:val="24"/>
          <w:szCs w:val="24"/>
        </w:rPr>
        <w:t>Lu</w:t>
      </w:r>
      <w:r w:rsidR="004E23AC" w:rsidRPr="00F63E18">
        <w:rPr>
          <w:rFonts w:ascii="Times New Roman" w:hAnsi="Times New Roman"/>
          <w:sz w:val="24"/>
          <w:szCs w:val="24"/>
        </w:rPr>
        <w:t>t</w:t>
      </w:r>
      <w:r>
        <w:rPr>
          <w:rFonts w:ascii="Times New Roman" w:hAnsi="Times New Roman"/>
          <w:sz w:val="24"/>
          <w:szCs w:val="24"/>
        </w:rPr>
        <w:t>f</w:t>
      </w:r>
      <w:r w:rsidR="004E23AC" w:rsidRPr="00F63E18">
        <w:rPr>
          <w:rFonts w:ascii="Times New Roman" w:hAnsi="Times New Roman"/>
          <w:sz w:val="24"/>
          <w:szCs w:val="24"/>
        </w:rPr>
        <w:t>y</w:t>
      </w:r>
      <w:proofErr w:type="spellEnd"/>
      <w:r>
        <w:rPr>
          <w:rFonts w:ascii="Times New Roman" w:hAnsi="Times New Roman"/>
          <w:sz w:val="24"/>
          <w:szCs w:val="24"/>
        </w:rPr>
        <w:t>, MPH</w:t>
      </w:r>
    </w:p>
    <w:p w14:paraId="4C28470D" w14:textId="77777777" w:rsidR="004E23AC" w:rsidRPr="00F63E18" w:rsidRDefault="004E23AC" w:rsidP="00355088">
      <w:pPr>
        <w:pStyle w:val="NoSpacing"/>
        <w:jc w:val="center"/>
        <w:rPr>
          <w:rFonts w:ascii="Times New Roman" w:hAnsi="Times New Roman"/>
          <w:sz w:val="24"/>
          <w:szCs w:val="24"/>
        </w:rPr>
      </w:pPr>
      <w:r w:rsidRPr="00F63E18">
        <w:rPr>
          <w:rFonts w:ascii="Times New Roman" w:hAnsi="Times New Roman"/>
          <w:sz w:val="24"/>
          <w:szCs w:val="24"/>
        </w:rPr>
        <w:t>Centers for Disease Control and Prevention</w:t>
      </w:r>
    </w:p>
    <w:p w14:paraId="4C28470E" w14:textId="77777777" w:rsidR="004E23AC" w:rsidRPr="00F63E18" w:rsidRDefault="004E23AC" w:rsidP="00355088">
      <w:pPr>
        <w:pStyle w:val="NoSpacing"/>
        <w:jc w:val="center"/>
        <w:rPr>
          <w:rFonts w:ascii="Times New Roman" w:hAnsi="Times New Roman"/>
          <w:sz w:val="24"/>
          <w:szCs w:val="24"/>
        </w:rPr>
      </w:pPr>
    </w:p>
    <w:p w14:paraId="4C28470F" w14:textId="51F38CAA" w:rsidR="004E23AC" w:rsidRPr="00F63E18" w:rsidRDefault="004E23AC" w:rsidP="00355088">
      <w:pPr>
        <w:pStyle w:val="NoSpacing"/>
        <w:jc w:val="center"/>
        <w:rPr>
          <w:rFonts w:ascii="Times New Roman" w:hAnsi="Times New Roman"/>
          <w:sz w:val="24"/>
          <w:szCs w:val="24"/>
        </w:rPr>
      </w:pPr>
      <w:r w:rsidRPr="00F63E18">
        <w:rPr>
          <w:rFonts w:ascii="Times New Roman" w:hAnsi="Times New Roman"/>
          <w:sz w:val="24"/>
          <w:szCs w:val="24"/>
        </w:rPr>
        <w:t xml:space="preserve">Kristin </w:t>
      </w:r>
      <w:r w:rsidR="00854B35">
        <w:rPr>
          <w:rFonts w:ascii="Times New Roman" w:hAnsi="Times New Roman"/>
          <w:sz w:val="24"/>
          <w:szCs w:val="24"/>
        </w:rPr>
        <w:t xml:space="preserve">A. </w:t>
      </w:r>
      <w:r w:rsidRPr="00F63E18">
        <w:rPr>
          <w:rFonts w:ascii="Times New Roman" w:hAnsi="Times New Roman"/>
          <w:sz w:val="24"/>
          <w:szCs w:val="24"/>
        </w:rPr>
        <w:t>Mattson, MPH, CHES</w:t>
      </w:r>
    </w:p>
    <w:p w14:paraId="4C284710" w14:textId="77777777" w:rsidR="004E23AC" w:rsidRPr="00F63E18" w:rsidRDefault="004E23AC" w:rsidP="00355088">
      <w:pPr>
        <w:pStyle w:val="NoSpacing"/>
        <w:jc w:val="center"/>
        <w:rPr>
          <w:rFonts w:ascii="Times New Roman" w:hAnsi="Times New Roman"/>
          <w:sz w:val="24"/>
          <w:szCs w:val="24"/>
        </w:rPr>
      </w:pPr>
      <w:r w:rsidRPr="00F63E18">
        <w:rPr>
          <w:rFonts w:ascii="Times New Roman" w:hAnsi="Times New Roman"/>
          <w:sz w:val="24"/>
          <w:szCs w:val="24"/>
        </w:rPr>
        <w:t xml:space="preserve">Ben Wilburn, </w:t>
      </w:r>
      <w:r w:rsidR="00983701" w:rsidRPr="00F63E18">
        <w:rPr>
          <w:rFonts w:ascii="Times New Roman" w:hAnsi="Times New Roman"/>
          <w:sz w:val="24"/>
          <w:szCs w:val="24"/>
        </w:rPr>
        <w:t>BA</w:t>
      </w:r>
    </w:p>
    <w:p w14:paraId="4C284711" w14:textId="77777777" w:rsidR="00983701" w:rsidRPr="00F63E18" w:rsidRDefault="00983701" w:rsidP="00355088">
      <w:pPr>
        <w:pStyle w:val="NoSpacing"/>
        <w:jc w:val="center"/>
        <w:rPr>
          <w:rFonts w:ascii="Times New Roman" w:hAnsi="Times New Roman"/>
          <w:sz w:val="24"/>
          <w:szCs w:val="24"/>
        </w:rPr>
      </w:pPr>
      <w:r w:rsidRPr="00F63E18">
        <w:rPr>
          <w:rFonts w:ascii="Times New Roman" w:hAnsi="Times New Roman"/>
          <w:sz w:val="24"/>
          <w:szCs w:val="24"/>
        </w:rPr>
        <w:t>Oak Ridge Institute for Science and Education, Oak Ridge Associated Universities</w:t>
      </w:r>
    </w:p>
    <w:p w14:paraId="4C284712" w14:textId="77777777" w:rsidR="00355088" w:rsidRDefault="00355088" w:rsidP="008C7E0B">
      <w:pPr>
        <w:spacing w:before="100" w:beforeAutospacing="1" w:after="100" w:afterAutospacing="1" w:line="240" w:lineRule="auto"/>
        <w:contextualSpacing/>
        <w:rPr>
          <w:rFonts w:ascii="Times New Roman" w:hAnsi="Times New Roman" w:cs="Times New Roman"/>
          <w:color w:val="000000"/>
          <w:sz w:val="24"/>
          <w:szCs w:val="24"/>
        </w:rPr>
      </w:pPr>
    </w:p>
    <w:sdt>
      <w:sdtPr>
        <w:rPr>
          <w:rFonts w:asciiTheme="minorHAnsi" w:eastAsiaTheme="minorHAnsi" w:hAnsiTheme="minorHAnsi" w:cstheme="minorBidi"/>
          <w:b w:val="0"/>
          <w:bCs w:val="0"/>
          <w:color w:val="auto"/>
          <w:sz w:val="22"/>
          <w:szCs w:val="22"/>
          <w:lang w:eastAsia="en-US"/>
        </w:rPr>
        <w:id w:val="-1539042420"/>
        <w:docPartObj>
          <w:docPartGallery w:val="Table of Contents"/>
          <w:docPartUnique/>
        </w:docPartObj>
      </w:sdtPr>
      <w:sdtEndPr>
        <w:rPr>
          <w:noProof/>
        </w:rPr>
      </w:sdtEndPr>
      <w:sdtContent>
        <w:p w14:paraId="4C284713" w14:textId="77777777" w:rsidR="00FC6985" w:rsidRPr="002C123B" w:rsidRDefault="00FC6985">
          <w:pPr>
            <w:pStyle w:val="TOCHeading"/>
            <w:rPr>
              <w:rFonts w:ascii="Times New Roman" w:hAnsi="Times New Roman" w:cs="Times New Roman"/>
              <w:color w:val="auto"/>
              <w:sz w:val="24"/>
              <w:szCs w:val="24"/>
            </w:rPr>
          </w:pPr>
          <w:r w:rsidRPr="002C123B">
            <w:rPr>
              <w:rFonts w:ascii="Times New Roman" w:hAnsi="Times New Roman" w:cs="Times New Roman"/>
              <w:color w:val="auto"/>
              <w:sz w:val="24"/>
              <w:szCs w:val="24"/>
            </w:rPr>
            <w:t>This protocol addresses the following:</w:t>
          </w:r>
        </w:p>
        <w:p w14:paraId="3488AD64" w14:textId="77777777" w:rsidR="00246A5E" w:rsidRPr="0066639B" w:rsidRDefault="00FC6985">
          <w:pPr>
            <w:pStyle w:val="TOC1"/>
            <w:tabs>
              <w:tab w:val="right" w:leader="dot" w:pos="9350"/>
            </w:tabs>
            <w:rPr>
              <w:rFonts w:ascii="Times New Roman" w:eastAsiaTheme="minorEastAsia" w:hAnsi="Times New Roman" w:cs="Times New Roman"/>
              <w:noProof/>
            </w:rPr>
          </w:pPr>
          <w:r w:rsidRPr="002C123B">
            <w:rPr>
              <w:rFonts w:ascii="Times New Roman" w:hAnsi="Times New Roman" w:cs="Times New Roman"/>
            </w:rPr>
            <w:fldChar w:fldCharType="begin"/>
          </w:r>
          <w:r w:rsidRPr="002C123B">
            <w:rPr>
              <w:rFonts w:ascii="Times New Roman" w:hAnsi="Times New Roman" w:cs="Times New Roman"/>
            </w:rPr>
            <w:instrText xml:space="preserve"> TOC \o "1-3" \h \z \u </w:instrText>
          </w:r>
          <w:r w:rsidRPr="002C123B">
            <w:rPr>
              <w:rFonts w:ascii="Times New Roman" w:hAnsi="Times New Roman" w:cs="Times New Roman"/>
            </w:rPr>
            <w:fldChar w:fldCharType="separate"/>
          </w:r>
          <w:hyperlink w:anchor="_Toc387134127" w:history="1">
            <w:r w:rsidR="00246A5E" w:rsidRPr="0066639B">
              <w:rPr>
                <w:rStyle w:val="Hyperlink"/>
                <w:rFonts w:ascii="Times New Roman" w:hAnsi="Times New Roman" w:cs="Times New Roman"/>
                <w:noProof/>
              </w:rPr>
              <w:t>Background and Overview</w:t>
            </w:r>
            <w:r w:rsidR="00246A5E" w:rsidRPr="0066639B">
              <w:rPr>
                <w:rFonts w:ascii="Times New Roman" w:hAnsi="Times New Roman" w:cs="Times New Roman"/>
                <w:noProof/>
                <w:webHidden/>
              </w:rPr>
              <w:tab/>
            </w:r>
            <w:r w:rsidR="00246A5E" w:rsidRPr="0066639B">
              <w:rPr>
                <w:rFonts w:ascii="Times New Roman" w:hAnsi="Times New Roman" w:cs="Times New Roman"/>
                <w:noProof/>
                <w:webHidden/>
              </w:rPr>
              <w:fldChar w:fldCharType="begin"/>
            </w:r>
            <w:r w:rsidR="00246A5E" w:rsidRPr="0066639B">
              <w:rPr>
                <w:rFonts w:ascii="Times New Roman" w:hAnsi="Times New Roman" w:cs="Times New Roman"/>
                <w:noProof/>
                <w:webHidden/>
              </w:rPr>
              <w:instrText xml:space="preserve"> PAGEREF _Toc387134127 \h </w:instrText>
            </w:r>
            <w:r w:rsidR="00246A5E" w:rsidRPr="0066639B">
              <w:rPr>
                <w:rFonts w:ascii="Times New Roman" w:hAnsi="Times New Roman" w:cs="Times New Roman"/>
                <w:noProof/>
                <w:webHidden/>
              </w:rPr>
            </w:r>
            <w:r w:rsidR="00246A5E" w:rsidRPr="0066639B">
              <w:rPr>
                <w:rFonts w:ascii="Times New Roman" w:hAnsi="Times New Roman" w:cs="Times New Roman"/>
                <w:noProof/>
                <w:webHidden/>
              </w:rPr>
              <w:fldChar w:fldCharType="separate"/>
            </w:r>
            <w:r w:rsidR="0066639B" w:rsidRPr="0066639B">
              <w:rPr>
                <w:rFonts w:ascii="Times New Roman" w:hAnsi="Times New Roman" w:cs="Times New Roman"/>
                <w:noProof/>
                <w:webHidden/>
              </w:rPr>
              <w:t>2</w:t>
            </w:r>
            <w:r w:rsidR="00246A5E" w:rsidRPr="0066639B">
              <w:rPr>
                <w:rFonts w:ascii="Times New Roman" w:hAnsi="Times New Roman" w:cs="Times New Roman"/>
                <w:noProof/>
                <w:webHidden/>
              </w:rPr>
              <w:fldChar w:fldCharType="end"/>
            </w:r>
          </w:hyperlink>
        </w:p>
        <w:p w14:paraId="7A709DEE" w14:textId="77777777" w:rsidR="00246A5E" w:rsidRPr="0066639B" w:rsidRDefault="00BB69B4">
          <w:pPr>
            <w:pStyle w:val="TOC2"/>
            <w:tabs>
              <w:tab w:val="right" w:leader="dot" w:pos="9350"/>
            </w:tabs>
            <w:rPr>
              <w:rFonts w:ascii="Times New Roman" w:eastAsiaTheme="minorEastAsia" w:hAnsi="Times New Roman" w:cs="Times New Roman"/>
              <w:noProof/>
            </w:rPr>
          </w:pPr>
          <w:hyperlink w:anchor="_Toc387134128" w:history="1">
            <w:r w:rsidR="00246A5E" w:rsidRPr="0066639B">
              <w:rPr>
                <w:rStyle w:val="Hyperlink"/>
                <w:rFonts w:ascii="Times New Roman" w:hAnsi="Times New Roman" w:cs="Times New Roman"/>
                <w:noProof/>
              </w:rPr>
              <w:t>Goals and Objectives</w:t>
            </w:r>
            <w:r w:rsidR="00246A5E" w:rsidRPr="0066639B">
              <w:rPr>
                <w:rFonts w:ascii="Times New Roman" w:hAnsi="Times New Roman" w:cs="Times New Roman"/>
                <w:noProof/>
                <w:webHidden/>
              </w:rPr>
              <w:tab/>
            </w:r>
            <w:r w:rsidR="00246A5E" w:rsidRPr="0066639B">
              <w:rPr>
                <w:rFonts w:ascii="Times New Roman" w:hAnsi="Times New Roman" w:cs="Times New Roman"/>
                <w:noProof/>
                <w:webHidden/>
              </w:rPr>
              <w:fldChar w:fldCharType="begin"/>
            </w:r>
            <w:r w:rsidR="00246A5E" w:rsidRPr="0066639B">
              <w:rPr>
                <w:rFonts w:ascii="Times New Roman" w:hAnsi="Times New Roman" w:cs="Times New Roman"/>
                <w:noProof/>
                <w:webHidden/>
              </w:rPr>
              <w:instrText xml:space="preserve"> PAGEREF _Toc387134128 \h </w:instrText>
            </w:r>
            <w:r w:rsidR="00246A5E" w:rsidRPr="0066639B">
              <w:rPr>
                <w:rFonts w:ascii="Times New Roman" w:hAnsi="Times New Roman" w:cs="Times New Roman"/>
                <w:noProof/>
                <w:webHidden/>
              </w:rPr>
            </w:r>
            <w:r w:rsidR="00246A5E" w:rsidRPr="0066639B">
              <w:rPr>
                <w:rFonts w:ascii="Times New Roman" w:hAnsi="Times New Roman" w:cs="Times New Roman"/>
                <w:noProof/>
                <w:webHidden/>
              </w:rPr>
              <w:fldChar w:fldCharType="separate"/>
            </w:r>
            <w:r w:rsidR="0066639B" w:rsidRPr="0066639B">
              <w:rPr>
                <w:rFonts w:ascii="Times New Roman" w:hAnsi="Times New Roman" w:cs="Times New Roman"/>
                <w:noProof/>
                <w:webHidden/>
              </w:rPr>
              <w:t>3</w:t>
            </w:r>
            <w:r w:rsidR="00246A5E" w:rsidRPr="0066639B">
              <w:rPr>
                <w:rFonts w:ascii="Times New Roman" w:hAnsi="Times New Roman" w:cs="Times New Roman"/>
                <w:noProof/>
                <w:webHidden/>
              </w:rPr>
              <w:fldChar w:fldCharType="end"/>
            </w:r>
          </w:hyperlink>
        </w:p>
        <w:p w14:paraId="4D67B40A" w14:textId="77777777" w:rsidR="00246A5E" w:rsidRPr="0066639B" w:rsidRDefault="00BB69B4">
          <w:pPr>
            <w:pStyle w:val="TOC2"/>
            <w:tabs>
              <w:tab w:val="right" w:leader="dot" w:pos="9350"/>
            </w:tabs>
            <w:rPr>
              <w:rFonts w:ascii="Times New Roman" w:eastAsiaTheme="minorEastAsia" w:hAnsi="Times New Roman" w:cs="Times New Roman"/>
              <w:noProof/>
            </w:rPr>
          </w:pPr>
          <w:hyperlink w:anchor="_Toc387134129" w:history="1">
            <w:r w:rsidR="00246A5E" w:rsidRPr="0066639B">
              <w:rPr>
                <w:rStyle w:val="Hyperlink"/>
                <w:rFonts w:ascii="Times New Roman" w:hAnsi="Times New Roman" w:cs="Times New Roman"/>
                <w:noProof/>
              </w:rPr>
              <w:t>Target Audience</w:t>
            </w:r>
            <w:r w:rsidR="00246A5E" w:rsidRPr="0066639B">
              <w:rPr>
                <w:rFonts w:ascii="Times New Roman" w:hAnsi="Times New Roman" w:cs="Times New Roman"/>
                <w:noProof/>
                <w:webHidden/>
              </w:rPr>
              <w:tab/>
            </w:r>
            <w:r w:rsidR="00246A5E" w:rsidRPr="0066639B">
              <w:rPr>
                <w:rFonts w:ascii="Times New Roman" w:hAnsi="Times New Roman" w:cs="Times New Roman"/>
                <w:noProof/>
                <w:webHidden/>
              </w:rPr>
              <w:fldChar w:fldCharType="begin"/>
            </w:r>
            <w:r w:rsidR="00246A5E" w:rsidRPr="0066639B">
              <w:rPr>
                <w:rFonts w:ascii="Times New Roman" w:hAnsi="Times New Roman" w:cs="Times New Roman"/>
                <w:noProof/>
                <w:webHidden/>
              </w:rPr>
              <w:instrText xml:space="preserve"> PAGEREF _Toc387134129 \h </w:instrText>
            </w:r>
            <w:r w:rsidR="00246A5E" w:rsidRPr="0066639B">
              <w:rPr>
                <w:rFonts w:ascii="Times New Roman" w:hAnsi="Times New Roman" w:cs="Times New Roman"/>
                <w:noProof/>
                <w:webHidden/>
              </w:rPr>
            </w:r>
            <w:r w:rsidR="00246A5E" w:rsidRPr="0066639B">
              <w:rPr>
                <w:rFonts w:ascii="Times New Roman" w:hAnsi="Times New Roman" w:cs="Times New Roman"/>
                <w:noProof/>
                <w:webHidden/>
              </w:rPr>
              <w:fldChar w:fldCharType="separate"/>
            </w:r>
            <w:r w:rsidR="0066639B" w:rsidRPr="0066639B">
              <w:rPr>
                <w:rFonts w:ascii="Times New Roman" w:hAnsi="Times New Roman" w:cs="Times New Roman"/>
                <w:noProof/>
                <w:webHidden/>
              </w:rPr>
              <w:t>4</w:t>
            </w:r>
            <w:r w:rsidR="00246A5E" w:rsidRPr="0066639B">
              <w:rPr>
                <w:rFonts w:ascii="Times New Roman" w:hAnsi="Times New Roman" w:cs="Times New Roman"/>
                <w:noProof/>
                <w:webHidden/>
              </w:rPr>
              <w:fldChar w:fldCharType="end"/>
            </w:r>
          </w:hyperlink>
        </w:p>
        <w:p w14:paraId="1E72B1C9" w14:textId="77777777" w:rsidR="00246A5E" w:rsidRPr="0066639B" w:rsidRDefault="00BB69B4">
          <w:pPr>
            <w:pStyle w:val="TOC1"/>
            <w:tabs>
              <w:tab w:val="right" w:leader="dot" w:pos="9350"/>
            </w:tabs>
            <w:rPr>
              <w:rFonts w:ascii="Times New Roman" w:eastAsiaTheme="minorEastAsia" w:hAnsi="Times New Roman" w:cs="Times New Roman"/>
              <w:noProof/>
            </w:rPr>
          </w:pPr>
          <w:hyperlink w:anchor="_Toc387134130" w:history="1">
            <w:r w:rsidR="00246A5E" w:rsidRPr="0066639B">
              <w:rPr>
                <w:rStyle w:val="Hyperlink"/>
                <w:rFonts w:ascii="Times New Roman" w:hAnsi="Times New Roman" w:cs="Times New Roman"/>
                <w:noProof/>
              </w:rPr>
              <w:t>Methods of Data Collection</w:t>
            </w:r>
            <w:r w:rsidR="00246A5E" w:rsidRPr="0066639B">
              <w:rPr>
                <w:rFonts w:ascii="Times New Roman" w:hAnsi="Times New Roman" w:cs="Times New Roman"/>
                <w:noProof/>
                <w:webHidden/>
              </w:rPr>
              <w:tab/>
            </w:r>
            <w:r w:rsidR="00246A5E" w:rsidRPr="0066639B">
              <w:rPr>
                <w:rFonts w:ascii="Times New Roman" w:hAnsi="Times New Roman" w:cs="Times New Roman"/>
                <w:noProof/>
                <w:webHidden/>
              </w:rPr>
              <w:fldChar w:fldCharType="begin"/>
            </w:r>
            <w:r w:rsidR="00246A5E" w:rsidRPr="0066639B">
              <w:rPr>
                <w:rFonts w:ascii="Times New Roman" w:hAnsi="Times New Roman" w:cs="Times New Roman"/>
                <w:noProof/>
                <w:webHidden/>
              </w:rPr>
              <w:instrText xml:space="preserve"> PAGEREF _Toc387134130 \h </w:instrText>
            </w:r>
            <w:r w:rsidR="00246A5E" w:rsidRPr="0066639B">
              <w:rPr>
                <w:rFonts w:ascii="Times New Roman" w:hAnsi="Times New Roman" w:cs="Times New Roman"/>
                <w:noProof/>
                <w:webHidden/>
              </w:rPr>
            </w:r>
            <w:r w:rsidR="00246A5E" w:rsidRPr="0066639B">
              <w:rPr>
                <w:rFonts w:ascii="Times New Roman" w:hAnsi="Times New Roman" w:cs="Times New Roman"/>
                <w:noProof/>
                <w:webHidden/>
              </w:rPr>
              <w:fldChar w:fldCharType="separate"/>
            </w:r>
            <w:r w:rsidR="0066639B" w:rsidRPr="0066639B">
              <w:rPr>
                <w:rFonts w:ascii="Times New Roman" w:hAnsi="Times New Roman" w:cs="Times New Roman"/>
                <w:noProof/>
                <w:webHidden/>
              </w:rPr>
              <w:t>5</w:t>
            </w:r>
            <w:r w:rsidR="00246A5E" w:rsidRPr="0066639B">
              <w:rPr>
                <w:rFonts w:ascii="Times New Roman" w:hAnsi="Times New Roman" w:cs="Times New Roman"/>
                <w:noProof/>
                <w:webHidden/>
              </w:rPr>
              <w:fldChar w:fldCharType="end"/>
            </w:r>
          </w:hyperlink>
        </w:p>
        <w:p w14:paraId="311B30CE" w14:textId="77777777" w:rsidR="00246A5E" w:rsidRPr="0066639B" w:rsidRDefault="00BB69B4">
          <w:pPr>
            <w:pStyle w:val="TOC2"/>
            <w:tabs>
              <w:tab w:val="right" w:leader="dot" w:pos="9350"/>
            </w:tabs>
            <w:rPr>
              <w:rFonts w:ascii="Times New Roman" w:eastAsiaTheme="minorEastAsia" w:hAnsi="Times New Roman" w:cs="Times New Roman"/>
              <w:noProof/>
            </w:rPr>
          </w:pPr>
          <w:hyperlink w:anchor="_Toc387134131" w:history="1">
            <w:r w:rsidR="00246A5E" w:rsidRPr="0066639B">
              <w:rPr>
                <w:rStyle w:val="Hyperlink"/>
                <w:rFonts w:ascii="Times New Roman" w:hAnsi="Times New Roman" w:cs="Times New Roman"/>
                <w:noProof/>
              </w:rPr>
              <w:t>Recruitment</w:t>
            </w:r>
            <w:r w:rsidR="00246A5E" w:rsidRPr="0066639B">
              <w:rPr>
                <w:rFonts w:ascii="Times New Roman" w:hAnsi="Times New Roman" w:cs="Times New Roman"/>
                <w:noProof/>
                <w:webHidden/>
              </w:rPr>
              <w:tab/>
            </w:r>
            <w:r w:rsidR="00246A5E" w:rsidRPr="0066639B">
              <w:rPr>
                <w:rFonts w:ascii="Times New Roman" w:hAnsi="Times New Roman" w:cs="Times New Roman"/>
                <w:noProof/>
                <w:webHidden/>
              </w:rPr>
              <w:fldChar w:fldCharType="begin"/>
            </w:r>
            <w:r w:rsidR="00246A5E" w:rsidRPr="0066639B">
              <w:rPr>
                <w:rFonts w:ascii="Times New Roman" w:hAnsi="Times New Roman" w:cs="Times New Roman"/>
                <w:noProof/>
                <w:webHidden/>
              </w:rPr>
              <w:instrText xml:space="preserve"> PAGEREF _Toc387134131 \h </w:instrText>
            </w:r>
            <w:r w:rsidR="00246A5E" w:rsidRPr="0066639B">
              <w:rPr>
                <w:rFonts w:ascii="Times New Roman" w:hAnsi="Times New Roman" w:cs="Times New Roman"/>
                <w:noProof/>
                <w:webHidden/>
              </w:rPr>
            </w:r>
            <w:r w:rsidR="00246A5E" w:rsidRPr="0066639B">
              <w:rPr>
                <w:rFonts w:ascii="Times New Roman" w:hAnsi="Times New Roman" w:cs="Times New Roman"/>
                <w:noProof/>
                <w:webHidden/>
              </w:rPr>
              <w:fldChar w:fldCharType="separate"/>
            </w:r>
            <w:r w:rsidR="0066639B" w:rsidRPr="0066639B">
              <w:rPr>
                <w:rFonts w:ascii="Times New Roman" w:hAnsi="Times New Roman" w:cs="Times New Roman"/>
                <w:noProof/>
                <w:webHidden/>
              </w:rPr>
              <w:t>6</w:t>
            </w:r>
            <w:r w:rsidR="00246A5E" w:rsidRPr="0066639B">
              <w:rPr>
                <w:rFonts w:ascii="Times New Roman" w:hAnsi="Times New Roman" w:cs="Times New Roman"/>
                <w:noProof/>
                <w:webHidden/>
              </w:rPr>
              <w:fldChar w:fldCharType="end"/>
            </w:r>
          </w:hyperlink>
        </w:p>
        <w:p w14:paraId="7B2C1EEE" w14:textId="77777777" w:rsidR="00246A5E" w:rsidRPr="0066639B" w:rsidRDefault="00BB69B4">
          <w:pPr>
            <w:pStyle w:val="TOC2"/>
            <w:tabs>
              <w:tab w:val="right" w:leader="dot" w:pos="9350"/>
            </w:tabs>
            <w:rPr>
              <w:rFonts w:ascii="Times New Roman" w:eastAsiaTheme="minorEastAsia" w:hAnsi="Times New Roman" w:cs="Times New Roman"/>
              <w:noProof/>
            </w:rPr>
          </w:pPr>
          <w:hyperlink w:anchor="_Toc387134132" w:history="1">
            <w:r w:rsidR="00246A5E" w:rsidRPr="0066639B">
              <w:rPr>
                <w:rStyle w:val="Hyperlink"/>
                <w:rFonts w:ascii="Times New Roman" w:hAnsi="Times New Roman" w:cs="Times New Roman"/>
                <w:noProof/>
              </w:rPr>
              <w:t>Explanation of Any Payment or Gift to Respondents</w:t>
            </w:r>
            <w:r w:rsidR="00246A5E" w:rsidRPr="0066639B">
              <w:rPr>
                <w:rFonts w:ascii="Times New Roman" w:hAnsi="Times New Roman" w:cs="Times New Roman"/>
                <w:noProof/>
                <w:webHidden/>
              </w:rPr>
              <w:tab/>
            </w:r>
            <w:r w:rsidR="00246A5E" w:rsidRPr="0066639B">
              <w:rPr>
                <w:rFonts w:ascii="Times New Roman" w:hAnsi="Times New Roman" w:cs="Times New Roman"/>
                <w:noProof/>
                <w:webHidden/>
              </w:rPr>
              <w:fldChar w:fldCharType="begin"/>
            </w:r>
            <w:r w:rsidR="00246A5E" w:rsidRPr="0066639B">
              <w:rPr>
                <w:rFonts w:ascii="Times New Roman" w:hAnsi="Times New Roman" w:cs="Times New Roman"/>
                <w:noProof/>
                <w:webHidden/>
              </w:rPr>
              <w:instrText xml:space="preserve"> PAGEREF _Toc387134132 \h </w:instrText>
            </w:r>
            <w:r w:rsidR="00246A5E" w:rsidRPr="0066639B">
              <w:rPr>
                <w:rFonts w:ascii="Times New Roman" w:hAnsi="Times New Roman" w:cs="Times New Roman"/>
                <w:noProof/>
                <w:webHidden/>
              </w:rPr>
            </w:r>
            <w:r w:rsidR="00246A5E" w:rsidRPr="0066639B">
              <w:rPr>
                <w:rFonts w:ascii="Times New Roman" w:hAnsi="Times New Roman" w:cs="Times New Roman"/>
                <w:noProof/>
                <w:webHidden/>
              </w:rPr>
              <w:fldChar w:fldCharType="separate"/>
            </w:r>
            <w:r w:rsidR="0066639B" w:rsidRPr="0066639B">
              <w:rPr>
                <w:rFonts w:ascii="Times New Roman" w:hAnsi="Times New Roman" w:cs="Times New Roman"/>
                <w:noProof/>
                <w:webHidden/>
              </w:rPr>
              <w:t>7</w:t>
            </w:r>
            <w:r w:rsidR="00246A5E" w:rsidRPr="0066639B">
              <w:rPr>
                <w:rFonts w:ascii="Times New Roman" w:hAnsi="Times New Roman" w:cs="Times New Roman"/>
                <w:noProof/>
                <w:webHidden/>
              </w:rPr>
              <w:fldChar w:fldCharType="end"/>
            </w:r>
          </w:hyperlink>
        </w:p>
        <w:p w14:paraId="66AB9754" w14:textId="77777777" w:rsidR="00246A5E" w:rsidRPr="0066639B" w:rsidRDefault="00BB69B4">
          <w:pPr>
            <w:pStyle w:val="TOC2"/>
            <w:tabs>
              <w:tab w:val="right" w:leader="dot" w:pos="9350"/>
            </w:tabs>
            <w:rPr>
              <w:rFonts w:ascii="Times New Roman" w:eastAsiaTheme="minorEastAsia" w:hAnsi="Times New Roman" w:cs="Times New Roman"/>
              <w:noProof/>
            </w:rPr>
          </w:pPr>
          <w:hyperlink w:anchor="_Toc387134133" w:history="1">
            <w:r w:rsidR="00246A5E" w:rsidRPr="0066639B">
              <w:rPr>
                <w:rStyle w:val="Hyperlink"/>
                <w:rFonts w:ascii="Times New Roman" w:hAnsi="Times New Roman" w:cs="Times New Roman"/>
                <w:noProof/>
              </w:rPr>
              <w:t>Consent Procedure</w:t>
            </w:r>
            <w:r w:rsidR="00246A5E" w:rsidRPr="0066639B">
              <w:rPr>
                <w:rFonts w:ascii="Times New Roman" w:hAnsi="Times New Roman" w:cs="Times New Roman"/>
                <w:noProof/>
                <w:webHidden/>
              </w:rPr>
              <w:tab/>
            </w:r>
            <w:r w:rsidR="00246A5E" w:rsidRPr="0066639B">
              <w:rPr>
                <w:rFonts w:ascii="Times New Roman" w:hAnsi="Times New Roman" w:cs="Times New Roman"/>
                <w:noProof/>
                <w:webHidden/>
              </w:rPr>
              <w:fldChar w:fldCharType="begin"/>
            </w:r>
            <w:r w:rsidR="00246A5E" w:rsidRPr="0066639B">
              <w:rPr>
                <w:rFonts w:ascii="Times New Roman" w:hAnsi="Times New Roman" w:cs="Times New Roman"/>
                <w:noProof/>
                <w:webHidden/>
              </w:rPr>
              <w:instrText xml:space="preserve"> PAGEREF _Toc387134133 \h </w:instrText>
            </w:r>
            <w:r w:rsidR="00246A5E" w:rsidRPr="0066639B">
              <w:rPr>
                <w:rFonts w:ascii="Times New Roman" w:hAnsi="Times New Roman" w:cs="Times New Roman"/>
                <w:noProof/>
                <w:webHidden/>
              </w:rPr>
            </w:r>
            <w:r w:rsidR="00246A5E" w:rsidRPr="0066639B">
              <w:rPr>
                <w:rFonts w:ascii="Times New Roman" w:hAnsi="Times New Roman" w:cs="Times New Roman"/>
                <w:noProof/>
                <w:webHidden/>
              </w:rPr>
              <w:fldChar w:fldCharType="separate"/>
            </w:r>
            <w:r w:rsidR="0066639B" w:rsidRPr="0066639B">
              <w:rPr>
                <w:rFonts w:ascii="Times New Roman" w:hAnsi="Times New Roman" w:cs="Times New Roman"/>
                <w:noProof/>
                <w:webHidden/>
              </w:rPr>
              <w:t>7</w:t>
            </w:r>
            <w:r w:rsidR="00246A5E" w:rsidRPr="0066639B">
              <w:rPr>
                <w:rFonts w:ascii="Times New Roman" w:hAnsi="Times New Roman" w:cs="Times New Roman"/>
                <w:noProof/>
                <w:webHidden/>
              </w:rPr>
              <w:fldChar w:fldCharType="end"/>
            </w:r>
          </w:hyperlink>
        </w:p>
        <w:p w14:paraId="5FD96FEB" w14:textId="77777777" w:rsidR="00246A5E" w:rsidRPr="0066639B" w:rsidRDefault="00BB69B4">
          <w:pPr>
            <w:pStyle w:val="TOC2"/>
            <w:tabs>
              <w:tab w:val="right" w:leader="dot" w:pos="9350"/>
            </w:tabs>
            <w:rPr>
              <w:rFonts w:ascii="Times New Roman" w:eastAsiaTheme="minorEastAsia" w:hAnsi="Times New Roman" w:cs="Times New Roman"/>
              <w:noProof/>
            </w:rPr>
          </w:pPr>
          <w:hyperlink w:anchor="_Toc387134134" w:history="1">
            <w:r w:rsidR="00246A5E" w:rsidRPr="0066639B">
              <w:rPr>
                <w:rStyle w:val="Hyperlink"/>
                <w:rFonts w:ascii="Times New Roman" w:hAnsi="Times New Roman" w:cs="Times New Roman"/>
                <w:noProof/>
              </w:rPr>
              <w:t>Privacy and Confidentiality</w:t>
            </w:r>
            <w:r w:rsidR="00246A5E" w:rsidRPr="0066639B">
              <w:rPr>
                <w:rFonts w:ascii="Times New Roman" w:hAnsi="Times New Roman" w:cs="Times New Roman"/>
                <w:noProof/>
                <w:webHidden/>
              </w:rPr>
              <w:tab/>
            </w:r>
            <w:r w:rsidR="00246A5E" w:rsidRPr="0066639B">
              <w:rPr>
                <w:rFonts w:ascii="Times New Roman" w:hAnsi="Times New Roman" w:cs="Times New Roman"/>
                <w:noProof/>
                <w:webHidden/>
              </w:rPr>
              <w:fldChar w:fldCharType="begin"/>
            </w:r>
            <w:r w:rsidR="00246A5E" w:rsidRPr="0066639B">
              <w:rPr>
                <w:rFonts w:ascii="Times New Roman" w:hAnsi="Times New Roman" w:cs="Times New Roman"/>
                <w:noProof/>
                <w:webHidden/>
              </w:rPr>
              <w:instrText xml:space="preserve"> PAGEREF _Toc387134134 \h </w:instrText>
            </w:r>
            <w:r w:rsidR="00246A5E" w:rsidRPr="0066639B">
              <w:rPr>
                <w:rFonts w:ascii="Times New Roman" w:hAnsi="Times New Roman" w:cs="Times New Roman"/>
                <w:noProof/>
                <w:webHidden/>
              </w:rPr>
            </w:r>
            <w:r w:rsidR="00246A5E" w:rsidRPr="0066639B">
              <w:rPr>
                <w:rFonts w:ascii="Times New Roman" w:hAnsi="Times New Roman" w:cs="Times New Roman"/>
                <w:noProof/>
                <w:webHidden/>
              </w:rPr>
              <w:fldChar w:fldCharType="separate"/>
            </w:r>
            <w:r w:rsidR="0066639B" w:rsidRPr="0066639B">
              <w:rPr>
                <w:rFonts w:ascii="Times New Roman" w:hAnsi="Times New Roman" w:cs="Times New Roman"/>
                <w:noProof/>
                <w:webHidden/>
              </w:rPr>
              <w:t>8</w:t>
            </w:r>
            <w:r w:rsidR="00246A5E" w:rsidRPr="0066639B">
              <w:rPr>
                <w:rFonts w:ascii="Times New Roman" w:hAnsi="Times New Roman" w:cs="Times New Roman"/>
                <w:noProof/>
                <w:webHidden/>
              </w:rPr>
              <w:fldChar w:fldCharType="end"/>
            </w:r>
          </w:hyperlink>
        </w:p>
        <w:p w14:paraId="33A7749F" w14:textId="77777777" w:rsidR="00246A5E" w:rsidRPr="0066639B" w:rsidRDefault="00BB69B4">
          <w:pPr>
            <w:pStyle w:val="TOC1"/>
            <w:tabs>
              <w:tab w:val="right" w:leader="dot" w:pos="9350"/>
            </w:tabs>
            <w:rPr>
              <w:rFonts w:ascii="Times New Roman" w:eastAsiaTheme="minorEastAsia" w:hAnsi="Times New Roman" w:cs="Times New Roman"/>
              <w:noProof/>
            </w:rPr>
          </w:pPr>
          <w:hyperlink w:anchor="_Toc387134135" w:history="1">
            <w:r w:rsidR="00246A5E" w:rsidRPr="0066639B">
              <w:rPr>
                <w:rStyle w:val="Hyperlink"/>
                <w:rFonts w:ascii="Times New Roman" w:hAnsi="Times New Roman" w:cs="Times New Roman"/>
                <w:noProof/>
              </w:rPr>
              <w:t>Estimated Burden Hours and Distribution of Respondents</w:t>
            </w:r>
            <w:r w:rsidR="00246A5E" w:rsidRPr="0066639B">
              <w:rPr>
                <w:rFonts w:ascii="Times New Roman" w:hAnsi="Times New Roman" w:cs="Times New Roman"/>
                <w:noProof/>
                <w:webHidden/>
              </w:rPr>
              <w:tab/>
            </w:r>
            <w:r w:rsidR="00246A5E" w:rsidRPr="0066639B">
              <w:rPr>
                <w:rFonts w:ascii="Times New Roman" w:hAnsi="Times New Roman" w:cs="Times New Roman"/>
                <w:noProof/>
                <w:webHidden/>
              </w:rPr>
              <w:fldChar w:fldCharType="begin"/>
            </w:r>
            <w:r w:rsidR="00246A5E" w:rsidRPr="0066639B">
              <w:rPr>
                <w:rFonts w:ascii="Times New Roman" w:hAnsi="Times New Roman" w:cs="Times New Roman"/>
                <w:noProof/>
                <w:webHidden/>
              </w:rPr>
              <w:instrText xml:space="preserve"> PAGEREF _Toc387134135 \h </w:instrText>
            </w:r>
            <w:r w:rsidR="00246A5E" w:rsidRPr="0066639B">
              <w:rPr>
                <w:rFonts w:ascii="Times New Roman" w:hAnsi="Times New Roman" w:cs="Times New Roman"/>
                <w:noProof/>
                <w:webHidden/>
              </w:rPr>
            </w:r>
            <w:r w:rsidR="00246A5E" w:rsidRPr="0066639B">
              <w:rPr>
                <w:rFonts w:ascii="Times New Roman" w:hAnsi="Times New Roman" w:cs="Times New Roman"/>
                <w:noProof/>
                <w:webHidden/>
              </w:rPr>
              <w:fldChar w:fldCharType="separate"/>
            </w:r>
            <w:r w:rsidR="0066639B" w:rsidRPr="0066639B">
              <w:rPr>
                <w:rFonts w:ascii="Times New Roman" w:hAnsi="Times New Roman" w:cs="Times New Roman"/>
                <w:noProof/>
                <w:webHidden/>
              </w:rPr>
              <w:t>9</w:t>
            </w:r>
            <w:r w:rsidR="00246A5E" w:rsidRPr="0066639B">
              <w:rPr>
                <w:rFonts w:ascii="Times New Roman" w:hAnsi="Times New Roman" w:cs="Times New Roman"/>
                <w:noProof/>
                <w:webHidden/>
              </w:rPr>
              <w:fldChar w:fldCharType="end"/>
            </w:r>
          </w:hyperlink>
        </w:p>
        <w:p w14:paraId="3A31C0F8" w14:textId="77777777" w:rsidR="00246A5E" w:rsidRPr="0066639B" w:rsidRDefault="00BB69B4">
          <w:pPr>
            <w:pStyle w:val="TOC1"/>
            <w:tabs>
              <w:tab w:val="right" w:leader="dot" w:pos="9350"/>
            </w:tabs>
            <w:rPr>
              <w:rFonts w:ascii="Times New Roman" w:eastAsiaTheme="minorEastAsia" w:hAnsi="Times New Roman" w:cs="Times New Roman"/>
              <w:noProof/>
            </w:rPr>
          </w:pPr>
          <w:hyperlink w:anchor="_Toc387134136" w:history="1">
            <w:r w:rsidR="00246A5E" w:rsidRPr="0066639B">
              <w:rPr>
                <w:rStyle w:val="Hyperlink"/>
                <w:rFonts w:ascii="Times New Roman" w:hAnsi="Times New Roman" w:cs="Times New Roman"/>
                <w:noProof/>
              </w:rPr>
              <w:t>Project Time Schedule</w:t>
            </w:r>
            <w:r w:rsidR="00246A5E" w:rsidRPr="0066639B">
              <w:rPr>
                <w:rFonts w:ascii="Times New Roman" w:hAnsi="Times New Roman" w:cs="Times New Roman"/>
                <w:noProof/>
                <w:webHidden/>
              </w:rPr>
              <w:tab/>
            </w:r>
            <w:r w:rsidR="00246A5E" w:rsidRPr="0066639B">
              <w:rPr>
                <w:rFonts w:ascii="Times New Roman" w:hAnsi="Times New Roman" w:cs="Times New Roman"/>
                <w:noProof/>
                <w:webHidden/>
              </w:rPr>
              <w:fldChar w:fldCharType="begin"/>
            </w:r>
            <w:r w:rsidR="00246A5E" w:rsidRPr="0066639B">
              <w:rPr>
                <w:rFonts w:ascii="Times New Roman" w:hAnsi="Times New Roman" w:cs="Times New Roman"/>
                <w:noProof/>
                <w:webHidden/>
              </w:rPr>
              <w:instrText xml:space="preserve"> PAGEREF _Toc387134136 \h </w:instrText>
            </w:r>
            <w:r w:rsidR="00246A5E" w:rsidRPr="0066639B">
              <w:rPr>
                <w:rFonts w:ascii="Times New Roman" w:hAnsi="Times New Roman" w:cs="Times New Roman"/>
                <w:noProof/>
                <w:webHidden/>
              </w:rPr>
            </w:r>
            <w:r w:rsidR="00246A5E" w:rsidRPr="0066639B">
              <w:rPr>
                <w:rFonts w:ascii="Times New Roman" w:hAnsi="Times New Roman" w:cs="Times New Roman"/>
                <w:noProof/>
                <w:webHidden/>
              </w:rPr>
              <w:fldChar w:fldCharType="separate"/>
            </w:r>
            <w:r w:rsidR="0066639B" w:rsidRPr="0066639B">
              <w:rPr>
                <w:rFonts w:ascii="Times New Roman" w:hAnsi="Times New Roman" w:cs="Times New Roman"/>
                <w:noProof/>
                <w:webHidden/>
              </w:rPr>
              <w:t>11</w:t>
            </w:r>
            <w:r w:rsidR="00246A5E" w:rsidRPr="0066639B">
              <w:rPr>
                <w:rFonts w:ascii="Times New Roman" w:hAnsi="Times New Roman" w:cs="Times New Roman"/>
                <w:noProof/>
                <w:webHidden/>
              </w:rPr>
              <w:fldChar w:fldCharType="end"/>
            </w:r>
          </w:hyperlink>
        </w:p>
        <w:p w14:paraId="21C4AF54" w14:textId="77777777" w:rsidR="00246A5E" w:rsidRPr="0066639B" w:rsidRDefault="00BB69B4">
          <w:pPr>
            <w:pStyle w:val="TOC1"/>
            <w:tabs>
              <w:tab w:val="right" w:leader="dot" w:pos="9350"/>
            </w:tabs>
            <w:rPr>
              <w:rFonts w:ascii="Times New Roman" w:eastAsiaTheme="minorEastAsia" w:hAnsi="Times New Roman" w:cs="Times New Roman"/>
              <w:noProof/>
            </w:rPr>
          </w:pPr>
          <w:hyperlink w:anchor="_Toc387134137" w:history="1">
            <w:r w:rsidR="00246A5E" w:rsidRPr="0066639B">
              <w:rPr>
                <w:rStyle w:val="Hyperlink"/>
                <w:rFonts w:ascii="Times New Roman" w:hAnsi="Times New Roman" w:cs="Times New Roman"/>
                <w:noProof/>
              </w:rPr>
              <w:t>References</w:t>
            </w:r>
            <w:r w:rsidR="00246A5E" w:rsidRPr="0066639B">
              <w:rPr>
                <w:rFonts w:ascii="Times New Roman" w:hAnsi="Times New Roman" w:cs="Times New Roman"/>
                <w:noProof/>
                <w:webHidden/>
              </w:rPr>
              <w:tab/>
            </w:r>
            <w:r w:rsidR="00246A5E" w:rsidRPr="0066639B">
              <w:rPr>
                <w:rFonts w:ascii="Times New Roman" w:hAnsi="Times New Roman" w:cs="Times New Roman"/>
                <w:noProof/>
                <w:webHidden/>
              </w:rPr>
              <w:fldChar w:fldCharType="begin"/>
            </w:r>
            <w:r w:rsidR="00246A5E" w:rsidRPr="0066639B">
              <w:rPr>
                <w:rFonts w:ascii="Times New Roman" w:hAnsi="Times New Roman" w:cs="Times New Roman"/>
                <w:noProof/>
                <w:webHidden/>
              </w:rPr>
              <w:instrText xml:space="preserve"> PAGEREF _Toc387134137 \h </w:instrText>
            </w:r>
            <w:r w:rsidR="00246A5E" w:rsidRPr="0066639B">
              <w:rPr>
                <w:rFonts w:ascii="Times New Roman" w:hAnsi="Times New Roman" w:cs="Times New Roman"/>
                <w:noProof/>
                <w:webHidden/>
              </w:rPr>
            </w:r>
            <w:r w:rsidR="00246A5E" w:rsidRPr="0066639B">
              <w:rPr>
                <w:rFonts w:ascii="Times New Roman" w:hAnsi="Times New Roman" w:cs="Times New Roman"/>
                <w:noProof/>
                <w:webHidden/>
              </w:rPr>
              <w:fldChar w:fldCharType="separate"/>
            </w:r>
            <w:r w:rsidR="0066639B" w:rsidRPr="0066639B">
              <w:rPr>
                <w:rFonts w:ascii="Times New Roman" w:hAnsi="Times New Roman" w:cs="Times New Roman"/>
                <w:noProof/>
                <w:webHidden/>
              </w:rPr>
              <w:t>11</w:t>
            </w:r>
            <w:r w:rsidR="00246A5E" w:rsidRPr="0066639B">
              <w:rPr>
                <w:rFonts w:ascii="Times New Roman" w:hAnsi="Times New Roman" w:cs="Times New Roman"/>
                <w:noProof/>
                <w:webHidden/>
              </w:rPr>
              <w:fldChar w:fldCharType="end"/>
            </w:r>
          </w:hyperlink>
        </w:p>
        <w:p w14:paraId="4C28471F" w14:textId="77777777" w:rsidR="00192B7F" w:rsidRPr="00192B7F" w:rsidRDefault="00FC6985" w:rsidP="00FC6985">
          <w:pPr>
            <w:rPr>
              <w:rFonts w:ascii="Times New Roman" w:hAnsi="Times New Roman"/>
              <w:color w:val="000000"/>
              <w:sz w:val="24"/>
              <w:szCs w:val="24"/>
            </w:rPr>
          </w:pPr>
          <w:r w:rsidRPr="002C123B">
            <w:rPr>
              <w:rFonts w:ascii="Times New Roman" w:hAnsi="Times New Roman" w:cs="Times New Roman"/>
              <w:b/>
              <w:bCs/>
              <w:noProof/>
            </w:rPr>
            <w:fldChar w:fldCharType="end"/>
          </w:r>
        </w:p>
      </w:sdtContent>
    </w:sdt>
    <w:p w14:paraId="4C284720" w14:textId="77777777" w:rsidR="00615622" w:rsidRDefault="0061562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4C284721" w14:textId="77777777" w:rsidR="008C7E0B" w:rsidRPr="00615622" w:rsidRDefault="008C7E0B" w:rsidP="00615622">
      <w:pPr>
        <w:pStyle w:val="Heading1"/>
      </w:pPr>
      <w:bookmarkStart w:id="0" w:name="_Toc387134127"/>
      <w:r w:rsidRPr="00615622">
        <w:lastRenderedPageBreak/>
        <w:t>Background and Overview</w:t>
      </w:r>
      <w:bookmarkEnd w:id="0"/>
    </w:p>
    <w:p w14:paraId="4C284722" w14:textId="07682FD3" w:rsidR="008C7E0B" w:rsidRDefault="008C7E0B" w:rsidP="008C7E0B">
      <w:pPr>
        <w:spacing w:before="100" w:beforeAutospacing="1" w:after="100" w:afterAutospacing="1" w:line="240" w:lineRule="auto"/>
        <w:contextualSpacing/>
        <w:rPr>
          <w:rFonts w:ascii="Times New Roman" w:hAnsi="Times New Roman"/>
          <w:sz w:val="24"/>
          <w:szCs w:val="24"/>
        </w:rPr>
      </w:pPr>
      <w:r w:rsidRPr="00280FFB">
        <w:rPr>
          <w:rFonts w:ascii="Times New Roman" w:hAnsi="Times New Roman"/>
          <w:sz w:val="24"/>
          <w:szCs w:val="24"/>
        </w:rPr>
        <w:t xml:space="preserve">The potential </w:t>
      </w:r>
      <w:r w:rsidR="00FF4B3D">
        <w:rPr>
          <w:rFonts w:ascii="Times New Roman" w:hAnsi="Times New Roman"/>
          <w:sz w:val="24"/>
          <w:szCs w:val="24"/>
        </w:rPr>
        <w:t>use of anthrax</w:t>
      </w:r>
      <w:r w:rsidRPr="00280FFB">
        <w:rPr>
          <w:rFonts w:ascii="Times New Roman" w:hAnsi="Times New Roman"/>
          <w:sz w:val="24"/>
          <w:szCs w:val="24"/>
        </w:rPr>
        <w:t xml:space="preserve"> as a weapon by </w:t>
      </w:r>
      <w:r>
        <w:rPr>
          <w:rFonts w:ascii="Times New Roman" w:hAnsi="Times New Roman"/>
          <w:sz w:val="24"/>
          <w:szCs w:val="24"/>
        </w:rPr>
        <w:t>bio</w:t>
      </w:r>
      <w:r w:rsidRPr="00280FFB">
        <w:rPr>
          <w:rFonts w:ascii="Times New Roman" w:hAnsi="Times New Roman"/>
          <w:sz w:val="24"/>
          <w:szCs w:val="24"/>
        </w:rPr>
        <w:t>terrorists is considered a very real threat in the United</w:t>
      </w:r>
      <w:r>
        <w:rPr>
          <w:rFonts w:ascii="Times New Roman" w:hAnsi="Times New Roman"/>
          <w:sz w:val="24"/>
          <w:szCs w:val="24"/>
        </w:rPr>
        <w:t xml:space="preserve"> </w:t>
      </w:r>
      <w:r w:rsidRPr="00280FFB">
        <w:rPr>
          <w:rFonts w:ascii="Times New Roman" w:hAnsi="Times New Roman"/>
          <w:sz w:val="24"/>
          <w:szCs w:val="24"/>
        </w:rPr>
        <w:t xml:space="preserve">States. Therefore, a multitude of federal agencies, including CDC, have </w:t>
      </w:r>
      <w:r w:rsidR="00BB050E">
        <w:rPr>
          <w:rFonts w:ascii="Times New Roman" w:hAnsi="Times New Roman"/>
          <w:sz w:val="24"/>
          <w:szCs w:val="24"/>
        </w:rPr>
        <w:t>ramped</w:t>
      </w:r>
      <w:r w:rsidRPr="00280FFB">
        <w:rPr>
          <w:rFonts w:ascii="Times New Roman" w:hAnsi="Times New Roman"/>
          <w:sz w:val="24"/>
          <w:szCs w:val="24"/>
        </w:rPr>
        <w:t xml:space="preserve"> up activities to</w:t>
      </w:r>
      <w:r>
        <w:rPr>
          <w:rFonts w:ascii="Times New Roman" w:hAnsi="Times New Roman"/>
          <w:sz w:val="24"/>
          <w:szCs w:val="24"/>
        </w:rPr>
        <w:t xml:space="preserve"> </w:t>
      </w:r>
      <w:r w:rsidRPr="00280FFB">
        <w:rPr>
          <w:rFonts w:ascii="Times New Roman" w:hAnsi="Times New Roman"/>
          <w:sz w:val="24"/>
          <w:szCs w:val="24"/>
        </w:rPr>
        <w:t>prepare for such an event</w:t>
      </w:r>
      <w:r>
        <w:rPr>
          <w:rFonts w:ascii="Times New Roman" w:hAnsi="Times New Roman"/>
          <w:sz w:val="24"/>
          <w:szCs w:val="24"/>
        </w:rPr>
        <w:t>.</w:t>
      </w:r>
      <w:r w:rsidRPr="00280FFB">
        <w:rPr>
          <w:rFonts w:ascii="Times New Roman" w:hAnsi="Times New Roman"/>
          <w:sz w:val="24"/>
          <w:szCs w:val="24"/>
        </w:rPr>
        <w:t xml:space="preserve"> In 2010, the Health Communication Science Office</w:t>
      </w:r>
      <w:r>
        <w:rPr>
          <w:rFonts w:ascii="Times New Roman" w:hAnsi="Times New Roman"/>
          <w:sz w:val="24"/>
          <w:szCs w:val="24"/>
        </w:rPr>
        <w:t xml:space="preserve"> (HCSO)</w:t>
      </w:r>
      <w:r w:rsidRPr="00280FFB">
        <w:rPr>
          <w:rFonts w:ascii="Times New Roman" w:hAnsi="Times New Roman"/>
          <w:sz w:val="24"/>
          <w:szCs w:val="24"/>
        </w:rPr>
        <w:t xml:space="preserve"> within CDC</w:t>
      </w:r>
      <w:r>
        <w:rPr>
          <w:rFonts w:ascii="Times New Roman" w:hAnsi="Times New Roman"/>
          <w:sz w:val="24"/>
          <w:szCs w:val="24"/>
        </w:rPr>
        <w:t>’</w:t>
      </w:r>
      <w:r w:rsidRPr="00280FFB">
        <w:rPr>
          <w:rFonts w:ascii="Times New Roman" w:hAnsi="Times New Roman"/>
          <w:sz w:val="24"/>
          <w:szCs w:val="24"/>
        </w:rPr>
        <w:t>s National</w:t>
      </w:r>
      <w:r>
        <w:rPr>
          <w:rFonts w:ascii="Times New Roman" w:hAnsi="Times New Roman"/>
          <w:sz w:val="24"/>
          <w:szCs w:val="24"/>
        </w:rPr>
        <w:t xml:space="preserve"> </w:t>
      </w:r>
      <w:r w:rsidRPr="00280FFB">
        <w:rPr>
          <w:rFonts w:ascii="Times New Roman" w:hAnsi="Times New Roman"/>
          <w:sz w:val="24"/>
          <w:szCs w:val="24"/>
        </w:rPr>
        <w:t>Center for Emerging and Zoonotic Infectious Diseases (CDC/NCEZID) received a request from the CDC</w:t>
      </w:r>
      <w:r>
        <w:rPr>
          <w:rFonts w:ascii="Times New Roman" w:hAnsi="Times New Roman"/>
          <w:sz w:val="24"/>
          <w:szCs w:val="24"/>
        </w:rPr>
        <w:t xml:space="preserve"> </w:t>
      </w:r>
      <w:r w:rsidRPr="00280FFB">
        <w:rPr>
          <w:rFonts w:ascii="Times New Roman" w:hAnsi="Times New Roman"/>
          <w:sz w:val="24"/>
          <w:szCs w:val="24"/>
        </w:rPr>
        <w:t xml:space="preserve">Anthrax Management Team (AMT) to coordinate efforts to develop and test </w:t>
      </w:r>
      <w:r>
        <w:rPr>
          <w:rFonts w:ascii="Times New Roman" w:hAnsi="Times New Roman"/>
          <w:sz w:val="24"/>
          <w:szCs w:val="24"/>
        </w:rPr>
        <w:t>communication</w:t>
      </w:r>
      <w:r w:rsidRPr="00280FFB">
        <w:rPr>
          <w:rFonts w:ascii="Times New Roman" w:hAnsi="Times New Roman"/>
          <w:sz w:val="24"/>
          <w:szCs w:val="24"/>
        </w:rPr>
        <w:t xml:space="preserve"> messages</w:t>
      </w:r>
      <w:r>
        <w:rPr>
          <w:rFonts w:ascii="Times New Roman" w:hAnsi="Times New Roman"/>
          <w:sz w:val="24"/>
          <w:szCs w:val="24"/>
        </w:rPr>
        <w:t xml:space="preserve"> </w:t>
      </w:r>
      <w:r w:rsidRPr="00280FFB">
        <w:rPr>
          <w:rFonts w:ascii="Times New Roman" w:hAnsi="Times New Roman"/>
          <w:sz w:val="24"/>
          <w:szCs w:val="24"/>
        </w:rPr>
        <w:t xml:space="preserve">and materials to inform the public about anthrax and </w:t>
      </w:r>
      <w:r>
        <w:rPr>
          <w:rFonts w:ascii="Times New Roman" w:hAnsi="Times New Roman"/>
          <w:sz w:val="24"/>
          <w:szCs w:val="24"/>
        </w:rPr>
        <w:t>actions to take</w:t>
      </w:r>
      <w:r w:rsidRPr="00280FFB">
        <w:rPr>
          <w:rFonts w:ascii="Times New Roman" w:hAnsi="Times New Roman"/>
          <w:sz w:val="24"/>
          <w:szCs w:val="24"/>
        </w:rPr>
        <w:t xml:space="preserve"> in the event that </w:t>
      </w:r>
      <w:r>
        <w:rPr>
          <w:rFonts w:ascii="Times New Roman" w:hAnsi="Times New Roman"/>
          <w:sz w:val="24"/>
          <w:szCs w:val="24"/>
        </w:rPr>
        <w:t>bio</w:t>
      </w:r>
      <w:r w:rsidRPr="00280FFB">
        <w:rPr>
          <w:rFonts w:ascii="Times New Roman" w:hAnsi="Times New Roman"/>
          <w:sz w:val="24"/>
          <w:szCs w:val="24"/>
        </w:rPr>
        <w:t>terrorists attacked the</w:t>
      </w:r>
      <w:r>
        <w:rPr>
          <w:rFonts w:ascii="Times New Roman" w:hAnsi="Times New Roman"/>
          <w:sz w:val="24"/>
          <w:szCs w:val="24"/>
        </w:rPr>
        <w:t xml:space="preserve"> </w:t>
      </w:r>
      <w:r w:rsidRPr="00280FFB">
        <w:rPr>
          <w:rFonts w:ascii="Times New Roman" w:hAnsi="Times New Roman"/>
          <w:sz w:val="24"/>
          <w:szCs w:val="24"/>
        </w:rPr>
        <w:t>United States using anthrax. The AMT is a CDC-wide working group established to help</w:t>
      </w:r>
      <w:r>
        <w:rPr>
          <w:rFonts w:ascii="Times New Roman" w:hAnsi="Times New Roman"/>
          <w:sz w:val="24"/>
          <w:szCs w:val="24"/>
        </w:rPr>
        <w:t xml:space="preserve"> </w:t>
      </w:r>
      <w:r w:rsidRPr="00280FFB">
        <w:rPr>
          <w:rFonts w:ascii="Times New Roman" w:hAnsi="Times New Roman"/>
          <w:sz w:val="24"/>
          <w:szCs w:val="24"/>
        </w:rPr>
        <w:t>strengthen U.S. preparedness in the event of an anthrax attack, and CDC/NCEZID plays a major role in</w:t>
      </w:r>
      <w:r>
        <w:rPr>
          <w:rFonts w:ascii="Times New Roman" w:hAnsi="Times New Roman"/>
          <w:sz w:val="24"/>
          <w:szCs w:val="24"/>
        </w:rPr>
        <w:t xml:space="preserve"> </w:t>
      </w:r>
      <w:r w:rsidRPr="00280FFB">
        <w:rPr>
          <w:rFonts w:ascii="Times New Roman" w:hAnsi="Times New Roman"/>
          <w:sz w:val="24"/>
          <w:szCs w:val="24"/>
        </w:rPr>
        <w:t>these preparedness activities.</w:t>
      </w:r>
    </w:p>
    <w:p w14:paraId="4C284723" w14:textId="77777777" w:rsidR="008C7E0B" w:rsidRDefault="008C7E0B" w:rsidP="008C7E0B">
      <w:pPr>
        <w:spacing w:before="100" w:beforeAutospacing="1" w:after="100" w:afterAutospacing="1" w:line="240" w:lineRule="auto"/>
        <w:contextualSpacing/>
        <w:rPr>
          <w:rFonts w:ascii="Times New Roman" w:hAnsi="Times New Roman"/>
          <w:sz w:val="24"/>
          <w:szCs w:val="24"/>
        </w:rPr>
      </w:pPr>
    </w:p>
    <w:p w14:paraId="4C284724" w14:textId="5B017D0A" w:rsidR="008C7E0B" w:rsidRDefault="008C7E0B" w:rsidP="008C7E0B">
      <w:pPr>
        <w:spacing w:before="100" w:beforeAutospacing="1" w:after="100" w:afterAutospacing="1" w:line="240" w:lineRule="auto"/>
        <w:contextualSpacing/>
        <w:rPr>
          <w:rFonts w:ascii="Times New Roman" w:hAnsi="Times New Roman"/>
          <w:sz w:val="24"/>
          <w:szCs w:val="24"/>
        </w:rPr>
      </w:pPr>
      <w:r w:rsidRPr="00FE7A17">
        <w:rPr>
          <w:rFonts w:ascii="Times New Roman" w:hAnsi="Times New Roman"/>
          <w:sz w:val="24"/>
          <w:szCs w:val="24"/>
        </w:rPr>
        <w:t>The AMT</w:t>
      </w:r>
      <w:r>
        <w:rPr>
          <w:rFonts w:ascii="Times New Roman" w:hAnsi="Times New Roman"/>
          <w:sz w:val="24"/>
          <w:szCs w:val="24"/>
        </w:rPr>
        <w:t>’</w:t>
      </w:r>
      <w:r w:rsidRPr="00FE7A17">
        <w:rPr>
          <w:rFonts w:ascii="Times New Roman" w:hAnsi="Times New Roman"/>
          <w:sz w:val="24"/>
          <w:szCs w:val="24"/>
        </w:rPr>
        <w:t xml:space="preserve">s Health Communication Team assessed existing CDC anthrax materials and found </w:t>
      </w:r>
      <w:r>
        <w:rPr>
          <w:rFonts w:ascii="Times New Roman" w:hAnsi="Times New Roman"/>
          <w:sz w:val="24"/>
          <w:szCs w:val="24"/>
        </w:rPr>
        <w:t xml:space="preserve">much </w:t>
      </w:r>
      <w:r w:rsidR="00FF4B3D">
        <w:rPr>
          <w:rFonts w:ascii="Times New Roman" w:hAnsi="Times New Roman"/>
          <w:sz w:val="24"/>
          <w:szCs w:val="24"/>
        </w:rPr>
        <w:t xml:space="preserve">of the </w:t>
      </w:r>
      <w:r w:rsidRPr="00FE7A17">
        <w:rPr>
          <w:rFonts w:ascii="Times New Roman" w:hAnsi="Times New Roman"/>
          <w:sz w:val="24"/>
          <w:szCs w:val="24"/>
        </w:rPr>
        <w:t xml:space="preserve">print and </w:t>
      </w:r>
      <w:r w:rsidR="00FF4B3D">
        <w:rPr>
          <w:rFonts w:ascii="Times New Roman" w:hAnsi="Times New Roman"/>
          <w:sz w:val="24"/>
          <w:szCs w:val="24"/>
        </w:rPr>
        <w:t>w</w:t>
      </w:r>
      <w:r w:rsidRPr="00FE7A17">
        <w:rPr>
          <w:rFonts w:ascii="Times New Roman" w:hAnsi="Times New Roman"/>
          <w:sz w:val="24"/>
          <w:szCs w:val="24"/>
        </w:rPr>
        <w:t xml:space="preserve">eb </w:t>
      </w:r>
      <w:r>
        <w:rPr>
          <w:rFonts w:ascii="Times New Roman" w:hAnsi="Times New Roman"/>
          <w:sz w:val="24"/>
          <w:szCs w:val="24"/>
        </w:rPr>
        <w:t>information</w:t>
      </w:r>
      <w:r w:rsidRPr="00FE7A17">
        <w:rPr>
          <w:rFonts w:ascii="Times New Roman" w:hAnsi="Times New Roman"/>
          <w:sz w:val="24"/>
          <w:szCs w:val="24"/>
        </w:rPr>
        <w:t xml:space="preserve"> </w:t>
      </w:r>
      <w:r w:rsidR="006C33D9">
        <w:rPr>
          <w:rFonts w:ascii="Times New Roman" w:hAnsi="Times New Roman"/>
          <w:sz w:val="24"/>
          <w:szCs w:val="24"/>
        </w:rPr>
        <w:t>was outdated</w:t>
      </w:r>
      <w:r w:rsidRPr="00FE7A17">
        <w:rPr>
          <w:rFonts w:ascii="Times New Roman" w:hAnsi="Times New Roman"/>
          <w:sz w:val="24"/>
          <w:szCs w:val="24"/>
        </w:rPr>
        <w:t>, inconsistent, and incomplete. The</w:t>
      </w:r>
      <w:r>
        <w:rPr>
          <w:rFonts w:ascii="Times New Roman" w:hAnsi="Times New Roman"/>
          <w:sz w:val="24"/>
          <w:szCs w:val="24"/>
        </w:rPr>
        <w:t xml:space="preserve"> </w:t>
      </w:r>
      <w:r w:rsidRPr="00FE7A17">
        <w:rPr>
          <w:rFonts w:ascii="Times New Roman" w:hAnsi="Times New Roman"/>
          <w:sz w:val="24"/>
          <w:szCs w:val="24"/>
        </w:rPr>
        <w:t xml:space="preserve">AMT identified risk </w:t>
      </w:r>
      <w:r>
        <w:rPr>
          <w:rFonts w:ascii="Times New Roman" w:hAnsi="Times New Roman"/>
          <w:sz w:val="24"/>
          <w:szCs w:val="24"/>
        </w:rPr>
        <w:t>communication</w:t>
      </w:r>
      <w:r w:rsidRPr="00FE7A17">
        <w:rPr>
          <w:rFonts w:ascii="Times New Roman" w:hAnsi="Times New Roman"/>
          <w:sz w:val="24"/>
          <w:szCs w:val="24"/>
        </w:rPr>
        <w:t xml:space="preserve"> as a top priority in CDC</w:t>
      </w:r>
      <w:r>
        <w:rPr>
          <w:rFonts w:ascii="Times New Roman" w:hAnsi="Times New Roman"/>
          <w:sz w:val="24"/>
          <w:szCs w:val="24"/>
        </w:rPr>
        <w:t>’</w:t>
      </w:r>
      <w:r w:rsidRPr="00FE7A17">
        <w:rPr>
          <w:rFonts w:ascii="Times New Roman" w:hAnsi="Times New Roman"/>
          <w:sz w:val="24"/>
          <w:szCs w:val="24"/>
        </w:rPr>
        <w:t>s anthrax preparedness activities and</w:t>
      </w:r>
      <w:r>
        <w:rPr>
          <w:rFonts w:ascii="Times New Roman" w:hAnsi="Times New Roman"/>
          <w:sz w:val="24"/>
          <w:szCs w:val="24"/>
        </w:rPr>
        <w:t xml:space="preserve"> </w:t>
      </w:r>
      <w:r w:rsidRPr="00FE7A17">
        <w:rPr>
          <w:rFonts w:ascii="Times New Roman" w:hAnsi="Times New Roman"/>
          <w:sz w:val="24"/>
          <w:szCs w:val="24"/>
        </w:rPr>
        <w:t xml:space="preserve">encouraged the Health Communication Team to respond to the </w:t>
      </w:r>
      <w:r>
        <w:rPr>
          <w:rFonts w:ascii="Times New Roman" w:hAnsi="Times New Roman"/>
          <w:sz w:val="24"/>
          <w:szCs w:val="24"/>
        </w:rPr>
        <w:t>information</w:t>
      </w:r>
      <w:r w:rsidRPr="00FE7A17">
        <w:rPr>
          <w:rFonts w:ascii="Times New Roman" w:hAnsi="Times New Roman"/>
          <w:sz w:val="24"/>
          <w:szCs w:val="24"/>
        </w:rPr>
        <w:t xml:space="preserve"> needs of the U.S. population</w:t>
      </w:r>
      <w:r>
        <w:rPr>
          <w:rFonts w:ascii="Times New Roman" w:hAnsi="Times New Roman"/>
          <w:sz w:val="24"/>
          <w:szCs w:val="24"/>
        </w:rPr>
        <w:t xml:space="preserve"> </w:t>
      </w:r>
      <w:r w:rsidRPr="00FE7A17">
        <w:rPr>
          <w:rFonts w:ascii="Times New Roman" w:hAnsi="Times New Roman"/>
          <w:sz w:val="24"/>
          <w:szCs w:val="24"/>
        </w:rPr>
        <w:t>by developing clear and relevant materials on anthrax and preparedness for a potential anthrax attack.</w:t>
      </w:r>
      <w:r>
        <w:rPr>
          <w:rFonts w:ascii="Times New Roman" w:hAnsi="Times New Roman"/>
          <w:sz w:val="24"/>
          <w:szCs w:val="24"/>
        </w:rPr>
        <w:t xml:space="preserve"> </w:t>
      </w:r>
      <w:r w:rsidRPr="00FE7A17">
        <w:rPr>
          <w:rFonts w:ascii="Times New Roman" w:hAnsi="Times New Roman"/>
          <w:sz w:val="24"/>
          <w:szCs w:val="24"/>
        </w:rPr>
        <w:t xml:space="preserve">Specifically, the AMT </w:t>
      </w:r>
      <w:r>
        <w:rPr>
          <w:rFonts w:ascii="Times New Roman" w:hAnsi="Times New Roman"/>
          <w:sz w:val="24"/>
          <w:szCs w:val="24"/>
        </w:rPr>
        <w:t>asked the Health Communication</w:t>
      </w:r>
      <w:r w:rsidRPr="00FE7A17">
        <w:rPr>
          <w:rFonts w:ascii="Times New Roman" w:hAnsi="Times New Roman"/>
          <w:sz w:val="24"/>
          <w:szCs w:val="24"/>
        </w:rPr>
        <w:t xml:space="preserve"> Team </w:t>
      </w:r>
      <w:r>
        <w:rPr>
          <w:rFonts w:ascii="Times New Roman" w:hAnsi="Times New Roman"/>
          <w:sz w:val="24"/>
          <w:szCs w:val="24"/>
        </w:rPr>
        <w:t xml:space="preserve">to </w:t>
      </w:r>
      <w:r w:rsidRPr="00FE7A17">
        <w:rPr>
          <w:rFonts w:ascii="Times New Roman" w:hAnsi="Times New Roman"/>
          <w:sz w:val="24"/>
          <w:szCs w:val="24"/>
        </w:rPr>
        <w:t>work with the various centers, institutes,</w:t>
      </w:r>
      <w:r>
        <w:rPr>
          <w:rFonts w:ascii="Times New Roman" w:hAnsi="Times New Roman"/>
          <w:sz w:val="24"/>
          <w:szCs w:val="24"/>
        </w:rPr>
        <w:t xml:space="preserve"> </w:t>
      </w:r>
      <w:r w:rsidRPr="00FE7A17">
        <w:rPr>
          <w:rFonts w:ascii="Times New Roman" w:hAnsi="Times New Roman"/>
          <w:sz w:val="24"/>
          <w:szCs w:val="24"/>
        </w:rPr>
        <w:t xml:space="preserve">and offices within CDC and at other federal agencies to develop, test, and clear materials essential </w:t>
      </w:r>
      <w:r w:rsidR="006C33D9">
        <w:rPr>
          <w:rFonts w:ascii="Times New Roman" w:hAnsi="Times New Roman"/>
          <w:sz w:val="24"/>
          <w:szCs w:val="24"/>
        </w:rPr>
        <w:t>to</w:t>
      </w:r>
      <w:r w:rsidR="006C33D9" w:rsidRPr="00FE7A17">
        <w:rPr>
          <w:rFonts w:ascii="Times New Roman" w:hAnsi="Times New Roman"/>
          <w:sz w:val="24"/>
          <w:szCs w:val="24"/>
        </w:rPr>
        <w:t xml:space="preserve"> </w:t>
      </w:r>
      <w:r w:rsidRPr="00FE7A17">
        <w:rPr>
          <w:rFonts w:ascii="Times New Roman" w:hAnsi="Times New Roman"/>
          <w:sz w:val="24"/>
          <w:szCs w:val="24"/>
        </w:rPr>
        <w:t xml:space="preserve">providing the public with </w:t>
      </w:r>
      <w:r>
        <w:rPr>
          <w:rFonts w:ascii="Times New Roman" w:hAnsi="Times New Roman"/>
          <w:sz w:val="24"/>
          <w:szCs w:val="24"/>
        </w:rPr>
        <w:t>the necessary information</w:t>
      </w:r>
      <w:r w:rsidRPr="00FE7A17">
        <w:rPr>
          <w:rFonts w:ascii="Times New Roman" w:hAnsi="Times New Roman"/>
          <w:sz w:val="24"/>
          <w:szCs w:val="24"/>
        </w:rPr>
        <w:t xml:space="preserve"> to increase the chances for survival in the event</w:t>
      </w:r>
      <w:r>
        <w:rPr>
          <w:rFonts w:ascii="Times New Roman" w:hAnsi="Times New Roman"/>
          <w:sz w:val="24"/>
          <w:szCs w:val="24"/>
        </w:rPr>
        <w:t xml:space="preserve"> </w:t>
      </w:r>
      <w:r w:rsidRPr="00FE7A17">
        <w:rPr>
          <w:rFonts w:ascii="Times New Roman" w:hAnsi="Times New Roman"/>
          <w:sz w:val="24"/>
          <w:szCs w:val="24"/>
        </w:rPr>
        <w:t>that bioterrorists attacked the United States using anthrax.</w:t>
      </w:r>
      <w:r>
        <w:rPr>
          <w:rFonts w:ascii="Times New Roman" w:hAnsi="Times New Roman"/>
          <w:sz w:val="24"/>
          <w:szCs w:val="24"/>
        </w:rPr>
        <w:t xml:space="preserve"> </w:t>
      </w:r>
      <w:r w:rsidRPr="00FE7A17">
        <w:rPr>
          <w:rFonts w:ascii="Times New Roman" w:hAnsi="Times New Roman"/>
          <w:sz w:val="24"/>
          <w:szCs w:val="24"/>
        </w:rPr>
        <w:t>The AMT</w:t>
      </w:r>
      <w:r>
        <w:rPr>
          <w:rFonts w:ascii="Times New Roman" w:hAnsi="Times New Roman"/>
          <w:sz w:val="24"/>
          <w:szCs w:val="24"/>
        </w:rPr>
        <w:t xml:space="preserve"> urged the Health Communication</w:t>
      </w:r>
      <w:r w:rsidRPr="00FE7A17">
        <w:rPr>
          <w:rFonts w:ascii="Times New Roman" w:hAnsi="Times New Roman"/>
          <w:sz w:val="24"/>
          <w:szCs w:val="24"/>
        </w:rPr>
        <w:t xml:space="preserve"> Team to develop an array of print, </w:t>
      </w:r>
      <w:r w:rsidR="00FF4B3D">
        <w:rPr>
          <w:rFonts w:ascii="Times New Roman" w:hAnsi="Times New Roman"/>
          <w:sz w:val="24"/>
          <w:szCs w:val="24"/>
        </w:rPr>
        <w:t>w</w:t>
      </w:r>
      <w:r w:rsidRPr="00FE7A17">
        <w:rPr>
          <w:rFonts w:ascii="Times New Roman" w:hAnsi="Times New Roman"/>
          <w:sz w:val="24"/>
          <w:szCs w:val="24"/>
        </w:rPr>
        <w:t>eb, and other electronic</w:t>
      </w:r>
      <w:r>
        <w:rPr>
          <w:rFonts w:ascii="Times New Roman" w:hAnsi="Times New Roman"/>
          <w:sz w:val="24"/>
          <w:szCs w:val="24"/>
        </w:rPr>
        <w:t xml:space="preserve"> </w:t>
      </w:r>
      <w:r w:rsidRPr="00FE7A17">
        <w:rPr>
          <w:rFonts w:ascii="Times New Roman" w:hAnsi="Times New Roman"/>
          <w:sz w:val="24"/>
          <w:szCs w:val="24"/>
        </w:rPr>
        <w:t>materials that could be pulled "off the shelf" and disseminated rapidly should an attack occur. Further, the</w:t>
      </w:r>
      <w:r>
        <w:rPr>
          <w:rFonts w:ascii="Times New Roman" w:hAnsi="Times New Roman"/>
          <w:sz w:val="24"/>
          <w:szCs w:val="24"/>
        </w:rPr>
        <w:t xml:space="preserve"> </w:t>
      </w:r>
      <w:r w:rsidRPr="00FE7A17">
        <w:rPr>
          <w:rFonts w:ascii="Times New Roman" w:hAnsi="Times New Roman"/>
          <w:sz w:val="24"/>
          <w:szCs w:val="24"/>
        </w:rPr>
        <w:t>AMT noted the need for public education messages to be provided in the most common languages spoken</w:t>
      </w:r>
      <w:r>
        <w:rPr>
          <w:rFonts w:ascii="Times New Roman" w:hAnsi="Times New Roman"/>
          <w:sz w:val="24"/>
          <w:szCs w:val="24"/>
        </w:rPr>
        <w:t xml:space="preserve"> </w:t>
      </w:r>
      <w:r w:rsidRPr="00FE7A17">
        <w:rPr>
          <w:rFonts w:ascii="Times New Roman" w:hAnsi="Times New Roman"/>
          <w:sz w:val="24"/>
          <w:szCs w:val="24"/>
        </w:rPr>
        <w:t>by people in the United States who have</w:t>
      </w:r>
      <w:r w:rsidR="00B95640">
        <w:rPr>
          <w:rFonts w:ascii="Times New Roman" w:hAnsi="Times New Roman"/>
          <w:sz w:val="24"/>
          <w:szCs w:val="24"/>
        </w:rPr>
        <w:t xml:space="preserve"> limited proficiency in English, of which Spanish is the most common.</w:t>
      </w:r>
    </w:p>
    <w:p w14:paraId="4C284725" w14:textId="77777777" w:rsidR="008C7E0B" w:rsidRPr="00FE7A17" w:rsidRDefault="008C7E0B" w:rsidP="008C7E0B">
      <w:pPr>
        <w:spacing w:before="100" w:beforeAutospacing="1" w:after="100" w:afterAutospacing="1" w:line="240" w:lineRule="auto"/>
        <w:contextualSpacing/>
        <w:rPr>
          <w:rFonts w:ascii="Times New Roman" w:hAnsi="Times New Roman"/>
          <w:sz w:val="24"/>
          <w:szCs w:val="24"/>
        </w:rPr>
      </w:pPr>
    </w:p>
    <w:p w14:paraId="4C284726" w14:textId="4F9F5D9A" w:rsidR="008C7E0B" w:rsidRDefault="00FF4B3D" w:rsidP="008C7E0B">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Of the</w:t>
      </w:r>
      <w:r w:rsidR="008C7E0B" w:rsidRPr="001871C6">
        <w:rPr>
          <w:rFonts w:ascii="Times New Roman" w:hAnsi="Times New Roman"/>
          <w:sz w:val="24"/>
          <w:szCs w:val="24"/>
        </w:rPr>
        <w:t xml:space="preserve"> 40.3 million Spanish-speakers</w:t>
      </w:r>
      <w:r>
        <w:rPr>
          <w:rFonts w:ascii="Times New Roman" w:hAnsi="Times New Roman"/>
          <w:sz w:val="24"/>
          <w:szCs w:val="24"/>
        </w:rPr>
        <w:t xml:space="preserve"> currently</w:t>
      </w:r>
      <w:r w:rsidR="008C7E0B" w:rsidRPr="001871C6">
        <w:rPr>
          <w:rFonts w:ascii="Times New Roman" w:hAnsi="Times New Roman"/>
          <w:sz w:val="24"/>
          <w:szCs w:val="24"/>
        </w:rPr>
        <w:t xml:space="preserve"> in the </w:t>
      </w:r>
      <w:r w:rsidR="008C7E0B">
        <w:rPr>
          <w:rFonts w:ascii="Times New Roman" w:hAnsi="Times New Roman"/>
          <w:sz w:val="24"/>
          <w:szCs w:val="24"/>
        </w:rPr>
        <w:t>United States</w:t>
      </w:r>
      <w:r w:rsidR="008C7E0B" w:rsidRPr="001871C6">
        <w:rPr>
          <w:rFonts w:ascii="Times New Roman" w:hAnsi="Times New Roman"/>
          <w:sz w:val="24"/>
          <w:szCs w:val="24"/>
        </w:rPr>
        <w:t xml:space="preserve">, 41% are </w:t>
      </w:r>
      <w:r w:rsidR="008C7E0B">
        <w:rPr>
          <w:rFonts w:ascii="Times New Roman" w:hAnsi="Times New Roman"/>
          <w:sz w:val="24"/>
          <w:szCs w:val="24"/>
        </w:rPr>
        <w:t>limited</w:t>
      </w:r>
      <w:r w:rsidR="00C3740E">
        <w:rPr>
          <w:rFonts w:ascii="Times New Roman" w:hAnsi="Times New Roman"/>
          <w:sz w:val="24"/>
          <w:szCs w:val="24"/>
        </w:rPr>
        <w:t xml:space="preserve"> </w:t>
      </w:r>
      <w:r w:rsidR="008C7E0B" w:rsidRPr="001871C6">
        <w:rPr>
          <w:rFonts w:ascii="Times New Roman" w:hAnsi="Times New Roman"/>
          <w:sz w:val="24"/>
          <w:szCs w:val="24"/>
        </w:rPr>
        <w:t xml:space="preserve">English proficient (LEP), meaning they speak English </w:t>
      </w:r>
      <w:r w:rsidR="008C7E0B">
        <w:rPr>
          <w:rFonts w:ascii="Times New Roman" w:hAnsi="Times New Roman"/>
          <w:sz w:val="24"/>
          <w:szCs w:val="24"/>
        </w:rPr>
        <w:t>“</w:t>
      </w:r>
      <w:r w:rsidR="008C7E0B" w:rsidRPr="001871C6">
        <w:rPr>
          <w:rFonts w:ascii="Times New Roman" w:hAnsi="Times New Roman"/>
          <w:sz w:val="24"/>
          <w:szCs w:val="24"/>
        </w:rPr>
        <w:t>less than very well</w:t>
      </w:r>
      <w:r w:rsidR="008C7E0B">
        <w:rPr>
          <w:rFonts w:ascii="Times New Roman" w:hAnsi="Times New Roman"/>
          <w:sz w:val="24"/>
          <w:szCs w:val="24"/>
        </w:rPr>
        <w:t>”</w:t>
      </w:r>
      <w:r w:rsidR="008C7E0B" w:rsidRPr="001871C6">
        <w:rPr>
          <w:rFonts w:ascii="Times New Roman" w:hAnsi="Times New Roman"/>
          <w:sz w:val="24"/>
          <w:szCs w:val="24"/>
        </w:rPr>
        <w:t xml:space="preserve"> (U</w:t>
      </w:r>
      <w:r w:rsidR="008C7E0B">
        <w:rPr>
          <w:rFonts w:ascii="Times New Roman" w:hAnsi="Times New Roman"/>
          <w:sz w:val="24"/>
          <w:szCs w:val="24"/>
        </w:rPr>
        <w:t>.</w:t>
      </w:r>
      <w:r w:rsidR="008C7E0B" w:rsidRPr="001871C6">
        <w:rPr>
          <w:rFonts w:ascii="Times New Roman" w:hAnsi="Times New Roman"/>
          <w:sz w:val="24"/>
          <w:szCs w:val="24"/>
        </w:rPr>
        <w:t>S</w:t>
      </w:r>
      <w:r w:rsidR="008C7E0B">
        <w:rPr>
          <w:rFonts w:ascii="Times New Roman" w:hAnsi="Times New Roman"/>
          <w:sz w:val="24"/>
          <w:szCs w:val="24"/>
        </w:rPr>
        <w:t>.</w:t>
      </w:r>
      <w:r w:rsidR="008C7E0B" w:rsidRPr="001871C6">
        <w:rPr>
          <w:rFonts w:ascii="Times New Roman" w:hAnsi="Times New Roman"/>
          <w:sz w:val="24"/>
          <w:szCs w:val="24"/>
        </w:rPr>
        <w:t xml:space="preserve"> Census Bureau, 2010). LEP individuals </w:t>
      </w:r>
      <w:r w:rsidR="008C7E0B">
        <w:rPr>
          <w:rFonts w:ascii="Times New Roman" w:hAnsi="Times New Roman"/>
          <w:sz w:val="24"/>
          <w:szCs w:val="24"/>
        </w:rPr>
        <w:t>represent</w:t>
      </w:r>
      <w:r w:rsidR="008C7E0B" w:rsidRPr="001871C6">
        <w:rPr>
          <w:rFonts w:ascii="Times New Roman" w:hAnsi="Times New Roman"/>
          <w:sz w:val="24"/>
          <w:szCs w:val="24"/>
        </w:rPr>
        <w:t xml:space="preserve"> very diverse populations in terms of countries of origin, socioeconomic and cultural characteristics, migration status, language proficiency</w:t>
      </w:r>
      <w:r w:rsidR="008C7E0B">
        <w:rPr>
          <w:rFonts w:ascii="Times New Roman" w:hAnsi="Times New Roman"/>
          <w:sz w:val="24"/>
          <w:szCs w:val="24"/>
        </w:rPr>
        <w:t>,</w:t>
      </w:r>
      <w:r w:rsidR="008C7E0B" w:rsidRPr="001871C6">
        <w:rPr>
          <w:rFonts w:ascii="Times New Roman" w:hAnsi="Times New Roman"/>
          <w:sz w:val="24"/>
          <w:szCs w:val="24"/>
        </w:rPr>
        <w:t xml:space="preserve"> health status, and other </w:t>
      </w:r>
      <w:r w:rsidR="008C7E0B">
        <w:rPr>
          <w:rFonts w:ascii="Times New Roman" w:hAnsi="Times New Roman"/>
          <w:sz w:val="24"/>
          <w:szCs w:val="24"/>
        </w:rPr>
        <w:t>demographic factors</w:t>
      </w:r>
      <w:r w:rsidR="008C7E0B" w:rsidRPr="001871C6">
        <w:rPr>
          <w:rFonts w:ascii="Times New Roman" w:hAnsi="Times New Roman"/>
          <w:sz w:val="24"/>
          <w:szCs w:val="24"/>
        </w:rPr>
        <w:t xml:space="preserve">. </w:t>
      </w:r>
      <w:r w:rsidR="008C7E0B">
        <w:rPr>
          <w:rFonts w:ascii="Times New Roman" w:hAnsi="Times New Roman"/>
          <w:sz w:val="24"/>
          <w:szCs w:val="24"/>
        </w:rPr>
        <w:t>The</w:t>
      </w:r>
      <w:r w:rsidR="008C7E0B" w:rsidRPr="001871C6">
        <w:rPr>
          <w:rFonts w:ascii="Times New Roman" w:hAnsi="Times New Roman"/>
          <w:sz w:val="24"/>
          <w:szCs w:val="24"/>
        </w:rPr>
        <w:t xml:space="preserve"> </w:t>
      </w:r>
      <w:r w:rsidR="008C7E0B">
        <w:rPr>
          <w:rFonts w:ascii="Times New Roman" w:hAnsi="Times New Roman"/>
          <w:sz w:val="24"/>
          <w:szCs w:val="24"/>
        </w:rPr>
        <w:t xml:space="preserve">primary </w:t>
      </w:r>
      <w:r w:rsidR="008C7E0B" w:rsidRPr="001871C6">
        <w:rPr>
          <w:rFonts w:ascii="Times New Roman" w:hAnsi="Times New Roman"/>
          <w:sz w:val="24"/>
          <w:szCs w:val="24"/>
        </w:rPr>
        <w:t xml:space="preserve">challenges </w:t>
      </w:r>
      <w:r w:rsidR="008C7E0B">
        <w:rPr>
          <w:rFonts w:ascii="Times New Roman" w:hAnsi="Times New Roman"/>
          <w:sz w:val="24"/>
          <w:szCs w:val="24"/>
        </w:rPr>
        <w:t xml:space="preserve">LEPs face </w:t>
      </w:r>
      <w:r w:rsidR="008C7E0B" w:rsidRPr="001871C6">
        <w:rPr>
          <w:rFonts w:ascii="Times New Roman" w:hAnsi="Times New Roman"/>
          <w:sz w:val="24"/>
          <w:szCs w:val="24"/>
        </w:rPr>
        <w:t>are associated particularly with communication barriers (e.g., language and literacy) and isolation (cultural, geographic, and social)</w:t>
      </w:r>
      <w:r w:rsidR="008C7E0B">
        <w:rPr>
          <w:rFonts w:ascii="Times New Roman" w:hAnsi="Times New Roman"/>
          <w:sz w:val="24"/>
          <w:szCs w:val="24"/>
        </w:rPr>
        <w:t>.</w:t>
      </w:r>
      <w:r w:rsidR="008C7E0B" w:rsidRPr="001871C6">
        <w:rPr>
          <w:rFonts w:ascii="Times New Roman" w:hAnsi="Times New Roman"/>
          <w:sz w:val="24"/>
          <w:szCs w:val="24"/>
        </w:rPr>
        <w:t xml:space="preserve"> For th</w:t>
      </w:r>
      <w:r w:rsidR="00C91D08">
        <w:rPr>
          <w:rFonts w:ascii="Times New Roman" w:hAnsi="Times New Roman"/>
          <w:sz w:val="24"/>
          <w:szCs w:val="24"/>
        </w:rPr>
        <w:t>ese</w:t>
      </w:r>
      <w:r w:rsidR="008C7E0B" w:rsidRPr="001871C6">
        <w:rPr>
          <w:rFonts w:ascii="Times New Roman" w:hAnsi="Times New Roman"/>
          <w:sz w:val="24"/>
          <w:szCs w:val="24"/>
        </w:rPr>
        <w:t xml:space="preserve"> reason</w:t>
      </w:r>
      <w:r w:rsidR="00C91D08">
        <w:rPr>
          <w:rFonts w:ascii="Times New Roman" w:hAnsi="Times New Roman"/>
          <w:sz w:val="24"/>
          <w:szCs w:val="24"/>
        </w:rPr>
        <w:t>s</w:t>
      </w:r>
      <w:r w:rsidR="008C7E0B" w:rsidRPr="001871C6">
        <w:rPr>
          <w:rFonts w:ascii="Times New Roman" w:hAnsi="Times New Roman"/>
          <w:sz w:val="24"/>
          <w:szCs w:val="24"/>
        </w:rPr>
        <w:t>, LEP populations are considered “at-risk populations,” as defined by the Pandemic and All-Hazards Preparedness Act, because they “have needs that are not fully addressed by traditional service providers or who feel they cannot comfortably or safely use the standard resources offered during preparedness, response, and recovery efforts.” [1].</w:t>
      </w:r>
    </w:p>
    <w:p w14:paraId="4C284727" w14:textId="77777777" w:rsidR="008C7E0B" w:rsidRPr="001871C6" w:rsidRDefault="008C7E0B" w:rsidP="008C7E0B">
      <w:pPr>
        <w:spacing w:before="100" w:beforeAutospacing="1" w:after="100" w:afterAutospacing="1" w:line="240" w:lineRule="auto"/>
        <w:contextualSpacing/>
        <w:rPr>
          <w:rFonts w:ascii="Times New Roman" w:hAnsi="Times New Roman"/>
          <w:sz w:val="24"/>
          <w:szCs w:val="24"/>
        </w:rPr>
      </w:pPr>
    </w:p>
    <w:p w14:paraId="4C284728" w14:textId="71A3111A" w:rsidR="008C7E0B" w:rsidRDefault="008C7E0B" w:rsidP="008C7E0B">
      <w:pPr>
        <w:spacing w:before="100" w:beforeAutospacing="1" w:after="100" w:afterAutospacing="1" w:line="240" w:lineRule="auto"/>
        <w:contextualSpacing/>
        <w:rPr>
          <w:rFonts w:ascii="Times New Roman" w:hAnsi="Times New Roman"/>
          <w:sz w:val="24"/>
          <w:szCs w:val="24"/>
        </w:rPr>
      </w:pPr>
      <w:r w:rsidRPr="00FE7A17">
        <w:rPr>
          <w:rFonts w:ascii="Times New Roman" w:hAnsi="Times New Roman"/>
          <w:sz w:val="24"/>
          <w:szCs w:val="24"/>
        </w:rPr>
        <w:t>Public health emergencies are stressful events that impair people</w:t>
      </w:r>
      <w:r>
        <w:rPr>
          <w:rFonts w:ascii="Times New Roman" w:hAnsi="Times New Roman"/>
          <w:sz w:val="24"/>
          <w:szCs w:val="24"/>
        </w:rPr>
        <w:t>’</w:t>
      </w:r>
      <w:r w:rsidRPr="00FE7A17">
        <w:rPr>
          <w:rFonts w:ascii="Times New Roman" w:hAnsi="Times New Roman"/>
          <w:sz w:val="24"/>
          <w:szCs w:val="24"/>
        </w:rPr>
        <w:t xml:space="preserve">s ability to understand </w:t>
      </w:r>
      <w:r>
        <w:rPr>
          <w:rFonts w:ascii="Times New Roman" w:hAnsi="Times New Roman"/>
          <w:sz w:val="24"/>
          <w:szCs w:val="24"/>
        </w:rPr>
        <w:t>information</w:t>
      </w:r>
      <w:r w:rsidRPr="00FE7A17">
        <w:rPr>
          <w:rFonts w:ascii="Times New Roman" w:hAnsi="Times New Roman"/>
          <w:sz w:val="24"/>
          <w:szCs w:val="24"/>
        </w:rPr>
        <w:t xml:space="preserve"> and</w:t>
      </w:r>
      <w:r>
        <w:rPr>
          <w:rFonts w:ascii="Times New Roman" w:hAnsi="Times New Roman"/>
          <w:sz w:val="24"/>
          <w:szCs w:val="24"/>
        </w:rPr>
        <w:t xml:space="preserve"> </w:t>
      </w:r>
      <w:r w:rsidRPr="00FE7A17">
        <w:rPr>
          <w:rFonts w:ascii="Times New Roman" w:hAnsi="Times New Roman"/>
          <w:sz w:val="24"/>
          <w:szCs w:val="24"/>
        </w:rPr>
        <w:t>take action. In such situations, the use of public health messages in clear, easy-to-understand language</w:t>
      </w:r>
      <w:r>
        <w:rPr>
          <w:rFonts w:ascii="Times New Roman" w:hAnsi="Times New Roman"/>
          <w:sz w:val="24"/>
          <w:szCs w:val="24"/>
        </w:rPr>
        <w:t xml:space="preserve"> </w:t>
      </w:r>
      <w:r w:rsidRPr="00FE7A17">
        <w:rPr>
          <w:rFonts w:ascii="Times New Roman" w:hAnsi="Times New Roman"/>
          <w:sz w:val="24"/>
          <w:szCs w:val="24"/>
        </w:rPr>
        <w:t xml:space="preserve">increases the chances </w:t>
      </w:r>
      <w:r>
        <w:rPr>
          <w:rFonts w:ascii="Times New Roman" w:hAnsi="Times New Roman"/>
          <w:sz w:val="24"/>
          <w:szCs w:val="24"/>
        </w:rPr>
        <w:t xml:space="preserve">of </w:t>
      </w:r>
      <w:r w:rsidRPr="00FE7A17">
        <w:rPr>
          <w:rFonts w:ascii="Times New Roman" w:hAnsi="Times New Roman"/>
          <w:sz w:val="24"/>
          <w:szCs w:val="24"/>
        </w:rPr>
        <w:t xml:space="preserve">people </w:t>
      </w:r>
      <w:r w:rsidR="00FF4B3D">
        <w:rPr>
          <w:rFonts w:ascii="Times New Roman" w:hAnsi="Times New Roman"/>
          <w:sz w:val="24"/>
          <w:szCs w:val="24"/>
        </w:rPr>
        <w:t>understanding</w:t>
      </w:r>
      <w:r w:rsidRPr="00FE7A17">
        <w:rPr>
          <w:rFonts w:ascii="Times New Roman" w:hAnsi="Times New Roman"/>
          <w:sz w:val="24"/>
          <w:szCs w:val="24"/>
        </w:rPr>
        <w:t xml:space="preserve"> public health officials</w:t>
      </w:r>
      <w:r w:rsidR="00FF4B3D">
        <w:rPr>
          <w:rFonts w:ascii="Times New Roman" w:hAnsi="Times New Roman"/>
          <w:sz w:val="24"/>
          <w:szCs w:val="24"/>
        </w:rPr>
        <w:t>’ advice and acting appropriately in response to that information.</w:t>
      </w:r>
      <w:r w:rsidRPr="00FE7A17">
        <w:rPr>
          <w:rFonts w:ascii="Times New Roman" w:hAnsi="Times New Roman"/>
          <w:sz w:val="24"/>
          <w:szCs w:val="24"/>
        </w:rPr>
        <w:t xml:space="preserve"> Therefore, the AMT Health </w:t>
      </w:r>
      <w:r>
        <w:rPr>
          <w:rFonts w:ascii="Times New Roman" w:hAnsi="Times New Roman"/>
          <w:sz w:val="24"/>
          <w:szCs w:val="24"/>
        </w:rPr>
        <w:t>Communication</w:t>
      </w:r>
      <w:r w:rsidRPr="00FE7A17">
        <w:rPr>
          <w:rFonts w:ascii="Times New Roman" w:hAnsi="Times New Roman"/>
          <w:sz w:val="24"/>
          <w:szCs w:val="24"/>
        </w:rPr>
        <w:t xml:space="preserve"> Team </w:t>
      </w:r>
      <w:r w:rsidR="00FF4B3D">
        <w:rPr>
          <w:rFonts w:ascii="Times New Roman" w:hAnsi="Times New Roman"/>
          <w:sz w:val="24"/>
          <w:szCs w:val="24"/>
        </w:rPr>
        <w:t>is</w:t>
      </w:r>
      <w:r w:rsidRPr="00FE7A17">
        <w:rPr>
          <w:rFonts w:ascii="Times New Roman" w:hAnsi="Times New Roman"/>
          <w:sz w:val="24"/>
          <w:szCs w:val="24"/>
        </w:rPr>
        <w:t xml:space="preserve"> tasked with developing anthrax</w:t>
      </w:r>
      <w:r>
        <w:rPr>
          <w:rFonts w:ascii="Times New Roman" w:hAnsi="Times New Roman"/>
          <w:sz w:val="24"/>
          <w:szCs w:val="24"/>
        </w:rPr>
        <w:t xml:space="preserve"> </w:t>
      </w:r>
      <w:r w:rsidRPr="00FE7A17">
        <w:rPr>
          <w:rFonts w:ascii="Times New Roman" w:hAnsi="Times New Roman"/>
          <w:sz w:val="24"/>
          <w:szCs w:val="24"/>
        </w:rPr>
        <w:t xml:space="preserve">materials written in plain language (English), which </w:t>
      </w:r>
      <w:r w:rsidR="00FF4B3D">
        <w:rPr>
          <w:rFonts w:ascii="Times New Roman" w:hAnsi="Times New Roman"/>
          <w:sz w:val="24"/>
          <w:szCs w:val="24"/>
        </w:rPr>
        <w:t>are translatable</w:t>
      </w:r>
      <w:r w:rsidRPr="00FE7A17">
        <w:rPr>
          <w:rFonts w:ascii="Times New Roman" w:hAnsi="Times New Roman"/>
          <w:sz w:val="24"/>
          <w:szCs w:val="24"/>
        </w:rPr>
        <w:t xml:space="preserve"> to other languages for</w:t>
      </w:r>
      <w:r>
        <w:rPr>
          <w:rFonts w:ascii="Times New Roman" w:hAnsi="Times New Roman"/>
          <w:sz w:val="24"/>
          <w:szCs w:val="24"/>
        </w:rPr>
        <w:t xml:space="preserve"> </w:t>
      </w:r>
      <w:r w:rsidRPr="00FE7A17">
        <w:rPr>
          <w:rFonts w:ascii="Times New Roman" w:hAnsi="Times New Roman"/>
          <w:sz w:val="24"/>
          <w:szCs w:val="24"/>
        </w:rPr>
        <w:t>people in the United States who have limited proficiency in English</w:t>
      </w:r>
      <w:r>
        <w:rPr>
          <w:rFonts w:ascii="Times New Roman" w:hAnsi="Times New Roman"/>
          <w:sz w:val="24"/>
          <w:szCs w:val="24"/>
        </w:rPr>
        <w:t>.</w:t>
      </w:r>
      <w:r w:rsidRPr="00FE7A17">
        <w:rPr>
          <w:rFonts w:ascii="Times New Roman" w:hAnsi="Times New Roman"/>
          <w:sz w:val="24"/>
          <w:szCs w:val="24"/>
        </w:rPr>
        <w:t xml:space="preserve"> </w:t>
      </w:r>
      <w:r>
        <w:rPr>
          <w:rFonts w:ascii="Times New Roman" w:hAnsi="Times New Roman"/>
          <w:sz w:val="24"/>
          <w:szCs w:val="24"/>
        </w:rPr>
        <w:t xml:space="preserve">These materials will be </w:t>
      </w:r>
      <w:r w:rsidRPr="00FE7A17">
        <w:rPr>
          <w:rFonts w:ascii="Times New Roman" w:hAnsi="Times New Roman"/>
          <w:sz w:val="24"/>
          <w:szCs w:val="24"/>
        </w:rPr>
        <w:t>revised and formatted to enhance</w:t>
      </w:r>
      <w:r>
        <w:rPr>
          <w:rFonts w:ascii="Times New Roman" w:hAnsi="Times New Roman"/>
          <w:sz w:val="24"/>
          <w:szCs w:val="24"/>
        </w:rPr>
        <w:t xml:space="preserve"> </w:t>
      </w:r>
      <w:r w:rsidRPr="00FE7A17">
        <w:rPr>
          <w:rFonts w:ascii="Times New Roman" w:hAnsi="Times New Roman"/>
          <w:sz w:val="24"/>
          <w:szCs w:val="24"/>
        </w:rPr>
        <w:lastRenderedPageBreak/>
        <w:t xml:space="preserve">readability in those </w:t>
      </w:r>
      <w:r w:rsidR="00C91D08">
        <w:rPr>
          <w:rFonts w:ascii="Times New Roman" w:hAnsi="Times New Roman"/>
          <w:sz w:val="24"/>
          <w:szCs w:val="24"/>
        </w:rPr>
        <w:t xml:space="preserve">other </w:t>
      </w:r>
      <w:r w:rsidRPr="00FE7A17">
        <w:rPr>
          <w:rFonts w:ascii="Times New Roman" w:hAnsi="Times New Roman"/>
          <w:sz w:val="24"/>
          <w:szCs w:val="24"/>
        </w:rPr>
        <w:t>languages and revised to incorporate graphics that are culturally appropriate and</w:t>
      </w:r>
      <w:r>
        <w:rPr>
          <w:rFonts w:ascii="Times New Roman" w:hAnsi="Times New Roman"/>
          <w:sz w:val="24"/>
          <w:szCs w:val="24"/>
        </w:rPr>
        <w:t xml:space="preserve"> </w:t>
      </w:r>
      <w:r w:rsidRPr="00FE7A17">
        <w:rPr>
          <w:rFonts w:ascii="Times New Roman" w:hAnsi="Times New Roman"/>
          <w:sz w:val="24"/>
          <w:szCs w:val="24"/>
        </w:rPr>
        <w:t xml:space="preserve">facilitate message comprehension for people with limited English proficiency. </w:t>
      </w:r>
      <w:r>
        <w:rPr>
          <w:rFonts w:ascii="Times New Roman" w:hAnsi="Times New Roman"/>
          <w:sz w:val="24"/>
          <w:szCs w:val="24"/>
        </w:rPr>
        <w:t xml:space="preserve">After the creation and translation of </w:t>
      </w:r>
      <w:r w:rsidRPr="00FE7A17">
        <w:rPr>
          <w:rFonts w:ascii="Times New Roman" w:hAnsi="Times New Roman"/>
          <w:sz w:val="24"/>
          <w:szCs w:val="24"/>
        </w:rPr>
        <w:t>these materials into other languages</w:t>
      </w:r>
      <w:r>
        <w:rPr>
          <w:rFonts w:ascii="Times New Roman" w:hAnsi="Times New Roman"/>
          <w:sz w:val="24"/>
          <w:szCs w:val="24"/>
        </w:rPr>
        <w:t>,</w:t>
      </w:r>
      <w:r w:rsidRPr="00FE7A17">
        <w:rPr>
          <w:rFonts w:ascii="Times New Roman" w:hAnsi="Times New Roman"/>
          <w:sz w:val="24"/>
          <w:szCs w:val="24"/>
        </w:rPr>
        <w:t xml:space="preserve"> testing and revisions </w:t>
      </w:r>
      <w:r>
        <w:rPr>
          <w:rFonts w:ascii="Times New Roman" w:hAnsi="Times New Roman"/>
          <w:sz w:val="24"/>
          <w:szCs w:val="24"/>
        </w:rPr>
        <w:t xml:space="preserve">will </w:t>
      </w:r>
      <w:r w:rsidRPr="00FE7A17">
        <w:rPr>
          <w:rFonts w:ascii="Times New Roman" w:hAnsi="Times New Roman"/>
          <w:sz w:val="24"/>
          <w:szCs w:val="24"/>
        </w:rPr>
        <w:t>ensure the</w:t>
      </w:r>
      <w:r>
        <w:rPr>
          <w:rFonts w:ascii="Times New Roman" w:hAnsi="Times New Roman"/>
          <w:sz w:val="24"/>
          <w:szCs w:val="24"/>
        </w:rPr>
        <w:t xml:space="preserve"> </w:t>
      </w:r>
      <w:r w:rsidRPr="00FE7A17">
        <w:rPr>
          <w:rFonts w:ascii="Times New Roman" w:hAnsi="Times New Roman"/>
          <w:sz w:val="24"/>
          <w:szCs w:val="24"/>
        </w:rPr>
        <w:t>materials are culturally appropriate and that the targeted audiences can understand and act on the</w:t>
      </w:r>
      <w:r>
        <w:rPr>
          <w:rFonts w:ascii="Times New Roman" w:hAnsi="Times New Roman"/>
          <w:sz w:val="24"/>
          <w:szCs w:val="24"/>
        </w:rPr>
        <w:t xml:space="preserve"> </w:t>
      </w:r>
      <w:r w:rsidRPr="00FE7A17">
        <w:rPr>
          <w:rFonts w:ascii="Times New Roman" w:hAnsi="Times New Roman"/>
          <w:sz w:val="24"/>
          <w:szCs w:val="24"/>
        </w:rPr>
        <w:t xml:space="preserve">information in the event </w:t>
      </w:r>
      <w:r>
        <w:rPr>
          <w:rFonts w:ascii="Times New Roman" w:hAnsi="Times New Roman"/>
          <w:sz w:val="24"/>
          <w:szCs w:val="24"/>
        </w:rPr>
        <w:t>of</w:t>
      </w:r>
      <w:r w:rsidRPr="00FE7A17">
        <w:rPr>
          <w:rFonts w:ascii="Times New Roman" w:hAnsi="Times New Roman"/>
          <w:sz w:val="24"/>
          <w:szCs w:val="24"/>
        </w:rPr>
        <w:t xml:space="preserve"> an anthrax attack</w:t>
      </w:r>
      <w:r>
        <w:rPr>
          <w:rFonts w:ascii="Times New Roman" w:hAnsi="Times New Roman"/>
          <w:sz w:val="24"/>
          <w:szCs w:val="24"/>
        </w:rPr>
        <w:t>.</w:t>
      </w:r>
    </w:p>
    <w:p w14:paraId="4C284729" w14:textId="77777777" w:rsidR="00FC6985" w:rsidRDefault="00FC6985" w:rsidP="008C7E0B">
      <w:pPr>
        <w:spacing w:before="100" w:beforeAutospacing="1" w:after="100" w:afterAutospacing="1" w:line="240" w:lineRule="auto"/>
        <w:contextualSpacing/>
        <w:rPr>
          <w:rFonts w:ascii="Times New Roman" w:hAnsi="Times New Roman"/>
          <w:sz w:val="24"/>
          <w:szCs w:val="24"/>
        </w:rPr>
      </w:pPr>
    </w:p>
    <w:p w14:paraId="4C28472A" w14:textId="550BE38E" w:rsidR="008C7E0B" w:rsidRDefault="00FF4B3D" w:rsidP="00FC6985">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The purpose of this</w:t>
      </w:r>
      <w:r w:rsidR="008C7E0B" w:rsidRPr="006E1219">
        <w:rPr>
          <w:rFonts w:ascii="Times New Roman" w:hAnsi="Times New Roman"/>
          <w:sz w:val="24"/>
          <w:szCs w:val="24"/>
        </w:rPr>
        <w:t xml:space="preserve"> information collection is to field test the anthrax emergency preparedness and risk communication materials</w:t>
      </w:r>
      <w:r w:rsidR="008C7E0B">
        <w:rPr>
          <w:rFonts w:ascii="Times New Roman" w:hAnsi="Times New Roman"/>
          <w:sz w:val="24"/>
          <w:szCs w:val="24"/>
        </w:rPr>
        <w:t xml:space="preserve">. </w:t>
      </w:r>
      <w:r w:rsidR="001C2CB5">
        <w:rPr>
          <w:rFonts w:ascii="Times New Roman" w:hAnsi="Times New Roman"/>
          <w:sz w:val="24"/>
          <w:szCs w:val="24"/>
        </w:rPr>
        <w:t>CDC/NCEZID/HCSO</w:t>
      </w:r>
      <w:r w:rsidR="008C7E0B">
        <w:rPr>
          <w:rFonts w:ascii="Times New Roman" w:hAnsi="Times New Roman"/>
          <w:sz w:val="24"/>
          <w:szCs w:val="24"/>
        </w:rPr>
        <w:t xml:space="preserve"> seeks approval to test the materials </w:t>
      </w:r>
      <w:r w:rsidR="008C7E0B" w:rsidRPr="001871C6">
        <w:rPr>
          <w:rFonts w:ascii="Times New Roman" w:hAnsi="Times New Roman"/>
          <w:sz w:val="24"/>
          <w:szCs w:val="24"/>
        </w:rPr>
        <w:t>with members of the populations</w:t>
      </w:r>
      <w:r w:rsidR="008C7E0B">
        <w:rPr>
          <w:rFonts w:ascii="Times New Roman" w:hAnsi="Times New Roman"/>
          <w:sz w:val="24"/>
          <w:szCs w:val="24"/>
        </w:rPr>
        <w:t xml:space="preserve"> who will benefit from the materials. These materials have been developed to inform the public of appropriate actions to take in the event of an anthrax emergency. </w:t>
      </w:r>
      <w:r w:rsidR="008C7E0B" w:rsidRPr="001871C6">
        <w:rPr>
          <w:rFonts w:ascii="Times New Roman" w:hAnsi="Times New Roman"/>
          <w:sz w:val="24"/>
          <w:szCs w:val="24"/>
        </w:rPr>
        <w:t>Focus group</w:t>
      </w:r>
      <w:r w:rsidR="008C7E0B">
        <w:rPr>
          <w:rFonts w:ascii="Times New Roman" w:hAnsi="Times New Roman"/>
          <w:sz w:val="24"/>
          <w:szCs w:val="24"/>
        </w:rPr>
        <w:t xml:space="preserve"> discussions </w:t>
      </w:r>
      <w:r w:rsidR="008C7E0B" w:rsidRPr="001871C6">
        <w:rPr>
          <w:rFonts w:ascii="Times New Roman" w:hAnsi="Times New Roman"/>
          <w:sz w:val="24"/>
          <w:szCs w:val="24"/>
        </w:rPr>
        <w:t>conducted</w:t>
      </w:r>
      <w:r w:rsidR="008C7E0B">
        <w:rPr>
          <w:rFonts w:ascii="Times New Roman" w:hAnsi="Times New Roman"/>
          <w:sz w:val="24"/>
          <w:szCs w:val="24"/>
        </w:rPr>
        <w:t xml:space="preserve"> </w:t>
      </w:r>
      <w:r w:rsidR="008C7E0B" w:rsidRPr="001871C6">
        <w:rPr>
          <w:rFonts w:ascii="Times New Roman" w:hAnsi="Times New Roman"/>
          <w:sz w:val="24"/>
          <w:szCs w:val="24"/>
        </w:rPr>
        <w:t>with LEP individuals from Spanish-speaking communities will inform the ref</w:t>
      </w:r>
      <w:r w:rsidR="008C7E0B">
        <w:rPr>
          <w:rFonts w:ascii="Times New Roman" w:hAnsi="Times New Roman"/>
          <w:sz w:val="24"/>
          <w:szCs w:val="24"/>
        </w:rPr>
        <w:t>inement of these</w:t>
      </w:r>
      <w:r w:rsidR="008C7E0B" w:rsidRPr="001871C6">
        <w:rPr>
          <w:rFonts w:ascii="Times New Roman" w:hAnsi="Times New Roman"/>
          <w:sz w:val="24"/>
          <w:szCs w:val="24"/>
        </w:rPr>
        <w:t xml:space="preserve"> </w:t>
      </w:r>
      <w:r w:rsidR="001C2CB5">
        <w:rPr>
          <w:rFonts w:ascii="Times New Roman" w:hAnsi="Times New Roman"/>
          <w:sz w:val="24"/>
          <w:szCs w:val="24"/>
        </w:rPr>
        <w:t>materials</w:t>
      </w:r>
      <w:r w:rsidR="008C7E0B">
        <w:rPr>
          <w:rFonts w:ascii="Times New Roman" w:hAnsi="Times New Roman"/>
          <w:sz w:val="24"/>
          <w:szCs w:val="24"/>
        </w:rPr>
        <w:t xml:space="preserve"> and the development of </w:t>
      </w:r>
      <w:r w:rsidR="001C2CB5">
        <w:rPr>
          <w:rFonts w:ascii="Times New Roman" w:hAnsi="Times New Roman"/>
          <w:sz w:val="24"/>
          <w:szCs w:val="24"/>
        </w:rPr>
        <w:t>additional</w:t>
      </w:r>
      <w:r w:rsidR="008C7E0B" w:rsidRPr="001871C6">
        <w:rPr>
          <w:rFonts w:ascii="Times New Roman" w:hAnsi="Times New Roman"/>
          <w:sz w:val="24"/>
          <w:szCs w:val="24"/>
        </w:rPr>
        <w:t xml:space="preserve"> materials. The goal of these efforts is to better reach LEP populations by producing culturally and linguistically appropriate </w:t>
      </w:r>
      <w:r w:rsidR="001C2CB5">
        <w:rPr>
          <w:rFonts w:ascii="Times New Roman" w:hAnsi="Times New Roman"/>
          <w:sz w:val="24"/>
          <w:szCs w:val="24"/>
        </w:rPr>
        <w:t>emergency preparedness and risk</w:t>
      </w:r>
      <w:r w:rsidR="008C7E0B" w:rsidRPr="001871C6">
        <w:rPr>
          <w:rFonts w:ascii="Times New Roman" w:hAnsi="Times New Roman"/>
          <w:sz w:val="24"/>
          <w:szCs w:val="24"/>
        </w:rPr>
        <w:t xml:space="preserve"> communication materials about</w:t>
      </w:r>
      <w:r w:rsidR="008C7E0B">
        <w:rPr>
          <w:rFonts w:ascii="Times New Roman" w:hAnsi="Times New Roman"/>
          <w:sz w:val="24"/>
          <w:szCs w:val="24"/>
        </w:rPr>
        <w:t xml:space="preserve"> anthrax</w:t>
      </w:r>
      <w:r w:rsidR="008C7E0B" w:rsidRPr="001871C6">
        <w:rPr>
          <w:rFonts w:ascii="Times New Roman" w:hAnsi="Times New Roman"/>
          <w:sz w:val="24"/>
          <w:szCs w:val="24"/>
        </w:rPr>
        <w:t>.</w:t>
      </w:r>
    </w:p>
    <w:p w14:paraId="4C28472B" w14:textId="77777777" w:rsidR="008C7E0B" w:rsidRDefault="008C7E0B" w:rsidP="00FC6985">
      <w:pPr>
        <w:spacing w:before="100" w:beforeAutospacing="1" w:after="100" w:afterAutospacing="1" w:line="240" w:lineRule="auto"/>
        <w:contextualSpacing/>
        <w:rPr>
          <w:rFonts w:ascii="Times New Roman" w:hAnsi="Times New Roman"/>
          <w:sz w:val="24"/>
          <w:szCs w:val="24"/>
        </w:rPr>
      </w:pPr>
    </w:p>
    <w:p w14:paraId="4C28472C" w14:textId="77777777" w:rsidR="008C7E0B" w:rsidRDefault="008C7E0B" w:rsidP="00FC6985">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This project supports CDC’s mission of creating the information and tools that people and communities need to protect their health</w:t>
      </w:r>
      <w:r w:rsidR="00C3740E">
        <w:rPr>
          <w:rFonts w:ascii="Times New Roman" w:hAnsi="Times New Roman"/>
          <w:sz w:val="24"/>
          <w:szCs w:val="24"/>
        </w:rPr>
        <w:t xml:space="preserve"> </w:t>
      </w:r>
      <w:r>
        <w:rPr>
          <w:rFonts w:ascii="Times New Roman" w:hAnsi="Times New Roman"/>
          <w:sz w:val="24"/>
          <w:szCs w:val="24"/>
        </w:rPr>
        <w:t>through prevention of disease and preparedness for new health threats. This project also supports CDC’s goal of working with partners to enhance prevention, to implement prevention strategies, and to foster safe and healthful environments. Providing access to potentially lifesaving information on anthrax to a broad base of people in the United States</w:t>
      </w:r>
      <w:r>
        <w:rPr>
          <w:rFonts w:ascii="Times New Roman" w:hAnsi="Times New Roman" w:cs="Times New Roman"/>
          <w:sz w:val="24"/>
          <w:szCs w:val="24"/>
        </w:rPr>
        <w:t>—</w:t>
      </w:r>
      <w:r>
        <w:rPr>
          <w:rFonts w:ascii="Times New Roman" w:hAnsi="Times New Roman"/>
          <w:sz w:val="24"/>
          <w:szCs w:val="24"/>
        </w:rPr>
        <w:t>including people with limited proficiency in English</w:t>
      </w:r>
      <w:r>
        <w:rPr>
          <w:rFonts w:ascii="Times New Roman" w:hAnsi="Times New Roman" w:cs="Times New Roman"/>
          <w:sz w:val="24"/>
          <w:szCs w:val="24"/>
        </w:rPr>
        <w:t>—</w:t>
      </w:r>
      <w:r>
        <w:rPr>
          <w:rFonts w:ascii="Times New Roman" w:hAnsi="Times New Roman"/>
          <w:sz w:val="24"/>
          <w:szCs w:val="24"/>
        </w:rPr>
        <w:t>also supports CDC’s vision for the 21st century of health protection and health equity.</w:t>
      </w:r>
    </w:p>
    <w:p w14:paraId="4C28472D" w14:textId="77777777" w:rsidR="00FC6985" w:rsidRDefault="00FC6985" w:rsidP="00FC6985">
      <w:pPr>
        <w:spacing w:before="100" w:beforeAutospacing="1" w:after="100" w:afterAutospacing="1" w:line="240" w:lineRule="auto"/>
        <w:contextualSpacing/>
        <w:rPr>
          <w:rFonts w:ascii="Times New Roman" w:hAnsi="Times New Roman"/>
          <w:sz w:val="24"/>
          <w:szCs w:val="24"/>
        </w:rPr>
      </w:pPr>
    </w:p>
    <w:p w14:paraId="4C28472E" w14:textId="77777777" w:rsidR="008C7E0B" w:rsidRPr="00615622" w:rsidRDefault="008C7E0B" w:rsidP="00615622">
      <w:pPr>
        <w:pStyle w:val="Heading2"/>
      </w:pPr>
      <w:bookmarkStart w:id="1" w:name="_Toc387134128"/>
      <w:r w:rsidRPr="00615622">
        <w:t>Goals and Objectives</w:t>
      </w:r>
      <w:bookmarkEnd w:id="1"/>
    </w:p>
    <w:p w14:paraId="4C28472F" w14:textId="2CED3F0D" w:rsidR="008C7E0B" w:rsidRPr="00371661" w:rsidRDefault="006672F5" w:rsidP="008C7E0B">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 xml:space="preserve">This is a one-time information collection. </w:t>
      </w:r>
      <w:r w:rsidR="008C7E0B" w:rsidRPr="00186FD9">
        <w:rPr>
          <w:rFonts w:ascii="Times New Roman" w:hAnsi="Times New Roman"/>
          <w:sz w:val="24"/>
          <w:szCs w:val="24"/>
        </w:rPr>
        <w:t>The overall goal of the focus group discussions is to better reach LEP populations by producing culturally and linguistically appropriate emergency preparedness and risk communication materials about anthrax.</w:t>
      </w:r>
      <w:r w:rsidR="008C7E0B" w:rsidRPr="001871C6">
        <w:rPr>
          <w:rFonts w:ascii="Times New Roman" w:hAnsi="Times New Roman"/>
          <w:sz w:val="24"/>
          <w:szCs w:val="24"/>
        </w:rPr>
        <w:t xml:space="preserve"> </w:t>
      </w:r>
      <w:r w:rsidR="006C33D9">
        <w:rPr>
          <w:rFonts w:ascii="Times New Roman" w:hAnsi="Times New Roman"/>
          <w:sz w:val="24"/>
          <w:szCs w:val="24"/>
        </w:rPr>
        <w:t xml:space="preserve"> Approval is sought to conduct information-gathering focus groups in order to </w:t>
      </w:r>
      <w:r w:rsidR="006C33D9" w:rsidRPr="001871C6">
        <w:rPr>
          <w:rFonts w:ascii="Times New Roman" w:hAnsi="Times New Roman"/>
          <w:sz w:val="24"/>
          <w:szCs w:val="24"/>
        </w:rPr>
        <w:t xml:space="preserve">test </w:t>
      </w:r>
      <w:r w:rsidR="006C33D9">
        <w:rPr>
          <w:rFonts w:ascii="Times New Roman" w:hAnsi="Times New Roman"/>
          <w:sz w:val="24"/>
          <w:szCs w:val="24"/>
        </w:rPr>
        <w:t xml:space="preserve">newly-developed </w:t>
      </w:r>
      <w:r w:rsidR="006C33D9" w:rsidRPr="001871C6">
        <w:rPr>
          <w:rFonts w:ascii="Times New Roman" w:hAnsi="Times New Roman"/>
          <w:sz w:val="24"/>
          <w:szCs w:val="24"/>
        </w:rPr>
        <w:t xml:space="preserve">materials with members of the </w:t>
      </w:r>
      <w:r w:rsidR="006C33D9">
        <w:rPr>
          <w:rFonts w:ascii="Times New Roman" w:hAnsi="Times New Roman"/>
          <w:sz w:val="24"/>
          <w:szCs w:val="24"/>
        </w:rPr>
        <w:t xml:space="preserve">target </w:t>
      </w:r>
      <w:r w:rsidR="00854B35">
        <w:rPr>
          <w:rFonts w:ascii="Times New Roman" w:hAnsi="Times New Roman"/>
          <w:sz w:val="24"/>
          <w:szCs w:val="24"/>
        </w:rPr>
        <w:t>audience</w:t>
      </w:r>
      <w:r w:rsidR="00854B35" w:rsidRPr="001871C6">
        <w:rPr>
          <w:rFonts w:ascii="Times New Roman" w:hAnsi="Times New Roman"/>
          <w:sz w:val="24"/>
          <w:szCs w:val="24"/>
        </w:rPr>
        <w:t xml:space="preserve">. </w:t>
      </w:r>
      <w:r w:rsidR="008C7E0B" w:rsidRPr="001871C6">
        <w:rPr>
          <w:rFonts w:ascii="Times New Roman" w:hAnsi="Times New Roman"/>
          <w:sz w:val="24"/>
          <w:szCs w:val="24"/>
        </w:rPr>
        <w:t xml:space="preserve">The results of field testing will provide recommendations for improving and finalizing the materials, which will ultimately result in better outreach </w:t>
      </w:r>
      <w:r w:rsidR="008C7E0B">
        <w:rPr>
          <w:rFonts w:ascii="Times New Roman" w:hAnsi="Times New Roman"/>
          <w:sz w:val="24"/>
          <w:szCs w:val="24"/>
        </w:rPr>
        <w:t xml:space="preserve">to </w:t>
      </w:r>
      <w:r w:rsidR="00186FD9">
        <w:rPr>
          <w:rFonts w:ascii="Times New Roman" w:hAnsi="Times New Roman"/>
          <w:sz w:val="24"/>
          <w:szCs w:val="24"/>
        </w:rPr>
        <w:t>LEP Spanish-speaking</w:t>
      </w:r>
      <w:r w:rsidR="008C7E0B">
        <w:rPr>
          <w:rFonts w:ascii="Times New Roman" w:hAnsi="Times New Roman"/>
          <w:sz w:val="24"/>
          <w:szCs w:val="24"/>
        </w:rPr>
        <w:t xml:space="preserve"> populations </w:t>
      </w:r>
      <w:r w:rsidR="008C7E0B" w:rsidRPr="001871C6">
        <w:rPr>
          <w:rFonts w:ascii="Times New Roman" w:hAnsi="Times New Roman"/>
          <w:sz w:val="24"/>
          <w:szCs w:val="24"/>
        </w:rPr>
        <w:t xml:space="preserve">by </w:t>
      </w:r>
      <w:r w:rsidR="008C7E0B">
        <w:rPr>
          <w:rFonts w:ascii="Times New Roman" w:hAnsi="Times New Roman"/>
          <w:sz w:val="24"/>
          <w:szCs w:val="24"/>
        </w:rPr>
        <w:t>the AMT, NCEZID,</w:t>
      </w:r>
      <w:r w:rsidR="008C7E0B" w:rsidRPr="001871C6">
        <w:rPr>
          <w:rFonts w:ascii="Times New Roman" w:hAnsi="Times New Roman"/>
          <w:sz w:val="24"/>
          <w:szCs w:val="24"/>
        </w:rPr>
        <w:t xml:space="preserve"> and other </w:t>
      </w:r>
      <w:r w:rsidR="008C7E0B">
        <w:rPr>
          <w:rFonts w:ascii="Times New Roman" w:hAnsi="Times New Roman"/>
          <w:sz w:val="24"/>
          <w:szCs w:val="24"/>
        </w:rPr>
        <w:t xml:space="preserve">centers, institutes, and offices at </w:t>
      </w:r>
      <w:r w:rsidR="008C7E0B" w:rsidRPr="001871C6">
        <w:rPr>
          <w:rFonts w:ascii="Times New Roman" w:hAnsi="Times New Roman"/>
          <w:sz w:val="24"/>
          <w:szCs w:val="24"/>
        </w:rPr>
        <w:t>CDC</w:t>
      </w:r>
      <w:r w:rsidR="008C7E0B">
        <w:rPr>
          <w:rFonts w:ascii="Times New Roman" w:hAnsi="Times New Roman"/>
          <w:sz w:val="24"/>
          <w:szCs w:val="24"/>
        </w:rPr>
        <w:t>.</w:t>
      </w:r>
      <w:r w:rsidR="008C7E0B" w:rsidRPr="001871C6">
        <w:rPr>
          <w:rFonts w:ascii="Times New Roman" w:hAnsi="Times New Roman"/>
          <w:sz w:val="24"/>
          <w:szCs w:val="24"/>
        </w:rPr>
        <w:t xml:space="preserve"> These outcomes are aligned with the broader </w:t>
      </w:r>
      <w:r w:rsidR="00FF4B3D">
        <w:rPr>
          <w:rFonts w:ascii="Times New Roman" w:hAnsi="Times New Roman"/>
          <w:sz w:val="24"/>
          <w:szCs w:val="24"/>
        </w:rPr>
        <w:t>missions</w:t>
      </w:r>
      <w:r w:rsidR="008C7E0B" w:rsidRPr="001871C6">
        <w:rPr>
          <w:rFonts w:ascii="Times New Roman" w:hAnsi="Times New Roman"/>
          <w:sz w:val="24"/>
          <w:szCs w:val="24"/>
        </w:rPr>
        <w:t xml:space="preserve"> of </w:t>
      </w:r>
      <w:r w:rsidR="008C7E0B">
        <w:rPr>
          <w:rFonts w:ascii="Times New Roman" w:hAnsi="Times New Roman"/>
          <w:sz w:val="24"/>
          <w:szCs w:val="24"/>
        </w:rPr>
        <w:t>NCEZID</w:t>
      </w:r>
      <w:r w:rsidR="008C7E0B" w:rsidRPr="001871C6">
        <w:rPr>
          <w:rFonts w:ascii="Times New Roman" w:hAnsi="Times New Roman"/>
          <w:sz w:val="24"/>
          <w:szCs w:val="24"/>
        </w:rPr>
        <w:t xml:space="preserve"> and CDC.</w:t>
      </w:r>
    </w:p>
    <w:p w14:paraId="4C284730" w14:textId="77777777" w:rsidR="008C7E0B" w:rsidRPr="00F202E5" w:rsidRDefault="008C7E0B" w:rsidP="008C7E0B">
      <w:pPr>
        <w:spacing w:before="100" w:beforeAutospacing="1" w:after="100" w:afterAutospacing="1" w:line="240" w:lineRule="auto"/>
        <w:contextualSpacing/>
        <w:rPr>
          <w:rFonts w:ascii="Times New Roman" w:hAnsi="Times New Roman" w:cs="Times New Roman"/>
          <w:b/>
          <w:sz w:val="24"/>
          <w:szCs w:val="24"/>
        </w:rPr>
      </w:pPr>
    </w:p>
    <w:p w14:paraId="4C284731" w14:textId="77777777" w:rsidR="008C7E0B" w:rsidRPr="00F202E5" w:rsidRDefault="008C7E0B" w:rsidP="008C7E0B">
      <w:pPr>
        <w:spacing w:before="100" w:beforeAutospacing="1" w:after="100" w:afterAutospacing="1" w:line="240" w:lineRule="auto"/>
        <w:contextualSpacing/>
        <w:rPr>
          <w:rFonts w:ascii="Times New Roman" w:hAnsi="Times New Roman" w:cs="Times New Roman"/>
          <w:b/>
          <w:sz w:val="24"/>
          <w:szCs w:val="24"/>
        </w:rPr>
      </w:pPr>
      <w:r w:rsidRPr="00F202E5">
        <w:rPr>
          <w:rFonts w:ascii="Times New Roman" w:hAnsi="Times New Roman" w:cs="Times New Roman"/>
          <w:sz w:val="24"/>
          <w:szCs w:val="24"/>
        </w:rPr>
        <w:t>Objectives</w:t>
      </w:r>
      <w:r>
        <w:rPr>
          <w:rFonts w:ascii="Times New Roman" w:hAnsi="Times New Roman" w:cs="Times New Roman"/>
          <w:sz w:val="24"/>
          <w:szCs w:val="24"/>
        </w:rPr>
        <w:t xml:space="preserve"> </w:t>
      </w:r>
      <w:r w:rsidRPr="00F202E5">
        <w:rPr>
          <w:rFonts w:ascii="Times New Roman" w:hAnsi="Times New Roman" w:cs="Times New Roman"/>
          <w:sz w:val="24"/>
          <w:szCs w:val="24"/>
        </w:rPr>
        <w:t>include</w:t>
      </w:r>
      <w:r>
        <w:rPr>
          <w:rFonts w:ascii="Times New Roman" w:hAnsi="Times New Roman" w:cs="Times New Roman"/>
          <w:sz w:val="24"/>
          <w:szCs w:val="24"/>
        </w:rPr>
        <w:t xml:space="preserve"> the following</w:t>
      </w:r>
      <w:r w:rsidRPr="00F202E5">
        <w:rPr>
          <w:rFonts w:ascii="Times New Roman" w:hAnsi="Times New Roman" w:cs="Times New Roman"/>
          <w:b/>
          <w:sz w:val="24"/>
          <w:szCs w:val="24"/>
        </w:rPr>
        <w:t>:</w:t>
      </w:r>
    </w:p>
    <w:p w14:paraId="4C284732" w14:textId="600109F9" w:rsidR="00684270" w:rsidRPr="00B00F5D" w:rsidRDefault="00684270" w:rsidP="00684270">
      <w:pPr>
        <w:numPr>
          <w:ilvl w:val="0"/>
          <w:numId w:val="3"/>
        </w:numPr>
        <w:spacing w:after="0" w:line="240" w:lineRule="auto"/>
        <w:rPr>
          <w:rFonts w:ascii="Times New Roman" w:hAnsi="Times New Roman"/>
          <w:sz w:val="24"/>
          <w:szCs w:val="24"/>
        </w:rPr>
      </w:pPr>
      <w:r w:rsidRPr="00C53482">
        <w:rPr>
          <w:rFonts w:ascii="Times New Roman" w:hAnsi="Times New Roman"/>
          <w:bCs/>
          <w:color w:val="000000"/>
          <w:sz w:val="24"/>
          <w:szCs w:val="24"/>
        </w:rPr>
        <w:t>Determine whether participants can understand the messages</w:t>
      </w:r>
      <w:r w:rsidR="00523F2C">
        <w:rPr>
          <w:rFonts w:ascii="Times New Roman" w:hAnsi="Times New Roman"/>
          <w:bCs/>
          <w:color w:val="000000"/>
          <w:sz w:val="24"/>
          <w:szCs w:val="24"/>
        </w:rPr>
        <w:t xml:space="preserve"> intended</w:t>
      </w:r>
      <w:r w:rsidRPr="00C53482">
        <w:rPr>
          <w:rFonts w:ascii="Times New Roman" w:hAnsi="Times New Roman"/>
          <w:bCs/>
          <w:color w:val="000000"/>
          <w:sz w:val="24"/>
          <w:szCs w:val="24"/>
        </w:rPr>
        <w:t xml:space="preserve"> in the materials.</w:t>
      </w:r>
    </w:p>
    <w:p w14:paraId="4C284733" w14:textId="7F359D77" w:rsidR="00684270" w:rsidRPr="00B00F5D" w:rsidRDefault="00684270" w:rsidP="00684270">
      <w:pPr>
        <w:numPr>
          <w:ilvl w:val="0"/>
          <w:numId w:val="3"/>
        </w:numPr>
        <w:spacing w:after="0" w:line="240" w:lineRule="auto"/>
        <w:rPr>
          <w:rFonts w:ascii="Times New Roman" w:hAnsi="Times New Roman"/>
          <w:b/>
          <w:sz w:val="24"/>
          <w:szCs w:val="24"/>
        </w:rPr>
      </w:pPr>
      <w:r w:rsidRPr="00C53482">
        <w:rPr>
          <w:rFonts w:ascii="Times New Roman" w:hAnsi="Times New Roman"/>
          <w:sz w:val="24"/>
          <w:szCs w:val="24"/>
        </w:rPr>
        <w:t xml:space="preserve">Evaluate the extent to which messages and visuals are relevant, culturally appropriate, comprehensible, credible, </w:t>
      </w:r>
      <w:r w:rsidR="00FF4B3D">
        <w:rPr>
          <w:rFonts w:ascii="Times New Roman" w:hAnsi="Times New Roman"/>
          <w:sz w:val="24"/>
          <w:szCs w:val="24"/>
        </w:rPr>
        <w:t xml:space="preserve">and </w:t>
      </w:r>
      <w:r w:rsidRPr="00C53482">
        <w:rPr>
          <w:rFonts w:ascii="Times New Roman" w:hAnsi="Times New Roman"/>
          <w:sz w:val="24"/>
          <w:szCs w:val="24"/>
        </w:rPr>
        <w:t xml:space="preserve">appealing, </w:t>
      </w:r>
      <w:r>
        <w:rPr>
          <w:rFonts w:ascii="Times New Roman" w:hAnsi="Times New Roman"/>
          <w:sz w:val="24"/>
          <w:szCs w:val="24"/>
        </w:rPr>
        <w:t>and</w:t>
      </w:r>
      <w:r w:rsidRPr="00C53482">
        <w:rPr>
          <w:rFonts w:ascii="Times New Roman" w:hAnsi="Times New Roman"/>
          <w:sz w:val="24"/>
          <w:szCs w:val="24"/>
        </w:rPr>
        <w:t xml:space="preserve"> </w:t>
      </w:r>
      <w:r w:rsidR="00FF4B3D">
        <w:rPr>
          <w:rFonts w:ascii="Times New Roman" w:hAnsi="Times New Roman"/>
          <w:sz w:val="24"/>
          <w:szCs w:val="24"/>
        </w:rPr>
        <w:t xml:space="preserve">the extent to which they would </w:t>
      </w:r>
      <w:r w:rsidRPr="00C53482">
        <w:rPr>
          <w:rFonts w:ascii="Times New Roman" w:hAnsi="Times New Roman"/>
          <w:sz w:val="24"/>
          <w:szCs w:val="24"/>
        </w:rPr>
        <w:t>motivate desired actions</w:t>
      </w:r>
      <w:r w:rsidR="00FF4B3D">
        <w:rPr>
          <w:rFonts w:ascii="Times New Roman" w:hAnsi="Times New Roman"/>
          <w:sz w:val="24"/>
          <w:szCs w:val="24"/>
        </w:rPr>
        <w:t xml:space="preserve"> during an emergency</w:t>
      </w:r>
      <w:r w:rsidRPr="00C53482">
        <w:rPr>
          <w:rFonts w:ascii="Times New Roman" w:hAnsi="Times New Roman"/>
          <w:sz w:val="24"/>
          <w:szCs w:val="24"/>
        </w:rPr>
        <w:t>.</w:t>
      </w:r>
    </w:p>
    <w:p w14:paraId="4C284734" w14:textId="77777777" w:rsidR="00684270" w:rsidRPr="00F202E5" w:rsidRDefault="00684270" w:rsidP="00684270">
      <w:pPr>
        <w:numPr>
          <w:ilvl w:val="0"/>
          <w:numId w:val="3"/>
        </w:num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Inform the AMT Health Communication Team on the best practices for communicating important emergency preparedness information to LEP populations.</w:t>
      </w:r>
    </w:p>
    <w:p w14:paraId="4C284735" w14:textId="77777777" w:rsidR="00684270" w:rsidRPr="00F202E5" w:rsidRDefault="00684270" w:rsidP="00684270">
      <w:pPr>
        <w:numPr>
          <w:ilvl w:val="0"/>
          <w:numId w:val="3"/>
        </w:num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Identify additional knowledge gaps and modalities for disseminating emergency preparedness and risk communication materials for LEP populations.</w:t>
      </w:r>
    </w:p>
    <w:p w14:paraId="4C284736" w14:textId="77777777" w:rsidR="008C7E0B" w:rsidRPr="00192B7F" w:rsidRDefault="008C7E0B" w:rsidP="00615622">
      <w:pPr>
        <w:pStyle w:val="Heading2"/>
        <w:rPr>
          <w:noProof/>
        </w:rPr>
      </w:pPr>
      <w:bookmarkStart w:id="2" w:name="_Toc387134129"/>
      <w:r w:rsidRPr="00192B7F">
        <w:rPr>
          <w:noProof/>
        </w:rPr>
        <w:lastRenderedPageBreak/>
        <w:t>Target Audience</w:t>
      </w:r>
      <w:bookmarkEnd w:id="2"/>
    </w:p>
    <w:p w14:paraId="4C284737" w14:textId="54DCC341" w:rsidR="008C7E0B" w:rsidRPr="001871C6" w:rsidRDefault="00186FD9" w:rsidP="008C7E0B">
      <w:pPr>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CDC</w:t>
      </w:r>
      <w:r w:rsidR="008C7E0B">
        <w:rPr>
          <w:rFonts w:ascii="Times New Roman" w:hAnsi="Times New Roman"/>
          <w:sz w:val="24"/>
          <w:szCs w:val="24"/>
        </w:rPr>
        <w:t xml:space="preserve"> </w:t>
      </w:r>
      <w:r w:rsidR="008C7E0B" w:rsidRPr="001871C6">
        <w:rPr>
          <w:rFonts w:ascii="Times New Roman" w:hAnsi="Times New Roman"/>
          <w:sz w:val="24"/>
          <w:szCs w:val="24"/>
        </w:rPr>
        <w:t xml:space="preserve">has focused on increasing knowledge and responding to the </w:t>
      </w:r>
      <w:r w:rsidR="008C7E0B">
        <w:rPr>
          <w:rFonts w:ascii="Times New Roman" w:hAnsi="Times New Roman"/>
          <w:sz w:val="24"/>
          <w:szCs w:val="24"/>
        </w:rPr>
        <w:t xml:space="preserve">emergency preparedness and risk communication </w:t>
      </w:r>
      <w:r w:rsidR="008C7E0B" w:rsidRPr="001871C6">
        <w:rPr>
          <w:rFonts w:ascii="Times New Roman" w:hAnsi="Times New Roman"/>
          <w:sz w:val="24"/>
          <w:szCs w:val="24"/>
        </w:rPr>
        <w:t xml:space="preserve">needs of the LEP population. </w:t>
      </w:r>
      <w:r w:rsidR="008C7E0B">
        <w:rPr>
          <w:rFonts w:ascii="Times New Roman" w:hAnsi="Times New Roman"/>
          <w:sz w:val="24"/>
          <w:szCs w:val="24"/>
        </w:rPr>
        <w:t>This group was</w:t>
      </w:r>
      <w:r w:rsidR="008C7E0B" w:rsidRPr="001871C6">
        <w:rPr>
          <w:rFonts w:ascii="Times New Roman" w:hAnsi="Times New Roman"/>
          <w:sz w:val="24"/>
          <w:szCs w:val="24"/>
        </w:rPr>
        <w:t xml:space="preserve"> </w:t>
      </w:r>
      <w:r w:rsidR="008C7E0B">
        <w:rPr>
          <w:rFonts w:ascii="Times New Roman" w:hAnsi="Times New Roman"/>
          <w:sz w:val="24"/>
          <w:szCs w:val="24"/>
        </w:rPr>
        <w:t>selected because of the need for anthrax emergency preparedness and risk communication messages in Spanish, the language most commonly spoken by LEP individuals in the United Sates.</w:t>
      </w:r>
      <w:r w:rsidR="008231E5">
        <w:rPr>
          <w:rFonts w:ascii="Times New Roman" w:hAnsi="Times New Roman"/>
          <w:sz w:val="24"/>
          <w:szCs w:val="24"/>
        </w:rPr>
        <w:t xml:space="preserve"> Three audience segments will be recruited for the focus groups:</w:t>
      </w:r>
      <w:r w:rsidR="008231E5" w:rsidRPr="008231E5">
        <w:rPr>
          <w:rFonts w:ascii="Times New Roman" w:hAnsi="Times New Roman"/>
          <w:sz w:val="24"/>
          <w:szCs w:val="24"/>
        </w:rPr>
        <w:t xml:space="preserve"> </w:t>
      </w:r>
      <w:r w:rsidR="008231E5" w:rsidRPr="00371661">
        <w:rPr>
          <w:rFonts w:ascii="Times New Roman" w:hAnsi="Times New Roman"/>
          <w:sz w:val="24"/>
          <w:szCs w:val="24"/>
        </w:rPr>
        <w:t>parents/expectant parents (with children 12 years of age and younger), adults 40-59 years of age, and adults 60 years of age and older.</w:t>
      </w:r>
    </w:p>
    <w:p w14:paraId="4C284738" w14:textId="77777777" w:rsidR="008C7E0B" w:rsidRDefault="008C7E0B" w:rsidP="008C7E0B">
      <w:pPr>
        <w:tabs>
          <w:tab w:val="left" w:pos="720"/>
        </w:tabs>
        <w:spacing w:before="100" w:beforeAutospacing="1" w:after="100" w:afterAutospacing="1" w:line="240" w:lineRule="auto"/>
        <w:contextualSpacing/>
        <w:rPr>
          <w:rFonts w:ascii="Times New Roman" w:hAnsi="Times New Roman" w:cs="Times New Roman"/>
          <w:b/>
          <w:noProof/>
          <w:sz w:val="24"/>
          <w:szCs w:val="24"/>
          <w:u w:val="single"/>
        </w:rPr>
      </w:pPr>
    </w:p>
    <w:p w14:paraId="4C284739" w14:textId="77777777" w:rsidR="00FC6985" w:rsidRDefault="00FC6985">
      <w:pPr>
        <w:rPr>
          <w:rFonts w:ascii="Times New Roman" w:hAnsi="Times New Roman" w:cs="Times New Roman"/>
          <w:b/>
          <w:noProof/>
          <w:sz w:val="24"/>
          <w:szCs w:val="24"/>
          <w:u w:val="single"/>
        </w:rPr>
      </w:pPr>
      <w:r>
        <w:rPr>
          <w:noProof/>
        </w:rPr>
        <w:br w:type="page"/>
      </w:r>
    </w:p>
    <w:p w14:paraId="4C28473A" w14:textId="77777777" w:rsidR="008C7E0B" w:rsidRDefault="008C7E0B" w:rsidP="00615622">
      <w:pPr>
        <w:pStyle w:val="Heading1"/>
        <w:rPr>
          <w:noProof/>
        </w:rPr>
      </w:pPr>
      <w:bookmarkStart w:id="3" w:name="_Toc387134130"/>
      <w:r w:rsidRPr="00F202E5">
        <w:rPr>
          <w:noProof/>
        </w:rPr>
        <w:lastRenderedPageBreak/>
        <w:t>Methods of Data Collection</w:t>
      </w:r>
      <w:bookmarkEnd w:id="3"/>
    </w:p>
    <w:p w14:paraId="4C28473B" w14:textId="4D7C637A" w:rsidR="008C7E0B" w:rsidRPr="00371661" w:rsidRDefault="008C7E0B" w:rsidP="008C7E0B">
      <w:pPr>
        <w:spacing w:before="100" w:beforeAutospacing="1" w:after="100" w:afterAutospacing="1" w:line="240" w:lineRule="auto"/>
        <w:contextualSpacing/>
        <w:rPr>
          <w:rFonts w:ascii="Times New Roman" w:hAnsi="Times New Roman"/>
          <w:sz w:val="24"/>
          <w:szCs w:val="24"/>
        </w:rPr>
      </w:pPr>
      <w:r w:rsidRPr="00371661">
        <w:rPr>
          <w:rFonts w:ascii="Times New Roman" w:hAnsi="Times New Roman"/>
          <w:sz w:val="24"/>
          <w:szCs w:val="24"/>
        </w:rPr>
        <w:t xml:space="preserve">The Oak Ridge Institute for Science and Education (ORISE), managed by Oak Ridge Associated Universities (ORAU) for the Department of Energy (DOE), will provide technical assistance in conducting the focus groups and analyzing the findings. The anthrax </w:t>
      </w:r>
      <w:r w:rsidR="00AC07A8">
        <w:rPr>
          <w:rFonts w:ascii="Times New Roman" w:hAnsi="Times New Roman"/>
          <w:sz w:val="24"/>
          <w:szCs w:val="24"/>
        </w:rPr>
        <w:t xml:space="preserve">communication </w:t>
      </w:r>
      <w:r w:rsidRPr="00371661">
        <w:rPr>
          <w:rFonts w:ascii="Times New Roman" w:hAnsi="Times New Roman"/>
          <w:sz w:val="24"/>
          <w:szCs w:val="24"/>
        </w:rPr>
        <w:t>materials, which have been adapted for these populations, will be used as a point of discussion during the focus groups to assess (1) whether the materials are culturally and linguistically appropriate for the population, (2) whether important messages are clear and effective, and (3) which messages would motivate the populations to take action.</w:t>
      </w:r>
    </w:p>
    <w:p w14:paraId="4C28473C" w14:textId="77777777" w:rsidR="008C7E0B" w:rsidRPr="00F202E5" w:rsidRDefault="008C7E0B" w:rsidP="008C7E0B">
      <w:pPr>
        <w:spacing w:before="100" w:beforeAutospacing="1" w:after="100" w:afterAutospacing="1" w:line="240" w:lineRule="auto"/>
        <w:contextualSpacing/>
        <w:rPr>
          <w:rFonts w:ascii="Times New Roman" w:hAnsi="Times New Roman" w:cs="Times New Roman"/>
          <w:sz w:val="24"/>
          <w:szCs w:val="24"/>
        </w:rPr>
      </w:pPr>
    </w:p>
    <w:p w14:paraId="4C28473D" w14:textId="77777777" w:rsidR="008C7E0B" w:rsidRPr="00371661" w:rsidRDefault="008C7E0B" w:rsidP="008C7E0B">
      <w:pPr>
        <w:spacing w:before="100" w:beforeAutospacing="1" w:after="100" w:afterAutospacing="1" w:line="240" w:lineRule="auto"/>
        <w:contextualSpacing/>
        <w:rPr>
          <w:rFonts w:ascii="Times New Roman" w:hAnsi="Times New Roman"/>
          <w:sz w:val="24"/>
          <w:szCs w:val="24"/>
        </w:rPr>
      </w:pPr>
      <w:r w:rsidRPr="00371661">
        <w:rPr>
          <w:rFonts w:ascii="Times New Roman" w:hAnsi="Times New Roman"/>
          <w:sz w:val="24"/>
          <w:szCs w:val="24"/>
        </w:rPr>
        <w:t xml:space="preserve">The focus group discussions </w:t>
      </w:r>
      <w:r w:rsidR="00B75382">
        <w:rPr>
          <w:rFonts w:ascii="Times New Roman" w:hAnsi="Times New Roman"/>
          <w:sz w:val="24"/>
          <w:szCs w:val="24"/>
        </w:rPr>
        <w:t xml:space="preserve">will last no longer than two hours and </w:t>
      </w:r>
      <w:r w:rsidRPr="00371661">
        <w:rPr>
          <w:rFonts w:ascii="Times New Roman" w:hAnsi="Times New Roman"/>
          <w:sz w:val="24"/>
          <w:szCs w:val="24"/>
        </w:rPr>
        <w:t>will be semi-structured conversations.</w:t>
      </w:r>
      <w:r w:rsidR="006672F5">
        <w:rPr>
          <w:rFonts w:ascii="Times New Roman" w:hAnsi="Times New Roman"/>
          <w:sz w:val="24"/>
          <w:szCs w:val="24"/>
        </w:rPr>
        <w:t xml:space="preserve"> The data collection tool includes 16 total semi-structured, open-ended response questions with semi-structured, open</w:t>
      </w:r>
      <w:r w:rsidR="005B71C2">
        <w:rPr>
          <w:rFonts w:ascii="Times New Roman" w:hAnsi="Times New Roman"/>
          <w:sz w:val="24"/>
          <w:szCs w:val="24"/>
        </w:rPr>
        <w:t>-</w:t>
      </w:r>
      <w:r w:rsidR="006672F5">
        <w:rPr>
          <w:rFonts w:ascii="Times New Roman" w:hAnsi="Times New Roman"/>
          <w:sz w:val="24"/>
          <w:szCs w:val="24"/>
        </w:rPr>
        <w:t>ended probes</w:t>
      </w:r>
      <w:r w:rsidRPr="009B6A69">
        <w:rPr>
          <w:rFonts w:ascii="Times New Roman" w:hAnsi="Times New Roman"/>
          <w:sz w:val="24"/>
          <w:szCs w:val="24"/>
        </w:rPr>
        <w:t xml:space="preserve"> (</w:t>
      </w:r>
      <w:r w:rsidR="005B71C2">
        <w:rPr>
          <w:rFonts w:ascii="Times New Roman" w:hAnsi="Times New Roman"/>
          <w:sz w:val="24"/>
          <w:szCs w:val="24"/>
        </w:rPr>
        <w:t>s</w:t>
      </w:r>
      <w:r w:rsidRPr="009B6A69">
        <w:rPr>
          <w:rFonts w:ascii="Times New Roman" w:hAnsi="Times New Roman"/>
          <w:sz w:val="24"/>
          <w:szCs w:val="24"/>
        </w:rPr>
        <w:t xml:space="preserve">ee Attachment </w:t>
      </w:r>
      <w:r w:rsidR="009B6A69">
        <w:rPr>
          <w:rFonts w:ascii="Times New Roman" w:hAnsi="Times New Roman"/>
          <w:sz w:val="24"/>
          <w:szCs w:val="24"/>
        </w:rPr>
        <w:t>C</w:t>
      </w:r>
      <w:r w:rsidRPr="009B6A69">
        <w:rPr>
          <w:rFonts w:ascii="Times New Roman" w:hAnsi="Times New Roman"/>
          <w:sz w:val="24"/>
          <w:szCs w:val="24"/>
        </w:rPr>
        <w:t xml:space="preserve">: Discussion </w:t>
      </w:r>
      <w:r w:rsidR="009B6A69">
        <w:rPr>
          <w:rFonts w:ascii="Times New Roman" w:hAnsi="Times New Roman"/>
          <w:sz w:val="24"/>
          <w:szCs w:val="24"/>
        </w:rPr>
        <w:t>G</w:t>
      </w:r>
      <w:r w:rsidRPr="009B6A69">
        <w:rPr>
          <w:rFonts w:ascii="Times New Roman" w:hAnsi="Times New Roman"/>
          <w:sz w:val="24"/>
          <w:szCs w:val="24"/>
        </w:rPr>
        <w:t>uide).</w:t>
      </w:r>
    </w:p>
    <w:p w14:paraId="4C28473E" w14:textId="77777777" w:rsidR="008C7E0B" w:rsidRPr="00F202E5" w:rsidRDefault="008C7E0B" w:rsidP="008C7E0B">
      <w:pPr>
        <w:spacing w:before="100" w:beforeAutospacing="1" w:after="100" w:afterAutospacing="1" w:line="240" w:lineRule="auto"/>
        <w:ind w:left="360"/>
        <w:contextualSpacing/>
        <w:rPr>
          <w:rFonts w:ascii="Times New Roman" w:hAnsi="Times New Roman" w:cs="Times New Roman"/>
          <w:sz w:val="24"/>
          <w:szCs w:val="24"/>
        </w:rPr>
      </w:pPr>
    </w:p>
    <w:p w14:paraId="4C28473F" w14:textId="77777777" w:rsidR="008C7E0B" w:rsidRDefault="008C7E0B" w:rsidP="008C7E0B">
      <w:pPr>
        <w:spacing w:before="100" w:beforeAutospacing="1" w:after="100" w:afterAutospacing="1" w:line="240" w:lineRule="auto"/>
        <w:contextualSpacing/>
        <w:rPr>
          <w:rFonts w:ascii="Times New Roman" w:hAnsi="Times New Roman"/>
          <w:sz w:val="24"/>
          <w:szCs w:val="24"/>
        </w:rPr>
      </w:pPr>
      <w:r w:rsidRPr="00371661">
        <w:rPr>
          <w:rFonts w:ascii="Times New Roman" w:hAnsi="Times New Roman"/>
          <w:sz w:val="24"/>
          <w:szCs w:val="24"/>
        </w:rPr>
        <w:t>Information will be collected from 150 LEP Spanish-speaking respondents in 15 focus group discussions with a maximum of 10 participants in each. Twelve focus groups will be conducted in two major metropolitan cities with large Hispanic populations, (e.g., San Diego, California, and Miami, Florida).</w:t>
      </w:r>
      <w:r w:rsidRPr="00371661" w:rsidDel="00667F2B">
        <w:rPr>
          <w:rFonts w:ascii="Times New Roman" w:hAnsi="Times New Roman"/>
          <w:sz w:val="24"/>
          <w:szCs w:val="24"/>
        </w:rPr>
        <w:t xml:space="preserve"> </w:t>
      </w:r>
      <w:r w:rsidR="008231E5">
        <w:rPr>
          <w:rFonts w:ascii="Times New Roman" w:hAnsi="Times New Roman"/>
          <w:sz w:val="24"/>
          <w:szCs w:val="24"/>
        </w:rPr>
        <w:t xml:space="preserve">Two focus groups will be conducted with each of the three audience segments in each location, for a total of six focus groups in each major metropolitan city. </w:t>
      </w:r>
      <w:r w:rsidRPr="00371661">
        <w:rPr>
          <w:rFonts w:ascii="Times New Roman" w:hAnsi="Times New Roman"/>
          <w:sz w:val="24"/>
          <w:szCs w:val="24"/>
        </w:rPr>
        <w:t>Three focus groups will be conducted in the Knoxville, Tennessee,</w:t>
      </w:r>
      <w:r w:rsidR="008231E5">
        <w:rPr>
          <w:rFonts w:ascii="Times New Roman" w:hAnsi="Times New Roman"/>
          <w:sz w:val="24"/>
          <w:szCs w:val="24"/>
        </w:rPr>
        <w:t xml:space="preserve"> area. This includes one focus group per each of the three audience segment</w:t>
      </w:r>
      <w:r w:rsidR="001C2CB5">
        <w:rPr>
          <w:rFonts w:ascii="Times New Roman" w:hAnsi="Times New Roman"/>
          <w:sz w:val="24"/>
          <w:szCs w:val="24"/>
        </w:rPr>
        <w:t>s</w:t>
      </w:r>
      <w:r w:rsidR="008231E5">
        <w:rPr>
          <w:rFonts w:ascii="Times New Roman" w:hAnsi="Times New Roman"/>
          <w:sz w:val="24"/>
          <w:szCs w:val="24"/>
        </w:rPr>
        <w:t>.</w:t>
      </w:r>
      <w:r w:rsidR="00B75382">
        <w:rPr>
          <w:rFonts w:ascii="Times New Roman" w:hAnsi="Times New Roman"/>
          <w:sz w:val="24"/>
          <w:szCs w:val="24"/>
        </w:rPr>
        <w:t xml:space="preserve"> Table 1 illustrates the focus group design.</w:t>
      </w:r>
    </w:p>
    <w:p w14:paraId="4C284740" w14:textId="77777777" w:rsidR="00B75382" w:rsidRPr="00371661" w:rsidRDefault="00B75382" w:rsidP="008C7E0B">
      <w:pPr>
        <w:spacing w:before="100" w:beforeAutospacing="1" w:after="100" w:afterAutospacing="1" w:line="240" w:lineRule="auto"/>
        <w:contextualSpacing/>
        <w:rPr>
          <w:rFonts w:ascii="Times New Roman" w:hAnsi="Times New Roman"/>
          <w:sz w:val="24"/>
          <w:szCs w:val="24"/>
        </w:rPr>
      </w:pPr>
    </w:p>
    <w:p w14:paraId="4C284741" w14:textId="77777777" w:rsidR="008C7E0B" w:rsidRDefault="00B75382" w:rsidP="008C7E0B">
      <w:pPr>
        <w:spacing w:before="100" w:beforeAutospacing="1" w:after="100" w:afterAutospacing="1" w:line="240" w:lineRule="auto"/>
        <w:contextualSpacing/>
        <w:rPr>
          <w:rFonts w:ascii="Times New Roman" w:hAnsi="Times New Roman" w:cs="Times New Roman"/>
          <w:sz w:val="24"/>
          <w:szCs w:val="24"/>
        </w:rPr>
      </w:pPr>
      <w:r w:rsidRPr="00C75EF1">
        <w:rPr>
          <w:rFonts w:ascii="Times New Roman" w:hAnsi="Times New Roman" w:cs="Times New Roman"/>
          <w:sz w:val="24"/>
          <w:szCs w:val="24"/>
        </w:rPr>
        <w:t>Table 1</w:t>
      </w:r>
      <w:r w:rsidR="00192B7F" w:rsidRPr="00C75EF1">
        <w:rPr>
          <w:rFonts w:ascii="Times New Roman" w:hAnsi="Times New Roman" w:cs="Times New Roman"/>
          <w:sz w:val="24"/>
          <w:szCs w:val="24"/>
        </w:rPr>
        <w:t>:</w:t>
      </w:r>
    </w:p>
    <w:p w14:paraId="007211EF" w14:textId="3326AC0E" w:rsidR="00EB19B6" w:rsidRPr="00EB19B6" w:rsidRDefault="00EB19B6" w:rsidP="00CC2CAD">
      <w:pPr>
        <w:spacing w:before="100" w:beforeAutospacing="1" w:after="100" w:afterAutospacing="1" w:line="240" w:lineRule="auto"/>
        <w:contextualSpacing/>
        <w:jc w:val="center"/>
        <w:rPr>
          <w:rFonts w:ascii="Times New Roman" w:hAnsi="Times New Roman" w:cs="Times New Roman"/>
          <w:b/>
          <w:sz w:val="24"/>
          <w:szCs w:val="24"/>
        </w:rPr>
      </w:pPr>
      <w:r w:rsidRPr="00EB19B6">
        <w:rPr>
          <w:rFonts w:ascii="Times New Roman" w:hAnsi="Times New Roman" w:cs="Times New Roman"/>
          <w:b/>
          <w:sz w:val="24"/>
          <w:szCs w:val="24"/>
        </w:rPr>
        <w:t>Focus Group Design</w:t>
      </w:r>
    </w:p>
    <w:tbl>
      <w:tblPr>
        <w:tblStyle w:val="TableGrid"/>
        <w:tblW w:w="0" w:type="auto"/>
        <w:tblLook w:val="04A0" w:firstRow="1" w:lastRow="0" w:firstColumn="1" w:lastColumn="0" w:noHBand="0" w:noVBand="1"/>
      </w:tblPr>
      <w:tblGrid>
        <w:gridCol w:w="2174"/>
        <w:gridCol w:w="1976"/>
        <w:gridCol w:w="1976"/>
        <w:gridCol w:w="1914"/>
        <w:gridCol w:w="1536"/>
      </w:tblGrid>
      <w:tr w:rsidR="00355088" w14:paraId="4C284749" w14:textId="77777777" w:rsidTr="001E4E2D">
        <w:trPr>
          <w:cantSplit/>
        </w:trPr>
        <w:tc>
          <w:tcPr>
            <w:tcW w:w="2174" w:type="dxa"/>
            <w:shd w:val="clear" w:color="auto" w:fill="FFFFFF" w:themeFill="background1"/>
          </w:tcPr>
          <w:p w14:paraId="4C284744" w14:textId="77777777" w:rsidR="00355088" w:rsidRPr="00C75EF1" w:rsidRDefault="00355088" w:rsidP="008C7E0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Audience Segment</w:t>
            </w:r>
          </w:p>
        </w:tc>
        <w:tc>
          <w:tcPr>
            <w:tcW w:w="1976" w:type="dxa"/>
            <w:shd w:val="clear" w:color="auto" w:fill="FFFFFF" w:themeFill="background1"/>
          </w:tcPr>
          <w:p w14:paraId="4C284745" w14:textId="77777777" w:rsidR="00355088" w:rsidRPr="00C75EF1" w:rsidRDefault="00355088" w:rsidP="008C7E0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Major Metropolitan City 1</w:t>
            </w:r>
          </w:p>
        </w:tc>
        <w:tc>
          <w:tcPr>
            <w:tcW w:w="1976" w:type="dxa"/>
            <w:shd w:val="clear" w:color="auto" w:fill="FFFFFF" w:themeFill="background1"/>
          </w:tcPr>
          <w:p w14:paraId="4C284746" w14:textId="77777777" w:rsidR="00355088" w:rsidRPr="00C75EF1" w:rsidRDefault="00355088" w:rsidP="008C7E0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Major Metropolitan City 2</w:t>
            </w:r>
          </w:p>
        </w:tc>
        <w:tc>
          <w:tcPr>
            <w:tcW w:w="1914" w:type="dxa"/>
            <w:shd w:val="clear" w:color="auto" w:fill="FFFFFF" w:themeFill="background1"/>
          </w:tcPr>
          <w:p w14:paraId="4C284747" w14:textId="77777777" w:rsidR="00355088" w:rsidRPr="00C75EF1" w:rsidRDefault="00355088" w:rsidP="008C7E0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Knoxville, Tennessee</w:t>
            </w:r>
            <w:r w:rsidR="001C2CB5">
              <w:rPr>
                <w:rFonts w:ascii="Times New Roman" w:hAnsi="Times New Roman" w:cs="Times New Roman"/>
                <w:b/>
              </w:rPr>
              <w:t>,</w:t>
            </w:r>
            <w:r w:rsidRPr="00C75EF1">
              <w:rPr>
                <w:rFonts w:ascii="Times New Roman" w:hAnsi="Times New Roman" w:cs="Times New Roman"/>
                <w:b/>
              </w:rPr>
              <w:t xml:space="preserve"> area</w:t>
            </w:r>
          </w:p>
        </w:tc>
        <w:tc>
          <w:tcPr>
            <w:tcW w:w="1536" w:type="dxa"/>
            <w:shd w:val="clear" w:color="auto" w:fill="FFFFFF" w:themeFill="background1"/>
          </w:tcPr>
          <w:p w14:paraId="4C284748" w14:textId="77777777" w:rsidR="00355088" w:rsidRPr="00C75EF1" w:rsidRDefault="00355088" w:rsidP="008C7E0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Totals</w:t>
            </w:r>
          </w:p>
        </w:tc>
      </w:tr>
      <w:tr w:rsidR="00355088" w14:paraId="4C28474F" w14:textId="77777777" w:rsidTr="001E4E2D">
        <w:trPr>
          <w:cantSplit/>
        </w:trPr>
        <w:tc>
          <w:tcPr>
            <w:tcW w:w="2174" w:type="dxa"/>
            <w:shd w:val="clear" w:color="auto" w:fill="FFFFFF" w:themeFill="background1"/>
          </w:tcPr>
          <w:p w14:paraId="4C28474A" w14:textId="77777777" w:rsidR="00355088" w:rsidRPr="00C75EF1" w:rsidRDefault="00355088" w:rsidP="00977D7D">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LEP Spanish-speaking parents/expectant parents (with children 12 years of age and younger)</w:t>
            </w:r>
          </w:p>
        </w:tc>
        <w:tc>
          <w:tcPr>
            <w:tcW w:w="1976" w:type="dxa"/>
            <w:shd w:val="clear" w:color="auto" w:fill="FFFFFF" w:themeFill="background1"/>
          </w:tcPr>
          <w:p w14:paraId="4C28474B" w14:textId="77777777" w:rsidR="00355088" w:rsidRPr="00C75EF1" w:rsidRDefault="00355088" w:rsidP="001C2CB5">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 Groups (10 participants per group)</w:t>
            </w:r>
          </w:p>
        </w:tc>
        <w:tc>
          <w:tcPr>
            <w:tcW w:w="1976" w:type="dxa"/>
            <w:shd w:val="clear" w:color="auto" w:fill="FFFFFF" w:themeFill="background1"/>
          </w:tcPr>
          <w:p w14:paraId="4C28474C" w14:textId="77777777" w:rsidR="00355088" w:rsidRPr="00C75EF1" w:rsidRDefault="00355088" w:rsidP="001C2CB5">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 Groups (10 participants per group)</w:t>
            </w:r>
          </w:p>
        </w:tc>
        <w:tc>
          <w:tcPr>
            <w:tcW w:w="1914" w:type="dxa"/>
            <w:shd w:val="clear" w:color="auto" w:fill="FFFFFF" w:themeFill="background1"/>
          </w:tcPr>
          <w:p w14:paraId="4C28474D" w14:textId="77777777" w:rsidR="00355088" w:rsidRPr="00C75EF1" w:rsidRDefault="00355088" w:rsidP="001C2CB5">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 Group (10 participants per group)</w:t>
            </w:r>
          </w:p>
        </w:tc>
        <w:tc>
          <w:tcPr>
            <w:tcW w:w="1536" w:type="dxa"/>
            <w:shd w:val="clear" w:color="auto" w:fill="FFFFFF" w:themeFill="background1"/>
          </w:tcPr>
          <w:p w14:paraId="4C28474E" w14:textId="77777777" w:rsidR="00355088" w:rsidRPr="00C75EF1" w:rsidRDefault="00355088"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5 Groups</w:t>
            </w:r>
            <w:r w:rsidR="00104182" w:rsidRPr="00C75EF1">
              <w:rPr>
                <w:rFonts w:ascii="Times New Roman" w:hAnsi="Times New Roman" w:cs="Times New Roman"/>
              </w:rPr>
              <w:t xml:space="preserve"> (50 participants)</w:t>
            </w:r>
          </w:p>
        </w:tc>
      </w:tr>
      <w:tr w:rsidR="00355088" w14:paraId="4C284755" w14:textId="77777777" w:rsidTr="001E4E2D">
        <w:trPr>
          <w:cantSplit/>
        </w:trPr>
        <w:tc>
          <w:tcPr>
            <w:tcW w:w="2174" w:type="dxa"/>
            <w:shd w:val="clear" w:color="auto" w:fill="FFFFFF" w:themeFill="background1"/>
          </w:tcPr>
          <w:p w14:paraId="4C284750" w14:textId="77777777" w:rsidR="00355088" w:rsidRPr="00C75EF1" w:rsidRDefault="00355088" w:rsidP="008C7E0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 xml:space="preserve">LEP Spanish-speaking adults </w:t>
            </w:r>
            <w:r w:rsidRPr="00C75EF1">
              <w:rPr>
                <w:rFonts w:ascii="Times New Roman" w:hAnsi="Times New Roman"/>
              </w:rPr>
              <w:t>40-59 years of age</w:t>
            </w:r>
          </w:p>
        </w:tc>
        <w:tc>
          <w:tcPr>
            <w:tcW w:w="1976" w:type="dxa"/>
            <w:shd w:val="clear" w:color="auto" w:fill="FFFFFF" w:themeFill="background1"/>
          </w:tcPr>
          <w:p w14:paraId="4C284751" w14:textId="77777777" w:rsidR="00355088" w:rsidRPr="00C75EF1" w:rsidRDefault="00355088" w:rsidP="001C2CB5">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 Groups (10 participants per group)</w:t>
            </w:r>
          </w:p>
        </w:tc>
        <w:tc>
          <w:tcPr>
            <w:tcW w:w="1976" w:type="dxa"/>
            <w:shd w:val="clear" w:color="auto" w:fill="FFFFFF" w:themeFill="background1"/>
          </w:tcPr>
          <w:p w14:paraId="4C284752" w14:textId="77777777" w:rsidR="00355088" w:rsidRPr="00C75EF1" w:rsidRDefault="00355088" w:rsidP="001C2CB5">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 Groups (10 participants per group)</w:t>
            </w:r>
          </w:p>
        </w:tc>
        <w:tc>
          <w:tcPr>
            <w:tcW w:w="1914" w:type="dxa"/>
            <w:shd w:val="clear" w:color="auto" w:fill="FFFFFF" w:themeFill="background1"/>
          </w:tcPr>
          <w:p w14:paraId="4C284753" w14:textId="77777777" w:rsidR="00355088" w:rsidRPr="00C75EF1" w:rsidRDefault="00355088" w:rsidP="001C2CB5">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 Group (10 participants per group)</w:t>
            </w:r>
          </w:p>
        </w:tc>
        <w:tc>
          <w:tcPr>
            <w:tcW w:w="1536" w:type="dxa"/>
            <w:shd w:val="clear" w:color="auto" w:fill="FFFFFF" w:themeFill="background1"/>
          </w:tcPr>
          <w:p w14:paraId="4C284754" w14:textId="77777777" w:rsidR="00355088" w:rsidRPr="00C75EF1" w:rsidRDefault="00355088" w:rsidP="00355088">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5 Groups</w:t>
            </w:r>
            <w:r w:rsidR="00104182" w:rsidRPr="00C75EF1">
              <w:rPr>
                <w:rFonts w:ascii="Times New Roman" w:hAnsi="Times New Roman" w:cs="Times New Roman"/>
              </w:rPr>
              <w:t xml:space="preserve"> (50 participants)</w:t>
            </w:r>
          </w:p>
        </w:tc>
      </w:tr>
      <w:tr w:rsidR="00355088" w14:paraId="4C28475B" w14:textId="77777777" w:rsidTr="001E4E2D">
        <w:trPr>
          <w:cantSplit/>
        </w:trPr>
        <w:tc>
          <w:tcPr>
            <w:tcW w:w="2174" w:type="dxa"/>
            <w:shd w:val="clear" w:color="auto" w:fill="FFFFFF" w:themeFill="background1"/>
          </w:tcPr>
          <w:p w14:paraId="4C284756" w14:textId="77777777" w:rsidR="00355088" w:rsidRPr="00C75EF1" w:rsidRDefault="00355088" w:rsidP="008C7E0B">
            <w:pPr>
              <w:spacing w:before="100" w:beforeAutospacing="1" w:after="100" w:afterAutospacing="1"/>
              <w:contextualSpacing/>
              <w:rPr>
                <w:rFonts w:ascii="Times New Roman" w:hAnsi="Times New Roman" w:cs="Times New Roman"/>
              </w:rPr>
            </w:pPr>
            <w:r w:rsidRPr="00C75EF1">
              <w:rPr>
                <w:rFonts w:ascii="Times New Roman" w:hAnsi="Times New Roman"/>
              </w:rPr>
              <w:t>LEP Spanish-speaking adults 60 years of age and older</w:t>
            </w:r>
          </w:p>
        </w:tc>
        <w:tc>
          <w:tcPr>
            <w:tcW w:w="1976" w:type="dxa"/>
            <w:shd w:val="clear" w:color="auto" w:fill="FFFFFF" w:themeFill="background1"/>
          </w:tcPr>
          <w:p w14:paraId="4C284757" w14:textId="77777777" w:rsidR="00355088" w:rsidRPr="00C75EF1" w:rsidRDefault="00355088" w:rsidP="001C2CB5">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 Groups (10 participants per group)</w:t>
            </w:r>
          </w:p>
        </w:tc>
        <w:tc>
          <w:tcPr>
            <w:tcW w:w="1976" w:type="dxa"/>
            <w:shd w:val="clear" w:color="auto" w:fill="FFFFFF" w:themeFill="background1"/>
          </w:tcPr>
          <w:p w14:paraId="4C284758" w14:textId="77777777" w:rsidR="00355088" w:rsidRPr="00C75EF1" w:rsidRDefault="00355088" w:rsidP="001C2CB5">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 Groups (10 participants per group)</w:t>
            </w:r>
          </w:p>
        </w:tc>
        <w:tc>
          <w:tcPr>
            <w:tcW w:w="1914" w:type="dxa"/>
            <w:shd w:val="clear" w:color="auto" w:fill="FFFFFF" w:themeFill="background1"/>
          </w:tcPr>
          <w:p w14:paraId="4C284759" w14:textId="77777777" w:rsidR="00355088" w:rsidRPr="00C75EF1" w:rsidRDefault="00355088" w:rsidP="001C2CB5">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 Group (10 participants per group)</w:t>
            </w:r>
          </w:p>
        </w:tc>
        <w:tc>
          <w:tcPr>
            <w:tcW w:w="1536" w:type="dxa"/>
            <w:shd w:val="clear" w:color="auto" w:fill="FFFFFF" w:themeFill="background1"/>
          </w:tcPr>
          <w:p w14:paraId="4C28475A" w14:textId="77777777" w:rsidR="00355088" w:rsidRPr="00C75EF1" w:rsidRDefault="00355088" w:rsidP="00355088">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5 Groups</w:t>
            </w:r>
            <w:r w:rsidR="00104182" w:rsidRPr="00C75EF1">
              <w:rPr>
                <w:rFonts w:ascii="Times New Roman" w:hAnsi="Times New Roman" w:cs="Times New Roman"/>
              </w:rPr>
              <w:t xml:space="preserve"> (50 participants)</w:t>
            </w:r>
          </w:p>
        </w:tc>
      </w:tr>
      <w:tr w:rsidR="00355088" w14:paraId="4C284761" w14:textId="77777777" w:rsidTr="001E4E2D">
        <w:trPr>
          <w:cantSplit/>
        </w:trPr>
        <w:tc>
          <w:tcPr>
            <w:tcW w:w="2174" w:type="dxa"/>
            <w:shd w:val="clear" w:color="auto" w:fill="FFFFFF" w:themeFill="background1"/>
          </w:tcPr>
          <w:p w14:paraId="4C28475C" w14:textId="77777777" w:rsidR="00355088" w:rsidRPr="00C75EF1" w:rsidRDefault="00355088" w:rsidP="008C7E0B">
            <w:pPr>
              <w:spacing w:before="100" w:beforeAutospacing="1" w:after="100" w:afterAutospacing="1"/>
              <w:contextualSpacing/>
              <w:rPr>
                <w:rFonts w:ascii="Times New Roman" w:hAnsi="Times New Roman"/>
                <w:b/>
              </w:rPr>
            </w:pPr>
            <w:r w:rsidRPr="00C75EF1">
              <w:rPr>
                <w:rFonts w:ascii="Times New Roman" w:hAnsi="Times New Roman"/>
                <w:b/>
              </w:rPr>
              <w:t>Totals</w:t>
            </w:r>
          </w:p>
        </w:tc>
        <w:tc>
          <w:tcPr>
            <w:tcW w:w="1976" w:type="dxa"/>
            <w:shd w:val="clear" w:color="auto" w:fill="FFFFFF" w:themeFill="background1"/>
          </w:tcPr>
          <w:p w14:paraId="4C28475D" w14:textId="77777777" w:rsidR="00355088" w:rsidRPr="00C75EF1" w:rsidRDefault="00355088"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6 Groups</w:t>
            </w:r>
            <w:r w:rsidR="00104182" w:rsidRPr="00C75EF1">
              <w:rPr>
                <w:rFonts w:ascii="Times New Roman" w:hAnsi="Times New Roman" w:cs="Times New Roman"/>
              </w:rPr>
              <w:t xml:space="preserve"> (60 participants)</w:t>
            </w:r>
          </w:p>
        </w:tc>
        <w:tc>
          <w:tcPr>
            <w:tcW w:w="1976" w:type="dxa"/>
            <w:shd w:val="clear" w:color="auto" w:fill="FFFFFF" w:themeFill="background1"/>
          </w:tcPr>
          <w:p w14:paraId="4C28475E" w14:textId="77777777" w:rsidR="00355088" w:rsidRPr="00C75EF1" w:rsidRDefault="00355088"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6 Groups</w:t>
            </w:r>
            <w:r w:rsidR="00104182" w:rsidRPr="00C75EF1">
              <w:rPr>
                <w:rFonts w:ascii="Times New Roman" w:hAnsi="Times New Roman" w:cs="Times New Roman"/>
              </w:rPr>
              <w:t xml:space="preserve"> (60 participants)</w:t>
            </w:r>
          </w:p>
        </w:tc>
        <w:tc>
          <w:tcPr>
            <w:tcW w:w="1914" w:type="dxa"/>
            <w:shd w:val="clear" w:color="auto" w:fill="FFFFFF" w:themeFill="background1"/>
          </w:tcPr>
          <w:p w14:paraId="4C28475F" w14:textId="77777777" w:rsidR="00355088" w:rsidRPr="00C75EF1" w:rsidRDefault="00355088" w:rsidP="00355088">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3 Groups</w:t>
            </w:r>
            <w:r w:rsidR="00104182" w:rsidRPr="00C75EF1">
              <w:rPr>
                <w:rFonts w:ascii="Times New Roman" w:hAnsi="Times New Roman" w:cs="Times New Roman"/>
              </w:rPr>
              <w:t xml:space="preserve"> (30 participants)</w:t>
            </w:r>
          </w:p>
        </w:tc>
        <w:tc>
          <w:tcPr>
            <w:tcW w:w="1536" w:type="dxa"/>
            <w:shd w:val="clear" w:color="auto" w:fill="FFFFFF" w:themeFill="background1"/>
          </w:tcPr>
          <w:p w14:paraId="4C284760" w14:textId="77777777" w:rsidR="00355088" w:rsidRPr="00C75EF1" w:rsidRDefault="00355088" w:rsidP="00355088">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15 Groups</w:t>
            </w:r>
            <w:r w:rsidR="00104182" w:rsidRPr="00C75EF1">
              <w:rPr>
                <w:rFonts w:ascii="Times New Roman" w:hAnsi="Times New Roman" w:cs="Times New Roman"/>
                <w:b/>
              </w:rPr>
              <w:t xml:space="preserve"> (150 participants)</w:t>
            </w:r>
          </w:p>
        </w:tc>
      </w:tr>
    </w:tbl>
    <w:p w14:paraId="4C284762" w14:textId="77777777" w:rsidR="00B75382" w:rsidRPr="00F202E5" w:rsidRDefault="00B75382" w:rsidP="008C7E0B">
      <w:pPr>
        <w:spacing w:before="100" w:beforeAutospacing="1" w:after="100" w:afterAutospacing="1" w:line="240" w:lineRule="auto"/>
        <w:contextualSpacing/>
        <w:rPr>
          <w:rFonts w:ascii="Times New Roman" w:hAnsi="Times New Roman" w:cs="Times New Roman"/>
          <w:sz w:val="24"/>
          <w:szCs w:val="24"/>
        </w:rPr>
      </w:pPr>
    </w:p>
    <w:p w14:paraId="4C284763" w14:textId="77777777" w:rsidR="008C7E0B" w:rsidRDefault="008C7E0B" w:rsidP="008C7E0B">
      <w:pPr>
        <w:spacing w:before="100" w:beforeAutospacing="1" w:after="100" w:afterAutospacing="1" w:line="240" w:lineRule="auto"/>
        <w:contextualSpacing/>
        <w:rPr>
          <w:rFonts w:ascii="Times New Roman" w:hAnsi="Times New Roman"/>
          <w:sz w:val="24"/>
          <w:szCs w:val="24"/>
        </w:rPr>
      </w:pPr>
      <w:r w:rsidRPr="00371661">
        <w:rPr>
          <w:rFonts w:ascii="Times New Roman" w:hAnsi="Times New Roman"/>
          <w:sz w:val="24"/>
          <w:szCs w:val="24"/>
        </w:rPr>
        <w:t xml:space="preserve">A moderator will guide the discussions, using a discussion guide comprised of key topics and probing </w:t>
      </w:r>
      <w:r w:rsidRPr="009B6A69">
        <w:rPr>
          <w:rFonts w:ascii="Times New Roman" w:hAnsi="Times New Roman"/>
          <w:sz w:val="24"/>
          <w:szCs w:val="24"/>
        </w:rPr>
        <w:t xml:space="preserve">questions (see Attachment </w:t>
      </w:r>
      <w:r w:rsidR="009B6A69">
        <w:rPr>
          <w:rFonts w:ascii="Times New Roman" w:hAnsi="Times New Roman"/>
          <w:sz w:val="24"/>
          <w:szCs w:val="24"/>
        </w:rPr>
        <w:t>C</w:t>
      </w:r>
      <w:r w:rsidRPr="009B6A69">
        <w:rPr>
          <w:rFonts w:ascii="Times New Roman" w:hAnsi="Times New Roman"/>
          <w:sz w:val="24"/>
          <w:szCs w:val="24"/>
        </w:rPr>
        <w:t>).</w:t>
      </w:r>
      <w:r w:rsidRPr="00371661">
        <w:rPr>
          <w:rFonts w:ascii="Times New Roman" w:hAnsi="Times New Roman"/>
          <w:sz w:val="24"/>
          <w:szCs w:val="24"/>
        </w:rPr>
        <w:t xml:space="preserve"> The focus groups will be conducted in Spanish. The discussions will be audio-recorded and transcripts will be prepared from these recordings. Additionally, </w:t>
      </w:r>
      <w:r>
        <w:rPr>
          <w:rFonts w:ascii="Times New Roman" w:hAnsi="Times New Roman"/>
          <w:sz w:val="24"/>
          <w:szCs w:val="24"/>
        </w:rPr>
        <w:t>focus groups will be video-streamed via Focus Vision or equivalent means, for viewing by CDC team members at other locations.</w:t>
      </w:r>
      <w:r w:rsidR="00B75382">
        <w:rPr>
          <w:rFonts w:ascii="Times New Roman" w:hAnsi="Times New Roman"/>
          <w:sz w:val="24"/>
          <w:szCs w:val="24"/>
        </w:rPr>
        <w:t xml:space="preserve"> No videotaping </w:t>
      </w:r>
      <w:r w:rsidR="0036787D">
        <w:rPr>
          <w:rFonts w:ascii="Times New Roman" w:hAnsi="Times New Roman"/>
          <w:sz w:val="24"/>
          <w:szCs w:val="24"/>
        </w:rPr>
        <w:t xml:space="preserve">will </w:t>
      </w:r>
      <w:r w:rsidR="00B75382">
        <w:rPr>
          <w:rFonts w:ascii="Times New Roman" w:hAnsi="Times New Roman"/>
          <w:sz w:val="24"/>
          <w:szCs w:val="24"/>
        </w:rPr>
        <w:t>be conducted.</w:t>
      </w:r>
    </w:p>
    <w:p w14:paraId="4C284764" w14:textId="77777777" w:rsidR="008C7E0B" w:rsidRPr="00F202E5" w:rsidRDefault="008C7E0B" w:rsidP="008C7E0B">
      <w:pPr>
        <w:spacing w:before="100" w:beforeAutospacing="1" w:after="100" w:afterAutospacing="1" w:line="240" w:lineRule="auto"/>
        <w:contextualSpacing/>
        <w:rPr>
          <w:rFonts w:ascii="Times New Roman" w:hAnsi="Times New Roman" w:cs="Times New Roman"/>
          <w:sz w:val="24"/>
          <w:szCs w:val="24"/>
        </w:rPr>
      </w:pPr>
    </w:p>
    <w:p w14:paraId="4C284765" w14:textId="77777777" w:rsidR="008C7E0B" w:rsidRPr="00371661" w:rsidRDefault="008C7E0B" w:rsidP="008C7E0B">
      <w:pPr>
        <w:spacing w:before="100" w:beforeAutospacing="1" w:after="100" w:afterAutospacing="1" w:line="240" w:lineRule="auto"/>
        <w:contextualSpacing/>
        <w:rPr>
          <w:rFonts w:ascii="Times New Roman" w:hAnsi="Times New Roman"/>
          <w:sz w:val="24"/>
          <w:szCs w:val="24"/>
        </w:rPr>
      </w:pPr>
      <w:r w:rsidRPr="00371661">
        <w:rPr>
          <w:rFonts w:ascii="Times New Roman" w:hAnsi="Times New Roman"/>
          <w:sz w:val="24"/>
          <w:szCs w:val="24"/>
        </w:rPr>
        <w:t>Each recorded discussion will be transcribed into Spanish and then translated into English for analysis. Analysis will begin after the first focus group discussion has been transcribed and translated. A final summary report will b</w:t>
      </w:r>
      <w:r w:rsidR="00355088">
        <w:rPr>
          <w:rFonts w:ascii="Times New Roman" w:hAnsi="Times New Roman"/>
          <w:sz w:val="24"/>
          <w:szCs w:val="24"/>
        </w:rPr>
        <w:t>e provided by ORISE/ORAU to CDC.</w:t>
      </w:r>
    </w:p>
    <w:p w14:paraId="4C284766" w14:textId="77777777" w:rsidR="008C7E0B" w:rsidRPr="00FC6985" w:rsidRDefault="008C7E0B" w:rsidP="008C7E0B">
      <w:pPr>
        <w:spacing w:before="100" w:beforeAutospacing="1" w:after="100" w:afterAutospacing="1" w:line="240" w:lineRule="auto"/>
        <w:contextualSpacing/>
        <w:rPr>
          <w:rFonts w:ascii="Times New Roman" w:hAnsi="Times New Roman" w:cs="Times New Roman"/>
          <w:sz w:val="24"/>
          <w:szCs w:val="24"/>
        </w:rPr>
      </w:pPr>
    </w:p>
    <w:p w14:paraId="4C284767" w14:textId="77777777" w:rsidR="008C7E0B" w:rsidRPr="00192B7F" w:rsidRDefault="008C7E0B" w:rsidP="00615622">
      <w:pPr>
        <w:pStyle w:val="Heading2"/>
      </w:pPr>
      <w:bookmarkStart w:id="4" w:name="_Toc387134131"/>
      <w:r w:rsidRPr="00192B7F">
        <w:t>Recruitment</w:t>
      </w:r>
      <w:bookmarkEnd w:id="4"/>
    </w:p>
    <w:p w14:paraId="4C284768" w14:textId="77777777" w:rsidR="008C7E0B" w:rsidRPr="00371661" w:rsidRDefault="008C7E0B" w:rsidP="008C7E0B">
      <w:pPr>
        <w:spacing w:before="100" w:beforeAutospacing="1" w:after="100" w:afterAutospacing="1" w:line="240" w:lineRule="auto"/>
        <w:contextualSpacing/>
        <w:rPr>
          <w:rFonts w:ascii="Times New Roman" w:hAnsi="Times New Roman"/>
          <w:sz w:val="24"/>
          <w:szCs w:val="24"/>
        </w:rPr>
      </w:pPr>
      <w:r w:rsidRPr="00371661">
        <w:rPr>
          <w:rFonts w:ascii="Times New Roman" w:hAnsi="Times New Roman"/>
          <w:sz w:val="24"/>
          <w:szCs w:val="24"/>
        </w:rPr>
        <w:t>Venue-based recruitment will take place through community-based organizations (CBOs) offering services for LEP Spanish-speaking populations. Purposive sampling will also be used to recruit participants using contacts at the CBOs.</w:t>
      </w:r>
    </w:p>
    <w:p w14:paraId="4C284769" w14:textId="77777777" w:rsidR="008C7E0B" w:rsidRPr="00F202E5" w:rsidRDefault="008C7E0B" w:rsidP="008C7E0B">
      <w:pPr>
        <w:spacing w:before="100" w:beforeAutospacing="1" w:after="100" w:afterAutospacing="1" w:line="240" w:lineRule="auto"/>
        <w:contextualSpacing/>
        <w:rPr>
          <w:rFonts w:ascii="Times New Roman" w:hAnsi="Times New Roman" w:cs="Times New Roman"/>
          <w:sz w:val="24"/>
          <w:szCs w:val="24"/>
        </w:rPr>
      </w:pPr>
    </w:p>
    <w:p w14:paraId="4C28476A" w14:textId="77777777" w:rsidR="006672F5" w:rsidRDefault="008C7E0B" w:rsidP="008C7E0B">
      <w:pPr>
        <w:spacing w:before="100" w:beforeAutospacing="1" w:after="100" w:afterAutospacing="1" w:line="240" w:lineRule="auto"/>
        <w:contextualSpacing/>
        <w:rPr>
          <w:rFonts w:ascii="Times New Roman" w:eastAsia="Times New Roman" w:hAnsi="Times New Roman" w:cs="Times New Roman"/>
          <w:sz w:val="24"/>
          <w:szCs w:val="24"/>
        </w:rPr>
      </w:pPr>
      <w:r w:rsidRPr="00371661">
        <w:rPr>
          <w:rFonts w:ascii="Times New Roman" w:hAnsi="Times New Roman"/>
          <w:sz w:val="24"/>
          <w:szCs w:val="24"/>
        </w:rPr>
        <w:t xml:space="preserve">A screening tool will be used in order to ensure appropriate </w:t>
      </w:r>
      <w:r w:rsidRPr="009B6A69">
        <w:rPr>
          <w:rFonts w:ascii="Times New Roman" w:hAnsi="Times New Roman"/>
          <w:sz w:val="24"/>
          <w:szCs w:val="24"/>
        </w:rPr>
        <w:t xml:space="preserve">recruitment (see Attachment </w:t>
      </w:r>
      <w:r w:rsidR="009B6A69">
        <w:rPr>
          <w:rFonts w:ascii="Times New Roman" w:hAnsi="Times New Roman"/>
          <w:sz w:val="24"/>
          <w:szCs w:val="24"/>
        </w:rPr>
        <w:t>D</w:t>
      </w:r>
      <w:r w:rsidRPr="009B6A69">
        <w:rPr>
          <w:rFonts w:ascii="Times New Roman" w:hAnsi="Times New Roman"/>
          <w:sz w:val="24"/>
          <w:szCs w:val="24"/>
        </w:rPr>
        <w:t xml:space="preserve">: Participant Screener). </w:t>
      </w:r>
      <w:r w:rsidR="006672F5" w:rsidRPr="009B6A69">
        <w:rPr>
          <w:rFonts w:ascii="Times New Roman" w:eastAsia="Times New Roman" w:hAnsi="Times New Roman" w:cs="Times New Roman"/>
          <w:sz w:val="24"/>
          <w:szCs w:val="24"/>
        </w:rPr>
        <w:t xml:space="preserve">Participants will be </w:t>
      </w:r>
      <w:r w:rsidR="005B71C2">
        <w:rPr>
          <w:rFonts w:ascii="Times New Roman" w:eastAsia="Times New Roman" w:hAnsi="Times New Roman" w:cs="Times New Roman"/>
          <w:sz w:val="24"/>
          <w:szCs w:val="24"/>
        </w:rPr>
        <w:t xml:space="preserve">contacted and recruited </w:t>
      </w:r>
      <w:r w:rsidR="006672F5" w:rsidRPr="009B6A69">
        <w:rPr>
          <w:rFonts w:ascii="Times New Roman" w:eastAsia="Times New Roman" w:hAnsi="Times New Roman" w:cs="Times New Roman"/>
          <w:sz w:val="24"/>
          <w:szCs w:val="24"/>
        </w:rPr>
        <w:t xml:space="preserve">by the CBOs serving these populations </w:t>
      </w:r>
      <w:r w:rsidR="006672F5">
        <w:rPr>
          <w:rFonts w:ascii="Times New Roman" w:eastAsia="Times New Roman" w:hAnsi="Times New Roman" w:cs="Times New Roman"/>
          <w:sz w:val="24"/>
          <w:szCs w:val="24"/>
        </w:rPr>
        <w:t xml:space="preserve">through their routine work. Respondents will be contacted in advance, either in person or through a phone call. The recruiter will verbally ask each respondent the questions on the screening document. </w:t>
      </w:r>
      <w:r w:rsidR="006672F5" w:rsidRPr="00A93B6A">
        <w:rPr>
          <w:rFonts w:ascii="Times New Roman" w:eastAsia="Times New Roman" w:hAnsi="Times New Roman" w:cs="Times New Roman"/>
          <w:sz w:val="24"/>
          <w:szCs w:val="24"/>
        </w:rPr>
        <w:t xml:space="preserve">Recruiters will collect some personal contact information (e.g., </w:t>
      </w:r>
      <w:r w:rsidR="006672F5">
        <w:rPr>
          <w:rFonts w:ascii="Times New Roman" w:eastAsia="Times New Roman" w:hAnsi="Times New Roman" w:cs="Times New Roman"/>
          <w:sz w:val="24"/>
          <w:szCs w:val="24"/>
        </w:rPr>
        <w:t>name, phone number</w:t>
      </w:r>
      <w:r w:rsidR="006672F5" w:rsidRPr="00A93B6A">
        <w:rPr>
          <w:rFonts w:ascii="Times New Roman" w:eastAsia="Times New Roman" w:hAnsi="Times New Roman" w:cs="Times New Roman"/>
          <w:sz w:val="24"/>
          <w:szCs w:val="24"/>
        </w:rPr>
        <w:t xml:space="preserve">) to secure the groups. Recruiters will </w:t>
      </w:r>
      <w:r w:rsidR="006672F5">
        <w:rPr>
          <w:rFonts w:ascii="Times New Roman" w:eastAsia="Times New Roman" w:hAnsi="Times New Roman" w:cs="Times New Roman"/>
          <w:sz w:val="24"/>
          <w:szCs w:val="24"/>
        </w:rPr>
        <w:t>never</w:t>
      </w:r>
      <w:r w:rsidR="006672F5" w:rsidRPr="00A93B6A">
        <w:rPr>
          <w:rFonts w:ascii="Times New Roman" w:eastAsia="Times New Roman" w:hAnsi="Times New Roman" w:cs="Times New Roman"/>
          <w:sz w:val="24"/>
          <w:szCs w:val="24"/>
        </w:rPr>
        <w:t xml:space="preserve"> share this information with </w:t>
      </w:r>
      <w:r w:rsidR="006672F5">
        <w:rPr>
          <w:rFonts w:ascii="Times New Roman" w:eastAsia="Times New Roman" w:hAnsi="Times New Roman" w:cs="Times New Roman"/>
          <w:sz w:val="24"/>
          <w:szCs w:val="24"/>
        </w:rPr>
        <w:t>the researchers</w:t>
      </w:r>
      <w:r w:rsidR="006672F5" w:rsidRPr="00A93B6A">
        <w:rPr>
          <w:rFonts w:ascii="Times New Roman" w:eastAsia="Times New Roman" w:hAnsi="Times New Roman" w:cs="Times New Roman"/>
          <w:sz w:val="24"/>
          <w:szCs w:val="24"/>
        </w:rPr>
        <w:t xml:space="preserve">. All personal information collected to schedule the groups will be shredded immediately after the </w:t>
      </w:r>
      <w:r w:rsidR="006672F5">
        <w:rPr>
          <w:rFonts w:ascii="Times New Roman" w:eastAsia="Times New Roman" w:hAnsi="Times New Roman" w:cs="Times New Roman"/>
          <w:sz w:val="24"/>
          <w:szCs w:val="24"/>
        </w:rPr>
        <w:t>focus group discussion</w:t>
      </w:r>
      <w:r w:rsidR="005B71C2">
        <w:rPr>
          <w:rFonts w:ascii="Times New Roman" w:eastAsia="Times New Roman" w:hAnsi="Times New Roman" w:cs="Times New Roman"/>
          <w:sz w:val="24"/>
          <w:szCs w:val="24"/>
        </w:rPr>
        <w:t>s</w:t>
      </w:r>
      <w:r w:rsidR="006672F5">
        <w:rPr>
          <w:rFonts w:ascii="Times New Roman" w:eastAsia="Times New Roman" w:hAnsi="Times New Roman" w:cs="Times New Roman"/>
          <w:sz w:val="24"/>
          <w:szCs w:val="24"/>
        </w:rPr>
        <w:t xml:space="preserve"> take place</w:t>
      </w:r>
      <w:r w:rsidR="006672F5" w:rsidRPr="00A93B6A">
        <w:rPr>
          <w:rFonts w:ascii="Times New Roman" w:eastAsia="Times New Roman" w:hAnsi="Times New Roman" w:cs="Times New Roman"/>
          <w:sz w:val="24"/>
          <w:szCs w:val="24"/>
        </w:rPr>
        <w:t>.</w:t>
      </w:r>
    </w:p>
    <w:p w14:paraId="4C28476B" w14:textId="77777777" w:rsidR="006672F5" w:rsidRDefault="006672F5" w:rsidP="008C7E0B">
      <w:pPr>
        <w:spacing w:before="100" w:beforeAutospacing="1" w:after="100" w:afterAutospacing="1" w:line="240" w:lineRule="auto"/>
        <w:contextualSpacing/>
        <w:rPr>
          <w:rFonts w:ascii="Times New Roman" w:eastAsia="Times New Roman" w:hAnsi="Times New Roman" w:cs="Times New Roman"/>
          <w:sz w:val="24"/>
          <w:szCs w:val="24"/>
        </w:rPr>
      </w:pPr>
    </w:p>
    <w:p w14:paraId="4C28476C" w14:textId="77777777" w:rsidR="008C7E0B" w:rsidRPr="00371661" w:rsidRDefault="006672F5" w:rsidP="008C7E0B">
      <w:pPr>
        <w:spacing w:before="100" w:beforeAutospacing="1" w:after="100" w:afterAutospacing="1" w:line="240" w:lineRule="auto"/>
        <w:contextualSpacing/>
        <w:rPr>
          <w:rFonts w:ascii="Times New Roman" w:hAnsi="Times New Roman"/>
          <w:sz w:val="24"/>
          <w:szCs w:val="24"/>
        </w:rPr>
      </w:pPr>
      <w:bookmarkStart w:id="5" w:name="_GoBack"/>
      <w:r>
        <w:rPr>
          <w:rFonts w:ascii="Times New Roman" w:hAnsi="Times New Roman"/>
          <w:sz w:val="24"/>
          <w:szCs w:val="24"/>
        </w:rPr>
        <w:t>It is estimated that twice the number of respondents needed must be screened in order to yield the desired number of respondents</w:t>
      </w:r>
      <w:bookmarkEnd w:id="5"/>
      <w:r>
        <w:rPr>
          <w:rFonts w:ascii="Times New Roman" w:hAnsi="Times New Roman"/>
          <w:sz w:val="24"/>
          <w:szCs w:val="24"/>
        </w:rPr>
        <w:t>; therefore a total of 300 respondents will be contacted in order to recruit</w:t>
      </w:r>
      <w:r w:rsidR="008C7E0B" w:rsidRPr="00371661">
        <w:rPr>
          <w:rFonts w:ascii="Times New Roman" w:hAnsi="Times New Roman"/>
          <w:sz w:val="24"/>
          <w:szCs w:val="24"/>
        </w:rPr>
        <w:t xml:space="preserve"> 150</w:t>
      </w:r>
      <w:r>
        <w:rPr>
          <w:rFonts w:ascii="Times New Roman" w:hAnsi="Times New Roman"/>
          <w:sz w:val="24"/>
          <w:szCs w:val="24"/>
        </w:rPr>
        <w:t xml:space="preserve"> LEP Spanish-speakers, yielding</w:t>
      </w:r>
      <w:r w:rsidR="008C7E0B" w:rsidRPr="00371661">
        <w:rPr>
          <w:rFonts w:ascii="Times New Roman" w:hAnsi="Times New Roman"/>
          <w:sz w:val="24"/>
          <w:szCs w:val="24"/>
        </w:rPr>
        <w:t xml:space="preserve"> 15 focus group discussions with a maximum of 10 participants </w:t>
      </w:r>
      <w:r>
        <w:rPr>
          <w:rFonts w:ascii="Times New Roman" w:hAnsi="Times New Roman"/>
          <w:sz w:val="24"/>
          <w:szCs w:val="24"/>
        </w:rPr>
        <w:t xml:space="preserve">in </w:t>
      </w:r>
      <w:r w:rsidR="008C7E0B" w:rsidRPr="00371661">
        <w:rPr>
          <w:rFonts w:ascii="Times New Roman" w:hAnsi="Times New Roman"/>
          <w:sz w:val="24"/>
          <w:szCs w:val="24"/>
        </w:rPr>
        <w:t>each</w:t>
      </w:r>
      <w:r>
        <w:rPr>
          <w:rFonts w:ascii="Times New Roman" w:hAnsi="Times New Roman"/>
          <w:sz w:val="24"/>
          <w:szCs w:val="24"/>
        </w:rPr>
        <w:t xml:space="preserve"> group</w:t>
      </w:r>
      <w:r w:rsidR="008C7E0B" w:rsidRPr="00371661">
        <w:rPr>
          <w:rFonts w:ascii="Times New Roman" w:hAnsi="Times New Roman"/>
          <w:sz w:val="24"/>
          <w:szCs w:val="24"/>
        </w:rPr>
        <w:t>. Three different audience segments will be recruited: parents/expectant parents (with children 12 years of age and younger), adults 40-59 years of age, and adults 60 years of age and older.</w:t>
      </w:r>
    </w:p>
    <w:p w14:paraId="4C28476D" w14:textId="77777777" w:rsidR="008C7E0B" w:rsidRDefault="008C7E0B" w:rsidP="008C7E0B">
      <w:pPr>
        <w:spacing w:before="100" w:beforeAutospacing="1" w:after="100" w:afterAutospacing="1" w:line="240" w:lineRule="auto"/>
        <w:contextualSpacing/>
        <w:rPr>
          <w:rFonts w:ascii="Times New Roman" w:hAnsi="Times New Roman" w:cs="Times New Roman"/>
          <w:sz w:val="24"/>
          <w:szCs w:val="24"/>
        </w:rPr>
      </w:pPr>
    </w:p>
    <w:p w14:paraId="6DA371B2" w14:textId="324DB27D" w:rsidR="00EB19B6" w:rsidRPr="00EB19B6" w:rsidRDefault="00EB19B6" w:rsidP="00EB19B6">
      <w:pPr>
        <w:spacing w:before="100" w:beforeAutospacing="1" w:after="100" w:afterAutospacing="1"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Participant Selection Criteria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7020"/>
      </w:tblGrid>
      <w:tr w:rsidR="008C7E0B" w:rsidRPr="00AC6B8C" w14:paraId="4C284772" w14:textId="77777777" w:rsidTr="001E4E2D">
        <w:trPr>
          <w:cantSplit/>
        </w:trPr>
        <w:tc>
          <w:tcPr>
            <w:tcW w:w="1638" w:type="dxa"/>
            <w:vAlign w:val="center"/>
          </w:tcPr>
          <w:p w14:paraId="4C284770" w14:textId="77777777" w:rsidR="008C7E0B" w:rsidRPr="00F202E5" w:rsidRDefault="008C7E0B" w:rsidP="006672F5">
            <w:pPr>
              <w:spacing w:before="100" w:beforeAutospacing="1" w:after="100" w:afterAutospacing="1" w:line="240" w:lineRule="auto"/>
              <w:contextualSpacing/>
              <w:rPr>
                <w:rFonts w:ascii="Times New Roman" w:hAnsi="Times New Roman" w:cs="Times New Roman"/>
                <w:sz w:val="24"/>
                <w:szCs w:val="24"/>
              </w:rPr>
            </w:pPr>
            <w:r w:rsidRPr="00F202E5">
              <w:rPr>
                <w:rFonts w:ascii="Times New Roman" w:hAnsi="Times New Roman" w:cs="Times New Roman"/>
                <w:sz w:val="24"/>
                <w:szCs w:val="24"/>
              </w:rPr>
              <w:t>Age</w:t>
            </w:r>
          </w:p>
        </w:tc>
        <w:tc>
          <w:tcPr>
            <w:tcW w:w="7020" w:type="dxa"/>
            <w:vAlign w:val="center"/>
          </w:tcPr>
          <w:p w14:paraId="4C284771" w14:textId="77777777" w:rsidR="008C7E0B" w:rsidRPr="00F202E5" w:rsidRDefault="008C7E0B" w:rsidP="006672F5">
            <w:pPr>
              <w:spacing w:before="100" w:beforeAutospacing="1" w:after="100" w:afterAutospacing="1" w:line="240" w:lineRule="auto"/>
              <w:contextualSpacing/>
              <w:rPr>
                <w:rFonts w:ascii="Times New Roman" w:hAnsi="Times New Roman" w:cs="Times New Roman"/>
                <w:sz w:val="24"/>
                <w:szCs w:val="24"/>
              </w:rPr>
            </w:pPr>
            <w:r w:rsidRPr="00F202E5">
              <w:rPr>
                <w:rFonts w:ascii="Times New Roman" w:hAnsi="Times New Roman" w:cs="Times New Roman"/>
                <w:sz w:val="24"/>
                <w:szCs w:val="24"/>
              </w:rPr>
              <w:t>All participants will be at least 18 years of age.</w:t>
            </w:r>
          </w:p>
        </w:tc>
      </w:tr>
      <w:tr w:rsidR="008C7E0B" w:rsidRPr="00AC6B8C" w14:paraId="4C284775" w14:textId="77777777" w:rsidTr="001E4E2D">
        <w:trPr>
          <w:cantSplit/>
        </w:trPr>
        <w:tc>
          <w:tcPr>
            <w:tcW w:w="1638" w:type="dxa"/>
            <w:vAlign w:val="center"/>
          </w:tcPr>
          <w:p w14:paraId="4C284773" w14:textId="77777777" w:rsidR="008C7E0B" w:rsidRPr="00F202E5" w:rsidRDefault="008C7E0B" w:rsidP="007A5977">
            <w:pPr>
              <w:spacing w:before="100" w:beforeAutospacing="1" w:after="100" w:afterAutospacing="1" w:line="240" w:lineRule="auto"/>
              <w:contextualSpacing/>
              <w:rPr>
                <w:rFonts w:ascii="Times New Roman" w:hAnsi="Times New Roman" w:cs="Times New Roman"/>
                <w:sz w:val="24"/>
                <w:szCs w:val="24"/>
              </w:rPr>
            </w:pPr>
            <w:r w:rsidRPr="00F202E5">
              <w:rPr>
                <w:rFonts w:ascii="Times New Roman" w:hAnsi="Times New Roman" w:cs="Times New Roman"/>
                <w:sz w:val="24"/>
                <w:szCs w:val="24"/>
              </w:rPr>
              <w:t>Location</w:t>
            </w:r>
          </w:p>
        </w:tc>
        <w:tc>
          <w:tcPr>
            <w:tcW w:w="7020" w:type="dxa"/>
            <w:vAlign w:val="center"/>
          </w:tcPr>
          <w:p w14:paraId="4C284774" w14:textId="77777777" w:rsidR="008C7E0B" w:rsidRPr="00F202E5" w:rsidRDefault="008C7E0B" w:rsidP="007A5977">
            <w:pPr>
              <w:spacing w:before="100" w:beforeAutospacing="1" w:after="100" w:afterAutospacing="1" w:line="240" w:lineRule="auto"/>
              <w:contextualSpacing/>
              <w:rPr>
                <w:rFonts w:ascii="Times New Roman" w:hAnsi="Times New Roman" w:cs="Times New Roman"/>
                <w:sz w:val="24"/>
                <w:szCs w:val="24"/>
              </w:rPr>
            </w:pPr>
            <w:r w:rsidRPr="00F202E5">
              <w:rPr>
                <w:rFonts w:ascii="Times New Roman" w:hAnsi="Times New Roman" w:cs="Times New Roman"/>
                <w:sz w:val="24"/>
                <w:szCs w:val="24"/>
              </w:rPr>
              <w:t xml:space="preserve">All participants should </w:t>
            </w:r>
            <w:r>
              <w:rPr>
                <w:rFonts w:ascii="Times New Roman" w:hAnsi="Times New Roman" w:cs="Times New Roman"/>
                <w:sz w:val="24"/>
                <w:szCs w:val="24"/>
              </w:rPr>
              <w:t>be living</w:t>
            </w:r>
            <w:r w:rsidRPr="00F202E5">
              <w:rPr>
                <w:rFonts w:ascii="Times New Roman" w:hAnsi="Times New Roman" w:cs="Times New Roman"/>
                <w:sz w:val="24"/>
                <w:szCs w:val="24"/>
              </w:rPr>
              <w:t xml:space="preserve"> in the United States</w:t>
            </w:r>
            <w:r>
              <w:rPr>
                <w:rFonts w:ascii="Times New Roman" w:hAnsi="Times New Roman" w:cs="Times New Roman"/>
                <w:sz w:val="24"/>
                <w:szCs w:val="24"/>
              </w:rPr>
              <w:t xml:space="preserve"> during the data collection period</w:t>
            </w:r>
            <w:r w:rsidRPr="00F202E5">
              <w:rPr>
                <w:rFonts w:ascii="Times New Roman" w:hAnsi="Times New Roman" w:cs="Times New Roman"/>
                <w:sz w:val="24"/>
                <w:szCs w:val="24"/>
              </w:rPr>
              <w:t>.</w:t>
            </w:r>
          </w:p>
        </w:tc>
      </w:tr>
      <w:tr w:rsidR="008C7E0B" w:rsidRPr="00AC6B8C" w14:paraId="4C284778" w14:textId="77777777" w:rsidTr="001E4E2D">
        <w:trPr>
          <w:cantSplit/>
        </w:trPr>
        <w:tc>
          <w:tcPr>
            <w:tcW w:w="1638" w:type="dxa"/>
            <w:vAlign w:val="center"/>
          </w:tcPr>
          <w:p w14:paraId="4C284776" w14:textId="77777777" w:rsidR="008C7E0B" w:rsidRPr="00F202E5" w:rsidRDefault="008C7E0B" w:rsidP="007A5977">
            <w:pPr>
              <w:spacing w:before="100" w:beforeAutospacing="1" w:after="100" w:afterAutospacing="1" w:line="240" w:lineRule="auto"/>
              <w:contextualSpacing/>
              <w:rPr>
                <w:rFonts w:ascii="Times New Roman" w:hAnsi="Times New Roman" w:cs="Times New Roman"/>
                <w:sz w:val="24"/>
                <w:szCs w:val="24"/>
              </w:rPr>
            </w:pPr>
            <w:r w:rsidRPr="00F202E5">
              <w:rPr>
                <w:rFonts w:ascii="Times New Roman" w:hAnsi="Times New Roman" w:cs="Times New Roman"/>
                <w:sz w:val="24"/>
                <w:szCs w:val="24"/>
              </w:rPr>
              <w:t>Language</w:t>
            </w:r>
          </w:p>
        </w:tc>
        <w:tc>
          <w:tcPr>
            <w:tcW w:w="7020" w:type="dxa"/>
            <w:vAlign w:val="center"/>
          </w:tcPr>
          <w:p w14:paraId="4C284777" w14:textId="77777777" w:rsidR="008C7E0B" w:rsidRPr="00F202E5" w:rsidRDefault="008C7E0B" w:rsidP="007A5977">
            <w:pPr>
              <w:spacing w:before="100" w:beforeAutospacing="1" w:after="100" w:afterAutospacing="1" w:line="240" w:lineRule="auto"/>
              <w:contextualSpacing/>
              <w:rPr>
                <w:rFonts w:ascii="Times New Roman" w:hAnsi="Times New Roman" w:cs="Times New Roman"/>
                <w:sz w:val="24"/>
                <w:szCs w:val="24"/>
              </w:rPr>
            </w:pPr>
            <w:r w:rsidRPr="00F202E5">
              <w:rPr>
                <w:rFonts w:ascii="Times New Roman" w:hAnsi="Times New Roman" w:cs="Times New Roman"/>
                <w:sz w:val="24"/>
                <w:szCs w:val="24"/>
              </w:rPr>
              <w:t xml:space="preserve">All participants should </w:t>
            </w:r>
            <w:r>
              <w:rPr>
                <w:rFonts w:ascii="Times New Roman" w:hAnsi="Times New Roman" w:cs="Times New Roman"/>
                <w:sz w:val="24"/>
                <w:szCs w:val="24"/>
              </w:rPr>
              <w:t>be LEP Spanish-speakers.</w:t>
            </w:r>
          </w:p>
        </w:tc>
      </w:tr>
      <w:tr w:rsidR="008C7E0B" w:rsidRPr="00AC6B8C" w14:paraId="4C28477B" w14:textId="77777777" w:rsidTr="001E4E2D">
        <w:trPr>
          <w:cantSplit/>
        </w:trPr>
        <w:tc>
          <w:tcPr>
            <w:tcW w:w="1638" w:type="dxa"/>
            <w:vAlign w:val="center"/>
          </w:tcPr>
          <w:p w14:paraId="4C284779" w14:textId="77777777" w:rsidR="008C7E0B" w:rsidRPr="00F202E5" w:rsidRDefault="008C7E0B" w:rsidP="007A5977">
            <w:pPr>
              <w:spacing w:before="100" w:beforeAutospacing="1" w:after="100" w:afterAutospacing="1" w:line="240" w:lineRule="auto"/>
              <w:contextualSpacing/>
              <w:rPr>
                <w:rFonts w:ascii="Times New Roman" w:hAnsi="Times New Roman" w:cs="Times New Roman"/>
                <w:sz w:val="24"/>
                <w:szCs w:val="24"/>
              </w:rPr>
            </w:pPr>
            <w:r w:rsidRPr="00F202E5">
              <w:rPr>
                <w:rFonts w:ascii="Times New Roman" w:hAnsi="Times New Roman" w:cs="Times New Roman"/>
                <w:sz w:val="24"/>
                <w:szCs w:val="24"/>
              </w:rPr>
              <w:t>Gender</w:t>
            </w:r>
          </w:p>
        </w:tc>
        <w:tc>
          <w:tcPr>
            <w:tcW w:w="7020" w:type="dxa"/>
            <w:vAlign w:val="center"/>
          </w:tcPr>
          <w:p w14:paraId="4C28477A" w14:textId="77777777" w:rsidR="008C7E0B" w:rsidRPr="00F202E5" w:rsidRDefault="008C7E0B" w:rsidP="007A5977">
            <w:pPr>
              <w:spacing w:before="100" w:beforeAutospacing="1" w:after="100" w:afterAutospacing="1" w:line="240" w:lineRule="auto"/>
              <w:contextualSpacing/>
              <w:rPr>
                <w:rFonts w:ascii="Times New Roman" w:hAnsi="Times New Roman" w:cs="Times New Roman"/>
                <w:sz w:val="24"/>
                <w:szCs w:val="24"/>
              </w:rPr>
            </w:pPr>
            <w:r w:rsidRPr="00F462F2">
              <w:rPr>
                <w:rFonts w:ascii="Times New Roman" w:hAnsi="Times New Roman" w:cs="Times New Roman"/>
                <w:sz w:val="24"/>
                <w:szCs w:val="24"/>
              </w:rPr>
              <w:t>Recruitment will aim to have a mix of genders in the focus groups, although we can expect to recruit more women than men in this specific population.</w:t>
            </w:r>
          </w:p>
        </w:tc>
      </w:tr>
      <w:tr w:rsidR="008C7E0B" w:rsidRPr="00AC6B8C" w14:paraId="4C28477E" w14:textId="77777777" w:rsidTr="001E4E2D">
        <w:trPr>
          <w:cantSplit/>
        </w:trPr>
        <w:tc>
          <w:tcPr>
            <w:tcW w:w="1638" w:type="dxa"/>
            <w:vAlign w:val="center"/>
          </w:tcPr>
          <w:p w14:paraId="4C28477C" w14:textId="77777777" w:rsidR="008C7E0B" w:rsidRPr="00F202E5" w:rsidRDefault="008C7E0B" w:rsidP="007A5977">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Country of birth</w:t>
            </w:r>
          </w:p>
        </w:tc>
        <w:tc>
          <w:tcPr>
            <w:tcW w:w="7020" w:type="dxa"/>
            <w:vAlign w:val="center"/>
          </w:tcPr>
          <w:p w14:paraId="4C28477D" w14:textId="77777777" w:rsidR="008C7E0B" w:rsidRPr="00F202E5" w:rsidRDefault="008C7E0B" w:rsidP="007A5977">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Participants should represent the share of Spanish-speaking LEP populations in the United States. </w:t>
            </w:r>
          </w:p>
        </w:tc>
      </w:tr>
      <w:tr w:rsidR="008C7E0B" w:rsidRPr="00AC6B8C" w14:paraId="4C284781" w14:textId="77777777" w:rsidTr="001E4E2D">
        <w:trPr>
          <w:cantSplit/>
        </w:trPr>
        <w:tc>
          <w:tcPr>
            <w:tcW w:w="1638" w:type="dxa"/>
            <w:vAlign w:val="center"/>
          </w:tcPr>
          <w:p w14:paraId="4C28477F" w14:textId="77777777" w:rsidR="008C7E0B" w:rsidRPr="00F202E5" w:rsidRDefault="008C7E0B" w:rsidP="007A5977">
            <w:pPr>
              <w:spacing w:before="100" w:beforeAutospacing="1" w:after="100" w:afterAutospacing="1" w:line="240" w:lineRule="auto"/>
              <w:contextualSpacing/>
              <w:rPr>
                <w:rFonts w:ascii="Times New Roman" w:hAnsi="Times New Roman" w:cs="Times New Roman"/>
                <w:sz w:val="24"/>
                <w:szCs w:val="24"/>
              </w:rPr>
            </w:pPr>
            <w:r w:rsidRPr="00F202E5">
              <w:rPr>
                <w:rFonts w:ascii="Times New Roman" w:hAnsi="Times New Roman" w:cs="Times New Roman"/>
                <w:sz w:val="24"/>
                <w:szCs w:val="24"/>
              </w:rPr>
              <w:t>Education</w:t>
            </w:r>
          </w:p>
        </w:tc>
        <w:tc>
          <w:tcPr>
            <w:tcW w:w="7020" w:type="dxa"/>
            <w:vAlign w:val="center"/>
          </w:tcPr>
          <w:p w14:paraId="4C284780" w14:textId="77777777" w:rsidR="008C7E0B" w:rsidRPr="00F202E5" w:rsidRDefault="008C7E0B" w:rsidP="007A5977">
            <w:pPr>
              <w:spacing w:before="100" w:beforeAutospacing="1" w:after="100" w:afterAutospacing="1" w:line="240" w:lineRule="auto"/>
              <w:contextualSpacing/>
              <w:rPr>
                <w:rFonts w:ascii="Times New Roman" w:hAnsi="Times New Roman" w:cs="Times New Roman"/>
                <w:sz w:val="24"/>
                <w:szCs w:val="24"/>
              </w:rPr>
            </w:pPr>
            <w:r w:rsidRPr="00F202E5">
              <w:rPr>
                <w:rFonts w:ascii="Times New Roman" w:hAnsi="Times New Roman" w:cs="Times New Roman"/>
                <w:sz w:val="24"/>
                <w:szCs w:val="24"/>
              </w:rPr>
              <w:t>No education criteria.</w:t>
            </w:r>
          </w:p>
        </w:tc>
      </w:tr>
      <w:tr w:rsidR="008C7E0B" w:rsidRPr="00AC6B8C" w14:paraId="4C284784" w14:textId="77777777" w:rsidTr="001E4E2D">
        <w:trPr>
          <w:cantSplit/>
        </w:trPr>
        <w:tc>
          <w:tcPr>
            <w:tcW w:w="1638" w:type="dxa"/>
            <w:vAlign w:val="center"/>
          </w:tcPr>
          <w:p w14:paraId="4C284782" w14:textId="77777777" w:rsidR="008C7E0B" w:rsidRPr="00F202E5" w:rsidRDefault="008C7E0B" w:rsidP="007A5977">
            <w:pPr>
              <w:spacing w:before="100" w:beforeAutospacing="1" w:after="100" w:afterAutospacing="1" w:line="240" w:lineRule="auto"/>
              <w:contextualSpacing/>
              <w:rPr>
                <w:rFonts w:ascii="Times New Roman" w:hAnsi="Times New Roman" w:cs="Times New Roman"/>
                <w:sz w:val="24"/>
                <w:szCs w:val="24"/>
              </w:rPr>
            </w:pPr>
            <w:r w:rsidRPr="00F202E5">
              <w:rPr>
                <w:rFonts w:ascii="Times New Roman" w:hAnsi="Times New Roman" w:cs="Times New Roman"/>
                <w:sz w:val="24"/>
                <w:szCs w:val="24"/>
              </w:rPr>
              <w:t>Employment</w:t>
            </w:r>
          </w:p>
        </w:tc>
        <w:tc>
          <w:tcPr>
            <w:tcW w:w="7020" w:type="dxa"/>
            <w:vAlign w:val="center"/>
          </w:tcPr>
          <w:p w14:paraId="4C284783" w14:textId="77777777" w:rsidR="008C7E0B" w:rsidRPr="00F202E5" w:rsidRDefault="008C7E0B" w:rsidP="007A5977">
            <w:pPr>
              <w:spacing w:before="100" w:beforeAutospacing="1" w:after="100" w:afterAutospacing="1" w:line="240" w:lineRule="auto"/>
              <w:contextualSpacing/>
              <w:rPr>
                <w:rFonts w:ascii="Times New Roman" w:hAnsi="Times New Roman" w:cs="Times New Roman"/>
                <w:sz w:val="24"/>
                <w:szCs w:val="24"/>
              </w:rPr>
            </w:pPr>
            <w:r w:rsidRPr="00F202E5">
              <w:rPr>
                <w:rFonts w:ascii="Times New Roman" w:hAnsi="Times New Roman" w:cs="Times New Roman"/>
                <w:sz w:val="24"/>
                <w:szCs w:val="24"/>
              </w:rPr>
              <w:t>No employment criteria.</w:t>
            </w:r>
          </w:p>
        </w:tc>
      </w:tr>
      <w:tr w:rsidR="008C7E0B" w:rsidRPr="00AC6B8C" w14:paraId="4C284787" w14:textId="77777777" w:rsidTr="001E4E2D">
        <w:trPr>
          <w:cantSplit/>
        </w:trPr>
        <w:tc>
          <w:tcPr>
            <w:tcW w:w="1638" w:type="dxa"/>
            <w:vAlign w:val="center"/>
          </w:tcPr>
          <w:p w14:paraId="4C284785" w14:textId="77777777" w:rsidR="008C7E0B" w:rsidRPr="00F202E5" w:rsidRDefault="008C7E0B" w:rsidP="007A5977">
            <w:pPr>
              <w:spacing w:before="100" w:beforeAutospacing="1" w:after="100" w:afterAutospacing="1" w:line="240" w:lineRule="auto"/>
              <w:contextualSpacing/>
              <w:rPr>
                <w:rFonts w:ascii="Times New Roman" w:hAnsi="Times New Roman" w:cs="Times New Roman"/>
                <w:sz w:val="24"/>
                <w:szCs w:val="24"/>
              </w:rPr>
            </w:pPr>
            <w:r w:rsidRPr="00F202E5">
              <w:rPr>
                <w:rFonts w:ascii="Times New Roman" w:hAnsi="Times New Roman" w:cs="Times New Roman"/>
                <w:sz w:val="24"/>
                <w:szCs w:val="24"/>
              </w:rPr>
              <w:t>Race</w:t>
            </w:r>
          </w:p>
        </w:tc>
        <w:tc>
          <w:tcPr>
            <w:tcW w:w="7020" w:type="dxa"/>
            <w:vAlign w:val="center"/>
          </w:tcPr>
          <w:p w14:paraId="4C284786" w14:textId="77777777" w:rsidR="008C7E0B" w:rsidRPr="00F202E5" w:rsidRDefault="008C7E0B" w:rsidP="007A5977">
            <w:pPr>
              <w:spacing w:before="100" w:beforeAutospacing="1" w:after="100" w:afterAutospacing="1" w:line="240" w:lineRule="auto"/>
              <w:contextualSpacing/>
              <w:rPr>
                <w:rFonts w:ascii="Times New Roman" w:hAnsi="Times New Roman" w:cs="Times New Roman"/>
                <w:sz w:val="24"/>
                <w:szCs w:val="24"/>
              </w:rPr>
            </w:pPr>
            <w:r w:rsidRPr="00F202E5">
              <w:rPr>
                <w:rFonts w:ascii="Times New Roman" w:hAnsi="Times New Roman" w:cs="Times New Roman"/>
                <w:sz w:val="24"/>
                <w:szCs w:val="24"/>
              </w:rPr>
              <w:t>No criteria regarding race.</w:t>
            </w:r>
          </w:p>
        </w:tc>
      </w:tr>
    </w:tbl>
    <w:p w14:paraId="4C284788" w14:textId="77777777" w:rsidR="00FC6985" w:rsidRDefault="00FC6985" w:rsidP="008C7E0B">
      <w:pPr>
        <w:spacing w:before="100" w:beforeAutospacing="1" w:after="100" w:afterAutospacing="1" w:line="240" w:lineRule="auto"/>
        <w:contextualSpacing/>
        <w:rPr>
          <w:rFonts w:ascii="Times New Roman" w:hAnsi="Times New Roman" w:cs="Times New Roman"/>
          <w:sz w:val="24"/>
          <w:szCs w:val="24"/>
        </w:rPr>
      </w:pPr>
    </w:p>
    <w:p w14:paraId="4C284789" w14:textId="77777777" w:rsidR="00FC6985" w:rsidRDefault="00FC6985">
      <w:pPr>
        <w:rPr>
          <w:rFonts w:ascii="Times New Roman" w:hAnsi="Times New Roman" w:cs="Times New Roman"/>
          <w:sz w:val="24"/>
          <w:szCs w:val="24"/>
        </w:rPr>
      </w:pPr>
      <w:r>
        <w:rPr>
          <w:rFonts w:ascii="Times New Roman" w:hAnsi="Times New Roman" w:cs="Times New Roman"/>
          <w:sz w:val="24"/>
          <w:szCs w:val="24"/>
        </w:rPr>
        <w:br w:type="page"/>
      </w:r>
    </w:p>
    <w:p w14:paraId="1396A469" w14:textId="2BDC9EB7" w:rsidR="00F421CB" w:rsidRDefault="00F421CB" w:rsidP="00F421CB">
      <w:pPr>
        <w:pStyle w:val="Heading2"/>
      </w:pPr>
      <w:bookmarkStart w:id="6" w:name="_Toc387134132"/>
      <w:r>
        <w:lastRenderedPageBreak/>
        <w:t>Explanation of Any Payment or Gift to Respondents</w:t>
      </w:r>
      <w:bookmarkEnd w:id="6"/>
    </w:p>
    <w:p w14:paraId="4C28478B" w14:textId="56DDFFA5" w:rsidR="004B2F59" w:rsidRPr="00F202E5" w:rsidRDefault="004B2F59" w:rsidP="004B2F59">
      <w:pPr>
        <w:spacing w:before="100" w:beforeAutospacing="1" w:after="100" w:afterAutospacing="1" w:line="240" w:lineRule="auto"/>
        <w:contextualSpacing/>
        <w:rPr>
          <w:rFonts w:ascii="Times New Roman" w:hAnsi="Times New Roman" w:cs="Times New Roman"/>
          <w:sz w:val="24"/>
          <w:szCs w:val="24"/>
        </w:rPr>
      </w:pPr>
      <w:r w:rsidRPr="00F202E5">
        <w:rPr>
          <w:rFonts w:ascii="Times New Roman" w:hAnsi="Times New Roman" w:cs="Times New Roman"/>
          <w:sz w:val="24"/>
          <w:szCs w:val="24"/>
        </w:rPr>
        <w:t>Consistent with commercial practice for highly select participants who are not executives or highly paid professionals</w:t>
      </w:r>
      <w:r>
        <w:rPr>
          <w:rFonts w:ascii="Times New Roman" w:hAnsi="Times New Roman" w:cs="Times New Roman"/>
          <w:sz w:val="24"/>
          <w:szCs w:val="24"/>
        </w:rPr>
        <w:t xml:space="preserve">, participants will receive an honorarium </w:t>
      </w:r>
      <w:r w:rsidRPr="00F202E5">
        <w:rPr>
          <w:rFonts w:ascii="Times New Roman" w:hAnsi="Times New Roman" w:cs="Times New Roman"/>
          <w:sz w:val="24"/>
          <w:szCs w:val="24"/>
        </w:rPr>
        <w:t>for</w:t>
      </w:r>
      <w:r w:rsidR="002C123B">
        <w:rPr>
          <w:rFonts w:ascii="Times New Roman" w:hAnsi="Times New Roman" w:cs="Times New Roman"/>
          <w:sz w:val="24"/>
          <w:szCs w:val="24"/>
        </w:rPr>
        <w:t xml:space="preserve"> their</w:t>
      </w:r>
      <w:r w:rsidRPr="00F202E5">
        <w:rPr>
          <w:rFonts w:ascii="Times New Roman" w:hAnsi="Times New Roman" w:cs="Times New Roman"/>
          <w:sz w:val="24"/>
          <w:szCs w:val="24"/>
        </w:rPr>
        <w:t xml:space="preserve"> participation in the </w:t>
      </w:r>
      <w:r>
        <w:rPr>
          <w:rFonts w:ascii="Times New Roman" w:hAnsi="Times New Roman" w:cs="Times New Roman"/>
          <w:sz w:val="24"/>
          <w:szCs w:val="24"/>
        </w:rPr>
        <w:t>two-</w:t>
      </w:r>
      <w:r w:rsidRPr="00F202E5">
        <w:rPr>
          <w:rFonts w:ascii="Times New Roman" w:hAnsi="Times New Roman" w:cs="Times New Roman"/>
          <w:sz w:val="24"/>
          <w:szCs w:val="24"/>
        </w:rPr>
        <w:t xml:space="preserve">hour </w:t>
      </w:r>
      <w:r>
        <w:rPr>
          <w:rFonts w:ascii="Times New Roman" w:hAnsi="Times New Roman" w:cs="Times New Roman"/>
          <w:sz w:val="24"/>
          <w:szCs w:val="24"/>
        </w:rPr>
        <w:t>focus group</w:t>
      </w:r>
      <w:r w:rsidRPr="00F202E5">
        <w:rPr>
          <w:rFonts w:ascii="Times New Roman" w:hAnsi="Times New Roman" w:cs="Times New Roman"/>
          <w:sz w:val="24"/>
          <w:szCs w:val="24"/>
        </w:rPr>
        <w:t xml:space="preserve"> discussion. </w:t>
      </w:r>
      <w:r w:rsidR="00F421CB">
        <w:rPr>
          <w:rFonts w:ascii="Times New Roman" w:hAnsi="Times New Roman" w:cs="Times New Roman"/>
          <w:sz w:val="24"/>
          <w:szCs w:val="24"/>
        </w:rPr>
        <w:t xml:space="preserve">CDC/NCEZID/HCSO will not directly provide an incentive to respondents. </w:t>
      </w:r>
      <w:r w:rsidR="002C123B">
        <w:rPr>
          <w:rFonts w:ascii="Times New Roman" w:hAnsi="Times New Roman" w:cs="Times New Roman"/>
          <w:sz w:val="24"/>
          <w:szCs w:val="24"/>
        </w:rPr>
        <w:t>ORISE/ORAU</w:t>
      </w:r>
      <w:r w:rsidRPr="00F202E5">
        <w:rPr>
          <w:rFonts w:ascii="Times New Roman" w:hAnsi="Times New Roman" w:cs="Times New Roman"/>
          <w:sz w:val="24"/>
          <w:szCs w:val="24"/>
        </w:rPr>
        <w:t xml:space="preserve"> will provide $</w:t>
      </w:r>
      <w:r w:rsidR="009F5030">
        <w:rPr>
          <w:rFonts w:ascii="Times New Roman" w:hAnsi="Times New Roman" w:cs="Times New Roman"/>
          <w:sz w:val="24"/>
          <w:szCs w:val="24"/>
        </w:rPr>
        <w:t>75</w:t>
      </w:r>
      <w:r w:rsidR="00F421CB">
        <w:rPr>
          <w:rFonts w:ascii="Times New Roman" w:hAnsi="Times New Roman" w:cs="Times New Roman"/>
          <w:sz w:val="24"/>
          <w:szCs w:val="24"/>
        </w:rPr>
        <w:t xml:space="preserve"> per participant</w:t>
      </w:r>
      <w:r w:rsidRPr="00F202E5">
        <w:rPr>
          <w:rFonts w:ascii="Times New Roman" w:hAnsi="Times New Roman" w:cs="Times New Roman"/>
          <w:sz w:val="24"/>
          <w:szCs w:val="24"/>
        </w:rPr>
        <w:t xml:space="preserve"> to be distributed to partner agencies that assist with the recruitment</w:t>
      </w:r>
      <w:r w:rsidR="00AC07A8">
        <w:rPr>
          <w:rFonts w:ascii="Times New Roman" w:hAnsi="Times New Roman" w:cs="Times New Roman"/>
          <w:sz w:val="24"/>
          <w:szCs w:val="24"/>
        </w:rPr>
        <w:t xml:space="preserve">. </w:t>
      </w:r>
      <w:r w:rsidR="00F421CB">
        <w:rPr>
          <w:rFonts w:ascii="Times New Roman" w:hAnsi="Times New Roman" w:cs="Times New Roman"/>
          <w:sz w:val="24"/>
          <w:szCs w:val="24"/>
        </w:rPr>
        <w:t>The partner agencies will use this</w:t>
      </w:r>
      <w:r w:rsidR="00AC07A8">
        <w:rPr>
          <w:rFonts w:ascii="Times New Roman" w:hAnsi="Times New Roman" w:cs="Times New Roman"/>
          <w:sz w:val="24"/>
          <w:szCs w:val="24"/>
        </w:rPr>
        <w:t xml:space="preserve"> to</w:t>
      </w:r>
      <w:r w:rsidRPr="00F202E5">
        <w:rPr>
          <w:rFonts w:ascii="Times New Roman" w:hAnsi="Times New Roman" w:cs="Times New Roman"/>
          <w:sz w:val="24"/>
          <w:szCs w:val="24"/>
        </w:rPr>
        <w:t xml:space="preserve"> provide $</w:t>
      </w:r>
      <w:r w:rsidR="009F5030">
        <w:rPr>
          <w:rFonts w:ascii="Times New Roman" w:hAnsi="Times New Roman" w:cs="Times New Roman"/>
          <w:sz w:val="24"/>
          <w:szCs w:val="24"/>
        </w:rPr>
        <w:t>75</w:t>
      </w:r>
      <w:r w:rsidRPr="00F202E5">
        <w:rPr>
          <w:rFonts w:ascii="Times New Roman" w:hAnsi="Times New Roman" w:cs="Times New Roman"/>
          <w:sz w:val="24"/>
          <w:szCs w:val="24"/>
        </w:rPr>
        <w:t xml:space="preserve"> worth of incentives, such as public transportation cards or gift cards for basic supplies, to each participant. </w:t>
      </w:r>
      <w:r w:rsidR="00F421CB">
        <w:rPr>
          <w:rFonts w:ascii="Times New Roman" w:hAnsi="Times New Roman" w:cs="Times New Roman"/>
          <w:sz w:val="24"/>
          <w:szCs w:val="24"/>
        </w:rPr>
        <w:t>The level of incentive payment was determined after Institutional Review Board consultation</w:t>
      </w:r>
      <w:r w:rsidR="00276060">
        <w:rPr>
          <w:rFonts w:ascii="Times New Roman" w:hAnsi="Times New Roman" w:cs="Times New Roman"/>
          <w:sz w:val="24"/>
          <w:szCs w:val="24"/>
        </w:rPr>
        <w:t xml:space="preserve"> and discussion</w:t>
      </w:r>
      <w:r w:rsidR="00F421CB">
        <w:rPr>
          <w:rFonts w:ascii="Times New Roman" w:hAnsi="Times New Roman" w:cs="Times New Roman"/>
          <w:sz w:val="24"/>
          <w:szCs w:val="24"/>
        </w:rPr>
        <w:t xml:space="preserve"> with trained focus group moderators</w:t>
      </w:r>
      <w:r w:rsidR="00F15523">
        <w:rPr>
          <w:rFonts w:ascii="Times New Roman" w:hAnsi="Times New Roman" w:cs="Times New Roman"/>
          <w:sz w:val="24"/>
          <w:szCs w:val="24"/>
        </w:rPr>
        <w:t xml:space="preserve"> who have conducted similar focus groups.</w:t>
      </w:r>
      <w:r w:rsidR="00F421CB">
        <w:rPr>
          <w:rFonts w:ascii="Times New Roman" w:hAnsi="Times New Roman" w:cs="Times New Roman"/>
          <w:sz w:val="24"/>
          <w:szCs w:val="24"/>
        </w:rPr>
        <w:t xml:space="preserve"> </w:t>
      </w:r>
      <w:r w:rsidR="00F15523">
        <w:rPr>
          <w:rFonts w:ascii="Times New Roman" w:hAnsi="Times New Roman" w:cs="Times New Roman"/>
          <w:sz w:val="24"/>
          <w:szCs w:val="24"/>
        </w:rPr>
        <w:t>The level</w:t>
      </w:r>
      <w:r w:rsidR="00F421CB">
        <w:rPr>
          <w:rFonts w:ascii="Times New Roman" w:hAnsi="Times New Roman" w:cs="Times New Roman"/>
          <w:sz w:val="24"/>
          <w:szCs w:val="24"/>
        </w:rPr>
        <w:t xml:space="preserve"> is </w:t>
      </w:r>
      <w:r w:rsidR="00F421CB" w:rsidRPr="00F202E5">
        <w:rPr>
          <w:rFonts w:ascii="Times New Roman" w:hAnsi="Times New Roman" w:cs="Times New Roman"/>
          <w:sz w:val="24"/>
          <w:szCs w:val="24"/>
        </w:rPr>
        <w:t xml:space="preserve">consistent with the rate provided by </w:t>
      </w:r>
      <w:r w:rsidR="00F421CB">
        <w:rPr>
          <w:rFonts w:ascii="Times New Roman" w:hAnsi="Times New Roman" w:cs="Times New Roman"/>
          <w:sz w:val="24"/>
          <w:szCs w:val="24"/>
        </w:rPr>
        <w:t>partner organizations</w:t>
      </w:r>
      <w:r w:rsidR="00F421CB" w:rsidRPr="00F202E5">
        <w:rPr>
          <w:rFonts w:ascii="Times New Roman" w:hAnsi="Times New Roman" w:cs="Times New Roman"/>
          <w:sz w:val="24"/>
          <w:szCs w:val="24"/>
        </w:rPr>
        <w:t xml:space="preserve"> for </w:t>
      </w:r>
      <w:r w:rsidR="00F421CB">
        <w:rPr>
          <w:rFonts w:ascii="Times New Roman" w:hAnsi="Times New Roman" w:cs="Times New Roman"/>
          <w:sz w:val="24"/>
          <w:szCs w:val="24"/>
        </w:rPr>
        <w:t>other focus groups of this kind.</w:t>
      </w:r>
    </w:p>
    <w:p w14:paraId="4C28478C" w14:textId="77777777" w:rsidR="004B2F59" w:rsidRPr="00F202E5" w:rsidRDefault="004B2F59" w:rsidP="004B2F59">
      <w:pPr>
        <w:spacing w:before="100" w:beforeAutospacing="1" w:after="100" w:afterAutospacing="1" w:line="240" w:lineRule="auto"/>
        <w:contextualSpacing/>
        <w:rPr>
          <w:rFonts w:ascii="Times New Roman" w:hAnsi="Times New Roman" w:cs="Times New Roman"/>
          <w:sz w:val="24"/>
          <w:szCs w:val="24"/>
        </w:rPr>
      </w:pPr>
    </w:p>
    <w:p w14:paraId="4C28478D" w14:textId="77777777" w:rsidR="004B2F59" w:rsidRPr="00A77000" w:rsidRDefault="004B2F59" w:rsidP="004B2F59">
      <w:pPr>
        <w:spacing w:before="100" w:beforeAutospacing="1" w:after="100" w:afterAutospacing="1" w:line="240" w:lineRule="auto"/>
        <w:contextualSpacing/>
        <w:rPr>
          <w:rFonts w:ascii="Times New Roman" w:hAnsi="Times New Roman" w:cs="Times New Roman"/>
          <w:sz w:val="24"/>
          <w:szCs w:val="24"/>
        </w:rPr>
      </w:pPr>
      <w:r w:rsidRPr="00F202E5">
        <w:rPr>
          <w:rFonts w:ascii="Times New Roman" w:hAnsi="Times New Roman" w:cs="Times New Roman"/>
          <w:sz w:val="24"/>
          <w:szCs w:val="24"/>
        </w:rPr>
        <w:t>Message exploration is a marketing technique commonly used by various commercial, government, and no</w:t>
      </w:r>
      <w:r>
        <w:rPr>
          <w:rFonts w:ascii="Times New Roman" w:hAnsi="Times New Roman" w:cs="Times New Roman"/>
          <w:sz w:val="24"/>
          <w:szCs w:val="24"/>
        </w:rPr>
        <w:t>t</w:t>
      </w:r>
      <w:r w:rsidRPr="00F202E5">
        <w:rPr>
          <w:rFonts w:ascii="Times New Roman" w:hAnsi="Times New Roman" w:cs="Times New Roman"/>
          <w:sz w:val="24"/>
          <w:szCs w:val="24"/>
        </w:rPr>
        <w:t xml:space="preserve">-for-profit entities; it is standard practice to provide incentives to recruit participants for these message exploration activities. Most focus groups and roundtable discussions have shown that monetary incentives paid directly to the participant are the most effective in compensating participants </w:t>
      </w:r>
      <w:r>
        <w:rPr>
          <w:rFonts w:ascii="Times New Roman" w:hAnsi="Times New Roman" w:cs="Times New Roman"/>
          <w:sz w:val="24"/>
          <w:szCs w:val="24"/>
        </w:rPr>
        <w:t>[2]</w:t>
      </w:r>
      <w:r w:rsidRPr="00F202E5">
        <w:rPr>
          <w:rFonts w:ascii="Times New Roman" w:hAnsi="Times New Roman" w:cs="Times New Roman"/>
          <w:sz w:val="24"/>
          <w:szCs w:val="24"/>
        </w:rPr>
        <w:t>.</w:t>
      </w:r>
      <w:r w:rsidRPr="00F202E5">
        <w:rPr>
          <w:rFonts w:ascii="Times New Roman" w:hAnsi="Times New Roman" w:cs="Times New Roman"/>
          <w:color w:val="000000"/>
          <w:sz w:val="24"/>
          <w:szCs w:val="24"/>
        </w:rPr>
        <w:t xml:space="preserve"> Additionally, </w:t>
      </w:r>
      <w:r w:rsidR="00D044B8">
        <w:rPr>
          <w:rFonts w:ascii="Times New Roman" w:hAnsi="Times New Roman" w:cs="Times New Roman"/>
          <w:color w:val="000000"/>
          <w:sz w:val="24"/>
          <w:szCs w:val="24"/>
        </w:rPr>
        <w:t xml:space="preserve">because of </w:t>
      </w:r>
      <w:r w:rsidRPr="00F202E5">
        <w:rPr>
          <w:rFonts w:ascii="Times New Roman" w:hAnsi="Times New Roman" w:cs="Times New Roman"/>
          <w:color w:val="000000"/>
          <w:sz w:val="24"/>
          <w:szCs w:val="24"/>
        </w:rPr>
        <w:t>the limited monetary value of the incentive proposed, it is unlikely to induce someone to participate against their better judgment.</w:t>
      </w:r>
    </w:p>
    <w:p w14:paraId="4C28478E" w14:textId="77777777" w:rsidR="004B2F59" w:rsidRPr="00615622" w:rsidRDefault="004B2F59" w:rsidP="00C75EF1">
      <w:pPr>
        <w:tabs>
          <w:tab w:val="left" w:pos="720"/>
        </w:tabs>
        <w:spacing w:before="100" w:beforeAutospacing="1" w:after="100" w:afterAutospacing="1" w:line="240" w:lineRule="auto"/>
        <w:contextualSpacing/>
        <w:rPr>
          <w:rFonts w:ascii="Times New Roman" w:hAnsi="Times New Roman" w:cs="Times New Roman"/>
          <w:noProof/>
          <w:sz w:val="24"/>
          <w:szCs w:val="24"/>
        </w:rPr>
      </w:pPr>
    </w:p>
    <w:p w14:paraId="4C28478F" w14:textId="77777777" w:rsidR="00B908B9" w:rsidRPr="00C75EF1" w:rsidRDefault="00B908B9" w:rsidP="00615622">
      <w:pPr>
        <w:pStyle w:val="Heading2"/>
      </w:pPr>
      <w:bookmarkStart w:id="7" w:name="_Toc387134133"/>
      <w:r w:rsidRPr="00C75EF1">
        <w:t xml:space="preserve">Consent </w:t>
      </w:r>
      <w:r w:rsidR="00C75EF1">
        <w:t>P</w:t>
      </w:r>
      <w:r w:rsidRPr="00C75EF1">
        <w:t>rocedure</w:t>
      </w:r>
      <w:bookmarkEnd w:id="7"/>
    </w:p>
    <w:p w14:paraId="4C284790" w14:textId="66EE3FEB" w:rsidR="00AD670A" w:rsidRPr="00371661" w:rsidRDefault="00AD670A" w:rsidP="00AD670A">
      <w:pPr>
        <w:spacing w:before="100" w:beforeAutospacing="1" w:after="100" w:afterAutospacing="1" w:line="240" w:lineRule="auto"/>
        <w:contextualSpacing/>
        <w:rPr>
          <w:rFonts w:ascii="Times New Roman" w:hAnsi="Times New Roman"/>
          <w:sz w:val="24"/>
          <w:szCs w:val="24"/>
        </w:rPr>
      </w:pPr>
      <w:r w:rsidRPr="00371661">
        <w:rPr>
          <w:rFonts w:ascii="Times New Roman" w:hAnsi="Times New Roman"/>
          <w:sz w:val="24"/>
          <w:szCs w:val="24"/>
        </w:rPr>
        <w:t xml:space="preserve">Before the focus group introductions begin, the moderator will inform each participant that the session is being audio-recorded and live video-streamed. The Participant Information Sheet (see </w:t>
      </w:r>
      <w:r w:rsidR="009B6A69">
        <w:rPr>
          <w:rFonts w:ascii="Times New Roman" w:hAnsi="Times New Roman"/>
          <w:sz w:val="24"/>
          <w:szCs w:val="24"/>
        </w:rPr>
        <w:t>A</w:t>
      </w:r>
      <w:r w:rsidRPr="00371661">
        <w:rPr>
          <w:rFonts w:ascii="Times New Roman" w:hAnsi="Times New Roman"/>
          <w:sz w:val="24"/>
          <w:szCs w:val="24"/>
        </w:rPr>
        <w:t xml:space="preserve">ttachment </w:t>
      </w:r>
      <w:r w:rsidR="009B6A69">
        <w:rPr>
          <w:rFonts w:ascii="Times New Roman" w:hAnsi="Times New Roman"/>
          <w:sz w:val="24"/>
          <w:szCs w:val="24"/>
        </w:rPr>
        <w:t xml:space="preserve">E) </w:t>
      </w:r>
      <w:r w:rsidRPr="00371661">
        <w:rPr>
          <w:rFonts w:ascii="Times New Roman" w:hAnsi="Times New Roman"/>
          <w:sz w:val="24"/>
          <w:szCs w:val="24"/>
        </w:rPr>
        <w:t>will be distributed to participants at the beginning of the session. It includes details about the focus group sessions, precautions</w:t>
      </w:r>
      <w:r w:rsidR="003B4220">
        <w:rPr>
          <w:rFonts w:ascii="Times New Roman" w:hAnsi="Times New Roman"/>
          <w:sz w:val="24"/>
          <w:szCs w:val="24"/>
        </w:rPr>
        <w:t xml:space="preserve"> to secure the data</w:t>
      </w:r>
      <w:r w:rsidRPr="00371661">
        <w:rPr>
          <w:rFonts w:ascii="Times New Roman" w:hAnsi="Times New Roman"/>
          <w:sz w:val="24"/>
          <w:szCs w:val="24"/>
        </w:rPr>
        <w:t>, a statement on the audio-recording and live video-streaming</w:t>
      </w:r>
      <w:r w:rsidR="00D044B8">
        <w:rPr>
          <w:rFonts w:ascii="Times New Roman" w:hAnsi="Times New Roman"/>
          <w:sz w:val="24"/>
          <w:szCs w:val="24"/>
        </w:rPr>
        <w:t xml:space="preserve"> </w:t>
      </w:r>
      <w:r w:rsidR="00D044B8" w:rsidRPr="00371661">
        <w:rPr>
          <w:rFonts w:ascii="Times New Roman" w:hAnsi="Times New Roman"/>
          <w:sz w:val="24"/>
          <w:szCs w:val="24"/>
        </w:rPr>
        <w:t>process</w:t>
      </w:r>
      <w:r w:rsidRPr="00371661">
        <w:rPr>
          <w:rFonts w:ascii="Times New Roman" w:hAnsi="Times New Roman"/>
          <w:sz w:val="24"/>
          <w:szCs w:val="24"/>
        </w:rPr>
        <w:t>, and details of focus group benefits and risks. Moderators will read aloud the information provided in the written description to ensure that all information is accurately communicated to participants. Participants will be given time to review the document after it is read aloud and ask questions.</w:t>
      </w:r>
    </w:p>
    <w:p w14:paraId="4C284791" w14:textId="77777777" w:rsidR="00AD670A" w:rsidRDefault="00AD670A" w:rsidP="00AD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ind w:right="-72"/>
        <w:contextualSpacing/>
        <w:rPr>
          <w:rFonts w:ascii="Times New Roman" w:hAnsi="Times New Roman" w:cs="Times New Roman"/>
          <w:sz w:val="24"/>
          <w:szCs w:val="24"/>
        </w:rPr>
      </w:pPr>
    </w:p>
    <w:p w14:paraId="4C284792" w14:textId="79172EF6" w:rsidR="00AD670A" w:rsidRPr="00F202E5" w:rsidRDefault="00AD670A" w:rsidP="00AD670A">
      <w:pPr>
        <w:spacing w:before="100" w:beforeAutospacing="1" w:after="100" w:afterAutospacing="1" w:line="240" w:lineRule="auto"/>
        <w:contextualSpacing/>
        <w:rPr>
          <w:rFonts w:ascii="Times New Roman" w:hAnsi="Times New Roman" w:cs="Times New Roman"/>
          <w:i/>
          <w:sz w:val="24"/>
          <w:szCs w:val="24"/>
        </w:rPr>
      </w:pPr>
      <w:r w:rsidRPr="00371661">
        <w:rPr>
          <w:rFonts w:ascii="Times New Roman" w:hAnsi="Times New Roman"/>
          <w:sz w:val="24"/>
          <w:szCs w:val="24"/>
        </w:rPr>
        <w:t>At the end of the introduction to the discussion and a brief introduction of participants (participants will reveal only their first name</w:t>
      </w:r>
      <w:r w:rsidR="00D044B8">
        <w:rPr>
          <w:rFonts w:ascii="Times New Roman" w:hAnsi="Times New Roman"/>
          <w:sz w:val="24"/>
          <w:szCs w:val="24"/>
        </w:rPr>
        <w:t>s</w:t>
      </w:r>
      <w:r w:rsidRPr="00371661">
        <w:rPr>
          <w:rFonts w:ascii="Times New Roman" w:hAnsi="Times New Roman"/>
          <w:sz w:val="24"/>
          <w:szCs w:val="24"/>
        </w:rPr>
        <w:t xml:space="preserve"> and will be permitted to use pseudonyms; they will also be reminded again that the discussion is </w:t>
      </w:r>
      <w:r w:rsidR="003B4220">
        <w:rPr>
          <w:rFonts w:ascii="Times New Roman" w:hAnsi="Times New Roman"/>
          <w:sz w:val="24"/>
          <w:szCs w:val="24"/>
        </w:rPr>
        <w:t>private and data will be kept secure</w:t>
      </w:r>
      <w:r w:rsidRPr="00371661">
        <w:rPr>
          <w:rFonts w:ascii="Times New Roman" w:hAnsi="Times New Roman"/>
          <w:sz w:val="24"/>
          <w:szCs w:val="24"/>
        </w:rPr>
        <w:t>), the moderator will ask if participants have any questions and respond to those queries. Informed consent will be secured verbally in the group setting after participants have had the opportunity to review the participant information sheet. Consent will be obtained verbally to avoid drawing attention to any participants who may be illiterate or unable to provide their signature.</w:t>
      </w:r>
    </w:p>
    <w:p w14:paraId="4C284793" w14:textId="77777777" w:rsidR="00AD670A" w:rsidRPr="00F202E5" w:rsidRDefault="00AD670A" w:rsidP="00AD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contextualSpacing/>
        <w:rPr>
          <w:rFonts w:ascii="Times New Roman" w:hAnsi="Times New Roman" w:cs="Times New Roman"/>
          <w:sz w:val="24"/>
          <w:szCs w:val="24"/>
        </w:rPr>
      </w:pPr>
    </w:p>
    <w:p w14:paraId="4C284795" w14:textId="4342C3EC" w:rsidR="00FC6985" w:rsidRDefault="00AD670A" w:rsidP="00F15523">
      <w:pPr>
        <w:spacing w:before="100" w:beforeAutospacing="1" w:after="100" w:afterAutospacing="1" w:line="240" w:lineRule="auto"/>
        <w:contextualSpacing/>
        <w:rPr>
          <w:rFonts w:ascii="Times New Roman" w:hAnsi="Times New Roman" w:cs="Times New Roman"/>
          <w:sz w:val="24"/>
          <w:szCs w:val="24"/>
          <w:u w:val="single"/>
        </w:rPr>
      </w:pPr>
      <w:r w:rsidRPr="00371661">
        <w:rPr>
          <w:rFonts w:ascii="Times New Roman" w:hAnsi="Times New Roman"/>
          <w:sz w:val="24"/>
          <w:szCs w:val="24"/>
        </w:rPr>
        <w:t>Participants who do not wish to be recorded will be thanked for attending and told that that audio</w:t>
      </w:r>
      <w:r w:rsidR="00367E96">
        <w:rPr>
          <w:rFonts w:ascii="Times New Roman" w:hAnsi="Times New Roman"/>
          <w:sz w:val="24"/>
          <w:szCs w:val="24"/>
        </w:rPr>
        <w:t>-</w:t>
      </w:r>
      <w:r w:rsidRPr="00371661">
        <w:rPr>
          <w:rFonts w:ascii="Times New Roman" w:hAnsi="Times New Roman"/>
          <w:sz w:val="24"/>
          <w:szCs w:val="24"/>
        </w:rPr>
        <w:t>recording is necessary, so they are free to leave if they do not want to participate. These participants will be given an honorarium, as promised, and informed that they are welcome to return to the discussion, which is being recorded, if desired.</w:t>
      </w:r>
      <w:r w:rsidR="00FC6985">
        <w:rPr>
          <w:rFonts w:ascii="Times New Roman" w:hAnsi="Times New Roman" w:cs="Times New Roman"/>
          <w:sz w:val="24"/>
          <w:szCs w:val="24"/>
          <w:u w:val="single"/>
        </w:rPr>
        <w:br w:type="page"/>
      </w:r>
    </w:p>
    <w:p w14:paraId="4C284796" w14:textId="77777777" w:rsidR="00B908B9" w:rsidRPr="00C75EF1" w:rsidRDefault="00192B7F" w:rsidP="00615622">
      <w:pPr>
        <w:pStyle w:val="Heading2"/>
        <w:rPr>
          <w:noProof/>
        </w:rPr>
      </w:pPr>
      <w:bookmarkStart w:id="8" w:name="_Toc387134134"/>
      <w:r w:rsidRPr="00C75EF1">
        <w:rPr>
          <w:noProof/>
        </w:rPr>
        <w:lastRenderedPageBreak/>
        <w:t>Privacy and Confidentiality</w:t>
      </w:r>
      <w:bookmarkEnd w:id="8"/>
    </w:p>
    <w:p w14:paraId="4C284797" w14:textId="77777777" w:rsidR="00B61D6E" w:rsidRDefault="00C11BB2" w:rsidP="00C75EF1">
      <w:pPr>
        <w:spacing w:before="100" w:beforeAutospacing="1" w:after="100" w:afterAutospacing="1" w:line="240" w:lineRule="auto"/>
        <w:contextualSpacing/>
        <w:rPr>
          <w:rFonts w:ascii="Times New Roman" w:hAnsi="Times New Roman"/>
          <w:sz w:val="24"/>
          <w:szCs w:val="24"/>
        </w:rPr>
      </w:pPr>
      <w:r w:rsidRPr="00C75EF1">
        <w:rPr>
          <w:rFonts w:ascii="Times New Roman" w:hAnsi="Times New Roman"/>
          <w:sz w:val="24"/>
          <w:szCs w:val="24"/>
        </w:rPr>
        <w:t>The</w:t>
      </w:r>
      <w:r w:rsidR="00AD670A" w:rsidRPr="00C75EF1">
        <w:rPr>
          <w:rFonts w:ascii="Times New Roman" w:hAnsi="Times New Roman"/>
          <w:sz w:val="24"/>
          <w:szCs w:val="24"/>
        </w:rPr>
        <w:t xml:space="preserve"> Privacy Act does not apply, </w:t>
      </w:r>
      <w:r w:rsidR="00D044B8">
        <w:rPr>
          <w:rFonts w:ascii="Times New Roman" w:hAnsi="Times New Roman"/>
          <w:sz w:val="24"/>
          <w:szCs w:val="24"/>
        </w:rPr>
        <w:t>because</w:t>
      </w:r>
      <w:r w:rsidR="00AD670A" w:rsidRPr="00C75EF1">
        <w:rPr>
          <w:rFonts w:ascii="Times New Roman" w:hAnsi="Times New Roman"/>
          <w:sz w:val="24"/>
          <w:szCs w:val="24"/>
        </w:rPr>
        <w:t xml:space="preserve"> only first names may be used during the focus groups and these first names will be removed from any collected data prior to receipt by CDC. </w:t>
      </w:r>
      <w:r w:rsidR="00983701" w:rsidRPr="00C75EF1">
        <w:rPr>
          <w:rFonts w:ascii="Times New Roman" w:hAnsi="Times New Roman"/>
          <w:sz w:val="24"/>
          <w:szCs w:val="24"/>
        </w:rPr>
        <w:t>The</w:t>
      </w:r>
      <w:r w:rsidR="003D215C" w:rsidRPr="00C75EF1">
        <w:rPr>
          <w:rFonts w:ascii="Times New Roman" w:hAnsi="Times New Roman"/>
          <w:sz w:val="24"/>
          <w:szCs w:val="24"/>
        </w:rPr>
        <w:t xml:space="preserve"> proposed data collection will have little or no effect on the respondent’s privacy</w:t>
      </w:r>
      <w:r w:rsidR="009B6A69">
        <w:rPr>
          <w:rFonts w:ascii="Times New Roman" w:hAnsi="Times New Roman"/>
          <w:sz w:val="24"/>
          <w:szCs w:val="24"/>
        </w:rPr>
        <w:t>.</w:t>
      </w:r>
    </w:p>
    <w:p w14:paraId="4C284798" w14:textId="77777777" w:rsidR="009B6A69" w:rsidRPr="00C75EF1" w:rsidRDefault="009B6A69" w:rsidP="00C75EF1">
      <w:pPr>
        <w:spacing w:before="100" w:beforeAutospacing="1" w:after="100" w:afterAutospacing="1" w:line="240" w:lineRule="auto"/>
        <w:contextualSpacing/>
        <w:rPr>
          <w:rFonts w:ascii="Times New Roman" w:hAnsi="Times New Roman"/>
          <w:sz w:val="24"/>
          <w:szCs w:val="24"/>
        </w:rPr>
      </w:pPr>
    </w:p>
    <w:p w14:paraId="4C284799" w14:textId="77777777" w:rsidR="00AD670A" w:rsidRDefault="00B61D6E" w:rsidP="00B61D6E">
      <w:pPr>
        <w:spacing w:before="100" w:beforeAutospacing="1" w:after="100" w:afterAutospacing="1" w:line="240" w:lineRule="auto"/>
        <w:contextualSpacing/>
        <w:rPr>
          <w:rFonts w:ascii="Times New Roman" w:hAnsi="Times New Roman"/>
          <w:sz w:val="24"/>
          <w:szCs w:val="24"/>
        </w:rPr>
      </w:pPr>
      <w:r w:rsidRPr="00C75EF1">
        <w:rPr>
          <w:rFonts w:ascii="Times New Roman" w:hAnsi="Times New Roman"/>
          <w:sz w:val="24"/>
          <w:szCs w:val="24"/>
        </w:rPr>
        <w:t>All participants will be informed that discussions are private and that their information will be treated in a secure manner and will be protected to the extent allowed by law</w:t>
      </w:r>
      <w:r w:rsidR="00C11BB2" w:rsidRPr="00C75EF1">
        <w:rPr>
          <w:rFonts w:ascii="Times New Roman" w:hAnsi="Times New Roman"/>
          <w:sz w:val="24"/>
          <w:szCs w:val="24"/>
        </w:rPr>
        <w:t xml:space="preserve"> (see Attachment </w:t>
      </w:r>
      <w:r w:rsidR="009B6A69">
        <w:rPr>
          <w:rFonts w:ascii="Times New Roman" w:hAnsi="Times New Roman"/>
          <w:sz w:val="24"/>
          <w:szCs w:val="24"/>
        </w:rPr>
        <w:t>E</w:t>
      </w:r>
      <w:r w:rsidR="00C11BB2" w:rsidRPr="00C75EF1">
        <w:rPr>
          <w:rFonts w:ascii="Times New Roman" w:hAnsi="Times New Roman"/>
          <w:sz w:val="24"/>
          <w:szCs w:val="24"/>
        </w:rPr>
        <w:t>: Participant Information Sheet)</w:t>
      </w:r>
      <w:r w:rsidRPr="00C75EF1">
        <w:rPr>
          <w:rFonts w:ascii="Times New Roman" w:hAnsi="Times New Roman"/>
          <w:sz w:val="24"/>
          <w:szCs w:val="24"/>
        </w:rPr>
        <w:t>. None of the information being collected is of a personal nature. No identifiers (other than audio-recording and live video-streaming) will be used. First names may be written and used to address participants during the discussion, however, no last names or other identifiers will be written. Participants are free to us</w:t>
      </w:r>
      <w:r w:rsidR="001C2CB5">
        <w:rPr>
          <w:rFonts w:ascii="Times New Roman" w:hAnsi="Times New Roman"/>
          <w:sz w:val="24"/>
          <w:szCs w:val="24"/>
        </w:rPr>
        <w:t>e a pseudonym if they prefer</w:t>
      </w:r>
      <w:r w:rsidRPr="00C75EF1">
        <w:rPr>
          <w:rFonts w:ascii="Times New Roman" w:hAnsi="Times New Roman"/>
          <w:sz w:val="24"/>
          <w:szCs w:val="24"/>
        </w:rPr>
        <w:t xml:space="preserve">. </w:t>
      </w:r>
      <w:r w:rsidR="001C2CB5">
        <w:rPr>
          <w:rFonts w:ascii="Times New Roman" w:hAnsi="Times New Roman"/>
          <w:sz w:val="24"/>
          <w:szCs w:val="24"/>
        </w:rPr>
        <w:t>A</w:t>
      </w:r>
      <w:r w:rsidRPr="00C75EF1">
        <w:rPr>
          <w:rFonts w:ascii="Times New Roman" w:hAnsi="Times New Roman"/>
          <w:sz w:val="24"/>
          <w:szCs w:val="24"/>
        </w:rPr>
        <w:t>ll data will be de-identified in transcripts or summary notes, and any information communicated by participants will not be associated with any particular individual’s name in any reports or other materials produced by ORISE/ORAU or CDC.</w:t>
      </w:r>
      <w:r w:rsidR="00C11BB2" w:rsidRPr="00C75EF1">
        <w:rPr>
          <w:rFonts w:ascii="Times New Roman" w:hAnsi="Times New Roman"/>
          <w:sz w:val="24"/>
          <w:szCs w:val="24"/>
        </w:rPr>
        <w:t xml:space="preserve"> </w:t>
      </w:r>
      <w:r w:rsidRPr="00C75EF1">
        <w:rPr>
          <w:rFonts w:ascii="Times New Roman" w:hAnsi="Times New Roman"/>
          <w:sz w:val="24"/>
          <w:szCs w:val="24"/>
        </w:rPr>
        <w:t>N</w:t>
      </w:r>
      <w:r w:rsidR="00AD670A" w:rsidRPr="00C75EF1">
        <w:rPr>
          <w:rFonts w:ascii="Times New Roman" w:hAnsi="Times New Roman"/>
          <w:sz w:val="24"/>
          <w:szCs w:val="24"/>
        </w:rPr>
        <w:t xml:space="preserve">o personally identifiable information </w:t>
      </w:r>
      <w:r w:rsidR="00C11BB2" w:rsidRPr="00C75EF1">
        <w:rPr>
          <w:rFonts w:ascii="Times New Roman" w:hAnsi="Times New Roman"/>
          <w:sz w:val="24"/>
          <w:szCs w:val="24"/>
        </w:rPr>
        <w:t xml:space="preserve">(PII) </w:t>
      </w:r>
      <w:r w:rsidR="00AD670A" w:rsidRPr="00C75EF1">
        <w:rPr>
          <w:rFonts w:ascii="Times New Roman" w:hAnsi="Times New Roman"/>
          <w:sz w:val="24"/>
          <w:szCs w:val="24"/>
        </w:rPr>
        <w:t>will be filed or retrievable by CDC. No additional individually identifiable information is being collected.</w:t>
      </w:r>
    </w:p>
    <w:p w14:paraId="4C28479A" w14:textId="77777777" w:rsidR="00C75EF1" w:rsidRPr="00C75EF1" w:rsidRDefault="00C75EF1" w:rsidP="00B61D6E">
      <w:pPr>
        <w:spacing w:before="100" w:beforeAutospacing="1" w:after="100" w:afterAutospacing="1" w:line="240" w:lineRule="auto"/>
        <w:contextualSpacing/>
        <w:rPr>
          <w:rFonts w:ascii="Times New Roman" w:hAnsi="Times New Roman"/>
          <w:sz w:val="24"/>
          <w:szCs w:val="24"/>
        </w:rPr>
      </w:pPr>
    </w:p>
    <w:p w14:paraId="4C28479B" w14:textId="7F711789" w:rsidR="00C11BB2" w:rsidRPr="00C75EF1" w:rsidRDefault="00AD670A" w:rsidP="00C75EF1">
      <w:pPr>
        <w:spacing w:before="100" w:beforeAutospacing="1" w:after="100" w:afterAutospacing="1" w:line="240" w:lineRule="auto"/>
        <w:contextualSpacing/>
        <w:rPr>
          <w:rFonts w:ascii="Times New Roman" w:hAnsi="Times New Roman"/>
          <w:sz w:val="24"/>
          <w:szCs w:val="24"/>
        </w:rPr>
      </w:pPr>
      <w:r w:rsidRPr="00C75EF1">
        <w:rPr>
          <w:rFonts w:ascii="Times New Roman" w:hAnsi="Times New Roman"/>
          <w:sz w:val="24"/>
          <w:szCs w:val="24"/>
        </w:rPr>
        <w:t xml:space="preserve">Data will be maintained in password protected files to which only </w:t>
      </w:r>
      <w:r w:rsidR="00C11BB2" w:rsidRPr="00C75EF1">
        <w:rPr>
          <w:rFonts w:ascii="Times New Roman" w:hAnsi="Times New Roman"/>
          <w:sz w:val="24"/>
          <w:szCs w:val="24"/>
        </w:rPr>
        <w:t xml:space="preserve">project staff from </w:t>
      </w:r>
      <w:r w:rsidRPr="00C75EF1">
        <w:rPr>
          <w:rFonts w:ascii="Times New Roman" w:hAnsi="Times New Roman"/>
          <w:sz w:val="24"/>
          <w:szCs w:val="24"/>
        </w:rPr>
        <w:t>CDC</w:t>
      </w:r>
      <w:r w:rsidR="00C11BB2" w:rsidRPr="00C75EF1">
        <w:rPr>
          <w:rFonts w:ascii="Times New Roman" w:hAnsi="Times New Roman"/>
          <w:sz w:val="24"/>
          <w:szCs w:val="24"/>
        </w:rPr>
        <w:t>, ORISE/ORAU,</w:t>
      </w:r>
      <w:r w:rsidRPr="00C75EF1">
        <w:rPr>
          <w:rFonts w:ascii="Times New Roman" w:hAnsi="Times New Roman"/>
          <w:sz w:val="24"/>
          <w:szCs w:val="24"/>
        </w:rPr>
        <w:t xml:space="preserve"> and contractors will have access</w:t>
      </w:r>
      <w:r w:rsidR="00866664">
        <w:rPr>
          <w:rFonts w:ascii="Times New Roman" w:hAnsi="Times New Roman"/>
          <w:sz w:val="24"/>
          <w:szCs w:val="24"/>
        </w:rPr>
        <w:t>;</w:t>
      </w:r>
      <w:r w:rsidRPr="00C75EF1">
        <w:rPr>
          <w:rFonts w:ascii="Times New Roman" w:hAnsi="Times New Roman"/>
          <w:sz w:val="24"/>
          <w:szCs w:val="24"/>
        </w:rPr>
        <w:t xml:space="preserve"> </w:t>
      </w:r>
      <w:r w:rsidR="00367E96">
        <w:rPr>
          <w:rFonts w:ascii="Times New Roman" w:hAnsi="Times New Roman"/>
          <w:sz w:val="24"/>
          <w:szCs w:val="24"/>
        </w:rPr>
        <w:t xml:space="preserve">data </w:t>
      </w:r>
      <w:r w:rsidRPr="00C75EF1">
        <w:rPr>
          <w:rFonts w:ascii="Times New Roman" w:hAnsi="Times New Roman"/>
          <w:sz w:val="24"/>
          <w:szCs w:val="24"/>
        </w:rPr>
        <w:t>will not be disclosed, unless otherwise compelled by law.</w:t>
      </w:r>
      <w:r w:rsidR="00C11BB2" w:rsidRPr="00C75EF1">
        <w:rPr>
          <w:rFonts w:ascii="Times New Roman" w:hAnsi="Times New Roman"/>
          <w:sz w:val="24"/>
          <w:szCs w:val="24"/>
        </w:rPr>
        <w:t xml:space="preserve"> Any notes, recordings, and other identifying information collected during the focus groups will be destroyed after three years.</w:t>
      </w:r>
      <w:r w:rsidR="003E5E84">
        <w:rPr>
          <w:rFonts w:ascii="Times New Roman" w:hAnsi="Times New Roman"/>
          <w:sz w:val="24"/>
          <w:szCs w:val="24"/>
        </w:rPr>
        <w:t xml:space="preserve"> The live stream video will be archived for one year, password protected, and only ORISE/ORAU research staff on the project will have access.</w:t>
      </w:r>
    </w:p>
    <w:p w14:paraId="4C28479C" w14:textId="77777777" w:rsidR="00AD670A" w:rsidRDefault="00AD670A"/>
    <w:p w14:paraId="4C28479D" w14:textId="77777777" w:rsidR="00A02EF3" w:rsidRDefault="00A02EF3">
      <w:pPr>
        <w:rPr>
          <w:b/>
          <w:u w:val="single"/>
        </w:rPr>
        <w:sectPr w:rsidR="00A02EF3">
          <w:footerReference w:type="default" r:id="rId12"/>
          <w:pgSz w:w="12240" w:h="15840"/>
          <w:pgMar w:top="1440" w:right="1440" w:bottom="1440" w:left="1440" w:header="720" w:footer="720" w:gutter="0"/>
          <w:cols w:space="720"/>
          <w:docGrid w:linePitch="360"/>
        </w:sectPr>
      </w:pPr>
    </w:p>
    <w:p w14:paraId="4C28479E" w14:textId="77777777" w:rsidR="00983701" w:rsidRDefault="00192B7F" w:rsidP="00615622">
      <w:pPr>
        <w:pStyle w:val="Heading1"/>
        <w:rPr>
          <w:noProof/>
        </w:rPr>
      </w:pPr>
      <w:bookmarkStart w:id="9" w:name="_Toc387134135"/>
      <w:r w:rsidRPr="00C75EF1">
        <w:rPr>
          <w:noProof/>
        </w:rPr>
        <w:lastRenderedPageBreak/>
        <w:t xml:space="preserve">Estimated </w:t>
      </w:r>
      <w:r w:rsidR="00983701" w:rsidRPr="00C75EF1">
        <w:rPr>
          <w:noProof/>
        </w:rPr>
        <w:t>Burden Hours and Distribution of Respondents</w:t>
      </w:r>
      <w:bookmarkEnd w:id="9"/>
    </w:p>
    <w:p w14:paraId="4C28479F" w14:textId="77777777" w:rsidR="00A02EF3" w:rsidRDefault="00A02EF3" w:rsidP="00192B7F">
      <w:pPr>
        <w:spacing w:after="0"/>
        <w:rPr>
          <w:rFonts w:ascii="Times New Roman" w:hAnsi="Times New Roman" w:cs="Times New Roman"/>
          <w:sz w:val="24"/>
          <w:szCs w:val="24"/>
        </w:rPr>
      </w:pPr>
      <w:r w:rsidRPr="00C75EF1">
        <w:rPr>
          <w:rFonts w:ascii="Times New Roman" w:hAnsi="Times New Roman" w:cs="Times New Roman"/>
          <w:sz w:val="24"/>
          <w:szCs w:val="24"/>
        </w:rPr>
        <w:t>Table 2:</w:t>
      </w:r>
    </w:p>
    <w:p w14:paraId="69C52805" w14:textId="4B9D3403" w:rsidR="00EB19B6" w:rsidRPr="00EB19B6" w:rsidRDefault="00EB19B6" w:rsidP="00CC2CAD">
      <w:pPr>
        <w:spacing w:after="0"/>
        <w:jc w:val="center"/>
        <w:rPr>
          <w:rFonts w:ascii="Times New Roman" w:hAnsi="Times New Roman" w:cs="Times New Roman"/>
          <w:b/>
          <w:sz w:val="24"/>
          <w:szCs w:val="24"/>
        </w:rPr>
      </w:pPr>
      <w:r>
        <w:rPr>
          <w:rFonts w:ascii="Times New Roman" w:hAnsi="Times New Roman" w:cs="Times New Roman"/>
          <w:b/>
          <w:sz w:val="24"/>
          <w:szCs w:val="24"/>
        </w:rPr>
        <w:t>Estimated Burden Hours</w:t>
      </w:r>
    </w:p>
    <w:tbl>
      <w:tblPr>
        <w:tblStyle w:val="TableGrid"/>
        <w:tblW w:w="9738" w:type="dxa"/>
        <w:tblLook w:val="04A0" w:firstRow="1" w:lastRow="0" w:firstColumn="1" w:lastColumn="0" w:noHBand="0" w:noVBand="1"/>
      </w:tblPr>
      <w:tblGrid>
        <w:gridCol w:w="2033"/>
        <w:gridCol w:w="1252"/>
        <w:gridCol w:w="1692"/>
        <w:gridCol w:w="1675"/>
        <w:gridCol w:w="1467"/>
        <w:gridCol w:w="1619"/>
      </w:tblGrid>
      <w:tr w:rsidR="00983701" w:rsidRPr="00C75EF1" w14:paraId="4C2847A8" w14:textId="77777777" w:rsidTr="001E4E2D">
        <w:trPr>
          <w:cantSplit/>
        </w:trPr>
        <w:tc>
          <w:tcPr>
            <w:tcW w:w="2033" w:type="dxa"/>
            <w:shd w:val="clear" w:color="auto" w:fill="FFFFFF" w:themeFill="background1"/>
          </w:tcPr>
          <w:p w14:paraId="4C2847A2" w14:textId="77777777" w:rsidR="00983701" w:rsidRPr="00C75EF1" w:rsidRDefault="00983701" w:rsidP="00F2078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Type of respondent</w:t>
            </w:r>
          </w:p>
        </w:tc>
        <w:tc>
          <w:tcPr>
            <w:tcW w:w="1252" w:type="dxa"/>
            <w:shd w:val="clear" w:color="auto" w:fill="FFFFFF" w:themeFill="background1"/>
          </w:tcPr>
          <w:p w14:paraId="4C2847A3" w14:textId="77777777" w:rsidR="00983701" w:rsidRPr="00C75EF1" w:rsidRDefault="00983701" w:rsidP="00F2078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Form Name</w:t>
            </w:r>
          </w:p>
        </w:tc>
        <w:tc>
          <w:tcPr>
            <w:tcW w:w="1692" w:type="dxa"/>
            <w:shd w:val="clear" w:color="auto" w:fill="FFFFFF" w:themeFill="background1"/>
          </w:tcPr>
          <w:p w14:paraId="4C2847A4" w14:textId="77777777" w:rsidR="00983701" w:rsidRPr="00C75EF1" w:rsidRDefault="00104182" w:rsidP="00F2078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Number of Respondents</w:t>
            </w:r>
          </w:p>
        </w:tc>
        <w:tc>
          <w:tcPr>
            <w:tcW w:w="1675" w:type="dxa"/>
            <w:shd w:val="clear" w:color="auto" w:fill="FFFFFF" w:themeFill="background1"/>
          </w:tcPr>
          <w:p w14:paraId="4C2847A5" w14:textId="77777777" w:rsidR="00983701" w:rsidRPr="00C75EF1" w:rsidRDefault="00104182" w:rsidP="00F2078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Number of Responses per Respondent</w:t>
            </w:r>
          </w:p>
        </w:tc>
        <w:tc>
          <w:tcPr>
            <w:tcW w:w="1467" w:type="dxa"/>
            <w:shd w:val="clear" w:color="auto" w:fill="FFFFFF" w:themeFill="background1"/>
          </w:tcPr>
          <w:p w14:paraId="4C2847A6" w14:textId="77777777" w:rsidR="00983701" w:rsidRPr="00C75EF1" w:rsidRDefault="00A02EF3" w:rsidP="00F2078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 xml:space="preserve">Average </w:t>
            </w:r>
            <w:r w:rsidR="00104182" w:rsidRPr="00C75EF1">
              <w:rPr>
                <w:rFonts w:ascii="Times New Roman" w:hAnsi="Times New Roman" w:cs="Times New Roman"/>
                <w:b/>
              </w:rPr>
              <w:t>Burden per Response (in hours)</w:t>
            </w:r>
          </w:p>
        </w:tc>
        <w:tc>
          <w:tcPr>
            <w:tcW w:w="1619" w:type="dxa"/>
            <w:shd w:val="clear" w:color="auto" w:fill="FFFFFF" w:themeFill="background1"/>
          </w:tcPr>
          <w:p w14:paraId="4C2847A7" w14:textId="77777777" w:rsidR="00983701" w:rsidRPr="00C75EF1" w:rsidRDefault="00104182" w:rsidP="00A02EF3">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 xml:space="preserve">Total Burden </w:t>
            </w:r>
            <w:r w:rsidR="00A02EF3" w:rsidRPr="00C75EF1">
              <w:rPr>
                <w:rFonts w:ascii="Times New Roman" w:hAnsi="Times New Roman" w:cs="Times New Roman"/>
                <w:b/>
              </w:rPr>
              <w:t>Hours</w:t>
            </w:r>
          </w:p>
        </w:tc>
      </w:tr>
      <w:tr w:rsidR="00983701" w:rsidRPr="00C75EF1" w14:paraId="4C2847AF" w14:textId="77777777" w:rsidTr="001E4E2D">
        <w:trPr>
          <w:cantSplit/>
        </w:trPr>
        <w:tc>
          <w:tcPr>
            <w:tcW w:w="2033" w:type="dxa"/>
            <w:shd w:val="clear" w:color="auto" w:fill="FFFFFF" w:themeFill="background1"/>
          </w:tcPr>
          <w:p w14:paraId="4C2847A9" w14:textId="77777777" w:rsidR="00983701" w:rsidRPr="00C75EF1" w:rsidRDefault="00983701"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LEP Spanish-speaking parents/expectant parents (with children 12 years of age and younger)</w:t>
            </w:r>
          </w:p>
        </w:tc>
        <w:tc>
          <w:tcPr>
            <w:tcW w:w="1252" w:type="dxa"/>
            <w:shd w:val="clear" w:color="auto" w:fill="FFFFFF" w:themeFill="background1"/>
          </w:tcPr>
          <w:p w14:paraId="4C2847AA" w14:textId="77777777" w:rsidR="00983701"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Participant Screener</w:t>
            </w:r>
          </w:p>
        </w:tc>
        <w:tc>
          <w:tcPr>
            <w:tcW w:w="1692" w:type="dxa"/>
            <w:shd w:val="clear" w:color="auto" w:fill="FFFFFF" w:themeFill="background1"/>
          </w:tcPr>
          <w:p w14:paraId="4C2847AB" w14:textId="77777777" w:rsidR="00983701"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100</w:t>
            </w:r>
          </w:p>
        </w:tc>
        <w:tc>
          <w:tcPr>
            <w:tcW w:w="1675" w:type="dxa"/>
            <w:shd w:val="clear" w:color="auto" w:fill="FFFFFF" w:themeFill="background1"/>
          </w:tcPr>
          <w:p w14:paraId="4C2847AC" w14:textId="77777777" w:rsidR="00983701"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w:t>
            </w:r>
          </w:p>
        </w:tc>
        <w:tc>
          <w:tcPr>
            <w:tcW w:w="1467" w:type="dxa"/>
            <w:shd w:val="clear" w:color="auto" w:fill="FFFFFF" w:themeFill="background1"/>
          </w:tcPr>
          <w:p w14:paraId="4C2847AD" w14:textId="77777777" w:rsidR="00983701"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10/60</w:t>
            </w:r>
          </w:p>
        </w:tc>
        <w:tc>
          <w:tcPr>
            <w:tcW w:w="1619" w:type="dxa"/>
            <w:shd w:val="clear" w:color="auto" w:fill="FFFFFF" w:themeFill="background1"/>
          </w:tcPr>
          <w:p w14:paraId="4C2847AE" w14:textId="3F632BAF" w:rsidR="00983701" w:rsidRPr="00C75EF1" w:rsidRDefault="003B4220" w:rsidP="00104182">
            <w:pPr>
              <w:tabs>
                <w:tab w:val="left" w:pos="737"/>
              </w:tabs>
              <w:spacing w:before="100" w:beforeAutospacing="1" w:after="100" w:afterAutospacing="1"/>
              <w:contextualSpacing/>
              <w:rPr>
                <w:rFonts w:ascii="Times New Roman" w:hAnsi="Times New Roman" w:cs="Times New Roman"/>
              </w:rPr>
            </w:pPr>
            <w:r>
              <w:rPr>
                <w:rFonts w:ascii="Times New Roman" w:hAnsi="Times New Roman" w:cs="Times New Roman"/>
              </w:rPr>
              <w:t>17</w:t>
            </w:r>
          </w:p>
        </w:tc>
      </w:tr>
      <w:tr w:rsidR="00104182" w:rsidRPr="00C75EF1" w14:paraId="4C2847B6" w14:textId="77777777" w:rsidTr="001E4E2D">
        <w:trPr>
          <w:cantSplit/>
        </w:trPr>
        <w:tc>
          <w:tcPr>
            <w:tcW w:w="2033" w:type="dxa"/>
            <w:shd w:val="clear" w:color="auto" w:fill="FFFFFF" w:themeFill="background1"/>
          </w:tcPr>
          <w:p w14:paraId="4C2847B0"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LEP Spanish-speaking parents/expectant parents (with children 12 years of age and younger)</w:t>
            </w:r>
          </w:p>
        </w:tc>
        <w:tc>
          <w:tcPr>
            <w:tcW w:w="1252" w:type="dxa"/>
            <w:shd w:val="clear" w:color="auto" w:fill="FFFFFF" w:themeFill="background1"/>
          </w:tcPr>
          <w:p w14:paraId="4C2847B1"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Discussion Guide</w:t>
            </w:r>
          </w:p>
        </w:tc>
        <w:tc>
          <w:tcPr>
            <w:tcW w:w="1692" w:type="dxa"/>
            <w:shd w:val="clear" w:color="auto" w:fill="FFFFFF" w:themeFill="background1"/>
          </w:tcPr>
          <w:p w14:paraId="4C2847B2"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50</w:t>
            </w:r>
          </w:p>
        </w:tc>
        <w:tc>
          <w:tcPr>
            <w:tcW w:w="1675" w:type="dxa"/>
            <w:shd w:val="clear" w:color="auto" w:fill="FFFFFF" w:themeFill="background1"/>
          </w:tcPr>
          <w:p w14:paraId="4C2847B3"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w:t>
            </w:r>
          </w:p>
        </w:tc>
        <w:tc>
          <w:tcPr>
            <w:tcW w:w="1467" w:type="dxa"/>
            <w:shd w:val="clear" w:color="auto" w:fill="FFFFFF" w:themeFill="background1"/>
          </w:tcPr>
          <w:p w14:paraId="4C2847B4"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w:t>
            </w:r>
          </w:p>
        </w:tc>
        <w:tc>
          <w:tcPr>
            <w:tcW w:w="1619" w:type="dxa"/>
            <w:shd w:val="clear" w:color="auto" w:fill="FFFFFF" w:themeFill="background1"/>
          </w:tcPr>
          <w:p w14:paraId="4C2847B5"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100</w:t>
            </w:r>
          </w:p>
        </w:tc>
      </w:tr>
      <w:tr w:rsidR="00104182" w:rsidRPr="00C75EF1" w14:paraId="4C2847BD" w14:textId="77777777" w:rsidTr="001E4E2D">
        <w:trPr>
          <w:cantSplit/>
        </w:trPr>
        <w:tc>
          <w:tcPr>
            <w:tcW w:w="2033" w:type="dxa"/>
            <w:shd w:val="clear" w:color="auto" w:fill="FFFFFF" w:themeFill="background1"/>
          </w:tcPr>
          <w:p w14:paraId="4C2847B7"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LEP Spanish-speaking adults 40-59 years of age</w:t>
            </w:r>
          </w:p>
        </w:tc>
        <w:tc>
          <w:tcPr>
            <w:tcW w:w="1252" w:type="dxa"/>
            <w:shd w:val="clear" w:color="auto" w:fill="FFFFFF" w:themeFill="background1"/>
          </w:tcPr>
          <w:p w14:paraId="4C2847B8"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Participant Screener</w:t>
            </w:r>
          </w:p>
        </w:tc>
        <w:tc>
          <w:tcPr>
            <w:tcW w:w="1692" w:type="dxa"/>
            <w:shd w:val="clear" w:color="auto" w:fill="FFFFFF" w:themeFill="background1"/>
          </w:tcPr>
          <w:p w14:paraId="4C2847B9"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100</w:t>
            </w:r>
          </w:p>
        </w:tc>
        <w:tc>
          <w:tcPr>
            <w:tcW w:w="1675" w:type="dxa"/>
            <w:shd w:val="clear" w:color="auto" w:fill="FFFFFF" w:themeFill="background1"/>
          </w:tcPr>
          <w:p w14:paraId="4C2847BA"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w:t>
            </w:r>
          </w:p>
        </w:tc>
        <w:tc>
          <w:tcPr>
            <w:tcW w:w="1467" w:type="dxa"/>
            <w:shd w:val="clear" w:color="auto" w:fill="FFFFFF" w:themeFill="background1"/>
          </w:tcPr>
          <w:p w14:paraId="4C2847BB"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10/60</w:t>
            </w:r>
          </w:p>
        </w:tc>
        <w:tc>
          <w:tcPr>
            <w:tcW w:w="1619" w:type="dxa"/>
            <w:shd w:val="clear" w:color="auto" w:fill="FFFFFF" w:themeFill="background1"/>
          </w:tcPr>
          <w:p w14:paraId="4C2847BC" w14:textId="51D10BA3" w:rsidR="00104182" w:rsidRPr="00C75EF1" w:rsidRDefault="003B4220" w:rsidP="00F2078B">
            <w:pPr>
              <w:spacing w:before="100" w:beforeAutospacing="1" w:after="100" w:afterAutospacing="1"/>
              <w:contextualSpacing/>
              <w:rPr>
                <w:rFonts w:ascii="Times New Roman" w:hAnsi="Times New Roman" w:cs="Times New Roman"/>
              </w:rPr>
            </w:pPr>
            <w:r>
              <w:rPr>
                <w:rFonts w:ascii="Times New Roman" w:hAnsi="Times New Roman" w:cs="Times New Roman"/>
              </w:rPr>
              <w:t>17</w:t>
            </w:r>
          </w:p>
        </w:tc>
      </w:tr>
      <w:tr w:rsidR="00104182" w:rsidRPr="00C75EF1" w14:paraId="4C2847C4" w14:textId="77777777" w:rsidTr="001E4E2D">
        <w:trPr>
          <w:cantSplit/>
        </w:trPr>
        <w:tc>
          <w:tcPr>
            <w:tcW w:w="2033" w:type="dxa"/>
            <w:shd w:val="clear" w:color="auto" w:fill="FFFFFF" w:themeFill="background1"/>
          </w:tcPr>
          <w:p w14:paraId="4C2847BE"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LEP Spanish-speaking adults 40-59 years of age</w:t>
            </w:r>
          </w:p>
        </w:tc>
        <w:tc>
          <w:tcPr>
            <w:tcW w:w="1252" w:type="dxa"/>
            <w:shd w:val="clear" w:color="auto" w:fill="FFFFFF" w:themeFill="background1"/>
          </w:tcPr>
          <w:p w14:paraId="4C2847BF"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Discussion Guide</w:t>
            </w:r>
          </w:p>
        </w:tc>
        <w:tc>
          <w:tcPr>
            <w:tcW w:w="1692" w:type="dxa"/>
            <w:shd w:val="clear" w:color="auto" w:fill="FFFFFF" w:themeFill="background1"/>
          </w:tcPr>
          <w:p w14:paraId="4C2847C0"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50</w:t>
            </w:r>
          </w:p>
        </w:tc>
        <w:tc>
          <w:tcPr>
            <w:tcW w:w="1675" w:type="dxa"/>
            <w:shd w:val="clear" w:color="auto" w:fill="FFFFFF" w:themeFill="background1"/>
          </w:tcPr>
          <w:p w14:paraId="4C2847C1"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w:t>
            </w:r>
          </w:p>
        </w:tc>
        <w:tc>
          <w:tcPr>
            <w:tcW w:w="1467" w:type="dxa"/>
            <w:shd w:val="clear" w:color="auto" w:fill="FFFFFF" w:themeFill="background1"/>
          </w:tcPr>
          <w:p w14:paraId="4C2847C2"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w:t>
            </w:r>
          </w:p>
        </w:tc>
        <w:tc>
          <w:tcPr>
            <w:tcW w:w="1619" w:type="dxa"/>
            <w:shd w:val="clear" w:color="auto" w:fill="FFFFFF" w:themeFill="background1"/>
          </w:tcPr>
          <w:p w14:paraId="4C2847C3"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100</w:t>
            </w:r>
          </w:p>
        </w:tc>
      </w:tr>
      <w:tr w:rsidR="00104182" w:rsidRPr="00C75EF1" w14:paraId="4C2847CB" w14:textId="77777777" w:rsidTr="001E4E2D">
        <w:trPr>
          <w:cantSplit/>
        </w:trPr>
        <w:tc>
          <w:tcPr>
            <w:tcW w:w="2033" w:type="dxa"/>
            <w:shd w:val="clear" w:color="auto" w:fill="FFFFFF" w:themeFill="background1"/>
          </w:tcPr>
          <w:p w14:paraId="4C2847C5"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LEP Spanish-speaking adults 60 years of age and older</w:t>
            </w:r>
          </w:p>
        </w:tc>
        <w:tc>
          <w:tcPr>
            <w:tcW w:w="1252" w:type="dxa"/>
            <w:shd w:val="clear" w:color="auto" w:fill="FFFFFF" w:themeFill="background1"/>
          </w:tcPr>
          <w:p w14:paraId="4C2847C6"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Participant Screener</w:t>
            </w:r>
          </w:p>
        </w:tc>
        <w:tc>
          <w:tcPr>
            <w:tcW w:w="1692" w:type="dxa"/>
            <w:shd w:val="clear" w:color="auto" w:fill="FFFFFF" w:themeFill="background1"/>
          </w:tcPr>
          <w:p w14:paraId="4C2847C7"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100</w:t>
            </w:r>
          </w:p>
        </w:tc>
        <w:tc>
          <w:tcPr>
            <w:tcW w:w="1675" w:type="dxa"/>
            <w:shd w:val="clear" w:color="auto" w:fill="FFFFFF" w:themeFill="background1"/>
          </w:tcPr>
          <w:p w14:paraId="4C2847C8"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w:t>
            </w:r>
          </w:p>
        </w:tc>
        <w:tc>
          <w:tcPr>
            <w:tcW w:w="1467" w:type="dxa"/>
            <w:shd w:val="clear" w:color="auto" w:fill="FFFFFF" w:themeFill="background1"/>
          </w:tcPr>
          <w:p w14:paraId="4C2847C9"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10/60</w:t>
            </w:r>
          </w:p>
        </w:tc>
        <w:tc>
          <w:tcPr>
            <w:tcW w:w="1619" w:type="dxa"/>
            <w:shd w:val="clear" w:color="auto" w:fill="FFFFFF" w:themeFill="background1"/>
          </w:tcPr>
          <w:p w14:paraId="4C2847CA" w14:textId="26FFC479" w:rsidR="00104182" w:rsidRPr="00C75EF1" w:rsidRDefault="003B4220" w:rsidP="00F2078B">
            <w:pPr>
              <w:spacing w:before="100" w:beforeAutospacing="1" w:after="100" w:afterAutospacing="1"/>
              <w:contextualSpacing/>
              <w:rPr>
                <w:rFonts w:ascii="Times New Roman" w:hAnsi="Times New Roman" w:cs="Times New Roman"/>
              </w:rPr>
            </w:pPr>
            <w:r>
              <w:rPr>
                <w:rFonts w:ascii="Times New Roman" w:hAnsi="Times New Roman" w:cs="Times New Roman"/>
              </w:rPr>
              <w:t>17</w:t>
            </w:r>
          </w:p>
        </w:tc>
      </w:tr>
      <w:tr w:rsidR="00104182" w:rsidRPr="00C75EF1" w14:paraId="4C2847D2" w14:textId="77777777" w:rsidTr="001E4E2D">
        <w:trPr>
          <w:cantSplit/>
        </w:trPr>
        <w:tc>
          <w:tcPr>
            <w:tcW w:w="2033" w:type="dxa"/>
            <w:shd w:val="clear" w:color="auto" w:fill="FFFFFF" w:themeFill="background1"/>
          </w:tcPr>
          <w:p w14:paraId="4C2847CC"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LEP Spanish-speaking adults 60 years of age and older</w:t>
            </w:r>
          </w:p>
        </w:tc>
        <w:tc>
          <w:tcPr>
            <w:tcW w:w="1252" w:type="dxa"/>
            <w:tcBorders>
              <w:bottom w:val="single" w:sz="4" w:space="0" w:color="auto"/>
            </w:tcBorders>
            <w:shd w:val="clear" w:color="auto" w:fill="FFFFFF" w:themeFill="background1"/>
          </w:tcPr>
          <w:p w14:paraId="4C2847CD"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Discussion Guide</w:t>
            </w:r>
          </w:p>
        </w:tc>
        <w:tc>
          <w:tcPr>
            <w:tcW w:w="1692" w:type="dxa"/>
            <w:tcBorders>
              <w:bottom w:val="single" w:sz="4" w:space="0" w:color="auto"/>
            </w:tcBorders>
            <w:shd w:val="clear" w:color="auto" w:fill="FFFFFF" w:themeFill="background1"/>
          </w:tcPr>
          <w:p w14:paraId="4C2847CE"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50</w:t>
            </w:r>
          </w:p>
        </w:tc>
        <w:tc>
          <w:tcPr>
            <w:tcW w:w="1675" w:type="dxa"/>
            <w:tcBorders>
              <w:bottom w:val="single" w:sz="4" w:space="0" w:color="auto"/>
            </w:tcBorders>
            <w:shd w:val="clear" w:color="auto" w:fill="FFFFFF" w:themeFill="background1"/>
          </w:tcPr>
          <w:p w14:paraId="4C2847CF"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w:t>
            </w:r>
          </w:p>
        </w:tc>
        <w:tc>
          <w:tcPr>
            <w:tcW w:w="1467" w:type="dxa"/>
            <w:shd w:val="clear" w:color="auto" w:fill="FFFFFF" w:themeFill="background1"/>
          </w:tcPr>
          <w:p w14:paraId="4C2847D0"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w:t>
            </w:r>
          </w:p>
        </w:tc>
        <w:tc>
          <w:tcPr>
            <w:tcW w:w="1619" w:type="dxa"/>
            <w:shd w:val="clear" w:color="auto" w:fill="FFFFFF" w:themeFill="background1"/>
          </w:tcPr>
          <w:p w14:paraId="4C2847D1" w14:textId="77777777" w:rsidR="00104182" w:rsidRPr="00C75EF1" w:rsidRDefault="00104182"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100</w:t>
            </w:r>
          </w:p>
        </w:tc>
      </w:tr>
      <w:tr w:rsidR="00192B7F" w:rsidRPr="00C75EF1" w14:paraId="4C2847D9" w14:textId="77777777" w:rsidTr="001E4E2D">
        <w:trPr>
          <w:cantSplit/>
        </w:trPr>
        <w:tc>
          <w:tcPr>
            <w:tcW w:w="2033" w:type="dxa"/>
            <w:shd w:val="clear" w:color="auto" w:fill="FFFFFF" w:themeFill="background1"/>
          </w:tcPr>
          <w:p w14:paraId="4C2847D3" w14:textId="2A3A25F1" w:rsidR="00983701" w:rsidRPr="00C75EF1" w:rsidRDefault="00BB69B4" w:rsidP="00F2078B">
            <w:pPr>
              <w:spacing w:before="100" w:beforeAutospacing="1" w:after="100" w:afterAutospacing="1"/>
              <w:contextualSpacing/>
              <w:rPr>
                <w:rFonts w:ascii="Times New Roman" w:hAnsi="Times New Roman" w:cs="Times New Roman"/>
                <w:b/>
              </w:rPr>
            </w:pPr>
            <w:r>
              <w:rPr>
                <w:rFonts w:ascii="Times New Roman" w:hAnsi="Times New Roman" w:cs="Times New Roman"/>
                <w:b/>
              </w:rPr>
              <w:t>Total</w:t>
            </w:r>
          </w:p>
        </w:tc>
        <w:tc>
          <w:tcPr>
            <w:tcW w:w="1252" w:type="dxa"/>
            <w:tcBorders>
              <w:right w:val="single" w:sz="4" w:space="0" w:color="auto"/>
            </w:tcBorders>
            <w:shd w:val="clear" w:color="auto" w:fill="FFFFFF" w:themeFill="background1"/>
          </w:tcPr>
          <w:p w14:paraId="4C2847D4" w14:textId="77777777" w:rsidR="00983701" w:rsidRPr="00C75EF1" w:rsidRDefault="00983701" w:rsidP="00F2078B">
            <w:pPr>
              <w:spacing w:before="100" w:beforeAutospacing="1" w:after="100" w:afterAutospacing="1"/>
              <w:contextualSpacing/>
              <w:rPr>
                <w:rFonts w:ascii="Times New Roman" w:hAnsi="Times New Roman" w:cs="Times New Roman"/>
              </w:rPr>
            </w:pPr>
          </w:p>
        </w:tc>
        <w:tc>
          <w:tcPr>
            <w:tcW w:w="1692" w:type="dxa"/>
            <w:tcBorders>
              <w:left w:val="single" w:sz="4" w:space="0" w:color="auto"/>
              <w:right w:val="single" w:sz="4" w:space="0" w:color="auto"/>
            </w:tcBorders>
            <w:shd w:val="clear" w:color="auto" w:fill="FFFFFF" w:themeFill="background1"/>
          </w:tcPr>
          <w:p w14:paraId="4C2847D5" w14:textId="13CE5403" w:rsidR="00983701" w:rsidRPr="00C75EF1" w:rsidRDefault="00983701" w:rsidP="00F2078B">
            <w:pPr>
              <w:spacing w:before="100" w:beforeAutospacing="1" w:after="100" w:afterAutospacing="1"/>
              <w:contextualSpacing/>
              <w:rPr>
                <w:rFonts w:ascii="Times New Roman" w:hAnsi="Times New Roman" w:cs="Times New Roman"/>
              </w:rPr>
            </w:pPr>
          </w:p>
        </w:tc>
        <w:tc>
          <w:tcPr>
            <w:tcW w:w="1675" w:type="dxa"/>
            <w:tcBorders>
              <w:left w:val="single" w:sz="4" w:space="0" w:color="auto"/>
              <w:right w:val="single" w:sz="4" w:space="0" w:color="auto"/>
            </w:tcBorders>
            <w:shd w:val="clear" w:color="auto" w:fill="FFFFFF" w:themeFill="background1"/>
          </w:tcPr>
          <w:p w14:paraId="4C2847D6" w14:textId="77777777" w:rsidR="00983701" w:rsidRPr="00C75EF1" w:rsidRDefault="00983701" w:rsidP="00F2078B">
            <w:pPr>
              <w:spacing w:before="100" w:beforeAutospacing="1" w:after="100" w:afterAutospacing="1"/>
              <w:contextualSpacing/>
              <w:rPr>
                <w:rFonts w:ascii="Times New Roman" w:hAnsi="Times New Roman" w:cs="Times New Roman"/>
              </w:rPr>
            </w:pPr>
          </w:p>
        </w:tc>
        <w:tc>
          <w:tcPr>
            <w:tcW w:w="1467" w:type="dxa"/>
            <w:tcBorders>
              <w:left w:val="single" w:sz="4" w:space="0" w:color="auto"/>
            </w:tcBorders>
            <w:shd w:val="clear" w:color="auto" w:fill="FFFFFF" w:themeFill="background1"/>
          </w:tcPr>
          <w:p w14:paraId="4C2847D7" w14:textId="77777777" w:rsidR="00983701" w:rsidRPr="00C75EF1" w:rsidRDefault="00983701" w:rsidP="00F2078B">
            <w:pPr>
              <w:spacing w:before="100" w:beforeAutospacing="1" w:after="100" w:afterAutospacing="1"/>
              <w:contextualSpacing/>
              <w:rPr>
                <w:rFonts w:ascii="Times New Roman" w:hAnsi="Times New Roman" w:cs="Times New Roman"/>
              </w:rPr>
            </w:pPr>
          </w:p>
        </w:tc>
        <w:tc>
          <w:tcPr>
            <w:tcW w:w="1619" w:type="dxa"/>
            <w:shd w:val="clear" w:color="auto" w:fill="FFFFFF" w:themeFill="background1"/>
          </w:tcPr>
          <w:p w14:paraId="4C2847D8" w14:textId="3BC38756" w:rsidR="00983701" w:rsidRPr="00C75EF1" w:rsidRDefault="00A02EF3" w:rsidP="00345E42">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35</w:t>
            </w:r>
            <w:r w:rsidR="003B4220">
              <w:rPr>
                <w:rFonts w:ascii="Times New Roman" w:hAnsi="Times New Roman" w:cs="Times New Roman"/>
                <w:b/>
              </w:rPr>
              <w:t>1</w:t>
            </w:r>
          </w:p>
        </w:tc>
      </w:tr>
    </w:tbl>
    <w:p w14:paraId="74F06464" w14:textId="77777777" w:rsidR="00CC2CAD" w:rsidRDefault="00CC2CAD" w:rsidP="00192B7F">
      <w:pPr>
        <w:spacing w:after="0"/>
        <w:rPr>
          <w:rFonts w:ascii="Times New Roman" w:hAnsi="Times New Roman" w:cs="Times New Roman"/>
          <w:sz w:val="24"/>
          <w:szCs w:val="24"/>
        </w:rPr>
      </w:pPr>
      <w:r>
        <w:rPr>
          <w:rFonts w:ascii="Times New Roman" w:hAnsi="Times New Roman" w:cs="Times New Roman"/>
          <w:sz w:val="24"/>
          <w:szCs w:val="24"/>
        </w:rPr>
        <w:br w:type="page"/>
      </w:r>
    </w:p>
    <w:p w14:paraId="4C2847DA" w14:textId="7D0CF3C2" w:rsidR="00983701" w:rsidRDefault="00A02EF3" w:rsidP="00192B7F">
      <w:pPr>
        <w:spacing w:after="0"/>
        <w:rPr>
          <w:rFonts w:ascii="Times New Roman" w:hAnsi="Times New Roman" w:cs="Times New Roman"/>
          <w:sz w:val="24"/>
          <w:szCs w:val="24"/>
        </w:rPr>
      </w:pPr>
      <w:r w:rsidRPr="00C75EF1">
        <w:rPr>
          <w:rFonts w:ascii="Times New Roman" w:hAnsi="Times New Roman" w:cs="Times New Roman"/>
          <w:sz w:val="24"/>
          <w:szCs w:val="24"/>
        </w:rPr>
        <w:lastRenderedPageBreak/>
        <w:t>Table 3</w:t>
      </w:r>
      <w:r w:rsidR="00192B7F" w:rsidRPr="00C75EF1">
        <w:rPr>
          <w:rFonts w:ascii="Times New Roman" w:hAnsi="Times New Roman" w:cs="Times New Roman"/>
          <w:sz w:val="24"/>
          <w:szCs w:val="24"/>
        </w:rPr>
        <w:t>:</w:t>
      </w:r>
    </w:p>
    <w:p w14:paraId="68E13C04" w14:textId="23C858FF" w:rsidR="00EB19B6" w:rsidRPr="00EB19B6" w:rsidRDefault="00EB19B6" w:rsidP="00CC2CAD">
      <w:pPr>
        <w:spacing w:after="0"/>
        <w:jc w:val="center"/>
        <w:rPr>
          <w:rFonts w:ascii="Times New Roman" w:hAnsi="Times New Roman" w:cs="Times New Roman"/>
          <w:b/>
          <w:sz w:val="24"/>
          <w:szCs w:val="24"/>
        </w:rPr>
      </w:pPr>
      <w:r w:rsidRPr="00EB19B6">
        <w:rPr>
          <w:rFonts w:ascii="Times New Roman" w:hAnsi="Times New Roman" w:cs="Times New Roman"/>
          <w:b/>
          <w:sz w:val="24"/>
          <w:szCs w:val="24"/>
        </w:rPr>
        <w:t>Distribution of Respondents</w:t>
      </w:r>
    </w:p>
    <w:tbl>
      <w:tblPr>
        <w:tblStyle w:val="TableGrid"/>
        <w:tblW w:w="9648" w:type="dxa"/>
        <w:tblLook w:val="04A0" w:firstRow="1" w:lastRow="0" w:firstColumn="1" w:lastColumn="0" w:noHBand="0" w:noVBand="1"/>
      </w:tblPr>
      <w:tblGrid>
        <w:gridCol w:w="1756"/>
        <w:gridCol w:w="1329"/>
        <w:gridCol w:w="1463"/>
        <w:gridCol w:w="1463"/>
        <w:gridCol w:w="1316"/>
        <w:gridCol w:w="999"/>
        <w:gridCol w:w="1415"/>
      </w:tblGrid>
      <w:tr w:rsidR="00A02EF3" w:rsidRPr="00C75EF1" w14:paraId="4C2847E4" w14:textId="77777777" w:rsidTr="001E4E2D">
        <w:trPr>
          <w:cantSplit/>
        </w:trPr>
        <w:tc>
          <w:tcPr>
            <w:tcW w:w="1725" w:type="dxa"/>
            <w:shd w:val="clear" w:color="auto" w:fill="FFFFFF" w:themeFill="background1"/>
          </w:tcPr>
          <w:p w14:paraId="4C2847DD" w14:textId="77777777" w:rsidR="00144BA7" w:rsidRPr="00C75EF1" w:rsidRDefault="00144BA7" w:rsidP="00F2078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Audience Segment</w:t>
            </w:r>
          </w:p>
        </w:tc>
        <w:tc>
          <w:tcPr>
            <w:tcW w:w="1307" w:type="dxa"/>
            <w:shd w:val="clear" w:color="auto" w:fill="FFFFFF" w:themeFill="background1"/>
          </w:tcPr>
          <w:p w14:paraId="4C2847DE" w14:textId="77777777" w:rsidR="00144BA7" w:rsidRPr="00C75EF1" w:rsidRDefault="00144BA7" w:rsidP="00F2078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Type of Respondent</w:t>
            </w:r>
          </w:p>
        </w:tc>
        <w:tc>
          <w:tcPr>
            <w:tcW w:w="1438" w:type="dxa"/>
            <w:shd w:val="clear" w:color="auto" w:fill="FFFFFF" w:themeFill="background1"/>
          </w:tcPr>
          <w:p w14:paraId="4C2847DF" w14:textId="77777777" w:rsidR="00144BA7" w:rsidRPr="00C75EF1" w:rsidRDefault="00144BA7" w:rsidP="00F2078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Major Metropolitan City 1</w:t>
            </w:r>
          </w:p>
        </w:tc>
        <w:tc>
          <w:tcPr>
            <w:tcW w:w="1438" w:type="dxa"/>
            <w:shd w:val="clear" w:color="auto" w:fill="FFFFFF" w:themeFill="background1"/>
          </w:tcPr>
          <w:p w14:paraId="4C2847E0" w14:textId="77777777" w:rsidR="00144BA7" w:rsidRPr="00C75EF1" w:rsidRDefault="00144BA7" w:rsidP="00F2078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Major Metropolitan City 2</w:t>
            </w:r>
          </w:p>
        </w:tc>
        <w:tc>
          <w:tcPr>
            <w:tcW w:w="1294" w:type="dxa"/>
            <w:shd w:val="clear" w:color="auto" w:fill="FFFFFF" w:themeFill="background1"/>
          </w:tcPr>
          <w:p w14:paraId="4C2847E1" w14:textId="77777777" w:rsidR="00144BA7" w:rsidRPr="00C75EF1" w:rsidRDefault="00144BA7" w:rsidP="00F2078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Knoxville, Tennessee</w:t>
            </w:r>
            <w:r w:rsidR="00866664">
              <w:rPr>
                <w:rFonts w:ascii="Times New Roman" w:hAnsi="Times New Roman" w:cs="Times New Roman"/>
                <w:b/>
              </w:rPr>
              <w:t>,</w:t>
            </w:r>
            <w:r w:rsidRPr="00C75EF1">
              <w:rPr>
                <w:rFonts w:ascii="Times New Roman" w:hAnsi="Times New Roman" w:cs="Times New Roman"/>
                <w:b/>
              </w:rPr>
              <w:t xml:space="preserve"> area</w:t>
            </w:r>
          </w:p>
        </w:tc>
        <w:tc>
          <w:tcPr>
            <w:tcW w:w="983" w:type="dxa"/>
            <w:shd w:val="clear" w:color="auto" w:fill="FFFFFF" w:themeFill="background1"/>
          </w:tcPr>
          <w:p w14:paraId="4C2847E2" w14:textId="77777777" w:rsidR="00144BA7" w:rsidRPr="00C75EF1" w:rsidRDefault="00144BA7" w:rsidP="00F2078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Total Number of Groups</w:t>
            </w:r>
          </w:p>
        </w:tc>
        <w:tc>
          <w:tcPr>
            <w:tcW w:w="1463" w:type="dxa"/>
            <w:shd w:val="clear" w:color="auto" w:fill="FFFFFF" w:themeFill="background1"/>
          </w:tcPr>
          <w:p w14:paraId="4C2847E3" w14:textId="77777777" w:rsidR="00144BA7" w:rsidRPr="00C75EF1" w:rsidRDefault="00144BA7" w:rsidP="00F2078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Total Respondents</w:t>
            </w:r>
          </w:p>
        </w:tc>
      </w:tr>
      <w:tr w:rsidR="00A02EF3" w:rsidRPr="00C75EF1" w14:paraId="4C2847EC" w14:textId="77777777" w:rsidTr="001E4E2D">
        <w:trPr>
          <w:cantSplit/>
        </w:trPr>
        <w:tc>
          <w:tcPr>
            <w:tcW w:w="1725" w:type="dxa"/>
            <w:shd w:val="clear" w:color="auto" w:fill="FFFFFF" w:themeFill="background1"/>
          </w:tcPr>
          <w:p w14:paraId="4C2847E5"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LEP Spanish-speaking parents/expectant parents (with children 12 years of age and younger)</w:t>
            </w:r>
          </w:p>
        </w:tc>
        <w:tc>
          <w:tcPr>
            <w:tcW w:w="1307" w:type="dxa"/>
            <w:shd w:val="clear" w:color="auto" w:fill="FFFFFF" w:themeFill="background1"/>
          </w:tcPr>
          <w:p w14:paraId="4C2847E6" w14:textId="77777777" w:rsidR="00144BA7" w:rsidRPr="00C75EF1" w:rsidRDefault="00144BA7" w:rsidP="00702EB1">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Participant Screener</w:t>
            </w:r>
            <w:r w:rsidR="004B2F59" w:rsidRPr="00C75EF1">
              <w:rPr>
                <w:rFonts w:ascii="Times New Roman" w:hAnsi="Times New Roman" w:cs="Times New Roman"/>
              </w:rPr>
              <w:t>-o</w:t>
            </w:r>
            <w:r w:rsidRPr="00C75EF1">
              <w:rPr>
                <w:rFonts w:ascii="Times New Roman" w:hAnsi="Times New Roman" w:cs="Times New Roman"/>
              </w:rPr>
              <w:t xml:space="preserve">nly </w:t>
            </w:r>
          </w:p>
        </w:tc>
        <w:tc>
          <w:tcPr>
            <w:tcW w:w="1438" w:type="dxa"/>
            <w:shd w:val="clear" w:color="auto" w:fill="FFFFFF" w:themeFill="background1"/>
          </w:tcPr>
          <w:p w14:paraId="4C2847E7"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20</w:t>
            </w:r>
          </w:p>
        </w:tc>
        <w:tc>
          <w:tcPr>
            <w:tcW w:w="1438" w:type="dxa"/>
            <w:shd w:val="clear" w:color="auto" w:fill="FFFFFF" w:themeFill="background1"/>
          </w:tcPr>
          <w:p w14:paraId="4C2847E8"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20</w:t>
            </w:r>
          </w:p>
        </w:tc>
        <w:tc>
          <w:tcPr>
            <w:tcW w:w="1294" w:type="dxa"/>
            <w:shd w:val="clear" w:color="auto" w:fill="FFFFFF" w:themeFill="background1"/>
          </w:tcPr>
          <w:p w14:paraId="4C2847E9"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10</w:t>
            </w:r>
          </w:p>
        </w:tc>
        <w:tc>
          <w:tcPr>
            <w:tcW w:w="983" w:type="dxa"/>
            <w:shd w:val="clear" w:color="auto" w:fill="FFFFFF" w:themeFill="background1"/>
          </w:tcPr>
          <w:p w14:paraId="4C2847EA"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0</w:t>
            </w:r>
          </w:p>
        </w:tc>
        <w:tc>
          <w:tcPr>
            <w:tcW w:w="1463" w:type="dxa"/>
            <w:shd w:val="clear" w:color="auto" w:fill="FFFFFF" w:themeFill="background1"/>
          </w:tcPr>
          <w:p w14:paraId="4C2847EB"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50</w:t>
            </w:r>
          </w:p>
        </w:tc>
      </w:tr>
      <w:tr w:rsidR="00A02EF3" w:rsidRPr="00C75EF1" w14:paraId="4C2847F4" w14:textId="77777777" w:rsidTr="001E4E2D">
        <w:trPr>
          <w:cantSplit/>
        </w:trPr>
        <w:tc>
          <w:tcPr>
            <w:tcW w:w="1725" w:type="dxa"/>
            <w:shd w:val="clear" w:color="auto" w:fill="FFFFFF" w:themeFill="background1"/>
          </w:tcPr>
          <w:p w14:paraId="4C2847ED"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LEP Spanish-speaking parents/expectant parents (with children 12 years of age and younger)</w:t>
            </w:r>
          </w:p>
        </w:tc>
        <w:tc>
          <w:tcPr>
            <w:tcW w:w="1307" w:type="dxa"/>
            <w:shd w:val="clear" w:color="auto" w:fill="FFFFFF" w:themeFill="background1"/>
          </w:tcPr>
          <w:p w14:paraId="4C2847EE" w14:textId="77777777" w:rsidR="00144BA7" w:rsidRPr="00C75EF1" w:rsidRDefault="00144BA7" w:rsidP="00702EB1">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 xml:space="preserve">Participant Screener and Focus Group </w:t>
            </w:r>
          </w:p>
        </w:tc>
        <w:tc>
          <w:tcPr>
            <w:tcW w:w="1438" w:type="dxa"/>
            <w:shd w:val="clear" w:color="auto" w:fill="FFFFFF" w:themeFill="background1"/>
          </w:tcPr>
          <w:p w14:paraId="4C2847EF"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20 (2 groups, 10 participants each)</w:t>
            </w:r>
          </w:p>
        </w:tc>
        <w:tc>
          <w:tcPr>
            <w:tcW w:w="1438" w:type="dxa"/>
            <w:shd w:val="clear" w:color="auto" w:fill="FFFFFF" w:themeFill="background1"/>
          </w:tcPr>
          <w:p w14:paraId="4C2847F0"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20 (2 groups, 10 participants each)</w:t>
            </w:r>
          </w:p>
        </w:tc>
        <w:tc>
          <w:tcPr>
            <w:tcW w:w="1294" w:type="dxa"/>
            <w:shd w:val="clear" w:color="auto" w:fill="FFFFFF" w:themeFill="background1"/>
          </w:tcPr>
          <w:p w14:paraId="4C2847F1"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10 (1 group, 10 participants)</w:t>
            </w:r>
          </w:p>
        </w:tc>
        <w:tc>
          <w:tcPr>
            <w:tcW w:w="983" w:type="dxa"/>
            <w:shd w:val="clear" w:color="auto" w:fill="FFFFFF" w:themeFill="background1"/>
          </w:tcPr>
          <w:p w14:paraId="4C2847F2"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5</w:t>
            </w:r>
          </w:p>
        </w:tc>
        <w:tc>
          <w:tcPr>
            <w:tcW w:w="1463" w:type="dxa"/>
            <w:shd w:val="clear" w:color="auto" w:fill="FFFFFF" w:themeFill="background1"/>
          </w:tcPr>
          <w:p w14:paraId="4C2847F3"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50</w:t>
            </w:r>
          </w:p>
        </w:tc>
      </w:tr>
      <w:tr w:rsidR="00A02EF3" w:rsidRPr="00C75EF1" w14:paraId="4C2847FC" w14:textId="77777777" w:rsidTr="001E4E2D">
        <w:trPr>
          <w:cantSplit/>
        </w:trPr>
        <w:tc>
          <w:tcPr>
            <w:tcW w:w="1725" w:type="dxa"/>
            <w:shd w:val="clear" w:color="auto" w:fill="FFFFFF" w:themeFill="background1"/>
          </w:tcPr>
          <w:p w14:paraId="4C2847F5"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LEP Spanish-speaking adults 40-59 years of age</w:t>
            </w:r>
          </w:p>
        </w:tc>
        <w:tc>
          <w:tcPr>
            <w:tcW w:w="1307" w:type="dxa"/>
            <w:shd w:val="clear" w:color="auto" w:fill="FFFFFF" w:themeFill="background1"/>
          </w:tcPr>
          <w:p w14:paraId="4C2847F6" w14:textId="77777777" w:rsidR="00144BA7" w:rsidRPr="00C75EF1" w:rsidRDefault="004B2F59" w:rsidP="00702EB1">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 xml:space="preserve">Participant Screener-only </w:t>
            </w:r>
          </w:p>
        </w:tc>
        <w:tc>
          <w:tcPr>
            <w:tcW w:w="1438" w:type="dxa"/>
            <w:shd w:val="clear" w:color="auto" w:fill="FFFFFF" w:themeFill="background1"/>
          </w:tcPr>
          <w:p w14:paraId="4C2847F7"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20</w:t>
            </w:r>
          </w:p>
        </w:tc>
        <w:tc>
          <w:tcPr>
            <w:tcW w:w="1438" w:type="dxa"/>
            <w:shd w:val="clear" w:color="auto" w:fill="FFFFFF" w:themeFill="background1"/>
          </w:tcPr>
          <w:p w14:paraId="4C2847F8"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20</w:t>
            </w:r>
          </w:p>
        </w:tc>
        <w:tc>
          <w:tcPr>
            <w:tcW w:w="1294" w:type="dxa"/>
            <w:shd w:val="clear" w:color="auto" w:fill="FFFFFF" w:themeFill="background1"/>
          </w:tcPr>
          <w:p w14:paraId="4C2847F9"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10</w:t>
            </w:r>
          </w:p>
        </w:tc>
        <w:tc>
          <w:tcPr>
            <w:tcW w:w="983" w:type="dxa"/>
            <w:shd w:val="clear" w:color="auto" w:fill="FFFFFF" w:themeFill="background1"/>
          </w:tcPr>
          <w:p w14:paraId="4C2847FA"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0</w:t>
            </w:r>
          </w:p>
        </w:tc>
        <w:tc>
          <w:tcPr>
            <w:tcW w:w="1463" w:type="dxa"/>
            <w:shd w:val="clear" w:color="auto" w:fill="FFFFFF" w:themeFill="background1"/>
          </w:tcPr>
          <w:p w14:paraId="4C2847FB"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50</w:t>
            </w:r>
          </w:p>
        </w:tc>
      </w:tr>
      <w:tr w:rsidR="00A02EF3" w:rsidRPr="00C75EF1" w14:paraId="4C284807" w14:textId="77777777" w:rsidTr="001E4E2D">
        <w:trPr>
          <w:cantSplit/>
        </w:trPr>
        <w:tc>
          <w:tcPr>
            <w:tcW w:w="1725" w:type="dxa"/>
            <w:shd w:val="clear" w:color="auto" w:fill="FFFFFF" w:themeFill="background1"/>
          </w:tcPr>
          <w:p w14:paraId="4C2847FD"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LEP Spanish-speaking adults 40-59 years of age</w:t>
            </w:r>
          </w:p>
        </w:tc>
        <w:tc>
          <w:tcPr>
            <w:tcW w:w="1307" w:type="dxa"/>
            <w:shd w:val="clear" w:color="auto" w:fill="FFFFFF" w:themeFill="background1"/>
          </w:tcPr>
          <w:p w14:paraId="4C2847FE" w14:textId="77777777" w:rsidR="00144BA7" w:rsidRPr="00C75EF1" w:rsidRDefault="00144BA7" w:rsidP="00702EB1">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 xml:space="preserve">Participant Screener and Focus Group </w:t>
            </w:r>
          </w:p>
        </w:tc>
        <w:tc>
          <w:tcPr>
            <w:tcW w:w="1438" w:type="dxa"/>
            <w:shd w:val="clear" w:color="auto" w:fill="FFFFFF" w:themeFill="background1"/>
          </w:tcPr>
          <w:p w14:paraId="4C2847FF"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 xml:space="preserve">20 </w:t>
            </w:r>
          </w:p>
          <w:p w14:paraId="4C284800"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 groups, 10 participants each)</w:t>
            </w:r>
          </w:p>
        </w:tc>
        <w:tc>
          <w:tcPr>
            <w:tcW w:w="1438" w:type="dxa"/>
            <w:shd w:val="clear" w:color="auto" w:fill="FFFFFF" w:themeFill="background1"/>
          </w:tcPr>
          <w:p w14:paraId="4C284801"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 xml:space="preserve">20 </w:t>
            </w:r>
          </w:p>
          <w:p w14:paraId="4C284802"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 groups, 10 participants each)</w:t>
            </w:r>
          </w:p>
        </w:tc>
        <w:tc>
          <w:tcPr>
            <w:tcW w:w="1294" w:type="dxa"/>
            <w:shd w:val="clear" w:color="auto" w:fill="FFFFFF" w:themeFill="background1"/>
          </w:tcPr>
          <w:p w14:paraId="4C284803"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 xml:space="preserve">10 </w:t>
            </w:r>
          </w:p>
          <w:p w14:paraId="4C284804"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 group, 10 participants)</w:t>
            </w:r>
          </w:p>
        </w:tc>
        <w:tc>
          <w:tcPr>
            <w:tcW w:w="983" w:type="dxa"/>
            <w:shd w:val="clear" w:color="auto" w:fill="FFFFFF" w:themeFill="background1"/>
          </w:tcPr>
          <w:p w14:paraId="4C284805"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5</w:t>
            </w:r>
          </w:p>
        </w:tc>
        <w:tc>
          <w:tcPr>
            <w:tcW w:w="1463" w:type="dxa"/>
            <w:shd w:val="clear" w:color="auto" w:fill="FFFFFF" w:themeFill="background1"/>
          </w:tcPr>
          <w:p w14:paraId="4C284806"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50</w:t>
            </w:r>
          </w:p>
        </w:tc>
      </w:tr>
      <w:tr w:rsidR="00A02EF3" w:rsidRPr="00C75EF1" w14:paraId="4C28480F" w14:textId="77777777" w:rsidTr="001E4E2D">
        <w:trPr>
          <w:cantSplit/>
        </w:trPr>
        <w:tc>
          <w:tcPr>
            <w:tcW w:w="1725" w:type="dxa"/>
            <w:shd w:val="clear" w:color="auto" w:fill="FFFFFF" w:themeFill="background1"/>
          </w:tcPr>
          <w:p w14:paraId="4C284808"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LEP Spanish-speaking adults 60 years of age and older</w:t>
            </w:r>
          </w:p>
        </w:tc>
        <w:tc>
          <w:tcPr>
            <w:tcW w:w="1307" w:type="dxa"/>
            <w:shd w:val="clear" w:color="auto" w:fill="FFFFFF" w:themeFill="background1"/>
          </w:tcPr>
          <w:p w14:paraId="4C284809" w14:textId="77777777" w:rsidR="00144BA7" w:rsidRPr="00C75EF1" w:rsidRDefault="004B2F59" w:rsidP="00702EB1">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 xml:space="preserve">Participant Screener-only </w:t>
            </w:r>
          </w:p>
        </w:tc>
        <w:tc>
          <w:tcPr>
            <w:tcW w:w="1438" w:type="dxa"/>
            <w:shd w:val="clear" w:color="auto" w:fill="FFFFFF" w:themeFill="background1"/>
          </w:tcPr>
          <w:p w14:paraId="4C28480A"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20</w:t>
            </w:r>
          </w:p>
        </w:tc>
        <w:tc>
          <w:tcPr>
            <w:tcW w:w="1438" w:type="dxa"/>
            <w:shd w:val="clear" w:color="auto" w:fill="FFFFFF" w:themeFill="background1"/>
          </w:tcPr>
          <w:p w14:paraId="4C28480B"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20</w:t>
            </w:r>
          </w:p>
        </w:tc>
        <w:tc>
          <w:tcPr>
            <w:tcW w:w="1294" w:type="dxa"/>
            <w:shd w:val="clear" w:color="auto" w:fill="FFFFFF" w:themeFill="background1"/>
          </w:tcPr>
          <w:p w14:paraId="4C28480C"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10</w:t>
            </w:r>
          </w:p>
        </w:tc>
        <w:tc>
          <w:tcPr>
            <w:tcW w:w="983" w:type="dxa"/>
            <w:shd w:val="clear" w:color="auto" w:fill="FFFFFF" w:themeFill="background1"/>
          </w:tcPr>
          <w:p w14:paraId="4C28480D"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0</w:t>
            </w:r>
          </w:p>
        </w:tc>
        <w:tc>
          <w:tcPr>
            <w:tcW w:w="1463" w:type="dxa"/>
            <w:shd w:val="clear" w:color="auto" w:fill="FFFFFF" w:themeFill="background1"/>
          </w:tcPr>
          <w:p w14:paraId="4C28480E"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50</w:t>
            </w:r>
          </w:p>
        </w:tc>
      </w:tr>
      <w:tr w:rsidR="00144BA7" w:rsidRPr="00C75EF1" w14:paraId="4C28481A" w14:textId="77777777" w:rsidTr="001E4E2D">
        <w:trPr>
          <w:cantSplit/>
        </w:trPr>
        <w:tc>
          <w:tcPr>
            <w:tcW w:w="1725" w:type="dxa"/>
            <w:shd w:val="clear" w:color="auto" w:fill="FFFFFF" w:themeFill="background1"/>
          </w:tcPr>
          <w:p w14:paraId="4C284810"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LEP Spanish-speaking adults 60 years of age and older</w:t>
            </w:r>
          </w:p>
        </w:tc>
        <w:tc>
          <w:tcPr>
            <w:tcW w:w="1307" w:type="dxa"/>
            <w:tcBorders>
              <w:bottom w:val="single" w:sz="4" w:space="0" w:color="auto"/>
            </w:tcBorders>
            <w:shd w:val="clear" w:color="auto" w:fill="FFFFFF" w:themeFill="background1"/>
          </w:tcPr>
          <w:p w14:paraId="4C284811" w14:textId="77777777" w:rsidR="00144BA7" w:rsidRPr="00C75EF1" w:rsidRDefault="00144BA7" w:rsidP="00702EB1">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 xml:space="preserve">Participant Screener and Focus Group </w:t>
            </w:r>
          </w:p>
        </w:tc>
        <w:tc>
          <w:tcPr>
            <w:tcW w:w="1438" w:type="dxa"/>
            <w:tcBorders>
              <w:bottom w:val="single" w:sz="4" w:space="0" w:color="auto"/>
            </w:tcBorders>
            <w:shd w:val="clear" w:color="auto" w:fill="FFFFFF" w:themeFill="background1"/>
          </w:tcPr>
          <w:p w14:paraId="4C284812"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 xml:space="preserve">20 </w:t>
            </w:r>
          </w:p>
          <w:p w14:paraId="4C284813"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 groups, 10 participants each)</w:t>
            </w:r>
          </w:p>
        </w:tc>
        <w:tc>
          <w:tcPr>
            <w:tcW w:w="1438" w:type="dxa"/>
            <w:tcBorders>
              <w:bottom w:val="single" w:sz="4" w:space="0" w:color="auto"/>
            </w:tcBorders>
            <w:shd w:val="clear" w:color="auto" w:fill="FFFFFF" w:themeFill="background1"/>
          </w:tcPr>
          <w:p w14:paraId="4C284814"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 xml:space="preserve">20 </w:t>
            </w:r>
          </w:p>
          <w:p w14:paraId="4C284815"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(2 groups, 10 participants each)</w:t>
            </w:r>
          </w:p>
        </w:tc>
        <w:tc>
          <w:tcPr>
            <w:tcW w:w="1294" w:type="dxa"/>
            <w:tcBorders>
              <w:bottom w:val="single" w:sz="4" w:space="0" w:color="auto"/>
            </w:tcBorders>
            <w:shd w:val="clear" w:color="auto" w:fill="FFFFFF" w:themeFill="background1"/>
          </w:tcPr>
          <w:p w14:paraId="4C284816"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 xml:space="preserve">10 </w:t>
            </w:r>
          </w:p>
          <w:p w14:paraId="4C284817"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(1 group, 10 participants)</w:t>
            </w:r>
          </w:p>
        </w:tc>
        <w:tc>
          <w:tcPr>
            <w:tcW w:w="983" w:type="dxa"/>
            <w:tcBorders>
              <w:bottom w:val="single" w:sz="4" w:space="0" w:color="auto"/>
            </w:tcBorders>
            <w:shd w:val="clear" w:color="auto" w:fill="FFFFFF" w:themeFill="background1"/>
          </w:tcPr>
          <w:p w14:paraId="4C284818"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5</w:t>
            </w:r>
          </w:p>
        </w:tc>
        <w:tc>
          <w:tcPr>
            <w:tcW w:w="1463" w:type="dxa"/>
            <w:shd w:val="clear" w:color="auto" w:fill="FFFFFF" w:themeFill="background1"/>
          </w:tcPr>
          <w:p w14:paraId="4C284819" w14:textId="77777777" w:rsidR="00144BA7" w:rsidRPr="00C75EF1" w:rsidRDefault="00144BA7" w:rsidP="00F2078B">
            <w:pPr>
              <w:spacing w:before="100" w:beforeAutospacing="1" w:after="100" w:afterAutospacing="1"/>
              <w:contextualSpacing/>
              <w:rPr>
                <w:rFonts w:ascii="Times New Roman" w:hAnsi="Times New Roman" w:cs="Times New Roman"/>
              </w:rPr>
            </w:pPr>
            <w:r w:rsidRPr="00C75EF1">
              <w:rPr>
                <w:rFonts w:ascii="Times New Roman" w:hAnsi="Times New Roman" w:cs="Times New Roman"/>
              </w:rPr>
              <w:t>50</w:t>
            </w:r>
          </w:p>
        </w:tc>
      </w:tr>
      <w:tr w:rsidR="00144BA7" w:rsidRPr="00C75EF1" w14:paraId="4C284822" w14:textId="77777777" w:rsidTr="001E4E2D">
        <w:trPr>
          <w:cantSplit/>
        </w:trPr>
        <w:tc>
          <w:tcPr>
            <w:tcW w:w="1725" w:type="dxa"/>
            <w:tcBorders>
              <w:right w:val="single" w:sz="4" w:space="0" w:color="auto"/>
            </w:tcBorders>
            <w:shd w:val="clear" w:color="auto" w:fill="FFFFFF" w:themeFill="background1"/>
          </w:tcPr>
          <w:p w14:paraId="4C28481B" w14:textId="77777777" w:rsidR="00144BA7" w:rsidRPr="00C75EF1" w:rsidRDefault="00144BA7" w:rsidP="00A02EF3">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Total</w:t>
            </w:r>
            <w:r w:rsidR="00A02EF3" w:rsidRPr="00C75EF1">
              <w:rPr>
                <w:rFonts w:ascii="Times New Roman" w:hAnsi="Times New Roman" w:cs="Times New Roman"/>
                <w:b/>
              </w:rPr>
              <w:t>s</w:t>
            </w:r>
          </w:p>
        </w:tc>
        <w:tc>
          <w:tcPr>
            <w:tcW w:w="1307" w:type="dxa"/>
            <w:tcBorders>
              <w:left w:val="single" w:sz="4" w:space="0" w:color="auto"/>
              <w:right w:val="nil"/>
            </w:tcBorders>
            <w:shd w:val="clear" w:color="auto" w:fill="FFFFFF" w:themeFill="background1"/>
          </w:tcPr>
          <w:p w14:paraId="4C28481C" w14:textId="77777777" w:rsidR="00144BA7" w:rsidRPr="00C75EF1" w:rsidRDefault="00144BA7" w:rsidP="00F2078B">
            <w:pPr>
              <w:spacing w:before="100" w:beforeAutospacing="1" w:after="100" w:afterAutospacing="1"/>
              <w:contextualSpacing/>
              <w:rPr>
                <w:rFonts w:ascii="Times New Roman" w:hAnsi="Times New Roman" w:cs="Times New Roman"/>
              </w:rPr>
            </w:pPr>
          </w:p>
        </w:tc>
        <w:tc>
          <w:tcPr>
            <w:tcW w:w="1438" w:type="dxa"/>
            <w:tcBorders>
              <w:left w:val="nil"/>
              <w:right w:val="nil"/>
            </w:tcBorders>
            <w:shd w:val="clear" w:color="auto" w:fill="FFFFFF" w:themeFill="background1"/>
          </w:tcPr>
          <w:p w14:paraId="4C28481D" w14:textId="77777777" w:rsidR="00144BA7" w:rsidRPr="00C75EF1" w:rsidRDefault="00144BA7" w:rsidP="00F2078B">
            <w:pPr>
              <w:spacing w:before="100" w:beforeAutospacing="1" w:after="100" w:afterAutospacing="1"/>
              <w:contextualSpacing/>
              <w:rPr>
                <w:rFonts w:ascii="Times New Roman" w:hAnsi="Times New Roman" w:cs="Times New Roman"/>
              </w:rPr>
            </w:pPr>
          </w:p>
        </w:tc>
        <w:tc>
          <w:tcPr>
            <w:tcW w:w="1438" w:type="dxa"/>
            <w:tcBorders>
              <w:left w:val="nil"/>
              <w:right w:val="nil"/>
            </w:tcBorders>
            <w:shd w:val="clear" w:color="auto" w:fill="FFFFFF" w:themeFill="background1"/>
          </w:tcPr>
          <w:p w14:paraId="4C28481E" w14:textId="77777777" w:rsidR="00144BA7" w:rsidRPr="00C75EF1" w:rsidRDefault="00144BA7" w:rsidP="00F2078B">
            <w:pPr>
              <w:spacing w:before="100" w:beforeAutospacing="1" w:after="100" w:afterAutospacing="1"/>
              <w:contextualSpacing/>
              <w:rPr>
                <w:rFonts w:ascii="Times New Roman" w:hAnsi="Times New Roman" w:cs="Times New Roman"/>
              </w:rPr>
            </w:pPr>
          </w:p>
        </w:tc>
        <w:tc>
          <w:tcPr>
            <w:tcW w:w="1294" w:type="dxa"/>
            <w:tcBorders>
              <w:left w:val="nil"/>
              <w:right w:val="single" w:sz="4" w:space="0" w:color="auto"/>
            </w:tcBorders>
            <w:shd w:val="clear" w:color="auto" w:fill="FFFFFF" w:themeFill="background1"/>
          </w:tcPr>
          <w:p w14:paraId="4C28481F" w14:textId="77777777" w:rsidR="00144BA7" w:rsidRPr="00C75EF1" w:rsidRDefault="00144BA7" w:rsidP="00F2078B">
            <w:pPr>
              <w:spacing w:before="100" w:beforeAutospacing="1" w:after="100" w:afterAutospacing="1"/>
              <w:contextualSpacing/>
              <w:rPr>
                <w:rFonts w:ascii="Times New Roman" w:hAnsi="Times New Roman" w:cs="Times New Roman"/>
              </w:rPr>
            </w:pPr>
          </w:p>
        </w:tc>
        <w:tc>
          <w:tcPr>
            <w:tcW w:w="983" w:type="dxa"/>
            <w:tcBorders>
              <w:left w:val="single" w:sz="4" w:space="0" w:color="auto"/>
            </w:tcBorders>
            <w:shd w:val="clear" w:color="auto" w:fill="FFFFFF" w:themeFill="background1"/>
          </w:tcPr>
          <w:p w14:paraId="4C284820" w14:textId="77777777" w:rsidR="00144BA7" w:rsidRPr="00C75EF1" w:rsidRDefault="00A02EF3" w:rsidP="00F2078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15</w:t>
            </w:r>
          </w:p>
        </w:tc>
        <w:tc>
          <w:tcPr>
            <w:tcW w:w="1463" w:type="dxa"/>
            <w:shd w:val="clear" w:color="auto" w:fill="FFFFFF" w:themeFill="background1"/>
          </w:tcPr>
          <w:p w14:paraId="4C284821" w14:textId="77777777" w:rsidR="00144BA7" w:rsidRPr="00C75EF1" w:rsidRDefault="00144BA7" w:rsidP="00F2078B">
            <w:pPr>
              <w:spacing w:before="100" w:beforeAutospacing="1" w:after="100" w:afterAutospacing="1"/>
              <w:contextualSpacing/>
              <w:rPr>
                <w:rFonts w:ascii="Times New Roman" w:hAnsi="Times New Roman" w:cs="Times New Roman"/>
                <w:b/>
              </w:rPr>
            </w:pPr>
            <w:r w:rsidRPr="00C75EF1">
              <w:rPr>
                <w:rFonts w:ascii="Times New Roman" w:hAnsi="Times New Roman" w:cs="Times New Roman"/>
                <w:b/>
              </w:rPr>
              <w:t>300</w:t>
            </w:r>
            <w:r w:rsidR="00A02EF3" w:rsidRPr="00C75EF1">
              <w:rPr>
                <w:rFonts w:ascii="Times New Roman" w:hAnsi="Times New Roman" w:cs="Times New Roman"/>
                <w:b/>
              </w:rPr>
              <w:t xml:space="preserve"> Respondents</w:t>
            </w:r>
          </w:p>
        </w:tc>
      </w:tr>
    </w:tbl>
    <w:p w14:paraId="4C284823" w14:textId="77777777" w:rsidR="00192B7F" w:rsidRDefault="00192B7F">
      <w:pPr>
        <w:rPr>
          <w:b/>
          <w:u w:val="single"/>
        </w:rPr>
        <w:sectPr w:rsidR="00192B7F" w:rsidSect="00CC2CAD">
          <w:pgSz w:w="12240" w:h="15840"/>
          <w:pgMar w:top="1440" w:right="1440" w:bottom="1440" w:left="1440" w:header="720" w:footer="720" w:gutter="0"/>
          <w:cols w:space="720"/>
          <w:docGrid w:linePitch="360"/>
        </w:sectPr>
      </w:pPr>
    </w:p>
    <w:p w14:paraId="4C284824" w14:textId="77777777" w:rsidR="00192B7F" w:rsidRPr="00C75EF1" w:rsidRDefault="00192B7F" w:rsidP="00615622">
      <w:pPr>
        <w:pStyle w:val="Heading1"/>
        <w:rPr>
          <w:noProof/>
        </w:rPr>
      </w:pPr>
      <w:bookmarkStart w:id="10" w:name="_Toc387134136"/>
      <w:r w:rsidRPr="00C75EF1">
        <w:rPr>
          <w:noProof/>
        </w:rPr>
        <w:lastRenderedPageBreak/>
        <w:t>Project Time Schedule</w:t>
      </w:r>
      <w:bookmarkEnd w:id="10"/>
    </w:p>
    <w:p w14:paraId="4C284825" w14:textId="77777777" w:rsidR="00192B7F" w:rsidRPr="00C75EF1" w:rsidRDefault="00192B7F" w:rsidP="00C75EF1">
      <w:pPr>
        <w:spacing w:before="100" w:beforeAutospacing="1" w:after="100" w:afterAutospacing="1" w:line="240" w:lineRule="auto"/>
        <w:contextualSpacing/>
        <w:rPr>
          <w:rFonts w:ascii="Times New Roman" w:hAnsi="Times New Roman"/>
          <w:sz w:val="24"/>
          <w:szCs w:val="24"/>
        </w:rPr>
      </w:pPr>
      <w:r w:rsidRPr="00C75EF1">
        <w:rPr>
          <w:rFonts w:ascii="Times New Roman" w:hAnsi="Times New Roman"/>
          <w:sz w:val="24"/>
          <w:szCs w:val="24"/>
        </w:rPr>
        <w:t xml:space="preserve">The </w:t>
      </w:r>
      <w:r w:rsidR="00702EB1">
        <w:rPr>
          <w:rFonts w:ascii="Times New Roman" w:hAnsi="Times New Roman"/>
          <w:sz w:val="24"/>
          <w:szCs w:val="24"/>
        </w:rPr>
        <w:t>Interagency Agreement (IAA)</w:t>
      </w:r>
      <w:r w:rsidRPr="00C75EF1">
        <w:rPr>
          <w:rFonts w:ascii="Times New Roman" w:hAnsi="Times New Roman"/>
          <w:sz w:val="24"/>
          <w:szCs w:val="24"/>
        </w:rPr>
        <w:t xml:space="preserve"> with ORISE/ORAU/DOE ends on 9/19/2014. Therefore, data collection must begin no later than July 2014.</w:t>
      </w:r>
    </w:p>
    <w:p w14:paraId="4C284826" w14:textId="77777777" w:rsidR="00192B7F" w:rsidRDefault="00192B7F" w:rsidP="00192B7F">
      <w:pPr>
        <w:spacing w:after="0"/>
        <w:rPr>
          <w:rFonts w:ascii="Times New Roman" w:eastAsia="Times New Roman" w:hAnsi="Times New Roman" w:cs="Times New Roman"/>
          <w:sz w:val="24"/>
          <w:szCs w:val="24"/>
        </w:rPr>
      </w:pPr>
    </w:p>
    <w:p w14:paraId="4C284827" w14:textId="77777777" w:rsidR="00192B7F" w:rsidRDefault="00192B7F" w:rsidP="00192B7F">
      <w:pPr>
        <w:spacing w:after="0"/>
        <w:rPr>
          <w:rFonts w:ascii="Times New Roman" w:hAnsi="Times New Roman" w:cs="Times New Roman"/>
          <w:sz w:val="24"/>
          <w:szCs w:val="24"/>
        </w:rPr>
      </w:pPr>
      <w:r w:rsidRPr="00C75EF1">
        <w:rPr>
          <w:rFonts w:ascii="Times New Roman" w:hAnsi="Times New Roman" w:cs="Times New Roman"/>
          <w:sz w:val="24"/>
          <w:szCs w:val="24"/>
        </w:rPr>
        <w:t xml:space="preserve">Table 4: </w:t>
      </w:r>
    </w:p>
    <w:p w14:paraId="580AE58F" w14:textId="6C929B8C" w:rsidR="00EB19B6" w:rsidRPr="00EB19B6" w:rsidRDefault="00EB19B6" w:rsidP="00B44DDF">
      <w:pPr>
        <w:spacing w:after="0"/>
        <w:jc w:val="center"/>
        <w:rPr>
          <w:rFonts w:ascii="Times New Roman" w:hAnsi="Times New Roman" w:cs="Times New Roman"/>
          <w:b/>
          <w:sz w:val="24"/>
          <w:szCs w:val="24"/>
        </w:rPr>
      </w:pPr>
      <w:r w:rsidRPr="00EB19B6">
        <w:rPr>
          <w:rFonts w:ascii="Times New Roman" w:hAnsi="Times New Roman" w:cs="Times New Roman"/>
          <w:b/>
          <w:sz w:val="24"/>
          <w:szCs w:val="24"/>
        </w:rPr>
        <w:t>Project Time Schedule</w:t>
      </w:r>
    </w:p>
    <w:tbl>
      <w:tblPr>
        <w:tblStyle w:val="TableGrid1"/>
        <w:tblW w:w="0" w:type="auto"/>
        <w:tblInd w:w="108" w:type="dxa"/>
        <w:tblLook w:val="01E0" w:firstRow="1" w:lastRow="1" w:firstColumn="1" w:lastColumn="1" w:noHBand="0" w:noVBand="0"/>
      </w:tblPr>
      <w:tblGrid>
        <w:gridCol w:w="3204"/>
        <w:gridCol w:w="3420"/>
      </w:tblGrid>
      <w:tr w:rsidR="00192B7F" w:rsidRPr="00AE400A" w14:paraId="4C28482E" w14:textId="77777777" w:rsidTr="001E4E2D">
        <w:trPr>
          <w:cantSplit/>
        </w:trPr>
        <w:tc>
          <w:tcPr>
            <w:tcW w:w="3204" w:type="dxa"/>
          </w:tcPr>
          <w:p w14:paraId="4C28482A" w14:textId="77777777" w:rsidR="00192B7F" w:rsidRPr="00C75EF1" w:rsidRDefault="00192B7F" w:rsidP="00F2078B">
            <w:pPr>
              <w:ind w:right="288"/>
              <w:jc w:val="center"/>
              <w:rPr>
                <w:rFonts w:ascii="Times New Roman" w:hAnsi="Times New Roman" w:cs="Times New Roman"/>
                <w:b/>
                <w:bCs/>
              </w:rPr>
            </w:pPr>
          </w:p>
          <w:p w14:paraId="4C28482B" w14:textId="77777777" w:rsidR="00192B7F" w:rsidRPr="00C75EF1" w:rsidRDefault="00192B7F" w:rsidP="00F2078B">
            <w:pPr>
              <w:ind w:right="288"/>
              <w:jc w:val="center"/>
              <w:rPr>
                <w:rFonts w:ascii="Times New Roman" w:hAnsi="Times New Roman" w:cs="Times New Roman"/>
              </w:rPr>
            </w:pPr>
            <w:r w:rsidRPr="00C75EF1">
              <w:rPr>
                <w:rFonts w:ascii="Times New Roman" w:hAnsi="Times New Roman" w:cs="Times New Roman"/>
                <w:b/>
                <w:bCs/>
              </w:rPr>
              <w:t>Activity</w:t>
            </w:r>
          </w:p>
        </w:tc>
        <w:tc>
          <w:tcPr>
            <w:tcW w:w="3420" w:type="dxa"/>
          </w:tcPr>
          <w:p w14:paraId="4C28482C" w14:textId="77777777" w:rsidR="00192B7F" w:rsidRPr="00C75EF1" w:rsidRDefault="00192B7F" w:rsidP="00F2078B">
            <w:pPr>
              <w:ind w:right="288"/>
              <w:jc w:val="center"/>
              <w:rPr>
                <w:rFonts w:ascii="Times New Roman" w:hAnsi="Times New Roman" w:cs="Times New Roman"/>
                <w:b/>
                <w:bCs/>
              </w:rPr>
            </w:pPr>
          </w:p>
          <w:p w14:paraId="4C28482D" w14:textId="77777777" w:rsidR="00192B7F" w:rsidRPr="00C75EF1" w:rsidRDefault="00192B7F" w:rsidP="00F2078B">
            <w:pPr>
              <w:ind w:right="288"/>
              <w:jc w:val="center"/>
              <w:rPr>
                <w:rFonts w:ascii="Times New Roman" w:hAnsi="Times New Roman" w:cs="Times New Roman"/>
              </w:rPr>
            </w:pPr>
            <w:r w:rsidRPr="00C75EF1">
              <w:rPr>
                <w:rFonts w:ascii="Times New Roman" w:hAnsi="Times New Roman" w:cs="Times New Roman"/>
                <w:b/>
                <w:bCs/>
              </w:rPr>
              <w:t>Time Schedule</w:t>
            </w:r>
          </w:p>
        </w:tc>
      </w:tr>
      <w:tr w:rsidR="00192B7F" w:rsidRPr="00AE400A" w14:paraId="4C284833" w14:textId="77777777" w:rsidTr="001E4E2D">
        <w:trPr>
          <w:cantSplit/>
        </w:trPr>
        <w:tc>
          <w:tcPr>
            <w:tcW w:w="3204" w:type="dxa"/>
          </w:tcPr>
          <w:p w14:paraId="4C28482F" w14:textId="77777777" w:rsidR="00192B7F" w:rsidRPr="00C75EF1" w:rsidRDefault="00192B7F" w:rsidP="00F2078B">
            <w:pPr>
              <w:ind w:right="288"/>
              <w:rPr>
                <w:rFonts w:ascii="Times New Roman" w:hAnsi="Times New Roman" w:cs="Times New Roman"/>
              </w:rPr>
            </w:pPr>
          </w:p>
          <w:p w14:paraId="4C284830" w14:textId="77777777" w:rsidR="00192B7F" w:rsidRPr="00C75EF1" w:rsidRDefault="00192B7F" w:rsidP="00F2078B">
            <w:pPr>
              <w:ind w:right="288"/>
              <w:rPr>
                <w:rFonts w:ascii="Times New Roman" w:hAnsi="Times New Roman" w:cs="Times New Roman"/>
              </w:rPr>
            </w:pPr>
            <w:r w:rsidRPr="00C75EF1">
              <w:rPr>
                <w:rFonts w:ascii="Times New Roman" w:hAnsi="Times New Roman" w:cs="Times New Roman"/>
              </w:rPr>
              <w:t>Recruitment of respondents</w:t>
            </w:r>
          </w:p>
        </w:tc>
        <w:tc>
          <w:tcPr>
            <w:tcW w:w="3420" w:type="dxa"/>
          </w:tcPr>
          <w:p w14:paraId="4C284831" w14:textId="77777777" w:rsidR="00192B7F" w:rsidRPr="00C75EF1" w:rsidRDefault="00192B7F" w:rsidP="00F2078B">
            <w:pPr>
              <w:ind w:right="288"/>
              <w:rPr>
                <w:rFonts w:ascii="Times New Roman" w:hAnsi="Times New Roman" w:cs="Times New Roman"/>
              </w:rPr>
            </w:pPr>
          </w:p>
          <w:p w14:paraId="4C284832" w14:textId="77777777" w:rsidR="00192B7F" w:rsidRPr="00C75EF1" w:rsidRDefault="00192B7F" w:rsidP="00F2078B">
            <w:pPr>
              <w:ind w:right="288"/>
              <w:rPr>
                <w:rFonts w:ascii="Times New Roman" w:hAnsi="Times New Roman" w:cs="Times New Roman"/>
              </w:rPr>
            </w:pPr>
            <w:r w:rsidRPr="00C75EF1">
              <w:rPr>
                <w:rFonts w:ascii="Times New Roman" w:hAnsi="Times New Roman" w:cs="Times New Roman"/>
              </w:rPr>
              <w:t>2 weeks after OMB approval</w:t>
            </w:r>
          </w:p>
        </w:tc>
      </w:tr>
      <w:tr w:rsidR="00192B7F" w:rsidRPr="00AE400A" w14:paraId="4C284839" w14:textId="77777777" w:rsidTr="001E4E2D">
        <w:trPr>
          <w:cantSplit/>
        </w:trPr>
        <w:tc>
          <w:tcPr>
            <w:tcW w:w="3204" w:type="dxa"/>
          </w:tcPr>
          <w:p w14:paraId="4C284834" w14:textId="77777777" w:rsidR="00192B7F" w:rsidRPr="00C75EF1" w:rsidRDefault="00192B7F" w:rsidP="00F2078B">
            <w:pPr>
              <w:spacing w:line="120" w:lineRule="exact"/>
              <w:jc w:val="center"/>
              <w:rPr>
                <w:rFonts w:ascii="Times New Roman" w:hAnsi="Times New Roman" w:cs="Times New Roman"/>
              </w:rPr>
            </w:pPr>
          </w:p>
          <w:p w14:paraId="4C284835" w14:textId="77777777" w:rsidR="00192B7F" w:rsidRPr="00C75EF1" w:rsidRDefault="00192B7F" w:rsidP="00F2078B">
            <w:pPr>
              <w:ind w:right="288"/>
              <w:rPr>
                <w:rFonts w:ascii="Times New Roman" w:hAnsi="Times New Roman" w:cs="Times New Roman"/>
              </w:rPr>
            </w:pPr>
          </w:p>
          <w:p w14:paraId="4C284836" w14:textId="77777777" w:rsidR="00192B7F" w:rsidRPr="00C75EF1" w:rsidRDefault="00192B7F" w:rsidP="00F2078B">
            <w:pPr>
              <w:ind w:right="288"/>
              <w:rPr>
                <w:rFonts w:ascii="Times New Roman" w:hAnsi="Times New Roman" w:cs="Times New Roman"/>
              </w:rPr>
            </w:pPr>
            <w:r w:rsidRPr="00C75EF1">
              <w:rPr>
                <w:rFonts w:ascii="Times New Roman" w:hAnsi="Times New Roman" w:cs="Times New Roman"/>
              </w:rPr>
              <w:t>Data collection</w:t>
            </w:r>
          </w:p>
        </w:tc>
        <w:tc>
          <w:tcPr>
            <w:tcW w:w="3420" w:type="dxa"/>
          </w:tcPr>
          <w:p w14:paraId="4C284837" w14:textId="77777777" w:rsidR="00192B7F" w:rsidRPr="00C75EF1" w:rsidRDefault="00192B7F" w:rsidP="00F2078B">
            <w:pPr>
              <w:ind w:right="288"/>
              <w:jc w:val="both"/>
              <w:rPr>
                <w:rFonts w:ascii="Times New Roman" w:hAnsi="Times New Roman" w:cs="Times New Roman"/>
              </w:rPr>
            </w:pPr>
          </w:p>
          <w:p w14:paraId="4C284838" w14:textId="77777777" w:rsidR="00192B7F" w:rsidRPr="00C75EF1" w:rsidRDefault="00192B7F" w:rsidP="00F2078B">
            <w:pPr>
              <w:ind w:right="288"/>
              <w:rPr>
                <w:rFonts w:ascii="Times New Roman" w:hAnsi="Times New Roman" w:cs="Times New Roman"/>
              </w:rPr>
            </w:pPr>
            <w:r w:rsidRPr="00C75EF1">
              <w:rPr>
                <w:rFonts w:ascii="Times New Roman" w:hAnsi="Times New Roman" w:cs="Times New Roman"/>
              </w:rPr>
              <w:t>1 month after OMB approval</w:t>
            </w:r>
          </w:p>
        </w:tc>
      </w:tr>
      <w:tr w:rsidR="00192B7F" w:rsidRPr="00AE400A" w14:paraId="4C28483F" w14:textId="77777777" w:rsidTr="001E4E2D">
        <w:trPr>
          <w:cantSplit/>
        </w:trPr>
        <w:tc>
          <w:tcPr>
            <w:tcW w:w="3204" w:type="dxa"/>
          </w:tcPr>
          <w:p w14:paraId="4C28483A" w14:textId="77777777" w:rsidR="00192B7F" w:rsidRPr="00C75EF1" w:rsidRDefault="00192B7F" w:rsidP="00F2078B">
            <w:pPr>
              <w:spacing w:line="120" w:lineRule="exact"/>
              <w:jc w:val="center"/>
              <w:rPr>
                <w:rFonts w:ascii="Times New Roman" w:hAnsi="Times New Roman" w:cs="Times New Roman"/>
              </w:rPr>
            </w:pPr>
          </w:p>
          <w:p w14:paraId="4C28483B" w14:textId="77777777" w:rsidR="00192B7F" w:rsidRPr="00C75EF1" w:rsidRDefault="00192B7F" w:rsidP="00F2078B">
            <w:pPr>
              <w:ind w:right="288"/>
              <w:rPr>
                <w:rFonts w:ascii="Times New Roman" w:hAnsi="Times New Roman" w:cs="Times New Roman"/>
              </w:rPr>
            </w:pPr>
          </w:p>
          <w:p w14:paraId="4C28483C" w14:textId="77777777" w:rsidR="00192B7F" w:rsidRPr="00C75EF1" w:rsidRDefault="00192B7F" w:rsidP="00F2078B">
            <w:pPr>
              <w:ind w:right="288"/>
              <w:rPr>
                <w:rFonts w:ascii="Times New Roman" w:hAnsi="Times New Roman" w:cs="Times New Roman"/>
              </w:rPr>
            </w:pPr>
            <w:r w:rsidRPr="00C75EF1">
              <w:rPr>
                <w:rFonts w:ascii="Times New Roman" w:hAnsi="Times New Roman" w:cs="Times New Roman"/>
              </w:rPr>
              <w:t>Complete field work</w:t>
            </w:r>
          </w:p>
        </w:tc>
        <w:tc>
          <w:tcPr>
            <w:tcW w:w="3420" w:type="dxa"/>
          </w:tcPr>
          <w:p w14:paraId="4C28483D" w14:textId="77777777" w:rsidR="00192B7F" w:rsidRPr="00C75EF1" w:rsidRDefault="00192B7F" w:rsidP="00F2078B">
            <w:pPr>
              <w:ind w:right="288"/>
              <w:rPr>
                <w:rFonts w:ascii="Times New Roman" w:hAnsi="Times New Roman" w:cs="Times New Roman"/>
              </w:rPr>
            </w:pPr>
          </w:p>
          <w:p w14:paraId="4C28483E" w14:textId="77777777" w:rsidR="00192B7F" w:rsidRPr="00C75EF1" w:rsidRDefault="00192B7F" w:rsidP="00F2078B">
            <w:pPr>
              <w:ind w:right="288"/>
              <w:rPr>
                <w:rFonts w:ascii="Times New Roman" w:hAnsi="Times New Roman" w:cs="Times New Roman"/>
              </w:rPr>
            </w:pPr>
            <w:r w:rsidRPr="00C75EF1">
              <w:rPr>
                <w:rFonts w:ascii="Times New Roman" w:hAnsi="Times New Roman" w:cs="Times New Roman"/>
              </w:rPr>
              <w:t>2 months after OMB approval</w:t>
            </w:r>
          </w:p>
        </w:tc>
      </w:tr>
      <w:tr w:rsidR="00192B7F" w:rsidRPr="00AE400A" w14:paraId="4C284844" w14:textId="77777777" w:rsidTr="001E4E2D">
        <w:trPr>
          <w:cantSplit/>
        </w:trPr>
        <w:tc>
          <w:tcPr>
            <w:tcW w:w="3204" w:type="dxa"/>
          </w:tcPr>
          <w:p w14:paraId="4C284840" w14:textId="77777777" w:rsidR="00192B7F" w:rsidRPr="00C75EF1" w:rsidRDefault="00192B7F" w:rsidP="00F2078B">
            <w:pPr>
              <w:ind w:right="288"/>
              <w:rPr>
                <w:rFonts w:ascii="Times New Roman" w:hAnsi="Times New Roman" w:cs="Times New Roman"/>
              </w:rPr>
            </w:pPr>
          </w:p>
          <w:p w14:paraId="4C284841" w14:textId="77777777" w:rsidR="00192B7F" w:rsidRPr="00C75EF1" w:rsidRDefault="00192B7F" w:rsidP="00F2078B">
            <w:pPr>
              <w:ind w:right="288"/>
              <w:rPr>
                <w:rFonts w:ascii="Times New Roman" w:hAnsi="Times New Roman" w:cs="Times New Roman"/>
              </w:rPr>
            </w:pPr>
            <w:r w:rsidRPr="00C75EF1">
              <w:rPr>
                <w:rFonts w:ascii="Times New Roman" w:hAnsi="Times New Roman" w:cs="Times New Roman"/>
              </w:rPr>
              <w:t>Analyses</w:t>
            </w:r>
          </w:p>
        </w:tc>
        <w:tc>
          <w:tcPr>
            <w:tcW w:w="3420" w:type="dxa"/>
          </w:tcPr>
          <w:p w14:paraId="4C284842" w14:textId="77777777" w:rsidR="00192B7F" w:rsidRPr="00C75EF1" w:rsidRDefault="00192B7F" w:rsidP="00F2078B">
            <w:pPr>
              <w:ind w:right="288"/>
              <w:rPr>
                <w:rFonts w:ascii="Times New Roman" w:hAnsi="Times New Roman" w:cs="Times New Roman"/>
              </w:rPr>
            </w:pPr>
          </w:p>
          <w:p w14:paraId="4C284843" w14:textId="77777777" w:rsidR="00192B7F" w:rsidRPr="00C75EF1" w:rsidRDefault="00192B7F" w:rsidP="00F2078B">
            <w:pPr>
              <w:ind w:right="288"/>
              <w:rPr>
                <w:rFonts w:ascii="Times New Roman" w:hAnsi="Times New Roman" w:cs="Times New Roman"/>
              </w:rPr>
            </w:pPr>
            <w:r w:rsidRPr="00C75EF1">
              <w:rPr>
                <w:rFonts w:ascii="Times New Roman" w:hAnsi="Times New Roman" w:cs="Times New Roman"/>
              </w:rPr>
              <w:t>3 months after OMB approval</w:t>
            </w:r>
          </w:p>
        </w:tc>
      </w:tr>
      <w:tr w:rsidR="00192B7F" w:rsidRPr="00AE400A" w14:paraId="4C284849" w14:textId="77777777" w:rsidTr="001E4E2D">
        <w:trPr>
          <w:cantSplit/>
        </w:trPr>
        <w:tc>
          <w:tcPr>
            <w:tcW w:w="3204" w:type="dxa"/>
          </w:tcPr>
          <w:p w14:paraId="4C284845" w14:textId="77777777" w:rsidR="00192B7F" w:rsidRPr="00C75EF1" w:rsidRDefault="00192B7F" w:rsidP="00F2078B">
            <w:pPr>
              <w:ind w:right="288"/>
              <w:rPr>
                <w:rFonts w:ascii="Times New Roman" w:hAnsi="Times New Roman" w:cs="Times New Roman"/>
              </w:rPr>
            </w:pPr>
          </w:p>
          <w:p w14:paraId="4C284846" w14:textId="77777777" w:rsidR="00192B7F" w:rsidRPr="00C75EF1" w:rsidRDefault="00192B7F" w:rsidP="00F2078B">
            <w:pPr>
              <w:ind w:right="288"/>
              <w:rPr>
                <w:rFonts w:ascii="Times New Roman" w:hAnsi="Times New Roman" w:cs="Times New Roman"/>
              </w:rPr>
            </w:pPr>
            <w:r w:rsidRPr="00C75EF1">
              <w:rPr>
                <w:rFonts w:ascii="Times New Roman" w:hAnsi="Times New Roman" w:cs="Times New Roman"/>
              </w:rPr>
              <w:t xml:space="preserve">Report Recommendations </w:t>
            </w:r>
          </w:p>
        </w:tc>
        <w:tc>
          <w:tcPr>
            <w:tcW w:w="3420" w:type="dxa"/>
          </w:tcPr>
          <w:p w14:paraId="4C284847" w14:textId="77777777" w:rsidR="00192B7F" w:rsidRPr="00C75EF1" w:rsidRDefault="00192B7F" w:rsidP="00F2078B">
            <w:pPr>
              <w:ind w:right="288"/>
              <w:rPr>
                <w:rFonts w:ascii="Times New Roman" w:hAnsi="Times New Roman" w:cs="Times New Roman"/>
              </w:rPr>
            </w:pPr>
          </w:p>
          <w:p w14:paraId="4C284848" w14:textId="77777777" w:rsidR="00192B7F" w:rsidRPr="00C75EF1" w:rsidRDefault="00192B7F" w:rsidP="00F2078B">
            <w:pPr>
              <w:ind w:right="288"/>
              <w:rPr>
                <w:rFonts w:ascii="Times New Roman" w:hAnsi="Times New Roman" w:cs="Times New Roman"/>
              </w:rPr>
            </w:pPr>
            <w:r w:rsidRPr="00C75EF1">
              <w:rPr>
                <w:rFonts w:ascii="Times New Roman" w:hAnsi="Times New Roman" w:cs="Times New Roman"/>
              </w:rPr>
              <w:t>3.5 months after OMB approval</w:t>
            </w:r>
          </w:p>
        </w:tc>
      </w:tr>
    </w:tbl>
    <w:p w14:paraId="4C28484A" w14:textId="77777777" w:rsidR="00192B7F" w:rsidRPr="00C75EF1" w:rsidRDefault="00192B7F" w:rsidP="00C75EF1">
      <w:pPr>
        <w:tabs>
          <w:tab w:val="left" w:pos="720"/>
        </w:tabs>
        <w:spacing w:before="100" w:beforeAutospacing="1" w:after="100" w:afterAutospacing="1" w:line="240" w:lineRule="auto"/>
        <w:contextualSpacing/>
        <w:rPr>
          <w:rFonts w:ascii="Times New Roman" w:hAnsi="Times New Roman" w:cs="Times New Roman"/>
          <w:b/>
          <w:noProof/>
          <w:sz w:val="24"/>
          <w:szCs w:val="24"/>
          <w:u w:val="single"/>
        </w:rPr>
      </w:pPr>
    </w:p>
    <w:p w14:paraId="4C28484B" w14:textId="77777777" w:rsidR="00192B7F" w:rsidRPr="00C75EF1" w:rsidRDefault="00192B7F" w:rsidP="00C75EF1">
      <w:pPr>
        <w:tabs>
          <w:tab w:val="left" w:pos="720"/>
        </w:tabs>
        <w:spacing w:before="100" w:beforeAutospacing="1" w:after="100" w:afterAutospacing="1" w:line="240" w:lineRule="auto"/>
        <w:contextualSpacing/>
        <w:rPr>
          <w:rFonts w:ascii="Times New Roman" w:hAnsi="Times New Roman" w:cs="Times New Roman"/>
          <w:b/>
          <w:noProof/>
          <w:sz w:val="24"/>
          <w:szCs w:val="24"/>
          <w:u w:val="single"/>
        </w:rPr>
      </w:pPr>
    </w:p>
    <w:p w14:paraId="4C28484C" w14:textId="77777777" w:rsidR="00104182" w:rsidRDefault="004B2F59" w:rsidP="00615622">
      <w:pPr>
        <w:pStyle w:val="Heading1"/>
        <w:rPr>
          <w:noProof/>
        </w:rPr>
      </w:pPr>
      <w:bookmarkStart w:id="11" w:name="_Toc387134137"/>
      <w:r w:rsidRPr="00C75EF1">
        <w:rPr>
          <w:noProof/>
        </w:rPr>
        <w:t>References</w:t>
      </w:r>
      <w:bookmarkEnd w:id="11"/>
    </w:p>
    <w:p w14:paraId="4C28484D" w14:textId="77777777" w:rsidR="00615622" w:rsidRPr="00C75EF1" w:rsidRDefault="00615622" w:rsidP="00C75EF1">
      <w:pPr>
        <w:spacing w:before="100" w:beforeAutospacing="1" w:after="100" w:afterAutospacing="1" w:line="240" w:lineRule="auto"/>
        <w:contextualSpacing/>
        <w:rPr>
          <w:rFonts w:ascii="Times New Roman" w:hAnsi="Times New Roman" w:cs="Times New Roman"/>
          <w:b/>
          <w:noProof/>
          <w:sz w:val="24"/>
          <w:szCs w:val="24"/>
          <w:u w:val="single"/>
        </w:rPr>
      </w:pPr>
    </w:p>
    <w:p w14:paraId="4C28484E" w14:textId="77777777" w:rsidR="004B2F59" w:rsidRPr="0068072D" w:rsidRDefault="004B2F59" w:rsidP="004B2F59">
      <w:pPr>
        <w:ind w:left="360"/>
        <w:rPr>
          <w:rFonts w:ascii="Times New Roman" w:hAnsi="Times New Roman" w:cs="Times New Roman"/>
          <w:color w:val="1F497D"/>
          <w:sz w:val="24"/>
          <w:szCs w:val="24"/>
        </w:rPr>
      </w:pPr>
      <w:r w:rsidRPr="0068072D">
        <w:rPr>
          <w:rFonts w:ascii="Times New Roman" w:hAnsi="Times New Roman" w:cs="Times New Roman"/>
          <w:sz w:val="24"/>
          <w:szCs w:val="24"/>
        </w:rPr>
        <w:t xml:space="preserve">[1] US Census Bureau, 2010.  American Community Survey, “Language Spoken at Home by Ability to Speak English for the Population 5 Years and Over.” </w:t>
      </w:r>
      <w:hyperlink r:id="rId13" w:history="1">
        <w:r w:rsidRPr="0068072D">
          <w:rPr>
            <w:rStyle w:val="Hyperlink"/>
            <w:rFonts w:ascii="Times New Roman" w:hAnsi="Times New Roman" w:cs="Times New Roman"/>
            <w:sz w:val="24"/>
            <w:szCs w:val="24"/>
          </w:rPr>
          <w:t>http://factfinder2.census.gov/faces/nav/jsf/pages/index.xhtml</w:t>
        </w:r>
      </w:hyperlink>
      <w:r w:rsidRPr="0068072D">
        <w:rPr>
          <w:rFonts w:ascii="Times New Roman" w:hAnsi="Times New Roman" w:cs="Times New Roman"/>
          <w:color w:val="1F497D"/>
          <w:sz w:val="24"/>
          <w:szCs w:val="24"/>
        </w:rPr>
        <w:t xml:space="preserve"> </w:t>
      </w:r>
      <w:r w:rsidRPr="0068072D">
        <w:rPr>
          <w:rFonts w:ascii="Times New Roman" w:hAnsi="Times New Roman" w:cs="Times New Roman"/>
          <w:sz w:val="24"/>
          <w:szCs w:val="24"/>
        </w:rPr>
        <w:t>(Retrieved 20 Dec 2011).</w:t>
      </w:r>
    </w:p>
    <w:p w14:paraId="4C28484F" w14:textId="77777777" w:rsidR="004B2F59" w:rsidRDefault="004B2F59" w:rsidP="004B2F59">
      <w:pPr>
        <w:autoSpaceDE w:val="0"/>
        <w:autoSpaceDN w:val="0"/>
        <w:adjustRightInd w:val="0"/>
        <w:spacing w:after="0" w:line="240" w:lineRule="auto"/>
        <w:ind w:left="360"/>
        <w:rPr>
          <w:rFonts w:ascii="Times New Roman" w:hAnsi="Times New Roman" w:cs="Times New Roman"/>
          <w:noProof/>
          <w:sz w:val="24"/>
          <w:szCs w:val="24"/>
        </w:rPr>
      </w:pPr>
      <w:r>
        <w:rPr>
          <w:rFonts w:ascii="Times New Roman" w:hAnsi="Times New Roman" w:cs="Times New Roman"/>
          <w:noProof/>
          <w:sz w:val="24"/>
          <w:szCs w:val="24"/>
        </w:rPr>
        <w:t xml:space="preserve">[2] Singer, E. </w:t>
      </w:r>
      <w:r>
        <w:rPr>
          <w:rFonts w:ascii="Times New Roman" w:hAnsi="Times New Roman" w:cs="Times New Roman"/>
          <w:i/>
          <w:noProof/>
          <w:sz w:val="24"/>
          <w:szCs w:val="24"/>
        </w:rPr>
        <w:t>The Use of Incentivs to Reduce Nonresponse in Household Surveys</w:t>
      </w:r>
      <w:r>
        <w:rPr>
          <w:rFonts w:ascii="Times New Roman" w:hAnsi="Times New Roman" w:cs="Times New Roman"/>
          <w:noProof/>
          <w:sz w:val="24"/>
          <w:szCs w:val="24"/>
        </w:rPr>
        <w:t xml:space="preserve">. Survey Methodology Program, Universiy of Michigan. </w:t>
      </w:r>
      <w:hyperlink r:id="rId14" w:history="1">
        <w:r w:rsidRPr="00820227">
          <w:rPr>
            <w:rStyle w:val="Hyperlink"/>
            <w:rFonts w:ascii="Times New Roman" w:hAnsi="Times New Roman" w:cs="Times New Roman"/>
            <w:noProof/>
            <w:sz w:val="24"/>
            <w:szCs w:val="24"/>
          </w:rPr>
          <w:t>http://www.isr.umich.edu/src/smp/Electronic%20Copies/51-Draft106.pdf</w:t>
        </w:r>
      </w:hyperlink>
      <w:r w:rsidRPr="00820227">
        <w:rPr>
          <w:rFonts w:ascii="Times New Roman" w:hAnsi="Times New Roman" w:cs="Times New Roman"/>
          <w:noProof/>
          <w:sz w:val="24"/>
          <w:szCs w:val="24"/>
        </w:rPr>
        <w:t xml:space="preserve"> (Retriev</w:t>
      </w:r>
      <w:r>
        <w:rPr>
          <w:rFonts w:ascii="Times New Roman" w:hAnsi="Times New Roman" w:cs="Times New Roman"/>
          <w:noProof/>
          <w:sz w:val="24"/>
          <w:szCs w:val="24"/>
        </w:rPr>
        <w:t>ed 21 Mar 2013).</w:t>
      </w:r>
    </w:p>
    <w:p w14:paraId="4C284850" w14:textId="77777777" w:rsidR="004B2F59" w:rsidRDefault="004B2F59">
      <w:pPr>
        <w:rPr>
          <w:b/>
          <w:u w:val="single"/>
        </w:rPr>
      </w:pPr>
    </w:p>
    <w:sectPr w:rsidR="004B2F59" w:rsidSect="00192B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84854" w14:textId="77777777" w:rsidR="00F649BC" w:rsidRDefault="00F649BC" w:rsidP="00D869AF">
      <w:pPr>
        <w:spacing w:after="0" w:line="240" w:lineRule="auto"/>
      </w:pPr>
      <w:r>
        <w:separator/>
      </w:r>
    </w:p>
  </w:endnote>
  <w:endnote w:type="continuationSeparator" w:id="0">
    <w:p w14:paraId="4C284855" w14:textId="77777777" w:rsidR="00F649BC" w:rsidRDefault="00F649BC" w:rsidP="00D8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84857" w14:textId="75729D4E" w:rsidR="00186FD9" w:rsidRDefault="00D00005" w:rsidP="00186FD9">
    <w:pPr>
      <w:pStyle w:val="Header"/>
    </w:pPr>
    <w:r>
      <w:t>Attachment B: Full Protocol</w:t>
    </w:r>
    <w:r w:rsidR="00854B35">
      <w:tab/>
    </w:r>
    <w:r w:rsidR="00186FD9">
      <w:tab/>
    </w:r>
    <w:r w:rsidR="00186FD9">
      <w:fldChar w:fldCharType="begin"/>
    </w:r>
    <w:r w:rsidR="00186FD9">
      <w:instrText xml:space="preserve"> PAGE   \* MERGEFORMAT </w:instrText>
    </w:r>
    <w:r w:rsidR="00186FD9">
      <w:fldChar w:fldCharType="separate"/>
    </w:r>
    <w:r w:rsidR="00BB69B4">
      <w:rPr>
        <w:noProof/>
      </w:rPr>
      <w:t>10</w:t>
    </w:r>
    <w:r w:rsidR="00186FD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84852" w14:textId="77777777" w:rsidR="00F649BC" w:rsidRDefault="00F649BC" w:rsidP="00D869AF">
      <w:pPr>
        <w:spacing w:after="0" w:line="240" w:lineRule="auto"/>
      </w:pPr>
      <w:r>
        <w:separator/>
      </w:r>
    </w:p>
  </w:footnote>
  <w:footnote w:type="continuationSeparator" w:id="0">
    <w:p w14:paraId="4C284853" w14:textId="77777777" w:rsidR="00F649BC" w:rsidRDefault="00F649BC" w:rsidP="00D86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54575"/>
    <w:multiLevelType w:val="hybridMultilevel"/>
    <w:tmpl w:val="E9E6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6E5479"/>
    <w:multiLevelType w:val="hybridMultilevel"/>
    <w:tmpl w:val="00840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456EB6"/>
    <w:multiLevelType w:val="hybridMultilevel"/>
    <w:tmpl w:val="0BA6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8B9"/>
    <w:rsid w:val="00046E77"/>
    <w:rsid w:val="000A50AF"/>
    <w:rsid w:val="000C66E4"/>
    <w:rsid w:val="000E6FCF"/>
    <w:rsid w:val="00104182"/>
    <w:rsid w:val="00144BA7"/>
    <w:rsid w:val="00186FD9"/>
    <w:rsid w:val="00192B7F"/>
    <w:rsid w:val="001C2CB5"/>
    <w:rsid w:val="001E4E2D"/>
    <w:rsid w:val="00243AF7"/>
    <w:rsid w:val="00246A5E"/>
    <w:rsid w:val="00276060"/>
    <w:rsid w:val="002C123B"/>
    <w:rsid w:val="002C76E4"/>
    <w:rsid w:val="00326FBF"/>
    <w:rsid w:val="00330445"/>
    <w:rsid w:val="00345E42"/>
    <w:rsid w:val="00355088"/>
    <w:rsid w:val="0036787D"/>
    <w:rsid w:val="00367E96"/>
    <w:rsid w:val="003B4220"/>
    <w:rsid w:val="003D215C"/>
    <w:rsid w:val="003E5E84"/>
    <w:rsid w:val="004B2F59"/>
    <w:rsid w:val="004E23AC"/>
    <w:rsid w:val="00523F2C"/>
    <w:rsid w:val="005A42C6"/>
    <w:rsid w:val="005B71C2"/>
    <w:rsid w:val="00615622"/>
    <w:rsid w:val="0066639B"/>
    <w:rsid w:val="006672F5"/>
    <w:rsid w:val="00684270"/>
    <w:rsid w:val="006C33D9"/>
    <w:rsid w:val="006C3D4F"/>
    <w:rsid w:val="006E1219"/>
    <w:rsid w:val="00702EB1"/>
    <w:rsid w:val="00734373"/>
    <w:rsid w:val="008231E5"/>
    <w:rsid w:val="00854B35"/>
    <w:rsid w:val="00866664"/>
    <w:rsid w:val="008C7E0B"/>
    <w:rsid w:val="00977D7D"/>
    <w:rsid w:val="00983701"/>
    <w:rsid w:val="009B6A69"/>
    <w:rsid w:val="009F5030"/>
    <w:rsid w:val="00A02EF3"/>
    <w:rsid w:val="00A923A6"/>
    <w:rsid w:val="00AC07A8"/>
    <w:rsid w:val="00AD670A"/>
    <w:rsid w:val="00B44DDF"/>
    <w:rsid w:val="00B56317"/>
    <w:rsid w:val="00B61D6E"/>
    <w:rsid w:val="00B75382"/>
    <w:rsid w:val="00B908B9"/>
    <w:rsid w:val="00B95640"/>
    <w:rsid w:val="00BA318A"/>
    <w:rsid w:val="00BB050E"/>
    <w:rsid w:val="00BB69B4"/>
    <w:rsid w:val="00C11BB2"/>
    <w:rsid w:val="00C253D1"/>
    <w:rsid w:val="00C3740E"/>
    <w:rsid w:val="00C75EF1"/>
    <w:rsid w:val="00C83809"/>
    <w:rsid w:val="00C91D08"/>
    <w:rsid w:val="00CC2CAD"/>
    <w:rsid w:val="00D00005"/>
    <w:rsid w:val="00D044B8"/>
    <w:rsid w:val="00D869AF"/>
    <w:rsid w:val="00EB19B6"/>
    <w:rsid w:val="00F15523"/>
    <w:rsid w:val="00F421CB"/>
    <w:rsid w:val="00F63E18"/>
    <w:rsid w:val="00F649BC"/>
    <w:rsid w:val="00FC6985"/>
    <w:rsid w:val="00FF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28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5622"/>
    <w:pPr>
      <w:spacing w:before="100" w:beforeAutospacing="1" w:after="100" w:afterAutospacing="1" w:line="240" w:lineRule="auto"/>
      <w:contextualSpacing/>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615622"/>
    <w:pPr>
      <w:spacing w:before="100" w:beforeAutospacing="1" w:after="100" w:afterAutospacing="1" w:line="240" w:lineRule="auto"/>
      <w:contextualSpacing/>
      <w:outlineLvl w:val="1"/>
    </w:pPr>
    <w:rPr>
      <w:rFonts w:ascii="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8B9"/>
    <w:pPr>
      <w:ind w:left="720"/>
      <w:contextualSpacing/>
    </w:pPr>
  </w:style>
  <w:style w:type="paragraph" w:styleId="Header">
    <w:name w:val="header"/>
    <w:basedOn w:val="Normal"/>
    <w:link w:val="HeaderChar"/>
    <w:uiPriority w:val="99"/>
    <w:unhideWhenUsed/>
    <w:rsid w:val="008C7E0B"/>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8C7E0B"/>
    <w:rPr>
      <w:rFonts w:eastAsiaTheme="minorEastAsia"/>
    </w:rPr>
  </w:style>
  <w:style w:type="character" w:styleId="CommentReference">
    <w:name w:val="annotation reference"/>
    <w:basedOn w:val="DefaultParagraphFont"/>
    <w:uiPriority w:val="99"/>
    <w:semiHidden/>
    <w:unhideWhenUsed/>
    <w:rsid w:val="008C7E0B"/>
    <w:rPr>
      <w:sz w:val="16"/>
      <w:szCs w:val="16"/>
    </w:rPr>
  </w:style>
  <w:style w:type="paragraph" w:styleId="CommentText">
    <w:name w:val="annotation text"/>
    <w:basedOn w:val="Normal"/>
    <w:link w:val="CommentTextChar"/>
    <w:uiPriority w:val="99"/>
    <w:semiHidden/>
    <w:unhideWhenUsed/>
    <w:rsid w:val="008C7E0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8C7E0B"/>
    <w:rPr>
      <w:rFonts w:eastAsiaTheme="minorEastAsia"/>
      <w:sz w:val="20"/>
      <w:szCs w:val="20"/>
    </w:rPr>
  </w:style>
  <w:style w:type="paragraph" w:styleId="BalloonText">
    <w:name w:val="Balloon Text"/>
    <w:basedOn w:val="Normal"/>
    <w:link w:val="BalloonTextChar"/>
    <w:uiPriority w:val="99"/>
    <w:semiHidden/>
    <w:unhideWhenUsed/>
    <w:rsid w:val="008C7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E0B"/>
    <w:rPr>
      <w:rFonts w:ascii="Tahoma" w:hAnsi="Tahoma" w:cs="Tahoma"/>
      <w:sz w:val="16"/>
      <w:szCs w:val="16"/>
    </w:rPr>
  </w:style>
  <w:style w:type="table" w:styleId="TableGrid">
    <w:name w:val="Table Grid"/>
    <w:basedOn w:val="TableNormal"/>
    <w:uiPriority w:val="59"/>
    <w:rsid w:val="00977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355088"/>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983701"/>
    <w:rPr>
      <w:rFonts w:eastAsiaTheme="minorHAnsi"/>
      <w:b/>
      <w:bCs/>
    </w:rPr>
  </w:style>
  <w:style w:type="character" w:customStyle="1" w:styleId="CommentSubjectChar">
    <w:name w:val="Comment Subject Char"/>
    <w:basedOn w:val="CommentTextChar"/>
    <w:link w:val="CommentSubject"/>
    <w:uiPriority w:val="99"/>
    <w:semiHidden/>
    <w:rsid w:val="00983701"/>
    <w:rPr>
      <w:rFonts w:eastAsiaTheme="minorEastAsia"/>
      <w:b/>
      <w:bCs/>
      <w:sz w:val="20"/>
      <w:szCs w:val="20"/>
    </w:rPr>
  </w:style>
  <w:style w:type="character" w:styleId="Hyperlink">
    <w:name w:val="Hyperlink"/>
    <w:basedOn w:val="DefaultParagraphFont"/>
    <w:uiPriority w:val="99"/>
    <w:unhideWhenUsed/>
    <w:rsid w:val="004B2F59"/>
    <w:rPr>
      <w:color w:val="0000FF" w:themeColor="hyperlink"/>
      <w:u w:val="single"/>
    </w:rPr>
  </w:style>
  <w:style w:type="table" w:customStyle="1" w:styleId="TableGrid1">
    <w:name w:val="Table Grid1"/>
    <w:basedOn w:val="TableNormal"/>
    <w:next w:val="TableGrid"/>
    <w:uiPriority w:val="59"/>
    <w:rsid w:val="00192B7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5622"/>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615622"/>
    <w:rPr>
      <w:rFonts w:ascii="Times New Roman" w:hAnsi="Times New Roman" w:cs="Times New Roman"/>
      <w:b/>
      <w:i/>
      <w:sz w:val="24"/>
      <w:szCs w:val="24"/>
    </w:rPr>
  </w:style>
  <w:style w:type="paragraph" w:styleId="TOCHeading">
    <w:name w:val="TOC Heading"/>
    <w:basedOn w:val="Heading1"/>
    <w:next w:val="Normal"/>
    <w:uiPriority w:val="39"/>
    <w:unhideWhenUsed/>
    <w:qFormat/>
    <w:rsid w:val="00FC6985"/>
    <w:pPr>
      <w:keepNext/>
      <w:keepLines/>
      <w:spacing w:before="480" w:beforeAutospacing="0" w:after="0" w:afterAutospacing="0" w:line="276" w:lineRule="auto"/>
      <w:contextualSpacing w:val="0"/>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FC6985"/>
    <w:pPr>
      <w:spacing w:after="100"/>
    </w:pPr>
  </w:style>
  <w:style w:type="paragraph" w:styleId="TOC2">
    <w:name w:val="toc 2"/>
    <w:basedOn w:val="Normal"/>
    <w:next w:val="Normal"/>
    <w:autoRedefine/>
    <w:uiPriority w:val="39"/>
    <w:unhideWhenUsed/>
    <w:rsid w:val="00FC6985"/>
    <w:pPr>
      <w:spacing w:after="100"/>
      <w:ind w:left="220"/>
    </w:pPr>
  </w:style>
  <w:style w:type="paragraph" w:styleId="Footer">
    <w:name w:val="footer"/>
    <w:basedOn w:val="Normal"/>
    <w:link w:val="FooterChar"/>
    <w:uiPriority w:val="99"/>
    <w:unhideWhenUsed/>
    <w:rsid w:val="00D86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9AF"/>
  </w:style>
  <w:style w:type="character" w:styleId="FollowedHyperlink">
    <w:name w:val="FollowedHyperlink"/>
    <w:basedOn w:val="DefaultParagraphFont"/>
    <w:uiPriority w:val="99"/>
    <w:semiHidden/>
    <w:unhideWhenUsed/>
    <w:rsid w:val="00EB19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5622"/>
    <w:pPr>
      <w:spacing w:before="100" w:beforeAutospacing="1" w:after="100" w:afterAutospacing="1" w:line="240" w:lineRule="auto"/>
      <w:contextualSpacing/>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615622"/>
    <w:pPr>
      <w:spacing w:before="100" w:beforeAutospacing="1" w:after="100" w:afterAutospacing="1" w:line="240" w:lineRule="auto"/>
      <w:contextualSpacing/>
      <w:outlineLvl w:val="1"/>
    </w:pPr>
    <w:rPr>
      <w:rFonts w:ascii="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8B9"/>
    <w:pPr>
      <w:ind w:left="720"/>
      <w:contextualSpacing/>
    </w:pPr>
  </w:style>
  <w:style w:type="paragraph" w:styleId="Header">
    <w:name w:val="header"/>
    <w:basedOn w:val="Normal"/>
    <w:link w:val="HeaderChar"/>
    <w:uiPriority w:val="99"/>
    <w:unhideWhenUsed/>
    <w:rsid w:val="008C7E0B"/>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8C7E0B"/>
    <w:rPr>
      <w:rFonts w:eastAsiaTheme="minorEastAsia"/>
    </w:rPr>
  </w:style>
  <w:style w:type="character" w:styleId="CommentReference">
    <w:name w:val="annotation reference"/>
    <w:basedOn w:val="DefaultParagraphFont"/>
    <w:uiPriority w:val="99"/>
    <w:semiHidden/>
    <w:unhideWhenUsed/>
    <w:rsid w:val="008C7E0B"/>
    <w:rPr>
      <w:sz w:val="16"/>
      <w:szCs w:val="16"/>
    </w:rPr>
  </w:style>
  <w:style w:type="paragraph" w:styleId="CommentText">
    <w:name w:val="annotation text"/>
    <w:basedOn w:val="Normal"/>
    <w:link w:val="CommentTextChar"/>
    <w:uiPriority w:val="99"/>
    <w:semiHidden/>
    <w:unhideWhenUsed/>
    <w:rsid w:val="008C7E0B"/>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8C7E0B"/>
    <w:rPr>
      <w:rFonts w:eastAsiaTheme="minorEastAsia"/>
      <w:sz w:val="20"/>
      <w:szCs w:val="20"/>
    </w:rPr>
  </w:style>
  <w:style w:type="paragraph" w:styleId="BalloonText">
    <w:name w:val="Balloon Text"/>
    <w:basedOn w:val="Normal"/>
    <w:link w:val="BalloonTextChar"/>
    <w:uiPriority w:val="99"/>
    <w:semiHidden/>
    <w:unhideWhenUsed/>
    <w:rsid w:val="008C7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E0B"/>
    <w:rPr>
      <w:rFonts w:ascii="Tahoma" w:hAnsi="Tahoma" w:cs="Tahoma"/>
      <w:sz w:val="16"/>
      <w:szCs w:val="16"/>
    </w:rPr>
  </w:style>
  <w:style w:type="table" w:styleId="TableGrid">
    <w:name w:val="Table Grid"/>
    <w:basedOn w:val="TableNormal"/>
    <w:uiPriority w:val="59"/>
    <w:rsid w:val="00977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355088"/>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983701"/>
    <w:rPr>
      <w:rFonts w:eastAsiaTheme="minorHAnsi"/>
      <w:b/>
      <w:bCs/>
    </w:rPr>
  </w:style>
  <w:style w:type="character" w:customStyle="1" w:styleId="CommentSubjectChar">
    <w:name w:val="Comment Subject Char"/>
    <w:basedOn w:val="CommentTextChar"/>
    <w:link w:val="CommentSubject"/>
    <w:uiPriority w:val="99"/>
    <w:semiHidden/>
    <w:rsid w:val="00983701"/>
    <w:rPr>
      <w:rFonts w:eastAsiaTheme="minorEastAsia"/>
      <w:b/>
      <w:bCs/>
      <w:sz w:val="20"/>
      <w:szCs w:val="20"/>
    </w:rPr>
  </w:style>
  <w:style w:type="character" w:styleId="Hyperlink">
    <w:name w:val="Hyperlink"/>
    <w:basedOn w:val="DefaultParagraphFont"/>
    <w:uiPriority w:val="99"/>
    <w:unhideWhenUsed/>
    <w:rsid w:val="004B2F59"/>
    <w:rPr>
      <w:color w:val="0000FF" w:themeColor="hyperlink"/>
      <w:u w:val="single"/>
    </w:rPr>
  </w:style>
  <w:style w:type="table" w:customStyle="1" w:styleId="TableGrid1">
    <w:name w:val="Table Grid1"/>
    <w:basedOn w:val="TableNormal"/>
    <w:next w:val="TableGrid"/>
    <w:uiPriority w:val="59"/>
    <w:rsid w:val="00192B7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5622"/>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615622"/>
    <w:rPr>
      <w:rFonts w:ascii="Times New Roman" w:hAnsi="Times New Roman" w:cs="Times New Roman"/>
      <w:b/>
      <w:i/>
      <w:sz w:val="24"/>
      <w:szCs w:val="24"/>
    </w:rPr>
  </w:style>
  <w:style w:type="paragraph" w:styleId="TOCHeading">
    <w:name w:val="TOC Heading"/>
    <w:basedOn w:val="Heading1"/>
    <w:next w:val="Normal"/>
    <w:uiPriority w:val="39"/>
    <w:unhideWhenUsed/>
    <w:qFormat/>
    <w:rsid w:val="00FC6985"/>
    <w:pPr>
      <w:keepNext/>
      <w:keepLines/>
      <w:spacing w:before="480" w:beforeAutospacing="0" w:after="0" w:afterAutospacing="0" w:line="276" w:lineRule="auto"/>
      <w:contextualSpacing w:val="0"/>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FC6985"/>
    <w:pPr>
      <w:spacing w:after="100"/>
    </w:pPr>
  </w:style>
  <w:style w:type="paragraph" w:styleId="TOC2">
    <w:name w:val="toc 2"/>
    <w:basedOn w:val="Normal"/>
    <w:next w:val="Normal"/>
    <w:autoRedefine/>
    <w:uiPriority w:val="39"/>
    <w:unhideWhenUsed/>
    <w:rsid w:val="00FC6985"/>
    <w:pPr>
      <w:spacing w:after="100"/>
      <w:ind w:left="220"/>
    </w:pPr>
  </w:style>
  <w:style w:type="paragraph" w:styleId="Footer">
    <w:name w:val="footer"/>
    <w:basedOn w:val="Normal"/>
    <w:link w:val="FooterChar"/>
    <w:uiPriority w:val="99"/>
    <w:unhideWhenUsed/>
    <w:rsid w:val="00D86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9AF"/>
  </w:style>
  <w:style w:type="character" w:styleId="FollowedHyperlink">
    <w:name w:val="FollowedHyperlink"/>
    <w:basedOn w:val="DefaultParagraphFont"/>
    <w:uiPriority w:val="99"/>
    <w:semiHidden/>
    <w:unhideWhenUsed/>
    <w:rsid w:val="00EB19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435766">
      <w:bodyDiv w:val="1"/>
      <w:marLeft w:val="0"/>
      <w:marRight w:val="0"/>
      <w:marTop w:val="0"/>
      <w:marBottom w:val="0"/>
      <w:divBdr>
        <w:top w:val="none" w:sz="0" w:space="0" w:color="auto"/>
        <w:left w:val="none" w:sz="0" w:space="0" w:color="auto"/>
        <w:bottom w:val="none" w:sz="0" w:space="0" w:color="auto"/>
        <w:right w:val="none" w:sz="0" w:space="0" w:color="auto"/>
      </w:divBdr>
      <w:divsChild>
        <w:div w:id="1369571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actfinder2.census.gov/faces/nav/jsf/pages/index.x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r.umich.edu/src/smp/Electronic%20Copies/51-Draft1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B6851D6393C6478FCDD4F488349D7B" ma:contentTypeVersion="0" ma:contentTypeDescription="Create a new document." ma:contentTypeScope="" ma:versionID="d890dd0d510aa971ec17babb5571bc6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52BA591-2311-41A1-90C1-218295B97204}">
  <ds:schemaRefs>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4778047-8020-4A11-A089-39DA6C750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CD6D76-73BB-4120-8D5E-F45C6BE1A5A7}">
  <ds:schemaRefs>
    <ds:schemaRef ds:uri="http://schemas.microsoft.com/sharepoint/v3/contenttype/forms"/>
  </ds:schemaRefs>
</ds:datastoreItem>
</file>

<file path=customXml/itemProps4.xml><?xml version="1.0" encoding="utf-8"?>
<ds:datastoreItem xmlns:ds="http://schemas.openxmlformats.org/officeDocument/2006/customXml" ds:itemID="{7DF8EB97-5479-4AEA-93B9-A9BA17D6B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3318</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Attachment B</vt:lpstr>
    </vt:vector>
  </TitlesOfParts>
  <Company>ORAU</Company>
  <LinksUpToDate>false</LinksUpToDate>
  <CharactersWithSpaces>22187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Full Protocol</dc:subject>
  <dc:creator>Mattson, Kristin</dc:creator>
  <cp:keywords>emergency preparedness anthrax</cp:keywords>
  <cp:lastModifiedBy>Mattson, Kristin</cp:lastModifiedBy>
  <cp:revision>12</cp:revision>
  <cp:lastPrinted>2014-05-06T14:21:00Z</cp:lastPrinted>
  <dcterms:created xsi:type="dcterms:W3CDTF">2014-05-01T21:18:00Z</dcterms:created>
  <dcterms:modified xsi:type="dcterms:W3CDTF">2014-06-12T19:30:00Z</dcterms:modified>
  <cp:category>HMTS Documents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0x010100C6B6851D6393C6478FCDD4F488349D7B</vt:lpwstr>
  </property>
</Properties>
</file>