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7E3" w:rsidRDefault="006317E3" w:rsidP="00873BFC">
      <w:pPr>
        <w:rPr>
          <w:b/>
          <w:sz w:val="28"/>
          <w:szCs w:val="22"/>
        </w:rPr>
      </w:pPr>
    </w:p>
    <w:p w:rsidR="001C2A7E" w:rsidRDefault="001C2A7E" w:rsidP="00873BFC">
      <w:pPr>
        <w:rPr>
          <w:b/>
          <w:sz w:val="28"/>
          <w:szCs w:val="22"/>
        </w:rPr>
      </w:pPr>
    </w:p>
    <w:p w:rsidR="001C2A7E" w:rsidRDefault="001C2A7E" w:rsidP="00873BFC">
      <w:pPr>
        <w:rPr>
          <w:b/>
          <w:sz w:val="22"/>
          <w:szCs w:val="22"/>
        </w:rPr>
      </w:pPr>
    </w:p>
    <w:p w:rsidR="006317E3" w:rsidRDefault="006317E3" w:rsidP="00873BFC">
      <w:pPr>
        <w:rPr>
          <w:b/>
          <w:sz w:val="22"/>
          <w:szCs w:val="22"/>
        </w:rPr>
      </w:pPr>
    </w:p>
    <w:p w:rsidR="000602CE" w:rsidRDefault="000602CE" w:rsidP="000602CE">
      <w:pPr>
        <w:jc w:val="center"/>
        <w:rPr>
          <w:b/>
        </w:rPr>
      </w:pPr>
    </w:p>
    <w:p w:rsidR="000602CE" w:rsidRDefault="000602CE" w:rsidP="000602CE">
      <w:pPr>
        <w:jc w:val="center"/>
        <w:rPr>
          <w:b/>
        </w:rPr>
      </w:pPr>
    </w:p>
    <w:p w:rsidR="007F14C6" w:rsidRDefault="007F14C6" w:rsidP="000602CE">
      <w:pPr>
        <w:jc w:val="center"/>
        <w:rPr>
          <w:b/>
        </w:rPr>
      </w:pPr>
      <w:r>
        <w:rPr>
          <w:b/>
        </w:rPr>
        <w:t xml:space="preserve">USE OF EVIDENCE-BASED PRACTICES FOR </w:t>
      </w:r>
    </w:p>
    <w:p w:rsidR="000602CE" w:rsidRPr="00823AB8" w:rsidRDefault="007F14C6" w:rsidP="000602CE">
      <w:pPr>
        <w:jc w:val="center"/>
        <w:rPr>
          <w:b/>
        </w:rPr>
      </w:pPr>
      <w:r>
        <w:rPr>
          <w:b/>
        </w:rPr>
        <w:t>COMPREHENSIVE CANCER CONTROL</w:t>
      </w:r>
    </w:p>
    <w:p w:rsidR="000602CE" w:rsidRDefault="000602CE" w:rsidP="000602CE">
      <w:pPr>
        <w:pStyle w:val="NormalWeb"/>
        <w:spacing w:before="0" w:beforeAutospacing="0" w:after="0" w:afterAutospacing="0"/>
        <w:jc w:val="center"/>
        <w:rPr>
          <w:b/>
        </w:rPr>
      </w:pPr>
    </w:p>
    <w:p w:rsidR="00E03EC8" w:rsidRPr="00823AB8" w:rsidRDefault="00E03EC8" w:rsidP="000602CE">
      <w:pPr>
        <w:pStyle w:val="NormalWeb"/>
        <w:spacing w:before="0" w:beforeAutospacing="0" w:after="0" w:afterAutospacing="0"/>
        <w:jc w:val="center"/>
        <w:rPr>
          <w:b/>
        </w:rPr>
      </w:pPr>
    </w:p>
    <w:p w:rsidR="000602CE" w:rsidRPr="000B5C37" w:rsidRDefault="000602CE" w:rsidP="000602CE">
      <w:pPr>
        <w:jc w:val="center"/>
        <w:rPr>
          <w:b/>
        </w:rPr>
      </w:pPr>
      <w:r w:rsidRPr="000B5C37">
        <w:rPr>
          <w:b/>
        </w:rPr>
        <w:t>New</w:t>
      </w:r>
    </w:p>
    <w:p w:rsidR="00E03EC8" w:rsidRPr="000B5C37" w:rsidRDefault="00E03EC8" w:rsidP="000602CE">
      <w:pPr>
        <w:jc w:val="center"/>
        <w:rPr>
          <w:b/>
        </w:rPr>
      </w:pPr>
    </w:p>
    <w:p w:rsidR="00E03EC8" w:rsidRPr="000B5C37" w:rsidRDefault="00E03EC8" w:rsidP="00E03EC8">
      <w:pPr>
        <w:jc w:val="center"/>
        <w:rPr>
          <w:b/>
        </w:rPr>
      </w:pPr>
      <w:r w:rsidRPr="000B5C37">
        <w:rPr>
          <w:b/>
        </w:rPr>
        <w:t>Supporting Statement – Part A</w:t>
      </w:r>
    </w:p>
    <w:p w:rsidR="00E03EC8" w:rsidRPr="000B5C37" w:rsidRDefault="00E03EC8" w:rsidP="000602CE">
      <w:pPr>
        <w:jc w:val="center"/>
        <w:rPr>
          <w:b/>
        </w:rPr>
      </w:pPr>
    </w:p>
    <w:p w:rsidR="000602CE" w:rsidRPr="000B5C37" w:rsidRDefault="000602CE" w:rsidP="000602CE">
      <w:pPr>
        <w:pStyle w:val="NormalWeb"/>
        <w:spacing w:before="0" w:beforeAutospacing="0" w:after="0" w:afterAutospacing="0"/>
        <w:jc w:val="center"/>
      </w:pPr>
    </w:p>
    <w:p w:rsidR="000602CE" w:rsidRPr="000B5C37" w:rsidRDefault="000602CE" w:rsidP="000602CE">
      <w:pPr>
        <w:pStyle w:val="NormalWeb"/>
        <w:spacing w:before="0" w:beforeAutospacing="0" w:after="0" w:afterAutospacing="0"/>
        <w:jc w:val="center"/>
      </w:pPr>
    </w:p>
    <w:p w:rsidR="000602CE" w:rsidRPr="000B5C37" w:rsidRDefault="00FE0DCF" w:rsidP="000602CE">
      <w:pPr>
        <w:pStyle w:val="NormalWeb"/>
        <w:spacing w:before="0" w:beforeAutospacing="0" w:after="0" w:afterAutospacing="0"/>
        <w:jc w:val="center"/>
        <w:rPr>
          <w:b/>
        </w:rPr>
      </w:pPr>
      <w:r>
        <w:rPr>
          <w:b/>
        </w:rPr>
        <w:t>October</w:t>
      </w:r>
      <w:r w:rsidR="00065BE9" w:rsidRPr="000B5C37">
        <w:rPr>
          <w:b/>
        </w:rPr>
        <w:t xml:space="preserve"> </w:t>
      </w:r>
      <w:r w:rsidR="00E03EC8" w:rsidRPr="000B5C37">
        <w:rPr>
          <w:b/>
        </w:rPr>
        <w:t>2</w:t>
      </w:r>
      <w:r w:rsidR="006B5FA5">
        <w:rPr>
          <w:b/>
        </w:rPr>
        <w:t>6</w:t>
      </w:r>
      <w:r w:rsidR="00065BE9" w:rsidRPr="000B5C37">
        <w:rPr>
          <w:b/>
        </w:rPr>
        <w:t>, 2011</w:t>
      </w:r>
    </w:p>
    <w:p w:rsidR="000602CE" w:rsidRPr="0023327B" w:rsidRDefault="000602CE" w:rsidP="000602CE">
      <w:pPr>
        <w:pStyle w:val="NormalWeb"/>
        <w:spacing w:before="0" w:beforeAutospacing="0" w:after="0" w:afterAutospacing="0"/>
        <w:jc w:val="center"/>
      </w:pPr>
    </w:p>
    <w:p w:rsidR="000602CE" w:rsidRPr="0023327B"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Pr="0023327B"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Pr="0023327B" w:rsidRDefault="000602CE" w:rsidP="000602CE">
      <w:pPr>
        <w:pStyle w:val="NormalWeb"/>
        <w:spacing w:before="0" w:beforeAutospacing="0" w:after="0" w:afterAutospacing="0"/>
        <w:jc w:val="center"/>
      </w:pPr>
      <w:r>
        <w:t>Primary Contact:</w:t>
      </w:r>
    </w:p>
    <w:p w:rsidR="000602CE" w:rsidRPr="0023327B" w:rsidRDefault="000602CE" w:rsidP="000602CE">
      <w:pPr>
        <w:pStyle w:val="NormalWeb"/>
        <w:spacing w:before="0" w:beforeAutospacing="0" w:after="0" w:afterAutospacing="0"/>
        <w:jc w:val="center"/>
        <w:rPr>
          <w:color w:val="000000"/>
        </w:rPr>
      </w:pPr>
    </w:p>
    <w:p w:rsidR="000602CE" w:rsidRPr="0023327B" w:rsidRDefault="000602CE" w:rsidP="000602CE">
      <w:pPr>
        <w:pStyle w:val="NormalWeb"/>
        <w:spacing w:before="0" w:beforeAutospacing="0" w:after="0" w:afterAutospacing="0"/>
        <w:jc w:val="center"/>
        <w:rPr>
          <w:color w:val="000000"/>
        </w:rPr>
      </w:pPr>
      <w:r>
        <w:rPr>
          <w:color w:val="000000"/>
        </w:rPr>
        <w:t>C. Brooke Steele</w:t>
      </w:r>
    </w:p>
    <w:p w:rsidR="000602CE" w:rsidRPr="0023327B" w:rsidRDefault="000602CE" w:rsidP="000602CE">
      <w:pPr>
        <w:pStyle w:val="NormalWeb"/>
        <w:spacing w:before="0" w:beforeAutospacing="0" w:after="0" w:afterAutospacing="0"/>
        <w:jc w:val="center"/>
        <w:rPr>
          <w:color w:val="000000"/>
        </w:rPr>
      </w:pPr>
      <w:r w:rsidRPr="0023327B">
        <w:rPr>
          <w:color w:val="000000"/>
        </w:rPr>
        <w:t>Technical Monitor</w:t>
      </w:r>
    </w:p>
    <w:p w:rsidR="000602CE" w:rsidRPr="0023327B" w:rsidRDefault="00223150" w:rsidP="000602CE">
      <w:pPr>
        <w:pStyle w:val="NormalWeb"/>
        <w:spacing w:before="0" w:beforeAutospacing="0" w:after="0" w:afterAutospacing="0"/>
        <w:jc w:val="center"/>
        <w:rPr>
          <w:color w:val="000000"/>
        </w:rPr>
      </w:pPr>
      <w:r>
        <w:rPr>
          <w:color w:val="000000"/>
        </w:rPr>
        <w:t>National Center on Chronic Disease Prevention and Health Promotion</w:t>
      </w:r>
    </w:p>
    <w:p w:rsidR="000602CE" w:rsidRPr="0023327B" w:rsidRDefault="000602CE" w:rsidP="000602CE">
      <w:pPr>
        <w:pStyle w:val="NormalWeb"/>
        <w:spacing w:before="0" w:beforeAutospacing="0" w:after="0" w:afterAutospacing="0"/>
        <w:jc w:val="center"/>
        <w:rPr>
          <w:color w:val="000000"/>
        </w:rPr>
      </w:pPr>
      <w:r w:rsidRPr="0023327B">
        <w:rPr>
          <w:color w:val="000000"/>
        </w:rPr>
        <w:t>Centers for Disease Control and Prevention (CDC)</w:t>
      </w:r>
    </w:p>
    <w:p w:rsidR="000602CE" w:rsidRPr="0023327B" w:rsidRDefault="00065BE9" w:rsidP="000602CE">
      <w:pPr>
        <w:pStyle w:val="NormalWeb"/>
        <w:spacing w:before="0" w:beforeAutospacing="0" w:after="0" w:afterAutospacing="0"/>
        <w:jc w:val="center"/>
        <w:rPr>
          <w:color w:val="000000"/>
        </w:rPr>
      </w:pPr>
      <w:r>
        <w:rPr>
          <w:color w:val="000000"/>
        </w:rPr>
        <w:t>4770 Buford Highway NE, MS K-57</w:t>
      </w:r>
    </w:p>
    <w:p w:rsidR="000602CE" w:rsidRPr="0023327B" w:rsidRDefault="00065BE9" w:rsidP="000602CE">
      <w:pPr>
        <w:pStyle w:val="NormalWeb"/>
        <w:spacing w:before="0" w:beforeAutospacing="0" w:after="0" w:afterAutospacing="0"/>
        <w:jc w:val="center"/>
        <w:rPr>
          <w:color w:val="000000"/>
        </w:rPr>
      </w:pPr>
      <w:r>
        <w:rPr>
          <w:color w:val="000000"/>
        </w:rPr>
        <w:t>Atlanta, GA 30341-3724</w:t>
      </w:r>
    </w:p>
    <w:p w:rsidR="000602CE" w:rsidRPr="0023327B" w:rsidRDefault="000602CE" w:rsidP="000602CE">
      <w:pPr>
        <w:pStyle w:val="NormalWeb"/>
        <w:spacing w:before="0" w:beforeAutospacing="0" w:after="0" w:afterAutospacing="0"/>
        <w:jc w:val="center"/>
        <w:rPr>
          <w:color w:val="000000"/>
        </w:rPr>
      </w:pPr>
    </w:p>
    <w:p w:rsidR="000602CE" w:rsidRPr="0023327B" w:rsidRDefault="00223150" w:rsidP="000602CE">
      <w:pPr>
        <w:pStyle w:val="NormalWeb"/>
        <w:spacing w:before="0" w:beforeAutospacing="0" w:after="0" w:afterAutospacing="0"/>
        <w:jc w:val="center"/>
        <w:rPr>
          <w:color w:val="000000"/>
        </w:rPr>
      </w:pPr>
      <w:r>
        <w:rPr>
          <w:color w:val="000000"/>
        </w:rPr>
        <w:t>Telephone: (770</w:t>
      </w:r>
      <w:r w:rsidR="000602CE" w:rsidRPr="0023327B">
        <w:rPr>
          <w:color w:val="000000"/>
        </w:rPr>
        <w:t xml:space="preserve">) </w:t>
      </w:r>
      <w:r>
        <w:rPr>
          <w:color w:val="000000"/>
        </w:rPr>
        <w:t>488-4261</w:t>
      </w:r>
    </w:p>
    <w:p w:rsidR="000602CE" w:rsidRPr="0023327B" w:rsidRDefault="000602CE" w:rsidP="000602CE">
      <w:pPr>
        <w:pStyle w:val="NormalWeb"/>
        <w:spacing w:before="0" w:beforeAutospacing="0" w:after="0" w:afterAutospacing="0"/>
        <w:jc w:val="center"/>
        <w:rPr>
          <w:color w:val="000000"/>
        </w:rPr>
      </w:pPr>
      <w:r w:rsidRPr="0023327B">
        <w:rPr>
          <w:color w:val="000000"/>
        </w:rPr>
        <w:t xml:space="preserve">Fax: </w:t>
      </w:r>
      <w:r w:rsidR="00223150">
        <w:rPr>
          <w:color w:val="000000"/>
        </w:rPr>
        <w:t>(770) 488-4335</w:t>
      </w:r>
    </w:p>
    <w:p w:rsidR="000602CE" w:rsidRPr="0023327B" w:rsidRDefault="000602CE" w:rsidP="000602CE">
      <w:pPr>
        <w:pStyle w:val="NormalWeb"/>
        <w:spacing w:before="0" w:beforeAutospacing="0" w:after="0" w:afterAutospacing="0"/>
        <w:jc w:val="center"/>
        <w:rPr>
          <w:color w:val="000000"/>
        </w:rPr>
      </w:pPr>
      <w:r w:rsidRPr="0023327B">
        <w:rPr>
          <w:color w:val="000000"/>
        </w:rPr>
        <w:t xml:space="preserve">Email: </w:t>
      </w:r>
      <w:r>
        <w:rPr>
          <w:color w:val="000000"/>
        </w:rPr>
        <w:t>cks9</w:t>
      </w:r>
      <w:r w:rsidRPr="0023327B">
        <w:rPr>
          <w:color w:val="000000"/>
        </w:rPr>
        <w:t>@cdc.gov</w:t>
      </w:r>
    </w:p>
    <w:p w:rsidR="000602CE" w:rsidRPr="0023327B" w:rsidRDefault="000602CE" w:rsidP="000602CE">
      <w:pPr>
        <w:pStyle w:val="NormalWeb"/>
        <w:spacing w:before="0" w:beforeAutospacing="0" w:after="0" w:afterAutospacing="0"/>
        <w:jc w:val="center"/>
        <w:rPr>
          <w:color w:val="000000"/>
        </w:rPr>
      </w:pPr>
    </w:p>
    <w:p w:rsidR="000602CE" w:rsidRPr="0023327B" w:rsidRDefault="000602CE" w:rsidP="000602CE">
      <w:pPr>
        <w:pStyle w:val="NormalWeb"/>
        <w:spacing w:before="0" w:beforeAutospacing="0" w:after="0" w:afterAutospacing="0"/>
        <w:jc w:val="center"/>
        <w:rPr>
          <w:color w:val="000000"/>
        </w:rPr>
      </w:pPr>
    </w:p>
    <w:p w:rsidR="001353F7" w:rsidRDefault="001353F7" w:rsidP="00140D7A">
      <w:pPr>
        <w:jc w:val="center"/>
        <w:rPr>
          <w:b/>
          <w:sz w:val="22"/>
          <w:szCs w:val="22"/>
        </w:rPr>
        <w:sectPr w:rsidR="001353F7" w:rsidSect="009C322E">
          <w:headerReference w:type="default" r:id="rId12"/>
          <w:pgSz w:w="12240" w:h="15840"/>
          <w:pgMar w:top="1440" w:right="1440" w:bottom="1440" w:left="1440" w:header="720" w:footer="720" w:gutter="0"/>
          <w:cols w:space="720"/>
          <w:docGrid w:linePitch="360"/>
        </w:sectPr>
      </w:pPr>
    </w:p>
    <w:p w:rsidR="001353F7" w:rsidRPr="00046565" w:rsidRDefault="001353F7" w:rsidP="00140D7A">
      <w:pPr>
        <w:jc w:val="center"/>
        <w:rPr>
          <w:b/>
          <w:sz w:val="28"/>
          <w:szCs w:val="22"/>
        </w:rPr>
      </w:pPr>
      <w:r w:rsidRPr="00046565">
        <w:rPr>
          <w:b/>
          <w:sz w:val="28"/>
          <w:szCs w:val="22"/>
        </w:rPr>
        <w:lastRenderedPageBreak/>
        <w:t>Table of Contents</w:t>
      </w:r>
    </w:p>
    <w:p w:rsidR="00046565" w:rsidRDefault="00046565" w:rsidP="00140D7A">
      <w:pPr>
        <w:jc w:val="center"/>
        <w:rPr>
          <w:b/>
          <w:sz w:val="22"/>
          <w:szCs w:val="22"/>
        </w:rPr>
      </w:pPr>
    </w:p>
    <w:p w:rsidR="00A76D37" w:rsidRDefault="004A4DA5">
      <w:pPr>
        <w:pStyle w:val="TOC1"/>
        <w:rPr>
          <w:rFonts w:eastAsiaTheme="minorEastAsia" w:cstheme="minorBidi"/>
          <w:b w:val="0"/>
          <w:bCs w:val="0"/>
          <w:caps w:val="0"/>
          <w:noProof/>
          <w:sz w:val="22"/>
          <w:szCs w:val="22"/>
        </w:rPr>
      </w:pPr>
      <w:r w:rsidRPr="004A4DA5">
        <w:rPr>
          <w:b w:val="0"/>
          <w:sz w:val="22"/>
          <w:szCs w:val="22"/>
        </w:rPr>
        <w:fldChar w:fldCharType="begin"/>
      </w:r>
      <w:r w:rsidR="00046565">
        <w:rPr>
          <w:b w:val="0"/>
          <w:sz w:val="22"/>
          <w:szCs w:val="22"/>
        </w:rPr>
        <w:instrText xml:space="preserve"> TOC \o "1-2" \h \z \u </w:instrText>
      </w:r>
      <w:r w:rsidRPr="004A4DA5">
        <w:rPr>
          <w:b w:val="0"/>
          <w:sz w:val="22"/>
          <w:szCs w:val="22"/>
        </w:rPr>
        <w:fldChar w:fldCharType="separate"/>
      </w:r>
      <w:hyperlink w:anchor="_Toc300779598" w:history="1">
        <w:r w:rsidR="00A76D37" w:rsidRPr="003925EE">
          <w:rPr>
            <w:rStyle w:val="Hyperlink"/>
            <w:noProof/>
          </w:rPr>
          <w:t>Supporting Statement Part A. Justification</w:t>
        </w:r>
        <w:r w:rsidR="00A76D37">
          <w:rPr>
            <w:noProof/>
            <w:webHidden/>
          </w:rPr>
          <w:tab/>
        </w:r>
        <w:r>
          <w:rPr>
            <w:noProof/>
            <w:webHidden/>
          </w:rPr>
          <w:fldChar w:fldCharType="begin"/>
        </w:r>
        <w:r w:rsidR="00A76D37">
          <w:rPr>
            <w:noProof/>
            <w:webHidden/>
          </w:rPr>
          <w:instrText xml:space="preserve"> PAGEREF _Toc300779598 \h </w:instrText>
        </w:r>
        <w:r>
          <w:rPr>
            <w:noProof/>
            <w:webHidden/>
          </w:rPr>
        </w:r>
        <w:r>
          <w:rPr>
            <w:noProof/>
            <w:webHidden/>
          </w:rPr>
          <w:fldChar w:fldCharType="separate"/>
        </w:r>
        <w:r w:rsidR="00A76D37">
          <w:rPr>
            <w:noProof/>
            <w:webHidden/>
          </w:rPr>
          <w:t>1</w:t>
        </w:r>
        <w:r>
          <w:rPr>
            <w:noProof/>
            <w:webHidden/>
          </w:rPr>
          <w:fldChar w:fldCharType="end"/>
        </w:r>
      </w:hyperlink>
    </w:p>
    <w:p w:rsidR="00A76D37" w:rsidRDefault="004A4DA5">
      <w:pPr>
        <w:pStyle w:val="TOC2"/>
        <w:tabs>
          <w:tab w:val="right" w:leader="dot" w:pos="9350"/>
        </w:tabs>
        <w:rPr>
          <w:rFonts w:eastAsiaTheme="minorEastAsia" w:cstheme="minorBidi"/>
          <w:smallCaps w:val="0"/>
          <w:noProof/>
          <w:sz w:val="22"/>
          <w:szCs w:val="22"/>
        </w:rPr>
      </w:pPr>
      <w:hyperlink w:anchor="_Toc300779599" w:history="1">
        <w:r w:rsidR="00A76D37" w:rsidRPr="003925EE">
          <w:rPr>
            <w:rStyle w:val="Hyperlink"/>
            <w:noProof/>
          </w:rPr>
          <w:t>A.1. Circumstances of Information Collection</w:t>
        </w:r>
        <w:r w:rsidR="00A76D37">
          <w:rPr>
            <w:noProof/>
            <w:webHidden/>
          </w:rPr>
          <w:tab/>
        </w:r>
        <w:r>
          <w:rPr>
            <w:noProof/>
            <w:webHidden/>
          </w:rPr>
          <w:fldChar w:fldCharType="begin"/>
        </w:r>
        <w:r w:rsidR="00A76D37">
          <w:rPr>
            <w:noProof/>
            <w:webHidden/>
          </w:rPr>
          <w:instrText xml:space="preserve"> PAGEREF _Toc300779599 \h </w:instrText>
        </w:r>
        <w:r>
          <w:rPr>
            <w:noProof/>
            <w:webHidden/>
          </w:rPr>
        </w:r>
        <w:r>
          <w:rPr>
            <w:noProof/>
            <w:webHidden/>
          </w:rPr>
          <w:fldChar w:fldCharType="separate"/>
        </w:r>
        <w:r w:rsidR="00A76D37">
          <w:rPr>
            <w:noProof/>
            <w:webHidden/>
          </w:rPr>
          <w:t>1</w:t>
        </w:r>
        <w:r>
          <w:rPr>
            <w:noProof/>
            <w:webHidden/>
          </w:rPr>
          <w:fldChar w:fldCharType="end"/>
        </w:r>
      </w:hyperlink>
    </w:p>
    <w:p w:rsidR="00A76D37" w:rsidRDefault="004A4DA5">
      <w:pPr>
        <w:pStyle w:val="TOC2"/>
        <w:tabs>
          <w:tab w:val="right" w:leader="dot" w:pos="9350"/>
        </w:tabs>
        <w:rPr>
          <w:rFonts w:eastAsiaTheme="minorEastAsia" w:cstheme="minorBidi"/>
          <w:smallCaps w:val="0"/>
          <w:noProof/>
          <w:sz w:val="22"/>
          <w:szCs w:val="22"/>
        </w:rPr>
      </w:pPr>
      <w:hyperlink w:anchor="_Toc300779600" w:history="1">
        <w:r w:rsidR="00A76D37" w:rsidRPr="003925EE">
          <w:rPr>
            <w:rStyle w:val="Hyperlink"/>
            <w:noProof/>
          </w:rPr>
          <w:t>A.2. Purpose and Use of Information</w:t>
        </w:r>
        <w:r w:rsidR="00A76D37">
          <w:rPr>
            <w:noProof/>
            <w:webHidden/>
          </w:rPr>
          <w:tab/>
        </w:r>
        <w:r>
          <w:rPr>
            <w:noProof/>
            <w:webHidden/>
          </w:rPr>
          <w:fldChar w:fldCharType="begin"/>
        </w:r>
        <w:r w:rsidR="00A76D37">
          <w:rPr>
            <w:noProof/>
            <w:webHidden/>
          </w:rPr>
          <w:instrText xml:space="preserve"> PAGEREF _Toc300779600 \h </w:instrText>
        </w:r>
        <w:r>
          <w:rPr>
            <w:noProof/>
            <w:webHidden/>
          </w:rPr>
        </w:r>
        <w:r>
          <w:rPr>
            <w:noProof/>
            <w:webHidden/>
          </w:rPr>
          <w:fldChar w:fldCharType="separate"/>
        </w:r>
        <w:r w:rsidR="00A76D37">
          <w:rPr>
            <w:noProof/>
            <w:webHidden/>
          </w:rPr>
          <w:t>3</w:t>
        </w:r>
        <w:r>
          <w:rPr>
            <w:noProof/>
            <w:webHidden/>
          </w:rPr>
          <w:fldChar w:fldCharType="end"/>
        </w:r>
      </w:hyperlink>
    </w:p>
    <w:p w:rsidR="00A76D37" w:rsidRDefault="004A4DA5">
      <w:pPr>
        <w:pStyle w:val="TOC2"/>
        <w:tabs>
          <w:tab w:val="right" w:leader="dot" w:pos="9350"/>
        </w:tabs>
        <w:rPr>
          <w:rFonts w:eastAsiaTheme="minorEastAsia" w:cstheme="minorBidi"/>
          <w:smallCaps w:val="0"/>
          <w:noProof/>
          <w:sz w:val="22"/>
          <w:szCs w:val="22"/>
        </w:rPr>
      </w:pPr>
      <w:hyperlink w:anchor="_Toc300779601" w:history="1">
        <w:r w:rsidR="00A76D37" w:rsidRPr="003925EE">
          <w:rPr>
            <w:rStyle w:val="Hyperlink"/>
            <w:noProof/>
          </w:rPr>
          <w:t>A.3. Use of Information Technology and Burden Reduction</w:t>
        </w:r>
        <w:r w:rsidR="00A76D37">
          <w:rPr>
            <w:noProof/>
            <w:webHidden/>
          </w:rPr>
          <w:tab/>
        </w:r>
        <w:r>
          <w:rPr>
            <w:noProof/>
            <w:webHidden/>
          </w:rPr>
          <w:fldChar w:fldCharType="begin"/>
        </w:r>
        <w:r w:rsidR="00A76D37">
          <w:rPr>
            <w:noProof/>
            <w:webHidden/>
          </w:rPr>
          <w:instrText xml:space="preserve"> PAGEREF _Toc300779601 \h </w:instrText>
        </w:r>
        <w:r>
          <w:rPr>
            <w:noProof/>
            <w:webHidden/>
          </w:rPr>
        </w:r>
        <w:r>
          <w:rPr>
            <w:noProof/>
            <w:webHidden/>
          </w:rPr>
          <w:fldChar w:fldCharType="separate"/>
        </w:r>
        <w:r w:rsidR="00A76D37">
          <w:rPr>
            <w:noProof/>
            <w:webHidden/>
          </w:rPr>
          <w:t>5</w:t>
        </w:r>
        <w:r>
          <w:rPr>
            <w:noProof/>
            <w:webHidden/>
          </w:rPr>
          <w:fldChar w:fldCharType="end"/>
        </w:r>
      </w:hyperlink>
    </w:p>
    <w:p w:rsidR="00A76D37" w:rsidRDefault="004A4DA5">
      <w:pPr>
        <w:pStyle w:val="TOC2"/>
        <w:tabs>
          <w:tab w:val="right" w:leader="dot" w:pos="9350"/>
        </w:tabs>
        <w:rPr>
          <w:rFonts w:eastAsiaTheme="minorEastAsia" w:cstheme="minorBidi"/>
          <w:smallCaps w:val="0"/>
          <w:noProof/>
          <w:sz w:val="22"/>
          <w:szCs w:val="22"/>
        </w:rPr>
      </w:pPr>
      <w:hyperlink w:anchor="_Toc300779602" w:history="1">
        <w:r w:rsidR="00A76D37" w:rsidRPr="003925EE">
          <w:rPr>
            <w:rStyle w:val="Hyperlink"/>
            <w:noProof/>
          </w:rPr>
          <w:t>A.4. Efforts to Identify Duplication and Use of Similar Information</w:t>
        </w:r>
        <w:r w:rsidR="00A76D37">
          <w:rPr>
            <w:noProof/>
            <w:webHidden/>
          </w:rPr>
          <w:tab/>
        </w:r>
        <w:r>
          <w:rPr>
            <w:noProof/>
            <w:webHidden/>
          </w:rPr>
          <w:fldChar w:fldCharType="begin"/>
        </w:r>
        <w:r w:rsidR="00A76D37">
          <w:rPr>
            <w:noProof/>
            <w:webHidden/>
          </w:rPr>
          <w:instrText xml:space="preserve"> PAGEREF _Toc300779602 \h </w:instrText>
        </w:r>
        <w:r>
          <w:rPr>
            <w:noProof/>
            <w:webHidden/>
          </w:rPr>
        </w:r>
        <w:r>
          <w:rPr>
            <w:noProof/>
            <w:webHidden/>
          </w:rPr>
          <w:fldChar w:fldCharType="separate"/>
        </w:r>
        <w:r w:rsidR="00A76D37">
          <w:rPr>
            <w:noProof/>
            <w:webHidden/>
          </w:rPr>
          <w:t>5</w:t>
        </w:r>
        <w:r>
          <w:rPr>
            <w:noProof/>
            <w:webHidden/>
          </w:rPr>
          <w:fldChar w:fldCharType="end"/>
        </w:r>
      </w:hyperlink>
    </w:p>
    <w:p w:rsidR="00A76D37" w:rsidRDefault="004A4DA5">
      <w:pPr>
        <w:pStyle w:val="TOC2"/>
        <w:tabs>
          <w:tab w:val="right" w:leader="dot" w:pos="9350"/>
        </w:tabs>
        <w:rPr>
          <w:rFonts w:eastAsiaTheme="minorEastAsia" w:cstheme="minorBidi"/>
          <w:smallCaps w:val="0"/>
          <w:noProof/>
          <w:sz w:val="22"/>
          <w:szCs w:val="22"/>
        </w:rPr>
      </w:pPr>
      <w:hyperlink w:anchor="_Toc300779603" w:history="1">
        <w:r w:rsidR="00A76D37" w:rsidRPr="003925EE">
          <w:rPr>
            <w:rStyle w:val="Hyperlink"/>
            <w:noProof/>
          </w:rPr>
          <w:t>A.5. Impact on Small Businesses or Other Small Entities</w:t>
        </w:r>
        <w:r w:rsidR="00A76D37">
          <w:rPr>
            <w:noProof/>
            <w:webHidden/>
          </w:rPr>
          <w:tab/>
        </w:r>
        <w:r>
          <w:rPr>
            <w:noProof/>
            <w:webHidden/>
          </w:rPr>
          <w:fldChar w:fldCharType="begin"/>
        </w:r>
        <w:r w:rsidR="00A76D37">
          <w:rPr>
            <w:noProof/>
            <w:webHidden/>
          </w:rPr>
          <w:instrText xml:space="preserve"> PAGEREF _Toc300779603 \h </w:instrText>
        </w:r>
        <w:r>
          <w:rPr>
            <w:noProof/>
            <w:webHidden/>
          </w:rPr>
        </w:r>
        <w:r>
          <w:rPr>
            <w:noProof/>
            <w:webHidden/>
          </w:rPr>
          <w:fldChar w:fldCharType="separate"/>
        </w:r>
        <w:r w:rsidR="00A76D37">
          <w:rPr>
            <w:noProof/>
            <w:webHidden/>
          </w:rPr>
          <w:t>5</w:t>
        </w:r>
        <w:r>
          <w:rPr>
            <w:noProof/>
            <w:webHidden/>
          </w:rPr>
          <w:fldChar w:fldCharType="end"/>
        </w:r>
      </w:hyperlink>
    </w:p>
    <w:p w:rsidR="00A76D37" w:rsidRDefault="004A4DA5">
      <w:pPr>
        <w:pStyle w:val="TOC2"/>
        <w:tabs>
          <w:tab w:val="right" w:leader="dot" w:pos="9350"/>
        </w:tabs>
        <w:rPr>
          <w:rFonts w:eastAsiaTheme="minorEastAsia" w:cstheme="minorBidi"/>
          <w:smallCaps w:val="0"/>
          <w:noProof/>
          <w:sz w:val="22"/>
          <w:szCs w:val="22"/>
        </w:rPr>
      </w:pPr>
      <w:hyperlink w:anchor="_Toc300779604" w:history="1">
        <w:r w:rsidR="00A76D37" w:rsidRPr="003925EE">
          <w:rPr>
            <w:rStyle w:val="Hyperlink"/>
            <w:noProof/>
          </w:rPr>
          <w:t>A.6. Consequences of Collecting the Information Less Frequently</w:t>
        </w:r>
        <w:r w:rsidR="00A76D37">
          <w:rPr>
            <w:noProof/>
            <w:webHidden/>
          </w:rPr>
          <w:tab/>
        </w:r>
        <w:r>
          <w:rPr>
            <w:noProof/>
            <w:webHidden/>
          </w:rPr>
          <w:fldChar w:fldCharType="begin"/>
        </w:r>
        <w:r w:rsidR="00A76D37">
          <w:rPr>
            <w:noProof/>
            <w:webHidden/>
          </w:rPr>
          <w:instrText xml:space="preserve"> PAGEREF _Toc300779604 \h </w:instrText>
        </w:r>
        <w:r>
          <w:rPr>
            <w:noProof/>
            <w:webHidden/>
          </w:rPr>
        </w:r>
        <w:r>
          <w:rPr>
            <w:noProof/>
            <w:webHidden/>
          </w:rPr>
          <w:fldChar w:fldCharType="separate"/>
        </w:r>
        <w:r w:rsidR="00A76D37">
          <w:rPr>
            <w:noProof/>
            <w:webHidden/>
          </w:rPr>
          <w:t>6</w:t>
        </w:r>
        <w:r>
          <w:rPr>
            <w:noProof/>
            <w:webHidden/>
          </w:rPr>
          <w:fldChar w:fldCharType="end"/>
        </w:r>
      </w:hyperlink>
    </w:p>
    <w:p w:rsidR="00A76D37" w:rsidRDefault="004A4DA5">
      <w:pPr>
        <w:pStyle w:val="TOC2"/>
        <w:tabs>
          <w:tab w:val="right" w:leader="dot" w:pos="9350"/>
        </w:tabs>
        <w:rPr>
          <w:rFonts w:eastAsiaTheme="minorEastAsia" w:cstheme="minorBidi"/>
          <w:smallCaps w:val="0"/>
          <w:noProof/>
          <w:sz w:val="22"/>
          <w:szCs w:val="22"/>
        </w:rPr>
      </w:pPr>
      <w:hyperlink w:anchor="_Toc300779605" w:history="1">
        <w:r w:rsidR="00A76D37" w:rsidRPr="003925EE">
          <w:rPr>
            <w:rStyle w:val="Hyperlink"/>
            <w:noProof/>
          </w:rPr>
          <w:t>A.7. Special Circumstances Relating to the Guidelines of 5 CFR 1320.5</w:t>
        </w:r>
        <w:r w:rsidR="00A76D37">
          <w:rPr>
            <w:noProof/>
            <w:webHidden/>
          </w:rPr>
          <w:tab/>
        </w:r>
        <w:r>
          <w:rPr>
            <w:noProof/>
            <w:webHidden/>
          </w:rPr>
          <w:fldChar w:fldCharType="begin"/>
        </w:r>
        <w:r w:rsidR="00A76D37">
          <w:rPr>
            <w:noProof/>
            <w:webHidden/>
          </w:rPr>
          <w:instrText xml:space="preserve"> PAGEREF _Toc300779605 \h </w:instrText>
        </w:r>
        <w:r>
          <w:rPr>
            <w:noProof/>
            <w:webHidden/>
          </w:rPr>
        </w:r>
        <w:r>
          <w:rPr>
            <w:noProof/>
            <w:webHidden/>
          </w:rPr>
          <w:fldChar w:fldCharType="separate"/>
        </w:r>
        <w:r w:rsidR="00A76D37">
          <w:rPr>
            <w:noProof/>
            <w:webHidden/>
          </w:rPr>
          <w:t>6</w:t>
        </w:r>
        <w:r>
          <w:rPr>
            <w:noProof/>
            <w:webHidden/>
          </w:rPr>
          <w:fldChar w:fldCharType="end"/>
        </w:r>
      </w:hyperlink>
    </w:p>
    <w:p w:rsidR="00A76D37" w:rsidRDefault="004A4DA5">
      <w:pPr>
        <w:pStyle w:val="TOC2"/>
        <w:tabs>
          <w:tab w:val="right" w:leader="dot" w:pos="9350"/>
        </w:tabs>
        <w:rPr>
          <w:rFonts w:eastAsiaTheme="minorEastAsia" w:cstheme="minorBidi"/>
          <w:smallCaps w:val="0"/>
          <w:noProof/>
          <w:sz w:val="22"/>
          <w:szCs w:val="22"/>
        </w:rPr>
      </w:pPr>
      <w:hyperlink w:anchor="_Toc300779606" w:history="1">
        <w:r w:rsidR="00A76D37" w:rsidRPr="003925EE">
          <w:rPr>
            <w:rStyle w:val="Hyperlink"/>
            <w:noProof/>
          </w:rPr>
          <w:t>A.8. Comments in Response to the Federal Register Notice and Efforts to Consult Outside the Agency</w:t>
        </w:r>
        <w:r w:rsidR="00A76D37">
          <w:rPr>
            <w:noProof/>
            <w:webHidden/>
          </w:rPr>
          <w:tab/>
        </w:r>
        <w:r>
          <w:rPr>
            <w:noProof/>
            <w:webHidden/>
          </w:rPr>
          <w:fldChar w:fldCharType="begin"/>
        </w:r>
        <w:r w:rsidR="00A76D37">
          <w:rPr>
            <w:noProof/>
            <w:webHidden/>
          </w:rPr>
          <w:instrText xml:space="preserve"> PAGEREF _Toc300779606 \h </w:instrText>
        </w:r>
        <w:r>
          <w:rPr>
            <w:noProof/>
            <w:webHidden/>
          </w:rPr>
        </w:r>
        <w:r>
          <w:rPr>
            <w:noProof/>
            <w:webHidden/>
          </w:rPr>
          <w:fldChar w:fldCharType="separate"/>
        </w:r>
        <w:r w:rsidR="00A76D37">
          <w:rPr>
            <w:noProof/>
            <w:webHidden/>
          </w:rPr>
          <w:t>6</w:t>
        </w:r>
        <w:r>
          <w:rPr>
            <w:noProof/>
            <w:webHidden/>
          </w:rPr>
          <w:fldChar w:fldCharType="end"/>
        </w:r>
      </w:hyperlink>
    </w:p>
    <w:p w:rsidR="00A76D37" w:rsidRDefault="004A4DA5">
      <w:pPr>
        <w:pStyle w:val="TOC2"/>
        <w:tabs>
          <w:tab w:val="right" w:leader="dot" w:pos="9350"/>
        </w:tabs>
        <w:rPr>
          <w:rFonts w:eastAsiaTheme="minorEastAsia" w:cstheme="minorBidi"/>
          <w:smallCaps w:val="0"/>
          <w:noProof/>
          <w:sz w:val="22"/>
          <w:szCs w:val="22"/>
        </w:rPr>
      </w:pPr>
      <w:hyperlink w:anchor="_Toc300779607" w:history="1">
        <w:r w:rsidR="00A76D37" w:rsidRPr="003925EE">
          <w:rPr>
            <w:rStyle w:val="Hyperlink"/>
            <w:noProof/>
          </w:rPr>
          <w:t>A.9. Explanation of Any Payment or Gift to Respondents</w:t>
        </w:r>
        <w:r w:rsidR="00A76D37">
          <w:rPr>
            <w:noProof/>
            <w:webHidden/>
          </w:rPr>
          <w:tab/>
        </w:r>
        <w:r>
          <w:rPr>
            <w:noProof/>
            <w:webHidden/>
          </w:rPr>
          <w:fldChar w:fldCharType="begin"/>
        </w:r>
        <w:r w:rsidR="00A76D37">
          <w:rPr>
            <w:noProof/>
            <w:webHidden/>
          </w:rPr>
          <w:instrText xml:space="preserve"> PAGEREF _Toc300779607 \h </w:instrText>
        </w:r>
        <w:r>
          <w:rPr>
            <w:noProof/>
            <w:webHidden/>
          </w:rPr>
        </w:r>
        <w:r>
          <w:rPr>
            <w:noProof/>
            <w:webHidden/>
          </w:rPr>
          <w:fldChar w:fldCharType="separate"/>
        </w:r>
        <w:r w:rsidR="00A76D37">
          <w:rPr>
            <w:noProof/>
            <w:webHidden/>
          </w:rPr>
          <w:t>6</w:t>
        </w:r>
        <w:r>
          <w:rPr>
            <w:noProof/>
            <w:webHidden/>
          </w:rPr>
          <w:fldChar w:fldCharType="end"/>
        </w:r>
      </w:hyperlink>
    </w:p>
    <w:p w:rsidR="00A76D37" w:rsidRDefault="004A4DA5">
      <w:pPr>
        <w:pStyle w:val="TOC2"/>
        <w:tabs>
          <w:tab w:val="right" w:leader="dot" w:pos="9350"/>
        </w:tabs>
        <w:rPr>
          <w:rFonts w:eastAsiaTheme="minorEastAsia" w:cstheme="minorBidi"/>
          <w:smallCaps w:val="0"/>
          <w:noProof/>
          <w:sz w:val="22"/>
          <w:szCs w:val="22"/>
        </w:rPr>
      </w:pPr>
      <w:hyperlink w:anchor="_Toc300779608" w:history="1">
        <w:r w:rsidR="00A76D37" w:rsidRPr="003925EE">
          <w:rPr>
            <w:rStyle w:val="Hyperlink"/>
            <w:noProof/>
          </w:rPr>
          <w:t>A.10. Assurance of Confidentiality Provided to Respondents</w:t>
        </w:r>
        <w:r w:rsidR="00A76D37">
          <w:rPr>
            <w:noProof/>
            <w:webHidden/>
          </w:rPr>
          <w:tab/>
        </w:r>
        <w:r>
          <w:rPr>
            <w:noProof/>
            <w:webHidden/>
          </w:rPr>
          <w:fldChar w:fldCharType="begin"/>
        </w:r>
        <w:r w:rsidR="00A76D37">
          <w:rPr>
            <w:noProof/>
            <w:webHidden/>
          </w:rPr>
          <w:instrText xml:space="preserve"> PAGEREF _Toc300779608 \h </w:instrText>
        </w:r>
        <w:r>
          <w:rPr>
            <w:noProof/>
            <w:webHidden/>
          </w:rPr>
        </w:r>
        <w:r>
          <w:rPr>
            <w:noProof/>
            <w:webHidden/>
          </w:rPr>
          <w:fldChar w:fldCharType="separate"/>
        </w:r>
        <w:r w:rsidR="00A76D37">
          <w:rPr>
            <w:noProof/>
            <w:webHidden/>
          </w:rPr>
          <w:t>6</w:t>
        </w:r>
        <w:r>
          <w:rPr>
            <w:noProof/>
            <w:webHidden/>
          </w:rPr>
          <w:fldChar w:fldCharType="end"/>
        </w:r>
      </w:hyperlink>
    </w:p>
    <w:p w:rsidR="00A76D37" w:rsidRDefault="004A4DA5">
      <w:pPr>
        <w:pStyle w:val="TOC2"/>
        <w:tabs>
          <w:tab w:val="right" w:leader="dot" w:pos="9350"/>
        </w:tabs>
        <w:rPr>
          <w:rFonts w:eastAsiaTheme="minorEastAsia" w:cstheme="minorBidi"/>
          <w:smallCaps w:val="0"/>
          <w:noProof/>
          <w:sz w:val="22"/>
          <w:szCs w:val="22"/>
        </w:rPr>
      </w:pPr>
      <w:hyperlink w:anchor="_Toc300779609" w:history="1">
        <w:r w:rsidR="00A76D37" w:rsidRPr="003925EE">
          <w:rPr>
            <w:rStyle w:val="Hyperlink"/>
            <w:noProof/>
          </w:rPr>
          <w:t>A.11. Justification for Sensitive Questions</w:t>
        </w:r>
        <w:r w:rsidR="00A76D37">
          <w:rPr>
            <w:noProof/>
            <w:webHidden/>
          </w:rPr>
          <w:tab/>
        </w:r>
        <w:r>
          <w:rPr>
            <w:noProof/>
            <w:webHidden/>
          </w:rPr>
          <w:fldChar w:fldCharType="begin"/>
        </w:r>
        <w:r w:rsidR="00A76D37">
          <w:rPr>
            <w:noProof/>
            <w:webHidden/>
          </w:rPr>
          <w:instrText xml:space="preserve"> PAGEREF _Toc300779609 \h </w:instrText>
        </w:r>
        <w:r>
          <w:rPr>
            <w:noProof/>
            <w:webHidden/>
          </w:rPr>
        </w:r>
        <w:r>
          <w:rPr>
            <w:noProof/>
            <w:webHidden/>
          </w:rPr>
          <w:fldChar w:fldCharType="separate"/>
        </w:r>
        <w:r w:rsidR="00A76D37">
          <w:rPr>
            <w:noProof/>
            <w:webHidden/>
          </w:rPr>
          <w:t>7</w:t>
        </w:r>
        <w:r>
          <w:rPr>
            <w:noProof/>
            <w:webHidden/>
          </w:rPr>
          <w:fldChar w:fldCharType="end"/>
        </w:r>
      </w:hyperlink>
    </w:p>
    <w:p w:rsidR="00A76D37" w:rsidRDefault="004A4DA5">
      <w:pPr>
        <w:pStyle w:val="TOC2"/>
        <w:tabs>
          <w:tab w:val="right" w:leader="dot" w:pos="9350"/>
        </w:tabs>
        <w:rPr>
          <w:rFonts w:eastAsiaTheme="minorEastAsia" w:cstheme="minorBidi"/>
          <w:smallCaps w:val="0"/>
          <w:noProof/>
          <w:sz w:val="22"/>
          <w:szCs w:val="22"/>
        </w:rPr>
      </w:pPr>
      <w:hyperlink w:anchor="_Toc300779610" w:history="1">
        <w:r w:rsidR="00A76D37" w:rsidRPr="003925EE">
          <w:rPr>
            <w:rStyle w:val="Hyperlink"/>
            <w:noProof/>
          </w:rPr>
          <w:t>A12. Estimates of Annualized Burden Hours and Costs</w:t>
        </w:r>
        <w:r w:rsidR="00A76D37">
          <w:rPr>
            <w:noProof/>
            <w:webHidden/>
          </w:rPr>
          <w:tab/>
        </w:r>
        <w:r>
          <w:rPr>
            <w:noProof/>
            <w:webHidden/>
          </w:rPr>
          <w:fldChar w:fldCharType="begin"/>
        </w:r>
        <w:r w:rsidR="00A76D37">
          <w:rPr>
            <w:noProof/>
            <w:webHidden/>
          </w:rPr>
          <w:instrText xml:space="preserve"> PAGEREF _Toc300779610 \h </w:instrText>
        </w:r>
        <w:r>
          <w:rPr>
            <w:noProof/>
            <w:webHidden/>
          </w:rPr>
        </w:r>
        <w:r>
          <w:rPr>
            <w:noProof/>
            <w:webHidden/>
          </w:rPr>
          <w:fldChar w:fldCharType="separate"/>
        </w:r>
        <w:r w:rsidR="00A76D37">
          <w:rPr>
            <w:noProof/>
            <w:webHidden/>
          </w:rPr>
          <w:t>7</w:t>
        </w:r>
        <w:r>
          <w:rPr>
            <w:noProof/>
            <w:webHidden/>
          </w:rPr>
          <w:fldChar w:fldCharType="end"/>
        </w:r>
      </w:hyperlink>
    </w:p>
    <w:p w:rsidR="00A76D37" w:rsidRDefault="004A4DA5">
      <w:pPr>
        <w:pStyle w:val="TOC2"/>
        <w:tabs>
          <w:tab w:val="right" w:leader="dot" w:pos="9350"/>
        </w:tabs>
        <w:rPr>
          <w:rFonts w:eastAsiaTheme="minorEastAsia" w:cstheme="minorBidi"/>
          <w:smallCaps w:val="0"/>
          <w:noProof/>
          <w:sz w:val="22"/>
          <w:szCs w:val="22"/>
        </w:rPr>
      </w:pPr>
      <w:hyperlink w:anchor="_Toc300779611" w:history="1">
        <w:r w:rsidR="00A76D37" w:rsidRPr="003925EE">
          <w:rPr>
            <w:rStyle w:val="Hyperlink"/>
            <w:noProof/>
          </w:rPr>
          <w:t>A.13. Estimates of Other Total Annual Cost Burden to Respondents or Record Keepers</w:t>
        </w:r>
        <w:r w:rsidR="00A76D37">
          <w:rPr>
            <w:noProof/>
            <w:webHidden/>
          </w:rPr>
          <w:tab/>
        </w:r>
        <w:r>
          <w:rPr>
            <w:noProof/>
            <w:webHidden/>
          </w:rPr>
          <w:fldChar w:fldCharType="begin"/>
        </w:r>
        <w:r w:rsidR="00A76D37">
          <w:rPr>
            <w:noProof/>
            <w:webHidden/>
          </w:rPr>
          <w:instrText xml:space="preserve"> PAGEREF _Toc300779611 \h </w:instrText>
        </w:r>
        <w:r>
          <w:rPr>
            <w:noProof/>
            <w:webHidden/>
          </w:rPr>
        </w:r>
        <w:r>
          <w:rPr>
            <w:noProof/>
            <w:webHidden/>
          </w:rPr>
          <w:fldChar w:fldCharType="separate"/>
        </w:r>
        <w:r w:rsidR="00A76D37">
          <w:rPr>
            <w:noProof/>
            <w:webHidden/>
          </w:rPr>
          <w:t>8</w:t>
        </w:r>
        <w:r>
          <w:rPr>
            <w:noProof/>
            <w:webHidden/>
          </w:rPr>
          <w:fldChar w:fldCharType="end"/>
        </w:r>
      </w:hyperlink>
    </w:p>
    <w:p w:rsidR="00A76D37" w:rsidRDefault="004A4DA5">
      <w:pPr>
        <w:pStyle w:val="TOC2"/>
        <w:tabs>
          <w:tab w:val="right" w:leader="dot" w:pos="9350"/>
        </w:tabs>
        <w:rPr>
          <w:rFonts w:eastAsiaTheme="minorEastAsia" w:cstheme="minorBidi"/>
          <w:smallCaps w:val="0"/>
          <w:noProof/>
          <w:sz w:val="22"/>
          <w:szCs w:val="22"/>
        </w:rPr>
      </w:pPr>
      <w:hyperlink w:anchor="_Toc300779612" w:history="1">
        <w:r w:rsidR="00A76D37" w:rsidRPr="003925EE">
          <w:rPr>
            <w:rStyle w:val="Hyperlink"/>
            <w:noProof/>
          </w:rPr>
          <w:t>A.14. Annualized Cost to the Government</w:t>
        </w:r>
        <w:r w:rsidR="00A76D37">
          <w:rPr>
            <w:noProof/>
            <w:webHidden/>
          </w:rPr>
          <w:tab/>
        </w:r>
        <w:r>
          <w:rPr>
            <w:noProof/>
            <w:webHidden/>
          </w:rPr>
          <w:fldChar w:fldCharType="begin"/>
        </w:r>
        <w:r w:rsidR="00A76D37">
          <w:rPr>
            <w:noProof/>
            <w:webHidden/>
          </w:rPr>
          <w:instrText xml:space="preserve"> PAGEREF _Toc300779612 \h </w:instrText>
        </w:r>
        <w:r>
          <w:rPr>
            <w:noProof/>
            <w:webHidden/>
          </w:rPr>
        </w:r>
        <w:r>
          <w:rPr>
            <w:noProof/>
            <w:webHidden/>
          </w:rPr>
          <w:fldChar w:fldCharType="separate"/>
        </w:r>
        <w:r w:rsidR="00A76D37">
          <w:rPr>
            <w:noProof/>
            <w:webHidden/>
          </w:rPr>
          <w:t>8</w:t>
        </w:r>
        <w:r>
          <w:rPr>
            <w:noProof/>
            <w:webHidden/>
          </w:rPr>
          <w:fldChar w:fldCharType="end"/>
        </w:r>
      </w:hyperlink>
    </w:p>
    <w:p w:rsidR="00A76D37" w:rsidRDefault="004A4DA5">
      <w:pPr>
        <w:pStyle w:val="TOC2"/>
        <w:tabs>
          <w:tab w:val="right" w:leader="dot" w:pos="9350"/>
        </w:tabs>
        <w:rPr>
          <w:rFonts w:eastAsiaTheme="minorEastAsia" w:cstheme="minorBidi"/>
          <w:smallCaps w:val="0"/>
          <w:noProof/>
          <w:sz w:val="22"/>
          <w:szCs w:val="22"/>
        </w:rPr>
      </w:pPr>
      <w:hyperlink w:anchor="_Toc300779613" w:history="1">
        <w:r w:rsidR="00A76D37" w:rsidRPr="003925EE">
          <w:rPr>
            <w:rStyle w:val="Hyperlink"/>
            <w:noProof/>
          </w:rPr>
          <w:t>A.15. Explanation for Program Changes or Adjustments</w:t>
        </w:r>
        <w:r w:rsidR="00A76D37">
          <w:rPr>
            <w:noProof/>
            <w:webHidden/>
          </w:rPr>
          <w:tab/>
        </w:r>
        <w:r>
          <w:rPr>
            <w:noProof/>
            <w:webHidden/>
          </w:rPr>
          <w:fldChar w:fldCharType="begin"/>
        </w:r>
        <w:r w:rsidR="00A76D37">
          <w:rPr>
            <w:noProof/>
            <w:webHidden/>
          </w:rPr>
          <w:instrText xml:space="preserve"> PAGEREF _Toc300779613 \h </w:instrText>
        </w:r>
        <w:r>
          <w:rPr>
            <w:noProof/>
            <w:webHidden/>
          </w:rPr>
        </w:r>
        <w:r>
          <w:rPr>
            <w:noProof/>
            <w:webHidden/>
          </w:rPr>
          <w:fldChar w:fldCharType="separate"/>
        </w:r>
        <w:r w:rsidR="00A76D37">
          <w:rPr>
            <w:noProof/>
            <w:webHidden/>
          </w:rPr>
          <w:t>9</w:t>
        </w:r>
        <w:r>
          <w:rPr>
            <w:noProof/>
            <w:webHidden/>
          </w:rPr>
          <w:fldChar w:fldCharType="end"/>
        </w:r>
      </w:hyperlink>
    </w:p>
    <w:p w:rsidR="00A76D37" w:rsidRDefault="004A4DA5">
      <w:pPr>
        <w:pStyle w:val="TOC2"/>
        <w:tabs>
          <w:tab w:val="right" w:leader="dot" w:pos="9350"/>
        </w:tabs>
        <w:rPr>
          <w:rFonts w:eastAsiaTheme="minorEastAsia" w:cstheme="minorBidi"/>
          <w:smallCaps w:val="0"/>
          <w:noProof/>
          <w:sz w:val="22"/>
          <w:szCs w:val="22"/>
        </w:rPr>
      </w:pPr>
      <w:hyperlink w:anchor="_Toc300779614" w:history="1">
        <w:r w:rsidR="00A76D37" w:rsidRPr="003925EE">
          <w:rPr>
            <w:rStyle w:val="Hyperlink"/>
            <w:noProof/>
          </w:rPr>
          <w:t>A.16. Plans for Tabulation and Publication and Project Time Schedule</w:t>
        </w:r>
        <w:r w:rsidR="00A76D37">
          <w:rPr>
            <w:noProof/>
            <w:webHidden/>
          </w:rPr>
          <w:tab/>
        </w:r>
        <w:r>
          <w:rPr>
            <w:noProof/>
            <w:webHidden/>
          </w:rPr>
          <w:fldChar w:fldCharType="begin"/>
        </w:r>
        <w:r w:rsidR="00A76D37">
          <w:rPr>
            <w:noProof/>
            <w:webHidden/>
          </w:rPr>
          <w:instrText xml:space="preserve"> PAGEREF _Toc300779614 \h </w:instrText>
        </w:r>
        <w:r>
          <w:rPr>
            <w:noProof/>
            <w:webHidden/>
          </w:rPr>
        </w:r>
        <w:r>
          <w:rPr>
            <w:noProof/>
            <w:webHidden/>
          </w:rPr>
          <w:fldChar w:fldCharType="separate"/>
        </w:r>
        <w:r w:rsidR="00A76D37">
          <w:rPr>
            <w:noProof/>
            <w:webHidden/>
          </w:rPr>
          <w:t>9</w:t>
        </w:r>
        <w:r>
          <w:rPr>
            <w:noProof/>
            <w:webHidden/>
          </w:rPr>
          <w:fldChar w:fldCharType="end"/>
        </w:r>
      </w:hyperlink>
    </w:p>
    <w:p w:rsidR="00A76D37" w:rsidRDefault="004A4DA5">
      <w:pPr>
        <w:pStyle w:val="TOC2"/>
        <w:tabs>
          <w:tab w:val="right" w:leader="dot" w:pos="9350"/>
        </w:tabs>
        <w:rPr>
          <w:rFonts w:eastAsiaTheme="minorEastAsia" w:cstheme="minorBidi"/>
          <w:smallCaps w:val="0"/>
          <w:noProof/>
          <w:sz w:val="22"/>
          <w:szCs w:val="22"/>
        </w:rPr>
      </w:pPr>
      <w:hyperlink w:anchor="_Toc300779615" w:history="1">
        <w:r w:rsidR="00A76D37" w:rsidRPr="003925EE">
          <w:rPr>
            <w:rStyle w:val="Hyperlink"/>
            <w:noProof/>
          </w:rPr>
          <w:t>A.17. Reason(s) Display of OMB Expiration Date Is Inappropriate</w:t>
        </w:r>
        <w:r w:rsidR="00A76D37">
          <w:rPr>
            <w:noProof/>
            <w:webHidden/>
          </w:rPr>
          <w:tab/>
        </w:r>
        <w:r>
          <w:rPr>
            <w:noProof/>
            <w:webHidden/>
          </w:rPr>
          <w:fldChar w:fldCharType="begin"/>
        </w:r>
        <w:r w:rsidR="00A76D37">
          <w:rPr>
            <w:noProof/>
            <w:webHidden/>
          </w:rPr>
          <w:instrText xml:space="preserve"> PAGEREF _Toc300779615 \h </w:instrText>
        </w:r>
        <w:r>
          <w:rPr>
            <w:noProof/>
            <w:webHidden/>
          </w:rPr>
        </w:r>
        <w:r>
          <w:rPr>
            <w:noProof/>
            <w:webHidden/>
          </w:rPr>
          <w:fldChar w:fldCharType="separate"/>
        </w:r>
        <w:r w:rsidR="00A76D37">
          <w:rPr>
            <w:noProof/>
            <w:webHidden/>
          </w:rPr>
          <w:t>10</w:t>
        </w:r>
        <w:r>
          <w:rPr>
            <w:noProof/>
            <w:webHidden/>
          </w:rPr>
          <w:fldChar w:fldCharType="end"/>
        </w:r>
      </w:hyperlink>
    </w:p>
    <w:p w:rsidR="00A76D37" w:rsidRDefault="004A4DA5">
      <w:pPr>
        <w:pStyle w:val="TOC2"/>
        <w:tabs>
          <w:tab w:val="right" w:leader="dot" w:pos="9350"/>
        </w:tabs>
      </w:pPr>
      <w:hyperlink w:anchor="_Toc300779616" w:history="1">
        <w:r w:rsidR="00A76D37" w:rsidRPr="003925EE">
          <w:rPr>
            <w:rStyle w:val="Hyperlink"/>
            <w:noProof/>
          </w:rPr>
          <w:t>A.18. Exceptions to Certification for Paperwork Reduction Act Submissions</w:t>
        </w:r>
        <w:r w:rsidR="00A76D37">
          <w:rPr>
            <w:noProof/>
            <w:webHidden/>
          </w:rPr>
          <w:tab/>
        </w:r>
        <w:r>
          <w:rPr>
            <w:noProof/>
            <w:webHidden/>
          </w:rPr>
          <w:fldChar w:fldCharType="begin"/>
        </w:r>
        <w:r w:rsidR="00A76D37">
          <w:rPr>
            <w:noProof/>
            <w:webHidden/>
          </w:rPr>
          <w:instrText xml:space="preserve"> PAGEREF _Toc300779616 \h </w:instrText>
        </w:r>
        <w:r>
          <w:rPr>
            <w:noProof/>
            <w:webHidden/>
          </w:rPr>
        </w:r>
        <w:r>
          <w:rPr>
            <w:noProof/>
            <w:webHidden/>
          </w:rPr>
          <w:fldChar w:fldCharType="separate"/>
        </w:r>
        <w:r w:rsidR="00A76D37">
          <w:rPr>
            <w:noProof/>
            <w:webHidden/>
          </w:rPr>
          <w:t>11</w:t>
        </w:r>
        <w:r>
          <w:rPr>
            <w:noProof/>
            <w:webHidden/>
          </w:rPr>
          <w:fldChar w:fldCharType="end"/>
        </w:r>
      </w:hyperlink>
    </w:p>
    <w:p w:rsidR="0074149E" w:rsidRDefault="0074149E" w:rsidP="0074149E">
      <w:pPr>
        <w:rPr>
          <w:rFonts w:eastAsiaTheme="minorEastAsia"/>
        </w:rPr>
      </w:pPr>
    </w:p>
    <w:p w:rsidR="0074149E" w:rsidRDefault="0074149E" w:rsidP="0074149E">
      <w:pPr>
        <w:rPr>
          <w:rFonts w:eastAsiaTheme="minorEastAsia"/>
        </w:rPr>
      </w:pPr>
    </w:p>
    <w:p w:rsidR="00A76D37" w:rsidRDefault="004A4DA5">
      <w:pPr>
        <w:pStyle w:val="TOC1"/>
        <w:rPr>
          <w:rFonts w:eastAsiaTheme="minorEastAsia" w:cstheme="minorBidi"/>
          <w:b w:val="0"/>
          <w:bCs w:val="0"/>
          <w:caps w:val="0"/>
          <w:noProof/>
          <w:sz w:val="22"/>
          <w:szCs w:val="22"/>
        </w:rPr>
      </w:pPr>
      <w:hyperlink w:anchor="_Toc300779623" w:history="1">
        <w:r w:rsidR="00A76D37" w:rsidRPr="003925EE">
          <w:rPr>
            <w:rStyle w:val="Hyperlink"/>
            <w:noProof/>
          </w:rPr>
          <w:t>References</w:t>
        </w:r>
      </w:hyperlink>
    </w:p>
    <w:p w:rsidR="001353F7" w:rsidRDefault="004A4DA5" w:rsidP="00140D7A">
      <w:pPr>
        <w:jc w:val="center"/>
        <w:rPr>
          <w:b/>
          <w:sz w:val="22"/>
          <w:szCs w:val="22"/>
        </w:rPr>
      </w:pPr>
      <w:r>
        <w:rPr>
          <w:b/>
          <w:sz w:val="22"/>
          <w:szCs w:val="22"/>
        </w:rPr>
        <w:fldChar w:fldCharType="end"/>
      </w:r>
    </w:p>
    <w:p w:rsidR="007C69EB" w:rsidRDefault="007C69EB" w:rsidP="00823369">
      <w:pPr>
        <w:pStyle w:val="Heading"/>
        <w:spacing w:before="240" w:after="240" w:line="240" w:lineRule="auto"/>
        <w:outlineLvl w:val="9"/>
        <w:rPr>
          <w:sz w:val="24"/>
        </w:rPr>
      </w:pPr>
      <w:bookmarkStart w:id="0" w:name="_Toc296419562"/>
    </w:p>
    <w:p w:rsidR="00823369" w:rsidRPr="00823369" w:rsidRDefault="00823369" w:rsidP="00823369">
      <w:pPr>
        <w:pStyle w:val="Heading"/>
        <w:spacing w:before="240" w:after="240" w:line="240" w:lineRule="auto"/>
        <w:outlineLvl w:val="9"/>
        <w:rPr>
          <w:sz w:val="24"/>
        </w:rPr>
      </w:pPr>
      <w:r>
        <w:rPr>
          <w:sz w:val="24"/>
        </w:rPr>
        <w:t xml:space="preserve">List of </w:t>
      </w:r>
      <w:r w:rsidRPr="00823369">
        <w:rPr>
          <w:sz w:val="24"/>
        </w:rPr>
        <w:t>Attachments</w:t>
      </w:r>
      <w:bookmarkEnd w:id="0"/>
    </w:p>
    <w:p w:rsidR="00823369" w:rsidRDefault="003A0DC4" w:rsidP="003A0DC4">
      <w:pPr>
        <w:pStyle w:val="BodyText"/>
        <w:tabs>
          <w:tab w:val="left" w:pos="1800"/>
        </w:tabs>
        <w:jc w:val="both"/>
      </w:pPr>
      <w:r>
        <w:t xml:space="preserve">Attachment </w:t>
      </w:r>
      <w:r w:rsidR="00823369">
        <w:t>A</w:t>
      </w:r>
      <w:r>
        <w:t>:</w:t>
      </w:r>
      <w:r>
        <w:tab/>
      </w:r>
      <w:r w:rsidR="00823369">
        <w:t>Authorizing Legislation</w:t>
      </w:r>
    </w:p>
    <w:p w:rsidR="00823369" w:rsidRDefault="003A0DC4" w:rsidP="003A0DC4">
      <w:pPr>
        <w:pStyle w:val="BodyText"/>
        <w:tabs>
          <w:tab w:val="left" w:pos="1800"/>
        </w:tabs>
        <w:jc w:val="both"/>
      </w:pPr>
      <w:r>
        <w:t xml:space="preserve">Attachment </w:t>
      </w:r>
      <w:r w:rsidR="00823369">
        <w:t>B</w:t>
      </w:r>
      <w:r w:rsidR="009847A1">
        <w:t>.1</w:t>
      </w:r>
      <w:r>
        <w:t>:</w:t>
      </w:r>
      <w:r>
        <w:tab/>
      </w:r>
      <w:r w:rsidR="00823369">
        <w:t>Federal Register Notice</w:t>
      </w:r>
    </w:p>
    <w:p w:rsidR="009847A1" w:rsidRDefault="009847A1" w:rsidP="009847A1">
      <w:pPr>
        <w:pStyle w:val="BodyText"/>
        <w:tabs>
          <w:tab w:val="left" w:pos="1800"/>
        </w:tabs>
        <w:jc w:val="both"/>
      </w:pPr>
      <w:r>
        <w:t>Attachment B.2:</w:t>
      </w:r>
      <w:r>
        <w:tab/>
        <w:t>Summary of Public Comments</w:t>
      </w:r>
      <w:r w:rsidR="00E84961">
        <w:t xml:space="preserve"> and CDC Response</w:t>
      </w:r>
    </w:p>
    <w:p w:rsidR="00823369" w:rsidRDefault="003A0DC4" w:rsidP="003A0DC4">
      <w:pPr>
        <w:pStyle w:val="BodyText"/>
        <w:tabs>
          <w:tab w:val="left" w:pos="1800"/>
        </w:tabs>
        <w:jc w:val="both"/>
      </w:pPr>
      <w:r>
        <w:t xml:space="preserve">Attachment </w:t>
      </w:r>
      <w:r w:rsidR="00823369">
        <w:t>C.1</w:t>
      </w:r>
      <w:r>
        <w:t>:</w:t>
      </w:r>
      <w:r>
        <w:tab/>
      </w:r>
      <w:r w:rsidR="00823369">
        <w:t>Program Director Web Survey Questionnaire</w:t>
      </w:r>
    </w:p>
    <w:p w:rsidR="00823369" w:rsidRDefault="003A0DC4" w:rsidP="003A0DC4">
      <w:pPr>
        <w:pStyle w:val="BodyText"/>
        <w:tabs>
          <w:tab w:val="left" w:pos="1800"/>
        </w:tabs>
        <w:jc w:val="both"/>
      </w:pPr>
      <w:r>
        <w:t xml:space="preserve">Attachment </w:t>
      </w:r>
      <w:r w:rsidR="00823369">
        <w:t>C.2</w:t>
      </w:r>
      <w:r>
        <w:t>:</w:t>
      </w:r>
      <w:r>
        <w:tab/>
      </w:r>
      <w:r w:rsidR="00823369">
        <w:t>Program Director Telephone Interview Script</w:t>
      </w:r>
    </w:p>
    <w:p w:rsidR="00823369" w:rsidRDefault="003A0DC4" w:rsidP="003A0DC4">
      <w:pPr>
        <w:pStyle w:val="BodyText"/>
        <w:tabs>
          <w:tab w:val="left" w:pos="1800"/>
        </w:tabs>
        <w:jc w:val="both"/>
      </w:pPr>
      <w:r>
        <w:t xml:space="preserve">Attachment </w:t>
      </w:r>
      <w:r w:rsidR="00823369">
        <w:t>C.3</w:t>
      </w:r>
      <w:r>
        <w:t>:</w:t>
      </w:r>
      <w:r>
        <w:tab/>
      </w:r>
      <w:r w:rsidR="000313D1">
        <w:t xml:space="preserve">Program Director </w:t>
      </w:r>
      <w:r w:rsidR="00823369">
        <w:t>Advance Letter</w:t>
      </w:r>
    </w:p>
    <w:p w:rsidR="00823369" w:rsidRDefault="003A0DC4" w:rsidP="003A0DC4">
      <w:pPr>
        <w:pStyle w:val="BodyText"/>
        <w:tabs>
          <w:tab w:val="left" w:pos="1800"/>
        </w:tabs>
        <w:jc w:val="both"/>
      </w:pPr>
      <w:r>
        <w:t>Attachment C.4:</w:t>
      </w:r>
      <w:r>
        <w:tab/>
      </w:r>
      <w:r w:rsidR="007158FC">
        <w:t xml:space="preserve">Program Director </w:t>
      </w:r>
      <w:r w:rsidR="00823369">
        <w:t>Survey Scheduling Script</w:t>
      </w:r>
    </w:p>
    <w:p w:rsidR="00823369" w:rsidRDefault="003A0DC4" w:rsidP="003A0DC4">
      <w:pPr>
        <w:pStyle w:val="BodyText"/>
        <w:tabs>
          <w:tab w:val="left" w:pos="1800"/>
        </w:tabs>
        <w:jc w:val="both"/>
      </w:pPr>
      <w:r>
        <w:t>Attachment C.5:</w:t>
      </w:r>
      <w:r>
        <w:tab/>
      </w:r>
      <w:r w:rsidR="007158FC">
        <w:t xml:space="preserve">Program Director Follow-up </w:t>
      </w:r>
      <w:r w:rsidR="00823369">
        <w:t>E-mail Message</w:t>
      </w:r>
      <w:r w:rsidR="007158FC">
        <w:t>s</w:t>
      </w:r>
    </w:p>
    <w:p w:rsidR="00823369" w:rsidRDefault="003A0DC4" w:rsidP="003A0DC4">
      <w:pPr>
        <w:pStyle w:val="BodyText"/>
        <w:tabs>
          <w:tab w:val="left" w:pos="1800"/>
        </w:tabs>
        <w:jc w:val="both"/>
      </w:pPr>
      <w:r>
        <w:t>Attachment D.1:</w:t>
      </w:r>
      <w:r>
        <w:tab/>
      </w:r>
      <w:r w:rsidR="00823369">
        <w:t>Program Partner Web Survey Questionnaire</w:t>
      </w:r>
    </w:p>
    <w:p w:rsidR="00823369" w:rsidRDefault="003A0DC4" w:rsidP="003A0DC4">
      <w:pPr>
        <w:pStyle w:val="BodyText"/>
        <w:tabs>
          <w:tab w:val="left" w:pos="1800"/>
        </w:tabs>
        <w:jc w:val="both"/>
      </w:pPr>
      <w:r>
        <w:t>Attachment D.2:</w:t>
      </w:r>
      <w:r>
        <w:tab/>
      </w:r>
      <w:r w:rsidR="007158FC">
        <w:t xml:space="preserve">Program Partner </w:t>
      </w:r>
      <w:r w:rsidR="00823369">
        <w:t>Invitation E-mail Message</w:t>
      </w:r>
    </w:p>
    <w:p w:rsidR="00823369" w:rsidRDefault="003A0DC4" w:rsidP="003A0DC4">
      <w:pPr>
        <w:pStyle w:val="BodyText"/>
        <w:tabs>
          <w:tab w:val="left" w:pos="1800"/>
        </w:tabs>
        <w:jc w:val="both"/>
      </w:pPr>
      <w:r>
        <w:t>Attachment D.3:</w:t>
      </w:r>
      <w:r>
        <w:tab/>
      </w:r>
      <w:r w:rsidR="007158FC">
        <w:t xml:space="preserve">Program Partner </w:t>
      </w:r>
      <w:r w:rsidR="00823369">
        <w:t>Follow-up E-mail Messages</w:t>
      </w:r>
    </w:p>
    <w:p w:rsidR="00823369" w:rsidRDefault="003A0DC4" w:rsidP="003A0DC4">
      <w:pPr>
        <w:pStyle w:val="BodyText"/>
        <w:tabs>
          <w:tab w:val="left" w:pos="1800"/>
        </w:tabs>
        <w:jc w:val="both"/>
      </w:pPr>
      <w:r>
        <w:t>Attachment D.4:</w:t>
      </w:r>
      <w:r>
        <w:tab/>
      </w:r>
      <w:r w:rsidR="007158FC">
        <w:t xml:space="preserve">Program Partner </w:t>
      </w:r>
      <w:r w:rsidR="00823369">
        <w:t>Follow-up Postcard Messages</w:t>
      </w:r>
    </w:p>
    <w:p w:rsidR="00823369" w:rsidRDefault="003A0DC4" w:rsidP="003A0DC4">
      <w:pPr>
        <w:pStyle w:val="BodyText"/>
        <w:tabs>
          <w:tab w:val="left" w:pos="1800"/>
        </w:tabs>
        <w:jc w:val="both"/>
      </w:pPr>
      <w:r>
        <w:t>Attachment D.5:</w:t>
      </w:r>
      <w:r>
        <w:tab/>
      </w:r>
      <w:r w:rsidR="007158FC">
        <w:t xml:space="preserve">Program Partner </w:t>
      </w:r>
      <w:r w:rsidR="00823369">
        <w:t>Thank You E-mail Message</w:t>
      </w:r>
    </w:p>
    <w:p w:rsidR="007158FC" w:rsidRDefault="00C916B8" w:rsidP="003A0DC4">
      <w:pPr>
        <w:pStyle w:val="BodyText"/>
        <w:tabs>
          <w:tab w:val="left" w:pos="1800"/>
        </w:tabs>
        <w:jc w:val="both"/>
      </w:pPr>
      <w:r>
        <w:t>Attachment E</w:t>
      </w:r>
      <w:r w:rsidR="007158FC">
        <w:t>:</w:t>
      </w:r>
      <w:r w:rsidR="007158FC">
        <w:tab/>
      </w:r>
      <w:r w:rsidR="007158FC" w:rsidRPr="007158FC">
        <w:t>Battelle IRB Notice of Exemption</w:t>
      </w:r>
    </w:p>
    <w:p w:rsidR="00823369" w:rsidRDefault="00823369" w:rsidP="00140D7A">
      <w:pPr>
        <w:jc w:val="center"/>
        <w:rPr>
          <w:b/>
          <w:sz w:val="22"/>
          <w:szCs w:val="22"/>
        </w:rPr>
      </w:pPr>
    </w:p>
    <w:p w:rsidR="001353F7" w:rsidRDefault="001353F7" w:rsidP="001353F7">
      <w:pPr>
        <w:pStyle w:val="OMB1"/>
        <w:sectPr w:rsidR="001353F7" w:rsidSect="001353F7">
          <w:footerReference w:type="default" r:id="rId13"/>
          <w:pgSz w:w="12240" w:h="15840"/>
          <w:pgMar w:top="1440" w:right="1440" w:bottom="1440" w:left="1440" w:header="720" w:footer="720" w:gutter="0"/>
          <w:pgNumType w:fmt="lowerRoman" w:start="1"/>
          <w:cols w:space="720"/>
          <w:docGrid w:linePitch="360"/>
        </w:sectPr>
      </w:pPr>
    </w:p>
    <w:p w:rsidR="00873BFC" w:rsidRPr="001353F7" w:rsidRDefault="00873BFC" w:rsidP="001353F7">
      <w:pPr>
        <w:pStyle w:val="OMB1"/>
      </w:pPr>
      <w:bookmarkStart w:id="1" w:name="_Toc300779598"/>
      <w:r w:rsidRPr="001353F7">
        <w:lastRenderedPageBreak/>
        <w:t>Supporting Statement Part A. Justification</w:t>
      </w:r>
      <w:bookmarkEnd w:id="1"/>
      <w:r w:rsidRPr="001353F7">
        <w:t xml:space="preserve"> </w:t>
      </w:r>
    </w:p>
    <w:p w:rsidR="00873BFC" w:rsidRPr="00737698" w:rsidRDefault="00873BFC" w:rsidP="00737698">
      <w:pPr>
        <w:pStyle w:val="OMB2"/>
      </w:pPr>
      <w:bookmarkStart w:id="2" w:name="_Toc300779599"/>
      <w:r w:rsidRPr="00737698">
        <w:t>A.1. Circumstances of Information Collection</w:t>
      </w:r>
      <w:bookmarkEnd w:id="2"/>
    </w:p>
    <w:p w:rsidR="00873BFC" w:rsidRPr="00982FD4" w:rsidRDefault="00873BFC" w:rsidP="00982FD4">
      <w:pPr>
        <w:pStyle w:val="OMB3"/>
      </w:pPr>
      <w:r w:rsidRPr="00982FD4">
        <w:t>Background</w:t>
      </w:r>
    </w:p>
    <w:p w:rsidR="00873BFC" w:rsidRDefault="00ED75CA" w:rsidP="006F7341">
      <w:pPr>
        <w:pStyle w:val="BodyText"/>
      </w:pPr>
      <w:r w:rsidRPr="00ED75CA">
        <w:t>This is a new Information Collection Request and is authorized by Section 301, "Research and Investigation," of the Public Health Service Act (42 U.S.C. 241).</w:t>
      </w:r>
    </w:p>
    <w:p w:rsidR="00873BFC" w:rsidRDefault="00873BFC" w:rsidP="006F7341">
      <w:pPr>
        <w:pStyle w:val="BodyText"/>
      </w:pPr>
    </w:p>
    <w:p w:rsidR="002A15BF" w:rsidRPr="00260827" w:rsidRDefault="002A15BF" w:rsidP="006F7341">
      <w:pPr>
        <w:pStyle w:val="BodyText"/>
      </w:pPr>
      <w:r w:rsidRPr="00260827">
        <w:t>There have been increasing calls in the fields of public health generally</w:t>
      </w:r>
      <w:r w:rsidRPr="00260827">
        <w:rPr>
          <w:vertAlign w:val="superscript"/>
        </w:rPr>
        <w:t>1-4</w:t>
      </w:r>
      <w:r w:rsidRPr="00260827">
        <w:t xml:space="preserve"> and cancer control specifically</w:t>
      </w:r>
      <w:r w:rsidRPr="00260827">
        <w:rPr>
          <w:vertAlign w:val="superscript"/>
        </w:rPr>
        <w:t>5-9</w:t>
      </w:r>
      <w:r w:rsidRPr="00260827">
        <w:t xml:space="preserve"> for the dissemination, adoption, and implementation of evidence-based practices (EBPs). EBPs </w:t>
      </w:r>
      <w:r w:rsidRPr="009305E4">
        <w:t xml:space="preserve">are public health practices </w:t>
      </w:r>
      <w:r>
        <w:t>(</w:t>
      </w:r>
      <w:r w:rsidRPr="009305E4">
        <w:t>interventions, programs, strategies, policies, procedures, processes, and/or activities</w:t>
      </w:r>
      <w:r>
        <w:t>)</w:t>
      </w:r>
      <w:r w:rsidRPr="009305E4">
        <w:t xml:space="preserve"> that have been tested or evaluated and shown to be effective.  The evidence for a public health practice may be based on the results of a single study or on the systematic review of the accumulated results over multiple studies</w:t>
      </w:r>
      <w:r w:rsidRPr="00260827">
        <w:t>.</w:t>
      </w:r>
      <w:r w:rsidRPr="00260827">
        <w:rPr>
          <w:vertAlign w:val="superscript"/>
        </w:rPr>
        <w:t>9, 10</w:t>
      </w:r>
      <w:r w:rsidRPr="00260827">
        <w:t xml:space="preserve"> In addition, there is also a need for practitioners to develop practice-based evidence to identify innovative and effective approaches to dealing with public health problems.</w:t>
      </w:r>
      <w:r w:rsidRPr="00260827">
        <w:rPr>
          <w:vertAlign w:val="superscript"/>
        </w:rPr>
        <w:t>11</w:t>
      </w:r>
      <w:r w:rsidRPr="00260827">
        <w:t xml:space="preserve">  Promising </w:t>
      </w:r>
      <w:r>
        <w:t xml:space="preserve">practices </w:t>
      </w:r>
      <w:r w:rsidRPr="00260827">
        <w:t>designed to address public health priorities are increasingly subjected to comprehensive, systematic review processes by independent third parties (e.g., the Task Force on Community Preventive Services, U.S. Preventive Services Task Force, the Cochrane Collaboration) that determine the strength of the evidence for effectiveness and make recommendations as to which should be utilized widely</w:t>
      </w:r>
      <w:r>
        <w:t xml:space="preserve">. </w:t>
      </w:r>
      <w:r w:rsidRPr="00260827">
        <w:t>EBPs cover a wide range of health issues, including cancer, and are compiled in numerous publications and websites affiliated with the review bodies.</w:t>
      </w:r>
      <w:r w:rsidRPr="00260827">
        <w:rPr>
          <w:vertAlign w:val="superscript"/>
        </w:rPr>
        <w:t>12-16</w:t>
      </w:r>
    </w:p>
    <w:p w:rsidR="00F56B89" w:rsidRDefault="00F56B89" w:rsidP="006F7341">
      <w:pPr>
        <w:pStyle w:val="BodyText"/>
      </w:pPr>
    </w:p>
    <w:p w:rsidR="002A15BF" w:rsidRPr="00260827" w:rsidRDefault="002A15BF" w:rsidP="006F7341">
      <w:pPr>
        <w:pStyle w:val="BodyText"/>
      </w:pPr>
      <w:r w:rsidRPr="00260827">
        <w:t>However, while the development, review, and compilation of EBPs has steadily increased over time, there is concern that the adoption and implementation of those practices, including among cancer control planners and practitioners, has not kept pace.</w:t>
      </w:r>
      <w:r w:rsidRPr="00260827">
        <w:rPr>
          <w:vertAlign w:val="superscript"/>
        </w:rPr>
        <w:t>2-4, 6, 8, 9, 17-19</w:t>
      </w:r>
      <w:r w:rsidRPr="00260827">
        <w:t xml:space="preserve"> A survey of cancer control planners found that respondents’ awareness and use of web-based EBP resources was low––only 65% had ever heard of the resources and less than half of respondents (48%) had ever used EBP resources.</w:t>
      </w:r>
      <w:r w:rsidRPr="00260827">
        <w:rPr>
          <w:vertAlign w:val="superscript"/>
        </w:rPr>
        <w:t>17</w:t>
      </w:r>
      <w:r w:rsidRPr="00260827">
        <w:t xml:space="preserve"> Further, recent reviews of </w:t>
      </w:r>
      <w:r>
        <w:t>CCC</w:t>
      </w:r>
      <w:r w:rsidRPr="00260827">
        <w:t xml:space="preserve"> plans have found that EBPs are not consistently cited as the basis for addressing goals and objectives.</w:t>
      </w:r>
      <w:r w:rsidRPr="00260827">
        <w:rPr>
          <w:vertAlign w:val="superscript"/>
        </w:rPr>
        <w:t>19, 20</w:t>
      </w:r>
      <w:r w:rsidRPr="00260827">
        <w:t xml:space="preserve"> </w:t>
      </w:r>
    </w:p>
    <w:p w:rsidR="002A15BF" w:rsidRPr="002A15BF" w:rsidRDefault="002A15BF" w:rsidP="006F7341">
      <w:pPr>
        <w:pStyle w:val="BodyText"/>
      </w:pPr>
    </w:p>
    <w:p w:rsidR="002A15BF" w:rsidRPr="00260827" w:rsidRDefault="002A15BF" w:rsidP="006F7341">
      <w:pPr>
        <w:pStyle w:val="BodyText"/>
      </w:pPr>
      <w:r w:rsidRPr="00260827">
        <w:t>Given the gap between the development/identification of EBPs and their use, public health and cancer control organizations need to place greater emphasis on the promotion and dissemination of these practices among those who can use them to improve population health.</w:t>
      </w:r>
      <w:r w:rsidRPr="00260827">
        <w:rPr>
          <w:vertAlign w:val="superscript"/>
        </w:rPr>
        <w:t>2, 3, 5, 6, 9, 10, 18</w:t>
      </w:r>
      <w:r w:rsidRPr="00260827">
        <w:t xml:space="preserve"> The CDC is in a good position to promote EBPs by raising awareness and improving knowledge, encouraging the use of EBPs among program grantees, and through building the capacity of state and local public health organizations to utilize existing resources to identify, adopt, and implement those practices.</w:t>
      </w:r>
      <w:r w:rsidRPr="00260827">
        <w:rPr>
          <w:vertAlign w:val="superscript"/>
        </w:rPr>
        <w:t>4, 18</w:t>
      </w:r>
      <w:r w:rsidRPr="00260827">
        <w:t xml:space="preserve"> </w:t>
      </w:r>
    </w:p>
    <w:p w:rsidR="003B1B1A" w:rsidRDefault="003B1B1A" w:rsidP="006F7341">
      <w:pPr>
        <w:pStyle w:val="BodyText"/>
      </w:pPr>
    </w:p>
    <w:p w:rsidR="002A15BF" w:rsidRPr="00260827" w:rsidRDefault="002A15BF" w:rsidP="006F7341">
      <w:pPr>
        <w:pStyle w:val="BodyText"/>
      </w:pPr>
      <w:r w:rsidRPr="00260827">
        <w:t xml:space="preserve">Through the </w:t>
      </w:r>
      <w:r w:rsidR="0073006A">
        <w:t xml:space="preserve">National Comprehensive Cancer </w:t>
      </w:r>
      <w:r w:rsidR="008D43D0">
        <w:t xml:space="preserve">Control </w:t>
      </w:r>
      <w:r w:rsidR="0073006A">
        <w:t>Program (</w:t>
      </w:r>
      <w:r w:rsidRPr="00260827">
        <w:t>N</w:t>
      </w:r>
      <w:r>
        <w:t>CCCP</w:t>
      </w:r>
      <w:r w:rsidR="0073006A">
        <w:t>)</w:t>
      </w:r>
      <w:r w:rsidRPr="00260827">
        <w:t>, the CDC’s Division of Cancer Prevention and Control has promoted the use of EBPs for cancer control in a number of ways. First, NCCCP grantees are strongly encouraged to use data and research to define the cancer burdens in their jurisdictions, set priorities, and develop goals, objectives, and strategies to ensure that their CCC plans are evidence-based and defensible.</w:t>
      </w:r>
      <w:r w:rsidRPr="00260827">
        <w:rPr>
          <w:vertAlign w:val="superscript"/>
        </w:rPr>
        <w:t>21-23</w:t>
      </w:r>
      <w:r w:rsidRPr="00260827">
        <w:t xml:space="preserve"> Second, current NCCCP priorities include ensuring impact through the use of evidence and evaluation, and NCCCP funding requirements and standards explicitly include the use of EBPs––the use of evidence-based interventions and the reporting on this are now part of annual performance measures, and all future interventions implemented by CCC programs should be based upon scientific or practice-based evidence.</w:t>
      </w:r>
    </w:p>
    <w:p w:rsidR="00962C25" w:rsidRDefault="00962C25" w:rsidP="006F7341">
      <w:pPr>
        <w:pStyle w:val="BodyText"/>
      </w:pPr>
    </w:p>
    <w:p w:rsidR="002A15BF" w:rsidRPr="00260827" w:rsidRDefault="002A15BF" w:rsidP="006F7341">
      <w:pPr>
        <w:pStyle w:val="BodyText"/>
      </w:pPr>
      <w:r w:rsidRPr="00260827">
        <w:t>While efforts to promote cancer control EBPs have increased, questions remain whether these efforts will result in widespread adoption and implementation of EB</w:t>
      </w:r>
      <w:r>
        <w:t>P</w:t>
      </w:r>
      <w:r w:rsidRPr="00260827">
        <w:t xml:space="preserve">s in the context of </w:t>
      </w:r>
      <w:r>
        <w:t>CCC</w:t>
      </w:r>
      <w:r w:rsidRPr="00260827">
        <w:t xml:space="preserve"> in the states, tribes, and </w:t>
      </w:r>
      <w:r>
        <w:t>U.S. Associated Pacific Island Jurisdictions/</w:t>
      </w:r>
      <w:r w:rsidRPr="00260827">
        <w:t>territories. There are a number of barriers to the utilization of cancer control EBPs, including those related to intervention characteristics (availability, cost, ease of use), characteristics of cancer planners and practitioners (awareness and knowledge of EBP resources, training and skills, attitudes toward EBPs and EBP resources) and organizational characteristics (resources, leadership, commitment to EBPs).</w:t>
      </w:r>
      <w:r w:rsidRPr="00260827">
        <w:rPr>
          <w:vertAlign w:val="superscript"/>
        </w:rPr>
        <w:t>9, 17</w:t>
      </w:r>
      <w:r w:rsidRPr="00260827">
        <w:t xml:space="preserve"> In addition, the broad scope of CCC – which includes interventions across the full spectrum of the cancer control </w:t>
      </w:r>
      <w:r>
        <w:lastRenderedPageBreak/>
        <w:t xml:space="preserve">continuum </w:t>
      </w:r>
      <w:r w:rsidRPr="00260827">
        <w:t>and in a variety of practice contexts (public health, primary care, oncology) – increases the complexity of utilizing EBPs.</w:t>
      </w:r>
      <w:r w:rsidRPr="00260827">
        <w:rPr>
          <w:vertAlign w:val="superscript"/>
        </w:rPr>
        <w:t>3, 6</w:t>
      </w:r>
      <w:r w:rsidRPr="00260827">
        <w:t xml:space="preserve"> Thus, NCCCP grantees may face a number of challenges to incorporating EBPs into </w:t>
      </w:r>
      <w:r>
        <w:t>CCC</w:t>
      </w:r>
      <w:r w:rsidRPr="00260827">
        <w:t xml:space="preserve"> efforts in their jurisdictions. </w:t>
      </w:r>
    </w:p>
    <w:p w:rsidR="002A15BF" w:rsidRDefault="002A15BF" w:rsidP="006F7341">
      <w:pPr>
        <w:pStyle w:val="BodyText"/>
      </w:pPr>
    </w:p>
    <w:p w:rsidR="002A15BF" w:rsidRPr="00260827" w:rsidRDefault="002A15BF" w:rsidP="006F7341">
      <w:pPr>
        <w:pStyle w:val="BodyText"/>
      </w:pPr>
      <w:r w:rsidRPr="00260827">
        <w:t xml:space="preserve">In order to address these barriers effectively and better promote the use of EBPs for cancer control, </w:t>
      </w:r>
      <w:r>
        <w:t xml:space="preserve">CDC would like to </w:t>
      </w:r>
      <w:r w:rsidRPr="00260827">
        <w:t>understand (1) how evidence-based approaches are currently being used to develop CCC plans; (2) how CCC programs identify EBPs; (3) what EBPs have been adopted by CCC programs</w:t>
      </w:r>
      <w:r>
        <w:t>;</w:t>
      </w:r>
      <w:r w:rsidRPr="00260827">
        <w:t xml:space="preserve"> and </w:t>
      </w:r>
      <w:r>
        <w:t xml:space="preserve">(4) </w:t>
      </w:r>
      <w:r w:rsidRPr="00260827">
        <w:t>what challenges and unintended consequences have been encountered in their implementation. Despite a few relevant examples</w:t>
      </w:r>
      <w:proofErr w:type="gramStart"/>
      <w:r w:rsidRPr="00260827">
        <w:t>,</w:t>
      </w:r>
      <w:r w:rsidRPr="00260827">
        <w:rPr>
          <w:vertAlign w:val="superscript"/>
        </w:rPr>
        <w:t>17</w:t>
      </w:r>
      <w:proofErr w:type="gramEnd"/>
      <w:r w:rsidRPr="00260827">
        <w:rPr>
          <w:vertAlign w:val="superscript"/>
        </w:rPr>
        <w:t>, 19</w:t>
      </w:r>
      <w:r w:rsidRPr="00260827">
        <w:t xml:space="preserve"> the public health literature does not adequately address these issues. A recent survey of cancer control planners’ perceptions and use of EBPs was limited to those affiliated with the eight centers that are part of the Cancer Prevention and Control Research Network, and it is unclear to what extent NCCCP program directors were represented among respondents.</w:t>
      </w:r>
      <w:r w:rsidRPr="00260827">
        <w:rPr>
          <w:vertAlign w:val="superscript"/>
        </w:rPr>
        <w:t>17</w:t>
      </w:r>
      <w:r w:rsidR="00B5356D">
        <w:t xml:space="preserve"> </w:t>
      </w:r>
      <w:r w:rsidRPr="00260827">
        <w:t>Content reviews of CCC plans have shed light on these issues, but have their limits as well. For example, one review by CDC included the 31 plans that were available in electr</w:t>
      </w:r>
      <w:r w:rsidR="00D02793">
        <w:t>onic format as of December 2004</w:t>
      </w:r>
      <w:r w:rsidRPr="00260827">
        <w:t>.</w:t>
      </w:r>
      <w:r w:rsidRPr="00260827">
        <w:rPr>
          <w:vertAlign w:val="superscript"/>
        </w:rPr>
        <w:t>20</w:t>
      </w:r>
      <w:r w:rsidRPr="00260827">
        <w:t xml:space="preserve"> Many plans have been updated since then and more funded programs exist. Another content review included all published CCC plans available on Cancer Control P.L.A.N.E.T. as of January 2008, but was limited to EBPs applied to colorectal cancer.</w:t>
      </w:r>
      <w:r w:rsidRPr="00260827">
        <w:rPr>
          <w:vertAlign w:val="superscript"/>
        </w:rPr>
        <w:t>19</w:t>
      </w:r>
      <w:r w:rsidRPr="00260827">
        <w:t xml:space="preserve"> In addition, both of those content reviews identified EBPs through keyword searches of the formal CCC plans and did not include the required </w:t>
      </w:r>
      <w:r>
        <w:t xml:space="preserve">action </w:t>
      </w:r>
      <w:r w:rsidRPr="00260827">
        <w:t xml:space="preserve">plans that all grantees must provide to CDC on a regular basis. Thus, those reviews may not have been able to identify all EBPs that were part of the CCC efforts at the time. </w:t>
      </w:r>
    </w:p>
    <w:p w:rsidR="002A15BF" w:rsidRPr="006D027C" w:rsidRDefault="002A15BF" w:rsidP="006F7341">
      <w:pPr>
        <w:pStyle w:val="BodyText"/>
        <w:rPr>
          <w:rFonts w:ascii="MDJIA B+ Melior" w:hAnsi="MDJIA B+ Melior" w:cs="MDJIA B+ Melior"/>
        </w:rPr>
      </w:pPr>
    </w:p>
    <w:p w:rsidR="00962C25" w:rsidRDefault="0091734C" w:rsidP="006F7341">
      <w:pPr>
        <w:pStyle w:val="BodyText"/>
      </w:pPr>
      <w:r>
        <w:rPr>
          <w:rFonts w:ascii="MDJIA B+ Melior" w:hAnsi="MDJIA B+ Melior" w:cs="MDJIA B+ Melior"/>
        </w:rPr>
        <w:t>T</w:t>
      </w:r>
      <w:r w:rsidRPr="0051317E">
        <w:rPr>
          <w:rFonts w:ascii="MDJIA B+ Melior" w:hAnsi="MDJIA B+ Melior" w:cs="MDJIA B+ Melior"/>
        </w:rPr>
        <w:t xml:space="preserve">hese gaps need to </w:t>
      </w:r>
      <w:r>
        <w:rPr>
          <w:rFonts w:ascii="MDJIA B+ Melior" w:hAnsi="MDJIA B+ Melior" w:cs="MDJIA B+ Melior"/>
        </w:rPr>
        <w:t xml:space="preserve">be </w:t>
      </w:r>
      <w:r w:rsidRPr="0051317E">
        <w:rPr>
          <w:rFonts w:ascii="MDJIA B+ Melior" w:hAnsi="MDJIA B+ Melior" w:cs="MDJIA B+ Melior"/>
        </w:rPr>
        <w:t>fill</w:t>
      </w:r>
      <w:r>
        <w:rPr>
          <w:rFonts w:ascii="MDJIA B+ Melior" w:hAnsi="MDJIA B+ Melior" w:cs="MDJIA B+ Melior"/>
        </w:rPr>
        <w:t>ed</w:t>
      </w:r>
      <w:r w:rsidRPr="0051317E">
        <w:rPr>
          <w:rFonts w:ascii="MDJIA B+ Melior" w:hAnsi="MDJIA B+ Melior" w:cs="MDJIA B+ Melior"/>
        </w:rPr>
        <w:t xml:space="preserve"> </w:t>
      </w:r>
      <w:r>
        <w:rPr>
          <w:rFonts w:ascii="MDJIA B+ Melior" w:hAnsi="MDJIA B+ Melior" w:cs="MDJIA B+ Melior"/>
        </w:rPr>
        <w:t xml:space="preserve">by </w:t>
      </w:r>
      <w:r w:rsidR="00CD2BF6" w:rsidRPr="00260827">
        <w:t>examin</w:t>
      </w:r>
      <w:r w:rsidR="00FE518F">
        <w:t>ing</w:t>
      </w:r>
      <w:r w:rsidR="00CD2BF6" w:rsidRPr="00260827">
        <w:t xml:space="preserve"> </w:t>
      </w:r>
      <w:r>
        <w:t xml:space="preserve">cancer control </w:t>
      </w:r>
      <w:r w:rsidR="00CD2BF6" w:rsidRPr="00260827">
        <w:t xml:space="preserve">planners’ use of scientific and practice-based information to inform </w:t>
      </w:r>
      <w:r>
        <w:t xml:space="preserve">the </w:t>
      </w:r>
      <w:r w:rsidR="00CD2BF6" w:rsidRPr="00260827">
        <w:t xml:space="preserve">development of CCC plans and to select evidence-based interventions. </w:t>
      </w:r>
      <w:r>
        <w:t xml:space="preserve"> </w:t>
      </w:r>
      <w:r w:rsidR="00FE518F">
        <w:t xml:space="preserve">On behalf of </w:t>
      </w:r>
      <w:r w:rsidR="00F56B89" w:rsidRPr="00260827">
        <w:t>CDC</w:t>
      </w:r>
      <w:r w:rsidR="00A97FF2">
        <w:t>,</w:t>
      </w:r>
      <w:r w:rsidR="00F56B89" w:rsidRPr="00260827">
        <w:t xml:space="preserve"> </w:t>
      </w:r>
      <w:r w:rsidR="00FE518F" w:rsidRPr="00260827">
        <w:t xml:space="preserve">Battelle </w:t>
      </w:r>
      <w:r w:rsidR="00C92140">
        <w:t xml:space="preserve">(the contractor) </w:t>
      </w:r>
      <w:r w:rsidR="00FE518F">
        <w:t xml:space="preserve">will </w:t>
      </w:r>
      <w:r w:rsidR="00F56B89">
        <w:t>conduct</w:t>
      </w:r>
      <w:r w:rsidR="00F56B89" w:rsidRPr="00260827">
        <w:t xml:space="preserve"> surveys among key stakeholders in the NCCCP-funded states, tribes, and </w:t>
      </w:r>
      <w:r w:rsidR="00F56B89">
        <w:t>U.S. Associated Pacific Island Jurisdictions/</w:t>
      </w:r>
      <w:r w:rsidR="00F56B89" w:rsidRPr="00260827">
        <w:t>territories.</w:t>
      </w:r>
      <w:r w:rsidR="00F56B89">
        <w:t xml:space="preserve">  </w:t>
      </w:r>
      <w:r w:rsidR="00962C25" w:rsidRPr="00962C25">
        <w:t xml:space="preserve">In order to understand how the NCCCP-funded programs are using evidence-based practices for cancer prevention and control in their respective jurisdictions, it is necessary to collect data on this topic from </w:t>
      </w:r>
      <w:r w:rsidR="00F56B89">
        <w:t xml:space="preserve">two groups of </w:t>
      </w:r>
      <w:r w:rsidR="00962C25" w:rsidRPr="00962C25">
        <w:t>key stakeholders with the most involvement in selecting and implementing those practices:  (1) directors of the NCCCP-funded programs (or their designees); and (2) program partners/collaborators identified by the program directors as instrumental to the selection and implementation of cancer control EBPs.</w:t>
      </w:r>
    </w:p>
    <w:p w:rsidR="00962C25" w:rsidRDefault="00962C25" w:rsidP="006F7341">
      <w:pPr>
        <w:pStyle w:val="BodyText"/>
      </w:pPr>
    </w:p>
    <w:p w:rsidR="00CD2BF6" w:rsidRPr="00260827" w:rsidRDefault="00CD2BF6" w:rsidP="006F7341">
      <w:pPr>
        <w:pStyle w:val="BodyText"/>
      </w:pPr>
      <w:r>
        <w:t>T</w:t>
      </w:r>
      <w:r w:rsidRPr="00260827">
        <w:t xml:space="preserve">he survey results will help the NCCCP enhance existing efforts, and identify new potential strategies, to promote the use of evidence-based approaches to CCC. The surveys will identify technical assistance needs of the programs related to selection and implementation of EBPs and will contribute to CDC’s efforts to build the capacities of states, tribes, and </w:t>
      </w:r>
      <w:r>
        <w:t>Pacific Island Jurisdictions/</w:t>
      </w:r>
      <w:r w:rsidRPr="00260827">
        <w:t xml:space="preserve">territories toward more effective efforts in cancer prevention and control. In addition, the results may lead to new insights and questions that can be addressed in future studies. </w:t>
      </w:r>
    </w:p>
    <w:p w:rsidR="00873BFC" w:rsidRPr="006D027C" w:rsidRDefault="00873BFC" w:rsidP="006F7341">
      <w:pPr>
        <w:pStyle w:val="BodyText"/>
      </w:pPr>
    </w:p>
    <w:p w:rsidR="00873BFC" w:rsidRDefault="00873BFC" w:rsidP="00982FD4">
      <w:pPr>
        <w:pStyle w:val="OMB3"/>
      </w:pPr>
      <w:r w:rsidRPr="00E24319">
        <w:t>Privacy Impact Assessment</w:t>
      </w:r>
    </w:p>
    <w:p w:rsidR="00873BFC" w:rsidRPr="00982FD4" w:rsidRDefault="00873BFC" w:rsidP="00982FD4">
      <w:pPr>
        <w:pStyle w:val="OMB4"/>
      </w:pPr>
      <w:r w:rsidRPr="00982FD4">
        <w:t>Overview of the Data Collection System</w:t>
      </w:r>
    </w:p>
    <w:p w:rsidR="00C92140" w:rsidRDefault="00C92140" w:rsidP="00C92140">
      <w:pPr>
        <w:pStyle w:val="BodyText"/>
      </w:pPr>
      <w:r>
        <w:t>The data collection systems will be developed and implemented by CDC’s contractor (Battelle).</w:t>
      </w:r>
    </w:p>
    <w:p w:rsidR="00C92140" w:rsidRDefault="00C92140" w:rsidP="00C92140">
      <w:pPr>
        <w:pStyle w:val="BodyText"/>
      </w:pPr>
    </w:p>
    <w:p w:rsidR="00131D1E" w:rsidRDefault="00962C25" w:rsidP="00737698">
      <w:pPr>
        <w:pStyle w:val="BodyText"/>
      </w:pPr>
      <w:r w:rsidRPr="00962C25">
        <w:rPr>
          <w:i/>
        </w:rPr>
        <w:t>Program Director Survey.</w:t>
      </w:r>
      <w:r>
        <w:t xml:space="preserve">  </w:t>
      </w:r>
      <w:r w:rsidRPr="00962C25">
        <w:t>The program director survey consists of two distinct components:  (1) an on-line self-administered web survey; and (2) a telephone interview conducted by a Battelle team member.  The web survey questionnaire consists largely of close-ended structured items, with a few open-ended items included</w:t>
      </w:r>
      <w:r w:rsidR="00C916B8">
        <w:t xml:space="preserve"> (Attachment C</w:t>
      </w:r>
      <w:r w:rsidR="003A15CA">
        <w:t>.1)</w:t>
      </w:r>
      <w:r w:rsidRPr="00962C25">
        <w:t>. The telephone interview consists entirely of qualitative open-ended questions, and will allow the interviewers greater flexibility in clarifying responses, and probing more deeply on relevant topics or issues that arise during the interview</w:t>
      </w:r>
      <w:r w:rsidR="00C916B8">
        <w:t xml:space="preserve"> (Attachment C</w:t>
      </w:r>
      <w:r w:rsidR="003A15CA">
        <w:t>.2)</w:t>
      </w:r>
      <w:r w:rsidRPr="00962C25">
        <w:t>.  This multi-mode approach will facilitate the capture of distinctly different types of data that are of interest to CDC.</w:t>
      </w:r>
    </w:p>
    <w:p w:rsidR="00962C25" w:rsidRDefault="00962C25" w:rsidP="00737698">
      <w:pPr>
        <w:pStyle w:val="BodyText"/>
      </w:pPr>
    </w:p>
    <w:p w:rsidR="00962C25" w:rsidRDefault="00962C25" w:rsidP="00737698">
      <w:pPr>
        <w:pStyle w:val="BodyText"/>
      </w:pPr>
      <w:proofErr w:type="gramStart"/>
      <w:r w:rsidRPr="00962C25">
        <w:rPr>
          <w:i/>
        </w:rPr>
        <w:t>Program Partner Survey.</w:t>
      </w:r>
      <w:proofErr w:type="gramEnd"/>
      <w:r>
        <w:t xml:space="preserve">  </w:t>
      </w:r>
      <w:r w:rsidRPr="00962C25">
        <w:t>The program partner instrument is designed to be a web-based self-administered questionnaire with similar content to the one used for the program directors, but with appropriate differences in terms of questions included and their wording</w:t>
      </w:r>
      <w:r w:rsidR="003A15CA">
        <w:t xml:space="preserve"> (Attachment </w:t>
      </w:r>
      <w:r w:rsidR="00C916B8">
        <w:t>D</w:t>
      </w:r>
      <w:r w:rsidR="003A15CA">
        <w:t>.</w:t>
      </w:r>
      <w:r w:rsidR="00C916B8">
        <w:t>1</w:t>
      </w:r>
      <w:r w:rsidR="003A15CA">
        <w:t>)</w:t>
      </w:r>
      <w:r w:rsidRPr="00962C25">
        <w:t xml:space="preserve">. Overall, the partner instrument is shorter with a </w:t>
      </w:r>
      <w:r w:rsidRPr="00962C25">
        <w:lastRenderedPageBreak/>
        <w:t>smaller number of total items and less burden on the respondents.  The partner instrument is focused on understanding how the partners help the CCC programs utilize EBPs, including identifying, adapting, implementing, and evaluating those practices.  Compared to the program director instrument, the partner instrument places less emphasis on collecting data about the specific EBP resources that are used and the extent to which they are used.  In addition, there is less emphasis on organizational context.</w:t>
      </w:r>
    </w:p>
    <w:p w:rsidR="00873BFC" w:rsidRDefault="00873BFC" w:rsidP="00873BFC">
      <w:pPr>
        <w:pStyle w:val="ListBullet"/>
        <w:numPr>
          <w:ilvl w:val="0"/>
          <w:numId w:val="0"/>
        </w:numPr>
      </w:pPr>
    </w:p>
    <w:p w:rsidR="00873BFC" w:rsidRPr="00737698" w:rsidRDefault="00873BFC" w:rsidP="00982FD4">
      <w:pPr>
        <w:pStyle w:val="OMB4"/>
      </w:pPr>
      <w:r w:rsidRPr="00737698">
        <w:t>Items of Information to Be Collected</w:t>
      </w:r>
    </w:p>
    <w:p w:rsidR="00A519F5" w:rsidRDefault="00A519F5" w:rsidP="00737698">
      <w:pPr>
        <w:pStyle w:val="BodyText"/>
      </w:pPr>
      <w:r>
        <w:t xml:space="preserve">The </w:t>
      </w:r>
      <w:r w:rsidR="00D74D45">
        <w:t xml:space="preserve">survey </w:t>
      </w:r>
      <w:r>
        <w:t xml:space="preserve">questionnaire items for the </w:t>
      </w:r>
      <w:r w:rsidR="00D74D45">
        <w:t xml:space="preserve">two </w:t>
      </w:r>
      <w:r>
        <w:t>surveys are designed to address several key topics, including:</w:t>
      </w:r>
    </w:p>
    <w:p w:rsidR="00D74D45" w:rsidRDefault="00D74D45" w:rsidP="00737698">
      <w:pPr>
        <w:pStyle w:val="BodyText"/>
      </w:pPr>
    </w:p>
    <w:p w:rsidR="00A519F5" w:rsidRDefault="00A519F5" w:rsidP="00CE3DBB">
      <w:pPr>
        <w:pStyle w:val="ListBullet"/>
        <w:numPr>
          <w:ilvl w:val="0"/>
          <w:numId w:val="22"/>
        </w:numPr>
        <w:ind w:left="720"/>
      </w:pPr>
      <w:r>
        <w:t>Use of evidence-based practices and EBP resources;</w:t>
      </w:r>
    </w:p>
    <w:p w:rsidR="00A519F5" w:rsidRDefault="00A519F5" w:rsidP="00CE3DBB">
      <w:pPr>
        <w:pStyle w:val="ListBullet"/>
        <w:numPr>
          <w:ilvl w:val="0"/>
          <w:numId w:val="22"/>
        </w:numPr>
        <w:ind w:left="720"/>
      </w:pPr>
      <w:r>
        <w:t>Knowledge and attitudes about EBPs;</w:t>
      </w:r>
    </w:p>
    <w:p w:rsidR="00A519F5" w:rsidRDefault="00A519F5" w:rsidP="00CE3DBB">
      <w:pPr>
        <w:pStyle w:val="ListBullet"/>
        <w:numPr>
          <w:ilvl w:val="0"/>
          <w:numId w:val="22"/>
        </w:numPr>
        <w:ind w:left="720"/>
      </w:pPr>
      <w:r>
        <w:t>Characteristics of the respondents;</w:t>
      </w:r>
    </w:p>
    <w:p w:rsidR="00A519F5" w:rsidRDefault="00A519F5" w:rsidP="00CE3DBB">
      <w:pPr>
        <w:pStyle w:val="ListBullet"/>
        <w:numPr>
          <w:ilvl w:val="0"/>
          <w:numId w:val="22"/>
        </w:numPr>
        <w:ind w:left="720"/>
      </w:pPr>
      <w:r>
        <w:t>Characteristics of respondent organization; and</w:t>
      </w:r>
    </w:p>
    <w:p w:rsidR="00A519F5" w:rsidRDefault="00A519F5" w:rsidP="00CE3DBB">
      <w:pPr>
        <w:pStyle w:val="ListBullet"/>
        <w:numPr>
          <w:ilvl w:val="0"/>
          <w:numId w:val="22"/>
        </w:numPr>
        <w:ind w:left="720"/>
      </w:pPr>
      <w:r>
        <w:t>Technical assistance and capacity-building needs.</w:t>
      </w:r>
    </w:p>
    <w:p w:rsidR="00D74D45" w:rsidRDefault="00D74D45" w:rsidP="00737698">
      <w:pPr>
        <w:pStyle w:val="BodyText"/>
      </w:pPr>
    </w:p>
    <w:p w:rsidR="00A519F5" w:rsidRPr="00B90481" w:rsidRDefault="00D74D45" w:rsidP="00737698">
      <w:pPr>
        <w:pStyle w:val="BodyText"/>
      </w:pPr>
      <w:r>
        <w:t>T</w:t>
      </w:r>
      <w:r w:rsidRPr="00962C25">
        <w:t>he web survey questionnaire</w:t>
      </w:r>
      <w:r>
        <w:t>s</w:t>
      </w:r>
      <w:r w:rsidRPr="00962C25">
        <w:t xml:space="preserve"> consist largely of close-ended structured items, with a few open-ended items included. The telephone interview </w:t>
      </w:r>
      <w:r>
        <w:t xml:space="preserve">component of the program director survey </w:t>
      </w:r>
      <w:r w:rsidRPr="00962C25">
        <w:t xml:space="preserve">consists entirely of qualitative open-ended questions, and will allow the interviewers greater flexibility in clarifying responses, and probing more deeply on relevant topics or issues that arise during the interview.  </w:t>
      </w:r>
    </w:p>
    <w:p w:rsidR="00A519F5" w:rsidRPr="00131D1E" w:rsidRDefault="00A519F5" w:rsidP="00737698">
      <w:pPr>
        <w:pStyle w:val="BodyText"/>
      </w:pPr>
    </w:p>
    <w:p w:rsidR="00873BFC" w:rsidRPr="00A609AE" w:rsidRDefault="00962C25" w:rsidP="00737698">
      <w:pPr>
        <w:pStyle w:val="BodyText"/>
        <w:rPr>
          <w:u w:val="single"/>
        </w:rPr>
      </w:pPr>
      <w:r w:rsidRPr="00A609AE">
        <w:rPr>
          <w:u w:val="single"/>
        </w:rPr>
        <w:t>Identification of Website(s) and Website Content Directed at Children Under 13 Years of Age</w:t>
      </w:r>
    </w:p>
    <w:p w:rsidR="00737698" w:rsidRDefault="00737698" w:rsidP="00737698">
      <w:pPr>
        <w:pStyle w:val="BodyText"/>
      </w:pPr>
    </w:p>
    <w:p w:rsidR="00873BFC" w:rsidRDefault="00D74D45" w:rsidP="00737698">
      <w:pPr>
        <w:pStyle w:val="BodyText"/>
      </w:pPr>
      <w:r w:rsidRPr="0023327B">
        <w:t>Not applicable</w:t>
      </w:r>
      <w:r>
        <w:t>.</w:t>
      </w:r>
    </w:p>
    <w:p w:rsidR="00873BFC" w:rsidRDefault="00873BFC" w:rsidP="00737698">
      <w:pPr>
        <w:pStyle w:val="BodyText"/>
        <w:rPr>
          <w:bCs/>
        </w:rPr>
      </w:pPr>
    </w:p>
    <w:p w:rsidR="00982FD4" w:rsidRPr="006D027C" w:rsidRDefault="00982FD4" w:rsidP="00737698">
      <w:pPr>
        <w:pStyle w:val="BodyText"/>
        <w:rPr>
          <w:bCs/>
        </w:rPr>
      </w:pPr>
    </w:p>
    <w:p w:rsidR="00873BFC" w:rsidRDefault="00873BFC" w:rsidP="00982FD4">
      <w:pPr>
        <w:pStyle w:val="OMB2"/>
      </w:pPr>
      <w:bookmarkStart w:id="3" w:name="_Toc300779600"/>
      <w:r w:rsidRPr="004F26AB">
        <w:t>A.2. Purpose and Use of Information</w:t>
      </w:r>
      <w:bookmarkEnd w:id="3"/>
    </w:p>
    <w:p w:rsidR="00836333" w:rsidRPr="00260827" w:rsidRDefault="00836333" w:rsidP="00737698">
      <w:pPr>
        <w:pStyle w:val="BodyText"/>
      </w:pPr>
      <w:r w:rsidRPr="00260827">
        <w:t xml:space="preserve">The </w:t>
      </w:r>
      <w:r w:rsidRPr="00260827">
        <w:rPr>
          <w:i/>
        </w:rPr>
        <w:t>purpose</w:t>
      </w:r>
      <w:r w:rsidRPr="00260827">
        <w:t xml:space="preserve"> of the proposed project is to examine CCC planners’ use of scientific and practice-based information to inform development of CCC plans and to select evidence-based interventions. Related to this purpose, the </w:t>
      </w:r>
      <w:r w:rsidRPr="00260827">
        <w:rPr>
          <w:i/>
        </w:rPr>
        <w:t>key study questions</w:t>
      </w:r>
      <w:r w:rsidRPr="00260827">
        <w:t xml:space="preserve"> for this project are:</w:t>
      </w:r>
    </w:p>
    <w:p w:rsidR="00836333" w:rsidRPr="00260827" w:rsidRDefault="00836333" w:rsidP="00737698">
      <w:pPr>
        <w:pStyle w:val="BodyText"/>
      </w:pPr>
    </w:p>
    <w:p w:rsidR="00836333" w:rsidRPr="00260827" w:rsidRDefault="00836333" w:rsidP="00CE3DBB">
      <w:pPr>
        <w:pStyle w:val="NoSpacing"/>
        <w:numPr>
          <w:ilvl w:val="0"/>
          <w:numId w:val="6"/>
        </w:numPr>
        <w:ind w:left="720"/>
        <w:rPr>
          <w:rFonts w:ascii="Times New Roman" w:hAnsi="Times New Roman"/>
        </w:rPr>
      </w:pPr>
      <w:r w:rsidRPr="00260827">
        <w:rPr>
          <w:rFonts w:ascii="Times New Roman" w:hAnsi="Times New Roman"/>
        </w:rPr>
        <w:t>How do NCCCP planners use scientific and practice-based evidence to develop and implement their CCC plans?</w:t>
      </w:r>
    </w:p>
    <w:p w:rsidR="00836333" w:rsidRPr="00260827" w:rsidRDefault="00836333" w:rsidP="00CE3DBB">
      <w:pPr>
        <w:pStyle w:val="NoSpacing"/>
        <w:numPr>
          <w:ilvl w:val="0"/>
          <w:numId w:val="6"/>
        </w:numPr>
        <w:ind w:left="720"/>
        <w:rPr>
          <w:rFonts w:ascii="Times New Roman" w:hAnsi="Times New Roman"/>
        </w:rPr>
      </w:pPr>
      <w:r w:rsidRPr="00260827">
        <w:rPr>
          <w:rFonts w:ascii="Times New Roman" w:hAnsi="Times New Roman"/>
        </w:rPr>
        <w:t>What evidence-based resources do they use?</w:t>
      </w:r>
    </w:p>
    <w:p w:rsidR="00836333" w:rsidRPr="00260827" w:rsidRDefault="00836333" w:rsidP="00CE3DBB">
      <w:pPr>
        <w:pStyle w:val="NoSpacing"/>
        <w:numPr>
          <w:ilvl w:val="0"/>
          <w:numId w:val="6"/>
        </w:numPr>
        <w:ind w:left="720"/>
        <w:rPr>
          <w:rFonts w:ascii="Times New Roman" w:hAnsi="Times New Roman"/>
        </w:rPr>
      </w:pPr>
      <w:r w:rsidRPr="00260827">
        <w:rPr>
          <w:rFonts w:ascii="Times New Roman" w:hAnsi="Times New Roman"/>
        </w:rPr>
        <w:t>What technical assistance needs do they have related to selection and implementation of evidence-based interventions?</w:t>
      </w:r>
    </w:p>
    <w:p w:rsidR="00836333" w:rsidRPr="00260827" w:rsidRDefault="00836333" w:rsidP="00737698">
      <w:pPr>
        <w:pStyle w:val="BodyText"/>
      </w:pPr>
    </w:p>
    <w:p w:rsidR="00836333" w:rsidRPr="00836333" w:rsidRDefault="006847B1" w:rsidP="00737698">
      <w:pPr>
        <w:pStyle w:val="BodyText"/>
      </w:pPr>
      <w:r>
        <w:t>On behalf of CDC, the cont</w:t>
      </w:r>
      <w:r w:rsidR="00653317">
        <w:t>r</w:t>
      </w:r>
      <w:r>
        <w:t>actor (</w:t>
      </w:r>
      <w:r w:rsidR="00836333" w:rsidRPr="00836333">
        <w:t>Battelle</w:t>
      </w:r>
      <w:r>
        <w:t>)</w:t>
      </w:r>
      <w:r w:rsidR="00836333" w:rsidRPr="00836333">
        <w:t xml:space="preserve"> </w:t>
      </w:r>
      <w:r>
        <w:t xml:space="preserve">will </w:t>
      </w:r>
      <w:r w:rsidR="00836333" w:rsidRPr="00836333">
        <w:t>develop the study protocol</w:t>
      </w:r>
      <w:r>
        <w:t xml:space="preserve"> and all</w:t>
      </w:r>
      <w:r w:rsidR="00836333" w:rsidRPr="00836333">
        <w:t xml:space="preserve"> data collection instruments and</w:t>
      </w:r>
      <w:r>
        <w:t xml:space="preserve"> supplementary survey materials (</w:t>
      </w:r>
      <w:r w:rsidR="00836333" w:rsidRPr="00836333">
        <w:t>see</w:t>
      </w:r>
      <w:r w:rsidR="00014A97">
        <w:t xml:space="preserve"> Attachments </w:t>
      </w:r>
      <w:r w:rsidR="00C916B8">
        <w:t>C.1 to D.5</w:t>
      </w:r>
      <w:r w:rsidR="00836333" w:rsidRPr="00836333">
        <w:t xml:space="preserve">) and will subsequently conduct two surveys among key CCC stakeholders in the NCCCP-funded states, tribes, and U.S. Associated Pacific Island Jurisdictions/territories. The first will be a survey with the Directors of the NCCCP-funded programs. The second will be a web-based survey of key program partners/collaborators identified by the Program Directors (2–3 partners per Director) as instrumental to the selection and implementation of cancer control EBPs. The survey results will help </w:t>
      </w:r>
      <w:r>
        <w:t xml:space="preserve">CDC </w:t>
      </w:r>
      <w:r w:rsidR="00836333" w:rsidRPr="00836333">
        <w:t xml:space="preserve">enhance existing </w:t>
      </w:r>
      <w:r w:rsidRPr="00836333">
        <w:t xml:space="preserve">NCCCP </w:t>
      </w:r>
      <w:r w:rsidR="00836333" w:rsidRPr="00836333">
        <w:t>efforts and identify new potential strategies</w:t>
      </w:r>
      <w:r>
        <w:t xml:space="preserve"> </w:t>
      </w:r>
      <w:r w:rsidR="00836333" w:rsidRPr="00836333">
        <w:t>to promote the use of evidence-based approaches to CCC. The surveys will identify technical assistance needs of the programs related to selection and implementation of EBPs and will contribute to CDC’s efforts to build the capacities of states, tribes, a</w:t>
      </w:r>
      <w:r>
        <w:t xml:space="preserve">nd Pacific Island Jurisdictions and </w:t>
      </w:r>
      <w:r w:rsidR="00836333" w:rsidRPr="00836333">
        <w:t xml:space="preserve">territories toward more effective efforts in cancer prevention and control. In addition, the results may lead to new insights and questions that can be addressed in future studies. </w:t>
      </w:r>
    </w:p>
    <w:p w:rsidR="00873BFC" w:rsidRDefault="00873BFC" w:rsidP="00737698">
      <w:pPr>
        <w:pStyle w:val="BodyText"/>
        <w:rPr>
          <w:u w:val="single"/>
        </w:rPr>
      </w:pPr>
    </w:p>
    <w:p w:rsidR="00873BFC" w:rsidRPr="00737698" w:rsidRDefault="00873BFC" w:rsidP="00982FD4">
      <w:pPr>
        <w:pStyle w:val="OMB4"/>
      </w:pPr>
      <w:r w:rsidRPr="00737698">
        <w:t>Privacy Impact Assessment Information</w:t>
      </w:r>
      <w:r w:rsidR="005B7DB0" w:rsidRPr="00737698">
        <w:t xml:space="preserve"> </w:t>
      </w:r>
    </w:p>
    <w:p w:rsidR="00873BFC" w:rsidRPr="007B638F" w:rsidRDefault="005B7DB0" w:rsidP="00CE3DBB">
      <w:pPr>
        <w:numPr>
          <w:ilvl w:val="0"/>
          <w:numId w:val="4"/>
        </w:numPr>
        <w:rPr>
          <w:sz w:val="22"/>
          <w:szCs w:val="22"/>
        </w:rPr>
      </w:pPr>
      <w:r>
        <w:rPr>
          <w:sz w:val="22"/>
          <w:szCs w:val="22"/>
          <w:u w:val="single"/>
        </w:rPr>
        <w:t xml:space="preserve">Why </w:t>
      </w:r>
      <w:r w:rsidR="00873BFC" w:rsidRPr="004F26AB">
        <w:rPr>
          <w:sz w:val="22"/>
          <w:szCs w:val="22"/>
          <w:u w:val="single"/>
        </w:rPr>
        <w:t>the information is being collected</w:t>
      </w:r>
      <w:r w:rsidR="00873BFC">
        <w:rPr>
          <w:sz w:val="22"/>
          <w:szCs w:val="22"/>
        </w:rPr>
        <w:t xml:space="preserve">:  </w:t>
      </w:r>
    </w:p>
    <w:p w:rsidR="00B20594" w:rsidRPr="00B20594" w:rsidRDefault="003B1B1A" w:rsidP="00B20594">
      <w:pPr>
        <w:pStyle w:val="BodyText"/>
        <w:ind w:left="1080"/>
      </w:pPr>
      <w:r w:rsidRPr="00260827">
        <w:lastRenderedPageBreak/>
        <w:t xml:space="preserve">The </w:t>
      </w:r>
      <w:r w:rsidRPr="00260827">
        <w:rPr>
          <w:i/>
        </w:rPr>
        <w:t>purpose</w:t>
      </w:r>
      <w:r w:rsidRPr="00260827">
        <w:t xml:space="preserve"> of the proposed project is to examine CCC planners’ use of scientific and practice-based information to inform development of CCC plans and to select evidence-based interventions.</w:t>
      </w:r>
      <w:r>
        <w:t xml:space="preserve">  </w:t>
      </w:r>
      <w:r w:rsidRPr="00260827">
        <w:t>There have been increasing calls in the fields of public health generally</w:t>
      </w:r>
      <w:r w:rsidRPr="00260827">
        <w:rPr>
          <w:vertAlign w:val="superscript"/>
        </w:rPr>
        <w:t>1-4</w:t>
      </w:r>
      <w:r w:rsidRPr="00260827">
        <w:t xml:space="preserve"> and cancer control specifically</w:t>
      </w:r>
      <w:r w:rsidRPr="00260827">
        <w:rPr>
          <w:vertAlign w:val="superscript"/>
        </w:rPr>
        <w:t>5-9</w:t>
      </w:r>
      <w:r w:rsidRPr="00260827">
        <w:t xml:space="preserve"> for the dissemination, adoption, and implementation of evidence-based practices (EBPs).</w:t>
      </w:r>
      <w:r>
        <w:t xml:space="preserve">  </w:t>
      </w:r>
      <w:r w:rsidRPr="00260827">
        <w:t>However, while the development, review, and compilation of EBPs has steadily increased over time, there is concern that the adoption and implementation of those practices, including among cancer control planners and practitioners, has not kept pace.</w:t>
      </w:r>
      <w:r>
        <w:t xml:space="preserve">  </w:t>
      </w:r>
      <w:r w:rsidRPr="00260827">
        <w:t>Given the gap between the development/identification of EBPs and their use, public health and cancer control organizations need to place greater emphasis on the promotion and dissemination of these practices among those who can use them to improve population health.</w:t>
      </w:r>
      <w:r w:rsidR="00B20594">
        <w:t xml:space="preserve">  </w:t>
      </w:r>
      <w:r w:rsidR="00B20594" w:rsidRPr="00B20594">
        <w:t>While efforts to promote cancer control EBPs have increased, questions remain whether these efforts will result in widespread adoption and implementation of EBPs in the context of CCC in the states, tribes, and U.S. Associated Pacific Island Jurisdictions/territories.</w:t>
      </w:r>
      <w:r w:rsidR="00B20594">
        <w:t xml:space="preserve">  </w:t>
      </w:r>
      <w:r w:rsidR="00B20594">
        <w:rPr>
          <w:rFonts w:ascii="MDJIA B+ Melior" w:hAnsi="MDJIA B+ Melior" w:cs="MDJIA B+ Melior"/>
        </w:rPr>
        <w:t>T</w:t>
      </w:r>
      <w:r w:rsidR="00B20594" w:rsidRPr="0051317E">
        <w:rPr>
          <w:rFonts w:ascii="MDJIA B+ Melior" w:hAnsi="MDJIA B+ Melior" w:cs="MDJIA B+ Melior"/>
        </w:rPr>
        <w:t xml:space="preserve">hese </w:t>
      </w:r>
      <w:r w:rsidR="00B20594">
        <w:rPr>
          <w:rFonts w:ascii="MDJIA B+ Melior" w:hAnsi="MDJIA B+ Melior" w:cs="MDJIA B+ Melior"/>
        </w:rPr>
        <w:t xml:space="preserve">questions </w:t>
      </w:r>
      <w:r w:rsidR="00B20594" w:rsidRPr="0051317E">
        <w:rPr>
          <w:rFonts w:ascii="MDJIA B+ Melior" w:hAnsi="MDJIA B+ Melior" w:cs="MDJIA B+ Melior"/>
        </w:rPr>
        <w:t xml:space="preserve">need to </w:t>
      </w:r>
      <w:r w:rsidR="00B20594">
        <w:rPr>
          <w:rFonts w:ascii="MDJIA B+ Melior" w:hAnsi="MDJIA B+ Melior" w:cs="MDJIA B+ Melior"/>
        </w:rPr>
        <w:t xml:space="preserve">be addressed by </w:t>
      </w:r>
      <w:r w:rsidR="00B20594">
        <w:t xml:space="preserve">examining cancer control </w:t>
      </w:r>
      <w:r w:rsidR="00B20594" w:rsidRPr="00260827">
        <w:t xml:space="preserve">planners’ use of scientific and practice-based information to inform </w:t>
      </w:r>
      <w:r w:rsidR="00B20594">
        <w:t xml:space="preserve">the </w:t>
      </w:r>
      <w:r w:rsidR="00B20594" w:rsidRPr="00260827">
        <w:t xml:space="preserve">development of CCC plans and to select evidence-based interventions. </w:t>
      </w:r>
      <w:r w:rsidR="00B20594">
        <w:t xml:space="preserve"> </w:t>
      </w:r>
    </w:p>
    <w:p w:rsidR="00B20594" w:rsidRPr="004F26AB" w:rsidRDefault="00B20594" w:rsidP="00B20594">
      <w:pPr>
        <w:ind w:left="1080"/>
        <w:rPr>
          <w:sz w:val="22"/>
          <w:szCs w:val="22"/>
        </w:rPr>
      </w:pPr>
    </w:p>
    <w:p w:rsidR="001F4AE3" w:rsidRPr="00460664" w:rsidRDefault="00873BFC" w:rsidP="00CE3DBB">
      <w:pPr>
        <w:numPr>
          <w:ilvl w:val="0"/>
          <w:numId w:val="4"/>
        </w:numPr>
        <w:rPr>
          <w:sz w:val="22"/>
          <w:szCs w:val="22"/>
        </w:rPr>
      </w:pPr>
      <w:r w:rsidRPr="00460664">
        <w:rPr>
          <w:sz w:val="22"/>
          <w:szCs w:val="22"/>
          <w:u w:val="single"/>
        </w:rPr>
        <w:t>Intended use of the Information</w:t>
      </w:r>
      <w:r w:rsidRPr="00460664">
        <w:rPr>
          <w:sz w:val="22"/>
          <w:szCs w:val="22"/>
        </w:rPr>
        <w:t xml:space="preserve">: </w:t>
      </w:r>
    </w:p>
    <w:p w:rsidR="00460664" w:rsidRDefault="00B20594" w:rsidP="00B20594">
      <w:pPr>
        <w:pStyle w:val="BodyText"/>
        <w:ind w:left="1080"/>
      </w:pPr>
      <w:r>
        <w:t>T</w:t>
      </w:r>
      <w:r w:rsidRPr="00260827">
        <w:t xml:space="preserve">he survey results will help the NCCCP enhance existing efforts, and identify new potential strategies, to promote the use of evidence-based approaches to CCC. The surveys will identify technical assistance needs of the programs related to selection and implementation of EBPs and will contribute to CDC’s efforts to build the capacities of states, tribes, and </w:t>
      </w:r>
      <w:r>
        <w:t>Pacific Island Jurisdictions/</w:t>
      </w:r>
      <w:r w:rsidRPr="00260827">
        <w:t>territories toward more effective efforts in cancer prevention and control. In addition, the results may lead to new insights and questions that can be addressed in future studies.</w:t>
      </w:r>
    </w:p>
    <w:p w:rsidR="00B20594" w:rsidRPr="00460664" w:rsidRDefault="00B20594" w:rsidP="00B20594">
      <w:pPr>
        <w:pStyle w:val="BodyText"/>
        <w:ind w:left="1080"/>
      </w:pPr>
    </w:p>
    <w:p w:rsidR="00460664" w:rsidRPr="00460664" w:rsidRDefault="00460664" w:rsidP="00CE3DBB">
      <w:pPr>
        <w:numPr>
          <w:ilvl w:val="0"/>
          <w:numId w:val="4"/>
        </w:numPr>
        <w:rPr>
          <w:sz w:val="22"/>
          <w:szCs w:val="22"/>
        </w:rPr>
      </w:pPr>
      <w:r w:rsidRPr="00460664">
        <w:rPr>
          <w:sz w:val="22"/>
          <w:szCs w:val="22"/>
          <w:u w:val="single"/>
        </w:rPr>
        <w:t>Impact on Privacy to Respondents</w:t>
      </w:r>
      <w:r w:rsidRPr="00460664">
        <w:rPr>
          <w:sz w:val="22"/>
          <w:szCs w:val="22"/>
        </w:rPr>
        <w:t>:</w:t>
      </w:r>
    </w:p>
    <w:p w:rsidR="00460664" w:rsidRDefault="00B17879" w:rsidP="00B17879">
      <w:pPr>
        <w:pStyle w:val="BodyText"/>
        <w:ind w:left="1080"/>
        <w:rPr>
          <w:b/>
        </w:rPr>
      </w:pPr>
      <w:r w:rsidRPr="0023327B">
        <w:t>CDC will not receive any identifiable information.</w:t>
      </w:r>
    </w:p>
    <w:p w:rsidR="00873BFC" w:rsidRDefault="00873BFC" w:rsidP="00737698">
      <w:pPr>
        <w:pStyle w:val="BodyText"/>
      </w:pPr>
    </w:p>
    <w:p w:rsidR="00737698" w:rsidRPr="008750CA" w:rsidRDefault="00737698" w:rsidP="00737698">
      <w:pPr>
        <w:pStyle w:val="BodyText"/>
      </w:pPr>
    </w:p>
    <w:p w:rsidR="00873BFC" w:rsidRPr="007B638F" w:rsidRDefault="00873BFC" w:rsidP="00982FD4">
      <w:pPr>
        <w:pStyle w:val="OMB2"/>
      </w:pPr>
      <w:bookmarkStart w:id="4" w:name="_Toc300779601"/>
      <w:r w:rsidRPr="007B638F">
        <w:t>A.3. Use of Information Technology and Burden Reduction</w:t>
      </w:r>
      <w:bookmarkEnd w:id="4"/>
    </w:p>
    <w:p w:rsidR="00C372F1" w:rsidRDefault="000F62D9" w:rsidP="00982FD4">
      <w:pPr>
        <w:pStyle w:val="BodyText"/>
      </w:pPr>
      <w:r>
        <w:t>The majority of data will be collected via web survey</w:t>
      </w:r>
      <w:r w:rsidR="00757683">
        <w:t>s</w:t>
      </w:r>
      <w:r>
        <w:t xml:space="preserve"> for both program directors (approximately 90%) and program partners (100%).  </w:t>
      </w:r>
    </w:p>
    <w:p w:rsidR="00C372F1" w:rsidRDefault="00C372F1" w:rsidP="00982FD4">
      <w:pPr>
        <w:pStyle w:val="BodyText"/>
      </w:pPr>
    </w:p>
    <w:p w:rsidR="000F62D9" w:rsidRDefault="00091B32" w:rsidP="00982FD4">
      <w:pPr>
        <w:pStyle w:val="BodyText"/>
      </w:pPr>
      <w:proofErr w:type="gramStart"/>
      <w:r w:rsidRPr="00091B32">
        <w:rPr>
          <w:i/>
        </w:rPr>
        <w:t>Web Surveys.</w:t>
      </w:r>
      <w:proofErr w:type="gramEnd"/>
      <w:r>
        <w:t xml:space="preserve">  </w:t>
      </w:r>
      <w:r w:rsidR="00757683">
        <w:t xml:space="preserve">Both </w:t>
      </w:r>
      <w:r w:rsidR="00C372F1">
        <w:t>web survey</w:t>
      </w:r>
      <w:r w:rsidR="00757683">
        <w:t>s</w:t>
      </w:r>
      <w:r w:rsidR="00C372F1">
        <w:t xml:space="preserve"> will be on-line questionnaire</w:t>
      </w:r>
      <w:r w:rsidR="00757683">
        <w:t>s</w:t>
      </w:r>
      <w:r w:rsidR="00C372F1">
        <w:t xml:space="preserve"> consisting of structured, close-ended questions with a small number of brief open-ended questions.  The web survey</w:t>
      </w:r>
      <w:r w:rsidR="00757683">
        <w:t xml:space="preserve"> approach</w:t>
      </w:r>
      <w:r w:rsidR="00C372F1">
        <w:t xml:space="preserve"> was chosen specifically to reduce the burden of answering questions that would have been complicated or </w:t>
      </w:r>
      <w:r w:rsidR="00B5356D">
        <w:t>awkward to</w:t>
      </w:r>
      <w:r w:rsidR="00C372F1">
        <w:t xml:space="preserve"> deliver and respond to via telephone interview.  The web survey component also reduces burden compared to a </w:t>
      </w:r>
      <w:r w:rsidR="0073006A">
        <w:t>hard copy</w:t>
      </w:r>
      <w:r w:rsidR="00C372F1">
        <w:t xml:space="preserve"> survey by eliminating the work required for receiving and returning paper documents in a survey packet.  </w:t>
      </w:r>
      <w:r w:rsidR="00757683">
        <w:t>The populations targeted for the surveys consist of professionals who spend a large portion of their daily work time using internet-connected computers, so participating in a web survey will be efficient and easy.</w:t>
      </w:r>
    </w:p>
    <w:p w:rsidR="000F62D9" w:rsidRDefault="000F62D9" w:rsidP="00982FD4">
      <w:pPr>
        <w:pStyle w:val="BodyText"/>
      </w:pPr>
    </w:p>
    <w:p w:rsidR="000F62D9" w:rsidRPr="008750CA" w:rsidRDefault="00EB003A" w:rsidP="00982FD4">
      <w:pPr>
        <w:pStyle w:val="BodyText"/>
      </w:pPr>
      <w:r w:rsidRPr="00EB003A">
        <w:rPr>
          <w:i/>
        </w:rPr>
        <w:t>Program Director</w:t>
      </w:r>
      <w:r w:rsidR="00091B32">
        <w:rPr>
          <w:i/>
        </w:rPr>
        <w:t xml:space="preserve"> Telephone Interviews</w:t>
      </w:r>
      <w:r w:rsidRPr="00EB003A">
        <w:rPr>
          <w:i/>
        </w:rPr>
        <w:t>.</w:t>
      </w:r>
      <w:r>
        <w:t xml:space="preserve">  </w:t>
      </w:r>
      <w:r w:rsidR="00757683">
        <w:t>In addition to the</w:t>
      </w:r>
      <w:r w:rsidR="000F62D9">
        <w:t xml:space="preserve"> web survey, </w:t>
      </w:r>
      <w:r w:rsidR="00757683">
        <w:t xml:space="preserve">program directors will be asked to participate in </w:t>
      </w:r>
      <w:r w:rsidR="000F62D9">
        <w:t xml:space="preserve">a brief telephone interview (20 minutes).  </w:t>
      </w:r>
      <w:r w:rsidR="0073006A">
        <w:t>Some</w:t>
      </w:r>
      <w:r w:rsidR="00733C25">
        <w:t xml:space="preserve"> of the questions (q=4) that need to be asked of the program directors are </w:t>
      </w:r>
      <w:r w:rsidR="00733C25" w:rsidRPr="00091B32">
        <w:rPr>
          <w:i/>
        </w:rPr>
        <w:t>not</w:t>
      </w:r>
      <w:r w:rsidR="00733C25">
        <w:t xml:space="preserve"> amenable to the structured/close-ended format of the web-survey questionnaire.  </w:t>
      </w:r>
      <w:r w:rsidR="008167F8">
        <w:t>The</w:t>
      </w:r>
      <w:r w:rsidR="00733C25">
        <w:t>se</w:t>
      </w:r>
      <w:r w:rsidR="008167F8">
        <w:t xml:space="preserve"> questions are open-end</w:t>
      </w:r>
      <w:r w:rsidR="00733C25">
        <w:t>ed and are designed to allow the program directors to provide more detailed descriptive information about how they use evidence-based cancer control practices</w:t>
      </w:r>
      <w:r w:rsidR="0024556A">
        <w:t>, and to allow the interviewers</w:t>
      </w:r>
      <w:r w:rsidR="008167F8">
        <w:t xml:space="preserve"> more flexibility for probing and clarifications</w:t>
      </w:r>
      <w:r w:rsidR="00091B32">
        <w:t xml:space="preserve">.  We will minimize the burden of this component by limiting the amount of time for the interview to 20 minutes and scheduling </w:t>
      </w:r>
      <w:r w:rsidR="004D57EC">
        <w:t>the call</w:t>
      </w:r>
      <w:r w:rsidR="005A3FFB">
        <w:t xml:space="preserve"> </w:t>
      </w:r>
      <w:r w:rsidR="00091B32">
        <w:t>at a time that is convenient to the respondent.</w:t>
      </w:r>
    </w:p>
    <w:p w:rsidR="00873BFC" w:rsidRDefault="00873BFC" w:rsidP="00982FD4">
      <w:pPr>
        <w:pStyle w:val="BodyText"/>
      </w:pPr>
    </w:p>
    <w:p w:rsidR="00737698" w:rsidRPr="008750CA" w:rsidRDefault="00737698" w:rsidP="00982FD4">
      <w:pPr>
        <w:pStyle w:val="BodyText"/>
      </w:pPr>
    </w:p>
    <w:p w:rsidR="00873BFC" w:rsidRPr="00EA06D5" w:rsidRDefault="00873BFC" w:rsidP="00982FD4">
      <w:pPr>
        <w:pStyle w:val="OMB2"/>
      </w:pPr>
      <w:bookmarkStart w:id="5" w:name="_Toc300779602"/>
      <w:r w:rsidRPr="007B638F">
        <w:t>A.4. Efforts to Identify Duplication and Use of Similar Information</w:t>
      </w:r>
      <w:bookmarkEnd w:id="5"/>
    </w:p>
    <w:p w:rsidR="007E4D07" w:rsidRPr="006D0A3E" w:rsidRDefault="007E4D07" w:rsidP="00982FD4">
      <w:pPr>
        <w:pStyle w:val="BodyText"/>
      </w:pPr>
      <w:r w:rsidRPr="006D0A3E">
        <w:t xml:space="preserve">No similar data are available that meet the needs of the proposed study. In order to better promote the use of EBPs for cancer control, we need to better understand (1) how evidence-based approaches are currently being used to </w:t>
      </w:r>
      <w:r w:rsidRPr="006D0A3E">
        <w:lastRenderedPageBreak/>
        <w:t xml:space="preserve">develop CCC plans; (2) how CCC programs identify EBPs; (3) what EBPs have been adopted by CCC programs; and (4) what challenges and unintended consequences have been encountered in their implementation. </w:t>
      </w:r>
      <w:r w:rsidR="0083625A" w:rsidRPr="006D0A3E">
        <w:t>T</w:t>
      </w:r>
      <w:r w:rsidRPr="006D0A3E">
        <w:t xml:space="preserve">he </w:t>
      </w:r>
      <w:r w:rsidR="0083625A" w:rsidRPr="006D0A3E">
        <w:t xml:space="preserve">scientific </w:t>
      </w:r>
      <w:r w:rsidRPr="006D0A3E">
        <w:t>literature does not adequately address these issues</w:t>
      </w:r>
      <w:r w:rsidR="0083625A" w:rsidRPr="006D0A3E">
        <w:t xml:space="preserve"> at this time</w:t>
      </w:r>
      <w:r w:rsidRPr="006D0A3E">
        <w:t xml:space="preserve">. A recent survey of cancer control planners’ perceptions and use of EBPs </w:t>
      </w:r>
      <w:r w:rsidR="00F91A41" w:rsidRPr="006D0A3E">
        <w:t>is similar to the planned survey,</w:t>
      </w:r>
      <w:r w:rsidR="006D0A3E" w:rsidRPr="006D0A3E">
        <w:rPr>
          <w:rStyle w:val="FootnoteReference"/>
        </w:rPr>
        <w:footnoteReference w:id="1"/>
      </w:r>
      <w:r w:rsidR="00F91A41" w:rsidRPr="006D0A3E">
        <w:t xml:space="preserve"> but is limited in a number of ways:  (1) </w:t>
      </w:r>
      <w:r w:rsidR="00394F03">
        <w:t xml:space="preserve">it </w:t>
      </w:r>
      <w:r w:rsidR="00F91A41" w:rsidRPr="006D0A3E">
        <w:t xml:space="preserve">did not specifically target the NCCCP-funded programs and their key partners for using EBPs, and </w:t>
      </w:r>
      <w:r w:rsidR="00CA0789" w:rsidRPr="006D0A3E">
        <w:t xml:space="preserve">its </w:t>
      </w:r>
      <w:r w:rsidR="00F91A41" w:rsidRPr="006D0A3E">
        <w:t>results</w:t>
      </w:r>
      <w:r w:rsidR="00CA0789" w:rsidRPr="006D0A3E">
        <w:t xml:space="preserve"> are not reported for those two populations</w:t>
      </w:r>
      <w:r w:rsidR="00F91A41" w:rsidRPr="006D0A3E">
        <w:t xml:space="preserve">; (2) </w:t>
      </w:r>
      <w:r w:rsidR="00394F03">
        <w:t xml:space="preserve">it is </w:t>
      </w:r>
      <w:r w:rsidRPr="006D0A3E">
        <w:t xml:space="preserve">limited </w:t>
      </w:r>
      <w:r w:rsidR="0033668B" w:rsidRPr="006D0A3E">
        <w:t>in geographic coverage</w:t>
      </w:r>
      <w:r w:rsidR="00CA0789" w:rsidRPr="006D0A3E">
        <w:t xml:space="preserve"> (administered only in eight states served by the Cancer Prevention and Control Research Network) and so does not cover the full range of areas covered by the NCCCP program</w:t>
      </w:r>
      <w:r w:rsidR="006D0A3E" w:rsidRPr="006D0A3E">
        <w:t xml:space="preserve"> (all U.S. states</w:t>
      </w:r>
      <w:r w:rsidR="008D43D0">
        <w:t>, D.C.</w:t>
      </w:r>
      <w:r w:rsidR="006D0A3E" w:rsidRPr="006D0A3E">
        <w:t xml:space="preserve"> plus 7 tribal areas and </w:t>
      </w:r>
      <w:r w:rsidR="008D43D0">
        <w:t xml:space="preserve">7 </w:t>
      </w:r>
      <w:r w:rsidR="006D0A3E" w:rsidRPr="006D0A3E">
        <w:t>US-affiliated territories)</w:t>
      </w:r>
      <w:r w:rsidR="00F91A41" w:rsidRPr="006D0A3E">
        <w:t xml:space="preserve">; </w:t>
      </w:r>
      <w:r w:rsidR="0073006A">
        <w:t xml:space="preserve">and </w:t>
      </w:r>
      <w:r w:rsidR="00F91A41" w:rsidRPr="006D0A3E">
        <w:t xml:space="preserve">(3) </w:t>
      </w:r>
      <w:r w:rsidR="00BF269E">
        <w:t xml:space="preserve">it </w:t>
      </w:r>
      <w:r w:rsidR="00F91A41" w:rsidRPr="006D0A3E">
        <w:t xml:space="preserve">did not include </w:t>
      </w:r>
      <w:r w:rsidR="006D0A3E" w:rsidRPr="006D0A3E">
        <w:t xml:space="preserve">all </w:t>
      </w:r>
      <w:r w:rsidR="00F91A41" w:rsidRPr="006D0A3E">
        <w:t>questions</w:t>
      </w:r>
      <w:r w:rsidR="006D0A3E" w:rsidRPr="006D0A3E">
        <w:t xml:space="preserve">/variables relevant to the proposed study.  </w:t>
      </w:r>
    </w:p>
    <w:p w:rsidR="007E4D07" w:rsidRDefault="007E4D07" w:rsidP="00982FD4">
      <w:pPr>
        <w:pStyle w:val="BodyText"/>
      </w:pPr>
    </w:p>
    <w:p w:rsidR="00737698" w:rsidRPr="008750CA" w:rsidRDefault="00737698" w:rsidP="00982FD4">
      <w:pPr>
        <w:pStyle w:val="BodyText"/>
      </w:pPr>
    </w:p>
    <w:p w:rsidR="00873BFC" w:rsidRPr="007B638F" w:rsidRDefault="00873BFC" w:rsidP="00982FD4">
      <w:pPr>
        <w:pStyle w:val="OMB2"/>
      </w:pPr>
      <w:bookmarkStart w:id="6" w:name="_Toc300779603"/>
      <w:r w:rsidRPr="007B638F">
        <w:t>A.5. Impact on Small Businesses or Other Small Entities</w:t>
      </w:r>
      <w:bookmarkEnd w:id="6"/>
    </w:p>
    <w:p w:rsidR="00873BFC" w:rsidRPr="008750CA" w:rsidRDefault="006D0A3E" w:rsidP="00737698">
      <w:pPr>
        <w:pStyle w:val="BodyText"/>
      </w:pPr>
      <w:r>
        <w:t>N</w:t>
      </w:r>
      <w:r w:rsidR="00873BFC">
        <w:t>o small businesses will be inv</w:t>
      </w:r>
      <w:r w:rsidR="004F4F12">
        <w:t>olved in this data collection</w:t>
      </w:r>
      <w:r w:rsidR="00EA06D5">
        <w:t xml:space="preserve">.  </w:t>
      </w:r>
    </w:p>
    <w:p w:rsidR="00873BFC" w:rsidRDefault="00873BFC" w:rsidP="00737698">
      <w:pPr>
        <w:pStyle w:val="BodyText"/>
      </w:pPr>
    </w:p>
    <w:p w:rsidR="00873BFC" w:rsidRDefault="00873BFC" w:rsidP="00737698">
      <w:pPr>
        <w:pStyle w:val="BodyText"/>
      </w:pPr>
    </w:p>
    <w:p w:rsidR="00873BFC" w:rsidRPr="007B638F" w:rsidRDefault="00873BFC" w:rsidP="00982FD4">
      <w:pPr>
        <w:pStyle w:val="OMB2"/>
      </w:pPr>
      <w:bookmarkStart w:id="7" w:name="_Toc300779604"/>
      <w:r w:rsidRPr="007B638F">
        <w:t>A.6. Consequences of Collecting the Information Less Frequently</w:t>
      </w:r>
      <w:bookmarkEnd w:id="7"/>
    </w:p>
    <w:p w:rsidR="0059300B" w:rsidRDefault="00873BFC" w:rsidP="00982FD4">
      <w:pPr>
        <w:pStyle w:val="BodyText"/>
      </w:pPr>
      <w:r w:rsidRPr="00B848D4">
        <w:t xml:space="preserve">The consequence of not collecting the information would be to </w:t>
      </w:r>
      <w:r w:rsidR="00A5701A">
        <w:t xml:space="preserve">limit CDC’s efforts to promote the use of evidence-based public health practices among states, tribes and US-affiliated territories funded by the National Comprehensive Cancer Control Program (NCCCP).  </w:t>
      </w:r>
      <w:r w:rsidR="0059300B" w:rsidRPr="0059300B">
        <w:t>Without th</w:t>
      </w:r>
      <w:r w:rsidR="00A5701A">
        <w:t>e data collected by the proposed surveys</w:t>
      </w:r>
      <w:r w:rsidR="0059300B" w:rsidRPr="0059300B">
        <w:t xml:space="preserve">, CDC would </w:t>
      </w:r>
      <w:r w:rsidR="00A5701A">
        <w:t xml:space="preserve">not </w:t>
      </w:r>
      <w:r w:rsidR="0059300B" w:rsidRPr="0059300B">
        <w:t xml:space="preserve">have </w:t>
      </w:r>
      <w:r w:rsidR="0054746D">
        <w:t xml:space="preserve">essential </w:t>
      </w:r>
      <w:r w:rsidR="00A5701A">
        <w:t xml:space="preserve">information </w:t>
      </w:r>
      <w:r w:rsidR="0054746D">
        <w:t xml:space="preserve">necessary to </w:t>
      </w:r>
      <w:r w:rsidR="00A5701A">
        <w:t xml:space="preserve">provide support to and help </w:t>
      </w:r>
      <w:r w:rsidR="0054746D">
        <w:t xml:space="preserve">the NCCCP-funded programs </w:t>
      </w:r>
      <w:r w:rsidR="00A5701A">
        <w:t xml:space="preserve">develop their capacity to utilize the </w:t>
      </w:r>
      <w:r w:rsidR="0054746D">
        <w:t xml:space="preserve">most effective, research-based approaches to cancer prevention and control.  </w:t>
      </w:r>
    </w:p>
    <w:p w:rsidR="0059300B" w:rsidRDefault="0059300B" w:rsidP="00982FD4">
      <w:pPr>
        <w:pStyle w:val="BodyText"/>
      </w:pPr>
    </w:p>
    <w:p w:rsidR="00873BFC" w:rsidRDefault="0059300B" w:rsidP="00982FD4">
      <w:pPr>
        <w:pStyle w:val="BodyText"/>
      </w:pPr>
      <w:r>
        <w:t>This request is for a one-time study, and e</w:t>
      </w:r>
      <w:r w:rsidR="00873BFC" w:rsidRPr="008750CA">
        <w:t xml:space="preserve">ach respondent will be asked to respond </w:t>
      </w:r>
      <w:r w:rsidR="00243698">
        <w:t>once</w:t>
      </w:r>
      <w:r w:rsidR="00EA06D5">
        <w:t>.</w:t>
      </w:r>
      <w:r w:rsidR="00873BFC" w:rsidRPr="008750CA">
        <w:t xml:space="preserve"> </w:t>
      </w:r>
    </w:p>
    <w:p w:rsidR="00873BFC" w:rsidRDefault="00873BFC" w:rsidP="00982FD4">
      <w:pPr>
        <w:pStyle w:val="BodyText"/>
      </w:pPr>
    </w:p>
    <w:p w:rsidR="00873BFC" w:rsidRDefault="00EA06D5" w:rsidP="00982FD4">
      <w:pPr>
        <w:pStyle w:val="BodyText"/>
      </w:pPr>
      <w:r>
        <w:t xml:space="preserve">There are no </w:t>
      </w:r>
      <w:r w:rsidR="00873BFC">
        <w:t>legal</w:t>
      </w:r>
      <w:r>
        <w:t xml:space="preserve"> </w:t>
      </w:r>
      <w:r w:rsidR="00243698">
        <w:t>obstacles to reduce the burden.</w:t>
      </w:r>
    </w:p>
    <w:p w:rsidR="00873BFC" w:rsidRPr="008750CA" w:rsidRDefault="00873BFC" w:rsidP="00982FD4">
      <w:pPr>
        <w:pStyle w:val="BodyText"/>
      </w:pPr>
    </w:p>
    <w:p w:rsidR="00873BFC" w:rsidRPr="00737698" w:rsidRDefault="00873BFC" w:rsidP="00982FD4">
      <w:pPr>
        <w:pStyle w:val="BodyText"/>
      </w:pPr>
    </w:p>
    <w:p w:rsidR="00873BFC" w:rsidRPr="007B638F" w:rsidRDefault="00873BFC" w:rsidP="00982FD4">
      <w:pPr>
        <w:pStyle w:val="OMB2"/>
      </w:pPr>
      <w:bookmarkStart w:id="8" w:name="_Toc300779605"/>
      <w:r w:rsidRPr="007B638F">
        <w:t>A.7. Special Circumstances Relating to the Guidelines of 5 CFR 1320.5</w:t>
      </w:r>
      <w:bookmarkEnd w:id="8"/>
    </w:p>
    <w:p w:rsidR="00873BFC" w:rsidRPr="006B175C" w:rsidRDefault="00873BFC" w:rsidP="003000E4">
      <w:pPr>
        <w:pStyle w:val="BodyText"/>
      </w:pPr>
      <w:r>
        <w:t xml:space="preserve">This request fully complies </w:t>
      </w:r>
      <w:r w:rsidR="00EA06D5">
        <w:t>with regulation 5 CFR 1320.5</w:t>
      </w:r>
      <w:r w:rsidR="004F4F12">
        <w:t>.</w:t>
      </w:r>
    </w:p>
    <w:p w:rsidR="00873BFC" w:rsidRDefault="00873BFC" w:rsidP="003000E4">
      <w:pPr>
        <w:pStyle w:val="BodyText"/>
      </w:pPr>
    </w:p>
    <w:p w:rsidR="003000E4" w:rsidRDefault="003000E4" w:rsidP="003000E4">
      <w:pPr>
        <w:pStyle w:val="BodyText"/>
      </w:pPr>
    </w:p>
    <w:p w:rsidR="00873BFC" w:rsidRPr="00332CAC" w:rsidRDefault="00873BFC" w:rsidP="003000E4">
      <w:pPr>
        <w:pStyle w:val="OMB2"/>
      </w:pPr>
      <w:bookmarkStart w:id="9" w:name="_Toc300779606"/>
      <w:r w:rsidRPr="007B638F">
        <w:t xml:space="preserve">A.8. Comments in Response to the Federal Register Notice and Efforts to Consult Outside the </w:t>
      </w:r>
      <w:r w:rsidRPr="00332CAC">
        <w:t>Agency</w:t>
      </w:r>
      <w:bookmarkEnd w:id="9"/>
    </w:p>
    <w:p w:rsidR="00873BFC" w:rsidRPr="00332CAC" w:rsidRDefault="00873BFC" w:rsidP="00212926">
      <w:pPr>
        <w:numPr>
          <w:ilvl w:val="0"/>
          <w:numId w:val="3"/>
        </w:numPr>
        <w:rPr>
          <w:sz w:val="22"/>
          <w:szCs w:val="22"/>
        </w:rPr>
      </w:pPr>
      <w:r w:rsidRPr="00332CAC">
        <w:rPr>
          <w:sz w:val="22"/>
          <w:szCs w:val="22"/>
        </w:rPr>
        <w:t>A copy of the agency’s 60-day Federal Register Notice is attached (</w:t>
      </w:r>
      <w:r w:rsidRPr="00332CAC">
        <w:rPr>
          <w:i/>
          <w:sz w:val="22"/>
          <w:szCs w:val="22"/>
        </w:rPr>
        <w:t xml:space="preserve">60-day Federal Register Notice </w:t>
      </w:r>
      <w:r w:rsidRPr="00332CAC">
        <w:rPr>
          <w:sz w:val="22"/>
          <w:szCs w:val="22"/>
        </w:rPr>
        <w:t>Attachment</w:t>
      </w:r>
      <w:r w:rsidR="00C916B8" w:rsidRPr="00332CAC">
        <w:rPr>
          <w:sz w:val="22"/>
          <w:szCs w:val="22"/>
        </w:rPr>
        <w:t xml:space="preserve"> B</w:t>
      </w:r>
      <w:r w:rsidR="001B7089">
        <w:rPr>
          <w:sz w:val="22"/>
          <w:szCs w:val="22"/>
        </w:rPr>
        <w:t>.1</w:t>
      </w:r>
      <w:r w:rsidRPr="00332CAC">
        <w:rPr>
          <w:sz w:val="22"/>
          <w:szCs w:val="22"/>
        </w:rPr>
        <w:t>). The notice, as required by 5 CFR 1320.8 (d), was published on</w:t>
      </w:r>
      <w:r w:rsidR="0034636A" w:rsidRPr="00332CAC">
        <w:rPr>
          <w:sz w:val="22"/>
          <w:szCs w:val="22"/>
        </w:rPr>
        <w:t xml:space="preserve"> August 22, 2011 (vol. 76, no. 162, pp. 52329-52330). </w:t>
      </w:r>
      <w:r w:rsidR="001B7089" w:rsidRPr="001B7089">
        <w:rPr>
          <w:sz w:val="22"/>
          <w:szCs w:val="22"/>
        </w:rPr>
        <w:t>One public comment was received and a</w:t>
      </w:r>
      <w:r w:rsidR="001B7089">
        <w:rPr>
          <w:sz w:val="22"/>
          <w:szCs w:val="22"/>
        </w:rPr>
        <w:t>cknowledged (see Attachment B.2)</w:t>
      </w:r>
      <w:r w:rsidR="0034636A" w:rsidRPr="00332CAC">
        <w:rPr>
          <w:sz w:val="22"/>
          <w:szCs w:val="22"/>
        </w:rPr>
        <w:t>.</w:t>
      </w:r>
      <w:r w:rsidR="00EA06D5" w:rsidRPr="00332CAC">
        <w:rPr>
          <w:sz w:val="22"/>
          <w:szCs w:val="22"/>
        </w:rPr>
        <w:t xml:space="preserve"> </w:t>
      </w:r>
    </w:p>
    <w:p w:rsidR="00873BFC" w:rsidRDefault="00873BFC" w:rsidP="003000E4">
      <w:pPr>
        <w:pStyle w:val="BodyText"/>
      </w:pPr>
    </w:p>
    <w:p w:rsidR="007021C1" w:rsidRDefault="007021C1" w:rsidP="003000E4">
      <w:pPr>
        <w:pStyle w:val="BodyText"/>
      </w:pPr>
    </w:p>
    <w:p w:rsidR="00873BFC" w:rsidRPr="008750CA" w:rsidRDefault="00873BFC" w:rsidP="003000E4">
      <w:pPr>
        <w:pStyle w:val="OMB2"/>
      </w:pPr>
      <w:bookmarkStart w:id="10" w:name="_Toc300779607"/>
      <w:r w:rsidRPr="007B638F">
        <w:t>A.9. Explanation of Any Payment or Gift to</w:t>
      </w:r>
      <w:r w:rsidRPr="008750CA">
        <w:t xml:space="preserve"> </w:t>
      </w:r>
      <w:r w:rsidRPr="00CC0759">
        <w:t>Respondents</w:t>
      </w:r>
      <w:bookmarkEnd w:id="10"/>
    </w:p>
    <w:p w:rsidR="00873BFC" w:rsidRDefault="00873BFC" w:rsidP="003000E4">
      <w:pPr>
        <w:pStyle w:val="BodyText"/>
        <w:rPr>
          <w:i/>
          <w:u w:val="single"/>
        </w:rPr>
      </w:pPr>
      <w:r w:rsidRPr="008750CA">
        <w:t xml:space="preserve">Respondents will </w:t>
      </w:r>
      <w:r w:rsidR="0054746D">
        <w:t xml:space="preserve">not </w:t>
      </w:r>
      <w:r w:rsidRPr="008750CA">
        <w:t xml:space="preserve">receive </w:t>
      </w:r>
      <w:r w:rsidR="0054746D">
        <w:t xml:space="preserve">any monetary payment or incentive for participating in the study.  However, </w:t>
      </w:r>
      <w:r w:rsidR="007021C1">
        <w:t xml:space="preserve">as an incentive to participate </w:t>
      </w:r>
      <w:r w:rsidR="0054746D">
        <w:t>all respondents will receive a CDC-approved copy of the executive summary of the survey findings</w:t>
      </w:r>
      <w:r w:rsidR="007021C1">
        <w:t xml:space="preserve"> at the conclusion of the study</w:t>
      </w:r>
      <w:r w:rsidR="0054746D">
        <w:t xml:space="preserve">.  </w:t>
      </w:r>
    </w:p>
    <w:p w:rsidR="00EA06D5" w:rsidRDefault="00EA06D5" w:rsidP="003000E4">
      <w:pPr>
        <w:pStyle w:val="BodyText"/>
      </w:pPr>
    </w:p>
    <w:p w:rsidR="00EA06D5" w:rsidRPr="008750CA" w:rsidRDefault="00EA06D5" w:rsidP="003000E4">
      <w:pPr>
        <w:pStyle w:val="BodyText"/>
      </w:pPr>
    </w:p>
    <w:p w:rsidR="00873BFC" w:rsidRPr="007B638F" w:rsidRDefault="00873BFC" w:rsidP="003000E4">
      <w:pPr>
        <w:pStyle w:val="OMB2"/>
      </w:pPr>
      <w:bookmarkStart w:id="11" w:name="_Toc300779608"/>
      <w:r w:rsidRPr="007B638F">
        <w:lastRenderedPageBreak/>
        <w:t>A.10. Assurance of Confidentiality Provided to Respondents</w:t>
      </w:r>
      <w:bookmarkEnd w:id="11"/>
    </w:p>
    <w:p w:rsidR="00C45088" w:rsidRDefault="00873BFC" w:rsidP="003000E4">
      <w:pPr>
        <w:pStyle w:val="BodyText"/>
      </w:pPr>
      <w:r w:rsidRPr="008F1BC7">
        <w:t>The propos</w:t>
      </w:r>
      <w:r w:rsidR="00EA06D5">
        <w:t xml:space="preserve">ed data collection will have </w:t>
      </w:r>
      <w:r w:rsidR="00C45088">
        <w:t xml:space="preserve">no </w:t>
      </w:r>
      <w:r w:rsidRPr="008F1BC7">
        <w:t>effect on the respondent’s pr</w:t>
      </w:r>
      <w:r>
        <w:t>ivacy</w:t>
      </w:r>
      <w:r w:rsidR="00EA06D5">
        <w:t xml:space="preserve">.  </w:t>
      </w:r>
    </w:p>
    <w:p w:rsidR="00C45088" w:rsidRDefault="00C45088" w:rsidP="003000E4">
      <w:pPr>
        <w:pStyle w:val="BodyText"/>
      </w:pPr>
    </w:p>
    <w:p w:rsidR="00315329" w:rsidRDefault="004E3A61" w:rsidP="003000E4">
      <w:pPr>
        <w:pStyle w:val="BodyText"/>
      </w:pPr>
      <w:r>
        <w:t xml:space="preserve">The contractor </w:t>
      </w:r>
      <w:r w:rsidR="006847B1">
        <w:t xml:space="preserve">(Battelle) </w:t>
      </w:r>
      <w:r>
        <w:t xml:space="preserve">responsible </w:t>
      </w:r>
      <w:r w:rsidR="00BF269E">
        <w:t xml:space="preserve">for </w:t>
      </w:r>
      <w:r>
        <w:t xml:space="preserve">collecting the data will take </w:t>
      </w:r>
      <w:r w:rsidR="00EA06D5">
        <w:t xml:space="preserve">steps to assure </w:t>
      </w:r>
      <w:r w:rsidR="00BE28F9">
        <w:t>that study participants’ responses are maintained in a secure manner</w:t>
      </w:r>
      <w:r w:rsidR="00EA06D5">
        <w:t>.</w:t>
      </w:r>
      <w:r>
        <w:t xml:space="preserve">  </w:t>
      </w:r>
    </w:p>
    <w:p w:rsidR="00315329" w:rsidRDefault="00315329" w:rsidP="003000E4">
      <w:pPr>
        <w:pStyle w:val="BodyText"/>
      </w:pPr>
    </w:p>
    <w:p w:rsidR="00C45088" w:rsidRPr="00C45088" w:rsidRDefault="00C45088" w:rsidP="003000E4">
      <w:pPr>
        <w:pStyle w:val="BodyText"/>
      </w:pPr>
      <w:r w:rsidRPr="00C45088">
        <w:t xml:space="preserve">Each survey participant will be assigned a unique study identification number.  All completed surveys, as well as the electronic data files containing the survey data, will be identified only by study identification number.  Neither the Internet surveys nor the electronic files of the survey data will contain names, addresses or telephone numbers of respondents.  </w:t>
      </w:r>
      <w:r w:rsidR="00961C0A">
        <w:t xml:space="preserve">The Privacy Act does not apply.  </w:t>
      </w:r>
      <w:r w:rsidRPr="00C45088">
        <w:t xml:space="preserve">All project files will be password protected and access to files will be limited to authorized study staff.  Upon completion of the study, all identifying information will be destroyed.  Project reports and manuscripts will contain aggregated data only; results will not be associated with any individual respondent.  Any data sent to CDC will not contain individual identifiers.  </w:t>
      </w:r>
    </w:p>
    <w:p w:rsidR="00C45088" w:rsidRPr="00C45088" w:rsidRDefault="00C45088" w:rsidP="003000E4">
      <w:pPr>
        <w:pStyle w:val="BodyText"/>
      </w:pPr>
    </w:p>
    <w:p w:rsidR="005C5B5A" w:rsidRDefault="004E3A61" w:rsidP="003000E4">
      <w:pPr>
        <w:pStyle w:val="BodyText"/>
      </w:pPr>
      <w:r>
        <w:t>For the telephone interviews among program directors</w:t>
      </w:r>
      <w:r w:rsidR="00C45088" w:rsidRPr="00C45088">
        <w:t xml:space="preserve">, all handwritten notes, typed notes, and audio recordings will be </w:t>
      </w:r>
      <w:r w:rsidR="000335EB">
        <w:t>maintained in a secure manner</w:t>
      </w:r>
      <w:r w:rsidR="00C45088" w:rsidRPr="00C45088">
        <w:t xml:space="preserve">.  Hardcopies of these materials will be stored in a locking filing cabinet.  The interview notes, or any other materials produced from the interviews, that include identifiers will be handled or viewed only by Battelle staff </w:t>
      </w:r>
      <w:proofErr w:type="gramStart"/>
      <w:r w:rsidR="00C45088" w:rsidRPr="00C45088">
        <w:t>who</w:t>
      </w:r>
      <w:proofErr w:type="gramEnd"/>
      <w:r w:rsidR="00C45088" w:rsidRPr="00C45088">
        <w:t xml:space="preserve"> are directly responsible for data collection and analysis. In the typed interview notes, names of respondents will be replaced by their study identification number, and any other identifying information (e.g., references to affiliated organizations or names of colleagues/co-workers) will be deleted to prevent indirect identification.  Digital audio recordings will be </w:t>
      </w:r>
      <w:r w:rsidR="00B97774">
        <w:t xml:space="preserve">stored on password-protected file servers and </w:t>
      </w:r>
      <w:r w:rsidR="00C45088" w:rsidRPr="00C45088">
        <w:t>deleted upon study completion.</w:t>
      </w:r>
      <w:r w:rsidR="00C45088" w:rsidRPr="00C45088">
        <w:cr/>
      </w:r>
    </w:p>
    <w:p w:rsidR="00315329" w:rsidRDefault="00315329" w:rsidP="003000E4">
      <w:pPr>
        <w:pStyle w:val="BodyText"/>
      </w:pPr>
      <w:r>
        <w:t>Respondents</w:t>
      </w:r>
      <w:r w:rsidRPr="00087B1E">
        <w:t xml:space="preserve"> will be </w:t>
      </w:r>
      <w:r>
        <w:t>informed of the purpose of the study, what their participation will involve, and the steps take</w:t>
      </w:r>
      <w:r w:rsidR="00BD2C0F">
        <w:t>n</w:t>
      </w:r>
      <w:r>
        <w:t xml:space="preserve"> to </w:t>
      </w:r>
      <w:r w:rsidR="000335EB">
        <w:t xml:space="preserve">maintain their </w:t>
      </w:r>
      <w:r w:rsidR="00503B78">
        <w:t xml:space="preserve">responses </w:t>
      </w:r>
      <w:r w:rsidR="000335EB">
        <w:t>in a secure manner</w:t>
      </w:r>
      <w:r>
        <w:t xml:space="preserve">.  They will be </w:t>
      </w:r>
      <w:r w:rsidRPr="00087B1E">
        <w:t>reminded that their participation is voluntary and that they may choose not to answer a</w:t>
      </w:r>
      <w:r>
        <w:t>ny</w:t>
      </w:r>
      <w:r w:rsidRPr="00087B1E">
        <w:t xml:space="preserve"> question or may withdraw from the </w:t>
      </w:r>
      <w:r>
        <w:t>study at any time</w:t>
      </w:r>
      <w:r w:rsidR="00BD2C0F">
        <w:t xml:space="preserve"> without penalty to themselves or their NCCCP-funded program</w:t>
      </w:r>
      <w:r w:rsidRPr="00087B1E">
        <w:t xml:space="preserve">. </w:t>
      </w:r>
    </w:p>
    <w:p w:rsidR="00315329" w:rsidRDefault="00315329" w:rsidP="003000E4">
      <w:pPr>
        <w:pStyle w:val="BodyText"/>
      </w:pPr>
    </w:p>
    <w:p w:rsidR="00873BFC" w:rsidRDefault="00873BFC" w:rsidP="003000E4">
      <w:pPr>
        <w:pStyle w:val="OMB4"/>
      </w:pPr>
      <w:r>
        <w:t>Institutional Review Board</w:t>
      </w:r>
      <w:r w:rsidRPr="00D4285A">
        <w:t xml:space="preserve"> Approval</w:t>
      </w:r>
    </w:p>
    <w:p w:rsidR="00B97774" w:rsidRPr="009612EE" w:rsidRDefault="00C916B8" w:rsidP="003000E4">
      <w:pPr>
        <w:pStyle w:val="BodyText"/>
      </w:pPr>
      <w:r w:rsidRPr="00C916B8">
        <w:t>CDC has determined that the information collection does not involve research with human subjects</w:t>
      </w:r>
      <w:r>
        <w:t>, thus</w:t>
      </w:r>
      <w:r w:rsidRPr="00C916B8">
        <w:t xml:space="preserve"> IRB approval is not required.</w:t>
      </w:r>
      <w:r>
        <w:t xml:space="preserve">  In addition, t</w:t>
      </w:r>
      <w:r w:rsidR="00F37031" w:rsidRPr="009612EE">
        <w:t xml:space="preserve">he study was determined to be exempt by </w:t>
      </w:r>
      <w:r w:rsidR="00B97774" w:rsidRPr="009612EE">
        <w:t xml:space="preserve">the </w:t>
      </w:r>
      <w:r w:rsidR="00EA1756">
        <w:t>contractor’s (</w:t>
      </w:r>
      <w:r w:rsidR="00F37031" w:rsidRPr="009612EE">
        <w:t>Battelle</w:t>
      </w:r>
      <w:r w:rsidR="00EA1756">
        <w:t>)</w:t>
      </w:r>
      <w:r w:rsidR="00F37031" w:rsidRPr="009612EE">
        <w:t xml:space="preserve"> </w:t>
      </w:r>
      <w:r w:rsidR="00B97774" w:rsidRPr="009612EE">
        <w:t xml:space="preserve">IRB, </w:t>
      </w:r>
      <w:r w:rsidR="00F37031" w:rsidRPr="009612EE">
        <w:t xml:space="preserve">since it does not meet </w:t>
      </w:r>
      <w:r w:rsidR="00010D4A">
        <w:t xml:space="preserve">the </w:t>
      </w:r>
      <w:r w:rsidR="00F37031" w:rsidRPr="009612EE">
        <w:t>definition of research in 45 CFR 46 (</w:t>
      </w:r>
      <w:r w:rsidR="004B5C7E">
        <w:t xml:space="preserve">see </w:t>
      </w:r>
      <w:r>
        <w:t>Attach</w:t>
      </w:r>
      <w:r w:rsidRPr="009612EE">
        <w:t xml:space="preserve">ment </w:t>
      </w:r>
      <w:r>
        <w:t>E. Battelle IRB Notice of Exemption</w:t>
      </w:r>
      <w:r w:rsidR="00F37031" w:rsidRPr="009612EE">
        <w:t>)</w:t>
      </w:r>
      <w:r w:rsidR="00F90DA5">
        <w:t>.</w:t>
      </w:r>
    </w:p>
    <w:p w:rsidR="00873BFC" w:rsidRDefault="00873BFC" w:rsidP="003000E4">
      <w:pPr>
        <w:pStyle w:val="BodyText"/>
      </w:pPr>
    </w:p>
    <w:p w:rsidR="00873BFC" w:rsidRPr="008750CA" w:rsidRDefault="00873BFC" w:rsidP="003000E4">
      <w:pPr>
        <w:pStyle w:val="BodyText"/>
      </w:pPr>
    </w:p>
    <w:p w:rsidR="00873BFC" w:rsidRPr="007B638F" w:rsidRDefault="00873BFC" w:rsidP="003000E4">
      <w:pPr>
        <w:pStyle w:val="OMB2"/>
      </w:pPr>
      <w:bookmarkStart w:id="12" w:name="_Toc300779609"/>
      <w:r w:rsidRPr="007B638F">
        <w:t>A.11. Justification for Sensitive Questions</w:t>
      </w:r>
      <w:bookmarkEnd w:id="12"/>
    </w:p>
    <w:p w:rsidR="009612EE" w:rsidRPr="009612EE" w:rsidRDefault="009612EE" w:rsidP="003000E4">
      <w:pPr>
        <w:pStyle w:val="BodyText"/>
      </w:pPr>
      <w:r w:rsidRPr="009612EE">
        <w:t>Topics typically considered to be of a sensitive nature include sexual practices, alcohol or drug use, religious beliefs or affiliations, immigration status, and employment history.  No questions regarding these topics or any other topic of a sensitive nature will be asked in this data collection activity.</w:t>
      </w:r>
    </w:p>
    <w:p w:rsidR="009612EE" w:rsidRDefault="009612EE" w:rsidP="003000E4">
      <w:pPr>
        <w:pStyle w:val="BodyText"/>
      </w:pPr>
    </w:p>
    <w:p w:rsidR="009612EE" w:rsidRDefault="009612EE" w:rsidP="003000E4">
      <w:pPr>
        <w:pStyle w:val="BodyText"/>
      </w:pPr>
    </w:p>
    <w:p w:rsidR="00873BFC" w:rsidRDefault="00873BFC" w:rsidP="003000E4">
      <w:pPr>
        <w:pStyle w:val="OMB2"/>
      </w:pPr>
      <w:bookmarkStart w:id="13" w:name="_Toc300779610"/>
      <w:r w:rsidRPr="007B638F">
        <w:t>A12. Estimates of Annualized Burden Hours and Costs</w:t>
      </w:r>
      <w:bookmarkEnd w:id="13"/>
    </w:p>
    <w:p w:rsidR="007A7E1B" w:rsidRDefault="00C4113B" w:rsidP="003000E4">
      <w:pPr>
        <w:pStyle w:val="BodyText"/>
      </w:pPr>
      <w:r w:rsidRPr="00C4113B">
        <w:t xml:space="preserve">Estimated burden </w:t>
      </w:r>
      <w:r w:rsidR="007F0925">
        <w:t>to respondents is</w:t>
      </w:r>
      <w:r w:rsidRPr="00C4113B">
        <w:t xml:space="preserve"> based on the estimated time it will take to complete the survey</w:t>
      </w:r>
      <w:r w:rsidR="00E80CDE">
        <w:t xml:space="preserve"> by the two </w:t>
      </w:r>
      <w:r w:rsidR="00853F08">
        <w:t xml:space="preserve">types of respondents </w:t>
      </w:r>
      <w:r w:rsidR="00853F08" w:rsidRPr="00F90DA5">
        <w:t xml:space="preserve">(See Table </w:t>
      </w:r>
      <w:r w:rsidR="00F90DA5" w:rsidRPr="00F90DA5">
        <w:t>1</w:t>
      </w:r>
      <w:r w:rsidR="00B5356D" w:rsidRPr="00F90DA5">
        <w:t>)</w:t>
      </w:r>
      <w:r w:rsidR="00853F08" w:rsidRPr="00F90DA5">
        <w:t>.</w:t>
      </w:r>
      <w:r w:rsidR="00853F08">
        <w:t xml:space="preserve">  </w:t>
      </w:r>
    </w:p>
    <w:p w:rsidR="007F0925" w:rsidRDefault="007F0925" w:rsidP="003000E4">
      <w:pPr>
        <w:pStyle w:val="BodyText"/>
      </w:pPr>
    </w:p>
    <w:p w:rsidR="00853F08" w:rsidRDefault="00E80CDE" w:rsidP="003000E4">
      <w:pPr>
        <w:pStyle w:val="BodyText"/>
      </w:pPr>
      <w:proofErr w:type="gramStart"/>
      <w:r w:rsidRPr="00E80CDE">
        <w:rPr>
          <w:i/>
        </w:rPr>
        <w:t>Program Directors.</w:t>
      </w:r>
      <w:proofErr w:type="gramEnd"/>
      <w:r>
        <w:t xml:space="preserve">  </w:t>
      </w:r>
      <w:r w:rsidR="00F30A86">
        <w:t>The estimated burden and cost for the program directors are based on the time it will take them to</w:t>
      </w:r>
      <w:r w:rsidR="00853F08">
        <w:t>:</w:t>
      </w:r>
    </w:p>
    <w:p w:rsidR="003000E4" w:rsidRDefault="003000E4" w:rsidP="003000E4">
      <w:pPr>
        <w:pStyle w:val="BodyText"/>
      </w:pPr>
    </w:p>
    <w:p w:rsidR="00853F08" w:rsidRPr="00853F08" w:rsidRDefault="00853F08" w:rsidP="00CE3DBB">
      <w:pPr>
        <w:pStyle w:val="ListParagraph"/>
        <w:numPr>
          <w:ilvl w:val="0"/>
          <w:numId w:val="7"/>
        </w:numPr>
      </w:pPr>
      <w:r>
        <w:lastRenderedPageBreak/>
        <w:t>P</w:t>
      </w:r>
      <w:r w:rsidR="00F30A86" w:rsidRPr="00853F08">
        <w:t xml:space="preserve">rovide consent to participate, schedule the telephone interview component of the survey, and provide names and contact information for 3-4 program partners </w:t>
      </w:r>
      <w:r>
        <w:t>(average 15 minutes</w:t>
      </w:r>
      <w:r w:rsidR="007C0BBF">
        <w:t xml:space="preserve">; </w:t>
      </w:r>
      <w:r>
        <w:t>form=</w:t>
      </w:r>
      <w:r w:rsidRPr="00853F08">
        <w:t>Survey Scheduling Script</w:t>
      </w:r>
      <w:r w:rsidR="003F02E5">
        <w:t>; see Attachment C.4</w:t>
      </w:r>
      <w:r w:rsidRPr="00853F08">
        <w:t>)</w:t>
      </w:r>
      <w:r w:rsidR="00F30A86" w:rsidRPr="00853F08">
        <w:t xml:space="preserve">; </w:t>
      </w:r>
    </w:p>
    <w:p w:rsidR="00853F08" w:rsidRPr="00853F08" w:rsidRDefault="00853F08" w:rsidP="00CE3DBB">
      <w:pPr>
        <w:pStyle w:val="ListParagraph"/>
        <w:numPr>
          <w:ilvl w:val="0"/>
          <w:numId w:val="7"/>
        </w:numPr>
      </w:pPr>
      <w:r>
        <w:t>C</w:t>
      </w:r>
      <w:r w:rsidR="00F30A86" w:rsidRPr="00853F08">
        <w:t xml:space="preserve">omplete the web </w:t>
      </w:r>
      <w:r w:rsidR="00E80CDE" w:rsidRPr="00853F08">
        <w:t xml:space="preserve">questionnaire </w:t>
      </w:r>
      <w:r w:rsidR="00F30A86" w:rsidRPr="00853F08">
        <w:t>component</w:t>
      </w:r>
      <w:r w:rsidR="00E80CDE" w:rsidRPr="00853F08">
        <w:t xml:space="preserve"> of the survey (a</w:t>
      </w:r>
      <w:r w:rsidR="000C45CE">
        <w:t>verage</w:t>
      </w:r>
      <w:r w:rsidRPr="00853F08">
        <w:t xml:space="preserve"> </w:t>
      </w:r>
      <w:r w:rsidR="00F11AA9">
        <w:t>3</w:t>
      </w:r>
      <w:r w:rsidRPr="00853F08">
        <w:t>0 minutes</w:t>
      </w:r>
      <w:r w:rsidR="007C0BBF">
        <w:t xml:space="preserve">; </w:t>
      </w:r>
      <w:r>
        <w:t>form=Program Directors Web Survey</w:t>
      </w:r>
      <w:r w:rsidR="003F02E5">
        <w:t>; see Attachment C.1</w:t>
      </w:r>
      <w:r>
        <w:t>)</w:t>
      </w:r>
      <w:r w:rsidRPr="00853F08">
        <w:t>; and</w:t>
      </w:r>
    </w:p>
    <w:p w:rsidR="00853F08" w:rsidRPr="00853F08" w:rsidRDefault="00853F08" w:rsidP="00CE3DBB">
      <w:pPr>
        <w:pStyle w:val="ListParagraph"/>
        <w:numPr>
          <w:ilvl w:val="0"/>
          <w:numId w:val="7"/>
        </w:numPr>
      </w:pPr>
      <w:r>
        <w:t>C</w:t>
      </w:r>
      <w:r w:rsidR="00E80CDE" w:rsidRPr="00853F08">
        <w:t>omplete the telephone interview component (</w:t>
      </w:r>
      <w:r w:rsidR="000C45CE">
        <w:t xml:space="preserve">average </w:t>
      </w:r>
      <w:r w:rsidR="007C0BBF">
        <w:t xml:space="preserve">20 minutes; </w:t>
      </w:r>
      <w:r>
        <w:t>form=</w:t>
      </w:r>
      <w:r w:rsidRPr="00853F08">
        <w:t>Program Directors Telephone Interview Guide and Script</w:t>
      </w:r>
      <w:r w:rsidR="003F02E5">
        <w:t>; see Attachment C.2</w:t>
      </w:r>
      <w:r>
        <w:t>)</w:t>
      </w:r>
      <w:r w:rsidR="00E80CDE" w:rsidRPr="00853F08">
        <w:t xml:space="preserve">.  </w:t>
      </w:r>
    </w:p>
    <w:p w:rsidR="00A93689" w:rsidRDefault="000763EA" w:rsidP="003000E4">
      <w:pPr>
        <w:pStyle w:val="BodyText"/>
      </w:pPr>
      <w:r>
        <w:t>We will invite the directors (or their designees) of 6</w:t>
      </w:r>
      <w:r w:rsidR="00BC7E83">
        <w:t>6</w:t>
      </w:r>
      <w:r>
        <w:t xml:space="preserve"> </w:t>
      </w:r>
      <w:r w:rsidR="00E73B0A">
        <w:t>N</w:t>
      </w:r>
      <w:r w:rsidR="000D2430">
        <w:t>CCC</w:t>
      </w:r>
      <w:r w:rsidR="00E73B0A">
        <w:t>P</w:t>
      </w:r>
      <w:r>
        <w:t xml:space="preserve"> </w:t>
      </w:r>
      <w:r w:rsidR="00BB1EAA">
        <w:t>programs to participate in the survey</w:t>
      </w:r>
      <w:r w:rsidR="00E80CDE">
        <w:t>, anticipating</w:t>
      </w:r>
      <w:r w:rsidR="00BB1EAA">
        <w:t xml:space="preserve"> a 100% response rate.  </w:t>
      </w:r>
    </w:p>
    <w:p w:rsidR="00A93689" w:rsidRDefault="00A93689" w:rsidP="003000E4">
      <w:pPr>
        <w:pStyle w:val="BodyText"/>
      </w:pPr>
    </w:p>
    <w:p w:rsidR="007A7E1B" w:rsidRDefault="00E80CDE" w:rsidP="003000E4">
      <w:pPr>
        <w:pStyle w:val="BodyText"/>
      </w:pPr>
      <w:proofErr w:type="gramStart"/>
      <w:r w:rsidRPr="00E80CDE">
        <w:rPr>
          <w:i/>
        </w:rPr>
        <w:t>Program</w:t>
      </w:r>
      <w:r>
        <w:rPr>
          <w:i/>
        </w:rPr>
        <w:t xml:space="preserve"> Partners</w:t>
      </w:r>
      <w:r w:rsidRPr="00E80CDE">
        <w:rPr>
          <w:i/>
        </w:rPr>
        <w:t>.</w:t>
      </w:r>
      <w:proofErr w:type="gramEnd"/>
      <w:r>
        <w:t xml:space="preserve">  The estimated burden and cost for the program partners are based on the time it will take them to complete the </w:t>
      </w:r>
      <w:r w:rsidR="00A319EB">
        <w:t xml:space="preserve">on-line </w:t>
      </w:r>
      <w:r>
        <w:t>web survey (</w:t>
      </w:r>
      <w:r w:rsidR="000C45CE">
        <w:t xml:space="preserve">average </w:t>
      </w:r>
      <w:r w:rsidR="00F11AA9">
        <w:t>3</w:t>
      </w:r>
      <w:r>
        <w:t>0 minutes)</w:t>
      </w:r>
      <w:r w:rsidR="00A319EB">
        <w:t xml:space="preserve">.  </w:t>
      </w:r>
      <w:r w:rsidR="00BB1EAA">
        <w:t xml:space="preserve">Each program director will be asked to recommend 3-4 key partners involved with </w:t>
      </w:r>
      <w:r w:rsidR="00042DF9">
        <w:t xml:space="preserve">the utilization of </w:t>
      </w:r>
      <w:r w:rsidR="00BB1EAA">
        <w:t xml:space="preserve">evidence-based public health practices (EBPs) </w:t>
      </w:r>
      <w:r w:rsidR="00042DF9">
        <w:t xml:space="preserve">in their jurisdictions </w:t>
      </w:r>
      <w:r w:rsidR="00BB1EAA">
        <w:t xml:space="preserve">to </w:t>
      </w:r>
      <w:r>
        <w:t xml:space="preserve">be invited to </w:t>
      </w:r>
      <w:r w:rsidR="00BB1EAA">
        <w:t xml:space="preserve">participate in the program </w:t>
      </w:r>
      <w:r w:rsidR="00042DF9">
        <w:t xml:space="preserve">partner survey.  All recommended partners </w:t>
      </w:r>
      <w:r w:rsidR="00F15B91">
        <w:t xml:space="preserve">for whom we have complete contact information </w:t>
      </w:r>
      <w:r w:rsidR="00042DF9">
        <w:t xml:space="preserve">will be invited to participate in the survey, with a final expected sample size of </w:t>
      </w:r>
      <w:r w:rsidR="00042DF9" w:rsidRPr="00042DF9">
        <w:t>130</w:t>
      </w:r>
      <w:r w:rsidR="00A93689">
        <w:t xml:space="preserve"> or about 2 partners per program on average (approximately 50% response)</w:t>
      </w:r>
      <w:r w:rsidR="00042DF9">
        <w:t xml:space="preserve">. </w:t>
      </w:r>
    </w:p>
    <w:p w:rsidR="007F0925" w:rsidRDefault="007F0925" w:rsidP="003000E4">
      <w:pPr>
        <w:pStyle w:val="BodyText"/>
      </w:pPr>
    </w:p>
    <w:p w:rsidR="007A7E1B" w:rsidRDefault="007F0925" w:rsidP="003000E4">
      <w:pPr>
        <w:pStyle w:val="BodyText"/>
      </w:pPr>
      <w:r>
        <w:t>The total estimated burden for all respondents is 138 hours.</w:t>
      </w:r>
    </w:p>
    <w:p w:rsidR="007F0925" w:rsidRDefault="007F0925" w:rsidP="003000E4">
      <w:pPr>
        <w:pStyle w:val="BodyText"/>
      </w:pPr>
    </w:p>
    <w:p w:rsidR="00EB2DFC" w:rsidRPr="00EB2DFC" w:rsidRDefault="00EB2DFC" w:rsidP="00EB2DFC">
      <w:pPr>
        <w:pStyle w:val="Caption"/>
      </w:pPr>
      <w:proofErr w:type="gramStart"/>
      <w:r w:rsidRPr="00EB2DFC">
        <w:t xml:space="preserve">Table </w:t>
      </w:r>
      <w:r w:rsidR="004A4DA5">
        <w:fldChar w:fldCharType="begin"/>
      </w:r>
      <w:r w:rsidR="00B37B7E">
        <w:instrText xml:space="preserve"> SEQ Table \* ARABIC </w:instrText>
      </w:r>
      <w:r w:rsidR="004A4DA5">
        <w:fldChar w:fldCharType="separate"/>
      </w:r>
      <w:r w:rsidR="0019762B">
        <w:rPr>
          <w:noProof/>
        </w:rPr>
        <w:t>1</w:t>
      </w:r>
      <w:r w:rsidR="004A4DA5">
        <w:fldChar w:fldCharType="end"/>
      </w:r>
      <w:r w:rsidRPr="00EB2DFC">
        <w:t>.</w:t>
      </w:r>
      <w:proofErr w:type="gramEnd"/>
      <w:r w:rsidRPr="00EB2DFC">
        <w:t xml:space="preserve"> Estimated Response Burden in Hours</w:t>
      </w:r>
    </w:p>
    <w:tbl>
      <w:tblPr>
        <w:tblW w:w="5000" w:type="pct"/>
        <w:tblLook w:val="04A0"/>
      </w:tblPr>
      <w:tblGrid>
        <w:gridCol w:w="2220"/>
        <w:gridCol w:w="1831"/>
        <w:gridCol w:w="1785"/>
        <w:gridCol w:w="1680"/>
        <w:gridCol w:w="1390"/>
        <w:gridCol w:w="1390"/>
      </w:tblGrid>
      <w:tr w:rsidR="00861B81" w:rsidRPr="00861B81" w:rsidTr="00A5370D">
        <w:trPr>
          <w:cantSplit/>
        </w:trPr>
        <w:tc>
          <w:tcPr>
            <w:tcW w:w="10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1B81" w:rsidRPr="00861B81" w:rsidRDefault="00861B81" w:rsidP="00861B81">
            <w:pPr>
              <w:jc w:val="center"/>
              <w:rPr>
                <w:b/>
                <w:bCs/>
                <w:color w:val="000000"/>
                <w:sz w:val="20"/>
                <w:szCs w:val="20"/>
              </w:rPr>
            </w:pPr>
            <w:r w:rsidRPr="00861B81">
              <w:rPr>
                <w:b/>
                <w:bCs/>
                <w:color w:val="000000"/>
                <w:sz w:val="20"/>
                <w:szCs w:val="20"/>
              </w:rPr>
              <w:t>Type of Respondent</w:t>
            </w:r>
          </w:p>
        </w:tc>
        <w:tc>
          <w:tcPr>
            <w:tcW w:w="889" w:type="pct"/>
            <w:tcBorders>
              <w:top w:val="single" w:sz="4" w:space="0" w:color="auto"/>
              <w:left w:val="nil"/>
              <w:bottom w:val="single" w:sz="4" w:space="0" w:color="auto"/>
              <w:right w:val="single" w:sz="4" w:space="0" w:color="auto"/>
            </w:tcBorders>
            <w:shd w:val="clear" w:color="auto" w:fill="auto"/>
            <w:vAlign w:val="bottom"/>
            <w:hideMark/>
          </w:tcPr>
          <w:p w:rsidR="00861B81" w:rsidRPr="00861B81" w:rsidRDefault="00861B81" w:rsidP="00861B81">
            <w:pPr>
              <w:jc w:val="center"/>
              <w:rPr>
                <w:b/>
                <w:bCs/>
                <w:color w:val="000000"/>
                <w:sz w:val="20"/>
                <w:szCs w:val="20"/>
              </w:rPr>
            </w:pPr>
            <w:r w:rsidRPr="00861B81">
              <w:rPr>
                <w:b/>
                <w:bCs/>
                <w:color w:val="000000"/>
                <w:sz w:val="20"/>
                <w:szCs w:val="20"/>
              </w:rPr>
              <w:t>Form Name</w:t>
            </w:r>
          </w:p>
        </w:tc>
        <w:tc>
          <w:tcPr>
            <w:tcW w:w="867" w:type="pct"/>
            <w:tcBorders>
              <w:top w:val="single" w:sz="4" w:space="0" w:color="auto"/>
              <w:left w:val="nil"/>
              <w:bottom w:val="single" w:sz="4" w:space="0" w:color="auto"/>
              <w:right w:val="single" w:sz="4" w:space="0" w:color="auto"/>
            </w:tcBorders>
            <w:shd w:val="clear" w:color="auto" w:fill="auto"/>
            <w:vAlign w:val="bottom"/>
            <w:hideMark/>
          </w:tcPr>
          <w:p w:rsidR="00861B81" w:rsidRPr="00861B81" w:rsidRDefault="00861B81" w:rsidP="00861B81">
            <w:pPr>
              <w:jc w:val="center"/>
              <w:rPr>
                <w:b/>
                <w:bCs/>
                <w:color w:val="000000"/>
                <w:sz w:val="20"/>
                <w:szCs w:val="20"/>
              </w:rPr>
            </w:pPr>
            <w:r w:rsidRPr="00861B81">
              <w:rPr>
                <w:b/>
                <w:bCs/>
                <w:color w:val="000000"/>
                <w:sz w:val="20"/>
                <w:szCs w:val="20"/>
              </w:rPr>
              <w:t>Number of Respondents</w:t>
            </w:r>
          </w:p>
        </w:tc>
        <w:tc>
          <w:tcPr>
            <w:tcW w:w="816" w:type="pct"/>
            <w:tcBorders>
              <w:top w:val="single" w:sz="4" w:space="0" w:color="auto"/>
              <w:left w:val="nil"/>
              <w:bottom w:val="single" w:sz="4" w:space="0" w:color="auto"/>
              <w:right w:val="single" w:sz="4" w:space="0" w:color="auto"/>
            </w:tcBorders>
            <w:shd w:val="clear" w:color="auto" w:fill="auto"/>
            <w:vAlign w:val="bottom"/>
            <w:hideMark/>
          </w:tcPr>
          <w:p w:rsidR="00861B81" w:rsidRPr="00861B81" w:rsidRDefault="00861B81" w:rsidP="00861B81">
            <w:pPr>
              <w:jc w:val="center"/>
              <w:rPr>
                <w:b/>
                <w:bCs/>
                <w:color w:val="000000"/>
                <w:sz w:val="20"/>
                <w:szCs w:val="20"/>
              </w:rPr>
            </w:pPr>
            <w:r w:rsidRPr="00861B81">
              <w:rPr>
                <w:b/>
                <w:bCs/>
                <w:color w:val="000000"/>
                <w:sz w:val="20"/>
                <w:szCs w:val="20"/>
              </w:rPr>
              <w:t>Number of Responses per Respondent</w:t>
            </w:r>
          </w:p>
        </w:tc>
        <w:tc>
          <w:tcPr>
            <w:tcW w:w="675" w:type="pct"/>
            <w:tcBorders>
              <w:top w:val="single" w:sz="4" w:space="0" w:color="auto"/>
              <w:left w:val="nil"/>
              <w:bottom w:val="single" w:sz="4" w:space="0" w:color="auto"/>
              <w:right w:val="single" w:sz="4" w:space="0" w:color="auto"/>
            </w:tcBorders>
            <w:shd w:val="clear" w:color="auto" w:fill="auto"/>
            <w:vAlign w:val="bottom"/>
            <w:hideMark/>
          </w:tcPr>
          <w:p w:rsidR="00861B81" w:rsidRPr="00861B81" w:rsidRDefault="00861B81" w:rsidP="00861B81">
            <w:pPr>
              <w:jc w:val="center"/>
              <w:rPr>
                <w:b/>
                <w:bCs/>
                <w:color w:val="000000"/>
                <w:sz w:val="20"/>
                <w:szCs w:val="20"/>
              </w:rPr>
            </w:pPr>
            <w:r w:rsidRPr="00861B81">
              <w:rPr>
                <w:b/>
                <w:bCs/>
                <w:color w:val="000000"/>
                <w:sz w:val="20"/>
                <w:szCs w:val="20"/>
              </w:rPr>
              <w:t>Average Burden per Response (in hours)</w:t>
            </w:r>
          </w:p>
        </w:tc>
        <w:tc>
          <w:tcPr>
            <w:tcW w:w="675" w:type="pct"/>
            <w:tcBorders>
              <w:top w:val="single" w:sz="4" w:space="0" w:color="auto"/>
              <w:left w:val="nil"/>
              <w:bottom w:val="single" w:sz="4" w:space="0" w:color="auto"/>
              <w:right w:val="single" w:sz="4" w:space="0" w:color="auto"/>
            </w:tcBorders>
            <w:shd w:val="clear" w:color="auto" w:fill="auto"/>
            <w:vAlign w:val="bottom"/>
            <w:hideMark/>
          </w:tcPr>
          <w:p w:rsidR="00861B81" w:rsidRPr="00861B81" w:rsidRDefault="00861B81" w:rsidP="00861B81">
            <w:pPr>
              <w:jc w:val="center"/>
              <w:rPr>
                <w:b/>
                <w:bCs/>
                <w:color w:val="000000"/>
                <w:sz w:val="20"/>
                <w:szCs w:val="20"/>
              </w:rPr>
            </w:pPr>
            <w:r w:rsidRPr="00861B81">
              <w:rPr>
                <w:b/>
                <w:bCs/>
                <w:color w:val="000000"/>
                <w:sz w:val="20"/>
                <w:szCs w:val="20"/>
              </w:rPr>
              <w:t>Total Response Burden (in hours)</w:t>
            </w:r>
          </w:p>
        </w:tc>
      </w:tr>
      <w:tr w:rsidR="00EB2DFC" w:rsidRPr="00861B81" w:rsidTr="00A5370D">
        <w:trPr>
          <w:cantSplit/>
        </w:trPr>
        <w:tc>
          <w:tcPr>
            <w:tcW w:w="107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FC" w:rsidRPr="00861B81" w:rsidRDefault="00A5370D" w:rsidP="00861B81">
            <w:pPr>
              <w:rPr>
                <w:color w:val="000000"/>
                <w:sz w:val="20"/>
                <w:szCs w:val="20"/>
              </w:rPr>
            </w:pPr>
            <w:r>
              <w:rPr>
                <w:color w:val="000000"/>
                <w:sz w:val="20"/>
                <w:szCs w:val="20"/>
              </w:rPr>
              <w:t xml:space="preserve">NCCCP </w:t>
            </w:r>
            <w:r w:rsidR="00EB2DFC" w:rsidRPr="00861B81">
              <w:rPr>
                <w:color w:val="000000"/>
                <w:sz w:val="20"/>
                <w:szCs w:val="20"/>
              </w:rPr>
              <w:t>Director</w:t>
            </w:r>
            <w:r w:rsidR="00EB2DFC">
              <w:rPr>
                <w:color w:val="000000"/>
                <w:sz w:val="20"/>
                <w:szCs w:val="20"/>
              </w:rPr>
              <w:t>s</w:t>
            </w:r>
          </w:p>
        </w:tc>
        <w:tc>
          <w:tcPr>
            <w:tcW w:w="889" w:type="pct"/>
            <w:tcBorders>
              <w:top w:val="nil"/>
              <w:left w:val="nil"/>
              <w:bottom w:val="single" w:sz="4" w:space="0" w:color="auto"/>
              <w:right w:val="single" w:sz="4" w:space="0" w:color="auto"/>
            </w:tcBorders>
            <w:shd w:val="clear" w:color="auto" w:fill="auto"/>
            <w:vAlign w:val="bottom"/>
            <w:hideMark/>
          </w:tcPr>
          <w:p w:rsidR="00EB2DFC" w:rsidRPr="00861B81" w:rsidRDefault="00EB2DFC" w:rsidP="00861B81">
            <w:pPr>
              <w:rPr>
                <w:color w:val="000000"/>
                <w:sz w:val="20"/>
                <w:szCs w:val="20"/>
              </w:rPr>
            </w:pPr>
            <w:r w:rsidRPr="00861B81">
              <w:rPr>
                <w:color w:val="000000"/>
                <w:sz w:val="20"/>
                <w:szCs w:val="20"/>
              </w:rPr>
              <w:t>Survey Scheduling Script</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FC" w:rsidRPr="00861B81" w:rsidRDefault="00BC7E83" w:rsidP="00861B81">
            <w:pPr>
              <w:jc w:val="center"/>
              <w:rPr>
                <w:color w:val="000000"/>
                <w:sz w:val="20"/>
                <w:szCs w:val="20"/>
              </w:rPr>
            </w:pPr>
            <w:r>
              <w:rPr>
                <w:color w:val="000000"/>
                <w:sz w:val="20"/>
                <w:szCs w:val="20"/>
              </w:rPr>
              <w:t>66</w:t>
            </w:r>
          </w:p>
        </w:tc>
        <w:tc>
          <w:tcPr>
            <w:tcW w:w="816" w:type="pct"/>
            <w:tcBorders>
              <w:top w:val="nil"/>
              <w:left w:val="nil"/>
              <w:bottom w:val="single" w:sz="4" w:space="0" w:color="auto"/>
              <w:right w:val="single" w:sz="4" w:space="0" w:color="auto"/>
            </w:tcBorders>
            <w:shd w:val="clear" w:color="auto" w:fill="auto"/>
            <w:noWrap/>
            <w:vAlign w:val="center"/>
            <w:hideMark/>
          </w:tcPr>
          <w:p w:rsidR="00EB2DFC" w:rsidRPr="00861B81" w:rsidRDefault="00EB2DFC" w:rsidP="00861B81">
            <w:pPr>
              <w:jc w:val="center"/>
              <w:rPr>
                <w:color w:val="000000"/>
                <w:sz w:val="20"/>
                <w:szCs w:val="20"/>
              </w:rPr>
            </w:pPr>
            <w:r w:rsidRPr="00861B81">
              <w:rPr>
                <w:color w:val="000000"/>
                <w:sz w:val="20"/>
                <w:szCs w:val="20"/>
              </w:rPr>
              <w:t>1</w:t>
            </w:r>
          </w:p>
        </w:tc>
        <w:tc>
          <w:tcPr>
            <w:tcW w:w="675" w:type="pct"/>
            <w:tcBorders>
              <w:top w:val="nil"/>
              <w:left w:val="nil"/>
              <w:bottom w:val="single" w:sz="4" w:space="0" w:color="auto"/>
              <w:right w:val="single" w:sz="4" w:space="0" w:color="auto"/>
            </w:tcBorders>
            <w:shd w:val="clear" w:color="auto" w:fill="auto"/>
            <w:noWrap/>
            <w:vAlign w:val="center"/>
            <w:hideMark/>
          </w:tcPr>
          <w:p w:rsidR="00EB2DFC" w:rsidRPr="00861B81" w:rsidRDefault="00D341B9" w:rsidP="00861B81">
            <w:pPr>
              <w:jc w:val="center"/>
              <w:rPr>
                <w:color w:val="000000"/>
                <w:sz w:val="20"/>
                <w:szCs w:val="20"/>
              </w:rPr>
            </w:pPr>
            <w:r>
              <w:rPr>
                <w:color w:val="000000"/>
                <w:sz w:val="20"/>
                <w:szCs w:val="20"/>
              </w:rPr>
              <w:t>15/60</w:t>
            </w:r>
          </w:p>
        </w:tc>
        <w:tc>
          <w:tcPr>
            <w:tcW w:w="675" w:type="pct"/>
            <w:tcBorders>
              <w:top w:val="nil"/>
              <w:left w:val="nil"/>
              <w:bottom w:val="single" w:sz="4" w:space="0" w:color="auto"/>
              <w:right w:val="single" w:sz="4" w:space="0" w:color="auto"/>
            </w:tcBorders>
            <w:shd w:val="clear" w:color="auto" w:fill="auto"/>
            <w:noWrap/>
            <w:vAlign w:val="center"/>
            <w:hideMark/>
          </w:tcPr>
          <w:p w:rsidR="00EB2DFC" w:rsidRPr="00861B81" w:rsidRDefault="00EB2DFC" w:rsidP="00861B81">
            <w:pPr>
              <w:jc w:val="center"/>
              <w:rPr>
                <w:color w:val="000000"/>
                <w:sz w:val="20"/>
                <w:szCs w:val="20"/>
              </w:rPr>
            </w:pPr>
            <w:r w:rsidRPr="00861B81">
              <w:rPr>
                <w:color w:val="000000"/>
                <w:sz w:val="20"/>
                <w:szCs w:val="20"/>
              </w:rPr>
              <w:t>1</w:t>
            </w:r>
            <w:r w:rsidR="00A97FF2">
              <w:rPr>
                <w:color w:val="000000"/>
                <w:sz w:val="20"/>
                <w:szCs w:val="20"/>
              </w:rPr>
              <w:t>7</w:t>
            </w:r>
          </w:p>
        </w:tc>
      </w:tr>
      <w:tr w:rsidR="00BC7E83" w:rsidRPr="00861B81" w:rsidTr="00A5370D">
        <w:trPr>
          <w:cantSplit/>
        </w:trPr>
        <w:tc>
          <w:tcPr>
            <w:tcW w:w="1078" w:type="pct"/>
            <w:vMerge/>
            <w:tcBorders>
              <w:top w:val="single" w:sz="4" w:space="0" w:color="auto"/>
              <w:left w:val="single" w:sz="4" w:space="0" w:color="auto"/>
              <w:bottom w:val="single" w:sz="4" w:space="0" w:color="auto"/>
              <w:right w:val="single" w:sz="4" w:space="0" w:color="auto"/>
            </w:tcBorders>
            <w:vAlign w:val="center"/>
            <w:hideMark/>
          </w:tcPr>
          <w:p w:rsidR="00BC7E83" w:rsidRPr="00861B81" w:rsidRDefault="00BC7E83" w:rsidP="00861B81">
            <w:pPr>
              <w:rPr>
                <w:color w:val="000000"/>
                <w:sz w:val="20"/>
                <w:szCs w:val="20"/>
              </w:rPr>
            </w:pPr>
          </w:p>
        </w:tc>
        <w:tc>
          <w:tcPr>
            <w:tcW w:w="889" w:type="pct"/>
            <w:tcBorders>
              <w:top w:val="nil"/>
              <w:left w:val="nil"/>
              <w:bottom w:val="single" w:sz="4" w:space="0" w:color="auto"/>
              <w:right w:val="single" w:sz="4" w:space="0" w:color="auto"/>
            </w:tcBorders>
            <w:shd w:val="clear" w:color="auto" w:fill="auto"/>
            <w:vAlign w:val="bottom"/>
            <w:hideMark/>
          </w:tcPr>
          <w:p w:rsidR="00BC7E83" w:rsidRPr="00861B81" w:rsidRDefault="00BC7E83" w:rsidP="00861B81">
            <w:pPr>
              <w:rPr>
                <w:color w:val="000000"/>
                <w:sz w:val="20"/>
                <w:szCs w:val="20"/>
              </w:rPr>
            </w:pPr>
            <w:r w:rsidRPr="00861B81">
              <w:rPr>
                <w:color w:val="000000"/>
                <w:sz w:val="20"/>
                <w:szCs w:val="20"/>
              </w:rPr>
              <w:t>Program Directors Web Survey Questionnaire</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7E83" w:rsidRPr="00861B81" w:rsidRDefault="00BC7E83" w:rsidP="00D16D62">
            <w:pPr>
              <w:jc w:val="center"/>
              <w:rPr>
                <w:color w:val="000000"/>
                <w:sz w:val="20"/>
                <w:szCs w:val="20"/>
              </w:rPr>
            </w:pPr>
            <w:r>
              <w:rPr>
                <w:color w:val="000000"/>
                <w:sz w:val="20"/>
                <w:szCs w:val="20"/>
              </w:rPr>
              <w:t>66</w:t>
            </w:r>
          </w:p>
        </w:tc>
        <w:tc>
          <w:tcPr>
            <w:tcW w:w="816" w:type="pct"/>
            <w:tcBorders>
              <w:top w:val="nil"/>
              <w:left w:val="nil"/>
              <w:bottom w:val="single" w:sz="4" w:space="0" w:color="auto"/>
              <w:right w:val="single" w:sz="4" w:space="0" w:color="auto"/>
            </w:tcBorders>
            <w:shd w:val="clear" w:color="auto" w:fill="auto"/>
            <w:noWrap/>
            <w:vAlign w:val="center"/>
            <w:hideMark/>
          </w:tcPr>
          <w:p w:rsidR="00BC7E83" w:rsidRPr="00861B81" w:rsidRDefault="00BC7E83" w:rsidP="00861B81">
            <w:pPr>
              <w:jc w:val="center"/>
              <w:rPr>
                <w:color w:val="000000"/>
                <w:sz w:val="20"/>
                <w:szCs w:val="20"/>
              </w:rPr>
            </w:pPr>
            <w:r w:rsidRPr="00861B81">
              <w:rPr>
                <w:color w:val="000000"/>
                <w:sz w:val="20"/>
                <w:szCs w:val="20"/>
              </w:rPr>
              <w:t>1</w:t>
            </w:r>
          </w:p>
        </w:tc>
        <w:tc>
          <w:tcPr>
            <w:tcW w:w="675" w:type="pct"/>
            <w:tcBorders>
              <w:top w:val="nil"/>
              <w:left w:val="nil"/>
              <w:bottom w:val="single" w:sz="4" w:space="0" w:color="auto"/>
              <w:right w:val="single" w:sz="4" w:space="0" w:color="auto"/>
            </w:tcBorders>
            <w:shd w:val="clear" w:color="auto" w:fill="auto"/>
            <w:noWrap/>
            <w:vAlign w:val="center"/>
            <w:hideMark/>
          </w:tcPr>
          <w:p w:rsidR="00BC7E83" w:rsidRPr="00861B81" w:rsidRDefault="006B5FA5" w:rsidP="00520663">
            <w:pPr>
              <w:jc w:val="center"/>
              <w:rPr>
                <w:color w:val="000000"/>
                <w:sz w:val="20"/>
                <w:szCs w:val="20"/>
              </w:rPr>
            </w:pPr>
            <w:r>
              <w:rPr>
                <w:color w:val="000000"/>
                <w:sz w:val="20"/>
                <w:szCs w:val="20"/>
              </w:rPr>
              <w:t>30/60</w:t>
            </w:r>
          </w:p>
        </w:tc>
        <w:tc>
          <w:tcPr>
            <w:tcW w:w="675" w:type="pct"/>
            <w:tcBorders>
              <w:top w:val="nil"/>
              <w:left w:val="nil"/>
              <w:bottom w:val="single" w:sz="4" w:space="0" w:color="auto"/>
              <w:right w:val="single" w:sz="4" w:space="0" w:color="auto"/>
            </w:tcBorders>
            <w:shd w:val="clear" w:color="auto" w:fill="auto"/>
            <w:noWrap/>
            <w:vAlign w:val="center"/>
            <w:hideMark/>
          </w:tcPr>
          <w:p w:rsidR="00BC7E83" w:rsidRPr="00861B81" w:rsidRDefault="00BC7E83" w:rsidP="00520663">
            <w:pPr>
              <w:jc w:val="center"/>
              <w:rPr>
                <w:color w:val="000000"/>
                <w:sz w:val="20"/>
                <w:szCs w:val="20"/>
              </w:rPr>
            </w:pPr>
            <w:r>
              <w:rPr>
                <w:color w:val="000000"/>
                <w:sz w:val="20"/>
                <w:szCs w:val="20"/>
              </w:rPr>
              <w:t>33</w:t>
            </w:r>
          </w:p>
        </w:tc>
      </w:tr>
      <w:tr w:rsidR="00BC7E83" w:rsidRPr="00861B81" w:rsidTr="00A5370D">
        <w:trPr>
          <w:cantSplit/>
        </w:trPr>
        <w:tc>
          <w:tcPr>
            <w:tcW w:w="1078" w:type="pct"/>
            <w:vMerge/>
            <w:tcBorders>
              <w:top w:val="single" w:sz="4" w:space="0" w:color="auto"/>
              <w:left w:val="single" w:sz="4" w:space="0" w:color="auto"/>
              <w:bottom w:val="single" w:sz="4" w:space="0" w:color="auto"/>
              <w:right w:val="single" w:sz="4" w:space="0" w:color="auto"/>
            </w:tcBorders>
            <w:vAlign w:val="center"/>
            <w:hideMark/>
          </w:tcPr>
          <w:p w:rsidR="00BC7E83" w:rsidRPr="00861B81" w:rsidRDefault="00BC7E83" w:rsidP="00861B81">
            <w:pPr>
              <w:rPr>
                <w:color w:val="000000"/>
                <w:sz w:val="20"/>
                <w:szCs w:val="20"/>
              </w:rPr>
            </w:pPr>
          </w:p>
        </w:tc>
        <w:tc>
          <w:tcPr>
            <w:tcW w:w="889" w:type="pct"/>
            <w:tcBorders>
              <w:top w:val="nil"/>
              <w:left w:val="nil"/>
              <w:bottom w:val="single" w:sz="4" w:space="0" w:color="auto"/>
              <w:right w:val="single" w:sz="4" w:space="0" w:color="auto"/>
            </w:tcBorders>
            <w:shd w:val="clear" w:color="auto" w:fill="auto"/>
            <w:vAlign w:val="bottom"/>
            <w:hideMark/>
          </w:tcPr>
          <w:p w:rsidR="00BC7E83" w:rsidRPr="00861B81" w:rsidRDefault="00BC7E83" w:rsidP="00861B81">
            <w:pPr>
              <w:rPr>
                <w:color w:val="000000"/>
                <w:sz w:val="20"/>
                <w:szCs w:val="20"/>
              </w:rPr>
            </w:pPr>
            <w:r w:rsidRPr="00861B81">
              <w:rPr>
                <w:color w:val="000000"/>
                <w:sz w:val="20"/>
                <w:szCs w:val="20"/>
              </w:rPr>
              <w:t>Program Directors Telephone Interview Guide and Script</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7E83" w:rsidRPr="00861B81" w:rsidRDefault="00BC7E83" w:rsidP="00D16D62">
            <w:pPr>
              <w:jc w:val="center"/>
              <w:rPr>
                <w:color w:val="000000"/>
                <w:sz w:val="20"/>
                <w:szCs w:val="20"/>
              </w:rPr>
            </w:pPr>
            <w:r>
              <w:rPr>
                <w:color w:val="000000"/>
                <w:sz w:val="20"/>
                <w:szCs w:val="20"/>
              </w:rPr>
              <w:t>66</w:t>
            </w:r>
          </w:p>
        </w:tc>
        <w:tc>
          <w:tcPr>
            <w:tcW w:w="816" w:type="pct"/>
            <w:tcBorders>
              <w:top w:val="nil"/>
              <w:left w:val="nil"/>
              <w:bottom w:val="single" w:sz="4" w:space="0" w:color="auto"/>
              <w:right w:val="single" w:sz="4" w:space="0" w:color="auto"/>
            </w:tcBorders>
            <w:shd w:val="clear" w:color="auto" w:fill="auto"/>
            <w:noWrap/>
            <w:vAlign w:val="center"/>
            <w:hideMark/>
          </w:tcPr>
          <w:p w:rsidR="00BC7E83" w:rsidRPr="00861B81" w:rsidRDefault="00BC7E83" w:rsidP="00861B81">
            <w:pPr>
              <w:jc w:val="center"/>
              <w:rPr>
                <w:color w:val="000000"/>
                <w:sz w:val="20"/>
                <w:szCs w:val="20"/>
              </w:rPr>
            </w:pPr>
            <w:r w:rsidRPr="00861B81">
              <w:rPr>
                <w:color w:val="000000"/>
                <w:sz w:val="20"/>
                <w:szCs w:val="20"/>
              </w:rPr>
              <w:t>1</w:t>
            </w:r>
          </w:p>
        </w:tc>
        <w:tc>
          <w:tcPr>
            <w:tcW w:w="675" w:type="pct"/>
            <w:tcBorders>
              <w:top w:val="nil"/>
              <w:left w:val="nil"/>
              <w:bottom w:val="single" w:sz="4" w:space="0" w:color="auto"/>
              <w:right w:val="single" w:sz="4" w:space="0" w:color="auto"/>
            </w:tcBorders>
            <w:shd w:val="clear" w:color="auto" w:fill="auto"/>
            <w:noWrap/>
            <w:vAlign w:val="center"/>
            <w:hideMark/>
          </w:tcPr>
          <w:p w:rsidR="00BC7E83" w:rsidRPr="00861B81" w:rsidRDefault="00D341B9" w:rsidP="00861B81">
            <w:pPr>
              <w:jc w:val="center"/>
              <w:rPr>
                <w:color w:val="000000"/>
                <w:sz w:val="20"/>
                <w:szCs w:val="20"/>
              </w:rPr>
            </w:pPr>
            <w:r>
              <w:rPr>
                <w:color w:val="000000"/>
                <w:sz w:val="20"/>
                <w:szCs w:val="20"/>
              </w:rPr>
              <w:t>20/60</w:t>
            </w:r>
          </w:p>
        </w:tc>
        <w:tc>
          <w:tcPr>
            <w:tcW w:w="675" w:type="pct"/>
            <w:tcBorders>
              <w:top w:val="nil"/>
              <w:left w:val="nil"/>
              <w:bottom w:val="single" w:sz="4" w:space="0" w:color="auto"/>
              <w:right w:val="single" w:sz="4" w:space="0" w:color="auto"/>
            </w:tcBorders>
            <w:shd w:val="clear" w:color="auto" w:fill="auto"/>
            <w:noWrap/>
            <w:vAlign w:val="center"/>
            <w:hideMark/>
          </w:tcPr>
          <w:p w:rsidR="00BC7E83" w:rsidRPr="00861B81" w:rsidRDefault="00A97FF2" w:rsidP="00861B81">
            <w:pPr>
              <w:jc w:val="center"/>
              <w:rPr>
                <w:color w:val="000000"/>
                <w:sz w:val="20"/>
                <w:szCs w:val="20"/>
              </w:rPr>
            </w:pPr>
            <w:r>
              <w:rPr>
                <w:color w:val="000000"/>
                <w:sz w:val="20"/>
                <w:szCs w:val="20"/>
              </w:rPr>
              <w:t>22</w:t>
            </w:r>
          </w:p>
        </w:tc>
      </w:tr>
      <w:tr w:rsidR="00EB2DFC" w:rsidRPr="00861B81" w:rsidTr="00A5370D">
        <w:trPr>
          <w:cantSplit/>
        </w:trPr>
        <w:tc>
          <w:tcPr>
            <w:tcW w:w="10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FC" w:rsidRPr="00861B81" w:rsidRDefault="00A5370D" w:rsidP="00861B81">
            <w:pPr>
              <w:rPr>
                <w:color w:val="000000"/>
                <w:sz w:val="20"/>
                <w:szCs w:val="20"/>
              </w:rPr>
            </w:pPr>
            <w:r>
              <w:rPr>
                <w:color w:val="000000"/>
                <w:sz w:val="20"/>
                <w:szCs w:val="20"/>
              </w:rPr>
              <w:t xml:space="preserve">NCCCP </w:t>
            </w:r>
            <w:r w:rsidR="00EB2DFC" w:rsidRPr="00861B81">
              <w:rPr>
                <w:color w:val="000000"/>
                <w:sz w:val="20"/>
                <w:szCs w:val="20"/>
              </w:rPr>
              <w:t>Partners</w:t>
            </w:r>
          </w:p>
        </w:tc>
        <w:tc>
          <w:tcPr>
            <w:tcW w:w="889" w:type="pct"/>
            <w:tcBorders>
              <w:top w:val="nil"/>
              <w:left w:val="nil"/>
              <w:bottom w:val="single" w:sz="4" w:space="0" w:color="auto"/>
              <w:right w:val="single" w:sz="4" w:space="0" w:color="auto"/>
            </w:tcBorders>
            <w:shd w:val="clear" w:color="auto" w:fill="auto"/>
            <w:vAlign w:val="bottom"/>
            <w:hideMark/>
          </w:tcPr>
          <w:p w:rsidR="00EB2DFC" w:rsidRPr="00861B81" w:rsidRDefault="00EB2DFC" w:rsidP="00861B81">
            <w:pPr>
              <w:rPr>
                <w:color w:val="000000"/>
                <w:sz w:val="20"/>
                <w:szCs w:val="20"/>
              </w:rPr>
            </w:pPr>
            <w:r w:rsidRPr="00861B81">
              <w:rPr>
                <w:color w:val="000000"/>
                <w:sz w:val="20"/>
                <w:szCs w:val="20"/>
              </w:rPr>
              <w:t>Program Partners Web Survey Questionnaire</w:t>
            </w:r>
          </w:p>
        </w:tc>
        <w:tc>
          <w:tcPr>
            <w:tcW w:w="867" w:type="pct"/>
            <w:tcBorders>
              <w:top w:val="nil"/>
              <w:left w:val="nil"/>
              <w:bottom w:val="single" w:sz="4" w:space="0" w:color="auto"/>
              <w:right w:val="single" w:sz="4" w:space="0" w:color="auto"/>
            </w:tcBorders>
            <w:shd w:val="clear" w:color="auto" w:fill="auto"/>
            <w:noWrap/>
            <w:vAlign w:val="center"/>
            <w:hideMark/>
          </w:tcPr>
          <w:p w:rsidR="00EB2DFC" w:rsidRPr="00861B81" w:rsidRDefault="00BC7E83" w:rsidP="00861B81">
            <w:pPr>
              <w:jc w:val="center"/>
              <w:rPr>
                <w:color w:val="000000"/>
                <w:sz w:val="20"/>
                <w:szCs w:val="20"/>
              </w:rPr>
            </w:pPr>
            <w:r>
              <w:rPr>
                <w:color w:val="000000"/>
                <w:sz w:val="20"/>
                <w:szCs w:val="20"/>
              </w:rPr>
              <w:t>132</w:t>
            </w:r>
          </w:p>
        </w:tc>
        <w:tc>
          <w:tcPr>
            <w:tcW w:w="816" w:type="pct"/>
            <w:tcBorders>
              <w:top w:val="nil"/>
              <w:left w:val="nil"/>
              <w:bottom w:val="single" w:sz="4" w:space="0" w:color="auto"/>
              <w:right w:val="single" w:sz="4" w:space="0" w:color="auto"/>
            </w:tcBorders>
            <w:shd w:val="clear" w:color="auto" w:fill="auto"/>
            <w:noWrap/>
            <w:vAlign w:val="center"/>
            <w:hideMark/>
          </w:tcPr>
          <w:p w:rsidR="00EB2DFC" w:rsidRPr="00861B81" w:rsidRDefault="00EB2DFC" w:rsidP="00861B81">
            <w:pPr>
              <w:jc w:val="center"/>
              <w:rPr>
                <w:color w:val="000000"/>
                <w:sz w:val="20"/>
                <w:szCs w:val="20"/>
              </w:rPr>
            </w:pPr>
            <w:r w:rsidRPr="00861B81">
              <w:rPr>
                <w:color w:val="000000"/>
                <w:sz w:val="20"/>
                <w:szCs w:val="20"/>
              </w:rPr>
              <w:t>1</w:t>
            </w:r>
          </w:p>
        </w:tc>
        <w:tc>
          <w:tcPr>
            <w:tcW w:w="675" w:type="pct"/>
            <w:tcBorders>
              <w:top w:val="nil"/>
              <w:left w:val="nil"/>
              <w:bottom w:val="single" w:sz="4" w:space="0" w:color="auto"/>
              <w:right w:val="single" w:sz="4" w:space="0" w:color="auto"/>
            </w:tcBorders>
            <w:shd w:val="clear" w:color="auto" w:fill="auto"/>
            <w:noWrap/>
            <w:vAlign w:val="center"/>
            <w:hideMark/>
          </w:tcPr>
          <w:p w:rsidR="00EB2DFC" w:rsidRPr="00861B81" w:rsidRDefault="006B5FA5" w:rsidP="00861B81">
            <w:pPr>
              <w:jc w:val="center"/>
              <w:rPr>
                <w:color w:val="000000"/>
                <w:sz w:val="20"/>
                <w:szCs w:val="20"/>
              </w:rPr>
            </w:pPr>
            <w:r>
              <w:rPr>
                <w:color w:val="000000"/>
                <w:sz w:val="20"/>
                <w:szCs w:val="20"/>
              </w:rPr>
              <w:t>30/60</w:t>
            </w:r>
          </w:p>
        </w:tc>
        <w:tc>
          <w:tcPr>
            <w:tcW w:w="675" w:type="pct"/>
            <w:tcBorders>
              <w:top w:val="nil"/>
              <w:left w:val="nil"/>
              <w:bottom w:val="single" w:sz="4" w:space="0" w:color="auto"/>
              <w:right w:val="single" w:sz="4" w:space="0" w:color="auto"/>
            </w:tcBorders>
            <w:shd w:val="clear" w:color="auto" w:fill="auto"/>
            <w:noWrap/>
            <w:vAlign w:val="center"/>
            <w:hideMark/>
          </w:tcPr>
          <w:p w:rsidR="00EB2DFC" w:rsidRPr="00861B81" w:rsidRDefault="00BC7E83" w:rsidP="00861B81">
            <w:pPr>
              <w:jc w:val="center"/>
              <w:rPr>
                <w:color w:val="000000"/>
                <w:sz w:val="20"/>
                <w:szCs w:val="20"/>
              </w:rPr>
            </w:pPr>
            <w:r>
              <w:rPr>
                <w:color w:val="000000"/>
                <w:sz w:val="20"/>
                <w:szCs w:val="20"/>
              </w:rPr>
              <w:t>66</w:t>
            </w:r>
          </w:p>
        </w:tc>
      </w:tr>
      <w:tr w:rsidR="00EB2DFC" w:rsidRPr="00861B81" w:rsidTr="00A97FF2">
        <w:trPr>
          <w:cantSplit/>
        </w:trPr>
        <w:tc>
          <w:tcPr>
            <w:tcW w:w="1078" w:type="pct"/>
            <w:tcBorders>
              <w:top w:val="nil"/>
              <w:left w:val="single" w:sz="4" w:space="0" w:color="auto"/>
              <w:bottom w:val="single" w:sz="4" w:space="0" w:color="auto"/>
              <w:right w:val="nil"/>
            </w:tcBorders>
            <w:shd w:val="clear" w:color="auto" w:fill="auto"/>
            <w:noWrap/>
            <w:vAlign w:val="bottom"/>
            <w:hideMark/>
          </w:tcPr>
          <w:p w:rsidR="00EB2DFC" w:rsidRPr="00861B81" w:rsidRDefault="00EB2DFC" w:rsidP="00861B81">
            <w:pPr>
              <w:rPr>
                <w:b/>
                <w:bCs/>
                <w:color w:val="000000"/>
                <w:sz w:val="20"/>
                <w:szCs w:val="20"/>
              </w:rPr>
            </w:pPr>
            <w:r w:rsidRPr="00861B81">
              <w:rPr>
                <w:b/>
                <w:bCs/>
                <w:color w:val="000000"/>
                <w:sz w:val="20"/>
                <w:szCs w:val="20"/>
              </w:rPr>
              <w:t>Total</w:t>
            </w:r>
          </w:p>
        </w:tc>
        <w:tc>
          <w:tcPr>
            <w:tcW w:w="889" w:type="pct"/>
            <w:tcBorders>
              <w:top w:val="nil"/>
              <w:left w:val="nil"/>
              <w:bottom w:val="single" w:sz="4" w:space="0" w:color="auto"/>
              <w:right w:val="nil"/>
            </w:tcBorders>
            <w:shd w:val="clear" w:color="auto" w:fill="auto"/>
            <w:noWrap/>
            <w:vAlign w:val="bottom"/>
            <w:hideMark/>
          </w:tcPr>
          <w:p w:rsidR="00EB2DFC" w:rsidRPr="00861B81" w:rsidRDefault="00EB2DFC" w:rsidP="00861B81">
            <w:pPr>
              <w:rPr>
                <w:b/>
                <w:bCs/>
                <w:color w:val="000000"/>
                <w:sz w:val="20"/>
                <w:szCs w:val="20"/>
              </w:rPr>
            </w:pPr>
          </w:p>
        </w:tc>
        <w:tc>
          <w:tcPr>
            <w:tcW w:w="867" w:type="pct"/>
            <w:tcBorders>
              <w:top w:val="nil"/>
              <w:left w:val="nil"/>
              <w:bottom w:val="single" w:sz="4" w:space="0" w:color="auto"/>
              <w:right w:val="nil"/>
            </w:tcBorders>
            <w:shd w:val="clear" w:color="auto" w:fill="auto"/>
            <w:noWrap/>
            <w:vAlign w:val="center"/>
            <w:hideMark/>
          </w:tcPr>
          <w:p w:rsidR="00EB2DFC" w:rsidRPr="00861B81" w:rsidRDefault="00EB2DFC" w:rsidP="00861B81">
            <w:pPr>
              <w:jc w:val="center"/>
              <w:rPr>
                <w:b/>
                <w:bCs/>
                <w:color w:val="000000"/>
                <w:sz w:val="20"/>
                <w:szCs w:val="20"/>
              </w:rPr>
            </w:pPr>
            <w:r w:rsidRPr="00861B81">
              <w:rPr>
                <w:b/>
                <w:bCs/>
                <w:color w:val="000000"/>
                <w:sz w:val="20"/>
                <w:szCs w:val="20"/>
              </w:rPr>
              <w:t>1</w:t>
            </w:r>
            <w:r>
              <w:rPr>
                <w:b/>
                <w:bCs/>
                <w:color w:val="000000"/>
                <w:sz w:val="20"/>
                <w:szCs w:val="20"/>
              </w:rPr>
              <w:t>9</w:t>
            </w:r>
            <w:r w:rsidR="00BC7E83">
              <w:rPr>
                <w:b/>
                <w:bCs/>
                <w:color w:val="000000"/>
                <w:sz w:val="20"/>
                <w:szCs w:val="20"/>
              </w:rPr>
              <w:t>8</w:t>
            </w:r>
          </w:p>
        </w:tc>
        <w:tc>
          <w:tcPr>
            <w:tcW w:w="816" w:type="pct"/>
            <w:tcBorders>
              <w:top w:val="nil"/>
              <w:left w:val="nil"/>
              <w:bottom w:val="single" w:sz="4" w:space="0" w:color="auto"/>
              <w:right w:val="nil"/>
            </w:tcBorders>
            <w:shd w:val="clear" w:color="auto" w:fill="auto"/>
            <w:noWrap/>
            <w:vAlign w:val="center"/>
            <w:hideMark/>
          </w:tcPr>
          <w:p w:rsidR="00EB2DFC" w:rsidRPr="00861B81" w:rsidRDefault="00EB2DFC" w:rsidP="00861B81">
            <w:pPr>
              <w:jc w:val="center"/>
              <w:rPr>
                <w:b/>
                <w:bCs/>
                <w:color w:val="000000"/>
                <w:sz w:val="20"/>
                <w:szCs w:val="20"/>
              </w:rPr>
            </w:pPr>
            <w:r>
              <w:rPr>
                <w:b/>
                <w:bCs/>
                <w:color w:val="000000"/>
                <w:sz w:val="20"/>
                <w:szCs w:val="20"/>
              </w:rPr>
              <w:t>--</w:t>
            </w:r>
          </w:p>
        </w:tc>
        <w:tc>
          <w:tcPr>
            <w:tcW w:w="675" w:type="pct"/>
            <w:tcBorders>
              <w:top w:val="nil"/>
              <w:left w:val="nil"/>
              <w:bottom w:val="single" w:sz="4" w:space="0" w:color="auto"/>
              <w:right w:val="nil"/>
            </w:tcBorders>
            <w:shd w:val="clear" w:color="auto" w:fill="auto"/>
            <w:noWrap/>
            <w:vAlign w:val="center"/>
            <w:hideMark/>
          </w:tcPr>
          <w:p w:rsidR="00EB2DFC" w:rsidRPr="00861B81" w:rsidRDefault="00EB2DFC" w:rsidP="00861B81">
            <w:pPr>
              <w:jc w:val="center"/>
              <w:rPr>
                <w:b/>
                <w:bCs/>
                <w:color w:val="000000"/>
                <w:sz w:val="20"/>
                <w:szCs w:val="20"/>
              </w:rPr>
            </w:pPr>
            <w:r>
              <w:rPr>
                <w:b/>
                <w:bCs/>
                <w:color w:val="000000"/>
                <w:sz w:val="20"/>
                <w:szCs w:val="20"/>
              </w:rPr>
              <w:t>--</w:t>
            </w:r>
          </w:p>
        </w:tc>
        <w:tc>
          <w:tcPr>
            <w:tcW w:w="675" w:type="pct"/>
            <w:tcBorders>
              <w:top w:val="nil"/>
              <w:left w:val="nil"/>
              <w:bottom w:val="single" w:sz="4" w:space="0" w:color="auto"/>
              <w:right w:val="single" w:sz="4" w:space="0" w:color="auto"/>
            </w:tcBorders>
            <w:shd w:val="clear" w:color="auto" w:fill="auto"/>
            <w:noWrap/>
            <w:vAlign w:val="center"/>
            <w:hideMark/>
          </w:tcPr>
          <w:p w:rsidR="00EB2DFC" w:rsidRPr="00861B81" w:rsidRDefault="00EB2DFC" w:rsidP="00BC7E83">
            <w:pPr>
              <w:jc w:val="center"/>
              <w:rPr>
                <w:b/>
                <w:bCs/>
                <w:color w:val="000000"/>
                <w:sz w:val="20"/>
                <w:szCs w:val="20"/>
              </w:rPr>
            </w:pPr>
            <w:r>
              <w:rPr>
                <w:b/>
                <w:bCs/>
                <w:color w:val="000000"/>
                <w:sz w:val="20"/>
                <w:szCs w:val="20"/>
              </w:rPr>
              <w:t>1</w:t>
            </w:r>
            <w:r w:rsidR="00520663">
              <w:rPr>
                <w:b/>
                <w:bCs/>
                <w:color w:val="000000"/>
                <w:sz w:val="20"/>
                <w:szCs w:val="20"/>
              </w:rPr>
              <w:t>3</w:t>
            </w:r>
            <w:r w:rsidR="00A97FF2">
              <w:rPr>
                <w:b/>
                <w:bCs/>
                <w:color w:val="000000"/>
                <w:sz w:val="20"/>
                <w:szCs w:val="20"/>
              </w:rPr>
              <w:t>8</w:t>
            </w:r>
          </w:p>
        </w:tc>
      </w:tr>
    </w:tbl>
    <w:p w:rsidR="00873BFC" w:rsidRDefault="00873BFC" w:rsidP="003000E4">
      <w:pPr>
        <w:pStyle w:val="BodyText"/>
      </w:pPr>
    </w:p>
    <w:p w:rsidR="00873BFC" w:rsidRDefault="00873BFC" w:rsidP="003000E4">
      <w:pPr>
        <w:pStyle w:val="BodyText"/>
      </w:pPr>
    </w:p>
    <w:p w:rsidR="007F0925" w:rsidRDefault="007F0925" w:rsidP="003000E4">
      <w:pPr>
        <w:pStyle w:val="BodyText"/>
      </w:pPr>
    </w:p>
    <w:p w:rsidR="007F0925" w:rsidRDefault="007F0925" w:rsidP="003000E4">
      <w:pPr>
        <w:pStyle w:val="BodyText"/>
      </w:pPr>
    </w:p>
    <w:p w:rsidR="007F0925" w:rsidRDefault="007F0925" w:rsidP="003000E4">
      <w:pPr>
        <w:pStyle w:val="BodyText"/>
      </w:pPr>
      <w:r>
        <w:t>The annualized cost to respondents is $4,110, as summarized in Table 2.</w:t>
      </w:r>
    </w:p>
    <w:p w:rsidR="007F0925" w:rsidRDefault="007F0925" w:rsidP="003000E4">
      <w:pPr>
        <w:pStyle w:val="BodyText"/>
      </w:pPr>
    </w:p>
    <w:p w:rsidR="00EB2DFC" w:rsidRDefault="00EB2DFC" w:rsidP="00EB2DFC">
      <w:pPr>
        <w:pStyle w:val="Caption"/>
      </w:pPr>
      <w:proofErr w:type="gramStart"/>
      <w:r>
        <w:t xml:space="preserve">Table </w:t>
      </w:r>
      <w:r w:rsidR="004A4DA5">
        <w:fldChar w:fldCharType="begin"/>
      </w:r>
      <w:r w:rsidR="00B37B7E">
        <w:instrText xml:space="preserve"> SEQ Table \* ARABIC </w:instrText>
      </w:r>
      <w:r w:rsidR="004A4DA5">
        <w:fldChar w:fldCharType="separate"/>
      </w:r>
      <w:r w:rsidR="0019762B">
        <w:rPr>
          <w:noProof/>
        </w:rPr>
        <w:t>2</w:t>
      </w:r>
      <w:r w:rsidR="004A4DA5">
        <w:fldChar w:fldCharType="end"/>
      </w:r>
      <w:r>
        <w:t>.</w:t>
      </w:r>
      <w:proofErr w:type="gramEnd"/>
      <w:r>
        <w:t xml:space="preserve"> </w:t>
      </w:r>
      <w:r w:rsidRPr="00E4163B">
        <w:t>Estimated Cost to Respondents</w:t>
      </w:r>
    </w:p>
    <w:tbl>
      <w:tblPr>
        <w:tblW w:w="5000" w:type="pct"/>
        <w:tblLook w:val="04A0"/>
      </w:tblPr>
      <w:tblGrid>
        <w:gridCol w:w="2610"/>
        <w:gridCol w:w="2057"/>
        <w:gridCol w:w="1964"/>
        <w:gridCol w:w="1672"/>
        <w:gridCol w:w="1993"/>
      </w:tblGrid>
      <w:tr w:rsidR="00910FF3" w:rsidTr="00910FF3">
        <w:trPr>
          <w:cantSplit/>
        </w:trPr>
        <w:tc>
          <w:tcPr>
            <w:tcW w:w="1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10FF3" w:rsidRPr="00910FF3" w:rsidRDefault="00910FF3" w:rsidP="00910FF3">
            <w:pPr>
              <w:jc w:val="center"/>
              <w:rPr>
                <w:b/>
                <w:bCs/>
                <w:color w:val="000000"/>
                <w:sz w:val="20"/>
                <w:szCs w:val="20"/>
              </w:rPr>
            </w:pPr>
            <w:r w:rsidRPr="00910FF3">
              <w:rPr>
                <w:b/>
                <w:bCs/>
                <w:color w:val="000000"/>
                <w:sz w:val="20"/>
                <w:szCs w:val="20"/>
              </w:rPr>
              <w:t>Type of Respondent</w:t>
            </w:r>
          </w:p>
        </w:tc>
        <w:tc>
          <w:tcPr>
            <w:tcW w:w="999" w:type="pct"/>
            <w:tcBorders>
              <w:top w:val="single" w:sz="4" w:space="0" w:color="auto"/>
              <w:left w:val="nil"/>
              <w:bottom w:val="single" w:sz="4" w:space="0" w:color="auto"/>
              <w:right w:val="single" w:sz="4" w:space="0" w:color="auto"/>
            </w:tcBorders>
            <w:shd w:val="clear" w:color="auto" w:fill="auto"/>
            <w:vAlign w:val="bottom"/>
            <w:hideMark/>
          </w:tcPr>
          <w:p w:rsidR="00910FF3" w:rsidRPr="00910FF3" w:rsidRDefault="00910FF3" w:rsidP="00910FF3">
            <w:pPr>
              <w:jc w:val="center"/>
              <w:rPr>
                <w:b/>
                <w:bCs/>
                <w:color w:val="000000"/>
                <w:sz w:val="20"/>
                <w:szCs w:val="20"/>
              </w:rPr>
            </w:pPr>
            <w:r w:rsidRPr="00910FF3">
              <w:rPr>
                <w:b/>
                <w:bCs/>
                <w:color w:val="000000"/>
                <w:sz w:val="20"/>
                <w:szCs w:val="20"/>
              </w:rPr>
              <w:t>Number of Respondents</w:t>
            </w:r>
          </w:p>
        </w:tc>
        <w:tc>
          <w:tcPr>
            <w:tcW w:w="954" w:type="pct"/>
            <w:tcBorders>
              <w:top w:val="single" w:sz="4" w:space="0" w:color="auto"/>
              <w:left w:val="nil"/>
              <w:bottom w:val="single" w:sz="4" w:space="0" w:color="auto"/>
              <w:right w:val="single" w:sz="4" w:space="0" w:color="auto"/>
            </w:tcBorders>
            <w:shd w:val="clear" w:color="auto" w:fill="auto"/>
            <w:vAlign w:val="bottom"/>
            <w:hideMark/>
          </w:tcPr>
          <w:p w:rsidR="00910FF3" w:rsidRPr="00910FF3" w:rsidRDefault="00910FF3" w:rsidP="00910FF3">
            <w:pPr>
              <w:jc w:val="center"/>
              <w:rPr>
                <w:b/>
                <w:bCs/>
                <w:color w:val="000000"/>
                <w:sz w:val="20"/>
                <w:szCs w:val="20"/>
              </w:rPr>
            </w:pPr>
            <w:r w:rsidRPr="00910FF3">
              <w:rPr>
                <w:b/>
                <w:bCs/>
                <w:color w:val="000000"/>
                <w:sz w:val="20"/>
                <w:szCs w:val="20"/>
              </w:rPr>
              <w:t>Total Response Burden</w:t>
            </w:r>
            <w:r w:rsidRPr="00910FF3">
              <w:rPr>
                <w:b/>
                <w:bCs/>
                <w:color w:val="000000"/>
                <w:sz w:val="20"/>
                <w:szCs w:val="20"/>
              </w:rPr>
              <w:br/>
              <w:t>(in hours)</w:t>
            </w:r>
          </w:p>
        </w:tc>
        <w:tc>
          <w:tcPr>
            <w:tcW w:w="812" w:type="pct"/>
            <w:tcBorders>
              <w:top w:val="single" w:sz="4" w:space="0" w:color="auto"/>
              <w:left w:val="nil"/>
              <w:bottom w:val="single" w:sz="4" w:space="0" w:color="auto"/>
              <w:right w:val="single" w:sz="4" w:space="0" w:color="auto"/>
            </w:tcBorders>
            <w:shd w:val="clear" w:color="auto" w:fill="auto"/>
            <w:vAlign w:val="bottom"/>
            <w:hideMark/>
          </w:tcPr>
          <w:p w:rsidR="00910FF3" w:rsidRPr="00910FF3" w:rsidRDefault="00910FF3" w:rsidP="00910FF3">
            <w:pPr>
              <w:jc w:val="center"/>
              <w:rPr>
                <w:b/>
                <w:bCs/>
                <w:color w:val="000000"/>
                <w:sz w:val="20"/>
                <w:szCs w:val="20"/>
              </w:rPr>
            </w:pPr>
            <w:r w:rsidRPr="00910FF3">
              <w:rPr>
                <w:b/>
                <w:bCs/>
                <w:color w:val="000000"/>
                <w:sz w:val="20"/>
                <w:szCs w:val="20"/>
              </w:rPr>
              <w:t>Average hourly wage rate</w:t>
            </w:r>
            <w:r w:rsidRPr="00910FF3">
              <w:rPr>
                <w:b/>
                <w:bCs/>
                <w:color w:val="000000"/>
                <w:sz w:val="20"/>
                <w:szCs w:val="20"/>
              </w:rPr>
              <w:br/>
              <w:t>($/hour)</w:t>
            </w:r>
            <w:r w:rsidR="00811987">
              <w:rPr>
                <w:b/>
                <w:bCs/>
                <w:color w:val="000000"/>
                <w:sz w:val="20"/>
                <w:szCs w:val="20"/>
              </w:rPr>
              <w:t>*</w:t>
            </w:r>
          </w:p>
        </w:tc>
        <w:tc>
          <w:tcPr>
            <w:tcW w:w="968" w:type="pct"/>
            <w:tcBorders>
              <w:top w:val="single" w:sz="4" w:space="0" w:color="auto"/>
              <w:left w:val="nil"/>
              <w:bottom w:val="single" w:sz="4" w:space="0" w:color="auto"/>
              <w:right w:val="single" w:sz="4" w:space="0" w:color="auto"/>
            </w:tcBorders>
            <w:shd w:val="clear" w:color="auto" w:fill="auto"/>
            <w:vAlign w:val="bottom"/>
            <w:hideMark/>
          </w:tcPr>
          <w:p w:rsidR="00910FF3" w:rsidRPr="00910FF3" w:rsidRDefault="00910FF3" w:rsidP="00910FF3">
            <w:pPr>
              <w:jc w:val="center"/>
              <w:rPr>
                <w:b/>
                <w:bCs/>
                <w:color w:val="000000"/>
                <w:sz w:val="20"/>
                <w:szCs w:val="20"/>
              </w:rPr>
            </w:pPr>
            <w:r w:rsidRPr="00910FF3">
              <w:rPr>
                <w:b/>
                <w:bCs/>
                <w:color w:val="000000"/>
                <w:sz w:val="20"/>
                <w:szCs w:val="20"/>
              </w:rPr>
              <w:t>Total Respondent Cost</w:t>
            </w:r>
          </w:p>
        </w:tc>
      </w:tr>
      <w:tr w:rsidR="00910FF3" w:rsidTr="00910FF3">
        <w:trPr>
          <w:cantSplit/>
        </w:trPr>
        <w:tc>
          <w:tcPr>
            <w:tcW w:w="1267" w:type="pct"/>
            <w:tcBorders>
              <w:top w:val="nil"/>
              <w:left w:val="single" w:sz="4" w:space="0" w:color="auto"/>
              <w:bottom w:val="single" w:sz="4" w:space="0" w:color="000000"/>
              <w:right w:val="single" w:sz="4" w:space="0" w:color="auto"/>
            </w:tcBorders>
            <w:vAlign w:val="center"/>
            <w:hideMark/>
          </w:tcPr>
          <w:p w:rsidR="00910FF3" w:rsidRPr="00910FF3" w:rsidRDefault="00910FF3" w:rsidP="00910FF3">
            <w:pPr>
              <w:rPr>
                <w:color w:val="000000"/>
                <w:sz w:val="20"/>
                <w:szCs w:val="20"/>
              </w:rPr>
            </w:pPr>
            <w:r w:rsidRPr="00910FF3">
              <w:rPr>
                <w:color w:val="000000"/>
                <w:sz w:val="20"/>
                <w:szCs w:val="20"/>
              </w:rPr>
              <w:t>Program Directors</w:t>
            </w:r>
          </w:p>
        </w:tc>
        <w:tc>
          <w:tcPr>
            <w:tcW w:w="999" w:type="pct"/>
            <w:tcBorders>
              <w:top w:val="nil"/>
              <w:left w:val="nil"/>
              <w:bottom w:val="single" w:sz="4" w:space="0" w:color="auto"/>
              <w:right w:val="single" w:sz="4" w:space="0" w:color="auto"/>
            </w:tcBorders>
            <w:shd w:val="clear" w:color="auto" w:fill="auto"/>
            <w:noWrap/>
            <w:vAlign w:val="center"/>
            <w:hideMark/>
          </w:tcPr>
          <w:p w:rsidR="00910FF3" w:rsidRPr="00910FF3" w:rsidRDefault="0030371C" w:rsidP="00910FF3">
            <w:pPr>
              <w:jc w:val="center"/>
              <w:rPr>
                <w:bCs/>
                <w:color w:val="000000"/>
                <w:sz w:val="20"/>
                <w:szCs w:val="20"/>
              </w:rPr>
            </w:pPr>
            <w:r>
              <w:rPr>
                <w:bCs/>
                <w:color w:val="000000"/>
                <w:sz w:val="20"/>
                <w:szCs w:val="20"/>
              </w:rPr>
              <w:t>66</w:t>
            </w:r>
          </w:p>
        </w:tc>
        <w:tc>
          <w:tcPr>
            <w:tcW w:w="954" w:type="pct"/>
            <w:tcBorders>
              <w:top w:val="nil"/>
              <w:left w:val="nil"/>
              <w:bottom w:val="single" w:sz="4" w:space="0" w:color="auto"/>
              <w:right w:val="single" w:sz="4" w:space="0" w:color="auto"/>
            </w:tcBorders>
            <w:shd w:val="clear" w:color="auto" w:fill="auto"/>
            <w:noWrap/>
            <w:vAlign w:val="center"/>
            <w:hideMark/>
          </w:tcPr>
          <w:p w:rsidR="00910FF3" w:rsidRPr="00910FF3" w:rsidRDefault="00520663" w:rsidP="0030371C">
            <w:pPr>
              <w:jc w:val="center"/>
              <w:rPr>
                <w:bCs/>
                <w:color w:val="000000"/>
                <w:sz w:val="20"/>
                <w:szCs w:val="20"/>
              </w:rPr>
            </w:pPr>
            <w:r>
              <w:rPr>
                <w:bCs/>
                <w:color w:val="000000"/>
                <w:sz w:val="20"/>
                <w:szCs w:val="20"/>
              </w:rPr>
              <w:t>7</w:t>
            </w:r>
            <w:r w:rsidR="000A316B">
              <w:rPr>
                <w:bCs/>
                <w:color w:val="000000"/>
                <w:sz w:val="20"/>
                <w:szCs w:val="20"/>
              </w:rPr>
              <w:t>2</w:t>
            </w:r>
          </w:p>
        </w:tc>
        <w:tc>
          <w:tcPr>
            <w:tcW w:w="812" w:type="pct"/>
            <w:tcBorders>
              <w:top w:val="nil"/>
              <w:left w:val="nil"/>
              <w:bottom w:val="single" w:sz="4" w:space="0" w:color="auto"/>
              <w:right w:val="single" w:sz="4" w:space="0" w:color="auto"/>
            </w:tcBorders>
            <w:shd w:val="clear" w:color="auto" w:fill="auto"/>
            <w:noWrap/>
            <w:vAlign w:val="center"/>
            <w:hideMark/>
          </w:tcPr>
          <w:p w:rsidR="00910FF3" w:rsidRPr="00910FF3" w:rsidRDefault="00910FF3" w:rsidP="00910FF3">
            <w:pPr>
              <w:jc w:val="center"/>
              <w:rPr>
                <w:bCs/>
                <w:color w:val="000000"/>
                <w:sz w:val="20"/>
                <w:szCs w:val="20"/>
              </w:rPr>
            </w:pPr>
            <w:r>
              <w:rPr>
                <w:bCs/>
                <w:color w:val="000000"/>
                <w:sz w:val="20"/>
                <w:szCs w:val="20"/>
              </w:rPr>
              <w:t>$</w:t>
            </w:r>
            <w:r w:rsidRPr="00910FF3">
              <w:rPr>
                <w:bCs/>
                <w:color w:val="000000"/>
                <w:sz w:val="20"/>
                <w:szCs w:val="20"/>
              </w:rPr>
              <w:t>25</w:t>
            </w:r>
          </w:p>
        </w:tc>
        <w:tc>
          <w:tcPr>
            <w:tcW w:w="968" w:type="pct"/>
            <w:tcBorders>
              <w:top w:val="nil"/>
              <w:left w:val="nil"/>
              <w:bottom w:val="single" w:sz="4" w:space="0" w:color="auto"/>
              <w:right w:val="single" w:sz="4" w:space="0" w:color="auto"/>
            </w:tcBorders>
            <w:shd w:val="clear" w:color="auto" w:fill="auto"/>
            <w:noWrap/>
            <w:vAlign w:val="center"/>
            <w:hideMark/>
          </w:tcPr>
          <w:p w:rsidR="00910FF3" w:rsidRPr="00910FF3" w:rsidRDefault="0030371C" w:rsidP="00520663">
            <w:pPr>
              <w:jc w:val="center"/>
              <w:rPr>
                <w:bCs/>
                <w:color w:val="000000"/>
                <w:sz w:val="20"/>
                <w:szCs w:val="20"/>
              </w:rPr>
            </w:pPr>
            <w:r>
              <w:rPr>
                <w:bCs/>
                <w:color w:val="000000"/>
                <w:sz w:val="20"/>
                <w:szCs w:val="20"/>
              </w:rPr>
              <w:t>$1,</w:t>
            </w:r>
            <w:r w:rsidR="000A316B">
              <w:rPr>
                <w:bCs/>
                <w:color w:val="000000"/>
                <w:sz w:val="20"/>
                <w:szCs w:val="20"/>
              </w:rPr>
              <w:t>800</w:t>
            </w:r>
          </w:p>
        </w:tc>
      </w:tr>
      <w:tr w:rsidR="00910FF3" w:rsidTr="00910FF3">
        <w:trPr>
          <w:cantSplit/>
        </w:trPr>
        <w:tc>
          <w:tcPr>
            <w:tcW w:w="1267" w:type="pct"/>
            <w:tcBorders>
              <w:top w:val="nil"/>
              <w:left w:val="single" w:sz="4" w:space="0" w:color="auto"/>
              <w:bottom w:val="single" w:sz="4" w:space="0" w:color="auto"/>
              <w:right w:val="single" w:sz="4" w:space="0" w:color="auto"/>
            </w:tcBorders>
            <w:shd w:val="clear" w:color="auto" w:fill="auto"/>
            <w:noWrap/>
            <w:vAlign w:val="center"/>
            <w:hideMark/>
          </w:tcPr>
          <w:p w:rsidR="00910FF3" w:rsidRPr="00910FF3" w:rsidRDefault="00910FF3" w:rsidP="00910FF3">
            <w:pPr>
              <w:rPr>
                <w:color w:val="000000"/>
                <w:sz w:val="20"/>
                <w:szCs w:val="20"/>
              </w:rPr>
            </w:pPr>
            <w:r w:rsidRPr="00910FF3">
              <w:rPr>
                <w:color w:val="000000"/>
                <w:sz w:val="20"/>
                <w:szCs w:val="20"/>
              </w:rPr>
              <w:t>Program Partners</w:t>
            </w:r>
          </w:p>
        </w:tc>
        <w:tc>
          <w:tcPr>
            <w:tcW w:w="999" w:type="pct"/>
            <w:tcBorders>
              <w:top w:val="nil"/>
              <w:left w:val="nil"/>
              <w:bottom w:val="single" w:sz="4" w:space="0" w:color="auto"/>
              <w:right w:val="single" w:sz="4" w:space="0" w:color="auto"/>
            </w:tcBorders>
            <w:shd w:val="clear" w:color="auto" w:fill="auto"/>
            <w:noWrap/>
            <w:vAlign w:val="center"/>
            <w:hideMark/>
          </w:tcPr>
          <w:p w:rsidR="00910FF3" w:rsidRPr="00910FF3" w:rsidRDefault="0030371C" w:rsidP="00910FF3">
            <w:pPr>
              <w:jc w:val="center"/>
              <w:rPr>
                <w:color w:val="000000"/>
                <w:sz w:val="20"/>
                <w:szCs w:val="20"/>
              </w:rPr>
            </w:pPr>
            <w:r>
              <w:rPr>
                <w:color w:val="000000"/>
                <w:sz w:val="20"/>
                <w:szCs w:val="20"/>
              </w:rPr>
              <w:t>132</w:t>
            </w:r>
          </w:p>
        </w:tc>
        <w:tc>
          <w:tcPr>
            <w:tcW w:w="954" w:type="pct"/>
            <w:tcBorders>
              <w:top w:val="nil"/>
              <w:left w:val="nil"/>
              <w:bottom w:val="single" w:sz="4" w:space="0" w:color="auto"/>
              <w:right w:val="single" w:sz="4" w:space="0" w:color="auto"/>
            </w:tcBorders>
            <w:shd w:val="clear" w:color="auto" w:fill="auto"/>
            <w:noWrap/>
            <w:vAlign w:val="center"/>
            <w:hideMark/>
          </w:tcPr>
          <w:p w:rsidR="00910FF3" w:rsidRPr="00910FF3" w:rsidRDefault="0030371C" w:rsidP="00910FF3">
            <w:pPr>
              <w:jc w:val="center"/>
              <w:rPr>
                <w:color w:val="000000"/>
                <w:sz w:val="20"/>
                <w:szCs w:val="20"/>
              </w:rPr>
            </w:pPr>
            <w:r>
              <w:rPr>
                <w:color w:val="000000"/>
                <w:sz w:val="20"/>
                <w:szCs w:val="20"/>
              </w:rPr>
              <w:t>66</w:t>
            </w:r>
          </w:p>
        </w:tc>
        <w:tc>
          <w:tcPr>
            <w:tcW w:w="812" w:type="pct"/>
            <w:tcBorders>
              <w:top w:val="nil"/>
              <w:left w:val="nil"/>
              <w:bottom w:val="single" w:sz="4" w:space="0" w:color="auto"/>
              <w:right w:val="single" w:sz="4" w:space="0" w:color="auto"/>
            </w:tcBorders>
            <w:shd w:val="clear" w:color="auto" w:fill="auto"/>
            <w:noWrap/>
            <w:vAlign w:val="center"/>
            <w:hideMark/>
          </w:tcPr>
          <w:p w:rsidR="00910FF3" w:rsidRPr="00910FF3" w:rsidRDefault="00910FF3" w:rsidP="00910FF3">
            <w:pPr>
              <w:jc w:val="center"/>
              <w:rPr>
                <w:color w:val="000000"/>
                <w:sz w:val="20"/>
                <w:szCs w:val="20"/>
              </w:rPr>
            </w:pPr>
            <w:r>
              <w:rPr>
                <w:color w:val="000000"/>
                <w:sz w:val="20"/>
                <w:szCs w:val="20"/>
              </w:rPr>
              <w:t>$</w:t>
            </w:r>
            <w:r w:rsidRPr="00910FF3">
              <w:rPr>
                <w:color w:val="000000"/>
                <w:sz w:val="20"/>
                <w:szCs w:val="20"/>
              </w:rPr>
              <w:t>35</w:t>
            </w:r>
          </w:p>
        </w:tc>
        <w:tc>
          <w:tcPr>
            <w:tcW w:w="968" w:type="pct"/>
            <w:tcBorders>
              <w:top w:val="nil"/>
              <w:left w:val="nil"/>
              <w:bottom w:val="single" w:sz="4" w:space="0" w:color="auto"/>
              <w:right w:val="single" w:sz="4" w:space="0" w:color="auto"/>
            </w:tcBorders>
            <w:shd w:val="clear" w:color="auto" w:fill="auto"/>
            <w:noWrap/>
            <w:vAlign w:val="bottom"/>
            <w:hideMark/>
          </w:tcPr>
          <w:p w:rsidR="00910FF3" w:rsidRPr="00910FF3" w:rsidRDefault="00520663" w:rsidP="0030371C">
            <w:pPr>
              <w:jc w:val="center"/>
              <w:rPr>
                <w:color w:val="000000"/>
                <w:sz w:val="20"/>
                <w:szCs w:val="20"/>
              </w:rPr>
            </w:pPr>
            <w:r>
              <w:rPr>
                <w:color w:val="000000"/>
                <w:sz w:val="20"/>
                <w:szCs w:val="20"/>
              </w:rPr>
              <w:t>$2,</w:t>
            </w:r>
            <w:r w:rsidR="0030371C">
              <w:rPr>
                <w:color w:val="000000"/>
                <w:sz w:val="20"/>
                <w:szCs w:val="20"/>
              </w:rPr>
              <w:t>310</w:t>
            </w:r>
          </w:p>
        </w:tc>
      </w:tr>
      <w:tr w:rsidR="00910FF3" w:rsidTr="00910FF3">
        <w:trPr>
          <w:cantSplit/>
        </w:trPr>
        <w:tc>
          <w:tcPr>
            <w:tcW w:w="12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FF3" w:rsidRPr="00910FF3" w:rsidRDefault="00910FF3" w:rsidP="00910FF3">
            <w:pPr>
              <w:rPr>
                <w:b/>
                <w:bCs/>
                <w:color w:val="000000"/>
                <w:sz w:val="20"/>
                <w:szCs w:val="20"/>
              </w:rPr>
            </w:pPr>
            <w:r w:rsidRPr="00910FF3">
              <w:rPr>
                <w:b/>
                <w:bCs/>
                <w:color w:val="000000"/>
                <w:sz w:val="20"/>
                <w:szCs w:val="20"/>
              </w:rPr>
              <w:t>Total</w:t>
            </w:r>
          </w:p>
        </w:tc>
        <w:tc>
          <w:tcPr>
            <w:tcW w:w="9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0FF3" w:rsidRPr="00910FF3" w:rsidRDefault="0030371C" w:rsidP="00910FF3">
            <w:pPr>
              <w:jc w:val="center"/>
              <w:rPr>
                <w:b/>
                <w:bCs/>
                <w:color w:val="000000"/>
                <w:sz w:val="20"/>
                <w:szCs w:val="20"/>
              </w:rPr>
            </w:pPr>
            <w:r>
              <w:rPr>
                <w:b/>
                <w:bCs/>
                <w:color w:val="000000"/>
                <w:sz w:val="20"/>
                <w:szCs w:val="20"/>
              </w:rPr>
              <w:t>198</w:t>
            </w:r>
          </w:p>
        </w:tc>
        <w:tc>
          <w:tcPr>
            <w:tcW w:w="9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0FF3" w:rsidRPr="00910FF3" w:rsidRDefault="00910FF3" w:rsidP="0030371C">
            <w:pPr>
              <w:jc w:val="center"/>
              <w:rPr>
                <w:b/>
                <w:bCs/>
                <w:color w:val="000000"/>
                <w:sz w:val="20"/>
                <w:szCs w:val="20"/>
              </w:rPr>
            </w:pPr>
            <w:r w:rsidRPr="00910FF3">
              <w:rPr>
                <w:b/>
                <w:bCs/>
                <w:color w:val="000000"/>
                <w:sz w:val="20"/>
                <w:szCs w:val="20"/>
              </w:rPr>
              <w:t>1</w:t>
            </w:r>
            <w:r w:rsidR="0030371C">
              <w:rPr>
                <w:b/>
                <w:bCs/>
                <w:color w:val="000000"/>
                <w:sz w:val="20"/>
                <w:szCs w:val="20"/>
              </w:rPr>
              <w:t>3</w:t>
            </w:r>
            <w:r w:rsidR="000A316B">
              <w:rPr>
                <w:b/>
                <w:bCs/>
                <w:color w:val="000000"/>
                <w:sz w:val="20"/>
                <w:szCs w:val="20"/>
              </w:rPr>
              <w:t>8</w:t>
            </w:r>
          </w:p>
        </w:tc>
        <w:tc>
          <w:tcPr>
            <w:tcW w:w="8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FF3" w:rsidRPr="00910FF3" w:rsidRDefault="00910FF3" w:rsidP="00910FF3">
            <w:pPr>
              <w:jc w:val="center"/>
              <w:rPr>
                <w:b/>
                <w:bCs/>
                <w:color w:val="000000"/>
                <w:sz w:val="20"/>
                <w:szCs w:val="20"/>
              </w:rPr>
            </w:pPr>
            <w:r>
              <w:rPr>
                <w:b/>
                <w:bCs/>
                <w:color w:val="000000"/>
                <w:sz w:val="20"/>
                <w:szCs w:val="20"/>
              </w:rPr>
              <w:t>--</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FF3" w:rsidRPr="00910FF3" w:rsidRDefault="00520663" w:rsidP="0030371C">
            <w:pPr>
              <w:jc w:val="center"/>
              <w:rPr>
                <w:b/>
                <w:bCs/>
                <w:color w:val="000000"/>
                <w:sz w:val="20"/>
                <w:szCs w:val="20"/>
              </w:rPr>
            </w:pPr>
            <w:r>
              <w:rPr>
                <w:b/>
                <w:bCs/>
                <w:color w:val="000000"/>
                <w:sz w:val="20"/>
                <w:szCs w:val="20"/>
              </w:rPr>
              <w:t>$4,</w:t>
            </w:r>
            <w:r w:rsidR="000A316B">
              <w:rPr>
                <w:b/>
                <w:bCs/>
                <w:color w:val="000000"/>
                <w:sz w:val="20"/>
                <w:szCs w:val="20"/>
              </w:rPr>
              <w:t>110</w:t>
            </w:r>
          </w:p>
        </w:tc>
      </w:tr>
    </w:tbl>
    <w:p w:rsidR="00873BFC" w:rsidRPr="00811987" w:rsidRDefault="00811987" w:rsidP="003000E4">
      <w:pPr>
        <w:pStyle w:val="BodyText"/>
        <w:rPr>
          <w:sz w:val="16"/>
        </w:rPr>
      </w:pPr>
      <w:r>
        <w:rPr>
          <w:sz w:val="16"/>
        </w:rPr>
        <w:t xml:space="preserve">* </w:t>
      </w:r>
      <w:r w:rsidRPr="00811987">
        <w:rPr>
          <w:sz w:val="16"/>
        </w:rPr>
        <w:t>Wage rate data were obtained from the U.S. Department of Labor, Bureau of Labor Statistics</w:t>
      </w:r>
      <w:r w:rsidR="0093225F">
        <w:rPr>
          <w:sz w:val="16"/>
        </w:rPr>
        <w:t xml:space="preserve">, May 2010 National Occupational Employment and Wage Estimates, </w:t>
      </w:r>
      <w:r w:rsidR="0093225F" w:rsidRPr="0093225F">
        <w:rPr>
          <w:sz w:val="16"/>
        </w:rPr>
        <w:t>http://www.bls.gov/oes/current/oes_nat.htm</w:t>
      </w:r>
      <w:r w:rsidR="0093225F">
        <w:rPr>
          <w:sz w:val="16"/>
        </w:rPr>
        <w:t>.</w:t>
      </w:r>
    </w:p>
    <w:p w:rsidR="00873BFC" w:rsidRDefault="00873BFC" w:rsidP="003000E4">
      <w:pPr>
        <w:pStyle w:val="BodyText"/>
      </w:pPr>
    </w:p>
    <w:p w:rsidR="000A316B" w:rsidRPr="00514FCA" w:rsidRDefault="000A316B" w:rsidP="003000E4">
      <w:pPr>
        <w:pStyle w:val="BodyText"/>
      </w:pPr>
    </w:p>
    <w:p w:rsidR="00873BFC" w:rsidRPr="005C7272" w:rsidRDefault="00873BFC" w:rsidP="003000E4">
      <w:pPr>
        <w:pStyle w:val="OMB2"/>
      </w:pPr>
      <w:bookmarkStart w:id="14" w:name="_Toc300779611"/>
      <w:r w:rsidRPr="005C7272">
        <w:t>A.13. Estimates of Other Total Annual Cost Burden to Respondents or Record Keepers</w:t>
      </w:r>
      <w:bookmarkEnd w:id="14"/>
    </w:p>
    <w:p w:rsidR="00873BFC" w:rsidRDefault="004C48B0" w:rsidP="003000E4">
      <w:pPr>
        <w:pStyle w:val="BodyText"/>
      </w:pPr>
      <w:r>
        <w:t xml:space="preserve">There are </w:t>
      </w:r>
      <w:r w:rsidR="00DC2C28" w:rsidRPr="00DC2C28">
        <w:rPr>
          <w:i/>
        </w:rPr>
        <w:t>no</w:t>
      </w:r>
      <w:r w:rsidR="00DC2C28">
        <w:t xml:space="preserve"> </w:t>
      </w:r>
      <w:r w:rsidR="00873BFC" w:rsidRPr="00514FCA">
        <w:t>costs to respondents associated with either capital and startup efforts or operation and maintenance of services for this project.</w:t>
      </w:r>
    </w:p>
    <w:p w:rsidR="00873BFC" w:rsidRDefault="00873BFC" w:rsidP="003000E4">
      <w:pPr>
        <w:pStyle w:val="BodyText"/>
      </w:pPr>
    </w:p>
    <w:p w:rsidR="003000E4" w:rsidRPr="00514FCA" w:rsidRDefault="003000E4" w:rsidP="003000E4">
      <w:pPr>
        <w:pStyle w:val="BodyText"/>
      </w:pPr>
    </w:p>
    <w:p w:rsidR="00873BFC" w:rsidRPr="005C7272" w:rsidRDefault="00873BFC" w:rsidP="003000E4">
      <w:pPr>
        <w:pStyle w:val="OMB2"/>
      </w:pPr>
      <w:bookmarkStart w:id="15" w:name="_Toc300779612"/>
      <w:r w:rsidRPr="005C7272">
        <w:t xml:space="preserve">A.14. </w:t>
      </w:r>
      <w:r w:rsidRPr="007C0BBF">
        <w:t>Annualized</w:t>
      </w:r>
      <w:r w:rsidRPr="004C48B0">
        <w:t xml:space="preserve"> </w:t>
      </w:r>
      <w:r w:rsidRPr="005C7272">
        <w:t>Cost to the Government</w:t>
      </w:r>
      <w:bookmarkEnd w:id="15"/>
    </w:p>
    <w:p w:rsidR="00873BFC" w:rsidRDefault="00873BFC" w:rsidP="003000E4">
      <w:pPr>
        <w:pStyle w:val="BodyText"/>
      </w:pPr>
      <w:r>
        <w:t xml:space="preserve">The average annualized cost to the Government </w:t>
      </w:r>
      <w:r w:rsidRPr="00514FCA">
        <w:t>to collect this information is</w:t>
      </w:r>
      <w:r>
        <w:t xml:space="preserve"> </w:t>
      </w:r>
      <w:r w:rsidRPr="00E73C46">
        <w:t>$</w:t>
      </w:r>
      <w:r w:rsidR="005900A7">
        <w:t>285,108</w:t>
      </w:r>
      <w:r w:rsidR="004C48B0">
        <w:t xml:space="preserve"> for </w:t>
      </w:r>
      <w:r w:rsidR="002A7546">
        <w:t>the</w:t>
      </w:r>
      <w:r>
        <w:t xml:space="preserve"> </w:t>
      </w:r>
      <w:r w:rsidR="002A7546">
        <w:t xml:space="preserve">requested </w:t>
      </w:r>
      <w:r w:rsidR="000F425E">
        <w:t>one</w:t>
      </w:r>
      <w:r w:rsidR="00F64E29" w:rsidRPr="00B5356D">
        <w:t>-</w:t>
      </w:r>
      <w:r>
        <w:t xml:space="preserve">year OMB approval period.  </w:t>
      </w:r>
      <w:r w:rsidR="00F34002">
        <w:t>However, actual costs are distributed over a two-year project period that includes project planning and follow-up activities such as analysis and report writing.</w:t>
      </w:r>
      <w:r w:rsidR="00E473FF">
        <w:t xml:space="preserve">  </w:t>
      </w:r>
      <w:r w:rsidR="008A3375">
        <w:t xml:space="preserve">CDC is </w:t>
      </w:r>
      <w:r w:rsidR="00E473FF" w:rsidRPr="00E473FF">
        <w:t>responsib</w:t>
      </w:r>
      <w:r w:rsidR="008A3375">
        <w:t>le for</w:t>
      </w:r>
      <w:r w:rsidR="00E473FF" w:rsidRPr="00E473FF">
        <w:t xml:space="preserve"> project oversight</w:t>
      </w:r>
      <w:r w:rsidR="00E473FF">
        <w:t>, review and approval of project materials</w:t>
      </w:r>
      <w:r w:rsidR="008A3375">
        <w:t xml:space="preserve"> and deliverables</w:t>
      </w:r>
      <w:r w:rsidR="00E473FF">
        <w:t>,</w:t>
      </w:r>
      <w:r w:rsidR="00E473FF" w:rsidRPr="00E473FF">
        <w:t xml:space="preserve"> and oversight of publications</w:t>
      </w:r>
      <w:r w:rsidR="00E473FF">
        <w:t xml:space="preserve"> and other dissemination activities.  T</w:t>
      </w:r>
      <w:r w:rsidR="008A3375">
        <w:t xml:space="preserve">he contractor is </w:t>
      </w:r>
      <w:r w:rsidR="00E473FF" w:rsidRPr="00E473FF">
        <w:t>responsible</w:t>
      </w:r>
      <w:r w:rsidR="008A3375">
        <w:t xml:space="preserve"> for (1) development of all project materials and deliverables; (2) data </w:t>
      </w:r>
      <w:r w:rsidR="00E473FF" w:rsidRPr="00E473FF">
        <w:t xml:space="preserve">collection, management, </w:t>
      </w:r>
      <w:r w:rsidR="008A3375">
        <w:t xml:space="preserve">and </w:t>
      </w:r>
      <w:r w:rsidR="00E473FF" w:rsidRPr="00E473FF">
        <w:t>analysis</w:t>
      </w:r>
      <w:r w:rsidR="008A3375">
        <w:t>;</w:t>
      </w:r>
      <w:r w:rsidR="00E473FF" w:rsidRPr="00E473FF">
        <w:t xml:space="preserve"> and </w:t>
      </w:r>
      <w:r w:rsidR="008A3375">
        <w:t xml:space="preserve">(3) </w:t>
      </w:r>
      <w:r w:rsidR="00E473FF" w:rsidRPr="00E473FF">
        <w:t xml:space="preserve">report </w:t>
      </w:r>
      <w:r w:rsidR="008A3375">
        <w:t xml:space="preserve">and publication </w:t>
      </w:r>
      <w:r w:rsidR="00E473FF" w:rsidRPr="00E473FF">
        <w:t>writing</w:t>
      </w:r>
      <w:r w:rsidR="008A3375">
        <w:t xml:space="preserve">.  </w:t>
      </w:r>
    </w:p>
    <w:p w:rsidR="00F90DA5" w:rsidRDefault="00F90DA5" w:rsidP="003000E4">
      <w:pPr>
        <w:pStyle w:val="BodyText"/>
      </w:pPr>
    </w:p>
    <w:p w:rsidR="00F90DA5" w:rsidRDefault="00F90DA5" w:rsidP="003000E4">
      <w:pPr>
        <w:pStyle w:val="BodyText"/>
      </w:pPr>
    </w:p>
    <w:p w:rsidR="0043774A" w:rsidRDefault="0043774A" w:rsidP="0043774A">
      <w:pPr>
        <w:pStyle w:val="Caption"/>
      </w:pPr>
      <w:proofErr w:type="gramStart"/>
      <w:r>
        <w:t xml:space="preserve">Table </w:t>
      </w:r>
      <w:r w:rsidR="004A4DA5">
        <w:fldChar w:fldCharType="begin"/>
      </w:r>
      <w:r>
        <w:instrText xml:space="preserve"> SEQ Table \* ARABIC </w:instrText>
      </w:r>
      <w:r w:rsidR="004A4DA5">
        <w:fldChar w:fldCharType="separate"/>
      </w:r>
      <w:r w:rsidR="0019762B">
        <w:rPr>
          <w:noProof/>
        </w:rPr>
        <w:t>3</w:t>
      </w:r>
      <w:r w:rsidR="004A4DA5">
        <w:fldChar w:fldCharType="end"/>
      </w:r>
      <w:r>
        <w:t>.</w:t>
      </w:r>
      <w:proofErr w:type="gramEnd"/>
      <w:r>
        <w:t xml:space="preserve"> </w:t>
      </w:r>
      <w:r w:rsidRPr="00CD2888">
        <w:t>Annualized Cost to the Federal Government</w:t>
      </w:r>
    </w:p>
    <w:tbl>
      <w:tblPr>
        <w:tblW w:w="36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6"/>
        <w:gridCol w:w="2716"/>
      </w:tblGrid>
      <w:tr w:rsidR="00C429BC" w:rsidRPr="005B680E" w:rsidTr="00C429BC">
        <w:tc>
          <w:tcPr>
            <w:tcW w:w="3209" w:type="pct"/>
          </w:tcPr>
          <w:p w:rsidR="00C429BC" w:rsidRPr="00D72CAD" w:rsidRDefault="00C429BC" w:rsidP="00C429BC">
            <w:pPr>
              <w:jc w:val="center"/>
              <w:rPr>
                <w:b/>
                <w:sz w:val="20"/>
                <w:szCs w:val="20"/>
              </w:rPr>
            </w:pPr>
          </w:p>
        </w:tc>
        <w:tc>
          <w:tcPr>
            <w:tcW w:w="1791" w:type="pct"/>
          </w:tcPr>
          <w:p w:rsidR="00C429BC" w:rsidRPr="00D72CAD" w:rsidRDefault="00C429BC" w:rsidP="00C429BC">
            <w:pPr>
              <w:jc w:val="center"/>
              <w:rPr>
                <w:b/>
                <w:sz w:val="20"/>
                <w:szCs w:val="20"/>
              </w:rPr>
            </w:pPr>
            <w:r w:rsidRPr="00D72CAD">
              <w:rPr>
                <w:b/>
                <w:sz w:val="20"/>
                <w:szCs w:val="20"/>
              </w:rPr>
              <w:t>Annualized Cost</w:t>
            </w:r>
          </w:p>
        </w:tc>
      </w:tr>
      <w:tr w:rsidR="00C429BC" w:rsidRPr="00A24EB6" w:rsidTr="00C429BC">
        <w:trPr>
          <w:trHeight w:val="255"/>
        </w:trPr>
        <w:tc>
          <w:tcPr>
            <w:tcW w:w="3209" w:type="pct"/>
          </w:tcPr>
          <w:p w:rsidR="00C429BC" w:rsidRDefault="00C429BC" w:rsidP="00C429BC">
            <w:pPr>
              <w:jc w:val="center"/>
              <w:rPr>
                <w:sz w:val="20"/>
                <w:szCs w:val="20"/>
              </w:rPr>
            </w:pPr>
            <w:r w:rsidRPr="00601DEB">
              <w:rPr>
                <w:sz w:val="20"/>
                <w:szCs w:val="20"/>
              </w:rPr>
              <w:t>Federal Government Costs</w:t>
            </w:r>
            <w:r>
              <w:rPr>
                <w:sz w:val="20"/>
                <w:szCs w:val="20"/>
              </w:rPr>
              <w:t xml:space="preserve"> (salaries for</w:t>
            </w:r>
          </w:p>
          <w:p w:rsidR="00C429BC" w:rsidRDefault="00C429BC" w:rsidP="00C429BC">
            <w:pPr>
              <w:jc w:val="center"/>
              <w:rPr>
                <w:sz w:val="20"/>
                <w:szCs w:val="20"/>
              </w:rPr>
            </w:pPr>
            <w:r>
              <w:rPr>
                <w:sz w:val="20"/>
                <w:szCs w:val="20"/>
              </w:rPr>
              <w:t>5% time for one FTE @ GS-14</w:t>
            </w:r>
          </w:p>
          <w:p w:rsidR="00C429BC" w:rsidRDefault="00C429BC" w:rsidP="00C429BC">
            <w:pPr>
              <w:jc w:val="center"/>
              <w:rPr>
                <w:sz w:val="20"/>
                <w:szCs w:val="20"/>
              </w:rPr>
            </w:pPr>
            <w:r>
              <w:rPr>
                <w:sz w:val="20"/>
                <w:szCs w:val="20"/>
              </w:rPr>
              <w:t>2.5% time each for three FTEs @ GS-13</w:t>
            </w:r>
          </w:p>
          <w:p w:rsidR="00C429BC" w:rsidRPr="00601DEB" w:rsidRDefault="00C429BC" w:rsidP="00C429BC">
            <w:pPr>
              <w:jc w:val="center"/>
              <w:rPr>
                <w:sz w:val="20"/>
                <w:szCs w:val="20"/>
              </w:rPr>
            </w:pPr>
            <w:r>
              <w:rPr>
                <w:sz w:val="20"/>
                <w:szCs w:val="20"/>
              </w:rPr>
              <w:t>2.5% time for one FTE @ GS-15</w:t>
            </w:r>
          </w:p>
        </w:tc>
        <w:tc>
          <w:tcPr>
            <w:tcW w:w="1791" w:type="pct"/>
          </w:tcPr>
          <w:p w:rsidR="00C429BC" w:rsidRPr="00601DEB" w:rsidRDefault="00C429BC" w:rsidP="00C429BC">
            <w:pPr>
              <w:jc w:val="center"/>
              <w:rPr>
                <w:sz w:val="20"/>
                <w:szCs w:val="20"/>
              </w:rPr>
            </w:pPr>
            <w:r w:rsidRPr="00601DEB">
              <w:rPr>
                <w:sz w:val="20"/>
                <w:szCs w:val="20"/>
              </w:rPr>
              <w:t>$33,082</w:t>
            </w:r>
          </w:p>
        </w:tc>
      </w:tr>
      <w:tr w:rsidR="00C429BC" w:rsidRPr="00A24EB6" w:rsidTr="00C429BC">
        <w:trPr>
          <w:trHeight w:val="255"/>
        </w:trPr>
        <w:tc>
          <w:tcPr>
            <w:tcW w:w="3209" w:type="pct"/>
          </w:tcPr>
          <w:p w:rsidR="00C429BC" w:rsidRPr="00601DEB" w:rsidRDefault="00C429BC" w:rsidP="00C429BC">
            <w:pPr>
              <w:jc w:val="center"/>
              <w:rPr>
                <w:sz w:val="20"/>
                <w:szCs w:val="20"/>
              </w:rPr>
            </w:pPr>
            <w:r w:rsidRPr="00601DEB">
              <w:rPr>
                <w:sz w:val="20"/>
                <w:szCs w:val="20"/>
              </w:rPr>
              <w:t>Contractor Costs</w:t>
            </w:r>
          </w:p>
        </w:tc>
        <w:tc>
          <w:tcPr>
            <w:tcW w:w="1791" w:type="pct"/>
          </w:tcPr>
          <w:p w:rsidR="00C429BC" w:rsidRPr="00601DEB" w:rsidRDefault="00C429BC" w:rsidP="00C429BC">
            <w:pPr>
              <w:jc w:val="center"/>
              <w:rPr>
                <w:sz w:val="20"/>
                <w:szCs w:val="20"/>
              </w:rPr>
            </w:pPr>
            <w:r w:rsidRPr="00601DEB">
              <w:rPr>
                <w:sz w:val="20"/>
                <w:szCs w:val="20"/>
              </w:rPr>
              <w:t>$252,026</w:t>
            </w:r>
          </w:p>
        </w:tc>
      </w:tr>
      <w:tr w:rsidR="00C429BC" w:rsidRPr="00A24EB6" w:rsidTr="00C429BC">
        <w:tc>
          <w:tcPr>
            <w:tcW w:w="3209" w:type="pct"/>
          </w:tcPr>
          <w:p w:rsidR="00C429BC" w:rsidRPr="00601DEB" w:rsidRDefault="00C429BC" w:rsidP="00C429BC">
            <w:pPr>
              <w:jc w:val="center"/>
              <w:rPr>
                <w:b/>
                <w:sz w:val="20"/>
                <w:szCs w:val="20"/>
              </w:rPr>
            </w:pPr>
            <w:r w:rsidRPr="00601DEB">
              <w:rPr>
                <w:b/>
                <w:sz w:val="20"/>
                <w:szCs w:val="20"/>
              </w:rPr>
              <w:t>Total</w:t>
            </w:r>
          </w:p>
        </w:tc>
        <w:tc>
          <w:tcPr>
            <w:tcW w:w="1791" w:type="pct"/>
          </w:tcPr>
          <w:p w:rsidR="00C429BC" w:rsidRPr="00601DEB" w:rsidRDefault="00C429BC" w:rsidP="00C429BC">
            <w:pPr>
              <w:jc w:val="center"/>
              <w:rPr>
                <w:sz w:val="20"/>
                <w:szCs w:val="20"/>
              </w:rPr>
            </w:pPr>
            <w:r w:rsidRPr="00601DEB">
              <w:rPr>
                <w:sz w:val="20"/>
                <w:szCs w:val="20"/>
              </w:rPr>
              <w:t>$</w:t>
            </w:r>
            <w:r w:rsidR="005900A7">
              <w:rPr>
                <w:sz w:val="20"/>
                <w:szCs w:val="20"/>
              </w:rPr>
              <w:t>285,108</w:t>
            </w:r>
          </w:p>
        </w:tc>
      </w:tr>
    </w:tbl>
    <w:p w:rsidR="004C48B0" w:rsidRDefault="004C48B0" w:rsidP="003000E4">
      <w:pPr>
        <w:pStyle w:val="BodyText"/>
      </w:pPr>
    </w:p>
    <w:p w:rsidR="004C48B0" w:rsidRPr="00514FCA" w:rsidRDefault="004C48B0" w:rsidP="003000E4">
      <w:pPr>
        <w:pStyle w:val="BodyText"/>
      </w:pPr>
    </w:p>
    <w:p w:rsidR="00873BFC" w:rsidRPr="005C7272" w:rsidRDefault="00873BFC" w:rsidP="003000E4">
      <w:pPr>
        <w:pStyle w:val="OMB2"/>
      </w:pPr>
      <w:bookmarkStart w:id="16" w:name="_Toc300779613"/>
      <w:r w:rsidRPr="005C7272">
        <w:t>A.15. Explanation for Program Changes or Adjustments</w:t>
      </w:r>
      <w:bookmarkEnd w:id="16"/>
    </w:p>
    <w:p w:rsidR="004C48B0" w:rsidRDefault="00873BFC" w:rsidP="003000E4">
      <w:pPr>
        <w:pStyle w:val="BodyText"/>
      </w:pPr>
      <w:r w:rsidRPr="00514FCA">
        <w:t xml:space="preserve">This is a new </w:t>
      </w:r>
      <w:r>
        <w:t>data collection</w:t>
      </w:r>
      <w:r w:rsidRPr="00514FCA">
        <w:t>.</w:t>
      </w:r>
      <w:r w:rsidR="004C48B0">
        <w:t xml:space="preserve">  </w:t>
      </w:r>
    </w:p>
    <w:p w:rsidR="00FE518F" w:rsidRDefault="00FE518F" w:rsidP="003000E4">
      <w:pPr>
        <w:pStyle w:val="BodyText"/>
      </w:pPr>
    </w:p>
    <w:p w:rsidR="004C48B0" w:rsidRPr="00514FCA" w:rsidRDefault="004C48B0" w:rsidP="003000E4">
      <w:pPr>
        <w:pStyle w:val="BodyText"/>
      </w:pPr>
    </w:p>
    <w:p w:rsidR="00873BFC" w:rsidRPr="005C7272" w:rsidRDefault="00873BFC" w:rsidP="003000E4">
      <w:pPr>
        <w:pStyle w:val="OMB2"/>
      </w:pPr>
      <w:bookmarkStart w:id="17" w:name="_Toc300779614"/>
      <w:r w:rsidRPr="005C7272">
        <w:t>A.16. Plans for Tabulation and Publication and Project Time Schedule</w:t>
      </w:r>
      <w:bookmarkEnd w:id="17"/>
    </w:p>
    <w:p w:rsidR="009E66D6" w:rsidRDefault="009E66D6" w:rsidP="009E66D6">
      <w:pPr>
        <w:pStyle w:val="OMB3"/>
      </w:pPr>
      <w:r>
        <w:t>Plan for Tabulation</w:t>
      </w:r>
    </w:p>
    <w:p w:rsidR="00953ED9" w:rsidRDefault="00EA1756" w:rsidP="00953ED9">
      <w:pPr>
        <w:pStyle w:val="BodyText"/>
      </w:pPr>
      <w:r>
        <w:t xml:space="preserve">Tabulation and analysis of the survey results will be conducted by the contractor (Battelle) on behalf of CDC.  </w:t>
      </w:r>
      <w:r w:rsidR="00953ED9">
        <w:t>T</w:t>
      </w:r>
      <w:r w:rsidR="00953ED9" w:rsidRPr="00260827">
        <w:t>he statistical analys</w:t>
      </w:r>
      <w:r w:rsidR="00953ED9">
        <w:t>es</w:t>
      </w:r>
      <w:r w:rsidR="00953ED9" w:rsidRPr="00260827">
        <w:t xml:space="preserve"> </w:t>
      </w:r>
      <w:r w:rsidR="00953ED9">
        <w:t xml:space="preserve">of the data </w:t>
      </w:r>
      <w:r w:rsidR="00953ED9" w:rsidRPr="00260827">
        <w:t xml:space="preserve">from the </w:t>
      </w:r>
      <w:r w:rsidR="00953ED9">
        <w:t xml:space="preserve">two web </w:t>
      </w:r>
      <w:r w:rsidR="00953ED9" w:rsidRPr="00260827">
        <w:t>surveys will be primarily descriptive</w:t>
      </w:r>
      <w:r w:rsidR="00953ED9">
        <w:t>, employing univariate statistical methods with tables and graphs for display and summarization</w:t>
      </w:r>
      <w:r w:rsidR="00953ED9" w:rsidRPr="00260827">
        <w:t xml:space="preserve">. In addition, we will conduct comparisons between responses of NCCCP </w:t>
      </w:r>
      <w:r w:rsidR="00D15E4B">
        <w:t xml:space="preserve">Program </w:t>
      </w:r>
      <w:r w:rsidR="00953ED9" w:rsidRPr="00260827">
        <w:t xml:space="preserve">Directors and their partners on comparable items between the two surveys. For questions of particular interest we may also </w:t>
      </w:r>
      <w:r w:rsidR="00953ED9">
        <w:t xml:space="preserve">conduct appropriate </w:t>
      </w:r>
      <w:r w:rsidR="00953ED9" w:rsidRPr="00260827">
        <w:t>bivariate analyses to determine what factors may influence selection and use of EBPs.</w:t>
      </w:r>
      <w:r w:rsidR="00953ED9">
        <w:t xml:space="preserve">  For example, we could assess whether organizational or respondent characteristics, including knowledge and attitudes about EBPs, are associated with the use of web-based resources to identify and select specific EBPs.  </w:t>
      </w:r>
    </w:p>
    <w:p w:rsidR="00953ED9" w:rsidRDefault="00953ED9" w:rsidP="00953ED9">
      <w:pPr>
        <w:pStyle w:val="BodyText"/>
      </w:pPr>
    </w:p>
    <w:p w:rsidR="00953ED9" w:rsidRDefault="00953ED9" w:rsidP="00953ED9">
      <w:pPr>
        <w:pStyle w:val="BodyText"/>
      </w:pPr>
      <w:r>
        <w:t xml:space="preserve">The data from the telephone interview component of the program director survey will be examined using qualitative content analysis methods.  Battelle analysts will examine the interview data and categorize the responses using a predefined set of codes listed in an initial codebook that reflect anticipated topics and themes.  In addition, the analysts will be allowed to identify new topics and themes in the data, and then create and define new coding categories in consultation with one another and the Battelle study leader.  This approach will allow us to identify both anticipated and emergent topics, thus accounting for all of the relevant response categories found in the interview data.  </w:t>
      </w:r>
    </w:p>
    <w:p w:rsidR="009E66D6" w:rsidRDefault="009E66D6" w:rsidP="00953ED9">
      <w:pPr>
        <w:pStyle w:val="BodyText"/>
      </w:pPr>
    </w:p>
    <w:p w:rsidR="009E66D6" w:rsidRDefault="009E66D6" w:rsidP="009E66D6">
      <w:pPr>
        <w:pStyle w:val="OMB3"/>
      </w:pPr>
      <w:r>
        <w:t>Plan for Publication and Dissemination</w:t>
      </w:r>
    </w:p>
    <w:p w:rsidR="00953ED9" w:rsidRDefault="00953ED9" w:rsidP="00953ED9">
      <w:pPr>
        <w:pStyle w:val="BodyText"/>
      </w:pPr>
      <w:r>
        <w:t xml:space="preserve">The plan for publication and dissemination of the survey results will include </w:t>
      </w:r>
      <w:r w:rsidR="003B4F56">
        <w:t xml:space="preserve">two </w:t>
      </w:r>
      <w:r>
        <w:t>main components:  (1) final report; (2) 1-2 manuscript</w:t>
      </w:r>
      <w:r w:rsidR="00F64E29">
        <w:t>s</w:t>
      </w:r>
      <w:r>
        <w:t xml:space="preserve"> for publication</w:t>
      </w:r>
      <w:r w:rsidR="003B4F56">
        <w:t xml:space="preserve"> in peer reviewed scientific journals.  The contractor (Battelle) will provide support for these two main publication/dissemination efforts.  Other dissemination activities may also be purs</w:t>
      </w:r>
      <w:r w:rsidR="00F64E29">
        <w:t>u</w:t>
      </w:r>
      <w:r w:rsidR="003B4F56">
        <w:t xml:space="preserve">ed given time and resources.  </w:t>
      </w:r>
    </w:p>
    <w:p w:rsidR="00953ED9" w:rsidRPr="00432B49" w:rsidRDefault="00953ED9" w:rsidP="00953ED9">
      <w:pPr>
        <w:pStyle w:val="BodyText"/>
      </w:pPr>
    </w:p>
    <w:p w:rsidR="00953ED9" w:rsidRDefault="00953ED9" w:rsidP="00953ED9">
      <w:pPr>
        <w:pStyle w:val="OMB4"/>
      </w:pPr>
      <w:bookmarkStart w:id="18" w:name="_Toc282603913"/>
      <w:bookmarkStart w:id="19" w:name="_Toc282793629"/>
      <w:r>
        <w:t>Final Report</w:t>
      </w:r>
      <w:bookmarkEnd w:id="18"/>
      <w:bookmarkEnd w:id="19"/>
    </w:p>
    <w:p w:rsidR="00953ED9" w:rsidRDefault="00EA1756" w:rsidP="00953ED9">
      <w:pPr>
        <w:pStyle w:val="BodyText"/>
      </w:pPr>
      <w:r>
        <w:t xml:space="preserve">Battelle </w:t>
      </w:r>
      <w:r w:rsidR="00953ED9" w:rsidRPr="00260827">
        <w:t>will develop a final report that describes all project act</w:t>
      </w:r>
      <w:r w:rsidR="00953ED9">
        <w:t>ivities and outputs</w:t>
      </w:r>
      <w:r w:rsidR="00953ED9" w:rsidRPr="00260827">
        <w:t xml:space="preserve">, including (1) </w:t>
      </w:r>
      <w:r w:rsidR="00953ED9">
        <w:t>an executive summary; (2) the methods and results of the two surveys;</w:t>
      </w:r>
      <w:r w:rsidR="00953ED9" w:rsidRPr="00260827">
        <w:t xml:space="preserve"> (</w:t>
      </w:r>
      <w:r w:rsidR="00953ED9">
        <w:t>3</w:t>
      </w:r>
      <w:r w:rsidR="00953ED9" w:rsidRPr="00260827">
        <w:t>) assessment an</w:t>
      </w:r>
      <w:r w:rsidR="00953ED9">
        <w:t>d review of prior literature; (4</w:t>
      </w:r>
      <w:r w:rsidR="00953ED9" w:rsidRPr="00260827">
        <w:t>) procedures for developing the study protocol, instruments, and survey materials, including instrument pilot test procedure</w:t>
      </w:r>
      <w:r w:rsidR="00953ED9">
        <w:t>s and results; (5</w:t>
      </w:r>
      <w:r w:rsidR="00953ED9" w:rsidRPr="00260827">
        <w:t xml:space="preserve">) methods for developing IRB and OMB packages; </w:t>
      </w:r>
      <w:r w:rsidR="00953ED9">
        <w:t>and (6</w:t>
      </w:r>
      <w:r w:rsidR="00953ED9" w:rsidRPr="00260827">
        <w:t xml:space="preserve">) documentation of decisions made during the course of the project. The final report will </w:t>
      </w:r>
      <w:r w:rsidR="00953ED9">
        <w:t xml:space="preserve">include </w:t>
      </w:r>
      <w:r w:rsidR="00953ED9" w:rsidRPr="00260827">
        <w:t>append</w:t>
      </w:r>
      <w:r w:rsidR="00953ED9">
        <w:t>ices</w:t>
      </w:r>
      <w:r w:rsidR="00953ED9" w:rsidRPr="00260827">
        <w:t xml:space="preserve"> </w:t>
      </w:r>
      <w:r w:rsidR="00953ED9">
        <w:t xml:space="preserve">for </w:t>
      </w:r>
      <w:r w:rsidR="00953ED9" w:rsidRPr="00260827">
        <w:t>all study material</w:t>
      </w:r>
      <w:r w:rsidR="009577DF">
        <w:t>s</w:t>
      </w:r>
      <w:r w:rsidR="00953ED9" w:rsidRPr="00260827">
        <w:t xml:space="preserve"> </w:t>
      </w:r>
      <w:r w:rsidR="00953ED9">
        <w:t xml:space="preserve">such as </w:t>
      </w:r>
      <w:r w:rsidR="00953ED9" w:rsidRPr="00260827">
        <w:t>survey</w:t>
      </w:r>
      <w:r w:rsidR="00953ED9">
        <w:t xml:space="preserve"> protocols and </w:t>
      </w:r>
      <w:r w:rsidR="00953ED9" w:rsidRPr="00260827">
        <w:t xml:space="preserve">instruments. The final report will also provide recommendations for </w:t>
      </w:r>
      <w:r w:rsidR="00953ED9">
        <w:t>applying the results of the project to promote the use of EBPs for CCC among the NCCCP grantees and their partners.</w:t>
      </w:r>
    </w:p>
    <w:p w:rsidR="003B4F56" w:rsidRDefault="003B4F56" w:rsidP="00953ED9">
      <w:pPr>
        <w:pStyle w:val="BodyText"/>
      </w:pPr>
    </w:p>
    <w:p w:rsidR="00953ED9" w:rsidRDefault="00953ED9" w:rsidP="003B4F56">
      <w:pPr>
        <w:pStyle w:val="OMB4"/>
      </w:pPr>
      <w:bookmarkStart w:id="20" w:name="_Toc282603914"/>
      <w:bookmarkStart w:id="21" w:name="_Toc282793630"/>
      <w:r>
        <w:t>Manuscripts</w:t>
      </w:r>
      <w:bookmarkEnd w:id="20"/>
      <w:bookmarkEnd w:id="21"/>
    </w:p>
    <w:p w:rsidR="00953ED9" w:rsidRPr="007A3F81" w:rsidRDefault="00953ED9" w:rsidP="00953ED9">
      <w:pPr>
        <w:pStyle w:val="BodyText"/>
      </w:pPr>
      <w:r w:rsidRPr="007A3F81">
        <w:t xml:space="preserve">Concurrently with the preparation of the final report, </w:t>
      </w:r>
      <w:r w:rsidR="00DB5D91">
        <w:t xml:space="preserve">Battelle </w:t>
      </w:r>
      <w:r w:rsidRPr="007A3F81">
        <w:t>will develop 1-2 manuscripts ready for submission to relevant peer-reviewed journals.  The manuscripts will be part of the o</w:t>
      </w:r>
      <w:r>
        <w:t xml:space="preserve">verall dissemination plan </w:t>
      </w:r>
      <w:r w:rsidRPr="007A3F81">
        <w:t>for the</w:t>
      </w:r>
      <w:r>
        <w:t xml:space="preserve"> project</w:t>
      </w:r>
      <w:r w:rsidRPr="007A3F81">
        <w:t xml:space="preserve">, and Battelle will work closely with </w:t>
      </w:r>
      <w:r>
        <w:t xml:space="preserve">CDC </w:t>
      </w:r>
      <w:r w:rsidRPr="007A3F81">
        <w:t>in specifying the topics, purpose, content, and target journals of the two manuscripts so that they meet CDC’s communications needs.  Topics of the manuscripts might include: (1) methods and results of the two surveys</w:t>
      </w:r>
      <w:r w:rsidR="00F64E29">
        <w:t xml:space="preserve"> and</w:t>
      </w:r>
      <w:r w:rsidRPr="007A3F81">
        <w:t xml:space="preserve"> (2) methods and results of the grantee workplan review.  Relevant journals could include those where similar or related articles have been published, including (1) Cancer Causes and Control; (2) Preventing Chronic Disease; and (3) the Journal of Public Health Management and Practice.  </w:t>
      </w:r>
    </w:p>
    <w:p w:rsidR="009E66D6" w:rsidRDefault="009E66D6" w:rsidP="009E66D6">
      <w:pPr>
        <w:pStyle w:val="BodyText"/>
      </w:pPr>
    </w:p>
    <w:p w:rsidR="003B4F56" w:rsidRDefault="003B4F56" w:rsidP="003B4F56">
      <w:pPr>
        <w:pStyle w:val="OMB4"/>
      </w:pPr>
      <w:r>
        <w:t>Other potential dissemination activities</w:t>
      </w:r>
    </w:p>
    <w:p w:rsidR="003B4F56" w:rsidRDefault="003B4F56" w:rsidP="009E66D6">
      <w:pPr>
        <w:pStyle w:val="BodyText"/>
      </w:pPr>
      <w:r w:rsidRPr="00432B49">
        <w:t xml:space="preserve">An important part of the plan can include dissemination of results directly to the NCCCP directors and their partners who are in a position to apply the results in their cancer control programs. </w:t>
      </w:r>
      <w:r>
        <w:t xml:space="preserve">Battelle will </w:t>
      </w:r>
      <w:r w:rsidRPr="00432B49">
        <w:t>send the final approved executive summary of results to the survey respondents as appreciation for their participation. In addition, to ensure that results go to NCCCP partners, the plan can also include development of a study brief that the NCCCP grantees can distribute more broadly among their partners using existing channels (e.g</w:t>
      </w:r>
      <w:r w:rsidR="00A321BF">
        <w:t xml:space="preserve">., newsletters, e-mail </w:t>
      </w:r>
      <w:proofErr w:type="spellStart"/>
      <w:r w:rsidR="00A321BF">
        <w:t>listserve</w:t>
      </w:r>
      <w:r w:rsidRPr="00432B49">
        <w:t>s</w:t>
      </w:r>
      <w:proofErr w:type="spellEnd"/>
      <w:r w:rsidRPr="00432B49">
        <w:t xml:space="preserve">, or regular meetings).  The plan will also include posting information about the project to a variety of web sites used by the national cancer control community (e.g., DCPC and NCCCP websites, Cancer Control P.L.A.N.E.T, cancerplans.org). CDC staff </w:t>
      </w:r>
      <w:r>
        <w:t xml:space="preserve">may also </w:t>
      </w:r>
      <w:r w:rsidRPr="00432B49">
        <w:t>submit abstracts to meetings relevant to NCCCP directors such as grantee meetings, world cancer summits, or the American Public Health Association annual meeting</w:t>
      </w:r>
      <w:r>
        <w:t>.</w:t>
      </w:r>
    </w:p>
    <w:p w:rsidR="009E66D6" w:rsidRDefault="009E66D6" w:rsidP="009E66D6">
      <w:pPr>
        <w:pStyle w:val="BodyText"/>
      </w:pPr>
    </w:p>
    <w:p w:rsidR="009E66D6" w:rsidRDefault="009E66D6" w:rsidP="009E66D6">
      <w:pPr>
        <w:pStyle w:val="OMB3"/>
      </w:pPr>
      <w:r>
        <w:t>Project Time Schedule</w:t>
      </w:r>
    </w:p>
    <w:p w:rsidR="0043774A" w:rsidRDefault="0043774A" w:rsidP="003000E4">
      <w:pPr>
        <w:pStyle w:val="BodyText"/>
      </w:pPr>
      <w:r>
        <w:t xml:space="preserve">The contractor </w:t>
      </w:r>
      <w:r w:rsidR="00DB5D91">
        <w:t xml:space="preserve">(Battelle) </w:t>
      </w:r>
      <w:r>
        <w:t>will begin conducting the surveys the first month following OMB clearance</w:t>
      </w:r>
      <w:r w:rsidR="00E603D9">
        <w:t>,</w:t>
      </w:r>
      <w:r>
        <w:t xml:space="preserve"> and data collection will be completed within 3 months of clearance.  Data cleaning </w:t>
      </w:r>
      <w:r w:rsidR="00DC2C28">
        <w:t xml:space="preserve">and analysis </w:t>
      </w:r>
      <w:r>
        <w:t xml:space="preserve">will be completed within </w:t>
      </w:r>
      <w:r w:rsidR="00DC2C28">
        <w:t>4</w:t>
      </w:r>
      <w:r>
        <w:t xml:space="preserve"> months of OMB clearance.  Report writing will be ongoing during the data analysis, and a Final Report will be completed within </w:t>
      </w:r>
      <w:r w:rsidR="00DC2C28">
        <w:t xml:space="preserve">6 </w:t>
      </w:r>
      <w:r>
        <w:t>months of OMB clearance.  Dissemination of results through CDC websites and publications will be carried out in months 13-15 after OMB clearance.  Table 4 provides a summary of the study activities and the months following OMB clearance during which they will be performed.</w:t>
      </w:r>
    </w:p>
    <w:p w:rsidR="00012B91" w:rsidRDefault="00012B91" w:rsidP="003000E4">
      <w:pPr>
        <w:pStyle w:val="BodyText"/>
      </w:pPr>
    </w:p>
    <w:p w:rsidR="00DC2C28" w:rsidRDefault="00DC2C28" w:rsidP="00DC2C28">
      <w:pPr>
        <w:pStyle w:val="Caption"/>
      </w:pPr>
      <w:proofErr w:type="gramStart"/>
      <w:r>
        <w:t xml:space="preserve">Table </w:t>
      </w:r>
      <w:r w:rsidR="004A4DA5">
        <w:fldChar w:fldCharType="begin"/>
      </w:r>
      <w:r w:rsidR="002E61BB">
        <w:instrText xml:space="preserve"> SEQ Table \* ARABIC </w:instrText>
      </w:r>
      <w:r w:rsidR="004A4DA5">
        <w:fldChar w:fldCharType="separate"/>
      </w:r>
      <w:r w:rsidR="0019762B">
        <w:rPr>
          <w:noProof/>
        </w:rPr>
        <w:t>4</w:t>
      </w:r>
      <w:r w:rsidR="004A4DA5">
        <w:fldChar w:fldCharType="end"/>
      </w:r>
      <w:r>
        <w:t>.</w:t>
      </w:r>
      <w:proofErr w:type="gramEnd"/>
      <w:r>
        <w:t xml:space="preserve"> </w:t>
      </w:r>
      <w:r w:rsidRPr="00B876C3">
        <w:t>Project Time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2"/>
        <w:gridCol w:w="5074"/>
      </w:tblGrid>
      <w:tr w:rsidR="00DF4082" w:rsidRPr="0043774A" w:rsidTr="00012B91">
        <w:tc>
          <w:tcPr>
            <w:tcW w:w="2536" w:type="pct"/>
            <w:vAlign w:val="bottom"/>
          </w:tcPr>
          <w:p w:rsidR="00DF4082" w:rsidRPr="0043774A" w:rsidRDefault="00DF4082" w:rsidP="00D72CAD">
            <w:pPr>
              <w:tabs>
                <w:tab w:val="left" w:pos="900"/>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jc w:val="center"/>
              <w:rPr>
                <w:sz w:val="20"/>
                <w:szCs w:val="20"/>
              </w:rPr>
            </w:pPr>
            <w:r w:rsidRPr="0043774A">
              <w:rPr>
                <w:b/>
                <w:sz w:val="20"/>
                <w:szCs w:val="20"/>
              </w:rPr>
              <w:t>Activity</w:t>
            </w:r>
          </w:p>
        </w:tc>
        <w:tc>
          <w:tcPr>
            <w:tcW w:w="2464" w:type="pct"/>
            <w:vAlign w:val="bottom"/>
          </w:tcPr>
          <w:p w:rsidR="00DF4082" w:rsidRPr="0043774A" w:rsidRDefault="00DF4082" w:rsidP="00D72CAD">
            <w:pPr>
              <w:tabs>
                <w:tab w:val="left" w:pos="0"/>
                <w:tab w:val="left" w:pos="4140"/>
              </w:tabs>
              <w:jc w:val="center"/>
              <w:rPr>
                <w:b/>
                <w:bCs/>
                <w:sz w:val="20"/>
                <w:szCs w:val="20"/>
              </w:rPr>
            </w:pPr>
            <w:r w:rsidRPr="0043774A">
              <w:rPr>
                <w:b/>
                <w:bCs/>
                <w:sz w:val="20"/>
                <w:szCs w:val="20"/>
              </w:rPr>
              <w:t>Time Period</w:t>
            </w:r>
          </w:p>
          <w:p w:rsidR="00DF4082" w:rsidRPr="0043774A" w:rsidRDefault="00DF4082" w:rsidP="00D72CAD">
            <w:pPr>
              <w:tabs>
                <w:tab w:val="left" w:pos="0"/>
                <w:tab w:val="left" w:pos="3330"/>
                <w:tab w:val="left" w:pos="4140"/>
              </w:tabs>
              <w:jc w:val="center"/>
              <w:rPr>
                <w:sz w:val="20"/>
                <w:szCs w:val="20"/>
              </w:rPr>
            </w:pPr>
            <w:r w:rsidRPr="0043774A">
              <w:rPr>
                <w:sz w:val="20"/>
                <w:szCs w:val="20"/>
              </w:rPr>
              <w:t>(Months after OMB Clearance)</w:t>
            </w:r>
          </w:p>
        </w:tc>
      </w:tr>
      <w:tr w:rsidR="00DF4082" w:rsidRPr="0043774A" w:rsidTr="00012B91">
        <w:tc>
          <w:tcPr>
            <w:tcW w:w="2536" w:type="pct"/>
          </w:tcPr>
          <w:p w:rsidR="00DF4082" w:rsidRPr="0043774A" w:rsidRDefault="00D72CAD" w:rsidP="003B4F56">
            <w:pPr>
              <w:tabs>
                <w:tab w:val="left" w:pos="0"/>
                <w:tab w:val="left" w:pos="720"/>
                <w:tab w:val="left" w:pos="1440"/>
                <w:tab w:val="left" w:pos="2160"/>
                <w:tab w:val="left" w:pos="2880"/>
              </w:tabs>
              <w:rPr>
                <w:sz w:val="20"/>
                <w:szCs w:val="20"/>
              </w:rPr>
            </w:pPr>
            <w:r w:rsidRPr="0043774A">
              <w:rPr>
                <w:sz w:val="20"/>
                <w:szCs w:val="20"/>
              </w:rPr>
              <w:t xml:space="preserve">Conduct </w:t>
            </w:r>
            <w:r w:rsidR="003B4F56">
              <w:rPr>
                <w:sz w:val="20"/>
                <w:szCs w:val="20"/>
              </w:rPr>
              <w:t>s</w:t>
            </w:r>
            <w:r w:rsidRPr="0043774A">
              <w:rPr>
                <w:sz w:val="20"/>
                <w:szCs w:val="20"/>
              </w:rPr>
              <w:t>urveys</w:t>
            </w:r>
          </w:p>
        </w:tc>
        <w:tc>
          <w:tcPr>
            <w:tcW w:w="2464" w:type="pct"/>
            <w:vAlign w:val="center"/>
          </w:tcPr>
          <w:p w:rsidR="00DF4082" w:rsidRPr="0043774A" w:rsidRDefault="00D72CAD" w:rsidP="00D72CAD">
            <w:pPr>
              <w:tabs>
                <w:tab w:val="left" w:pos="0"/>
                <w:tab w:val="left" w:pos="720"/>
                <w:tab w:val="left" w:pos="1440"/>
                <w:tab w:val="left" w:pos="2160"/>
                <w:tab w:val="left" w:pos="2880"/>
              </w:tabs>
              <w:jc w:val="center"/>
              <w:rPr>
                <w:sz w:val="20"/>
                <w:szCs w:val="20"/>
              </w:rPr>
            </w:pPr>
            <w:r w:rsidRPr="0043774A">
              <w:rPr>
                <w:sz w:val="20"/>
                <w:szCs w:val="20"/>
              </w:rPr>
              <w:t>1-3</w:t>
            </w:r>
          </w:p>
        </w:tc>
      </w:tr>
      <w:tr w:rsidR="00DF4082" w:rsidRPr="0043774A" w:rsidTr="00012B91">
        <w:tc>
          <w:tcPr>
            <w:tcW w:w="2536" w:type="pct"/>
          </w:tcPr>
          <w:p w:rsidR="00DF4082" w:rsidRPr="0043774A" w:rsidRDefault="00D72CAD" w:rsidP="00D72CAD">
            <w:pPr>
              <w:tabs>
                <w:tab w:val="left" w:pos="0"/>
                <w:tab w:val="left" w:pos="720"/>
                <w:tab w:val="left" w:pos="1440"/>
                <w:tab w:val="left" w:pos="2160"/>
                <w:tab w:val="left" w:pos="2880"/>
              </w:tabs>
              <w:rPr>
                <w:sz w:val="20"/>
                <w:szCs w:val="20"/>
              </w:rPr>
            </w:pPr>
            <w:r w:rsidRPr="0043774A">
              <w:rPr>
                <w:sz w:val="20"/>
                <w:szCs w:val="20"/>
              </w:rPr>
              <w:t>Data cleaning and analysis</w:t>
            </w:r>
          </w:p>
        </w:tc>
        <w:tc>
          <w:tcPr>
            <w:tcW w:w="2464" w:type="pct"/>
            <w:vAlign w:val="center"/>
          </w:tcPr>
          <w:p w:rsidR="00DF4082" w:rsidRPr="0043774A" w:rsidRDefault="0043774A" w:rsidP="00D72CAD">
            <w:pPr>
              <w:tabs>
                <w:tab w:val="left" w:pos="0"/>
                <w:tab w:val="left" w:pos="720"/>
                <w:tab w:val="left" w:pos="1440"/>
                <w:tab w:val="left" w:pos="2160"/>
                <w:tab w:val="left" w:pos="2880"/>
              </w:tabs>
              <w:jc w:val="center"/>
              <w:rPr>
                <w:sz w:val="20"/>
                <w:szCs w:val="20"/>
              </w:rPr>
            </w:pPr>
            <w:r>
              <w:rPr>
                <w:sz w:val="20"/>
                <w:szCs w:val="20"/>
              </w:rPr>
              <w:t>3-</w:t>
            </w:r>
            <w:r w:rsidR="00D72CAD" w:rsidRPr="0043774A">
              <w:rPr>
                <w:sz w:val="20"/>
                <w:szCs w:val="20"/>
              </w:rPr>
              <w:t>4</w:t>
            </w:r>
          </w:p>
        </w:tc>
      </w:tr>
      <w:tr w:rsidR="00DF4082" w:rsidRPr="0043774A" w:rsidTr="00012B91">
        <w:tc>
          <w:tcPr>
            <w:tcW w:w="2536" w:type="pct"/>
          </w:tcPr>
          <w:p w:rsidR="00DF4082" w:rsidRPr="0043774A" w:rsidRDefault="00DF4082" w:rsidP="00D72CAD">
            <w:pPr>
              <w:tabs>
                <w:tab w:val="left" w:pos="0"/>
                <w:tab w:val="left" w:pos="720"/>
                <w:tab w:val="left" w:pos="1440"/>
                <w:tab w:val="left" w:pos="2160"/>
                <w:tab w:val="left" w:pos="2880"/>
              </w:tabs>
              <w:rPr>
                <w:sz w:val="20"/>
                <w:szCs w:val="20"/>
              </w:rPr>
            </w:pPr>
            <w:r w:rsidRPr="0043774A">
              <w:rPr>
                <w:sz w:val="20"/>
                <w:szCs w:val="20"/>
              </w:rPr>
              <w:lastRenderedPageBreak/>
              <w:t>Report</w:t>
            </w:r>
            <w:r w:rsidR="003B4F56">
              <w:rPr>
                <w:sz w:val="20"/>
                <w:szCs w:val="20"/>
              </w:rPr>
              <w:t>/manuscript</w:t>
            </w:r>
            <w:r w:rsidRPr="0043774A">
              <w:rPr>
                <w:sz w:val="20"/>
                <w:szCs w:val="20"/>
              </w:rPr>
              <w:t xml:space="preserve"> writing</w:t>
            </w:r>
          </w:p>
        </w:tc>
        <w:tc>
          <w:tcPr>
            <w:tcW w:w="2464" w:type="pct"/>
            <w:vAlign w:val="center"/>
          </w:tcPr>
          <w:p w:rsidR="00DF4082" w:rsidRPr="0043774A" w:rsidRDefault="0043774A" w:rsidP="00D72CAD">
            <w:pPr>
              <w:tabs>
                <w:tab w:val="left" w:pos="0"/>
                <w:tab w:val="left" w:pos="720"/>
                <w:tab w:val="left" w:pos="1440"/>
                <w:tab w:val="left" w:pos="2160"/>
                <w:tab w:val="left" w:pos="2880"/>
              </w:tabs>
              <w:jc w:val="center"/>
              <w:rPr>
                <w:sz w:val="20"/>
                <w:szCs w:val="20"/>
              </w:rPr>
            </w:pPr>
            <w:r>
              <w:rPr>
                <w:sz w:val="20"/>
                <w:szCs w:val="20"/>
              </w:rPr>
              <w:t>3</w:t>
            </w:r>
            <w:r w:rsidR="00D72CAD" w:rsidRPr="0043774A">
              <w:rPr>
                <w:sz w:val="20"/>
                <w:szCs w:val="20"/>
              </w:rPr>
              <w:t>-6</w:t>
            </w:r>
          </w:p>
        </w:tc>
      </w:tr>
      <w:tr w:rsidR="00DF4082" w:rsidRPr="0043774A" w:rsidTr="00012B91">
        <w:tc>
          <w:tcPr>
            <w:tcW w:w="2536" w:type="pct"/>
          </w:tcPr>
          <w:p w:rsidR="00DF4082" w:rsidRPr="0043774A" w:rsidRDefault="003B4F56" w:rsidP="00D72CAD">
            <w:pPr>
              <w:tabs>
                <w:tab w:val="left" w:pos="0"/>
                <w:tab w:val="left" w:pos="720"/>
                <w:tab w:val="left" w:pos="1440"/>
                <w:tab w:val="left" w:pos="2160"/>
                <w:tab w:val="left" w:pos="2880"/>
              </w:tabs>
              <w:rPr>
                <w:sz w:val="20"/>
                <w:szCs w:val="20"/>
              </w:rPr>
            </w:pPr>
            <w:r>
              <w:rPr>
                <w:sz w:val="20"/>
                <w:szCs w:val="20"/>
              </w:rPr>
              <w:t>S</w:t>
            </w:r>
            <w:r w:rsidRPr="0043774A">
              <w:rPr>
                <w:sz w:val="20"/>
                <w:szCs w:val="20"/>
              </w:rPr>
              <w:t>ubmit final report</w:t>
            </w:r>
            <w:r>
              <w:rPr>
                <w:sz w:val="20"/>
                <w:szCs w:val="20"/>
              </w:rPr>
              <w:t xml:space="preserve"> and manuscripts</w:t>
            </w:r>
          </w:p>
        </w:tc>
        <w:tc>
          <w:tcPr>
            <w:tcW w:w="2464" w:type="pct"/>
            <w:vAlign w:val="center"/>
          </w:tcPr>
          <w:p w:rsidR="00DF4082" w:rsidRPr="0043774A" w:rsidRDefault="00D72CAD" w:rsidP="00D72CAD">
            <w:pPr>
              <w:tabs>
                <w:tab w:val="left" w:pos="0"/>
                <w:tab w:val="left" w:pos="720"/>
                <w:tab w:val="left" w:pos="1440"/>
                <w:tab w:val="left" w:pos="2160"/>
                <w:tab w:val="left" w:pos="2880"/>
              </w:tabs>
              <w:jc w:val="center"/>
              <w:rPr>
                <w:sz w:val="20"/>
                <w:szCs w:val="20"/>
              </w:rPr>
            </w:pPr>
            <w:r w:rsidRPr="0043774A">
              <w:rPr>
                <w:sz w:val="20"/>
                <w:szCs w:val="20"/>
              </w:rPr>
              <w:t>6</w:t>
            </w:r>
          </w:p>
        </w:tc>
      </w:tr>
    </w:tbl>
    <w:p w:rsidR="00DF4082" w:rsidRDefault="00DF4082" w:rsidP="003000E4">
      <w:pPr>
        <w:pStyle w:val="BodyText"/>
      </w:pPr>
    </w:p>
    <w:p w:rsidR="00873BFC" w:rsidRDefault="00873BFC" w:rsidP="003000E4">
      <w:pPr>
        <w:pStyle w:val="BodyText"/>
      </w:pPr>
    </w:p>
    <w:p w:rsidR="00873BFC" w:rsidRPr="005C7272" w:rsidRDefault="00873BFC" w:rsidP="003000E4">
      <w:pPr>
        <w:pStyle w:val="OMB2"/>
      </w:pPr>
      <w:bookmarkStart w:id="22" w:name="_Toc300779615"/>
      <w:r w:rsidRPr="005C7272">
        <w:t>A.17. Reason(s) Display of OMB Expiration Date Is Inappropriate</w:t>
      </w:r>
      <w:bookmarkEnd w:id="22"/>
    </w:p>
    <w:p w:rsidR="00873BFC" w:rsidRDefault="00873BFC" w:rsidP="003000E4">
      <w:pPr>
        <w:pStyle w:val="BodyText"/>
      </w:pPr>
      <w:r>
        <w:t>N</w:t>
      </w:r>
      <w:r w:rsidR="00FE518F">
        <w:t xml:space="preserve">ot </w:t>
      </w:r>
      <w:r>
        <w:t>A</w:t>
      </w:r>
      <w:r w:rsidR="00FE518F">
        <w:t>pplicable</w:t>
      </w:r>
      <w:r w:rsidR="00346D6B">
        <w:t>.</w:t>
      </w:r>
    </w:p>
    <w:p w:rsidR="004C48B0" w:rsidRDefault="004C48B0" w:rsidP="00873BFC">
      <w:pPr>
        <w:rPr>
          <w:sz w:val="22"/>
          <w:szCs w:val="22"/>
        </w:rPr>
      </w:pPr>
    </w:p>
    <w:p w:rsidR="00873BFC" w:rsidRDefault="00873BFC" w:rsidP="00873BFC">
      <w:pPr>
        <w:rPr>
          <w:sz w:val="22"/>
          <w:szCs w:val="22"/>
        </w:rPr>
      </w:pPr>
    </w:p>
    <w:p w:rsidR="00873BFC" w:rsidRPr="005C7272" w:rsidRDefault="00873BFC" w:rsidP="003000E4">
      <w:pPr>
        <w:pStyle w:val="OMB2"/>
      </w:pPr>
      <w:bookmarkStart w:id="23" w:name="_Toc300779616"/>
      <w:r w:rsidRPr="005C7272">
        <w:t>A.18. Exceptions to Certification for Paperwork Reduction Act Submissions</w:t>
      </w:r>
      <w:bookmarkEnd w:id="23"/>
    </w:p>
    <w:p w:rsidR="00873BFC" w:rsidRDefault="00873BFC" w:rsidP="003000E4">
      <w:pPr>
        <w:pStyle w:val="BodyText"/>
      </w:pPr>
      <w:r>
        <w:t>There are no exceptions to the certification.</w:t>
      </w:r>
    </w:p>
    <w:p w:rsidR="003000E4" w:rsidRDefault="003000E4" w:rsidP="003000E4">
      <w:pPr>
        <w:pStyle w:val="BodyText"/>
      </w:pPr>
    </w:p>
    <w:p w:rsidR="00033FE1" w:rsidRDefault="00033FE1" w:rsidP="00033FE1">
      <w:pPr>
        <w:spacing w:after="200" w:line="276" w:lineRule="auto"/>
      </w:pPr>
      <w:bookmarkStart w:id="24" w:name="_Toc282603915"/>
      <w:bookmarkStart w:id="25" w:name="_Toc300779623"/>
    </w:p>
    <w:p w:rsidR="00033FE1" w:rsidRDefault="00033FE1" w:rsidP="00033FE1">
      <w:pPr>
        <w:spacing w:after="200" w:line="276" w:lineRule="auto"/>
      </w:pPr>
    </w:p>
    <w:p w:rsidR="00033FE1" w:rsidRDefault="00033FE1" w:rsidP="00033FE1">
      <w:pPr>
        <w:spacing w:after="200" w:line="276" w:lineRule="auto"/>
      </w:pPr>
    </w:p>
    <w:p w:rsidR="002A15BF" w:rsidRPr="00BD730B" w:rsidRDefault="00BD730B" w:rsidP="00BD730B">
      <w:pPr>
        <w:spacing w:after="120" w:line="276" w:lineRule="auto"/>
        <w:rPr>
          <w:b/>
          <w:sz w:val="22"/>
          <w:szCs w:val="22"/>
        </w:rPr>
      </w:pPr>
      <w:r>
        <w:rPr>
          <w:b/>
        </w:rPr>
        <w:br w:type="page"/>
      </w:r>
      <w:r w:rsidR="002A15BF" w:rsidRPr="00BD730B">
        <w:rPr>
          <w:b/>
          <w:sz w:val="22"/>
          <w:szCs w:val="22"/>
        </w:rPr>
        <w:lastRenderedPageBreak/>
        <w:t>References</w:t>
      </w:r>
      <w:bookmarkEnd w:id="24"/>
      <w:bookmarkEnd w:id="25"/>
    </w:p>
    <w:p w:rsidR="002A15BF" w:rsidRPr="00BD730B" w:rsidRDefault="002A15BF" w:rsidP="00BD730B">
      <w:pPr>
        <w:pStyle w:val="BHNormal"/>
        <w:spacing w:after="120"/>
        <w:ind w:left="720" w:hanging="720"/>
        <w:rPr>
          <w:sz w:val="22"/>
        </w:rPr>
      </w:pPr>
      <w:r w:rsidRPr="00BD730B">
        <w:rPr>
          <w:sz w:val="22"/>
        </w:rPr>
        <w:t>1.</w:t>
      </w:r>
      <w:r w:rsidRPr="00BD730B">
        <w:rPr>
          <w:sz w:val="22"/>
        </w:rPr>
        <w:tab/>
        <w:t xml:space="preserve">Glasgow RE, </w:t>
      </w:r>
      <w:proofErr w:type="spellStart"/>
      <w:r w:rsidRPr="00BD730B">
        <w:rPr>
          <w:sz w:val="22"/>
        </w:rPr>
        <w:t>Klesges</w:t>
      </w:r>
      <w:proofErr w:type="spellEnd"/>
      <w:r w:rsidRPr="00BD730B">
        <w:rPr>
          <w:sz w:val="22"/>
        </w:rPr>
        <w:t xml:space="preserve"> LM, </w:t>
      </w:r>
      <w:proofErr w:type="spellStart"/>
      <w:r w:rsidRPr="00BD730B">
        <w:rPr>
          <w:sz w:val="22"/>
        </w:rPr>
        <w:t>Dzewaltowski</w:t>
      </w:r>
      <w:proofErr w:type="spellEnd"/>
      <w:r w:rsidRPr="00BD730B">
        <w:rPr>
          <w:sz w:val="22"/>
        </w:rPr>
        <w:t xml:space="preserve"> DA, Bull SS, </w:t>
      </w:r>
      <w:proofErr w:type="spellStart"/>
      <w:r w:rsidRPr="00BD730B">
        <w:rPr>
          <w:sz w:val="22"/>
        </w:rPr>
        <w:t>Estabrooks</w:t>
      </w:r>
      <w:proofErr w:type="spellEnd"/>
      <w:r w:rsidRPr="00BD730B">
        <w:rPr>
          <w:sz w:val="22"/>
        </w:rPr>
        <w:t xml:space="preserve"> P. The future of health behavior change research: what is needed to improve translation of research into health promotion practice? </w:t>
      </w:r>
      <w:r w:rsidRPr="00BD730B">
        <w:rPr>
          <w:i/>
          <w:sz w:val="22"/>
        </w:rPr>
        <w:t xml:space="preserve">Ann </w:t>
      </w:r>
      <w:proofErr w:type="spellStart"/>
      <w:r w:rsidRPr="00BD730B">
        <w:rPr>
          <w:i/>
          <w:sz w:val="22"/>
        </w:rPr>
        <w:t>Behav</w:t>
      </w:r>
      <w:proofErr w:type="spellEnd"/>
      <w:r w:rsidRPr="00BD730B">
        <w:rPr>
          <w:i/>
          <w:sz w:val="22"/>
        </w:rPr>
        <w:t xml:space="preserve"> Med. </w:t>
      </w:r>
      <w:r w:rsidRPr="00BD730B">
        <w:rPr>
          <w:sz w:val="22"/>
        </w:rPr>
        <w:t>Feb 2004</w:t>
      </w:r>
      <w:proofErr w:type="gramStart"/>
      <w:r w:rsidRPr="00BD730B">
        <w:rPr>
          <w:sz w:val="22"/>
        </w:rPr>
        <w:t>;27</w:t>
      </w:r>
      <w:proofErr w:type="gramEnd"/>
      <w:r w:rsidRPr="00BD730B">
        <w:rPr>
          <w:sz w:val="22"/>
        </w:rPr>
        <w:t>(1):3-12.</w:t>
      </w:r>
    </w:p>
    <w:p w:rsidR="002A15BF" w:rsidRPr="00BD730B" w:rsidRDefault="002A15BF" w:rsidP="00BD730B">
      <w:pPr>
        <w:pStyle w:val="BHNormal"/>
        <w:spacing w:after="120"/>
        <w:ind w:left="720" w:hanging="720"/>
        <w:rPr>
          <w:sz w:val="22"/>
        </w:rPr>
      </w:pPr>
      <w:r w:rsidRPr="00BD730B">
        <w:rPr>
          <w:sz w:val="22"/>
        </w:rPr>
        <w:t>2.</w:t>
      </w:r>
      <w:r w:rsidRPr="00BD730B">
        <w:rPr>
          <w:sz w:val="22"/>
        </w:rPr>
        <w:tab/>
      </w:r>
      <w:proofErr w:type="spellStart"/>
      <w:r w:rsidRPr="00BD730B">
        <w:rPr>
          <w:sz w:val="22"/>
        </w:rPr>
        <w:t>Kerner</w:t>
      </w:r>
      <w:proofErr w:type="spellEnd"/>
      <w:r w:rsidRPr="00BD730B">
        <w:rPr>
          <w:sz w:val="22"/>
        </w:rPr>
        <w:t xml:space="preserve"> J, </w:t>
      </w:r>
      <w:proofErr w:type="spellStart"/>
      <w:r w:rsidRPr="00BD730B">
        <w:rPr>
          <w:sz w:val="22"/>
        </w:rPr>
        <w:t>Rimer</w:t>
      </w:r>
      <w:proofErr w:type="spellEnd"/>
      <w:r w:rsidRPr="00BD730B">
        <w:rPr>
          <w:sz w:val="22"/>
        </w:rPr>
        <w:t xml:space="preserve"> B, Emmons K. Introduction to the special section on dissemination: dissemination research and research dissemination: how can we close the gap? </w:t>
      </w:r>
      <w:r w:rsidRPr="00BD730B">
        <w:rPr>
          <w:i/>
          <w:sz w:val="22"/>
        </w:rPr>
        <w:t xml:space="preserve">Health Psychol. </w:t>
      </w:r>
      <w:r w:rsidRPr="00BD730B">
        <w:rPr>
          <w:sz w:val="22"/>
        </w:rPr>
        <w:t>Sep 2005</w:t>
      </w:r>
      <w:proofErr w:type="gramStart"/>
      <w:r w:rsidRPr="00BD730B">
        <w:rPr>
          <w:sz w:val="22"/>
        </w:rPr>
        <w:t>;24</w:t>
      </w:r>
      <w:proofErr w:type="gramEnd"/>
      <w:r w:rsidRPr="00BD730B">
        <w:rPr>
          <w:sz w:val="22"/>
        </w:rPr>
        <w:t>(5):443-446.</w:t>
      </w:r>
    </w:p>
    <w:p w:rsidR="002A15BF" w:rsidRPr="00BD730B" w:rsidRDefault="002A15BF" w:rsidP="00BD730B">
      <w:pPr>
        <w:pStyle w:val="BHNormal"/>
        <w:spacing w:after="120"/>
        <w:ind w:left="720" w:hanging="720"/>
        <w:rPr>
          <w:sz w:val="22"/>
        </w:rPr>
      </w:pPr>
      <w:r w:rsidRPr="00BD730B">
        <w:rPr>
          <w:sz w:val="22"/>
        </w:rPr>
        <w:t>3.</w:t>
      </w:r>
      <w:r w:rsidRPr="00BD730B">
        <w:rPr>
          <w:sz w:val="22"/>
        </w:rPr>
        <w:tab/>
      </w:r>
      <w:proofErr w:type="spellStart"/>
      <w:r w:rsidRPr="00BD730B">
        <w:rPr>
          <w:sz w:val="22"/>
        </w:rPr>
        <w:t>Kerner</w:t>
      </w:r>
      <w:proofErr w:type="spellEnd"/>
      <w:r w:rsidRPr="00BD730B">
        <w:rPr>
          <w:sz w:val="22"/>
        </w:rPr>
        <w:t xml:space="preserve"> JF. Knowledge translation versus knowledge integration: a "funder's" perspective. </w:t>
      </w:r>
      <w:r w:rsidRPr="00BD730B">
        <w:rPr>
          <w:i/>
          <w:sz w:val="22"/>
        </w:rPr>
        <w:t xml:space="preserve">J </w:t>
      </w:r>
      <w:proofErr w:type="spellStart"/>
      <w:r w:rsidRPr="00BD730B">
        <w:rPr>
          <w:i/>
          <w:sz w:val="22"/>
        </w:rPr>
        <w:t>Contin</w:t>
      </w:r>
      <w:proofErr w:type="spellEnd"/>
      <w:r w:rsidRPr="00BD730B">
        <w:rPr>
          <w:i/>
          <w:sz w:val="22"/>
        </w:rPr>
        <w:t xml:space="preserve"> </w:t>
      </w:r>
      <w:proofErr w:type="spellStart"/>
      <w:r w:rsidRPr="00BD730B">
        <w:rPr>
          <w:i/>
          <w:sz w:val="22"/>
        </w:rPr>
        <w:t>Educ</w:t>
      </w:r>
      <w:proofErr w:type="spellEnd"/>
      <w:r w:rsidRPr="00BD730B">
        <w:rPr>
          <w:i/>
          <w:sz w:val="22"/>
        </w:rPr>
        <w:t xml:space="preserve"> Health Prof. </w:t>
      </w:r>
      <w:r w:rsidRPr="00BD730B">
        <w:rPr>
          <w:sz w:val="22"/>
        </w:rPr>
        <w:t>Winter 2006</w:t>
      </w:r>
      <w:proofErr w:type="gramStart"/>
      <w:r w:rsidRPr="00BD730B">
        <w:rPr>
          <w:sz w:val="22"/>
        </w:rPr>
        <w:t>;26</w:t>
      </w:r>
      <w:proofErr w:type="gramEnd"/>
      <w:r w:rsidRPr="00BD730B">
        <w:rPr>
          <w:sz w:val="22"/>
        </w:rPr>
        <w:t>(1):72-80.</w:t>
      </w:r>
    </w:p>
    <w:p w:rsidR="002A15BF" w:rsidRPr="00BD730B" w:rsidRDefault="002A15BF" w:rsidP="00BD730B">
      <w:pPr>
        <w:pStyle w:val="BHNormal"/>
        <w:spacing w:after="120"/>
        <w:ind w:left="720" w:hanging="720"/>
        <w:rPr>
          <w:sz w:val="22"/>
        </w:rPr>
      </w:pPr>
      <w:r w:rsidRPr="00BD730B">
        <w:rPr>
          <w:sz w:val="22"/>
        </w:rPr>
        <w:t>4.</w:t>
      </w:r>
      <w:r w:rsidRPr="00BD730B">
        <w:rPr>
          <w:sz w:val="22"/>
        </w:rPr>
        <w:tab/>
      </w:r>
      <w:proofErr w:type="spellStart"/>
      <w:r w:rsidRPr="00BD730B">
        <w:rPr>
          <w:sz w:val="22"/>
        </w:rPr>
        <w:t>Wandersman</w:t>
      </w:r>
      <w:proofErr w:type="spellEnd"/>
      <w:r w:rsidRPr="00BD730B">
        <w:rPr>
          <w:sz w:val="22"/>
        </w:rPr>
        <w:t xml:space="preserve"> A, Duffy J, </w:t>
      </w:r>
      <w:proofErr w:type="spellStart"/>
      <w:r w:rsidRPr="00BD730B">
        <w:rPr>
          <w:sz w:val="22"/>
        </w:rPr>
        <w:t>Flaspohler</w:t>
      </w:r>
      <w:proofErr w:type="spellEnd"/>
      <w:r w:rsidRPr="00BD730B">
        <w:rPr>
          <w:sz w:val="22"/>
        </w:rPr>
        <w:t xml:space="preserve"> P, et al. </w:t>
      </w:r>
      <w:proofErr w:type="gramStart"/>
      <w:r w:rsidRPr="00BD730B">
        <w:rPr>
          <w:sz w:val="22"/>
        </w:rPr>
        <w:t>Bridging</w:t>
      </w:r>
      <w:proofErr w:type="gramEnd"/>
      <w:r w:rsidRPr="00BD730B">
        <w:rPr>
          <w:sz w:val="22"/>
        </w:rPr>
        <w:t xml:space="preserve"> the gap between prevention research and practice: the interactive systems framework for dissemination and implementation. </w:t>
      </w:r>
      <w:r w:rsidRPr="00BD730B">
        <w:rPr>
          <w:i/>
          <w:sz w:val="22"/>
        </w:rPr>
        <w:t xml:space="preserve">Am J Community Psychol. </w:t>
      </w:r>
      <w:r w:rsidRPr="00BD730B">
        <w:rPr>
          <w:sz w:val="22"/>
        </w:rPr>
        <w:t>Jun 2008</w:t>
      </w:r>
      <w:proofErr w:type="gramStart"/>
      <w:r w:rsidRPr="00BD730B">
        <w:rPr>
          <w:sz w:val="22"/>
        </w:rPr>
        <w:t>;41</w:t>
      </w:r>
      <w:proofErr w:type="gramEnd"/>
      <w:r w:rsidRPr="00BD730B">
        <w:rPr>
          <w:sz w:val="22"/>
        </w:rPr>
        <w:t>(3-4):171-181.</w:t>
      </w:r>
    </w:p>
    <w:p w:rsidR="002A15BF" w:rsidRPr="00BD730B" w:rsidRDefault="002A15BF" w:rsidP="00BD730B">
      <w:pPr>
        <w:pStyle w:val="BHNormal"/>
        <w:spacing w:after="120"/>
        <w:ind w:left="720" w:hanging="720"/>
        <w:rPr>
          <w:sz w:val="22"/>
        </w:rPr>
      </w:pPr>
      <w:r w:rsidRPr="00BD730B">
        <w:rPr>
          <w:sz w:val="22"/>
        </w:rPr>
        <w:t>5.</w:t>
      </w:r>
      <w:r w:rsidRPr="00BD730B">
        <w:rPr>
          <w:sz w:val="22"/>
        </w:rPr>
        <w:tab/>
        <w:t xml:space="preserve">National Cancer Institute. </w:t>
      </w:r>
      <w:proofErr w:type="gramStart"/>
      <w:r w:rsidRPr="00BD730B">
        <w:rPr>
          <w:i/>
          <w:sz w:val="22"/>
        </w:rPr>
        <w:t>The NCI Strategic Plan for Leading the Nation to Eliminate the Suffering and Death Due to Cancer.</w:t>
      </w:r>
      <w:proofErr w:type="gramEnd"/>
      <w:r w:rsidRPr="00BD730B">
        <w:rPr>
          <w:sz w:val="22"/>
        </w:rPr>
        <w:t xml:space="preserve"> Bethesda, MD: National Cancer Institute, US Department of Health and Human Services</w:t>
      </w:r>
      <w:proofErr w:type="gramStart"/>
      <w:r w:rsidRPr="00BD730B">
        <w:rPr>
          <w:sz w:val="22"/>
        </w:rPr>
        <w:t>;2006</w:t>
      </w:r>
      <w:proofErr w:type="gramEnd"/>
      <w:r w:rsidRPr="00BD730B">
        <w:rPr>
          <w:sz w:val="22"/>
        </w:rPr>
        <w:t>.</w:t>
      </w:r>
    </w:p>
    <w:p w:rsidR="002A15BF" w:rsidRPr="00BD730B" w:rsidRDefault="002A15BF" w:rsidP="00BD730B">
      <w:pPr>
        <w:pStyle w:val="BHNormal"/>
        <w:spacing w:after="120"/>
        <w:ind w:left="720" w:hanging="720"/>
        <w:rPr>
          <w:sz w:val="22"/>
        </w:rPr>
      </w:pPr>
      <w:r w:rsidRPr="00BD730B">
        <w:rPr>
          <w:sz w:val="22"/>
        </w:rPr>
        <w:t>6.</w:t>
      </w:r>
      <w:r w:rsidRPr="00BD730B">
        <w:rPr>
          <w:sz w:val="22"/>
        </w:rPr>
        <w:tab/>
        <w:t xml:space="preserve">Bowen DJ, Sorensen G, Weiner BJ, Campbell M, Emmons K, Melvin C. Dissemination research in cancer control: where are we and where should we go? </w:t>
      </w:r>
      <w:proofErr w:type="gramStart"/>
      <w:r w:rsidRPr="00BD730B">
        <w:rPr>
          <w:i/>
          <w:sz w:val="22"/>
        </w:rPr>
        <w:t>Cancer Causes Control.</w:t>
      </w:r>
      <w:proofErr w:type="gramEnd"/>
      <w:r w:rsidRPr="00BD730B">
        <w:rPr>
          <w:i/>
          <w:sz w:val="22"/>
        </w:rPr>
        <w:t xml:space="preserve"> </w:t>
      </w:r>
      <w:r w:rsidRPr="00BD730B">
        <w:rPr>
          <w:sz w:val="22"/>
        </w:rPr>
        <w:t>May 2009</w:t>
      </w:r>
      <w:proofErr w:type="gramStart"/>
      <w:r w:rsidRPr="00BD730B">
        <w:rPr>
          <w:sz w:val="22"/>
        </w:rPr>
        <w:t>;20</w:t>
      </w:r>
      <w:proofErr w:type="gramEnd"/>
      <w:r w:rsidRPr="00BD730B">
        <w:rPr>
          <w:sz w:val="22"/>
        </w:rPr>
        <w:t>(4):473-485.</w:t>
      </w:r>
    </w:p>
    <w:p w:rsidR="002A15BF" w:rsidRPr="00BD730B" w:rsidRDefault="002A15BF" w:rsidP="00BD730B">
      <w:pPr>
        <w:pStyle w:val="BHNormal"/>
        <w:spacing w:after="120"/>
        <w:ind w:left="720" w:hanging="720"/>
        <w:rPr>
          <w:sz w:val="22"/>
        </w:rPr>
      </w:pPr>
      <w:r w:rsidRPr="00BD730B">
        <w:rPr>
          <w:sz w:val="22"/>
        </w:rPr>
        <w:t>7.</w:t>
      </w:r>
      <w:r w:rsidRPr="00BD730B">
        <w:rPr>
          <w:sz w:val="22"/>
        </w:rPr>
        <w:tab/>
      </w:r>
      <w:proofErr w:type="spellStart"/>
      <w:r w:rsidRPr="00BD730B">
        <w:rPr>
          <w:sz w:val="22"/>
        </w:rPr>
        <w:t>Ciliska</w:t>
      </w:r>
      <w:proofErr w:type="spellEnd"/>
      <w:r w:rsidRPr="00BD730B">
        <w:rPr>
          <w:sz w:val="22"/>
        </w:rPr>
        <w:t xml:space="preserve"> D, Robinson P, </w:t>
      </w:r>
      <w:proofErr w:type="spellStart"/>
      <w:r w:rsidRPr="00BD730B">
        <w:rPr>
          <w:sz w:val="22"/>
        </w:rPr>
        <w:t>Armour</w:t>
      </w:r>
      <w:proofErr w:type="spellEnd"/>
      <w:r w:rsidRPr="00BD730B">
        <w:rPr>
          <w:sz w:val="22"/>
        </w:rPr>
        <w:t xml:space="preserve"> T, et al. Diffusion and dissemination of evidence-based dietary strategies for the prevention of cancer. </w:t>
      </w:r>
      <w:proofErr w:type="spellStart"/>
      <w:r w:rsidRPr="00BD730B">
        <w:rPr>
          <w:i/>
          <w:sz w:val="22"/>
        </w:rPr>
        <w:t>Nutr</w:t>
      </w:r>
      <w:proofErr w:type="spellEnd"/>
      <w:r w:rsidRPr="00BD730B">
        <w:rPr>
          <w:i/>
          <w:sz w:val="22"/>
        </w:rPr>
        <w:t xml:space="preserve"> J. </w:t>
      </w:r>
      <w:r w:rsidRPr="00BD730B">
        <w:rPr>
          <w:sz w:val="22"/>
        </w:rPr>
        <w:t>2005</w:t>
      </w:r>
      <w:proofErr w:type="gramStart"/>
      <w:r w:rsidRPr="00BD730B">
        <w:rPr>
          <w:sz w:val="22"/>
        </w:rPr>
        <w:t>;4:13</w:t>
      </w:r>
      <w:proofErr w:type="gramEnd"/>
      <w:r w:rsidRPr="00BD730B">
        <w:rPr>
          <w:sz w:val="22"/>
        </w:rPr>
        <w:t>.</w:t>
      </w:r>
    </w:p>
    <w:p w:rsidR="002A15BF" w:rsidRPr="00BD730B" w:rsidRDefault="002A15BF" w:rsidP="00BD730B">
      <w:pPr>
        <w:pStyle w:val="BHNormal"/>
        <w:spacing w:after="120"/>
        <w:ind w:left="720" w:hanging="720"/>
        <w:rPr>
          <w:sz w:val="22"/>
        </w:rPr>
      </w:pPr>
      <w:r w:rsidRPr="00BD730B">
        <w:rPr>
          <w:sz w:val="22"/>
        </w:rPr>
        <w:t>8.</w:t>
      </w:r>
      <w:r w:rsidRPr="00BD730B">
        <w:rPr>
          <w:sz w:val="22"/>
        </w:rPr>
        <w:tab/>
        <w:t xml:space="preserve">Glasgow RE, Marcus AC, Bull SS, Wilson KM. Disseminating effective cancer screening interventions. </w:t>
      </w:r>
      <w:proofErr w:type="gramStart"/>
      <w:r w:rsidRPr="00BD730B">
        <w:rPr>
          <w:i/>
          <w:sz w:val="22"/>
        </w:rPr>
        <w:t>Cancer.</w:t>
      </w:r>
      <w:proofErr w:type="gramEnd"/>
      <w:r w:rsidRPr="00BD730B">
        <w:rPr>
          <w:i/>
          <w:sz w:val="22"/>
        </w:rPr>
        <w:t xml:space="preserve"> </w:t>
      </w:r>
      <w:r w:rsidRPr="00BD730B">
        <w:rPr>
          <w:sz w:val="22"/>
        </w:rPr>
        <w:t>Sep 1 2004</w:t>
      </w:r>
      <w:proofErr w:type="gramStart"/>
      <w:r w:rsidRPr="00BD730B">
        <w:rPr>
          <w:sz w:val="22"/>
        </w:rPr>
        <w:t>;101</w:t>
      </w:r>
      <w:proofErr w:type="gramEnd"/>
      <w:r w:rsidRPr="00BD730B">
        <w:rPr>
          <w:sz w:val="22"/>
        </w:rPr>
        <w:t xml:space="preserve">(5 </w:t>
      </w:r>
      <w:proofErr w:type="spellStart"/>
      <w:r w:rsidRPr="00BD730B">
        <w:rPr>
          <w:sz w:val="22"/>
        </w:rPr>
        <w:t>Suppl</w:t>
      </w:r>
      <w:proofErr w:type="spellEnd"/>
      <w:r w:rsidRPr="00BD730B">
        <w:rPr>
          <w:sz w:val="22"/>
        </w:rPr>
        <w:t>):1239-1250.</w:t>
      </w:r>
    </w:p>
    <w:p w:rsidR="002A15BF" w:rsidRPr="00BD730B" w:rsidRDefault="002A15BF" w:rsidP="00BD730B">
      <w:pPr>
        <w:pStyle w:val="BHNormal"/>
        <w:spacing w:after="120"/>
        <w:ind w:left="720" w:hanging="720"/>
        <w:rPr>
          <w:sz w:val="22"/>
        </w:rPr>
      </w:pPr>
      <w:r w:rsidRPr="00BD730B">
        <w:rPr>
          <w:sz w:val="22"/>
        </w:rPr>
        <w:t>9.</w:t>
      </w:r>
      <w:r w:rsidRPr="00BD730B">
        <w:rPr>
          <w:sz w:val="22"/>
        </w:rPr>
        <w:tab/>
      </w:r>
      <w:proofErr w:type="spellStart"/>
      <w:r w:rsidRPr="00BD730B">
        <w:rPr>
          <w:sz w:val="22"/>
        </w:rPr>
        <w:t>Kerner</w:t>
      </w:r>
      <w:proofErr w:type="spellEnd"/>
      <w:r w:rsidRPr="00BD730B">
        <w:rPr>
          <w:sz w:val="22"/>
        </w:rPr>
        <w:t xml:space="preserve"> JF, </w:t>
      </w:r>
      <w:proofErr w:type="spellStart"/>
      <w:r w:rsidRPr="00BD730B">
        <w:rPr>
          <w:sz w:val="22"/>
        </w:rPr>
        <w:t>Guirguis</w:t>
      </w:r>
      <w:proofErr w:type="spellEnd"/>
      <w:r w:rsidRPr="00BD730B">
        <w:rPr>
          <w:sz w:val="22"/>
        </w:rPr>
        <w:t xml:space="preserve">-Blake J, Hennessy KD, et al. Translating research into improved outcomes in comprehensive cancer control. </w:t>
      </w:r>
      <w:proofErr w:type="gramStart"/>
      <w:r w:rsidRPr="00BD730B">
        <w:rPr>
          <w:i/>
          <w:sz w:val="22"/>
        </w:rPr>
        <w:t>Cancer Causes Control.</w:t>
      </w:r>
      <w:proofErr w:type="gramEnd"/>
      <w:r w:rsidRPr="00BD730B">
        <w:rPr>
          <w:i/>
          <w:sz w:val="22"/>
        </w:rPr>
        <w:t xml:space="preserve"> </w:t>
      </w:r>
      <w:r w:rsidRPr="00BD730B">
        <w:rPr>
          <w:sz w:val="22"/>
        </w:rPr>
        <w:t>Oct 2005</w:t>
      </w:r>
      <w:proofErr w:type="gramStart"/>
      <w:r w:rsidRPr="00BD730B">
        <w:rPr>
          <w:sz w:val="22"/>
        </w:rPr>
        <w:t>;16</w:t>
      </w:r>
      <w:proofErr w:type="gramEnd"/>
      <w:r w:rsidRPr="00BD730B">
        <w:rPr>
          <w:sz w:val="22"/>
        </w:rPr>
        <w:t xml:space="preserve"> </w:t>
      </w:r>
      <w:proofErr w:type="spellStart"/>
      <w:r w:rsidRPr="00BD730B">
        <w:rPr>
          <w:sz w:val="22"/>
        </w:rPr>
        <w:t>Suppl</w:t>
      </w:r>
      <w:proofErr w:type="spellEnd"/>
      <w:r w:rsidRPr="00BD730B">
        <w:rPr>
          <w:sz w:val="22"/>
        </w:rPr>
        <w:t xml:space="preserve"> 1:27-40.</w:t>
      </w:r>
    </w:p>
    <w:p w:rsidR="002A15BF" w:rsidRPr="00BD730B" w:rsidRDefault="002A15BF" w:rsidP="00BD730B">
      <w:pPr>
        <w:pStyle w:val="BHNormal"/>
        <w:spacing w:after="120"/>
        <w:ind w:left="720" w:hanging="720"/>
        <w:rPr>
          <w:sz w:val="22"/>
        </w:rPr>
      </w:pPr>
      <w:r w:rsidRPr="00BD730B">
        <w:rPr>
          <w:sz w:val="22"/>
        </w:rPr>
        <w:t>10.</w:t>
      </w:r>
      <w:r w:rsidRPr="00BD730B">
        <w:rPr>
          <w:sz w:val="22"/>
        </w:rPr>
        <w:tab/>
        <w:t xml:space="preserve">Rabin BA, </w:t>
      </w:r>
      <w:proofErr w:type="spellStart"/>
      <w:r w:rsidRPr="00BD730B">
        <w:rPr>
          <w:sz w:val="22"/>
        </w:rPr>
        <w:t>Brownson</w:t>
      </w:r>
      <w:proofErr w:type="spellEnd"/>
      <w:r w:rsidRPr="00BD730B">
        <w:rPr>
          <w:sz w:val="22"/>
        </w:rPr>
        <w:t xml:space="preserve"> RC, </w:t>
      </w:r>
      <w:proofErr w:type="spellStart"/>
      <w:r w:rsidRPr="00BD730B">
        <w:rPr>
          <w:sz w:val="22"/>
        </w:rPr>
        <w:t>Haire-Joshu</w:t>
      </w:r>
      <w:proofErr w:type="spellEnd"/>
      <w:r w:rsidRPr="00BD730B">
        <w:rPr>
          <w:sz w:val="22"/>
        </w:rPr>
        <w:t xml:space="preserve"> D, </w:t>
      </w:r>
      <w:proofErr w:type="spellStart"/>
      <w:r w:rsidRPr="00BD730B">
        <w:rPr>
          <w:sz w:val="22"/>
        </w:rPr>
        <w:t>Kreuter</w:t>
      </w:r>
      <w:proofErr w:type="spellEnd"/>
      <w:r w:rsidRPr="00BD730B">
        <w:rPr>
          <w:sz w:val="22"/>
        </w:rPr>
        <w:t xml:space="preserve"> MW, Weaver NL. </w:t>
      </w:r>
      <w:proofErr w:type="gramStart"/>
      <w:r w:rsidRPr="00BD730B">
        <w:rPr>
          <w:sz w:val="22"/>
        </w:rPr>
        <w:t>A glossary for dissemination and implementation research in health.</w:t>
      </w:r>
      <w:proofErr w:type="gramEnd"/>
      <w:r w:rsidRPr="00BD730B">
        <w:rPr>
          <w:sz w:val="22"/>
        </w:rPr>
        <w:t xml:space="preserve"> </w:t>
      </w:r>
      <w:proofErr w:type="gramStart"/>
      <w:r w:rsidRPr="00BD730B">
        <w:rPr>
          <w:i/>
          <w:sz w:val="22"/>
        </w:rPr>
        <w:t xml:space="preserve">J Public Health </w:t>
      </w:r>
      <w:proofErr w:type="spellStart"/>
      <w:r w:rsidRPr="00BD730B">
        <w:rPr>
          <w:i/>
          <w:sz w:val="22"/>
        </w:rPr>
        <w:t>Manag</w:t>
      </w:r>
      <w:proofErr w:type="spellEnd"/>
      <w:r w:rsidRPr="00BD730B">
        <w:rPr>
          <w:i/>
          <w:sz w:val="22"/>
        </w:rPr>
        <w:t xml:space="preserve"> </w:t>
      </w:r>
      <w:proofErr w:type="spellStart"/>
      <w:r w:rsidRPr="00BD730B">
        <w:rPr>
          <w:i/>
          <w:sz w:val="22"/>
        </w:rPr>
        <w:t>Pract</w:t>
      </w:r>
      <w:proofErr w:type="spellEnd"/>
      <w:r w:rsidRPr="00BD730B">
        <w:rPr>
          <w:i/>
          <w:sz w:val="22"/>
        </w:rPr>
        <w:t>.</w:t>
      </w:r>
      <w:proofErr w:type="gramEnd"/>
      <w:r w:rsidRPr="00BD730B">
        <w:rPr>
          <w:i/>
          <w:sz w:val="22"/>
        </w:rPr>
        <w:t xml:space="preserve"> </w:t>
      </w:r>
      <w:r w:rsidRPr="00BD730B">
        <w:rPr>
          <w:sz w:val="22"/>
        </w:rPr>
        <w:t>Mar-Apr 2008</w:t>
      </w:r>
      <w:proofErr w:type="gramStart"/>
      <w:r w:rsidRPr="00BD730B">
        <w:rPr>
          <w:sz w:val="22"/>
        </w:rPr>
        <w:t>;14</w:t>
      </w:r>
      <w:proofErr w:type="gramEnd"/>
      <w:r w:rsidRPr="00BD730B">
        <w:rPr>
          <w:sz w:val="22"/>
        </w:rPr>
        <w:t>(2):117-123.</w:t>
      </w:r>
    </w:p>
    <w:p w:rsidR="002A15BF" w:rsidRPr="00BD730B" w:rsidRDefault="002A15BF" w:rsidP="00BD730B">
      <w:pPr>
        <w:pStyle w:val="BHNormal"/>
        <w:spacing w:after="120"/>
        <w:ind w:left="720" w:hanging="720"/>
        <w:rPr>
          <w:sz w:val="22"/>
        </w:rPr>
      </w:pPr>
      <w:r w:rsidRPr="00BD730B">
        <w:rPr>
          <w:sz w:val="22"/>
        </w:rPr>
        <w:t>11.</w:t>
      </w:r>
      <w:r w:rsidRPr="00BD730B">
        <w:rPr>
          <w:sz w:val="22"/>
        </w:rPr>
        <w:tab/>
        <w:t xml:space="preserve">Green LW. Public health asks of systems science: to advance our evidence-based practice, can you help us get more practice-based evidence? </w:t>
      </w:r>
      <w:proofErr w:type="gramStart"/>
      <w:r w:rsidRPr="00BD730B">
        <w:rPr>
          <w:i/>
          <w:sz w:val="22"/>
        </w:rPr>
        <w:t>Am J Public Health.</w:t>
      </w:r>
      <w:proofErr w:type="gramEnd"/>
      <w:r w:rsidRPr="00BD730B">
        <w:rPr>
          <w:i/>
          <w:sz w:val="22"/>
        </w:rPr>
        <w:t xml:space="preserve"> </w:t>
      </w:r>
      <w:r w:rsidRPr="00BD730B">
        <w:rPr>
          <w:sz w:val="22"/>
        </w:rPr>
        <w:t>Mar 2006</w:t>
      </w:r>
      <w:proofErr w:type="gramStart"/>
      <w:r w:rsidRPr="00BD730B">
        <w:rPr>
          <w:sz w:val="22"/>
        </w:rPr>
        <w:t>;96</w:t>
      </w:r>
      <w:proofErr w:type="gramEnd"/>
      <w:r w:rsidRPr="00BD730B">
        <w:rPr>
          <w:sz w:val="22"/>
        </w:rPr>
        <w:t>(3):406-409.</w:t>
      </w:r>
    </w:p>
    <w:p w:rsidR="002A15BF" w:rsidRPr="00BD730B" w:rsidRDefault="002A15BF" w:rsidP="00BD730B">
      <w:pPr>
        <w:pStyle w:val="BHNormal"/>
        <w:spacing w:after="120"/>
        <w:ind w:left="720" w:hanging="720"/>
        <w:rPr>
          <w:sz w:val="22"/>
        </w:rPr>
      </w:pPr>
      <w:r w:rsidRPr="00BD730B">
        <w:rPr>
          <w:sz w:val="22"/>
        </w:rPr>
        <w:t>12.</w:t>
      </w:r>
      <w:r w:rsidRPr="00BD730B">
        <w:rPr>
          <w:sz w:val="22"/>
        </w:rPr>
        <w:tab/>
        <w:t xml:space="preserve">Cancer Control P.L.A.N.E.T. http://cancercontrolplanet.cancer.gov/index.html. </w:t>
      </w:r>
      <w:proofErr w:type="gramStart"/>
      <w:r w:rsidRPr="00BD730B">
        <w:rPr>
          <w:sz w:val="22"/>
        </w:rPr>
        <w:t>Accessed Aug 13, 2010.</w:t>
      </w:r>
      <w:proofErr w:type="gramEnd"/>
    </w:p>
    <w:p w:rsidR="002A15BF" w:rsidRPr="00BD730B" w:rsidRDefault="002A15BF" w:rsidP="00BD730B">
      <w:pPr>
        <w:pStyle w:val="BHNormal"/>
        <w:spacing w:after="120"/>
        <w:ind w:left="720" w:hanging="720"/>
        <w:rPr>
          <w:sz w:val="22"/>
        </w:rPr>
      </w:pPr>
      <w:r w:rsidRPr="00BD730B">
        <w:rPr>
          <w:sz w:val="22"/>
        </w:rPr>
        <w:t>13.</w:t>
      </w:r>
      <w:r w:rsidRPr="00BD730B">
        <w:rPr>
          <w:sz w:val="22"/>
        </w:rPr>
        <w:tab/>
        <w:t xml:space="preserve">Research-tested Intervention Programs (RTIPs). http://rtips.cancer.gov/rtips/. </w:t>
      </w:r>
      <w:proofErr w:type="gramStart"/>
      <w:r w:rsidRPr="00BD730B">
        <w:rPr>
          <w:sz w:val="22"/>
        </w:rPr>
        <w:t>Accessed Aug 13, 2010.</w:t>
      </w:r>
      <w:proofErr w:type="gramEnd"/>
    </w:p>
    <w:p w:rsidR="002A15BF" w:rsidRPr="00BD730B" w:rsidRDefault="002A15BF" w:rsidP="00BD730B">
      <w:pPr>
        <w:pStyle w:val="BHNormal"/>
        <w:spacing w:after="120"/>
        <w:ind w:left="720" w:hanging="720"/>
        <w:rPr>
          <w:sz w:val="22"/>
        </w:rPr>
      </w:pPr>
      <w:r w:rsidRPr="00BD730B">
        <w:rPr>
          <w:sz w:val="22"/>
        </w:rPr>
        <w:t>14.</w:t>
      </w:r>
      <w:r w:rsidRPr="00BD730B">
        <w:rPr>
          <w:sz w:val="22"/>
        </w:rPr>
        <w:tab/>
        <w:t xml:space="preserve">Guide to Community Preventive Services. http://www.thecommunityguide.org/index.html. </w:t>
      </w:r>
      <w:proofErr w:type="gramStart"/>
      <w:r w:rsidRPr="00BD730B">
        <w:rPr>
          <w:sz w:val="22"/>
        </w:rPr>
        <w:t>Accessed Aug 13, 2010.</w:t>
      </w:r>
      <w:proofErr w:type="gramEnd"/>
    </w:p>
    <w:p w:rsidR="002A15BF" w:rsidRPr="00BD730B" w:rsidRDefault="002A15BF" w:rsidP="00BD730B">
      <w:pPr>
        <w:pStyle w:val="BHNormal"/>
        <w:spacing w:after="120"/>
        <w:ind w:left="720" w:hanging="720"/>
        <w:rPr>
          <w:sz w:val="22"/>
        </w:rPr>
      </w:pPr>
      <w:r w:rsidRPr="00BD730B">
        <w:rPr>
          <w:sz w:val="22"/>
        </w:rPr>
        <w:t>15.</w:t>
      </w:r>
      <w:r w:rsidRPr="00BD730B">
        <w:rPr>
          <w:sz w:val="22"/>
        </w:rPr>
        <w:tab/>
        <w:t xml:space="preserve">Guide to Clinical Preventive Services.com. http://www.uspreventiveservices.com/index.cfm. </w:t>
      </w:r>
      <w:proofErr w:type="gramStart"/>
      <w:r w:rsidRPr="00BD730B">
        <w:rPr>
          <w:sz w:val="22"/>
        </w:rPr>
        <w:t>Accessed Aug 13, 2010.</w:t>
      </w:r>
      <w:proofErr w:type="gramEnd"/>
    </w:p>
    <w:p w:rsidR="002A15BF" w:rsidRPr="00BD730B" w:rsidRDefault="002A15BF" w:rsidP="00BD730B">
      <w:pPr>
        <w:pStyle w:val="BHNormal"/>
        <w:spacing w:after="120"/>
        <w:ind w:left="720" w:hanging="720"/>
        <w:rPr>
          <w:sz w:val="22"/>
        </w:rPr>
      </w:pPr>
      <w:r w:rsidRPr="00BD730B">
        <w:rPr>
          <w:sz w:val="22"/>
        </w:rPr>
        <w:t>16.</w:t>
      </w:r>
      <w:r w:rsidRPr="00BD730B">
        <w:rPr>
          <w:sz w:val="22"/>
        </w:rPr>
        <w:tab/>
        <w:t xml:space="preserve">Cochrane Reviews. http://www.cochrane.org/cochrane-reviews. </w:t>
      </w:r>
      <w:proofErr w:type="gramStart"/>
      <w:r w:rsidRPr="00BD730B">
        <w:rPr>
          <w:sz w:val="22"/>
        </w:rPr>
        <w:t>Accessed Aug 13, 2010.</w:t>
      </w:r>
      <w:proofErr w:type="gramEnd"/>
    </w:p>
    <w:p w:rsidR="002A15BF" w:rsidRPr="00BD730B" w:rsidRDefault="002A15BF" w:rsidP="00BD730B">
      <w:pPr>
        <w:pStyle w:val="BHNormal"/>
        <w:spacing w:after="120"/>
        <w:ind w:left="720" w:hanging="720"/>
        <w:rPr>
          <w:sz w:val="22"/>
        </w:rPr>
      </w:pPr>
      <w:r w:rsidRPr="00BD730B">
        <w:rPr>
          <w:sz w:val="22"/>
        </w:rPr>
        <w:t>17.</w:t>
      </w:r>
      <w:r w:rsidRPr="00BD730B">
        <w:rPr>
          <w:sz w:val="22"/>
        </w:rPr>
        <w:tab/>
        <w:t xml:space="preserve">Hannon PA, Fernandez ME, Williams RS, et al. Cancer control planners' perceptions and use of evidence-based programs. </w:t>
      </w:r>
      <w:proofErr w:type="gramStart"/>
      <w:r w:rsidRPr="00BD730B">
        <w:rPr>
          <w:i/>
          <w:sz w:val="22"/>
        </w:rPr>
        <w:t xml:space="preserve">J Public Health </w:t>
      </w:r>
      <w:proofErr w:type="spellStart"/>
      <w:r w:rsidRPr="00BD730B">
        <w:rPr>
          <w:i/>
          <w:sz w:val="22"/>
        </w:rPr>
        <w:t>Manag</w:t>
      </w:r>
      <w:proofErr w:type="spellEnd"/>
      <w:r w:rsidRPr="00BD730B">
        <w:rPr>
          <w:i/>
          <w:sz w:val="22"/>
        </w:rPr>
        <w:t xml:space="preserve"> </w:t>
      </w:r>
      <w:proofErr w:type="spellStart"/>
      <w:r w:rsidRPr="00BD730B">
        <w:rPr>
          <w:i/>
          <w:sz w:val="22"/>
        </w:rPr>
        <w:t>Pract</w:t>
      </w:r>
      <w:proofErr w:type="spellEnd"/>
      <w:r w:rsidRPr="00BD730B">
        <w:rPr>
          <w:i/>
          <w:sz w:val="22"/>
        </w:rPr>
        <w:t>.</w:t>
      </w:r>
      <w:proofErr w:type="gramEnd"/>
      <w:r w:rsidRPr="00BD730B">
        <w:rPr>
          <w:i/>
          <w:sz w:val="22"/>
        </w:rPr>
        <w:t xml:space="preserve"> </w:t>
      </w:r>
      <w:r w:rsidRPr="00BD730B">
        <w:rPr>
          <w:sz w:val="22"/>
        </w:rPr>
        <w:t>May-Jun 2010</w:t>
      </w:r>
      <w:proofErr w:type="gramStart"/>
      <w:r w:rsidRPr="00BD730B">
        <w:rPr>
          <w:sz w:val="22"/>
        </w:rPr>
        <w:t>;16</w:t>
      </w:r>
      <w:proofErr w:type="gramEnd"/>
      <w:r w:rsidRPr="00BD730B">
        <w:rPr>
          <w:sz w:val="22"/>
        </w:rPr>
        <w:t>(3):E1-8.</w:t>
      </w:r>
    </w:p>
    <w:p w:rsidR="002A15BF" w:rsidRPr="00BD730B" w:rsidRDefault="002A15BF" w:rsidP="00BD730B">
      <w:pPr>
        <w:pStyle w:val="BHNormal"/>
        <w:spacing w:after="120"/>
        <w:ind w:left="720" w:hanging="720"/>
        <w:rPr>
          <w:sz w:val="22"/>
        </w:rPr>
      </w:pPr>
      <w:r w:rsidRPr="00BD730B">
        <w:rPr>
          <w:sz w:val="22"/>
        </w:rPr>
        <w:t>18.</w:t>
      </w:r>
      <w:r w:rsidRPr="00BD730B">
        <w:rPr>
          <w:sz w:val="22"/>
        </w:rPr>
        <w:tab/>
      </w:r>
      <w:proofErr w:type="spellStart"/>
      <w:r w:rsidRPr="00BD730B">
        <w:rPr>
          <w:sz w:val="22"/>
        </w:rPr>
        <w:t>Kreuter</w:t>
      </w:r>
      <w:proofErr w:type="spellEnd"/>
      <w:r w:rsidRPr="00BD730B">
        <w:rPr>
          <w:sz w:val="22"/>
        </w:rPr>
        <w:t xml:space="preserve"> MW, Bernhardt JM. </w:t>
      </w:r>
      <w:proofErr w:type="gramStart"/>
      <w:r w:rsidRPr="00BD730B">
        <w:rPr>
          <w:sz w:val="22"/>
        </w:rPr>
        <w:t>Reframing the dissemination challenge: a marketing and distribution perspective.</w:t>
      </w:r>
      <w:proofErr w:type="gramEnd"/>
      <w:r w:rsidRPr="00BD730B">
        <w:rPr>
          <w:sz w:val="22"/>
        </w:rPr>
        <w:t xml:space="preserve"> </w:t>
      </w:r>
      <w:proofErr w:type="gramStart"/>
      <w:r w:rsidRPr="00BD730B">
        <w:rPr>
          <w:i/>
          <w:sz w:val="22"/>
        </w:rPr>
        <w:t>Am J Public Health.</w:t>
      </w:r>
      <w:proofErr w:type="gramEnd"/>
      <w:r w:rsidRPr="00BD730B">
        <w:rPr>
          <w:i/>
          <w:sz w:val="22"/>
        </w:rPr>
        <w:t xml:space="preserve"> </w:t>
      </w:r>
      <w:r w:rsidRPr="00BD730B">
        <w:rPr>
          <w:sz w:val="22"/>
        </w:rPr>
        <w:t>Dec 2009</w:t>
      </w:r>
      <w:proofErr w:type="gramStart"/>
      <w:r w:rsidRPr="00BD730B">
        <w:rPr>
          <w:sz w:val="22"/>
        </w:rPr>
        <w:t>;99</w:t>
      </w:r>
      <w:proofErr w:type="gramEnd"/>
      <w:r w:rsidRPr="00BD730B">
        <w:rPr>
          <w:sz w:val="22"/>
        </w:rPr>
        <w:t>(12):2123-2127.</w:t>
      </w:r>
    </w:p>
    <w:p w:rsidR="002A15BF" w:rsidRPr="00BD730B" w:rsidRDefault="002A15BF" w:rsidP="00BD730B">
      <w:pPr>
        <w:pStyle w:val="BHNormal"/>
        <w:spacing w:after="120"/>
        <w:ind w:left="720" w:hanging="720"/>
        <w:rPr>
          <w:sz w:val="22"/>
        </w:rPr>
      </w:pPr>
      <w:r w:rsidRPr="00BD730B">
        <w:rPr>
          <w:sz w:val="22"/>
        </w:rPr>
        <w:t>19.</w:t>
      </w:r>
      <w:r w:rsidRPr="00BD730B">
        <w:rPr>
          <w:sz w:val="22"/>
        </w:rPr>
        <w:tab/>
        <w:t xml:space="preserve">Townsend JS, Richardson LC, Steele CB, White DE. Evidence-based interventions and screening recommendations for colorectal cancer in comprehensive cancer control plans: a content analysis. </w:t>
      </w:r>
      <w:proofErr w:type="spellStart"/>
      <w:r w:rsidRPr="00BD730B">
        <w:rPr>
          <w:i/>
          <w:sz w:val="22"/>
        </w:rPr>
        <w:t>Prev</w:t>
      </w:r>
      <w:proofErr w:type="spellEnd"/>
      <w:r w:rsidRPr="00BD730B">
        <w:rPr>
          <w:i/>
          <w:sz w:val="22"/>
        </w:rPr>
        <w:t xml:space="preserve"> Chronic Dis. </w:t>
      </w:r>
      <w:r w:rsidRPr="00BD730B">
        <w:rPr>
          <w:sz w:val="22"/>
        </w:rPr>
        <w:t>Oct 2009</w:t>
      </w:r>
      <w:proofErr w:type="gramStart"/>
      <w:r w:rsidRPr="00BD730B">
        <w:rPr>
          <w:sz w:val="22"/>
        </w:rPr>
        <w:t>;6</w:t>
      </w:r>
      <w:proofErr w:type="gramEnd"/>
      <w:r w:rsidRPr="00BD730B">
        <w:rPr>
          <w:sz w:val="22"/>
        </w:rPr>
        <w:t>(4):A127.</w:t>
      </w:r>
    </w:p>
    <w:p w:rsidR="002A15BF" w:rsidRPr="00BD730B" w:rsidRDefault="002A15BF" w:rsidP="00BD730B">
      <w:pPr>
        <w:pStyle w:val="BHNormal"/>
        <w:spacing w:after="120"/>
        <w:ind w:left="720" w:hanging="720"/>
        <w:rPr>
          <w:sz w:val="22"/>
        </w:rPr>
      </w:pPr>
      <w:r w:rsidRPr="00BD730B">
        <w:rPr>
          <w:sz w:val="22"/>
        </w:rPr>
        <w:lastRenderedPageBreak/>
        <w:t>20.</w:t>
      </w:r>
      <w:r w:rsidRPr="00BD730B">
        <w:rPr>
          <w:sz w:val="22"/>
        </w:rPr>
        <w:tab/>
        <w:t xml:space="preserve">Division of Cancer Prevention and Control, National Center for Chronic Disease Prevention and Health Promotion, CDC. Comprehensive Cancer Control Plans: A Content Review. </w:t>
      </w:r>
      <w:proofErr w:type="gramStart"/>
      <w:r w:rsidRPr="00BD730B">
        <w:rPr>
          <w:sz w:val="22"/>
        </w:rPr>
        <w:t>2005 Dec; http://www.cdc.gov/cancer/ncccp.</w:t>
      </w:r>
      <w:proofErr w:type="gramEnd"/>
      <w:r w:rsidRPr="00BD730B">
        <w:rPr>
          <w:sz w:val="22"/>
        </w:rPr>
        <w:t xml:space="preserve"> Accessed 2010 Aug 13.</w:t>
      </w:r>
    </w:p>
    <w:p w:rsidR="002A15BF" w:rsidRPr="00BD730B" w:rsidRDefault="002A15BF" w:rsidP="00BD730B">
      <w:pPr>
        <w:pStyle w:val="BHNormal"/>
        <w:spacing w:after="120"/>
        <w:ind w:left="720" w:hanging="720"/>
        <w:rPr>
          <w:sz w:val="22"/>
        </w:rPr>
      </w:pPr>
      <w:r w:rsidRPr="00BD730B">
        <w:rPr>
          <w:sz w:val="22"/>
        </w:rPr>
        <w:t>21.</w:t>
      </w:r>
      <w:r w:rsidRPr="00BD730B">
        <w:rPr>
          <w:sz w:val="22"/>
        </w:rPr>
        <w:tab/>
        <w:t xml:space="preserve">CDC. </w:t>
      </w:r>
      <w:proofErr w:type="gramStart"/>
      <w:r w:rsidRPr="00BD730B">
        <w:rPr>
          <w:i/>
          <w:sz w:val="22"/>
        </w:rPr>
        <w:t>Guidance for Comprehensive Cancer Control Planning.</w:t>
      </w:r>
      <w:proofErr w:type="gramEnd"/>
      <w:r w:rsidRPr="00BD730B">
        <w:rPr>
          <w:sz w:val="22"/>
        </w:rPr>
        <w:t xml:space="preserve"> Atlanta, GA: Department of Health and Human Services</w:t>
      </w:r>
      <w:proofErr w:type="gramStart"/>
      <w:r w:rsidRPr="00BD730B">
        <w:rPr>
          <w:sz w:val="22"/>
        </w:rPr>
        <w:t>;2002</w:t>
      </w:r>
      <w:proofErr w:type="gramEnd"/>
      <w:r w:rsidRPr="00BD730B">
        <w:rPr>
          <w:sz w:val="22"/>
        </w:rPr>
        <w:t>.</w:t>
      </w:r>
    </w:p>
    <w:p w:rsidR="002A15BF" w:rsidRPr="00BD730B" w:rsidRDefault="002A15BF" w:rsidP="00BD730B">
      <w:pPr>
        <w:pStyle w:val="BHNormal"/>
        <w:spacing w:after="120"/>
        <w:ind w:left="720" w:hanging="720"/>
        <w:rPr>
          <w:sz w:val="22"/>
        </w:rPr>
      </w:pPr>
      <w:r w:rsidRPr="00BD730B">
        <w:rPr>
          <w:sz w:val="22"/>
        </w:rPr>
        <w:t>22.</w:t>
      </w:r>
      <w:r w:rsidRPr="00BD730B">
        <w:rPr>
          <w:sz w:val="22"/>
        </w:rPr>
        <w:tab/>
        <w:t xml:space="preserve">Abed J, </w:t>
      </w:r>
      <w:proofErr w:type="spellStart"/>
      <w:r w:rsidRPr="00BD730B">
        <w:rPr>
          <w:sz w:val="22"/>
        </w:rPr>
        <w:t>Reilley</w:t>
      </w:r>
      <w:proofErr w:type="spellEnd"/>
      <w:r w:rsidRPr="00BD730B">
        <w:rPr>
          <w:sz w:val="22"/>
        </w:rPr>
        <w:t xml:space="preserve"> B, Butler MO, Kean T, Wong F, </w:t>
      </w:r>
      <w:proofErr w:type="spellStart"/>
      <w:r w:rsidRPr="00BD730B">
        <w:rPr>
          <w:sz w:val="22"/>
        </w:rPr>
        <w:t>Hohman</w:t>
      </w:r>
      <w:proofErr w:type="spellEnd"/>
      <w:r w:rsidRPr="00BD730B">
        <w:rPr>
          <w:sz w:val="22"/>
        </w:rPr>
        <w:t xml:space="preserve"> K. Developing a framework for comprehensive cancer prevention and control in the United States: an initiative of the Centers for Disease Control and Prevention. </w:t>
      </w:r>
      <w:proofErr w:type="gramStart"/>
      <w:r w:rsidRPr="00BD730B">
        <w:rPr>
          <w:i/>
          <w:sz w:val="22"/>
        </w:rPr>
        <w:t xml:space="preserve">J Public Health </w:t>
      </w:r>
      <w:proofErr w:type="spellStart"/>
      <w:r w:rsidRPr="00BD730B">
        <w:rPr>
          <w:i/>
          <w:sz w:val="22"/>
        </w:rPr>
        <w:t>Manag</w:t>
      </w:r>
      <w:proofErr w:type="spellEnd"/>
      <w:r w:rsidRPr="00BD730B">
        <w:rPr>
          <w:i/>
          <w:sz w:val="22"/>
        </w:rPr>
        <w:t xml:space="preserve"> </w:t>
      </w:r>
      <w:proofErr w:type="spellStart"/>
      <w:r w:rsidRPr="00BD730B">
        <w:rPr>
          <w:i/>
          <w:sz w:val="22"/>
        </w:rPr>
        <w:t>Pract</w:t>
      </w:r>
      <w:proofErr w:type="spellEnd"/>
      <w:r w:rsidRPr="00BD730B">
        <w:rPr>
          <w:i/>
          <w:sz w:val="22"/>
        </w:rPr>
        <w:t>.</w:t>
      </w:r>
      <w:proofErr w:type="gramEnd"/>
      <w:r w:rsidRPr="00BD730B">
        <w:rPr>
          <w:i/>
          <w:sz w:val="22"/>
        </w:rPr>
        <w:t xml:space="preserve"> </w:t>
      </w:r>
      <w:r w:rsidRPr="00BD730B">
        <w:rPr>
          <w:sz w:val="22"/>
        </w:rPr>
        <w:t>Mar 2000</w:t>
      </w:r>
      <w:proofErr w:type="gramStart"/>
      <w:r w:rsidRPr="00BD730B">
        <w:rPr>
          <w:sz w:val="22"/>
        </w:rPr>
        <w:t>;6</w:t>
      </w:r>
      <w:proofErr w:type="gramEnd"/>
      <w:r w:rsidRPr="00BD730B">
        <w:rPr>
          <w:sz w:val="22"/>
        </w:rPr>
        <w:t>(2):67-78.</w:t>
      </w:r>
    </w:p>
    <w:p w:rsidR="00C81C6D" w:rsidRPr="00BD730B" w:rsidRDefault="002A15BF" w:rsidP="00BD730B">
      <w:pPr>
        <w:pStyle w:val="BHNormal"/>
        <w:spacing w:after="120"/>
        <w:ind w:left="720" w:hanging="720"/>
        <w:rPr>
          <w:sz w:val="22"/>
        </w:rPr>
      </w:pPr>
      <w:r w:rsidRPr="00BD730B">
        <w:rPr>
          <w:sz w:val="22"/>
        </w:rPr>
        <w:t>23.</w:t>
      </w:r>
      <w:r w:rsidRPr="00BD730B">
        <w:rPr>
          <w:sz w:val="22"/>
        </w:rPr>
        <w:tab/>
        <w:t xml:space="preserve">Abed J, </w:t>
      </w:r>
      <w:proofErr w:type="spellStart"/>
      <w:r w:rsidRPr="00BD730B">
        <w:rPr>
          <w:sz w:val="22"/>
        </w:rPr>
        <w:t>Reilley</w:t>
      </w:r>
      <w:proofErr w:type="spellEnd"/>
      <w:r w:rsidRPr="00BD730B">
        <w:rPr>
          <w:sz w:val="22"/>
        </w:rPr>
        <w:t xml:space="preserve"> B, Butler MO, Kean T, Wong F, </w:t>
      </w:r>
      <w:proofErr w:type="spellStart"/>
      <w:r w:rsidRPr="00BD730B">
        <w:rPr>
          <w:sz w:val="22"/>
        </w:rPr>
        <w:t>Hohman</w:t>
      </w:r>
      <w:proofErr w:type="spellEnd"/>
      <w:r w:rsidRPr="00BD730B">
        <w:rPr>
          <w:sz w:val="22"/>
        </w:rPr>
        <w:t xml:space="preserve"> K. Comprehensive cancer control initiative of the Centers for Disease Control and Prevention: an example of participatory innovation diffusion. </w:t>
      </w:r>
      <w:proofErr w:type="gramStart"/>
      <w:r w:rsidRPr="00BD730B">
        <w:rPr>
          <w:i/>
          <w:sz w:val="22"/>
        </w:rPr>
        <w:t xml:space="preserve">J Public Health </w:t>
      </w:r>
      <w:proofErr w:type="spellStart"/>
      <w:r w:rsidRPr="00BD730B">
        <w:rPr>
          <w:i/>
          <w:sz w:val="22"/>
        </w:rPr>
        <w:t>Manag</w:t>
      </w:r>
      <w:proofErr w:type="spellEnd"/>
      <w:r w:rsidRPr="00BD730B">
        <w:rPr>
          <w:i/>
          <w:sz w:val="22"/>
        </w:rPr>
        <w:t xml:space="preserve"> </w:t>
      </w:r>
      <w:proofErr w:type="spellStart"/>
      <w:r w:rsidRPr="00BD730B">
        <w:rPr>
          <w:i/>
          <w:sz w:val="22"/>
        </w:rPr>
        <w:t>Pract</w:t>
      </w:r>
      <w:proofErr w:type="spellEnd"/>
      <w:r w:rsidRPr="00BD730B">
        <w:rPr>
          <w:i/>
          <w:sz w:val="22"/>
        </w:rPr>
        <w:t>.</w:t>
      </w:r>
      <w:proofErr w:type="gramEnd"/>
      <w:r w:rsidRPr="00BD730B">
        <w:rPr>
          <w:i/>
          <w:sz w:val="22"/>
        </w:rPr>
        <w:t xml:space="preserve"> </w:t>
      </w:r>
      <w:r w:rsidRPr="00BD730B">
        <w:rPr>
          <w:sz w:val="22"/>
        </w:rPr>
        <w:t>Mar 2000</w:t>
      </w:r>
      <w:proofErr w:type="gramStart"/>
      <w:r w:rsidRPr="00BD730B">
        <w:rPr>
          <w:sz w:val="22"/>
        </w:rPr>
        <w:t>;6</w:t>
      </w:r>
      <w:proofErr w:type="gramEnd"/>
      <w:r w:rsidRPr="00BD730B">
        <w:rPr>
          <w:sz w:val="22"/>
        </w:rPr>
        <w:t>(2):79-92.</w:t>
      </w:r>
    </w:p>
    <w:p w:rsidR="002C212B" w:rsidRPr="00C81C6D" w:rsidRDefault="00C81C6D" w:rsidP="00C81C6D">
      <w:pPr>
        <w:pStyle w:val="BHNormal"/>
        <w:ind w:left="720" w:hanging="720"/>
        <w:rPr>
          <w:sz w:val="22"/>
        </w:rPr>
      </w:pPr>
      <w:r w:rsidRPr="00C81C6D">
        <w:rPr>
          <w:sz w:val="22"/>
        </w:rPr>
        <w:t>24.</w:t>
      </w:r>
      <w:r w:rsidRPr="00C81C6D">
        <w:rPr>
          <w:sz w:val="22"/>
        </w:rPr>
        <w:tab/>
      </w:r>
      <w:r w:rsidR="002A15BF" w:rsidRPr="00C81C6D">
        <w:rPr>
          <w:sz w:val="22"/>
        </w:rPr>
        <w:t xml:space="preserve">Rogers EM. </w:t>
      </w:r>
      <w:proofErr w:type="gramStart"/>
      <w:r w:rsidR="002A15BF" w:rsidRPr="00C81C6D">
        <w:rPr>
          <w:i/>
          <w:sz w:val="22"/>
        </w:rPr>
        <w:t>Diffusion of Innovations</w:t>
      </w:r>
      <w:r w:rsidR="002A15BF" w:rsidRPr="00C81C6D">
        <w:rPr>
          <w:sz w:val="22"/>
        </w:rPr>
        <w:t>.</w:t>
      </w:r>
      <w:proofErr w:type="gramEnd"/>
      <w:r w:rsidR="002A15BF" w:rsidRPr="00C81C6D">
        <w:rPr>
          <w:sz w:val="22"/>
        </w:rPr>
        <w:t xml:space="preserve"> 5th </w:t>
      </w:r>
      <w:proofErr w:type="gramStart"/>
      <w:r w:rsidR="002A15BF" w:rsidRPr="00C81C6D">
        <w:rPr>
          <w:sz w:val="22"/>
        </w:rPr>
        <w:t>ed</w:t>
      </w:r>
      <w:proofErr w:type="gramEnd"/>
      <w:r w:rsidR="002A15BF" w:rsidRPr="00C81C6D">
        <w:rPr>
          <w:sz w:val="22"/>
        </w:rPr>
        <w:t>.</w:t>
      </w:r>
      <w:r w:rsidR="00823369" w:rsidRPr="00C81C6D">
        <w:rPr>
          <w:sz w:val="22"/>
        </w:rPr>
        <w:t xml:space="preserve"> New York, NY: Free Press; 2003</w:t>
      </w:r>
      <w:r w:rsidR="00BD730B">
        <w:rPr>
          <w:sz w:val="22"/>
        </w:rPr>
        <w:t>.</w:t>
      </w:r>
    </w:p>
    <w:sectPr w:rsidR="002C212B" w:rsidRPr="00C81C6D" w:rsidSect="001F61D3">
      <w:footerReference w:type="default" r:id="rId14"/>
      <w:pgSz w:w="12240" w:h="15840" w:code="1"/>
      <w:pgMar w:top="1080" w:right="1080" w:bottom="1080" w:left="108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1"/>
    </wne:keymap>
    <wne:keymap wne:kcmPrimary="0263">
      <wne:acd wne:acdName="acd2"/>
    </wne:keymap>
    <wne:keymap wne:kcmPrimary="0264">
      <wne:acd wne:acdName="acd3"/>
    </wne:keymap>
  </wne:keymaps>
  <wne:toolbars>
    <wne:acdManifest>
      <wne:acdEntry wne:acdName="acd0"/>
      <wne:acdEntry wne:acdName="acd1"/>
      <wne:acdEntry wne:acdName="acd2"/>
      <wne:acdEntry wne:acdName="acd3"/>
    </wne:acdManifest>
  </wne:toolbars>
  <wne:acds>
    <wne:acd wne:argValue="AgBPAE0AQgAxAA==" wne:acdName="acd0" wne:fciIndexBasedOn="0065"/>
    <wne:acd wne:argValue="AgBPAE0AQgAyAA==" wne:acdName="acd1" wne:fciIndexBasedOn="0065"/>
    <wne:acd wne:argValue="AgBPAE0AQgAzAA==" wne:acdName="acd2" wne:fciIndexBasedOn="0065"/>
    <wne:acd wne:argValue="AgBPAE0AQgA0AA==" wne:acdName="acd3"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A4E" w:rsidRDefault="00DA4A4E" w:rsidP="00873BFC">
      <w:r>
        <w:separator/>
      </w:r>
    </w:p>
  </w:endnote>
  <w:endnote w:type="continuationSeparator" w:id="0">
    <w:p w:rsidR="00DA4A4E" w:rsidRDefault="00DA4A4E" w:rsidP="00873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MDJIA B+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DC4" w:rsidRPr="00087245" w:rsidRDefault="003A0DC4">
    <w:pPr>
      <w:pStyle w:val="Footer"/>
      <w:jc w:val="right"/>
      <w:rPr>
        <w:sz w:val="20"/>
      </w:rPr>
    </w:pPr>
  </w:p>
  <w:p w:rsidR="003A0DC4" w:rsidRPr="00087245" w:rsidRDefault="003A0DC4">
    <w:pPr>
      <w:pStyle w:val="Footer"/>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46486"/>
      <w:docPartObj>
        <w:docPartGallery w:val="Page Numbers (Bottom of Page)"/>
        <w:docPartUnique/>
      </w:docPartObj>
    </w:sdtPr>
    <w:sdtContent>
      <w:p w:rsidR="00B64B11" w:rsidRDefault="004A4DA5">
        <w:pPr>
          <w:pStyle w:val="Footer"/>
          <w:jc w:val="right"/>
        </w:pPr>
        <w:fldSimple w:instr=" PAGE   \* MERGEFORMAT ">
          <w:r w:rsidR="006B5FA5">
            <w:rPr>
              <w:noProof/>
            </w:rPr>
            <w:t>7</w:t>
          </w:r>
        </w:fldSimple>
      </w:p>
    </w:sdtContent>
  </w:sdt>
  <w:p w:rsidR="003A0DC4" w:rsidRPr="009B39A5" w:rsidRDefault="003A0DC4" w:rsidP="009B39A5">
    <w:pPr>
      <w:pStyle w:val="Foote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A4E" w:rsidRDefault="00DA4A4E" w:rsidP="00873BFC">
      <w:r>
        <w:separator/>
      </w:r>
    </w:p>
  </w:footnote>
  <w:footnote w:type="continuationSeparator" w:id="0">
    <w:p w:rsidR="00DA4A4E" w:rsidRDefault="00DA4A4E" w:rsidP="00873BFC">
      <w:r>
        <w:continuationSeparator/>
      </w:r>
    </w:p>
  </w:footnote>
  <w:footnote w:id="1">
    <w:p w:rsidR="003A0DC4" w:rsidRDefault="003A0DC4">
      <w:pPr>
        <w:pStyle w:val="FootnoteText"/>
      </w:pPr>
      <w:r>
        <w:rPr>
          <w:rStyle w:val="FootnoteReference"/>
        </w:rPr>
        <w:footnoteRef/>
      </w:r>
      <w:r>
        <w:t xml:space="preserve"> </w:t>
      </w:r>
      <w:r w:rsidRPr="006D0A3E">
        <w:t xml:space="preserve">Hannon PA, Fernandez ME, Williams RS, et al. Cancer control planners' perceptions and use of evidence-based programs. J Public </w:t>
      </w:r>
      <w:proofErr w:type="gramStart"/>
      <w:r w:rsidRPr="006D0A3E">
        <w:t xml:space="preserve">Health </w:t>
      </w:r>
      <w:r>
        <w:t xml:space="preserve"> </w:t>
      </w:r>
      <w:proofErr w:type="spellStart"/>
      <w:r w:rsidRPr="006D0A3E">
        <w:t>Manag</w:t>
      </w:r>
      <w:proofErr w:type="spellEnd"/>
      <w:proofErr w:type="gramEnd"/>
      <w:r w:rsidRPr="006D0A3E">
        <w:t xml:space="preserve"> </w:t>
      </w:r>
      <w:proofErr w:type="spellStart"/>
      <w:r w:rsidRPr="006D0A3E">
        <w:t>Pract</w:t>
      </w:r>
      <w:proofErr w:type="spellEnd"/>
      <w:r w:rsidRPr="006D0A3E">
        <w:t>. May-Jun 2010</w:t>
      </w:r>
      <w:proofErr w:type="gramStart"/>
      <w:r w:rsidRPr="006D0A3E">
        <w:t>;16</w:t>
      </w:r>
      <w:proofErr w:type="gramEnd"/>
      <w:r w:rsidRPr="006D0A3E">
        <w:t>(3):E1-8.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7E" w:rsidRDefault="001C2A7E" w:rsidP="001C2A7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AD4936E"/>
    <w:lvl w:ilvl="0">
      <w:start w:val="1"/>
      <w:numFmt w:val="decimal"/>
      <w:pStyle w:val="ListNumber2"/>
      <w:lvlText w:val="%1."/>
      <w:lvlJc w:val="left"/>
      <w:pPr>
        <w:tabs>
          <w:tab w:val="num" w:pos="720"/>
        </w:tabs>
        <w:ind w:left="720" w:hanging="360"/>
      </w:pPr>
      <w:rPr>
        <w:rFonts w:ascii="Times New Roman" w:hAnsi="Times New Roman" w:hint="default"/>
        <w:b w:val="0"/>
        <w:i w:val="0"/>
        <w:sz w:val="22"/>
      </w:rPr>
    </w:lvl>
  </w:abstractNum>
  <w:abstractNum w:abstractNumId="1">
    <w:nsid w:val="04B7029F"/>
    <w:multiLevelType w:val="hybridMultilevel"/>
    <w:tmpl w:val="55480F38"/>
    <w:lvl w:ilvl="0" w:tplc="002AC2A8">
      <w:start w:val="1"/>
      <w:numFmt w:val="bullet"/>
      <w:lvlText w:val=""/>
      <w:lvlJc w:val="left"/>
      <w:pPr>
        <w:ind w:left="720" w:hanging="360"/>
      </w:pPr>
      <w:rPr>
        <w:rFonts w:ascii="Symbol" w:hAnsi="Symbol" w:hint="default"/>
      </w:rPr>
    </w:lvl>
    <w:lvl w:ilvl="1" w:tplc="42FE6CAE" w:tentative="1">
      <w:start w:val="1"/>
      <w:numFmt w:val="bullet"/>
      <w:lvlText w:val="o"/>
      <w:lvlJc w:val="left"/>
      <w:pPr>
        <w:ind w:left="1440" w:hanging="360"/>
      </w:pPr>
      <w:rPr>
        <w:rFonts w:ascii="Courier New" w:hAnsi="Courier New" w:cs="Courier New" w:hint="default"/>
      </w:rPr>
    </w:lvl>
    <w:lvl w:ilvl="2" w:tplc="F022DBB0" w:tentative="1">
      <w:start w:val="1"/>
      <w:numFmt w:val="bullet"/>
      <w:lvlText w:val=""/>
      <w:lvlJc w:val="left"/>
      <w:pPr>
        <w:ind w:left="2160" w:hanging="360"/>
      </w:pPr>
      <w:rPr>
        <w:rFonts w:ascii="Wingdings" w:hAnsi="Wingdings" w:hint="default"/>
      </w:rPr>
    </w:lvl>
    <w:lvl w:ilvl="3" w:tplc="8382AEB4" w:tentative="1">
      <w:start w:val="1"/>
      <w:numFmt w:val="bullet"/>
      <w:lvlText w:val=""/>
      <w:lvlJc w:val="left"/>
      <w:pPr>
        <w:ind w:left="2880" w:hanging="360"/>
      </w:pPr>
      <w:rPr>
        <w:rFonts w:ascii="Symbol" w:hAnsi="Symbol" w:hint="default"/>
      </w:rPr>
    </w:lvl>
    <w:lvl w:ilvl="4" w:tplc="DE4C88CA" w:tentative="1">
      <w:start w:val="1"/>
      <w:numFmt w:val="bullet"/>
      <w:lvlText w:val="o"/>
      <w:lvlJc w:val="left"/>
      <w:pPr>
        <w:ind w:left="3600" w:hanging="360"/>
      </w:pPr>
      <w:rPr>
        <w:rFonts w:ascii="Courier New" w:hAnsi="Courier New" w:cs="Courier New" w:hint="default"/>
      </w:rPr>
    </w:lvl>
    <w:lvl w:ilvl="5" w:tplc="325ECCD0" w:tentative="1">
      <w:start w:val="1"/>
      <w:numFmt w:val="bullet"/>
      <w:lvlText w:val=""/>
      <w:lvlJc w:val="left"/>
      <w:pPr>
        <w:ind w:left="4320" w:hanging="360"/>
      </w:pPr>
      <w:rPr>
        <w:rFonts w:ascii="Wingdings" w:hAnsi="Wingdings" w:hint="default"/>
      </w:rPr>
    </w:lvl>
    <w:lvl w:ilvl="6" w:tplc="CD828396" w:tentative="1">
      <w:start w:val="1"/>
      <w:numFmt w:val="bullet"/>
      <w:lvlText w:val=""/>
      <w:lvlJc w:val="left"/>
      <w:pPr>
        <w:ind w:left="5040" w:hanging="360"/>
      </w:pPr>
      <w:rPr>
        <w:rFonts w:ascii="Symbol" w:hAnsi="Symbol" w:hint="default"/>
      </w:rPr>
    </w:lvl>
    <w:lvl w:ilvl="7" w:tplc="B582AD4C" w:tentative="1">
      <w:start w:val="1"/>
      <w:numFmt w:val="bullet"/>
      <w:lvlText w:val="o"/>
      <w:lvlJc w:val="left"/>
      <w:pPr>
        <w:ind w:left="5760" w:hanging="360"/>
      </w:pPr>
      <w:rPr>
        <w:rFonts w:ascii="Courier New" w:hAnsi="Courier New" w:cs="Courier New" w:hint="default"/>
      </w:rPr>
    </w:lvl>
    <w:lvl w:ilvl="8" w:tplc="E668AC28" w:tentative="1">
      <w:start w:val="1"/>
      <w:numFmt w:val="bullet"/>
      <w:lvlText w:val=""/>
      <w:lvlJc w:val="left"/>
      <w:pPr>
        <w:ind w:left="6480" w:hanging="360"/>
      </w:pPr>
      <w:rPr>
        <w:rFonts w:ascii="Wingdings" w:hAnsi="Wingdings" w:hint="default"/>
      </w:rPr>
    </w:lvl>
  </w:abstractNum>
  <w:abstractNum w:abstractNumId="2">
    <w:nsid w:val="084441BB"/>
    <w:multiLevelType w:val="hybridMultilevel"/>
    <w:tmpl w:val="FD508230"/>
    <w:lvl w:ilvl="0" w:tplc="73805794">
      <w:start w:val="1"/>
      <w:numFmt w:val="decimal"/>
      <w:pStyle w:val="Q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83D72"/>
    <w:multiLevelType w:val="hybridMultilevel"/>
    <w:tmpl w:val="F8C43364"/>
    <w:lvl w:ilvl="0" w:tplc="CB7CD718">
      <w:start w:val="1"/>
      <w:numFmt w:val="low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332FCA"/>
    <w:multiLevelType w:val="hybridMultilevel"/>
    <w:tmpl w:val="ECF29942"/>
    <w:lvl w:ilvl="0" w:tplc="03F2CCA8">
      <w:start w:val="1"/>
      <w:numFmt w:val="bullet"/>
      <w:pStyle w:val="ListBullet"/>
      <w:lvlText w:val=""/>
      <w:lvlJc w:val="left"/>
      <w:pPr>
        <w:tabs>
          <w:tab w:val="num" w:pos="1440"/>
        </w:tabs>
        <w:ind w:left="1440" w:hanging="360"/>
      </w:pPr>
      <w:rPr>
        <w:rFonts w:ascii="Symbol" w:hAnsi="Symbol" w:hint="default"/>
      </w:rPr>
    </w:lvl>
    <w:lvl w:ilvl="1" w:tplc="02168292">
      <w:start w:val="1"/>
      <w:numFmt w:val="bullet"/>
      <w:lvlText w:val=""/>
      <w:lvlJc w:val="left"/>
      <w:pPr>
        <w:tabs>
          <w:tab w:val="num" w:pos="2520"/>
        </w:tabs>
        <w:ind w:left="2520" w:hanging="360"/>
      </w:pPr>
      <w:rPr>
        <w:rFonts w:ascii="Wingdings" w:hAnsi="Wingdings" w:hint="default"/>
      </w:rPr>
    </w:lvl>
    <w:lvl w:ilvl="2" w:tplc="A6326B6A">
      <w:start w:val="1"/>
      <w:numFmt w:val="bullet"/>
      <w:lvlText w:val=""/>
      <w:lvlJc w:val="left"/>
      <w:pPr>
        <w:tabs>
          <w:tab w:val="num" w:pos="3240"/>
        </w:tabs>
        <w:ind w:left="3240" w:hanging="360"/>
      </w:pPr>
      <w:rPr>
        <w:rFonts w:ascii="Wingdings" w:hAnsi="Wingdings" w:hint="default"/>
      </w:rPr>
    </w:lvl>
    <w:lvl w:ilvl="3" w:tplc="61927EF6">
      <w:start w:val="1"/>
      <w:numFmt w:val="bullet"/>
      <w:lvlText w:val=""/>
      <w:lvlJc w:val="left"/>
      <w:pPr>
        <w:tabs>
          <w:tab w:val="num" w:pos="1800"/>
        </w:tabs>
        <w:ind w:left="1800" w:hanging="360"/>
      </w:pPr>
      <w:rPr>
        <w:rFonts w:ascii="Symbol" w:hAnsi="Symbol" w:hint="default"/>
      </w:rPr>
    </w:lvl>
    <w:lvl w:ilvl="4" w:tplc="2DDCC32C" w:tentative="1">
      <w:start w:val="1"/>
      <w:numFmt w:val="bullet"/>
      <w:lvlText w:val="o"/>
      <w:lvlJc w:val="left"/>
      <w:pPr>
        <w:tabs>
          <w:tab w:val="num" w:pos="4680"/>
        </w:tabs>
        <w:ind w:left="4680" w:hanging="360"/>
      </w:pPr>
      <w:rPr>
        <w:rFonts w:ascii="Courier New" w:hAnsi="Courier New" w:cs="Courier New" w:hint="default"/>
      </w:rPr>
    </w:lvl>
    <w:lvl w:ilvl="5" w:tplc="ECAE7D52" w:tentative="1">
      <w:start w:val="1"/>
      <w:numFmt w:val="bullet"/>
      <w:lvlText w:val=""/>
      <w:lvlJc w:val="left"/>
      <w:pPr>
        <w:tabs>
          <w:tab w:val="num" w:pos="5400"/>
        </w:tabs>
        <w:ind w:left="5400" w:hanging="360"/>
      </w:pPr>
      <w:rPr>
        <w:rFonts w:ascii="Wingdings" w:hAnsi="Wingdings" w:hint="default"/>
      </w:rPr>
    </w:lvl>
    <w:lvl w:ilvl="6" w:tplc="1090BD70" w:tentative="1">
      <w:start w:val="1"/>
      <w:numFmt w:val="bullet"/>
      <w:lvlText w:val=""/>
      <w:lvlJc w:val="left"/>
      <w:pPr>
        <w:tabs>
          <w:tab w:val="num" w:pos="6120"/>
        </w:tabs>
        <w:ind w:left="6120" w:hanging="360"/>
      </w:pPr>
      <w:rPr>
        <w:rFonts w:ascii="Symbol" w:hAnsi="Symbol" w:hint="default"/>
      </w:rPr>
    </w:lvl>
    <w:lvl w:ilvl="7" w:tplc="189EB37C" w:tentative="1">
      <w:start w:val="1"/>
      <w:numFmt w:val="bullet"/>
      <w:lvlText w:val="o"/>
      <w:lvlJc w:val="left"/>
      <w:pPr>
        <w:tabs>
          <w:tab w:val="num" w:pos="6840"/>
        </w:tabs>
        <w:ind w:left="6840" w:hanging="360"/>
      </w:pPr>
      <w:rPr>
        <w:rFonts w:ascii="Courier New" w:hAnsi="Courier New" w:cs="Courier New" w:hint="default"/>
      </w:rPr>
    </w:lvl>
    <w:lvl w:ilvl="8" w:tplc="31F6F5B4" w:tentative="1">
      <w:start w:val="1"/>
      <w:numFmt w:val="bullet"/>
      <w:lvlText w:val=""/>
      <w:lvlJc w:val="left"/>
      <w:pPr>
        <w:tabs>
          <w:tab w:val="num" w:pos="7560"/>
        </w:tabs>
        <w:ind w:left="7560" w:hanging="360"/>
      </w:pPr>
      <w:rPr>
        <w:rFonts w:ascii="Wingdings" w:hAnsi="Wingdings" w:hint="default"/>
      </w:rPr>
    </w:lvl>
  </w:abstractNum>
  <w:abstractNum w:abstractNumId="5">
    <w:nsid w:val="1F9E17F0"/>
    <w:multiLevelType w:val="hybridMultilevel"/>
    <w:tmpl w:val="94C8326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nsid w:val="20B75644"/>
    <w:multiLevelType w:val="hybridMultilevel"/>
    <w:tmpl w:val="72A219F8"/>
    <w:lvl w:ilvl="0" w:tplc="04090001">
      <w:start w:val="1"/>
      <w:numFmt w:val="lowerLetter"/>
      <w:lvlText w:val="%1."/>
      <w:lvlJc w:val="left"/>
      <w:pPr>
        <w:ind w:left="720" w:hanging="360"/>
      </w:pPr>
      <w:rPr>
        <w:rFonts w:ascii="Times New Roman" w:hAnsi="Times New Roman" w:hint="default"/>
        <w:b w:val="0"/>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20D4160D"/>
    <w:multiLevelType w:val="hybridMultilevel"/>
    <w:tmpl w:val="51C087AE"/>
    <w:lvl w:ilvl="0" w:tplc="8932A2FC">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EA4207"/>
    <w:multiLevelType w:val="hybridMultilevel"/>
    <w:tmpl w:val="7EC491D0"/>
    <w:lvl w:ilvl="0" w:tplc="8AFEA9D4">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40C53"/>
    <w:multiLevelType w:val="hybridMultilevel"/>
    <w:tmpl w:val="19DE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28782C"/>
    <w:multiLevelType w:val="hybridMultilevel"/>
    <w:tmpl w:val="EBC6D176"/>
    <w:lvl w:ilvl="0" w:tplc="0CC2CA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2F172F"/>
    <w:multiLevelType w:val="hybridMultilevel"/>
    <w:tmpl w:val="A140B3C2"/>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806D4D"/>
    <w:multiLevelType w:val="hybridMultilevel"/>
    <w:tmpl w:val="DC7AE126"/>
    <w:lvl w:ilvl="0" w:tplc="8278B56E">
      <w:start w:val="1"/>
      <w:numFmt w:val="lowerLetter"/>
      <w:lvlText w:val="%1."/>
      <w:lvlJc w:val="left"/>
      <w:pPr>
        <w:ind w:left="720" w:hanging="360"/>
      </w:pPr>
      <w:rPr>
        <w:rFonts w:hint="default"/>
        <w:b w:val="0"/>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2CE620EC"/>
    <w:multiLevelType w:val="hybridMultilevel"/>
    <w:tmpl w:val="795ADC0A"/>
    <w:lvl w:ilvl="0" w:tplc="0409000F">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6C293E"/>
    <w:multiLevelType w:val="hybridMultilevel"/>
    <w:tmpl w:val="AE14DB56"/>
    <w:lvl w:ilvl="0" w:tplc="04090019">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226A4"/>
    <w:multiLevelType w:val="hybridMultilevel"/>
    <w:tmpl w:val="4A0071BE"/>
    <w:lvl w:ilvl="0" w:tplc="8AFEA9D4">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E9064A"/>
    <w:multiLevelType w:val="hybridMultilevel"/>
    <w:tmpl w:val="C3B82576"/>
    <w:lvl w:ilvl="0" w:tplc="306039F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6FD4390"/>
    <w:multiLevelType w:val="hybridMultilevel"/>
    <w:tmpl w:val="FE4082F4"/>
    <w:lvl w:ilvl="0" w:tplc="59DCD218">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8">
    <w:nsid w:val="406B0051"/>
    <w:multiLevelType w:val="hybridMultilevel"/>
    <w:tmpl w:val="BE881A60"/>
    <w:lvl w:ilvl="0" w:tplc="04090001">
      <w:start w:val="1"/>
      <w:numFmt w:val="lowerLetter"/>
      <w:lvlText w:val="%1."/>
      <w:lvlJc w:val="left"/>
      <w:pPr>
        <w:ind w:left="720" w:hanging="360"/>
      </w:pPr>
      <w:rPr>
        <w:rFonts w:ascii="Times New Roman" w:hAnsi="Times New Roman" w:hint="default"/>
        <w:b w:val="0"/>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40BF219E"/>
    <w:multiLevelType w:val="hybridMultilevel"/>
    <w:tmpl w:val="B2DE7992"/>
    <w:lvl w:ilvl="0" w:tplc="FCB6647C">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E84DB2"/>
    <w:multiLevelType w:val="hybridMultilevel"/>
    <w:tmpl w:val="F9024B04"/>
    <w:lvl w:ilvl="0" w:tplc="D806F0A4">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9C27D8"/>
    <w:multiLevelType w:val="hybridMultilevel"/>
    <w:tmpl w:val="321CA7E2"/>
    <w:lvl w:ilvl="0" w:tplc="3FD8AFE8">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345C23"/>
    <w:multiLevelType w:val="hybridMultilevel"/>
    <w:tmpl w:val="D29EAB6E"/>
    <w:lvl w:ilvl="0" w:tplc="04090001">
      <w:start w:val="1"/>
      <w:numFmt w:val="upperLetter"/>
      <w:pStyle w:val="Bullet1"/>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481C0CE9"/>
    <w:multiLevelType w:val="hybridMultilevel"/>
    <w:tmpl w:val="FDF404E2"/>
    <w:lvl w:ilvl="0" w:tplc="306039F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nsid w:val="493D62D9"/>
    <w:multiLevelType w:val="hybridMultilevel"/>
    <w:tmpl w:val="206AE66C"/>
    <w:lvl w:ilvl="0" w:tplc="4D66B2B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9994075"/>
    <w:multiLevelType w:val="hybridMultilevel"/>
    <w:tmpl w:val="F87EA8D6"/>
    <w:lvl w:ilvl="0" w:tplc="0409000F">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671157"/>
    <w:multiLevelType w:val="hybridMultilevel"/>
    <w:tmpl w:val="6BC614D4"/>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5B023276"/>
    <w:multiLevelType w:val="hybridMultilevel"/>
    <w:tmpl w:val="36467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5B3159"/>
    <w:multiLevelType w:val="hybridMultilevel"/>
    <w:tmpl w:val="D6E003EE"/>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69FE0CA4"/>
    <w:multiLevelType w:val="hybridMultilevel"/>
    <w:tmpl w:val="3094F2E6"/>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30">
    <w:nsid w:val="6BC40583"/>
    <w:multiLevelType w:val="hybridMultilevel"/>
    <w:tmpl w:val="2AF2EAB2"/>
    <w:lvl w:ilvl="0" w:tplc="04090001">
      <w:start w:val="1"/>
      <w:numFmt w:val="lowerLetter"/>
      <w:lvlText w:val="%1."/>
      <w:lvlJc w:val="left"/>
      <w:pPr>
        <w:ind w:left="720" w:hanging="360"/>
      </w:pPr>
      <w:rPr>
        <w:rFonts w:ascii="Times New Roman" w:hAnsi="Times New Roman" w:hint="default"/>
        <w:b w:val="0"/>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6CE611BD"/>
    <w:multiLevelType w:val="hybridMultilevel"/>
    <w:tmpl w:val="5FD04AA4"/>
    <w:lvl w:ilvl="0" w:tplc="04090015">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2E1923"/>
    <w:multiLevelType w:val="hybridMultilevel"/>
    <w:tmpl w:val="DC4A9ECA"/>
    <w:lvl w:ilvl="0" w:tplc="04090019">
      <w:start w:val="1"/>
      <w:numFmt w:val="low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8D4557"/>
    <w:multiLevelType w:val="hybridMultilevel"/>
    <w:tmpl w:val="C346F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ED1A6E"/>
    <w:multiLevelType w:val="hybridMultilevel"/>
    <w:tmpl w:val="2CBEF9E0"/>
    <w:lvl w:ilvl="0" w:tplc="30E0704E">
      <w:start w:val="1"/>
      <w:numFmt w:val="bullet"/>
      <w:pStyle w:val="bullet2"/>
      <w:lvlText w:val="o"/>
      <w:lvlJc w:val="left"/>
      <w:pPr>
        <w:ind w:left="720" w:hanging="360"/>
      </w:pPr>
      <w:rPr>
        <w:rFonts w:ascii="Courier New" w:hAnsi="Courier New" w:hint="default"/>
        <w:sz w:val="16"/>
        <w:szCs w:val="24"/>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24"/>
  </w:num>
  <w:num w:numId="4">
    <w:abstractNumId w:val="14"/>
  </w:num>
  <w:num w:numId="5">
    <w:abstractNumId w:val="22"/>
  </w:num>
  <w:num w:numId="6">
    <w:abstractNumId w:val="16"/>
  </w:num>
  <w:num w:numId="7">
    <w:abstractNumId w:val="28"/>
  </w:num>
  <w:num w:numId="8">
    <w:abstractNumId w:val="10"/>
  </w:num>
  <w:num w:numId="9">
    <w:abstractNumId w:val="33"/>
  </w:num>
  <w:num w:numId="10">
    <w:abstractNumId w:val="21"/>
  </w:num>
  <w:num w:numId="11">
    <w:abstractNumId w:val="34"/>
  </w:num>
  <w:num w:numId="12">
    <w:abstractNumId w:val="0"/>
  </w:num>
  <w:num w:numId="13">
    <w:abstractNumId w:val="2"/>
  </w:num>
  <w:num w:numId="14">
    <w:abstractNumId w:val="1"/>
  </w:num>
  <w:num w:numId="15">
    <w:abstractNumId w:val="2"/>
    <w:lvlOverride w:ilvl="0">
      <w:startOverride w:val="1"/>
    </w:lvlOverride>
  </w:num>
  <w:num w:numId="16">
    <w:abstractNumId w:val="26"/>
  </w:num>
  <w:num w:numId="17">
    <w:abstractNumId w:val="11"/>
  </w:num>
  <w:num w:numId="18">
    <w:abstractNumId w:val="5"/>
  </w:num>
  <w:num w:numId="19">
    <w:abstractNumId w:val="27"/>
  </w:num>
  <w:num w:numId="20">
    <w:abstractNumId w:val="9"/>
  </w:num>
  <w:num w:numId="21">
    <w:abstractNumId w:val="23"/>
  </w:num>
  <w:num w:numId="22">
    <w:abstractNumId w:val="29"/>
  </w:num>
  <w:num w:numId="23">
    <w:abstractNumId w:val="25"/>
  </w:num>
  <w:num w:numId="24">
    <w:abstractNumId w:val="13"/>
  </w:num>
  <w:num w:numId="25">
    <w:abstractNumId w:val="6"/>
  </w:num>
  <w:num w:numId="26">
    <w:abstractNumId w:val="32"/>
  </w:num>
  <w:num w:numId="27">
    <w:abstractNumId w:val="12"/>
  </w:num>
  <w:num w:numId="28">
    <w:abstractNumId w:val="18"/>
  </w:num>
  <w:num w:numId="29">
    <w:abstractNumId w:val="30"/>
  </w:num>
  <w:num w:numId="30">
    <w:abstractNumId w:val="31"/>
  </w:num>
  <w:num w:numId="31">
    <w:abstractNumId w:val="8"/>
  </w:num>
  <w:num w:numId="32">
    <w:abstractNumId w:val="15"/>
  </w:num>
  <w:num w:numId="33">
    <w:abstractNumId w:val="3"/>
  </w:num>
  <w:num w:numId="34">
    <w:abstractNumId w:val="7"/>
  </w:num>
  <w:num w:numId="35">
    <w:abstractNumId w:val="19"/>
  </w:num>
  <w:num w:numId="36">
    <w:abstractNumId w:val="2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1440"/>
  <w:characterSpacingControl w:val="doNotCompress"/>
  <w:hdrShapeDefaults>
    <o:shapedefaults v:ext="edit" spidmax="96257"/>
  </w:hdrShapeDefaults>
  <w:footnotePr>
    <w:footnote w:id="-1"/>
    <w:footnote w:id="0"/>
  </w:footnotePr>
  <w:endnotePr>
    <w:endnote w:id="-1"/>
    <w:endnote w:id="0"/>
  </w:endnotePr>
  <w:compat/>
  <w:rsids>
    <w:rsidRoot w:val="00873BFC"/>
    <w:rsid w:val="00003426"/>
    <w:rsid w:val="000103AE"/>
    <w:rsid w:val="00010D4A"/>
    <w:rsid w:val="00012B91"/>
    <w:rsid w:val="00014A97"/>
    <w:rsid w:val="00020237"/>
    <w:rsid w:val="000313D1"/>
    <w:rsid w:val="00033231"/>
    <w:rsid w:val="000335EB"/>
    <w:rsid w:val="00033FE1"/>
    <w:rsid w:val="00037052"/>
    <w:rsid w:val="00042B5C"/>
    <w:rsid w:val="00042DF9"/>
    <w:rsid w:val="00046565"/>
    <w:rsid w:val="000527D8"/>
    <w:rsid w:val="000602CE"/>
    <w:rsid w:val="00065BE9"/>
    <w:rsid w:val="000674AD"/>
    <w:rsid w:val="000757CB"/>
    <w:rsid w:val="000763EA"/>
    <w:rsid w:val="00081252"/>
    <w:rsid w:val="000865FF"/>
    <w:rsid w:val="00087245"/>
    <w:rsid w:val="00091B32"/>
    <w:rsid w:val="000955F6"/>
    <w:rsid w:val="000A316B"/>
    <w:rsid w:val="000B5C37"/>
    <w:rsid w:val="000C45CE"/>
    <w:rsid w:val="000C62C2"/>
    <w:rsid w:val="000C6D57"/>
    <w:rsid w:val="000D2430"/>
    <w:rsid w:val="000F425E"/>
    <w:rsid w:val="000F62D9"/>
    <w:rsid w:val="00117C07"/>
    <w:rsid w:val="001214D4"/>
    <w:rsid w:val="00123CED"/>
    <w:rsid w:val="00131D1E"/>
    <w:rsid w:val="001353F7"/>
    <w:rsid w:val="00140D7A"/>
    <w:rsid w:val="00151753"/>
    <w:rsid w:val="00152D86"/>
    <w:rsid w:val="00152DAE"/>
    <w:rsid w:val="001540EE"/>
    <w:rsid w:val="00160753"/>
    <w:rsid w:val="00163298"/>
    <w:rsid w:val="00173ECA"/>
    <w:rsid w:val="001823E1"/>
    <w:rsid w:val="00192760"/>
    <w:rsid w:val="0019762B"/>
    <w:rsid w:val="001B2EEC"/>
    <w:rsid w:val="001B5EAB"/>
    <w:rsid w:val="001B6F67"/>
    <w:rsid w:val="001B7089"/>
    <w:rsid w:val="001C2A7E"/>
    <w:rsid w:val="001F1068"/>
    <w:rsid w:val="001F2A27"/>
    <w:rsid w:val="001F4AE3"/>
    <w:rsid w:val="001F61D3"/>
    <w:rsid w:val="0020469A"/>
    <w:rsid w:val="00212926"/>
    <w:rsid w:val="00223150"/>
    <w:rsid w:val="00243698"/>
    <w:rsid w:val="0024556A"/>
    <w:rsid w:val="00251F5A"/>
    <w:rsid w:val="00277A25"/>
    <w:rsid w:val="0028231E"/>
    <w:rsid w:val="00282F1C"/>
    <w:rsid w:val="002A15BF"/>
    <w:rsid w:val="002A7546"/>
    <w:rsid w:val="002C1266"/>
    <w:rsid w:val="002C212B"/>
    <w:rsid w:val="002E61BB"/>
    <w:rsid w:val="002E6B5C"/>
    <w:rsid w:val="002F5604"/>
    <w:rsid w:val="003000E4"/>
    <w:rsid w:val="0030371C"/>
    <w:rsid w:val="003051E8"/>
    <w:rsid w:val="00315329"/>
    <w:rsid w:val="00317E53"/>
    <w:rsid w:val="00321A79"/>
    <w:rsid w:val="003234B0"/>
    <w:rsid w:val="00332CAC"/>
    <w:rsid w:val="0033668B"/>
    <w:rsid w:val="0034636A"/>
    <w:rsid w:val="00346D6B"/>
    <w:rsid w:val="00354765"/>
    <w:rsid w:val="00367A89"/>
    <w:rsid w:val="00373CF6"/>
    <w:rsid w:val="00374B7D"/>
    <w:rsid w:val="00381D98"/>
    <w:rsid w:val="00384AF9"/>
    <w:rsid w:val="00394F03"/>
    <w:rsid w:val="003A0DC4"/>
    <w:rsid w:val="003A15CA"/>
    <w:rsid w:val="003B186D"/>
    <w:rsid w:val="003B1B1A"/>
    <w:rsid w:val="003B4F56"/>
    <w:rsid w:val="003B72CD"/>
    <w:rsid w:val="003C094C"/>
    <w:rsid w:val="003F02E5"/>
    <w:rsid w:val="003F751F"/>
    <w:rsid w:val="00406292"/>
    <w:rsid w:val="00415692"/>
    <w:rsid w:val="004345EA"/>
    <w:rsid w:val="0043774A"/>
    <w:rsid w:val="0043784F"/>
    <w:rsid w:val="004436B9"/>
    <w:rsid w:val="00460664"/>
    <w:rsid w:val="004767AD"/>
    <w:rsid w:val="00485D47"/>
    <w:rsid w:val="00492436"/>
    <w:rsid w:val="004A4DA5"/>
    <w:rsid w:val="004A5CC6"/>
    <w:rsid w:val="004B551D"/>
    <w:rsid w:val="004B5C7E"/>
    <w:rsid w:val="004C4782"/>
    <w:rsid w:val="004C4810"/>
    <w:rsid w:val="004C48B0"/>
    <w:rsid w:val="004D57EC"/>
    <w:rsid w:val="004E3A61"/>
    <w:rsid w:val="004F4F12"/>
    <w:rsid w:val="00500373"/>
    <w:rsid w:val="00503B78"/>
    <w:rsid w:val="005100BD"/>
    <w:rsid w:val="00520663"/>
    <w:rsid w:val="00530EFF"/>
    <w:rsid w:val="005319F1"/>
    <w:rsid w:val="005450AF"/>
    <w:rsid w:val="0054746D"/>
    <w:rsid w:val="00554850"/>
    <w:rsid w:val="00572921"/>
    <w:rsid w:val="0057625B"/>
    <w:rsid w:val="00583E76"/>
    <w:rsid w:val="005871E3"/>
    <w:rsid w:val="005900A7"/>
    <w:rsid w:val="0059300B"/>
    <w:rsid w:val="005A16A5"/>
    <w:rsid w:val="005A3FFB"/>
    <w:rsid w:val="005B680E"/>
    <w:rsid w:val="005B7DB0"/>
    <w:rsid w:val="005C5B5A"/>
    <w:rsid w:val="005E51D3"/>
    <w:rsid w:val="005E6FFD"/>
    <w:rsid w:val="00601DEB"/>
    <w:rsid w:val="00604996"/>
    <w:rsid w:val="006211D3"/>
    <w:rsid w:val="006317E3"/>
    <w:rsid w:val="0063609D"/>
    <w:rsid w:val="0064285F"/>
    <w:rsid w:val="0065052E"/>
    <w:rsid w:val="00653064"/>
    <w:rsid w:val="00653317"/>
    <w:rsid w:val="0065563D"/>
    <w:rsid w:val="00655F04"/>
    <w:rsid w:val="00674F50"/>
    <w:rsid w:val="006847B1"/>
    <w:rsid w:val="00693599"/>
    <w:rsid w:val="00694DFC"/>
    <w:rsid w:val="006B5FA5"/>
    <w:rsid w:val="006C1039"/>
    <w:rsid w:val="006D0A3E"/>
    <w:rsid w:val="006D3724"/>
    <w:rsid w:val="006D6441"/>
    <w:rsid w:val="006F115F"/>
    <w:rsid w:val="006F1E12"/>
    <w:rsid w:val="006F453A"/>
    <w:rsid w:val="006F7341"/>
    <w:rsid w:val="007021C1"/>
    <w:rsid w:val="007138A1"/>
    <w:rsid w:val="007158FC"/>
    <w:rsid w:val="0073006A"/>
    <w:rsid w:val="00733C25"/>
    <w:rsid w:val="00737698"/>
    <w:rsid w:val="0074149E"/>
    <w:rsid w:val="00750C0F"/>
    <w:rsid w:val="0075186A"/>
    <w:rsid w:val="007561A9"/>
    <w:rsid w:val="00757683"/>
    <w:rsid w:val="00766356"/>
    <w:rsid w:val="0077748D"/>
    <w:rsid w:val="00777866"/>
    <w:rsid w:val="00786E19"/>
    <w:rsid w:val="00786F33"/>
    <w:rsid w:val="007A056F"/>
    <w:rsid w:val="007A7E1B"/>
    <w:rsid w:val="007C04F4"/>
    <w:rsid w:val="007C0BBF"/>
    <w:rsid w:val="007C69EB"/>
    <w:rsid w:val="007E4D07"/>
    <w:rsid w:val="007E7EBF"/>
    <w:rsid w:val="007F0925"/>
    <w:rsid w:val="007F125D"/>
    <w:rsid w:val="007F14C6"/>
    <w:rsid w:val="007F6475"/>
    <w:rsid w:val="00800114"/>
    <w:rsid w:val="00811987"/>
    <w:rsid w:val="008167F8"/>
    <w:rsid w:val="00823369"/>
    <w:rsid w:val="008248E8"/>
    <w:rsid w:val="0083625A"/>
    <w:rsid w:val="00836333"/>
    <w:rsid w:val="00847370"/>
    <w:rsid w:val="00853F08"/>
    <w:rsid w:val="008566D5"/>
    <w:rsid w:val="00861B81"/>
    <w:rsid w:val="00873BFC"/>
    <w:rsid w:val="00875B40"/>
    <w:rsid w:val="008764DF"/>
    <w:rsid w:val="0088189B"/>
    <w:rsid w:val="00896879"/>
    <w:rsid w:val="008A3375"/>
    <w:rsid w:val="008A5E82"/>
    <w:rsid w:val="008B2AD7"/>
    <w:rsid w:val="008D41D6"/>
    <w:rsid w:val="008D43D0"/>
    <w:rsid w:val="008E0E31"/>
    <w:rsid w:val="008E430C"/>
    <w:rsid w:val="008E69D6"/>
    <w:rsid w:val="008F253A"/>
    <w:rsid w:val="008F25A4"/>
    <w:rsid w:val="008F2A52"/>
    <w:rsid w:val="008F6A91"/>
    <w:rsid w:val="00910FF3"/>
    <w:rsid w:val="00912288"/>
    <w:rsid w:val="00914EFE"/>
    <w:rsid w:val="0091734C"/>
    <w:rsid w:val="009173D3"/>
    <w:rsid w:val="00927B78"/>
    <w:rsid w:val="0093225F"/>
    <w:rsid w:val="00934080"/>
    <w:rsid w:val="009341EB"/>
    <w:rsid w:val="00944DE4"/>
    <w:rsid w:val="00951007"/>
    <w:rsid w:val="00953ED9"/>
    <w:rsid w:val="009577DF"/>
    <w:rsid w:val="009612EE"/>
    <w:rsid w:val="00961C0A"/>
    <w:rsid w:val="00962C25"/>
    <w:rsid w:val="00963464"/>
    <w:rsid w:val="00966551"/>
    <w:rsid w:val="00967E20"/>
    <w:rsid w:val="00973567"/>
    <w:rsid w:val="00982FD4"/>
    <w:rsid w:val="00984015"/>
    <w:rsid w:val="009847A1"/>
    <w:rsid w:val="00990B75"/>
    <w:rsid w:val="00991930"/>
    <w:rsid w:val="009B2338"/>
    <w:rsid w:val="009B39A5"/>
    <w:rsid w:val="009C322E"/>
    <w:rsid w:val="009C55A4"/>
    <w:rsid w:val="009D4142"/>
    <w:rsid w:val="009E2355"/>
    <w:rsid w:val="009E66D6"/>
    <w:rsid w:val="009F11D7"/>
    <w:rsid w:val="00A0719B"/>
    <w:rsid w:val="00A2295B"/>
    <w:rsid w:val="00A237B1"/>
    <w:rsid w:val="00A319EB"/>
    <w:rsid w:val="00A321BF"/>
    <w:rsid w:val="00A37F99"/>
    <w:rsid w:val="00A4007C"/>
    <w:rsid w:val="00A40BD8"/>
    <w:rsid w:val="00A41B13"/>
    <w:rsid w:val="00A519F5"/>
    <w:rsid w:val="00A5370D"/>
    <w:rsid w:val="00A5701A"/>
    <w:rsid w:val="00A6063D"/>
    <w:rsid w:val="00A609AE"/>
    <w:rsid w:val="00A65D85"/>
    <w:rsid w:val="00A76D37"/>
    <w:rsid w:val="00A773EB"/>
    <w:rsid w:val="00A93689"/>
    <w:rsid w:val="00A94E97"/>
    <w:rsid w:val="00A97FF2"/>
    <w:rsid w:val="00AA5EFC"/>
    <w:rsid w:val="00AA740E"/>
    <w:rsid w:val="00AB04FE"/>
    <w:rsid w:val="00AD1FF6"/>
    <w:rsid w:val="00AE6462"/>
    <w:rsid w:val="00B10AEF"/>
    <w:rsid w:val="00B149E2"/>
    <w:rsid w:val="00B17879"/>
    <w:rsid w:val="00B20594"/>
    <w:rsid w:val="00B267A8"/>
    <w:rsid w:val="00B30C2C"/>
    <w:rsid w:val="00B33B1E"/>
    <w:rsid w:val="00B37B7E"/>
    <w:rsid w:val="00B37E11"/>
    <w:rsid w:val="00B456CA"/>
    <w:rsid w:val="00B5356D"/>
    <w:rsid w:val="00B64AFC"/>
    <w:rsid w:val="00B64B11"/>
    <w:rsid w:val="00B67EEE"/>
    <w:rsid w:val="00B97774"/>
    <w:rsid w:val="00BA0931"/>
    <w:rsid w:val="00BA2D5F"/>
    <w:rsid w:val="00BB1EAA"/>
    <w:rsid w:val="00BC2BA4"/>
    <w:rsid w:val="00BC7E83"/>
    <w:rsid w:val="00BD2C0F"/>
    <w:rsid w:val="00BD730B"/>
    <w:rsid w:val="00BE28F9"/>
    <w:rsid w:val="00BF123F"/>
    <w:rsid w:val="00BF269E"/>
    <w:rsid w:val="00BF403D"/>
    <w:rsid w:val="00BF5997"/>
    <w:rsid w:val="00C07541"/>
    <w:rsid w:val="00C26E88"/>
    <w:rsid w:val="00C301CC"/>
    <w:rsid w:val="00C33307"/>
    <w:rsid w:val="00C345FA"/>
    <w:rsid w:val="00C34FDC"/>
    <w:rsid w:val="00C372F1"/>
    <w:rsid w:val="00C4113B"/>
    <w:rsid w:val="00C429BC"/>
    <w:rsid w:val="00C45088"/>
    <w:rsid w:val="00C47EAC"/>
    <w:rsid w:val="00C54462"/>
    <w:rsid w:val="00C65875"/>
    <w:rsid w:val="00C71C44"/>
    <w:rsid w:val="00C81C6D"/>
    <w:rsid w:val="00C90C07"/>
    <w:rsid w:val="00C912BE"/>
    <w:rsid w:val="00C916B8"/>
    <w:rsid w:val="00C92140"/>
    <w:rsid w:val="00CA0789"/>
    <w:rsid w:val="00CA3ECC"/>
    <w:rsid w:val="00CB17C1"/>
    <w:rsid w:val="00CC298C"/>
    <w:rsid w:val="00CC4EA6"/>
    <w:rsid w:val="00CC7EE2"/>
    <w:rsid w:val="00CD0543"/>
    <w:rsid w:val="00CD0E4F"/>
    <w:rsid w:val="00CD2BF6"/>
    <w:rsid w:val="00CE3DBB"/>
    <w:rsid w:val="00CF326C"/>
    <w:rsid w:val="00D02793"/>
    <w:rsid w:val="00D0558A"/>
    <w:rsid w:val="00D15E4B"/>
    <w:rsid w:val="00D16D62"/>
    <w:rsid w:val="00D21733"/>
    <w:rsid w:val="00D22BD0"/>
    <w:rsid w:val="00D23060"/>
    <w:rsid w:val="00D341B9"/>
    <w:rsid w:val="00D346A6"/>
    <w:rsid w:val="00D45388"/>
    <w:rsid w:val="00D45AD3"/>
    <w:rsid w:val="00D6058A"/>
    <w:rsid w:val="00D62343"/>
    <w:rsid w:val="00D72CAD"/>
    <w:rsid w:val="00D745F0"/>
    <w:rsid w:val="00D74D45"/>
    <w:rsid w:val="00D85453"/>
    <w:rsid w:val="00D86504"/>
    <w:rsid w:val="00D923C3"/>
    <w:rsid w:val="00DA4A4E"/>
    <w:rsid w:val="00DA6A33"/>
    <w:rsid w:val="00DB1135"/>
    <w:rsid w:val="00DB5D91"/>
    <w:rsid w:val="00DB5FF5"/>
    <w:rsid w:val="00DC2C28"/>
    <w:rsid w:val="00DC78F2"/>
    <w:rsid w:val="00DF4082"/>
    <w:rsid w:val="00E03EC8"/>
    <w:rsid w:val="00E13AC2"/>
    <w:rsid w:val="00E20ECC"/>
    <w:rsid w:val="00E243F8"/>
    <w:rsid w:val="00E25C76"/>
    <w:rsid w:val="00E27081"/>
    <w:rsid w:val="00E32967"/>
    <w:rsid w:val="00E3459B"/>
    <w:rsid w:val="00E35456"/>
    <w:rsid w:val="00E42676"/>
    <w:rsid w:val="00E452F5"/>
    <w:rsid w:val="00E45E3A"/>
    <w:rsid w:val="00E473FF"/>
    <w:rsid w:val="00E56827"/>
    <w:rsid w:val="00E603D9"/>
    <w:rsid w:val="00E6131E"/>
    <w:rsid w:val="00E64A50"/>
    <w:rsid w:val="00E73B0A"/>
    <w:rsid w:val="00E73C46"/>
    <w:rsid w:val="00E7400B"/>
    <w:rsid w:val="00E80CDE"/>
    <w:rsid w:val="00E84961"/>
    <w:rsid w:val="00EA06D5"/>
    <w:rsid w:val="00EA1181"/>
    <w:rsid w:val="00EA1756"/>
    <w:rsid w:val="00EB003A"/>
    <w:rsid w:val="00EB04A3"/>
    <w:rsid w:val="00EB2DFC"/>
    <w:rsid w:val="00EC3264"/>
    <w:rsid w:val="00ED2016"/>
    <w:rsid w:val="00ED75CA"/>
    <w:rsid w:val="00EE740D"/>
    <w:rsid w:val="00EE7DC4"/>
    <w:rsid w:val="00EF1289"/>
    <w:rsid w:val="00EF7AF6"/>
    <w:rsid w:val="00F067E9"/>
    <w:rsid w:val="00F10ED4"/>
    <w:rsid w:val="00F11AA9"/>
    <w:rsid w:val="00F132CF"/>
    <w:rsid w:val="00F1391D"/>
    <w:rsid w:val="00F15B91"/>
    <w:rsid w:val="00F15D9C"/>
    <w:rsid w:val="00F30A86"/>
    <w:rsid w:val="00F34002"/>
    <w:rsid w:val="00F35A6F"/>
    <w:rsid w:val="00F37031"/>
    <w:rsid w:val="00F41102"/>
    <w:rsid w:val="00F56B89"/>
    <w:rsid w:val="00F62747"/>
    <w:rsid w:val="00F63C39"/>
    <w:rsid w:val="00F64E29"/>
    <w:rsid w:val="00F66705"/>
    <w:rsid w:val="00F70EFE"/>
    <w:rsid w:val="00F73ACB"/>
    <w:rsid w:val="00F90DA5"/>
    <w:rsid w:val="00F91A41"/>
    <w:rsid w:val="00F96261"/>
    <w:rsid w:val="00FA54E0"/>
    <w:rsid w:val="00FC3F25"/>
    <w:rsid w:val="00FD190A"/>
    <w:rsid w:val="00FD5689"/>
    <w:rsid w:val="00FE0DCF"/>
    <w:rsid w:val="00FE518F"/>
    <w:rsid w:val="00FF1812"/>
    <w:rsid w:val="00FF42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873BFC"/>
    <w:pPr>
      <w:spacing w:before="120" w:after="120"/>
      <w:ind w:left="0"/>
      <w:outlineLvl w:val="1"/>
    </w:pPr>
    <w:rPr>
      <w:rFonts w:ascii="Cambria" w:hAnsi="Cambria"/>
      <w:b/>
      <w:i/>
    </w:rPr>
  </w:style>
  <w:style w:type="paragraph" w:styleId="Heading3">
    <w:name w:val="heading 3"/>
    <w:basedOn w:val="Normal"/>
    <w:next w:val="Normal"/>
    <w:link w:val="Heading3Char"/>
    <w:uiPriority w:val="9"/>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C212B"/>
    <w:pPr>
      <w:keepNext/>
      <w:keepLines/>
      <w:spacing w:before="200" w:line="276" w:lineRule="auto"/>
      <w:ind w:left="720" w:hanging="72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rsid w:val="002C212B"/>
    <w:pPr>
      <w:spacing w:before="240" w:after="60"/>
      <w:outlineLvl w:val="4"/>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FC"/>
    <w:rPr>
      <w:rFonts w:ascii="Cambria" w:eastAsia="Times New Roman" w:hAnsi="Cambria" w:cs="Times New Roman"/>
      <w:b/>
      <w:bCs/>
      <w:kern w:val="32"/>
      <w:sz w:val="36"/>
      <w:szCs w:val="3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873BFC"/>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3BFC"/>
    <w:rPr>
      <w:rFonts w:ascii="Cambria" w:eastAsia="Times New Roman" w:hAnsi="Cambria" w:cs="Times New Roman"/>
      <w:b/>
      <w:i/>
    </w:rPr>
  </w:style>
  <w:style w:type="character" w:customStyle="1" w:styleId="Heading3Char">
    <w:name w:val="Heading 3 Char"/>
    <w:basedOn w:val="DefaultParagraphFont"/>
    <w:link w:val="Heading3"/>
    <w:uiPriority w:val="9"/>
    <w:rsid w:val="00873BF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2C212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2C212B"/>
    <w:rPr>
      <w:rFonts w:ascii="Arial" w:eastAsia="Times New Roman" w:hAnsi="Arial" w:cs="Times New Roman"/>
      <w:sz w:val="20"/>
      <w:szCs w:val="20"/>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link w:val="ListBulletChar"/>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semiHidden/>
    <w:unhideWhenUsed/>
    <w:rsid w:val="00873BFC"/>
    <w:rPr>
      <w:sz w:val="20"/>
      <w:szCs w:val="20"/>
    </w:rPr>
  </w:style>
  <w:style w:type="character" w:customStyle="1" w:styleId="CommentTextChar">
    <w:name w:val="Comment Text Char"/>
    <w:basedOn w:val="DefaultParagraphFont"/>
    <w:link w:val="CommentText"/>
    <w:uiPriority w:val="99"/>
    <w:semiHidden/>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basedOn w:val="CommentTextChar"/>
    <w:link w:val="CommentSubject"/>
    <w:uiPriority w:val="99"/>
    <w:semiHidden/>
    <w:rsid w:val="00873BFC"/>
    <w:rPr>
      <w:b/>
      <w:bCs/>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uiPriority w:val="99"/>
    <w:rsid w:val="00836333"/>
    <w:rPr>
      <w:sz w:val="22"/>
      <w:szCs w:val="22"/>
    </w:rPr>
  </w:style>
  <w:style w:type="character" w:customStyle="1" w:styleId="BodyTextChar">
    <w:name w:val="Body Text Char"/>
    <w:basedOn w:val="DefaultParagraphFont"/>
    <w:link w:val="BodyText"/>
    <w:uiPriority w:val="99"/>
    <w:rsid w:val="00836333"/>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nhideWhenUsed/>
    <w:rsid w:val="00873BFC"/>
    <w:rPr>
      <w:sz w:val="20"/>
      <w:szCs w:val="20"/>
    </w:rPr>
  </w:style>
  <w:style w:type="character" w:customStyle="1" w:styleId="FootnoteTextChar">
    <w:name w:val="Footnote Text Char"/>
    <w:basedOn w:val="DefaultParagraphFont"/>
    <w:link w:val="FootnoteText"/>
    <w:rsid w:val="00873BFC"/>
    <w:rPr>
      <w:rFonts w:ascii="Times New Roman" w:eastAsia="Times New Roman" w:hAnsi="Times New Roman" w:cs="Times New Roman"/>
      <w:sz w:val="20"/>
      <w:szCs w:val="20"/>
    </w:rPr>
  </w:style>
  <w:style w:type="character" w:styleId="FootnoteReference">
    <w:name w:val="footnote reference"/>
    <w:basedOn w:val="DefaultParagraphFont"/>
    <w:unhideWhenUsed/>
    <w:rsid w:val="00873BFC"/>
    <w:rPr>
      <w:vertAlign w:val="superscript"/>
    </w:rPr>
  </w:style>
  <w:style w:type="paragraph" w:styleId="BodyText2">
    <w:name w:val="Body Text 2"/>
    <w:basedOn w:val="Normal"/>
    <w:link w:val="BodyText2Char"/>
    <w:uiPriority w:val="99"/>
    <w:unhideWhenUsed/>
    <w:rsid w:val="00873BFC"/>
    <w:pPr>
      <w:spacing w:after="120" w:line="480" w:lineRule="auto"/>
    </w:pPr>
  </w:style>
  <w:style w:type="character" w:customStyle="1" w:styleId="BodyText2Char">
    <w:name w:val="Body Text 2 Char"/>
    <w:basedOn w:val="DefaultParagraphFont"/>
    <w:link w:val="BodyText2"/>
    <w:uiPriority w:val="99"/>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873BFC"/>
    <w:pPr>
      <w:spacing w:after="120"/>
      <w:ind w:left="360"/>
    </w:pPr>
  </w:style>
  <w:style w:type="character" w:customStyle="1" w:styleId="BodyTextIndentChar">
    <w:name w:val="Body Text Indent Char"/>
    <w:basedOn w:val="DefaultParagraphFont"/>
    <w:link w:val="BodyTextIndent"/>
    <w:uiPriority w:val="99"/>
    <w:rsid w:val="00873BFC"/>
    <w:rPr>
      <w:rFonts w:ascii="Times New Roman" w:eastAsia="Times New Roman" w:hAnsi="Times New Roman" w:cs="Times New Roman"/>
      <w:sz w:val="24"/>
      <w:szCs w:val="24"/>
    </w:rPr>
  </w:style>
  <w:style w:type="character" w:styleId="Strong">
    <w:name w:val="Strong"/>
    <w:basedOn w:val="DefaultParagraphFont"/>
    <w:uiPriority w:val="22"/>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873BFC"/>
    <w:pPr>
      <w:spacing w:before="100" w:beforeAutospacing="1" w:after="100" w:afterAutospacing="1"/>
    </w:pPr>
  </w:style>
  <w:style w:type="paragraph" w:styleId="NoSpacing">
    <w:name w:val="No Spacing"/>
    <w:link w:val="NoSpacingChar"/>
    <w:uiPriority w:val="1"/>
    <w:qFormat/>
    <w:rsid w:val="00873BF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2A15BF"/>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paragraph" w:customStyle="1" w:styleId="BHNormal">
    <w:name w:val="BHNormal"/>
    <w:qFormat/>
    <w:rsid w:val="002A15BF"/>
    <w:pPr>
      <w:spacing w:after="0" w:line="240" w:lineRule="auto"/>
    </w:pPr>
    <w:rPr>
      <w:rFonts w:ascii="Times New Roman" w:hAnsi="Times New Roman" w:cs="Times New Roman"/>
      <w:sz w:val="24"/>
    </w:rPr>
  </w:style>
  <w:style w:type="paragraph" w:customStyle="1" w:styleId="Heading">
    <w:name w:val="Heading"/>
    <w:basedOn w:val="Heading1"/>
    <w:qFormat/>
    <w:rsid w:val="002A15BF"/>
    <w:pPr>
      <w:keepLines/>
      <w:pBdr>
        <w:top w:val="none" w:sz="0" w:space="0" w:color="auto"/>
      </w:pBdr>
      <w:spacing w:before="480" w:after="480" w:line="276" w:lineRule="auto"/>
    </w:pPr>
    <w:rPr>
      <w:rFonts w:asciiTheme="majorHAnsi" w:eastAsiaTheme="majorEastAsia" w:hAnsiTheme="majorHAnsi" w:cstheme="majorBidi"/>
      <w:kern w:val="0"/>
      <w:sz w:val="28"/>
      <w:szCs w:val="28"/>
    </w:rPr>
  </w:style>
  <w:style w:type="paragraph" w:customStyle="1" w:styleId="ReportBullet1">
    <w:name w:val="Report Bullet 1"/>
    <w:basedOn w:val="ListBullet2"/>
    <w:qFormat/>
    <w:rsid w:val="00A519F5"/>
    <w:pPr>
      <w:spacing w:after="240"/>
    </w:pPr>
    <w:rPr>
      <w:rFonts w:eastAsiaTheme="minorEastAsia"/>
      <w:sz w:val="22"/>
      <w:szCs w:val="22"/>
    </w:rPr>
  </w:style>
  <w:style w:type="paragraph" w:styleId="ListBullet2">
    <w:name w:val="List Bullet 2"/>
    <w:basedOn w:val="Normal"/>
    <w:uiPriority w:val="99"/>
    <w:semiHidden/>
    <w:unhideWhenUsed/>
    <w:rsid w:val="00A519F5"/>
    <w:pPr>
      <w:ind w:left="720" w:hanging="360"/>
      <w:contextualSpacing/>
    </w:pPr>
  </w:style>
  <w:style w:type="paragraph" w:styleId="Caption">
    <w:name w:val="caption"/>
    <w:basedOn w:val="Normal"/>
    <w:next w:val="Normal"/>
    <w:uiPriority w:val="99"/>
    <w:unhideWhenUsed/>
    <w:qFormat/>
    <w:rsid w:val="00EB2DFC"/>
    <w:pPr>
      <w:keepNext/>
      <w:spacing w:after="200"/>
      <w:jc w:val="center"/>
    </w:pPr>
    <w:rPr>
      <w:b/>
      <w:bCs/>
      <w:sz w:val="18"/>
      <w:szCs w:val="18"/>
    </w:rPr>
  </w:style>
  <w:style w:type="paragraph" w:customStyle="1" w:styleId="Head1">
    <w:name w:val="Head1"/>
    <w:basedOn w:val="NormalWeb"/>
    <w:rsid w:val="00DF4082"/>
    <w:pPr>
      <w:spacing w:line="480" w:lineRule="auto"/>
    </w:pPr>
    <w:rPr>
      <w:b/>
    </w:rPr>
  </w:style>
  <w:style w:type="paragraph" w:customStyle="1" w:styleId="BodyText21">
    <w:name w:val="Body Text 21"/>
    <w:basedOn w:val="Normal"/>
    <w:rsid w:val="00DF4082"/>
    <w:rPr>
      <w:rFonts w:ascii="Times" w:hAnsi="Times"/>
      <w:szCs w:val="20"/>
    </w:rPr>
  </w:style>
  <w:style w:type="paragraph" w:customStyle="1" w:styleId="BHLevel1">
    <w:name w:val="BHLevel1"/>
    <w:basedOn w:val="BHNormal"/>
    <w:next w:val="BHNormal"/>
    <w:link w:val="BHLevel1Char"/>
    <w:qFormat/>
    <w:rsid w:val="002C212B"/>
    <w:pPr>
      <w:spacing w:before="480" w:after="240"/>
      <w:jc w:val="center"/>
      <w:outlineLvl w:val="0"/>
    </w:pPr>
    <w:rPr>
      <w:b/>
      <w:caps/>
      <w:color w:val="000000" w:themeColor="text1"/>
      <w:sz w:val="40"/>
      <w:szCs w:val="40"/>
    </w:rPr>
  </w:style>
  <w:style w:type="character" w:customStyle="1" w:styleId="BHLevel1Char">
    <w:name w:val="BHLevel1 Char"/>
    <w:basedOn w:val="DefaultParagraphFont"/>
    <w:link w:val="BHLevel1"/>
    <w:rsid w:val="002C212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2C212B"/>
    <w:pPr>
      <w:spacing w:before="480" w:after="240"/>
      <w:jc w:val="center"/>
      <w:outlineLvl w:val="1"/>
    </w:pPr>
    <w:rPr>
      <w:b/>
      <w:smallCaps/>
      <w:color w:val="1F497D" w:themeColor="text2"/>
      <w:sz w:val="36"/>
      <w:szCs w:val="36"/>
    </w:rPr>
  </w:style>
  <w:style w:type="character" w:customStyle="1" w:styleId="BHLevel2Char">
    <w:name w:val="BHLevel2 Char"/>
    <w:basedOn w:val="NoSpacingChar"/>
    <w:link w:val="BHLevel2"/>
    <w:rsid w:val="002C212B"/>
    <w:rPr>
      <w:rFonts w:ascii="Times New Roman" w:hAnsi="Times New Roman"/>
      <w:b/>
      <w:smallCaps/>
      <w:color w:val="1F497D" w:themeColor="text2"/>
      <w:sz w:val="36"/>
      <w:szCs w:val="36"/>
    </w:rPr>
  </w:style>
  <w:style w:type="paragraph" w:customStyle="1" w:styleId="BHLevel3">
    <w:name w:val="BHLevel3"/>
    <w:basedOn w:val="BHNormal"/>
    <w:next w:val="BHNormal"/>
    <w:link w:val="BHLevel3Char"/>
    <w:qFormat/>
    <w:rsid w:val="002C212B"/>
    <w:pPr>
      <w:spacing w:before="480" w:after="240"/>
      <w:jc w:val="center"/>
      <w:outlineLvl w:val="2"/>
    </w:pPr>
    <w:rPr>
      <w:b/>
      <w:color w:val="4F81BD" w:themeColor="accent1"/>
      <w:sz w:val="30"/>
      <w:szCs w:val="30"/>
    </w:rPr>
  </w:style>
  <w:style w:type="character" w:customStyle="1" w:styleId="BHLevel3Char">
    <w:name w:val="BHLevel3 Char"/>
    <w:basedOn w:val="DefaultParagraphFont"/>
    <w:link w:val="BHLevel3"/>
    <w:rsid w:val="002C212B"/>
    <w:rPr>
      <w:rFonts w:ascii="Times New Roman" w:hAnsi="Times New Roman" w:cs="Times New Roman"/>
      <w:b/>
      <w:color w:val="4F81BD" w:themeColor="accent1"/>
      <w:sz w:val="30"/>
      <w:szCs w:val="30"/>
    </w:rPr>
  </w:style>
  <w:style w:type="paragraph" w:customStyle="1" w:styleId="BHLevel4">
    <w:name w:val="BHLevel4"/>
    <w:basedOn w:val="BHNormal"/>
    <w:next w:val="BHNormal"/>
    <w:link w:val="BHLevel4Char"/>
    <w:qFormat/>
    <w:rsid w:val="002C212B"/>
    <w:pPr>
      <w:spacing w:before="480" w:after="240"/>
      <w:outlineLvl w:val="3"/>
    </w:pPr>
    <w:rPr>
      <w:b/>
      <w:color w:val="C0504D" w:themeColor="accent2"/>
      <w:sz w:val="28"/>
      <w:szCs w:val="28"/>
    </w:rPr>
  </w:style>
  <w:style w:type="character" w:customStyle="1" w:styleId="BHLevel4Char">
    <w:name w:val="BHLevel4 Char"/>
    <w:basedOn w:val="DefaultParagraphFont"/>
    <w:link w:val="BHLevel4"/>
    <w:rsid w:val="002C212B"/>
    <w:rPr>
      <w:rFonts w:ascii="Times New Roman" w:hAnsi="Times New Roman" w:cs="Times New Roman"/>
      <w:b/>
      <w:color w:val="C0504D" w:themeColor="accent2"/>
      <w:sz w:val="28"/>
      <w:szCs w:val="28"/>
    </w:rPr>
  </w:style>
  <w:style w:type="paragraph" w:customStyle="1" w:styleId="BHLevel5">
    <w:name w:val="BHLevel5"/>
    <w:basedOn w:val="BHNormal"/>
    <w:next w:val="BHNormal"/>
    <w:link w:val="BHLevel5Char"/>
    <w:qFormat/>
    <w:rsid w:val="002C212B"/>
    <w:pPr>
      <w:spacing w:before="480" w:after="240"/>
      <w:outlineLvl w:val="4"/>
    </w:pPr>
    <w:rPr>
      <w:b/>
      <w:i/>
      <w:color w:val="000000" w:themeColor="text1"/>
      <w:sz w:val="26"/>
      <w:szCs w:val="26"/>
    </w:rPr>
  </w:style>
  <w:style w:type="character" w:customStyle="1" w:styleId="BHLevel5Char">
    <w:name w:val="BHLevel5 Char"/>
    <w:basedOn w:val="DefaultParagraphFont"/>
    <w:link w:val="BHLevel5"/>
    <w:rsid w:val="002C212B"/>
    <w:rPr>
      <w:rFonts w:ascii="Times New Roman" w:hAnsi="Times New Roman" w:cs="Times New Roman"/>
      <w:b/>
      <w:i/>
      <w:color w:val="000000" w:themeColor="text1"/>
      <w:sz w:val="26"/>
      <w:szCs w:val="26"/>
    </w:rPr>
  </w:style>
  <w:style w:type="paragraph" w:customStyle="1" w:styleId="BHLevel6">
    <w:name w:val="BHLevel6"/>
    <w:basedOn w:val="BHNormal"/>
    <w:next w:val="BHNormal"/>
    <w:link w:val="BHLevel6Char"/>
    <w:uiPriority w:val="99"/>
    <w:qFormat/>
    <w:rsid w:val="002C212B"/>
    <w:pPr>
      <w:spacing w:before="480" w:after="240"/>
      <w:outlineLvl w:val="5"/>
    </w:pPr>
    <w:rPr>
      <w:i/>
      <w:color w:val="4BACC6" w:themeColor="accent5"/>
      <w:szCs w:val="24"/>
    </w:rPr>
  </w:style>
  <w:style w:type="character" w:customStyle="1" w:styleId="BHLevel6Char">
    <w:name w:val="BHLevel6 Char"/>
    <w:basedOn w:val="BHLevel5Char"/>
    <w:link w:val="BHLevel6"/>
    <w:uiPriority w:val="99"/>
    <w:rsid w:val="002C212B"/>
    <w:rPr>
      <w:color w:val="4BACC6" w:themeColor="accent5"/>
      <w:sz w:val="24"/>
      <w:szCs w:val="24"/>
    </w:rPr>
  </w:style>
  <w:style w:type="paragraph" w:styleId="TOCHeading">
    <w:name w:val="TOC Heading"/>
    <w:basedOn w:val="Heading1"/>
    <w:next w:val="Normal"/>
    <w:uiPriority w:val="99"/>
    <w:qFormat/>
    <w:rsid w:val="002C212B"/>
    <w:pPr>
      <w:keepLines/>
      <w:pBdr>
        <w:top w:val="none" w:sz="0" w:space="0" w:color="auto"/>
      </w:pBdr>
      <w:spacing w:before="480" w:after="480" w:line="276" w:lineRule="auto"/>
      <w:ind w:left="720" w:hanging="720"/>
      <w:outlineLvl w:val="9"/>
    </w:pPr>
    <w:rPr>
      <w:rFonts w:asciiTheme="majorHAnsi" w:eastAsiaTheme="majorEastAsia" w:hAnsiTheme="majorHAnsi" w:cstheme="majorBidi"/>
      <w:kern w:val="0"/>
      <w:sz w:val="28"/>
      <w:szCs w:val="28"/>
    </w:rPr>
  </w:style>
  <w:style w:type="paragraph" w:styleId="TOC1">
    <w:name w:val="toc 1"/>
    <w:basedOn w:val="Normal"/>
    <w:next w:val="Normal"/>
    <w:autoRedefine/>
    <w:uiPriority w:val="39"/>
    <w:rsid w:val="002C212B"/>
    <w:pPr>
      <w:tabs>
        <w:tab w:val="left" w:pos="720"/>
        <w:tab w:val="right" w:leader="dot" w:pos="9360"/>
      </w:tabs>
    </w:pPr>
    <w:rPr>
      <w:rFonts w:asciiTheme="minorHAnsi" w:hAnsiTheme="minorHAnsi"/>
      <w:b/>
      <w:bCs/>
      <w:caps/>
      <w:sz w:val="20"/>
      <w:szCs w:val="20"/>
    </w:rPr>
  </w:style>
  <w:style w:type="paragraph" w:styleId="TOC2">
    <w:name w:val="toc 2"/>
    <w:basedOn w:val="Normal"/>
    <w:next w:val="Normal"/>
    <w:autoRedefine/>
    <w:uiPriority w:val="39"/>
    <w:rsid w:val="002C212B"/>
    <w:pPr>
      <w:ind w:left="240"/>
    </w:pPr>
    <w:rPr>
      <w:rFonts w:asciiTheme="minorHAnsi" w:hAnsiTheme="minorHAnsi"/>
      <w:smallCaps/>
      <w:sz w:val="20"/>
      <w:szCs w:val="20"/>
    </w:rPr>
  </w:style>
  <w:style w:type="paragraph" w:styleId="TOC3">
    <w:name w:val="toc 3"/>
    <w:basedOn w:val="Normal"/>
    <w:next w:val="Normal"/>
    <w:autoRedefine/>
    <w:uiPriority w:val="39"/>
    <w:rsid w:val="002C212B"/>
    <w:pPr>
      <w:ind w:left="480"/>
    </w:pPr>
    <w:rPr>
      <w:rFonts w:asciiTheme="minorHAnsi" w:hAnsiTheme="minorHAnsi"/>
      <w:i/>
      <w:iCs/>
      <w:sz w:val="20"/>
      <w:szCs w:val="20"/>
    </w:rPr>
  </w:style>
  <w:style w:type="paragraph" w:styleId="TableofFigures">
    <w:name w:val="table of figures"/>
    <w:basedOn w:val="Normal"/>
    <w:next w:val="Normal"/>
    <w:uiPriority w:val="99"/>
    <w:rsid w:val="002C212B"/>
  </w:style>
  <w:style w:type="paragraph" w:customStyle="1" w:styleId="NormalTimesNewRoman">
    <w:name w:val="Normal + Times New Roman"/>
    <w:aliases w:val="12 pt,Bold,Centered,Line spacing:  Multiple 1.1 ..."/>
    <w:basedOn w:val="Normal"/>
    <w:rsid w:val="002C212B"/>
    <w:pPr>
      <w:jc w:val="center"/>
    </w:pPr>
    <w:rPr>
      <w:b/>
    </w:rPr>
  </w:style>
  <w:style w:type="paragraph" w:customStyle="1" w:styleId="CDCtext">
    <w:name w:val="CDC text"/>
    <w:basedOn w:val="BodyText2"/>
    <w:rsid w:val="002C212B"/>
    <w:pPr>
      <w:tabs>
        <w:tab w:val="left" w:pos="-1080"/>
        <w:tab w:val="left" w:pos="-720"/>
      </w:tabs>
      <w:spacing w:after="160" w:line="240" w:lineRule="auto"/>
    </w:pPr>
    <w:rPr>
      <w:rFonts w:ascii="Times" w:hAnsi="Times"/>
      <w:szCs w:val="20"/>
    </w:rPr>
  </w:style>
  <w:style w:type="paragraph" w:customStyle="1" w:styleId="project">
    <w:name w:val="project"/>
    <w:basedOn w:val="Normal"/>
    <w:link w:val="projectChar"/>
    <w:rsid w:val="002C212B"/>
    <w:pPr>
      <w:ind w:left="360"/>
    </w:pPr>
    <w:rPr>
      <w:rFonts w:ascii="Arial" w:hAnsi="Arial" w:cs="Arial"/>
      <w:snapToGrid w:val="0"/>
      <w:sz w:val="20"/>
      <w:szCs w:val="20"/>
    </w:rPr>
  </w:style>
  <w:style w:type="character" w:customStyle="1" w:styleId="projectChar">
    <w:name w:val="project Char"/>
    <w:basedOn w:val="DefaultParagraphFont"/>
    <w:link w:val="project"/>
    <w:rsid w:val="002C212B"/>
    <w:rPr>
      <w:rFonts w:ascii="Arial" w:eastAsia="Times New Roman" w:hAnsi="Arial" w:cs="Arial"/>
      <w:snapToGrid w:val="0"/>
      <w:sz w:val="20"/>
      <w:szCs w:val="20"/>
    </w:rPr>
  </w:style>
  <w:style w:type="paragraph" w:customStyle="1" w:styleId="proptext12">
    <w:name w:val="prop text 12"/>
    <w:basedOn w:val="Normal"/>
    <w:link w:val="proptext12Char"/>
    <w:rsid w:val="002C212B"/>
    <w:pPr>
      <w:tabs>
        <w:tab w:val="left" w:pos="-1080"/>
        <w:tab w:val="left" w:pos="-720"/>
        <w:tab w:val="left" w:pos="400"/>
      </w:tabs>
      <w:spacing w:after="100"/>
    </w:pPr>
    <w:rPr>
      <w:szCs w:val="20"/>
    </w:rPr>
  </w:style>
  <w:style w:type="character" w:customStyle="1" w:styleId="proptext12Char">
    <w:name w:val="prop text 12 Char"/>
    <w:basedOn w:val="DefaultParagraphFont"/>
    <w:link w:val="proptext12"/>
    <w:rsid w:val="002C212B"/>
    <w:rPr>
      <w:rFonts w:ascii="Times New Roman" w:eastAsia="Times New Roman" w:hAnsi="Times New Roman" w:cs="Times New Roman"/>
      <w:sz w:val="24"/>
      <w:szCs w:val="20"/>
    </w:rPr>
  </w:style>
  <w:style w:type="paragraph" w:customStyle="1" w:styleId="Level1">
    <w:name w:val="Level1"/>
    <w:basedOn w:val="NoSpacing"/>
    <w:rsid w:val="002C212B"/>
    <w:pPr>
      <w:jc w:val="center"/>
    </w:pPr>
    <w:rPr>
      <w:rFonts w:ascii="Times New Roman" w:eastAsiaTheme="minorHAnsi" w:hAnsi="Times New Roman"/>
      <w:b/>
      <w:sz w:val="26"/>
      <w:szCs w:val="26"/>
    </w:rPr>
  </w:style>
  <w:style w:type="paragraph" w:customStyle="1" w:styleId="Level2">
    <w:name w:val="Level2"/>
    <w:basedOn w:val="NoSpacing"/>
    <w:rsid w:val="002C212B"/>
    <w:rPr>
      <w:rFonts w:ascii="Times New Roman" w:eastAsiaTheme="minorHAnsi" w:hAnsi="Times New Roman"/>
      <w:b/>
    </w:rPr>
  </w:style>
  <w:style w:type="paragraph" w:customStyle="1" w:styleId="Level3">
    <w:name w:val="Level3"/>
    <w:basedOn w:val="NoSpacing"/>
    <w:rsid w:val="002C212B"/>
    <w:rPr>
      <w:rFonts w:ascii="Times New Roman" w:eastAsiaTheme="minorHAnsi" w:hAnsi="Times New Roman"/>
      <w:b/>
    </w:rPr>
  </w:style>
  <w:style w:type="paragraph" w:customStyle="1" w:styleId="Tabletitle">
    <w:name w:val="Tabletitle"/>
    <w:basedOn w:val="NoSpacing"/>
    <w:rsid w:val="002C212B"/>
    <w:pPr>
      <w:spacing w:after="120"/>
    </w:pPr>
    <w:rPr>
      <w:rFonts w:ascii="Times New Roman" w:eastAsiaTheme="minorHAnsi" w:hAnsi="Times New Roman"/>
      <w:b/>
    </w:rPr>
  </w:style>
  <w:style w:type="paragraph" w:customStyle="1" w:styleId="body">
    <w:name w:val="body"/>
    <w:basedOn w:val="Normal"/>
    <w:link w:val="bodyChar"/>
    <w:rsid w:val="002C212B"/>
    <w:rPr>
      <w:rFonts w:ascii="Arial" w:hAnsi="Arial" w:cs="Arial"/>
      <w:sz w:val="20"/>
      <w:szCs w:val="20"/>
    </w:rPr>
  </w:style>
  <w:style w:type="character" w:customStyle="1" w:styleId="bodyChar">
    <w:name w:val="body Char"/>
    <w:basedOn w:val="DefaultParagraphFont"/>
    <w:link w:val="body"/>
    <w:rsid w:val="002C212B"/>
    <w:rPr>
      <w:rFonts w:ascii="Arial" w:eastAsia="Times New Roman" w:hAnsi="Arial" w:cs="Arial"/>
      <w:sz w:val="20"/>
      <w:szCs w:val="20"/>
    </w:rPr>
  </w:style>
  <w:style w:type="paragraph" w:customStyle="1" w:styleId="bullet">
    <w:name w:val="bullet"/>
    <w:basedOn w:val="Normal"/>
    <w:link w:val="bulletChar"/>
    <w:rsid w:val="002C212B"/>
    <w:pPr>
      <w:numPr>
        <w:numId w:val="10"/>
      </w:numPr>
    </w:pPr>
    <w:rPr>
      <w:rFonts w:ascii="Arial" w:hAnsi="Arial"/>
      <w:b/>
      <w:bCs/>
      <w:snapToGrid w:val="0"/>
      <w:sz w:val="20"/>
    </w:rPr>
  </w:style>
  <w:style w:type="character" w:customStyle="1" w:styleId="bulletChar">
    <w:name w:val="bullet Char"/>
    <w:basedOn w:val="DefaultParagraphFont"/>
    <w:link w:val="bullet"/>
    <w:rsid w:val="002C212B"/>
    <w:rPr>
      <w:rFonts w:ascii="Arial" w:eastAsia="Times New Roman" w:hAnsi="Arial" w:cs="Times New Roman"/>
      <w:b/>
      <w:bCs/>
      <w:snapToGrid w:val="0"/>
      <w:sz w:val="20"/>
      <w:szCs w:val="24"/>
    </w:rPr>
  </w:style>
  <w:style w:type="paragraph" w:customStyle="1" w:styleId="client">
    <w:name w:val="client"/>
    <w:basedOn w:val="Normal"/>
    <w:link w:val="clientChar"/>
    <w:rsid w:val="002C212B"/>
    <w:pPr>
      <w:ind w:left="360"/>
    </w:pPr>
    <w:rPr>
      <w:rFonts w:ascii="Arial" w:hAnsi="Arial"/>
      <w:i/>
      <w:snapToGrid w:val="0"/>
      <w:sz w:val="20"/>
      <w:szCs w:val="20"/>
    </w:rPr>
  </w:style>
  <w:style w:type="character" w:customStyle="1" w:styleId="clientChar">
    <w:name w:val="client Char"/>
    <w:basedOn w:val="bodyChar"/>
    <w:link w:val="client"/>
    <w:rsid w:val="002C212B"/>
    <w:rPr>
      <w:rFonts w:cs="Times New Roman"/>
      <w:i/>
      <w:snapToGrid w:val="0"/>
    </w:rPr>
  </w:style>
  <w:style w:type="paragraph" w:customStyle="1" w:styleId="project3">
    <w:name w:val="project3"/>
    <w:basedOn w:val="project2"/>
    <w:rsid w:val="002C212B"/>
    <w:pPr>
      <w:ind w:left="1080"/>
    </w:pPr>
  </w:style>
  <w:style w:type="paragraph" w:customStyle="1" w:styleId="project2">
    <w:name w:val="project2"/>
    <w:basedOn w:val="project"/>
    <w:rsid w:val="002C212B"/>
    <w:pPr>
      <w:ind w:left="720"/>
    </w:pPr>
  </w:style>
  <w:style w:type="paragraph" w:customStyle="1" w:styleId="bullet3">
    <w:name w:val="bullet3"/>
    <w:basedOn w:val="project"/>
    <w:rsid w:val="002C212B"/>
    <w:pPr>
      <w:ind w:left="0"/>
    </w:pPr>
  </w:style>
  <w:style w:type="paragraph" w:customStyle="1" w:styleId="client2">
    <w:name w:val="client2"/>
    <w:basedOn w:val="project3"/>
    <w:rsid w:val="002C212B"/>
    <w:pPr>
      <w:ind w:left="720"/>
    </w:pPr>
    <w:rPr>
      <w:i/>
    </w:rPr>
  </w:style>
  <w:style w:type="paragraph" w:customStyle="1" w:styleId="client3">
    <w:name w:val="client3"/>
    <w:basedOn w:val="project"/>
    <w:rsid w:val="002C212B"/>
    <w:pPr>
      <w:ind w:left="1080"/>
    </w:pPr>
    <w:rPr>
      <w:i/>
    </w:rPr>
  </w:style>
  <w:style w:type="paragraph" w:customStyle="1" w:styleId="bullet2">
    <w:name w:val="bullet2"/>
    <w:basedOn w:val="Normal"/>
    <w:rsid w:val="002C212B"/>
    <w:pPr>
      <w:numPr>
        <w:numId w:val="11"/>
      </w:numPr>
    </w:pPr>
    <w:rPr>
      <w:rFonts w:ascii="Arial" w:hAnsi="Arial"/>
      <w:b/>
      <w:sz w:val="20"/>
      <w:szCs w:val="20"/>
    </w:rPr>
  </w:style>
  <w:style w:type="paragraph" w:customStyle="1" w:styleId="prior">
    <w:name w:val="prior"/>
    <w:basedOn w:val="Normal"/>
    <w:rsid w:val="002C212B"/>
    <w:pPr>
      <w:tabs>
        <w:tab w:val="left" w:pos="1440"/>
      </w:tabs>
      <w:ind w:left="1440" w:hanging="1440"/>
    </w:pPr>
    <w:rPr>
      <w:rFonts w:ascii="Arial" w:hAnsi="Arial"/>
      <w:bCs/>
      <w:snapToGrid w:val="0"/>
      <w:sz w:val="20"/>
      <w:szCs w:val="20"/>
    </w:rPr>
  </w:style>
  <w:style w:type="paragraph" w:customStyle="1" w:styleId="training">
    <w:name w:val="training"/>
    <w:basedOn w:val="Normal"/>
    <w:link w:val="trainingChar"/>
    <w:rsid w:val="002C212B"/>
    <w:pPr>
      <w:ind w:left="5040" w:hanging="5040"/>
    </w:pPr>
    <w:rPr>
      <w:rFonts w:ascii="Arial" w:hAnsi="Arial"/>
      <w:snapToGrid w:val="0"/>
      <w:sz w:val="20"/>
      <w:szCs w:val="20"/>
    </w:rPr>
  </w:style>
  <w:style w:type="character" w:customStyle="1" w:styleId="trainingChar">
    <w:name w:val="training Char"/>
    <w:basedOn w:val="bodyChar"/>
    <w:link w:val="training"/>
    <w:rsid w:val="002C212B"/>
    <w:rPr>
      <w:rFonts w:cs="Times New Roman"/>
      <w:snapToGrid w:val="0"/>
    </w:rPr>
  </w:style>
  <w:style w:type="paragraph" w:customStyle="1" w:styleId="company">
    <w:name w:val="company"/>
    <w:basedOn w:val="Normal"/>
    <w:rsid w:val="002C212B"/>
    <w:rPr>
      <w:rFonts w:ascii="Arial" w:hAnsi="Arial" w:cs="Arial"/>
      <w:b/>
      <w:smallCaps/>
      <w:snapToGrid w:val="0"/>
      <w:sz w:val="21"/>
      <w:szCs w:val="21"/>
    </w:rPr>
  </w:style>
  <w:style w:type="paragraph" w:customStyle="1" w:styleId="Head2">
    <w:name w:val="Head2"/>
    <w:basedOn w:val="Normal"/>
    <w:rsid w:val="002C212B"/>
    <w:rPr>
      <w:b/>
      <w:bCs/>
      <w:sz w:val="26"/>
      <w:szCs w:val="20"/>
    </w:rPr>
  </w:style>
  <w:style w:type="paragraph" w:customStyle="1" w:styleId="pub">
    <w:name w:val="pub"/>
    <w:basedOn w:val="Normal"/>
    <w:rsid w:val="002C212B"/>
    <w:pPr>
      <w:spacing w:after="60"/>
      <w:ind w:left="360" w:hanging="360"/>
    </w:pPr>
    <w:rPr>
      <w:rFonts w:ascii="Arial" w:hAnsi="Arial"/>
      <w:snapToGrid w:val="0"/>
      <w:sz w:val="20"/>
      <w:szCs w:val="20"/>
    </w:rPr>
  </w:style>
  <w:style w:type="paragraph" w:customStyle="1" w:styleId="Head3">
    <w:name w:val="Head3"/>
    <w:basedOn w:val="pub"/>
    <w:rsid w:val="002C212B"/>
    <w:pPr>
      <w:spacing w:after="0"/>
    </w:pPr>
    <w:rPr>
      <w:b/>
      <w:bCs/>
      <w:i/>
    </w:rPr>
  </w:style>
  <w:style w:type="paragraph" w:customStyle="1" w:styleId="lower">
    <w:name w:val="lower"/>
    <w:basedOn w:val="Normal"/>
    <w:rsid w:val="002C212B"/>
    <w:rPr>
      <w:snapToGrid w:val="0"/>
      <w:sz w:val="12"/>
      <w:szCs w:val="12"/>
    </w:rPr>
  </w:style>
  <w:style w:type="paragraph" w:customStyle="1" w:styleId="page2">
    <w:name w:val="page2"/>
    <w:basedOn w:val="Normal"/>
    <w:rsid w:val="002C212B"/>
    <w:pPr>
      <w:tabs>
        <w:tab w:val="right" w:pos="9360"/>
      </w:tabs>
    </w:pPr>
    <w:rPr>
      <w:b/>
    </w:rPr>
  </w:style>
  <w:style w:type="paragraph" w:customStyle="1" w:styleId="publast">
    <w:name w:val="publast"/>
    <w:basedOn w:val="pub"/>
    <w:rsid w:val="002C212B"/>
    <w:pPr>
      <w:spacing w:after="0"/>
    </w:pPr>
  </w:style>
  <w:style w:type="paragraph" w:customStyle="1" w:styleId="upper">
    <w:name w:val="upper"/>
    <w:basedOn w:val="Normal"/>
    <w:rsid w:val="002C212B"/>
    <w:rPr>
      <w:snapToGrid w:val="0"/>
      <w:sz w:val="28"/>
      <w:szCs w:val="20"/>
    </w:rPr>
  </w:style>
  <w:style w:type="paragraph" w:customStyle="1" w:styleId="training1">
    <w:name w:val="training1"/>
    <w:basedOn w:val="Normal"/>
    <w:rsid w:val="002C212B"/>
    <w:pPr>
      <w:spacing w:after="60"/>
    </w:pPr>
    <w:rPr>
      <w:rFonts w:ascii="Arial" w:hAnsi="Arial"/>
      <w:i/>
      <w:sz w:val="20"/>
      <w:szCs w:val="20"/>
    </w:rPr>
  </w:style>
  <w:style w:type="paragraph" w:customStyle="1" w:styleId="training2">
    <w:name w:val="training2"/>
    <w:basedOn w:val="Normal"/>
    <w:rsid w:val="002C212B"/>
    <w:pPr>
      <w:ind w:left="360"/>
    </w:pPr>
    <w:rPr>
      <w:rFonts w:ascii="Arial" w:hAnsi="Arial"/>
      <w:sz w:val="20"/>
      <w:szCs w:val="20"/>
    </w:rPr>
  </w:style>
  <w:style w:type="paragraph" w:styleId="TOC4">
    <w:name w:val="toc 4"/>
    <w:basedOn w:val="Normal"/>
    <w:next w:val="Normal"/>
    <w:autoRedefine/>
    <w:uiPriority w:val="39"/>
    <w:unhideWhenUsed/>
    <w:rsid w:val="002C212B"/>
    <w:pPr>
      <w:ind w:left="720"/>
    </w:pPr>
    <w:rPr>
      <w:rFonts w:asciiTheme="minorHAnsi" w:hAnsiTheme="minorHAnsi"/>
      <w:sz w:val="18"/>
      <w:szCs w:val="18"/>
    </w:rPr>
  </w:style>
  <w:style w:type="paragraph" w:styleId="TOC5">
    <w:name w:val="toc 5"/>
    <w:basedOn w:val="Normal"/>
    <w:next w:val="Normal"/>
    <w:autoRedefine/>
    <w:uiPriority w:val="39"/>
    <w:unhideWhenUsed/>
    <w:rsid w:val="002C212B"/>
    <w:pPr>
      <w:ind w:left="960"/>
    </w:pPr>
    <w:rPr>
      <w:rFonts w:asciiTheme="minorHAnsi" w:hAnsiTheme="minorHAnsi"/>
      <w:sz w:val="18"/>
      <w:szCs w:val="18"/>
    </w:rPr>
  </w:style>
  <w:style w:type="paragraph" w:styleId="TOC6">
    <w:name w:val="toc 6"/>
    <w:basedOn w:val="Normal"/>
    <w:next w:val="Normal"/>
    <w:autoRedefine/>
    <w:uiPriority w:val="39"/>
    <w:unhideWhenUsed/>
    <w:rsid w:val="002C212B"/>
    <w:pPr>
      <w:ind w:left="1200"/>
    </w:pPr>
    <w:rPr>
      <w:rFonts w:asciiTheme="minorHAnsi" w:hAnsiTheme="minorHAnsi"/>
      <w:sz w:val="18"/>
      <w:szCs w:val="18"/>
    </w:rPr>
  </w:style>
  <w:style w:type="paragraph" w:styleId="TOC7">
    <w:name w:val="toc 7"/>
    <w:basedOn w:val="Normal"/>
    <w:next w:val="Normal"/>
    <w:autoRedefine/>
    <w:uiPriority w:val="39"/>
    <w:unhideWhenUsed/>
    <w:rsid w:val="002C212B"/>
    <w:pPr>
      <w:ind w:left="1440"/>
    </w:pPr>
    <w:rPr>
      <w:rFonts w:asciiTheme="minorHAnsi" w:hAnsiTheme="minorHAnsi"/>
      <w:sz w:val="18"/>
      <w:szCs w:val="18"/>
    </w:rPr>
  </w:style>
  <w:style w:type="paragraph" w:styleId="TOC8">
    <w:name w:val="toc 8"/>
    <w:basedOn w:val="Normal"/>
    <w:next w:val="Normal"/>
    <w:autoRedefine/>
    <w:uiPriority w:val="39"/>
    <w:unhideWhenUsed/>
    <w:rsid w:val="002C212B"/>
    <w:pPr>
      <w:ind w:left="1680"/>
    </w:pPr>
    <w:rPr>
      <w:rFonts w:asciiTheme="minorHAnsi" w:hAnsiTheme="minorHAnsi"/>
      <w:sz w:val="18"/>
      <w:szCs w:val="18"/>
    </w:rPr>
  </w:style>
  <w:style w:type="paragraph" w:styleId="TOC9">
    <w:name w:val="toc 9"/>
    <w:basedOn w:val="Normal"/>
    <w:next w:val="Normal"/>
    <w:autoRedefine/>
    <w:uiPriority w:val="39"/>
    <w:unhideWhenUsed/>
    <w:rsid w:val="002C212B"/>
    <w:pPr>
      <w:ind w:left="1920"/>
    </w:pPr>
    <w:rPr>
      <w:rFonts w:asciiTheme="minorHAnsi" w:hAnsiTheme="minorHAnsi"/>
      <w:sz w:val="18"/>
      <w:szCs w:val="18"/>
    </w:rPr>
  </w:style>
  <w:style w:type="paragraph" w:customStyle="1" w:styleId="bullet10">
    <w:name w:val="bullet1"/>
    <w:basedOn w:val="ListParagraph"/>
    <w:rsid w:val="002C212B"/>
    <w:pPr>
      <w:spacing w:after="0" w:line="240" w:lineRule="auto"/>
      <w:ind w:left="0"/>
    </w:pPr>
  </w:style>
  <w:style w:type="paragraph" w:customStyle="1" w:styleId="ReportNumberList1">
    <w:name w:val="Report Number List 1"/>
    <w:basedOn w:val="ListNumber2"/>
    <w:qFormat/>
    <w:rsid w:val="002C212B"/>
    <w:pPr>
      <w:numPr>
        <w:numId w:val="0"/>
      </w:numPr>
      <w:spacing w:after="120"/>
      <w:contextualSpacing w:val="0"/>
    </w:pPr>
    <w:rPr>
      <w:rFonts w:eastAsiaTheme="minorEastAsia"/>
      <w:sz w:val="22"/>
      <w:szCs w:val="22"/>
    </w:rPr>
  </w:style>
  <w:style w:type="paragraph" w:styleId="ListNumber2">
    <w:name w:val="List Number 2"/>
    <w:basedOn w:val="Normal"/>
    <w:uiPriority w:val="99"/>
    <w:semiHidden/>
    <w:unhideWhenUsed/>
    <w:rsid w:val="002C212B"/>
    <w:pPr>
      <w:numPr>
        <w:numId w:val="12"/>
      </w:numPr>
      <w:contextualSpacing/>
    </w:pPr>
  </w:style>
  <w:style w:type="paragraph" w:customStyle="1" w:styleId="Bullet1">
    <w:name w:val="Bullet1"/>
    <w:basedOn w:val="ReportBullet1"/>
    <w:rsid w:val="002C212B"/>
    <w:pPr>
      <w:numPr>
        <w:numId w:val="5"/>
      </w:numPr>
      <w:spacing w:after="120"/>
      <w:contextualSpacing w:val="0"/>
    </w:pPr>
  </w:style>
  <w:style w:type="paragraph" w:customStyle="1" w:styleId="Bullet30">
    <w:name w:val="Bullet3"/>
    <w:basedOn w:val="Bullet1"/>
    <w:rsid w:val="002C212B"/>
    <w:pPr>
      <w:spacing w:after="0"/>
    </w:pPr>
    <w:rPr>
      <w:color w:val="000000" w:themeColor="text1"/>
      <w:sz w:val="24"/>
      <w:szCs w:val="24"/>
    </w:rPr>
  </w:style>
  <w:style w:type="paragraph" w:customStyle="1" w:styleId="Number1">
    <w:name w:val="Number1"/>
    <w:basedOn w:val="ReportNumberList1"/>
    <w:rsid w:val="002C212B"/>
    <w:pPr>
      <w:tabs>
        <w:tab w:val="left" w:pos="720"/>
      </w:tabs>
      <w:ind w:left="720" w:hanging="360"/>
    </w:pPr>
  </w:style>
  <w:style w:type="paragraph" w:styleId="BodyTextFirstIndent">
    <w:name w:val="Body Text First Indent"/>
    <w:basedOn w:val="BodyText"/>
    <w:link w:val="BodyTextFirstIndentChar"/>
    <w:uiPriority w:val="99"/>
    <w:unhideWhenUsed/>
    <w:rsid w:val="002C212B"/>
    <w:pPr>
      <w:ind w:firstLine="360"/>
    </w:pPr>
    <w:rPr>
      <w:szCs w:val="24"/>
    </w:rPr>
  </w:style>
  <w:style w:type="character" w:customStyle="1" w:styleId="BodyTextFirstIndentChar">
    <w:name w:val="Body Text First Indent Char"/>
    <w:basedOn w:val="BodyTextChar"/>
    <w:link w:val="BodyTextFirstIndent"/>
    <w:uiPriority w:val="99"/>
    <w:rsid w:val="002C212B"/>
    <w:rPr>
      <w:szCs w:val="24"/>
    </w:rPr>
  </w:style>
  <w:style w:type="paragraph" w:styleId="BodyTextFirstIndent2">
    <w:name w:val="Body Text First Indent 2"/>
    <w:basedOn w:val="BodyTextIndent"/>
    <w:link w:val="BodyTextFirstIndent2Char"/>
    <w:uiPriority w:val="99"/>
    <w:unhideWhenUsed/>
    <w:rsid w:val="002C212B"/>
    <w:pPr>
      <w:spacing w:after="0"/>
      <w:ind w:firstLine="360"/>
    </w:pPr>
  </w:style>
  <w:style w:type="character" w:customStyle="1" w:styleId="BodyTextFirstIndent2Char">
    <w:name w:val="Body Text First Indent 2 Char"/>
    <w:basedOn w:val="BodyTextIndentChar"/>
    <w:link w:val="BodyTextFirstIndent2"/>
    <w:uiPriority w:val="99"/>
    <w:rsid w:val="002C212B"/>
  </w:style>
  <w:style w:type="paragraph" w:styleId="BodyTextIndent2">
    <w:name w:val="Body Text Indent 2"/>
    <w:basedOn w:val="Normal"/>
    <w:link w:val="BodyTextIndent2Char"/>
    <w:uiPriority w:val="99"/>
    <w:unhideWhenUsed/>
    <w:rsid w:val="002C212B"/>
    <w:pPr>
      <w:spacing w:after="120" w:line="480" w:lineRule="auto"/>
      <w:ind w:left="360"/>
    </w:pPr>
  </w:style>
  <w:style w:type="character" w:customStyle="1" w:styleId="BodyTextIndent2Char">
    <w:name w:val="Body Text Indent 2 Char"/>
    <w:basedOn w:val="DefaultParagraphFont"/>
    <w:link w:val="BodyTextIndent2"/>
    <w:uiPriority w:val="99"/>
    <w:rsid w:val="002C212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2C212B"/>
    <w:pPr>
      <w:spacing w:after="120"/>
      <w:ind w:left="360"/>
    </w:pPr>
    <w:rPr>
      <w:sz w:val="16"/>
      <w:szCs w:val="16"/>
    </w:rPr>
  </w:style>
  <w:style w:type="character" w:customStyle="1" w:styleId="BodyTextIndent3Char">
    <w:name w:val="Body Text Indent 3 Char"/>
    <w:basedOn w:val="DefaultParagraphFont"/>
    <w:link w:val="BodyTextIndent3"/>
    <w:uiPriority w:val="99"/>
    <w:rsid w:val="002C212B"/>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2C212B"/>
    <w:rPr>
      <w:rFonts w:ascii="Tahoma" w:hAnsi="Tahoma" w:cs="Tahoma"/>
      <w:sz w:val="16"/>
      <w:szCs w:val="16"/>
    </w:rPr>
  </w:style>
  <w:style w:type="character" w:customStyle="1" w:styleId="DocumentMapChar">
    <w:name w:val="Document Map Char"/>
    <w:basedOn w:val="DefaultParagraphFont"/>
    <w:link w:val="DocumentMap"/>
    <w:uiPriority w:val="99"/>
    <w:semiHidden/>
    <w:rsid w:val="002C212B"/>
    <w:rPr>
      <w:rFonts w:ascii="Tahoma" w:eastAsia="Times New Roman" w:hAnsi="Tahoma" w:cs="Tahoma"/>
      <w:sz w:val="16"/>
      <w:szCs w:val="16"/>
    </w:rPr>
  </w:style>
  <w:style w:type="paragraph" w:customStyle="1" w:styleId="normaltext">
    <w:name w:val="normaltext"/>
    <w:rsid w:val="002C212B"/>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2C212B"/>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Q1">
    <w:name w:val="Q1"/>
    <w:basedOn w:val="NoSpacing"/>
    <w:qFormat/>
    <w:rsid w:val="002C212B"/>
    <w:pPr>
      <w:keepNext/>
      <w:keepLines/>
      <w:numPr>
        <w:numId w:val="13"/>
      </w:numPr>
      <w:spacing w:before="240" w:after="240"/>
    </w:pPr>
    <w:rPr>
      <w:rFonts w:ascii="Times New Roman" w:eastAsia="Times New Roman" w:hAnsi="Times New Roman"/>
      <w:b/>
      <w:sz w:val="24"/>
      <w:szCs w:val="24"/>
    </w:rPr>
  </w:style>
  <w:style w:type="paragraph" w:customStyle="1" w:styleId="Heading33">
    <w:name w:val="Heading 33"/>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4">
    <w:name w:val="Heading 34"/>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5">
    <w:name w:val="Heading 35"/>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6">
    <w:name w:val="Heading 36"/>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7">
    <w:name w:val="Heading 37"/>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8">
    <w:name w:val="Heading 38"/>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9">
    <w:name w:val="Heading 39"/>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0">
    <w:name w:val="Heading 40"/>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1">
    <w:name w:val="Heading 41"/>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2">
    <w:name w:val="Heading 42"/>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33">
    <w:name w:val="Heading 333"/>
    <w:basedOn w:val="Heading3"/>
    <w:rsid w:val="002C212B"/>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Heading3222">
    <w:name w:val="Heading 3222"/>
    <w:basedOn w:val="Heading3"/>
    <w:rsid w:val="002C212B"/>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OMB1">
    <w:name w:val="OMB1"/>
    <w:basedOn w:val="Normal"/>
    <w:link w:val="OMB1Char"/>
    <w:qFormat/>
    <w:rsid w:val="001353F7"/>
    <w:pPr>
      <w:keepNext/>
      <w:keepLines/>
      <w:pageBreakBefore/>
      <w:spacing w:after="480"/>
      <w:outlineLvl w:val="0"/>
    </w:pPr>
    <w:rPr>
      <w:b/>
      <w:sz w:val="28"/>
      <w:szCs w:val="28"/>
    </w:rPr>
  </w:style>
  <w:style w:type="paragraph" w:customStyle="1" w:styleId="OMB2">
    <w:name w:val="OMB2"/>
    <w:basedOn w:val="ListBullet"/>
    <w:link w:val="OMB2Char"/>
    <w:qFormat/>
    <w:rsid w:val="003000E4"/>
    <w:pPr>
      <w:keepNext/>
      <w:keepLines/>
      <w:numPr>
        <w:numId w:val="0"/>
      </w:numPr>
      <w:spacing w:after="240"/>
      <w:outlineLvl w:val="1"/>
    </w:pPr>
    <w:rPr>
      <w:b/>
      <w:sz w:val="24"/>
    </w:rPr>
  </w:style>
  <w:style w:type="character" w:customStyle="1" w:styleId="OMB1Char">
    <w:name w:val="OMB1 Char"/>
    <w:basedOn w:val="DefaultParagraphFont"/>
    <w:link w:val="OMB1"/>
    <w:rsid w:val="001353F7"/>
    <w:rPr>
      <w:rFonts w:ascii="Times New Roman" w:eastAsia="Times New Roman" w:hAnsi="Times New Roman" w:cs="Times New Roman"/>
      <w:b/>
      <w:sz w:val="28"/>
      <w:szCs w:val="28"/>
    </w:rPr>
  </w:style>
  <w:style w:type="paragraph" w:customStyle="1" w:styleId="OMB3">
    <w:name w:val="OMB3"/>
    <w:basedOn w:val="ListBullet"/>
    <w:link w:val="OMB3Char"/>
    <w:qFormat/>
    <w:rsid w:val="003000E4"/>
    <w:pPr>
      <w:keepNext/>
      <w:keepLines/>
      <w:numPr>
        <w:numId w:val="0"/>
      </w:numPr>
      <w:spacing w:after="120"/>
      <w:outlineLvl w:val="2"/>
    </w:pPr>
    <w:rPr>
      <w:b/>
      <w:i/>
    </w:rPr>
  </w:style>
  <w:style w:type="character" w:customStyle="1" w:styleId="ListBulletChar">
    <w:name w:val="List Bullet Char"/>
    <w:basedOn w:val="DefaultParagraphFont"/>
    <w:link w:val="ListBullet"/>
    <w:rsid w:val="006F7341"/>
    <w:rPr>
      <w:rFonts w:ascii="Times New Roman" w:eastAsia="Times New Roman" w:hAnsi="Times New Roman" w:cs="Times New Roman"/>
      <w:kern w:val="24"/>
    </w:rPr>
  </w:style>
  <w:style w:type="character" w:customStyle="1" w:styleId="OMB2Char">
    <w:name w:val="OMB2 Char"/>
    <w:basedOn w:val="ListBulletChar"/>
    <w:link w:val="OMB2"/>
    <w:rsid w:val="003000E4"/>
    <w:rPr>
      <w:b/>
      <w:sz w:val="24"/>
    </w:rPr>
  </w:style>
  <w:style w:type="paragraph" w:customStyle="1" w:styleId="OMB4">
    <w:name w:val="OMB4"/>
    <w:basedOn w:val="BodyText"/>
    <w:link w:val="OMB4Char"/>
    <w:qFormat/>
    <w:rsid w:val="003000E4"/>
    <w:pPr>
      <w:keepNext/>
      <w:keepLines/>
      <w:spacing w:after="120"/>
      <w:outlineLvl w:val="3"/>
    </w:pPr>
    <w:rPr>
      <w:u w:val="single"/>
    </w:rPr>
  </w:style>
  <w:style w:type="character" w:customStyle="1" w:styleId="OMB3Char">
    <w:name w:val="OMB3 Char"/>
    <w:basedOn w:val="ListBulletChar"/>
    <w:link w:val="OMB3"/>
    <w:rsid w:val="003000E4"/>
    <w:rPr>
      <w:b/>
      <w:i/>
    </w:rPr>
  </w:style>
  <w:style w:type="character" w:customStyle="1" w:styleId="OMB4Char">
    <w:name w:val="OMB4 Char"/>
    <w:basedOn w:val="BodyTextChar"/>
    <w:link w:val="OMB4"/>
    <w:rsid w:val="003000E4"/>
    <w:rPr>
      <w:u w:val="single"/>
    </w:rPr>
  </w:style>
  <w:style w:type="paragraph" w:customStyle="1" w:styleId="Q2">
    <w:name w:val="Q2"/>
    <w:basedOn w:val="NoSpacing"/>
    <w:link w:val="Q2Char"/>
    <w:qFormat/>
    <w:rsid w:val="00E3459B"/>
    <w:pPr>
      <w:tabs>
        <w:tab w:val="left" w:pos="1260"/>
      </w:tabs>
      <w:spacing w:after="240"/>
      <w:ind w:left="1267" w:hanging="547"/>
    </w:pPr>
    <w:rPr>
      <w:rFonts w:ascii="Times New Roman" w:eastAsiaTheme="minorHAnsi" w:hAnsi="Times New Roman"/>
      <w:b/>
      <w:sz w:val="24"/>
    </w:rPr>
  </w:style>
  <w:style w:type="character" w:customStyle="1" w:styleId="Q2Char">
    <w:name w:val="Q2 Char"/>
    <w:basedOn w:val="NoSpacingChar"/>
    <w:link w:val="Q2"/>
    <w:rsid w:val="00E3459B"/>
    <w:rPr>
      <w:rFonts w:ascii="Times New Roman" w:hAnsi="Times New Roman"/>
      <w:b/>
      <w:sz w:val="24"/>
    </w:rPr>
  </w:style>
  <w:style w:type="table" w:customStyle="1" w:styleId="Tabelasemgrade">
    <w:name w:val="Tabela sem grade"/>
    <w:basedOn w:val="TableNormal"/>
    <w:rsid w:val="00CC7EE2"/>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98955462">
      <w:bodyDiv w:val="1"/>
      <w:marLeft w:val="0"/>
      <w:marRight w:val="0"/>
      <w:marTop w:val="0"/>
      <w:marBottom w:val="0"/>
      <w:divBdr>
        <w:top w:val="none" w:sz="0" w:space="0" w:color="auto"/>
        <w:left w:val="none" w:sz="0" w:space="0" w:color="auto"/>
        <w:bottom w:val="none" w:sz="0" w:space="0" w:color="auto"/>
        <w:right w:val="none" w:sz="0" w:space="0" w:color="auto"/>
      </w:divBdr>
    </w:div>
    <w:div w:id="116439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973A5-2DF4-45D5-B27E-AC4CBE262049}">
  <ds:schemaRefs>
    <ds:schemaRef ds:uri="http://schemas.microsoft.com/sharepoint/v3/contenttype/forms"/>
  </ds:schemaRefs>
</ds:datastoreItem>
</file>

<file path=customXml/itemProps2.xml><?xml version="1.0" encoding="utf-8"?>
<ds:datastoreItem xmlns:ds="http://schemas.openxmlformats.org/officeDocument/2006/customXml" ds:itemID="{D644863C-2FB6-4CC1-BEA4-FEAA872C7663}">
  <ds:schemaRefs>
    <ds:schemaRef ds:uri="http://schemas.microsoft.com/office/2006/metadata/properties"/>
  </ds:schemaRefs>
</ds:datastoreItem>
</file>

<file path=customXml/itemProps3.xml><?xml version="1.0" encoding="utf-8"?>
<ds:datastoreItem xmlns:ds="http://schemas.openxmlformats.org/officeDocument/2006/customXml" ds:itemID="{5A770CD8-5CF9-44C5-8139-D18857DB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A701AA-1BB2-4E14-9F04-234EB3033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5907</Words>
  <Characters>33674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sic3</dc:creator>
  <cp:keywords/>
  <dc:description/>
  <cp:lastModifiedBy>arp5</cp:lastModifiedBy>
  <cp:revision>7</cp:revision>
  <cp:lastPrinted>2011-07-29T16:39:00Z</cp:lastPrinted>
  <dcterms:created xsi:type="dcterms:W3CDTF">2011-10-07T00:06:00Z</dcterms:created>
  <dcterms:modified xsi:type="dcterms:W3CDTF">2011-10-26T16:41:00Z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