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05" w:rsidRPr="00DF3105" w:rsidRDefault="00DF3105" w:rsidP="00DF3105">
      <w:pPr>
        <w:jc w:val="center"/>
        <w:rPr>
          <w:b/>
          <w:sz w:val="24"/>
          <w:szCs w:val="24"/>
        </w:rPr>
      </w:pPr>
      <w:r w:rsidRPr="00DF3105">
        <w:rPr>
          <w:b/>
          <w:sz w:val="24"/>
          <w:szCs w:val="24"/>
        </w:rPr>
        <w:t>Maternal and Child Health Services Title V Block Grant – Summary of Changes</w:t>
      </w:r>
    </w:p>
    <w:p w:rsidR="00DF3105" w:rsidRPr="00DF3105" w:rsidRDefault="00DF3105" w:rsidP="00DF3105">
      <w:pPr>
        <w:jc w:val="center"/>
        <w:rPr>
          <w:b/>
          <w:sz w:val="24"/>
          <w:szCs w:val="24"/>
        </w:rPr>
      </w:pPr>
      <w:r w:rsidRPr="00DF3105">
        <w:rPr>
          <w:b/>
          <w:sz w:val="24"/>
          <w:szCs w:val="24"/>
        </w:rPr>
        <w:t>From the Health Resources and Services Administration (HRSA)/Maternal and Child Health Bureau (MCHB)</w:t>
      </w:r>
    </w:p>
    <w:p w:rsidR="00DF3105" w:rsidRPr="00DF3105" w:rsidRDefault="00DF3105" w:rsidP="00DF3105">
      <w:pPr>
        <w:ind w:left="0"/>
        <w:rPr>
          <w:sz w:val="24"/>
          <w:szCs w:val="24"/>
        </w:rPr>
      </w:pPr>
    </w:p>
    <w:p w:rsidR="00DF3105" w:rsidRPr="00DF3105" w:rsidRDefault="00DF3105" w:rsidP="00DF3105">
      <w:pPr>
        <w:ind w:left="0"/>
        <w:rPr>
          <w:sz w:val="24"/>
          <w:szCs w:val="24"/>
        </w:rPr>
      </w:pPr>
      <w:r w:rsidRPr="00DF3105">
        <w:rPr>
          <w:sz w:val="24"/>
          <w:szCs w:val="24"/>
        </w:rPr>
        <w:t>The changes in this edition of the Maternal and Child Health Services Title V Block Grant Program Guidance and Forms for the Title V Application/Annual Report include the following proposed revisions: (1) the requirements for reporting on the health status indicators and health systems capacity indicators were rewritten to reduce the  reporting burden to the States; (2) instructions for completing Form 7, Number of Individuals Served, have been clarified to assist States in more accurately estimating the number of individuals who receive Title V services; (3) a resource  tool has been added to assist states in assessing the level of family participation in Children with Special Health Care Needs Programs (Form 13); and (4) the detail sheets for the performance measures, outcome measures, health systems capacity indicators and health status indicators have been updated with corresponding Healthy People 2020 Objectives.  In addition, efficiencies through use of the electronic application are identified for States to reduce their efforts in completing the application.</w:t>
      </w:r>
      <w:r>
        <w:rPr>
          <w:sz w:val="24"/>
          <w:szCs w:val="24"/>
        </w:rPr>
        <w:t xml:space="preserve"> </w:t>
      </w:r>
      <w:r w:rsidRPr="00DF3105">
        <w:rPr>
          <w:sz w:val="24"/>
          <w:szCs w:val="24"/>
        </w:rPr>
        <w:t>The revisions are as follows:</w:t>
      </w:r>
    </w:p>
    <w:p w:rsidR="00DF3105" w:rsidRPr="00DF3105" w:rsidRDefault="00DF3105" w:rsidP="00DF3105">
      <w:pPr>
        <w:widowControl/>
        <w:autoSpaceDE/>
        <w:autoSpaceDN/>
        <w:adjustRightInd/>
        <w:ind w:left="0"/>
        <w:rPr>
          <w:sz w:val="24"/>
          <w:szCs w:val="24"/>
        </w:rPr>
      </w:pPr>
    </w:p>
    <w:p w:rsidR="00DF3105" w:rsidRPr="00DF3105" w:rsidRDefault="00DF3105" w:rsidP="00DF3105">
      <w:pPr>
        <w:widowControl/>
        <w:numPr>
          <w:ilvl w:val="1"/>
          <w:numId w:val="1"/>
        </w:numPr>
        <w:tabs>
          <w:tab w:val="clear" w:pos="1800"/>
          <w:tab w:val="num" w:pos="720"/>
        </w:tabs>
        <w:autoSpaceDE/>
        <w:autoSpaceDN/>
        <w:adjustRightInd/>
        <w:ind w:left="720"/>
        <w:rPr>
          <w:sz w:val="24"/>
          <w:szCs w:val="24"/>
        </w:rPr>
      </w:pPr>
      <w:r w:rsidRPr="00DF3105">
        <w:rPr>
          <w:sz w:val="24"/>
          <w:szCs w:val="24"/>
        </w:rPr>
        <w:t xml:space="preserve">PART TWO, Section II, Part A. Needs Assessment Process--Background and Conceptual Framework:  Instructions on the completion of the Five Year Needs Assessment have been eliminated from this edition as the full Needs Assessment is not a task during the period for which this application guidance is approved; </w:t>
      </w:r>
      <w:r w:rsidR="00222E54">
        <w:rPr>
          <w:sz w:val="24"/>
          <w:szCs w:val="24"/>
        </w:rPr>
        <w:t xml:space="preserve">instructions </w:t>
      </w:r>
      <w:r w:rsidRPr="00DF3105">
        <w:rPr>
          <w:sz w:val="24"/>
          <w:szCs w:val="24"/>
        </w:rPr>
        <w:t xml:space="preserve">describe the methods used during interim years to update and address the Needs Assessment findings. </w:t>
      </w:r>
    </w:p>
    <w:p w:rsidR="00DF3105" w:rsidRPr="00DF3105" w:rsidRDefault="00DF3105" w:rsidP="00DF3105">
      <w:pPr>
        <w:widowControl/>
        <w:autoSpaceDE/>
        <w:autoSpaceDN/>
        <w:adjustRightInd/>
        <w:rPr>
          <w:sz w:val="24"/>
          <w:szCs w:val="24"/>
        </w:rPr>
      </w:pPr>
    </w:p>
    <w:p w:rsidR="00DF3105" w:rsidRPr="00DF3105" w:rsidRDefault="00DF3105" w:rsidP="00DF3105">
      <w:pPr>
        <w:widowControl/>
        <w:numPr>
          <w:ilvl w:val="1"/>
          <w:numId w:val="1"/>
        </w:numPr>
        <w:tabs>
          <w:tab w:val="clear" w:pos="1800"/>
          <w:tab w:val="num" w:pos="720"/>
        </w:tabs>
        <w:autoSpaceDE/>
        <w:autoSpaceDN/>
        <w:adjustRightInd/>
        <w:ind w:left="720"/>
        <w:rPr>
          <w:sz w:val="24"/>
          <w:szCs w:val="24"/>
        </w:rPr>
      </w:pPr>
      <w:r w:rsidRPr="00DF3105">
        <w:rPr>
          <w:sz w:val="24"/>
          <w:szCs w:val="24"/>
        </w:rPr>
        <w:t xml:space="preserve">PART TWO, Section III, Part F. Health Systems Capacity Indicators (HSCIs). Reporting requirements for the HSCI have been </w:t>
      </w:r>
      <w:r w:rsidR="00EA3DE1" w:rsidRPr="00DF3105">
        <w:rPr>
          <w:sz w:val="24"/>
          <w:szCs w:val="24"/>
        </w:rPr>
        <w:t>changed to</w:t>
      </w:r>
      <w:r w:rsidRPr="00DF3105">
        <w:rPr>
          <w:sz w:val="24"/>
          <w:szCs w:val="24"/>
        </w:rPr>
        <w:t xml:space="preserve"> allow States to update the narrative discussion and data analysis only for those indicators that best inform their future program planning efforts. </w:t>
      </w:r>
    </w:p>
    <w:p w:rsidR="00DF3105" w:rsidRPr="00DF3105" w:rsidRDefault="00DF3105" w:rsidP="00DF3105">
      <w:pPr>
        <w:widowControl/>
        <w:autoSpaceDE/>
        <w:autoSpaceDN/>
        <w:adjustRightInd/>
        <w:ind w:left="0"/>
        <w:rPr>
          <w:sz w:val="24"/>
          <w:szCs w:val="24"/>
        </w:rPr>
      </w:pPr>
    </w:p>
    <w:p w:rsidR="00DF3105" w:rsidRPr="00DF3105" w:rsidRDefault="00DF3105" w:rsidP="00DF3105">
      <w:pPr>
        <w:widowControl/>
        <w:numPr>
          <w:ilvl w:val="1"/>
          <w:numId w:val="1"/>
        </w:numPr>
        <w:tabs>
          <w:tab w:val="clear" w:pos="1800"/>
          <w:tab w:val="num" w:pos="720"/>
        </w:tabs>
        <w:autoSpaceDE/>
        <w:autoSpaceDN/>
        <w:adjustRightInd/>
        <w:ind w:left="720"/>
        <w:rPr>
          <w:sz w:val="24"/>
          <w:szCs w:val="24"/>
        </w:rPr>
      </w:pPr>
      <w:r w:rsidRPr="00DF3105">
        <w:rPr>
          <w:sz w:val="24"/>
          <w:szCs w:val="24"/>
        </w:rPr>
        <w:t>PART TWO, Section IV, Part E. Health Status Indicators (HSIs). Reporting requirements for the HSIs have been changed to allow States to update the narrative discussion and data analysis only for those indicators that best inform their future program planning efforts.</w:t>
      </w:r>
    </w:p>
    <w:p w:rsidR="00DF3105" w:rsidRPr="00DF3105" w:rsidRDefault="00DF3105" w:rsidP="00DF3105">
      <w:pPr>
        <w:pStyle w:val="ListParagraph"/>
        <w:rPr>
          <w:rFonts w:ascii="Times New Roman" w:hAnsi="Times New Roman"/>
          <w:sz w:val="24"/>
          <w:szCs w:val="24"/>
        </w:rPr>
      </w:pPr>
    </w:p>
    <w:p w:rsidR="00DF3105" w:rsidRPr="00DF3105" w:rsidRDefault="00DF3105" w:rsidP="00DF3105">
      <w:pPr>
        <w:widowControl/>
        <w:numPr>
          <w:ilvl w:val="1"/>
          <w:numId w:val="1"/>
        </w:numPr>
        <w:tabs>
          <w:tab w:val="clear" w:pos="1800"/>
          <w:tab w:val="num" w:pos="720"/>
        </w:tabs>
        <w:autoSpaceDE/>
        <w:autoSpaceDN/>
        <w:adjustRightInd/>
        <w:ind w:left="720"/>
        <w:rPr>
          <w:sz w:val="24"/>
          <w:szCs w:val="24"/>
        </w:rPr>
      </w:pPr>
      <w:r w:rsidRPr="00DF3105">
        <w:rPr>
          <w:sz w:val="24"/>
          <w:szCs w:val="24"/>
        </w:rPr>
        <w:t>Form 7 – Number of Individuals Served Under Title V. The Number of Individuals serve</w:t>
      </w:r>
      <w:r w:rsidR="00222E54">
        <w:rPr>
          <w:sz w:val="24"/>
          <w:szCs w:val="24"/>
        </w:rPr>
        <w:t>d has been clarified to assist S</w:t>
      </w:r>
      <w:r w:rsidRPr="00DF3105">
        <w:rPr>
          <w:sz w:val="24"/>
          <w:szCs w:val="24"/>
        </w:rPr>
        <w:t>tates in more accurately estimating the number of individuals who receive Title V services</w:t>
      </w:r>
      <w:r w:rsidR="00222E54">
        <w:rPr>
          <w:sz w:val="24"/>
          <w:szCs w:val="24"/>
        </w:rPr>
        <w:t>.</w:t>
      </w:r>
    </w:p>
    <w:p w:rsidR="00DF3105" w:rsidRPr="00DF3105" w:rsidRDefault="00DF3105" w:rsidP="00DF3105">
      <w:pPr>
        <w:pStyle w:val="ListParagraph"/>
        <w:rPr>
          <w:rFonts w:ascii="Times New Roman" w:hAnsi="Times New Roman"/>
          <w:sz w:val="24"/>
          <w:szCs w:val="24"/>
        </w:rPr>
      </w:pPr>
    </w:p>
    <w:p w:rsidR="00DF3105" w:rsidRPr="00DF3105" w:rsidRDefault="00DF3105" w:rsidP="00DF3105">
      <w:pPr>
        <w:widowControl/>
        <w:numPr>
          <w:ilvl w:val="1"/>
          <w:numId w:val="1"/>
        </w:numPr>
        <w:tabs>
          <w:tab w:val="clear" w:pos="1800"/>
          <w:tab w:val="num" w:pos="720"/>
        </w:tabs>
        <w:autoSpaceDE/>
        <w:autoSpaceDN/>
        <w:adjustRightInd/>
        <w:ind w:left="720"/>
        <w:rPr>
          <w:sz w:val="24"/>
          <w:szCs w:val="24"/>
        </w:rPr>
      </w:pPr>
      <w:r w:rsidRPr="00DF3105">
        <w:rPr>
          <w:sz w:val="24"/>
          <w:szCs w:val="24"/>
        </w:rPr>
        <w:t xml:space="preserve">Form 10 – Title V Maternal and Child Health Services Block Grant State Profile. Instruction on including, as an option, a State </w:t>
      </w:r>
      <w:r w:rsidR="00284343">
        <w:rPr>
          <w:sz w:val="24"/>
          <w:szCs w:val="24"/>
        </w:rPr>
        <w:t>Family or Youth Leader</w:t>
      </w:r>
      <w:r w:rsidRPr="00DF3105">
        <w:rPr>
          <w:sz w:val="24"/>
          <w:szCs w:val="24"/>
        </w:rPr>
        <w:t xml:space="preserve"> has been added.</w:t>
      </w:r>
    </w:p>
    <w:p w:rsidR="00DF3105" w:rsidRPr="001942F6" w:rsidRDefault="00DF3105" w:rsidP="001942F6">
      <w:pPr>
        <w:ind w:left="0"/>
        <w:rPr>
          <w:sz w:val="24"/>
          <w:szCs w:val="24"/>
        </w:rPr>
      </w:pPr>
    </w:p>
    <w:p w:rsidR="00DF3105" w:rsidRPr="00DF3105" w:rsidRDefault="00DF3105" w:rsidP="00DF3105">
      <w:pPr>
        <w:widowControl/>
        <w:numPr>
          <w:ilvl w:val="1"/>
          <w:numId w:val="1"/>
        </w:numPr>
        <w:tabs>
          <w:tab w:val="clear" w:pos="1800"/>
          <w:tab w:val="num" w:pos="720"/>
        </w:tabs>
        <w:autoSpaceDE/>
        <w:autoSpaceDN/>
        <w:adjustRightInd/>
        <w:ind w:left="720"/>
        <w:rPr>
          <w:sz w:val="24"/>
          <w:szCs w:val="24"/>
        </w:rPr>
      </w:pPr>
      <w:r w:rsidRPr="00DF3105">
        <w:rPr>
          <w:sz w:val="24"/>
          <w:szCs w:val="24"/>
        </w:rPr>
        <w:t>Detail sheets for the Performance Measures, Health Systems Capacity Indicators, and Health Status Indicators have been updated with corresponding Healthy People 2020 Objectives.</w:t>
      </w:r>
    </w:p>
    <w:p w:rsidR="00DF3105" w:rsidRPr="00DF3105" w:rsidRDefault="00DF3105" w:rsidP="00DF3105">
      <w:pPr>
        <w:widowControl/>
        <w:autoSpaceDE/>
        <w:autoSpaceDN/>
        <w:adjustRightInd/>
        <w:ind w:left="0"/>
        <w:rPr>
          <w:sz w:val="24"/>
          <w:szCs w:val="24"/>
        </w:rPr>
      </w:pPr>
    </w:p>
    <w:p w:rsidR="00DF3105" w:rsidRPr="00DF3105" w:rsidRDefault="00DF3105" w:rsidP="00DF3105">
      <w:pPr>
        <w:ind w:left="0"/>
        <w:rPr>
          <w:sz w:val="24"/>
          <w:szCs w:val="24"/>
        </w:rPr>
      </w:pPr>
      <w:r w:rsidRPr="00DF3105">
        <w:rPr>
          <w:sz w:val="24"/>
          <w:szCs w:val="24"/>
        </w:rPr>
        <w:t>The application kit that is provided annually to the States via the Web includes a copy of the Application Guidance, a copy of the Title V law, and all required tables, forms, and diagrams.</w:t>
      </w:r>
    </w:p>
    <w:p w:rsidR="00FA22F2" w:rsidRDefault="00FA22F2"/>
    <w:sectPr w:rsidR="00FA22F2" w:rsidSect="00FA22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86AE4"/>
    <w:multiLevelType w:val="hybridMultilevel"/>
    <w:tmpl w:val="22D0C6D6"/>
    <w:lvl w:ilvl="0" w:tplc="FFFFFFFF">
      <w:start w:val="1"/>
      <w:numFmt w:val="bullet"/>
      <w:lvlText w:val=""/>
      <w:lvlJc w:val="left"/>
      <w:pPr>
        <w:tabs>
          <w:tab w:val="num" w:pos="1440"/>
        </w:tabs>
        <w:ind w:left="1440" w:hanging="720"/>
      </w:pPr>
      <w:rPr>
        <w:rFonts w:ascii="Symbol" w:hAnsi="Symbol" w:hint="default"/>
      </w:rPr>
    </w:lvl>
    <w:lvl w:ilvl="1" w:tplc="FFFFFFFF">
      <w:start w:val="1"/>
      <w:numFmt w:val="bullet"/>
      <w:lvlText w:val=""/>
      <w:lvlJc w:val="left"/>
      <w:pPr>
        <w:tabs>
          <w:tab w:val="num" w:pos="1800"/>
        </w:tabs>
        <w:ind w:left="1800" w:hanging="720"/>
      </w:pPr>
      <w:rPr>
        <w:rFonts w:ascii="Symbol" w:hAnsi="Symbol" w:hint="default"/>
        <w:color w:val="auto"/>
      </w:rPr>
    </w:lvl>
    <w:lvl w:ilvl="2" w:tplc="0270FF60">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3105"/>
    <w:rsid w:val="00140FFC"/>
    <w:rsid w:val="00192CF5"/>
    <w:rsid w:val="001942F6"/>
    <w:rsid w:val="00222E54"/>
    <w:rsid w:val="00284343"/>
    <w:rsid w:val="00766CA2"/>
    <w:rsid w:val="00D312A7"/>
    <w:rsid w:val="00D570B6"/>
    <w:rsid w:val="00DF3105"/>
    <w:rsid w:val="00EA3DE1"/>
    <w:rsid w:val="00FA2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05"/>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105"/>
    <w:pPr>
      <w:widowControl/>
      <w:autoSpaceDE/>
      <w:autoSpaceDN/>
      <w:adjustRightInd/>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lwright-solomon</cp:lastModifiedBy>
  <cp:revision>13</cp:revision>
  <dcterms:created xsi:type="dcterms:W3CDTF">2011-09-13T13:56:00Z</dcterms:created>
  <dcterms:modified xsi:type="dcterms:W3CDTF">2011-10-19T15:33:00Z</dcterms:modified>
</cp:coreProperties>
</file>