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01119F">
      <w:pPr>
        <w:rPr>
          <w:rFonts w:ascii="Lucida Sans" w:hAnsi="Lucida Sans"/>
        </w:rPr>
      </w:pPr>
    </w:p>
    <w:p w:rsidR="00783FE9" w:rsidRDefault="00783FE9" w:rsidP="00783FE9">
      <w:pPr>
        <w:pStyle w:val="MarkforAppendixHeadingBlack"/>
      </w:pPr>
      <w:r>
        <w:t xml:space="preserve">ATTAChment </w:t>
      </w:r>
      <w:bookmarkStart w:id="0" w:name="AppLetter"/>
      <w:bookmarkEnd w:id="0"/>
      <w:r w:rsidR="00EE2FB6">
        <w:t>C</w:t>
      </w:r>
    </w:p>
    <w:p w:rsidR="00E33FB4" w:rsidRDefault="00EE2FB6" w:rsidP="00783FE9">
      <w:pPr>
        <w:pStyle w:val="MarkforAppendixHeadingBlack"/>
      </w:pPr>
      <w:bookmarkStart w:id="1" w:name="AppTitle"/>
      <w:bookmarkEnd w:id="1"/>
      <w:r>
        <w:t>electronic health records data elements</w:t>
      </w:r>
    </w:p>
    <w:p w:rsidR="000C3922" w:rsidRDefault="000C3922">
      <w:pPr>
        <w:tabs>
          <w:tab w:val="clear" w:pos="432"/>
        </w:tabs>
        <w:spacing w:line="240" w:lineRule="auto"/>
        <w:ind w:firstLine="0"/>
        <w:jc w:val="left"/>
      </w:pPr>
      <w:r>
        <w:br w:type="page"/>
      </w: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ind w:firstLine="0"/>
        <w:jc w:val="left"/>
      </w:pPr>
    </w:p>
    <w:p w:rsidR="00B04589" w:rsidRPr="00B04589" w:rsidRDefault="00B04589" w:rsidP="00B04589">
      <w:pPr>
        <w:tabs>
          <w:tab w:val="clear" w:pos="432"/>
        </w:tabs>
        <w:spacing w:line="240" w:lineRule="auto"/>
        <w:ind w:firstLine="0"/>
        <w:jc w:val="center"/>
        <w:rPr>
          <w:b/>
        </w:rPr>
      </w:pPr>
      <w:r w:rsidRPr="00B04589">
        <w:rPr>
          <w:b/>
        </w:rPr>
        <w:t>This page has been left blank for double-sided copying.</w:t>
      </w:r>
    </w:p>
    <w:p w:rsidR="00B04589" w:rsidRDefault="00B04589">
      <w:pPr>
        <w:tabs>
          <w:tab w:val="clear" w:pos="432"/>
        </w:tabs>
        <w:spacing w:line="240" w:lineRule="auto"/>
        <w:ind w:firstLine="0"/>
        <w:jc w:val="left"/>
      </w:pPr>
    </w:p>
    <w:p w:rsidR="000C3922" w:rsidRDefault="000C3922">
      <w:pPr>
        <w:tabs>
          <w:tab w:val="clear" w:pos="432"/>
        </w:tabs>
        <w:spacing w:line="240" w:lineRule="auto"/>
        <w:ind w:firstLine="0"/>
        <w:jc w:val="left"/>
        <w:sectPr w:rsidR="000C3922" w:rsidSect="007C0CD8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EE2FB6" w:rsidRPr="000A5D8A" w:rsidRDefault="00D17E90" w:rsidP="00EE2FB6">
      <w:pPr>
        <w:pStyle w:val="MarkforTableHead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Table C.1 </w:t>
      </w:r>
      <w:r w:rsidR="00EE2FB6" w:rsidRPr="000A5D8A">
        <w:rPr>
          <w:rFonts w:ascii="Arial" w:hAnsi="Arial" w:cs="Arial"/>
        </w:rPr>
        <w:t xml:space="preserve">Measures and Data Elements </w:t>
      </w:r>
      <w:r w:rsidR="00EE2FB6">
        <w:rPr>
          <w:rFonts w:ascii="Arial" w:hAnsi="Arial" w:cs="Arial"/>
        </w:rPr>
        <w:t xml:space="preserve">to be Obtained </w:t>
      </w:r>
      <w:r w:rsidR="00EE2FB6" w:rsidRPr="000A5D8A">
        <w:rPr>
          <w:rFonts w:ascii="Arial" w:hAnsi="Arial" w:cs="Arial"/>
        </w:rPr>
        <w:t>from Electronic Health Records</w:t>
      </w:r>
      <w:r w:rsidR="00EE2FB6">
        <w:rPr>
          <w:rFonts w:ascii="Arial" w:hAnsi="Arial" w:cs="Arial"/>
        </w:rPr>
        <w:t>,</w:t>
      </w:r>
      <w:r w:rsidR="00EE2FB6" w:rsidRPr="000A5D8A">
        <w:rPr>
          <w:rFonts w:ascii="Arial" w:hAnsi="Arial" w:cs="Arial"/>
        </w:rPr>
        <w:t xml:space="preserve"> by Domain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400"/>
      </w:tblGrid>
      <w:tr w:rsidR="00EE2FB6" w:rsidRPr="000A5D8A" w:rsidTr="00982B64">
        <w:trPr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Measures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Data Elements for Abstraction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Unique Identifiers</w:t>
            </w:r>
          </w:p>
        </w:tc>
      </w:tr>
      <w:tr w:rsidR="00EE2FB6" w:rsidRPr="000A5D8A" w:rsidTr="00982B64">
        <w:trPr>
          <w:cantSplit/>
          <w:trHeight w:val="242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unique ID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medical record number (or other unique ID)</w:t>
            </w:r>
          </w:p>
        </w:tc>
      </w:tr>
      <w:tr w:rsidR="00EE2FB6" w:rsidRPr="000A5D8A" w:rsidTr="00982B64">
        <w:trPr>
          <w:cantSplit/>
          <w:trHeight w:val="251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Infant’s unique ID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Infant’s medical record number (or other unique ID)</w:t>
            </w:r>
          </w:p>
        </w:tc>
      </w:tr>
      <w:tr w:rsidR="00EE2FB6" w:rsidRPr="000A5D8A" w:rsidTr="00982B64">
        <w:trPr>
          <w:cantSplit/>
          <w:trHeight w:val="224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Unique ID to link woman and infant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Unique ID to link woman and infant (if available)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Demographic Measures</w:t>
            </w:r>
          </w:p>
        </w:tc>
      </w:tr>
      <w:tr w:rsidR="00EE2FB6" w:rsidRPr="000A5D8A" w:rsidTr="00982B64">
        <w:trPr>
          <w:cantSplit/>
          <w:trHeight w:val="431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6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Woman’s age at delivery </w:t>
            </w:r>
          </w:p>
          <w:p w:rsidR="00EE2FB6" w:rsidRPr="000A5D8A" w:rsidRDefault="00EE2FB6" w:rsidP="00982B64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date of birth (Month, Day, Year);</w:t>
            </w:r>
          </w:p>
          <w:p w:rsidR="00EE2FB6" w:rsidRPr="000A5D8A" w:rsidRDefault="00EE2FB6" w:rsidP="00982B64">
            <w:pPr>
              <w:pStyle w:val="TableText"/>
              <w:spacing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date of delivery (Month, Day, Year)</w:t>
            </w:r>
          </w:p>
        </w:tc>
      </w:tr>
      <w:tr w:rsidR="00EE2FB6" w:rsidRPr="000A5D8A" w:rsidTr="00982B64">
        <w:trPr>
          <w:cantSplit/>
          <w:trHeight w:val="16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race/ethnicity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Race; ethnicity</w:t>
            </w:r>
          </w:p>
        </w:tc>
      </w:tr>
      <w:tr w:rsidR="00EE2FB6" w:rsidRPr="000A5D8A" w:rsidTr="00982B64">
        <w:trPr>
          <w:cantSplit/>
          <w:trHeight w:val="15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Woman’s primary language 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Primary language (English/Spanish/Other)</w:t>
            </w:r>
          </w:p>
        </w:tc>
      </w:tr>
      <w:tr w:rsidR="00EE2FB6" w:rsidRPr="000A5D8A" w:rsidTr="00982B64">
        <w:trPr>
          <w:cantSplit/>
          <w:trHeight w:val="107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insurance source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Insurance source (Medicaid/Private/Uninsured)</w:t>
            </w:r>
          </w:p>
        </w:tc>
      </w:tr>
      <w:tr w:rsidR="00EE2FB6" w:rsidRPr="000A5D8A" w:rsidTr="00982B64">
        <w:trPr>
          <w:cantSplit/>
          <w:trHeight w:val="6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Infant’s date of birth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Infant’s date of birth (Month, Day, Year)</w:t>
            </w:r>
          </w:p>
        </w:tc>
      </w:tr>
      <w:tr w:rsidR="00EE2FB6" w:rsidRPr="000A5D8A" w:rsidTr="00982B64">
        <w:trPr>
          <w:cantSplit/>
          <w:trHeight w:val="206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  <w:szCs w:val="18"/>
              </w:rPr>
            </w:pPr>
            <w:r w:rsidRPr="000A5D8A">
              <w:rPr>
                <w:rFonts w:ascii="Arial" w:hAnsi="Arial" w:cs="Arial"/>
                <w:szCs w:val="18"/>
              </w:rPr>
              <w:t>Infant’s sex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  <w:szCs w:val="18"/>
              </w:rPr>
            </w:pPr>
            <w:r w:rsidRPr="000A5D8A">
              <w:rPr>
                <w:rFonts w:ascii="Arial" w:hAnsi="Arial" w:cs="Arial"/>
                <w:szCs w:val="18"/>
              </w:rPr>
              <w:t>Infant’s sex (M/F)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Clinical Risk Profile Measures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Multiple gestations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Multiple gestations (Y/N</w:t>
            </w:r>
            <w:r>
              <w:rPr>
                <w:rFonts w:ascii="Arial" w:hAnsi="Arial" w:cs="Arial"/>
              </w:rPr>
              <w:t>; if yes, number</w:t>
            </w:r>
            <w:r w:rsidRPr="000A5D8A">
              <w:rPr>
                <w:rFonts w:ascii="Arial" w:hAnsi="Arial" w:cs="Arial"/>
              </w:rPr>
              <w:t>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Pregnancy history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Number of previous pregnancies; number of previous live births; </w:t>
            </w:r>
            <w:r>
              <w:rPr>
                <w:rFonts w:ascii="Arial" w:hAnsi="Arial" w:cs="Arial"/>
              </w:rPr>
              <w:t xml:space="preserve">previous </w:t>
            </w:r>
            <w:r w:rsidRPr="000A5D8A">
              <w:rPr>
                <w:rFonts w:ascii="Arial" w:hAnsi="Arial" w:cs="Arial"/>
              </w:rPr>
              <w:t>infant death in first year of life</w:t>
            </w:r>
            <w:r>
              <w:rPr>
                <w:rFonts w:ascii="Arial" w:hAnsi="Arial" w:cs="Arial"/>
              </w:rPr>
              <w:t xml:space="preserve"> (Y/N)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body mass index (BMI) at beginning of pregnancy</w:t>
            </w: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Woman’s height at beginning of pregnancy; woman’s weight at beginning of pregnancy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>Major pre-existing conditions/diagnoses</w:t>
            </w:r>
          </w:p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Preexisting conditions diagnoses (Y/N for each): hypertension, diabetes, asthma, other cardiovascular, obesity, smoking, depression, 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Major pregnancy complications/diagnoses </w:t>
            </w:r>
          </w:p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EE2FB6" w:rsidRPr="000A5D8A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0A5D8A">
              <w:rPr>
                <w:rFonts w:ascii="Arial" w:hAnsi="Arial" w:cs="Arial"/>
              </w:rPr>
              <w:t xml:space="preserve">Specified  </w:t>
            </w:r>
            <w:r>
              <w:rPr>
                <w:rFonts w:ascii="Arial" w:hAnsi="Arial" w:cs="Arial"/>
              </w:rPr>
              <w:t xml:space="preserve">pregnancy </w:t>
            </w:r>
            <w:r w:rsidRPr="000A5D8A">
              <w:rPr>
                <w:rFonts w:ascii="Arial" w:hAnsi="Arial" w:cs="Arial"/>
              </w:rPr>
              <w:t>complications (Y/N</w:t>
            </w:r>
            <w:r>
              <w:rPr>
                <w:rFonts w:ascii="Arial" w:hAnsi="Arial" w:cs="Arial"/>
              </w:rPr>
              <w:t xml:space="preserve"> for each</w:t>
            </w:r>
            <w:r w:rsidRPr="000A5D8A">
              <w:rPr>
                <w:rFonts w:ascii="Arial" w:hAnsi="Arial" w:cs="Arial"/>
              </w:rPr>
              <w:t xml:space="preserve">): Gestational diabetes; Pregnancy-induced hypertension; Preeclampsia; Intrauterine growth retardation; anemia; Ectopic pregnancy; </w:t>
            </w:r>
            <w:proofErr w:type="spellStart"/>
            <w:r w:rsidRPr="000A5D8A">
              <w:rPr>
                <w:rFonts w:ascii="Arial" w:hAnsi="Arial" w:cs="Arial"/>
              </w:rPr>
              <w:t>Hyperemesis</w:t>
            </w:r>
            <w:proofErr w:type="spellEnd"/>
            <w:r w:rsidRPr="000A5D8A">
              <w:rPr>
                <w:rFonts w:ascii="Arial" w:hAnsi="Arial" w:cs="Arial"/>
              </w:rPr>
              <w:t xml:space="preserve"> </w:t>
            </w:r>
            <w:proofErr w:type="spellStart"/>
            <w:r w:rsidRPr="000A5D8A">
              <w:rPr>
                <w:rFonts w:ascii="Arial" w:hAnsi="Arial" w:cs="Arial"/>
              </w:rPr>
              <w:t>gravidarum</w:t>
            </w:r>
            <w:proofErr w:type="spellEnd"/>
            <w:r w:rsidRPr="000A5D8A">
              <w:rPr>
                <w:rFonts w:ascii="Arial" w:hAnsi="Arial" w:cs="Arial"/>
              </w:rPr>
              <w:t xml:space="preserve">; Placenta </w:t>
            </w:r>
            <w:proofErr w:type="spellStart"/>
            <w:r w:rsidRPr="000A5D8A">
              <w:rPr>
                <w:rFonts w:ascii="Arial" w:hAnsi="Arial" w:cs="Arial"/>
              </w:rPr>
              <w:t>previa</w:t>
            </w:r>
            <w:proofErr w:type="spellEnd"/>
            <w:r w:rsidRPr="000A5D8A">
              <w:rPr>
                <w:rFonts w:ascii="Arial" w:hAnsi="Arial" w:cs="Arial"/>
              </w:rPr>
              <w:t>; Placental abruption; Preterm labor; Preterm birth; Premature ruptured membranes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60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Prenatal Utilization Measures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Adequacy of prenatal care 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Dates of prenatal care visits (to calculate number per trimester, first visit month, and total number of visits); EDOC/LMP; date of delivery</w:t>
            </w:r>
          </w:p>
        </w:tc>
      </w:tr>
      <w:tr w:rsidR="00EE2FB6" w:rsidRPr="00EA5B03" w:rsidTr="00982B64">
        <w:trPr>
          <w:cantSplit/>
          <w:trHeight w:val="15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Receipt of dental care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 of last dental visit</w:t>
            </w:r>
          </w:p>
        </w:tc>
      </w:tr>
      <w:tr w:rsidR="00EE2FB6" w:rsidRPr="00EA5B03" w:rsidTr="00982B64">
        <w:trPr>
          <w:cantSplit/>
          <w:trHeight w:val="52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Number of physician visits during pregnancy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Total number of visits for primary care or specialty care during pregnancy 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referrals/visits during pregnancy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referral/visit (Y/N</w:t>
            </w:r>
            <w:r>
              <w:rPr>
                <w:rFonts w:ascii="Arial" w:hAnsi="Arial" w:cs="Arial"/>
              </w:rPr>
              <w:t xml:space="preserve"> for each</w:t>
            </w:r>
            <w:r w:rsidRPr="00EA5B03">
              <w:rPr>
                <w:rFonts w:ascii="Arial" w:hAnsi="Arial" w:cs="Arial"/>
              </w:rPr>
              <w:t>): allergy/immunology, anesthesiology, cardiology, psychiatry/behavioral health/addiction medicine, dermatology, ear/nose/throat, endocrinology/diabetes/metabolism, general surgery, gastroenterology, hematology, medical oncology, infectious disease, neonatal/</w:t>
            </w:r>
            <w:proofErr w:type="spellStart"/>
            <w:r w:rsidRPr="00EA5B03">
              <w:rPr>
                <w:rFonts w:ascii="Arial" w:hAnsi="Arial" w:cs="Arial"/>
              </w:rPr>
              <w:t>perinatal</w:t>
            </w:r>
            <w:proofErr w:type="spellEnd"/>
            <w:r w:rsidRPr="00EA5B03">
              <w:rPr>
                <w:rFonts w:ascii="Arial" w:hAnsi="Arial" w:cs="Arial"/>
              </w:rPr>
              <w:t xml:space="preserve"> medicine, genetics, nephrology, neurology, pulmonary medicine, diagnostic radiology, rheumatology, urology, vascular surgery, physical therapy, reconstructive surgery</w:t>
            </w:r>
          </w:p>
        </w:tc>
      </w:tr>
      <w:tr w:rsidR="00EE2FB6" w:rsidRPr="00EA5B03" w:rsidTr="00982B64">
        <w:trPr>
          <w:cantSplit/>
          <w:trHeight w:val="170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Smoking cessation class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Attended smoking cessation class (Y/N)</w:t>
            </w:r>
          </w:p>
        </w:tc>
      </w:tr>
      <w:tr w:rsidR="00EE2FB6" w:rsidRPr="00EA5B03" w:rsidTr="00982B64">
        <w:trPr>
          <w:cantSplit/>
          <w:trHeight w:val="179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Seasonal flu shot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 of influenza immunization</w:t>
            </w:r>
          </w:p>
        </w:tc>
      </w:tr>
      <w:tr w:rsidR="00EE2FB6" w:rsidRPr="00EA5B03" w:rsidTr="00982B64">
        <w:trPr>
          <w:cantSplit/>
          <w:trHeight w:val="16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Prenatal class attendance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Attended prenatal class (Y/N)</w:t>
            </w:r>
          </w:p>
        </w:tc>
      </w:tr>
      <w:tr w:rsidR="00EE2FB6" w:rsidRPr="00EA5B03" w:rsidTr="00982B64">
        <w:trPr>
          <w:cantSplit/>
          <w:trHeight w:val="116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Nutritional counseling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Received nutritional counseling (Y/N)</w:t>
            </w:r>
          </w:p>
        </w:tc>
      </w:tr>
      <w:tr w:rsidR="00EE2FB6" w:rsidRPr="00EA5B03" w:rsidTr="00982B64">
        <w:trPr>
          <w:cantSplit/>
          <w:trHeight w:val="134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Indicator of breastfeeding plan</w:t>
            </w:r>
          </w:p>
        </w:tc>
        <w:tc>
          <w:tcPr>
            <w:tcW w:w="540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Plan to breastfeed reported in prenatal record (Y/N)</w:t>
            </w:r>
          </w:p>
        </w:tc>
      </w:tr>
    </w:tbl>
    <w:p w:rsidR="00EE2FB6" w:rsidRDefault="00EE2FB6" w:rsidP="00EE2FB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D17E90" w:rsidRPr="00D17E90" w:rsidRDefault="00D17E90" w:rsidP="00D17E90">
      <w:pPr>
        <w:tabs>
          <w:tab w:val="clear" w:pos="432"/>
          <w:tab w:val="left" w:pos="4068"/>
        </w:tabs>
        <w:spacing w:before="120" w:after="6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D17E90">
        <w:rPr>
          <w:rFonts w:ascii="Arial" w:hAnsi="Arial" w:cs="Arial"/>
          <w:sz w:val="18"/>
          <w:szCs w:val="18"/>
        </w:rPr>
        <w:lastRenderedPageBreak/>
        <w:t xml:space="preserve">Table C.1 </w:t>
      </w:r>
      <w:r w:rsidRPr="00D17E90">
        <w:rPr>
          <w:rFonts w:ascii="Arial" w:hAnsi="Arial" w:cs="Arial"/>
          <w:i/>
          <w:sz w:val="18"/>
          <w:szCs w:val="18"/>
        </w:rPr>
        <w:t>(continued)</w:t>
      </w:r>
      <w:r w:rsidRPr="00D17E90">
        <w:rPr>
          <w:rFonts w:ascii="Arial" w:hAnsi="Arial" w:cs="Arial"/>
          <w:sz w:val="18"/>
          <w:szCs w:val="18"/>
        </w:rPr>
        <w:tab/>
      </w: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382"/>
      </w:tblGrid>
      <w:tr w:rsidR="00EE2FB6" w:rsidRPr="000A5D8A" w:rsidTr="00982B64">
        <w:trPr>
          <w:trHeight w:val="288"/>
        </w:trPr>
        <w:tc>
          <w:tcPr>
            <w:tcW w:w="3960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Measures</w:t>
            </w:r>
          </w:p>
        </w:tc>
        <w:tc>
          <w:tcPr>
            <w:tcW w:w="5382" w:type="dxa"/>
          </w:tcPr>
          <w:p w:rsidR="00EE2FB6" w:rsidRPr="000A5D8A" w:rsidRDefault="00EE2FB6" w:rsidP="00982B64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Data Elements for Abstraction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42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Pregnancy Outcome Measures</w:t>
            </w:r>
          </w:p>
        </w:tc>
      </w:tr>
      <w:tr w:rsidR="00EE2FB6" w:rsidRPr="00EA5B03" w:rsidTr="00982B64">
        <w:trPr>
          <w:cantSplit/>
          <w:trHeight w:val="431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Pregnancy outcome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Pregnancy outcome (Y/N): Delivered live birth; Delivered stillborn; Elective termination; Miscarriage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Major procedures performed during delivery</w:t>
            </w:r>
          </w:p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Procedures performed during delivery (Y/N</w:t>
            </w:r>
            <w:r>
              <w:rPr>
                <w:rFonts w:ascii="Arial" w:hAnsi="Arial" w:cs="Arial"/>
              </w:rPr>
              <w:t xml:space="preserve"> for each</w:t>
            </w:r>
            <w:r w:rsidRPr="00EA5B03">
              <w:rPr>
                <w:rFonts w:ascii="Arial" w:hAnsi="Arial" w:cs="Arial"/>
              </w:rPr>
              <w:t xml:space="preserve">): Induced labor; Caesarian section; repair of current obstetric laceration; artificial rupture of membranes to assist delivery; forceps or other assisted delivery; episiotomy; intra-partum fetal monitoring </w:t>
            </w:r>
          </w:p>
        </w:tc>
      </w:tr>
      <w:tr w:rsidR="00EE2FB6" w:rsidRPr="00EA5B03" w:rsidTr="00982B64">
        <w:trPr>
          <w:cantSplit/>
          <w:trHeight w:val="404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Premature (&lt;37 weeks) or very premature (&lt;34 weeks) delivery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Expected date of delivery (EDD), actual date of delivery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Low  (&lt;2500 grams) or very low (&lt;1500 grams) birth weight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Infant’s birth weight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Weight gain during pregnancy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weight at beginning of pregnancy and at last prenatal visit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42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Postpartum Utilization Measures: Woman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Woman’s postpartum check-up within six weeks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 of delivery (month/day/year), postpartum visit date (month/day/year)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Number of physician visits during nine months postpartum period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Total number of visits for primary care or specialty care during nine months postpartum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Specialty care visits during nine months postpartum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visit (Y/N): allergy/immunology, anesthesiology, cardiology, psychiatry/behavioral health/addiction medicine, dermatology, ear/nose/throat, endocrinology/diabetes/metabolism, general surgery, gastroenterology, hematology, medical oncology, infectious disease, neonatal/</w:t>
            </w:r>
            <w:proofErr w:type="spellStart"/>
            <w:r w:rsidRPr="00EA5B03">
              <w:rPr>
                <w:rFonts w:ascii="Arial" w:hAnsi="Arial" w:cs="Arial"/>
              </w:rPr>
              <w:t>perinatal</w:t>
            </w:r>
            <w:proofErr w:type="spellEnd"/>
            <w:r w:rsidRPr="00EA5B03">
              <w:rPr>
                <w:rFonts w:ascii="Arial" w:hAnsi="Arial" w:cs="Arial"/>
              </w:rPr>
              <w:t xml:space="preserve"> medicine, nephrology, neurology, obstetrics/gynecology, pulmonary medicine, diagnostic radiology, rheumatology, urology, vascular surgery, physical therapy, reconstructive surgery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Indicator of birth control plan</w:t>
            </w:r>
            <w:r>
              <w:rPr>
                <w:rFonts w:ascii="Arial" w:hAnsi="Arial" w:cs="Arial"/>
              </w:rPr>
              <w:t xml:space="preserve"> at postpartum check-up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Birth control method noted (Y/N): none, condom, tubal ligation, IUD, pill, patch, ring, </w:t>
            </w:r>
            <w:proofErr w:type="spellStart"/>
            <w:r w:rsidRPr="00EA5B03">
              <w:rPr>
                <w:rFonts w:ascii="Arial" w:hAnsi="Arial" w:cs="Arial"/>
              </w:rPr>
              <w:t>DepoProvera</w:t>
            </w:r>
            <w:proofErr w:type="spellEnd"/>
            <w:r w:rsidRPr="00EA5B03">
              <w:rPr>
                <w:rFonts w:ascii="Arial" w:hAnsi="Arial" w:cs="Arial"/>
              </w:rPr>
              <w:t xml:space="preserve"> shot, </w:t>
            </w:r>
            <w:proofErr w:type="spellStart"/>
            <w:r w:rsidRPr="00EA5B03">
              <w:rPr>
                <w:rFonts w:ascii="Arial" w:hAnsi="Arial" w:cs="Arial"/>
              </w:rPr>
              <w:t>Implanon</w:t>
            </w:r>
            <w:proofErr w:type="spellEnd"/>
            <w:r w:rsidRPr="00EA5B03">
              <w:rPr>
                <w:rFonts w:ascii="Arial" w:hAnsi="Arial" w:cs="Arial"/>
              </w:rPr>
              <w:t xml:space="preserve"> implant, other </w:t>
            </w:r>
            <w:r>
              <w:rPr>
                <w:rFonts w:ascii="Arial" w:hAnsi="Arial" w:cs="Arial"/>
              </w:rPr>
              <w:t>(</w:t>
            </w:r>
            <w:r w:rsidRPr="00EA5B03">
              <w:rPr>
                <w:rFonts w:ascii="Arial" w:hAnsi="Arial" w:cs="Arial"/>
              </w:rPr>
              <w:t>specify</w:t>
            </w:r>
            <w:r>
              <w:rPr>
                <w:rFonts w:ascii="Arial" w:hAnsi="Arial" w:cs="Arial"/>
              </w:rPr>
              <w:t>)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Subsequent pregnancy within nine months postpartum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Subsequent pregnancy</w:t>
            </w:r>
            <w:r>
              <w:rPr>
                <w:rFonts w:ascii="Arial" w:hAnsi="Arial" w:cs="Arial"/>
              </w:rPr>
              <w:t xml:space="preserve"> within nine months</w:t>
            </w:r>
            <w:r w:rsidRPr="00EA5B03">
              <w:rPr>
                <w:rFonts w:ascii="Arial" w:hAnsi="Arial" w:cs="Arial"/>
              </w:rPr>
              <w:t xml:space="preserve"> (Y/N); estimated delivery date</w:t>
            </w:r>
          </w:p>
        </w:tc>
      </w:tr>
      <w:tr w:rsidR="00EE2FB6" w:rsidRPr="000A5D8A" w:rsidTr="00982B64">
        <w:trPr>
          <w:cantSplit/>
          <w:trHeight w:val="288"/>
        </w:trPr>
        <w:tc>
          <w:tcPr>
            <w:tcW w:w="9342" w:type="dxa"/>
            <w:gridSpan w:val="2"/>
            <w:shd w:val="clear" w:color="auto" w:fill="D9D9D9"/>
          </w:tcPr>
          <w:p w:rsidR="00EE2FB6" w:rsidRPr="000A5D8A" w:rsidRDefault="00EE2FB6" w:rsidP="00982B64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5D8A">
              <w:rPr>
                <w:rFonts w:ascii="Arial" w:hAnsi="Arial" w:cs="Arial"/>
                <w:b/>
                <w:sz w:val="18"/>
                <w:szCs w:val="18"/>
              </w:rPr>
              <w:t>Postpartum Utilization Measures: Infant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 xml:space="preserve">infant </w:t>
            </w:r>
            <w:r w:rsidRPr="00EA5B03">
              <w:rPr>
                <w:rFonts w:ascii="Arial" w:hAnsi="Arial" w:cs="Arial"/>
              </w:rPr>
              <w:t xml:space="preserve">visits during first nine months 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6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Total number of visits for primary care or specialty care during </w:t>
            </w:r>
            <w:r>
              <w:rPr>
                <w:rFonts w:ascii="Arial" w:hAnsi="Arial" w:cs="Arial"/>
              </w:rPr>
              <w:t xml:space="preserve">infant’s </w:t>
            </w:r>
            <w:r w:rsidRPr="00EA5B03">
              <w:rPr>
                <w:rFonts w:ascii="Arial" w:hAnsi="Arial" w:cs="Arial"/>
              </w:rPr>
              <w:t>first nine months of life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Pediatric specialty care referrals/visits during first nine months of life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Specialty care referral/visit (Y/N</w:t>
            </w:r>
            <w:r>
              <w:rPr>
                <w:rFonts w:ascii="Arial" w:hAnsi="Arial" w:cs="Arial"/>
              </w:rPr>
              <w:t xml:space="preserve"> for each</w:t>
            </w:r>
            <w:bookmarkStart w:id="2" w:name="_GoBack"/>
            <w:bookmarkEnd w:id="2"/>
            <w:r w:rsidRPr="00EA5B03">
              <w:rPr>
                <w:rFonts w:ascii="Arial" w:hAnsi="Arial" w:cs="Arial"/>
              </w:rPr>
              <w:t>):allergy/immunology, anesthesiology, cardiology, psychiatry/behavioral health/addiction medicine, dermatology, ear/nose/throat, endocrinology/diabetes/metabolism, general surgery, gastroenterology, hematology, medical oncology, infectious disease, neonatal/</w:t>
            </w:r>
            <w:proofErr w:type="spellStart"/>
            <w:r w:rsidRPr="00EA5B03">
              <w:rPr>
                <w:rFonts w:ascii="Arial" w:hAnsi="Arial" w:cs="Arial"/>
              </w:rPr>
              <w:t>perinatal</w:t>
            </w:r>
            <w:proofErr w:type="spellEnd"/>
            <w:r w:rsidRPr="00EA5B03">
              <w:rPr>
                <w:rFonts w:ascii="Arial" w:hAnsi="Arial" w:cs="Arial"/>
              </w:rPr>
              <w:t xml:space="preserve"> medicine, nephrology, neurology, pulmonary medicine, diagnostic radiology, rheumatology, urology, vascular surgery, physical therapy, reconstructive surgery</w:t>
            </w:r>
          </w:p>
        </w:tc>
      </w:tr>
      <w:tr w:rsidR="00EE2FB6" w:rsidRPr="00EA5B03" w:rsidTr="00982B64">
        <w:trPr>
          <w:cantSplit/>
          <w:trHeight w:val="422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Compliance with schedule for well-baby visits (number, periodicity)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Dates of all well-baby visits (Month/Day/Year) to calculate first visit and number of total visits in relation to infant’s date of birth</w:t>
            </w:r>
          </w:p>
        </w:tc>
      </w:tr>
      <w:tr w:rsidR="00EE2FB6" w:rsidRPr="00EA5B03" w:rsidTr="00982B64">
        <w:trPr>
          <w:cantSplit/>
          <w:trHeight w:val="45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Breastfeeding status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Breastfeeding (Y/N</w:t>
            </w:r>
            <w:r>
              <w:rPr>
                <w:rFonts w:ascii="Arial" w:hAnsi="Arial" w:cs="Arial"/>
              </w:rPr>
              <w:t xml:space="preserve"> for each</w:t>
            </w:r>
            <w:r w:rsidRPr="00EA5B03">
              <w:rPr>
                <w:rFonts w:ascii="Arial" w:hAnsi="Arial" w:cs="Arial"/>
              </w:rPr>
              <w:t xml:space="preserve">): at hospital discharge, at 1 month well-baby visit, at 3 month well-baby visit </w:t>
            </w:r>
          </w:p>
        </w:tc>
      </w:tr>
      <w:tr w:rsidR="00EE2FB6" w:rsidRPr="00EA5B03" w:rsidTr="00982B64">
        <w:trPr>
          <w:cantSplit/>
          <w:trHeight w:val="288"/>
        </w:trPr>
        <w:tc>
          <w:tcPr>
            <w:tcW w:w="3960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>Compliance with infant immunization schedule</w:t>
            </w:r>
          </w:p>
        </w:tc>
        <w:tc>
          <w:tcPr>
            <w:tcW w:w="5382" w:type="dxa"/>
          </w:tcPr>
          <w:p w:rsidR="00EE2FB6" w:rsidRPr="00EA5B03" w:rsidRDefault="00EE2FB6" w:rsidP="00982B64">
            <w:pPr>
              <w:pStyle w:val="TableText"/>
              <w:spacing w:before="20" w:after="60"/>
              <w:rPr>
                <w:rFonts w:ascii="Arial" w:hAnsi="Arial" w:cs="Arial"/>
              </w:rPr>
            </w:pPr>
            <w:r w:rsidRPr="00EA5B03">
              <w:rPr>
                <w:rFonts w:ascii="Arial" w:hAnsi="Arial" w:cs="Arial"/>
              </w:rPr>
              <w:t xml:space="preserve">Vaccinations received (Month/Day/Year): Hepatitis B; Rotavirus; Diphtheria, Tetanus, </w:t>
            </w:r>
            <w:proofErr w:type="spellStart"/>
            <w:r w:rsidRPr="00EA5B03">
              <w:rPr>
                <w:rFonts w:ascii="Arial" w:hAnsi="Arial" w:cs="Arial"/>
              </w:rPr>
              <w:t>Pertussis</w:t>
            </w:r>
            <w:proofErr w:type="spellEnd"/>
            <w:r w:rsidRPr="00EA5B03">
              <w:rPr>
                <w:rFonts w:ascii="Arial" w:hAnsi="Arial" w:cs="Arial"/>
              </w:rPr>
              <w:t xml:space="preserve">; </w:t>
            </w:r>
            <w:proofErr w:type="spellStart"/>
            <w:r w:rsidRPr="00EA5B03">
              <w:rPr>
                <w:rFonts w:ascii="Arial" w:hAnsi="Arial" w:cs="Arial"/>
                <w:i/>
                <w:iCs/>
              </w:rPr>
              <w:t>Haemophilus</w:t>
            </w:r>
            <w:proofErr w:type="spellEnd"/>
            <w:r w:rsidRPr="00EA5B0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EA5B03">
              <w:rPr>
                <w:rFonts w:ascii="Arial" w:hAnsi="Arial" w:cs="Arial"/>
                <w:i/>
                <w:iCs/>
              </w:rPr>
              <w:t>influenzae</w:t>
            </w:r>
            <w:proofErr w:type="spellEnd"/>
            <w:r w:rsidRPr="00EA5B03">
              <w:rPr>
                <w:rFonts w:ascii="Arial" w:hAnsi="Arial" w:cs="Arial"/>
                <w:i/>
                <w:iCs/>
              </w:rPr>
              <w:t xml:space="preserve"> </w:t>
            </w:r>
            <w:r w:rsidRPr="00EA5B03">
              <w:rPr>
                <w:rFonts w:ascii="Arial" w:hAnsi="Arial" w:cs="Arial"/>
              </w:rPr>
              <w:t xml:space="preserve">type b; Pneumococcal; Inactivated Poliovirus; Influenza; Measles, Mumps, Rubella; </w:t>
            </w:r>
            <w:proofErr w:type="spellStart"/>
            <w:r w:rsidRPr="00EA5B03">
              <w:rPr>
                <w:rFonts w:ascii="Arial" w:hAnsi="Arial" w:cs="Arial"/>
              </w:rPr>
              <w:t>Varicella</w:t>
            </w:r>
            <w:proofErr w:type="spellEnd"/>
            <w:r w:rsidRPr="00EA5B03">
              <w:rPr>
                <w:rFonts w:ascii="Arial" w:hAnsi="Arial" w:cs="Arial"/>
              </w:rPr>
              <w:t>; Hepatitis A</w:t>
            </w:r>
          </w:p>
        </w:tc>
      </w:tr>
    </w:tbl>
    <w:p w:rsidR="00783FE9" w:rsidRPr="00783FE9" w:rsidRDefault="00783FE9" w:rsidP="00EE2FB6">
      <w:pPr>
        <w:tabs>
          <w:tab w:val="clear" w:pos="432"/>
        </w:tabs>
        <w:spacing w:before="100" w:beforeAutospacing="1" w:after="240" w:line="240" w:lineRule="auto"/>
        <w:ind w:firstLine="0"/>
        <w:jc w:val="center"/>
      </w:pPr>
    </w:p>
    <w:sectPr w:rsidR="00783FE9" w:rsidRPr="00783FE9" w:rsidSect="00B04589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3D5" w:rsidRDefault="009E13D5">
      <w:pPr>
        <w:spacing w:line="240" w:lineRule="auto"/>
        <w:ind w:firstLine="0"/>
      </w:pPr>
    </w:p>
  </w:endnote>
  <w:endnote w:type="continuationSeparator" w:id="0">
    <w:p w:rsidR="009E13D5" w:rsidRDefault="009E13D5">
      <w:pPr>
        <w:spacing w:line="240" w:lineRule="auto"/>
        <w:ind w:firstLine="0"/>
      </w:pPr>
    </w:p>
  </w:endnote>
  <w:endnote w:type="continuationNotice" w:id="1">
    <w:p w:rsidR="009E13D5" w:rsidRDefault="009E13D5">
      <w:pPr>
        <w:spacing w:line="240" w:lineRule="auto"/>
        <w:ind w:firstLine="0"/>
      </w:pPr>
    </w:p>
    <w:p w:rsidR="009E13D5" w:rsidRDefault="009E13D5"/>
    <w:p w:rsidR="009E13D5" w:rsidRDefault="009E13D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Settings\kbeckmann\Desktop\Attachment C_List of EHR Elements.docx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3E" w:rsidRDefault="00CC4A3E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>
      <w:rPr>
        <w:rStyle w:val="PageNumb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89" w:rsidRDefault="00B04589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850A8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50A85">
      <w:rPr>
        <w:rStyle w:val="PageNumber"/>
      </w:rPr>
      <w:fldChar w:fldCharType="separate"/>
    </w:r>
    <w:r w:rsidR="00A7334E">
      <w:rPr>
        <w:rStyle w:val="PageNumber"/>
        <w:noProof/>
      </w:rPr>
      <w:t>4</w:t>
    </w:r>
    <w:r w:rsidR="00850A85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3D5" w:rsidRDefault="009E13D5">
      <w:pPr>
        <w:spacing w:line="240" w:lineRule="auto"/>
        <w:ind w:firstLine="0"/>
      </w:pPr>
      <w:r>
        <w:separator/>
      </w:r>
    </w:p>
  </w:footnote>
  <w:footnote w:type="continuationSeparator" w:id="0">
    <w:p w:rsidR="009E13D5" w:rsidRDefault="009E13D5">
      <w:pPr>
        <w:spacing w:line="240" w:lineRule="auto"/>
        <w:ind w:firstLine="0"/>
      </w:pPr>
      <w:r>
        <w:separator/>
      </w:r>
    </w:p>
    <w:p w:rsidR="009E13D5" w:rsidRDefault="009E13D5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9E13D5" w:rsidRDefault="009E13D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89" w:rsidRDefault="00B045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2157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0C392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15DF"/>
    <w:rsid w:val="000B2BD0"/>
    <w:rsid w:val="000B3A77"/>
    <w:rsid w:val="000B7E70"/>
    <w:rsid w:val="000C0118"/>
    <w:rsid w:val="000C15B4"/>
    <w:rsid w:val="000C21AF"/>
    <w:rsid w:val="000C3922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87E8E"/>
    <w:rsid w:val="00490847"/>
    <w:rsid w:val="00492B73"/>
    <w:rsid w:val="00494DE9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42E7E"/>
    <w:rsid w:val="00557FE1"/>
    <w:rsid w:val="005604DC"/>
    <w:rsid w:val="005637D0"/>
    <w:rsid w:val="0056487B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3DCB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1A93"/>
    <w:rsid w:val="006C5B99"/>
    <w:rsid w:val="006C5F78"/>
    <w:rsid w:val="006D3C52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3FE9"/>
    <w:rsid w:val="00784BA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32EE"/>
    <w:rsid w:val="00850A85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15CE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262E"/>
    <w:rsid w:val="009B4174"/>
    <w:rsid w:val="009B61A1"/>
    <w:rsid w:val="009C0EAF"/>
    <w:rsid w:val="009C1F87"/>
    <w:rsid w:val="009C4947"/>
    <w:rsid w:val="009C67C5"/>
    <w:rsid w:val="009D652A"/>
    <w:rsid w:val="009E13D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47EF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334E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04589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3043"/>
    <w:rsid w:val="00CB4E54"/>
    <w:rsid w:val="00CB6AA7"/>
    <w:rsid w:val="00CC10E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241E"/>
    <w:rsid w:val="00D14FDB"/>
    <w:rsid w:val="00D150CA"/>
    <w:rsid w:val="00D15D3F"/>
    <w:rsid w:val="00D17E90"/>
    <w:rsid w:val="00D20BD0"/>
    <w:rsid w:val="00D2311D"/>
    <w:rsid w:val="00D27605"/>
    <w:rsid w:val="00D3638A"/>
    <w:rsid w:val="00D36521"/>
    <w:rsid w:val="00D42C39"/>
    <w:rsid w:val="00D451FE"/>
    <w:rsid w:val="00D50E23"/>
    <w:rsid w:val="00D52626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E2FB6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190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B72AB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C480-AD3F-4716-BF29-C4380D89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Beckmann</dc:creator>
  <cp:lastModifiedBy>ctac</cp:lastModifiedBy>
  <cp:revision>2</cp:revision>
  <cp:lastPrinted>2001-03-07T19:36:00Z</cp:lastPrinted>
  <dcterms:created xsi:type="dcterms:W3CDTF">2012-02-23T18:46:00Z</dcterms:created>
  <dcterms:modified xsi:type="dcterms:W3CDTF">2012-02-23T18:46:00Z</dcterms:modified>
</cp:coreProperties>
</file>