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E91" w:rsidRDefault="005B3E91" w:rsidP="005B3E91">
      <w:pPr>
        <w:jc w:val="center"/>
        <w:rPr>
          <w:rFonts w:ascii="Arial" w:hAnsi="Arial"/>
          <w:b/>
          <w:sz w:val="24"/>
        </w:rPr>
      </w:pPr>
      <w:r>
        <w:rPr>
          <w:rFonts w:ascii="Arial" w:hAnsi="Arial"/>
          <w:b/>
          <w:sz w:val="24"/>
        </w:rPr>
        <w:t>SUPPORTING STATEMENT FOR VA FORMS 22-8691,</w:t>
      </w:r>
    </w:p>
    <w:p w:rsidR="005B3E91" w:rsidRDefault="005B3E91" w:rsidP="005B3E91">
      <w:pPr>
        <w:jc w:val="center"/>
        <w:rPr>
          <w:rFonts w:ascii="Arial" w:hAnsi="Arial"/>
          <w:b/>
          <w:sz w:val="24"/>
        </w:rPr>
      </w:pPr>
      <w:r>
        <w:rPr>
          <w:rFonts w:ascii="Arial" w:hAnsi="Arial"/>
          <w:b/>
          <w:sz w:val="24"/>
        </w:rPr>
        <w:t>22-8692, 22-8692a, and 22-8692b [Work-Study]</w:t>
      </w:r>
    </w:p>
    <w:p w:rsidR="005B3E91" w:rsidRDefault="005B3E91" w:rsidP="005B3E91">
      <w:pPr>
        <w:jc w:val="center"/>
        <w:rPr>
          <w:rFonts w:ascii="Arial" w:hAnsi="Arial"/>
          <w:b/>
          <w:sz w:val="24"/>
        </w:rPr>
      </w:pPr>
      <w:r>
        <w:rPr>
          <w:rFonts w:ascii="Arial" w:hAnsi="Arial"/>
          <w:b/>
          <w:sz w:val="24"/>
        </w:rPr>
        <w:t>(OMB 2900-0209)</w:t>
      </w:r>
    </w:p>
    <w:p w:rsidR="005B3E91" w:rsidRDefault="005B3E91" w:rsidP="005B3E91">
      <w:pPr>
        <w:tabs>
          <w:tab w:val="left" w:pos="576"/>
          <w:tab w:val="left" w:pos="4896"/>
          <w:tab w:val="left" w:pos="8928"/>
        </w:tabs>
        <w:spacing w:line="240" w:lineRule="exact"/>
        <w:rPr>
          <w:rFonts w:ascii="Arial" w:hAnsi="Arial"/>
          <w:b/>
          <w:sz w:val="24"/>
        </w:rPr>
      </w:pPr>
    </w:p>
    <w:p w:rsidR="005B3E91" w:rsidRDefault="005B3E91" w:rsidP="005B3E91">
      <w:pPr>
        <w:jc w:val="both"/>
        <w:rPr>
          <w:rFonts w:ascii="Arial" w:hAnsi="Arial"/>
          <w:b/>
          <w:sz w:val="24"/>
          <w:u w:val="single"/>
        </w:rPr>
      </w:pPr>
      <w:r>
        <w:rPr>
          <w:rFonts w:ascii="Arial" w:hAnsi="Arial"/>
          <w:b/>
          <w:sz w:val="24"/>
          <w:u w:val="single"/>
        </w:rPr>
        <w:t>A.  Justification.</w:t>
      </w:r>
    </w:p>
    <w:p w:rsidR="005B3E91" w:rsidRDefault="005B3E91" w:rsidP="005B3E91">
      <w:pPr>
        <w:tabs>
          <w:tab w:val="left" w:pos="576"/>
          <w:tab w:val="left" w:pos="4896"/>
          <w:tab w:val="left" w:pos="8928"/>
        </w:tabs>
        <w:spacing w:line="240" w:lineRule="exact"/>
        <w:rPr>
          <w:rFonts w:ascii="Arial" w:hAnsi="Arial"/>
          <w:b/>
          <w:sz w:val="24"/>
        </w:rPr>
      </w:pPr>
    </w:p>
    <w:p w:rsidR="005B3E91" w:rsidRDefault="005B3E91" w:rsidP="005B3E91">
      <w:pPr>
        <w:pStyle w:val="BodyTextIndent2"/>
        <w:ind w:left="450" w:hanging="450"/>
        <w:rPr>
          <w:rFonts w:cs="Arial"/>
        </w:rPr>
      </w:pPr>
      <w:r>
        <w:t>1.   The Department of Veterans Affairs (VA) is authorized</w:t>
      </w:r>
      <w:r w:rsidR="00D55A4A">
        <w:t xml:space="preserve"> to pay work-study benefits to V</w:t>
      </w:r>
      <w:r>
        <w:t xml:space="preserve">eterans and other eligible individuals who are receiving educational assistance under chapters 30, 31, 32, 33, and 35 of title 38, U.S.C.; chapters 1606 and 1607 of </w:t>
      </w:r>
      <w:r>
        <w:rPr>
          <w:rFonts w:cs="Arial"/>
        </w:rPr>
        <w:t>title 10, U.S.C.; section 903 of Public Law 96</w:t>
      </w:r>
      <w:r>
        <w:rPr>
          <w:rFonts w:cs="Arial"/>
        </w:rPr>
        <w:noBreakHyphen/>
        <w:t xml:space="preserve">342; and the National Call to Service Provision of Public Law 107-314.    </w:t>
      </w:r>
    </w:p>
    <w:p w:rsidR="005B3E91" w:rsidRDefault="005B3E91" w:rsidP="005B3E91">
      <w:pPr>
        <w:pStyle w:val="BodyTextIndent2"/>
        <w:ind w:left="450" w:hanging="450"/>
        <w:rPr>
          <w:rFonts w:cs="Arial"/>
        </w:rPr>
      </w:pPr>
    </w:p>
    <w:p w:rsidR="005B3E91" w:rsidRDefault="005B3E91" w:rsidP="005B3E91">
      <w:pPr>
        <w:pStyle w:val="BodyTextIndent"/>
        <w:tabs>
          <w:tab w:val="clear" w:pos="792"/>
        </w:tabs>
        <w:rPr>
          <w:rFonts w:cs="Arial"/>
          <w:strike/>
          <w:dstrike w:val="0"/>
        </w:rPr>
      </w:pPr>
      <w:r>
        <w:rPr>
          <w:rFonts w:cs="Arial"/>
          <w:dstrike w:val="0"/>
        </w:rPr>
        <w:t>In order to receive work-study benefits, eligible individuals must complete VA Form 22</w:t>
      </w:r>
      <w:r>
        <w:rPr>
          <w:rFonts w:cs="Arial"/>
          <w:dstrike w:val="0"/>
        </w:rPr>
        <w:noBreakHyphen/>
        <w:t>8691, Application for Work-Study Allowance.  The eligible individual then enters into an agreement with VA in which he or she agrees to work a specified number of hours.  If the individual wants a payment of work-study allowance in advance of working those hours, VA Form 22-8692, Student Work-Study Agreement (Advance Payment), is used.  If the individual does not want an advance payment of the work-study allowance, VA Form 22-8682b, Student Work-Study Agreement, is used.  If the individual wants to extend the work-study contract, VA Form 22-8692a, Extended Student Work-Study Agreement, is used.</w:t>
      </w:r>
    </w:p>
    <w:p w:rsidR="005B3E91" w:rsidRDefault="005B3E91" w:rsidP="005B3E91">
      <w:pPr>
        <w:tabs>
          <w:tab w:val="left" w:pos="360"/>
        </w:tabs>
        <w:rPr>
          <w:rFonts w:ascii="Arial" w:hAnsi="Arial" w:cs="Arial"/>
          <w:sz w:val="24"/>
        </w:rPr>
      </w:pPr>
    </w:p>
    <w:p w:rsidR="005B3E91" w:rsidRDefault="005B3E91" w:rsidP="005B3E91">
      <w:pPr>
        <w:pStyle w:val="BodyText2"/>
        <w:ind w:left="450"/>
      </w:pPr>
      <w:r>
        <w:rPr>
          <w:rFonts w:cs="Arial"/>
        </w:rPr>
        <w:t>Section 3485 of title 38, United States Code, and section 21.4145 of title 38, Code of Federal Regulations necessitate these collections of information.</w:t>
      </w:r>
      <w:r>
        <w:t xml:space="preserve">  </w:t>
      </w:r>
    </w:p>
    <w:p w:rsidR="005B3E91" w:rsidRDefault="005B3E91" w:rsidP="005B3E91">
      <w:pPr>
        <w:tabs>
          <w:tab w:val="left" w:pos="360"/>
        </w:tabs>
        <w:ind w:left="450"/>
        <w:rPr>
          <w:rFonts w:ascii="Arial" w:hAnsi="Arial"/>
          <w:sz w:val="24"/>
        </w:rPr>
      </w:pPr>
    </w:p>
    <w:p w:rsidR="005B3E91" w:rsidRDefault="005B3E91" w:rsidP="005B3E91">
      <w:pPr>
        <w:pStyle w:val="BodyTextIndent3"/>
      </w:pPr>
      <w:r>
        <w:t>2.   VA uses the information collected to determine the individual's eligibility for the work-study allowance, the number of hours the individual will work, the amount payable, whether the individual desires an advance payment, and whether the individual wants to extend the work-study contract.</w:t>
      </w:r>
    </w:p>
    <w:p w:rsidR="005B3E91" w:rsidRDefault="005B3E91" w:rsidP="005B3E91">
      <w:pPr>
        <w:tabs>
          <w:tab w:val="left" w:pos="450"/>
        </w:tabs>
        <w:ind w:left="450" w:hanging="450"/>
        <w:rPr>
          <w:rFonts w:ascii="Arial" w:hAnsi="Arial"/>
          <w:sz w:val="24"/>
        </w:rPr>
      </w:pPr>
    </w:p>
    <w:p w:rsidR="005B3E91" w:rsidRDefault="005B3E91" w:rsidP="005B3E91">
      <w:pPr>
        <w:tabs>
          <w:tab w:val="left" w:pos="450"/>
        </w:tabs>
        <w:ind w:left="450" w:hanging="450"/>
        <w:rPr>
          <w:rFonts w:ascii="Arial" w:hAnsi="Arial"/>
          <w:sz w:val="24"/>
        </w:rPr>
      </w:pPr>
      <w:r>
        <w:rPr>
          <w:rFonts w:ascii="Arial" w:hAnsi="Arial"/>
          <w:sz w:val="24"/>
        </w:rPr>
        <w:t>3.   Work</w:t>
      </w:r>
      <w:r>
        <w:rPr>
          <w:rFonts w:ascii="Arial" w:hAnsi="Arial"/>
          <w:sz w:val="24"/>
        </w:rPr>
        <w:noBreakHyphen/>
        <w:t xml:space="preserve">Study applicants complete these forms and return them to </w:t>
      </w:r>
      <w:r w:rsidR="00696B1B">
        <w:rPr>
          <w:rFonts w:ascii="Arial" w:hAnsi="Arial"/>
          <w:sz w:val="24"/>
        </w:rPr>
        <w:t>the</w:t>
      </w:r>
      <w:r>
        <w:rPr>
          <w:rFonts w:ascii="Arial" w:hAnsi="Arial"/>
          <w:sz w:val="24"/>
        </w:rPr>
        <w:t xml:space="preserve"> VA Regional Processing Office </w:t>
      </w:r>
      <w:r w:rsidR="00696B1B">
        <w:rPr>
          <w:rFonts w:ascii="Arial" w:hAnsi="Arial"/>
          <w:sz w:val="24"/>
        </w:rPr>
        <w:t xml:space="preserve">of jurisdiction </w:t>
      </w:r>
      <w:r>
        <w:rPr>
          <w:rFonts w:ascii="Arial" w:hAnsi="Arial"/>
          <w:sz w:val="24"/>
        </w:rPr>
        <w:t>for processing.  The</w:t>
      </w:r>
      <w:r w:rsidR="00D55A4A">
        <w:rPr>
          <w:rFonts w:ascii="Arial" w:hAnsi="Arial"/>
          <w:sz w:val="24"/>
        </w:rPr>
        <w:t xml:space="preserve"> work-study application is </w:t>
      </w:r>
      <w:r>
        <w:rPr>
          <w:rFonts w:ascii="Arial" w:hAnsi="Arial"/>
          <w:sz w:val="24"/>
        </w:rPr>
        <w:t xml:space="preserve">available in an electronically </w:t>
      </w:r>
      <w:proofErr w:type="spellStart"/>
      <w:r>
        <w:rPr>
          <w:rFonts w:ascii="Arial" w:hAnsi="Arial"/>
          <w:sz w:val="24"/>
        </w:rPr>
        <w:t>fillable</w:t>
      </w:r>
      <w:proofErr w:type="spellEnd"/>
      <w:r>
        <w:rPr>
          <w:rFonts w:ascii="Arial" w:hAnsi="Arial"/>
          <w:sz w:val="24"/>
        </w:rPr>
        <w:t xml:space="preserve"> format on VA’s website.  At this time, information technology cannot be used to further reduce the burden of this information collection.  Except for the application form, these forms go back and forth between VA and the claimant before the contract is finalized.  This method of collecting the information is the most efficient and causes the least burden on the public.  Further automation of these submissions is not practical due to the low frequency of the information collection and the complexity of developing a system for the full electronic submission of this information collection.</w:t>
      </w:r>
    </w:p>
    <w:p w:rsidR="005B3E91" w:rsidRDefault="005B3E91" w:rsidP="005B3E91">
      <w:pPr>
        <w:ind w:left="360"/>
        <w:jc w:val="both"/>
        <w:rPr>
          <w:rFonts w:ascii="Arial" w:hAnsi="Arial"/>
          <w:sz w:val="24"/>
        </w:rPr>
      </w:pPr>
    </w:p>
    <w:p w:rsidR="005B3E91" w:rsidRDefault="005B3E91" w:rsidP="008D33FD">
      <w:pPr>
        <w:pStyle w:val="BodyText"/>
        <w:numPr>
          <w:ilvl w:val="0"/>
          <w:numId w:val="1"/>
        </w:numPr>
        <w:tabs>
          <w:tab w:val="clear" w:pos="750"/>
          <w:tab w:val="num" w:pos="360"/>
        </w:tabs>
        <w:ind w:left="360" w:hanging="360"/>
        <w:rPr>
          <w:rFonts w:ascii="Arial" w:hAnsi="Arial"/>
        </w:rPr>
      </w:pPr>
      <w:r>
        <w:rPr>
          <w:rFonts w:ascii="Arial" w:hAnsi="Arial"/>
        </w:rPr>
        <w:t>A review was conducted to identify potential are</w:t>
      </w:r>
      <w:r w:rsidR="004B5A8A">
        <w:rPr>
          <w:rFonts w:ascii="Arial" w:hAnsi="Arial"/>
        </w:rPr>
        <w:t>as of duplication; however, non</w:t>
      </w:r>
      <w:r w:rsidR="008D33FD">
        <w:rPr>
          <w:rFonts w:ascii="Arial" w:hAnsi="Arial"/>
        </w:rPr>
        <w:t xml:space="preserve">e </w:t>
      </w:r>
      <w:r>
        <w:rPr>
          <w:rFonts w:ascii="Arial" w:hAnsi="Arial"/>
        </w:rPr>
        <w:t>were found to exist. There is no known Department or agency which maintains the necessary information, nor is it available from other sources within our Department.</w:t>
      </w:r>
    </w:p>
    <w:p w:rsidR="005B3E91" w:rsidRDefault="005B3E91" w:rsidP="005B3E91">
      <w:pPr>
        <w:ind w:left="450" w:hanging="450"/>
        <w:rPr>
          <w:rFonts w:ascii="Arial" w:hAnsi="Arial"/>
          <w:sz w:val="24"/>
        </w:rPr>
      </w:pPr>
    </w:p>
    <w:p w:rsidR="005B3E91" w:rsidRDefault="005B3E91" w:rsidP="005B3E91">
      <w:pPr>
        <w:ind w:left="450" w:hanging="450"/>
        <w:rPr>
          <w:rFonts w:ascii="Arial" w:hAnsi="Arial"/>
          <w:sz w:val="24"/>
        </w:rPr>
      </w:pPr>
      <w:r>
        <w:rPr>
          <w:rFonts w:ascii="Arial" w:hAnsi="Arial"/>
          <w:sz w:val="24"/>
        </w:rPr>
        <w:t>5.   The information collection only affects individual claimants.  There is no impact on educational institutions or small businesses.</w:t>
      </w:r>
    </w:p>
    <w:p w:rsidR="005B3E91" w:rsidRDefault="005B3E91" w:rsidP="005B3E91">
      <w:pPr>
        <w:tabs>
          <w:tab w:val="left" w:pos="360"/>
        </w:tabs>
        <w:ind w:left="360" w:hanging="360"/>
        <w:rPr>
          <w:rFonts w:ascii="Arial" w:hAnsi="Arial"/>
          <w:sz w:val="24"/>
        </w:rPr>
      </w:pPr>
    </w:p>
    <w:p w:rsidR="005B3E91" w:rsidRDefault="005B3E91" w:rsidP="005B3E91">
      <w:pPr>
        <w:pStyle w:val="BodyTextIndent2"/>
        <w:tabs>
          <w:tab w:val="clear" w:pos="576"/>
          <w:tab w:val="clear" w:pos="4896"/>
          <w:tab w:val="clear" w:pos="8928"/>
          <w:tab w:val="left" w:pos="450"/>
        </w:tabs>
        <w:spacing w:line="240" w:lineRule="auto"/>
        <w:ind w:left="450" w:hanging="450"/>
      </w:pPr>
      <w:r>
        <w:t>6.   If this information were not collected or collected less often, VA could not pay work-study benefits.  There are no technical or legal obstacles to prohibit reduction of the collection burden.</w:t>
      </w:r>
    </w:p>
    <w:p w:rsidR="005B3E91" w:rsidRDefault="005B3E91" w:rsidP="005B3E91">
      <w:pPr>
        <w:tabs>
          <w:tab w:val="left" w:pos="360"/>
        </w:tabs>
        <w:ind w:left="360" w:hanging="360"/>
        <w:rPr>
          <w:rFonts w:ascii="Arial" w:hAnsi="Arial"/>
          <w:sz w:val="24"/>
        </w:rPr>
      </w:pPr>
    </w:p>
    <w:p w:rsidR="005B3E91" w:rsidRDefault="005B3E91" w:rsidP="005B3E91">
      <w:pPr>
        <w:pStyle w:val="BodyText"/>
        <w:rPr>
          <w:rFonts w:ascii="Arial" w:hAnsi="Arial"/>
        </w:rPr>
      </w:pPr>
      <w:r>
        <w:rPr>
          <w:rFonts w:ascii="Arial" w:hAnsi="Arial"/>
        </w:rPr>
        <w:t xml:space="preserve">7.   The collection of information does not require any special circumstances. </w:t>
      </w:r>
    </w:p>
    <w:p w:rsidR="005B3E91" w:rsidRDefault="005B3E91" w:rsidP="005B3E91">
      <w:pPr>
        <w:tabs>
          <w:tab w:val="left" w:pos="360"/>
        </w:tabs>
        <w:rPr>
          <w:rFonts w:ascii="Arial" w:hAnsi="Arial"/>
          <w:sz w:val="24"/>
        </w:rPr>
      </w:pPr>
    </w:p>
    <w:p w:rsidR="005B3E91" w:rsidRDefault="005B3E91" w:rsidP="005B3E91">
      <w:pPr>
        <w:pStyle w:val="BodyTextIndent2"/>
        <w:tabs>
          <w:tab w:val="clear" w:pos="576"/>
          <w:tab w:val="clear" w:pos="4896"/>
          <w:tab w:val="clear" w:pos="8928"/>
        </w:tabs>
        <w:spacing w:line="240" w:lineRule="auto"/>
        <w:ind w:left="450" w:hanging="450"/>
      </w:pPr>
      <w:r>
        <w:t xml:space="preserve">8.   The public was informed of the right to submit comments on this information collection.  The Federal Register notice was published on </w:t>
      </w:r>
      <w:r w:rsidR="003746B1" w:rsidRPr="003746B1">
        <w:t>November 1, 2011</w:t>
      </w:r>
      <w:r w:rsidRPr="003746B1">
        <w:t xml:space="preserve">, page </w:t>
      </w:r>
      <w:r w:rsidR="003746B1" w:rsidRPr="003746B1">
        <w:t>67558</w:t>
      </w:r>
      <w:r>
        <w:t xml:space="preserve">.  No comments were received in response to this notice.  </w:t>
      </w:r>
    </w:p>
    <w:p w:rsidR="005B3E91" w:rsidRDefault="005B3E91" w:rsidP="005B3E91">
      <w:pPr>
        <w:tabs>
          <w:tab w:val="left" w:pos="360"/>
        </w:tabs>
        <w:rPr>
          <w:rFonts w:ascii="Arial" w:hAnsi="Arial"/>
          <w:sz w:val="24"/>
        </w:rPr>
      </w:pPr>
    </w:p>
    <w:p w:rsidR="005B3E91" w:rsidRDefault="005B3E91" w:rsidP="005B3E91">
      <w:pPr>
        <w:tabs>
          <w:tab w:val="left" w:pos="360"/>
        </w:tabs>
        <w:rPr>
          <w:rFonts w:ascii="Arial" w:hAnsi="Arial"/>
          <w:sz w:val="24"/>
        </w:rPr>
      </w:pPr>
      <w:r>
        <w:rPr>
          <w:rFonts w:ascii="Arial" w:hAnsi="Arial"/>
          <w:sz w:val="24"/>
        </w:rPr>
        <w:t>9.    VA does not provide any payment or gift to respondents.</w:t>
      </w:r>
    </w:p>
    <w:p w:rsidR="005B3E91" w:rsidRDefault="005B3E91" w:rsidP="005B3E91">
      <w:pPr>
        <w:tabs>
          <w:tab w:val="left" w:pos="360"/>
        </w:tabs>
        <w:rPr>
          <w:rFonts w:ascii="Arial" w:hAnsi="Arial"/>
          <w:sz w:val="24"/>
        </w:rPr>
      </w:pPr>
    </w:p>
    <w:p w:rsidR="005B3E91" w:rsidRDefault="005B3E91" w:rsidP="005B3E91">
      <w:pPr>
        <w:tabs>
          <w:tab w:val="left" w:pos="450"/>
        </w:tabs>
        <w:ind w:left="450" w:hanging="450"/>
        <w:rPr>
          <w:rFonts w:ascii="Arial" w:hAnsi="Arial"/>
          <w:sz w:val="24"/>
        </w:rPr>
      </w:pPr>
      <w:r>
        <w:rPr>
          <w:rFonts w:ascii="Arial" w:hAnsi="Arial"/>
          <w:sz w:val="24"/>
        </w:rPr>
        <w:t xml:space="preserve">10.  These forms are retained permanently in the claimant's work-study folder.  Privacy to the extent permitted by law is covered by VA System of Records, </w:t>
      </w:r>
      <w:r>
        <w:rPr>
          <w:rFonts w:ascii="Arial" w:hAnsi="Arial"/>
          <w:sz w:val="24"/>
          <w:u w:val="single"/>
        </w:rPr>
        <w:t>Compensation, Pension, Education, and Vocational Rehabilitation and Employment Records — VA (58VA21/22/28)</w:t>
      </w:r>
      <w:r>
        <w:rPr>
          <w:rFonts w:ascii="Arial" w:hAnsi="Arial"/>
          <w:sz w:val="24"/>
        </w:rPr>
        <w:t xml:space="preserve"> which is contained in the Privacy Act Issuances, 20</w:t>
      </w:r>
      <w:r w:rsidR="004B5A8A">
        <w:rPr>
          <w:rFonts w:ascii="Arial" w:hAnsi="Arial"/>
          <w:sz w:val="24"/>
        </w:rPr>
        <w:t>11</w:t>
      </w:r>
      <w:r>
        <w:rPr>
          <w:rFonts w:ascii="Arial" w:hAnsi="Arial"/>
          <w:sz w:val="24"/>
        </w:rPr>
        <w:t>.</w:t>
      </w:r>
    </w:p>
    <w:p w:rsidR="005B3E91" w:rsidRDefault="005B3E91" w:rsidP="005B3E91">
      <w:pPr>
        <w:tabs>
          <w:tab w:val="left" w:pos="450"/>
        </w:tabs>
        <w:ind w:left="450" w:hanging="450"/>
        <w:rPr>
          <w:rFonts w:ascii="Arial" w:hAnsi="Arial"/>
          <w:sz w:val="24"/>
        </w:rPr>
      </w:pPr>
    </w:p>
    <w:p w:rsidR="005B3E91" w:rsidRDefault="005B3E91" w:rsidP="005B3E91">
      <w:pPr>
        <w:tabs>
          <w:tab w:val="left" w:pos="360"/>
        </w:tabs>
        <w:rPr>
          <w:rFonts w:ascii="Arial" w:hAnsi="Arial"/>
          <w:sz w:val="24"/>
        </w:rPr>
      </w:pPr>
      <w:r>
        <w:rPr>
          <w:rFonts w:ascii="Arial" w:hAnsi="Arial"/>
          <w:sz w:val="24"/>
        </w:rPr>
        <w:t>11.  None of the information collected is considered to be of a sensitive nature.</w:t>
      </w:r>
    </w:p>
    <w:p w:rsidR="005B3E91" w:rsidRDefault="005B3E91" w:rsidP="005B3E91">
      <w:pPr>
        <w:pStyle w:val="BodyTextIndent3"/>
        <w:tabs>
          <w:tab w:val="clear" w:pos="450"/>
          <w:tab w:val="left" w:pos="360"/>
        </w:tabs>
      </w:pPr>
    </w:p>
    <w:p w:rsidR="005B3E91" w:rsidRDefault="005B3E91" w:rsidP="005B3E91">
      <w:pPr>
        <w:pStyle w:val="BodyTextIndent3"/>
        <w:tabs>
          <w:tab w:val="clear" w:pos="450"/>
          <w:tab w:val="left" w:pos="360"/>
        </w:tabs>
      </w:pPr>
      <w:r>
        <w:t xml:space="preserve">12.  The annual burden estimate for these collections of information is 5,795 hours.  The estimated number of </w:t>
      </w:r>
      <w:r w:rsidR="00696B1B">
        <w:t xml:space="preserve">annual </w:t>
      </w:r>
      <w:r>
        <w:t xml:space="preserve">responses for Fiscal Years (FY) 2012 through 2014 is based on an annual average of the number of applications, contracts, and extensions processed during FY 2007, 2008, 2009 and 2010.  </w:t>
      </w:r>
    </w:p>
    <w:p w:rsidR="005B3E91" w:rsidRDefault="005B3E91" w:rsidP="005B3E91">
      <w:pPr>
        <w:pStyle w:val="BodyTextIndent3"/>
        <w:tabs>
          <w:tab w:val="clear" w:pos="450"/>
          <w:tab w:val="left" w:pos="360"/>
        </w:tabs>
      </w:pPr>
    </w:p>
    <w:p w:rsidR="005B3E91" w:rsidRDefault="005B3E91" w:rsidP="005B3E91">
      <w:pPr>
        <w:pStyle w:val="BodyTextIndent3"/>
        <w:tabs>
          <w:tab w:val="clear" w:pos="450"/>
          <w:tab w:val="left" w:pos="360"/>
        </w:tabs>
        <w:ind w:firstLine="0"/>
      </w:pPr>
      <w:r>
        <w:t xml:space="preserve">We calculated the average of the total number of responses received in each category (applications, contracts, and extensions) for FY 2007, 2008, 2009 and 2010 as shown below:  </w:t>
      </w:r>
    </w:p>
    <w:p w:rsidR="005B3E91" w:rsidRDefault="005B3E91" w:rsidP="005B3E91">
      <w:pPr>
        <w:pStyle w:val="BodyTextIndent3"/>
        <w:tabs>
          <w:tab w:val="clear" w:pos="450"/>
          <w:tab w:val="left" w:pos="360"/>
        </w:tabs>
      </w:pPr>
      <w:r>
        <w:tab/>
      </w:r>
      <w:r>
        <w:tab/>
      </w:r>
      <w:r>
        <w:tab/>
      </w:r>
    </w:p>
    <w:tbl>
      <w:tblPr>
        <w:tblW w:w="0" w:type="auto"/>
        <w:tblInd w:w="590" w:type="dxa"/>
        <w:tblLayout w:type="fixed"/>
        <w:tblCellMar>
          <w:left w:w="0" w:type="dxa"/>
          <w:right w:w="0" w:type="dxa"/>
        </w:tblCellMar>
        <w:tblLook w:val="0000"/>
      </w:tblPr>
      <w:tblGrid>
        <w:gridCol w:w="1406"/>
        <w:gridCol w:w="1869"/>
        <w:gridCol w:w="1775"/>
        <w:gridCol w:w="1815"/>
        <w:gridCol w:w="1795"/>
      </w:tblGrid>
      <w:tr w:rsidR="005B3E91">
        <w:tblPrEx>
          <w:tblCellMar>
            <w:top w:w="0" w:type="dxa"/>
            <w:left w:w="0" w:type="dxa"/>
            <w:bottom w:w="0" w:type="dxa"/>
            <w:right w:w="0" w:type="dxa"/>
          </w:tblCellMar>
        </w:tblPrEx>
        <w:trPr>
          <w:cantSplit/>
          <w:trHeight w:val="315"/>
        </w:trPr>
        <w:tc>
          <w:tcPr>
            <w:tcW w:w="1406" w:type="dxa"/>
            <w:tcBorders>
              <w:top w:val="single" w:sz="6" w:space="0" w:color="auto"/>
              <w:left w:val="single" w:sz="6" w:space="0" w:color="auto"/>
              <w:bottom w:val="single" w:sz="6" w:space="0" w:color="auto"/>
              <w:right w:val="single" w:sz="6" w:space="0" w:color="auto"/>
            </w:tcBorders>
          </w:tcPr>
          <w:p w:rsidR="005B3E91" w:rsidRDefault="005B3E91" w:rsidP="005B3E91">
            <w:pPr>
              <w:pStyle w:val="Heading3"/>
            </w:pPr>
          </w:p>
          <w:p w:rsidR="005B3E91" w:rsidRDefault="005B3E91" w:rsidP="005B3E91">
            <w:pPr>
              <w:jc w:val="center"/>
              <w:rPr>
                <w:rFonts w:ascii="Arial" w:hAnsi="Arial"/>
                <w:sz w:val="24"/>
              </w:rPr>
            </w:pPr>
          </w:p>
        </w:tc>
        <w:tc>
          <w:tcPr>
            <w:tcW w:w="3644" w:type="dxa"/>
            <w:gridSpan w:val="2"/>
            <w:tcBorders>
              <w:top w:val="single" w:sz="6" w:space="0" w:color="auto"/>
              <w:left w:val="single" w:sz="6" w:space="0" w:color="auto"/>
              <w:bottom w:val="single" w:sz="6" w:space="0" w:color="auto"/>
              <w:right w:val="single" w:sz="6" w:space="0" w:color="auto"/>
            </w:tcBorders>
          </w:tcPr>
          <w:p w:rsidR="005B3E91" w:rsidRDefault="005B3E91" w:rsidP="005B3E91">
            <w:pPr>
              <w:pStyle w:val="Heading1"/>
              <w:spacing w:before="60" w:after="60"/>
              <w:jc w:val="center"/>
            </w:pPr>
          </w:p>
          <w:p w:rsidR="005B3E91" w:rsidRDefault="005B3E91" w:rsidP="005B3E91">
            <w:pPr>
              <w:pStyle w:val="Heading1"/>
              <w:spacing w:before="60" w:after="60"/>
              <w:jc w:val="center"/>
            </w:pPr>
            <w:r>
              <w:t>APPLICATIONS (VA 22-8691)</w:t>
            </w:r>
          </w:p>
          <w:p w:rsidR="005B3E91" w:rsidRDefault="005B3E91" w:rsidP="005B3E91">
            <w:pPr>
              <w:pStyle w:val="Heading2"/>
            </w:pPr>
            <w:r>
              <w:t xml:space="preserve">    </w:t>
            </w:r>
          </w:p>
          <w:p w:rsidR="005B3E91" w:rsidRDefault="005B3E91" w:rsidP="005B3E91">
            <w:pPr>
              <w:pStyle w:val="Heading2"/>
            </w:pPr>
            <w:r>
              <w:t xml:space="preserve">   APPROVED            DENIED</w:t>
            </w:r>
          </w:p>
        </w:tc>
        <w:tc>
          <w:tcPr>
            <w:tcW w:w="1815"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60"/>
              <w:jc w:val="center"/>
              <w:rPr>
                <w:rFonts w:ascii="Arial" w:hAnsi="Arial"/>
                <w:sz w:val="24"/>
              </w:rPr>
            </w:pPr>
            <w:r>
              <w:rPr>
                <w:rFonts w:ascii="Arial" w:hAnsi="Arial"/>
                <w:sz w:val="24"/>
              </w:rPr>
              <w:t>CONTRACTS APPROVED</w:t>
            </w:r>
          </w:p>
          <w:p w:rsidR="005B3E91" w:rsidRDefault="005B3E91" w:rsidP="005B3E91">
            <w:pPr>
              <w:spacing w:before="60"/>
              <w:jc w:val="center"/>
              <w:rPr>
                <w:rFonts w:ascii="Arial" w:hAnsi="Arial"/>
                <w:sz w:val="24"/>
              </w:rPr>
            </w:pPr>
            <w:r>
              <w:rPr>
                <w:rFonts w:ascii="Arial" w:hAnsi="Arial"/>
                <w:sz w:val="24"/>
              </w:rPr>
              <w:t>(VA 22-8692 &amp; 22-8692b)</w:t>
            </w:r>
          </w:p>
        </w:tc>
        <w:tc>
          <w:tcPr>
            <w:tcW w:w="1795" w:type="dxa"/>
            <w:tcBorders>
              <w:top w:val="single" w:sz="6" w:space="0" w:color="auto"/>
              <w:left w:val="nil"/>
              <w:bottom w:val="single" w:sz="6" w:space="0" w:color="auto"/>
              <w:right w:val="single" w:sz="6" w:space="0" w:color="auto"/>
            </w:tcBorders>
          </w:tcPr>
          <w:p w:rsidR="005B3E91" w:rsidRDefault="005B3E91" w:rsidP="005B3E91">
            <w:pPr>
              <w:spacing w:before="60"/>
              <w:jc w:val="center"/>
              <w:rPr>
                <w:rFonts w:ascii="Arial" w:hAnsi="Arial"/>
                <w:sz w:val="24"/>
              </w:rPr>
            </w:pPr>
            <w:r>
              <w:rPr>
                <w:rFonts w:ascii="Arial" w:hAnsi="Arial"/>
                <w:sz w:val="24"/>
              </w:rPr>
              <w:t>CONTRACTS EXTENDED</w:t>
            </w:r>
          </w:p>
          <w:p w:rsidR="005B3E91" w:rsidRDefault="005B3E91" w:rsidP="005B3E91">
            <w:pPr>
              <w:spacing w:before="60"/>
              <w:jc w:val="center"/>
              <w:rPr>
                <w:rFonts w:ascii="Arial" w:hAnsi="Arial"/>
                <w:sz w:val="24"/>
              </w:rPr>
            </w:pPr>
            <w:r>
              <w:rPr>
                <w:rFonts w:ascii="Arial" w:hAnsi="Arial"/>
                <w:sz w:val="24"/>
              </w:rPr>
              <w:t>(VA 22-8692a)</w:t>
            </w:r>
          </w:p>
        </w:tc>
      </w:tr>
      <w:tr w:rsidR="005B3E91">
        <w:tblPrEx>
          <w:tblCellMar>
            <w:top w:w="0" w:type="dxa"/>
            <w:left w:w="0" w:type="dxa"/>
            <w:bottom w:w="0" w:type="dxa"/>
            <w:right w:w="0" w:type="dxa"/>
          </w:tblCellMar>
        </w:tblPrEx>
        <w:trPr>
          <w:trHeight w:val="315"/>
        </w:trPr>
        <w:tc>
          <w:tcPr>
            <w:tcW w:w="1406"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FY 07</w:t>
            </w:r>
          </w:p>
        </w:tc>
        <w:tc>
          <w:tcPr>
            <w:tcW w:w="1869"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13,927</w:t>
            </w:r>
          </w:p>
        </w:tc>
        <w:tc>
          <w:tcPr>
            <w:tcW w:w="1775" w:type="dxa"/>
            <w:tcBorders>
              <w:top w:val="single" w:sz="6" w:space="0" w:color="auto"/>
              <w:left w:val="nil"/>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2,254</w:t>
            </w:r>
          </w:p>
        </w:tc>
        <w:tc>
          <w:tcPr>
            <w:tcW w:w="1815" w:type="dxa"/>
            <w:tcBorders>
              <w:top w:val="nil"/>
              <w:left w:val="single" w:sz="6" w:space="0" w:color="auto"/>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13,289</w:t>
            </w:r>
          </w:p>
        </w:tc>
        <w:tc>
          <w:tcPr>
            <w:tcW w:w="1795" w:type="dxa"/>
            <w:tcBorders>
              <w:top w:val="nil"/>
              <w:left w:val="nil"/>
              <w:bottom w:val="single" w:sz="6" w:space="0" w:color="auto"/>
              <w:right w:val="single" w:sz="6" w:space="0" w:color="auto"/>
            </w:tcBorders>
          </w:tcPr>
          <w:p w:rsidR="005B3E91" w:rsidRDefault="005B3E91" w:rsidP="002B796E">
            <w:pPr>
              <w:spacing w:before="40"/>
              <w:jc w:val="right"/>
              <w:rPr>
                <w:sz w:val="24"/>
              </w:rPr>
            </w:pPr>
            <w:r>
              <w:rPr>
                <w:rFonts w:ascii="Arial" w:hAnsi="Arial"/>
                <w:sz w:val="24"/>
              </w:rPr>
              <w:t>628</w:t>
            </w:r>
          </w:p>
        </w:tc>
      </w:tr>
      <w:tr w:rsidR="005B3E91">
        <w:tblPrEx>
          <w:tblCellMar>
            <w:top w:w="0" w:type="dxa"/>
            <w:left w:w="0" w:type="dxa"/>
            <w:bottom w:w="0" w:type="dxa"/>
            <w:right w:w="0" w:type="dxa"/>
          </w:tblCellMar>
        </w:tblPrEx>
        <w:trPr>
          <w:trHeight w:val="315"/>
        </w:trPr>
        <w:tc>
          <w:tcPr>
            <w:tcW w:w="1406"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FY 08</w:t>
            </w:r>
          </w:p>
        </w:tc>
        <w:tc>
          <w:tcPr>
            <w:tcW w:w="1869"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14,805</w:t>
            </w:r>
          </w:p>
        </w:tc>
        <w:tc>
          <w:tcPr>
            <w:tcW w:w="1775" w:type="dxa"/>
            <w:tcBorders>
              <w:top w:val="single" w:sz="6" w:space="0" w:color="auto"/>
              <w:left w:val="nil"/>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2,537</w:t>
            </w:r>
          </w:p>
        </w:tc>
        <w:tc>
          <w:tcPr>
            <w:tcW w:w="1815"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sz w:val="24"/>
              </w:rPr>
            </w:pPr>
            <w:r>
              <w:rPr>
                <w:rFonts w:ascii="Arial" w:hAnsi="Arial"/>
                <w:sz w:val="24"/>
              </w:rPr>
              <w:t>14,521</w:t>
            </w:r>
          </w:p>
        </w:tc>
        <w:tc>
          <w:tcPr>
            <w:tcW w:w="1795" w:type="dxa"/>
            <w:tcBorders>
              <w:top w:val="single" w:sz="6" w:space="0" w:color="auto"/>
              <w:left w:val="nil"/>
              <w:bottom w:val="single" w:sz="6" w:space="0" w:color="auto"/>
              <w:right w:val="single" w:sz="6" w:space="0" w:color="auto"/>
            </w:tcBorders>
          </w:tcPr>
          <w:p w:rsidR="005B3E91" w:rsidRDefault="005B3E91" w:rsidP="002B796E">
            <w:pPr>
              <w:spacing w:before="40"/>
              <w:jc w:val="right"/>
              <w:rPr>
                <w:sz w:val="24"/>
              </w:rPr>
            </w:pPr>
            <w:r>
              <w:rPr>
                <w:rFonts w:ascii="Arial" w:hAnsi="Arial"/>
                <w:sz w:val="24"/>
              </w:rPr>
              <w:t>403</w:t>
            </w:r>
          </w:p>
        </w:tc>
      </w:tr>
      <w:tr w:rsidR="005B3E91">
        <w:tblPrEx>
          <w:tblCellMar>
            <w:top w:w="0" w:type="dxa"/>
            <w:left w:w="0" w:type="dxa"/>
            <w:bottom w:w="0" w:type="dxa"/>
            <w:right w:w="0" w:type="dxa"/>
          </w:tblCellMar>
        </w:tblPrEx>
        <w:trPr>
          <w:trHeight w:val="315"/>
        </w:trPr>
        <w:tc>
          <w:tcPr>
            <w:tcW w:w="1406"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FY 09</w:t>
            </w:r>
          </w:p>
        </w:tc>
        <w:tc>
          <w:tcPr>
            <w:tcW w:w="1869"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14,862</w:t>
            </w:r>
          </w:p>
        </w:tc>
        <w:tc>
          <w:tcPr>
            <w:tcW w:w="1775" w:type="dxa"/>
            <w:tcBorders>
              <w:top w:val="single" w:sz="6" w:space="0" w:color="auto"/>
              <w:left w:val="nil"/>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3,306</w:t>
            </w:r>
          </w:p>
        </w:tc>
        <w:tc>
          <w:tcPr>
            <w:tcW w:w="1815"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13,814</w:t>
            </w:r>
          </w:p>
        </w:tc>
        <w:tc>
          <w:tcPr>
            <w:tcW w:w="1795" w:type="dxa"/>
            <w:tcBorders>
              <w:top w:val="single" w:sz="6" w:space="0" w:color="auto"/>
              <w:left w:val="nil"/>
              <w:bottom w:val="single" w:sz="6" w:space="0" w:color="auto"/>
              <w:right w:val="single" w:sz="6" w:space="0" w:color="auto"/>
            </w:tcBorders>
          </w:tcPr>
          <w:p w:rsidR="005B3E91" w:rsidRDefault="005B3E91" w:rsidP="002B796E">
            <w:pPr>
              <w:spacing w:before="40"/>
              <w:jc w:val="right"/>
              <w:rPr>
                <w:rFonts w:ascii="Arial" w:hAnsi="Arial"/>
                <w:sz w:val="24"/>
              </w:rPr>
            </w:pPr>
            <w:r>
              <w:rPr>
                <w:rFonts w:ascii="Arial" w:hAnsi="Arial"/>
                <w:sz w:val="24"/>
              </w:rPr>
              <w:t>989</w:t>
            </w:r>
          </w:p>
        </w:tc>
      </w:tr>
      <w:tr w:rsidR="005B3E91">
        <w:tblPrEx>
          <w:tblCellMar>
            <w:top w:w="0" w:type="dxa"/>
            <w:left w:w="0" w:type="dxa"/>
            <w:bottom w:w="0" w:type="dxa"/>
            <w:right w:w="0" w:type="dxa"/>
          </w:tblCellMar>
        </w:tblPrEx>
        <w:trPr>
          <w:trHeight w:val="315"/>
        </w:trPr>
        <w:tc>
          <w:tcPr>
            <w:tcW w:w="1406"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FY 10</w:t>
            </w:r>
          </w:p>
        </w:tc>
        <w:tc>
          <w:tcPr>
            <w:tcW w:w="1869"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17,017</w:t>
            </w:r>
          </w:p>
        </w:tc>
        <w:tc>
          <w:tcPr>
            <w:tcW w:w="1775" w:type="dxa"/>
            <w:tcBorders>
              <w:top w:val="single" w:sz="6" w:space="0" w:color="auto"/>
              <w:left w:val="nil"/>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3,563</w:t>
            </w:r>
          </w:p>
        </w:tc>
        <w:tc>
          <w:tcPr>
            <w:tcW w:w="1815"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16,993</w:t>
            </w:r>
          </w:p>
        </w:tc>
        <w:tc>
          <w:tcPr>
            <w:tcW w:w="1795" w:type="dxa"/>
            <w:tcBorders>
              <w:top w:val="single" w:sz="6" w:space="0" w:color="auto"/>
              <w:left w:val="nil"/>
              <w:bottom w:val="single" w:sz="6" w:space="0" w:color="auto"/>
              <w:right w:val="single" w:sz="6" w:space="0" w:color="auto"/>
            </w:tcBorders>
          </w:tcPr>
          <w:p w:rsidR="005B3E91" w:rsidRDefault="005B3E91" w:rsidP="002B796E">
            <w:pPr>
              <w:spacing w:before="40"/>
              <w:jc w:val="right"/>
              <w:rPr>
                <w:rFonts w:ascii="Arial" w:hAnsi="Arial"/>
                <w:sz w:val="24"/>
              </w:rPr>
            </w:pPr>
            <w:r>
              <w:rPr>
                <w:rFonts w:ascii="Arial" w:hAnsi="Arial"/>
                <w:sz w:val="24"/>
              </w:rPr>
              <w:t>1,416</w:t>
            </w:r>
          </w:p>
        </w:tc>
      </w:tr>
      <w:tr w:rsidR="005B3E91">
        <w:tblPrEx>
          <w:tblCellMar>
            <w:top w:w="0" w:type="dxa"/>
            <w:left w:w="0" w:type="dxa"/>
            <w:bottom w:w="0" w:type="dxa"/>
            <w:right w:w="0" w:type="dxa"/>
          </w:tblCellMar>
        </w:tblPrEx>
        <w:trPr>
          <w:trHeight w:val="315"/>
        </w:trPr>
        <w:tc>
          <w:tcPr>
            <w:tcW w:w="1406" w:type="dxa"/>
            <w:tcBorders>
              <w:top w:val="single" w:sz="6" w:space="0" w:color="auto"/>
              <w:left w:val="single" w:sz="6" w:space="0" w:color="auto"/>
              <w:bottom w:val="doub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TOTAL</w:t>
            </w:r>
          </w:p>
        </w:tc>
        <w:tc>
          <w:tcPr>
            <w:tcW w:w="1869" w:type="dxa"/>
            <w:tcBorders>
              <w:top w:val="single" w:sz="6" w:space="0" w:color="auto"/>
              <w:left w:val="single" w:sz="6" w:space="0" w:color="auto"/>
              <w:bottom w:val="doub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60,611</w:t>
            </w:r>
          </w:p>
        </w:tc>
        <w:tc>
          <w:tcPr>
            <w:tcW w:w="1775" w:type="dxa"/>
            <w:tcBorders>
              <w:top w:val="single" w:sz="6" w:space="0" w:color="auto"/>
              <w:left w:val="nil"/>
              <w:bottom w:val="doub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11,660</w:t>
            </w:r>
          </w:p>
        </w:tc>
        <w:tc>
          <w:tcPr>
            <w:tcW w:w="1815" w:type="dxa"/>
            <w:tcBorders>
              <w:top w:val="nil"/>
              <w:left w:val="single" w:sz="6" w:space="0" w:color="auto"/>
              <w:bottom w:val="double" w:sz="6" w:space="0" w:color="auto"/>
              <w:right w:val="single" w:sz="6" w:space="0" w:color="auto"/>
            </w:tcBorders>
          </w:tcPr>
          <w:p w:rsidR="005B3E91" w:rsidRDefault="005B3E91" w:rsidP="005B3E91">
            <w:pPr>
              <w:spacing w:before="40"/>
              <w:jc w:val="center"/>
              <w:rPr>
                <w:rFonts w:ascii="Arial" w:hAnsi="Arial"/>
                <w:sz w:val="24"/>
              </w:rPr>
            </w:pPr>
            <w:r>
              <w:rPr>
                <w:rFonts w:ascii="Arial" w:hAnsi="Arial"/>
                <w:sz w:val="24"/>
              </w:rPr>
              <w:t>58,617</w:t>
            </w:r>
          </w:p>
        </w:tc>
        <w:tc>
          <w:tcPr>
            <w:tcW w:w="1795" w:type="dxa"/>
            <w:tcBorders>
              <w:top w:val="single" w:sz="6" w:space="0" w:color="auto"/>
              <w:left w:val="nil"/>
              <w:bottom w:val="double" w:sz="6" w:space="0" w:color="auto"/>
              <w:right w:val="single" w:sz="6" w:space="0" w:color="auto"/>
            </w:tcBorders>
          </w:tcPr>
          <w:p w:rsidR="005B3E91" w:rsidRDefault="005B3E91" w:rsidP="002B796E">
            <w:pPr>
              <w:spacing w:before="40"/>
              <w:jc w:val="right"/>
              <w:rPr>
                <w:rFonts w:ascii="Arial" w:hAnsi="Arial"/>
                <w:sz w:val="24"/>
              </w:rPr>
            </w:pPr>
            <w:r>
              <w:rPr>
                <w:rFonts w:ascii="Arial" w:hAnsi="Arial"/>
                <w:sz w:val="24"/>
              </w:rPr>
              <w:t>3,436</w:t>
            </w:r>
          </w:p>
        </w:tc>
      </w:tr>
      <w:tr w:rsidR="005B3E91">
        <w:tblPrEx>
          <w:tblCellMar>
            <w:top w:w="0" w:type="dxa"/>
            <w:left w:w="0" w:type="dxa"/>
            <w:bottom w:w="0" w:type="dxa"/>
            <w:right w:w="0" w:type="dxa"/>
          </w:tblCellMar>
        </w:tblPrEx>
        <w:trPr>
          <w:trHeight w:val="315"/>
        </w:trPr>
        <w:tc>
          <w:tcPr>
            <w:tcW w:w="1406" w:type="dxa"/>
            <w:tcBorders>
              <w:top w:val="double" w:sz="6" w:space="0" w:color="auto"/>
              <w:left w:val="single" w:sz="6" w:space="0" w:color="auto"/>
              <w:bottom w:val="single" w:sz="6" w:space="0" w:color="auto"/>
              <w:right w:val="single" w:sz="6" w:space="0" w:color="auto"/>
            </w:tcBorders>
          </w:tcPr>
          <w:p w:rsidR="005B3E91" w:rsidRDefault="005B3E91" w:rsidP="005B3E91">
            <w:pPr>
              <w:spacing w:before="60"/>
              <w:jc w:val="center"/>
              <w:rPr>
                <w:rFonts w:ascii="Arial" w:hAnsi="Arial"/>
                <w:sz w:val="24"/>
              </w:rPr>
            </w:pPr>
            <w:r>
              <w:rPr>
                <w:rFonts w:ascii="Arial" w:hAnsi="Arial"/>
                <w:sz w:val="24"/>
              </w:rPr>
              <w:t>AVERAGE</w:t>
            </w:r>
          </w:p>
        </w:tc>
        <w:tc>
          <w:tcPr>
            <w:tcW w:w="1869"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60"/>
              <w:jc w:val="center"/>
              <w:rPr>
                <w:rFonts w:ascii="Arial" w:hAnsi="Arial"/>
                <w:sz w:val="24"/>
              </w:rPr>
            </w:pPr>
            <w:r>
              <w:rPr>
                <w:rFonts w:ascii="Arial" w:hAnsi="Arial"/>
                <w:sz w:val="24"/>
              </w:rPr>
              <w:t>15,153</w:t>
            </w:r>
          </w:p>
        </w:tc>
        <w:tc>
          <w:tcPr>
            <w:tcW w:w="1775" w:type="dxa"/>
            <w:tcBorders>
              <w:top w:val="single" w:sz="6" w:space="0" w:color="auto"/>
              <w:left w:val="nil"/>
              <w:bottom w:val="single" w:sz="6" w:space="0" w:color="auto"/>
              <w:right w:val="single" w:sz="6" w:space="0" w:color="auto"/>
            </w:tcBorders>
          </w:tcPr>
          <w:p w:rsidR="005B3E91" w:rsidRDefault="005B3E91" w:rsidP="005B3E91">
            <w:pPr>
              <w:spacing w:before="60"/>
              <w:jc w:val="center"/>
              <w:rPr>
                <w:rFonts w:ascii="Arial" w:hAnsi="Arial"/>
                <w:sz w:val="24"/>
              </w:rPr>
            </w:pPr>
            <w:r>
              <w:rPr>
                <w:rFonts w:ascii="Arial" w:hAnsi="Arial"/>
                <w:sz w:val="24"/>
              </w:rPr>
              <w:t>2,915</w:t>
            </w:r>
          </w:p>
        </w:tc>
        <w:tc>
          <w:tcPr>
            <w:tcW w:w="1815" w:type="dxa"/>
            <w:tcBorders>
              <w:top w:val="single" w:sz="6" w:space="0" w:color="auto"/>
              <w:left w:val="single" w:sz="6" w:space="0" w:color="auto"/>
              <w:bottom w:val="single" w:sz="6" w:space="0" w:color="auto"/>
              <w:right w:val="single" w:sz="6" w:space="0" w:color="auto"/>
            </w:tcBorders>
          </w:tcPr>
          <w:p w:rsidR="005B3E91" w:rsidRDefault="005B3E91" w:rsidP="005B3E91">
            <w:pPr>
              <w:spacing w:before="60"/>
              <w:jc w:val="center"/>
              <w:rPr>
                <w:rFonts w:ascii="Arial" w:hAnsi="Arial"/>
                <w:sz w:val="24"/>
              </w:rPr>
            </w:pPr>
            <w:r>
              <w:rPr>
                <w:rFonts w:ascii="Arial" w:hAnsi="Arial"/>
                <w:sz w:val="24"/>
              </w:rPr>
              <w:t>14,654</w:t>
            </w:r>
          </w:p>
        </w:tc>
        <w:tc>
          <w:tcPr>
            <w:tcW w:w="1795" w:type="dxa"/>
            <w:tcBorders>
              <w:top w:val="single" w:sz="6" w:space="0" w:color="auto"/>
              <w:left w:val="nil"/>
              <w:bottom w:val="single" w:sz="6" w:space="0" w:color="auto"/>
              <w:right w:val="single" w:sz="6" w:space="0" w:color="auto"/>
            </w:tcBorders>
          </w:tcPr>
          <w:p w:rsidR="005B3E91" w:rsidRDefault="005B3E91" w:rsidP="002B796E">
            <w:pPr>
              <w:spacing w:before="60"/>
              <w:jc w:val="right"/>
              <w:rPr>
                <w:rFonts w:ascii="Arial" w:hAnsi="Arial"/>
                <w:sz w:val="24"/>
              </w:rPr>
            </w:pPr>
            <w:r>
              <w:rPr>
                <w:rFonts w:ascii="Arial" w:hAnsi="Arial"/>
                <w:sz w:val="24"/>
              </w:rPr>
              <w:t>859</w:t>
            </w:r>
          </w:p>
        </w:tc>
      </w:tr>
    </w:tbl>
    <w:p w:rsidR="005B3E91" w:rsidRDefault="005B3E91" w:rsidP="005B3E91">
      <w:pPr>
        <w:pStyle w:val="BodyTextIndent3"/>
        <w:tabs>
          <w:tab w:val="clear" w:pos="450"/>
          <w:tab w:val="left" w:pos="360"/>
        </w:tabs>
      </w:pPr>
    </w:p>
    <w:p w:rsidR="005B3E91" w:rsidRDefault="005B3E91" w:rsidP="005B3E91">
      <w:pPr>
        <w:pStyle w:val="BodyTextIndent3"/>
        <w:tabs>
          <w:tab w:val="clear" w:pos="450"/>
          <w:tab w:val="left" w:pos="360"/>
        </w:tabs>
      </w:pPr>
      <w:r>
        <w:tab/>
        <w:t xml:space="preserve"> These respective averages (18,068 applications; 14,654 contracts; 859 extensions) were rounded up to the nearest hundred, then used to project the number of applications, extensions, and contracts that would be completed annually for FY 2012 through 2014.  Using these figures (18,100 applications; 14,700 contracts; and 900 extensions), we project the estimated annual hour burden for claimants in FY 2012, 2013, and 2014 will be as follows:</w:t>
      </w:r>
    </w:p>
    <w:p w:rsidR="005B3E91" w:rsidRDefault="005B3E91" w:rsidP="005B3E91">
      <w:pPr>
        <w:pStyle w:val="BodyTextIndent3"/>
        <w:tabs>
          <w:tab w:val="clear" w:pos="450"/>
          <w:tab w:val="left" w:pos="360"/>
        </w:tabs>
      </w:pPr>
    </w:p>
    <w:tbl>
      <w:tblPr>
        <w:tblW w:w="0" w:type="auto"/>
        <w:tblInd w:w="720" w:type="dxa"/>
        <w:tblLayout w:type="fixed"/>
        <w:tblLook w:val="0000"/>
      </w:tblPr>
      <w:tblGrid>
        <w:gridCol w:w="2448"/>
        <w:gridCol w:w="2070"/>
        <w:gridCol w:w="2160"/>
        <w:gridCol w:w="1962"/>
      </w:tblGrid>
      <w:tr w:rsidR="005B3E91">
        <w:tblPrEx>
          <w:tblCellMar>
            <w:top w:w="0" w:type="dxa"/>
            <w:bottom w:w="0" w:type="dxa"/>
          </w:tblCellMar>
        </w:tblPrEx>
        <w:trPr>
          <w:cantSplit/>
        </w:trPr>
        <w:tc>
          <w:tcPr>
            <w:tcW w:w="2448" w:type="dxa"/>
            <w:tcBorders>
              <w:top w:val="single" w:sz="6" w:space="0" w:color="auto"/>
              <w:left w:val="single" w:sz="12" w:space="0" w:color="auto"/>
              <w:bottom w:val="single" w:sz="6" w:space="0" w:color="auto"/>
              <w:right w:val="single" w:sz="6"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t>FORM</w:t>
            </w:r>
          </w:p>
        </w:tc>
        <w:tc>
          <w:tcPr>
            <w:tcW w:w="2070" w:type="dxa"/>
            <w:tcBorders>
              <w:top w:val="single" w:sz="6" w:space="0" w:color="auto"/>
              <w:left w:val="single" w:sz="6" w:space="0" w:color="auto"/>
              <w:bottom w:val="single" w:sz="6" w:space="0" w:color="auto"/>
              <w:right w:val="single" w:sz="12"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t>TIME (Minutes)</w:t>
            </w:r>
          </w:p>
        </w:tc>
        <w:tc>
          <w:tcPr>
            <w:tcW w:w="2160" w:type="dxa"/>
            <w:tcBorders>
              <w:top w:val="single" w:sz="6" w:space="0" w:color="auto"/>
              <w:left w:val="single" w:sz="6" w:space="0" w:color="auto"/>
              <w:bottom w:val="single" w:sz="6" w:space="0" w:color="auto"/>
              <w:right w:val="single" w:sz="6"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t># of Forms</w:t>
            </w:r>
          </w:p>
        </w:tc>
        <w:tc>
          <w:tcPr>
            <w:tcW w:w="1962" w:type="dxa"/>
            <w:tcBorders>
              <w:top w:val="single" w:sz="6" w:space="0" w:color="auto"/>
              <w:left w:val="single" w:sz="6" w:space="0" w:color="auto"/>
              <w:bottom w:val="single" w:sz="6" w:space="0" w:color="auto"/>
              <w:right w:val="single" w:sz="12"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t>HOURS</w:t>
            </w:r>
          </w:p>
        </w:tc>
      </w:tr>
      <w:tr w:rsidR="005B3E91">
        <w:tblPrEx>
          <w:tblCellMar>
            <w:top w:w="0" w:type="dxa"/>
            <w:bottom w:w="0" w:type="dxa"/>
          </w:tblCellMar>
        </w:tblPrEx>
        <w:trPr>
          <w:cantSplit/>
        </w:trPr>
        <w:tc>
          <w:tcPr>
            <w:tcW w:w="2448" w:type="dxa"/>
            <w:tcBorders>
              <w:top w:val="single" w:sz="6" w:space="0" w:color="auto"/>
              <w:left w:val="single" w:sz="12" w:space="0" w:color="auto"/>
              <w:bottom w:val="single" w:sz="6" w:space="0" w:color="auto"/>
              <w:right w:val="single" w:sz="6"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t>VA Form 22-8691</w:t>
            </w:r>
          </w:p>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t>(approved &amp; denied)</w:t>
            </w:r>
          </w:p>
        </w:tc>
        <w:tc>
          <w:tcPr>
            <w:tcW w:w="2070" w:type="dxa"/>
            <w:tcBorders>
              <w:top w:val="single" w:sz="6" w:space="0" w:color="auto"/>
              <w:left w:val="single" w:sz="6" w:space="0" w:color="auto"/>
              <w:bottom w:val="single" w:sz="6" w:space="0" w:color="auto"/>
              <w:right w:val="single" w:sz="12" w:space="0" w:color="auto"/>
            </w:tcBorders>
          </w:tcPr>
          <w:p w:rsidR="005B3E91" w:rsidRDefault="005B3E91" w:rsidP="00017FB5">
            <w:pPr>
              <w:tabs>
                <w:tab w:val="left" w:pos="384"/>
                <w:tab w:val="left" w:pos="6816"/>
                <w:tab w:val="right" w:pos="9900"/>
              </w:tabs>
              <w:spacing w:before="60" w:line="240" w:lineRule="exact"/>
              <w:ind w:right="36"/>
              <w:jc w:val="right"/>
              <w:rPr>
                <w:rFonts w:ascii="Arial" w:hAnsi="Arial"/>
                <w:sz w:val="24"/>
              </w:rPr>
            </w:pPr>
            <w:r>
              <w:rPr>
                <w:rFonts w:ascii="Arial" w:hAnsi="Arial"/>
                <w:sz w:val="24"/>
              </w:rPr>
              <w:t>15</w:t>
            </w:r>
          </w:p>
        </w:tc>
        <w:tc>
          <w:tcPr>
            <w:tcW w:w="2160" w:type="dxa"/>
            <w:tcBorders>
              <w:top w:val="single" w:sz="6" w:space="0" w:color="auto"/>
              <w:left w:val="single" w:sz="6" w:space="0" w:color="auto"/>
              <w:bottom w:val="single" w:sz="6" w:space="0" w:color="auto"/>
              <w:right w:val="single" w:sz="6" w:space="0" w:color="auto"/>
            </w:tcBorders>
          </w:tcPr>
          <w:p w:rsidR="005B3E91" w:rsidRDefault="005B3E91" w:rsidP="00017FB5">
            <w:pPr>
              <w:tabs>
                <w:tab w:val="left" w:pos="384"/>
                <w:tab w:val="left" w:pos="6816"/>
                <w:tab w:val="right" w:pos="9900"/>
              </w:tabs>
              <w:spacing w:before="60" w:line="240" w:lineRule="exact"/>
              <w:ind w:right="36"/>
              <w:jc w:val="right"/>
              <w:rPr>
                <w:rFonts w:ascii="Arial" w:hAnsi="Arial"/>
                <w:sz w:val="24"/>
              </w:rPr>
            </w:pPr>
            <w:r>
              <w:rPr>
                <w:rFonts w:ascii="Arial" w:hAnsi="Arial"/>
                <w:sz w:val="24"/>
              </w:rPr>
              <w:t>18,100</w:t>
            </w:r>
          </w:p>
        </w:tc>
        <w:tc>
          <w:tcPr>
            <w:tcW w:w="1962" w:type="dxa"/>
            <w:tcBorders>
              <w:top w:val="single" w:sz="6" w:space="0" w:color="auto"/>
              <w:left w:val="single" w:sz="6" w:space="0" w:color="auto"/>
              <w:bottom w:val="single" w:sz="6" w:space="0" w:color="auto"/>
              <w:right w:val="single" w:sz="12" w:space="0" w:color="auto"/>
            </w:tcBorders>
          </w:tcPr>
          <w:p w:rsidR="005B3E91" w:rsidRDefault="005B3E91" w:rsidP="00017FB5">
            <w:pPr>
              <w:tabs>
                <w:tab w:val="left" w:pos="384"/>
                <w:tab w:val="left" w:pos="1260"/>
                <w:tab w:val="left" w:pos="1440"/>
                <w:tab w:val="left" w:pos="6816"/>
                <w:tab w:val="right" w:pos="9900"/>
              </w:tabs>
              <w:spacing w:before="60" w:line="240" w:lineRule="exact"/>
              <w:ind w:right="36"/>
              <w:jc w:val="right"/>
              <w:rPr>
                <w:rFonts w:ascii="Arial" w:hAnsi="Arial"/>
                <w:sz w:val="24"/>
              </w:rPr>
            </w:pPr>
            <w:r>
              <w:rPr>
                <w:rFonts w:ascii="Arial" w:hAnsi="Arial"/>
                <w:sz w:val="24"/>
              </w:rPr>
              <w:t>4,525</w:t>
            </w:r>
          </w:p>
        </w:tc>
      </w:tr>
      <w:tr w:rsidR="005B3E91">
        <w:tblPrEx>
          <w:tblCellMar>
            <w:top w:w="0" w:type="dxa"/>
            <w:bottom w:w="0" w:type="dxa"/>
          </w:tblCellMar>
        </w:tblPrEx>
        <w:trPr>
          <w:cantSplit/>
        </w:trPr>
        <w:tc>
          <w:tcPr>
            <w:tcW w:w="2448" w:type="dxa"/>
            <w:tcBorders>
              <w:top w:val="single" w:sz="6" w:space="0" w:color="auto"/>
              <w:left w:val="single" w:sz="12" w:space="0" w:color="auto"/>
              <w:bottom w:val="single" w:sz="6" w:space="0" w:color="auto"/>
              <w:right w:val="single" w:sz="6" w:space="0" w:color="auto"/>
            </w:tcBorders>
          </w:tcPr>
          <w:p w:rsidR="005B3E91" w:rsidRDefault="005B3E91" w:rsidP="005B3E91">
            <w:pPr>
              <w:pStyle w:val="Heading4"/>
            </w:pPr>
            <w:r>
              <w:t>VA Form 22-8692 &amp; 22-8692b</w:t>
            </w:r>
          </w:p>
        </w:tc>
        <w:tc>
          <w:tcPr>
            <w:tcW w:w="2070" w:type="dxa"/>
            <w:tcBorders>
              <w:top w:val="single" w:sz="6" w:space="0" w:color="auto"/>
              <w:left w:val="single" w:sz="6" w:space="0" w:color="auto"/>
              <w:bottom w:val="single" w:sz="6" w:space="0" w:color="auto"/>
              <w:right w:val="single" w:sz="12" w:space="0" w:color="auto"/>
            </w:tcBorders>
          </w:tcPr>
          <w:p w:rsidR="005B3E91" w:rsidRDefault="005B3E91" w:rsidP="00017FB5">
            <w:pPr>
              <w:tabs>
                <w:tab w:val="left" w:pos="384"/>
                <w:tab w:val="left" w:pos="6816"/>
                <w:tab w:val="right" w:pos="9900"/>
              </w:tabs>
              <w:spacing w:before="60" w:line="240" w:lineRule="exact"/>
              <w:ind w:right="36"/>
              <w:jc w:val="right"/>
              <w:rPr>
                <w:rFonts w:ascii="Arial" w:hAnsi="Arial"/>
                <w:sz w:val="24"/>
              </w:rPr>
            </w:pPr>
            <w:r>
              <w:rPr>
                <w:rFonts w:ascii="Arial" w:hAnsi="Arial"/>
                <w:sz w:val="24"/>
              </w:rPr>
              <w:t>5</w:t>
            </w:r>
          </w:p>
        </w:tc>
        <w:tc>
          <w:tcPr>
            <w:tcW w:w="2160" w:type="dxa"/>
            <w:tcBorders>
              <w:top w:val="single" w:sz="6" w:space="0" w:color="auto"/>
              <w:left w:val="single" w:sz="6" w:space="0" w:color="auto"/>
              <w:bottom w:val="single" w:sz="6" w:space="0" w:color="auto"/>
              <w:right w:val="single" w:sz="6" w:space="0" w:color="auto"/>
            </w:tcBorders>
          </w:tcPr>
          <w:p w:rsidR="005B3E91" w:rsidRDefault="005B3E91" w:rsidP="00017FB5">
            <w:pPr>
              <w:tabs>
                <w:tab w:val="left" w:pos="384"/>
                <w:tab w:val="left" w:pos="6816"/>
                <w:tab w:val="right" w:pos="9900"/>
              </w:tabs>
              <w:spacing w:before="60" w:line="240" w:lineRule="exact"/>
              <w:ind w:right="36"/>
              <w:jc w:val="right"/>
              <w:rPr>
                <w:rFonts w:ascii="Arial" w:hAnsi="Arial"/>
                <w:sz w:val="24"/>
              </w:rPr>
            </w:pPr>
            <w:r>
              <w:rPr>
                <w:rFonts w:ascii="Arial" w:hAnsi="Arial"/>
                <w:sz w:val="24"/>
              </w:rPr>
              <w:t>14,700</w:t>
            </w:r>
          </w:p>
        </w:tc>
        <w:tc>
          <w:tcPr>
            <w:tcW w:w="1962" w:type="dxa"/>
            <w:tcBorders>
              <w:top w:val="single" w:sz="6" w:space="0" w:color="auto"/>
              <w:left w:val="single" w:sz="6" w:space="0" w:color="auto"/>
              <w:bottom w:val="single" w:sz="6" w:space="0" w:color="auto"/>
              <w:right w:val="single" w:sz="12" w:space="0" w:color="auto"/>
            </w:tcBorders>
          </w:tcPr>
          <w:p w:rsidR="005B3E91" w:rsidRDefault="005B3E91" w:rsidP="00017FB5">
            <w:pPr>
              <w:tabs>
                <w:tab w:val="left" w:pos="384"/>
                <w:tab w:val="left" w:pos="6816"/>
                <w:tab w:val="right" w:pos="9900"/>
              </w:tabs>
              <w:spacing w:before="60" w:line="240" w:lineRule="exact"/>
              <w:ind w:right="36"/>
              <w:jc w:val="right"/>
              <w:rPr>
                <w:rFonts w:ascii="Arial" w:hAnsi="Arial"/>
                <w:sz w:val="24"/>
              </w:rPr>
            </w:pPr>
            <w:r>
              <w:rPr>
                <w:rFonts w:ascii="Arial" w:hAnsi="Arial"/>
                <w:sz w:val="24"/>
              </w:rPr>
              <w:t>1,225</w:t>
            </w:r>
          </w:p>
        </w:tc>
      </w:tr>
      <w:tr w:rsidR="005B3E91">
        <w:tblPrEx>
          <w:tblCellMar>
            <w:top w:w="0" w:type="dxa"/>
            <w:bottom w:w="0" w:type="dxa"/>
          </w:tblCellMar>
        </w:tblPrEx>
        <w:trPr>
          <w:cantSplit/>
        </w:trPr>
        <w:tc>
          <w:tcPr>
            <w:tcW w:w="2448" w:type="dxa"/>
            <w:tcBorders>
              <w:top w:val="single" w:sz="6" w:space="0" w:color="auto"/>
              <w:left w:val="single" w:sz="12" w:space="0" w:color="auto"/>
              <w:bottom w:val="single" w:sz="12" w:space="0" w:color="auto"/>
              <w:right w:val="single" w:sz="6"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lastRenderedPageBreak/>
              <w:t xml:space="preserve">VA Form 22-8692a </w:t>
            </w:r>
          </w:p>
        </w:tc>
        <w:tc>
          <w:tcPr>
            <w:tcW w:w="2070" w:type="dxa"/>
            <w:tcBorders>
              <w:top w:val="single" w:sz="6" w:space="0" w:color="auto"/>
              <w:left w:val="single" w:sz="6" w:space="0" w:color="auto"/>
              <w:bottom w:val="single" w:sz="12" w:space="0" w:color="auto"/>
              <w:right w:val="single" w:sz="12" w:space="0" w:color="auto"/>
            </w:tcBorders>
          </w:tcPr>
          <w:p w:rsidR="005B3E91" w:rsidRDefault="005B3E91" w:rsidP="00017FB5">
            <w:pPr>
              <w:tabs>
                <w:tab w:val="left" w:pos="384"/>
                <w:tab w:val="left" w:pos="6816"/>
                <w:tab w:val="right" w:pos="9900"/>
              </w:tabs>
              <w:spacing w:before="60" w:line="240" w:lineRule="exact"/>
              <w:ind w:right="43"/>
              <w:jc w:val="right"/>
              <w:rPr>
                <w:rFonts w:ascii="Arial" w:hAnsi="Arial"/>
                <w:sz w:val="24"/>
              </w:rPr>
            </w:pPr>
            <w:r>
              <w:rPr>
                <w:rFonts w:ascii="Arial" w:hAnsi="Arial"/>
                <w:sz w:val="24"/>
              </w:rPr>
              <w:t>3</w:t>
            </w:r>
          </w:p>
        </w:tc>
        <w:tc>
          <w:tcPr>
            <w:tcW w:w="2160" w:type="dxa"/>
            <w:tcBorders>
              <w:top w:val="single" w:sz="6" w:space="0" w:color="auto"/>
              <w:left w:val="single" w:sz="6" w:space="0" w:color="auto"/>
              <w:bottom w:val="single" w:sz="12" w:space="0" w:color="auto"/>
              <w:right w:val="single" w:sz="6" w:space="0" w:color="auto"/>
            </w:tcBorders>
          </w:tcPr>
          <w:p w:rsidR="005B3E91" w:rsidRDefault="005B3E91" w:rsidP="00017FB5">
            <w:pPr>
              <w:tabs>
                <w:tab w:val="left" w:pos="384"/>
                <w:tab w:val="left" w:pos="6816"/>
                <w:tab w:val="right" w:pos="9900"/>
              </w:tabs>
              <w:spacing w:before="60" w:line="240" w:lineRule="exact"/>
              <w:ind w:right="43"/>
              <w:jc w:val="right"/>
              <w:rPr>
                <w:rFonts w:ascii="Arial" w:hAnsi="Arial"/>
                <w:sz w:val="24"/>
              </w:rPr>
            </w:pPr>
            <w:r>
              <w:rPr>
                <w:rFonts w:ascii="Arial" w:hAnsi="Arial"/>
                <w:sz w:val="24"/>
              </w:rPr>
              <w:t>900</w:t>
            </w:r>
          </w:p>
        </w:tc>
        <w:tc>
          <w:tcPr>
            <w:tcW w:w="1962" w:type="dxa"/>
            <w:tcBorders>
              <w:top w:val="single" w:sz="6" w:space="0" w:color="auto"/>
              <w:left w:val="single" w:sz="6" w:space="0" w:color="auto"/>
              <w:bottom w:val="single" w:sz="12" w:space="0" w:color="auto"/>
              <w:right w:val="single" w:sz="12" w:space="0" w:color="auto"/>
            </w:tcBorders>
          </w:tcPr>
          <w:p w:rsidR="005B3E91" w:rsidRDefault="005B3E91" w:rsidP="00017FB5">
            <w:pPr>
              <w:tabs>
                <w:tab w:val="left" w:pos="384"/>
                <w:tab w:val="left" w:pos="6816"/>
                <w:tab w:val="right" w:pos="9900"/>
              </w:tabs>
              <w:spacing w:before="60" w:line="240" w:lineRule="exact"/>
              <w:ind w:right="43"/>
              <w:jc w:val="right"/>
              <w:rPr>
                <w:rFonts w:ascii="Arial" w:hAnsi="Arial"/>
                <w:sz w:val="24"/>
              </w:rPr>
            </w:pPr>
            <w:r>
              <w:rPr>
                <w:rFonts w:ascii="Arial" w:hAnsi="Arial"/>
                <w:sz w:val="24"/>
              </w:rPr>
              <w:t>45</w:t>
            </w:r>
          </w:p>
        </w:tc>
      </w:tr>
      <w:tr w:rsidR="005B3E91">
        <w:tblPrEx>
          <w:tblCellMar>
            <w:top w:w="0" w:type="dxa"/>
            <w:bottom w:w="0" w:type="dxa"/>
          </w:tblCellMar>
        </w:tblPrEx>
        <w:trPr>
          <w:cantSplit/>
        </w:trPr>
        <w:tc>
          <w:tcPr>
            <w:tcW w:w="2448" w:type="dxa"/>
            <w:tcBorders>
              <w:top w:val="single" w:sz="12" w:space="0" w:color="auto"/>
              <w:left w:val="single" w:sz="12" w:space="0" w:color="auto"/>
              <w:bottom w:val="single" w:sz="12" w:space="0" w:color="auto"/>
              <w:right w:val="single" w:sz="12"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p>
        </w:tc>
        <w:tc>
          <w:tcPr>
            <w:tcW w:w="2070" w:type="dxa"/>
            <w:tcBorders>
              <w:top w:val="single" w:sz="12" w:space="0" w:color="auto"/>
              <w:left w:val="single" w:sz="12" w:space="0" w:color="auto"/>
              <w:bottom w:val="single" w:sz="12" w:space="0" w:color="auto"/>
              <w:right w:val="single" w:sz="12" w:space="0" w:color="auto"/>
            </w:tcBorders>
          </w:tcPr>
          <w:p w:rsidR="005B3E91" w:rsidRDefault="005B3E91" w:rsidP="005B3E91">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TOTAL </w:t>
            </w:r>
          </w:p>
        </w:tc>
        <w:tc>
          <w:tcPr>
            <w:tcW w:w="2160" w:type="dxa"/>
            <w:tcBorders>
              <w:top w:val="single" w:sz="12" w:space="0" w:color="auto"/>
              <w:left w:val="single" w:sz="12" w:space="0" w:color="auto"/>
              <w:bottom w:val="single" w:sz="12" w:space="0" w:color="auto"/>
              <w:right w:val="single" w:sz="12" w:space="0" w:color="auto"/>
            </w:tcBorders>
          </w:tcPr>
          <w:p w:rsidR="005B3E91" w:rsidRDefault="005B3E91" w:rsidP="00017FB5">
            <w:pPr>
              <w:tabs>
                <w:tab w:val="left" w:pos="384"/>
                <w:tab w:val="left" w:pos="6816"/>
                <w:tab w:val="right" w:pos="9900"/>
              </w:tabs>
              <w:spacing w:before="60" w:line="240" w:lineRule="exact"/>
              <w:ind w:right="43"/>
              <w:jc w:val="right"/>
              <w:rPr>
                <w:rFonts w:ascii="Arial" w:hAnsi="Arial"/>
                <w:sz w:val="24"/>
              </w:rPr>
            </w:pPr>
            <w:r>
              <w:rPr>
                <w:rFonts w:ascii="Arial" w:hAnsi="Arial"/>
                <w:sz w:val="24"/>
              </w:rPr>
              <w:t>33,700</w:t>
            </w:r>
          </w:p>
        </w:tc>
        <w:tc>
          <w:tcPr>
            <w:tcW w:w="1962" w:type="dxa"/>
            <w:tcBorders>
              <w:top w:val="single" w:sz="12" w:space="0" w:color="auto"/>
              <w:left w:val="single" w:sz="12" w:space="0" w:color="auto"/>
              <w:bottom w:val="single" w:sz="12" w:space="0" w:color="auto"/>
              <w:right w:val="single" w:sz="12" w:space="0" w:color="auto"/>
            </w:tcBorders>
          </w:tcPr>
          <w:p w:rsidR="005B3E91" w:rsidRDefault="00017FB5" w:rsidP="00017FB5">
            <w:pPr>
              <w:tabs>
                <w:tab w:val="left" w:pos="384"/>
                <w:tab w:val="left" w:pos="6816"/>
                <w:tab w:val="right" w:pos="9900"/>
              </w:tabs>
              <w:spacing w:before="60" w:line="240" w:lineRule="exact"/>
              <w:ind w:right="43"/>
              <w:jc w:val="right"/>
              <w:rPr>
                <w:rFonts w:ascii="Arial" w:hAnsi="Arial"/>
                <w:sz w:val="24"/>
              </w:rPr>
            </w:pPr>
            <w:r>
              <w:rPr>
                <w:rFonts w:ascii="Arial" w:hAnsi="Arial"/>
                <w:sz w:val="24"/>
              </w:rPr>
              <w:t>5,795</w:t>
            </w:r>
          </w:p>
        </w:tc>
      </w:tr>
    </w:tbl>
    <w:p w:rsidR="00F8739C" w:rsidRDefault="00F8739C" w:rsidP="005B3E91">
      <w:pPr>
        <w:tabs>
          <w:tab w:val="left" w:pos="360"/>
        </w:tabs>
        <w:ind w:left="450" w:hanging="450"/>
        <w:rPr>
          <w:rFonts w:ascii="Arial" w:hAnsi="Arial"/>
          <w:sz w:val="24"/>
        </w:rPr>
      </w:pPr>
    </w:p>
    <w:p w:rsidR="005B3E91" w:rsidRDefault="00F8739C" w:rsidP="005B3E91">
      <w:pPr>
        <w:tabs>
          <w:tab w:val="left" w:pos="360"/>
        </w:tabs>
        <w:ind w:left="450" w:hanging="450"/>
        <w:rPr>
          <w:rFonts w:ascii="Arial" w:hAnsi="Arial"/>
          <w:sz w:val="24"/>
        </w:rPr>
      </w:pPr>
      <w:r>
        <w:rPr>
          <w:rFonts w:ascii="Arial" w:hAnsi="Arial"/>
          <w:sz w:val="24"/>
        </w:rPr>
        <w:tab/>
      </w:r>
      <w:r>
        <w:rPr>
          <w:rFonts w:ascii="Arial" w:hAnsi="Arial"/>
          <w:sz w:val="24"/>
        </w:rPr>
        <w:tab/>
      </w:r>
      <w:r w:rsidR="005B3E91">
        <w:rPr>
          <w:rFonts w:ascii="Arial" w:hAnsi="Arial"/>
          <w:sz w:val="24"/>
        </w:rPr>
        <w:t>Based on a cost of $15.00 per hour (includes mailing costs) for 5,795 hours</w:t>
      </w:r>
      <w:r w:rsidR="00D00223">
        <w:rPr>
          <w:rFonts w:ascii="Arial" w:hAnsi="Arial"/>
          <w:sz w:val="24"/>
        </w:rPr>
        <w:t xml:space="preserve"> plus the mailing costs</w:t>
      </w:r>
      <w:r w:rsidR="005B3E91">
        <w:rPr>
          <w:rFonts w:ascii="Arial" w:hAnsi="Arial"/>
          <w:sz w:val="24"/>
        </w:rPr>
        <w:t>, the cost to the public is estimate</w:t>
      </w:r>
      <w:r w:rsidR="00D00223">
        <w:rPr>
          <w:rFonts w:ascii="Arial" w:hAnsi="Arial"/>
          <w:sz w:val="24"/>
        </w:rPr>
        <w:t>d to be $86,925 annually.</w:t>
      </w:r>
      <w:r w:rsidR="005B3E91">
        <w:rPr>
          <w:rFonts w:ascii="Arial" w:hAnsi="Arial"/>
          <w:sz w:val="24"/>
        </w:rPr>
        <w:t xml:space="preserve"> </w:t>
      </w:r>
    </w:p>
    <w:p w:rsidR="005B3E91" w:rsidRDefault="005B3E91" w:rsidP="005B3E91">
      <w:pPr>
        <w:tabs>
          <w:tab w:val="left" w:pos="360"/>
        </w:tabs>
        <w:ind w:left="450" w:hanging="450"/>
        <w:rPr>
          <w:rFonts w:ascii="Arial" w:hAnsi="Arial"/>
          <w:sz w:val="24"/>
        </w:rPr>
      </w:pPr>
      <w:r>
        <w:rPr>
          <w:rFonts w:ascii="Arial" w:hAnsi="Arial"/>
          <w:sz w:val="24"/>
        </w:rPr>
        <w:tab/>
        <w:t xml:space="preserve"> </w:t>
      </w:r>
    </w:p>
    <w:p w:rsidR="005B3E91" w:rsidRDefault="005B3E91" w:rsidP="005B3E91">
      <w:pPr>
        <w:pStyle w:val="BodyText"/>
        <w:rPr>
          <w:rFonts w:ascii="Arial" w:hAnsi="Arial"/>
        </w:rPr>
      </w:pPr>
      <w:r>
        <w:rPr>
          <w:rFonts w:ascii="Arial" w:hAnsi="Arial"/>
        </w:rPr>
        <w:t>13.  This submission does not in involve any recordkeeping costs.</w:t>
      </w:r>
    </w:p>
    <w:p w:rsidR="005B3E91" w:rsidRDefault="005B3E91" w:rsidP="005B3E91">
      <w:pPr>
        <w:tabs>
          <w:tab w:val="left" w:pos="360"/>
        </w:tabs>
        <w:rPr>
          <w:rFonts w:ascii="Arial" w:hAnsi="Arial"/>
          <w:sz w:val="24"/>
        </w:rPr>
      </w:pPr>
    </w:p>
    <w:p w:rsidR="005B3E91" w:rsidRDefault="005B3E91" w:rsidP="005B3E91">
      <w:pPr>
        <w:tabs>
          <w:tab w:val="left" w:pos="360"/>
        </w:tabs>
        <w:ind w:left="450" w:hanging="450"/>
        <w:rPr>
          <w:rFonts w:ascii="Arial" w:hAnsi="Arial"/>
          <w:sz w:val="24"/>
        </w:rPr>
      </w:pPr>
      <w:r>
        <w:rPr>
          <w:rFonts w:ascii="Arial" w:hAnsi="Arial"/>
          <w:sz w:val="24"/>
        </w:rPr>
        <w:t>14.  The estimated total cost to the Federal government for processing these information collections is $</w:t>
      </w:r>
      <w:r w:rsidR="00376FC8">
        <w:rPr>
          <w:rFonts w:ascii="Arial" w:hAnsi="Arial"/>
          <w:sz w:val="24"/>
        </w:rPr>
        <w:t>112,</w:t>
      </w:r>
      <w:r w:rsidR="005D6D64">
        <w:rPr>
          <w:rFonts w:ascii="Arial" w:hAnsi="Arial"/>
          <w:sz w:val="24"/>
        </w:rPr>
        <w:t>55</w:t>
      </w:r>
      <w:r w:rsidR="005D6D64">
        <w:rPr>
          <w:rFonts w:ascii="Arial" w:hAnsi="Arial"/>
          <w:sz w:val="24"/>
        </w:rPr>
        <w:t>2</w:t>
      </w:r>
      <w:r>
        <w:rPr>
          <w:rFonts w:ascii="Arial" w:hAnsi="Arial"/>
          <w:sz w:val="24"/>
        </w:rPr>
        <w:t>.  VA calculated this amount as follows:</w:t>
      </w:r>
    </w:p>
    <w:p w:rsidR="005B3E91" w:rsidRDefault="005B3E91" w:rsidP="005B3E91">
      <w:pPr>
        <w:tabs>
          <w:tab w:val="left" w:pos="360"/>
        </w:tabs>
        <w:ind w:left="450" w:hanging="450"/>
        <w:rPr>
          <w:rFonts w:ascii="Arial" w:hAnsi="Arial"/>
          <w:sz w:val="24"/>
        </w:rPr>
      </w:pPr>
    </w:p>
    <w:p w:rsidR="005B3E91" w:rsidRDefault="005B3E91" w:rsidP="005B3E91">
      <w:pPr>
        <w:pStyle w:val="BodyTextIndent3"/>
        <w:tabs>
          <w:tab w:val="clear" w:pos="450"/>
          <w:tab w:val="left" w:pos="360"/>
        </w:tabs>
      </w:pPr>
      <w:r>
        <w:tab/>
        <w:t xml:space="preserve"> The VA Regional Processing Office has a GS 6 (step 5) process these information collections.  Based on the current hourly pay for this employee of $</w:t>
      </w:r>
      <w:r w:rsidR="00135AD0">
        <w:t>18.96</w:t>
      </w:r>
      <w:r>
        <w:t xml:space="preserve"> per hour for the cost for processing these forms is $</w:t>
      </w:r>
      <w:r w:rsidR="00135AD0">
        <w:t>105,</w:t>
      </w:r>
      <w:r w:rsidR="005D6D64">
        <w:t>07</w:t>
      </w:r>
      <w:r w:rsidR="005D6D64">
        <w:t>0</w:t>
      </w:r>
      <w:r>
        <w:t>.</w:t>
      </w:r>
    </w:p>
    <w:p w:rsidR="005B3E91" w:rsidRDefault="005B3E91" w:rsidP="005B3E91">
      <w:pPr>
        <w:tabs>
          <w:tab w:val="left" w:pos="480"/>
          <w:tab w:val="left" w:pos="1080"/>
          <w:tab w:val="left" w:pos="1680"/>
        </w:tabs>
        <w:ind w:right="1104"/>
        <w:rPr>
          <w:rFonts w:ascii="Arial" w:hAnsi="Arial"/>
          <w:sz w:val="24"/>
        </w:rPr>
      </w:pPr>
    </w:p>
    <w:p w:rsidR="005D6D64" w:rsidRDefault="005B3E91" w:rsidP="005B3E91">
      <w:pPr>
        <w:pStyle w:val="BodyTextIndent3"/>
        <w:tabs>
          <w:tab w:val="clear" w:pos="450"/>
          <w:tab w:val="left" w:pos="360"/>
        </w:tabs>
      </w:pPr>
      <w:r>
        <w:tab/>
        <w:t xml:space="preserve">  </w:t>
      </w:r>
    </w:p>
    <w:tbl>
      <w:tblPr>
        <w:tblW w:w="0" w:type="auto"/>
        <w:tblInd w:w="720" w:type="dxa"/>
        <w:tblLayout w:type="fixed"/>
        <w:tblLook w:val="0000"/>
      </w:tblPr>
      <w:tblGrid>
        <w:gridCol w:w="2358"/>
        <w:gridCol w:w="1080"/>
        <w:gridCol w:w="1080"/>
        <w:gridCol w:w="1440"/>
        <w:gridCol w:w="1170"/>
        <w:gridCol w:w="1530"/>
      </w:tblGrid>
      <w:tr w:rsidR="005D6D64" w:rsidTr="005D6D64">
        <w:trPr>
          <w:cantSplit/>
        </w:trPr>
        <w:tc>
          <w:tcPr>
            <w:tcW w:w="2358" w:type="dxa"/>
            <w:tcBorders>
              <w:top w:val="single" w:sz="6" w:space="0" w:color="auto"/>
              <w:left w:val="single" w:sz="12" w:space="0" w:color="auto"/>
              <w:bottom w:val="single" w:sz="6" w:space="0" w:color="auto"/>
              <w:right w:val="single" w:sz="6" w:space="0" w:color="auto"/>
            </w:tcBorders>
          </w:tcPr>
          <w:p w:rsidR="005D6D64" w:rsidRDefault="005D6D64" w:rsidP="009338D5">
            <w:pPr>
              <w:tabs>
                <w:tab w:val="left" w:pos="384"/>
                <w:tab w:val="left" w:pos="6816"/>
                <w:tab w:val="right" w:pos="9900"/>
              </w:tabs>
              <w:spacing w:before="60" w:line="240" w:lineRule="exact"/>
              <w:ind w:right="43"/>
              <w:jc w:val="center"/>
              <w:rPr>
                <w:rFonts w:ascii="Arial" w:hAnsi="Arial"/>
                <w:sz w:val="24"/>
              </w:rPr>
            </w:pPr>
            <w:r>
              <w:rPr>
                <w:rFonts w:ascii="Arial" w:hAnsi="Arial"/>
                <w:sz w:val="24"/>
              </w:rPr>
              <w:t>FORM</w:t>
            </w:r>
          </w:p>
        </w:tc>
        <w:tc>
          <w:tcPr>
            <w:tcW w:w="1080" w:type="dxa"/>
            <w:tcBorders>
              <w:top w:val="single" w:sz="6" w:space="0" w:color="auto"/>
              <w:left w:val="single" w:sz="6" w:space="0" w:color="auto"/>
              <w:bottom w:val="single" w:sz="6" w:space="0" w:color="auto"/>
              <w:right w:val="single" w:sz="6" w:space="0" w:color="auto"/>
            </w:tcBorders>
          </w:tcPr>
          <w:p w:rsidR="005D6D64" w:rsidDel="00E05016" w:rsidRDefault="005D6D64" w:rsidP="009338D5">
            <w:pPr>
              <w:tabs>
                <w:tab w:val="left" w:pos="384"/>
                <w:tab w:val="left" w:pos="6816"/>
                <w:tab w:val="right" w:pos="9900"/>
              </w:tabs>
              <w:spacing w:before="60" w:line="240" w:lineRule="exact"/>
              <w:ind w:right="43"/>
              <w:jc w:val="center"/>
              <w:rPr>
                <w:rFonts w:ascii="Arial" w:hAnsi="Arial"/>
                <w:sz w:val="24"/>
              </w:rPr>
            </w:pPr>
            <w:r>
              <w:rPr>
                <w:rFonts w:ascii="Arial" w:hAnsi="Arial"/>
                <w:sz w:val="24"/>
              </w:rPr>
              <w:t>Hourly Rate</w:t>
            </w:r>
          </w:p>
        </w:tc>
        <w:tc>
          <w:tcPr>
            <w:tcW w:w="1080" w:type="dxa"/>
            <w:tcBorders>
              <w:top w:val="single" w:sz="6" w:space="0" w:color="auto"/>
              <w:left w:val="single" w:sz="6" w:space="0" w:color="auto"/>
              <w:bottom w:val="single" w:sz="6" w:space="0" w:color="auto"/>
              <w:right w:val="single" w:sz="12" w:space="0" w:color="auto"/>
            </w:tcBorders>
          </w:tcPr>
          <w:p w:rsidR="005D6D64" w:rsidRDefault="005D6D64" w:rsidP="009338D5">
            <w:pPr>
              <w:tabs>
                <w:tab w:val="left" w:pos="384"/>
                <w:tab w:val="left" w:pos="6816"/>
                <w:tab w:val="right" w:pos="9900"/>
              </w:tabs>
              <w:spacing w:before="60" w:line="240" w:lineRule="exact"/>
              <w:ind w:right="43"/>
              <w:jc w:val="center"/>
              <w:rPr>
                <w:rFonts w:ascii="Arial" w:hAnsi="Arial"/>
                <w:sz w:val="24"/>
              </w:rPr>
            </w:pPr>
            <w:r>
              <w:rPr>
                <w:rFonts w:ascii="Arial" w:hAnsi="Arial"/>
                <w:sz w:val="24"/>
              </w:rPr>
              <w:t>X’s of Forms</w:t>
            </w:r>
          </w:p>
        </w:tc>
        <w:tc>
          <w:tcPr>
            <w:tcW w:w="1440" w:type="dxa"/>
            <w:tcBorders>
              <w:top w:val="single" w:sz="6" w:space="0" w:color="auto"/>
              <w:left w:val="single" w:sz="6" w:space="0" w:color="auto"/>
              <w:bottom w:val="single" w:sz="6" w:space="0" w:color="auto"/>
              <w:right w:val="single" w:sz="6" w:space="0" w:color="auto"/>
            </w:tcBorders>
          </w:tcPr>
          <w:p w:rsidR="005D6D64" w:rsidRDefault="005D6D64" w:rsidP="009338D5">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 Time to Complete</w:t>
            </w:r>
          </w:p>
        </w:tc>
        <w:tc>
          <w:tcPr>
            <w:tcW w:w="1170" w:type="dxa"/>
            <w:tcBorders>
              <w:top w:val="single" w:sz="6" w:space="0" w:color="auto"/>
              <w:left w:val="single" w:sz="6" w:space="0" w:color="auto"/>
              <w:bottom w:val="single" w:sz="6" w:space="0" w:color="auto"/>
              <w:right w:val="single" w:sz="6" w:space="0" w:color="auto"/>
            </w:tcBorders>
          </w:tcPr>
          <w:p w:rsidR="005D6D64" w:rsidDel="00241FAA" w:rsidRDefault="005D6D64" w:rsidP="009338D5">
            <w:pPr>
              <w:tabs>
                <w:tab w:val="left" w:pos="384"/>
                <w:tab w:val="left" w:pos="6816"/>
                <w:tab w:val="right" w:pos="9900"/>
              </w:tabs>
              <w:spacing w:before="60" w:line="240" w:lineRule="exact"/>
              <w:ind w:right="43"/>
              <w:jc w:val="center"/>
              <w:rPr>
                <w:rFonts w:ascii="Arial" w:hAnsi="Arial"/>
                <w:sz w:val="24"/>
              </w:rPr>
            </w:pPr>
            <w:r>
              <w:rPr>
                <w:rFonts w:ascii="Arial" w:hAnsi="Arial"/>
                <w:sz w:val="24"/>
              </w:rPr>
              <w:t>Divided by 60</w:t>
            </w:r>
          </w:p>
        </w:tc>
        <w:tc>
          <w:tcPr>
            <w:tcW w:w="1530" w:type="dxa"/>
            <w:tcBorders>
              <w:top w:val="single" w:sz="6" w:space="0" w:color="auto"/>
              <w:left w:val="single" w:sz="6" w:space="0" w:color="auto"/>
              <w:bottom w:val="single" w:sz="6" w:space="0" w:color="auto"/>
              <w:right w:val="single" w:sz="12" w:space="0" w:color="auto"/>
            </w:tcBorders>
          </w:tcPr>
          <w:p w:rsidR="005D6D64" w:rsidRDefault="005D6D64" w:rsidP="009338D5">
            <w:pPr>
              <w:tabs>
                <w:tab w:val="left" w:pos="384"/>
                <w:tab w:val="left" w:pos="6816"/>
                <w:tab w:val="right" w:pos="9900"/>
              </w:tabs>
              <w:spacing w:before="60" w:line="240" w:lineRule="exact"/>
              <w:ind w:right="43"/>
              <w:jc w:val="center"/>
              <w:rPr>
                <w:rFonts w:ascii="Arial" w:hAnsi="Arial"/>
                <w:sz w:val="24"/>
              </w:rPr>
            </w:pPr>
            <w:r>
              <w:rPr>
                <w:rFonts w:ascii="Arial" w:hAnsi="Arial"/>
                <w:sz w:val="24"/>
              </w:rPr>
              <w:t>COST</w:t>
            </w:r>
          </w:p>
        </w:tc>
      </w:tr>
      <w:tr w:rsidR="005D6D64" w:rsidTr="005D6D64">
        <w:trPr>
          <w:cantSplit/>
        </w:trPr>
        <w:tc>
          <w:tcPr>
            <w:tcW w:w="2358" w:type="dxa"/>
            <w:tcBorders>
              <w:top w:val="single" w:sz="6" w:space="0" w:color="auto"/>
              <w:left w:val="single" w:sz="12" w:space="0" w:color="auto"/>
              <w:bottom w:val="single" w:sz="6" w:space="0" w:color="auto"/>
              <w:right w:val="single" w:sz="6" w:space="0" w:color="auto"/>
            </w:tcBorders>
          </w:tcPr>
          <w:p w:rsidR="005D6D64" w:rsidRDefault="005D6D64" w:rsidP="005D6D64">
            <w:pPr>
              <w:tabs>
                <w:tab w:val="left" w:pos="384"/>
                <w:tab w:val="left" w:pos="6816"/>
                <w:tab w:val="right" w:pos="9900"/>
              </w:tabs>
              <w:spacing w:before="60" w:line="240" w:lineRule="exact"/>
              <w:ind w:right="43"/>
              <w:rPr>
                <w:rFonts w:ascii="Arial" w:hAnsi="Arial"/>
                <w:sz w:val="24"/>
              </w:rPr>
            </w:pPr>
            <w:r>
              <w:rPr>
                <w:rFonts w:ascii="Arial" w:hAnsi="Arial"/>
                <w:sz w:val="24"/>
              </w:rPr>
              <w:t>VA Form 22-8691</w:t>
            </w:r>
          </w:p>
        </w:tc>
        <w:tc>
          <w:tcPr>
            <w:tcW w:w="1080" w:type="dxa"/>
            <w:tcBorders>
              <w:top w:val="single" w:sz="6" w:space="0" w:color="auto"/>
              <w:left w:val="single" w:sz="6" w:space="0" w:color="auto"/>
              <w:bottom w:val="single" w:sz="6" w:space="0" w:color="auto"/>
              <w:right w:val="single" w:sz="6" w:space="0" w:color="auto"/>
            </w:tcBorders>
          </w:tcPr>
          <w:p w:rsidR="005D6D64" w:rsidRDefault="005D6D64" w:rsidP="009338D5">
            <w:pPr>
              <w:tabs>
                <w:tab w:val="left" w:pos="384"/>
                <w:tab w:val="left" w:pos="6816"/>
                <w:tab w:val="right" w:pos="9900"/>
              </w:tabs>
              <w:spacing w:before="60" w:line="240" w:lineRule="exact"/>
              <w:ind w:right="36"/>
              <w:rPr>
                <w:rFonts w:ascii="Arial" w:hAnsi="Arial"/>
                <w:sz w:val="24"/>
              </w:rPr>
            </w:pPr>
            <w:r>
              <w:rPr>
                <w:rFonts w:ascii="Arial" w:hAnsi="Arial"/>
                <w:sz w:val="24"/>
              </w:rPr>
              <w:t>$18.96</w:t>
            </w:r>
          </w:p>
        </w:tc>
        <w:tc>
          <w:tcPr>
            <w:tcW w:w="1080" w:type="dxa"/>
            <w:tcBorders>
              <w:top w:val="single" w:sz="6" w:space="0" w:color="auto"/>
              <w:left w:val="single" w:sz="6" w:space="0" w:color="auto"/>
              <w:bottom w:val="single" w:sz="6" w:space="0" w:color="auto"/>
              <w:right w:val="single" w:sz="12" w:space="0" w:color="auto"/>
            </w:tcBorders>
          </w:tcPr>
          <w:p w:rsidR="005D6D64" w:rsidRDefault="005D6D64" w:rsidP="005D6D64">
            <w:pPr>
              <w:tabs>
                <w:tab w:val="left" w:pos="384"/>
                <w:tab w:val="left" w:pos="6816"/>
                <w:tab w:val="right" w:pos="9900"/>
              </w:tabs>
              <w:spacing w:before="60" w:line="240" w:lineRule="exact"/>
              <w:ind w:right="36"/>
              <w:jc w:val="right"/>
              <w:rPr>
                <w:rFonts w:ascii="Arial" w:hAnsi="Arial"/>
                <w:sz w:val="24"/>
              </w:rPr>
            </w:pPr>
            <w:r>
              <w:rPr>
                <w:rFonts w:ascii="Arial" w:hAnsi="Arial"/>
                <w:sz w:val="24"/>
              </w:rPr>
              <w:t>18,100</w:t>
            </w:r>
          </w:p>
        </w:tc>
        <w:tc>
          <w:tcPr>
            <w:tcW w:w="1440" w:type="dxa"/>
            <w:tcBorders>
              <w:top w:val="single" w:sz="6" w:space="0" w:color="auto"/>
              <w:left w:val="single" w:sz="6" w:space="0" w:color="auto"/>
              <w:bottom w:val="single" w:sz="6" w:space="0" w:color="auto"/>
              <w:right w:val="single" w:sz="6" w:space="0" w:color="auto"/>
            </w:tcBorders>
          </w:tcPr>
          <w:p w:rsidR="005D6D64" w:rsidRDefault="005D6D64" w:rsidP="005D6D64">
            <w:pPr>
              <w:tabs>
                <w:tab w:val="left" w:pos="384"/>
                <w:tab w:val="left" w:pos="6816"/>
                <w:tab w:val="right" w:pos="9900"/>
              </w:tabs>
              <w:spacing w:before="60" w:line="240" w:lineRule="exact"/>
              <w:ind w:right="36"/>
              <w:jc w:val="right"/>
              <w:rPr>
                <w:rFonts w:ascii="Arial" w:hAnsi="Arial"/>
                <w:sz w:val="24"/>
              </w:rPr>
            </w:pPr>
            <w:r>
              <w:rPr>
                <w:rFonts w:ascii="Arial" w:hAnsi="Arial"/>
                <w:sz w:val="24"/>
              </w:rPr>
              <w:t>10 min</w:t>
            </w:r>
          </w:p>
        </w:tc>
        <w:tc>
          <w:tcPr>
            <w:tcW w:w="1170" w:type="dxa"/>
            <w:tcBorders>
              <w:top w:val="single" w:sz="6" w:space="0" w:color="auto"/>
              <w:left w:val="single" w:sz="6" w:space="0" w:color="auto"/>
              <w:bottom w:val="single" w:sz="6" w:space="0" w:color="auto"/>
              <w:right w:val="single" w:sz="6" w:space="0" w:color="auto"/>
            </w:tcBorders>
          </w:tcPr>
          <w:p w:rsidR="005D6D64" w:rsidDel="00241FAA" w:rsidRDefault="005D6D64" w:rsidP="009338D5">
            <w:pPr>
              <w:tabs>
                <w:tab w:val="left" w:pos="6816"/>
                <w:tab w:val="right" w:pos="9900"/>
              </w:tabs>
              <w:spacing w:before="60" w:line="240" w:lineRule="exact"/>
              <w:ind w:right="36"/>
              <w:jc w:val="right"/>
              <w:rPr>
                <w:rFonts w:ascii="Arial" w:hAnsi="Arial"/>
                <w:sz w:val="24"/>
              </w:rPr>
            </w:pPr>
          </w:p>
        </w:tc>
        <w:tc>
          <w:tcPr>
            <w:tcW w:w="1530" w:type="dxa"/>
            <w:tcBorders>
              <w:top w:val="single" w:sz="6" w:space="0" w:color="auto"/>
              <w:left w:val="single" w:sz="6" w:space="0" w:color="auto"/>
              <w:bottom w:val="single" w:sz="6" w:space="0" w:color="auto"/>
              <w:right w:val="single" w:sz="12" w:space="0" w:color="auto"/>
            </w:tcBorders>
          </w:tcPr>
          <w:p w:rsidR="005D6D64" w:rsidRDefault="005D6D64" w:rsidP="005D6D64">
            <w:pPr>
              <w:tabs>
                <w:tab w:val="left" w:pos="6816"/>
                <w:tab w:val="right" w:pos="9900"/>
              </w:tabs>
              <w:spacing w:before="60" w:line="240" w:lineRule="exact"/>
              <w:ind w:right="36"/>
              <w:jc w:val="right"/>
              <w:rPr>
                <w:rFonts w:ascii="Arial" w:hAnsi="Arial"/>
                <w:sz w:val="24"/>
              </w:rPr>
            </w:pPr>
            <w:r>
              <w:rPr>
                <w:rFonts w:ascii="Arial" w:hAnsi="Arial"/>
                <w:sz w:val="24"/>
              </w:rPr>
              <w:t>$</w:t>
            </w:r>
            <w:r>
              <w:rPr>
                <w:rFonts w:ascii="Arial" w:hAnsi="Arial"/>
                <w:sz w:val="24"/>
              </w:rPr>
              <w:t>57,196</w:t>
            </w:r>
          </w:p>
        </w:tc>
      </w:tr>
      <w:tr w:rsidR="005D6D64" w:rsidTr="005D6D64">
        <w:trPr>
          <w:cantSplit/>
        </w:trPr>
        <w:tc>
          <w:tcPr>
            <w:tcW w:w="2358" w:type="dxa"/>
            <w:tcBorders>
              <w:top w:val="single" w:sz="6" w:space="0" w:color="auto"/>
              <w:left w:val="single" w:sz="12" w:space="0" w:color="auto"/>
              <w:bottom w:val="single" w:sz="6" w:space="0" w:color="auto"/>
              <w:right w:val="single" w:sz="6" w:space="0" w:color="auto"/>
            </w:tcBorders>
          </w:tcPr>
          <w:p w:rsidR="005D6D64" w:rsidRDefault="005D6D64" w:rsidP="005D6D64">
            <w:pPr>
              <w:pStyle w:val="Heading4"/>
              <w:jc w:val="left"/>
            </w:pPr>
            <w:r>
              <w:t>VA Form 22-8692 &amp; 22-8692b</w:t>
            </w:r>
          </w:p>
        </w:tc>
        <w:tc>
          <w:tcPr>
            <w:tcW w:w="1080" w:type="dxa"/>
            <w:tcBorders>
              <w:top w:val="single" w:sz="6" w:space="0" w:color="auto"/>
              <w:left w:val="single" w:sz="6" w:space="0" w:color="auto"/>
              <w:bottom w:val="single" w:sz="6" w:space="0" w:color="auto"/>
              <w:right w:val="single" w:sz="6" w:space="0" w:color="auto"/>
            </w:tcBorders>
          </w:tcPr>
          <w:p w:rsidR="005D6D64" w:rsidRDefault="005D6D64" w:rsidP="005D6D64">
            <w:pPr>
              <w:tabs>
                <w:tab w:val="left" w:pos="384"/>
                <w:tab w:val="left" w:pos="6816"/>
                <w:tab w:val="right" w:pos="9900"/>
              </w:tabs>
              <w:spacing w:before="60" w:line="240" w:lineRule="exact"/>
              <w:ind w:right="36"/>
              <w:rPr>
                <w:rFonts w:ascii="Arial" w:hAnsi="Arial"/>
                <w:sz w:val="24"/>
              </w:rPr>
            </w:pPr>
            <w:r>
              <w:rPr>
                <w:rFonts w:ascii="Arial" w:hAnsi="Arial"/>
                <w:sz w:val="24"/>
              </w:rPr>
              <w:t>$</w:t>
            </w:r>
            <w:r>
              <w:rPr>
                <w:rFonts w:ascii="Arial" w:hAnsi="Arial"/>
                <w:sz w:val="24"/>
              </w:rPr>
              <w:t>18.96</w:t>
            </w:r>
          </w:p>
        </w:tc>
        <w:tc>
          <w:tcPr>
            <w:tcW w:w="1080" w:type="dxa"/>
            <w:tcBorders>
              <w:top w:val="single" w:sz="6" w:space="0" w:color="auto"/>
              <w:left w:val="single" w:sz="6" w:space="0" w:color="auto"/>
              <w:bottom w:val="single" w:sz="6" w:space="0" w:color="auto"/>
              <w:right w:val="single" w:sz="12" w:space="0" w:color="auto"/>
            </w:tcBorders>
          </w:tcPr>
          <w:p w:rsidR="005D6D64" w:rsidRDefault="005D6D64" w:rsidP="005D6D64">
            <w:pPr>
              <w:tabs>
                <w:tab w:val="left" w:pos="384"/>
                <w:tab w:val="left" w:pos="6816"/>
                <w:tab w:val="right" w:pos="9900"/>
              </w:tabs>
              <w:spacing w:before="60" w:line="240" w:lineRule="exact"/>
              <w:ind w:right="36"/>
              <w:jc w:val="right"/>
              <w:rPr>
                <w:rFonts w:ascii="Arial" w:hAnsi="Arial"/>
                <w:sz w:val="24"/>
              </w:rPr>
            </w:pPr>
            <w:r>
              <w:rPr>
                <w:rFonts w:ascii="Arial" w:hAnsi="Arial"/>
                <w:sz w:val="24"/>
              </w:rPr>
              <w:t>14,</w:t>
            </w:r>
            <w:r>
              <w:rPr>
                <w:rFonts w:ascii="Arial" w:hAnsi="Arial"/>
                <w:sz w:val="24"/>
              </w:rPr>
              <w:t>7</w:t>
            </w:r>
            <w:r>
              <w:rPr>
                <w:rFonts w:ascii="Arial" w:hAnsi="Arial"/>
                <w:sz w:val="24"/>
              </w:rPr>
              <w:t>00</w:t>
            </w:r>
          </w:p>
        </w:tc>
        <w:tc>
          <w:tcPr>
            <w:tcW w:w="1440" w:type="dxa"/>
            <w:tcBorders>
              <w:top w:val="single" w:sz="6" w:space="0" w:color="auto"/>
              <w:left w:val="single" w:sz="6" w:space="0" w:color="auto"/>
              <w:bottom w:val="single" w:sz="6" w:space="0" w:color="auto"/>
              <w:right w:val="single" w:sz="6" w:space="0" w:color="auto"/>
            </w:tcBorders>
          </w:tcPr>
          <w:p w:rsidR="005D6D64" w:rsidRDefault="005D6D64" w:rsidP="005D6D64">
            <w:pPr>
              <w:tabs>
                <w:tab w:val="left" w:pos="384"/>
                <w:tab w:val="left" w:pos="6816"/>
                <w:tab w:val="right" w:pos="9900"/>
              </w:tabs>
              <w:spacing w:before="60" w:line="240" w:lineRule="exact"/>
              <w:ind w:right="36"/>
              <w:jc w:val="right"/>
              <w:rPr>
                <w:rFonts w:ascii="Arial" w:hAnsi="Arial"/>
                <w:sz w:val="24"/>
              </w:rPr>
            </w:pPr>
            <w:r>
              <w:rPr>
                <w:rFonts w:ascii="Arial" w:hAnsi="Arial"/>
                <w:sz w:val="24"/>
              </w:rPr>
              <w:t>10 min</w:t>
            </w:r>
          </w:p>
        </w:tc>
        <w:tc>
          <w:tcPr>
            <w:tcW w:w="1170" w:type="dxa"/>
            <w:tcBorders>
              <w:top w:val="single" w:sz="6" w:space="0" w:color="auto"/>
              <w:left w:val="single" w:sz="6" w:space="0" w:color="auto"/>
              <w:bottom w:val="single" w:sz="6" w:space="0" w:color="auto"/>
              <w:right w:val="single" w:sz="6" w:space="0" w:color="auto"/>
            </w:tcBorders>
          </w:tcPr>
          <w:p w:rsidR="005D6D64" w:rsidDel="00241FAA" w:rsidRDefault="005D6D64" w:rsidP="009338D5">
            <w:pPr>
              <w:tabs>
                <w:tab w:val="left" w:pos="6816"/>
                <w:tab w:val="right" w:pos="9900"/>
              </w:tabs>
              <w:spacing w:before="60" w:line="240" w:lineRule="exact"/>
              <w:ind w:right="36"/>
              <w:jc w:val="right"/>
              <w:rPr>
                <w:rFonts w:ascii="Arial" w:hAnsi="Arial"/>
                <w:sz w:val="24"/>
              </w:rPr>
            </w:pPr>
          </w:p>
        </w:tc>
        <w:tc>
          <w:tcPr>
            <w:tcW w:w="1530" w:type="dxa"/>
            <w:tcBorders>
              <w:top w:val="single" w:sz="6" w:space="0" w:color="auto"/>
              <w:left w:val="single" w:sz="6" w:space="0" w:color="auto"/>
              <w:bottom w:val="single" w:sz="6" w:space="0" w:color="auto"/>
              <w:right w:val="single" w:sz="12" w:space="0" w:color="auto"/>
            </w:tcBorders>
          </w:tcPr>
          <w:p w:rsidR="005D6D64" w:rsidRDefault="005D6D64" w:rsidP="00DC7435">
            <w:pPr>
              <w:tabs>
                <w:tab w:val="left" w:pos="6816"/>
                <w:tab w:val="right" w:pos="9900"/>
              </w:tabs>
              <w:spacing w:before="60" w:line="240" w:lineRule="exact"/>
              <w:ind w:right="36"/>
              <w:jc w:val="right"/>
              <w:rPr>
                <w:rFonts w:ascii="Arial" w:hAnsi="Arial"/>
                <w:sz w:val="24"/>
              </w:rPr>
            </w:pPr>
            <w:r>
              <w:rPr>
                <w:rFonts w:ascii="Arial" w:hAnsi="Arial"/>
                <w:sz w:val="24"/>
              </w:rPr>
              <w:t>$</w:t>
            </w:r>
            <w:r w:rsidR="00DC7435">
              <w:rPr>
                <w:rFonts w:ascii="Arial" w:hAnsi="Arial"/>
                <w:sz w:val="24"/>
              </w:rPr>
              <w:t>46,452</w:t>
            </w:r>
          </w:p>
        </w:tc>
      </w:tr>
      <w:tr w:rsidR="005D6D64" w:rsidTr="005D6D64">
        <w:trPr>
          <w:cantSplit/>
        </w:trPr>
        <w:tc>
          <w:tcPr>
            <w:tcW w:w="2358" w:type="dxa"/>
            <w:tcBorders>
              <w:top w:val="single" w:sz="6" w:space="0" w:color="auto"/>
              <w:left w:val="single" w:sz="12" w:space="0" w:color="auto"/>
              <w:bottom w:val="single" w:sz="6" w:space="0" w:color="auto"/>
              <w:right w:val="single" w:sz="6" w:space="0" w:color="auto"/>
            </w:tcBorders>
          </w:tcPr>
          <w:p w:rsidR="005D6D64" w:rsidRDefault="005D6D64" w:rsidP="005D6D64">
            <w:pPr>
              <w:tabs>
                <w:tab w:val="left" w:pos="384"/>
                <w:tab w:val="left" w:pos="6816"/>
                <w:tab w:val="right" w:pos="9900"/>
              </w:tabs>
              <w:spacing w:before="60" w:line="240" w:lineRule="exact"/>
              <w:ind w:right="43"/>
              <w:rPr>
                <w:rFonts w:ascii="Arial" w:hAnsi="Arial"/>
                <w:sz w:val="24"/>
              </w:rPr>
            </w:pPr>
            <w:r>
              <w:rPr>
                <w:rFonts w:ascii="Arial" w:hAnsi="Arial"/>
                <w:sz w:val="24"/>
              </w:rPr>
              <w:t xml:space="preserve">VA Form 22-8692a </w:t>
            </w:r>
          </w:p>
        </w:tc>
        <w:tc>
          <w:tcPr>
            <w:tcW w:w="1080" w:type="dxa"/>
            <w:tcBorders>
              <w:top w:val="single" w:sz="6" w:space="0" w:color="auto"/>
              <w:left w:val="single" w:sz="6" w:space="0" w:color="auto"/>
              <w:bottom w:val="single" w:sz="6" w:space="0" w:color="auto"/>
              <w:right w:val="single" w:sz="6" w:space="0" w:color="auto"/>
            </w:tcBorders>
          </w:tcPr>
          <w:p w:rsidR="005D6D64" w:rsidRDefault="005D6D64" w:rsidP="005D6D64">
            <w:pPr>
              <w:tabs>
                <w:tab w:val="left" w:pos="384"/>
                <w:tab w:val="left" w:pos="6816"/>
                <w:tab w:val="right" w:pos="9900"/>
              </w:tabs>
              <w:spacing w:before="60" w:line="240" w:lineRule="exact"/>
              <w:ind w:right="43"/>
              <w:jc w:val="center"/>
              <w:rPr>
                <w:rFonts w:ascii="Arial" w:hAnsi="Arial"/>
                <w:sz w:val="24"/>
              </w:rPr>
            </w:pPr>
            <w:r>
              <w:rPr>
                <w:rFonts w:ascii="Arial" w:hAnsi="Arial"/>
                <w:sz w:val="24"/>
              </w:rPr>
              <w:t>$</w:t>
            </w:r>
            <w:r>
              <w:rPr>
                <w:rFonts w:ascii="Arial" w:hAnsi="Arial"/>
                <w:sz w:val="24"/>
              </w:rPr>
              <w:t>18.96</w:t>
            </w:r>
          </w:p>
        </w:tc>
        <w:tc>
          <w:tcPr>
            <w:tcW w:w="1080" w:type="dxa"/>
            <w:tcBorders>
              <w:top w:val="single" w:sz="6" w:space="0" w:color="auto"/>
              <w:left w:val="single" w:sz="6" w:space="0" w:color="auto"/>
              <w:bottom w:val="single" w:sz="6" w:space="0" w:color="auto"/>
              <w:right w:val="single" w:sz="12" w:space="0" w:color="auto"/>
            </w:tcBorders>
          </w:tcPr>
          <w:p w:rsidR="005D6D64" w:rsidRDefault="005D6D64" w:rsidP="005D6D64">
            <w:pPr>
              <w:tabs>
                <w:tab w:val="left" w:pos="384"/>
                <w:tab w:val="left" w:pos="6816"/>
                <w:tab w:val="right" w:pos="9900"/>
              </w:tabs>
              <w:spacing w:before="60" w:line="240" w:lineRule="exact"/>
              <w:ind w:right="43"/>
              <w:jc w:val="right"/>
              <w:rPr>
                <w:rFonts w:ascii="Arial" w:hAnsi="Arial"/>
                <w:sz w:val="24"/>
              </w:rPr>
            </w:pPr>
            <w:r>
              <w:rPr>
                <w:rFonts w:ascii="Arial" w:hAnsi="Arial"/>
                <w:sz w:val="24"/>
              </w:rPr>
              <w:t>9</w:t>
            </w:r>
            <w:r>
              <w:rPr>
                <w:rFonts w:ascii="Arial" w:hAnsi="Arial"/>
                <w:sz w:val="24"/>
              </w:rPr>
              <w:t>00</w:t>
            </w:r>
          </w:p>
        </w:tc>
        <w:tc>
          <w:tcPr>
            <w:tcW w:w="1440" w:type="dxa"/>
            <w:tcBorders>
              <w:top w:val="single" w:sz="6" w:space="0" w:color="auto"/>
              <w:left w:val="single" w:sz="6" w:space="0" w:color="auto"/>
              <w:bottom w:val="single" w:sz="6" w:space="0" w:color="auto"/>
              <w:right w:val="single" w:sz="6" w:space="0" w:color="auto"/>
            </w:tcBorders>
          </w:tcPr>
          <w:p w:rsidR="005D6D64" w:rsidRDefault="005D6D64" w:rsidP="005D6D64">
            <w:pPr>
              <w:tabs>
                <w:tab w:val="left" w:pos="384"/>
                <w:tab w:val="left" w:pos="6816"/>
                <w:tab w:val="right" w:pos="9900"/>
              </w:tabs>
              <w:spacing w:before="60" w:line="240" w:lineRule="exact"/>
              <w:ind w:right="43"/>
              <w:jc w:val="right"/>
              <w:rPr>
                <w:rFonts w:ascii="Arial" w:hAnsi="Arial"/>
                <w:sz w:val="24"/>
              </w:rPr>
            </w:pPr>
            <w:r>
              <w:rPr>
                <w:rFonts w:ascii="Arial" w:hAnsi="Arial"/>
                <w:sz w:val="24"/>
              </w:rPr>
              <w:t>5 min</w:t>
            </w:r>
          </w:p>
        </w:tc>
        <w:tc>
          <w:tcPr>
            <w:tcW w:w="1170" w:type="dxa"/>
            <w:tcBorders>
              <w:top w:val="single" w:sz="6" w:space="0" w:color="auto"/>
              <w:left w:val="single" w:sz="6" w:space="0" w:color="auto"/>
              <w:bottom w:val="single" w:sz="6" w:space="0" w:color="auto"/>
              <w:right w:val="single" w:sz="6" w:space="0" w:color="auto"/>
            </w:tcBorders>
          </w:tcPr>
          <w:p w:rsidR="005D6D64" w:rsidDel="00241FAA" w:rsidRDefault="005D6D64" w:rsidP="009338D5">
            <w:pPr>
              <w:tabs>
                <w:tab w:val="left" w:pos="6816"/>
                <w:tab w:val="right" w:pos="9900"/>
              </w:tabs>
              <w:spacing w:before="60" w:line="240" w:lineRule="exact"/>
              <w:ind w:right="43"/>
              <w:jc w:val="right"/>
              <w:rPr>
                <w:rFonts w:ascii="Arial" w:hAnsi="Arial"/>
                <w:sz w:val="24"/>
              </w:rPr>
            </w:pPr>
          </w:p>
        </w:tc>
        <w:tc>
          <w:tcPr>
            <w:tcW w:w="1530" w:type="dxa"/>
            <w:tcBorders>
              <w:top w:val="single" w:sz="6" w:space="0" w:color="auto"/>
              <w:left w:val="single" w:sz="6" w:space="0" w:color="auto"/>
              <w:bottom w:val="single" w:sz="6" w:space="0" w:color="auto"/>
              <w:right w:val="single" w:sz="12" w:space="0" w:color="auto"/>
            </w:tcBorders>
          </w:tcPr>
          <w:p w:rsidR="005D6D64" w:rsidRDefault="005D6D64" w:rsidP="005D6D64">
            <w:pPr>
              <w:tabs>
                <w:tab w:val="left" w:pos="6816"/>
                <w:tab w:val="right" w:pos="9900"/>
              </w:tabs>
              <w:spacing w:before="60" w:line="240" w:lineRule="exact"/>
              <w:ind w:right="43"/>
              <w:jc w:val="right"/>
              <w:rPr>
                <w:rFonts w:ascii="Arial" w:hAnsi="Arial"/>
                <w:sz w:val="24"/>
              </w:rPr>
            </w:pPr>
            <w:r>
              <w:rPr>
                <w:rFonts w:ascii="Arial" w:hAnsi="Arial"/>
                <w:sz w:val="24"/>
              </w:rPr>
              <w:t>$</w:t>
            </w:r>
            <w:r>
              <w:rPr>
                <w:rFonts w:ascii="Arial" w:hAnsi="Arial"/>
                <w:sz w:val="24"/>
              </w:rPr>
              <w:t>1,422</w:t>
            </w:r>
          </w:p>
        </w:tc>
      </w:tr>
    </w:tbl>
    <w:p w:rsidR="005B3E91" w:rsidRDefault="005B3E91" w:rsidP="005B3E91">
      <w:pPr>
        <w:pStyle w:val="BodyTextIndent3"/>
        <w:tabs>
          <w:tab w:val="clear" w:pos="450"/>
          <w:tab w:val="left" w:pos="360"/>
        </w:tabs>
      </w:pPr>
    </w:p>
    <w:p w:rsidR="005B3E91" w:rsidRDefault="005B3E91" w:rsidP="005B3E91">
      <w:pPr>
        <w:tabs>
          <w:tab w:val="left" w:pos="384"/>
          <w:tab w:val="left" w:pos="6816"/>
          <w:tab w:val="right" w:pos="9900"/>
        </w:tabs>
        <w:spacing w:line="240" w:lineRule="exact"/>
        <w:ind w:right="36"/>
        <w:jc w:val="center"/>
        <w:rPr>
          <w:rFonts w:ascii="Arial" w:hAnsi="Arial"/>
          <w:sz w:val="24"/>
        </w:rPr>
      </w:pPr>
    </w:p>
    <w:p w:rsidR="005B3E91" w:rsidRDefault="005B3E91" w:rsidP="005B3E91">
      <w:pPr>
        <w:tabs>
          <w:tab w:val="left" w:pos="384"/>
          <w:tab w:val="left" w:pos="6816"/>
          <w:tab w:val="right" w:pos="9900"/>
        </w:tabs>
        <w:ind w:left="360" w:right="43"/>
        <w:rPr>
          <w:rFonts w:ascii="Arial" w:hAnsi="Arial"/>
          <w:sz w:val="24"/>
        </w:rPr>
      </w:pPr>
      <w:r>
        <w:rPr>
          <w:rFonts w:ascii="Arial" w:hAnsi="Arial"/>
          <w:sz w:val="24"/>
        </w:rPr>
        <w:t xml:space="preserve">VA Form 22-8691 is available in an electronically </w:t>
      </w:r>
      <w:proofErr w:type="spellStart"/>
      <w:r>
        <w:rPr>
          <w:rFonts w:ascii="Arial" w:hAnsi="Arial"/>
          <w:sz w:val="24"/>
        </w:rPr>
        <w:t>fillable</w:t>
      </w:r>
      <w:proofErr w:type="spellEnd"/>
      <w:r>
        <w:rPr>
          <w:rFonts w:ascii="Arial" w:hAnsi="Arial"/>
          <w:sz w:val="24"/>
        </w:rPr>
        <w:t xml:space="preserve"> format at VA’s website.  </w:t>
      </w:r>
      <w:r w:rsidR="00135AD0">
        <w:rPr>
          <w:rFonts w:ascii="Arial" w:hAnsi="Arial"/>
          <w:sz w:val="24"/>
        </w:rPr>
        <w:t>The majority of applicants obtain</w:t>
      </w:r>
      <w:r>
        <w:rPr>
          <w:rFonts w:ascii="Arial" w:hAnsi="Arial"/>
          <w:sz w:val="24"/>
        </w:rPr>
        <w:t xml:space="preserve"> this form on-line.  VA’s annual cost for printing the 5,000 application forms (approximately 25 percent of the total number used) needed for distribution is $150 ($30 per 1,000 forms). </w:t>
      </w:r>
    </w:p>
    <w:p w:rsidR="00135AD0" w:rsidRDefault="00135AD0" w:rsidP="005B3E91">
      <w:pPr>
        <w:tabs>
          <w:tab w:val="left" w:pos="384"/>
          <w:tab w:val="left" w:pos="6816"/>
          <w:tab w:val="right" w:pos="9900"/>
        </w:tabs>
        <w:ind w:left="360" w:right="43"/>
        <w:rPr>
          <w:rFonts w:ascii="Arial" w:hAnsi="Arial"/>
          <w:sz w:val="24"/>
        </w:rPr>
      </w:pPr>
    </w:p>
    <w:p w:rsidR="005B3E91" w:rsidRDefault="00135AD0" w:rsidP="00085028">
      <w:pPr>
        <w:tabs>
          <w:tab w:val="left" w:pos="360"/>
          <w:tab w:val="left" w:pos="6816"/>
          <w:tab w:val="right" w:pos="9900"/>
        </w:tabs>
        <w:ind w:left="360" w:right="43"/>
        <w:rPr>
          <w:rFonts w:ascii="Arial" w:hAnsi="Arial"/>
          <w:sz w:val="24"/>
        </w:rPr>
      </w:pPr>
      <w:r>
        <w:rPr>
          <w:rFonts w:ascii="Arial" w:hAnsi="Arial"/>
          <w:sz w:val="24"/>
        </w:rPr>
        <w:t>VA Forms 22-8692, 22-8692a, and 22-8692b are completed electronically in the Regional Pro</w:t>
      </w:r>
      <w:r w:rsidR="00085028">
        <w:rPr>
          <w:rFonts w:ascii="Arial" w:hAnsi="Arial"/>
          <w:sz w:val="24"/>
        </w:rPr>
        <w:t xml:space="preserve">cessing Office.  The </w:t>
      </w:r>
      <w:r w:rsidR="00373649">
        <w:rPr>
          <w:rFonts w:ascii="Arial" w:hAnsi="Arial"/>
          <w:sz w:val="24"/>
        </w:rPr>
        <w:t>annual cost for mailing contracts and extensions to students for signature is $7,332 (</w:t>
      </w:r>
      <w:r w:rsidR="00D00223">
        <w:rPr>
          <w:rFonts w:ascii="Arial" w:hAnsi="Arial"/>
          <w:sz w:val="24"/>
        </w:rPr>
        <w:t>15,600 contracts/extensions X .47 mailing costs</w:t>
      </w:r>
      <w:r w:rsidR="00373649">
        <w:rPr>
          <w:rFonts w:ascii="Arial" w:hAnsi="Arial"/>
          <w:sz w:val="24"/>
        </w:rPr>
        <w:t>).</w:t>
      </w:r>
      <w:r w:rsidR="00D00223">
        <w:rPr>
          <w:rFonts w:ascii="Arial" w:hAnsi="Arial"/>
          <w:sz w:val="24"/>
        </w:rPr>
        <w:t xml:space="preserve"> </w:t>
      </w:r>
    </w:p>
    <w:p w:rsidR="005B3E91" w:rsidRDefault="005B3E91" w:rsidP="005B3E91">
      <w:pPr>
        <w:tabs>
          <w:tab w:val="left" w:pos="480"/>
          <w:tab w:val="left" w:pos="1080"/>
          <w:tab w:val="left" w:pos="1680"/>
        </w:tabs>
        <w:ind w:left="360" w:right="1104" w:hanging="360"/>
        <w:rPr>
          <w:rFonts w:ascii="Arial" w:hAnsi="Arial"/>
          <w:sz w:val="24"/>
        </w:rPr>
      </w:pPr>
    </w:p>
    <w:p w:rsidR="005B3E91" w:rsidRDefault="005B3E91" w:rsidP="005B3E91">
      <w:pPr>
        <w:pStyle w:val="BodyText"/>
        <w:ind w:left="450" w:hanging="450"/>
        <w:rPr>
          <w:rFonts w:ascii="Arial" w:hAnsi="Arial"/>
        </w:rPr>
      </w:pPr>
      <w:r>
        <w:rPr>
          <w:rFonts w:ascii="Arial" w:hAnsi="Arial"/>
        </w:rPr>
        <w:t>15.  The increase in the public burden hours to the current estimate of 5,795 hours (for 33,700 responses) reflects the</w:t>
      </w:r>
      <w:r w:rsidR="00373649">
        <w:rPr>
          <w:rFonts w:ascii="Arial" w:hAnsi="Arial"/>
        </w:rPr>
        <w:t xml:space="preserve"> increase in the </w:t>
      </w:r>
      <w:r>
        <w:rPr>
          <w:rFonts w:ascii="Arial" w:hAnsi="Arial"/>
        </w:rPr>
        <w:t>annual projected number of applications, contracts, and extensions for FY 2012 through 2014 based on the actual number of these forms submitted f</w:t>
      </w:r>
      <w:r w:rsidR="00373649">
        <w:rPr>
          <w:rFonts w:ascii="Arial" w:hAnsi="Arial"/>
        </w:rPr>
        <w:t>or FY 2007, 2008, 2009 and 2010</w:t>
      </w:r>
      <w:r>
        <w:rPr>
          <w:rFonts w:ascii="Arial" w:hAnsi="Arial"/>
        </w:rPr>
        <w:t xml:space="preserve">.  </w:t>
      </w:r>
    </w:p>
    <w:p w:rsidR="005B3E91" w:rsidRDefault="005B3E91" w:rsidP="005B3E91">
      <w:pPr>
        <w:tabs>
          <w:tab w:val="left" w:pos="360"/>
          <w:tab w:val="left" w:pos="792"/>
        </w:tabs>
        <w:ind w:left="450" w:hanging="450"/>
        <w:rPr>
          <w:rFonts w:ascii="Arial" w:hAnsi="Arial"/>
          <w:sz w:val="24"/>
        </w:rPr>
      </w:pPr>
    </w:p>
    <w:p w:rsidR="005B3E91" w:rsidRDefault="005B3E91" w:rsidP="005B3E91">
      <w:pPr>
        <w:tabs>
          <w:tab w:val="left" w:pos="360"/>
        </w:tabs>
        <w:rPr>
          <w:rFonts w:ascii="Arial" w:hAnsi="Arial"/>
          <w:sz w:val="24"/>
        </w:rPr>
      </w:pPr>
      <w:r>
        <w:rPr>
          <w:rFonts w:ascii="Arial" w:hAnsi="Arial"/>
          <w:sz w:val="24"/>
        </w:rPr>
        <w:t>16.  VA does not publish this information or make it available for publication.</w:t>
      </w:r>
    </w:p>
    <w:p w:rsidR="005B3E91" w:rsidRDefault="005B3E91" w:rsidP="005B3E91">
      <w:pPr>
        <w:tabs>
          <w:tab w:val="left" w:pos="360"/>
        </w:tabs>
        <w:rPr>
          <w:rFonts w:ascii="Arial" w:hAnsi="Arial"/>
          <w:sz w:val="24"/>
        </w:rPr>
      </w:pPr>
    </w:p>
    <w:p w:rsidR="005B3E91" w:rsidRDefault="005B3E91" w:rsidP="005B3E91">
      <w:pPr>
        <w:pStyle w:val="BodyText"/>
        <w:rPr>
          <w:rFonts w:ascii="Arial" w:hAnsi="Arial"/>
        </w:rPr>
      </w:pPr>
      <w:r>
        <w:rPr>
          <w:rFonts w:ascii="Arial" w:hAnsi="Arial"/>
        </w:rPr>
        <w:t>17.  The collection instruments, VA Forms 22-8691, 22-8692, 22-8692a, and 22-8692b,</w:t>
      </w:r>
    </w:p>
    <w:p w:rsidR="005B3E91" w:rsidRDefault="005B3E91" w:rsidP="005B3E91">
      <w:pPr>
        <w:pStyle w:val="BodyText"/>
        <w:ind w:left="450"/>
        <w:rPr>
          <w:rFonts w:ascii="Arial" w:hAnsi="Arial" w:cs="Arial"/>
        </w:rPr>
      </w:pPr>
      <w:proofErr w:type="gramStart"/>
      <w:r>
        <w:rPr>
          <w:rFonts w:ascii="Arial" w:hAnsi="Arial"/>
        </w:rPr>
        <w:t>may</w:t>
      </w:r>
      <w:proofErr w:type="gramEnd"/>
      <w:r>
        <w:rPr>
          <w:rFonts w:ascii="Arial" w:hAnsi="Arial"/>
        </w:rPr>
        <w:t xml:space="preserve"> be reproduced and/or stocked.  </w:t>
      </w:r>
      <w:r>
        <w:rPr>
          <w:rFonts w:ascii="Arial" w:hAnsi="Arial" w:cs="Arial"/>
        </w:rPr>
        <w:t xml:space="preserve">These forms do not display an expiration date, and if required to do so it would result in unnecessary waste of existing stocks of the forms.  As these forms are submitted to OMB for approval every three years, this date requirement would also result in an unnecessary burden on the respondents and would delay agency action on the benefit being sought.  VA also seeks to minimize the cost to itself of collecting, processing, and using the information, by not displaying the expiration date.  For the reasons stated, VA continues to seek an exemption that waives the displaying of the expiration date on VA Forms </w:t>
      </w:r>
      <w:r>
        <w:rPr>
          <w:rFonts w:ascii="Arial" w:hAnsi="Arial"/>
        </w:rPr>
        <w:t>22-8691, 22-8692, 22-8692a, and 22-8692b</w:t>
      </w:r>
      <w:r>
        <w:rPr>
          <w:rFonts w:ascii="Arial" w:hAnsi="Arial" w:cs="Arial"/>
        </w:rPr>
        <w:t>.</w:t>
      </w:r>
    </w:p>
    <w:p w:rsidR="005B3E91" w:rsidRDefault="005B3E91" w:rsidP="005B3E91">
      <w:pPr>
        <w:tabs>
          <w:tab w:val="left" w:pos="360"/>
        </w:tabs>
        <w:ind w:left="450" w:hanging="450"/>
        <w:rPr>
          <w:rFonts w:ascii="Arial" w:hAnsi="Arial"/>
          <w:sz w:val="24"/>
        </w:rPr>
      </w:pPr>
    </w:p>
    <w:p w:rsidR="005B3E91" w:rsidRDefault="005B3E91" w:rsidP="005B3E91">
      <w:pPr>
        <w:pStyle w:val="BodyText"/>
        <w:ind w:left="450" w:hanging="450"/>
        <w:rPr>
          <w:rFonts w:ascii="Arial" w:hAnsi="Arial"/>
        </w:rPr>
      </w:pPr>
      <w:r>
        <w:rPr>
          <w:rFonts w:ascii="Arial" w:hAnsi="Arial"/>
        </w:rPr>
        <w:t>18.  This information collection fully complies with all the requirements of 5 CFR 1320.8(b</w:t>
      </w:r>
      <w:proofErr w:type="gramStart"/>
      <w:r>
        <w:rPr>
          <w:rFonts w:ascii="Arial" w:hAnsi="Arial"/>
        </w:rPr>
        <w:t>)(</w:t>
      </w:r>
      <w:proofErr w:type="gramEnd"/>
      <w:r>
        <w:rPr>
          <w:rFonts w:ascii="Arial" w:hAnsi="Arial"/>
        </w:rPr>
        <w:t>3).</w:t>
      </w:r>
    </w:p>
    <w:p w:rsidR="005B3E91" w:rsidRDefault="005B3E91" w:rsidP="005B3E91">
      <w:pPr>
        <w:rPr>
          <w:rFonts w:ascii="Arial" w:hAnsi="Arial"/>
          <w:sz w:val="24"/>
        </w:rPr>
      </w:pPr>
    </w:p>
    <w:p w:rsidR="005B3E91" w:rsidRDefault="005B3E91" w:rsidP="005B3E91">
      <w:pPr>
        <w:rPr>
          <w:rFonts w:ascii="Arial" w:hAnsi="Arial"/>
          <w:b/>
          <w:sz w:val="24"/>
          <w:u w:val="single"/>
        </w:rPr>
      </w:pPr>
      <w:r>
        <w:rPr>
          <w:rFonts w:ascii="Arial" w:hAnsi="Arial"/>
          <w:b/>
          <w:sz w:val="24"/>
          <w:u w:val="single"/>
        </w:rPr>
        <w:t>B.  Collection of Information Employing Statistical Methods.</w:t>
      </w:r>
    </w:p>
    <w:p w:rsidR="005B3E91" w:rsidRDefault="005B3E91" w:rsidP="005B3E91">
      <w:pPr>
        <w:rPr>
          <w:rFonts w:ascii="Arial" w:hAnsi="Arial"/>
          <w:sz w:val="24"/>
        </w:rPr>
      </w:pPr>
    </w:p>
    <w:p w:rsidR="005B3E91" w:rsidRDefault="005B3E91" w:rsidP="005B3E91">
      <w:pPr>
        <w:rPr>
          <w:rFonts w:ascii="Arial" w:hAnsi="Arial"/>
          <w:sz w:val="24"/>
        </w:rPr>
      </w:pPr>
      <w:r>
        <w:rPr>
          <w:rFonts w:ascii="Arial" w:hAnsi="Arial"/>
          <w:sz w:val="24"/>
        </w:rPr>
        <w:t>This collection of information does not employ statistical methods.</w:t>
      </w:r>
    </w:p>
    <w:p w:rsidR="005B3E91" w:rsidRDefault="005B3E91" w:rsidP="005B3E91">
      <w:pPr>
        <w:tabs>
          <w:tab w:val="left" w:pos="360"/>
          <w:tab w:val="left" w:pos="792"/>
        </w:tabs>
        <w:rPr>
          <w:rFonts w:ascii="Arial" w:hAnsi="Arial"/>
          <w:sz w:val="24"/>
        </w:rPr>
      </w:pPr>
    </w:p>
    <w:p w:rsidR="00E1415A" w:rsidRDefault="00E1415A"/>
    <w:sectPr w:rsidR="00E1415A">
      <w:footerReference w:type="default" r:id="rId7"/>
      <w:pgSz w:w="12240" w:h="15840" w:code="1"/>
      <w:pgMar w:top="1440" w:right="1440" w:bottom="1440" w:left="1440" w:header="720" w:footer="720" w:gutter="0"/>
      <w:paperSrc w:first="7" w:other="7"/>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89F" w:rsidRDefault="00E2189F">
      <w:r>
        <w:separator/>
      </w:r>
    </w:p>
  </w:endnote>
  <w:endnote w:type="continuationSeparator" w:id="0">
    <w:p w:rsidR="00E2189F" w:rsidRDefault="00E21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B0" w:rsidRDefault="003F3CB0">
    <w:pPr>
      <w:pStyle w:val="Footer"/>
      <w:ind w:right="360"/>
      <w:jc w:val="center"/>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sidR="002B796E">
      <w:rPr>
        <w:rStyle w:val="PageNumber"/>
        <w:b/>
        <w:noProof/>
        <w:sz w:val="24"/>
      </w:rPr>
      <w:t>4</w:t>
    </w:r>
    <w:r>
      <w:rPr>
        <w:rStyle w:val="PageNumber"/>
        <w:b/>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89F" w:rsidRDefault="00E2189F">
      <w:r>
        <w:separator/>
      </w:r>
    </w:p>
  </w:footnote>
  <w:footnote w:type="continuationSeparator" w:id="0">
    <w:p w:rsidR="00E2189F" w:rsidRDefault="00E218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8416F"/>
    <w:multiLevelType w:val="hybridMultilevel"/>
    <w:tmpl w:val="0660CCB0"/>
    <w:lvl w:ilvl="0" w:tplc="4800BD56">
      <w:start w:val="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5B3E91"/>
    <w:rsid w:val="00017FB5"/>
    <w:rsid w:val="00085028"/>
    <w:rsid w:val="00135AD0"/>
    <w:rsid w:val="002B796E"/>
    <w:rsid w:val="00373649"/>
    <w:rsid w:val="003746B1"/>
    <w:rsid w:val="00376FC8"/>
    <w:rsid w:val="003C0F6B"/>
    <w:rsid w:val="003F3CB0"/>
    <w:rsid w:val="004B5A8A"/>
    <w:rsid w:val="004C631C"/>
    <w:rsid w:val="00504389"/>
    <w:rsid w:val="005B3E91"/>
    <w:rsid w:val="005D6D64"/>
    <w:rsid w:val="00696B1B"/>
    <w:rsid w:val="006D2295"/>
    <w:rsid w:val="006D418A"/>
    <w:rsid w:val="008D33FD"/>
    <w:rsid w:val="009E22E1"/>
    <w:rsid w:val="00A43C80"/>
    <w:rsid w:val="00B361B3"/>
    <w:rsid w:val="00CF35C3"/>
    <w:rsid w:val="00D00223"/>
    <w:rsid w:val="00D01F3E"/>
    <w:rsid w:val="00D55A4A"/>
    <w:rsid w:val="00DC7435"/>
    <w:rsid w:val="00E1415A"/>
    <w:rsid w:val="00E2189F"/>
    <w:rsid w:val="00F87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E91"/>
    <w:pPr>
      <w:overflowPunct w:val="0"/>
      <w:autoSpaceDE w:val="0"/>
      <w:autoSpaceDN w:val="0"/>
      <w:adjustRightInd w:val="0"/>
      <w:textAlignment w:val="baseline"/>
    </w:pPr>
  </w:style>
  <w:style w:type="paragraph" w:styleId="Heading1">
    <w:name w:val="heading 1"/>
    <w:basedOn w:val="Normal"/>
    <w:next w:val="Normal"/>
    <w:qFormat/>
    <w:rsid w:val="005B3E91"/>
    <w:pPr>
      <w:keepNext/>
      <w:jc w:val="right"/>
      <w:outlineLvl w:val="0"/>
    </w:pPr>
    <w:rPr>
      <w:rFonts w:ascii="Arial" w:hAnsi="Arial"/>
      <w:sz w:val="24"/>
    </w:rPr>
  </w:style>
  <w:style w:type="paragraph" w:styleId="Heading2">
    <w:name w:val="heading 2"/>
    <w:basedOn w:val="Normal"/>
    <w:next w:val="Normal"/>
    <w:qFormat/>
    <w:rsid w:val="005B3E91"/>
    <w:pPr>
      <w:keepNext/>
      <w:outlineLvl w:val="1"/>
    </w:pPr>
    <w:rPr>
      <w:rFonts w:ascii="Arial" w:hAnsi="Arial"/>
      <w:sz w:val="24"/>
    </w:rPr>
  </w:style>
  <w:style w:type="paragraph" w:styleId="Heading3">
    <w:name w:val="heading 3"/>
    <w:basedOn w:val="Normal"/>
    <w:next w:val="Normal"/>
    <w:qFormat/>
    <w:rsid w:val="005B3E91"/>
    <w:pPr>
      <w:keepNext/>
      <w:jc w:val="center"/>
      <w:outlineLvl w:val="2"/>
    </w:pPr>
    <w:rPr>
      <w:rFonts w:ascii="Arial" w:hAnsi="Arial"/>
      <w:sz w:val="24"/>
      <w:u w:val="single"/>
    </w:rPr>
  </w:style>
  <w:style w:type="paragraph" w:styleId="Heading4">
    <w:name w:val="heading 4"/>
    <w:basedOn w:val="Normal"/>
    <w:next w:val="Normal"/>
    <w:link w:val="Heading4Char"/>
    <w:qFormat/>
    <w:rsid w:val="005B3E91"/>
    <w:pPr>
      <w:keepNext/>
      <w:tabs>
        <w:tab w:val="left" w:pos="384"/>
        <w:tab w:val="left" w:pos="6816"/>
        <w:tab w:val="right" w:pos="9900"/>
      </w:tabs>
      <w:spacing w:before="60" w:line="240" w:lineRule="exact"/>
      <w:ind w:right="43"/>
      <w:jc w:val="center"/>
      <w:outlineLvl w:val="3"/>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B3E91"/>
    <w:pPr>
      <w:tabs>
        <w:tab w:val="center" w:pos="4320"/>
        <w:tab w:val="right" w:pos="8640"/>
      </w:tabs>
    </w:pPr>
  </w:style>
  <w:style w:type="character" w:styleId="PageNumber">
    <w:name w:val="page number"/>
    <w:basedOn w:val="DefaultParagraphFont"/>
    <w:rsid w:val="005B3E91"/>
  </w:style>
  <w:style w:type="paragraph" w:styleId="BodyText">
    <w:name w:val="Body Text"/>
    <w:basedOn w:val="Normal"/>
    <w:rsid w:val="005B3E91"/>
    <w:pPr>
      <w:tabs>
        <w:tab w:val="left" w:pos="360"/>
      </w:tabs>
    </w:pPr>
    <w:rPr>
      <w:sz w:val="24"/>
    </w:rPr>
  </w:style>
  <w:style w:type="paragraph" w:styleId="BodyText2">
    <w:name w:val="Body Text 2"/>
    <w:basedOn w:val="Normal"/>
    <w:rsid w:val="005B3E91"/>
    <w:pPr>
      <w:tabs>
        <w:tab w:val="left" w:pos="360"/>
      </w:tabs>
      <w:ind w:left="270"/>
    </w:pPr>
    <w:rPr>
      <w:rFonts w:ascii="Arial" w:hAnsi="Arial"/>
      <w:sz w:val="24"/>
    </w:rPr>
  </w:style>
  <w:style w:type="paragraph" w:styleId="BodyTextIndent2">
    <w:name w:val="Body Text Indent 2"/>
    <w:basedOn w:val="Normal"/>
    <w:rsid w:val="005B3E91"/>
    <w:pPr>
      <w:tabs>
        <w:tab w:val="left" w:pos="576"/>
        <w:tab w:val="left" w:pos="4896"/>
        <w:tab w:val="left" w:pos="8928"/>
      </w:tabs>
      <w:spacing w:line="240" w:lineRule="exact"/>
      <w:ind w:left="360" w:hanging="360"/>
    </w:pPr>
    <w:rPr>
      <w:rFonts w:ascii="Arial" w:hAnsi="Arial"/>
      <w:sz w:val="24"/>
    </w:rPr>
  </w:style>
  <w:style w:type="paragraph" w:styleId="BodyTextIndent3">
    <w:name w:val="Body Text Indent 3"/>
    <w:basedOn w:val="Normal"/>
    <w:rsid w:val="005B3E91"/>
    <w:pPr>
      <w:tabs>
        <w:tab w:val="left" w:pos="450"/>
      </w:tabs>
      <w:ind w:left="450" w:hanging="450"/>
    </w:pPr>
    <w:rPr>
      <w:rFonts w:ascii="Arial" w:hAnsi="Arial"/>
      <w:sz w:val="24"/>
    </w:rPr>
  </w:style>
  <w:style w:type="paragraph" w:styleId="BlockText">
    <w:name w:val="Block Text"/>
    <w:basedOn w:val="Normal"/>
    <w:rsid w:val="005B3E91"/>
    <w:pPr>
      <w:tabs>
        <w:tab w:val="left" w:pos="384"/>
        <w:tab w:val="left" w:pos="6816"/>
        <w:tab w:val="right" w:pos="9900"/>
      </w:tabs>
      <w:spacing w:line="240" w:lineRule="exact"/>
      <w:ind w:left="360" w:right="36"/>
    </w:pPr>
    <w:rPr>
      <w:rFonts w:ascii="Arial" w:hAnsi="Arial"/>
      <w:sz w:val="24"/>
    </w:rPr>
  </w:style>
  <w:style w:type="paragraph" w:styleId="BodyTextIndent">
    <w:name w:val="Body Text Indent"/>
    <w:basedOn w:val="Normal"/>
    <w:rsid w:val="005B3E91"/>
    <w:pPr>
      <w:tabs>
        <w:tab w:val="left" w:pos="360"/>
        <w:tab w:val="left" w:pos="792"/>
      </w:tabs>
      <w:ind w:left="450"/>
    </w:pPr>
    <w:rPr>
      <w:rFonts w:ascii="Arial" w:hAnsi="Arial"/>
      <w:dstrike/>
      <w:sz w:val="24"/>
    </w:rPr>
  </w:style>
  <w:style w:type="paragraph" w:styleId="BalloonText">
    <w:name w:val="Balloon Text"/>
    <w:basedOn w:val="Normal"/>
    <w:semiHidden/>
    <w:rsid w:val="005B3E91"/>
    <w:rPr>
      <w:rFonts w:ascii="Tahoma" w:hAnsi="Tahoma" w:cs="Tahoma"/>
      <w:sz w:val="16"/>
      <w:szCs w:val="16"/>
    </w:rPr>
  </w:style>
  <w:style w:type="character" w:customStyle="1" w:styleId="Heading4Char">
    <w:name w:val="Heading 4 Char"/>
    <w:basedOn w:val="DefaultParagraphFont"/>
    <w:link w:val="Heading4"/>
    <w:rsid w:val="005D6D64"/>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1234</Words>
  <Characters>6804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SUPPORTING STATEMENT FOR VA FORMS 22-8691,</vt:lpstr>
    </vt:vector>
  </TitlesOfParts>
  <Company>VA</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FORMS 22-8691,</dc:title>
  <dc:subject/>
  <dc:creator>EDUEJONE</dc:creator>
  <cp:keywords/>
  <dc:description/>
  <cp:lastModifiedBy>vacomclamd</cp:lastModifiedBy>
  <cp:revision>4</cp:revision>
  <cp:lastPrinted>2012-03-07T20:04:00Z</cp:lastPrinted>
  <dcterms:created xsi:type="dcterms:W3CDTF">2012-03-08T17:02:00Z</dcterms:created>
  <dcterms:modified xsi:type="dcterms:W3CDTF">2012-03-08T17:05:00Z</dcterms:modified>
</cp:coreProperties>
</file>