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501" w:rsidRPr="00D17368" w:rsidRDefault="006E1501">
      <w:pPr>
        <w:pStyle w:val="Heading2"/>
        <w:rPr>
          <w:szCs w:val="24"/>
        </w:rPr>
      </w:pPr>
      <w:r w:rsidRPr="00D17368">
        <w:rPr>
          <w:szCs w:val="24"/>
        </w:rPr>
        <w:t>A.</w:t>
      </w:r>
      <w:r w:rsidRPr="00D17368">
        <w:rPr>
          <w:szCs w:val="24"/>
        </w:rPr>
        <w:tab/>
        <w:t xml:space="preserve">JUSTIFICATION </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5A59C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7368">
        <w:rPr>
          <w:b/>
          <w:sz w:val="24"/>
          <w:szCs w:val="24"/>
        </w:rPr>
        <w:t>1.</w:t>
      </w:r>
      <w:r w:rsidRPr="00D17368">
        <w:rPr>
          <w:b/>
          <w:sz w:val="24"/>
          <w:szCs w:val="24"/>
        </w:rPr>
        <w:tab/>
        <w:t xml:space="preserve">Explain the </w:t>
      </w:r>
      <w:r w:rsidRPr="003004B1">
        <w:rPr>
          <w:b/>
          <w:sz w:val="24"/>
          <w:szCs w:val="24"/>
        </w:rPr>
        <w:t>circumstances</w:t>
      </w:r>
      <w:r w:rsidRPr="00D17368">
        <w:rPr>
          <w:b/>
          <w:sz w:val="24"/>
          <w:szCs w:val="24"/>
        </w:rPr>
        <w:t xml:space="preserve"> that make the collection of information necessary.  Identify legal or administrative requirements that necessitate the collection of information.</w:t>
      </w:r>
    </w:p>
    <w:p w:rsidR="005A59C9" w:rsidRPr="00D17368" w:rsidRDefault="005A59C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6E1501" w:rsidRPr="00D17368" w:rsidRDefault="006E1501">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sidRPr="00D17368">
        <w:rPr>
          <w:sz w:val="24"/>
          <w:szCs w:val="24"/>
        </w:rPr>
        <w:tab/>
        <w:t xml:space="preserve">38 U.S.C. Chapter 17 authorizes VA to provide hospital care, medical services, domiciliary care and nursing home care to eligible </w:t>
      </w:r>
      <w:r w:rsidR="00E12D8C">
        <w:rPr>
          <w:sz w:val="24"/>
          <w:szCs w:val="24"/>
        </w:rPr>
        <w:t>Veterans</w:t>
      </w:r>
      <w:r w:rsidRPr="00D17368">
        <w:rPr>
          <w:sz w:val="24"/>
          <w:szCs w:val="24"/>
        </w:rPr>
        <w:t xml:space="preserve">.  Public Law 106-117 "The </w:t>
      </w:r>
      <w:r w:rsidR="00E12D8C">
        <w:rPr>
          <w:sz w:val="24"/>
          <w:szCs w:val="24"/>
        </w:rPr>
        <w:t>Veterans</w:t>
      </w:r>
      <w:r w:rsidRPr="00D17368">
        <w:rPr>
          <w:sz w:val="24"/>
          <w:szCs w:val="24"/>
        </w:rPr>
        <w:t xml:space="preserve"> Millennium Health Care and Benefits Act" amended 38 U.S.C. by adding § 1725 establishing reimbursement authority for an individual who is an active Department health-care participant who is personally liable for emergency treatment furnished in a non-Department facility provided that the </w:t>
      </w:r>
      <w:r w:rsidR="00E12D8C">
        <w:rPr>
          <w:sz w:val="24"/>
          <w:szCs w:val="24"/>
        </w:rPr>
        <w:t>Veteran</w:t>
      </w:r>
      <w:r w:rsidRPr="00D17368">
        <w:rPr>
          <w:sz w:val="24"/>
          <w:szCs w:val="24"/>
        </w:rPr>
        <w:t xml:space="preserve"> is (1) enrolled in the VA health care system as established under § 1705 (a) of this title and (2) the </w:t>
      </w:r>
      <w:r w:rsidR="00E12D8C">
        <w:rPr>
          <w:sz w:val="24"/>
          <w:szCs w:val="24"/>
        </w:rPr>
        <w:t>Veteran</w:t>
      </w:r>
      <w:r w:rsidRPr="00D17368">
        <w:rPr>
          <w:sz w:val="24"/>
          <w:szCs w:val="24"/>
        </w:rPr>
        <w:t xml:space="preserve"> is personally liable for emergency treatment furnished the </w:t>
      </w:r>
      <w:r w:rsidR="00E12D8C">
        <w:rPr>
          <w:sz w:val="24"/>
          <w:szCs w:val="24"/>
        </w:rPr>
        <w:t>Veteran</w:t>
      </w:r>
      <w:r w:rsidRPr="00D17368">
        <w:rPr>
          <w:sz w:val="24"/>
          <w:szCs w:val="24"/>
        </w:rPr>
        <w:t xml:space="preserve"> in a non-Department facility and has no entitlement to care of services under a health-plan contract without regard to any requirement or limitation relating to eligibility for care services from any department or agency of the Un</w:t>
      </w:r>
      <w:r w:rsidR="003C002E">
        <w:rPr>
          <w:sz w:val="24"/>
          <w:szCs w:val="24"/>
        </w:rPr>
        <w:t>it</w:t>
      </w:r>
      <w:r w:rsidRPr="00D17368">
        <w:rPr>
          <w:sz w:val="24"/>
          <w:szCs w:val="24"/>
        </w:rPr>
        <w:t xml:space="preserve">ed States and (3) the </w:t>
      </w:r>
      <w:r w:rsidR="00E12D8C">
        <w:rPr>
          <w:sz w:val="24"/>
          <w:szCs w:val="24"/>
        </w:rPr>
        <w:t>Veteran</w:t>
      </w:r>
      <w:r w:rsidRPr="00D17368">
        <w:rPr>
          <w:sz w:val="24"/>
          <w:szCs w:val="24"/>
        </w:rPr>
        <w:t xml:space="preserve"> has no other contractual or legal recourse against a third party that would, in whole or in part, extinguish such liability to the provider and (4) is not eligible for reimbursement for medical care or services under § 1728 of this title. Further, PL 106-</w:t>
      </w:r>
      <w:r w:rsidR="00B54675">
        <w:rPr>
          <w:sz w:val="24"/>
          <w:szCs w:val="24"/>
        </w:rPr>
        <w:t xml:space="preserve">117 </w:t>
      </w:r>
      <w:r w:rsidRPr="00D17368">
        <w:rPr>
          <w:sz w:val="24"/>
          <w:szCs w:val="24"/>
        </w:rPr>
        <w:t xml:space="preserve">directs VA to delineate the circumstances under which such payments may be made, to include such requirements on requesting reimbursement as the Secretary shall establish.  Subject to this, the Secretary may only provide reimbursement after the </w:t>
      </w:r>
      <w:r w:rsidR="00E12D8C">
        <w:rPr>
          <w:sz w:val="24"/>
          <w:szCs w:val="24"/>
        </w:rPr>
        <w:t>Veteran</w:t>
      </w:r>
      <w:r w:rsidRPr="00D17368">
        <w:rPr>
          <w:sz w:val="24"/>
          <w:szCs w:val="24"/>
        </w:rPr>
        <w:t xml:space="preserve"> or the provider of emergency treatment has exhausted without success all claims and remedies reasonably available to the </w:t>
      </w:r>
      <w:r w:rsidR="00E12D8C">
        <w:rPr>
          <w:sz w:val="24"/>
          <w:szCs w:val="24"/>
        </w:rPr>
        <w:t>Veteran</w:t>
      </w:r>
      <w:r w:rsidRPr="00D17368">
        <w:rPr>
          <w:sz w:val="24"/>
          <w:szCs w:val="24"/>
        </w:rPr>
        <w:t xml:space="preserve"> or provider against a third party for payment of such treatment. </w:t>
      </w:r>
    </w:p>
    <w:p w:rsidR="006E1501" w:rsidRPr="00D17368" w:rsidRDefault="006E1501">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p>
    <w:p w:rsidR="006E1501" w:rsidRPr="00D17368" w:rsidRDefault="006E1501">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sidRPr="00D17368">
        <w:rPr>
          <w:sz w:val="24"/>
          <w:szCs w:val="24"/>
        </w:rPr>
        <w:tab/>
        <w:t xml:space="preserve">A consequence of this law is that </w:t>
      </w:r>
      <w:r w:rsidR="00E12D8C">
        <w:rPr>
          <w:sz w:val="24"/>
          <w:szCs w:val="24"/>
        </w:rPr>
        <w:t>Veterans</w:t>
      </w:r>
      <w:r w:rsidRPr="00D17368">
        <w:rPr>
          <w:sz w:val="24"/>
          <w:szCs w:val="24"/>
        </w:rPr>
        <w:t xml:space="preserve"> who are not covered by 38 U.S.C. §1728 may request that non-Departmental emergency services be reimbursed.  This includes </w:t>
      </w:r>
      <w:r w:rsidR="00E12D8C">
        <w:rPr>
          <w:sz w:val="24"/>
          <w:szCs w:val="24"/>
        </w:rPr>
        <w:t>Veterans</w:t>
      </w:r>
      <w:r w:rsidRPr="00D17368">
        <w:rPr>
          <w:sz w:val="24"/>
          <w:szCs w:val="24"/>
        </w:rPr>
        <w:t xml:space="preserve"> for whom:  (1) such care or services were rendered in a medical emergency of such nature that delay would have been hazardous to life or health and (2) such care</w:t>
      </w:r>
      <w:r w:rsidR="00765C2C">
        <w:rPr>
          <w:sz w:val="24"/>
          <w:szCs w:val="24"/>
        </w:rPr>
        <w:t xml:space="preserve"> </w:t>
      </w:r>
      <w:r w:rsidRPr="00D17368">
        <w:rPr>
          <w:sz w:val="24"/>
          <w:szCs w:val="24"/>
        </w:rPr>
        <w:t xml:space="preserve">or services were rendered to a </w:t>
      </w:r>
      <w:r w:rsidR="00E12D8C">
        <w:rPr>
          <w:sz w:val="24"/>
          <w:szCs w:val="24"/>
        </w:rPr>
        <w:t>Veteran</w:t>
      </w:r>
      <w:r w:rsidRPr="00D17368">
        <w:rPr>
          <w:sz w:val="24"/>
          <w:szCs w:val="24"/>
        </w:rPr>
        <w:t xml:space="preserve"> in need thereof (A) for an adjudicated service-connected disability, (B) associated with and held to be aggravating a service-connected disability, (C) for any disability of a </w:t>
      </w:r>
      <w:r w:rsidR="00E12D8C">
        <w:rPr>
          <w:sz w:val="24"/>
          <w:szCs w:val="24"/>
        </w:rPr>
        <w:t>Veteran</w:t>
      </w:r>
      <w:r w:rsidRPr="00D17368">
        <w:rPr>
          <w:sz w:val="24"/>
          <w:szCs w:val="24"/>
        </w:rPr>
        <w:t xml:space="preserve"> who has a total disability permanent in nature from a service-connected disability, or (D) for any illness, injury, or dental condition in the case of a </w:t>
      </w:r>
      <w:r w:rsidR="00E12D8C">
        <w:rPr>
          <w:sz w:val="24"/>
          <w:szCs w:val="24"/>
        </w:rPr>
        <w:t>Veteran</w:t>
      </w:r>
      <w:r w:rsidRPr="00D17368">
        <w:rPr>
          <w:sz w:val="24"/>
          <w:szCs w:val="24"/>
        </w:rPr>
        <w:t xml:space="preserve"> who (I) is a participant in a vocational rehabilitation program and (3) Department of other Federal facilities were not feasibly available, and an attempt to use them beforehand would not have been reasonable, sound, wise, or practical.</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73517" w:rsidRPr="003004B1" w:rsidRDefault="00973517" w:rsidP="00973517">
      <w:pPr>
        <w:tabs>
          <w:tab w:val="left" w:pos="547"/>
          <w:tab w:val="left" w:pos="1080"/>
          <w:tab w:val="left" w:pos="1627"/>
          <w:tab w:val="left" w:pos="2160"/>
          <w:tab w:val="left" w:pos="2880"/>
        </w:tabs>
        <w:rPr>
          <w:sz w:val="24"/>
          <w:szCs w:val="24"/>
        </w:rPr>
      </w:pPr>
      <w:r w:rsidRPr="003577E9">
        <w:rPr>
          <w:b/>
          <w:sz w:val="24"/>
          <w:szCs w:val="24"/>
        </w:rPr>
        <w:t>2.</w:t>
      </w:r>
      <w:r w:rsidRPr="003577E9">
        <w:rPr>
          <w:b/>
          <w:sz w:val="24"/>
          <w:szCs w:val="24"/>
        </w:rPr>
        <w:tab/>
        <w:t>Indicate how, by whom, and for what purposes the information is to be used; indicate actual use the agency has made of the information received from current collection.</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6E1501" w:rsidRPr="00D17368" w:rsidRDefault="006E1501">
      <w:pPr>
        <w:rPr>
          <w:snapToGrid w:val="0"/>
          <w:sz w:val="24"/>
          <w:szCs w:val="24"/>
        </w:rPr>
      </w:pPr>
      <w:r w:rsidRPr="00D17368">
        <w:rPr>
          <w:sz w:val="24"/>
          <w:szCs w:val="24"/>
        </w:rPr>
        <w:tab/>
        <w:t xml:space="preserve">Although this information may be submitted in any format, the </w:t>
      </w:r>
      <w:r w:rsidR="00B54675">
        <w:rPr>
          <w:sz w:val="24"/>
          <w:szCs w:val="24"/>
        </w:rPr>
        <w:t>f</w:t>
      </w:r>
      <w:r w:rsidRPr="00D17368">
        <w:rPr>
          <w:sz w:val="24"/>
          <w:szCs w:val="24"/>
        </w:rPr>
        <w:t xml:space="preserve">orm </w:t>
      </w:r>
      <w:r w:rsidR="009A3C4E">
        <w:rPr>
          <w:sz w:val="24"/>
          <w:szCs w:val="24"/>
        </w:rPr>
        <w:t xml:space="preserve">CMS </w:t>
      </w:r>
      <w:r w:rsidRPr="00D17368">
        <w:rPr>
          <w:sz w:val="24"/>
          <w:szCs w:val="24"/>
        </w:rPr>
        <w:t>1500</w:t>
      </w:r>
      <w:r w:rsidR="009A3C4E">
        <w:rPr>
          <w:sz w:val="24"/>
          <w:szCs w:val="24"/>
        </w:rPr>
        <w:t xml:space="preserve"> (OMB approval 0938-0999)</w:t>
      </w:r>
      <w:r w:rsidRPr="00D17368">
        <w:rPr>
          <w:sz w:val="24"/>
          <w:szCs w:val="24"/>
        </w:rPr>
        <w:t xml:space="preserve"> and </w:t>
      </w:r>
      <w:r w:rsidR="00B54675">
        <w:rPr>
          <w:sz w:val="24"/>
          <w:szCs w:val="24"/>
        </w:rPr>
        <w:t>f</w:t>
      </w:r>
      <w:r w:rsidRPr="00D17368">
        <w:rPr>
          <w:sz w:val="24"/>
          <w:szCs w:val="24"/>
        </w:rPr>
        <w:t>orm UB</w:t>
      </w:r>
      <w:r w:rsidR="009A3C4E">
        <w:rPr>
          <w:sz w:val="24"/>
          <w:szCs w:val="24"/>
        </w:rPr>
        <w:t xml:space="preserve"> 04</w:t>
      </w:r>
      <w:r w:rsidR="00D55A2E">
        <w:rPr>
          <w:sz w:val="24"/>
          <w:szCs w:val="24"/>
        </w:rPr>
        <w:t xml:space="preserve"> </w:t>
      </w:r>
      <w:r w:rsidRPr="00D17368">
        <w:rPr>
          <w:sz w:val="24"/>
          <w:szCs w:val="24"/>
        </w:rPr>
        <w:t xml:space="preserve">are generally used to bill the U.S. Government for services rendered.  </w:t>
      </w:r>
      <w:r w:rsidRPr="00D17368">
        <w:rPr>
          <w:snapToGrid w:val="0"/>
          <w:sz w:val="24"/>
          <w:szCs w:val="24"/>
        </w:rPr>
        <w:t xml:space="preserve">The form </w:t>
      </w:r>
      <w:r w:rsidR="009A3C4E">
        <w:rPr>
          <w:snapToGrid w:val="0"/>
          <w:sz w:val="24"/>
          <w:szCs w:val="24"/>
        </w:rPr>
        <w:t xml:space="preserve">CMS </w:t>
      </w:r>
      <w:r w:rsidR="003E5EFB">
        <w:rPr>
          <w:snapToGrid w:val="0"/>
          <w:sz w:val="24"/>
          <w:szCs w:val="24"/>
        </w:rPr>
        <w:t>1</w:t>
      </w:r>
      <w:r w:rsidRPr="00D17368">
        <w:rPr>
          <w:snapToGrid w:val="0"/>
          <w:sz w:val="24"/>
          <w:szCs w:val="24"/>
        </w:rPr>
        <w:t xml:space="preserve">500, Health Insurance Claim Form, is used by non-institutional providers and suppliers to bill Medicare, Part B covered services.  It is also used for billing some Medicaid covered services.  The form </w:t>
      </w:r>
      <w:r w:rsidR="007D589E">
        <w:rPr>
          <w:snapToGrid w:val="0"/>
          <w:sz w:val="24"/>
          <w:szCs w:val="24"/>
        </w:rPr>
        <w:t>UB 04,</w:t>
      </w:r>
      <w:r w:rsidR="00F83FCF" w:rsidRPr="00D17368">
        <w:rPr>
          <w:snapToGrid w:val="0"/>
          <w:sz w:val="24"/>
          <w:szCs w:val="24"/>
        </w:rPr>
        <w:t xml:space="preserve"> Medicare Uniform Institutional Provider Bill</w:t>
      </w:r>
      <w:r w:rsidR="007D589E">
        <w:rPr>
          <w:snapToGrid w:val="0"/>
          <w:sz w:val="24"/>
          <w:szCs w:val="24"/>
        </w:rPr>
        <w:t>,</w:t>
      </w:r>
      <w:r w:rsidRPr="00D17368">
        <w:rPr>
          <w:snapToGrid w:val="0"/>
          <w:sz w:val="24"/>
          <w:szCs w:val="24"/>
        </w:rPr>
        <w:t xml:space="preserve"> is used by institutional and other selected providers to complete a Medicare, Part A paper claim for submission to Medicare Fiscal Intermediaries.  The </w:t>
      </w:r>
      <w:r w:rsidR="003E5EFB">
        <w:rPr>
          <w:snapToGrid w:val="0"/>
          <w:sz w:val="24"/>
          <w:szCs w:val="24"/>
        </w:rPr>
        <w:t>forms</w:t>
      </w:r>
      <w:r w:rsidRPr="00D17368">
        <w:rPr>
          <w:snapToGrid w:val="0"/>
          <w:sz w:val="24"/>
          <w:szCs w:val="24"/>
        </w:rPr>
        <w:t xml:space="preserve"> UB</w:t>
      </w:r>
      <w:r w:rsidR="00454A8B">
        <w:rPr>
          <w:snapToGrid w:val="0"/>
          <w:sz w:val="24"/>
          <w:szCs w:val="24"/>
        </w:rPr>
        <w:t xml:space="preserve"> 04</w:t>
      </w:r>
      <w:r w:rsidR="003E5EFB">
        <w:rPr>
          <w:snapToGrid w:val="0"/>
          <w:sz w:val="24"/>
          <w:szCs w:val="24"/>
        </w:rPr>
        <w:t xml:space="preserve"> </w:t>
      </w:r>
      <w:r w:rsidR="004A5309">
        <w:rPr>
          <w:snapToGrid w:val="0"/>
          <w:sz w:val="24"/>
          <w:szCs w:val="24"/>
        </w:rPr>
        <w:t>and</w:t>
      </w:r>
      <w:r w:rsidR="003E5EFB">
        <w:rPr>
          <w:snapToGrid w:val="0"/>
          <w:sz w:val="24"/>
          <w:szCs w:val="24"/>
        </w:rPr>
        <w:t xml:space="preserve"> </w:t>
      </w:r>
      <w:r w:rsidR="00B54675">
        <w:rPr>
          <w:snapToGrid w:val="0"/>
          <w:sz w:val="24"/>
          <w:szCs w:val="24"/>
        </w:rPr>
        <w:t>f</w:t>
      </w:r>
      <w:r w:rsidRPr="00D17368">
        <w:rPr>
          <w:snapToGrid w:val="0"/>
          <w:sz w:val="24"/>
          <w:szCs w:val="24"/>
        </w:rPr>
        <w:t xml:space="preserve">orm </w:t>
      </w:r>
      <w:r w:rsidR="00454A8B">
        <w:rPr>
          <w:snapToGrid w:val="0"/>
          <w:sz w:val="24"/>
          <w:szCs w:val="24"/>
        </w:rPr>
        <w:t>CMS</w:t>
      </w:r>
      <w:r w:rsidR="004A5309">
        <w:rPr>
          <w:snapToGrid w:val="0"/>
          <w:sz w:val="24"/>
          <w:szCs w:val="24"/>
        </w:rPr>
        <w:t xml:space="preserve"> </w:t>
      </w:r>
      <w:r w:rsidR="003E5EFB">
        <w:rPr>
          <w:snapToGrid w:val="0"/>
          <w:sz w:val="24"/>
          <w:szCs w:val="24"/>
        </w:rPr>
        <w:t>1500 are not</w:t>
      </w:r>
      <w:r w:rsidRPr="00D17368">
        <w:rPr>
          <w:snapToGrid w:val="0"/>
          <w:sz w:val="24"/>
          <w:szCs w:val="24"/>
        </w:rPr>
        <w:t xml:space="preserve"> government printed form</w:t>
      </w:r>
      <w:r w:rsidR="003E5EFB">
        <w:rPr>
          <w:snapToGrid w:val="0"/>
          <w:sz w:val="24"/>
          <w:szCs w:val="24"/>
        </w:rPr>
        <w:t>s</w:t>
      </w:r>
      <w:r w:rsidRPr="00D17368">
        <w:rPr>
          <w:snapToGrid w:val="0"/>
          <w:sz w:val="24"/>
          <w:szCs w:val="24"/>
        </w:rPr>
        <w:t xml:space="preserve"> nor distributed by </w:t>
      </w:r>
      <w:r w:rsidR="005D65EF">
        <w:rPr>
          <w:snapToGrid w:val="0"/>
          <w:sz w:val="24"/>
          <w:szCs w:val="24"/>
        </w:rPr>
        <w:t xml:space="preserve">The </w:t>
      </w:r>
      <w:r w:rsidRPr="00D17368">
        <w:rPr>
          <w:snapToGrid w:val="0"/>
          <w:sz w:val="24"/>
          <w:szCs w:val="24"/>
        </w:rPr>
        <w:t>National Uniform Billing Committee</w:t>
      </w:r>
      <w:r w:rsidR="00454A8B">
        <w:rPr>
          <w:snapToGrid w:val="0"/>
          <w:sz w:val="24"/>
          <w:szCs w:val="24"/>
        </w:rPr>
        <w:t xml:space="preserve"> (NUBC).  The NUBC</w:t>
      </w:r>
      <w:r w:rsidRPr="00D17368">
        <w:rPr>
          <w:snapToGrid w:val="0"/>
          <w:sz w:val="24"/>
          <w:szCs w:val="24"/>
        </w:rPr>
        <w:t xml:space="preserve"> is responsible for the design of the form. </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 xml:space="preserve">These forms are completed by the </w:t>
      </w:r>
      <w:r w:rsidR="00E12D8C">
        <w:rPr>
          <w:sz w:val="24"/>
          <w:szCs w:val="24"/>
        </w:rPr>
        <w:t>Veteran</w:t>
      </w:r>
      <w:r w:rsidRPr="00D17368">
        <w:rPr>
          <w:sz w:val="24"/>
          <w:szCs w:val="24"/>
        </w:rPr>
        <w:t xml:space="preserve"> or </w:t>
      </w:r>
      <w:r w:rsidR="00E12D8C">
        <w:rPr>
          <w:sz w:val="24"/>
          <w:szCs w:val="24"/>
        </w:rPr>
        <w:t>Veteran’s</w:t>
      </w:r>
      <w:r w:rsidRPr="00D17368">
        <w:rPr>
          <w:sz w:val="24"/>
          <w:szCs w:val="24"/>
        </w:rPr>
        <w:t xml:space="preserve"> representative, and the health care provider of emergency treatment that was furnished to the </w:t>
      </w:r>
      <w:r w:rsidR="00E12D8C">
        <w:rPr>
          <w:sz w:val="24"/>
          <w:szCs w:val="24"/>
        </w:rPr>
        <w:t>Veteran</w:t>
      </w:r>
      <w:r w:rsidRPr="00D17368">
        <w:rPr>
          <w:sz w:val="24"/>
          <w:szCs w:val="24"/>
        </w:rPr>
        <w:t xml:space="preserve">, as described in 38 C.F.R., section 17.1001(b), in a non-VA hospital that qualifies to receive payment for emergency services from the Medicare Program under the provisions of 42 C.F.R. Part 424.  The form can either be mailed, faxed, or hand carried to the VA.  The claimant will be required to certify that 1) the reimbursement of payment for the initial evaluation and treatment is for a condition of such a nature that a prudent layperson would have reasonably expected that delay in seeking immediate medical attention would have been hazardous to life or health; and under the circumstances a VA or other Federal facility was not feasibly available and an attempt to use them before hand would not have been reasonable and 2) the reimbursement or payment for any medical care beyond the initial emergency evaluation and treatment is for continued medical emergency of such a nature that the </w:t>
      </w:r>
      <w:r w:rsidR="00E12D8C">
        <w:rPr>
          <w:sz w:val="24"/>
          <w:szCs w:val="24"/>
        </w:rPr>
        <w:t>Veteran</w:t>
      </w:r>
      <w:r w:rsidRPr="00D17368">
        <w:rPr>
          <w:sz w:val="24"/>
          <w:szCs w:val="24"/>
        </w:rPr>
        <w:t xml:space="preserve"> could not have been safely transferred to a VA or other Federal facility and 3) the </w:t>
      </w:r>
      <w:r w:rsidR="00E12D8C">
        <w:rPr>
          <w:sz w:val="24"/>
          <w:szCs w:val="24"/>
        </w:rPr>
        <w:t>Veteran</w:t>
      </w:r>
      <w:r w:rsidRPr="00D17368">
        <w:rPr>
          <w:sz w:val="24"/>
          <w:szCs w:val="24"/>
        </w:rPr>
        <w:t xml:space="preserve"> has no coverage under a health-plan contract for reimbursement or payment, in whole or in part, for the emergency treatment and 4) the </w:t>
      </w:r>
      <w:r w:rsidR="00E12D8C">
        <w:rPr>
          <w:sz w:val="24"/>
          <w:szCs w:val="24"/>
        </w:rPr>
        <w:t>Veteran</w:t>
      </w:r>
      <w:r w:rsidRPr="00D17368">
        <w:rPr>
          <w:sz w:val="24"/>
          <w:szCs w:val="24"/>
        </w:rPr>
        <w:t xml:space="preserve"> is financially liable to the provider of emergency treatment for that treatment.</w:t>
      </w:r>
    </w:p>
    <w:p w:rsidR="006E1501" w:rsidRPr="00D17368" w:rsidRDefault="006E150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73517" w:rsidRPr="00D17368" w:rsidRDefault="00973517" w:rsidP="00973517">
      <w:pPr>
        <w:tabs>
          <w:tab w:val="left" w:pos="547"/>
          <w:tab w:val="left" w:pos="1080"/>
          <w:tab w:val="left" w:pos="1627"/>
          <w:tab w:val="left" w:pos="2160"/>
          <w:tab w:val="left" w:pos="2880"/>
        </w:tabs>
        <w:rPr>
          <w:sz w:val="24"/>
          <w:szCs w:val="24"/>
        </w:rPr>
      </w:pPr>
      <w:r w:rsidRPr="00D17368">
        <w:rPr>
          <w:b/>
          <w:sz w:val="24"/>
          <w:szCs w:val="24"/>
        </w:rPr>
        <w:t>3.</w:t>
      </w:r>
      <w:r w:rsidRPr="00D17368">
        <w:rPr>
          <w:b/>
          <w:sz w:val="24"/>
          <w:szCs w:val="24"/>
        </w:rPr>
        <w:tab/>
        <w:t xml:space="preserve">Describe whether, and to what extent, the collection of information involves </w:t>
      </w:r>
      <w:r w:rsidRPr="003004B1">
        <w:rPr>
          <w:b/>
          <w:sz w:val="24"/>
          <w:szCs w:val="24"/>
        </w:rPr>
        <w:t>the use of automated, electronic, mechanical, or other technological collection techniques or other forms of information technology, e.g. permitting electronic submission of responses, and the</w:t>
      </w:r>
      <w:r w:rsidRPr="00D17368">
        <w:rPr>
          <w:b/>
          <w:sz w:val="24"/>
          <w:szCs w:val="24"/>
        </w:rPr>
        <w:t xml:space="preserve"> basis for the decision for adopting this means of collection.  Also described any consideration of using information technology to reduce burden.</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Under the provisions of the Government Paperwork Elimination Act (GPEA), we examin</w:t>
      </w:r>
      <w:r w:rsidR="002D018C">
        <w:rPr>
          <w:sz w:val="24"/>
          <w:szCs w:val="24"/>
        </w:rPr>
        <w:t>ed</w:t>
      </w:r>
      <w:r w:rsidRPr="00D17368">
        <w:rPr>
          <w:sz w:val="24"/>
          <w:szCs w:val="24"/>
        </w:rPr>
        <w:t xml:space="preserve"> the cost and risk involved with fully automating this procedure.  </w:t>
      </w:r>
      <w:r w:rsidR="002D018C">
        <w:rPr>
          <w:sz w:val="24"/>
          <w:szCs w:val="24"/>
        </w:rPr>
        <w:t>T</w:t>
      </w:r>
      <w:r w:rsidRPr="00D17368">
        <w:rPr>
          <w:sz w:val="24"/>
          <w:szCs w:val="24"/>
        </w:rPr>
        <w:t>here is no standardization of automation among private medical facilities, and little opportunity for automated data exchange exists at this time.  Additionally, the issues of automated signature and attachments have not been resolved.  Therefore, use of automated collection techniques beyond faxing would not decrease the respondent burden.  Based on the submitted information, VA electronically inputs the requested data and resulting treatment codes into its internal data base to compute reimbursement rates.</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973517" w:rsidP="0097351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7368">
        <w:rPr>
          <w:b/>
          <w:sz w:val="24"/>
          <w:szCs w:val="24"/>
        </w:rPr>
        <w:t>4.</w:t>
      </w:r>
      <w:r w:rsidRPr="00D17368">
        <w:rPr>
          <w:b/>
          <w:sz w:val="24"/>
          <w:szCs w:val="24"/>
        </w:rPr>
        <w:tab/>
      </w:r>
      <w:r w:rsidRPr="003004B1">
        <w:rPr>
          <w:b/>
          <w:sz w:val="24"/>
          <w:szCs w:val="24"/>
        </w:rPr>
        <w:t>Describe efforts to identify duplication.  Show specifically why any similar information already available cannot be used or modified for use for</w:t>
      </w:r>
      <w:r w:rsidRPr="00D17368">
        <w:rPr>
          <w:b/>
          <w:sz w:val="24"/>
          <w:szCs w:val="24"/>
        </w:rPr>
        <w:t xml:space="preserve"> the purposes described in Item 2 above.</w:t>
      </w:r>
    </w:p>
    <w:p w:rsidR="00973517" w:rsidRPr="00D17368" w:rsidRDefault="00973517" w:rsidP="0097351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6E150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Public Law 106-117 impose</w:t>
      </w:r>
      <w:r w:rsidR="00420E77">
        <w:rPr>
          <w:sz w:val="24"/>
          <w:szCs w:val="24"/>
        </w:rPr>
        <w:t xml:space="preserve">s </w:t>
      </w:r>
      <w:r w:rsidRPr="00D17368">
        <w:rPr>
          <w:sz w:val="24"/>
          <w:szCs w:val="24"/>
        </w:rPr>
        <w:t xml:space="preserve">statutory requirements for the provision of additional non-VA emergent certification reimbursement requirements for certain eligible </w:t>
      </w:r>
      <w:r w:rsidR="00E12D8C">
        <w:rPr>
          <w:sz w:val="24"/>
          <w:szCs w:val="24"/>
        </w:rPr>
        <w:t>Veterans</w:t>
      </w:r>
      <w:r w:rsidRPr="00D17368">
        <w:rPr>
          <w:sz w:val="24"/>
          <w:szCs w:val="24"/>
        </w:rPr>
        <w:t>.  This information is not available elsewhere.</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973517" w:rsidRPr="003004B1" w:rsidRDefault="00973517" w:rsidP="00973517">
      <w:pPr>
        <w:tabs>
          <w:tab w:val="left" w:pos="547"/>
          <w:tab w:val="left" w:pos="1080"/>
          <w:tab w:val="left" w:pos="1627"/>
          <w:tab w:val="left" w:pos="2160"/>
          <w:tab w:val="left" w:pos="2880"/>
        </w:tabs>
        <w:rPr>
          <w:b/>
          <w:sz w:val="24"/>
          <w:szCs w:val="24"/>
        </w:rPr>
      </w:pPr>
      <w:r w:rsidRPr="00D17368">
        <w:rPr>
          <w:b/>
          <w:sz w:val="24"/>
          <w:szCs w:val="24"/>
        </w:rPr>
        <w:t>5.</w:t>
      </w:r>
      <w:r w:rsidRPr="00D17368">
        <w:rPr>
          <w:b/>
          <w:sz w:val="24"/>
          <w:szCs w:val="24"/>
        </w:rPr>
        <w:tab/>
        <w:t xml:space="preserve">If the collection of </w:t>
      </w:r>
      <w:r w:rsidRPr="003004B1">
        <w:rPr>
          <w:b/>
          <w:sz w:val="24"/>
          <w:szCs w:val="24"/>
        </w:rPr>
        <w:t>information impacts small businesses or other small entities, describe any methods used to minimize burden.</w:t>
      </w:r>
    </w:p>
    <w:p w:rsidR="006E1501" w:rsidRPr="00D17368" w:rsidRDefault="006E150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 xml:space="preserve">Data collected has been kept to an absolute minimum.  The data provided by medical facilities and other medical providers is considered a standard business practice data exchange. </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73517" w:rsidRPr="00D17368" w:rsidRDefault="00D55A2E" w:rsidP="00973517">
      <w:pPr>
        <w:tabs>
          <w:tab w:val="left" w:pos="547"/>
          <w:tab w:val="left" w:pos="1080"/>
          <w:tab w:val="left" w:pos="1627"/>
          <w:tab w:val="left" w:pos="2160"/>
          <w:tab w:val="left" w:pos="2880"/>
        </w:tabs>
        <w:rPr>
          <w:b/>
          <w:sz w:val="24"/>
          <w:szCs w:val="24"/>
        </w:rPr>
      </w:pPr>
      <w:r>
        <w:rPr>
          <w:b/>
          <w:sz w:val="24"/>
          <w:szCs w:val="24"/>
        </w:rPr>
        <w:br w:type="page"/>
      </w:r>
      <w:r w:rsidR="00973517" w:rsidRPr="00D17368">
        <w:rPr>
          <w:b/>
          <w:sz w:val="24"/>
          <w:szCs w:val="24"/>
        </w:rPr>
        <w:lastRenderedPageBreak/>
        <w:t>6.</w:t>
      </w:r>
      <w:r w:rsidR="00973517" w:rsidRPr="00D17368">
        <w:rPr>
          <w:b/>
          <w:sz w:val="24"/>
          <w:szCs w:val="24"/>
        </w:rPr>
        <w:tab/>
        <w:t xml:space="preserve">Describe the consequences to Federal program or policy activities if the collection is not conducted </w:t>
      </w:r>
      <w:r w:rsidR="00973517" w:rsidRPr="003004B1">
        <w:rPr>
          <w:b/>
          <w:sz w:val="24"/>
          <w:szCs w:val="24"/>
        </w:rPr>
        <w:t>or is conducted less frequently</w:t>
      </w:r>
      <w:r w:rsidR="00973517" w:rsidRPr="00D17368">
        <w:rPr>
          <w:b/>
          <w:sz w:val="24"/>
          <w:szCs w:val="24"/>
        </w:rPr>
        <w:t xml:space="preserve"> as well as any technical or legal obstacles to reducing burden.</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VA's failure to collect this information would:</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a.</w:t>
      </w:r>
      <w:r w:rsidRPr="00D17368">
        <w:rPr>
          <w:sz w:val="24"/>
          <w:szCs w:val="24"/>
        </w:rPr>
        <w:tab/>
        <w:t xml:space="preserve">Not allow for timely reimbursement of </w:t>
      </w:r>
      <w:r w:rsidR="00E12D8C">
        <w:rPr>
          <w:sz w:val="24"/>
          <w:szCs w:val="24"/>
        </w:rPr>
        <w:t>Veteran’s</w:t>
      </w:r>
      <w:r w:rsidRPr="00D17368">
        <w:rPr>
          <w:sz w:val="24"/>
          <w:szCs w:val="24"/>
        </w:rPr>
        <w:t xml:space="preserve"> non-VA emergency treatment.</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b.</w:t>
      </w:r>
      <w:r w:rsidRPr="00D17368">
        <w:rPr>
          <w:sz w:val="24"/>
          <w:szCs w:val="24"/>
        </w:rPr>
        <w:tab/>
        <w:t xml:space="preserve">Restrict VA's ability to determine certain </w:t>
      </w:r>
      <w:r w:rsidR="00E12D8C">
        <w:rPr>
          <w:sz w:val="24"/>
          <w:szCs w:val="24"/>
        </w:rPr>
        <w:t>Veteran’s</w:t>
      </w:r>
      <w:r w:rsidRPr="00D17368">
        <w:rPr>
          <w:sz w:val="24"/>
          <w:szCs w:val="24"/>
        </w:rPr>
        <w:t xml:space="preserve"> eligibility for VA health care benefits when the determination is based on non-VA emergent treatment.</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c.</w:t>
      </w:r>
      <w:r w:rsidRPr="00D17368">
        <w:rPr>
          <w:sz w:val="24"/>
          <w:szCs w:val="24"/>
        </w:rPr>
        <w:tab/>
        <w:t xml:space="preserve">Prevent VA from recovering the cost of care from </w:t>
      </w:r>
      <w:r w:rsidR="00E12D8C">
        <w:rPr>
          <w:sz w:val="24"/>
          <w:szCs w:val="24"/>
        </w:rPr>
        <w:t>Veteran’s</w:t>
      </w:r>
      <w:r w:rsidRPr="00D17368">
        <w:rPr>
          <w:sz w:val="24"/>
          <w:szCs w:val="24"/>
        </w:rPr>
        <w:t xml:space="preserve"> third party health insurer when it is found that the </w:t>
      </w:r>
      <w:r w:rsidR="00E12D8C">
        <w:rPr>
          <w:sz w:val="24"/>
          <w:szCs w:val="24"/>
        </w:rPr>
        <w:t>Veteran</w:t>
      </w:r>
      <w:r w:rsidRPr="00D17368">
        <w:rPr>
          <w:sz w:val="24"/>
          <w:szCs w:val="24"/>
        </w:rPr>
        <w:t xml:space="preserve"> had coverage.</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97351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7368">
        <w:rPr>
          <w:b/>
          <w:sz w:val="24"/>
          <w:szCs w:val="24"/>
        </w:rPr>
        <w:t>7</w:t>
      </w:r>
      <w:r w:rsidRPr="00D17368">
        <w:rPr>
          <w:sz w:val="24"/>
          <w:szCs w:val="24"/>
        </w:rPr>
        <w:t>.</w:t>
      </w:r>
      <w:r w:rsidRPr="00D17368">
        <w:rPr>
          <w:sz w:val="24"/>
          <w:szCs w:val="24"/>
        </w:rPr>
        <w:tab/>
      </w:r>
      <w:r w:rsidRPr="00D17368">
        <w:rPr>
          <w:b/>
          <w:sz w:val="24"/>
          <w:szCs w:val="24"/>
        </w:rPr>
        <w:t xml:space="preserve">Explain </w:t>
      </w:r>
      <w:r w:rsidRPr="003004B1">
        <w:rPr>
          <w:b/>
          <w:sz w:val="24"/>
          <w:szCs w:val="24"/>
        </w:rPr>
        <w:t>any special circumstances that would cause an information collection to be conducted more often than quarterly or</w:t>
      </w:r>
      <w:r w:rsidRPr="00D17368">
        <w:rPr>
          <w:b/>
          <w:sz w:val="24"/>
          <w:szCs w:val="24"/>
        </w:rPr>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973517" w:rsidRPr="00D17368" w:rsidRDefault="0097351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such special circumstances.</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73517" w:rsidRPr="00D17368" w:rsidRDefault="00973517" w:rsidP="00973517">
      <w:pPr>
        <w:tabs>
          <w:tab w:val="left" w:pos="547"/>
          <w:tab w:val="left" w:pos="1080"/>
          <w:tab w:val="left" w:pos="1627"/>
          <w:tab w:val="left" w:pos="2160"/>
          <w:tab w:val="left" w:pos="2880"/>
        </w:tabs>
        <w:rPr>
          <w:b/>
          <w:sz w:val="24"/>
          <w:szCs w:val="24"/>
        </w:rPr>
      </w:pPr>
      <w:r w:rsidRPr="00D17368">
        <w:rPr>
          <w:b/>
          <w:sz w:val="24"/>
          <w:szCs w:val="24"/>
        </w:rPr>
        <w:t>8.</w:t>
      </w:r>
      <w:r w:rsidRPr="00D17368">
        <w:rPr>
          <w:b/>
          <w:sz w:val="24"/>
          <w:szCs w:val="24"/>
        </w:rPr>
        <w:tab/>
        <w:t>a.</w:t>
      </w:r>
      <w:r w:rsidRPr="00D17368">
        <w:rPr>
          <w:b/>
          <w:sz w:val="24"/>
          <w:szCs w:val="24"/>
        </w:rPr>
        <w:tab/>
        <w:t xml:space="preserve">If applicable, provide a copy and identify the date and page </w:t>
      </w:r>
      <w:r w:rsidRPr="003004B1">
        <w:rPr>
          <w:b/>
          <w:sz w:val="24"/>
          <w:szCs w:val="24"/>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D17368">
        <w:rPr>
          <w:b/>
          <w:sz w:val="24"/>
          <w:szCs w:val="24"/>
        </w:rPr>
        <w:t xml:space="preserve"> comments.  Specifically address comments received on cost and hour burden.</w:t>
      </w:r>
    </w:p>
    <w:p w:rsidR="00973517" w:rsidRPr="00C37FDE" w:rsidRDefault="00973517" w:rsidP="00973517">
      <w:pPr>
        <w:tabs>
          <w:tab w:val="left" w:pos="547"/>
          <w:tab w:val="left" w:pos="1080"/>
          <w:tab w:val="left" w:pos="1627"/>
          <w:tab w:val="left" w:pos="2160"/>
          <w:tab w:val="left" w:pos="2880"/>
        </w:tabs>
        <w:rPr>
          <w:b/>
          <w:i/>
          <w:sz w:val="24"/>
          <w:szCs w:val="24"/>
        </w:rPr>
      </w:pPr>
    </w:p>
    <w:p w:rsidR="00973517" w:rsidRPr="00C37FDE" w:rsidRDefault="00973517" w:rsidP="00C37FDE">
      <w:pPr>
        <w:pStyle w:val="HTMLPreformatted"/>
        <w:rPr>
          <w:rFonts w:ascii="Times New Roman" w:hAnsi="Times New Roman" w:cs="Times New Roman"/>
          <w:sz w:val="24"/>
          <w:szCs w:val="24"/>
        </w:rPr>
      </w:pPr>
      <w:r w:rsidRPr="00C37FDE">
        <w:rPr>
          <w:rFonts w:ascii="Times New Roman" w:hAnsi="Times New Roman" w:cs="Times New Roman"/>
          <w:sz w:val="24"/>
          <w:szCs w:val="24"/>
        </w:rPr>
        <w:tab/>
        <w:t xml:space="preserve">The notice of Proposed Information Collection Activity was published in the Federal Register on </w:t>
      </w:r>
      <w:r w:rsidR="00E96312">
        <w:rPr>
          <w:rFonts w:ascii="Times New Roman" w:hAnsi="Times New Roman" w:cs="Times New Roman"/>
          <w:sz w:val="24"/>
          <w:szCs w:val="24"/>
        </w:rPr>
        <w:t>October 12, 2011, page 63353.</w:t>
      </w:r>
      <w:r w:rsidRPr="00C37FDE">
        <w:rPr>
          <w:rFonts w:ascii="Times New Roman" w:hAnsi="Times New Roman" w:cs="Times New Roman"/>
          <w:sz w:val="24"/>
          <w:szCs w:val="24"/>
        </w:rPr>
        <w:t xml:space="preserve">  </w:t>
      </w:r>
      <w:r w:rsidR="00E96312">
        <w:rPr>
          <w:rFonts w:ascii="Times New Roman" w:hAnsi="Times New Roman" w:cs="Times New Roman"/>
          <w:sz w:val="24"/>
          <w:szCs w:val="24"/>
        </w:rPr>
        <w:t>There were</w:t>
      </w:r>
      <w:r w:rsidRPr="00C37FDE">
        <w:rPr>
          <w:rFonts w:ascii="Times New Roman" w:hAnsi="Times New Roman" w:cs="Times New Roman"/>
          <w:sz w:val="24"/>
          <w:szCs w:val="24"/>
        </w:rPr>
        <w:t xml:space="preserve"> no comments </w:t>
      </w:r>
      <w:r w:rsidR="00E96312">
        <w:rPr>
          <w:rFonts w:ascii="Times New Roman" w:hAnsi="Times New Roman" w:cs="Times New Roman"/>
          <w:sz w:val="24"/>
          <w:szCs w:val="24"/>
        </w:rPr>
        <w:t xml:space="preserve">received </w:t>
      </w:r>
      <w:r w:rsidRPr="00C37FDE">
        <w:rPr>
          <w:rFonts w:ascii="Times New Roman" w:hAnsi="Times New Roman" w:cs="Times New Roman"/>
          <w:sz w:val="24"/>
          <w:szCs w:val="24"/>
        </w:rPr>
        <w:t>in response to this notice.</w:t>
      </w:r>
    </w:p>
    <w:p w:rsidR="00973517" w:rsidRPr="00C37FDE" w:rsidRDefault="00973517" w:rsidP="00973517">
      <w:pPr>
        <w:tabs>
          <w:tab w:val="left" w:pos="547"/>
          <w:tab w:val="left" w:pos="1080"/>
          <w:tab w:val="left" w:pos="1627"/>
          <w:tab w:val="left" w:pos="2160"/>
          <w:tab w:val="left" w:pos="2880"/>
        </w:tabs>
        <w:rPr>
          <w:sz w:val="24"/>
          <w:szCs w:val="24"/>
        </w:rPr>
      </w:pPr>
    </w:p>
    <w:p w:rsidR="00973517" w:rsidRPr="00D17368" w:rsidRDefault="00973517" w:rsidP="00973517">
      <w:pPr>
        <w:tabs>
          <w:tab w:val="left" w:pos="547"/>
          <w:tab w:val="left" w:pos="1080"/>
          <w:tab w:val="left" w:pos="1627"/>
          <w:tab w:val="left" w:pos="2160"/>
          <w:tab w:val="left" w:pos="2880"/>
        </w:tabs>
        <w:rPr>
          <w:b/>
          <w:sz w:val="24"/>
          <w:szCs w:val="24"/>
        </w:rPr>
      </w:pPr>
      <w:r w:rsidRPr="00D17368">
        <w:rPr>
          <w:sz w:val="24"/>
          <w:szCs w:val="24"/>
        </w:rPr>
        <w:tab/>
      </w:r>
      <w:r w:rsidRPr="00D17368">
        <w:rPr>
          <w:b/>
          <w:sz w:val="24"/>
          <w:szCs w:val="24"/>
        </w:rPr>
        <w:t>b.</w:t>
      </w:r>
      <w:r w:rsidRPr="00D17368">
        <w:rPr>
          <w:b/>
          <w:sz w:val="24"/>
          <w:szCs w:val="24"/>
        </w:rPr>
        <w:tab/>
        <w:t xml:space="preserve">Describe </w:t>
      </w:r>
      <w:r w:rsidRPr="003004B1">
        <w:rPr>
          <w:b/>
          <w:sz w:val="24"/>
          <w:szCs w:val="24"/>
        </w:rPr>
        <w:t>efforts to consult with persons outside the agency to obtain their views on the availability of data, frequency of collection</w:t>
      </w:r>
      <w:r w:rsidRPr="00D17368">
        <w:rPr>
          <w:b/>
          <w:sz w:val="24"/>
          <w:szCs w:val="24"/>
        </w:rPr>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6E1501" w:rsidRPr="002A3675"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A3675">
        <w:rPr>
          <w:sz w:val="24"/>
          <w:szCs w:val="24"/>
        </w:rPr>
        <w:tab/>
      </w:r>
      <w:r w:rsidR="002A3675">
        <w:rPr>
          <w:sz w:val="24"/>
          <w:szCs w:val="24"/>
        </w:rPr>
        <w:tab/>
      </w:r>
      <w:r w:rsidR="002F7E47">
        <w:rPr>
          <w:sz w:val="24"/>
          <w:szCs w:val="24"/>
        </w:rPr>
        <w:t>Outside c</w:t>
      </w:r>
      <w:r w:rsidR="002A3675" w:rsidRPr="002A3675">
        <w:rPr>
          <w:sz w:val="24"/>
          <w:szCs w:val="24"/>
        </w:rPr>
        <w:t>onsultation is conducted with the public through</w:t>
      </w:r>
      <w:r w:rsidR="002A3675">
        <w:rPr>
          <w:sz w:val="24"/>
          <w:szCs w:val="24"/>
        </w:rPr>
        <w:t xml:space="preserve"> </w:t>
      </w:r>
      <w:r w:rsidR="00DC2083">
        <w:rPr>
          <w:sz w:val="24"/>
          <w:szCs w:val="24"/>
        </w:rPr>
        <w:t>t</w:t>
      </w:r>
      <w:r w:rsidR="002A3675" w:rsidRPr="002A3675">
        <w:rPr>
          <w:sz w:val="24"/>
          <w:szCs w:val="24"/>
        </w:rPr>
        <w:t xml:space="preserve">he 60- and 30-day Federal Register </w:t>
      </w:r>
      <w:r w:rsidR="00CC2806">
        <w:rPr>
          <w:sz w:val="24"/>
          <w:szCs w:val="24"/>
        </w:rPr>
        <w:t>N</w:t>
      </w:r>
      <w:r w:rsidR="002A3675" w:rsidRPr="002A3675">
        <w:rPr>
          <w:sz w:val="24"/>
          <w:szCs w:val="24"/>
        </w:rPr>
        <w:t>otices</w:t>
      </w:r>
      <w:r w:rsidRPr="002A3675">
        <w:rPr>
          <w:sz w:val="24"/>
          <w:szCs w:val="24"/>
        </w:rPr>
        <w:t>.</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6E45E1" w:rsidRPr="003004B1" w:rsidRDefault="006E45E1" w:rsidP="006E45E1">
      <w:pPr>
        <w:tabs>
          <w:tab w:val="left" w:pos="547"/>
          <w:tab w:val="left" w:pos="1080"/>
          <w:tab w:val="left" w:pos="1627"/>
          <w:tab w:val="left" w:pos="2160"/>
          <w:tab w:val="left" w:pos="2880"/>
        </w:tabs>
        <w:rPr>
          <w:b/>
          <w:sz w:val="24"/>
          <w:szCs w:val="24"/>
        </w:rPr>
      </w:pPr>
      <w:r w:rsidRPr="00D17368">
        <w:rPr>
          <w:b/>
          <w:sz w:val="24"/>
          <w:szCs w:val="24"/>
        </w:rPr>
        <w:t>9</w:t>
      </w:r>
      <w:r w:rsidRPr="00D17368">
        <w:rPr>
          <w:sz w:val="24"/>
          <w:szCs w:val="24"/>
        </w:rPr>
        <w:t>.</w:t>
      </w:r>
      <w:r w:rsidRPr="00D17368">
        <w:rPr>
          <w:sz w:val="24"/>
          <w:szCs w:val="24"/>
        </w:rPr>
        <w:tab/>
      </w:r>
      <w:r w:rsidRPr="00D17368">
        <w:rPr>
          <w:b/>
          <w:sz w:val="24"/>
          <w:szCs w:val="24"/>
        </w:rPr>
        <w:t xml:space="preserve">Explain any decision to </w:t>
      </w:r>
      <w:r w:rsidRPr="003004B1">
        <w:rPr>
          <w:b/>
          <w:sz w:val="24"/>
          <w:szCs w:val="24"/>
        </w:rPr>
        <w:t>provide any payment or gift to respondents, other than remuneration of contractors or grantees.</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No payment or gift is provided to respondents.</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F181E" w:rsidRPr="00D17368" w:rsidRDefault="005F181E" w:rsidP="005F181E">
      <w:pPr>
        <w:tabs>
          <w:tab w:val="left" w:pos="547"/>
          <w:tab w:val="left" w:pos="1080"/>
          <w:tab w:val="left" w:pos="1627"/>
          <w:tab w:val="left" w:pos="2160"/>
          <w:tab w:val="left" w:pos="2880"/>
        </w:tabs>
        <w:rPr>
          <w:sz w:val="24"/>
          <w:szCs w:val="24"/>
        </w:rPr>
      </w:pPr>
      <w:r w:rsidRPr="003577E9">
        <w:rPr>
          <w:b/>
          <w:sz w:val="24"/>
          <w:szCs w:val="24"/>
        </w:rPr>
        <w:lastRenderedPageBreak/>
        <w:t>10.</w:t>
      </w:r>
      <w:r w:rsidRPr="003577E9">
        <w:rPr>
          <w:b/>
          <w:sz w:val="24"/>
          <w:szCs w:val="24"/>
        </w:rPr>
        <w:tab/>
        <w:t>Describe any assurance of confidentiality provided to respondents and the basis for the assurance in statue, regulation, or agency policy.</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577E9" w:rsidRDefault="006E1501">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 xml:space="preserve">Assurances of confidentiality are contained in 38 U.S.C. 5701 and 7332.  Respondents are informed that the information collected will become part of the Consolidated Health Record which complies with the Privacy Act of 1974.  This is part of the system of records identified as 24VA136 “Patient Medical Record – VA” as set forth in the </w:t>
      </w:r>
      <w:r w:rsidR="00CF35E4">
        <w:rPr>
          <w:sz w:val="24"/>
          <w:szCs w:val="24"/>
        </w:rPr>
        <w:t>2005</w:t>
      </w:r>
      <w:r w:rsidRPr="00D17368">
        <w:rPr>
          <w:sz w:val="24"/>
          <w:szCs w:val="24"/>
        </w:rPr>
        <w:t xml:space="preserve"> Compilation of Privacy Act Issuances via online GPO access at </w:t>
      </w:r>
      <w:r w:rsidR="00CF35E4">
        <w:rPr>
          <w:sz w:val="24"/>
          <w:szCs w:val="24"/>
        </w:rPr>
        <w:t>http://</w:t>
      </w:r>
      <w:hyperlink r:id="rId7" w:history="1">
        <w:r w:rsidR="003577E9" w:rsidRPr="002B433D">
          <w:rPr>
            <w:rStyle w:val="Hyperlink"/>
            <w:color w:val="auto"/>
            <w:sz w:val="24"/>
            <w:szCs w:val="24"/>
          </w:rPr>
          <w:t>www.gpoaccess.gov/privacyact/search.html</w:t>
        </w:r>
      </w:hyperlink>
      <w:r w:rsidR="002B433D" w:rsidRPr="002B433D">
        <w:rPr>
          <w:sz w:val="24"/>
          <w:szCs w:val="24"/>
        </w:rPr>
        <w:t>.</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F181E" w:rsidRPr="00D17368" w:rsidRDefault="005F181E" w:rsidP="005F181E">
      <w:pPr>
        <w:pStyle w:val="NormalWeb"/>
        <w:spacing w:before="0" w:beforeAutospacing="0" w:after="0" w:afterAutospacing="0"/>
        <w:rPr>
          <w:b/>
          <w:sz w:val="24"/>
          <w:szCs w:val="24"/>
        </w:rPr>
      </w:pPr>
      <w:r w:rsidRPr="00D17368">
        <w:rPr>
          <w:b/>
          <w:sz w:val="24"/>
          <w:szCs w:val="24"/>
        </w:rPr>
        <w:t>11.</w:t>
      </w:r>
      <w:r w:rsidRPr="00D17368">
        <w:rPr>
          <w:b/>
          <w:sz w:val="24"/>
          <w:szCs w:val="24"/>
        </w:rPr>
        <w:tab/>
        <w:t xml:space="preserve">Provide additional justification for any questions of a </w:t>
      </w:r>
      <w:r w:rsidRPr="003004B1">
        <w:rPr>
          <w:b/>
          <w:color w:val="auto"/>
          <w:sz w:val="24"/>
          <w:szCs w:val="24"/>
        </w:rPr>
        <w:t>sensitive nature</w:t>
      </w:r>
      <w:r w:rsidRPr="00D17368">
        <w:rPr>
          <w:b/>
          <w:color w:val="0000FF"/>
          <w:sz w:val="24"/>
          <w:szCs w:val="24"/>
        </w:rPr>
        <w:t xml:space="preserve"> </w:t>
      </w:r>
      <w:r w:rsidRPr="009E365C">
        <w:rPr>
          <w:rFonts w:ascii="Times New Roman Bold" w:hAnsi="Times New Roman Bold"/>
          <w:b/>
          <w:color w:val="auto"/>
          <w:sz w:val="24"/>
          <w:szCs w:val="24"/>
        </w:rPr>
        <w:t>(Information that, with a reasonable degree of medical certainty, is likely to have a serious adverse effect on an individual's mental or physical health if revealed to him or her),</w:t>
      </w:r>
      <w:r w:rsidRPr="00D17368">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E1501" w:rsidRPr="00D17368" w:rsidRDefault="006E1501">
      <w:pPr>
        <w:pStyle w:val="BodyText3"/>
        <w:rPr>
          <w:sz w:val="24"/>
          <w:szCs w:val="24"/>
        </w:rPr>
      </w:pP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004DE">
        <w:rPr>
          <w:sz w:val="24"/>
          <w:szCs w:val="24"/>
        </w:rPr>
        <w:tab/>
        <w:t>This regulation asks for the submission for copies of all records and correspondence regarding the</w:t>
      </w:r>
      <w:r w:rsidRPr="00D17368">
        <w:rPr>
          <w:sz w:val="24"/>
          <w:szCs w:val="24"/>
        </w:rPr>
        <w:t xml:space="preserve"> emergency treatment for which the claim for reimbursement is made (including, but not limited to, medical records, patient admission forms, and other documents related to that treatment, such as, explanation of benefits or other documents from insurance companies, and correspondence from attorneys) which may be of a sensitive nature.  This information is necessary for VA to properly evaluate treatment rendered in order to provide reimbursement. </w:t>
      </w:r>
      <w:r w:rsidR="00E0136D">
        <w:rPr>
          <w:sz w:val="24"/>
          <w:szCs w:val="24"/>
        </w:rPr>
        <w:t>However</w:t>
      </w:r>
      <w:r w:rsidR="00CC2806">
        <w:rPr>
          <w:sz w:val="24"/>
          <w:szCs w:val="24"/>
        </w:rPr>
        <w:t>,</w:t>
      </w:r>
      <w:r w:rsidR="00E0136D">
        <w:rPr>
          <w:sz w:val="24"/>
          <w:szCs w:val="24"/>
        </w:rPr>
        <w:t xml:space="preserve"> VA has determined the false claims statement on the CMS Form 1500 and UB04 is sufficient; therefor</w:t>
      </w:r>
      <w:r w:rsidR="00CC2806">
        <w:rPr>
          <w:sz w:val="24"/>
          <w:szCs w:val="24"/>
        </w:rPr>
        <w:t>e</w:t>
      </w:r>
      <w:r w:rsidR="00E0136D">
        <w:rPr>
          <w:sz w:val="24"/>
          <w:szCs w:val="24"/>
        </w:rPr>
        <w:t xml:space="preserve"> only claims submitted without these forms require completion of the supporting statement.</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sz w:val="24"/>
          <w:szCs w:val="24"/>
        </w:rPr>
      </w:pPr>
    </w:p>
    <w:p w:rsidR="005F181E" w:rsidRPr="00D17368" w:rsidRDefault="005F181E" w:rsidP="005F181E">
      <w:pPr>
        <w:tabs>
          <w:tab w:val="left" w:pos="547"/>
          <w:tab w:val="left" w:pos="1080"/>
          <w:tab w:val="left" w:pos="1627"/>
          <w:tab w:val="left" w:pos="2160"/>
          <w:tab w:val="left" w:pos="2880"/>
        </w:tabs>
        <w:rPr>
          <w:b/>
          <w:sz w:val="24"/>
          <w:szCs w:val="24"/>
        </w:rPr>
      </w:pPr>
      <w:r w:rsidRPr="003577E9">
        <w:rPr>
          <w:b/>
          <w:sz w:val="24"/>
          <w:szCs w:val="24"/>
        </w:rPr>
        <w:t>12.</w:t>
      </w:r>
      <w:r w:rsidRPr="003577E9">
        <w:rPr>
          <w:b/>
          <w:sz w:val="24"/>
          <w:szCs w:val="24"/>
        </w:rPr>
        <w:tab/>
        <w:t>Estimate of the hour burden of the collection of information:</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04535">
        <w:rPr>
          <w:sz w:val="24"/>
          <w:szCs w:val="24"/>
        </w:rPr>
        <w:tab/>
      </w:r>
      <w:r w:rsidR="00CF35E4">
        <w:rPr>
          <w:sz w:val="24"/>
          <w:szCs w:val="24"/>
        </w:rPr>
        <w:t xml:space="preserve">CMS </w:t>
      </w:r>
      <w:r w:rsidRPr="00704535">
        <w:rPr>
          <w:sz w:val="24"/>
          <w:szCs w:val="24"/>
        </w:rPr>
        <w:t>Form 1500</w:t>
      </w:r>
      <w:r w:rsidR="00CF35E4">
        <w:rPr>
          <w:sz w:val="24"/>
          <w:szCs w:val="24"/>
        </w:rPr>
        <w:t xml:space="preserve"> and</w:t>
      </w:r>
      <w:r w:rsidRPr="00704535">
        <w:rPr>
          <w:sz w:val="24"/>
          <w:szCs w:val="24"/>
        </w:rPr>
        <w:t xml:space="preserve"> UB </w:t>
      </w:r>
      <w:r w:rsidR="00CF35E4">
        <w:rPr>
          <w:sz w:val="24"/>
          <w:szCs w:val="24"/>
        </w:rPr>
        <w:t>04</w:t>
      </w:r>
      <w:r w:rsidRPr="00704535">
        <w:rPr>
          <w:sz w:val="24"/>
          <w:szCs w:val="24"/>
        </w:rPr>
        <w:t xml:space="preserve"> </w:t>
      </w:r>
      <w:r w:rsidR="008F06A5">
        <w:rPr>
          <w:sz w:val="24"/>
          <w:szCs w:val="24"/>
        </w:rPr>
        <w:t xml:space="preserve">or any similar forms </w:t>
      </w:r>
      <w:r w:rsidRPr="00704535">
        <w:rPr>
          <w:sz w:val="24"/>
          <w:szCs w:val="24"/>
        </w:rPr>
        <w:t xml:space="preserve">are to be filled out by </w:t>
      </w:r>
      <w:r w:rsidR="00E12D8C">
        <w:rPr>
          <w:sz w:val="24"/>
          <w:szCs w:val="24"/>
        </w:rPr>
        <w:t>Veterans</w:t>
      </w:r>
      <w:r w:rsidRPr="00704535">
        <w:rPr>
          <w:sz w:val="24"/>
          <w:szCs w:val="24"/>
        </w:rPr>
        <w:t xml:space="preserve"> and health care providers</w:t>
      </w:r>
      <w:r w:rsidRPr="00D17368">
        <w:rPr>
          <w:sz w:val="24"/>
          <w:szCs w:val="24"/>
        </w:rPr>
        <w:t xml:space="preserve"> providing emergency treatment in a non-VA hospital seeking reimbursement of such treatment.</w:t>
      </w:r>
      <w:r w:rsidR="00977284">
        <w:rPr>
          <w:sz w:val="24"/>
          <w:szCs w:val="24"/>
        </w:rPr>
        <w:t xml:space="preserve"> </w:t>
      </w:r>
      <w:r w:rsidR="00D55A2E">
        <w:rPr>
          <w:sz w:val="24"/>
          <w:szCs w:val="24"/>
        </w:rPr>
        <w:t xml:space="preserve"> </w:t>
      </w:r>
      <w:r w:rsidR="00977284">
        <w:rPr>
          <w:sz w:val="24"/>
          <w:szCs w:val="24"/>
        </w:rPr>
        <w:t xml:space="preserve">Information used to populate the forms is captured by </w:t>
      </w:r>
      <w:r w:rsidR="00CC2806">
        <w:rPr>
          <w:sz w:val="24"/>
          <w:szCs w:val="24"/>
        </w:rPr>
        <w:t xml:space="preserve">the </w:t>
      </w:r>
      <w:r w:rsidR="00977284">
        <w:rPr>
          <w:sz w:val="24"/>
          <w:szCs w:val="24"/>
        </w:rPr>
        <w:t xml:space="preserve">health care provider billing software and billing forms are auto-generated; therefore impact of filling out forms is minimal. </w:t>
      </w:r>
      <w:r w:rsidR="00D55A2E">
        <w:rPr>
          <w:sz w:val="24"/>
          <w:szCs w:val="24"/>
        </w:rPr>
        <w:t xml:space="preserve"> </w:t>
      </w:r>
      <w:r w:rsidRPr="00D17368">
        <w:rPr>
          <w:sz w:val="24"/>
          <w:szCs w:val="24"/>
        </w:rPr>
        <w:t xml:space="preserve">The number of respondents is estimated </w:t>
      </w:r>
      <w:r w:rsidR="002B3F1E" w:rsidRPr="00D17368">
        <w:rPr>
          <w:sz w:val="24"/>
          <w:szCs w:val="24"/>
        </w:rPr>
        <w:t xml:space="preserve">at </w:t>
      </w:r>
      <w:r w:rsidR="002B3F1E">
        <w:rPr>
          <w:sz w:val="24"/>
          <w:szCs w:val="24"/>
        </w:rPr>
        <w:t>207,071</w:t>
      </w:r>
      <w:r w:rsidRPr="00D17368">
        <w:rPr>
          <w:sz w:val="24"/>
          <w:szCs w:val="24"/>
        </w:rPr>
        <w:t xml:space="preserve"> annually.  The time estimate to complete the form is </w:t>
      </w:r>
      <w:r w:rsidR="00977284">
        <w:rPr>
          <w:sz w:val="24"/>
          <w:szCs w:val="24"/>
        </w:rPr>
        <w:t>15</w:t>
      </w:r>
      <w:r w:rsidRPr="00D17368">
        <w:rPr>
          <w:sz w:val="24"/>
          <w:szCs w:val="24"/>
        </w:rPr>
        <w:t xml:space="preserve"> minutes.  The annual hour burden is estimated </w:t>
      </w:r>
      <w:r w:rsidR="002B3F1E" w:rsidRPr="00D17368">
        <w:rPr>
          <w:sz w:val="24"/>
          <w:szCs w:val="24"/>
        </w:rPr>
        <w:t xml:space="preserve">at </w:t>
      </w:r>
      <w:r w:rsidR="002B3F1E">
        <w:rPr>
          <w:sz w:val="24"/>
          <w:szCs w:val="24"/>
        </w:rPr>
        <w:t xml:space="preserve">51,768 </w:t>
      </w:r>
      <w:r w:rsidR="002B3F1E" w:rsidRPr="00D17368">
        <w:rPr>
          <w:sz w:val="24"/>
          <w:szCs w:val="24"/>
        </w:rPr>
        <w:t>hours</w:t>
      </w:r>
      <w:r w:rsidRPr="00D17368">
        <w:rPr>
          <w:sz w:val="24"/>
          <w:szCs w:val="24"/>
        </w:rPr>
        <w:t>.</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r>
      <w:r w:rsidRPr="00D17368">
        <w:rPr>
          <w:sz w:val="24"/>
          <w:szCs w:val="24"/>
        </w:rPr>
        <w:tab/>
      </w:r>
      <w:r w:rsidR="00BE4117">
        <w:rPr>
          <w:sz w:val="24"/>
          <w:szCs w:val="24"/>
        </w:rPr>
        <w:t>207,071</w:t>
      </w:r>
      <w:r w:rsidRPr="00D17368">
        <w:rPr>
          <w:sz w:val="24"/>
          <w:szCs w:val="24"/>
        </w:rPr>
        <w:t xml:space="preserve"> x 1 x </w:t>
      </w:r>
      <w:r w:rsidR="00977284">
        <w:rPr>
          <w:sz w:val="24"/>
          <w:szCs w:val="24"/>
        </w:rPr>
        <w:t>15</w:t>
      </w:r>
      <w:r w:rsidRPr="00D17368">
        <w:rPr>
          <w:sz w:val="24"/>
          <w:szCs w:val="24"/>
        </w:rPr>
        <w:t xml:space="preserve"> minutes to complete form /60 </w:t>
      </w:r>
      <w:r w:rsidR="002B3F1E" w:rsidRPr="00D17368">
        <w:rPr>
          <w:sz w:val="24"/>
          <w:szCs w:val="24"/>
        </w:rPr>
        <w:t xml:space="preserve">= </w:t>
      </w:r>
      <w:r w:rsidR="002B3F1E">
        <w:rPr>
          <w:sz w:val="24"/>
          <w:szCs w:val="24"/>
        </w:rPr>
        <w:t>51,768</w:t>
      </w:r>
      <w:r w:rsidRPr="00D17368">
        <w:rPr>
          <w:sz w:val="24"/>
          <w:szCs w:val="24"/>
        </w:rPr>
        <w:t xml:space="preserve"> hours</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1173D9" w:rsidRPr="00D17368" w:rsidRDefault="001173D9" w:rsidP="001173D9">
      <w:pPr>
        <w:tabs>
          <w:tab w:val="left" w:pos="547"/>
          <w:tab w:val="left" w:pos="1080"/>
          <w:tab w:val="left" w:pos="1627"/>
          <w:tab w:val="left" w:pos="2160"/>
          <w:tab w:val="left" w:pos="2880"/>
        </w:tabs>
        <w:rPr>
          <w:b/>
          <w:sz w:val="24"/>
          <w:szCs w:val="24"/>
        </w:rPr>
      </w:pPr>
      <w:r w:rsidRPr="003577E9">
        <w:rPr>
          <w:b/>
          <w:sz w:val="24"/>
          <w:szCs w:val="24"/>
        </w:rPr>
        <w:t>b.</w:t>
      </w:r>
      <w:r w:rsidRPr="003577E9">
        <w:rPr>
          <w:b/>
          <w:sz w:val="24"/>
          <w:szCs w:val="24"/>
        </w:rPr>
        <w:tab/>
        <w:t>If this request for approval covers more than one form, provide separate hour burden estimates for each form and aggregate the hour burdens in Item 13 of OMB 83-I.</w:t>
      </w:r>
    </w:p>
    <w:p w:rsidR="006E1501" w:rsidRPr="00D17368" w:rsidRDefault="006E150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r>
      <w:r w:rsidRPr="00D17368">
        <w:rPr>
          <w:sz w:val="24"/>
          <w:szCs w:val="24"/>
        </w:rPr>
        <w:tab/>
        <w:t xml:space="preserve">This information may be submitted on a private invoice, </w:t>
      </w:r>
      <w:r w:rsidR="00CF35E4">
        <w:rPr>
          <w:sz w:val="24"/>
          <w:szCs w:val="24"/>
        </w:rPr>
        <w:t>CMS</w:t>
      </w:r>
      <w:r w:rsidR="00CF35E4" w:rsidRPr="00D17368">
        <w:rPr>
          <w:sz w:val="24"/>
          <w:szCs w:val="24"/>
        </w:rPr>
        <w:t xml:space="preserve"> </w:t>
      </w:r>
      <w:r w:rsidRPr="00D17368">
        <w:rPr>
          <w:sz w:val="24"/>
          <w:szCs w:val="24"/>
        </w:rPr>
        <w:t>Form 1500 or UB</w:t>
      </w:r>
      <w:r w:rsidR="00CF35E4">
        <w:rPr>
          <w:sz w:val="24"/>
          <w:szCs w:val="24"/>
        </w:rPr>
        <w:t>04</w:t>
      </w:r>
      <w:r w:rsidRPr="00D17368">
        <w:rPr>
          <w:sz w:val="24"/>
          <w:szCs w:val="24"/>
        </w:rPr>
        <w:t>.  The means of submission is irrelevant as the respondent burden remains constant.</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173D9" w:rsidRPr="00D17368" w:rsidRDefault="001173D9" w:rsidP="001173D9">
      <w:pPr>
        <w:tabs>
          <w:tab w:val="left" w:pos="547"/>
          <w:tab w:val="left" w:pos="1080"/>
          <w:tab w:val="left" w:pos="1627"/>
          <w:tab w:val="left" w:pos="2160"/>
          <w:tab w:val="left" w:pos="2880"/>
        </w:tabs>
        <w:rPr>
          <w:b/>
          <w:sz w:val="24"/>
          <w:szCs w:val="24"/>
        </w:rPr>
      </w:pPr>
      <w:r w:rsidRPr="00D17368">
        <w:rPr>
          <w:b/>
          <w:sz w:val="24"/>
          <w:szCs w:val="24"/>
        </w:rPr>
        <w:tab/>
        <w:t>c.</w:t>
      </w:r>
      <w:r w:rsidRPr="00D17368">
        <w:rPr>
          <w:b/>
          <w:sz w:val="24"/>
          <w:szCs w:val="24"/>
        </w:rPr>
        <w:tab/>
        <w:t xml:space="preserve">Provide estimates </w:t>
      </w:r>
      <w:r w:rsidRPr="003004B1">
        <w:rPr>
          <w:b/>
          <w:sz w:val="24"/>
          <w:szCs w:val="24"/>
        </w:rPr>
        <w:t>of annual cost to respondents for</w:t>
      </w:r>
      <w:r w:rsidRPr="00D17368">
        <w:rPr>
          <w:b/>
          <w:sz w:val="24"/>
          <w:szCs w:val="24"/>
        </w:rPr>
        <w:t xml:space="preserve"> the hour burdens for collections of information.  The cost of contracting out or paying outside parties for information collection activities should not be included here.  Instead, this cost should be included in Item 14 of the OMB 83-I.</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r>
      <w:r w:rsidRPr="00D17368">
        <w:rPr>
          <w:sz w:val="24"/>
          <w:szCs w:val="24"/>
        </w:rPr>
        <w:tab/>
        <w:t>The cost to the respondents for completing these forms is estimated at $</w:t>
      </w:r>
      <w:r w:rsidR="002B3F1E">
        <w:rPr>
          <w:sz w:val="24"/>
          <w:szCs w:val="24"/>
        </w:rPr>
        <w:t xml:space="preserve">931,824 </w:t>
      </w:r>
      <w:r w:rsidR="002B3F1E" w:rsidRPr="00D17368">
        <w:rPr>
          <w:sz w:val="24"/>
          <w:szCs w:val="24"/>
        </w:rPr>
        <w:t>(</w:t>
      </w:r>
      <w:r w:rsidR="002B3F1E">
        <w:rPr>
          <w:sz w:val="24"/>
          <w:szCs w:val="24"/>
        </w:rPr>
        <w:t>51,768</w:t>
      </w:r>
      <w:r w:rsidR="00BE4117">
        <w:rPr>
          <w:sz w:val="24"/>
          <w:szCs w:val="24"/>
        </w:rPr>
        <w:t xml:space="preserve"> </w:t>
      </w:r>
      <w:r w:rsidRPr="00D17368">
        <w:rPr>
          <w:sz w:val="24"/>
          <w:szCs w:val="24"/>
        </w:rPr>
        <w:t xml:space="preserve">hours </w:t>
      </w:r>
      <w:r w:rsidR="00EF3461">
        <w:rPr>
          <w:sz w:val="24"/>
          <w:szCs w:val="24"/>
        </w:rPr>
        <w:t>x</w:t>
      </w:r>
      <w:r w:rsidRPr="00D17368">
        <w:rPr>
          <w:sz w:val="24"/>
          <w:szCs w:val="24"/>
        </w:rPr>
        <w:t xml:space="preserve"> $1</w:t>
      </w:r>
      <w:r w:rsidR="009E365C">
        <w:rPr>
          <w:sz w:val="24"/>
          <w:szCs w:val="24"/>
        </w:rPr>
        <w:t>8</w:t>
      </w:r>
      <w:r w:rsidRPr="00D17368">
        <w:rPr>
          <w:sz w:val="24"/>
          <w:szCs w:val="24"/>
        </w:rPr>
        <w:t xml:space="preserve"> per hour).  We do not require any additional recordkeeping.</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F7056C" w:rsidRPr="00D17368" w:rsidRDefault="00F7056C" w:rsidP="00F7056C">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13.</w:t>
      </w:r>
      <w:r w:rsidRPr="00D17368">
        <w:rPr>
          <w:sz w:val="24"/>
          <w:szCs w:val="24"/>
        </w:rPr>
        <w:tab/>
        <w:t xml:space="preserve">Provide an estimate of the total </w:t>
      </w:r>
      <w:r w:rsidRPr="003004B1">
        <w:rPr>
          <w:sz w:val="24"/>
          <w:szCs w:val="24"/>
        </w:rPr>
        <w:t>annual cost burden</w:t>
      </w:r>
      <w:r w:rsidRPr="00D17368">
        <w:rPr>
          <w:sz w:val="24"/>
          <w:szCs w:val="24"/>
        </w:rPr>
        <w:t xml:space="preserve"> to respondents or </w:t>
      </w:r>
      <w:r w:rsidR="002B3F1E" w:rsidRPr="00D17368">
        <w:rPr>
          <w:sz w:val="24"/>
          <w:szCs w:val="24"/>
        </w:rPr>
        <w:t>record keepers</w:t>
      </w:r>
      <w:r w:rsidRPr="00D17368">
        <w:rPr>
          <w:sz w:val="24"/>
          <w:szCs w:val="24"/>
        </w:rPr>
        <w:t xml:space="preserve"> resulting from the collection of information.  (Do not include the cost of any hour burden shown in Items 12 and 14).</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6E1501">
      <w:pPr>
        <w:pStyle w:val="BodyText3"/>
        <w:rPr>
          <w:b w:val="0"/>
          <w:sz w:val="24"/>
          <w:szCs w:val="24"/>
        </w:rPr>
      </w:pPr>
      <w:r w:rsidRPr="00D17368">
        <w:rPr>
          <w:b w:val="0"/>
          <w:sz w:val="24"/>
          <w:szCs w:val="24"/>
        </w:rPr>
        <w:tab/>
        <w:t>a.</w:t>
      </w:r>
      <w:r w:rsidRPr="00D17368">
        <w:rPr>
          <w:b w:val="0"/>
          <w:sz w:val="24"/>
          <w:szCs w:val="24"/>
        </w:rPr>
        <w:tab/>
        <w:t xml:space="preserve">There </w:t>
      </w:r>
      <w:r w:rsidR="00CC2806">
        <w:rPr>
          <w:b w:val="0"/>
          <w:sz w:val="24"/>
          <w:szCs w:val="24"/>
        </w:rPr>
        <w:t>is</w:t>
      </w:r>
      <w:r w:rsidRPr="00D17368">
        <w:rPr>
          <w:b w:val="0"/>
          <w:sz w:val="24"/>
          <w:szCs w:val="24"/>
        </w:rPr>
        <w:t xml:space="preserve"> no capital, start-up, operation or maintenance costs.</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6E1501">
      <w:pPr>
        <w:pStyle w:val="BodyText3"/>
        <w:rPr>
          <w:b w:val="0"/>
          <w:sz w:val="24"/>
          <w:szCs w:val="24"/>
        </w:rPr>
      </w:pPr>
      <w:r w:rsidRPr="00D17368">
        <w:rPr>
          <w:b w:val="0"/>
          <w:sz w:val="24"/>
          <w:szCs w:val="24"/>
        </w:rPr>
        <w:tab/>
        <w:t>b.</w:t>
      </w:r>
      <w:r w:rsidRPr="00D17368">
        <w:rPr>
          <w:b w:val="0"/>
          <w:sz w:val="24"/>
          <w:szCs w:val="24"/>
        </w:rPr>
        <w:tab/>
        <w:t>Cost estimates are not expected to vary widely.  The only cost is that for the time of the respondent.</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6E1501">
      <w:pPr>
        <w:pStyle w:val="BodyText3"/>
        <w:rPr>
          <w:b w:val="0"/>
          <w:sz w:val="24"/>
          <w:szCs w:val="24"/>
        </w:rPr>
      </w:pPr>
      <w:r w:rsidRPr="00D17368">
        <w:rPr>
          <w:b w:val="0"/>
          <w:sz w:val="24"/>
          <w:szCs w:val="24"/>
        </w:rPr>
        <w:tab/>
        <w:t>c.</w:t>
      </w:r>
      <w:r w:rsidRPr="00D17368">
        <w:rPr>
          <w:b w:val="0"/>
          <w:sz w:val="24"/>
          <w:szCs w:val="24"/>
        </w:rPr>
        <w:tab/>
        <w:t>There are no anticipated capital start-up cost components or requests to provide information.</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7056C" w:rsidRPr="00D17368" w:rsidRDefault="00F7056C" w:rsidP="00F7056C">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14.</w:t>
      </w:r>
      <w:r w:rsidRPr="00D17368">
        <w:rPr>
          <w:sz w:val="24"/>
          <w:szCs w:val="24"/>
        </w:rPr>
        <w:tab/>
        <w:t xml:space="preserve">Provide estimates of </w:t>
      </w:r>
      <w:r w:rsidRPr="003004B1">
        <w:rPr>
          <w:sz w:val="24"/>
          <w:szCs w:val="24"/>
        </w:rPr>
        <w:t>annual cost to the Federal Government.</w:t>
      </w:r>
      <w:r w:rsidRPr="00D17368">
        <w:rPr>
          <w:sz w:val="24"/>
          <w:szCs w:val="24"/>
        </w:rPr>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7056C" w:rsidRPr="00AD7AF4" w:rsidRDefault="00F7056C" w:rsidP="00F7056C">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auto"/>
          <w:sz w:val="24"/>
          <w:szCs w:val="24"/>
          <w:u w:val="none"/>
        </w:rPr>
      </w:pPr>
    </w:p>
    <w:p w:rsidR="006E1501" w:rsidRPr="00D17368" w:rsidRDefault="006E1501">
      <w:pPr>
        <w:pStyle w:val="BodyText3"/>
        <w:rPr>
          <w:b w:val="0"/>
          <w:sz w:val="24"/>
          <w:szCs w:val="24"/>
        </w:rPr>
      </w:pPr>
      <w:r w:rsidRPr="00D17368">
        <w:rPr>
          <w:b w:val="0"/>
          <w:sz w:val="24"/>
          <w:szCs w:val="24"/>
        </w:rPr>
        <w:tab/>
        <w:t>The cost to the Federal Government is estimated at $</w:t>
      </w:r>
      <w:r w:rsidR="008B1684">
        <w:rPr>
          <w:b w:val="0"/>
          <w:sz w:val="24"/>
          <w:szCs w:val="24"/>
        </w:rPr>
        <w:t>7,334,581</w:t>
      </w:r>
      <w:r w:rsidR="00530403">
        <w:rPr>
          <w:b w:val="0"/>
          <w:sz w:val="24"/>
          <w:szCs w:val="24"/>
        </w:rPr>
        <w:t>.</w:t>
      </w:r>
    </w:p>
    <w:p w:rsidR="006E1501" w:rsidRPr="00D17368" w:rsidRDefault="006E1501">
      <w:pPr>
        <w:pStyle w:val="BodyText3"/>
        <w:rPr>
          <w:b w:val="0"/>
          <w:sz w:val="24"/>
          <w:szCs w:val="24"/>
        </w:rPr>
      </w:pPr>
    </w:p>
    <w:tbl>
      <w:tblPr>
        <w:tblW w:w="9450" w:type="dxa"/>
        <w:tblInd w:w="468" w:type="dxa"/>
        <w:tblLayout w:type="fixed"/>
        <w:tblLook w:val="0000"/>
      </w:tblPr>
      <w:tblGrid>
        <w:gridCol w:w="3330"/>
        <w:gridCol w:w="4770"/>
        <w:gridCol w:w="1350"/>
      </w:tblGrid>
      <w:tr w:rsidR="005D7A90" w:rsidRPr="005D7A90">
        <w:tc>
          <w:tcPr>
            <w:tcW w:w="3330" w:type="dxa"/>
          </w:tcPr>
          <w:p w:rsidR="006E1501" w:rsidRPr="005D7A90"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2"/>
                <w:szCs w:val="22"/>
              </w:rPr>
            </w:pPr>
            <w:r w:rsidRPr="005D7A90">
              <w:rPr>
                <w:sz w:val="22"/>
                <w:szCs w:val="22"/>
              </w:rPr>
              <w:t>Administrative review</w:t>
            </w:r>
          </w:p>
        </w:tc>
        <w:tc>
          <w:tcPr>
            <w:tcW w:w="4770" w:type="dxa"/>
          </w:tcPr>
          <w:p w:rsidR="006E1501" w:rsidRPr="005D7A90" w:rsidRDefault="006E1501" w:rsidP="00E9631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2"/>
                <w:szCs w:val="22"/>
              </w:rPr>
            </w:pPr>
            <w:r w:rsidRPr="005D7A90">
              <w:rPr>
                <w:sz w:val="22"/>
                <w:szCs w:val="22"/>
              </w:rPr>
              <w:t>GS</w:t>
            </w:r>
            <w:r w:rsidR="009B2B09">
              <w:rPr>
                <w:sz w:val="22"/>
                <w:szCs w:val="22"/>
              </w:rPr>
              <w:t>5</w:t>
            </w:r>
            <w:r w:rsidRPr="005D7A90">
              <w:rPr>
                <w:sz w:val="22"/>
                <w:szCs w:val="22"/>
              </w:rPr>
              <w:t>/5 @ $</w:t>
            </w:r>
            <w:r w:rsidR="00E96312">
              <w:rPr>
                <w:sz w:val="22"/>
                <w:szCs w:val="22"/>
              </w:rPr>
              <w:t>18.50</w:t>
            </w:r>
            <w:r w:rsidRPr="005D7A90">
              <w:rPr>
                <w:sz w:val="22"/>
                <w:szCs w:val="22"/>
              </w:rPr>
              <w:t xml:space="preserve">/hr x 30 min x </w:t>
            </w:r>
            <w:r w:rsidR="00BE4117">
              <w:rPr>
                <w:sz w:val="22"/>
                <w:szCs w:val="22"/>
              </w:rPr>
              <w:t>207,071</w:t>
            </w:r>
            <w:r w:rsidRPr="005D7A90">
              <w:rPr>
                <w:sz w:val="22"/>
                <w:szCs w:val="22"/>
              </w:rPr>
              <w:t xml:space="preserve"> forms / 60</w:t>
            </w:r>
          </w:p>
        </w:tc>
        <w:tc>
          <w:tcPr>
            <w:tcW w:w="1350" w:type="dxa"/>
          </w:tcPr>
          <w:p w:rsidR="006E1501" w:rsidRPr="005D7A90" w:rsidRDefault="006E1501" w:rsidP="00E9631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2"/>
                <w:szCs w:val="22"/>
              </w:rPr>
            </w:pPr>
            <w:r w:rsidRPr="005D7A90">
              <w:rPr>
                <w:sz w:val="22"/>
                <w:szCs w:val="22"/>
              </w:rPr>
              <w:t>$</w:t>
            </w:r>
            <w:r w:rsidR="002416DA">
              <w:rPr>
                <w:sz w:val="22"/>
                <w:szCs w:val="22"/>
              </w:rPr>
              <w:t>1,</w:t>
            </w:r>
            <w:r w:rsidR="00E96312">
              <w:rPr>
                <w:sz w:val="22"/>
                <w:szCs w:val="22"/>
              </w:rPr>
              <w:t>915,406.</w:t>
            </w:r>
            <w:r w:rsidR="002416DA">
              <w:rPr>
                <w:sz w:val="22"/>
                <w:szCs w:val="22"/>
              </w:rPr>
              <w:t xml:space="preserve"> </w:t>
            </w:r>
          </w:p>
        </w:tc>
      </w:tr>
      <w:tr w:rsidR="005D7A90" w:rsidRPr="005D7A90">
        <w:tc>
          <w:tcPr>
            <w:tcW w:w="3330" w:type="dxa"/>
          </w:tcPr>
          <w:p w:rsidR="006E1501" w:rsidRPr="005D7A90"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2"/>
                <w:szCs w:val="22"/>
              </w:rPr>
            </w:pPr>
            <w:r w:rsidRPr="005D7A90">
              <w:rPr>
                <w:sz w:val="22"/>
                <w:szCs w:val="22"/>
              </w:rPr>
              <w:t>Clinical review</w:t>
            </w:r>
          </w:p>
        </w:tc>
        <w:tc>
          <w:tcPr>
            <w:tcW w:w="4770" w:type="dxa"/>
          </w:tcPr>
          <w:p w:rsidR="006E1501" w:rsidRPr="005D7A90"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2"/>
                <w:szCs w:val="22"/>
              </w:rPr>
            </w:pPr>
            <w:r w:rsidRPr="005D7A90">
              <w:rPr>
                <w:sz w:val="22"/>
                <w:szCs w:val="22"/>
              </w:rPr>
              <w:t>$</w:t>
            </w:r>
            <w:r w:rsidR="00BE4117">
              <w:rPr>
                <w:sz w:val="22"/>
                <w:szCs w:val="22"/>
              </w:rPr>
              <w:t>59</w:t>
            </w:r>
            <w:r w:rsidRPr="005D7A90">
              <w:rPr>
                <w:sz w:val="22"/>
                <w:szCs w:val="22"/>
              </w:rPr>
              <w:t>/hour x 15 minutes x</w:t>
            </w:r>
            <w:r w:rsidR="00BE4117">
              <w:rPr>
                <w:sz w:val="22"/>
                <w:szCs w:val="22"/>
              </w:rPr>
              <w:t>207,071</w:t>
            </w:r>
            <w:r w:rsidR="00AD7AF4" w:rsidRPr="005D7A90">
              <w:rPr>
                <w:sz w:val="22"/>
                <w:szCs w:val="22"/>
              </w:rPr>
              <w:t xml:space="preserve"> forms </w:t>
            </w:r>
            <w:r w:rsidRPr="005D7A90">
              <w:rPr>
                <w:sz w:val="22"/>
                <w:szCs w:val="22"/>
              </w:rPr>
              <w:t>/ 60</w:t>
            </w:r>
          </w:p>
        </w:tc>
        <w:tc>
          <w:tcPr>
            <w:tcW w:w="1350" w:type="dxa"/>
          </w:tcPr>
          <w:p w:rsidR="006E1501" w:rsidRPr="005D7A90"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2"/>
                <w:szCs w:val="22"/>
              </w:rPr>
            </w:pPr>
            <w:r w:rsidRPr="005D7A90">
              <w:rPr>
                <w:sz w:val="22"/>
                <w:szCs w:val="22"/>
              </w:rPr>
              <w:t>$</w:t>
            </w:r>
            <w:r w:rsidR="002416DA">
              <w:rPr>
                <w:sz w:val="22"/>
                <w:szCs w:val="22"/>
              </w:rPr>
              <w:t xml:space="preserve">3,054,297 </w:t>
            </w:r>
          </w:p>
        </w:tc>
      </w:tr>
      <w:tr w:rsidR="005D7A90" w:rsidRPr="005D7A90">
        <w:tc>
          <w:tcPr>
            <w:tcW w:w="3330" w:type="dxa"/>
          </w:tcPr>
          <w:p w:rsidR="006E1501" w:rsidRPr="005D7A90"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2"/>
                <w:szCs w:val="22"/>
              </w:rPr>
            </w:pPr>
            <w:r w:rsidRPr="005D7A90">
              <w:rPr>
                <w:sz w:val="22"/>
                <w:szCs w:val="22"/>
              </w:rPr>
              <w:t>R</w:t>
            </w:r>
            <w:r w:rsidR="00704535" w:rsidRPr="005D7A90">
              <w:rPr>
                <w:sz w:val="22"/>
                <w:szCs w:val="22"/>
              </w:rPr>
              <w:t>e</w:t>
            </w:r>
            <w:r w:rsidRPr="005D7A90">
              <w:rPr>
                <w:sz w:val="22"/>
                <w:szCs w:val="22"/>
              </w:rPr>
              <w:t>t</w:t>
            </w:r>
            <w:r w:rsidR="00704535" w:rsidRPr="005D7A90">
              <w:rPr>
                <w:sz w:val="22"/>
                <w:szCs w:val="22"/>
              </w:rPr>
              <w:t>ur</w:t>
            </w:r>
            <w:r w:rsidRPr="005D7A90">
              <w:rPr>
                <w:sz w:val="22"/>
                <w:szCs w:val="22"/>
              </w:rPr>
              <w:t>n P</w:t>
            </w:r>
            <w:r w:rsidR="00704535" w:rsidRPr="005D7A90">
              <w:rPr>
                <w:sz w:val="22"/>
                <w:szCs w:val="22"/>
              </w:rPr>
              <w:t>o</w:t>
            </w:r>
            <w:r w:rsidRPr="005D7A90">
              <w:rPr>
                <w:sz w:val="22"/>
                <w:szCs w:val="22"/>
              </w:rPr>
              <w:t>st</w:t>
            </w:r>
            <w:r w:rsidR="00704535" w:rsidRPr="005D7A90">
              <w:rPr>
                <w:sz w:val="22"/>
                <w:szCs w:val="22"/>
              </w:rPr>
              <w:t>a</w:t>
            </w:r>
            <w:r w:rsidRPr="005D7A90">
              <w:rPr>
                <w:sz w:val="22"/>
                <w:szCs w:val="22"/>
              </w:rPr>
              <w:t>ge-in</w:t>
            </w:r>
            <w:r w:rsidR="005D7A90" w:rsidRPr="005D7A90">
              <w:rPr>
                <w:sz w:val="22"/>
                <w:szCs w:val="22"/>
              </w:rPr>
              <w:t>complete</w:t>
            </w:r>
            <w:r w:rsidRPr="005D7A90">
              <w:rPr>
                <w:sz w:val="22"/>
                <w:szCs w:val="22"/>
              </w:rPr>
              <w:t xml:space="preserve"> claims</w:t>
            </w:r>
          </w:p>
        </w:tc>
        <w:tc>
          <w:tcPr>
            <w:tcW w:w="4770" w:type="dxa"/>
          </w:tcPr>
          <w:p w:rsidR="006E1501" w:rsidRPr="005D7A90" w:rsidRDefault="002416D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2"/>
                <w:szCs w:val="22"/>
              </w:rPr>
            </w:pPr>
            <w:r>
              <w:rPr>
                <w:sz w:val="22"/>
                <w:szCs w:val="22"/>
              </w:rPr>
              <w:t>207,071</w:t>
            </w:r>
            <w:r w:rsidR="006E1501" w:rsidRPr="005D7A90">
              <w:rPr>
                <w:sz w:val="22"/>
                <w:szCs w:val="22"/>
              </w:rPr>
              <w:t xml:space="preserve"> </w:t>
            </w:r>
            <w:r w:rsidR="00AD7AF4" w:rsidRPr="005D7A90">
              <w:rPr>
                <w:sz w:val="22"/>
                <w:szCs w:val="22"/>
              </w:rPr>
              <w:t>forms</w:t>
            </w:r>
            <w:r w:rsidR="006E1501" w:rsidRPr="005D7A90">
              <w:rPr>
                <w:sz w:val="22"/>
                <w:szCs w:val="22"/>
              </w:rPr>
              <w:t xml:space="preserve"> / 4 x $0.</w:t>
            </w:r>
            <w:r>
              <w:rPr>
                <w:sz w:val="22"/>
                <w:szCs w:val="22"/>
              </w:rPr>
              <w:t>45</w:t>
            </w:r>
          </w:p>
        </w:tc>
        <w:tc>
          <w:tcPr>
            <w:tcW w:w="1350" w:type="dxa"/>
            <w:tcBorders>
              <w:bottom w:val="single" w:sz="12" w:space="0" w:color="auto"/>
            </w:tcBorders>
          </w:tcPr>
          <w:p w:rsidR="006E1501" w:rsidRPr="005D7A90"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2"/>
                <w:szCs w:val="22"/>
              </w:rPr>
            </w:pPr>
            <w:r w:rsidRPr="005D7A90">
              <w:rPr>
                <w:sz w:val="22"/>
                <w:szCs w:val="22"/>
              </w:rPr>
              <w:t xml:space="preserve">$  </w:t>
            </w:r>
            <w:r w:rsidR="00AD7AF4" w:rsidRPr="005D7A90">
              <w:rPr>
                <w:sz w:val="22"/>
                <w:szCs w:val="22"/>
              </w:rPr>
              <w:t xml:space="preserve"> </w:t>
            </w:r>
            <w:r w:rsidRPr="005D7A90">
              <w:rPr>
                <w:sz w:val="22"/>
                <w:szCs w:val="22"/>
              </w:rPr>
              <w:t xml:space="preserve">  </w:t>
            </w:r>
            <w:r w:rsidR="002416DA">
              <w:rPr>
                <w:sz w:val="22"/>
                <w:szCs w:val="22"/>
              </w:rPr>
              <w:t xml:space="preserve">23,295 </w:t>
            </w:r>
          </w:p>
        </w:tc>
      </w:tr>
      <w:tr w:rsidR="005D7A90" w:rsidRPr="005D7A90">
        <w:tc>
          <w:tcPr>
            <w:tcW w:w="3330" w:type="dxa"/>
          </w:tcPr>
          <w:p w:rsidR="006E1501" w:rsidRPr="005D7A90"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2"/>
                <w:szCs w:val="22"/>
              </w:rPr>
            </w:pPr>
          </w:p>
        </w:tc>
        <w:tc>
          <w:tcPr>
            <w:tcW w:w="4770" w:type="dxa"/>
          </w:tcPr>
          <w:p w:rsidR="006E1501" w:rsidRPr="005D7A90"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jc w:val="center"/>
              <w:rPr>
                <w:sz w:val="22"/>
                <w:szCs w:val="22"/>
              </w:rPr>
            </w:pPr>
            <w:r w:rsidRPr="005D7A90">
              <w:rPr>
                <w:b/>
                <w:sz w:val="22"/>
                <w:szCs w:val="22"/>
              </w:rPr>
              <w:t>TOTAL</w:t>
            </w:r>
          </w:p>
        </w:tc>
        <w:tc>
          <w:tcPr>
            <w:tcW w:w="1350" w:type="dxa"/>
          </w:tcPr>
          <w:p w:rsidR="006E1501" w:rsidRPr="005D7A90" w:rsidRDefault="006E1501" w:rsidP="00E9631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2"/>
                <w:szCs w:val="22"/>
              </w:rPr>
            </w:pPr>
            <w:r w:rsidRPr="005D7A90">
              <w:rPr>
                <w:sz w:val="22"/>
                <w:szCs w:val="22"/>
              </w:rPr>
              <w:t>$</w:t>
            </w:r>
            <w:r w:rsidR="002416DA">
              <w:rPr>
                <w:sz w:val="22"/>
                <w:szCs w:val="22"/>
              </w:rPr>
              <w:t>4,</w:t>
            </w:r>
            <w:r w:rsidR="00E96312">
              <w:rPr>
                <w:sz w:val="22"/>
                <w:szCs w:val="22"/>
              </w:rPr>
              <w:t>992,998</w:t>
            </w:r>
            <w:r w:rsidR="002416DA">
              <w:rPr>
                <w:sz w:val="22"/>
                <w:szCs w:val="22"/>
              </w:rPr>
              <w:t xml:space="preserve"> </w:t>
            </w:r>
          </w:p>
        </w:tc>
      </w:tr>
    </w:tbl>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828BC" w:rsidRPr="00D17368" w:rsidRDefault="00B828BC" w:rsidP="00B828BC">
      <w:pPr>
        <w:tabs>
          <w:tab w:val="left" w:pos="547"/>
          <w:tab w:val="left" w:pos="1080"/>
          <w:tab w:val="left" w:pos="1627"/>
          <w:tab w:val="left" w:pos="2160"/>
          <w:tab w:val="left" w:pos="2880"/>
        </w:tabs>
        <w:rPr>
          <w:b/>
          <w:sz w:val="24"/>
          <w:szCs w:val="24"/>
        </w:rPr>
      </w:pPr>
      <w:r w:rsidRPr="00D17368">
        <w:rPr>
          <w:b/>
          <w:sz w:val="24"/>
          <w:szCs w:val="24"/>
        </w:rPr>
        <w:t>15.</w:t>
      </w:r>
      <w:r w:rsidRPr="00D17368">
        <w:rPr>
          <w:b/>
          <w:sz w:val="24"/>
          <w:szCs w:val="24"/>
        </w:rPr>
        <w:tab/>
        <w:t xml:space="preserve">Explain the reason for any burden hour </w:t>
      </w:r>
      <w:r w:rsidRPr="003004B1">
        <w:rPr>
          <w:b/>
          <w:sz w:val="24"/>
          <w:szCs w:val="24"/>
        </w:rPr>
        <w:t>changes s</w:t>
      </w:r>
      <w:r w:rsidRPr="00D17368">
        <w:rPr>
          <w:b/>
          <w:sz w:val="24"/>
          <w:szCs w:val="24"/>
        </w:rPr>
        <w:t>ince the last submission.</w:t>
      </w:r>
    </w:p>
    <w:p w:rsidR="006E1501"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6E1501">
      <w:pPr>
        <w:pStyle w:val="Heading5"/>
        <w:tabs>
          <w:tab w:val="clear" w:pos="504"/>
          <w:tab w:val="clear" w:pos="1008"/>
          <w:tab w:val="clear" w:pos="1512"/>
          <w:tab w:val="clear" w:pos="2016"/>
          <w:tab w:val="left" w:pos="540"/>
          <w:tab w:val="left" w:pos="1080"/>
          <w:tab w:val="left" w:pos="1620"/>
          <w:tab w:val="left" w:pos="2160"/>
        </w:tabs>
        <w:rPr>
          <w:b/>
          <w:color w:val="auto"/>
          <w:szCs w:val="24"/>
        </w:rPr>
      </w:pPr>
      <w:r w:rsidRPr="00D17368">
        <w:rPr>
          <w:color w:val="auto"/>
          <w:szCs w:val="24"/>
          <w:u w:val="none"/>
        </w:rPr>
        <w:tab/>
      </w:r>
      <w:r w:rsidR="00913651">
        <w:rPr>
          <w:color w:val="auto"/>
          <w:szCs w:val="24"/>
          <w:u w:val="none"/>
        </w:rPr>
        <w:t xml:space="preserve">The adjustment of </w:t>
      </w:r>
      <w:r w:rsidR="002416DA">
        <w:rPr>
          <w:color w:val="auto"/>
          <w:szCs w:val="24"/>
          <w:u w:val="none"/>
        </w:rPr>
        <w:t>-123,688</w:t>
      </w:r>
      <w:r w:rsidR="005C0083">
        <w:rPr>
          <w:color w:val="auto"/>
          <w:szCs w:val="24"/>
          <w:u w:val="none"/>
        </w:rPr>
        <w:t xml:space="preserve"> forms</w:t>
      </w:r>
      <w:r w:rsidR="00913651">
        <w:rPr>
          <w:color w:val="auto"/>
          <w:szCs w:val="24"/>
          <w:u w:val="none"/>
        </w:rPr>
        <w:t xml:space="preserve"> is a result of </w:t>
      </w:r>
      <w:r w:rsidR="002416DA">
        <w:rPr>
          <w:color w:val="auto"/>
          <w:szCs w:val="24"/>
          <w:u w:val="none"/>
        </w:rPr>
        <w:t>requiring signed support statements only for claims not submitted on a CMS 1500 or UB04 decreasing</w:t>
      </w:r>
      <w:r w:rsidR="005C0083">
        <w:rPr>
          <w:color w:val="auto"/>
          <w:szCs w:val="24"/>
          <w:u w:val="none"/>
        </w:rPr>
        <w:t xml:space="preserve"> the overall burden on health care providers</w:t>
      </w:r>
      <w:r w:rsidR="00E0136D">
        <w:rPr>
          <w:color w:val="auto"/>
          <w:szCs w:val="24"/>
          <w:u w:val="none"/>
        </w:rPr>
        <w:t>.</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828BC" w:rsidRPr="00D17368" w:rsidRDefault="00B828BC" w:rsidP="00B828BC">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16.</w:t>
      </w:r>
      <w:r w:rsidRPr="00D17368">
        <w:rPr>
          <w:sz w:val="24"/>
          <w:szCs w:val="24"/>
        </w:rPr>
        <w:tab/>
        <w:t xml:space="preserve">For collections of information whose </w:t>
      </w:r>
      <w:r w:rsidRPr="003004B1">
        <w:rPr>
          <w:sz w:val="24"/>
          <w:szCs w:val="24"/>
        </w:rPr>
        <w:t>results will be published,</w:t>
      </w:r>
      <w:r w:rsidRPr="00D17368">
        <w:rPr>
          <w:sz w:val="24"/>
          <w:szCs w:val="24"/>
        </w:rPr>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plans to publish the results of the information collected.</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828BC" w:rsidRPr="00D17368" w:rsidRDefault="00B828BC" w:rsidP="00B828BC">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17.</w:t>
      </w:r>
      <w:r w:rsidRPr="00D17368">
        <w:rPr>
          <w:sz w:val="24"/>
          <w:szCs w:val="24"/>
        </w:rPr>
        <w:tab/>
        <w:t xml:space="preserve">If </w:t>
      </w:r>
      <w:r w:rsidRPr="003004B1">
        <w:rPr>
          <w:sz w:val="24"/>
          <w:szCs w:val="24"/>
        </w:rPr>
        <w:t>seeking approval to omit the expiration date</w:t>
      </w:r>
      <w:r w:rsidRPr="00D17368">
        <w:rPr>
          <w:color w:val="0000FF"/>
          <w:sz w:val="24"/>
          <w:szCs w:val="24"/>
        </w:rPr>
        <w:t xml:space="preserve"> </w:t>
      </w:r>
      <w:r w:rsidRPr="00D17368">
        <w:rPr>
          <w:sz w:val="24"/>
          <w:szCs w:val="24"/>
        </w:rPr>
        <w:t xml:space="preserve">for OMB approval of the information collection, explain the reasons that display would be inappropriate. </w:t>
      </w:r>
    </w:p>
    <w:p w:rsidR="006E1501"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szCs w:val="24"/>
        </w:rPr>
      </w:pPr>
      <w:r w:rsidRPr="00D17368">
        <w:rPr>
          <w:sz w:val="24"/>
          <w:szCs w:val="24"/>
        </w:rPr>
        <w:tab/>
        <w:t>There is no such request</w:t>
      </w:r>
      <w:r w:rsidR="001D6CD0">
        <w:rPr>
          <w:sz w:val="24"/>
          <w:szCs w:val="24"/>
        </w:rPr>
        <w:t xml:space="preserve"> as the forms submitted by providers are not VA Forms</w:t>
      </w:r>
      <w:r w:rsidRPr="00D17368">
        <w:rPr>
          <w:sz w:val="24"/>
          <w:szCs w:val="24"/>
        </w:rPr>
        <w:t>.</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6E1501">
      <w:pPr>
        <w:pStyle w:val="BodyText3"/>
        <w:rPr>
          <w:sz w:val="24"/>
          <w:szCs w:val="24"/>
        </w:rPr>
      </w:pPr>
      <w:r w:rsidRPr="00D17368">
        <w:rPr>
          <w:sz w:val="24"/>
          <w:szCs w:val="24"/>
        </w:rPr>
        <w:t>18.</w:t>
      </w:r>
      <w:r w:rsidRPr="00D17368">
        <w:rPr>
          <w:sz w:val="24"/>
          <w:szCs w:val="24"/>
        </w:rPr>
        <w:tab/>
        <w:t>Explain each exception to the certification statement identified in Item 19, “Certification for Paperwork Reduction Act Submissions,” of OMB 83-I.</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exceptions.</w:t>
      </w:r>
    </w:p>
    <w:p w:rsidR="006E1501" w:rsidRPr="00D17368" w:rsidRDefault="006E15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47474" w:rsidRPr="003004B1" w:rsidRDefault="00147474" w:rsidP="00147474">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D17368">
        <w:rPr>
          <w:szCs w:val="24"/>
        </w:rPr>
        <w:lastRenderedPageBreak/>
        <w:t>B.</w:t>
      </w:r>
      <w:r w:rsidRPr="00D17368">
        <w:rPr>
          <w:szCs w:val="24"/>
        </w:rPr>
        <w:tab/>
        <w:t xml:space="preserve">COLLECTIONS OF INFORMATION EMPLOYING </w:t>
      </w:r>
      <w:r w:rsidRPr="003004B1">
        <w:rPr>
          <w:szCs w:val="24"/>
        </w:rPr>
        <w:t>STATISTICAL METHODS</w:t>
      </w:r>
    </w:p>
    <w:p w:rsidR="00147474" w:rsidRPr="00D17368" w:rsidRDefault="00147474" w:rsidP="00147474">
      <w:pPr>
        <w:tabs>
          <w:tab w:val="left" w:pos="547"/>
          <w:tab w:val="left" w:pos="1080"/>
          <w:tab w:val="left" w:pos="1627"/>
          <w:tab w:val="left" w:pos="2160"/>
          <w:tab w:val="left" w:pos="2880"/>
        </w:tabs>
        <w:rPr>
          <w:sz w:val="24"/>
          <w:szCs w:val="24"/>
        </w:rPr>
      </w:pPr>
    </w:p>
    <w:p w:rsidR="00147474" w:rsidRPr="00B449BB" w:rsidRDefault="00147474" w:rsidP="00147474">
      <w:pPr>
        <w:tabs>
          <w:tab w:val="left" w:pos="547"/>
          <w:tab w:val="left" w:pos="1080"/>
          <w:tab w:val="left" w:pos="1627"/>
          <w:tab w:val="left" w:pos="2160"/>
          <w:tab w:val="left" w:pos="2880"/>
        </w:tabs>
        <w:rPr>
          <w:sz w:val="24"/>
          <w:szCs w:val="24"/>
        </w:rPr>
      </w:pPr>
      <w:r w:rsidRPr="00B449BB">
        <w:rPr>
          <w:sz w:val="24"/>
          <w:szCs w:val="24"/>
        </w:rPr>
        <w:tab/>
        <w:t xml:space="preserve">No statistical methods are used in this data collection. </w:t>
      </w:r>
    </w:p>
    <w:p w:rsidR="006E1501" w:rsidRPr="00D17368" w:rsidRDefault="006E1501" w:rsidP="00147474">
      <w:pPr>
        <w:pStyle w:val="Heading2"/>
        <w:rPr>
          <w:szCs w:val="24"/>
        </w:rPr>
      </w:pPr>
    </w:p>
    <w:sectPr w:rsidR="006E1501" w:rsidRPr="00D17368" w:rsidSect="00806DD6">
      <w:headerReference w:type="default" r:id="rId8"/>
      <w:footerReference w:type="default" r:id="rId9"/>
      <w:headerReference w:type="first" r:id="rId10"/>
      <w:footerReference w:type="first" r:id="rId11"/>
      <w:pgSz w:w="12240" w:h="15840" w:code="1"/>
      <w:pgMar w:top="1152" w:right="1152" w:bottom="1152" w:left="1152" w:header="576"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FCC" w:rsidRDefault="00013FCC">
      <w:r>
        <w:separator/>
      </w:r>
    </w:p>
  </w:endnote>
  <w:endnote w:type="continuationSeparator" w:id="0">
    <w:p w:rsidR="00013FCC" w:rsidRDefault="00013F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6DA" w:rsidRPr="003624D7" w:rsidRDefault="002416DA" w:rsidP="003624D7">
    <w:pPr>
      <w:pStyle w:val="Footer"/>
      <w:tabs>
        <w:tab w:val="clear" w:pos="4320"/>
        <w:tab w:val="clear" w:pos="8640"/>
        <w:tab w:val="right" w:pos="9792"/>
      </w:tabs>
      <w:rPr>
        <w:b/>
        <w:sz w:val="24"/>
        <w:szCs w:val="24"/>
      </w:rPr>
    </w:pPr>
    <w:r>
      <w:tab/>
    </w:r>
    <w:r w:rsidRPr="003624D7">
      <w:rPr>
        <w:b/>
        <w:sz w:val="24"/>
        <w:szCs w:val="24"/>
      </w:rPr>
      <w:t xml:space="preserve">Page </w:t>
    </w:r>
    <w:r w:rsidR="00C21A48" w:rsidRPr="003624D7">
      <w:rPr>
        <w:rStyle w:val="PageNumber"/>
        <w:b/>
        <w:sz w:val="24"/>
        <w:szCs w:val="24"/>
      </w:rPr>
      <w:fldChar w:fldCharType="begin"/>
    </w:r>
    <w:r w:rsidRPr="003624D7">
      <w:rPr>
        <w:rStyle w:val="PageNumber"/>
        <w:b/>
        <w:sz w:val="24"/>
        <w:szCs w:val="24"/>
      </w:rPr>
      <w:instrText xml:space="preserve"> PAGE </w:instrText>
    </w:r>
    <w:r w:rsidR="00C21A48" w:rsidRPr="003624D7">
      <w:rPr>
        <w:rStyle w:val="PageNumber"/>
        <w:b/>
        <w:sz w:val="24"/>
        <w:szCs w:val="24"/>
      </w:rPr>
      <w:fldChar w:fldCharType="separate"/>
    </w:r>
    <w:r w:rsidR="00E96312">
      <w:rPr>
        <w:rStyle w:val="PageNumber"/>
        <w:b/>
        <w:noProof/>
        <w:sz w:val="24"/>
        <w:szCs w:val="24"/>
      </w:rPr>
      <w:t>3</w:t>
    </w:r>
    <w:r w:rsidR="00C21A48" w:rsidRPr="003624D7">
      <w:rPr>
        <w:rStyle w:val="PageNumber"/>
        <w:b/>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6DA" w:rsidRPr="000D7968" w:rsidRDefault="002416DA" w:rsidP="000D7968">
    <w:pPr>
      <w:pStyle w:val="Footer"/>
      <w:tabs>
        <w:tab w:val="clear" w:pos="4320"/>
        <w:tab w:val="clear" w:pos="8640"/>
        <w:tab w:val="right" w:pos="9792"/>
      </w:tabs>
      <w:rPr>
        <w:b/>
        <w:sz w:val="24"/>
        <w:szCs w:val="24"/>
      </w:rPr>
    </w:pPr>
    <w:r>
      <w:tab/>
    </w:r>
    <w:r w:rsidRPr="000D7968">
      <w:rPr>
        <w:b/>
        <w:sz w:val="24"/>
        <w:szCs w:val="24"/>
      </w:rPr>
      <w:t xml:space="preserve">Page </w:t>
    </w:r>
    <w:r w:rsidR="00C21A48" w:rsidRPr="000D7968">
      <w:rPr>
        <w:rStyle w:val="PageNumber"/>
        <w:b/>
        <w:sz w:val="24"/>
        <w:szCs w:val="24"/>
      </w:rPr>
      <w:fldChar w:fldCharType="begin"/>
    </w:r>
    <w:r w:rsidRPr="000D7968">
      <w:rPr>
        <w:rStyle w:val="PageNumber"/>
        <w:b/>
        <w:sz w:val="24"/>
        <w:szCs w:val="24"/>
      </w:rPr>
      <w:instrText xml:space="preserve"> PAGE </w:instrText>
    </w:r>
    <w:r w:rsidR="00C21A48" w:rsidRPr="000D7968">
      <w:rPr>
        <w:rStyle w:val="PageNumber"/>
        <w:b/>
        <w:sz w:val="24"/>
        <w:szCs w:val="24"/>
      </w:rPr>
      <w:fldChar w:fldCharType="separate"/>
    </w:r>
    <w:r w:rsidR="00E96312">
      <w:rPr>
        <w:rStyle w:val="PageNumber"/>
        <w:b/>
        <w:noProof/>
        <w:sz w:val="24"/>
        <w:szCs w:val="24"/>
      </w:rPr>
      <w:t>1</w:t>
    </w:r>
    <w:r w:rsidR="00C21A48" w:rsidRPr="000D7968">
      <w:rPr>
        <w:rStyle w:val="PageNumbe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FCC" w:rsidRDefault="00013FCC">
      <w:r>
        <w:separator/>
      </w:r>
    </w:p>
  </w:footnote>
  <w:footnote w:type="continuationSeparator" w:id="0">
    <w:p w:rsidR="00013FCC" w:rsidRDefault="00013F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6DA" w:rsidRDefault="002416DA">
    <w:pPr>
      <w:pStyle w:val="Heading1"/>
      <w:rPr>
        <w:sz w:val="24"/>
      </w:rPr>
    </w:pPr>
    <w:r>
      <w:rPr>
        <w:sz w:val="24"/>
      </w:rPr>
      <w:t>SUPPORTING STATEMENT FOR 2900-0620, CONTINUED</w:t>
    </w:r>
  </w:p>
  <w:p w:rsidR="002416DA" w:rsidRDefault="002416DA">
    <w:pPr>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rPr>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6DA" w:rsidRDefault="002416DA" w:rsidP="00CF65DF">
    <w:pPr>
      <w:pStyle w:val="Heading1"/>
      <w:tabs>
        <w:tab w:val="clear" w:pos="10267"/>
        <w:tab w:val="left" w:pos="11070"/>
      </w:tabs>
      <w:ind w:right="-846"/>
      <w:rPr>
        <w:snapToGrid w:val="0"/>
        <w:sz w:val="24"/>
        <w:szCs w:val="24"/>
      </w:rPr>
    </w:pPr>
    <w:r w:rsidRPr="00CF65DF">
      <w:rPr>
        <w:sz w:val="24"/>
        <w:szCs w:val="24"/>
      </w:rPr>
      <w:t xml:space="preserve">SUPPORTING STATEMENT FOR </w:t>
    </w:r>
    <w:r>
      <w:rPr>
        <w:snapToGrid w:val="0"/>
        <w:sz w:val="24"/>
        <w:szCs w:val="24"/>
      </w:rPr>
      <w:t>PAYMENT OR REIMBURSEMENT FOR</w:t>
    </w:r>
  </w:p>
  <w:p w:rsidR="002416DA" w:rsidRDefault="002416DA" w:rsidP="00CF65DF">
    <w:pPr>
      <w:pStyle w:val="Heading1"/>
      <w:tabs>
        <w:tab w:val="clear" w:pos="10267"/>
        <w:tab w:val="left" w:pos="11070"/>
      </w:tabs>
      <w:ind w:right="-846"/>
      <w:rPr>
        <w:snapToGrid w:val="0"/>
        <w:sz w:val="24"/>
        <w:szCs w:val="24"/>
      </w:rPr>
    </w:pPr>
    <w:r w:rsidRPr="00CF65DF">
      <w:rPr>
        <w:snapToGrid w:val="0"/>
        <w:sz w:val="24"/>
        <w:szCs w:val="24"/>
      </w:rPr>
      <w:t xml:space="preserve">EMERGENCY SERVICES FOR NONSERVICE-CONNECTED </w:t>
    </w:r>
  </w:p>
  <w:p w:rsidR="002416DA" w:rsidRPr="00CF65DF" w:rsidRDefault="002416DA" w:rsidP="00CF65DF">
    <w:pPr>
      <w:pStyle w:val="Heading1"/>
      <w:tabs>
        <w:tab w:val="clear" w:pos="10267"/>
        <w:tab w:val="left" w:pos="11070"/>
      </w:tabs>
      <w:ind w:right="-846"/>
      <w:rPr>
        <w:sz w:val="24"/>
        <w:szCs w:val="24"/>
      </w:rPr>
    </w:pPr>
    <w:r w:rsidRPr="00CF65DF">
      <w:rPr>
        <w:snapToGrid w:val="0"/>
        <w:sz w:val="24"/>
        <w:szCs w:val="24"/>
      </w:rPr>
      <w:t>CONDITIONS IN NON-VA FACILITIES, 38 U.S.C. 1725</w:t>
    </w:r>
  </w:p>
  <w:p w:rsidR="002416DA" w:rsidRDefault="002416DA">
    <w:pPr>
      <w:pStyle w:val="OmniPage2305"/>
      <w:tabs>
        <w:tab w:val="clear" w:pos="100"/>
        <w:tab w:val="clear" w:pos="2991"/>
        <w:tab w:val="left" w:pos="11070"/>
      </w:tabs>
      <w:spacing w:line="240" w:lineRule="exact"/>
      <w:ind w:left="0" w:right="-846"/>
      <w:rPr>
        <w:rFonts w:ascii="Times New Roman" w:hAnsi="Times New Roman"/>
        <w:b/>
        <w:sz w:val="24"/>
      </w:rPr>
    </w:pPr>
    <w:r>
      <w:rPr>
        <w:rFonts w:ascii="Times New Roman" w:hAnsi="Times New Roman"/>
        <w:b/>
        <w:sz w:val="24"/>
      </w:rPr>
      <w:t>2900-0620</w:t>
    </w:r>
  </w:p>
  <w:p w:rsidR="002416DA" w:rsidRDefault="002416DA">
    <w:pPr>
      <w:tabs>
        <w:tab w:val="left" w:pos="360"/>
        <w:tab w:val="left" w:pos="720"/>
        <w:tab w:val="left" w:pos="1080"/>
        <w:tab w:val="left" w:pos="1440"/>
        <w:tab w:val="left" w:pos="1800"/>
        <w:tab w:val="left" w:pos="3960"/>
        <w:tab w:val="left" w:pos="4867"/>
        <w:tab w:val="left" w:pos="6120"/>
        <w:tab w:val="left" w:pos="7387"/>
        <w:tab w:val="left" w:pos="8827"/>
        <w:tab w:val="left" w:pos="11070"/>
      </w:tabs>
      <w:ind w:right="-846"/>
      <w:jc w:val="cente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A59C9"/>
    <w:rsid w:val="00013FCC"/>
    <w:rsid w:val="00054879"/>
    <w:rsid w:val="0007095F"/>
    <w:rsid w:val="000863FB"/>
    <w:rsid w:val="000A1B78"/>
    <w:rsid w:val="000C5EE6"/>
    <w:rsid w:val="000D7968"/>
    <w:rsid w:val="000E5136"/>
    <w:rsid w:val="001173D9"/>
    <w:rsid w:val="001264FB"/>
    <w:rsid w:val="00147474"/>
    <w:rsid w:val="001721BE"/>
    <w:rsid w:val="0018009C"/>
    <w:rsid w:val="00191C1B"/>
    <w:rsid w:val="001D6CD0"/>
    <w:rsid w:val="001F03DC"/>
    <w:rsid w:val="001F04A3"/>
    <w:rsid w:val="002103A9"/>
    <w:rsid w:val="002416DA"/>
    <w:rsid w:val="002A3675"/>
    <w:rsid w:val="002B3F1E"/>
    <w:rsid w:val="002B433D"/>
    <w:rsid w:val="002D018C"/>
    <w:rsid w:val="002D64D3"/>
    <w:rsid w:val="002E0D7A"/>
    <w:rsid w:val="002F7E47"/>
    <w:rsid w:val="003004B1"/>
    <w:rsid w:val="00323713"/>
    <w:rsid w:val="003577E9"/>
    <w:rsid w:val="003624D7"/>
    <w:rsid w:val="00364A80"/>
    <w:rsid w:val="003A27DA"/>
    <w:rsid w:val="003A4754"/>
    <w:rsid w:val="003C002E"/>
    <w:rsid w:val="003C1909"/>
    <w:rsid w:val="003D5241"/>
    <w:rsid w:val="003E5EFB"/>
    <w:rsid w:val="004127E7"/>
    <w:rsid w:val="00420E77"/>
    <w:rsid w:val="00454A8B"/>
    <w:rsid w:val="00461793"/>
    <w:rsid w:val="004A5309"/>
    <w:rsid w:val="004D191E"/>
    <w:rsid w:val="00530403"/>
    <w:rsid w:val="00584EFC"/>
    <w:rsid w:val="005A59C9"/>
    <w:rsid w:val="005A644A"/>
    <w:rsid w:val="005C0083"/>
    <w:rsid w:val="005D65EF"/>
    <w:rsid w:val="005D7A90"/>
    <w:rsid w:val="005E6D49"/>
    <w:rsid w:val="005F181E"/>
    <w:rsid w:val="00657604"/>
    <w:rsid w:val="00657F0C"/>
    <w:rsid w:val="00675AA5"/>
    <w:rsid w:val="0069229C"/>
    <w:rsid w:val="006C0EDC"/>
    <w:rsid w:val="006E1501"/>
    <w:rsid w:val="006E45E1"/>
    <w:rsid w:val="00704535"/>
    <w:rsid w:val="00765C2C"/>
    <w:rsid w:val="007879FC"/>
    <w:rsid w:val="007A2043"/>
    <w:rsid w:val="007B5E80"/>
    <w:rsid w:val="007C7A49"/>
    <w:rsid w:val="007D589E"/>
    <w:rsid w:val="007E3BD9"/>
    <w:rsid w:val="00806DD6"/>
    <w:rsid w:val="008763C1"/>
    <w:rsid w:val="00890EA5"/>
    <w:rsid w:val="008B1684"/>
    <w:rsid w:val="008B3329"/>
    <w:rsid w:val="008B5924"/>
    <w:rsid w:val="008C1921"/>
    <w:rsid w:val="008D44EF"/>
    <w:rsid w:val="008E4572"/>
    <w:rsid w:val="008F06A5"/>
    <w:rsid w:val="008F316F"/>
    <w:rsid w:val="009004DE"/>
    <w:rsid w:val="009112E9"/>
    <w:rsid w:val="00913651"/>
    <w:rsid w:val="00924646"/>
    <w:rsid w:val="00973517"/>
    <w:rsid w:val="00977284"/>
    <w:rsid w:val="009A3C4E"/>
    <w:rsid w:val="009B1EEB"/>
    <w:rsid w:val="009B2B09"/>
    <w:rsid w:val="009B49DF"/>
    <w:rsid w:val="009E365C"/>
    <w:rsid w:val="00A24569"/>
    <w:rsid w:val="00A97A36"/>
    <w:rsid w:val="00AA31D3"/>
    <w:rsid w:val="00AB2401"/>
    <w:rsid w:val="00AD7AF4"/>
    <w:rsid w:val="00B3412F"/>
    <w:rsid w:val="00B449BB"/>
    <w:rsid w:val="00B54675"/>
    <w:rsid w:val="00B828BC"/>
    <w:rsid w:val="00B82DE1"/>
    <w:rsid w:val="00B917A5"/>
    <w:rsid w:val="00BE4117"/>
    <w:rsid w:val="00C11522"/>
    <w:rsid w:val="00C14F3F"/>
    <w:rsid w:val="00C21A48"/>
    <w:rsid w:val="00C37FDE"/>
    <w:rsid w:val="00C433B4"/>
    <w:rsid w:val="00C62F4B"/>
    <w:rsid w:val="00C76272"/>
    <w:rsid w:val="00C90908"/>
    <w:rsid w:val="00CC2806"/>
    <w:rsid w:val="00CF35E4"/>
    <w:rsid w:val="00CF65DF"/>
    <w:rsid w:val="00D03EF6"/>
    <w:rsid w:val="00D07CCA"/>
    <w:rsid w:val="00D17368"/>
    <w:rsid w:val="00D454E6"/>
    <w:rsid w:val="00D55A2E"/>
    <w:rsid w:val="00DA4205"/>
    <w:rsid w:val="00DA61CE"/>
    <w:rsid w:val="00DB0849"/>
    <w:rsid w:val="00DC2083"/>
    <w:rsid w:val="00E0136D"/>
    <w:rsid w:val="00E12D8C"/>
    <w:rsid w:val="00E551BD"/>
    <w:rsid w:val="00E96312"/>
    <w:rsid w:val="00ED37C7"/>
    <w:rsid w:val="00EF3461"/>
    <w:rsid w:val="00F51129"/>
    <w:rsid w:val="00F7056C"/>
    <w:rsid w:val="00F83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DD6"/>
  </w:style>
  <w:style w:type="paragraph" w:styleId="Heading1">
    <w:name w:val="heading 1"/>
    <w:basedOn w:val="Normal"/>
    <w:next w:val="Normal"/>
    <w:qFormat/>
    <w:rsid w:val="00806DD6"/>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rsid w:val="00806DD6"/>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rsid w:val="00806DD6"/>
    <w:pPr>
      <w:keepNext/>
      <w:tabs>
        <w:tab w:val="left" w:pos="2250"/>
      </w:tabs>
      <w:ind w:firstLine="360"/>
      <w:outlineLvl w:val="2"/>
    </w:pPr>
    <w:rPr>
      <w:color w:val="FF0000"/>
      <w:sz w:val="24"/>
    </w:rPr>
  </w:style>
  <w:style w:type="paragraph" w:styleId="Heading4">
    <w:name w:val="heading 4"/>
    <w:basedOn w:val="Normal"/>
    <w:next w:val="Normal"/>
    <w:qFormat/>
    <w:rsid w:val="00806DD6"/>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806DD6"/>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6DD6"/>
    <w:pPr>
      <w:tabs>
        <w:tab w:val="center" w:pos="4320"/>
        <w:tab w:val="right" w:pos="8640"/>
      </w:tabs>
    </w:pPr>
  </w:style>
  <w:style w:type="paragraph" w:styleId="Footer">
    <w:name w:val="footer"/>
    <w:basedOn w:val="Normal"/>
    <w:rsid w:val="00806DD6"/>
    <w:pPr>
      <w:tabs>
        <w:tab w:val="center" w:pos="4320"/>
        <w:tab w:val="right" w:pos="8640"/>
      </w:tabs>
    </w:pPr>
  </w:style>
  <w:style w:type="character" w:styleId="PageNumber">
    <w:name w:val="page number"/>
    <w:basedOn w:val="DefaultParagraphFont"/>
    <w:rsid w:val="00806DD6"/>
  </w:style>
  <w:style w:type="paragraph" w:customStyle="1" w:styleId="OmniPage6">
    <w:name w:val="OmniPage #6"/>
    <w:rsid w:val="00806DD6"/>
    <w:pPr>
      <w:tabs>
        <w:tab w:val="left" w:pos="118"/>
        <w:tab w:val="right" w:pos="1829"/>
      </w:tabs>
    </w:pPr>
    <w:rPr>
      <w:rFonts w:ascii="CG Times" w:hAnsi="CG Times"/>
    </w:rPr>
  </w:style>
  <w:style w:type="paragraph" w:customStyle="1" w:styleId="OmniPage9">
    <w:name w:val="OmniPage #9"/>
    <w:rsid w:val="00806DD6"/>
    <w:pPr>
      <w:tabs>
        <w:tab w:val="left" w:pos="100"/>
        <w:tab w:val="right" w:pos="9162"/>
      </w:tabs>
    </w:pPr>
    <w:rPr>
      <w:rFonts w:ascii="CG Times" w:hAnsi="CG Times"/>
    </w:rPr>
  </w:style>
  <w:style w:type="paragraph" w:customStyle="1" w:styleId="OmniPage257">
    <w:name w:val="OmniPage #257"/>
    <w:rsid w:val="00806DD6"/>
    <w:pPr>
      <w:tabs>
        <w:tab w:val="left" w:pos="115"/>
        <w:tab w:val="right" w:pos="3544"/>
      </w:tabs>
      <w:ind w:left="115" w:right="5721"/>
    </w:pPr>
    <w:rPr>
      <w:rFonts w:ascii="Courier New" w:hAnsi="Courier New"/>
    </w:rPr>
  </w:style>
  <w:style w:type="paragraph" w:customStyle="1" w:styleId="OmniPage259">
    <w:name w:val="OmniPage #259"/>
    <w:rsid w:val="00806DD6"/>
    <w:pPr>
      <w:tabs>
        <w:tab w:val="left" w:pos="116"/>
        <w:tab w:val="right" w:pos="3138"/>
      </w:tabs>
    </w:pPr>
    <w:rPr>
      <w:rFonts w:ascii="Courier New" w:hAnsi="Courier New"/>
    </w:rPr>
  </w:style>
  <w:style w:type="paragraph" w:customStyle="1" w:styleId="OmniPage261">
    <w:name w:val="OmniPage #261"/>
    <w:rsid w:val="00806DD6"/>
    <w:pPr>
      <w:tabs>
        <w:tab w:val="left" w:pos="116"/>
        <w:tab w:val="right" w:pos="6700"/>
      </w:tabs>
    </w:pPr>
    <w:rPr>
      <w:rFonts w:ascii="Courier New" w:hAnsi="Courier New"/>
    </w:rPr>
  </w:style>
  <w:style w:type="paragraph" w:customStyle="1" w:styleId="OmniPage263">
    <w:name w:val="OmniPage #263"/>
    <w:rsid w:val="00806DD6"/>
    <w:pPr>
      <w:tabs>
        <w:tab w:val="left" w:pos="110"/>
        <w:tab w:val="right" w:pos="1840"/>
      </w:tabs>
    </w:pPr>
    <w:rPr>
      <w:rFonts w:ascii="Courier New" w:hAnsi="Courier New"/>
    </w:rPr>
  </w:style>
  <w:style w:type="paragraph" w:customStyle="1" w:styleId="OmniPage264">
    <w:name w:val="OmniPage #264"/>
    <w:rsid w:val="00806DD6"/>
    <w:pPr>
      <w:tabs>
        <w:tab w:val="left" w:pos="100"/>
        <w:tab w:val="right" w:pos="1951"/>
      </w:tabs>
    </w:pPr>
    <w:rPr>
      <w:rFonts w:ascii="Courier New" w:hAnsi="Courier New"/>
    </w:rPr>
  </w:style>
  <w:style w:type="paragraph" w:customStyle="1" w:styleId="OmniPage265">
    <w:name w:val="OmniPage #265"/>
    <w:rsid w:val="00806DD6"/>
    <w:pPr>
      <w:tabs>
        <w:tab w:val="left" w:pos="100"/>
        <w:tab w:val="right" w:pos="9104"/>
      </w:tabs>
    </w:pPr>
    <w:rPr>
      <w:rFonts w:ascii="Courier New" w:hAnsi="Courier New"/>
    </w:rPr>
  </w:style>
  <w:style w:type="paragraph" w:customStyle="1" w:styleId="OmniPage267">
    <w:name w:val="OmniPage #267"/>
    <w:rsid w:val="00806DD6"/>
    <w:pPr>
      <w:tabs>
        <w:tab w:val="left" w:pos="100"/>
        <w:tab w:val="right" w:pos="8979"/>
      </w:tabs>
    </w:pPr>
    <w:rPr>
      <w:rFonts w:ascii="Courier New" w:hAnsi="Courier New"/>
    </w:rPr>
  </w:style>
  <w:style w:type="paragraph" w:customStyle="1" w:styleId="OmniPage513">
    <w:name w:val="OmniPage #513"/>
    <w:rsid w:val="00806DD6"/>
    <w:pPr>
      <w:tabs>
        <w:tab w:val="left" w:pos="124"/>
        <w:tab w:val="right" w:pos="3594"/>
      </w:tabs>
      <w:ind w:left="124" w:right="5671"/>
    </w:pPr>
    <w:rPr>
      <w:rFonts w:ascii="Courier New" w:hAnsi="Courier New"/>
      <w:sz w:val="19"/>
    </w:rPr>
  </w:style>
  <w:style w:type="paragraph" w:customStyle="1" w:styleId="OmniPage515">
    <w:name w:val="OmniPage #515"/>
    <w:rsid w:val="00806DD6"/>
    <w:pPr>
      <w:tabs>
        <w:tab w:val="left" w:pos="125"/>
        <w:tab w:val="right" w:pos="4448"/>
      </w:tabs>
    </w:pPr>
    <w:rPr>
      <w:rFonts w:ascii="Courier New" w:hAnsi="Courier New"/>
      <w:sz w:val="19"/>
    </w:rPr>
  </w:style>
  <w:style w:type="paragraph" w:customStyle="1" w:styleId="OmniPage516">
    <w:name w:val="OmniPage #516"/>
    <w:rsid w:val="00806DD6"/>
    <w:pPr>
      <w:tabs>
        <w:tab w:val="left" w:pos="832"/>
        <w:tab w:val="right" w:pos="7881"/>
      </w:tabs>
    </w:pPr>
    <w:rPr>
      <w:rFonts w:ascii="Courier New" w:hAnsi="Courier New"/>
      <w:sz w:val="19"/>
    </w:rPr>
  </w:style>
  <w:style w:type="paragraph" w:customStyle="1" w:styleId="OmniPage519">
    <w:name w:val="OmniPage #519"/>
    <w:rsid w:val="00806DD6"/>
    <w:pPr>
      <w:tabs>
        <w:tab w:val="left" w:pos="100"/>
        <w:tab w:val="right" w:pos="8029"/>
      </w:tabs>
    </w:pPr>
    <w:rPr>
      <w:rFonts w:ascii="Courier New" w:hAnsi="Courier New"/>
      <w:sz w:val="19"/>
    </w:rPr>
  </w:style>
  <w:style w:type="paragraph" w:customStyle="1" w:styleId="OmniPage522">
    <w:name w:val="OmniPage #522"/>
    <w:rsid w:val="00806DD6"/>
    <w:pPr>
      <w:tabs>
        <w:tab w:val="left" w:pos="113"/>
        <w:tab w:val="right" w:pos="3288"/>
      </w:tabs>
    </w:pPr>
    <w:rPr>
      <w:rFonts w:ascii="Courier New" w:hAnsi="Courier New"/>
      <w:sz w:val="19"/>
    </w:rPr>
  </w:style>
  <w:style w:type="paragraph" w:customStyle="1" w:styleId="OmniPage2305">
    <w:name w:val="OmniPage #2305"/>
    <w:rsid w:val="00806DD6"/>
    <w:pPr>
      <w:tabs>
        <w:tab w:val="left" w:pos="100"/>
        <w:tab w:val="right" w:pos="2991"/>
      </w:tabs>
      <w:ind w:left="100" w:right="6274"/>
      <w:jc w:val="center"/>
    </w:pPr>
    <w:rPr>
      <w:rFonts w:ascii="Courier New" w:hAnsi="Courier New"/>
      <w:sz w:val="18"/>
    </w:rPr>
  </w:style>
  <w:style w:type="paragraph" w:customStyle="1" w:styleId="OmniPage2306">
    <w:name w:val="OmniPage #2306"/>
    <w:rsid w:val="00806DD6"/>
    <w:pPr>
      <w:tabs>
        <w:tab w:val="left" w:pos="100"/>
      </w:tabs>
    </w:pPr>
    <w:rPr>
      <w:rFonts w:ascii="Courier New" w:hAnsi="Courier New"/>
      <w:sz w:val="18"/>
    </w:rPr>
  </w:style>
  <w:style w:type="paragraph" w:customStyle="1" w:styleId="OmniPage2308">
    <w:name w:val="OmniPage #2308"/>
    <w:rsid w:val="00806DD6"/>
    <w:pPr>
      <w:tabs>
        <w:tab w:val="left" w:pos="102"/>
      </w:tabs>
    </w:pPr>
    <w:rPr>
      <w:rFonts w:ascii="Courier New" w:hAnsi="Courier New"/>
      <w:sz w:val="18"/>
    </w:rPr>
  </w:style>
  <w:style w:type="paragraph" w:customStyle="1" w:styleId="OmniPage2310">
    <w:name w:val="OmniPage #2310"/>
    <w:rsid w:val="00806DD6"/>
    <w:pPr>
      <w:tabs>
        <w:tab w:val="left" w:pos="100"/>
      </w:tabs>
    </w:pPr>
    <w:rPr>
      <w:rFonts w:ascii="Courier New" w:hAnsi="Courier New"/>
      <w:sz w:val="18"/>
    </w:rPr>
  </w:style>
  <w:style w:type="paragraph" w:customStyle="1" w:styleId="OmniPage2311">
    <w:name w:val="OmniPage #2311"/>
    <w:rsid w:val="00806DD6"/>
    <w:pPr>
      <w:tabs>
        <w:tab w:val="left" w:pos="100"/>
      </w:tabs>
    </w:pPr>
    <w:rPr>
      <w:rFonts w:ascii="Courier New" w:hAnsi="Courier New"/>
      <w:sz w:val="18"/>
    </w:rPr>
  </w:style>
  <w:style w:type="paragraph" w:customStyle="1" w:styleId="OmniPage2312">
    <w:name w:val="OmniPage #2312"/>
    <w:rsid w:val="00806DD6"/>
    <w:pPr>
      <w:tabs>
        <w:tab w:val="left" w:pos="100"/>
      </w:tabs>
    </w:pPr>
    <w:rPr>
      <w:rFonts w:ascii="Courier New" w:hAnsi="Courier New"/>
      <w:sz w:val="18"/>
    </w:rPr>
  </w:style>
  <w:style w:type="paragraph" w:customStyle="1" w:styleId="OmniPage2314">
    <w:name w:val="OmniPage #2314"/>
    <w:rsid w:val="00806DD6"/>
    <w:pPr>
      <w:tabs>
        <w:tab w:val="left" w:pos="100"/>
      </w:tabs>
    </w:pPr>
    <w:rPr>
      <w:rFonts w:ascii="Courier New" w:hAnsi="Courier New"/>
      <w:sz w:val="18"/>
    </w:rPr>
  </w:style>
  <w:style w:type="paragraph" w:customStyle="1" w:styleId="OmniPage2315">
    <w:name w:val="OmniPage #2315"/>
    <w:rsid w:val="00806DD6"/>
    <w:pPr>
      <w:tabs>
        <w:tab w:val="left" w:pos="100"/>
      </w:tabs>
    </w:pPr>
    <w:rPr>
      <w:rFonts w:ascii="Courier New" w:hAnsi="Courier New"/>
      <w:sz w:val="18"/>
    </w:rPr>
  </w:style>
  <w:style w:type="paragraph" w:customStyle="1" w:styleId="OmniPage2570">
    <w:name w:val="OmniPage #2570"/>
    <w:rsid w:val="00806DD6"/>
    <w:pPr>
      <w:tabs>
        <w:tab w:val="left" w:pos="100"/>
        <w:tab w:val="right" w:pos="9018"/>
      </w:tabs>
    </w:pPr>
    <w:rPr>
      <w:rFonts w:ascii="Courier New" w:hAnsi="Courier New"/>
    </w:rPr>
  </w:style>
  <w:style w:type="paragraph" w:customStyle="1" w:styleId="OmniPage2571">
    <w:name w:val="OmniPage #2571"/>
    <w:rsid w:val="00806DD6"/>
    <w:pPr>
      <w:tabs>
        <w:tab w:val="left" w:pos="100"/>
        <w:tab w:val="right" w:pos="7169"/>
      </w:tabs>
    </w:pPr>
    <w:rPr>
      <w:rFonts w:ascii="Courier New" w:hAnsi="Courier New"/>
    </w:rPr>
  </w:style>
  <w:style w:type="paragraph" w:customStyle="1" w:styleId="OmniPage2572">
    <w:name w:val="OmniPage #2572"/>
    <w:rsid w:val="00806DD6"/>
    <w:pPr>
      <w:tabs>
        <w:tab w:val="left" w:pos="100"/>
        <w:tab w:val="left" w:pos="150"/>
        <w:tab w:val="right" w:pos="1584"/>
      </w:tabs>
    </w:pPr>
    <w:rPr>
      <w:rFonts w:ascii="Courier New" w:hAnsi="Courier New"/>
    </w:rPr>
  </w:style>
  <w:style w:type="paragraph" w:customStyle="1" w:styleId="OmniPage2575">
    <w:name w:val="OmniPage #2575"/>
    <w:rsid w:val="00806DD6"/>
    <w:pPr>
      <w:tabs>
        <w:tab w:val="left" w:pos="104"/>
        <w:tab w:val="right" w:pos="9020"/>
      </w:tabs>
    </w:pPr>
    <w:rPr>
      <w:rFonts w:ascii="Courier New" w:hAnsi="Courier New"/>
    </w:rPr>
  </w:style>
  <w:style w:type="paragraph" w:customStyle="1" w:styleId="OmniPage2576">
    <w:name w:val="OmniPage #2576"/>
    <w:rsid w:val="00806DD6"/>
    <w:pPr>
      <w:tabs>
        <w:tab w:val="left" w:pos="100"/>
        <w:tab w:val="right" w:pos="6731"/>
      </w:tabs>
    </w:pPr>
    <w:rPr>
      <w:rFonts w:ascii="Courier New" w:hAnsi="Courier New"/>
    </w:rPr>
  </w:style>
  <w:style w:type="paragraph" w:customStyle="1" w:styleId="OmniPage2817">
    <w:name w:val="OmniPage #2817"/>
    <w:rsid w:val="00806DD6"/>
    <w:pPr>
      <w:tabs>
        <w:tab w:val="left" w:pos="100"/>
        <w:tab w:val="right" w:pos="8205"/>
      </w:tabs>
      <w:ind w:left="100" w:right="1060"/>
    </w:pPr>
    <w:rPr>
      <w:rFonts w:ascii="Courier New" w:hAnsi="Courier New"/>
    </w:rPr>
  </w:style>
  <w:style w:type="paragraph" w:customStyle="1" w:styleId="OmniPage2818">
    <w:name w:val="OmniPage #2818"/>
    <w:rsid w:val="00806DD6"/>
    <w:pPr>
      <w:tabs>
        <w:tab w:val="left" w:pos="100"/>
        <w:tab w:val="right" w:pos="5581"/>
      </w:tabs>
    </w:pPr>
    <w:rPr>
      <w:rFonts w:ascii="Courier New" w:hAnsi="Courier New"/>
    </w:rPr>
  </w:style>
  <w:style w:type="paragraph" w:styleId="BodyText">
    <w:name w:val="Body Text"/>
    <w:basedOn w:val="Normal"/>
    <w:rsid w:val="00806DD6"/>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806DD6"/>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806DD6"/>
    <w:pPr>
      <w:tabs>
        <w:tab w:val="left" w:pos="144"/>
        <w:tab w:val="left" w:pos="3240"/>
        <w:tab w:val="left" w:pos="5580"/>
      </w:tabs>
      <w:ind w:firstLine="360"/>
    </w:pPr>
    <w:rPr>
      <w:color w:val="FF0000"/>
      <w:sz w:val="24"/>
    </w:rPr>
  </w:style>
  <w:style w:type="paragraph" w:styleId="BodyText3">
    <w:name w:val="Body Text 3"/>
    <w:basedOn w:val="Normal"/>
    <w:rsid w:val="00806DD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806DD6"/>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DocumentMap">
    <w:name w:val="Document Map"/>
    <w:basedOn w:val="Normal"/>
    <w:semiHidden/>
    <w:rsid w:val="00890EA5"/>
    <w:pPr>
      <w:shd w:val="clear" w:color="auto" w:fill="000080"/>
    </w:pPr>
    <w:rPr>
      <w:rFonts w:ascii="Tahoma" w:hAnsi="Tahoma" w:cs="Tahoma"/>
    </w:rPr>
  </w:style>
  <w:style w:type="paragraph" w:styleId="BalloonText">
    <w:name w:val="Balloon Text"/>
    <w:basedOn w:val="Normal"/>
    <w:semiHidden/>
    <w:rsid w:val="00CF35E4"/>
    <w:rPr>
      <w:rFonts w:ascii="Tahoma" w:hAnsi="Tahoma" w:cs="Tahoma"/>
      <w:sz w:val="16"/>
      <w:szCs w:val="16"/>
    </w:rPr>
  </w:style>
  <w:style w:type="character" w:styleId="FollowedHyperlink">
    <w:name w:val="FollowedHyperlink"/>
    <w:basedOn w:val="DefaultParagraphFont"/>
    <w:rsid w:val="003577E9"/>
    <w:rPr>
      <w:color w:val="800080"/>
      <w:u w:val="single"/>
    </w:rPr>
  </w:style>
</w:styles>
</file>

<file path=word/webSettings.xml><?xml version="1.0" encoding="utf-8"?>
<w:webSettings xmlns:r="http://schemas.openxmlformats.org/officeDocument/2006/relationships" xmlns:w="http://schemas.openxmlformats.org/wordprocessingml/2006/main">
  <w:divs>
    <w:div w:id="5115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poaccess.gov/privacyact/search.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2395</Words>
  <Characters>13159</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15523</CharactersWithSpaces>
  <SharedDoc>false</SharedDoc>
  <HLinks>
    <vt:vector size="6" baseType="variant">
      <vt:variant>
        <vt:i4>7340134</vt:i4>
      </vt:variant>
      <vt:variant>
        <vt:i4>0</vt:i4>
      </vt:variant>
      <vt:variant>
        <vt:i4>0</vt:i4>
      </vt:variant>
      <vt:variant>
        <vt:i4>5</vt:i4>
      </vt:variant>
      <vt:variant>
        <vt:lpwstr>http://www.gpoaccess.gov/privacyact/search.html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subject/>
  <dc:creator>Preferred Customer</dc:creator>
  <cp:keywords/>
  <cp:lastModifiedBy>vacomclamd</cp:lastModifiedBy>
  <cp:revision>2</cp:revision>
  <cp:lastPrinted>2005-05-03T22:07:00Z</cp:lastPrinted>
  <dcterms:created xsi:type="dcterms:W3CDTF">2011-12-20T14:58:00Z</dcterms:created>
  <dcterms:modified xsi:type="dcterms:W3CDTF">2011-12-20T14:58:00Z</dcterms:modified>
</cp:coreProperties>
</file>