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F58" w:rsidRPr="00F733D2" w:rsidRDefault="009D0593" w:rsidP="00632F58">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 w:val="28"/>
          <w:szCs w:val="28"/>
        </w:rPr>
      </w:pPr>
      <w:r>
        <w:rPr>
          <w:sz w:val="28"/>
          <w:szCs w:val="28"/>
        </w:rPr>
        <w:t xml:space="preserve">National Health Study </w:t>
      </w:r>
      <w:r w:rsidR="0032664F" w:rsidRPr="00F733D2">
        <w:rPr>
          <w:sz w:val="28"/>
          <w:szCs w:val="28"/>
        </w:rPr>
        <w:t>for a New Generation of U.S. Veterans</w:t>
      </w:r>
      <w:r w:rsidR="00EE162F" w:rsidRPr="00F733D2">
        <w:rPr>
          <w:sz w:val="28"/>
          <w:szCs w:val="28"/>
        </w:rPr>
        <w:br/>
        <w:t>OMB 2900-0722</w:t>
      </w:r>
      <w:r w:rsidR="00CF1BC2">
        <w:rPr>
          <w:sz w:val="28"/>
          <w:szCs w:val="28"/>
        </w:rPr>
        <w:br/>
      </w:r>
      <w:r w:rsidR="00CF1BC2">
        <w:rPr>
          <w:szCs w:val="24"/>
        </w:rPr>
        <w:t>(</w:t>
      </w:r>
      <w:r w:rsidR="00CF1BC2" w:rsidRPr="00CF1BC2">
        <w:rPr>
          <w:szCs w:val="24"/>
        </w:rPr>
        <w:t>VA Form 10-0523</w:t>
      </w:r>
      <w:r w:rsidR="00CF1BC2">
        <w:rPr>
          <w:szCs w:val="24"/>
        </w:rPr>
        <w:t>)</w:t>
      </w:r>
    </w:p>
    <w:p w:rsidR="00632F58" w:rsidRPr="005702FA" w:rsidRDefault="00632F58" w:rsidP="0048285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p>
    <w:p w:rsidR="00482855" w:rsidRPr="005702FA" w:rsidRDefault="00482855" w:rsidP="00482855">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Cs w:val="24"/>
        </w:rPr>
      </w:pPr>
      <w:r w:rsidRPr="005702FA">
        <w:rPr>
          <w:szCs w:val="24"/>
        </w:rPr>
        <w:t>A.</w:t>
      </w:r>
      <w:r w:rsidRPr="005702FA">
        <w:rPr>
          <w:szCs w:val="24"/>
        </w:rPr>
        <w:tab/>
        <w:t xml:space="preserve">JUSTIFICATION </w:t>
      </w:r>
    </w:p>
    <w:p w:rsidR="00482855" w:rsidRPr="005702FA" w:rsidRDefault="00482855" w:rsidP="00482855">
      <w:pPr>
        <w:tabs>
          <w:tab w:val="left" w:pos="547"/>
          <w:tab w:val="left" w:pos="1080"/>
          <w:tab w:val="left" w:pos="1627"/>
          <w:tab w:val="left" w:pos="2160"/>
          <w:tab w:val="left" w:pos="2880"/>
        </w:tabs>
      </w:pPr>
    </w:p>
    <w:p w:rsidR="00482855" w:rsidRPr="005702FA" w:rsidRDefault="00482855" w:rsidP="00482855">
      <w:pPr>
        <w:tabs>
          <w:tab w:val="left" w:pos="547"/>
          <w:tab w:val="left" w:pos="1080"/>
          <w:tab w:val="left" w:pos="1627"/>
          <w:tab w:val="left" w:pos="2160"/>
          <w:tab w:val="left" w:pos="2880"/>
        </w:tabs>
        <w:rPr>
          <w:b/>
        </w:rPr>
      </w:pPr>
      <w:r w:rsidRPr="005702FA">
        <w:rPr>
          <w:b/>
        </w:rPr>
        <w:t>1.</w:t>
      </w:r>
      <w:r w:rsidRPr="005702FA">
        <w:rPr>
          <w:b/>
        </w:rPr>
        <w:tab/>
        <w:t>Explain the circumstances that make the collection of information necessary.  Identify legal or administrative requirements that necessitate the collection of information.</w:t>
      </w:r>
      <w:r w:rsidR="00587122" w:rsidRPr="005702FA">
        <w:rPr>
          <w:b/>
        </w:rPr>
        <w:t xml:space="preserve"> </w:t>
      </w:r>
      <w:r w:rsidR="00CD1DF9" w:rsidRPr="005702FA">
        <w:rPr>
          <w:b/>
        </w:rPr>
        <w:t xml:space="preserve"> </w:t>
      </w:r>
    </w:p>
    <w:p w:rsidR="00865CE8" w:rsidRPr="005702FA" w:rsidRDefault="00865CE8" w:rsidP="00D27016">
      <w:pPr>
        <w:widowControl w:val="0"/>
        <w:tabs>
          <w:tab w:val="left" w:pos="540"/>
        </w:tabs>
      </w:pPr>
    </w:p>
    <w:p w:rsidR="00AE1D63" w:rsidRPr="004172D9" w:rsidRDefault="00D27016" w:rsidP="00D27016">
      <w:pPr>
        <w:widowControl w:val="0"/>
        <w:tabs>
          <w:tab w:val="left" w:pos="540"/>
        </w:tabs>
      </w:pPr>
      <w:r w:rsidRPr="004172D9">
        <w:t>Legal authority for this data collection is found under</w:t>
      </w:r>
      <w:r w:rsidR="005863F1" w:rsidRPr="004172D9">
        <w:t xml:space="preserve"> Title 38, USC, Part V, Chapter 73, Subchapter I, Section 7303</w:t>
      </w:r>
      <w:r w:rsidR="00260C6B" w:rsidRPr="004172D9">
        <w:t>, which</w:t>
      </w:r>
      <w:r w:rsidR="005863F1" w:rsidRPr="004172D9">
        <w:t xml:space="preserve"> allows the Veterans Health Administration to carry out research </w:t>
      </w:r>
      <w:r w:rsidR="00257E6E" w:rsidRPr="004172D9">
        <w:t>in connection with</w:t>
      </w:r>
      <w:r w:rsidR="005863F1" w:rsidRPr="004172D9">
        <w:t xml:space="preserve"> the provision of medical care and treatment to </w:t>
      </w:r>
      <w:r w:rsidR="003F5307" w:rsidRPr="004172D9">
        <w:t>Veteran</w:t>
      </w:r>
      <w:r w:rsidR="005863F1" w:rsidRPr="004172D9">
        <w:t>s, and</w:t>
      </w:r>
      <w:r w:rsidR="0055159C" w:rsidRPr="004172D9">
        <w:t xml:space="preserve"> to</w:t>
      </w:r>
      <w:r w:rsidR="005863F1" w:rsidRPr="004172D9">
        <w:t xml:space="preserve"> stress research into illnesses and injuries, particularly related to service.  </w:t>
      </w:r>
      <w:r w:rsidR="00587122" w:rsidRPr="004172D9">
        <w:t>This data collection will help</w:t>
      </w:r>
      <w:r w:rsidR="0089439F" w:rsidRPr="004172D9">
        <w:t xml:space="preserve"> </w:t>
      </w:r>
      <w:r w:rsidR="00071A97" w:rsidRPr="004172D9">
        <w:t>the Department of Veterans Affairs (</w:t>
      </w:r>
      <w:r w:rsidR="004E7149" w:rsidRPr="004172D9">
        <w:t>VA</w:t>
      </w:r>
      <w:r w:rsidR="00071A97" w:rsidRPr="004172D9">
        <w:t>)</w:t>
      </w:r>
      <w:r w:rsidR="004E7149" w:rsidRPr="004172D9">
        <w:t xml:space="preserve"> </w:t>
      </w:r>
      <w:r w:rsidR="00AE1D63" w:rsidRPr="004172D9">
        <w:t xml:space="preserve">assess the health of </w:t>
      </w:r>
      <w:r w:rsidR="00D5787B" w:rsidRPr="004172D9">
        <w:t xml:space="preserve">Operation Enduring Freedom (OEF) and </w:t>
      </w:r>
      <w:r w:rsidR="00AE1D63" w:rsidRPr="004172D9">
        <w:t xml:space="preserve">Operation Iraqi Freedom (OIF) </w:t>
      </w:r>
      <w:r w:rsidR="003F5307" w:rsidRPr="004172D9">
        <w:t>Veteran</w:t>
      </w:r>
      <w:r w:rsidR="006E497F" w:rsidRPr="004172D9">
        <w:t xml:space="preserve">s </w:t>
      </w:r>
      <w:r w:rsidR="005863F1" w:rsidRPr="004172D9">
        <w:t xml:space="preserve">and </w:t>
      </w:r>
      <w:r w:rsidR="00D5787B" w:rsidRPr="004172D9">
        <w:t>OEF/OIF</w:t>
      </w:r>
      <w:r w:rsidR="005863F1" w:rsidRPr="004172D9">
        <w:t xml:space="preserve">-era </w:t>
      </w:r>
      <w:r w:rsidR="003F5307" w:rsidRPr="004172D9">
        <w:t>Veteran</w:t>
      </w:r>
      <w:r w:rsidR="005863F1" w:rsidRPr="004172D9">
        <w:t xml:space="preserve">s, </w:t>
      </w:r>
      <w:r w:rsidR="006E497F" w:rsidRPr="004172D9">
        <w:t>and</w:t>
      </w:r>
      <w:r w:rsidR="00AE1D63" w:rsidRPr="004172D9">
        <w:t xml:space="preserve"> </w:t>
      </w:r>
      <w:r w:rsidR="00E24FF9" w:rsidRPr="004172D9">
        <w:t xml:space="preserve">to </w:t>
      </w:r>
      <w:r w:rsidR="00AE1D63" w:rsidRPr="004172D9">
        <w:t xml:space="preserve">plan and provide better health care for these </w:t>
      </w:r>
      <w:r w:rsidR="003F5307" w:rsidRPr="004172D9">
        <w:t>Veteran</w:t>
      </w:r>
      <w:r w:rsidR="00AE1D63" w:rsidRPr="004172D9">
        <w:t xml:space="preserve">s. </w:t>
      </w:r>
    </w:p>
    <w:p w:rsidR="00463ADC" w:rsidRPr="005702FA" w:rsidRDefault="00463ADC" w:rsidP="00463ADC">
      <w:pPr>
        <w:tabs>
          <w:tab w:val="left" w:pos="547"/>
          <w:tab w:val="left" w:pos="1080"/>
          <w:tab w:val="left" w:pos="1627"/>
          <w:tab w:val="left" w:pos="2160"/>
          <w:tab w:val="left" w:pos="2880"/>
        </w:tabs>
      </w:pPr>
    </w:p>
    <w:p w:rsidR="00463ADC" w:rsidRPr="005702FA" w:rsidRDefault="00463ADC" w:rsidP="00463ADC">
      <w:pPr>
        <w:tabs>
          <w:tab w:val="left" w:pos="547"/>
          <w:tab w:val="left" w:pos="1080"/>
          <w:tab w:val="left" w:pos="1627"/>
          <w:tab w:val="left" w:pos="2160"/>
          <w:tab w:val="left" w:pos="2880"/>
        </w:tabs>
      </w:pPr>
      <w:r w:rsidRPr="005702FA">
        <w:rPr>
          <w:b/>
        </w:rPr>
        <w:t>2.</w:t>
      </w:r>
      <w:r w:rsidRPr="005702FA">
        <w:rPr>
          <w:b/>
        </w:rPr>
        <w:tab/>
        <w:t>Indicate how, by whom, and for what purposes the information is to be used; indicate actual use the agency has made of the information received from current collection.</w:t>
      </w:r>
      <w:r w:rsidR="005C363B" w:rsidRPr="005702FA">
        <w:rPr>
          <w:b/>
        </w:rPr>
        <w:t xml:space="preserve"> </w:t>
      </w:r>
      <w:r w:rsidR="00CD1DF9" w:rsidRPr="005702FA">
        <w:rPr>
          <w:b/>
        </w:rPr>
        <w:t xml:space="preserve"> </w:t>
      </w:r>
    </w:p>
    <w:p w:rsidR="00B01E68" w:rsidRPr="005702FA" w:rsidRDefault="00B01E68" w:rsidP="00B01E68">
      <w:pPr>
        <w:pStyle w:val="bodytext0"/>
        <w:spacing w:before="0" w:after="0"/>
        <w:ind w:left="0"/>
        <w:rPr>
          <w:szCs w:val="24"/>
        </w:rPr>
      </w:pPr>
    </w:p>
    <w:p w:rsidR="003B2153" w:rsidRDefault="00B01E68" w:rsidP="00200BD6">
      <w:r w:rsidRPr="005702FA">
        <w:t>A number of health studies</w:t>
      </w:r>
      <w:r w:rsidR="005C363B" w:rsidRPr="005702FA">
        <w:t>,</w:t>
      </w:r>
      <w:r w:rsidRPr="005702FA">
        <w:t xml:space="preserve"> including the VA National Health Survey of Gulf War Era Veterans and Their Families</w:t>
      </w:r>
      <w:r w:rsidR="00E877C1" w:rsidRPr="005702FA">
        <w:t xml:space="preserve"> (n=30,000)</w:t>
      </w:r>
      <w:r w:rsidR="005C363B" w:rsidRPr="005702FA">
        <w:t>,</w:t>
      </w:r>
      <w:r w:rsidRPr="005702FA">
        <w:t xml:space="preserve"> and the Longitudinal Health Study of Gulf War Era Veterans</w:t>
      </w:r>
      <w:r w:rsidR="00E877C1" w:rsidRPr="005702FA">
        <w:t xml:space="preserve"> (n=30,000)</w:t>
      </w:r>
      <w:r w:rsidR="005C363B" w:rsidRPr="005702FA">
        <w:t>,</w:t>
      </w:r>
      <w:r w:rsidRPr="005702FA">
        <w:t xml:space="preserve"> have identified a conste</w:t>
      </w:r>
      <w:r w:rsidR="0066626A" w:rsidRPr="005702FA">
        <w:t>llation of symptoms and medical</w:t>
      </w:r>
      <w:r w:rsidRPr="005702FA">
        <w:t xml:space="preserve">/psychological conditions associated with combat deployment and service.  </w:t>
      </w:r>
      <w:r w:rsidR="00527C87" w:rsidRPr="005702FA">
        <w:t xml:space="preserve">A periodic monitoring of </w:t>
      </w:r>
      <w:r w:rsidRPr="005702FA">
        <w:t>the VA health care usage of returning</w:t>
      </w:r>
      <w:r w:rsidR="004E7149" w:rsidRPr="005702FA">
        <w:t xml:space="preserve"> </w:t>
      </w:r>
      <w:r w:rsidR="00D5787B" w:rsidRPr="005702FA">
        <w:t>O</w:t>
      </w:r>
      <w:r w:rsidR="00D5787B">
        <w:t>E</w:t>
      </w:r>
      <w:r w:rsidR="00D5787B" w:rsidRPr="005702FA">
        <w:t xml:space="preserve">F </w:t>
      </w:r>
      <w:r w:rsidR="004E7149" w:rsidRPr="005702FA">
        <w:t>and O</w:t>
      </w:r>
      <w:r w:rsidR="00D5787B">
        <w:t>I</w:t>
      </w:r>
      <w:r w:rsidR="004E7149" w:rsidRPr="005702FA">
        <w:t>F</w:t>
      </w:r>
      <w:r w:rsidRPr="005702FA">
        <w:t xml:space="preserve"> </w:t>
      </w:r>
      <w:r w:rsidR="003F5307">
        <w:t>Veteran</w:t>
      </w:r>
      <w:r w:rsidRPr="005702FA">
        <w:t>s has suggested significant health issues</w:t>
      </w:r>
      <w:r w:rsidR="00527C87" w:rsidRPr="005702FA">
        <w:t xml:space="preserve">, especially mental </w:t>
      </w:r>
      <w:r w:rsidR="00AB4B71" w:rsidRPr="005702FA">
        <w:t xml:space="preserve">health issues, </w:t>
      </w:r>
      <w:r w:rsidRPr="005702FA">
        <w:t xml:space="preserve">among this new group of combat </w:t>
      </w:r>
      <w:r w:rsidR="003F5307">
        <w:t>Veteran</w:t>
      </w:r>
      <w:r w:rsidRPr="005702FA">
        <w:t xml:space="preserve">s.  </w:t>
      </w:r>
      <w:r w:rsidR="00867954">
        <w:t xml:space="preserve">Scientific literature and the media are reporting a variety of potential health issues among Veterans of conflicts in Afghanistan and Iraq. </w:t>
      </w:r>
      <w:r w:rsidR="00F762FF" w:rsidRPr="005702FA">
        <w:t>The</w:t>
      </w:r>
      <w:r w:rsidR="00527C87" w:rsidRPr="005702FA">
        <w:t xml:space="preserve"> </w:t>
      </w:r>
      <w:r w:rsidR="00D5787B">
        <w:t xml:space="preserve">conduct of a follow-up </w:t>
      </w:r>
      <w:r w:rsidR="00E655D3" w:rsidRPr="005702FA">
        <w:t>survey</w:t>
      </w:r>
      <w:r w:rsidR="00527C87" w:rsidRPr="005702FA">
        <w:t xml:space="preserve"> of </w:t>
      </w:r>
      <w:r w:rsidR="00126A61" w:rsidRPr="005702FA">
        <w:t xml:space="preserve">a </w:t>
      </w:r>
      <w:r w:rsidR="001F1343" w:rsidRPr="005702FA">
        <w:t>population</w:t>
      </w:r>
      <w:r w:rsidR="001F1343">
        <w:t>-</w:t>
      </w:r>
      <w:r w:rsidR="00527C87" w:rsidRPr="005702FA">
        <w:t xml:space="preserve">based sample of </w:t>
      </w:r>
      <w:r w:rsidR="00D5787B">
        <w:t>OEF/OIF</w:t>
      </w:r>
      <w:r w:rsidR="00527C87" w:rsidRPr="005702FA">
        <w:t xml:space="preserve"> </w:t>
      </w:r>
      <w:r w:rsidR="003F5307">
        <w:t>Veteran</w:t>
      </w:r>
      <w:r w:rsidR="00527C87" w:rsidRPr="005702FA">
        <w:t xml:space="preserve">s and a comparable group of non-deployed </w:t>
      </w:r>
      <w:r w:rsidR="003F5307">
        <w:t>Veteran</w:t>
      </w:r>
      <w:r w:rsidR="00527C87" w:rsidRPr="005702FA">
        <w:t>s</w:t>
      </w:r>
      <w:r w:rsidR="00E655D3" w:rsidRPr="005702FA">
        <w:t xml:space="preserve"> </w:t>
      </w:r>
      <w:r w:rsidRPr="005702FA">
        <w:t>will allow VA</w:t>
      </w:r>
      <w:r w:rsidR="00E655D3" w:rsidRPr="005702FA">
        <w:t xml:space="preserve"> to collect </w:t>
      </w:r>
      <w:r w:rsidR="00D5787B">
        <w:t xml:space="preserve">longitudinal </w:t>
      </w:r>
      <w:r w:rsidR="00E655D3" w:rsidRPr="005702FA">
        <w:t>information on their current health status</w:t>
      </w:r>
      <w:r w:rsidR="003D3BF4" w:rsidRPr="005702FA">
        <w:t xml:space="preserve"> and </w:t>
      </w:r>
      <w:r w:rsidR="00D06C3A" w:rsidRPr="005702FA">
        <w:t>concerns</w:t>
      </w:r>
      <w:r w:rsidR="003D3BF4" w:rsidRPr="005702FA">
        <w:t>,</w:t>
      </w:r>
      <w:r w:rsidR="00D06C3A" w:rsidRPr="005702FA">
        <w:t xml:space="preserve"> </w:t>
      </w:r>
      <w:r w:rsidR="00527C87" w:rsidRPr="005702FA">
        <w:t>exposure</w:t>
      </w:r>
      <w:r w:rsidR="00126A61" w:rsidRPr="005702FA">
        <w:t>s</w:t>
      </w:r>
      <w:r w:rsidR="00527C87" w:rsidRPr="005702FA">
        <w:t xml:space="preserve"> of concern in the theater, </w:t>
      </w:r>
      <w:r w:rsidR="00D06C3A" w:rsidRPr="005702FA">
        <w:t>health care preference</w:t>
      </w:r>
      <w:r w:rsidR="009B4051" w:rsidRPr="005702FA">
        <w:t>s</w:t>
      </w:r>
      <w:r w:rsidR="00D06C3A" w:rsidRPr="005702FA">
        <w:t xml:space="preserve">, and </w:t>
      </w:r>
      <w:r w:rsidR="00B05959" w:rsidRPr="005702FA">
        <w:t>health</w:t>
      </w:r>
      <w:r w:rsidR="00527C87" w:rsidRPr="005702FA">
        <w:t xml:space="preserve"> behavior</w:t>
      </w:r>
      <w:r w:rsidR="00126A61" w:rsidRPr="005702FA">
        <w:t>s</w:t>
      </w:r>
      <w:r w:rsidR="00527C87" w:rsidRPr="005702FA">
        <w:t xml:space="preserve"> and attitude</w:t>
      </w:r>
      <w:r w:rsidR="00126A61" w:rsidRPr="005702FA">
        <w:t>s</w:t>
      </w:r>
      <w:r w:rsidR="00527C87" w:rsidRPr="005702FA">
        <w:t xml:space="preserve">. </w:t>
      </w:r>
      <w:r w:rsidR="00D06C3A" w:rsidRPr="005702FA">
        <w:t xml:space="preserve">More importantly, the proposed survey will help VA to gain knowledge on the </w:t>
      </w:r>
      <w:r w:rsidR="003F5307">
        <w:t>Veteran</w:t>
      </w:r>
      <w:r w:rsidR="00D06C3A" w:rsidRPr="005702FA">
        <w:t>s who have not used VA health care since they returned from the current conflict.</w:t>
      </w:r>
      <w:r w:rsidR="003D3BF4" w:rsidRPr="005702FA">
        <w:t xml:space="preserve"> </w:t>
      </w:r>
      <w:r w:rsidR="001C239B">
        <w:t xml:space="preserve">Approximately 50% of eligible OEF/OIF/OND (Operation New Dawn) </w:t>
      </w:r>
      <w:r w:rsidR="003F5307">
        <w:t>Veteran</w:t>
      </w:r>
      <w:r w:rsidR="001C239B">
        <w:t>s had not utilized VA health care as of the end of FY</w:t>
      </w:r>
      <w:r w:rsidR="003B2153">
        <w:t xml:space="preserve"> </w:t>
      </w:r>
      <w:r w:rsidR="001C239B">
        <w:t>2010.</w:t>
      </w:r>
    </w:p>
    <w:p w:rsidR="00200BD6" w:rsidRDefault="00200BD6" w:rsidP="00200BD6"/>
    <w:p w:rsidR="00DA16E1" w:rsidRDefault="00200BD6">
      <w:r>
        <w:t xml:space="preserve">This will be the second </w:t>
      </w:r>
      <w:r w:rsidR="00D85ABE">
        <w:t xml:space="preserve">effort to obtain a health survey from </w:t>
      </w:r>
      <w:r w:rsidR="001F1343">
        <w:t xml:space="preserve">a fixed panel of </w:t>
      </w:r>
      <w:r w:rsidR="00D85ABE">
        <w:t>participants</w:t>
      </w:r>
      <w:r w:rsidR="0037722F">
        <w:t xml:space="preserve"> </w:t>
      </w:r>
      <w:r>
        <w:t>as a part of a</w:t>
      </w:r>
      <w:r w:rsidR="00867954">
        <w:t xml:space="preserve"> longitudinal study with a proposed</w:t>
      </w:r>
      <w:r w:rsidR="00D85ABE">
        <w:t xml:space="preserve"> </w:t>
      </w:r>
      <w:r w:rsidR="003B2153">
        <w:t xml:space="preserve">ten year </w:t>
      </w:r>
      <w:r w:rsidR="00867954">
        <w:t>follow-up period</w:t>
      </w:r>
      <w:r>
        <w:t xml:space="preserve">.  Data from the first </w:t>
      </w:r>
      <w:r w:rsidR="00D85ABE">
        <w:t>effort</w:t>
      </w:r>
      <w:r>
        <w:t xml:space="preserve"> is currently being analyzed and p</w:t>
      </w:r>
      <w:r w:rsidR="001B1E32">
        <w:t xml:space="preserve">ublications are forthcoming. </w:t>
      </w:r>
      <w:r w:rsidR="009C752F">
        <w:t xml:space="preserve">Administration of </w:t>
      </w:r>
      <w:r w:rsidR="001B1E32">
        <w:t xml:space="preserve"> additional surveys over time </w:t>
      </w:r>
      <w:r>
        <w:t xml:space="preserve">will help </w:t>
      </w:r>
      <w:r w:rsidR="009C752F">
        <w:t xml:space="preserve">VA </w:t>
      </w:r>
      <w:r>
        <w:t xml:space="preserve">learn more about the health of recent </w:t>
      </w:r>
      <w:r w:rsidR="003F5307">
        <w:t>Veteran</w:t>
      </w:r>
      <w:r>
        <w:t>s</w:t>
      </w:r>
      <w:r w:rsidR="00DC1455">
        <w:t xml:space="preserve">, </w:t>
      </w:r>
      <w:r w:rsidR="003D3BF4" w:rsidRPr="005702FA">
        <w:t xml:space="preserve">assist </w:t>
      </w:r>
      <w:r w:rsidR="009B4051" w:rsidRPr="005702FA">
        <w:t>in</w:t>
      </w:r>
      <w:r w:rsidR="003D3BF4" w:rsidRPr="005702FA">
        <w:t xml:space="preserve"> </w:t>
      </w:r>
      <w:r w:rsidR="00B01E68" w:rsidRPr="005702FA">
        <w:t>plan</w:t>
      </w:r>
      <w:r w:rsidR="009B4051" w:rsidRPr="005702FA">
        <w:t>ning</w:t>
      </w:r>
      <w:r w:rsidR="00B01E68" w:rsidRPr="005702FA">
        <w:t xml:space="preserve"> and provid</w:t>
      </w:r>
      <w:r w:rsidR="009B4051" w:rsidRPr="005702FA">
        <w:t>ing</w:t>
      </w:r>
      <w:r w:rsidR="00B01E68" w:rsidRPr="005702FA">
        <w:t xml:space="preserve"> better health care for these </w:t>
      </w:r>
      <w:r w:rsidR="003F5307">
        <w:t>Veteran</w:t>
      </w:r>
      <w:r w:rsidR="00B01E68" w:rsidRPr="005702FA">
        <w:t>s</w:t>
      </w:r>
      <w:r w:rsidR="00DC1455">
        <w:t>,</w:t>
      </w:r>
      <w:r w:rsidR="00B01E68" w:rsidRPr="005702FA">
        <w:t xml:space="preserve"> and </w:t>
      </w:r>
      <w:r w:rsidR="006824D4">
        <w:t xml:space="preserve">will </w:t>
      </w:r>
      <w:r w:rsidR="00B01E68" w:rsidRPr="005702FA">
        <w:t xml:space="preserve">improve </w:t>
      </w:r>
      <w:r w:rsidR="00F762FF" w:rsidRPr="005702FA">
        <w:t xml:space="preserve">VA’s </w:t>
      </w:r>
      <w:r w:rsidR="00B01E68" w:rsidRPr="005702FA">
        <w:t>understanding of the long-term consequences of military deployment.</w:t>
      </w:r>
    </w:p>
    <w:p w:rsidR="00FD522B" w:rsidRPr="005702FA" w:rsidRDefault="00FD522B"/>
    <w:p w:rsidR="00463ADC" w:rsidRPr="005702FA" w:rsidRDefault="00463ADC" w:rsidP="00463ADC">
      <w:pPr>
        <w:tabs>
          <w:tab w:val="left" w:pos="547"/>
          <w:tab w:val="left" w:pos="1080"/>
          <w:tab w:val="left" w:pos="1627"/>
          <w:tab w:val="left" w:pos="2160"/>
          <w:tab w:val="left" w:pos="2880"/>
        </w:tabs>
      </w:pPr>
      <w:r w:rsidRPr="005702FA">
        <w:rPr>
          <w:b/>
        </w:rPr>
        <w:t>3.</w:t>
      </w:r>
      <w:r w:rsidRPr="005702FA">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CD6A7A" w:rsidRPr="005702FA">
        <w:rPr>
          <w:b/>
        </w:rPr>
        <w:t xml:space="preserve"> </w:t>
      </w:r>
      <w:r w:rsidR="00CD1DF9" w:rsidRPr="005702FA">
        <w:rPr>
          <w:b/>
        </w:rPr>
        <w:t xml:space="preserve"> </w:t>
      </w:r>
    </w:p>
    <w:p w:rsidR="00463ADC" w:rsidRPr="005702FA" w:rsidRDefault="00463ADC"/>
    <w:p w:rsidR="00155B8A" w:rsidRPr="005702FA" w:rsidRDefault="00155B8A" w:rsidP="00155B8A">
      <w:r w:rsidRPr="005702FA">
        <w:t>A combination of mail</w:t>
      </w:r>
      <w:r w:rsidR="00774221" w:rsidRPr="005702FA">
        <w:t xml:space="preserve"> and online</w:t>
      </w:r>
      <w:r w:rsidRPr="005702FA">
        <w:t xml:space="preserve"> surveys and telephone interviewing will be used</w:t>
      </w:r>
      <w:r w:rsidR="00AA46C6">
        <w:t>.</w:t>
      </w:r>
      <w:r w:rsidRPr="005702FA">
        <w:t xml:space="preserve">   </w:t>
      </w:r>
      <w:r w:rsidR="00AA46C6" w:rsidRPr="005702FA">
        <w:t>All participants will have the option of answering the questionnaire online</w:t>
      </w:r>
      <w:r w:rsidR="00AA46C6">
        <w:t xml:space="preserve"> through use of a secure Web-based form that will be described in the introductory letter</w:t>
      </w:r>
      <w:r w:rsidR="00AA46C6" w:rsidRPr="005702FA">
        <w:t>.</w:t>
      </w:r>
      <w:r w:rsidR="009D0038">
        <w:t xml:space="preserve"> </w:t>
      </w:r>
      <w:r w:rsidR="005E020C">
        <w:t>A</w:t>
      </w:r>
      <w:r w:rsidRPr="005702FA">
        <w:t xml:space="preserve"> </w:t>
      </w:r>
      <w:r w:rsidR="00F41DF8">
        <w:t>scann</w:t>
      </w:r>
      <w:r w:rsidR="00F41DF8" w:rsidRPr="005702FA">
        <w:t>able</w:t>
      </w:r>
      <w:r w:rsidRPr="005702FA">
        <w:t xml:space="preserve"> </w:t>
      </w:r>
      <w:r w:rsidR="00FB20FB">
        <w:t>paper</w:t>
      </w:r>
      <w:r w:rsidRPr="005702FA">
        <w:t xml:space="preserve"> questionnaire will be sent to each of the </w:t>
      </w:r>
      <w:r w:rsidR="003F5307">
        <w:lastRenderedPageBreak/>
        <w:t>Veteran</w:t>
      </w:r>
      <w:r w:rsidRPr="005702FA">
        <w:t>s selected for the study</w:t>
      </w:r>
      <w:r w:rsidR="00AA46C6">
        <w:t xml:space="preserve"> who do not access the online survey at the first invitation</w:t>
      </w:r>
      <w:r w:rsidRPr="005702FA">
        <w:t>.</w:t>
      </w:r>
      <w:r w:rsidR="00AA46C6">
        <w:t xml:space="preserve"> All Veterans who receive a survey packet with the printed data collection form will be given another opportunity to complete the data collection online. </w:t>
      </w:r>
      <w:r w:rsidR="00DB285F">
        <w:t>According to the U.S. Department of Commerce, National Telecommunications and Information Administration</w:t>
      </w:r>
      <w:r w:rsidR="005D1395">
        <w:t xml:space="preserve">, </w:t>
      </w:r>
      <w:r w:rsidR="00ED56A8">
        <w:t>by</w:t>
      </w:r>
      <w:r w:rsidR="00DB285F">
        <w:t xml:space="preserve"> October 2010</w:t>
      </w:r>
      <w:r w:rsidR="005E020C">
        <w:t>,</w:t>
      </w:r>
      <w:r w:rsidR="00DB285F">
        <w:t xml:space="preserve"> 71.1% of Americans used the Internet </w:t>
      </w:r>
      <w:r w:rsidR="006738E0">
        <w:t>at home</w:t>
      </w:r>
      <w:r w:rsidR="00DB285F">
        <w:t>.</w:t>
      </w:r>
      <w:r w:rsidR="00353382" w:rsidRPr="005702FA">
        <w:t xml:space="preserve"> </w:t>
      </w:r>
      <w:r w:rsidR="00EC2B2F">
        <w:t>Our experience with an online form during the initial data collection with</w:t>
      </w:r>
      <w:r w:rsidR="00005757">
        <w:t xml:space="preserve"> </w:t>
      </w:r>
      <w:r w:rsidR="00EC2B2F">
        <w:t xml:space="preserve">this population </w:t>
      </w:r>
      <w:r w:rsidR="00005757">
        <w:t xml:space="preserve">was </w:t>
      </w:r>
      <w:r w:rsidR="00EC2B2F">
        <w:t xml:space="preserve">that </w:t>
      </w:r>
      <w:r w:rsidR="00DA16E1">
        <w:t>almost</w:t>
      </w:r>
      <w:r w:rsidR="00EC2B2F">
        <w:t xml:space="preserve"> 50% responded to the survey </w:t>
      </w:r>
      <w:r w:rsidR="00EC2B2F" w:rsidRPr="00074795">
        <w:t>online (</w:t>
      </w:r>
      <w:r w:rsidR="00DA16E1" w:rsidRPr="00074795">
        <w:t>49.7% were submitted online, 43</w:t>
      </w:r>
      <w:proofErr w:type="gramStart"/>
      <w:r w:rsidR="00DA16E1" w:rsidRPr="00074795">
        <w:t>,9</w:t>
      </w:r>
      <w:proofErr w:type="gramEnd"/>
      <w:r w:rsidR="00DA16E1" w:rsidRPr="00074795">
        <w:t>% were submitted as paper surveys, and 6.4% were obtained through a computer-assisted telephone interview</w:t>
      </w:r>
      <w:r w:rsidR="00461518">
        <w:t>, or CATI</w:t>
      </w:r>
      <w:r w:rsidR="00F92178" w:rsidRPr="00074795">
        <w:t>)</w:t>
      </w:r>
      <w:r w:rsidR="00074795">
        <w:t>.</w:t>
      </w:r>
      <w:r w:rsidR="00EC2B2F">
        <w:t xml:space="preserve"> </w:t>
      </w:r>
      <w:r w:rsidR="009B4051" w:rsidRPr="005702FA">
        <w:t>The o</w:t>
      </w:r>
      <w:r w:rsidR="001E52CB" w:rsidRPr="005702FA">
        <w:t xml:space="preserve">nline survey will include </w:t>
      </w:r>
      <w:r w:rsidR="005E020C">
        <w:t xml:space="preserve">an </w:t>
      </w:r>
      <w:r w:rsidR="001E52CB" w:rsidRPr="005702FA">
        <w:t xml:space="preserve">electronic consent as </w:t>
      </w:r>
      <w:r w:rsidR="00DD0EFA">
        <w:t>a prerequisite to completing the survey</w:t>
      </w:r>
      <w:r w:rsidR="00EC2B2F">
        <w:t>.</w:t>
      </w:r>
      <w:r w:rsidR="00DD0EFA">
        <w:t xml:space="preserve"> </w:t>
      </w:r>
      <w:r w:rsidR="001E52CB" w:rsidRPr="005702FA">
        <w:t>This will allow for easy documentation of consent</w:t>
      </w:r>
      <w:r w:rsidR="00DD0EFA">
        <w:t>.</w:t>
      </w:r>
      <w:r w:rsidR="0083447A" w:rsidRPr="005702FA">
        <w:t xml:space="preserve"> Furthermore</w:t>
      </w:r>
      <w:r w:rsidR="00FB20FB">
        <w:t>,</w:t>
      </w:r>
      <w:r w:rsidR="0083447A" w:rsidRPr="005702FA">
        <w:t xml:space="preserve"> electronic skip patterns will automatically skip irrelevant or non-applicable questions, which will reduce the respondent’s burden hours. </w:t>
      </w:r>
      <w:r w:rsidRPr="005702FA">
        <w:t>The Web site will be built with a firewall and will be password-protected to ensure patient confidentiality.</w:t>
      </w:r>
    </w:p>
    <w:p w:rsidR="00155B8A" w:rsidRPr="005702FA" w:rsidRDefault="00155B8A" w:rsidP="00155B8A"/>
    <w:p w:rsidR="00155B8A" w:rsidRPr="005702FA" w:rsidRDefault="007A07D3" w:rsidP="00155B8A">
      <w:r>
        <w:t>T</w:t>
      </w:r>
      <w:r w:rsidR="00155B8A" w:rsidRPr="005702FA">
        <w:t xml:space="preserve">o </w:t>
      </w:r>
      <w:r w:rsidR="00AB59A8" w:rsidRPr="005702FA">
        <w:t>obtain additional</w:t>
      </w:r>
      <w:r w:rsidR="006F15CC" w:rsidRPr="005702FA">
        <w:t xml:space="preserve"> survey</w:t>
      </w:r>
      <w:r w:rsidR="00AB59A8" w:rsidRPr="005702FA">
        <w:t xml:space="preserve"> responses, </w:t>
      </w:r>
      <w:r w:rsidRPr="005702FA">
        <w:t>telephone in</w:t>
      </w:r>
      <w:r w:rsidR="00461518">
        <w:t>terviews using a CATI</w:t>
      </w:r>
      <w:r w:rsidRPr="005702FA">
        <w:t xml:space="preserve"> software package will be attempted on non-respondents to the mail</w:t>
      </w:r>
      <w:r w:rsidR="00FB20FB">
        <w:t>/online</w:t>
      </w:r>
      <w:r w:rsidRPr="005702FA">
        <w:t xml:space="preserve"> survey. </w:t>
      </w:r>
      <w:r w:rsidR="006A4F58" w:rsidRPr="005702FA">
        <w:t xml:space="preserve">Use </w:t>
      </w:r>
      <w:r w:rsidR="0077787A">
        <w:t xml:space="preserve">of </w:t>
      </w:r>
      <w:r w:rsidR="006A4F58" w:rsidRPr="005702FA">
        <w:t xml:space="preserve">the CATI software </w:t>
      </w:r>
      <w:r w:rsidR="006A4F58">
        <w:t>is</w:t>
      </w:r>
      <w:r w:rsidR="006A4F58" w:rsidRPr="005702FA">
        <w:t xml:space="preserve"> expected to reduce </w:t>
      </w:r>
      <w:r w:rsidR="0077787A">
        <w:t xml:space="preserve">respondent </w:t>
      </w:r>
      <w:r w:rsidR="006A4F58" w:rsidRPr="005702FA">
        <w:t xml:space="preserve">burden </w:t>
      </w:r>
      <w:r w:rsidR="0077787A">
        <w:t>through the use of automated</w:t>
      </w:r>
      <w:r w:rsidR="006A4F58" w:rsidRPr="005702FA">
        <w:t xml:space="preserve"> skip patterns</w:t>
      </w:r>
      <w:r w:rsidR="0077787A">
        <w:t xml:space="preserve"> programmed</w:t>
      </w:r>
      <w:r w:rsidR="006A4F58" w:rsidRPr="005702FA">
        <w:t xml:space="preserve"> in</w:t>
      </w:r>
      <w:r w:rsidR="0077787A">
        <w:t>to</w:t>
      </w:r>
      <w:r w:rsidR="006A4F58" w:rsidRPr="005702FA">
        <w:t xml:space="preserve"> the software. </w:t>
      </w:r>
      <w:r w:rsidR="006A4F58">
        <w:t xml:space="preserve"> </w:t>
      </w:r>
      <w:r>
        <w:t xml:space="preserve">A CATI will also be used </w:t>
      </w:r>
      <w:r w:rsidR="00AB59A8" w:rsidRPr="005702FA">
        <w:t xml:space="preserve">to </w:t>
      </w:r>
      <w:r w:rsidR="00155B8A" w:rsidRPr="005702FA">
        <w:t>assess non-response bias</w:t>
      </w:r>
      <w:r w:rsidR="0040517E" w:rsidRPr="005702FA">
        <w:t xml:space="preserve"> and to obtain permission for medical records retrieval</w:t>
      </w:r>
      <w:r w:rsidR="00FB20FB" w:rsidRPr="00FB20FB">
        <w:t xml:space="preserve"> </w:t>
      </w:r>
      <w:r w:rsidR="00FB20FB">
        <w:t>from approximately 2</w:t>
      </w:r>
      <w:r w:rsidR="00FB20FB" w:rsidRPr="005702FA">
        <w:t xml:space="preserve">,000 </w:t>
      </w:r>
      <w:r w:rsidR="00FB20FB">
        <w:t>Veteran</w:t>
      </w:r>
      <w:r w:rsidR="00FB20FB" w:rsidRPr="005702FA">
        <w:t>s who responded to the mail survey</w:t>
      </w:r>
      <w:r>
        <w:t xml:space="preserve">. </w:t>
      </w:r>
      <w:r w:rsidR="00F762FF" w:rsidRPr="005702FA">
        <w:t xml:space="preserve">VA </w:t>
      </w:r>
      <w:r w:rsidR="005B58DF" w:rsidRPr="005702FA">
        <w:t>understand</w:t>
      </w:r>
      <w:r w:rsidR="00F762FF" w:rsidRPr="005702FA">
        <w:t>s</w:t>
      </w:r>
      <w:r w:rsidR="005B58DF" w:rsidRPr="005702FA">
        <w:t xml:space="preserve"> that many </w:t>
      </w:r>
      <w:r w:rsidR="003F5307">
        <w:t>Veteran</w:t>
      </w:r>
      <w:r w:rsidR="005B58DF" w:rsidRPr="005702FA">
        <w:t xml:space="preserve">s will be in households that rely solely on cell phones, which </w:t>
      </w:r>
      <w:r w:rsidR="0077787A">
        <w:t>may</w:t>
      </w:r>
      <w:r w:rsidR="0077787A" w:rsidRPr="005702FA">
        <w:t xml:space="preserve"> </w:t>
      </w:r>
      <w:r w:rsidR="005B58DF" w:rsidRPr="005702FA">
        <w:t xml:space="preserve">make </w:t>
      </w:r>
      <w:r w:rsidR="0077787A">
        <w:t xml:space="preserve">completing </w:t>
      </w:r>
      <w:r w:rsidR="005B58DF" w:rsidRPr="005702FA">
        <w:t xml:space="preserve">telephone interviews </w:t>
      </w:r>
      <w:r w:rsidR="0077787A">
        <w:t xml:space="preserve">more challenging </w:t>
      </w:r>
      <w:r w:rsidR="00A05340" w:rsidRPr="005702FA">
        <w:t xml:space="preserve">for some portion of </w:t>
      </w:r>
      <w:r w:rsidR="00FB20FB">
        <w:t>the study</w:t>
      </w:r>
      <w:r w:rsidR="00FB20FB" w:rsidRPr="005702FA">
        <w:t xml:space="preserve"> </w:t>
      </w:r>
      <w:r w:rsidR="00A05340" w:rsidRPr="005702FA">
        <w:t>population</w:t>
      </w:r>
      <w:r w:rsidR="005B58DF" w:rsidRPr="005702FA">
        <w:t xml:space="preserve">.  </w:t>
      </w:r>
      <w:r w:rsidR="0077787A">
        <w:t xml:space="preserve">Some contact tracing methodologies may be able to identify cell phone numbers when they are available. </w:t>
      </w:r>
      <w:r w:rsidR="00E24FF9" w:rsidRPr="005702FA">
        <w:t>The</w:t>
      </w:r>
      <w:r w:rsidR="00F762FF" w:rsidRPr="005702FA">
        <w:t xml:space="preserve"> </w:t>
      </w:r>
      <w:r w:rsidR="005B58DF" w:rsidRPr="005702FA">
        <w:t xml:space="preserve">telephone interviews will </w:t>
      </w:r>
      <w:r w:rsidR="0077787A">
        <w:t xml:space="preserve">predominantly </w:t>
      </w:r>
      <w:r w:rsidR="005B58DF" w:rsidRPr="005702FA">
        <w:t xml:space="preserve">be </w:t>
      </w:r>
      <w:r w:rsidR="0077787A">
        <w:t xml:space="preserve">conducted with </w:t>
      </w:r>
      <w:r w:rsidR="003F5307">
        <w:t>Veteran</w:t>
      </w:r>
      <w:r w:rsidR="005B58DF" w:rsidRPr="005702FA">
        <w:t>s in households with landlines</w:t>
      </w:r>
      <w:r w:rsidR="003063D1" w:rsidRPr="005702FA">
        <w:t xml:space="preserve">.  </w:t>
      </w:r>
      <w:r w:rsidR="005B58DF" w:rsidRPr="005702FA">
        <w:t xml:space="preserve">This is one reason why </w:t>
      </w:r>
      <w:r w:rsidR="00F762FF" w:rsidRPr="005702FA">
        <w:t>VA is</w:t>
      </w:r>
      <w:r w:rsidR="005B58DF" w:rsidRPr="005702FA">
        <w:t xml:space="preserve"> relying on mail/online survey</w:t>
      </w:r>
      <w:r w:rsidR="00005757">
        <w:t>s</w:t>
      </w:r>
      <w:r w:rsidR="005B58DF" w:rsidRPr="005702FA">
        <w:t xml:space="preserve"> as the primary means of data collection.  </w:t>
      </w:r>
    </w:p>
    <w:p w:rsidR="007A06AD" w:rsidRPr="005702FA" w:rsidRDefault="007A06AD" w:rsidP="00BA7040">
      <w:pPr>
        <w:tabs>
          <w:tab w:val="left" w:pos="547"/>
          <w:tab w:val="left" w:pos="1080"/>
          <w:tab w:val="left" w:pos="1627"/>
          <w:tab w:val="left" w:pos="2160"/>
          <w:tab w:val="left" w:pos="2880"/>
        </w:tabs>
      </w:pPr>
    </w:p>
    <w:p w:rsidR="00BA7040" w:rsidRPr="005702FA" w:rsidRDefault="00BA7040" w:rsidP="00486248">
      <w:pPr>
        <w:numPr>
          <w:ilvl w:val="0"/>
          <w:numId w:val="3"/>
        </w:numPr>
        <w:tabs>
          <w:tab w:val="clear" w:pos="900"/>
          <w:tab w:val="num" w:pos="0"/>
          <w:tab w:val="left" w:pos="547"/>
          <w:tab w:val="left" w:pos="1080"/>
          <w:tab w:val="left" w:pos="1627"/>
          <w:tab w:val="left" w:pos="2160"/>
          <w:tab w:val="left" w:pos="2880"/>
        </w:tabs>
        <w:ind w:left="0" w:firstLine="0"/>
        <w:rPr>
          <w:b/>
        </w:rPr>
      </w:pPr>
      <w:r w:rsidRPr="005702FA">
        <w:rPr>
          <w:b/>
        </w:rPr>
        <w:t>Describe efforts to identify duplication.  Show specifically why any similar information already available cannot be used or modified for use for the purposes described in Item 2 above.</w:t>
      </w:r>
      <w:r w:rsidR="009D6674" w:rsidRPr="005702FA">
        <w:rPr>
          <w:b/>
        </w:rPr>
        <w:t xml:space="preserve"> </w:t>
      </w:r>
      <w:r w:rsidR="00CD1DF9" w:rsidRPr="005702FA">
        <w:rPr>
          <w:b/>
        </w:rPr>
        <w:t xml:space="preserve"> </w:t>
      </w:r>
    </w:p>
    <w:p w:rsidR="001E1DAC" w:rsidRPr="005702FA" w:rsidRDefault="001E1DAC" w:rsidP="001E1DAC">
      <w:pPr>
        <w:tabs>
          <w:tab w:val="left" w:pos="547"/>
          <w:tab w:val="left" w:pos="1080"/>
          <w:tab w:val="left" w:pos="1627"/>
          <w:tab w:val="left" w:pos="2160"/>
          <w:tab w:val="left" w:pos="2880"/>
        </w:tabs>
        <w:rPr>
          <w:b/>
        </w:rPr>
      </w:pPr>
    </w:p>
    <w:p w:rsidR="00D2329D" w:rsidRDefault="00F762FF" w:rsidP="001E1DAC">
      <w:pPr>
        <w:tabs>
          <w:tab w:val="left" w:pos="547"/>
          <w:tab w:val="left" w:pos="1080"/>
          <w:tab w:val="left" w:pos="1627"/>
          <w:tab w:val="left" w:pos="2160"/>
          <w:tab w:val="left" w:pos="2880"/>
        </w:tabs>
      </w:pPr>
      <w:r w:rsidRPr="005702FA">
        <w:t>VA is</w:t>
      </w:r>
      <w:r w:rsidR="001E1DAC" w:rsidRPr="005702FA">
        <w:t xml:space="preserve"> not aware of any </w:t>
      </w:r>
      <w:r w:rsidR="009D6674" w:rsidRPr="005702FA">
        <w:t xml:space="preserve">other large-scale, </w:t>
      </w:r>
      <w:r w:rsidR="00452F06" w:rsidRPr="005702FA">
        <w:t>longitud</w:t>
      </w:r>
      <w:r w:rsidR="003219D8" w:rsidRPr="005702FA">
        <w:t>inal, population-based</w:t>
      </w:r>
      <w:r w:rsidR="00452F06" w:rsidRPr="005702FA">
        <w:t xml:space="preserve"> </w:t>
      </w:r>
      <w:r w:rsidR="00B84033" w:rsidRPr="005702FA">
        <w:t>stud</w:t>
      </w:r>
      <w:r w:rsidR="00B84033">
        <w:t>y</w:t>
      </w:r>
      <w:r w:rsidR="00B84033" w:rsidRPr="005702FA">
        <w:t xml:space="preserve"> </w:t>
      </w:r>
      <w:r w:rsidR="00452F06" w:rsidRPr="005702FA">
        <w:t>o</w:t>
      </w:r>
      <w:r w:rsidR="009D6674" w:rsidRPr="005702FA">
        <w:t>n a wide range of</w:t>
      </w:r>
      <w:r w:rsidR="00486248" w:rsidRPr="005702FA">
        <w:t xml:space="preserve"> health </w:t>
      </w:r>
      <w:r w:rsidR="009D6674" w:rsidRPr="005702FA">
        <w:t>concerns for</w:t>
      </w:r>
      <w:r w:rsidR="00452F06" w:rsidRPr="005702FA">
        <w:t xml:space="preserve"> </w:t>
      </w:r>
      <w:r w:rsidR="0077787A" w:rsidRPr="005702FA">
        <w:t>O</w:t>
      </w:r>
      <w:r w:rsidR="0077787A">
        <w:t>E</w:t>
      </w:r>
      <w:r w:rsidR="0077787A" w:rsidRPr="005702FA">
        <w:t xml:space="preserve">F </w:t>
      </w:r>
      <w:r w:rsidR="00452F06" w:rsidRPr="005702FA">
        <w:t xml:space="preserve">and </w:t>
      </w:r>
      <w:r w:rsidR="0077787A" w:rsidRPr="005702FA">
        <w:t>O</w:t>
      </w:r>
      <w:r w:rsidR="0077787A">
        <w:t>I</w:t>
      </w:r>
      <w:r w:rsidR="0077787A" w:rsidRPr="005702FA">
        <w:t xml:space="preserve">F </w:t>
      </w:r>
      <w:r w:rsidR="003F5307">
        <w:t>Veteran</w:t>
      </w:r>
      <w:r w:rsidR="00452F06" w:rsidRPr="005702FA">
        <w:t>s</w:t>
      </w:r>
      <w:r w:rsidR="009D6674" w:rsidRPr="005702FA">
        <w:t>, which is</w:t>
      </w:r>
      <w:r w:rsidR="00452F06" w:rsidRPr="005702FA">
        <w:t xml:space="preserve"> </w:t>
      </w:r>
      <w:proofErr w:type="spellStart"/>
      <w:r w:rsidR="00452F06" w:rsidRPr="005702FA">
        <w:t>generalizable</w:t>
      </w:r>
      <w:proofErr w:type="spellEnd"/>
      <w:r w:rsidR="00452F06" w:rsidRPr="005702FA">
        <w:t xml:space="preserve"> to all </w:t>
      </w:r>
      <w:r w:rsidR="00D5787B">
        <w:t>OEF/OIF</w:t>
      </w:r>
      <w:r w:rsidR="00452F06" w:rsidRPr="005702FA">
        <w:t xml:space="preserve"> </w:t>
      </w:r>
      <w:r w:rsidR="003F5307">
        <w:t>Veteran</w:t>
      </w:r>
      <w:r w:rsidR="00452F06" w:rsidRPr="005702FA">
        <w:t>s.</w:t>
      </w:r>
      <w:r w:rsidR="006E29CB" w:rsidRPr="005702FA">
        <w:t xml:space="preserve"> </w:t>
      </w:r>
      <w:r w:rsidR="001C239B">
        <w:t xml:space="preserve">At the end of FY2010, 50 percent of eligible OEF/OIF/OND </w:t>
      </w:r>
      <w:r w:rsidR="003F5307">
        <w:t>Veteran</w:t>
      </w:r>
      <w:r w:rsidR="001C239B">
        <w:t>s had not utilized VA health care</w:t>
      </w:r>
      <w:r w:rsidR="00B84033">
        <w:t xml:space="preserve">. </w:t>
      </w:r>
      <w:r w:rsidR="006E29CB" w:rsidRPr="005702FA">
        <w:t xml:space="preserve">VA needs </w:t>
      </w:r>
      <w:r w:rsidR="004B78E1">
        <w:t xml:space="preserve">to learn about the health status of those who do not use VA healthcare and attempt to ascertain why these Veterans do not </w:t>
      </w:r>
      <w:r w:rsidR="006E29CB" w:rsidRPr="005702FA">
        <w:t xml:space="preserve">use VA care despite </w:t>
      </w:r>
      <w:r w:rsidR="006E29CB" w:rsidRPr="00A639DE">
        <w:t>the</w:t>
      </w:r>
      <w:r w:rsidR="004B78E1">
        <w:t xml:space="preserve"> available benefit</w:t>
      </w:r>
      <w:r w:rsidR="00B84033">
        <w:t xml:space="preserve"> </w:t>
      </w:r>
      <w:r w:rsidR="004B78E1">
        <w:t xml:space="preserve">of </w:t>
      </w:r>
      <w:r w:rsidR="00A639DE">
        <w:t>five</w:t>
      </w:r>
      <w:r w:rsidR="006E29CB" w:rsidRPr="00A639DE">
        <w:t xml:space="preserve"> years</w:t>
      </w:r>
      <w:r w:rsidR="006E29CB" w:rsidRPr="005702FA">
        <w:t xml:space="preserve"> of free healthcare</w:t>
      </w:r>
      <w:r w:rsidR="004B78E1">
        <w:t>.</w:t>
      </w:r>
      <w:r w:rsidR="006E29CB" w:rsidRPr="005702FA">
        <w:t xml:space="preserve"> </w:t>
      </w:r>
    </w:p>
    <w:p w:rsidR="00F02D1A" w:rsidRPr="005702FA" w:rsidRDefault="00F02D1A" w:rsidP="001E1DAC">
      <w:pPr>
        <w:tabs>
          <w:tab w:val="left" w:pos="547"/>
          <w:tab w:val="left" w:pos="1080"/>
          <w:tab w:val="left" w:pos="1627"/>
          <w:tab w:val="left" w:pos="2160"/>
          <w:tab w:val="left" w:pos="2880"/>
        </w:tabs>
      </w:pPr>
    </w:p>
    <w:p w:rsidR="00D2329D" w:rsidRPr="005702FA" w:rsidRDefault="00B05959" w:rsidP="001E1DAC">
      <w:pPr>
        <w:tabs>
          <w:tab w:val="left" w:pos="547"/>
          <w:tab w:val="left" w:pos="1080"/>
          <w:tab w:val="left" w:pos="1627"/>
          <w:tab w:val="left" w:pos="2160"/>
          <w:tab w:val="left" w:pos="2880"/>
        </w:tabs>
      </w:pPr>
      <w:r w:rsidRPr="005702FA">
        <w:t>For example</w:t>
      </w:r>
      <w:r w:rsidR="00D2329D" w:rsidRPr="005702FA">
        <w:t xml:space="preserve">, the </w:t>
      </w:r>
      <w:r w:rsidRPr="005702FA">
        <w:t xml:space="preserve">21-year </w:t>
      </w:r>
      <w:r w:rsidR="00D2329D" w:rsidRPr="005702FA">
        <w:t xml:space="preserve">Millennium Cohort Study does not focus on the </w:t>
      </w:r>
      <w:r w:rsidRPr="005702FA">
        <w:t xml:space="preserve">specific </w:t>
      </w:r>
      <w:r w:rsidR="00D2329D" w:rsidRPr="005702FA">
        <w:t xml:space="preserve">health concerns of </w:t>
      </w:r>
      <w:r w:rsidR="00D5787B">
        <w:t>OEF/OIF</w:t>
      </w:r>
      <w:r w:rsidR="00D2329D" w:rsidRPr="005702FA">
        <w:t xml:space="preserve"> </w:t>
      </w:r>
      <w:r w:rsidR="003F5307">
        <w:t>Veteran</w:t>
      </w:r>
      <w:r w:rsidR="00D2329D" w:rsidRPr="005702FA">
        <w:t xml:space="preserve">s.  In addition, Post-Deployment Health Reassessments are conducted 90 to 180 days following return from deployment, whereas </w:t>
      </w:r>
      <w:r w:rsidR="00F762FF" w:rsidRPr="005702FA">
        <w:t xml:space="preserve">VA’s </w:t>
      </w:r>
      <w:r w:rsidR="00D2329D" w:rsidRPr="005702FA">
        <w:t>longitudinal study will follow people for</w:t>
      </w:r>
      <w:r w:rsidR="004B78E1">
        <w:t xml:space="preserve"> a</w:t>
      </w:r>
      <w:r w:rsidR="00D2329D" w:rsidRPr="005702FA">
        <w:t xml:space="preserve"> longer period of time.  Other surveys conducted of military personnel or </w:t>
      </w:r>
      <w:r w:rsidR="003F5307">
        <w:t>Veteran</w:t>
      </w:r>
      <w:r w:rsidR="00D2329D" w:rsidRPr="005702FA">
        <w:t xml:space="preserve">s (such as the 2005 Department of Defense Survey of Health Related Behavior among Military Personnel) focus on particular areas of interest, such as risky behavior or satisfaction with VA services.  </w:t>
      </w:r>
      <w:r w:rsidR="00F762FF" w:rsidRPr="005702FA">
        <w:t xml:space="preserve">VA’s </w:t>
      </w:r>
      <w:r w:rsidR="00D2329D" w:rsidRPr="005702FA">
        <w:t xml:space="preserve">longitudinal survey will be able to track changes in health status over time </w:t>
      </w:r>
      <w:r w:rsidR="004B78E1" w:rsidRPr="005702FA">
        <w:t>and</w:t>
      </w:r>
      <w:r w:rsidR="00D2329D" w:rsidRPr="005702FA">
        <w:t xml:space="preserve"> provide valuable information on </w:t>
      </w:r>
      <w:r w:rsidR="004B78E1">
        <w:t xml:space="preserve">the </w:t>
      </w:r>
      <w:r w:rsidR="00D2329D" w:rsidRPr="005702FA">
        <w:t>effects of combat deployment on health</w:t>
      </w:r>
      <w:r w:rsidRPr="005702FA">
        <w:t xml:space="preserve">.  </w:t>
      </w:r>
    </w:p>
    <w:p w:rsidR="000A6D88" w:rsidRPr="005702FA" w:rsidRDefault="000A6D88" w:rsidP="00BA7040">
      <w:pPr>
        <w:pStyle w:val="Header"/>
        <w:tabs>
          <w:tab w:val="clear" w:pos="4320"/>
          <w:tab w:val="clear" w:pos="8640"/>
          <w:tab w:val="left" w:pos="547"/>
          <w:tab w:val="left" w:pos="1080"/>
          <w:tab w:val="left" w:pos="1627"/>
          <w:tab w:val="left" w:pos="2160"/>
          <w:tab w:val="left" w:pos="2880"/>
        </w:tabs>
        <w:rPr>
          <w:sz w:val="24"/>
          <w:szCs w:val="24"/>
        </w:rPr>
      </w:pPr>
    </w:p>
    <w:p w:rsidR="001911B8" w:rsidRPr="005702FA" w:rsidRDefault="00BA7040" w:rsidP="001911B8">
      <w:pPr>
        <w:tabs>
          <w:tab w:val="left" w:pos="547"/>
          <w:tab w:val="left" w:pos="1080"/>
          <w:tab w:val="left" w:pos="1627"/>
          <w:tab w:val="left" w:pos="2160"/>
          <w:tab w:val="left" w:pos="2880"/>
        </w:tabs>
        <w:rPr>
          <w:b/>
        </w:rPr>
      </w:pPr>
      <w:r w:rsidRPr="005702FA">
        <w:rPr>
          <w:b/>
        </w:rPr>
        <w:t>5.</w:t>
      </w:r>
      <w:r w:rsidRPr="005702FA">
        <w:rPr>
          <w:b/>
        </w:rPr>
        <w:tab/>
        <w:t>If the collection of information impacts small businesses or other small entities, describe any methods used to minimize burden.</w:t>
      </w:r>
      <w:r w:rsidR="00CD1DF9" w:rsidRPr="005702FA">
        <w:rPr>
          <w:b/>
        </w:rPr>
        <w:t xml:space="preserve"> </w:t>
      </w:r>
    </w:p>
    <w:p w:rsidR="001911B8" w:rsidRPr="005702FA" w:rsidRDefault="001911B8" w:rsidP="001911B8">
      <w:pPr>
        <w:tabs>
          <w:tab w:val="left" w:pos="547"/>
          <w:tab w:val="left" w:pos="1080"/>
          <w:tab w:val="left" w:pos="1627"/>
          <w:tab w:val="left" w:pos="2160"/>
          <w:tab w:val="left" w:pos="2880"/>
        </w:tabs>
        <w:rPr>
          <w:b/>
        </w:rPr>
      </w:pPr>
    </w:p>
    <w:p w:rsidR="00BA7040" w:rsidRPr="005702FA" w:rsidRDefault="001911B8" w:rsidP="001911B8">
      <w:pPr>
        <w:tabs>
          <w:tab w:val="left" w:pos="547"/>
          <w:tab w:val="left" w:pos="1080"/>
          <w:tab w:val="left" w:pos="1627"/>
          <w:tab w:val="left" w:pos="2160"/>
          <w:tab w:val="left" w:pos="2880"/>
        </w:tabs>
        <w:rPr>
          <w:b/>
        </w:rPr>
      </w:pPr>
      <w:r w:rsidRPr="005702FA">
        <w:t>N</w:t>
      </w:r>
      <w:r w:rsidR="00BA7040" w:rsidRPr="005702FA">
        <w:t xml:space="preserve">o small businesses or other small entities </w:t>
      </w:r>
      <w:r w:rsidR="009D6674" w:rsidRPr="005702FA">
        <w:t>will be</w:t>
      </w:r>
      <w:r w:rsidR="00BA7040" w:rsidRPr="005702FA">
        <w:t xml:space="preserve"> impacted by the information collection</w:t>
      </w:r>
      <w:r w:rsidRPr="005702FA">
        <w:t>.</w:t>
      </w:r>
    </w:p>
    <w:p w:rsidR="000A6D88" w:rsidRPr="005702FA" w:rsidRDefault="000A6D88" w:rsidP="00BA70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BA7040" w:rsidRPr="005702FA" w:rsidRDefault="00BA7040" w:rsidP="00BA7040">
      <w:pPr>
        <w:tabs>
          <w:tab w:val="left" w:pos="547"/>
          <w:tab w:val="left" w:pos="1080"/>
          <w:tab w:val="left" w:pos="1627"/>
          <w:tab w:val="left" w:pos="2160"/>
          <w:tab w:val="left" w:pos="2880"/>
        </w:tabs>
        <w:rPr>
          <w:b/>
        </w:rPr>
      </w:pPr>
      <w:proofErr w:type="gramStart"/>
      <w:r w:rsidRPr="005702FA">
        <w:rPr>
          <w:b/>
        </w:rPr>
        <w:t>6.</w:t>
      </w:r>
      <w:r w:rsidRPr="005702FA">
        <w:rPr>
          <w:b/>
        </w:rPr>
        <w:tab/>
        <w:t>Describe the consequences to Federal program or policy activities if the collection is not conducted or is conducted less frequently</w:t>
      </w:r>
      <w:r w:rsidR="003219D8" w:rsidRPr="005702FA">
        <w:rPr>
          <w:b/>
        </w:rPr>
        <w:t>,</w:t>
      </w:r>
      <w:r w:rsidRPr="005702FA">
        <w:rPr>
          <w:b/>
        </w:rPr>
        <w:t xml:space="preserve"> as well as any technical or legal obstacles to reducing burden.</w:t>
      </w:r>
      <w:proofErr w:type="gramEnd"/>
      <w:r w:rsidR="00EA58F4" w:rsidRPr="005702FA">
        <w:rPr>
          <w:b/>
        </w:rPr>
        <w:t xml:space="preserve">  </w:t>
      </w:r>
      <w:r w:rsidR="003A4253" w:rsidRPr="005702FA">
        <w:rPr>
          <w:b/>
        </w:rPr>
        <w:t xml:space="preserve"> </w:t>
      </w:r>
    </w:p>
    <w:p w:rsidR="00AA37B0" w:rsidRPr="005702FA" w:rsidRDefault="00AA37B0" w:rsidP="00BA7040">
      <w:pPr>
        <w:tabs>
          <w:tab w:val="left" w:pos="547"/>
          <w:tab w:val="left" w:pos="1080"/>
          <w:tab w:val="left" w:pos="1627"/>
          <w:tab w:val="left" w:pos="2160"/>
          <w:tab w:val="left" w:pos="2880"/>
        </w:tabs>
      </w:pPr>
    </w:p>
    <w:p w:rsidR="00AA37B0" w:rsidRPr="005702FA" w:rsidRDefault="00A33208" w:rsidP="00AA37B0">
      <w:pPr>
        <w:tabs>
          <w:tab w:val="left" w:pos="547"/>
          <w:tab w:val="left" w:pos="1080"/>
          <w:tab w:val="left" w:pos="1627"/>
          <w:tab w:val="left" w:pos="2160"/>
          <w:tab w:val="left" w:pos="2880"/>
        </w:tabs>
      </w:pPr>
      <w:r w:rsidRPr="005702FA">
        <w:t xml:space="preserve">This study is unique and necessary because it </w:t>
      </w:r>
      <w:r w:rsidR="00BE7B86" w:rsidRPr="005702FA">
        <w:t xml:space="preserve">will provide a comprehensive understanding of the experiences and health care needs </w:t>
      </w:r>
      <w:r w:rsidR="00D5787B">
        <w:t>OEF/OIF</w:t>
      </w:r>
      <w:r w:rsidR="00BE7B86" w:rsidRPr="005702FA">
        <w:t xml:space="preserve"> and </w:t>
      </w:r>
      <w:r w:rsidR="00D5787B">
        <w:t>OEF/OIF</w:t>
      </w:r>
      <w:r w:rsidR="00BE7B86" w:rsidRPr="005702FA">
        <w:t xml:space="preserve">-era </w:t>
      </w:r>
      <w:r w:rsidR="003F5307">
        <w:t>Veteran</w:t>
      </w:r>
      <w:r w:rsidR="00BE7B86" w:rsidRPr="005702FA">
        <w:t xml:space="preserve">s. </w:t>
      </w:r>
      <w:r w:rsidR="00AA37B0" w:rsidRPr="005702FA">
        <w:t>This study</w:t>
      </w:r>
      <w:r w:rsidRPr="005702FA">
        <w:t xml:space="preserve"> </w:t>
      </w:r>
      <w:r w:rsidR="00435A5D" w:rsidRPr="005702FA">
        <w:t>reaches out to a vast number</w:t>
      </w:r>
      <w:r w:rsidR="006C53B3" w:rsidRPr="005702FA">
        <w:t xml:space="preserve"> and geographic range of participants;</w:t>
      </w:r>
      <w:r w:rsidR="00A144A3" w:rsidRPr="005702FA">
        <w:t xml:space="preserve"> </w:t>
      </w:r>
      <w:r w:rsidR="00435A5D" w:rsidRPr="005702FA">
        <w:t xml:space="preserve">captures </w:t>
      </w:r>
      <w:r w:rsidR="003F5307">
        <w:t>Veteran</w:t>
      </w:r>
      <w:r w:rsidR="00435A5D" w:rsidRPr="005702FA">
        <w:t>s’ health experiences over a significantly long time frame</w:t>
      </w:r>
      <w:r w:rsidR="006C53B3" w:rsidRPr="005702FA">
        <w:t>;</w:t>
      </w:r>
      <w:r w:rsidR="00DB4059" w:rsidRPr="005702FA">
        <w:t xml:space="preserve"> </w:t>
      </w:r>
      <w:r w:rsidR="006C53B3" w:rsidRPr="005702FA">
        <w:t>has a broad</w:t>
      </w:r>
      <w:r w:rsidR="00A144A3" w:rsidRPr="005702FA">
        <w:t xml:space="preserve"> scope of inquiry</w:t>
      </w:r>
      <w:r w:rsidR="006C53B3" w:rsidRPr="005702FA">
        <w:t>;</w:t>
      </w:r>
      <w:r w:rsidR="00DB4059" w:rsidRPr="005702FA">
        <w:t xml:space="preserve"> and explores the needs of </w:t>
      </w:r>
      <w:r w:rsidR="006C53B3" w:rsidRPr="005702FA">
        <w:t>both</w:t>
      </w:r>
      <w:r w:rsidR="00DB4059" w:rsidRPr="005702FA">
        <w:t xml:space="preserve"> VA</w:t>
      </w:r>
      <w:r w:rsidR="006C53B3" w:rsidRPr="005702FA">
        <w:t xml:space="preserve"> and non-VA users</w:t>
      </w:r>
      <w:r w:rsidR="00BE7B86" w:rsidRPr="005702FA">
        <w:t>. It</w:t>
      </w:r>
      <w:r w:rsidR="00435A5D" w:rsidRPr="005702FA">
        <w:t xml:space="preserve"> will provide a considerable amount of invaluable inform</w:t>
      </w:r>
      <w:r w:rsidR="00E01AA6" w:rsidRPr="005702FA">
        <w:t xml:space="preserve">ation on the health issues </w:t>
      </w:r>
      <w:r w:rsidR="00435A5D" w:rsidRPr="005702FA">
        <w:t xml:space="preserve">of concern to returning </w:t>
      </w:r>
      <w:r w:rsidR="003F5307">
        <w:t>Veteran</w:t>
      </w:r>
      <w:r w:rsidR="00435A5D" w:rsidRPr="005702FA">
        <w:t xml:space="preserve">s, including </w:t>
      </w:r>
      <w:r w:rsidR="00E01AA6" w:rsidRPr="005702FA">
        <w:t>post-traumatic stress disorder, traumatic brain injury, attitudes about and use of VA healthcare services, envir</w:t>
      </w:r>
      <w:r w:rsidR="00DB4059" w:rsidRPr="005702FA">
        <w:t xml:space="preserve">onmental exposures in theater, </w:t>
      </w:r>
      <w:r w:rsidR="00E01AA6" w:rsidRPr="005702FA">
        <w:t>and suicidal ideation.  The</w:t>
      </w:r>
      <w:r w:rsidR="00294C49" w:rsidRPr="005702FA">
        <w:t xml:space="preserve"> </w:t>
      </w:r>
      <w:r w:rsidR="004D0F24" w:rsidRPr="005702FA">
        <w:t>findings</w:t>
      </w:r>
      <w:r w:rsidR="00294C49" w:rsidRPr="005702FA">
        <w:t xml:space="preserve"> obtained from this study </w:t>
      </w:r>
      <w:r w:rsidR="00C40851" w:rsidRPr="005702FA">
        <w:t>will</w:t>
      </w:r>
      <w:r w:rsidR="00294C49" w:rsidRPr="005702FA">
        <w:t xml:space="preserve"> </w:t>
      </w:r>
      <w:r w:rsidR="000610B0" w:rsidRPr="005702FA">
        <w:t xml:space="preserve">help VA </w:t>
      </w:r>
      <w:r w:rsidR="007C28C4" w:rsidRPr="005702FA">
        <w:t xml:space="preserve">to </w:t>
      </w:r>
      <w:r w:rsidR="00294C49" w:rsidRPr="005702FA">
        <w:t>bet</w:t>
      </w:r>
      <w:r w:rsidR="004B78E1">
        <w:t>ter</w:t>
      </w:r>
      <w:r w:rsidR="000610B0" w:rsidRPr="005702FA">
        <w:t xml:space="preserve"> </w:t>
      </w:r>
      <w:r w:rsidR="00817205" w:rsidRPr="005702FA">
        <w:t>unders</w:t>
      </w:r>
      <w:r w:rsidR="00EF2C13" w:rsidRPr="005702FA">
        <w:t xml:space="preserve">tand recent </w:t>
      </w:r>
      <w:r w:rsidR="003F5307">
        <w:t>Veteran</w:t>
      </w:r>
      <w:r w:rsidR="00EF2C13" w:rsidRPr="005702FA">
        <w:t>s, so that it</w:t>
      </w:r>
      <w:r w:rsidR="00817205" w:rsidRPr="005702FA">
        <w:t xml:space="preserve"> can effectively </w:t>
      </w:r>
      <w:r w:rsidR="000610B0" w:rsidRPr="005702FA">
        <w:t>allocate health care re</w:t>
      </w:r>
      <w:r w:rsidR="00817205" w:rsidRPr="005702FA">
        <w:t>sources</w:t>
      </w:r>
      <w:r w:rsidR="00C40851" w:rsidRPr="005702FA">
        <w:t xml:space="preserve"> and maximize the quality of care it offers</w:t>
      </w:r>
      <w:r w:rsidR="00294C49" w:rsidRPr="005702FA">
        <w:t xml:space="preserve">. </w:t>
      </w:r>
      <w:r w:rsidR="00435A5D" w:rsidRPr="005702FA">
        <w:t xml:space="preserve"> </w:t>
      </w:r>
      <w:proofErr w:type="gramStart"/>
      <w:r w:rsidR="00AA37B0" w:rsidRPr="005702FA">
        <w:t xml:space="preserve">If this research is not conducted or </w:t>
      </w:r>
      <w:r w:rsidR="007C28C4" w:rsidRPr="005702FA">
        <w:t xml:space="preserve">if </w:t>
      </w:r>
      <w:r w:rsidR="00AA37B0" w:rsidRPr="005702FA">
        <w:t>data collection is conducted less frequently, the VA will lack this valuable information.</w:t>
      </w:r>
      <w:proofErr w:type="gramEnd"/>
    </w:p>
    <w:p w:rsidR="00A33208" w:rsidRPr="005702FA" w:rsidRDefault="00A33208" w:rsidP="00BA7040">
      <w:pPr>
        <w:tabs>
          <w:tab w:val="left" w:pos="547"/>
          <w:tab w:val="left" w:pos="1080"/>
          <w:tab w:val="left" w:pos="1627"/>
          <w:tab w:val="left" w:pos="2160"/>
          <w:tab w:val="left" w:pos="2880"/>
        </w:tabs>
        <w:rPr>
          <w:b/>
        </w:rPr>
      </w:pPr>
    </w:p>
    <w:p w:rsidR="00BA7040" w:rsidRPr="005702FA" w:rsidRDefault="00BA7040" w:rsidP="00BA7040">
      <w:pPr>
        <w:tabs>
          <w:tab w:val="left" w:pos="547"/>
          <w:tab w:val="left" w:pos="1080"/>
          <w:tab w:val="left" w:pos="1627"/>
          <w:tab w:val="left" w:pos="2160"/>
          <w:tab w:val="left" w:pos="2880"/>
        </w:tabs>
        <w:rPr>
          <w:b/>
        </w:rPr>
      </w:pPr>
      <w:r w:rsidRPr="005702FA">
        <w:rPr>
          <w:b/>
        </w:rPr>
        <w:t>7</w:t>
      </w:r>
      <w:r w:rsidRPr="005702FA">
        <w:t>.</w:t>
      </w:r>
      <w:r w:rsidRPr="005702FA">
        <w:tab/>
      </w:r>
      <w:r w:rsidRPr="005702FA">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r w:rsidR="00EA58F4" w:rsidRPr="005702FA">
        <w:rPr>
          <w:b/>
        </w:rPr>
        <w:t xml:space="preserve">  </w:t>
      </w:r>
      <w:r w:rsidR="003A4253" w:rsidRPr="005702FA">
        <w:rPr>
          <w:b/>
        </w:rPr>
        <w:t xml:space="preserve"> </w:t>
      </w:r>
    </w:p>
    <w:p w:rsidR="00BA7040" w:rsidRPr="005702FA" w:rsidRDefault="00BA7040" w:rsidP="00BA7040">
      <w:pPr>
        <w:tabs>
          <w:tab w:val="left" w:pos="547"/>
          <w:tab w:val="left" w:pos="1080"/>
          <w:tab w:val="left" w:pos="1627"/>
          <w:tab w:val="left" w:pos="2160"/>
          <w:tab w:val="left" w:pos="2880"/>
        </w:tabs>
      </w:pPr>
    </w:p>
    <w:p w:rsidR="00BA7040" w:rsidRPr="005702FA" w:rsidRDefault="00BA7040" w:rsidP="00BA7040">
      <w:pPr>
        <w:tabs>
          <w:tab w:val="left" w:pos="547"/>
          <w:tab w:val="left" w:pos="1080"/>
          <w:tab w:val="left" w:pos="1627"/>
          <w:tab w:val="left" w:pos="2160"/>
          <w:tab w:val="left" w:pos="2880"/>
        </w:tabs>
      </w:pPr>
      <w:r w:rsidRPr="005702FA">
        <w:t>There are no such special circumstances.</w:t>
      </w:r>
    </w:p>
    <w:p w:rsidR="000A6D88" w:rsidRPr="005702FA" w:rsidRDefault="000A6D88" w:rsidP="00BA7040">
      <w:pPr>
        <w:tabs>
          <w:tab w:val="left" w:pos="547"/>
          <w:tab w:val="left" w:pos="1080"/>
          <w:tab w:val="left" w:pos="1627"/>
          <w:tab w:val="left" w:pos="2160"/>
          <w:tab w:val="left" w:pos="2880"/>
        </w:tabs>
      </w:pPr>
    </w:p>
    <w:p w:rsidR="00BA7040" w:rsidRPr="005702FA" w:rsidRDefault="00BA7040" w:rsidP="00BA7040">
      <w:pPr>
        <w:tabs>
          <w:tab w:val="left" w:pos="547"/>
          <w:tab w:val="left" w:pos="1080"/>
          <w:tab w:val="left" w:pos="1627"/>
          <w:tab w:val="left" w:pos="2160"/>
          <w:tab w:val="left" w:pos="2880"/>
        </w:tabs>
        <w:rPr>
          <w:b/>
        </w:rPr>
      </w:pPr>
      <w:r w:rsidRPr="005702FA">
        <w:rPr>
          <w:b/>
        </w:rPr>
        <w:t>8.</w:t>
      </w:r>
      <w:r w:rsidRPr="005702FA">
        <w:rPr>
          <w:b/>
        </w:rPr>
        <w:tab/>
      </w:r>
      <w:proofErr w:type="gramStart"/>
      <w:r w:rsidRPr="005702FA">
        <w:rPr>
          <w:b/>
        </w:rPr>
        <w:t>a</w:t>
      </w:r>
      <w:proofErr w:type="gramEnd"/>
      <w:r w:rsidRPr="005702FA">
        <w:rPr>
          <w:b/>
        </w:rPr>
        <w:t>.</w:t>
      </w:r>
      <w:r w:rsidRPr="005702FA">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00EA58F4" w:rsidRPr="005702FA">
        <w:rPr>
          <w:b/>
        </w:rPr>
        <w:t xml:space="preserve"> </w:t>
      </w:r>
      <w:r w:rsidR="003A4253" w:rsidRPr="005702FA">
        <w:rPr>
          <w:b/>
        </w:rPr>
        <w:t xml:space="preserve"> </w:t>
      </w:r>
    </w:p>
    <w:p w:rsidR="00BA7040" w:rsidRPr="005702FA" w:rsidRDefault="00BA7040" w:rsidP="00BA7040">
      <w:pPr>
        <w:tabs>
          <w:tab w:val="left" w:pos="547"/>
          <w:tab w:val="left" w:pos="1080"/>
          <w:tab w:val="left" w:pos="1627"/>
          <w:tab w:val="left" w:pos="2160"/>
          <w:tab w:val="left" w:pos="2880"/>
        </w:tabs>
      </w:pPr>
    </w:p>
    <w:p w:rsidR="00A177CA" w:rsidRPr="005702FA" w:rsidRDefault="00BC692F" w:rsidP="00BA7040">
      <w:pPr>
        <w:tabs>
          <w:tab w:val="left" w:pos="547"/>
          <w:tab w:val="left" w:pos="1080"/>
          <w:tab w:val="left" w:pos="1627"/>
          <w:tab w:val="left" w:pos="2160"/>
          <w:tab w:val="left" w:pos="2880"/>
        </w:tabs>
        <w:rPr>
          <w:bCs/>
        </w:rPr>
      </w:pPr>
      <w:r w:rsidRPr="005702FA">
        <w:rPr>
          <w:bCs/>
        </w:rPr>
        <w:t xml:space="preserve">The notice of Proposed Information Collection Activity was published in the Federal Register </w:t>
      </w:r>
      <w:r w:rsidR="009F0E81">
        <w:rPr>
          <w:bCs/>
        </w:rPr>
        <w:t>October 12, 2011, pages 63352-63353</w:t>
      </w:r>
      <w:r w:rsidRPr="00B01747">
        <w:rPr>
          <w:bCs/>
        </w:rPr>
        <w:t>.</w:t>
      </w:r>
      <w:r w:rsidRPr="005702FA">
        <w:rPr>
          <w:bCs/>
        </w:rPr>
        <w:t xml:space="preserve">  </w:t>
      </w:r>
      <w:r w:rsidR="0006383B" w:rsidRPr="005702FA">
        <w:rPr>
          <w:bCs/>
        </w:rPr>
        <w:t>There were</w:t>
      </w:r>
      <w:r w:rsidRPr="005702FA">
        <w:rPr>
          <w:bCs/>
        </w:rPr>
        <w:t xml:space="preserve"> no comments </w:t>
      </w:r>
      <w:r w:rsidR="0006383B" w:rsidRPr="005702FA">
        <w:rPr>
          <w:bCs/>
        </w:rPr>
        <w:t xml:space="preserve">received in </w:t>
      </w:r>
      <w:r w:rsidRPr="005702FA">
        <w:rPr>
          <w:bCs/>
        </w:rPr>
        <w:t>response to this notice.</w:t>
      </w:r>
    </w:p>
    <w:p w:rsidR="00BC692F" w:rsidRPr="005702FA" w:rsidRDefault="00BC692F" w:rsidP="00BA7040">
      <w:pPr>
        <w:tabs>
          <w:tab w:val="left" w:pos="547"/>
          <w:tab w:val="left" w:pos="1080"/>
          <w:tab w:val="left" w:pos="1627"/>
          <w:tab w:val="left" w:pos="2160"/>
          <w:tab w:val="left" w:pos="2880"/>
        </w:tabs>
      </w:pPr>
    </w:p>
    <w:p w:rsidR="009632C5" w:rsidRPr="005702FA" w:rsidRDefault="00BA7040" w:rsidP="009632C5">
      <w:pPr>
        <w:tabs>
          <w:tab w:val="left" w:pos="547"/>
          <w:tab w:val="left" w:pos="1080"/>
          <w:tab w:val="left" w:pos="1627"/>
          <w:tab w:val="left" w:pos="2160"/>
          <w:tab w:val="left" w:pos="2880"/>
        </w:tabs>
        <w:rPr>
          <w:b/>
        </w:rPr>
      </w:pPr>
      <w:r w:rsidRPr="005702FA">
        <w:tab/>
      </w:r>
      <w:r w:rsidRPr="005702FA">
        <w:rPr>
          <w:b/>
        </w:rPr>
        <w:t>b.</w:t>
      </w:r>
      <w:r w:rsidRPr="005702FA">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r w:rsidR="009632C5" w:rsidRPr="005702FA">
        <w:rPr>
          <w:b/>
        </w:rPr>
        <w:t xml:space="preserve"> </w:t>
      </w:r>
      <w:r w:rsidR="003A4253" w:rsidRPr="005702FA">
        <w:rPr>
          <w:b/>
        </w:rPr>
        <w:t xml:space="preserve"> </w:t>
      </w:r>
    </w:p>
    <w:p w:rsidR="00BA7040" w:rsidRPr="005702FA" w:rsidRDefault="00BA7040" w:rsidP="00BA7040">
      <w:pPr>
        <w:tabs>
          <w:tab w:val="left" w:pos="547"/>
          <w:tab w:val="left" w:pos="1080"/>
          <w:tab w:val="left" w:pos="1627"/>
          <w:tab w:val="left" w:pos="2160"/>
          <w:tab w:val="left" w:pos="2880"/>
        </w:tabs>
        <w:rPr>
          <w:b/>
        </w:rPr>
      </w:pPr>
    </w:p>
    <w:p w:rsidR="00211EB6" w:rsidRPr="005702FA" w:rsidRDefault="00721D70" w:rsidP="00BA7040">
      <w:pPr>
        <w:tabs>
          <w:tab w:val="left" w:pos="547"/>
          <w:tab w:val="left" w:pos="1080"/>
          <w:tab w:val="left" w:pos="1627"/>
          <w:tab w:val="left" w:pos="2160"/>
          <w:tab w:val="left" w:pos="2880"/>
        </w:tabs>
      </w:pPr>
      <w:r w:rsidRPr="005702FA">
        <w:t xml:space="preserve">Outside </w:t>
      </w:r>
      <w:r w:rsidRPr="00CD4EEB">
        <w:t xml:space="preserve">consultation is conducted with </w:t>
      </w:r>
      <w:r w:rsidR="00CD4EEB" w:rsidRPr="00CD4EEB">
        <w:t>one employee on an Intergovernmenta</w:t>
      </w:r>
      <w:r w:rsidR="00CD4EEB">
        <w:t>l Personnel Act (IPA) agreement with VA, one faculty member</w:t>
      </w:r>
      <w:r w:rsidRPr="005702FA">
        <w:t xml:space="preserve"> of The </w:t>
      </w:r>
      <w:r w:rsidR="00CD4EEB">
        <w:t>George Washington U</w:t>
      </w:r>
      <w:r w:rsidR="002855EB">
        <w:t xml:space="preserve">niversity, an executive at </w:t>
      </w:r>
      <w:r w:rsidRPr="005702FA">
        <w:t>a private survey research firm to obtain their views.</w:t>
      </w:r>
      <w:r w:rsidR="00D56A3A" w:rsidRPr="005702FA">
        <w:t xml:space="preserve"> The </w:t>
      </w:r>
      <w:r w:rsidR="00C07C17">
        <w:t xml:space="preserve">following </w:t>
      </w:r>
      <w:r w:rsidR="00D56A3A" w:rsidRPr="005702FA">
        <w:t xml:space="preserve">professionals </w:t>
      </w:r>
      <w:r w:rsidR="00C07C17">
        <w:t>are consulted</w:t>
      </w:r>
      <w:r w:rsidR="00D56A3A" w:rsidRPr="005702FA">
        <w:t>:</w:t>
      </w:r>
    </w:p>
    <w:p w:rsidR="00C61B83" w:rsidRDefault="00C61B83">
      <w:pPr>
        <w:ind w:left="1080"/>
      </w:pPr>
    </w:p>
    <w:p w:rsidR="00CF67BE" w:rsidRDefault="00CF67BE" w:rsidP="00583CC0">
      <w:pPr>
        <w:numPr>
          <w:ilvl w:val="0"/>
          <w:numId w:val="15"/>
        </w:numPr>
      </w:pPr>
      <w:r>
        <w:t>David Goldsmith, Ph</w:t>
      </w:r>
      <w:r w:rsidR="00A74453">
        <w:t>.</w:t>
      </w:r>
      <w:r>
        <w:t>D</w:t>
      </w:r>
      <w:r w:rsidR="00A74453">
        <w:t>.</w:t>
      </w:r>
    </w:p>
    <w:p w:rsidR="00A74453" w:rsidRDefault="00A74453" w:rsidP="00A74453">
      <w:pPr>
        <w:ind w:left="1080"/>
      </w:pPr>
      <w:r>
        <w:t>IPA Epidemiologist</w:t>
      </w:r>
    </w:p>
    <w:p w:rsidR="00A74453" w:rsidRDefault="00A74453" w:rsidP="00A74453">
      <w:pPr>
        <w:ind w:left="360" w:firstLine="720"/>
      </w:pPr>
      <w:r w:rsidRPr="0081034F">
        <w:t>E</w:t>
      </w:r>
      <w:r>
        <w:t>pidemiology</w:t>
      </w:r>
      <w:r w:rsidRPr="0081034F">
        <w:t xml:space="preserve"> </w:t>
      </w:r>
      <w:r>
        <w:t>Program</w:t>
      </w:r>
    </w:p>
    <w:p w:rsidR="00A74453" w:rsidRPr="0081034F" w:rsidRDefault="00A74453" w:rsidP="00A74453">
      <w:pPr>
        <w:ind w:left="360" w:firstLine="720"/>
      </w:pPr>
      <w:r>
        <w:t>Office of Public Health</w:t>
      </w:r>
    </w:p>
    <w:p w:rsidR="00A74453" w:rsidRPr="0081034F" w:rsidRDefault="00A74453" w:rsidP="00A74453">
      <w:pPr>
        <w:ind w:left="360" w:firstLine="720"/>
      </w:pPr>
      <w:r w:rsidRPr="0081034F">
        <w:t>Department of Veterans Affairs</w:t>
      </w:r>
    </w:p>
    <w:p w:rsidR="00A74453" w:rsidRDefault="00A74453" w:rsidP="00A74453">
      <w:pPr>
        <w:ind w:left="360" w:firstLine="720"/>
      </w:pPr>
      <w:r w:rsidRPr="0081034F">
        <w:t>Washington, D.C. 20</w:t>
      </w:r>
      <w:r>
        <w:t>420</w:t>
      </w:r>
    </w:p>
    <w:p w:rsidR="00CF67BE" w:rsidRPr="005702FA" w:rsidRDefault="00A74453" w:rsidP="00A74453">
      <w:pPr>
        <w:ind w:left="360" w:firstLine="720"/>
      </w:pPr>
      <w:r>
        <w:t>Tel: (202)266-4695</w:t>
      </w:r>
    </w:p>
    <w:p w:rsidR="00583CC0" w:rsidRPr="005702FA" w:rsidRDefault="00583CC0" w:rsidP="00583CC0">
      <w:pPr>
        <w:tabs>
          <w:tab w:val="left" w:pos="547"/>
          <w:tab w:val="left" w:pos="1080"/>
          <w:tab w:val="left" w:pos="1627"/>
          <w:tab w:val="left" w:pos="2160"/>
          <w:tab w:val="left" w:pos="2880"/>
        </w:tabs>
      </w:pPr>
      <w:r w:rsidRPr="005702FA">
        <w:t xml:space="preserve">                      </w:t>
      </w:r>
    </w:p>
    <w:p w:rsidR="0024782B" w:rsidRPr="005702FA" w:rsidRDefault="00583CC0" w:rsidP="0024782B">
      <w:pPr>
        <w:tabs>
          <w:tab w:val="left" w:pos="547"/>
          <w:tab w:val="left" w:pos="1080"/>
          <w:tab w:val="left" w:pos="1627"/>
          <w:tab w:val="left" w:pos="2160"/>
          <w:tab w:val="left" w:pos="2880"/>
        </w:tabs>
        <w:ind w:left="360" w:hanging="360"/>
      </w:pPr>
      <w:r w:rsidRPr="005702FA">
        <w:t xml:space="preserve">      </w:t>
      </w:r>
      <w:r w:rsidR="00A74453">
        <w:t>2</w:t>
      </w:r>
      <w:r w:rsidRPr="005702FA">
        <w:t>.         Heather Young, Ph.D.</w:t>
      </w:r>
      <w:r w:rsidR="0024782B" w:rsidRPr="005702FA">
        <w:t xml:space="preserve">                  </w:t>
      </w:r>
    </w:p>
    <w:p w:rsidR="0024782B" w:rsidRPr="005702FA" w:rsidRDefault="00FC03BC" w:rsidP="0024782B">
      <w:pPr>
        <w:autoSpaceDE w:val="0"/>
        <w:autoSpaceDN w:val="0"/>
        <w:adjustRightInd w:val="0"/>
        <w:ind w:left="1080"/>
      </w:pPr>
      <w:r>
        <w:lastRenderedPageBreak/>
        <w:t>Associate Professor of Epidemiology and Biostatistics</w:t>
      </w:r>
    </w:p>
    <w:p w:rsidR="0024782B" w:rsidRPr="005702FA" w:rsidRDefault="0024782B" w:rsidP="0024782B">
      <w:pPr>
        <w:autoSpaceDE w:val="0"/>
        <w:autoSpaceDN w:val="0"/>
        <w:adjustRightInd w:val="0"/>
        <w:ind w:left="1080"/>
      </w:pPr>
      <w:r w:rsidRPr="005702FA">
        <w:t>Department of Epidemiology &amp; Biostatistics</w:t>
      </w:r>
    </w:p>
    <w:p w:rsidR="0024782B" w:rsidRPr="005702FA" w:rsidRDefault="0024782B" w:rsidP="0024782B">
      <w:pPr>
        <w:autoSpaceDE w:val="0"/>
        <w:autoSpaceDN w:val="0"/>
        <w:adjustRightInd w:val="0"/>
        <w:ind w:left="1080"/>
      </w:pPr>
      <w:smartTag w:uri="urn:schemas-microsoft-com:office:smarttags" w:element="place">
        <w:smartTag w:uri="urn:schemas-microsoft-com:office:smarttags" w:element="PlaceName">
          <w:r w:rsidRPr="005702FA">
            <w:t>George</w:t>
          </w:r>
        </w:smartTag>
        <w:r w:rsidRPr="005702FA">
          <w:t xml:space="preserve"> </w:t>
        </w:r>
        <w:smartTag w:uri="urn:schemas-microsoft-com:office:smarttags" w:element="PlaceName">
          <w:r w:rsidRPr="005702FA">
            <w:t>Washington</w:t>
          </w:r>
        </w:smartTag>
        <w:r w:rsidRPr="005702FA">
          <w:t xml:space="preserve"> </w:t>
        </w:r>
        <w:smartTag w:uri="urn:schemas-microsoft-com:office:smarttags" w:element="PlaceType">
          <w:r w:rsidRPr="005702FA">
            <w:t>University</w:t>
          </w:r>
        </w:smartTag>
      </w:smartTag>
    </w:p>
    <w:p w:rsidR="0024782B" w:rsidRPr="005702FA" w:rsidRDefault="0024782B" w:rsidP="0024782B">
      <w:pPr>
        <w:autoSpaceDE w:val="0"/>
        <w:autoSpaceDN w:val="0"/>
        <w:adjustRightInd w:val="0"/>
        <w:ind w:left="1080"/>
      </w:pPr>
      <w:r w:rsidRPr="005702FA">
        <w:t>Ross Hall</w:t>
      </w:r>
      <w:r w:rsidR="00852AD6" w:rsidRPr="005702FA">
        <w:t>, Room</w:t>
      </w:r>
      <w:r w:rsidRPr="005702FA">
        <w:t xml:space="preserve"> 120A</w:t>
      </w:r>
    </w:p>
    <w:p w:rsidR="0024782B" w:rsidRPr="005702FA" w:rsidRDefault="0024782B" w:rsidP="0024782B">
      <w:pPr>
        <w:autoSpaceDE w:val="0"/>
        <w:autoSpaceDN w:val="0"/>
        <w:adjustRightInd w:val="0"/>
        <w:ind w:left="1080"/>
      </w:pPr>
      <w:smartTag w:uri="urn:schemas-microsoft-com:office:smarttags" w:element="Street">
        <w:smartTag w:uri="urn:schemas-microsoft-com:office:smarttags" w:element="address">
          <w:r w:rsidRPr="005702FA">
            <w:t xml:space="preserve">2300 Eye Street, </w:t>
          </w:r>
          <w:r w:rsidR="00852AD6" w:rsidRPr="005702FA">
            <w:t>NW</w:t>
          </w:r>
        </w:smartTag>
      </w:smartTag>
    </w:p>
    <w:p w:rsidR="00852AD6" w:rsidRPr="005702FA" w:rsidRDefault="00852AD6" w:rsidP="0024782B">
      <w:pPr>
        <w:autoSpaceDE w:val="0"/>
        <w:autoSpaceDN w:val="0"/>
        <w:adjustRightInd w:val="0"/>
        <w:ind w:left="1080"/>
      </w:pPr>
      <w:r w:rsidRPr="005702FA">
        <w:t xml:space="preserve">Tel: </w:t>
      </w:r>
      <w:r w:rsidR="00211EB6" w:rsidRPr="005702FA">
        <w:t>(</w:t>
      </w:r>
      <w:r w:rsidR="0024782B" w:rsidRPr="005702FA">
        <w:t>202</w:t>
      </w:r>
      <w:r w:rsidR="00211EB6" w:rsidRPr="005702FA">
        <w:t xml:space="preserve">) </w:t>
      </w:r>
      <w:r w:rsidR="0024782B" w:rsidRPr="005702FA">
        <w:t xml:space="preserve">994-6518 </w:t>
      </w:r>
    </w:p>
    <w:p w:rsidR="00211EB6" w:rsidRPr="005702FA" w:rsidRDefault="00211EB6" w:rsidP="0024782B">
      <w:pPr>
        <w:autoSpaceDE w:val="0"/>
        <w:autoSpaceDN w:val="0"/>
        <w:adjustRightInd w:val="0"/>
        <w:ind w:left="1080"/>
      </w:pPr>
    </w:p>
    <w:p w:rsidR="0024782B" w:rsidRPr="005702FA" w:rsidRDefault="00852AD6" w:rsidP="00CF67BE">
      <w:pPr>
        <w:autoSpaceDE w:val="0"/>
        <w:autoSpaceDN w:val="0"/>
        <w:adjustRightInd w:val="0"/>
        <w:ind w:left="360"/>
      </w:pPr>
      <w:r w:rsidRPr="005702FA">
        <w:t xml:space="preserve">  </w:t>
      </w:r>
      <w:r w:rsidR="00A74453">
        <w:t>3</w:t>
      </w:r>
      <w:r w:rsidRPr="005702FA">
        <w:t>.       John Boyle, Ph.D.</w:t>
      </w:r>
    </w:p>
    <w:p w:rsidR="007A1FA6" w:rsidRDefault="00852AD6" w:rsidP="00005757">
      <w:pPr>
        <w:tabs>
          <w:tab w:val="left" w:pos="2250"/>
        </w:tabs>
        <w:autoSpaceDE w:val="0"/>
        <w:autoSpaceDN w:val="0"/>
        <w:adjustRightInd w:val="0"/>
        <w:ind w:left="360"/>
      </w:pPr>
      <w:r w:rsidRPr="005702FA">
        <w:t xml:space="preserve">            </w:t>
      </w:r>
      <w:proofErr w:type="spellStart"/>
      <w:proofErr w:type="gramStart"/>
      <w:r w:rsidR="005B58DF" w:rsidRPr="005702FA">
        <w:t>abt</w:t>
      </w:r>
      <w:proofErr w:type="spellEnd"/>
      <w:proofErr w:type="gramEnd"/>
      <w:r w:rsidR="005B58DF" w:rsidRPr="005702FA">
        <w:t xml:space="preserve"> </w:t>
      </w:r>
      <w:r w:rsidRPr="005702FA">
        <w:t>SRBI</w:t>
      </w:r>
    </w:p>
    <w:p w:rsidR="007A1FA6" w:rsidRDefault="003D6D4B" w:rsidP="00005757">
      <w:pPr>
        <w:tabs>
          <w:tab w:val="left" w:pos="547"/>
          <w:tab w:val="left" w:pos="1080"/>
          <w:tab w:val="left" w:pos="1627"/>
          <w:tab w:val="left" w:pos="2160"/>
          <w:tab w:val="left" w:pos="2250"/>
          <w:tab w:val="left" w:pos="2880"/>
        </w:tabs>
      </w:pPr>
      <w:r w:rsidRPr="005702FA">
        <w:t xml:space="preserve">                  8403 </w:t>
      </w:r>
      <w:proofErr w:type="spellStart"/>
      <w:r w:rsidRPr="005702FA">
        <w:t>C</w:t>
      </w:r>
      <w:r w:rsidR="00852AD6" w:rsidRPr="005702FA">
        <w:t>olesville</w:t>
      </w:r>
      <w:proofErr w:type="spellEnd"/>
      <w:r w:rsidR="00852AD6" w:rsidRPr="005702FA">
        <w:t xml:space="preserve"> Rd, Suite 820</w:t>
      </w:r>
    </w:p>
    <w:p w:rsidR="007A1FA6" w:rsidRDefault="00852AD6" w:rsidP="00005757">
      <w:pPr>
        <w:tabs>
          <w:tab w:val="left" w:pos="547"/>
          <w:tab w:val="left" w:pos="1080"/>
          <w:tab w:val="left" w:pos="1627"/>
          <w:tab w:val="left" w:pos="2160"/>
          <w:tab w:val="left" w:pos="2250"/>
          <w:tab w:val="left" w:pos="2880"/>
        </w:tabs>
      </w:pPr>
      <w:r w:rsidRPr="005702FA">
        <w:t xml:space="preserve">                  Silver Spring, MD 20910</w:t>
      </w:r>
    </w:p>
    <w:p w:rsidR="007A1FA6" w:rsidRDefault="003D6D4B" w:rsidP="00005757">
      <w:pPr>
        <w:tabs>
          <w:tab w:val="left" w:pos="547"/>
          <w:tab w:val="left" w:pos="1080"/>
          <w:tab w:val="left" w:pos="1627"/>
          <w:tab w:val="left" w:pos="2160"/>
          <w:tab w:val="left" w:pos="2250"/>
          <w:tab w:val="left" w:pos="2880"/>
        </w:tabs>
      </w:pPr>
      <w:r w:rsidRPr="005702FA">
        <w:rPr>
          <w:b/>
        </w:rPr>
        <w:t xml:space="preserve">                  </w:t>
      </w:r>
      <w:r w:rsidR="00211EB6" w:rsidRPr="005702FA">
        <w:t>Tel: (</w:t>
      </w:r>
      <w:r w:rsidRPr="005702FA">
        <w:t>301) 608-3883</w:t>
      </w:r>
    </w:p>
    <w:p w:rsidR="007A06AD" w:rsidRPr="005702FA" w:rsidRDefault="007A06AD" w:rsidP="00BA7040">
      <w:pPr>
        <w:tabs>
          <w:tab w:val="left" w:pos="547"/>
          <w:tab w:val="left" w:pos="1080"/>
          <w:tab w:val="left" w:pos="1627"/>
          <w:tab w:val="left" w:pos="2160"/>
          <w:tab w:val="left" w:pos="2880"/>
        </w:tabs>
      </w:pPr>
    </w:p>
    <w:p w:rsidR="00BA7040" w:rsidRPr="005702FA" w:rsidRDefault="00BA7040" w:rsidP="00BA7040">
      <w:pPr>
        <w:tabs>
          <w:tab w:val="left" w:pos="547"/>
          <w:tab w:val="left" w:pos="1080"/>
          <w:tab w:val="left" w:pos="1627"/>
          <w:tab w:val="left" w:pos="2160"/>
          <w:tab w:val="left" w:pos="2880"/>
        </w:tabs>
      </w:pPr>
      <w:r w:rsidRPr="005702FA">
        <w:rPr>
          <w:b/>
        </w:rPr>
        <w:t>9</w:t>
      </w:r>
      <w:r w:rsidRPr="005702FA">
        <w:t>.</w:t>
      </w:r>
      <w:r w:rsidRPr="005702FA">
        <w:tab/>
      </w:r>
      <w:r w:rsidRPr="005702FA">
        <w:rPr>
          <w:b/>
        </w:rPr>
        <w:t>Explain any decision to provide any payment or gift to respondents, other than remuneration of contractors or grantees.</w:t>
      </w:r>
      <w:r w:rsidR="00007653" w:rsidRPr="005702FA">
        <w:rPr>
          <w:b/>
        </w:rPr>
        <w:t xml:space="preserve">  </w:t>
      </w:r>
      <w:r w:rsidR="003A4253" w:rsidRPr="005702FA">
        <w:rPr>
          <w:b/>
        </w:rPr>
        <w:t xml:space="preserve"> </w:t>
      </w:r>
    </w:p>
    <w:p w:rsidR="00BA7040" w:rsidRPr="005702FA" w:rsidRDefault="00BA7040" w:rsidP="00BA7040">
      <w:pPr>
        <w:tabs>
          <w:tab w:val="left" w:pos="547"/>
          <w:tab w:val="left" w:pos="1080"/>
          <w:tab w:val="left" w:pos="1627"/>
          <w:tab w:val="left" w:pos="2160"/>
          <w:tab w:val="left" w:pos="2880"/>
        </w:tabs>
      </w:pPr>
    </w:p>
    <w:p w:rsidR="00C07986" w:rsidRDefault="00943561" w:rsidP="00264265">
      <w:pPr>
        <w:tabs>
          <w:tab w:val="left" w:pos="547"/>
          <w:tab w:val="left" w:pos="1080"/>
          <w:tab w:val="left" w:pos="1627"/>
          <w:tab w:val="left" w:pos="2160"/>
          <w:tab w:val="left" w:pos="2880"/>
        </w:tabs>
      </w:pPr>
      <w:r>
        <w:t xml:space="preserve">As a part of </w:t>
      </w:r>
      <w:r w:rsidR="00262335">
        <w:t xml:space="preserve">the </w:t>
      </w:r>
      <w:r>
        <w:t>initial</w:t>
      </w:r>
      <w:r w:rsidR="00C54BED">
        <w:t xml:space="preserve"> Office of Management and Budget (OMB</w:t>
      </w:r>
      <w:r w:rsidR="00CF67BE">
        <w:t xml:space="preserve">) </w:t>
      </w:r>
      <w:r w:rsidR="00C54BED">
        <w:t xml:space="preserve">approval, </w:t>
      </w:r>
      <w:r w:rsidR="00CF67BE">
        <w:t xml:space="preserve">VA was </w:t>
      </w:r>
      <w:r w:rsidR="00C54BED">
        <w:t xml:space="preserve">encouraged to test the effectiveness of a small monetary incentive to obtain higher response rates. </w:t>
      </w:r>
      <w:r>
        <w:t>In our</w:t>
      </w:r>
      <w:r w:rsidR="00C54BED">
        <w:t xml:space="preserve"> pilot </w:t>
      </w:r>
      <w:r>
        <w:t xml:space="preserve">of this </w:t>
      </w:r>
      <w:r w:rsidR="00C54BED">
        <w:t xml:space="preserve">study, we evaluated the impact of a $5 incentive </w:t>
      </w:r>
      <w:r w:rsidR="00262335">
        <w:t xml:space="preserve">check </w:t>
      </w:r>
      <w:r w:rsidR="00C54BED">
        <w:t>on response rates. The</w:t>
      </w:r>
      <w:r>
        <w:t xml:space="preserve"> pilot study sample included</w:t>
      </w:r>
      <w:r w:rsidR="00C54BED">
        <w:t xml:space="preserve"> 3,000 </w:t>
      </w:r>
      <w:r w:rsidR="003F5307">
        <w:t>Veteran</w:t>
      </w:r>
      <w:r w:rsidR="00C54BED">
        <w:t>s</w:t>
      </w:r>
      <w:r>
        <w:t xml:space="preserve"> (1,500 OEF/OIF </w:t>
      </w:r>
      <w:r w:rsidR="003F5307">
        <w:t>Veteran</w:t>
      </w:r>
      <w:r>
        <w:t xml:space="preserve">s and 1,500 OEF/OIF-era </w:t>
      </w:r>
      <w:r w:rsidR="003F5307">
        <w:t>Veteran</w:t>
      </w:r>
      <w:r>
        <w:t xml:space="preserve">s) who were </w:t>
      </w:r>
      <w:r w:rsidR="00C54BED">
        <w:t xml:space="preserve">randomly selected and assigned to one of three incentive groups: </w:t>
      </w:r>
      <w:r w:rsidR="00262335">
        <w:t xml:space="preserve">1) a pre-paid group that received a </w:t>
      </w:r>
      <w:r w:rsidR="00C54BED">
        <w:t>$5</w:t>
      </w:r>
      <w:r>
        <w:t xml:space="preserve"> check with the survey packet;</w:t>
      </w:r>
      <w:r w:rsidR="00C54BED">
        <w:t xml:space="preserve"> </w:t>
      </w:r>
      <w:r w:rsidR="00262335">
        <w:t xml:space="preserve">2) a </w:t>
      </w:r>
      <w:r w:rsidR="001B1642">
        <w:t>group that w</w:t>
      </w:r>
      <w:r w:rsidR="009D174E">
        <w:t xml:space="preserve">as promised postal delivery of </w:t>
      </w:r>
      <w:r>
        <w:t xml:space="preserve">a </w:t>
      </w:r>
      <w:r w:rsidR="00C54BED">
        <w:t>$5</w:t>
      </w:r>
      <w:r>
        <w:t xml:space="preserve"> check after </w:t>
      </w:r>
      <w:r w:rsidR="001A60D4">
        <w:t>returning</w:t>
      </w:r>
      <w:r w:rsidR="00262335">
        <w:t xml:space="preserve"> the completed </w:t>
      </w:r>
      <w:r>
        <w:t>survey;</w:t>
      </w:r>
      <w:r w:rsidR="00C54BED">
        <w:t xml:space="preserve"> and</w:t>
      </w:r>
      <w:r w:rsidR="00262335">
        <w:t xml:space="preserve"> 3) a group that received </w:t>
      </w:r>
      <w:r w:rsidR="00C54BED">
        <w:t>no incentive</w:t>
      </w:r>
      <w:r>
        <w:t xml:space="preserve"> check</w:t>
      </w:r>
      <w:r w:rsidR="00C54BED">
        <w:t xml:space="preserve">. </w:t>
      </w:r>
      <w:r>
        <w:t xml:space="preserve">There were </w:t>
      </w:r>
      <w:r w:rsidR="00F9250E">
        <w:t>increased response rate</w:t>
      </w:r>
      <w:r>
        <w:t>s</w:t>
      </w:r>
      <w:r w:rsidR="00F9250E">
        <w:t xml:space="preserve"> among both </w:t>
      </w:r>
      <w:r w:rsidR="00262335">
        <w:t>the pre-paid and promised</w:t>
      </w:r>
      <w:r w:rsidR="001A60D4">
        <w:t xml:space="preserve"> incentive</w:t>
      </w:r>
      <w:r w:rsidR="00262335">
        <w:t xml:space="preserve"> </w:t>
      </w:r>
      <w:r w:rsidR="00F9250E">
        <w:t xml:space="preserve">groups compared to the group that received </w:t>
      </w:r>
      <w:r w:rsidR="00262335">
        <w:t xml:space="preserve">no incentive, </w:t>
      </w:r>
      <w:r w:rsidR="00F9250E">
        <w:t>with the highest res</w:t>
      </w:r>
      <w:r w:rsidR="005945FB">
        <w:t>ponse rate among the pre-paid</w:t>
      </w:r>
      <w:r w:rsidR="00F9250E">
        <w:t xml:space="preserve"> group. </w:t>
      </w:r>
      <w:r w:rsidR="00264265">
        <w:t xml:space="preserve">The response rates were 25.2% for the pre-paid group, 22.3% for the promised group, and 16.9% for the no incentive group. </w:t>
      </w:r>
      <w:r w:rsidR="00B42687">
        <w:t xml:space="preserve">Based on the </w:t>
      </w:r>
      <w:r w:rsidR="003204CA">
        <w:t xml:space="preserve">results of the </w:t>
      </w:r>
      <w:r w:rsidR="00B42687">
        <w:t>pilot</w:t>
      </w:r>
      <w:r w:rsidR="00264265">
        <w:t xml:space="preserve">, we decided to mail a $10 check with each initial survey packet </w:t>
      </w:r>
      <w:r w:rsidR="003204CA">
        <w:t xml:space="preserve">of the main study </w:t>
      </w:r>
      <w:r w:rsidR="00264265">
        <w:t xml:space="preserve">to maximize response rates. </w:t>
      </w:r>
      <w:r w:rsidR="004A3E9B">
        <w:t xml:space="preserve">We also decided to give a $10 incentive for those that completed the CATI survey. </w:t>
      </w:r>
      <w:r w:rsidR="00C07986">
        <w:t>Our findings about incentives can be found in the following publication:</w:t>
      </w:r>
    </w:p>
    <w:p w:rsidR="00C07C17" w:rsidRDefault="00C07C17" w:rsidP="00264265">
      <w:pPr>
        <w:tabs>
          <w:tab w:val="left" w:pos="547"/>
          <w:tab w:val="left" w:pos="1080"/>
          <w:tab w:val="left" w:pos="1627"/>
          <w:tab w:val="left" w:pos="2160"/>
          <w:tab w:val="left" w:pos="2880"/>
        </w:tabs>
      </w:pPr>
    </w:p>
    <w:p w:rsidR="00C07986" w:rsidRDefault="00C07986" w:rsidP="00C07986">
      <w:pPr>
        <w:spacing w:after="180"/>
      </w:pPr>
      <w:r>
        <w:t xml:space="preserve">Coughlin S, </w:t>
      </w:r>
      <w:proofErr w:type="spellStart"/>
      <w:r>
        <w:t>Aliaga</w:t>
      </w:r>
      <w:proofErr w:type="spellEnd"/>
      <w:r>
        <w:t xml:space="preserve"> P, Barth S, </w:t>
      </w:r>
      <w:proofErr w:type="spellStart"/>
      <w:r>
        <w:t>Eber</w:t>
      </w:r>
      <w:proofErr w:type="spellEnd"/>
      <w:r>
        <w:t xml:space="preserve"> S, </w:t>
      </w:r>
      <w:proofErr w:type="spellStart"/>
      <w:r>
        <w:t>Maillard</w:t>
      </w:r>
      <w:proofErr w:type="spellEnd"/>
      <w:r>
        <w:t xml:space="preserve"> J, Mahan C, Kang H, </w:t>
      </w:r>
      <w:proofErr w:type="spellStart"/>
      <w:r>
        <w:t>Schneiderman</w:t>
      </w:r>
      <w:proofErr w:type="spellEnd"/>
      <w:r>
        <w:t xml:space="preserve"> A, </w:t>
      </w:r>
      <w:proofErr w:type="spellStart"/>
      <w:r>
        <w:t>DeBakey</w:t>
      </w:r>
      <w:proofErr w:type="spellEnd"/>
      <w:r>
        <w:t xml:space="preserve"> S, </w:t>
      </w:r>
      <w:proofErr w:type="spellStart"/>
      <w:r>
        <w:t>Vanderwolf</w:t>
      </w:r>
      <w:proofErr w:type="spellEnd"/>
      <w:r>
        <w:t xml:space="preserve"> P, Williams M. </w:t>
      </w:r>
      <w:hyperlink r:id="rId6" w:tooltip="The effectiveness of a monetary incentive on response rates in a survey of recent U.S. veterans" w:history="1">
        <w:r>
          <w:rPr>
            <w:rStyle w:val="Hyperlink"/>
          </w:rPr>
          <w:t>The effectiveness of a monetary incentive on response rates in a survey of recent U.S. veterans</w:t>
        </w:r>
      </w:hyperlink>
      <w:r>
        <w:t>. Survey Practice 2011.</w:t>
      </w:r>
    </w:p>
    <w:p w:rsidR="00A17C3D" w:rsidRPr="005702FA" w:rsidRDefault="00C07986" w:rsidP="00BA7040">
      <w:pPr>
        <w:tabs>
          <w:tab w:val="left" w:pos="547"/>
          <w:tab w:val="left" w:pos="1080"/>
          <w:tab w:val="left" w:pos="1627"/>
          <w:tab w:val="left" w:pos="2160"/>
          <w:tab w:val="left" w:pos="2880"/>
        </w:tabs>
      </w:pPr>
      <w:r>
        <w:t xml:space="preserve">  </w:t>
      </w:r>
      <w:r w:rsidR="00C54BED">
        <w:t xml:space="preserve"> </w:t>
      </w:r>
    </w:p>
    <w:p w:rsidR="003D6D4B" w:rsidRPr="005702FA" w:rsidRDefault="00BA7040" w:rsidP="00BA7040">
      <w:pPr>
        <w:tabs>
          <w:tab w:val="left" w:pos="547"/>
          <w:tab w:val="left" w:pos="1080"/>
          <w:tab w:val="left" w:pos="1627"/>
          <w:tab w:val="left" w:pos="2160"/>
          <w:tab w:val="left" w:pos="2880"/>
        </w:tabs>
        <w:rPr>
          <w:b/>
        </w:rPr>
      </w:pPr>
      <w:proofErr w:type="gramStart"/>
      <w:r w:rsidRPr="005702FA">
        <w:rPr>
          <w:b/>
        </w:rPr>
        <w:t>10.</w:t>
      </w:r>
      <w:r w:rsidRPr="005702FA">
        <w:rPr>
          <w:b/>
        </w:rPr>
        <w:tab/>
        <w:t>Describe any assurance of confidentiality provided to respondents and the basis for the assurance in statue, regulation, or agency policy.</w:t>
      </w:r>
      <w:proofErr w:type="gramEnd"/>
      <w:r w:rsidR="00803E3A" w:rsidRPr="005702FA">
        <w:rPr>
          <w:b/>
        </w:rPr>
        <w:t xml:space="preserve">  </w:t>
      </w:r>
      <w:r w:rsidR="003A4253" w:rsidRPr="005702FA">
        <w:rPr>
          <w:b/>
        </w:rPr>
        <w:t xml:space="preserve"> </w:t>
      </w:r>
    </w:p>
    <w:p w:rsidR="003D6D4B" w:rsidRPr="005702FA" w:rsidRDefault="003D6D4B" w:rsidP="003D6D4B"/>
    <w:p w:rsidR="006F0BC2" w:rsidRPr="005702FA" w:rsidRDefault="00A445B7" w:rsidP="003D6D4B">
      <w:pPr>
        <w:numPr>
          <w:ilvl w:val="0"/>
          <w:numId w:val="16"/>
        </w:numPr>
      </w:pPr>
      <w:r>
        <w:t>VA</w:t>
      </w:r>
      <w:r w:rsidR="003204CA">
        <w:t xml:space="preserve"> inform</w:t>
      </w:r>
      <w:r w:rsidR="00C07986">
        <w:t>s</w:t>
      </w:r>
      <w:r w:rsidR="006F0BC2" w:rsidRPr="005702FA">
        <w:t xml:space="preserve"> respondents that their answers will be kept confidential and that their personal identifiers will be stripped from electronic data sets after necessary data set linkages have been done.  </w:t>
      </w:r>
      <w:r w:rsidR="00B77597" w:rsidRPr="005702FA">
        <w:t xml:space="preserve">Respondents </w:t>
      </w:r>
      <w:r w:rsidR="006F0BC2" w:rsidRPr="005702FA">
        <w:t xml:space="preserve">also </w:t>
      </w:r>
      <w:r w:rsidR="00C07986">
        <w:t>are</w:t>
      </w:r>
      <w:r w:rsidR="006F0BC2" w:rsidRPr="005702FA">
        <w:t xml:space="preserve"> told that no individual findings will be presented; only group analyses will be published or presented at meetings.</w:t>
      </w:r>
      <w:r w:rsidR="006C5D01">
        <w:t xml:space="preserve"> </w:t>
      </w:r>
    </w:p>
    <w:p w:rsidR="003D6D4B" w:rsidRPr="005702FA" w:rsidRDefault="003D6D4B" w:rsidP="003D6D4B">
      <w:pPr>
        <w:numPr>
          <w:ilvl w:val="0"/>
          <w:numId w:val="16"/>
        </w:numPr>
      </w:pPr>
      <w:r w:rsidRPr="005702FA">
        <w:t xml:space="preserve">Confidentiality of all records pertaining to individuals in the study will </w:t>
      </w:r>
      <w:r w:rsidR="006C5D01">
        <w:t xml:space="preserve">continue to </w:t>
      </w:r>
      <w:r w:rsidRPr="005702FA">
        <w:t xml:space="preserve">be carefully protected.  </w:t>
      </w:r>
      <w:r w:rsidR="00D85359" w:rsidRPr="005702FA">
        <w:t xml:space="preserve">Names of individuals will be used solely for purposes of locating persons, to determine their military service status, for interviewing them, for monitoring VA and DOD healthcare utilization, and to locate medical records.  </w:t>
      </w:r>
      <w:r w:rsidRPr="005702FA">
        <w:t>Personal identifiers will not be retained on any data record used for analysis, nor will they be included in any publication or other presentation of results.  Records with personal identifiers will be under the control of VA officials or their agents.</w:t>
      </w:r>
    </w:p>
    <w:p w:rsidR="003D6D4B" w:rsidRPr="005702FA" w:rsidRDefault="003D6D4B" w:rsidP="003D6D4B">
      <w:pPr>
        <w:numPr>
          <w:ilvl w:val="0"/>
          <w:numId w:val="16"/>
        </w:numPr>
      </w:pPr>
      <w:r w:rsidRPr="005702FA">
        <w:t xml:space="preserve">The records will be maintained in VA offices or those of contractors.  Access to VA working space and records storage areas will </w:t>
      </w:r>
      <w:r w:rsidR="006C5D01">
        <w:t xml:space="preserve">continue to </w:t>
      </w:r>
      <w:r w:rsidRPr="005702FA">
        <w:t xml:space="preserve">be restricted to VA employees or authorized </w:t>
      </w:r>
      <w:r w:rsidRPr="005702FA">
        <w:lastRenderedPageBreak/>
        <w:t xml:space="preserve">agents on a “need to know” basis.  The file areas are locked after normal </w:t>
      </w:r>
      <w:r w:rsidR="00D56A3A" w:rsidRPr="005702FA">
        <w:t>business</w:t>
      </w:r>
      <w:r w:rsidRPr="005702FA">
        <w:t xml:space="preserve"> hours.  Strict control measures will be enforced to ensure that disclosure is limited to a “need to know” basis.</w:t>
      </w:r>
    </w:p>
    <w:p w:rsidR="00BA7040" w:rsidRPr="005702FA" w:rsidRDefault="00F60902" w:rsidP="004319A0">
      <w:pPr>
        <w:widowControl w:val="0"/>
        <w:tabs>
          <w:tab w:val="left" w:pos="1080"/>
          <w:tab w:val="left" w:pos="1627"/>
          <w:tab w:val="left" w:pos="2160"/>
          <w:tab w:val="left" w:pos="2880"/>
        </w:tabs>
        <w:ind w:left="720" w:hanging="360"/>
      </w:pPr>
      <w:r w:rsidRPr="005702FA">
        <w:rPr>
          <w:snapToGrid w:val="0"/>
        </w:rPr>
        <w:t>d</w:t>
      </w:r>
      <w:r w:rsidR="00211EB6" w:rsidRPr="005702FA">
        <w:rPr>
          <w:snapToGrid w:val="0"/>
        </w:rPr>
        <w:t xml:space="preserve">. </w:t>
      </w:r>
      <w:r w:rsidR="004319A0" w:rsidRPr="005702FA">
        <w:rPr>
          <w:snapToGrid w:val="0"/>
        </w:rPr>
        <w:t xml:space="preserve">  </w:t>
      </w:r>
      <w:r w:rsidR="00211EB6" w:rsidRPr="005702FA">
        <w:rPr>
          <w:snapToGrid w:val="0"/>
        </w:rPr>
        <w:t xml:space="preserve">Information on the form will become part of a </w:t>
      </w:r>
      <w:r w:rsidR="00211EB6" w:rsidRPr="005702FA">
        <w:rPr>
          <w:noProof/>
          <w:snapToGrid w:val="0"/>
        </w:rPr>
        <w:t xml:space="preserve">system of records </w:t>
      </w:r>
      <w:r w:rsidR="004319A0" w:rsidRPr="005702FA">
        <w:t xml:space="preserve">which complies </w:t>
      </w:r>
      <w:r w:rsidR="00211EB6" w:rsidRPr="005702FA">
        <w:t xml:space="preserve">with the Privacy Act of 1974.  This system is </w:t>
      </w:r>
      <w:r w:rsidR="00211EB6" w:rsidRPr="005702FA">
        <w:rPr>
          <w:noProof/>
          <w:snapToGrid w:val="0"/>
        </w:rPr>
        <w:t>identified as "</w:t>
      </w:r>
      <w:r w:rsidR="003F5307">
        <w:rPr>
          <w:noProof/>
          <w:snapToGrid w:val="0"/>
        </w:rPr>
        <w:t>Veteran</w:t>
      </w:r>
      <w:r w:rsidR="00211EB6" w:rsidRPr="005702FA">
        <w:rPr>
          <w:noProof/>
          <w:snapToGrid w:val="0"/>
        </w:rPr>
        <w:t xml:space="preserve">, Patient, Employee and Volunteer Research and Development Project Records-VA (34VA12)" </w:t>
      </w:r>
      <w:r w:rsidR="00211EB6" w:rsidRPr="005702FA">
        <w:t xml:space="preserve">as set forth in the Compilation of Privacy Act Issuances via online GPO access at </w:t>
      </w:r>
      <w:hyperlink r:id="rId7" w:history="1">
        <w:r w:rsidR="00211EB6" w:rsidRPr="005702FA">
          <w:rPr>
            <w:rStyle w:val="Hyperlink"/>
            <w:color w:val="auto"/>
          </w:rPr>
          <w:t>http://www.gpoaccess.gov/privacyact/index.html</w:t>
        </w:r>
      </w:hyperlink>
      <w:r w:rsidR="00211EB6" w:rsidRPr="005702FA">
        <w:t xml:space="preserve">.  </w:t>
      </w:r>
    </w:p>
    <w:p w:rsidR="00BA7040" w:rsidRPr="005702FA" w:rsidRDefault="00BA7040" w:rsidP="00BA7040">
      <w:pPr>
        <w:widowControl w:val="0"/>
        <w:tabs>
          <w:tab w:val="left" w:pos="547"/>
          <w:tab w:val="left" w:pos="1080"/>
          <w:tab w:val="left" w:pos="1627"/>
          <w:tab w:val="left" w:pos="2160"/>
          <w:tab w:val="left" w:pos="2880"/>
        </w:tabs>
      </w:pPr>
    </w:p>
    <w:p w:rsidR="00BA7040" w:rsidRPr="005702FA" w:rsidRDefault="00BA7040" w:rsidP="0086299D">
      <w:pPr>
        <w:pStyle w:val="BodyText3"/>
        <w:tabs>
          <w:tab w:val="left" w:pos="547"/>
          <w:tab w:val="left" w:pos="1080"/>
          <w:tab w:val="left" w:pos="1627"/>
          <w:tab w:val="left" w:pos="2160"/>
          <w:tab w:val="left" w:pos="2880"/>
        </w:tabs>
      </w:pPr>
      <w:r w:rsidRPr="005702FA">
        <w:rPr>
          <w:b/>
          <w:sz w:val="24"/>
          <w:szCs w:val="24"/>
        </w:rPr>
        <w:t>11.</w:t>
      </w:r>
      <w:r w:rsidRPr="005702FA">
        <w:rPr>
          <w:b/>
          <w:sz w:val="24"/>
          <w:szCs w:val="24"/>
        </w:rP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00C371D2" w:rsidRPr="005702FA">
        <w:rPr>
          <w:b/>
          <w:sz w:val="24"/>
          <w:szCs w:val="24"/>
        </w:rPr>
        <w:t xml:space="preserve"> </w:t>
      </w:r>
    </w:p>
    <w:p w:rsidR="00D020D3" w:rsidRPr="005702FA" w:rsidRDefault="005D3813" w:rsidP="00BA7040">
      <w:pPr>
        <w:tabs>
          <w:tab w:val="left" w:pos="547"/>
          <w:tab w:val="left" w:pos="1080"/>
          <w:tab w:val="left" w:pos="1627"/>
          <w:tab w:val="left" w:pos="2160"/>
          <w:tab w:val="left" w:pos="2880"/>
        </w:tabs>
      </w:pPr>
      <w:r w:rsidRPr="005702FA">
        <w:t xml:space="preserve">Some of the data to be collected for the study is considered private and sensitive. Questions </w:t>
      </w:r>
      <w:r w:rsidR="007107B1" w:rsidRPr="005702FA">
        <w:t xml:space="preserve">that </w:t>
      </w:r>
      <w:r w:rsidRPr="005702FA">
        <w:t xml:space="preserve">address </w:t>
      </w:r>
      <w:r w:rsidR="007107B1" w:rsidRPr="005702FA">
        <w:t>issues such as personal health problems,</w:t>
      </w:r>
      <w:r w:rsidRPr="005702FA">
        <w:t xml:space="preserve"> </w:t>
      </w:r>
      <w:r w:rsidR="007107B1" w:rsidRPr="005702FA">
        <w:t xml:space="preserve">military </w:t>
      </w:r>
      <w:r w:rsidRPr="005702FA">
        <w:t>se</w:t>
      </w:r>
      <w:r w:rsidR="007107B1" w:rsidRPr="005702FA">
        <w:t xml:space="preserve">xual trauma, </w:t>
      </w:r>
      <w:r w:rsidR="00F76858">
        <w:t>tobacco and alcohol use</w:t>
      </w:r>
      <w:r w:rsidR="007107B1" w:rsidRPr="005702FA">
        <w:t xml:space="preserve">, sexually transmitted diseases, and pregnancy outcomes </w:t>
      </w:r>
      <w:r w:rsidR="00AB2E24">
        <w:t>will</w:t>
      </w:r>
      <w:r w:rsidR="00AB2E24" w:rsidRPr="005702FA">
        <w:t xml:space="preserve"> </w:t>
      </w:r>
      <w:r w:rsidR="007107B1" w:rsidRPr="005702FA">
        <w:t xml:space="preserve">be asked. </w:t>
      </w:r>
      <w:r w:rsidR="00D56A3A" w:rsidRPr="005702FA">
        <w:t>T</w:t>
      </w:r>
      <w:r w:rsidR="0068212F" w:rsidRPr="005702FA">
        <w:t>hese</w:t>
      </w:r>
      <w:r w:rsidR="007107B1" w:rsidRPr="005702FA">
        <w:t xml:space="preserve"> sensitive questions </w:t>
      </w:r>
      <w:r w:rsidR="00D56A3A" w:rsidRPr="005702FA">
        <w:t>will be asked because</w:t>
      </w:r>
      <w:r w:rsidR="0068212F" w:rsidRPr="005702FA">
        <w:t xml:space="preserve"> </w:t>
      </w:r>
      <w:r w:rsidR="007107B1" w:rsidRPr="005702FA">
        <w:t xml:space="preserve">the answers to them may </w:t>
      </w:r>
      <w:r w:rsidR="0068212F" w:rsidRPr="005702FA">
        <w:t xml:space="preserve">help </w:t>
      </w:r>
      <w:r w:rsidR="003267B6" w:rsidRPr="005702FA">
        <w:t xml:space="preserve">the VA plan for and provide the mental and physical health services that </w:t>
      </w:r>
      <w:r w:rsidR="00D5787B">
        <w:t>OEF/OIF</w:t>
      </w:r>
      <w:r w:rsidR="003267B6" w:rsidRPr="005702FA">
        <w:t xml:space="preserve"> </w:t>
      </w:r>
      <w:r w:rsidR="00D020D3" w:rsidRPr="005702FA">
        <w:t xml:space="preserve">and other </w:t>
      </w:r>
      <w:r w:rsidR="003F5307">
        <w:t>Veteran</w:t>
      </w:r>
      <w:r w:rsidR="003267B6" w:rsidRPr="005702FA">
        <w:t xml:space="preserve">s need. Answers to some questions may also help </w:t>
      </w:r>
      <w:r w:rsidR="0068212F" w:rsidRPr="005702FA">
        <w:t>researchers determine a</w:t>
      </w:r>
      <w:r w:rsidR="007107B1" w:rsidRPr="005702FA">
        <w:t xml:space="preserve"> relationship between service in </w:t>
      </w:r>
      <w:smartTag w:uri="urn:schemas-microsoft-com:office:smarttags" w:element="country-region">
        <w:r w:rsidR="007107B1" w:rsidRPr="005702FA">
          <w:t>Iraq</w:t>
        </w:r>
      </w:smartTag>
      <w:r w:rsidR="007107B1" w:rsidRPr="005702FA">
        <w:t xml:space="preserve"> or </w:t>
      </w:r>
      <w:smartTag w:uri="urn:schemas-microsoft-com:office:smarttags" w:element="country-region">
        <w:smartTag w:uri="urn:schemas-microsoft-com:office:smarttags" w:element="place">
          <w:r w:rsidR="007107B1" w:rsidRPr="005702FA">
            <w:t>A</w:t>
          </w:r>
          <w:r w:rsidR="003267B6" w:rsidRPr="005702FA">
            <w:t>fghanistan</w:t>
          </w:r>
        </w:smartTag>
      </w:smartTag>
      <w:r w:rsidR="003267B6" w:rsidRPr="005702FA">
        <w:t xml:space="preserve"> and health outcomes. </w:t>
      </w:r>
      <w:r w:rsidR="00000013" w:rsidRPr="00CF278C">
        <w:t xml:space="preserve">Questions </w:t>
      </w:r>
      <w:r w:rsidR="00CF278C" w:rsidRPr="00CF278C">
        <w:t>54</w:t>
      </w:r>
      <w:r w:rsidR="00000013" w:rsidRPr="00CF278C">
        <w:t xml:space="preserve">, </w:t>
      </w:r>
      <w:r w:rsidR="00CF278C" w:rsidRPr="00CF278C">
        <w:t>55a</w:t>
      </w:r>
      <w:r w:rsidR="00000013" w:rsidRPr="00CF278C">
        <w:t xml:space="preserve">, </w:t>
      </w:r>
      <w:r w:rsidR="005A2CDE" w:rsidRPr="00CF278C">
        <w:t xml:space="preserve">and </w:t>
      </w:r>
      <w:r w:rsidR="00CF278C" w:rsidRPr="00CF278C">
        <w:t xml:space="preserve">55b </w:t>
      </w:r>
      <w:r w:rsidR="00000013" w:rsidRPr="00CF278C">
        <w:t>are slightly altered versions of questions that can be found within the optional sexual behavior module of the Behavioral Risk Factor Surveillance System (BRFSS).</w:t>
      </w:r>
      <w:r w:rsidR="00000013" w:rsidRPr="005702FA">
        <w:t xml:space="preserve"> This national survey, begun in 1984 by the Centers for Disease Control and Prevention, is a state-based system of health surveys that collects information on health risks and preventive health practices. Each year, more than 350,000 adults are interviewed by telephone. </w:t>
      </w:r>
      <w:r w:rsidR="00F92178" w:rsidRPr="001838CB">
        <w:t xml:space="preserve">Question 12 has been asked in the core HIV/AIDS portion of the BRFSS for well over a decade. It has been approved and used for many years to determine the prevalence of voluntary HIV testing in the U.S. This is an important question to address among U.S. </w:t>
      </w:r>
      <w:r w:rsidR="003F5307" w:rsidRPr="001838CB">
        <w:t>Veteran</w:t>
      </w:r>
      <w:r w:rsidR="00F92178" w:rsidRPr="001838CB">
        <w:t>s who, if they are engaging in high risk sexual behavior, should be tested for HIV on a regular basis.</w:t>
      </w:r>
      <w:r w:rsidR="003267B6" w:rsidRPr="005702FA">
        <w:t xml:space="preserve"> </w:t>
      </w:r>
    </w:p>
    <w:p w:rsidR="00D020D3" w:rsidRPr="005702FA" w:rsidRDefault="00D020D3" w:rsidP="00BA7040">
      <w:pPr>
        <w:tabs>
          <w:tab w:val="left" w:pos="547"/>
          <w:tab w:val="left" w:pos="1080"/>
          <w:tab w:val="left" w:pos="1627"/>
          <w:tab w:val="left" w:pos="2160"/>
          <w:tab w:val="left" w:pos="2880"/>
        </w:tabs>
      </w:pPr>
    </w:p>
    <w:p w:rsidR="00BA7040" w:rsidRPr="005702FA" w:rsidRDefault="007107B1" w:rsidP="00BA7040">
      <w:pPr>
        <w:tabs>
          <w:tab w:val="left" w:pos="547"/>
          <w:tab w:val="left" w:pos="1080"/>
          <w:tab w:val="left" w:pos="1627"/>
          <w:tab w:val="left" w:pos="2160"/>
          <w:tab w:val="left" w:pos="2880"/>
        </w:tabs>
      </w:pPr>
      <w:r w:rsidRPr="005702FA">
        <w:t xml:space="preserve">Only individuals who consent to participation in the research will be asked these questions. </w:t>
      </w:r>
      <w:r w:rsidR="00D020D3" w:rsidRPr="005702FA">
        <w:t xml:space="preserve">They will be told that they can </w:t>
      </w:r>
      <w:r w:rsidRPr="005702FA">
        <w:t>choose not to answer any questions</w:t>
      </w:r>
      <w:r w:rsidR="00D020D3" w:rsidRPr="005702FA">
        <w:t xml:space="preserve"> or stop participation for any reason</w:t>
      </w:r>
      <w:r w:rsidRPr="005702FA">
        <w:t>.</w:t>
      </w:r>
      <w:r w:rsidR="00D020D3" w:rsidRPr="005702FA">
        <w:t xml:space="preserve">  The purpose of the survey will be explained in the informed consent</w:t>
      </w:r>
      <w:r w:rsidR="00694C12" w:rsidRPr="005702FA">
        <w:t xml:space="preserve"> procedures (either written or oral).</w:t>
      </w:r>
      <w:r w:rsidRPr="005702FA">
        <w:t xml:space="preserve">  </w:t>
      </w:r>
    </w:p>
    <w:p w:rsidR="008E2EA3" w:rsidRPr="005702FA" w:rsidRDefault="008E2EA3" w:rsidP="00BA7040">
      <w:pPr>
        <w:tabs>
          <w:tab w:val="left" w:pos="547"/>
          <w:tab w:val="left" w:pos="1080"/>
          <w:tab w:val="left" w:pos="1627"/>
          <w:tab w:val="left" w:pos="2160"/>
          <w:tab w:val="left" w:pos="2880"/>
        </w:tabs>
        <w:ind w:right="3744"/>
      </w:pPr>
    </w:p>
    <w:p w:rsidR="00BA7040" w:rsidRPr="005702FA" w:rsidRDefault="00B05053" w:rsidP="00BA7040">
      <w:pPr>
        <w:tabs>
          <w:tab w:val="left" w:pos="547"/>
          <w:tab w:val="left" w:pos="1080"/>
          <w:tab w:val="left" w:pos="1627"/>
          <w:tab w:val="left" w:pos="2160"/>
          <w:tab w:val="left" w:pos="2880"/>
        </w:tabs>
        <w:rPr>
          <w:b/>
        </w:rPr>
      </w:pPr>
      <w:r w:rsidRPr="00B05053">
        <w:rPr>
          <w:b/>
        </w:rPr>
        <w:t>12.</w:t>
      </w:r>
      <w:r w:rsidR="00BA7040" w:rsidRPr="005702FA">
        <w:rPr>
          <w:b/>
        </w:rPr>
        <w:tab/>
        <w:t>Estimate of the hour burden of the collection of information:</w:t>
      </w:r>
    </w:p>
    <w:p w:rsidR="00BA7040" w:rsidRPr="005702FA" w:rsidRDefault="00BA7040" w:rsidP="00BA70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5702FA">
        <w:rPr>
          <w:b/>
        </w:rPr>
        <w:tab/>
        <w:t>a.</w:t>
      </w:r>
      <w:r w:rsidRPr="005702FA">
        <w:rPr>
          <w:b/>
        </w:rPr>
        <w:tab/>
        <w:t>The number of respondents, frequency of responses, annual hour burden, and explanation for each form is reported as follows:</w:t>
      </w:r>
      <w:r w:rsidR="00E5482B" w:rsidRPr="005702FA">
        <w:t xml:space="preserve"> </w:t>
      </w:r>
      <w:r w:rsidR="003A4253" w:rsidRPr="005702FA">
        <w:t xml:space="preserve"> </w:t>
      </w:r>
    </w:p>
    <w:p w:rsidR="0095062B" w:rsidRPr="005702FA" w:rsidRDefault="0095062B" w:rsidP="00EB050D">
      <w:pPr>
        <w:rPr>
          <w:u w:val="single"/>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1260"/>
        <w:gridCol w:w="1620"/>
        <w:gridCol w:w="1620"/>
        <w:gridCol w:w="2178"/>
      </w:tblGrid>
      <w:tr w:rsidR="00EB050D" w:rsidRPr="00D310F5" w:rsidTr="0053117E">
        <w:trPr>
          <w:trHeight w:val="332"/>
        </w:trPr>
        <w:tc>
          <w:tcPr>
            <w:tcW w:w="2610" w:type="dxa"/>
          </w:tcPr>
          <w:p w:rsidR="00EB050D" w:rsidRPr="00D310F5" w:rsidRDefault="00EB050D" w:rsidP="00B704B0">
            <w:pPr>
              <w:rPr>
                <w:u w:val="single"/>
              </w:rPr>
            </w:pPr>
          </w:p>
        </w:tc>
        <w:tc>
          <w:tcPr>
            <w:tcW w:w="1260" w:type="dxa"/>
            <w:vAlign w:val="center"/>
          </w:tcPr>
          <w:p w:rsidR="00EB050D" w:rsidRPr="0053117E" w:rsidRDefault="00EB050D" w:rsidP="0053117E">
            <w:pPr>
              <w:jc w:val="center"/>
              <w:rPr>
                <w:rFonts w:ascii="Arial" w:hAnsi="Arial" w:cs="Arial"/>
                <w:b/>
                <w:sz w:val="20"/>
                <w:szCs w:val="20"/>
              </w:rPr>
            </w:pPr>
            <w:r w:rsidRPr="0053117E">
              <w:rPr>
                <w:rFonts w:ascii="Arial" w:hAnsi="Arial" w:cs="Arial"/>
                <w:b/>
                <w:sz w:val="20"/>
                <w:szCs w:val="20"/>
              </w:rPr>
              <w:t>Total possible</w:t>
            </w:r>
          </w:p>
        </w:tc>
        <w:tc>
          <w:tcPr>
            <w:tcW w:w="1620" w:type="dxa"/>
            <w:vAlign w:val="center"/>
          </w:tcPr>
          <w:p w:rsidR="00EB050D" w:rsidRPr="0053117E" w:rsidRDefault="00B05053" w:rsidP="0053117E">
            <w:pPr>
              <w:jc w:val="center"/>
              <w:rPr>
                <w:rFonts w:ascii="Arial" w:hAnsi="Arial" w:cs="Arial"/>
                <w:b/>
                <w:sz w:val="20"/>
                <w:szCs w:val="20"/>
              </w:rPr>
            </w:pPr>
            <w:r w:rsidRPr="0053117E">
              <w:rPr>
                <w:rFonts w:ascii="Arial" w:hAnsi="Arial" w:cs="Arial"/>
                <w:b/>
                <w:sz w:val="20"/>
                <w:szCs w:val="20"/>
              </w:rPr>
              <w:t>Number of respondents expected</w:t>
            </w:r>
          </w:p>
        </w:tc>
        <w:tc>
          <w:tcPr>
            <w:tcW w:w="1620" w:type="dxa"/>
            <w:vAlign w:val="center"/>
          </w:tcPr>
          <w:p w:rsidR="00EB050D" w:rsidRPr="0053117E" w:rsidRDefault="00EB050D" w:rsidP="0053117E">
            <w:pPr>
              <w:jc w:val="center"/>
              <w:rPr>
                <w:rFonts w:ascii="Arial" w:hAnsi="Arial" w:cs="Arial"/>
                <w:b/>
                <w:sz w:val="20"/>
                <w:szCs w:val="20"/>
              </w:rPr>
            </w:pPr>
            <w:r w:rsidRPr="0053117E">
              <w:rPr>
                <w:rFonts w:ascii="Arial" w:hAnsi="Arial" w:cs="Arial"/>
                <w:b/>
                <w:sz w:val="20"/>
                <w:szCs w:val="20"/>
              </w:rPr>
              <w:t>Frequency of  responses</w:t>
            </w:r>
          </w:p>
        </w:tc>
        <w:tc>
          <w:tcPr>
            <w:tcW w:w="2178" w:type="dxa"/>
            <w:vAlign w:val="center"/>
          </w:tcPr>
          <w:p w:rsidR="00EB050D" w:rsidRPr="0053117E" w:rsidRDefault="00EB050D" w:rsidP="0053117E">
            <w:pPr>
              <w:jc w:val="center"/>
              <w:rPr>
                <w:rFonts w:ascii="Arial" w:hAnsi="Arial" w:cs="Arial"/>
                <w:b/>
                <w:sz w:val="20"/>
                <w:szCs w:val="20"/>
              </w:rPr>
            </w:pPr>
            <w:r w:rsidRPr="0053117E">
              <w:rPr>
                <w:rFonts w:ascii="Arial" w:hAnsi="Arial" w:cs="Arial"/>
                <w:b/>
                <w:sz w:val="20"/>
                <w:szCs w:val="20"/>
              </w:rPr>
              <w:t>Annual hour burden</w:t>
            </w:r>
          </w:p>
        </w:tc>
      </w:tr>
      <w:tr w:rsidR="00EB050D" w:rsidRPr="00D310F5" w:rsidTr="0053117E">
        <w:tc>
          <w:tcPr>
            <w:tcW w:w="2610" w:type="dxa"/>
          </w:tcPr>
          <w:p w:rsidR="00EB050D" w:rsidRPr="008A5F85" w:rsidRDefault="00EB050D" w:rsidP="00B704B0">
            <w:pPr>
              <w:rPr>
                <w:rFonts w:ascii="Arial" w:hAnsi="Arial" w:cs="Arial"/>
                <w:sz w:val="22"/>
                <w:szCs w:val="22"/>
              </w:rPr>
            </w:pPr>
            <w:r w:rsidRPr="008A5F85">
              <w:rPr>
                <w:rFonts w:ascii="Arial" w:hAnsi="Arial" w:cs="Arial"/>
                <w:sz w:val="22"/>
                <w:szCs w:val="22"/>
              </w:rPr>
              <w:t>Respondents to survey (mail, online)</w:t>
            </w:r>
            <w:r w:rsidR="004B0E4A">
              <w:rPr>
                <w:rFonts w:ascii="Arial" w:hAnsi="Arial" w:cs="Arial"/>
                <w:sz w:val="22"/>
                <w:szCs w:val="22"/>
              </w:rPr>
              <w:t xml:space="preserve"> 10-0523</w:t>
            </w:r>
          </w:p>
        </w:tc>
        <w:tc>
          <w:tcPr>
            <w:tcW w:w="1260" w:type="dxa"/>
            <w:vAlign w:val="center"/>
          </w:tcPr>
          <w:p w:rsidR="00EB050D" w:rsidRPr="008A5F85" w:rsidRDefault="00827362" w:rsidP="007F1009">
            <w:pPr>
              <w:jc w:val="center"/>
              <w:rPr>
                <w:rFonts w:ascii="Arial" w:hAnsi="Arial" w:cs="Arial"/>
                <w:sz w:val="22"/>
                <w:szCs w:val="22"/>
              </w:rPr>
            </w:pPr>
            <w:r w:rsidRPr="008A5F85">
              <w:rPr>
                <w:rFonts w:ascii="Arial" w:hAnsi="Arial" w:cs="Arial"/>
                <w:sz w:val="22"/>
                <w:szCs w:val="22"/>
              </w:rPr>
              <w:t>60</w:t>
            </w:r>
            <w:r w:rsidR="00EB050D" w:rsidRPr="008A5F85">
              <w:rPr>
                <w:rFonts w:ascii="Arial" w:hAnsi="Arial" w:cs="Arial"/>
                <w:sz w:val="22"/>
                <w:szCs w:val="22"/>
              </w:rPr>
              <w:t>,000</w:t>
            </w:r>
          </w:p>
        </w:tc>
        <w:tc>
          <w:tcPr>
            <w:tcW w:w="1620" w:type="dxa"/>
            <w:vAlign w:val="center"/>
          </w:tcPr>
          <w:p w:rsidR="00EB050D" w:rsidRPr="008A5F85" w:rsidRDefault="00604DE4" w:rsidP="007F1009">
            <w:pPr>
              <w:jc w:val="center"/>
              <w:rPr>
                <w:rFonts w:ascii="Arial" w:hAnsi="Arial" w:cs="Arial"/>
                <w:sz w:val="22"/>
                <w:szCs w:val="22"/>
              </w:rPr>
            </w:pPr>
            <w:r w:rsidRPr="008A5F85">
              <w:rPr>
                <w:rFonts w:ascii="Arial" w:hAnsi="Arial" w:cs="Arial"/>
                <w:sz w:val="22"/>
                <w:szCs w:val="22"/>
              </w:rPr>
              <w:t>22,000</w:t>
            </w:r>
          </w:p>
        </w:tc>
        <w:tc>
          <w:tcPr>
            <w:tcW w:w="1620" w:type="dxa"/>
            <w:vAlign w:val="center"/>
          </w:tcPr>
          <w:p w:rsidR="00EB050D" w:rsidRPr="008A5F85" w:rsidRDefault="00EB050D" w:rsidP="007F1009">
            <w:pPr>
              <w:jc w:val="center"/>
              <w:rPr>
                <w:rFonts w:ascii="Arial" w:hAnsi="Arial" w:cs="Arial"/>
                <w:sz w:val="22"/>
                <w:szCs w:val="22"/>
              </w:rPr>
            </w:pPr>
            <w:r w:rsidRPr="008A5F85">
              <w:rPr>
                <w:rFonts w:ascii="Arial" w:hAnsi="Arial" w:cs="Arial"/>
                <w:sz w:val="22"/>
                <w:szCs w:val="22"/>
              </w:rPr>
              <w:t>1</w:t>
            </w:r>
            <w:r w:rsidR="00F765D0" w:rsidRPr="008A5F85">
              <w:rPr>
                <w:rFonts w:ascii="Arial" w:hAnsi="Arial" w:cs="Arial"/>
                <w:sz w:val="22"/>
                <w:szCs w:val="22"/>
              </w:rPr>
              <w:t xml:space="preserve"> x 40 min.</w:t>
            </w:r>
          </w:p>
        </w:tc>
        <w:tc>
          <w:tcPr>
            <w:tcW w:w="2178" w:type="dxa"/>
            <w:vAlign w:val="center"/>
          </w:tcPr>
          <w:p w:rsidR="00EB050D" w:rsidRPr="008A5F85" w:rsidRDefault="00604DE4" w:rsidP="007F1009">
            <w:pPr>
              <w:jc w:val="center"/>
              <w:rPr>
                <w:rFonts w:ascii="Arial" w:hAnsi="Arial" w:cs="Arial"/>
                <w:sz w:val="22"/>
                <w:szCs w:val="22"/>
              </w:rPr>
            </w:pPr>
            <w:r w:rsidRPr="008A5F85">
              <w:rPr>
                <w:rFonts w:ascii="Arial" w:hAnsi="Arial" w:cs="Arial"/>
                <w:sz w:val="22"/>
                <w:szCs w:val="22"/>
              </w:rPr>
              <w:t>14,667</w:t>
            </w:r>
            <w:r w:rsidR="00EB050D" w:rsidRPr="008A5F85">
              <w:rPr>
                <w:rFonts w:ascii="Arial" w:hAnsi="Arial" w:cs="Arial"/>
                <w:sz w:val="22"/>
                <w:szCs w:val="22"/>
              </w:rPr>
              <w:t xml:space="preserve"> hours</w:t>
            </w:r>
          </w:p>
        </w:tc>
      </w:tr>
      <w:tr w:rsidR="00EB050D" w:rsidRPr="00D310F5" w:rsidTr="0053117E">
        <w:tc>
          <w:tcPr>
            <w:tcW w:w="2610" w:type="dxa"/>
          </w:tcPr>
          <w:p w:rsidR="00EB050D" w:rsidRPr="008A5F85" w:rsidRDefault="00EB050D" w:rsidP="00B704B0">
            <w:pPr>
              <w:rPr>
                <w:rFonts w:ascii="Arial" w:hAnsi="Arial" w:cs="Arial"/>
                <w:sz w:val="22"/>
                <w:szCs w:val="22"/>
              </w:rPr>
            </w:pPr>
            <w:r w:rsidRPr="008A5F85">
              <w:rPr>
                <w:rFonts w:ascii="Arial" w:hAnsi="Arial" w:cs="Arial"/>
                <w:sz w:val="22"/>
                <w:szCs w:val="22"/>
              </w:rPr>
              <w:t>Medical records follow-up for respondents</w:t>
            </w:r>
          </w:p>
        </w:tc>
        <w:tc>
          <w:tcPr>
            <w:tcW w:w="1260" w:type="dxa"/>
            <w:vAlign w:val="center"/>
          </w:tcPr>
          <w:p w:rsidR="00EB050D" w:rsidRPr="008A5F85" w:rsidRDefault="00604DE4" w:rsidP="007F1009">
            <w:pPr>
              <w:jc w:val="center"/>
              <w:rPr>
                <w:rFonts w:ascii="Arial" w:hAnsi="Arial" w:cs="Arial"/>
                <w:sz w:val="22"/>
                <w:szCs w:val="22"/>
              </w:rPr>
            </w:pPr>
            <w:r w:rsidRPr="008A5F85">
              <w:rPr>
                <w:rFonts w:ascii="Arial" w:hAnsi="Arial" w:cs="Arial"/>
                <w:sz w:val="22"/>
                <w:szCs w:val="22"/>
              </w:rPr>
              <w:t>2</w:t>
            </w:r>
            <w:r w:rsidR="00EB050D" w:rsidRPr="008A5F85">
              <w:rPr>
                <w:rFonts w:ascii="Arial" w:hAnsi="Arial" w:cs="Arial"/>
                <w:sz w:val="22"/>
                <w:szCs w:val="22"/>
              </w:rPr>
              <w:t>,000</w:t>
            </w:r>
          </w:p>
        </w:tc>
        <w:tc>
          <w:tcPr>
            <w:tcW w:w="1620" w:type="dxa"/>
            <w:vAlign w:val="center"/>
          </w:tcPr>
          <w:p w:rsidR="00EB050D" w:rsidRPr="008A5F85" w:rsidRDefault="00604DE4" w:rsidP="007F1009">
            <w:pPr>
              <w:jc w:val="center"/>
              <w:rPr>
                <w:rFonts w:ascii="Arial" w:hAnsi="Arial" w:cs="Arial"/>
                <w:sz w:val="22"/>
                <w:szCs w:val="22"/>
              </w:rPr>
            </w:pPr>
            <w:r w:rsidRPr="008A5F85">
              <w:rPr>
                <w:rFonts w:ascii="Arial" w:hAnsi="Arial" w:cs="Arial"/>
                <w:sz w:val="22"/>
                <w:szCs w:val="22"/>
              </w:rPr>
              <w:t>600</w:t>
            </w:r>
          </w:p>
        </w:tc>
        <w:tc>
          <w:tcPr>
            <w:tcW w:w="1620" w:type="dxa"/>
            <w:vAlign w:val="center"/>
          </w:tcPr>
          <w:p w:rsidR="00EB050D" w:rsidRPr="008A5F85" w:rsidRDefault="00F765D0" w:rsidP="007F1009">
            <w:pPr>
              <w:jc w:val="center"/>
              <w:rPr>
                <w:rFonts w:ascii="Arial" w:hAnsi="Arial" w:cs="Arial"/>
                <w:sz w:val="22"/>
                <w:szCs w:val="22"/>
              </w:rPr>
            </w:pPr>
            <w:r w:rsidRPr="008A5F85">
              <w:rPr>
                <w:rFonts w:ascii="Arial" w:hAnsi="Arial" w:cs="Arial"/>
                <w:sz w:val="22"/>
                <w:szCs w:val="22"/>
              </w:rPr>
              <w:t>1 x 5 min.</w:t>
            </w:r>
          </w:p>
        </w:tc>
        <w:tc>
          <w:tcPr>
            <w:tcW w:w="2178" w:type="dxa"/>
            <w:vAlign w:val="center"/>
          </w:tcPr>
          <w:p w:rsidR="00EB050D" w:rsidRPr="008A5F85" w:rsidRDefault="00604DE4" w:rsidP="007F1009">
            <w:pPr>
              <w:jc w:val="center"/>
              <w:rPr>
                <w:rFonts w:ascii="Arial" w:hAnsi="Arial" w:cs="Arial"/>
                <w:sz w:val="22"/>
                <w:szCs w:val="22"/>
              </w:rPr>
            </w:pPr>
            <w:r w:rsidRPr="008A5F85">
              <w:rPr>
                <w:rFonts w:ascii="Arial" w:hAnsi="Arial" w:cs="Arial"/>
                <w:sz w:val="22"/>
                <w:szCs w:val="22"/>
              </w:rPr>
              <w:t>50</w:t>
            </w:r>
            <w:r w:rsidR="00762122" w:rsidRPr="008A5F85">
              <w:rPr>
                <w:rFonts w:ascii="Arial" w:hAnsi="Arial" w:cs="Arial"/>
                <w:sz w:val="22"/>
                <w:szCs w:val="22"/>
              </w:rPr>
              <w:t xml:space="preserve"> </w:t>
            </w:r>
            <w:r w:rsidR="007F1009">
              <w:rPr>
                <w:rFonts w:ascii="Arial" w:hAnsi="Arial" w:cs="Arial"/>
                <w:sz w:val="22"/>
                <w:szCs w:val="22"/>
              </w:rPr>
              <w:t>hours</w:t>
            </w:r>
          </w:p>
        </w:tc>
      </w:tr>
      <w:tr w:rsidR="00EB050D" w:rsidRPr="00D310F5" w:rsidTr="0053117E">
        <w:tc>
          <w:tcPr>
            <w:tcW w:w="2610" w:type="dxa"/>
          </w:tcPr>
          <w:p w:rsidR="00EB050D" w:rsidRPr="008A5F85" w:rsidRDefault="00EB050D" w:rsidP="00B704B0">
            <w:pPr>
              <w:rPr>
                <w:rFonts w:ascii="Arial" w:hAnsi="Arial" w:cs="Arial"/>
                <w:sz w:val="22"/>
                <w:szCs w:val="22"/>
              </w:rPr>
            </w:pPr>
            <w:r w:rsidRPr="008A5F85">
              <w:rPr>
                <w:rFonts w:ascii="Arial" w:hAnsi="Arial" w:cs="Arial"/>
                <w:sz w:val="22"/>
                <w:szCs w:val="22"/>
              </w:rPr>
              <w:t xml:space="preserve">Non-respondents telephone interview </w:t>
            </w:r>
          </w:p>
        </w:tc>
        <w:tc>
          <w:tcPr>
            <w:tcW w:w="1260" w:type="dxa"/>
            <w:vAlign w:val="center"/>
          </w:tcPr>
          <w:p w:rsidR="00EB050D" w:rsidRPr="008A5F85" w:rsidRDefault="0086299D" w:rsidP="007F1009">
            <w:pPr>
              <w:jc w:val="center"/>
              <w:rPr>
                <w:rFonts w:ascii="Arial" w:hAnsi="Arial" w:cs="Arial"/>
                <w:sz w:val="22"/>
                <w:szCs w:val="22"/>
              </w:rPr>
            </w:pPr>
            <w:r w:rsidRPr="008A5F85">
              <w:rPr>
                <w:rFonts w:ascii="Arial" w:hAnsi="Arial" w:cs="Arial"/>
                <w:sz w:val="22"/>
                <w:szCs w:val="22"/>
              </w:rPr>
              <w:t>38,000</w:t>
            </w:r>
          </w:p>
        </w:tc>
        <w:tc>
          <w:tcPr>
            <w:tcW w:w="1620" w:type="dxa"/>
            <w:vAlign w:val="center"/>
          </w:tcPr>
          <w:p w:rsidR="00D95C2A" w:rsidRPr="008A5F85" w:rsidRDefault="00D95C2A" w:rsidP="007F1009">
            <w:pPr>
              <w:spacing w:before="100" w:beforeAutospacing="1" w:after="100" w:afterAutospacing="1"/>
              <w:jc w:val="center"/>
              <w:rPr>
                <w:rFonts w:ascii="Arial" w:hAnsi="Arial" w:cs="Arial"/>
                <w:sz w:val="22"/>
                <w:szCs w:val="22"/>
              </w:rPr>
            </w:pPr>
            <w:r w:rsidRPr="008A5F85">
              <w:rPr>
                <w:rFonts w:ascii="Arial" w:hAnsi="Arial" w:cs="Arial"/>
                <w:sz w:val="22"/>
                <w:szCs w:val="22"/>
              </w:rPr>
              <w:t>1,500</w:t>
            </w:r>
          </w:p>
        </w:tc>
        <w:tc>
          <w:tcPr>
            <w:tcW w:w="1620" w:type="dxa"/>
            <w:vAlign w:val="center"/>
          </w:tcPr>
          <w:p w:rsidR="00EB050D" w:rsidRPr="008A5F85" w:rsidRDefault="00F765D0" w:rsidP="007F1009">
            <w:pPr>
              <w:jc w:val="center"/>
              <w:rPr>
                <w:rFonts w:ascii="Arial" w:hAnsi="Arial" w:cs="Arial"/>
                <w:sz w:val="22"/>
                <w:szCs w:val="22"/>
              </w:rPr>
            </w:pPr>
            <w:r w:rsidRPr="008A5F85">
              <w:rPr>
                <w:rFonts w:ascii="Arial" w:hAnsi="Arial" w:cs="Arial"/>
                <w:sz w:val="22"/>
                <w:szCs w:val="22"/>
              </w:rPr>
              <w:t>1 x 30 min.</w:t>
            </w:r>
          </w:p>
        </w:tc>
        <w:tc>
          <w:tcPr>
            <w:tcW w:w="2178" w:type="dxa"/>
            <w:vAlign w:val="center"/>
          </w:tcPr>
          <w:p w:rsidR="00EB050D" w:rsidRPr="008A5F85" w:rsidRDefault="00642F1F" w:rsidP="007F1009">
            <w:pPr>
              <w:jc w:val="center"/>
              <w:rPr>
                <w:rFonts w:ascii="Arial" w:hAnsi="Arial" w:cs="Arial"/>
                <w:sz w:val="22"/>
                <w:szCs w:val="22"/>
              </w:rPr>
            </w:pPr>
            <w:r w:rsidRPr="008A5F85">
              <w:rPr>
                <w:rFonts w:ascii="Arial" w:hAnsi="Arial" w:cs="Arial"/>
                <w:sz w:val="22"/>
                <w:szCs w:val="22"/>
              </w:rPr>
              <w:t xml:space="preserve">750 </w:t>
            </w:r>
            <w:r w:rsidR="00E8503C" w:rsidRPr="008A5F85">
              <w:rPr>
                <w:rFonts w:ascii="Arial" w:hAnsi="Arial" w:cs="Arial"/>
                <w:sz w:val="22"/>
                <w:szCs w:val="22"/>
              </w:rPr>
              <w:t>hours</w:t>
            </w:r>
          </w:p>
        </w:tc>
      </w:tr>
      <w:tr w:rsidR="00EB050D" w:rsidRPr="005702FA" w:rsidTr="0053117E">
        <w:tc>
          <w:tcPr>
            <w:tcW w:w="2610" w:type="dxa"/>
            <w:vAlign w:val="center"/>
          </w:tcPr>
          <w:p w:rsidR="00EB050D" w:rsidRPr="008A5F85" w:rsidRDefault="00EB050D" w:rsidP="00F21FA2">
            <w:pPr>
              <w:rPr>
                <w:rFonts w:ascii="Arial" w:hAnsi="Arial" w:cs="Arial"/>
                <w:b/>
                <w:sz w:val="22"/>
                <w:szCs w:val="22"/>
              </w:rPr>
            </w:pPr>
            <w:r w:rsidRPr="008A5F85">
              <w:rPr>
                <w:rFonts w:ascii="Arial" w:hAnsi="Arial" w:cs="Arial"/>
                <w:b/>
                <w:sz w:val="22"/>
                <w:szCs w:val="22"/>
              </w:rPr>
              <w:t xml:space="preserve">Total </w:t>
            </w:r>
            <w:r w:rsidR="007F1009">
              <w:rPr>
                <w:rFonts w:ascii="Arial" w:hAnsi="Arial" w:cs="Arial"/>
                <w:b/>
                <w:sz w:val="22"/>
                <w:szCs w:val="22"/>
              </w:rPr>
              <w:t>Estimate</w:t>
            </w:r>
          </w:p>
        </w:tc>
        <w:tc>
          <w:tcPr>
            <w:tcW w:w="1260" w:type="dxa"/>
            <w:vAlign w:val="center"/>
          </w:tcPr>
          <w:p w:rsidR="00642F1F" w:rsidRPr="008A5F85" w:rsidRDefault="00642F1F" w:rsidP="007F1009">
            <w:pPr>
              <w:jc w:val="center"/>
              <w:rPr>
                <w:rFonts w:ascii="Arial" w:hAnsi="Arial" w:cs="Arial"/>
                <w:sz w:val="22"/>
                <w:szCs w:val="22"/>
              </w:rPr>
            </w:pPr>
          </w:p>
        </w:tc>
        <w:tc>
          <w:tcPr>
            <w:tcW w:w="1620" w:type="dxa"/>
            <w:vAlign w:val="center"/>
          </w:tcPr>
          <w:p w:rsidR="00EB050D" w:rsidRPr="008A5F85" w:rsidRDefault="00EB050D" w:rsidP="007F1009">
            <w:pPr>
              <w:jc w:val="center"/>
              <w:rPr>
                <w:rFonts w:ascii="Arial" w:hAnsi="Arial" w:cs="Arial"/>
                <w:sz w:val="22"/>
                <w:szCs w:val="22"/>
              </w:rPr>
            </w:pPr>
          </w:p>
        </w:tc>
        <w:tc>
          <w:tcPr>
            <w:tcW w:w="1620" w:type="dxa"/>
            <w:vAlign w:val="center"/>
          </w:tcPr>
          <w:p w:rsidR="00EB050D" w:rsidRDefault="00EB050D" w:rsidP="007F1009">
            <w:pPr>
              <w:jc w:val="center"/>
              <w:rPr>
                <w:rFonts w:ascii="Arial" w:hAnsi="Arial" w:cs="Arial"/>
                <w:sz w:val="22"/>
                <w:szCs w:val="22"/>
              </w:rPr>
            </w:pPr>
          </w:p>
          <w:p w:rsidR="007F1009" w:rsidRPr="008A5F85" w:rsidRDefault="007F1009" w:rsidP="007F1009">
            <w:pPr>
              <w:jc w:val="center"/>
              <w:rPr>
                <w:rFonts w:ascii="Arial" w:hAnsi="Arial" w:cs="Arial"/>
                <w:sz w:val="22"/>
                <w:szCs w:val="22"/>
              </w:rPr>
            </w:pPr>
          </w:p>
        </w:tc>
        <w:tc>
          <w:tcPr>
            <w:tcW w:w="2178" w:type="dxa"/>
            <w:vAlign w:val="center"/>
          </w:tcPr>
          <w:p w:rsidR="00EB050D" w:rsidRPr="007F1009" w:rsidRDefault="00642F1F" w:rsidP="007F1009">
            <w:pPr>
              <w:jc w:val="center"/>
              <w:rPr>
                <w:rFonts w:ascii="Arial" w:hAnsi="Arial" w:cs="Arial"/>
                <w:b/>
                <w:sz w:val="22"/>
                <w:szCs w:val="22"/>
                <w:highlight w:val="yellow"/>
              </w:rPr>
            </w:pPr>
            <w:r w:rsidRPr="007F1009">
              <w:rPr>
                <w:rFonts w:ascii="Arial" w:hAnsi="Arial" w:cs="Arial"/>
                <w:b/>
                <w:sz w:val="22"/>
                <w:szCs w:val="22"/>
              </w:rPr>
              <w:t xml:space="preserve">15,467 </w:t>
            </w:r>
            <w:r w:rsidR="00EB050D" w:rsidRPr="007F1009">
              <w:rPr>
                <w:rFonts w:ascii="Arial" w:hAnsi="Arial" w:cs="Arial"/>
                <w:b/>
                <w:sz w:val="22"/>
                <w:szCs w:val="22"/>
              </w:rPr>
              <w:t>hours total</w:t>
            </w:r>
          </w:p>
        </w:tc>
      </w:tr>
    </w:tbl>
    <w:p w:rsidR="004C6CE7" w:rsidRDefault="004C6CE7" w:rsidP="00F94018">
      <w:pPr>
        <w:rPr>
          <w:u w:val="single"/>
        </w:rPr>
      </w:pPr>
    </w:p>
    <w:p w:rsidR="007F1009" w:rsidRPr="005702FA" w:rsidRDefault="007F1009" w:rsidP="00F94018">
      <w:pPr>
        <w:rPr>
          <w:u w:val="single"/>
        </w:rPr>
      </w:pPr>
    </w:p>
    <w:p w:rsidR="00BA7040" w:rsidRPr="005702FA" w:rsidRDefault="00BA7040" w:rsidP="00BA7040">
      <w:pPr>
        <w:tabs>
          <w:tab w:val="left" w:pos="547"/>
          <w:tab w:val="left" w:pos="1080"/>
          <w:tab w:val="left" w:pos="1627"/>
          <w:tab w:val="left" w:pos="2160"/>
          <w:tab w:val="left" w:pos="2880"/>
        </w:tabs>
        <w:rPr>
          <w:b/>
        </w:rPr>
      </w:pPr>
      <w:r w:rsidRPr="005702FA">
        <w:rPr>
          <w:b/>
        </w:rPr>
        <w:lastRenderedPageBreak/>
        <w:tab/>
        <w:t>b.</w:t>
      </w:r>
      <w:r w:rsidRPr="005702FA">
        <w:rPr>
          <w:b/>
        </w:rPr>
        <w:tab/>
        <w:t>If this request for approval covers more than one form, provide separate hour burden estimates for each form and aggregate the hour burdens in Item 13 of OMB 83-I.</w:t>
      </w:r>
      <w:r w:rsidR="00E5482B" w:rsidRPr="005702FA">
        <w:t xml:space="preserve"> </w:t>
      </w:r>
      <w:r w:rsidR="00344464" w:rsidRPr="005702FA">
        <w:t xml:space="preserve"> </w:t>
      </w:r>
    </w:p>
    <w:p w:rsidR="00BA7040" w:rsidRPr="005702FA" w:rsidRDefault="00BA7040" w:rsidP="00BA7040">
      <w:pPr>
        <w:pStyle w:val="Header"/>
        <w:tabs>
          <w:tab w:val="clear" w:pos="4320"/>
          <w:tab w:val="clear" w:pos="8640"/>
          <w:tab w:val="left" w:pos="547"/>
          <w:tab w:val="left" w:pos="1080"/>
          <w:tab w:val="left" w:pos="1627"/>
          <w:tab w:val="left" w:pos="2160"/>
          <w:tab w:val="left" w:pos="2880"/>
        </w:tabs>
        <w:rPr>
          <w:sz w:val="24"/>
          <w:szCs w:val="24"/>
        </w:rPr>
      </w:pPr>
    </w:p>
    <w:p w:rsidR="00BA7040" w:rsidRPr="005702FA" w:rsidRDefault="00BA7040" w:rsidP="00BA70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See subparagraph 12a above.</w:t>
      </w:r>
    </w:p>
    <w:p w:rsidR="00BA7040" w:rsidRPr="005702FA" w:rsidRDefault="00BA7040" w:rsidP="00BA70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BA7040" w:rsidRPr="005702FA" w:rsidRDefault="00BA7040" w:rsidP="00BA7040">
      <w:pPr>
        <w:tabs>
          <w:tab w:val="left" w:pos="547"/>
          <w:tab w:val="left" w:pos="1080"/>
          <w:tab w:val="left" w:pos="1627"/>
          <w:tab w:val="left" w:pos="2160"/>
          <w:tab w:val="left" w:pos="2880"/>
        </w:tabs>
        <w:rPr>
          <w:b/>
        </w:rPr>
      </w:pPr>
      <w:r w:rsidRPr="005702FA">
        <w:rPr>
          <w:b/>
        </w:rPr>
        <w:tab/>
      </w:r>
      <w:r w:rsidR="00B05053" w:rsidRPr="0086299D">
        <w:rPr>
          <w:b/>
        </w:rPr>
        <w:t>c.</w:t>
      </w:r>
      <w:r w:rsidRPr="005702FA">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r w:rsidR="00E5482B" w:rsidRPr="005702FA">
        <w:rPr>
          <w:b/>
        </w:rPr>
        <w:t xml:space="preserve"> </w:t>
      </w:r>
      <w:r w:rsidR="00344464" w:rsidRPr="005702FA">
        <w:t xml:space="preserve"> </w:t>
      </w:r>
    </w:p>
    <w:p w:rsidR="004055CA" w:rsidRPr="005702FA" w:rsidRDefault="00BA7040" w:rsidP="00BA70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ab/>
      </w:r>
    </w:p>
    <w:p w:rsidR="0021418F" w:rsidRPr="005702FA" w:rsidRDefault="00B27450" w:rsidP="00BA70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The total cost to each individual respondent</w:t>
      </w:r>
      <w:r w:rsidR="0021418F" w:rsidRPr="005702FA">
        <w:t xml:space="preserve"> varies: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1"/>
        <w:gridCol w:w="2354"/>
        <w:gridCol w:w="3268"/>
      </w:tblGrid>
      <w:tr w:rsidR="004055CA" w:rsidRPr="005702FA" w:rsidTr="00D310F5">
        <w:trPr>
          <w:trHeight w:val="565"/>
        </w:trPr>
        <w:tc>
          <w:tcPr>
            <w:tcW w:w="2811" w:type="dxa"/>
          </w:tcPr>
          <w:p w:rsidR="004055CA" w:rsidRPr="005702FA" w:rsidRDefault="004055CA" w:rsidP="00D310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tc>
        <w:tc>
          <w:tcPr>
            <w:tcW w:w="2354" w:type="dxa"/>
          </w:tcPr>
          <w:p w:rsidR="004055CA" w:rsidRPr="005702FA" w:rsidRDefault="004055CA" w:rsidP="00D310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Individual cost ($15/hour)</w:t>
            </w:r>
          </w:p>
        </w:tc>
        <w:tc>
          <w:tcPr>
            <w:tcW w:w="3268" w:type="dxa"/>
          </w:tcPr>
          <w:p w:rsidR="004055CA" w:rsidRPr="005702FA" w:rsidRDefault="004055CA" w:rsidP="00D310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 xml:space="preserve">Group cost </w:t>
            </w:r>
          </w:p>
        </w:tc>
      </w:tr>
      <w:tr w:rsidR="004055CA" w:rsidRPr="005702FA" w:rsidTr="00D310F5">
        <w:trPr>
          <w:trHeight w:val="692"/>
        </w:trPr>
        <w:tc>
          <w:tcPr>
            <w:tcW w:w="2811" w:type="dxa"/>
          </w:tcPr>
          <w:p w:rsidR="004055CA" w:rsidRPr="005702FA" w:rsidRDefault="004055CA" w:rsidP="00D310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Respondents to survey (mail, online)</w:t>
            </w:r>
          </w:p>
        </w:tc>
        <w:tc>
          <w:tcPr>
            <w:tcW w:w="2354" w:type="dxa"/>
          </w:tcPr>
          <w:p w:rsidR="004055CA" w:rsidRPr="005702FA" w:rsidRDefault="004055CA" w:rsidP="00D310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w:t>
            </w:r>
            <w:r w:rsidR="00721D70" w:rsidRPr="005702FA">
              <w:t>1</w:t>
            </w:r>
            <w:r w:rsidR="008346B7" w:rsidRPr="005702FA">
              <w:t>5</w:t>
            </w:r>
            <w:r w:rsidRPr="005702FA">
              <w:t>.</w:t>
            </w:r>
            <w:r w:rsidR="00721D70" w:rsidRPr="005702FA">
              <w:t>0</w:t>
            </w:r>
            <w:r w:rsidRPr="005702FA">
              <w:t>0</w:t>
            </w:r>
          </w:p>
        </w:tc>
        <w:tc>
          <w:tcPr>
            <w:tcW w:w="3268" w:type="dxa"/>
          </w:tcPr>
          <w:p w:rsidR="004055CA" w:rsidRPr="005702FA" w:rsidRDefault="004055CA" w:rsidP="00355B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w:t>
            </w:r>
            <w:r w:rsidR="00355B06">
              <w:t>330,000</w:t>
            </w:r>
          </w:p>
        </w:tc>
      </w:tr>
      <w:tr w:rsidR="004055CA" w:rsidRPr="005702FA" w:rsidTr="00D310F5">
        <w:trPr>
          <w:trHeight w:val="710"/>
        </w:trPr>
        <w:tc>
          <w:tcPr>
            <w:tcW w:w="2811" w:type="dxa"/>
          </w:tcPr>
          <w:p w:rsidR="004055CA" w:rsidRPr="005702FA" w:rsidRDefault="004055CA" w:rsidP="00D310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Medical records follow-up for respondents</w:t>
            </w:r>
          </w:p>
        </w:tc>
        <w:tc>
          <w:tcPr>
            <w:tcW w:w="2354" w:type="dxa"/>
          </w:tcPr>
          <w:p w:rsidR="004055CA" w:rsidRPr="005702FA" w:rsidRDefault="004055CA" w:rsidP="00D310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$1.25</w:t>
            </w:r>
          </w:p>
        </w:tc>
        <w:tc>
          <w:tcPr>
            <w:tcW w:w="3268" w:type="dxa"/>
          </w:tcPr>
          <w:p w:rsidR="004055CA" w:rsidRPr="005702FA" w:rsidRDefault="004055CA" w:rsidP="00355B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w:t>
            </w:r>
            <w:r w:rsidR="00355B06">
              <w:t>750</w:t>
            </w:r>
          </w:p>
        </w:tc>
      </w:tr>
      <w:tr w:rsidR="004055CA" w:rsidRPr="005702FA" w:rsidTr="00D310F5">
        <w:trPr>
          <w:trHeight w:val="710"/>
        </w:trPr>
        <w:tc>
          <w:tcPr>
            <w:tcW w:w="2811" w:type="dxa"/>
          </w:tcPr>
          <w:p w:rsidR="004055CA" w:rsidRPr="005702FA" w:rsidRDefault="004055CA" w:rsidP="00D310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Non-respondents telephone interview</w:t>
            </w:r>
          </w:p>
        </w:tc>
        <w:tc>
          <w:tcPr>
            <w:tcW w:w="2354" w:type="dxa"/>
          </w:tcPr>
          <w:p w:rsidR="004055CA" w:rsidRPr="005702FA" w:rsidRDefault="00C63B17" w:rsidP="00D310F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w:t>
            </w:r>
            <w:r w:rsidR="00721D70" w:rsidRPr="005702FA">
              <w:t>7</w:t>
            </w:r>
            <w:r w:rsidRPr="005702FA">
              <w:t>.</w:t>
            </w:r>
            <w:r w:rsidR="00721D70" w:rsidRPr="005702FA">
              <w:t>5</w:t>
            </w:r>
            <w:r w:rsidRPr="005702FA">
              <w:t>0</w:t>
            </w:r>
          </w:p>
        </w:tc>
        <w:tc>
          <w:tcPr>
            <w:tcW w:w="3268" w:type="dxa"/>
          </w:tcPr>
          <w:p w:rsidR="004055CA" w:rsidRPr="005702FA" w:rsidRDefault="00C63B17" w:rsidP="00355B0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w:t>
            </w:r>
            <w:r w:rsidR="00355B06">
              <w:t>11,250</w:t>
            </w:r>
          </w:p>
        </w:tc>
      </w:tr>
    </w:tbl>
    <w:p w:rsidR="0021418F" w:rsidRPr="005702FA" w:rsidRDefault="0021418F" w:rsidP="00BA70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BA7040" w:rsidRPr="005702FA" w:rsidRDefault="00B27450" w:rsidP="00BA70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02FA">
        <w:t>The</w:t>
      </w:r>
      <w:r w:rsidR="003A16C6" w:rsidRPr="005702FA">
        <w:t xml:space="preserve"> </w:t>
      </w:r>
      <w:r w:rsidR="00BA7040" w:rsidRPr="005702FA">
        <w:t xml:space="preserve">cost </w:t>
      </w:r>
      <w:r w:rsidR="00B921FE" w:rsidRPr="005702FA">
        <w:t>of all expected</w:t>
      </w:r>
      <w:r w:rsidRPr="005702FA">
        <w:t xml:space="preserve"> </w:t>
      </w:r>
      <w:r w:rsidR="00B921FE" w:rsidRPr="005702FA">
        <w:t>responses</w:t>
      </w:r>
      <w:r w:rsidR="00BB7158" w:rsidRPr="005702FA">
        <w:t xml:space="preserve"> </w:t>
      </w:r>
      <w:r w:rsidR="00721D70" w:rsidRPr="005702FA">
        <w:t>is $</w:t>
      </w:r>
      <w:r w:rsidR="00AB6FE0">
        <w:t>342,000</w:t>
      </w:r>
      <w:r w:rsidR="00BA7040" w:rsidRPr="005702FA">
        <w:t>.</w:t>
      </w:r>
    </w:p>
    <w:p w:rsidR="00BA7040" w:rsidRPr="005702FA" w:rsidRDefault="00BA7040" w:rsidP="00BA70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BA7040" w:rsidRPr="005702FA" w:rsidRDefault="00BA7040" w:rsidP="00BA7040">
      <w:pPr>
        <w:pStyle w:val="BodyText3"/>
        <w:tabs>
          <w:tab w:val="left" w:pos="547"/>
          <w:tab w:val="left" w:pos="1080"/>
          <w:tab w:val="left" w:pos="1627"/>
          <w:tab w:val="left" w:pos="2160"/>
          <w:tab w:val="left" w:pos="2880"/>
        </w:tabs>
        <w:rPr>
          <w:b/>
          <w:sz w:val="24"/>
          <w:szCs w:val="24"/>
        </w:rPr>
      </w:pPr>
      <w:r w:rsidRPr="005702FA">
        <w:rPr>
          <w:b/>
          <w:sz w:val="24"/>
          <w:szCs w:val="24"/>
        </w:rPr>
        <w:t>13.</w:t>
      </w:r>
      <w:r w:rsidRPr="005702FA">
        <w:rPr>
          <w:b/>
          <w:sz w:val="24"/>
          <w:szCs w:val="24"/>
        </w:rPr>
        <w:tab/>
        <w:t xml:space="preserve">Provide an estimate of the total annual cost burden to respondents or </w:t>
      </w:r>
      <w:r w:rsidR="00D85359" w:rsidRPr="005702FA">
        <w:rPr>
          <w:b/>
          <w:sz w:val="24"/>
          <w:szCs w:val="24"/>
        </w:rPr>
        <w:t>record keepers</w:t>
      </w:r>
      <w:r w:rsidRPr="005702FA">
        <w:rPr>
          <w:b/>
          <w:sz w:val="24"/>
          <w:szCs w:val="24"/>
        </w:rPr>
        <w:t xml:space="preserve"> resulting from the collection of information.  (Do not include the cost of any hour burden shown in Items 12 and 14).</w:t>
      </w:r>
      <w:r w:rsidR="00E5482B" w:rsidRPr="005702FA">
        <w:rPr>
          <w:b/>
          <w:sz w:val="24"/>
          <w:szCs w:val="24"/>
        </w:rPr>
        <w:t xml:space="preserve"> </w:t>
      </w:r>
      <w:r w:rsidR="00344464" w:rsidRPr="005702FA">
        <w:rPr>
          <w:b/>
          <w:sz w:val="24"/>
          <w:szCs w:val="24"/>
        </w:rPr>
        <w:t xml:space="preserve"> </w:t>
      </w:r>
    </w:p>
    <w:p w:rsidR="00BA7040" w:rsidRPr="005702FA" w:rsidRDefault="00BA7040" w:rsidP="00BA7040">
      <w:pPr>
        <w:tabs>
          <w:tab w:val="left" w:pos="547"/>
          <w:tab w:val="left" w:pos="1080"/>
          <w:tab w:val="left" w:pos="1627"/>
          <w:tab w:val="left" w:pos="2160"/>
          <w:tab w:val="left" w:pos="2880"/>
        </w:tabs>
      </w:pPr>
    </w:p>
    <w:p w:rsidR="00BA7040" w:rsidRPr="005702FA" w:rsidRDefault="003A16C6" w:rsidP="00BA7040">
      <w:pPr>
        <w:tabs>
          <w:tab w:val="left" w:pos="547"/>
          <w:tab w:val="left" w:pos="1080"/>
          <w:tab w:val="left" w:pos="1627"/>
          <w:tab w:val="left" w:pos="2160"/>
          <w:tab w:val="left" w:pos="2880"/>
        </w:tabs>
      </w:pPr>
      <w:r w:rsidRPr="005702FA">
        <w:t>There is no anticipated recordkeeping burden.</w:t>
      </w:r>
    </w:p>
    <w:p w:rsidR="003A16C6" w:rsidRPr="005702FA" w:rsidRDefault="003A16C6" w:rsidP="00BA7040">
      <w:pPr>
        <w:tabs>
          <w:tab w:val="left" w:pos="547"/>
          <w:tab w:val="left" w:pos="1080"/>
          <w:tab w:val="left" w:pos="1627"/>
          <w:tab w:val="left" w:pos="2160"/>
          <w:tab w:val="left" w:pos="2880"/>
        </w:tabs>
      </w:pPr>
    </w:p>
    <w:p w:rsidR="0095062B" w:rsidRPr="005702FA" w:rsidRDefault="00B05053" w:rsidP="0095062B">
      <w:pPr>
        <w:pStyle w:val="BodyText3"/>
        <w:tabs>
          <w:tab w:val="left" w:pos="547"/>
          <w:tab w:val="left" w:pos="1080"/>
          <w:tab w:val="left" w:pos="1627"/>
          <w:tab w:val="left" w:pos="2160"/>
          <w:tab w:val="left" w:pos="2880"/>
        </w:tabs>
        <w:spacing w:after="0"/>
        <w:rPr>
          <w:b/>
          <w:sz w:val="24"/>
          <w:szCs w:val="24"/>
        </w:rPr>
      </w:pPr>
      <w:r w:rsidRPr="0086299D">
        <w:rPr>
          <w:b/>
          <w:sz w:val="24"/>
          <w:szCs w:val="24"/>
        </w:rPr>
        <w:t>14.</w:t>
      </w:r>
      <w:r w:rsidR="00BA7040" w:rsidRPr="005B4A58">
        <w:rPr>
          <w:b/>
          <w:sz w:val="24"/>
          <w:szCs w:val="24"/>
        </w:rPr>
        <w:tab/>
        <w:t>Provide</w:t>
      </w:r>
      <w:r w:rsidR="00BA7040" w:rsidRPr="005702FA">
        <w:rPr>
          <w:b/>
          <w:sz w:val="24"/>
          <w:szCs w:val="24"/>
        </w:rPr>
        <w:t xml:space="preserv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r w:rsidR="00655758" w:rsidRPr="005702FA">
        <w:rPr>
          <w:b/>
          <w:sz w:val="24"/>
          <w:szCs w:val="24"/>
        </w:rPr>
        <w:t xml:space="preserve"> </w:t>
      </w:r>
    </w:p>
    <w:p w:rsidR="0095062B" w:rsidRPr="005702FA" w:rsidRDefault="0095062B" w:rsidP="0095062B">
      <w:pPr>
        <w:pStyle w:val="BodyText3"/>
        <w:tabs>
          <w:tab w:val="left" w:pos="547"/>
          <w:tab w:val="left" w:pos="1080"/>
          <w:tab w:val="left" w:pos="1627"/>
          <w:tab w:val="left" w:pos="2160"/>
          <w:tab w:val="left" w:pos="2880"/>
        </w:tabs>
        <w:spacing w:after="0"/>
        <w:rPr>
          <w:sz w:val="24"/>
          <w:szCs w:val="24"/>
        </w:rPr>
      </w:pPr>
    </w:p>
    <w:p w:rsidR="00016E86" w:rsidRPr="005702FA" w:rsidRDefault="00280CBF" w:rsidP="0095062B">
      <w:pPr>
        <w:pStyle w:val="BodyText3"/>
        <w:tabs>
          <w:tab w:val="left" w:pos="547"/>
          <w:tab w:val="left" w:pos="1080"/>
          <w:tab w:val="left" w:pos="1627"/>
          <w:tab w:val="left" w:pos="2160"/>
          <w:tab w:val="left" w:pos="2880"/>
        </w:tabs>
        <w:spacing w:after="0"/>
        <w:rPr>
          <w:sz w:val="24"/>
          <w:szCs w:val="24"/>
        </w:rPr>
      </w:pPr>
      <w:r w:rsidRPr="005702FA">
        <w:rPr>
          <w:sz w:val="24"/>
          <w:szCs w:val="24"/>
        </w:rPr>
        <w:t xml:space="preserve">Based upon </w:t>
      </w:r>
      <w:r w:rsidR="008565FB">
        <w:rPr>
          <w:sz w:val="24"/>
          <w:szCs w:val="24"/>
        </w:rPr>
        <w:t>the first phase of this study, we estimate the following costs:</w:t>
      </w:r>
      <w:r w:rsidRPr="005702FA">
        <w:rPr>
          <w:strike/>
          <w:sz w:val="24"/>
          <w:szCs w:val="24"/>
        </w:rPr>
        <w:t xml:space="preserve">  </w:t>
      </w:r>
      <w:r w:rsidR="00344464" w:rsidRPr="005702FA">
        <w:rPr>
          <w:strike/>
          <w:sz w:val="24"/>
          <w:szCs w:val="24"/>
        </w:rPr>
        <w:t xml:space="preserve"> </w:t>
      </w:r>
      <w:r w:rsidRPr="005702FA">
        <w:rPr>
          <w:sz w:val="24"/>
          <w:szCs w:val="24"/>
        </w:rPr>
        <w:t xml:space="preserve"> </w:t>
      </w:r>
    </w:p>
    <w:p w:rsidR="00BA0B77" w:rsidRDefault="00BA0B77" w:rsidP="0095062B">
      <w:pPr>
        <w:pStyle w:val="BodyText3"/>
        <w:tabs>
          <w:tab w:val="left" w:pos="547"/>
          <w:tab w:val="left" w:pos="1080"/>
          <w:tab w:val="left" w:pos="1627"/>
          <w:tab w:val="left" w:pos="2160"/>
          <w:tab w:val="left" w:pos="2880"/>
        </w:tabs>
        <w:spacing w:after="0"/>
        <w:rPr>
          <w:b/>
          <w:sz w:val="24"/>
          <w:szCs w:val="24"/>
        </w:rPr>
      </w:pPr>
    </w:p>
    <w:p w:rsidR="008565FB" w:rsidRPr="005702FA" w:rsidRDefault="008565FB" w:rsidP="0095062B">
      <w:pPr>
        <w:pStyle w:val="BodyText3"/>
        <w:tabs>
          <w:tab w:val="left" w:pos="547"/>
          <w:tab w:val="left" w:pos="1080"/>
          <w:tab w:val="left" w:pos="1627"/>
          <w:tab w:val="left" w:pos="2160"/>
          <w:tab w:val="left" w:pos="2880"/>
        </w:tabs>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016E86" w:rsidRPr="00D310F5" w:rsidTr="00D310F5">
        <w:tc>
          <w:tcPr>
            <w:tcW w:w="4428" w:type="dxa"/>
          </w:tcPr>
          <w:p w:rsidR="00016E86" w:rsidRPr="00D310F5" w:rsidRDefault="00016E86" w:rsidP="00016E86">
            <w:pPr>
              <w:rPr>
                <w:u w:val="single"/>
              </w:rPr>
            </w:pPr>
            <w:r w:rsidRPr="00D310F5">
              <w:rPr>
                <w:u w:val="single"/>
              </w:rPr>
              <w:t>Phase I</w:t>
            </w:r>
          </w:p>
          <w:p w:rsidR="00016E86" w:rsidRPr="00D310F5" w:rsidRDefault="00016E86" w:rsidP="00016E86">
            <w:pPr>
              <w:rPr>
                <w:u w:val="single"/>
              </w:rPr>
            </w:pPr>
          </w:p>
        </w:tc>
        <w:tc>
          <w:tcPr>
            <w:tcW w:w="4428" w:type="dxa"/>
          </w:tcPr>
          <w:p w:rsidR="00016E86" w:rsidRPr="00D310F5" w:rsidRDefault="00016E86" w:rsidP="00016E86">
            <w:pPr>
              <w:rPr>
                <w:u w:val="single"/>
              </w:rPr>
            </w:pPr>
          </w:p>
        </w:tc>
      </w:tr>
      <w:tr w:rsidR="00016E86" w:rsidRPr="00D310F5" w:rsidTr="00D310F5">
        <w:tc>
          <w:tcPr>
            <w:tcW w:w="4428" w:type="dxa"/>
          </w:tcPr>
          <w:p w:rsidR="00016E86" w:rsidRPr="00D310F5" w:rsidRDefault="00016E86" w:rsidP="00016E86">
            <w:pPr>
              <w:rPr>
                <w:u w:val="single"/>
              </w:rPr>
            </w:pPr>
            <w:r w:rsidRPr="00D310F5">
              <w:rPr>
                <w:u w:val="single"/>
              </w:rPr>
              <w:t>Task</w:t>
            </w:r>
            <w:r w:rsidRPr="005702FA">
              <w:tab/>
            </w:r>
          </w:p>
        </w:tc>
        <w:tc>
          <w:tcPr>
            <w:tcW w:w="4428" w:type="dxa"/>
          </w:tcPr>
          <w:p w:rsidR="00016E86" w:rsidRPr="00D310F5" w:rsidRDefault="00016E86" w:rsidP="00016E86">
            <w:pPr>
              <w:rPr>
                <w:u w:val="single"/>
              </w:rPr>
            </w:pPr>
            <w:r w:rsidRPr="00D310F5">
              <w:rPr>
                <w:u w:val="single"/>
              </w:rPr>
              <w:t>Cost</w:t>
            </w:r>
          </w:p>
        </w:tc>
      </w:tr>
      <w:tr w:rsidR="00016E86" w:rsidRPr="00D310F5" w:rsidTr="00D310F5">
        <w:tc>
          <w:tcPr>
            <w:tcW w:w="4428" w:type="dxa"/>
          </w:tcPr>
          <w:p w:rsidR="00016E86" w:rsidRPr="00D310F5" w:rsidRDefault="00016E86" w:rsidP="00016E86">
            <w:pPr>
              <w:rPr>
                <w:u w:val="single"/>
              </w:rPr>
            </w:pPr>
            <w:r w:rsidRPr="005702FA">
              <w:t>Locate Study Participants</w:t>
            </w:r>
            <w:r w:rsidRPr="005702FA">
              <w:tab/>
            </w:r>
          </w:p>
        </w:tc>
        <w:tc>
          <w:tcPr>
            <w:tcW w:w="4428" w:type="dxa"/>
          </w:tcPr>
          <w:p w:rsidR="00016E86" w:rsidRPr="00D310F5" w:rsidRDefault="00016E86" w:rsidP="00AB6FE0">
            <w:pPr>
              <w:rPr>
                <w:u w:val="single"/>
              </w:rPr>
            </w:pPr>
            <w:r w:rsidRPr="005702FA">
              <w:t>$</w:t>
            </w:r>
            <w:r w:rsidR="00FA3A7D">
              <w:t>1</w:t>
            </w:r>
            <w:r w:rsidR="00AB6FE0">
              <w:t>50,000</w:t>
            </w:r>
          </w:p>
        </w:tc>
      </w:tr>
      <w:tr w:rsidR="00016E86" w:rsidRPr="00D310F5" w:rsidTr="00D310F5">
        <w:tc>
          <w:tcPr>
            <w:tcW w:w="4428" w:type="dxa"/>
          </w:tcPr>
          <w:p w:rsidR="00016E86" w:rsidRPr="005702FA" w:rsidRDefault="00016E86" w:rsidP="00016E86">
            <w:r w:rsidRPr="005702FA">
              <w:t>Design, Print, and Manufacture Forms, Personalized Letters, Postcards and Envelopes</w:t>
            </w:r>
          </w:p>
        </w:tc>
        <w:tc>
          <w:tcPr>
            <w:tcW w:w="4428" w:type="dxa"/>
          </w:tcPr>
          <w:p w:rsidR="00016E86" w:rsidRPr="00D310F5" w:rsidRDefault="00016E86" w:rsidP="0018463E">
            <w:pPr>
              <w:rPr>
                <w:u w:val="single"/>
              </w:rPr>
            </w:pPr>
            <w:r w:rsidRPr="005702FA">
              <w:t>$</w:t>
            </w:r>
            <w:r w:rsidR="00AB6FE0">
              <w:t>3</w:t>
            </w:r>
            <w:r w:rsidR="0018463E">
              <w:t>3</w:t>
            </w:r>
            <w:r w:rsidR="00AB6FE0">
              <w:t>0,000</w:t>
            </w:r>
          </w:p>
        </w:tc>
      </w:tr>
      <w:tr w:rsidR="00016E86" w:rsidRPr="00D310F5" w:rsidTr="00D310F5">
        <w:tc>
          <w:tcPr>
            <w:tcW w:w="4428" w:type="dxa"/>
          </w:tcPr>
          <w:p w:rsidR="00016E86" w:rsidRPr="00D310F5" w:rsidRDefault="00016E86" w:rsidP="00016E86">
            <w:pPr>
              <w:rPr>
                <w:u w:val="single"/>
              </w:rPr>
            </w:pPr>
            <w:r w:rsidRPr="005702FA">
              <w:t>Design and Deploy SQL Database</w:t>
            </w:r>
          </w:p>
        </w:tc>
        <w:tc>
          <w:tcPr>
            <w:tcW w:w="4428" w:type="dxa"/>
          </w:tcPr>
          <w:p w:rsidR="00016E86" w:rsidRPr="00D310F5" w:rsidRDefault="00016E86" w:rsidP="00AB6FE0">
            <w:pPr>
              <w:rPr>
                <w:u w:val="single"/>
              </w:rPr>
            </w:pPr>
            <w:r w:rsidRPr="005702FA">
              <w:t>$</w:t>
            </w:r>
            <w:r w:rsidR="00AB6FE0">
              <w:t>100,000</w:t>
            </w:r>
          </w:p>
        </w:tc>
      </w:tr>
      <w:tr w:rsidR="00016E86" w:rsidRPr="00D310F5" w:rsidTr="00D310F5">
        <w:tc>
          <w:tcPr>
            <w:tcW w:w="4428" w:type="dxa"/>
          </w:tcPr>
          <w:p w:rsidR="00016E86" w:rsidRPr="00D310F5" w:rsidRDefault="00016E86" w:rsidP="00016E86">
            <w:pPr>
              <w:rPr>
                <w:u w:val="single"/>
              </w:rPr>
            </w:pPr>
            <w:r w:rsidRPr="005702FA">
              <w:t>Design and Maintain Web-based electronic survey</w:t>
            </w:r>
          </w:p>
        </w:tc>
        <w:tc>
          <w:tcPr>
            <w:tcW w:w="4428" w:type="dxa"/>
          </w:tcPr>
          <w:p w:rsidR="00016E86" w:rsidRPr="005702FA" w:rsidRDefault="00BB7158" w:rsidP="00AB6FE0">
            <w:r w:rsidRPr="005702FA">
              <w:t>$</w:t>
            </w:r>
            <w:r w:rsidR="00AB6FE0">
              <w:t>165,000</w:t>
            </w:r>
          </w:p>
        </w:tc>
      </w:tr>
      <w:tr w:rsidR="00FA3A7D" w:rsidRPr="00D310F5" w:rsidTr="00D310F5">
        <w:tc>
          <w:tcPr>
            <w:tcW w:w="4428" w:type="dxa"/>
          </w:tcPr>
          <w:p w:rsidR="00FA3A7D" w:rsidRPr="005702FA" w:rsidRDefault="00FA3A7D" w:rsidP="00016E86">
            <w:r>
              <w:t xml:space="preserve">Cost of Financial Incentive Payments </w:t>
            </w:r>
          </w:p>
        </w:tc>
        <w:tc>
          <w:tcPr>
            <w:tcW w:w="4428" w:type="dxa"/>
          </w:tcPr>
          <w:p w:rsidR="00FA3A7D" w:rsidRPr="005702FA" w:rsidRDefault="00FA3A7D" w:rsidP="00FA3A7D">
            <w:r>
              <w:t>$</w:t>
            </w:r>
            <w:r w:rsidR="0018463E">
              <w:t>400</w:t>
            </w:r>
            <w:r>
              <w:t>,000</w:t>
            </w:r>
          </w:p>
        </w:tc>
      </w:tr>
      <w:tr w:rsidR="00016E86" w:rsidRPr="00D310F5" w:rsidTr="00D310F5">
        <w:tc>
          <w:tcPr>
            <w:tcW w:w="4428" w:type="dxa"/>
          </w:tcPr>
          <w:p w:rsidR="00016E86" w:rsidRPr="00D310F5" w:rsidRDefault="00016E86" w:rsidP="00016E86">
            <w:pPr>
              <w:rPr>
                <w:u w:val="single"/>
              </w:rPr>
            </w:pPr>
            <w:r w:rsidRPr="005702FA">
              <w:lastRenderedPageBreak/>
              <w:t>Design and Deploy Contractor Data Interface</w:t>
            </w:r>
          </w:p>
        </w:tc>
        <w:tc>
          <w:tcPr>
            <w:tcW w:w="4428" w:type="dxa"/>
          </w:tcPr>
          <w:p w:rsidR="00016E86" w:rsidRPr="00D310F5" w:rsidRDefault="00016E86" w:rsidP="00FA3A7D">
            <w:pPr>
              <w:rPr>
                <w:u w:val="single"/>
              </w:rPr>
            </w:pPr>
            <w:r w:rsidRPr="005702FA">
              <w:t>$</w:t>
            </w:r>
            <w:r w:rsidR="00FA3A7D">
              <w:t>5</w:t>
            </w:r>
            <w:r w:rsidRPr="005702FA">
              <w:t>,000</w:t>
            </w:r>
          </w:p>
        </w:tc>
      </w:tr>
      <w:tr w:rsidR="00016E86" w:rsidRPr="00D310F5" w:rsidTr="00D310F5">
        <w:tc>
          <w:tcPr>
            <w:tcW w:w="4428" w:type="dxa"/>
          </w:tcPr>
          <w:p w:rsidR="00016E86" w:rsidRPr="005702FA" w:rsidRDefault="00016E86" w:rsidP="00016E86">
            <w:r w:rsidRPr="005702FA">
              <w:t>Assemble, Address, and Mail Questionnaires and Postcards</w:t>
            </w:r>
          </w:p>
        </w:tc>
        <w:tc>
          <w:tcPr>
            <w:tcW w:w="4428" w:type="dxa"/>
          </w:tcPr>
          <w:p w:rsidR="00016E86" w:rsidRPr="00D310F5" w:rsidRDefault="00016E86" w:rsidP="00AB6FE0">
            <w:pPr>
              <w:rPr>
                <w:u w:val="single"/>
              </w:rPr>
            </w:pPr>
            <w:r w:rsidRPr="005702FA">
              <w:t>$</w:t>
            </w:r>
            <w:r w:rsidR="00AB6FE0">
              <w:t>475</w:t>
            </w:r>
            <w:r w:rsidRPr="005702FA">
              <w:t>,000</w:t>
            </w:r>
          </w:p>
        </w:tc>
      </w:tr>
      <w:tr w:rsidR="00016E86" w:rsidRPr="00D310F5" w:rsidTr="00D310F5">
        <w:tc>
          <w:tcPr>
            <w:tcW w:w="4428" w:type="dxa"/>
          </w:tcPr>
          <w:p w:rsidR="00016E86" w:rsidRPr="00D310F5" w:rsidRDefault="00016E86" w:rsidP="00016E86">
            <w:pPr>
              <w:rPr>
                <w:u w:val="single"/>
              </w:rPr>
            </w:pPr>
            <w:r w:rsidRPr="005702FA">
              <w:t>Data Entry of Completed Questionnaire</w:t>
            </w:r>
          </w:p>
        </w:tc>
        <w:tc>
          <w:tcPr>
            <w:tcW w:w="4428" w:type="dxa"/>
          </w:tcPr>
          <w:p w:rsidR="00016E86" w:rsidRPr="00D310F5" w:rsidRDefault="00016E86" w:rsidP="0018463E">
            <w:pPr>
              <w:rPr>
                <w:u w:val="single"/>
              </w:rPr>
            </w:pPr>
            <w:r w:rsidRPr="005702FA">
              <w:t>$</w:t>
            </w:r>
            <w:r w:rsidR="0018463E" w:rsidRPr="005702FA">
              <w:t>7</w:t>
            </w:r>
            <w:r w:rsidR="0018463E">
              <w:t>5</w:t>
            </w:r>
            <w:r w:rsidRPr="005702FA">
              <w:t>,000</w:t>
            </w:r>
          </w:p>
        </w:tc>
      </w:tr>
      <w:tr w:rsidR="00F71EAD" w:rsidRPr="00D310F5" w:rsidTr="00D310F5">
        <w:tc>
          <w:tcPr>
            <w:tcW w:w="4428" w:type="dxa"/>
          </w:tcPr>
          <w:p w:rsidR="00F71EAD" w:rsidRPr="00D310F5" w:rsidRDefault="00F71EAD" w:rsidP="00016E86">
            <w:pPr>
              <w:rPr>
                <w:u w:val="single"/>
              </w:rPr>
            </w:pPr>
            <w:r w:rsidRPr="00D310F5">
              <w:rPr>
                <w:u w:val="single"/>
              </w:rPr>
              <w:t>Phase I Total</w:t>
            </w:r>
          </w:p>
        </w:tc>
        <w:tc>
          <w:tcPr>
            <w:tcW w:w="4428" w:type="dxa"/>
          </w:tcPr>
          <w:p w:rsidR="00F71EAD" w:rsidRPr="005702FA" w:rsidRDefault="00F71EAD" w:rsidP="00FA3A7D">
            <w:r w:rsidRPr="005702FA">
              <w:t>$</w:t>
            </w:r>
            <w:r w:rsidR="00FA3A7D">
              <w:t>1,700,000</w:t>
            </w:r>
          </w:p>
        </w:tc>
      </w:tr>
    </w:tbl>
    <w:p w:rsidR="007A06AD" w:rsidRPr="005702FA" w:rsidRDefault="007A06AD" w:rsidP="00016E86">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016E86" w:rsidRPr="00D310F5" w:rsidTr="00D310F5">
        <w:tc>
          <w:tcPr>
            <w:tcW w:w="4428" w:type="dxa"/>
          </w:tcPr>
          <w:p w:rsidR="00016E86" w:rsidRPr="00D310F5" w:rsidRDefault="00016E86" w:rsidP="00016E86">
            <w:pPr>
              <w:rPr>
                <w:u w:val="single"/>
              </w:rPr>
            </w:pPr>
            <w:r w:rsidRPr="00D310F5">
              <w:rPr>
                <w:u w:val="single"/>
              </w:rPr>
              <w:t>Phase II</w:t>
            </w:r>
          </w:p>
          <w:p w:rsidR="00E87AE1" w:rsidRPr="00D310F5" w:rsidRDefault="00E87AE1" w:rsidP="00016E86">
            <w:pPr>
              <w:rPr>
                <w:u w:val="single"/>
              </w:rPr>
            </w:pPr>
          </w:p>
        </w:tc>
        <w:tc>
          <w:tcPr>
            <w:tcW w:w="4428" w:type="dxa"/>
          </w:tcPr>
          <w:p w:rsidR="00016E86" w:rsidRPr="00D310F5" w:rsidRDefault="00016E86" w:rsidP="00016E86">
            <w:pPr>
              <w:rPr>
                <w:u w:val="single"/>
              </w:rPr>
            </w:pPr>
          </w:p>
        </w:tc>
      </w:tr>
      <w:tr w:rsidR="00016E86" w:rsidRPr="00D310F5" w:rsidTr="00D310F5">
        <w:tc>
          <w:tcPr>
            <w:tcW w:w="4428" w:type="dxa"/>
          </w:tcPr>
          <w:p w:rsidR="00016E86" w:rsidRPr="00D310F5" w:rsidRDefault="00016E86" w:rsidP="00016E86">
            <w:pPr>
              <w:rPr>
                <w:u w:val="single"/>
              </w:rPr>
            </w:pPr>
            <w:r w:rsidRPr="00D310F5">
              <w:rPr>
                <w:u w:val="single"/>
              </w:rPr>
              <w:t>Task</w:t>
            </w:r>
            <w:r w:rsidRPr="005702FA">
              <w:tab/>
            </w:r>
          </w:p>
        </w:tc>
        <w:tc>
          <w:tcPr>
            <w:tcW w:w="4428" w:type="dxa"/>
          </w:tcPr>
          <w:p w:rsidR="00016E86" w:rsidRPr="00D310F5" w:rsidRDefault="00016E86" w:rsidP="00016E86">
            <w:pPr>
              <w:rPr>
                <w:u w:val="single"/>
              </w:rPr>
            </w:pPr>
            <w:r w:rsidRPr="00D310F5">
              <w:rPr>
                <w:u w:val="single"/>
              </w:rPr>
              <w:t>Cost</w:t>
            </w:r>
          </w:p>
        </w:tc>
      </w:tr>
      <w:tr w:rsidR="00016E86" w:rsidRPr="00D310F5" w:rsidTr="00D310F5">
        <w:tc>
          <w:tcPr>
            <w:tcW w:w="4428" w:type="dxa"/>
          </w:tcPr>
          <w:p w:rsidR="00016E86" w:rsidRPr="005702FA" w:rsidRDefault="00016E86" w:rsidP="00016E86">
            <w:r w:rsidRPr="005702FA">
              <w:t>Prepare Veteran Contact Information</w:t>
            </w:r>
          </w:p>
        </w:tc>
        <w:tc>
          <w:tcPr>
            <w:tcW w:w="4428" w:type="dxa"/>
          </w:tcPr>
          <w:p w:rsidR="00016E86" w:rsidRPr="005702FA" w:rsidRDefault="00016E86" w:rsidP="00016E86">
            <w:r w:rsidRPr="005702FA">
              <w:t>$</w:t>
            </w:r>
            <w:r w:rsidR="00F71EAD" w:rsidRPr="005702FA">
              <w:t>3,0</w:t>
            </w:r>
            <w:r w:rsidRPr="005702FA">
              <w:t>00</w:t>
            </w:r>
          </w:p>
        </w:tc>
      </w:tr>
      <w:tr w:rsidR="00016E86" w:rsidRPr="00D310F5" w:rsidTr="00D310F5">
        <w:tc>
          <w:tcPr>
            <w:tcW w:w="4428" w:type="dxa"/>
          </w:tcPr>
          <w:p w:rsidR="00016E86" w:rsidRPr="005702FA" w:rsidRDefault="00016E86" w:rsidP="00016E86">
            <w:r w:rsidRPr="005702FA">
              <w:t>Prepare CATI Questionnaire</w:t>
            </w:r>
          </w:p>
        </w:tc>
        <w:tc>
          <w:tcPr>
            <w:tcW w:w="4428" w:type="dxa"/>
          </w:tcPr>
          <w:p w:rsidR="00016E86" w:rsidRPr="005702FA" w:rsidRDefault="00016E86" w:rsidP="00FA3A7D">
            <w:r w:rsidRPr="005702FA">
              <w:t>$</w:t>
            </w:r>
            <w:r w:rsidR="00FA3A7D">
              <w:t>25</w:t>
            </w:r>
            <w:r w:rsidRPr="005702FA">
              <w:t>,000</w:t>
            </w:r>
          </w:p>
        </w:tc>
      </w:tr>
      <w:tr w:rsidR="00016E86" w:rsidRPr="00D310F5" w:rsidTr="00D310F5">
        <w:tc>
          <w:tcPr>
            <w:tcW w:w="4428" w:type="dxa"/>
          </w:tcPr>
          <w:p w:rsidR="00016E86" w:rsidRPr="005702FA" w:rsidRDefault="00016E86" w:rsidP="00016E86">
            <w:r w:rsidRPr="005702FA">
              <w:t>Design and Deploy Data Interface</w:t>
            </w:r>
          </w:p>
        </w:tc>
        <w:tc>
          <w:tcPr>
            <w:tcW w:w="4428" w:type="dxa"/>
          </w:tcPr>
          <w:p w:rsidR="00016E86" w:rsidRPr="005702FA" w:rsidRDefault="00016E86" w:rsidP="00FA3A7D">
            <w:r w:rsidRPr="005702FA">
              <w:t>$</w:t>
            </w:r>
            <w:r w:rsidR="00FA3A7D">
              <w:t>5</w:t>
            </w:r>
            <w:r w:rsidR="00F71EAD" w:rsidRPr="005702FA">
              <w:t>,0</w:t>
            </w:r>
            <w:r w:rsidRPr="005702FA">
              <w:t>00</w:t>
            </w:r>
          </w:p>
        </w:tc>
      </w:tr>
      <w:tr w:rsidR="00016E86" w:rsidRPr="00D310F5" w:rsidTr="00D310F5">
        <w:tc>
          <w:tcPr>
            <w:tcW w:w="4428" w:type="dxa"/>
          </w:tcPr>
          <w:p w:rsidR="00016E86" w:rsidRPr="005702FA" w:rsidRDefault="00016E86" w:rsidP="00016E86">
            <w:r w:rsidRPr="005702FA">
              <w:t>Conducting CATI interviews</w:t>
            </w:r>
          </w:p>
        </w:tc>
        <w:tc>
          <w:tcPr>
            <w:tcW w:w="4428" w:type="dxa"/>
          </w:tcPr>
          <w:p w:rsidR="00016E86" w:rsidRPr="005702FA" w:rsidRDefault="00016E86" w:rsidP="00FA3A7D">
            <w:r w:rsidRPr="005702FA">
              <w:t>$</w:t>
            </w:r>
            <w:r w:rsidR="00FA3A7D">
              <w:t>4</w:t>
            </w:r>
            <w:r w:rsidR="00FA3A7D" w:rsidRPr="005702FA">
              <w:t>00</w:t>
            </w:r>
            <w:r w:rsidRPr="005702FA">
              <w:t xml:space="preserve">,000 </w:t>
            </w:r>
          </w:p>
        </w:tc>
      </w:tr>
      <w:tr w:rsidR="0018463E" w:rsidRPr="00D310F5" w:rsidTr="00D310F5">
        <w:tc>
          <w:tcPr>
            <w:tcW w:w="4428" w:type="dxa"/>
          </w:tcPr>
          <w:p w:rsidR="0018463E" w:rsidRPr="005702FA" w:rsidRDefault="0018463E" w:rsidP="00016E86">
            <w:r>
              <w:t>CATI incentive payments to participants</w:t>
            </w:r>
          </w:p>
        </w:tc>
        <w:tc>
          <w:tcPr>
            <w:tcW w:w="4428" w:type="dxa"/>
          </w:tcPr>
          <w:p w:rsidR="0018463E" w:rsidRPr="005702FA" w:rsidRDefault="0018463E" w:rsidP="00FA3A7D">
            <w:r>
              <w:t>$15,000</w:t>
            </w:r>
          </w:p>
        </w:tc>
      </w:tr>
      <w:tr w:rsidR="00016E86" w:rsidRPr="00D310F5" w:rsidTr="00D310F5">
        <w:tc>
          <w:tcPr>
            <w:tcW w:w="4428" w:type="dxa"/>
          </w:tcPr>
          <w:p w:rsidR="00016E86" w:rsidRPr="005702FA" w:rsidRDefault="00016E86" w:rsidP="00016E86">
            <w:r w:rsidRPr="005702FA">
              <w:t>Obtain medical records</w:t>
            </w:r>
          </w:p>
        </w:tc>
        <w:tc>
          <w:tcPr>
            <w:tcW w:w="4428" w:type="dxa"/>
          </w:tcPr>
          <w:p w:rsidR="00016E86" w:rsidRPr="005702FA" w:rsidRDefault="00016E86" w:rsidP="00016E86">
            <w:r w:rsidRPr="005702FA">
              <w:t>$</w:t>
            </w:r>
            <w:r w:rsidR="00F71EAD" w:rsidRPr="005702FA">
              <w:t>100</w:t>
            </w:r>
            <w:r w:rsidRPr="005702FA">
              <w:t>,000</w:t>
            </w:r>
          </w:p>
        </w:tc>
      </w:tr>
      <w:tr w:rsidR="00EC18FC" w:rsidRPr="00D310F5" w:rsidTr="00D310F5">
        <w:tc>
          <w:tcPr>
            <w:tcW w:w="4428" w:type="dxa"/>
          </w:tcPr>
          <w:p w:rsidR="00EC18FC" w:rsidRPr="005702FA" w:rsidRDefault="00EC18FC" w:rsidP="00EC18FC">
            <w:r w:rsidRPr="005702FA">
              <w:t>Incoming toll calls + monthly fee for toll line and telephone call staffing</w:t>
            </w:r>
          </w:p>
        </w:tc>
        <w:tc>
          <w:tcPr>
            <w:tcW w:w="4428" w:type="dxa"/>
          </w:tcPr>
          <w:p w:rsidR="00EC18FC" w:rsidRPr="005702FA" w:rsidRDefault="00EC18FC" w:rsidP="00EC18FC">
            <w:r w:rsidRPr="005702FA">
              <w:t>$</w:t>
            </w:r>
            <w:r w:rsidR="00F71EAD" w:rsidRPr="005702FA">
              <w:t>10</w:t>
            </w:r>
            <w:r w:rsidRPr="005702FA">
              <w:t>,000</w:t>
            </w:r>
          </w:p>
        </w:tc>
      </w:tr>
      <w:tr w:rsidR="00956E48" w:rsidRPr="00D310F5" w:rsidTr="00D310F5">
        <w:tc>
          <w:tcPr>
            <w:tcW w:w="4428" w:type="dxa"/>
          </w:tcPr>
          <w:p w:rsidR="00956E48" w:rsidRPr="00D310F5" w:rsidRDefault="00956E48" w:rsidP="00956E48">
            <w:pPr>
              <w:rPr>
                <w:u w:val="single"/>
              </w:rPr>
            </w:pPr>
            <w:r w:rsidRPr="00D310F5">
              <w:rPr>
                <w:u w:val="single"/>
              </w:rPr>
              <w:t>Phase II Total</w:t>
            </w:r>
          </w:p>
        </w:tc>
        <w:tc>
          <w:tcPr>
            <w:tcW w:w="4428" w:type="dxa"/>
          </w:tcPr>
          <w:p w:rsidR="00956E48" w:rsidRPr="005702FA" w:rsidRDefault="00956E48" w:rsidP="0018463E">
            <w:r w:rsidRPr="005702FA">
              <w:t>$</w:t>
            </w:r>
            <w:r w:rsidR="0018463E">
              <w:t>558,000</w:t>
            </w:r>
          </w:p>
        </w:tc>
      </w:tr>
    </w:tbl>
    <w:p w:rsidR="008F6351" w:rsidRDefault="008F6351" w:rsidP="00016E86"/>
    <w:p w:rsidR="00016E86" w:rsidRPr="005702FA" w:rsidRDefault="00016E86" w:rsidP="00016E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016E86" w:rsidRPr="005702FA" w:rsidTr="00D310F5">
        <w:tc>
          <w:tcPr>
            <w:tcW w:w="4428" w:type="dxa"/>
          </w:tcPr>
          <w:p w:rsidR="00016E86" w:rsidRPr="00D310F5" w:rsidRDefault="00D85FB0" w:rsidP="00016E86">
            <w:pPr>
              <w:rPr>
                <w:u w:val="single"/>
              </w:rPr>
            </w:pPr>
            <w:r w:rsidRPr="00D310F5">
              <w:rPr>
                <w:u w:val="single"/>
              </w:rPr>
              <w:t xml:space="preserve">Study </w:t>
            </w:r>
            <w:r w:rsidR="00D85359" w:rsidRPr="00D310F5">
              <w:rPr>
                <w:u w:val="single"/>
              </w:rPr>
              <w:t>Management</w:t>
            </w:r>
            <w:r w:rsidRPr="00D310F5">
              <w:rPr>
                <w:u w:val="single"/>
              </w:rPr>
              <w:t xml:space="preserve"> and Publications</w:t>
            </w:r>
          </w:p>
        </w:tc>
        <w:tc>
          <w:tcPr>
            <w:tcW w:w="4428" w:type="dxa"/>
          </w:tcPr>
          <w:p w:rsidR="00016E86" w:rsidRPr="005702FA" w:rsidRDefault="00016E86" w:rsidP="00016E86"/>
        </w:tc>
      </w:tr>
      <w:tr w:rsidR="00016E86" w:rsidRPr="005702FA" w:rsidTr="00D310F5">
        <w:tc>
          <w:tcPr>
            <w:tcW w:w="4428" w:type="dxa"/>
          </w:tcPr>
          <w:p w:rsidR="00016E86" w:rsidRPr="00D310F5" w:rsidRDefault="00016E86" w:rsidP="00016E86">
            <w:pPr>
              <w:rPr>
                <w:u w:val="single"/>
              </w:rPr>
            </w:pPr>
            <w:r w:rsidRPr="00D310F5">
              <w:rPr>
                <w:u w:val="single"/>
              </w:rPr>
              <w:t>Task</w:t>
            </w:r>
          </w:p>
        </w:tc>
        <w:tc>
          <w:tcPr>
            <w:tcW w:w="4428" w:type="dxa"/>
          </w:tcPr>
          <w:p w:rsidR="00016E86" w:rsidRPr="00D310F5" w:rsidRDefault="00016E86" w:rsidP="00016E86">
            <w:pPr>
              <w:rPr>
                <w:u w:val="single"/>
              </w:rPr>
            </w:pPr>
            <w:r w:rsidRPr="00D310F5">
              <w:rPr>
                <w:u w:val="single"/>
              </w:rPr>
              <w:t>Cost</w:t>
            </w:r>
          </w:p>
        </w:tc>
      </w:tr>
      <w:tr w:rsidR="00016E86" w:rsidRPr="005702FA" w:rsidTr="00D310F5">
        <w:tc>
          <w:tcPr>
            <w:tcW w:w="4428" w:type="dxa"/>
          </w:tcPr>
          <w:p w:rsidR="00016E86" w:rsidRPr="005702FA" w:rsidRDefault="00016E86" w:rsidP="00016E86">
            <w:r w:rsidRPr="005702FA">
              <w:t>Meetings</w:t>
            </w:r>
            <w:r w:rsidR="00956E48" w:rsidRPr="005702FA">
              <w:t xml:space="preserve"> and travel</w:t>
            </w:r>
            <w:r w:rsidR="00F71EAD" w:rsidRPr="005702FA">
              <w:t xml:space="preserve"> (Steering Committee)</w:t>
            </w:r>
          </w:p>
        </w:tc>
        <w:tc>
          <w:tcPr>
            <w:tcW w:w="4428" w:type="dxa"/>
          </w:tcPr>
          <w:p w:rsidR="00016E86" w:rsidRPr="005702FA" w:rsidRDefault="00016E86" w:rsidP="00016E86">
            <w:r w:rsidRPr="005702FA">
              <w:t>$</w:t>
            </w:r>
            <w:r w:rsidR="00D85FB0" w:rsidRPr="005702FA">
              <w:t>15</w:t>
            </w:r>
            <w:r w:rsidRPr="005702FA">
              <w:t>,000</w:t>
            </w:r>
          </w:p>
        </w:tc>
      </w:tr>
      <w:tr w:rsidR="00D85FB0" w:rsidRPr="005702FA" w:rsidTr="00D310F5">
        <w:tc>
          <w:tcPr>
            <w:tcW w:w="4428" w:type="dxa"/>
          </w:tcPr>
          <w:p w:rsidR="00D85FB0" w:rsidRPr="005702FA" w:rsidRDefault="00D85FB0" w:rsidP="00956E48">
            <w:r w:rsidRPr="005702FA">
              <w:t>Prepare final report and peer review</w:t>
            </w:r>
          </w:p>
        </w:tc>
        <w:tc>
          <w:tcPr>
            <w:tcW w:w="4428" w:type="dxa"/>
          </w:tcPr>
          <w:p w:rsidR="00D85FB0" w:rsidRPr="005702FA" w:rsidRDefault="00D85FB0" w:rsidP="00956E48">
            <w:r w:rsidRPr="005702FA">
              <w:t>$12,000</w:t>
            </w:r>
          </w:p>
        </w:tc>
      </w:tr>
      <w:tr w:rsidR="00D85FB0" w:rsidRPr="005702FA" w:rsidTr="00D310F5">
        <w:tc>
          <w:tcPr>
            <w:tcW w:w="4428" w:type="dxa"/>
          </w:tcPr>
          <w:p w:rsidR="00D85FB0" w:rsidRPr="005702FA" w:rsidRDefault="00D85FB0" w:rsidP="00016E86"/>
        </w:tc>
        <w:tc>
          <w:tcPr>
            <w:tcW w:w="4428" w:type="dxa"/>
          </w:tcPr>
          <w:p w:rsidR="00D85FB0" w:rsidRPr="005702FA" w:rsidRDefault="00D85FB0" w:rsidP="00016E86"/>
        </w:tc>
      </w:tr>
      <w:tr w:rsidR="00D85FB0" w:rsidRPr="005702FA" w:rsidTr="00D310F5">
        <w:tc>
          <w:tcPr>
            <w:tcW w:w="4428" w:type="dxa"/>
          </w:tcPr>
          <w:p w:rsidR="00D85FB0" w:rsidRPr="005702FA" w:rsidRDefault="00D85FB0" w:rsidP="00016E86">
            <w:r w:rsidRPr="005702FA">
              <w:t>Final Total</w:t>
            </w:r>
          </w:p>
        </w:tc>
        <w:tc>
          <w:tcPr>
            <w:tcW w:w="4428" w:type="dxa"/>
          </w:tcPr>
          <w:p w:rsidR="00D85FB0" w:rsidRPr="005702FA" w:rsidRDefault="00D85FB0" w:rsidP="00AB6FE0">
            <w:r w:rsidRPr="005702FA">
              <w:t>$</w:t>
            </w:r>
            <w:r w:rsidR="0018463E">
              <w:t>2,285,000</w:t>
            </w:r>
          </w:p>
        </w:tc>
      </w:tr>
    </w:tbl>
    <w:p w:rsidR="00BA0B77" w:rsidRPr="005702FA" w:rsidRDefault="00BA0B77" w:rsidP="00BC692F">
      <w:pPr>
        <w:tabs>
          <w:tab w:val="left" w:pos="547"/>
          <w:tab w:val="left" w:pos="1080"/>
          <w:tab w:val="left" w:pos="1627"/>
          <w:tab w:val="left" w:pos="2160"/>
          <w:tab w:val="left" w:pos="2880"/>
        </w:tabs>
        <w:ind w:right="-396"/>
        <w:rPr>
          <w:b/>
        </w:rPr>
      </w:pPr>
    </w:p>
    <w:p w:rsidR="00BA7040" w:rsidRPr="005702FA" w:rsidRDefault="00BA7040" w:rsidP="00BC692F">
      <w:pPr>
        <w:tabs>
          <w:tab w:val="left" w:pos="547"/>
          <w:tab w:val="left" w:pos="1080"/>
          <w:tab w:val="left" w:pos="1627"/>
          <w:tab w:val="left" w:pos="2160"/>
          <w:tab w:val="left" w:pos="2880"/>
        </w:tabs>
        <w:ind w:right="-396"/>
      </w:pPr>
      <w:r w:rsidRPr="005702FA">
        <w:rPr>
          <w:b/>
        </w:rPr>
        <w:t>15.</w:t>
      </w:r>
      <w:r w:rsidRPr="005702FA">
        <w:rPr>
          <w:b/>
        </w:rPr>
        <w:tab/>
        <w:t>Explain the reason for any burden hour changes since the last submission.</w:t>
      </w:r>
      <w:r w:rsidR="003A16C6" w:rsidRPr="005702FA">
        <w:rPr>
          <w:b/>
        </w:rPr>
        <w:t xml:space="preserve"> </w:t>
      </w:r>
    </w:p>
    <w:p w:rsidR="00C65F3E" w:rsidRPr="005702FA" w:rsidRDefault="00C65F3E" w:rsidP="00BA7040">
      <w:pPr>
        <w:tabs>
          <w:tab w:val="left" w:pos="547"/>
          <w:tab w:val="left" w:pos="1080"/>
          <w:tab w:val="left" w:pos="1627"/>
          <w:tab w:val="left" w:pos="2160"/>
          <w:tab w:val="left" w:pos="2880"/>
        </w:tabs>
      </w:pPr>
    </w:p>
    <w:p w:rsidR="00BA7040" w:rsidRPr="005702FA" w:rsidRDefault="000C5CE9" w:rsidP="00BA7040">
      <w:pPr>
        <w:tabs>
          <w:tab w:val="left" w:pos="547"/>
          <w:tab w:val="left" w:pos="1080"/>
          <w:tab w:val="left" w:pos="1627"/>
          <w:tab w:val="left" w:pos="2160"/>
          <w:tab w:val="left" w:pos="2880"/>
        </w:tabs>
      </w:pPr>
      <w:r>
        <w:t>There are changes to the number of respondents expected</w:t>
      </w:r>
      <w:r w:rsidR="0018463E">
        <w:t xml:space="preserve"> based on our experience with the initial data collection</w:t>
      </w:r>
      <w:r>
        <w:t xml:space="preserve">. </w:t>
      </w:r>
      <w:r w:rsidR="009F0E81">
        <w:t xml:space="preserve"> </w:t>
      </w:r>
      <w:r w:rsidR="009F0E81" w:rsidRPr="009F0E81">
        <w:t>The initial estimation was much higher than results</w:t>
      </w:r>
      <w:r w:rsidR="009F0E81">
        <w:t>.</w:t>
      </w:r>
    </w:p>
    <w:p w:rsidR="007A06AD" w:rsidRPr="005702FA" w:rsidRDefault="007A06AD" w:rsidP="00BA7040">
      <w:pPr>
        <w:tabs>
          <w:tab w:val="left" w:pos="547"/>
          <w:tab w:val="left" w:pos="1080"/>
          <w:tab w:val="left" w:pos="1627"/>
          <w:tab w:val="left" w:pos="2160"/>
          <w:tab w:val="left" w:pos="2880"/>
        </w:tabs>
        <w:rPr>
          <w:b/>
        </w:rPr>
      </w:pPr>
    </w:p>
    <w:p w:rsidR="00BA7040" w:rsidRPr="005702FA" w:rsidRDefault="00BA7040" w:rsidP="00BA7040">
      <w:pPr>
        <w:pStyle w:val="BodyText3"/>
        <w:tabs>
          <w:tab w:val="left" w:pos="547"/>
          <w:tab w:val="left" w:pos="1080"/>
          <w:tab w:val="left" w:pos="1627"/>
          <w:tab w:val="left" w:pos="2160"/>
          <w:tab w:val="left" w:pos="2880"/>
        </w:tabs>
        <w:rPr>
          <w:b/>
          <w:sz w:val="24"/>
          <w:szCs w:val="24"/>
        </w:rPr>
      </w:pPr>
      <w:r w:rsidRPr="005702FA">
        <w:rPr>
          <w:b/>
          <w:sz w:val="24"/>
          <w:szCs w:val="24"/>
        </w:rPr>
        <w:t>16.</w:t>
      </w:r>
      <w:r w:rsidRPr="005702F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7040" w:rsidRPr="005702FA" w:rsidRDefault="00BA7040" w:rsidP="00BA7040">
      <w:pPr>
        <w:tabs>
          <w:tab w:val="left" w:pos="547"/>
          <w:tab w:val="left" w:pos="1080"/>
          <w:tab w:val="left" w:pos="1627"/>
          <w:tab w:val="left" w:pos="2160"/>
          <w:tab w:val="left" w:pos="2880"/>
        </w:tabs>
      </w:pPr>
    </w:p>
    <w:p w:rsidR="00655758" w:rsidRPr="005702FA" w:rsidRDefault="001E28F4" w:rsidP="00D86762">
      <w:pPr>
        <w:ind w:firstLine="720"/>
      </w:pPr>
      <w:r w:rsidRPr="005702FA">
        <w:t xml:space="preserve">The basic study design is a longitudinal study, with this study being the </w:t>
      </w:r>
      <w:r w:rsidR="00D86762">
        <w:t>second</w:t>
      </w:r>
      <w:r w:rsidR="00D86762" w:rsidRPr="005702FA">
        <w:t xml:space="preserve"> </w:t>
      </w:r>
      <w:r w:rsidRPr="005702FA">
        <w:t>wave of data collection</w:t>
      </w:r>
      <w:r w:rsidR="00195A12" w:rsidRPr="005702FA">
        <w:t>.  A</w:t>
      </w:r>
      <w:r w:rsidRPr="005702FA">
        <w:t>dditio</w:t>
      </w:r>
      <w:r w:rsidR="00195A12" w:rsidRPr="005702FA">
        <w:t>nal cycles of data collection will</w:t>
      </w:r>
      <w:r w:rsidRPr="005702FA">
        <w:t xml:space="preserve"> be proposed in the future. </w:t>
      </w:r>
      <w:r w:rsidR="009B01E5" w:rsidRPr="005702FA">
        <w:t>During Phase I (</w:t>
      </w:r>
      <w:r w:rsidR="00E316A9" w:rsidRPr="005702FA">
        <w:t xml:space="preserve">19 </w:t>
      </w:r>
      <w:r w:rsidR="009B01E5" w:rsidRPr="005702FA">
        <w:t xml:space="preserve">months), a mail </w:t>
      </w:r>
      <w:r w:rsidR="00195A12" w:rsidRPr="005702FA">
        <w:t xml:space="preserve">and Web-based </w:t>
      </w:r>
      <w:r w:rsidR="009B01E5" w:rsidRPr="005702FA">
        <w:t xml:space="preserve">survey of </w:t>
      </w:r>
      <w:r w:rsidR="00AE02AC" w:rsidRPr="005702FA">
        <w:t>60</w:t>
      </w:r>
      <w:r w:rsidR="009B01E5" w:rsidRPr="005702FA">
        <w:t xml:space="preserve">,000 </w:t>
      </w:r>
      <w:r w:rsidR="003F5307">
        <w:t>Veteran</w:t>
      </w:r>
      <w:r w:rsidR="009B01E5" w:rsidRPr="005702FA">
        <w:t xml:space="preserve">s will be </w:t>
      </w:r>
      <w:r w:rsidR="00D86762">
        <w:t xml:space="preserve">edited, </w:t>
      </w:r>
      <w:r w:rsidR="009B01E5" w:rsidRPr="005702FA">
        <w:t>designed, developed, and conducted. In Phase II (</w:t>
      </w:r>
      <w:r w:rsidR="00D56A3A" w:rsidRPr="005702FA">
        <w:t xml:space="preserve">26 </w:t>
      </w:r>
      <w:r w:rsidR="00195A12" w:rsidRPr="005702FA">
        <w:t xml:space="preserve">months), a telephone survey of </w:t>
      </w:r>
      <w:r w:rsidR="00AE02AC" w:rsidRPr="005702FA">
        <w:t xml:space="preserve">non-respondent </w:t>
      </w:r>
      <w:r w:rsidR="003F5307">
        <w:t>Veteran</w:t>
      </w:r>
      <w:r w:rsidR="009B01E5" w:rsidRPr="005702FA">
        <w:t xml:space="preserve">s and medical records retrieval </w:t>
      </w:r>
      <w:r w:rsidR="0018463E">
        <w:t xml:space="preserve">from respondents </w:t>
      </w:r>
      <w:r w:rsidR="009B01E5" w:rsidRPr="005702FA">
        <w:t xml:space="preserve">will take place. </w:t>
      </w:r>
      <w:r w:rsidR="00195A12" w:rsidRPr="005702FA">
        <w:t xml:space="preserve"> </w:t>
      </w:r>
      <w:r w:rsidR="00D86762">
        <w:t>R</w:t>
      </w:r>
      <w:r w:rsidR="00195A12" w:rsidRPr="005702FA">
        <w:t>esearchers will attempt to contact</w:t>
      </w:r>
      <w:r w:rsidR="009B01E5" w:rsidRPr="005702FA">
        <w:t xml:space="preserve"> </w:t>
      </w:r>
      <w:r w:rsidR="00D86762">
        <w:t>all</w:t>
      </w:r>
      <w:r w:rsidR="009B01E5" w:rsidRPr="005702FA">
        <w:t xml:space="preserve"> non-respondents to the mail</w:t>
      </w:r>
      <w:r w:rsidR="0018463E">
        <w:t xml:space="preserve"> and web </w:t>
      </w:r>
      <w:r w:rsidR="009B01E5" w:rsidRPr="005702FA">
        <w:t>survey</w:t>
      </w:r>
      <w:r w:rsidR="0018463E">
        <w:t xml:space="preserve">. </w:t>
      </w:r>
      <w:r w:rsidR="009B01E5" w:rsidRPr="005702FA">
        <w:t xml:space="preserve"> </w:t>
      </w:r>
      <w:r w:rsidR="0018463E">
        <w:t xml:space="preserve">A sample of </w:t>
      </w:r>
      <w:r w:rsidR="003F2474">
        <w:t>2</w:t>
      </w:r>
      <w:r w:rsidR="009B01E5" w:rsidRPr="005702FA">
        <w:t xml:space="preserve">,000 </w:t>
      </w:r>
      <w:r w:rsidR="003F5307">
        <w:t>Veteran</w:t>
      </w:r>
      <w:r w:rsidR="009B01E5" w:rsidRPr="005702FA">
        <w:t>s who responded to the mail</w:t>
      </w:r>
      <w:r w:rsidR="0018463E">
        <w:t xml:space="preserve"> and web</w:t>
      </w:r>
      <w:r w:rsidR="003F2474">
        <w:t xml:space="preserve"> </w:t>
      </w:r>
      <w:r w:rsidR="009B01E5" w:rsidRPr="005702FA">
        <w:t>survey</w:t>
      </w:r>
      <w:r w:rsidR="003F2474">
        <w:t xml:space="preserve"> </w:t>
      </w:r>
      <w:r w:rsidR="0018463E">
        <w:t xml:space="preserve">will be contacted </w:t>
      </w:r>
      <w:r w:rsidR="00D86762">
        <w:t>to</w:t>
      </w:r>
      <w:r w:rsidR="00195A12" w:rsidRPr="005702FA">
        <w:t xml:space="preserve"> obtain copies </w:t>
      </w:r>
      <w:r w:rsidR="009B01E5" w:rsidRPr="005702FA">
        <w:t xml:space="preserve">of </w:t>
      </w:r>
      <w:r w:rsidR="00195A12" w:rsidRPr="005702FA">
        <w:t>medical records</w:t>
      </w:r>
      <w:r w:rsidR="00655758" w:rsidRPr="005702FA">
        <w:t>.</w:t>
      </w:r>
      <w:r w:rsidR="003B2009" w:rsidRPr="005702FA">
        <w:t xml:space="preserve">  </w:t>
      </w:r>
    </w:p>
    <w:p w:rsidR="00655758" w:rsidRPr="005702FA" w:rsidRDefault="00655758" w:rsidP="00655758">
      <w:pPr>
        <w:ind w:firstLine="720"/>
      </w:pPr>
    </w:p>
    <w:p w:rsidR="00655758" w:rsidRPr="005702FA" w:rsidRDefault="007D202E" w:rsidP="00655758">
      <w:pPr>
        <w:ind w:firstLine="720"/>
      </w:pPr>
      <w:r w:rsidRPr="005702FA">
        <w:t xml:space="preserve">As data are entered, preliminary analyses will be conducted to identify and correct </w:t>
      </w:r>
      <w:r w:rsidR="00977F31" w:rsidRPr="005702FA">
        <w:t xml:space="preserve">any </w:t>
      </w:r>
      <w:r w:rsidRPr="005702FA">
        <w:t xml:space="preserve">systematic errors in data collection.  Participation rates will be monitored to determine whether </w:t>
      </w:r>
      <w:r w:rsidR="00D86762">
        <w:t xml:space="preserve">additional </w:t>
      </w:r>
      <w:r w:rsidRPr="005702FA">
        <w:t xml:space="preserve">small </w:t>
      </w:r>
      <w:r w:rsidR="00BD66D2" w:rsidRPr="005702FA">
        <w:lastRenderedPageBreak/>
        <w:t xml:space="preserve">incentives </w:t>
      </w:r>
      <w:r w:rsidRPr="005702FA">
        <w:t xml:space="preserve">are needed to increase participation.  </w:t>
      </w:r>
      <w:r w:rsidR="00977F31" w:rsidRPr="005702FA">
        <w:t xml:space="preserve">See section below for description of planned statistical analyses.  </w:t>
      </w:r>
      <w:r w:rsidR="00D86762">
        <w:t>R</w:t>
      </w:r>
      <w:r w:rsidR="00655758" w:rsidRPr="005702FA">
        <w:t xml:space="preserve">esults </w:t>
      </w:r>
      <w:r w:rsidR="00D86762">
        <w:t>from</w:t>
      </w:r>
      <w:r w:rsidR="00655758" w:rsidRPr="005702FA">
        <w:t xml:space="preserve"> the study will be submitted to scientific journal</w:t>
      </w:r>
      <w:r w:rsidR="00D86762">
        <w:t>s</w:t>
      </w:r>
      <w:r w:rsidR="00655758" w:rsidRPr="005702FA">
        <w:t xml:space="preserve"> for publication to ensure wide dissemination of the findings.</w:t>
      </w:r>
      <w:r w:rsidR="00225007" w:rsidRPr="005702FA">
        <w:t xml:space="preserve">  As appropriate, publications and presentations aimed at VA health care providers and </w:t>
      </w:r>
      <w:r w:rsidR="003F5307">
        <w:t>Veteran</w:t>
      </w:r>
      <w:r w:rsidR="00225007" w:rsidRPr="005702FA">
        <w:t>s will be prepared.</w:t>
      </w:r>
    </w:p>
    <w:p w:rsidR="0042343D" w:rsidRPr="005702FA" w:rsidRDefault="0042343D" w:rsidP="0042343D">
      <w:pPr>
        <w:pStyle w:val="BodyText"/>
        <w:tabs>
          <w:tab w:val="left" w:pos="-720"/>
          <w:tab w:val="left" w:pos="432"/>
          <w:tab w:val="left" w:pos="1728"/>
          <w:tab w:val="left" w:pos="3168"/>
          <w:tab w:val="left" w:pos="4752"/>
          <w:tab w:val="left" w:pos="5904"/>
          <w:tab w:val="left" w:pos="7632"/>
          <w:tab w:val="left" w:pos="8928"/>
        </w:tabs>
        <w:suppressAutoHyphens/>
        <w:rPr>
          <w:color w:val="auto"/>
        </w:rPr>
      </w:pPr>
    </w:p>
    <w:p w:rsidR="0042343D" w:rsidRPr="005702FA" w:rsidRDefault="0042343D" w:rsidP="0042343D">
      <w:pPr>
        <w:numPr>
          <w:ilvl w:val="0"/>
          <w:numId w:val="4"/>
        </w:numPr>
        <w:tabs>
          <w:tab w:val="clear" w:pos="900"/>
          <w:tab w:val="left" w:pos="-720"/>
          <w:tab w:val="num" w:pos="360"/>
          <w:tab w:val="left" w:pos="540"/>
          <w:tab w:val="left" w:pos="1728"/>
          <w:tab w:val="left" w:pos="3168"/>
          <w:tab w:val="left" w:pos="4752"/>
          <w:tab w:val="left" w:pos="5904"/>
          <w:tab w:val="left" w:pos="7632"/>
          <w:tab w:val="left" w:pos="8928"/>
        </w:tabs>
        <w:suppressAutoHyphens/>
        <w:spacing w:line="480" w:lineRule="auto"/>
        <w:ind w:left="360"/>
      </w:pPr>
      <w:r w:rsidRPr="005702FA">
        <w:t xml:space="preserve">Phase I (Postal Survey) – </w:t>
      </w:r>
      <w:r w:rsidR="00B233EF" w:rsidRPr="005702FA">
        <w:t>19</w:t>
      </w:r>
      <w:r w:rsidRPr="005702FA">
        <w:t xml:space="preserve"> months</w:t>
      </w:r>
    </w:p>
    <w:p w:rsidR="0042343D" w:rsidRPr="005702FA" w:rsidRDefault="0042343D" w:rsidP="0042343D">
      <w:pPr>
        <w:pStyle w:val="BodyTextIndent3"/>
        <w:numPr>
          <w:ilvl w:val="0"/>
          <w:numId w:val="13"/>
        </w:numPr>
        <w:tabs>
          <w:tab w:val="left" w:pos="-720"/>
          <w:tab w:val="left" w:pos="540"/>
          <w:tab w:val="left" w:pos="900"/>
          <w:tab w:val="left" w:pos="1440"/>
          <w:tab w:val="left" w:pos="1728"/>
          <w:tab w:val="left" w:pos="3168"/>
          <w:tab w:val="left" w:pos="4752"/>
          <w:tab w:val="left" w:pos="5904"/>
          <w:tab w:val="left" w:pos="7632"/>
          <w:tab w:val="left" w:pos="8928"/>
        </w:tabs>
        <w:suppressAutoHyphens/>
        <w:spacing w:after="0"/>
        <w:rPr>
          <w:sz w:val="24"/>
          <w:szCs w:val="24"/>
        </w:rPr>
      </w:pPr>
      <w:r w:rsidRPr="005702FA">
        <w:rPr>
          <w:sz w:val="24"/>
          <w:szCs w:val="24"/>
        </w:rPr>
        <w:t>Months 1-</w:t>
      </w:r>
      <w:r w:rsidR="00B233EF" w:rsidRPr="005702FA">
        <w:rPr>
          <w:sz w:val="24"/>
          <w:szCs w:val="24"/>
        </w:rPr>
        <w:t>9</w:t>
      </w:r>
      <w:r w:rsidRPr="005702FA">
        <w:rPr>
          <w:sz w:val="24"/>
          <w:szCs w:val="24"/>
        </w:rPr>
        <w:t xml:space="preserve">:  Finalize lists of eligible </w:t>
      </w:r>
      <w:r w:rsidR="003F5307">
        <w:rPr>
          <w:sz w:val="24"/>
          <w:szCs w:val="24"/>
        </w:rPr>
        <w:t>Veteran</w:t>
      </w:r>
      <w:r w:rsidRPr="005702FA">
        <w:rPr>
          <w:sz w:val="24"/>
          <w:szCs w:val="24"/>
        </w:rPr>
        <w:t>s</w:t>
      </w:r>
      <w:r w:rsidR="00D56A3A" w:rsidRPr="005702FA">
        <w:rPr>
          <w:sz w:val="24"/>
          <w:szCs w:val="24"/>
        </w:rPr>
        <w:t xml:space="preserve">; </w:t>
      </w:r>
      <w:r w:rsidRPr="005702FA">
        <w:rPr>
          <w:sz w:val="24"/>
          <w:szCs w:val="24"/>
        </w:rPr>
        <w:t>determine vital status</w:t>
      </w:r>
      <w:r w:rsidR="00D56A3A" w:rsidRPr="005702FA">
        <w:rPr>
          <w:sz w:val="24"/>
          <w:szCs w:val="24"/>
        </w:rPr>
        <w:t>;</w:t>
      </w:r>
      <w:r w:rsidRPr="005702FA">
        <w:rPr>
          <w:sz w:val="24"/>
          <w:szCs w:val="24"/>
        </w:rPr>
        <w:t xml:space="preserve"> finalize data collection instruments (mail survey, online survey, telephone questionnaire)</w:t>
      </w:r>
      <w:r w:rsidR="00D56A3A" w:rsidRPr="005702FA">
        <w:rPr>
          <w:sz w:val="24"/>
          <w:szCs w:val="24"/>
        </w:rPr>
        <w:t>;</w:t>
      </w:r>
      <w:r w:rsidRPr="005702FA">
        <w:rPr>
          <w:sz w:val="24"/>
          <w:szCs w:val="24"/>
        </w:rPr>
        <w:t xml:space="preserve"> submit IRB and OMB documents for review</w:t>
      </w:r>
      <w:r w:rsidR="00D56A3A" w:rsidRPr="005702FA">
        <w:rPr>
          <w:sz w:val="24"/>
          <w:szCs w:val="24"/>
        </w:rPr>
        <w:t>;</w:t>
      </w:r>
      <w:r w:rsidRPr="005702FA">
        <w:rPr>
          <w:sz w:val="24"/>
          <w:szCs w:val="24"/>
        </w:rPr>
        <w:t xml:space="preserve"> finalize informed consent documents</w:t>
      </w:r>
      <w:r w:rsidR="00D56A3A" w:rsidRPr="005702FA">
        <w:rPr>
          <w:sz w:val="24"/>
          <w:szCs w:val="24"/>
        </w:rPr>
        <w:t>;</w:t>
      </w:r>
      <w:r w:rsidRPr="005702FA">
        <w:rPr>
          <w:sz w:val="24"/>
          <w:szCs w:val="24"/>
        </w:rPr>
        <w:t xml:space="preserve"> obtain approval from IRB and OMB</w:t>
      </w:r>
      <w:r w:rsidR="00D56A3A" w:rsidRPr="005702FA">
        <w:rPr>
          <w:sz w:val="24"/>
          <w:szCs w:val="24"/>
        </w:rPr>
        <w:t>;</w:t>
      </w:r>
      <w:r w:rsidRPr="005702FA">
        <w:rPr>
          <w:sz w:val="24"/>
          <w:szCs w:val="24"/>
        </w:rPr>
        <w:t xml:space="preserve"> select contractor</w:t>
      </w:r>
      <w:r w:rsidR="00D56A3A" w:rsidRPr="005702FA">
        <w:rPr>
          <w:sz w:val="24"/>
          <w:szCs w:val="24"/>
        </w:rPr>
        <w:t xml:space="preserve">; </w:t>
      </w:r>
      <w:r w:rsidR="00EC4EED">
        <w:rPr>
          <w:sz w:val="24"/>
          <w:szCs w:val="24"/>
        </w:rPr>
        <w:t>prepare on</w:t>
      </w:r>
      <w:r w:rsidR="00B0486C">
        <w:rPr>
          <w:sz w:val="24"/>
          <w:szCs w:val="24"/>
        </w:rPr>
        <w:t xml:space="preserve">line and scanning data bases and </w:t>
      </w:r>
      <w:r w:rsidRPr="005702FA">
        <w:rPr>
          <w:sz w:val="24"/>
          <w:szCs w:val="24"/>
        </w:rPr>
        <w:t xml:space="preserve">programming, printing, </w:t>
      </w:r>
      <w:r w:rsidR="00D56A3A" w:rsidRPr="005702FA">
        <w:rPr>
          <w:sz w:val="24"/>
          <w:szCs w:val="24"/>
        </w:rPr>
        <w:t xml:space="preserve">and </w:t>
      </w:r>
      <w:r w:rsidRPr="005702FA">
        <w:rPr>
          <w:sz w:val="24"/>
          <w:szCs w:val="24"/>
        </w:rPr>
        <w:t>updating of mailing addresses.</w:t>
      </w:r>
    </w:p>
    <w:p w:rsidR="0042343D" w:rsidRPr="005702FA" w:rsidRDefault="0042343D" w:rsidP="0042343D">
      <w:pPr>
        <w:pStyle w:val="BodyTextIndent3"/>
        <w:tabs>
          <w:tab w:val="left" w:pos="-720"/>
          <w:tab w:val="left" w:pos="540"/>
          <w:tab w:val="left" w:pos="900"/>
          <w:tab w:val="left" w:pos="1440"/>
          <w:tab w:val="left" w:pos="1728"/>
          <w:tab w:val="left" w:pos="3168"/>
          <w:tab w:val="left" w:pos="4752"/>
          <w:tab w:val="left" w:pos="5904"/>
          <w:tab w:val="left" w:pos="7632"/>
          <w:tab w:val="left" w:pos="8928"/>
        </w:tabs>
        <w:suppressAutoHyphens/>
        <w:ind w:left="1454" w:hanging="907"/>
        <w:rPr>
          <w:sz w:val="24"/>
          <w:szCs w:val="24"/>
        </w:rPr>
      </w:pPr>
    </w:p>
    <w:p w:rsidR="0042343D" w:rsidRPr="005702FA" w:rsidRDefault="0042343D" w:rsidP="0042343D">
      <w:pPr>
        <w:numPr>
          <w:ilvl w:val="0"/>
          <w:numId w:val="11"/>
        </w:numPr>
        <w:tabs>
          <w:tab w:val="left" w:pos="-720"/>
          <w:tab w:val="left" w:pos="540"/>
          <w:tab w:val="left" w:pos="900"/>
          <w:tab w:val="left" w:pos="1440"/>
          <w:tab w:val="left" w:pos="1728"/>
          <w:tab w:val="left" w:pos="3168"/>
          <w:tab w:val="left" w:pos="4752"/>
          <w:tab w:val="left" w:pos="5904"/>
          <w:tab w:val="left" w:pos="7632"/>
          <w:tab w:val="left" w:pos="8928"/>
        </w:tabs>
        <w:suppressAutoHyphens/>
      </w:pPr>
      <w:r w:rsidRPr="005702FA">
        <w:t xml:space="preserve">Months </w:t>
      </w:r>
      <w:r w:rsidR="00B233EF" w:rsidRPr="005702FA">
        <w:t>10</w:t>
      </w:r>
      <w:r w:rsidRPr="005702FA">
        <w:t>-1</w:t>
      </w:r>
      <w:r w:rsidR="00B233EF" w:rsidRPr="005702FA">
        <w:t>3</w:t>
      </w:r>
      <w:r w:rsidRPr="005702FA">
        <w:t>:  Complete initial mailing (notification letter)</w:t>
      </w:r>
      <w:r w:rsidR="008A393C">
        <w:t>, reminder letter,</w:t>
      </w:r>
      <w:r w:rsidRPr="005702FA">
        <w:t xml:space="preserve"> and </w:t>
      </w:r>
      <w:r w:rsidR="008A393C">
        <w:t xml:space="preserve">up to six </w:t>
      </w:r>
      <w:r w:rsidRPr="005702FA">
        <w:t xml:space="preserve">follow-up mailings (questionnaire package; postcard </w:t>
      </w:r>
      <w:r w:rsidR="008A393C">
        <w:t>thank you/</w:t>
      </w:r>
      <w:r w:rsidRPr="005702FA">
        <w:t>reminder; 2</w:t>
      </w:r>
      <w:r w:rsidRPr="005702FA">
        <w:rPr>
          <w:vertAlign w:val="superscript"/>
        </w:rPr>
        <w:t>nd</w:t>
      </w:r>
      <w:r w:rsidRPr="005702FA">
        <w:t xml:space="preserve"> questionnaire package;</w:t>
      </w:r>
      <w:r w:rsidR="008A393C">
        <w:t xml:space="preserve"> </w:t>
      </w:r>
      <w:r w:rsidR="008A393C" w:rsidRPr="005702FA">
        <w:t xml:space="preserve">postcard </w:t>
      </w:r>
      <w:r w:rsidR="008A393C">
        <w:t>thank you/</w:t>
      </w:r>
      <w:r w:rsidR="008A393C" w:rsidRPr="005702FA">
        <w:t>reminder</w:t>
      </w:r>
      <w:r w:rsidR="008A393C">
        <w:t xml:space="preserve">; </w:t>
      </w:r>
      <w:r w:rsidRPr="005702FA">
        <w:t>3</w:t>
      </w:r>
      <w:r w:rsidRPr="005702FA">
        <w:rPr>
          <w:vertAlign w:val="superscript"/>
        </w:rPr>
        <w:t>rd</w:t>
      </w:r>
      <w:r w:rsidRPr="005702FA">
        <w:t xml:space="preserve"> questionnaire package</w:t>
      </w:r>
      <w:r w:rsidR="008A393C">
        <w:t xml:space="preserve">; </w:t>
      </w:r>
      <w:r w:rsidR="008A393C" w:rsidRPr="005702FA">
        <w:t xml:space="preserve">postcard </w:t>
      </w:r>
      <w:r w:rsidR="008A393C">
        <w:t>thank you/</w:t>
      </w:r>
      <w:r w:rsidR="008A393C" w:rsidRPr="005702FA">
        <w:t>reminder</w:t>
      </w:r>
      <w:r w:rsidRPr="005702FA">
        <w:t>).</w:t>
      </w:r>
    </w:p>
    <w:p w:rsidR="0042343D" w:rsidRPr="005702FA" w:rsidRDefault="0042343D" w:rsidP="0042343D">
      <w:pPr>
        <w:tabs>
          <w:tab w:val="left" w:pos="-720"/>
          <w:tab w:val="left" w:pos="540"/>
          <w:tab w:val="left" w:pos="900"/>
          <w:tab w:val="left" w:pos="1440"/>
          <w:tab w:val="left" w:pos="1728"/>
          <w:tab w:val="left" w:pos="3168"/>
          <w:tab w:val="left" w:pos="4752"/>
          <w:tab w:val="left" w:pos="5904"/>
          <w:tab w:val="left" w:pos="7632"/>
          <w:tab w:val="left" w:pos="8928"/>
        </w:tabs>
        <w:suppressAutoHyphens/>
      </w:pPr>
      <w:r w:rsidRPr="005702FA">
        <w:tab/>
      </w:r>
    </w:p>
    <w:p w:rsidR="0042343D" w:rsidRPr="005702FA" w:rsidRDefault="0042343D" w:rsidP="0042343D">
      <w:pPr>
        <w:numPr>
          <w:ilvl w:val="0"/>
          <w:numId w:val="11"/>
        </w:numPr>
        <w:tabs>
          <w:tab w:val="left" w:pos="-720"/>
          <w:tab w:val="left" w:pos="540"/>
          <w:tab w:val="left" w:pos="900"/>
          <w:tab w:val="left" w:pos="1440"/>
          <w:tab w:val="left" w:pos="1728"/>
          <w:tab w:val="left" w:pos="3168"/>
          <w:tab w:val="left" w:pos="4752"/>
          <w:tab w:val="left" w:pos="5904"/>
          <w:tab w:val="left" w:pos="7632"/>
          <w:tab w:val="left" w:pos="8928"/>
        </w:tabs>
        <w:suppressAutoHyphens/>
      </w:pPr>
      <w:r w:rsidRPr="005702FA">
        <w:t xml:space="preserve">Months </w:t>
      </w:r>
      <w:r w:rsidR="00B233EF" w:rsidRPr="005702FA">
        <w:t>10</w:t>
      </w:r>
      <w:r w:rsidRPr="005702FA">
        <w:t>-</w:t>
      </w:r>
      <w:r w:rsidR="00B233EF" w:rsidRPr="005702FA">
        <w:t>16</w:t>
      </w:r>
      <w:r w:rsidRPr="005702FA">
        <w:t>:  Scan in and edit questionnaire data from mail and</w:t>
      </w:r>
      <w:r w:rsidR="00B0486C">
        <w:t xml:space="preserve"> merge with</w:t>
      </w:r>
      <w:r w:rsidRPr="005702FA">
        <w:t xml:space="preserve"> online </w:t>
      </w:r>
      <w:r w:rsidR="00B0486C" w:rsidRPr="005702FA">
        <w:t>survey</w:t>
      </w:r>
      <w:r w:rsidR="00B0486C">
        <w:t xml:space="preserve"> data</w:t>
      </w:r>
      <w:r w:rsidRPr="005702FA">
        <w:t xml:space="preserve">; </w:t>
      </w:r>
      <w:r w:rsidR="00B0486C">
        <w:t xml:space="preserve">perform </w:t>
      </w:r>
      <w:r w:rsidRPr="005702FA">
        <w:t>quality assurance checks.</w:t>
      </w:r>
    </w:p>
    <w:p w:rsidR="0042343D" w:rsidRPr="005702FA" w:rsidRDefault="0042343D" w:rsidP="0042343D">
      <w:pPr>
        <w:tabs>
          <w:tab w:val="left" w:pos="-720"/>
          <w:tab w:val="left" w:pos="540"/>
          <w:tab w:val="left" w:pos="900"/>
          <w:tab w:val="left" w:pos="1440"/>
          <w:tab w:val="left" w:pos="1728"/>
          <w:tab w:val="left" w:pos="3168"/>
          <w:tab w:val="left" w:pos="4752"/>
          <w:tab w:val="left" w:pos="5904"/>
          <w:tab w:val="left" w:pos="7632"/>
          <w:tab w:val="left" w:pos="8928"/>
        </w:tabs>
        <w:suppressAutoHyphens/>
      </w:pPr>
    </w:p>
    <w:p w:rsidR="0042343D" w:rsidRPr="005702FA" w:rsidRDefault="0042343D" w:rsidP="0042343D">
      <w:pPr>
        <w:numPr>
          <w:ilvl w:val="0"/>
          <w:numId w:val="11"/>
        </w:numPr>
        <w:tabs>
          <w:tab w:val="left" w:pos="-720"/>
          <w:tab w:val="left" w:pos="540"/>
          <w:tab w:val="left" w:pos="1440"/>
          <w:tab w:val="left" w:pos="1728"/>
          <w:tab w:val="left" w:pos="3168"/>
          <w:tab w:val="left" w:pos="4752"/>
          <w:tab w:val="left" w:pos="5904"/>
          <w:tab w:val="left" w:pos="7632"/>
          <w:tab w:val="left" w:pos="8928"/>
        </w:tabs>
        <w:suppressAutoHyphens/>
      </w:pPr>
      <w:r w:rsidRPr="005702FA">
        <w:t>Months 1</w:t>
      </w:r>
      <w:r w:rsidR="00B233EF" w:rsidRPr="005702FA">
        <w:t>7</w:t>
      </w:r>
      <w:r w:rsidRPr="005702FA">
        <w:t>-1</w:t>
      </w:r>
      <w:r w:rsidR="00D86762">
        <w:t>9</w:t>
      </w:r>
      <w:r w:rsidRPr="005702FA">
        <w:t>:  Complete final databases from mail and online surveys.</w:t>
      </w:r>
    </w:p>
    <w:p w:rsidR="0042343D" w:rsidRPr="005702FA" w:rsidRDefault="0042343D" w:rsidP="0042343D">
      <w:pPr>
        <w:tabs>
          <w:tab w:val="left" w:pos="-720"/>
          <w:tab w:val="left" w:pos="540"/>
          <w:tab w:val="left" w:pos="1440"/>
          <w:tab w:val="left" w:pos="1728"/>
          <w:tab w:val="left" w:pos="3168"/>
          <w:tab w:val="left" w:pos="4752"/>
          <w:tab w:val="left" w:pos="5904"/>
          <w:tab w:val="left" w:pos="7632"/>
          <w:tab w:val="left" w:pos="8928"/>
        </w:tabs>
        <w:suppressAutoHyphens/>
        <w:ind w:left="540"/>
      </w:pPr>
    </w:p>
    <w:p w:rsidR="0042343D" w:rsidRPr="005702FA" w:rsidRDefault="0042343D" w:rsidP="0042343D">
      <w:pPr>
        <w:numPr>
          <w:ilvl w:val="0"/>
          <w:numId w:val="4"/>
        </w:numPr>
        <w:tabs>
          <w:tab w:val="clear" w:pos="900"/>
          <w:tab w:val="left" w:pos="-720"/>
          <w:tab w:val="num" w:pos="360"/>
          <w:tab w:val="left" w:pos="540"/>
          <w:tab w:val="left" w:pos="1440"/>
          <w:tab w:val="left" w:pos="1728"/>
          <w:tab w:val="left" w:pos="3168"/>
          <w:tab w:val="left" w:pos="4752"/>
          <w:tab w:val="left" w:pos="5904"/>
          <w:tab w:val="left" w:pos="7632"/>
          <w:tab w:val="left" w:pos="8928"/>
        </w:tabs>
        <w:suppressAutoHyphens/>
        <w:ind w:left="0" w:firstLine="0"/>
      </w:pPr>
      <w:r w:rsidRPr="005702FA">
        <w:t>Phase II (Telephone survey and validation of self-reported data) – 2</w:t>
      </w:r>
      <w:r w:rsidR="00E0014A" w:rsidRPr="005702FA">
        <w:t>6</w:t>
      </w:r>
      <w:r w:rsidRPr="005702FA">
        <w:t xml:space="preserve"> months, including overlap with Phase I</w:t>
      </w:r>
    </w:p>
    <w:p w:rsidR="0042343D" w:rsidRPr="005702FA" w:rsidRDefault="0042343D" w:rsidP="0042343D">
      <w:pPr>
        <w:tabs>
          <w:tab w:val="left" w:pos="-720"/>
          <w:tab w:val="left" w:pos="540"/>
          <w:tab w:val="left" w:pos="900"/>
          <w:tab w:val="left" w:pos="1440"/>
          <w:tab w:val="left" w:pos="1728"/>
          <w:tab w:val="left" w:pos="3168"/>
          <w:tab w:val="left" w:pos="4752"/>
          <w:tab w:val="left" w:pos="5904"/>
          <w:tab w:val="left" w:pos="7632"/>
          <w:tab w:val="left" w:pos="8928"/>
        </w:tabs>
        <w:suppressAutoHyphens/>
      </w:pPr>
    </w:p>
    <w:p w:rsidR="0042343D" w:rsidRPr="005702FA" w:rsidRDefault="0042343D" w:rsidP="0042343D">
      <w:pPr>
        <w:numPr>
          <w:ilvl w:val="0"/>
          <w:numId w:val="12"/>
        </w:numPr>
        <w:tabs>
          <w:tab w:val="left" w:pos="-720"/>
          <w:tab w:val="left" w:pos="540"/>
          <w:tab w:val="left" w:pos="900"/>
          <w:tab w:val="left" w:pos="1440"/>
          <w:tab w:val="left" w:pos="1728"/>
          <w:tab w:val="left" w:pos="3168"/>
          <w:tab w:val="left" w:pos="4752"/>
          <w:tab w:val="left" w:pos="5904"/>
          <w:tab w:val="left" w:pos="7632"/>
          <w:tab w:val="left" w:pos="8928"/>
        </w:tabs>
        <w:suppressAutoHyphens/>
      </w:pPr>
      <w:r w:rsidRPr="005702FA">
        <w:t>Month 1-1</w:t>
      </w:r>
      <w:r w:rsidR="00EC4EED">
        <w:t xml:space="preserve">2:  Finalize methods for </w:t>
      </w:r>
      <w:r w:rsidRPr="005702FA">
        <w:t>CATI questionnaire survey; obtain telephone numbers.</w:t>
      </w:r>
    </w:p>
    <w:p w:rsidR="0042343D" w:rsidRPr="005702FA" w:rsidRDefault="0042343D" w:rsidP="0042343D">
      <w:pPr>
        <w:tabs>
          <w:tab w:val="left" w:pos="-720"/>
          <w:tab w:val="left" w:pos="540"/>
          <w:tab w:val="left" w:pos="900"/>
          <w:tab w:val="left" w:pos="1440"/>
          <w:tab w:val="left" w:pos="1728"/>
          <w:tab w:val="left" w:pos="3168"/>
          <w:tab w:val="left" w:pos="4752"/>
          <w:tab w:val="left" w:pos="5904"/>
          <w:tab w:val="left" w:pos="7632"/>
          <w:tab w:val="left" w:pos="8928"/>
        </w:tabs>
        <w:suppressAutoHyphens/>
      </w:pPr>
    </w:p>
    <w:p w:rsidR="0042343D" w:rsidRPr="005702FA" w:rsidRDefault="0042343D" w:rsidP="0042343D">
      <w:pPr>
        <w:numPr>
          <w:ilvl w:val="0"/>
          <w:numId w:val="12"/>
        </w:numPr>
        <w:tabs>
          <w:tab w:val="left" w:pos="-720"/>
          <w:tab w:val="left" w:pos="540"/>
          <w:tab w:val="left" w:pos="900"/>
          <w:tab w:val="left" w:pos="1440"/>
          <w:tab w:val="left" w:pos="1728"/>
          <w:tab w:val="left" w:pos="3168"/>
          <w:tab w:val="left" w:pos="4752"/>
          <w:tab w:val="left" w:pos="5904"/>
          <w:tab w:val="left" w:pos="7632"/>
          <w:tab w:val="left" w:pos="8928"/>
        </w:tabs>
        <w:suppressAutoHyphens/>
      </w:pPr>
      <w:r w:rsidRPr="005702FA">
        <w:t xml:space="preserve">Months 11-16:  Select a sample of </w:t>
      </w:r>
      <w:r w:rsidR="0045296C">
        <w:t>2</w:t>
      </w:r>
      <w:r w:rsidRPr="005702FA">
        <w:t>,000 respondents for validation of self-reported medical conditions and request permission for access to non-VA medical records.</w:t>
      </w:r>
    </w:p>
    <w:p w:rsidR="0042343D" w:rsidRPr="005702FA" w:rsidRDefault="0042343D" w:rsidP="0042343D">
      <w:pPr>
        <w:tabs>
          <w:tab w:val="left" w:pos="-720"/>
          <w:tab w:val="left" w:pos="540"/>
          <w:tab w:val="left" w:pos="900"/>
          <w:tab w:val="left" w:pos="1440"/>
          <w:tab w:val="left" w:pos="1728"/>
          <w:tab w:val="left" w:pos="3168"/>
          <w:tab w:val="left" w:pos="4752"/>
          <w:tab w:val="left" w:pos="5904"/>
          <w:tab w:val="left" w:pos="7632"/>
          <w:tab w:val="left" w:pos="8928"/>
        </w:tabs>
        <w:suppressAutoHyphens/>
        <w:ind w:left="540"/>
      </w:pPr>
    </w:p>
    <w:p w:rsidR="0042343D" w:rsidRPr="005702FA" w:rsidRDefault="0042343D" w:rsidP="0042343D">
      <w:pPr>
        <w:numPr>
          <w:ilvl w:val="0"/>
          <w:numId w:val="12"/>
        </w:numPr>
        <w:tabs>
          <w:tab w:val="left" w:pos="-720"/>
          <w:tab w:val="left" w:pos="540"/>
          <w:tab w:val="left" w:pos="900"/>
          <w:tab w:val="left" w:pos="1440"/>
          <w:tab w:val="left" w:pos="1728"/>
          <w:tab w:val="left" w:pos="3168"/>
          <w:tab w:val="left" w:pos="4752"/>
          <w:tab w:val="left" w:pos="5904"/>
          <w:tab w:val="left" w:pos="7632"/>
          <w:tab w:val="left" w:pos="8928"/>
        </w:tabs>
        <w:suppressAutoHyphens/>
      </w:pPr>
      <w:r w:rsidRPr="005702FA">
        <w:t xml:space="preserve">Months 16-20:  Identify </w:t>
      </w:r>
      <w:r w:rsidR="00F000E0" w:rsidRPr="005702FA">
        <w:t>a</w:t>
      </w:r>
      <w:r w:rsidR="0018463E">
        <w:t>ll</w:t>
      </w:r>
      <w:r w:rsidR="00F000E0" w:rsidRPr="005702FA">
        <w:t xml:space="preserve"> </w:t>
      </w:r>
      <w:r w:rsidRPr="005702FA">
        <w:t>non-respondents to the mail survey and update their telephone numbers.  Conduct telephone interviews with non-respondents to the mail</w:t>
      </w:r>
      <w:r w:rsidR="0018463E">
        <w:t xml:space="preserve"> and web</w:t>
      </w:r>
      <w:r w:rsidRPr="005702FA">
        <w:t xml:space="preserve"> survey who can be located and who give consent for </w:t>
      </w:r>
      <w:r w:rsidR="0018463E">
        <w:t xml:space="preserve">CATI </w:t>
      </w:r>
      <w:r w:rsidRPr="005702FA">
        <w:t>participation</w:t>
      </w:r>
      <w:r w:rsidR="005604D1" w:rsidRPr="005702FA">
        <w:t xml:space="preserve">. </w:t>
      </w:r>
    </w:p>
    <w:p w:rsidR="0042343D" w:rsidRPr="005702FA" w:rsidRDefault="0042343D" w:rsidP="0042343D">
      <w:pPr>
        <w:tabs>
          <w:tab w:val="left" w:pos="-720"/>
          <w:tab w:val="left" w:pos="540"/>
          <w:tab w:val="left" w:pos="900"/>
          <w:tab w:val="left" w:pos="1440"/>
          <w:tab w:val="left" w:pos="1728"/>
          <w:tab w:val="left" w:pos="3168"/>
          <w:tab w:val="left" w:pos="4752"/>
          <w:tab w:val="left" w:pos="5904"/>
          <w:tab w:val="left" w:pos="7632"/>
          <w:tab w:val="left" w:pos="8928"/>
        </w:tabs>
        <w:suppressAutoHyphens/>
      </w:pPr>
    </w:p>
    <w:p w:rsidR="0042343D" w:rsidRPr="005702FA" w:rsidRDefault="0042343D" w:rsidP="0042343D">
      <w:pPr>
        <w:numPr>
          <w:ilvl w:val="0"/>
          <w:numId w:val="12"/>
        </w:numPr>
        <w:tabs>
          <w:tab w:val="left" w:pos="-720"/>
          <w:tab w:val="left" w:pos="540"/>
          <w:tab w:val="left" w:pos="900"/>
          <w:tab w:val="left" w:pos="1440"/>
          <w:tab w:val="left" w:pos="1728"/>
          <w:tab w:val="left" w:pos="3168"/>
          <w:tab w:val="left" w:pos="4752"/>
          <w:tab w:val="left" w:pos="5904"/>
          <w:tab w:val="left" w:pos="7632"/>
          <w:tab w:val="left" w:pos="8928"/>
        </w:tabs>
        <w:suppressAutoHyphens/>
        <w:rPr>
          <w:b/>
        </w:rPr>
      </w:pPr>
      <w:r w:rsidRPr="005702FA">
        <w:t>Months 20-26: Review medical records (VA and non-VA), review, abstract and code relevant medical data.</w:t>
      </w:r>
    </w:p>
    <w:p w:rsidR="0042343D" w:rsidRPr="005702FA" w:rsidRDefault="0042343D" w:rsidP="0042343D">
      <w:pPr>
        <w:tabs>
          <w:tab w:val="left" w:pos="-720"/>
          <w:tab w:val="left" w:pos="540"/>
          <w:tab w:val="left" w:pos="900"/>
          <w:tab w:val="left" w:pos="1440"/>
          <w:tab w:val="left" w:pos="1728"/>
          <w:tab w:val="left" w:pos="3168"/>
          <w:tab w:val="left" w:pos="4752"/>
          <w:tab w:val="left" w:pos="5904"/>
          <w:tab w:val="left" w:pos="7632"/>
          <w:tab w:val="left" w:pos="8928"/>
        </w:tabs>
        <w:suppressAutoHyphens/>
      </w:pPr>
    </w:p>
    <w:p w:rsidR="0042343D" w:rsidRPr="005702FA" w:rsidRDefault="0042343D" w:rsidP="0042343D">
      <w:pPr>
        <w:numPr>
          <w:ilvl w:val="0"/>
          <w:numId w:val="4"/>
        </w:numPr>
        <w:tabs>
          <w:tab w:val="clear" w:pos="900"/>
          <w:tab w:val="left" w:pos="-720"/>
          <w:tab w:val="num" w:pos="360"/>
          <w:tab w:val="left" w:pos="540"/>
          <w:tab w:val="left" w:pos="1440"/>
          <w:tab w:val="left" w:pos="1728"/>
          <w:tab w:val="left" w:pos="3168"/>
          <w:tab w:val="left" w:pos="4752"/>
          <w:tab w:val="left" w:pos="5904"/>
          <w:tab w:val="left" w:pos="7632"/>
          <w:tab w:val="left" w:pos="8928"/>
        </w:tabs>
        <w:suppressAutoHyphens/>
        <w:ind w:left="0" w:firstLine="0"/>
      </w:pPr>
      <w:r w:rsidRPr="005702FA">
        <w:t>Phase III (passive surveillance, preparation of analysis file, data analysis, report writing)</w:t>
      </w:r>
    </w:p>
    <w:p w:rsidR="0042343D" w:rsidRPr="005702FA" w:rsidRDefault="0042343D" w:rsidP="0042343D">
      <w:pPr>
        <w:tabs>
          <w:tab w:val="left" w:pos="-720"/>
          <w:tab w:val="left" w:pos="540"/>
          <w:tab w:val="left" w:pos="900"/>
          <w:tab w:val="left" w:pos="1440"/>
          <w:tab w:val="left" w:pos="1728"/>
          <w:tab w:val="left" w:pos="3168"/>
          <w:tab w:val="left" w:pos="4752"/>
          <w:tab w:val="left" w:pos="5904"/>
          <w:tab w:val="left" w:pos="7632"/>
          <w:tab w:val="left" w:pos="8928"/>
        </w:tabs>
        <w:suppressAutoHyphens/>
      </w:pPr>
    </w:p>
    <w:p w:rsidR="0042343D" w:rsidRPr="005702FA" w:rsidRDefault="0042343D" w:rsidP="0042343D">
      <w:pPr>
        <w:numPr>
          <w:ilvl w:val="0"/>
          <w:numId w:val="14"/>
        </w:numPr>
        <w:tabs>
          <w:tab w:val="left" w:pos="-720"/>
          <w:tab w:val="left" w:pos="540"/>
          <w:tab w:val="left" w:pos="900"/>
          <w:tab w:val="left" w:pos="1440"/>
          <w:tab w:val="left" w:pos="1728"/>
          <w:tab w:val="left" w:pos="3168"/>
          <w:tab w:val="left" w:pos="4752"/>
          <w:tab w:val="left" w:pos="5904"/>
          <w:tab w:val="left" w:pos="7632"/>
          <w:tab w:val="left" w:pos="8928"/>
        </w:tabs>
        <w:suppressAutoHyphens/>
      </w:pPr>
      <w:r w:rsidRPr="005702FA">
        <w:t xml:space="preserve">Months 12-30: Obtain causes of death from </w:t>
      </w:r>
      <w:r w:rsidR="00B233EF" w:rsidRPr="005702FA">
        <w:t>the National Death Index, National Center for Health Statistics</w:t>
      </w:r>
      <w:r w:rsidRPr="005702FA">
        <w:t>, inpatient &amp; outpatient data from VA and DOD, VA</w:t>
      </w:r>
      <w:r w:rsidR="00E24FF9" w:rsidRPr="005702FA">
        <w:t>’s</w:t>
      </w:r>
      <w:r w:rsidRPr="005702FA">
        <w:t xml:space="preserve"> disability compensation data, </w:t>
      </w:r>
      <w:r w:rsidR="00BD66D2" w:rsidRPr="005702FA">
        <w:t xml:space="preserve">and </w:t>
      </w:r>
      <w:r w:rsidRPr="005702FA">
        <w:t>edit data and</w:t>
      </w:r>
      <w:r w:rsidR="00BD66D2" w:rsidRPr="005702FA">
        <w:t xml:space="preserve"> conduct</w:t>
      </w:r>
      <w:r w:rsidRPr="005702FA">
        <w:t xml:space="preserve"> data analysis.</w:t>
      </w:r>
      <w:r w:rsidR="00E62B10" w:rsidRPr="005702FA">
        <w:t xml:space="preserve"> </w:t>
      </w:r>
    </w:p>
    <w:p w:rsidR="0042343D" w:rsidRPr="005702FA" w:rsidRDefault="0042343D" w:rsidP="0042343D">
      <w:pPr>
        <w:tabs>
          <w:tab w:val="left" w:pos="-720"/>
          <w:tab w:val="left" w:pos="540"/>
          <w:tab w:val="left" w:pos="900"/>
          <w:tab w:val="left" w:pos="1440"/>
          <w:tab w:val="left" w:pos="1728"/>
          <w:tab w:val="left" w:pos="3168"/>
          <w:tab w:val="left" w:pos="4752"/>
          <w:tab w:val="left" w:pos="5904"/>
          <w:tab w:val="left" w:pos="7632"/>
          <w:tab w:val="left" w:pos="8928"/>
        </w:tabs>
        <w:suppressAutoHyphens/>
      </w:pPr>
    </w:p>
    <w:p w:rsidR="0042343D" w:rsidRPr="005702FA" w:rsidRDefault="0042343D" w:rsidP="0042343D">
      <w:pPr>
        <w:numPr>
          <w:ilvl w:val="0"/>
          <w:numId w:val="14"/>
        </w:numPr>
        <w:tabs>
          <w:tab w:val="left" w:pos="-720"/>
          <w:tab w:val="left" w:pos="540"/>
          <w:tab w:val="left" w:pos="900"/>
          <w:tab w:val="left" w:pos="1440"/>
          <w:tab w:val="left" w:pos="1728"/>
          <w:tab w:val="left" w:pos="3168"/>
          <w:tab w:val="left" w:pos="4752"/>
          <w:tab w:val="left" w:pos="5904"/>
          <w:tab w:val="left" w:pos="7632"/>
          <w:tab w:val="left" w:pos="8928"/>
        </w:tabs>
        <w:suppressAutoHyphens/>
      </w:pPr>
      <w:r w:rsidRPr="005702FA">
        <w:t>Months 25-36:  Draft report on results of surveys for peer-review.</w:t>
      </w:r>
    </w:p>
    <w:p w:rsidR="009F6267" w:rsidRPr="005702FA" w:rsidRDefault="009F6267" w:rsidP="00655758"/>
    <w:p w:rsidR="00BA7040" w:rsidRPr="005702FA" w:rsidRDefault="00BA7040" w:rsidP="00BA7040">
      <w:pPr>
        <w:pStyle w:val="BodyText3"/>
        <w:tabs>
          <w:tab w:val="left" w:pos="547"/>
          <w:tab w:val="left" w:pos="1080"/>
          <w:tab w:val="left" w:pos="1627"/>
          <w:tab w:val="left" w:pos="2160"/>
          <w:tab w:val="left" w:pos="2880"/>
        </w:tabs>
        <w:rPr>
          <w:b/>
          <w:sz w:val="24"/>
          <w:szCs w:val="24"/>
        </w:rPr>
      </w:pPr>
      <w:r w:rsidRPr="005702FA">
        <w:rPr>
          <w:b/>
          <w:sz w:val="24"/>
          <w:szCs w:val="24"/>
        </w:rPr>
        <w:t>17.</w:t>
      </w:r>
      <w:r w:rsidRPr="005702FA">
        <w:rPr>
          <w:b/>
          <w:sz w:val="24"/>
          <w:szCs w:val="24"/>
        </w:rPr>
        <w:tab/>
      </w:r>
      <w:proofErr w:type="gramStart"/>
      <w:r w:rsidRPr="005702FA">
        <w:rPr>
          <w:b/>
          <w:sz w:val="24"/>
          <w:szCs w:val="24"/>
        </w:rPr>
        <w:t>If</w:t>
      </w:r>
      <w:proofErr w:type="gramEnd"/>
      <w:r w:rsidRPr="005702FA">
        <w:rPr>
          <w:b/>
          <w:sz w:val="24"/>
          <w:szCs w:val="24"/>
        </w:rPr>
        <w:t xml:space="preserve"> seeking approval to omit the expiration date for OMB approval of the information collection, explain the reasons that display would be inappropriate. </w:t>
      </w:r>
    </w:p>
    <w:p w:rsidR="00BA7040" w:rsidRPr="005702FA" w:rsidRDefault="00BA7040" w:rsidP="00BA7040">
      <w:pPr>
        <w:tabs>
          <w:tab w:val="left" w:pos="547"/>
          <w:tab w:val="left" w:pos="1080"/>
          <w:tab w:val="left" w:pos="1627"/>
          <w:tab w:val="left" w:pos="2160"/>
          <w:tab w:val="left" w:pos="2880"/>
        </w:tabs>
        <w:ind w:right="-108"/>
        <w:rPr>
          <w:b/>
        </w:rPr>
      </w:pPr>
    </w:p>
    <w:p w:rsidR="00BA7040" w:rsidRPr="005702FA" w:rsidRDefault="00F762FF" w:rsidP="007A06AD">
      <w:pPr>
        <w:tabs>
          <w:tab w:val="left" w:pos="540"/>
          <w:tab w:val="left" w:pos="1080"/>
          <w:tab w:val="left" w:pos="1620"/>
          <w:tab w:val="left" w:pos="2160"/>
          <w:tab w:val="left" w:pos="2700"/>
          <w:tab w:val="left" w:pos="3240"/>
        </w:tabs>
      </w:pPr>
      <w:r w:rsidRPr="005702FA">
        <w:t xml:space="preserve">VA </w:t>
      </w:r>
      <w:r w:rsidR="00692044">
        <w:t xml:space="preserve">does not request </w:t>
      </w:r>
      <w:r w:rsidR="00BA7040" w:rsidRPr="005702FA">
        <w:t xml:space="preserve">an exemption </w:t>
      </w:r>
      <w:r w:rsidR="00692044">
        <w:t xml:space="preserve">at this time. </w:t>
      </w:r>
    </w:p>
    <w:p w:rsidR="007A06AD" w:rsidRPr="005702FA" w:rsidRDefault="007A06AD" w:rsidP="00BA7040">
      <w:pPr>
        <w:tabs>
          <w:tab w:val="left" w:pos="547"/>
          <w:tab w:val="left" w:pos="1080"/>
          <w:tab w:val="left" w:pos="1627"/>
          <w:tab w:val="left" w:pos="2160"/>
          <w:tab w:val="left" w:pos="2880"/>
        </w:tabs>
        <w:ind w:right="-108"/>
        <w:rPr>
          <w:b/>
        </w:rPr>
      </w:pPr>
    </w:p>
    <w:p w:rsidR="00BA7040" w:rsidRPr="005702FA" w:rsidRDefault="00BA7040" w:rsidP="00BA7040">
      <w:pPr>
        <w:pStyle w:val="BodyText3"/>
        <w:tabs>
          <w:tab w:val="left" w:pos="547"/>
          <w:tab w:val="left" w:pos="1080"/>
          <w:tab w:val="left" w:pos="1627"/>
          <w:tab w:val="left" w:pos="2160"/>
          <w:tab w:val="left" w:pos="2880"/>
        </w:tabs>
        <w:rPr>
          <w:b/>
          <w:sz w:val="24"/>
          <w:szCs w:val="24"/>
        </w:rPr>
      </w:pPr>
      <w:proofErr w:type="gramStart"/>
      <w:r w:rsidRPr="005702FA">
        <w:rPr>
          <w:b/>
          <w:sz w:val="24"/>
          <w:szCs w:val="24"/>
        </w:rPr>
        <w:t>18.</w:t>
      </w:r>
      <w:r w:rsidRPr="005702FA">
        <w:rPr>
          <w:b/>
          <w:sz w:val="24"/>
          <w:szCs w:val="24"/>
        </w:rPr>
        <w:tab/>
        <w:t>Explain each exception to the certification statement identified in Item 19, “Certification for Paperwork Reduction Act Submissions,” of OMB 83-I.</w:t>
      </w:r>
      <w:proofErr w:type="gramEnd"/>
      <w:r w:rsidR="00864741" w:rsidRPr="005702FA">
        <w:rPr>
          <w:b/>
          <w:sz w:val="24"/>
          <w:szCs w:val="24"/>
        </w:rPr>
        <w:t xml:space="preserve"> </w:t>
      </w:r>
    </w:p>
    <w:p w:rsidR="00BA7040" w:rsidRPr="005702FA" w:rsidRDefault="00BA7040" w:rsidP="00BA7040">
      <w:pPr>
        <w:tabs>
          <w:tab w:val="left" w:pos="547"/>
          <w:tab w:val="left" w:pos="1080"/>
          <w:tab w:val="left" w:pos="1627"/>
          <w:tab w:val="left" w:pos="2160"/>
          <w:tab w:val="left" w:pos="2880"/>
        </w:tabs>
      </w:pPr>
    </w:p>
    <w:p w:rsidR="00BA7040" w:rsidRPr="005702FA" w:rsidRDefault="00BA7040" w:rsidP="00BA7040">
      <w:pPr>
        <w:tabs>
          <w:tab w:val="left" w:pos="547"/>
          <w:tab w:val="left" w:pos="1080"/>
          <w:tab w:val="left" w:pos="1627"/>
          <w:tab w:val="left" w:pos="2160"/>
          <w:tab w:val="left" w:pos="2880"/>
        </w:tabs>
      </w:pPr>
      <w:r w:rsidRPr="005702FA">
        <w:t>There are no exceptions.</w:t>
      </w:r>
    </w:p>
    <w:p w:rsidR="005702FA" w:rsidRPr="005702FA" w:rsidRDefault="005702FA" w:rsidP="005702FA">
      <w:pPr>
        <w:tabs>
          <w:tab w:val="left" w:pos="547"/>
          <w:tab w:val="left" w:pos="1080"/>
          <w:tab w:val="left" w:pos="1627"/>
          <w:tab w:val="left" w:pos="2160"/>
          <w:tab w:val="left" w:pos="2880"/>
        </w:tabs>
      </w:pPr>
    </w:p>
    <w:sectPr w:rsidR="005702FA" w:rsidRPr="005702FA" w:rsidSect="004172D9">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0AD8C0"/>
    <w:lvl w:ilvl="0">
      <w:numFmt w:val="bullet"/>
      <w:lvlText w:val="*"/>
      <w:lvlJc w:val="left"/>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1DE7843"/>
    <w:multiLevelType w:val="hybridMultilevel"/>
    <w:tmpl w:val="D3B088F4"/>
    <w:lvl w:ilvl="0" w:tplc="20A26B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03379A"/>
    <w:multiLevelType w:val="hybridMultilevel"/>
    <w:tmpl w:val="80F6E7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5A12A6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3A922C0A"/>
    <w:multiLevelType w:val="hybridMultilevel"/>
    <w:tmpl w:val="1340BCFE"/>
    <w:lvl w:ilvl="0" w:tplc="27A2EF2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341886"/>
    <w:multiLevelType w:val="hybridMultilevel"/>
    <w:tmpl w:val="0C080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2A0F30"/>
    <w:multiLevelType w:val="hybridMultilevel"/>
    <w:tmpl w:val="923474B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586F5DC8"/>
    <w:multiLevelType w:val="hybridMultilevel"/>
    <w:tmpl w:val="D85E49F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nsid w:val="5EE9695E"/>
    <w:multiLevelType w:val="hybridMultilevel"/>
    <w:tmpl w:val="536E30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E1554C"/>
    <w:multiLevelType w:val="hybridMultilevel"/>
    <w:tmpl w:val="DE0C0BB6"/>
    <w:lvl w:ilvl="0" w:tplc="99025EC4">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7F5B86"/>
    <w:multiLevelType w:val="hybridMultilevel"/>
    <w:tmpl w:val="A7364D2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82C26B2"/>
    <w:multiLevelType w:val="multilevel"/>
    <w:tmpl w:val="DE0C0BB6"/>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9867DCE"/>
    <w:multiLevelType w:val="singleLevel"/>
    <w:tmpl w:val="4C26D08E"/>
    <w:lvl w:ilvl="0">
      <w:start w:val="1"/>
      <w:numFmt w:val="decimal"/>
      <w:lvlText w:val="%1."/>
      <w:lvlJc w:val="left"/>
      <w:pPr>
        <w:tabs>
          <w:tab w:val="num" w:pos="900"/>
        </w:tabs>
        <w:ind w:left="900" w:hanging="360"/>
      </w:pPr>
      <w:rPr>
        <w:rFonts w:hint="default"/>
      </w:rPr>
    </w:lvl>
  </w:abstractNum>
  <w:abstractNum w:abstractNumId="14">
    <w:nsid w:val="72D6405D"/>
    <w:multiLevelType w:val="hybridMultilevel"/>
    <w:tmpl w:val="C17E9B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F291134"/>
    <w:multiLevelType w:val="hybridMultilevel"/>
    <w:tmpl w:val="3582035A"/>
    <w:lvl w:ilvl="0" w:tplc="3D3ED66A">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F397C9E"/>
    <w:multiLevelType w:val="hybridMultilevel"/>
    <w:tmpl w:val="7196153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7FCE4334"/>
    <w:multiLevelType w:val="hybridMultilevel"/>
    <w:tmpl w:val="99CCD3A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4"/>
  </w:num>
  <w:num w:numId="3">
    <w:abstractNumId w:val="15"/>
  </w:num>
  <w:num w:numId="4">
    <w:abstractNumId w:val="13"/>
  </w:num>
  <w:num w:numId="5">
    <w:abstractNumId w:val="14"/>
  </w:num>
  <w:num w:numId="6">
    <w:abstractNumId w:val="3"/>
  </w:num>
  <w:num w:numId="7">
    <w:abstractNumId w:val="6"/>
  </w:num>
  <w:num w:numId="8">
    <w:abstractNumId w:val="11"/>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5"/>
  </w:num>
  <w:num w:numId="11">
    <w:abstractNumId w:val="16"/>
  </w:num>
  <w:num w:numId="12">
    <w:abstractNumId w:val="8"/>
  </w:num>
  <w:num w:numId="13">
    <w:abstractNumId w:val="7"/>
  </w:num>
  <w:num w:numId="14">
    <w:abstractNumId w:val="17"/>
  </w:num>
  <w:num w:numId="15">
    <w:abstractNumId w:val="2"/>
  </w:num>
  <w:num w:numId="16">
    <w:abstractNumId w:val="9"/>
  </w:num>
  <w:num w:numId="17">
    <w:abstractNumId w:val="1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isplayHorizontalDrawingGridEvery w:val="2"/>
  <w:characterSpacingControl w:val="doNotCompress"/>
  <w:compat/>
  <w:rsids>
    <w:rsidRoot w:val="00482855"/>
    <w:rsid w:val="00000013"/>
    <w:rsid w:val="00002C0F"/>
    <w:rsid w:val="000044EA"/>
    <w:rsid w:val="00005757"/>
    <w:rsid w:val="00005F5E"/>
    <w:rsid w:val="00007653"/>
    <w:rsid w:val="000111D9"/>
    <w:rsid w:val="00011A4B"/>
    <w:rsid w:val="0001504A"/>
    <w:rsid w:val="00015D45"/>
    <w:rsid w:val="00016E86"/>
    <w:rsid w:val="00017BFD"/>
    <w:rsid w:val="00020404"/>
    <w:rsid w:val="00021195"/>
    <w:rsid w:val="000221CF"/>
    <w:rsid w:val="00025F3A"/>
    <w:rsid w:val="000276AD"/>
    <w:rsid w:val="000372BD"/>
    <w:rsid w:val="000610B0"/>
    <w:rsid w:val="0006294F"/>
    <w:rsid w:val="0006383B"/>
    <w:rsid w:val="00065E24"/>
    <w:rsid w:val="0006628E"/>
    <w:rsid w:val="00066D63"/>
    <w:rsid w:val="00071A97"/>
    <w:rsid w:val="00072272"/>
    <w:rsid w:val="00074795"/>
    <w:rsid w:val="00094768"/>
    <w:rsid w:val="000951AE"/>
    <w:rsid w:val="000A3002"/>
    <w:rsid w:val="000A4728"/>
    <w:rsid w:val="000A568C"/>
    <w:rsid w:val="000A6D88"/>
    <w:rsid w:val="000A6E3C"/>
    <w:rsid w:val="000C5CE9"/>
    <w:rsid w:val="000D736E"/>
    <w:rsid w:val="000E108C"/>
    <w:rsid w:val="000E1174"/>
    <w:rsid w:val="000F4532"/>
    <w:rsid w:val="000F7ADD"/>
    <w:rsid w:val="00100864"/>
    <w:rsid w:val="0010277E"/>
    <w:rsid w:val="00103E92"/>
    <w:rsid w:val="001069E0"/>
    <w:rsid w:val="00106E19"/>
    <w:rsid w:val="001102B6"/>
    <w:rsid w:val="00114659"/>
    <w:rsid w:val="00115BEA"/>
    <w:rsid w:val="0012504C"/>
    <w:rsid w:val="00126A61"/>
    <w:rsid w:val="00143621"/>
    <w:rsid w:val="00143C52"/>
    <w:rsid w:val="001549F1"/>
    <w:rsid w:val="00155B8A"/>
    <w:rsid w:val="00156D64"/>
    <w:rsid w:val="00161758"/>
    <w:rsid w:val="00163172"/>
    <w:rsid w:val="0017627D"/>
    <w:rsid w:val="001838CB"/>
    <w:rsid w:val="0018463E"/>
    <w:rsid w:val="00184890"/>
    <w:rsid w:val="00185400"/>
    <w:rsid w:val="001911B8"/>
    <w:rsid w:val="00194C95"/>
    <w:rsid w:val="00195A12"/>
    <w:rsid w:val="00196B3A"/>
    <w:rsid w:val="001A2340"/>
    <w:rsid w:val="001A28A2"/>
    <w:rsid w:val="001A46FD"/>
    <w:rsid w:val="001A60D4"/>
    <w:rsid w:val="001B1642"/>
    <w:rsid w:val="001B1797"/>
    <w:rsid w:val="001B1E32"/>
    <w:rsid w:val="001B681F"/>
    <w:rsid w:val="001B69EA"/>
    <w:rsid w:val="001B6A51"/>
    <w:rsid w:val="001C1AA5"/>
    <w:rsid w:val="001C239B"/>
    <w:rsid w:val="001C6A1F"/>
    <w:rsid w:val="001D508F"/>
    <w:rsid w:val="001D6074"/>
    <w:rsid w:val="001E1DAC"/>
    <w:rsid w:val="001E287F"/>
    <w:rsid w:val="001E28F4"/>
    <w:rsid w:val="001E52CB"/>
    <w:rsid w:val="001E57FA"/>
    <w:rsid w:val="001F1343"/>
    <w:rsid w:val="001F6578"/>
    <w:rsid w:val="00200BD6"/>
    <w:rsid w:val="00205A0F"/>
    <w:rsid w:val="00211EB6"/>
    <w:rsid w:val="002129CF"/>
    <w:rsid w:val="0021418F"/>
    <w:rsid w:val="00215EF1"/>
    <w:rsid w:val="00225007"/>
    <w:rsid w:val="0023005C"/>
    <w:rsid w:val="00230A86"/>
    <w:rsid w:val="00232469"/>
    <w:rsid w:val="00233CE0"/>
    <w:rsid w:val="00245AA5"/>
    <w:rsid w:val="0024782B"/>
    <w:rsid w:val="00250153"/>
    <w:rsid w:val="002504EA"/>
    <w:rsid w:val="002538B5"/>
    <w:rsid w:val="0025661D"/>
    <w:rsid w:val="00257E6E"/>
    <w:rsid w:val="00260C6B"/>
    <w:rsid w:val="00262335"/>
    <w:rsid w:val="00262663"/>
    <w:rsid w:val="00264265"/>
    <w:rsid w:val="00265971"/>
    <w:rsid w:val="00267914"/>
    <w:rsid w:val="00271F02"/>
    <w:rsid w:val="00276A39"/>
    <w:rsid w:val="00280CBF"/>
    <w:rsid w:val="00284F93"/>
    <w:rsid w:val="002855EB"/>
    <w:rsid w:val="00287E9C"/>
    <w:rsid w:val="002913DA"/>
    <w:rsid w:val="0029376D"/>
    <w:rsid w:val="00294198"/>
    <w:rsid w:val="00294C49"/>
    <w:rsid w:val="002A454F"/>
    <w:rsid w:val="002C0BA1"/>
    <w:rsid w:val="002D0067"/>
    <w:rsid w:val="002D1F3B"/>
    <w:rsid w:val="002D2EF5"/>
    <w:rsid w:val="002D6ED0"/>
    <w:rsid w:val="002E4F35"/>
    <w:rsid w:val="002F3005"/>
    <w:rsid w:val="002F444D"/>
    <w:rsid w:val="003063D1"/>
    <w:rsid w:val="00316961"/>
    <w:rsid w:val="003204CA"/>
    <w:rsid w:val="003219D8"/>
    <w:rsid w:val="00325CA8"/>
    <w:rsid w:val="0032664F"/>
    <w:rsid w:val="003267B6"/>
    <w:rsid w:val="00326ABA"/>
    <w:rsid w:val="00332758"/>
    <w:rsid w:val="00333F6C"/>
    <w:rsid w:val="0033517A"/>
    <w:rsid w:val="0033679A"/>
    <w:rsid w:val="00337215"/>
    <w:rsid w:val="00344464"/>
    <w:rsid w:val="00351323"/>
    <w:rsid w:val="0035158C"/>
    <w:rsid w:val="00353382"/>
    <w:rsid w:val="00355B06"/>
    <w:rsid w:val="00363A5F"/>
    <w:rsid w:val="00372485"/>
    <w:rsid w:val="00375003"/>
    <w:rsid w:val="00376B9A"/>
    <w:rsid w:val="0037722F"/>
    <w:rsid w:val="00391F5A"/>
    <w:rsid w:val="003961F0"/>
    <w:rsid w:val="003A014A"/>
    <w:rsid w:val="003A16C6"/>
    <w:rsid w:val="003A34A7"/>
    <w:rsid w:val="003A4253"/>
    <w:rsid w:val="003A45FD"/>
    <w:rsid w:val="003A4F87"/>
    <w:rsid w:val="003A5350"/>
    <w:rsid w:val="003A62D4"/>
    <w:rsid w:val="003B2009"/>
    <w:rsid w:val="003B2153"/>
    <w:rsid w:val="003B2646"/>
    <w:rsid w:val="003B3A62"/>
    <w:rsid w:val="003B510C"/>
    <w:rsid w:val="003C23FA"/>
    <w:rsid w:val="003C5E09"/>
    <w:rsid w:val="003C6FF3"/>
    <w:rsid w:val="003C7606"/>
    <w:rsid w:val="003D2139"/>
    <w:rsid w:val="003D3BF4"/>
    <w:rsid w:val="003D6D4B"/>
    <w:rsid w:val="003E0370"/>
    <w:rsid w:val="003E07A8"/>
    <w:rsid w:val="003E0D6A"/>
    <w:rsid w:val="003E34F6"/>
    <w:rsid w:val="003F155F"/>
    <w:rsid w:val="003F2474"/>
    <w:rsid w:val="003F5307"/>
    <w:rsid w:val="003F5DD2"/>
    <w:rsid w:val="003F7683"/>
    <w:rsid w:val="004037FB"/>
    <w:rsid w:val="00404017"/>
    <w:rsid w:val="0040517E"/>
    <w:rsid w:val="004055CA"/>
    <w:rsid w:val="00413674"/>
    <w:rsid w:val="004172D9"/>
    <w:rsid w:val="00421EC8"/>
    <w:rsid w:val="0042343D"/>
    <w:rsid w:val="004245E0"/>
    <w:rsid w:val="004266CF"/>
    <w:rsid w:val="004319A0"/>
    <w:rsid w:val="0043301D"/>
    <w:rsid w:val="00435A5D"/>
    <w:rsid w:val="004427EB"/>
    <w:rsid w:val="004436B5"/>
    <w:rsid w:val="00446971"/>
    <w:rsid w:val="0045296C"/>
    <w:rsid w:val="00452F06"/>
    <w:rsid w:val="00454B60"/>
    <w:rsid w:val="0045537D"/>
    <w:rsid w:val="004566F8"/>
    <w:rsid w:val="00461518"/>
    <w:rsid w:val="00461695"/>
    <w:rsid w:val="0046188D"/>
    <w:rsid w:val="00463ADC"/>
    <w:rsid w:val="004747EB"/>
    <w:rsid w:val="00477B02"/>
    <w:rsid w:val="004826B7"/>
    <w:rsid w:val="00482855"/>
    <w:rsid w:val="0048502B"/>
    <w:rsid w:val="00486248"/>
    <w:rsid w:val="00495930"/>
    <w:rsid w:val="0049663E"/>
    <w:rsid w:val="004A3E9B"/>
    <w:rsid w:val="004B0E4A"/>
    <w:rsid w:val="004B61B3"/>
    <w:rsid w:val="004B78E1"/>
    <w:rsid w:val="004C2C08"/>
    <w:rsid w:val="004C2EA3"/>
    <w:rsid w:val="004C2FA4"/>
    <w:rsid w:val="004C5DF4"/>
    <w:rsid w:val="004C6CE7"/>
    <w:rsid w:val="004D0F24"/>
    <w:rsid w:val="004E01FF"/>
    <w:rsid w:val="004E0A2F"/>
    <w:rsid w:val="004E7149"/>
    <w:rsid w:val="004F4C0B"/>
    <w:rsid w:val="004F559C"/>
    <w:rsid w:val="005075FF"/>
    <w:rsid w:val="00507FCF"/>
    <w:rsid w:val="00510437"/>
    <w:rsid w:val="00510B70"/>
    <w:rsid w:val="00511FAB"/>
    <w:rsid w:val="00514DBD"/>
    <w:rsid w:val="00515705"/>
    <w:rsid w:val="0052306A"/>
    <w:rsid w:val="00524258"/>
    <w:rsid w:val="00527C87"/>
    <w:rsid w:val="00530103"/>
    <w:rsid w:val="0053117E"/>
    <w:rsid w:val="005348A4"/>
    <w:rsid w:val="0053663A"/>
    <w:rsid w:val="005408C7"/>
    <w:rsid w:val="00542C37"/>
    <w:rsid w:val="00544A99"/>
    <w:rsid w:val="0055159C"/>
    <w:rsid w:val="0056045F"/>
    <w:rsid w:val="005604D1"/>
    <w:rsid w:val="00560961"/>
    <w:rsid w:val="0056122B"/>
    <w:rsid w:val="005636C8"/>
    <w:rsid w:val="005636D8"/>
    <w:rsid w:val="00566824"/>
    <w:rsid w:val="005702FA"/>
    <w:rsid w:val="005729B9"/>
    <w:rsid w:val="00573EB0"/>
    <w:rsid w:val="005811CC"/>
    <w:rsid w:val="00583CC0"/>
    <w:rsid w:val="005854B0"/>
    <w:rsid w:val="005863F1"/>
    <w:rsid w:val="00587122"/>
    <w:rsid w:val="00587785"/>
    <w:rsid w:val="005928DB"/>
    <w:rsid w:val="005931BA"/>
    <w:rsid w:val="005945FB"/>
    <w:rsid w:val="0059623B"/>
    <w:rsid w:val="00597908"/>
    <w:rsid w:val="005A2CDE"/>
    <w:rsid w:val="005B1259"/>
    <w:rsid w:val="005B4591"/>
    <w:rsid w:val="005B4A58"/>
    <w:rsid w:val="005B4ACC"/>
    <w:rsid w:val="005B58DF"/>
    <w:rsid w:val="005B5C9F"/>
    <w:rsid w:val="005B77F3"/>
    <w:rsid w:val="005C363B"/>
    <w:rsid w:val="005C3C7D"/>
    <w:rsid w:val="005C4752"/>
    <w:rsid w:val="005D1395"/>
    <w:rsid w:val="005D3813"/>
    <w:rsid w:val="005D4835"/>
    <w:rsid w:val="005D5E07"/>
    <w:rsid w:val="005E020C"/>
    <w:rsid w:val="005E0C56"/>
    <w:rsid w:val="005E3A39"/>
    <w:rsid w:val="005E3C7F"/>
    <w:rsid w:val="005F2285"/>
    <w:rsid w:val="005F50AA"/>
    <w:rsid w:val="006001F2"/>
    <w:rsid w:val="0060163D"/>
    <w:rsid w:val="00603B3C"/>
    <w:rsid w:val="00604C83"/>
    <w:rsid w:val="00604DE4"/>
    <w:rsid w:val="00607C8D"/>
    <w:rsid w:val="00610BF8"/>
    <w:rsid w:val="00615C02"/>
    <w:rsid w:val="00620D66"/>
    <w:rsid w:val="00621148"/>
    <w:rsid w:val="00630F7F"/>
    <w:rsid w:val="00632F58"/>
    <w:rsid w:val="00634006"/>
    <w:rsid w:val="00637796"/>
    <w:rsid w:val="00642F1F"/>
    <w:rsid w:val="00646AB1"/>
    <w:rsid w:val="00650FCB"/>
    <w:rsid w:val="00655758"/>
    <w:rsid w:val="00660655"/>
    <w:rsid w:val="0066626A"/>
    <w:rsid w:val="006738E0"/>
    <w:rsid w:val="0068212F"/>
    <w:rsid w:val="006824D4"/>
    <w:rsid w:val="00685868"/>
    <w:rsid w:val="00692044"/>
    <w:rsid w:val="00693458"/>
    <w:rsid w:val="006937E3"/>
    <w:rsid w:val="00694C12"/>
    <w:rsid w:val="006961AA"/>
    <w:rsid w:val="006A4F58"/>
    <w:rsid w:val="006C1552"/>
    <w:rsid w:val="006C5219"/>
    <w:rsid w:val="006C53B3"/>
    <w:rsid w:val="006C5D01"/>
    <w:rsid w:val="006C6506"/>
    <w:rsid w:val="006E08B1"/>
    <w:rsid w:val="006E29CB"/>
    <w:rsid w:val="006E41CD"/>
    <w:rsid w:val="006E497F"/>
    <w:rsid w:val="006E5246"/>
    <w:rsid w:val="006E70DC"/>
    <w:rsid w:val="006E793A"/>
    <w:rsid w:val="006F0A22"/>
    <w:rsid w:val="006F0A8F"/>
    <w:rsid w:val="006F0BC2"/>
    <w:rsid w:val="006F15CC"/>
    <w:rsid w:val="006F254F"/>
    <w:rsid w:val="00700CCB"/>
    <w:rsid w:val="00704109"/>
    <w:rsid w:val="007056CB"/>
    <w:rsid w:val="00710013"/>
    <w:rsid w:val="007107B1"/>
    <w:rsid w:val="00711714"/>
    <w:rsid w:val="007136DD"/>
    <w:rsid w:val="00721D70"/>
    <w:rsid w:val="00734E70"/>
    <w:rsid w:val="007363FF"/>
    <w:rsid w:val="00742E00"/>
    <w:rsid w:val="0074473C"/>
    <w:rsid w:val="00757556"/>
    <w:rsid w:val="00757DAE"/>
    <w:rsid w:val="00762122"/>
    <w:rsid w:val="0076434F"/>
    <w:rsid w:val="0076630E"/>
    <w:rsid w:val="00766F87"/>
    <w:rsid w:val="007712C0"/>
    <w:rsid w:val="0077184F"/>
    <w:rsid w:val="007725D6"/>
    <w:rsid w:val="00772BCF"/>
    <w:rsid w:val="00774221"/>
    <w:rsid w:val="0077787A"/>
    <w:rsid w:val="007809AA"/>
    <w:rsid w:val="00784941"/>
    <w:rsid w:val="00784A90"/>
    <w:rsid w:val="0078656B"/>
    <w:rsid w:val="007953C6"/>
    <w:rsid w:val="007A06AD"/>
    <w:rsid w:val="007A07D3"/>
    <w:rsid w:val="007A0A4D"/>
    <w:rsid w:val="007A1FA6"/>
    <w:rsid w:val="007A3BB2"/>
    <w:rsid w:val="007B0818"/>
    <w:rsid w:val="007B63F1"/>
    <w:rsid w:val="007C22E2"/>
    <w:rsid w:val="007C28C4"/>
    <w:rsid w:val="007C6864"/>
    <w:rsid w:val="007C7DE2"/>
    <w:rsid w:val="007D0EAE"/>
    <w:rsid w:val="007D19E3"/>
    <w:rsid w:val="007D202E"/>
    <w:rsid w:val="007D388D"/>
    <w:rsid w:val="007D6504"/>
    <w:rsid w:val="007E2BEC"/>
    <w:rsid w:val="007E77F8"/>
    <w:rsid w:val="007F1009"/>
    <w:rsid w:val="007F6B13"/>
    <w:rsid w:val="007F7624"/>
    <w:rsid w:val="00803E3A"/>
    <w:rsid w:val="0081034F"/>
    <w:rsid w:val="00811B76"/>
    <w:rsid w:val="00817205"/>
    <w:rsid w:val="00827362"/>
    <w:rsid w:val="0083050E"/>
    <w:rsid w:val="00830CC2"/>
    <w:rsid w:val="0083447A"/>
    <w:rsid w:val="008346B7"/>
    <w:rsid w:val="0083476A"/>
    <w:rsid w:val="00834C4F"/>
    <w:rsid w:val="0083546F"/>
    <w:rsid w:val="00842F97"/>
    <w:rsid w:val="0084416E"/>
    <w:rsid w:val="00844EBC"/>
    <w:rsid w:val="00852208"/>
    <w:rsid w:val="00852AD6"/>
    <w:rsid w:val="00853AEC"/>
    <w:rsid w:val="008565FB"/>
    <w:rsid w:val="00857957"/>
    <w:rsid w:val="0086299D"/>
    <w:rsid w:val="00862EA0"/>
    <w:rsid w:val="00863A77"/>
    <w:rsid w:val="00864741"/>
    <w:rsid w:val="00865CE8"/>
    <w:rsid w:val="00867954"/>
    <w:rsid w:val="008760D4"/>
    <w:rsid w:val="008769D8"/>
    <w:rsid w:val="00884422"/>
    <w:rsid w:val="008909D3"/>
    <w:rsid w:val="0089439F"/>
    <w:rsid w:val="00895672"/>
    <w:rsid w:val="008A03DA"/>
    <w:rsid w:val="008A1A3C"/>
    <w:rsid w:val="008A1B6D"/>
    <w:rsid w:val="008A393C"/>
    <w:rsid w:val="008A5F85"/>
    <w:rsid w:val="008B68FF"/>
    <w:rsid w:val="008C44DE"/>
    <w:rsid w:val="008C4B0E"/>
    <w:rsid w:val="008C6117"/>
    <w:rsid w:val="008C61AE"/>
    <w:rsid w:val="008E2EA3"/>
    <w:rsid w:val="008E60D5"/>
    <w:rsid w:val="008F6351"/>
    <w:rsid w:val="008F675B"/>
    <w:rsid w:val="00904878"/>
    <w:rsid w:val="00906197"/>
    <w:rsid w:val="00911606"/>
    <w:rsid w:val="0092315F"/>
    <w:rsid w:val="00923A8D"/>
    <w:rsid w:val="00926F46"/>
    <w:rsid w:val="0092743A"/>
    <w:rsid w:val="00927BE2"/>
    <w:rsid w:val="00927CC9"/>
    <w:rsid w:val="009310FB"/>
    <w:rsid w:val="00931C94"/>
    <w:rsid w:val="00937C91"/>
    <w:rsid w:val="00941F19"/>
    <w:rsid w:val="009433FE"/>
    <w:rsid w:val="00943561"/>
    <w:rsid w:val="00943B78"/>
    <w:rsid w:val="00944B2B"/>
    <w:rsid w:val="00945858"/>
    <w:rsid w:val="0095062B"/>
    <w:rsid w:val="00950959"/>
    <w:rsid w:val="0095651C"/>
    <w:rsid w:val="00956E48"/>
    <w:rsid w:val="00960BD1"/>
    <w:rsid w:val="009632C5"/>
    <w:rsid w:val="00964900"/>
    <w:rsid w:val="00975132"/>
    <w:rsid w:val="00977F31"/>
    <w:rsid w:val="00986023"/>
    <w:rsid w:val="00990B0C"/>
    <w:rsid w:val="00995925"/>
    <w:rsid w:val="009A1B2A"/>
    <w:rsid w:val="009A2F19"/>
    <w:rsid w:val="009B01E5"/>
    <w:rsid w:val="009B19D8"/>
    <w:rsid w:val="009B4051"/>
    <w:rsid w:val="009C3500"/>
    <w:rsid w:val="009C696C"/>
    <w:rsid w:val="009C752F"/>
    <w:rsid w:val="009D0038"/>
    <w:rsid w:val="009D0593"/>
    <w:rsid w:val="009D0DB5"/>
    <w:rsid w:val="009D0F35"/>
    <w:rsid w:val="009D174E"/>
    <w:rsid w:val="009D64D2"/>
    <w:rsid w:val="009D6674"/>
    <w:rsid w:val="009F0E81"/>
    <w:rsid w:val="009F1D7B"/>
    <w:rsid w:val="009F268E"/>
    <w:rsid w:val="009F4470"/>
    <w:rsid w:val="009F6267"/>
    <w:rsid w:val="00A03C28"/>
    <w:rsid w:val="00A05340"/>
    <w:rsid w:val="00A119F4"/>
    <w:rsid w:val="00A14084"/>
    <w:rsid w:val="00A144A3"/>
    <w:rsid w:val="00A15451"/>
    <w:rsid w:val="00A177CA"/>
    <w:rsid w:val="00A17C3D"/>
    <w:rsid w:val="00A2050E"/>
    <w:rsid w:val="00A27CD8"/>
    <w:rsid w:val="00A33208"/>
    <w:rsid w:val="00A403B2"/>
    <w:rsid w:val="00A445B7"/>
    <w:rsid w:val="00A47FFC"/>
    <w:rsid w:val="00A5248D"/>
    <w:rsid w:val="00A5554E"/>
    <w:rsid w:val="00A6191C"/>
    <w:rsid w:val="00A639DE"/>
    <w:rsid w:val="00A664F8"/>
    <w:rsid w:val="00A74453"/>
    <w:rsid w:val="00A76BC2"/>
    <w:rsid w:val="00A76DE3"/>
    <w:rsid w:val="00A77916"/>
    <w:rsid w:val="00A80C81"/>
    <w:rsid w:val="00A81649"/>
    <w:rsid w:val="00A82415"/>
    <w:rsid w:val="00A84933"/>
    <w:rsid w:val="00A94306"/>
    <w:rsid w:val="00A96536"/>
    <w:rsid w:val="00A97235"/>
    <w:rsid w:val="00A972CD"/>
    <w:rsid w:val="00AA37B0"/>
    <w:rsid w:val="00AA46C6"/>
    <w:rsid w:val="00AA6BAB"/>
    <w:rsid w:val="00AB0BAC"/>
    <w:rsid w:val="00AB1F36"/>
    <w:rsid w:val="00AB2E24"/>
    <w:rsid w:val="00AB4B71"/>
    <w:rsid w:val="00AB59A8"/>
    <w:rsid w:val="00AB6328"/>
    <w:rsid w:val="00AB6FE0"/>
    <w:rsid w:val="00AC013C"/>
    <w:rsid w:val="00AE0112"/>
    <w:rsid w:val="00AE02AC"/>
    <w:rsid w:val="00AE0CEB"/>
    <w:rsid w:val="00AE1D63"/>
    <w:rsid w:val="00AE3091"/>
    <w:rsid w:val="00AE481B"/>
    <w:rsid w:val="00AF4CA0"/>
    <w:rsid w:val="00AF63AB"/>
    <w:rsid w:val="00B01747"/>
    <w:rsid w:val="00B01E68"/>
    <w:rsid w:val="00B04004"/>
    <w:rsid w:val="00B0486C"/>
    <w:rsid w:val="00B05053"/>
    <w:rsid w:val="00B05959"/>
    <w:rsid w:val="00B1080E"/>
    <w:rsid w:val="00B10D46"/>
    <w:rsid w:val="00B233EF"/>
    <w:rsid w:val="00B23A19"/>
    <w:rsid w:val="00B24639"/>
    <w:rsid w:val="00B26BC8"/>
    <w:rsid w:val="00B27450"/>
    <w:rsid w:val="00B3425B"/>
    <w:rsid w:val="00B353DB"/>
    <w:rsid w:val="00B36ABC"/>
    <w:rsid w:val="00B42687"/>
    <w:rsid w:val="00B4387F"/>
    <w:rsid w:val="00B45071"/>
    <w:rsid w:val="00B502FC"/>
    <w:rsid w:val="00B51A9F"/>
    <w:rsid w:val="00B54AF9"/>
    <w:rsid w:val="00B62611"/>
    <w:rsid w:val="00B62BDB"/>
    <w:rsid w:val="00B64854"/>
    <w:rsid w:val="00B66B48"/>
    <w:rsid w:val="00B678C1"/>
    <w:rsid w:val="00B70261"/>
    <w:rsid w:val="00B704B0"/>
    <w:rsid w:val="00B74E4F"/>
    <w:rsid w:val="00B74E83"/>
    <w:rsid w:val="00B77597"/>
    <w:rsid w:val="00B84033"/>
    <w:rsid w:val="00B86A0F"/>
    <w:rsid w:val="00B921FE"/>
    <w:rsid w:val="00B94CF6"/>
    <w:rsid w:val="00B97422"/>
    <w:rsid w:val="00B97C4E"/>
    <w:rsid w:val="00BA0B77"/>
    <w:rsid w:val="00BA7040"/>
    <w:rsid w:val="00BB7158"/>
    <w:rsid w:val="00BC57E6"/>
    <w:rsid w:val="00BC692F"/>
    <w:rsid w:val="00BC778B"/>
    <w:rsid w:val="00BD0EBB"/>
    <w:rsid w:val="00BD66D2"/>
    <w:rsid w:val="00BE3216"/>
    <w:rsid w:val="00BE636E"/>
    <w:rsid w:val="00BE7B86"/>
    <w:rsid w:val="00C01210"/>
    <w:rsid w:val="00C016FD"/>
    <w:rsid w:val="00C02337"/>
    <w:rsid w:val="00C07986"/>
    <w:rsid w:val="00C07C17"/>
    <w:rsid w:val="00C11F46"/>
    <w:rsid w:val="00C13AAB"/>
    <w:rsid w:val="00C22039"/>
    <w:rsid w:val="00C2286F"/>
    <w:rsid w:val="00C308E6"/>
    <w:rsid w:val="00C33C93"/>
    <w:rsid w:val="00C35EF3"/>
    <w:rsid w:val="00C371D2"/>
    <w:rsid w:val="00C40851"/>
    <w:rsid w:val="00C41368"/>
    <w:rsid w:val="00C4706C"/>
    <w:rsid w:val="00C4716D"/>
    <w:rsid w:val="00C524AE"/>
    <w:rsid w:val="00C548F6"/>
    <w:rsid w:val="00C54BED"/>
    <w:rsid w:val="00C54FB4"/>
    <w:rsid w:val="00C55FE4"/>
    <w:rsid w:val="00C61B83"/>
    <w:rsid w:val="00C63B17"/>
    <w:rsid w:val="00C65F3E"/>
    <w:rsid w:val="00C713B1"/>
    <w:rsid w:val="00C77BB0"/>
    <w:rsid w:val="00C916C5"/>
    <w:rsid w:val="00C94A53"/>
    <w:rsid w:val="00C972A1"/>
    <w:rsid w:val="00CA1A5A"/>
    <w:rsid w:val="00CA269D"/>
    <w:rsid w:val="00CB1128"/>
    <w:rsid w:val="00CB4878"/>
    <w:rsid w:val="00CB64A8"/>
    <w:rsid w:val="00CC1730"/>
    <w:rsid w:val="00CC679E"/>
    <w:rsid w:val="00CD1793"/>
    <w:rsid w:val="00CD1DF9"/>
    <w:rsid w:val="00CD4EEB"/>
    <w:rsid w:val="00CD6A7A"/>
    <w:rsid w:val="00CD6A9F"/>
    <w:rsid w:val="00CD7E0F"/>
    <w:rsid w:val="00CE2F7A"/>
    <w:rsid w:val="00CF07EB"/>
    <w:rsid w:val="00CF1BC2"/>
    <w:rsid w:val="00CF278C"/>
    <w:rsid w:val="00CF62EE"/>
    <w:rsid w:val="00CF67BE"/>
    <w:rsid w:val="00CF6DDB"/>
    <w:rsid w:val="00D00233"/>
    <w:rsid w:val="00D020D3"/>
    <w:rsid w:val="00D05496"/>
    <w:rsid w:val="00D06C3A"/>
    <w:rsid w:val="00D228CA"/>
    <w:rsid w:val="00D22B2E"/>
    <w:rsid w:val="00D2329D"/>
    <w:rsid w:val="00D2689A"/>
    <w:rsid w:val="00D27016"/>
    <w:rsid w:val="00D30B71"/>
    <w:rsid w:val="00D310F5"/>
    <w:rsid w:val="00D322B2"/>
    <w:rsid w:val="00D333A0"/>
    <w:rsid w:val="00D3603F"/>
    <w:rsid w:val="00D368AC"/>
    <w:rsid w:val="00D36D4C"/>
    <w:rsid w:val="00D43C4A"/>
    <w:rsid w:val="00D4662A"/>
    <w:rsid w:val="00D50300"/>
    <w:rsid w:val="00D5603C"/>
    <w:rsid w:val="00D56A3A"/>
    <w:rsid w:val="00D5787B"/>
    <w:rsid w:val="00D627DF"/>
    <w:rsid w:val="00D63705"/>
    <w:rsid w:val="00D7304E"/>
    <w:rsid w:val="00D754E8"/>
    <w:rsid w:val="00D85359"/>
    <w:rsid w:val="00D85ABE"/>
    <w:rsid w:val="00D85FB0"/>
    <w:rsid w:val="00D86762"/>
    <w:rsid w:val="00D95C2A"/>
    <w:rsid w:val="00DA060E"/>
    <w:rsid w:val="00DA09C5"/>
    <w:rsid w:val="00DA16E1"/>
    <w:rsid w:val="00DB0499"/>
    <w:rsid w:val="00DB1AD0"/>
    <w:rsid w:val="00DB285F"/>
    <w:rsid w:val="00DB2D48"/>
    <w:rsid w:val="00DB4059"/>
    <w:rsid w:val="00DB489D"/>
    <w:rsid w:val="00DB49DE"/>
    <w:rsid w:val="00DB558C"/>
    <w:rsid w:val="00DB68EE"/>
    <w:rsid w:val="00DC1455"/>
    <w:rsid w:val="00DD0CA7"/>
    <w:rsid w:val="00DD0EFA"/>
    <w:rsid w:val="00DD2413"/>
    <w:rsid w:val="00DD276E"/>
    <w:rsid w:val="00DD3630"/>
    <w:rsid w:val="00DD6B02"/>
    <w:rsid w:val="00DE07F7"/>
    <w:rsid w:val="00DE4719"/>
    <w:rsid w:val="00DE78D8"/>
    <w:rsid w:val="00DF1DEE"/>
    <w:rsid w:val="00DF374C"/>
    <w:rsid w:val="00DF3B45"/>
    <w:rsid w:val="00E0014A"/>
    <w:rsid w:val="00E01AA6"/>
    <w:rsid w:val="00E07287"/>
    <w:rsid w:val="00E15B72"/>
    <w:rsid w:val="00E15EF0"/>
    <w:rsid w:val="00E205CC"/>
    <w:rsid w:val="00E24FF9"/>
    <w:rsid w:val="00E316A9"/>
    <w:rsid w:val="00E41633"/>
    <w:rsid w:val="00E501F0"/>
    <w:rsid w:val="00E50E2A"/>
    <w:rsid w:val="00E511A6"/>
    <w:rsid w:val="00E5482B"/>
    <w:rsid w:val="00E62B10"/>
    <w:rsid w:val="00E655D3"/>
    <w:rsid w:val="00E70D03"/>
    <w:rsid w:val="00E76C9F"/>
    <w:rsid w:val="00E8210F"/>
    <w:rsid w:val="00E8503C"/>
    <w:rsid w:val="00E85399"/>
    <w:rsid w:val="00E8546C"/>
    <w:rsid w:val="00E877C1"/>
    <w:rsid w:val="00E87AE1"/>
    <w:rsid w:val="00E87BC8"/>
    <w:rsid w:val="00E96DD5"/>
    <w:rsid w:val="00EA58F4"/>
    <w:rsid w:val="00EB050D"/>
    <w:rsid w:val="00EB096C"/>
    <w:rsid w:val="00EB50B9"/>
    <w:rsid w:val="00EC18FC"/>
    <w:rsid w:val="00EC2B2F"/>
    <w:rsid w:val="00EC4EED"/>
    <w:rsid w:val="00ED08A6"/>
    <w:rsid w:val="00ED41A2"/>
    <w:rsid w:val="00ED512B"/>
    <w:rsid w:val="00ED56A8"/>
    <w:rsid w:val="00ED7443"/>
    <w:rsid w:val="00EE0D41"/>
    <w:rsid w:val="00EE162F"/>
    <w:rsid w:val="00EE5595"/>
    <w:rsid w:val="00EF2C13"/>
    <w:rsid w:val="00EF6648"/>
    <w:rsid w:val="00EF6E46"/>
    <w:rsid w:val="00EF753E"/>
    <w:rsid w:val="00F000E0"/>
    <w:rsid w:val="00F02D1A"/>
    <w:rsid w:val="00F04D7D"/>
    <w:rsid w:val="00F05258"/>
    <w:rsid w:val="00F122F1"/>
    <w:rsid w:val="00F13A51"/>
    <w:rsid w:val="00F21FA2"/>
    <w:rsid w:val="00F27ED3"/>
    <w:rsid w:val="00F30DDA"/>
    <w:rsid w:val="00F31CC9"/>
    <w:rsid w:val="00F41DF8"/>
    <w:rsid w:val="00F43675"/>
    <w:rsid w:val="00F474C1"/>
    <w:rsid w:val="00F506D9"/>
    <w:rsid w:val="00F52E25"/>
    <w:rsid w:val="00F60902"/>
    <w:rsid w:val="00F61032"/>
    <w:rsid w:val="00F64367"/>
    <w:rsid w:val="00F71EAD"/>
    <w:rsid w:val="00F733D2"/>
    <w:rsid w:val="00F762FF"/>
    <w:rsid w:val="00F765D0"/>
    <w:rsid w:val="00F76858"/>
    <w:rsid w:val="00F85E0C"/>
    <w:rsid w:val="00F90E39"/>
    <w:rsid w:val="00F91836"/>
    <w:rsid w:val="00F92178"/>
    <w:rsid w:val="00F9250E"/>
    <w:rsid w:val="00F94018"/>
    <w:rsid w:val="00F94C63"/>
    <w:rsid w:val="00F95000"/>
    <w:rsid w:val="00F97C3B"/>
    <w:rsid w:val="00FA27C2"/>
    <w:rsid w:val="00FA2B06"/>
    <w:rsid w:val="00FA34BB"/>
    <w:rsid w:val="00FA3A7D"/>
    <w:rsid w:val="00FA50B0"/>
    <w:rsid w:val="00FA5DD4"/>
    <w:rsid w:val="00FA65F4"/>
    <w:rsid w:val="00FA6C5A"/>
    <w:rsid w:val="00FB20FB"/>
    <w:rsid w:val="00FC03BC"/>
    <w:rsid w:val="00FC1094"/>
    <w:rsid w:val="00FC3B7F"/>
    <w:rsid w:val="00FC4AF2"/>
    <w:rsid w:val="00FC5C3E"/>
    <w:rsid w:val="00FD34BE"/>
    <w:rsid w:val="00FD3CF8"/>
    <w:rsid w:val="00FD522B"/>
    <w:rsid w:val="00FD57A4"/>
    <w:rsid w:val="00FD58DD"/>
    <w:rsid w:val="00FF2AC8"/>
    <w:rsid w:val="00FF2E19"/>
    <w:rsid w:val="00FF5C78"/>
    <w:rsid w:val="00FF6100"/>
    <w:rsid w:val="00FF6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F93"/>
    <w:rPr>
      <w:sz w:val="24"/>
      <w:szCs w:val="24"/>
    </w:rPr>
  </w:style>
  <w:style w:type="paragraph" w:styleId="Heading1">
    <w:name w:val="heading 1"/>
    <w:basedOn w:val="Normal"/>
    <w:next w:val="Normal"/>
    <w:qFormat/>
    <w:rsid w:val="00C65F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8285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BA704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63ADC"/>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paragraph" w:styleId="BodyText3">
    <w:name w:val="Body Text 3"/>
    <w:basedOn w:val="Normal"/>
    <w:rsid w:val="00BA7040"/>
    <w:pPr>
      <w:spacing w:after="120"/>
    </w:pPr>
    <w:rPr>
      <w:sz w:val="16"/>
      <w:szCs w:val="16"/>
    </w:rPr>
  </w:style>
  <w:style w:type="paragraph" w:styleId="Header">
    <w:name w:val="header"/>
    <w:basedOn w:val="Normal"/>
    <w:rsid w:val="00BA7040"/>
    <w:pPr>
      <w:tabs>
        <w:tab w:val="center" w:pos="4320"/>
        <w:tab w:val="right" w:pos="8640"/>
      </w:tabs>
    </w:pPr>
    <w:rPr>
      <w:sz w:val="20"/>
      <w:szCs w:val="20"/>
    </w:rPr>
  </w:style>
  <w:style w:type="paragraph" w:styleId="NormalWeb">
    <w:name w:val="Normal (Web)"/>
    <w:basedOn w:val="Normal"/>
    <w:rsid w:val="00BA7040"/>
    <w:pPr>
      <w:spacing w:before="100" w:beforeAutospacing="1" w:after="100" w:afterAutospacing="1"/>
    </w:pPr>
    <w:rPr>
      <w:color w:val="000000"/>
      <w:sz w:val="28"/>
      <w:szCs w:val="28"/>
    </w:rPr>
  </w:style>
  <w:style w:type="table" w:styleId="TableGrid">
    <w:name w:val="Table Grid"/>
    <w:basedOn w:val="TableNormal"/>
    <w:rsid w:val="00BA7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BodyText"/>
    <w:rsid w:val="00B01E68"/>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before="120" w:after="120"/>
      <w:ind w:left="720"/>
    </w:pPr>
    <w:rPr>
      <w:color w:val="auto"/>
      <w:szCs w:val="20"/>
    </w:rPr>
  </w:style>
  <w:style w:type="paragraph" w:styleId="BalloonText">
    <w:name w:val="Balloon Text"/>
    <w:basedOn w:val="Normal"/>
    <w:semiHidden/>
    <w:rsid w:val="00B01E68"/>
    <w:rPr>
      <w:rFonts w:ascii="Tahoma" w:hAnsi="Tahoma" w:cs="Tahoma"/>
      <w:sz w:val="16"/>
      <w:szCs w:val="16"/>
    </w:rPr>
  </w:style>
  <w:style w:type="character" w:styleId="Hyperlink">
    <w:name w:val="Hyperlink"/>
    <w:basedOn w:val="DefaultParagraphFont"/>
    <w:rsid w:val="00995925"/>
    <w:rPr>
      <w:color w:val="0000FF"/>
      <w:u w:val="single"/>
    </w:rPr>
  </w:style>
  <w:style w:type="paragraph" w:styleId="BodyTextIndent3">
    <w:name w:val="Body Text Indent 3"/>
    <w:basedOn w:val="Normal"/>
    <w:rsid w:val="00655758"/>
    <w:pPr>
      <w:spacing w:after="120"/>
      <w:ind w:left="360"/>
    </w:pPr>
    <w:rPr>
      <w:sz w:val="16"/>
      <w:szCs w:val="16"/>
    </w:rPr>
  </w:style>
  <w:style w:type="character" w:styleId="CommentReference">
    <w:name w:val="annotation reference"/>
    <w:basedOn w:val="DefaultParagraphFont"/>
    <w:semiHidden/>
    <w:rsid w:val="005D5E07"/>
    <w:rPr>
      <w:sz w:val="16"/>
      <w:szCs w:val="16"/>
    </w:rPr>
  </w:style>
  <w:style w:type="paragraph" w:styleId="CommentText">
    <w:name w:val="annotation text"/>
    <w:basedOn w:val="Normal"/>
    <w:semiHidden/>
    <w:rsid w:val="005D5E07"/>
    <w:rPr>
      <w:sz w:val="20"/>
      <w:szCs w:val="20"/>
    </w:rPr>
  </w:style>
  <w:style w:type="paragraph" w:styleId="CommentSubject">
    <w:name w:val="annotation subject"/>
    <w:basedOn w:val="CommentText"/>
    <w:next w:val="CommentText"/>
    <w:semiHidden/>
    <w:rsid w:val="005D5E07"/>
    <w:rPr>
      <w:b/>
      <w:bCs/>
    </w:rPr>
  </w:style>
  <w:style w:type="paragraph" w:styleId="BodyText2">
    <w:name w:val="Body Text 2"/>
    <w:basedOn w:val="Normal"/>
    <w:rsid w:val="006E5246"/>
    <w:pPr>
      <w:spacing w:after="120" w:line="480" w:lineRule="auto"/>
    </w:pPr>
  </w:style>
  <w:style w:type="character" w:styleId="FollowedHyperlink">
    <w:name w:val="FollowedHyperlink"/>
    <w:basedOn w:val="DefaultParagraphFont"/>
    <w:rsid w:val="00AB2E2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poaccess.gov/privacyact/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veypractice.org/2011/02/14/incentive-and-vetera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A4065-BF44-460A-838A-0DECFA9D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3704</Words>
  <Characters>20957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vt:lpstr>
    </vt:vector>
  </TitlesOfParts>
  <Company>VA</Company>
  <LinksUpToDate>false</LinksUpToDate>
  <CharactersWithSpaces>24612</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vhawasebersm</dc:creator>
  <cp:keywords/>
  <dc:description/>
  <cp:lastModifiedBy>vacomclamd</cp:lastModifiedBy>
  <cp:revision>3</cp:revision>
  <cp:lastPrinted>2011-11-01T14:53:00Z</cp:lastPrinted>
  <dcterms:created xsi:type="dcterms:W3CDTF">2011-12-19T16:34:00Z</dcterms:created>
  <dcterms:modified xsi:type="dcterms:W3CDTF">2011-12-19T16:44:00Z</dcterms:modified>
</cp:coreProperties>
</file>