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4859" w:rsidRPr="00F817AB" w:rsidRDefault="003047CA" w:rsidP="00B401AB">
      <w:r>
        <w:t>EO 12866_CWA</w:t>
      </w:r>
      <w:r w:rsidR="00EE1894">
        <w:t xml:space="preserve"> 308 2040-AF22 NPRM ICR_2011</w:t>
      </w:r>
      <w:r w:rsidR="006F5E9E">
        <w:t>1011</w:t>
      </w:r>
    </w:p>
    <w:p w:rsidR="003E4859" w:rsidRPr="00F817AB" w:rsidRDefault="003E4859" w:rsidP="00B401AB"/>
    <w:p w:rsidR="003E4859" w:rsidRPr="00F817AB" w:rsidRDefault="003E4859" w:rsidP="00B401AB"/>
    <w:p w:rsidR="003E4859" w:rsidRPr="00F817AB" w:rsidRDefault="003E4859" w:rsidP="00B401AB"/>
    <w:p w:rsidR="003E4859" w:rsidRPr="00F817AB" w:rsidRDefault="003E4859" w:rsidP="00B401AB"/>
    <w:p w:rsidR="003E4859" w:rsidRPr="00F817AB" w:rsidRDefault="003E4859" w:rsidP="00B401AB"/>
    <w:p w:rsidR="003E4859" w:rsidRPr="00F817AB" w:rsidRDefault="003E4859" w:rsidP="00B401AB"/>
    <w:p w:rsidR="003E4859" w:rsidRPr="00F817AB" w:rsidRDefault="003E4859" w:rsidP="00B401AB"/>
    <w:p w:rsidR="003E4859" w:rsidRPr="00F817AB" w:rsidRDefault="003E4859" w:rsidP="00B401AB">
      <w:pPr>
        <w:jc w:val="center"/>
        <w:rPr>
          <w:rFonts w:ascii="Arial" w:hAnsi="Arial"/>
        </w:rPr>
      </w:pPr>
    </w:p>
    <w:p w:rsidR="003E4859" w:rsidRPr="00F817AB" w:rsidRDefault="003E4859" w:rsidP="00B401AB">
      <w:pPr>
        <w:jc w:val="center"/>
        <w:rPr>
          <w:rFonts w:ascii="Arial" w:hAnsi="Arial"/>
          <w:b/>
          <w:sz w:val="28"/>
        </w:rPr>
      </w:pPr>
      <w:r w:rsidRPr="00F817AB">
        <w:rPr>
          <w:rFonts w:ascii="Arial" w:hAnsi="Arial"/>
          <w:b/>
          <w:sz w:val="28"/>
        </w:rPr>
        <w:t xml:space="preserve">Supporting </w:t>
      </w:r>
      <w:r>
        <w:rPr>
          <w:rFonts w:ascii="Arial" w:hAnsi="Arial"/>
          <w:b/>
          <w:sz w:val="28"/>
        </w:rPr>
        <w:t>State</w:t>
      </w:r>
      <w:r w:rsidRPr="00F817AB">
        <w:rPr>
          <w:rFonts w:ascii="Arial" w:hAnsi="Arial"/>
          <w:b/>
          <w:sz w:val="28"/>
        </w:rPr>
        <w:t xml:space="preserve">ment for the Information Collection Request for </w:t>
      </w:r>
    </w:p>
    <w:p w:rsidR="003E4859" w:rsidRDefault="003E4859" w:rsidP="00B401AB">
      <w:pPr>
        <w:jc w:val="center"/>
        <w:rPr>
          <w:rFonts w:ascii="Arial" w:hAnsi="Arial"/>
          <w:b/>
          <w:sz w:val="28"/>
        </w:rPr>
      </w:pPr>
      <w:r>
        <w:rPr>
          <w:rFonts w:ascii="Arial" w:hAnsi="Arial"/>
          <w:b/>
          <w:sz w:val="28"/>
        </w:rPr>
        <w:t xml:space="preserve">Revisions to NPDES Rules for </w:t>
      </w:r>
    </w:p>
    <w:p w:rsidR="003E4859" w:rsidRPr="00F817AB" w:rsidRDefault="003E4859" w:rsidP="00B401AB">
      <w:pPr>
        <w:jc w:val="center"/>
        <w:rPr>
          <w:rFonts w:ascii="Arial" w:hAnsi="Arial"/>
          <w:b/>
          <w:sz w:val="28"/>
        </w:rPr>
      </w:pPr>
      <w:r w:rsidRPr="00F817AB">
        <w:rPr>
          <w:rFonts w:ascii="Arial" w:hAnsi="Arial"/>
          <w:b/>
          <w:sz w:val="28"/>
        </w:rPr>
        <w:t>Concentrated Animal Feeding Operations</w:t>
      </w:r>
      <w:r>
        <w:rPr>
          <w:rFonts w:ascii="Arial" w:hAnsi="Arial"/>
          <w:b/>
          <w:sz w:val="28"/>
        </w:rPr>
        <w:t xml:space="preserve"> -- </w:t>
      </w:r>
    </w:p>
    <w:p w:rsidR="003E4859" w:rsidRPr="00F817AB" w:rsidRDefault="003E4859" w:rsidP="00B401AB">
      <w:pPr>
        <w:jc w:val="center"/>
      </w:pPr>
      <w:r w:rsidRPr="00F817AB">
        <w:rPr>
          <w:rFonts w:ascii="Arial" w:hAnsi="Arial"/>
          <w:b/>
          <w:sz w:val="28"/>
        </w:rPr>
        <w:t xml:space="preserve">Proposed 308 </w:t>
      </w:r>
      <w:proofErr w:type="gramStart"/>
      <w:r w:rsidRPr="00F817AB">
        <w:rPr>
          <w:rFonts w:ascii="Arial" w:hAnsi="Arial"/>
          <w:b/>
          <w:sz w:val="28"/>
        </w:rPr>
        <w:t>Rule</w:t>
      </w:r>
      <w:proofErr w:type="gramEnd"/>
    </w:p>
    <w:p w:rsidR="003E4859" w:rsidRPr="00F817AB" w:rsidRDefault="003E4859" w:rsidP="00B401AB"/>
    <w:p w:rsidR="003E4859" w:rsidRPr="00F817AB" w:rsidRDefault="003E4859" w:rsidP="00B401AB">
      <w:pPr>
        <w:jc w:val="center"/>
      </w:pPr>
    </w:p>
    <w:p w:rsidR="003E4859" w:rsidRPr="00F817AB" w:rsidRDefault="003E4859" w:rsidP="00B401AB">
      <w:pPr>
        <w:jc w:val="center"/>
      </w:pPr>
    </w:p>
    <w:p w:rsidR="003E4859" w:rsidRPr="00F817AB" w:rsidRDefault="00322246" w:rsidP="00B401AB">
      <w:pPr>
        <w:jc w:val="center"/>
      </w:pPr>
      <w:r>
        <w:t xml:space="preserve">October </w:t>
      </w:r>
      <w:r w:rsidR="003E4859">
        <w:t>2011</w:t>
      </w:r>
    </w:p>
    <w:p w:rsidR="003E4859" w:rsidRPr="00F817AB" w:rsidRDefault="003E4859" w:rsidP="00B401AB">
      <w:pPr>
        <w:jc w:val="center"/>
      </w:pPr>
    </w:p>
    <w:p w:rsidR="003E4859" w:rsidRPr="00F817AB" w:rsidRDefault="003E4859" w:rsidP="00B401AB">
      <w:pPr>
        <w:jc w:val="center"/>
      </w:pPr>
    </w:p>
    <w:p w:rsidR="003E4859" w:rsidRPr="00F817AB" w:rsidRDefault="003E4859" w:rsidP="00B401AB">
      <w:pPr>
        <w:jc w:val="center"/>
      </w:pPr>
      <w:r w:rsidRPr="00F817AB">
        <w:t>EPA ICR N</w:t>
      </w:r>
      <w:r>
        <w:t>o</w:t>
      </w:r>
      <w:r w:rsidRPr="00F817AB">
        <w:t>. 1989.08</w:t>
      </w:r>
    </w:p>
    <w:p w:rsidR="003E4859" w:rsidRPr="00F817AB" w:rsidRDefault="003E4859" w:rsidP="00B401AB">
      <w:pPr>
        <w:jc w:val="center"/>
      </w:pPr>
    </w:p>
    <w:p w:rsidR="003E4859" w:rsidRPr="00F817AB" w:rsidRDefault="003E4859" w:rsidP="00B401AB">
      <w:pPr>
        <w:jc w:val="center"/>
      </w:pPr>
    </w:p>
    <w:p w:rsidR="003E4859" w:rsidRPr="00F817AB" w:rsidRDefault="003E4859" w:rsidP="00B401AB">
      <w:pPr>
        <w:jc w:val="center"/>
      </w:pPr>
    </w:p>
    <w:p w:rsidR="003E4859" w:rsidRPr="00F817AB" w:rsidRDefault="003E4859" w:rsidP="00B401AB">
      <w:pPr>
        <w:jc w:val="center"/>
      </w:pPr>
    </w:p>
    <w:p w:rsidR="003E4859" w:rsidRPr="00F817AB" w:rsidRDefault="003E4859" w:rsidP="00B401AB">
      <w:pPr>
        <w:jc w:val="center"/>
      </w:pPr>
    </w:p>
    <w:p w:rsidR="003E4859" w:rsidRPr="00F817AB" w:rsidRDefault="003E4859" w:rsidP="00B401AB">
      <w:pPr>
        <w:jc w:val="center"/>
      </w:pPr>
    </w:p>
    <w:p w:rsidR="003E4859" w:rsidRPr="00F817AB" w:rsidRDefault="003E4859" w:rsidP="00B401AB"/>
    <w:p w:rsidR="003E4859" w:rsidRPr="00F817AB" w:rsidRDefault="003E4859" w:rsidP="00B401AB">
      <w:pPr>
        <w:jc w:val="center"/>
      </w:pPr>
    </w:p>
    <w:p w:rsidR="003E4859" w:rsidRPr="00F817AB" w:rsidRDefault="003E4859" w:rsidP="00B401AB">
      <w:pPr>
        <w:jc w:val="center"/>
      </w:pPr>
      <w:smartTag w:uri="urn:schemas-microsoft-com:office:smarttags" w:element="country-region">
        <w:smartTag w:uri="urn:schemas-microsoft-com:office:smarttags" w:element="place">
          <w:r w:rsidRPr="00F817AB">
            <w:t>U.S.</w:t>
          </w:r>
        </w:smartTag>
      </w:smartTag>
      <w:r w:rsidRPr="00F817AB">
        <w:t xml:space="preserve"> Environmental Protection Agency</w:t>
      </w:r>
    </w:p>
    <w:p w:rsidR="003E4859" w:rsidRPr="00F817AB" w:rsidRDefault="003E4859" w:rsidP="00B401AB">
      <w:pPr>
        <w:jc w:val="center"/>
      </w:pPr>
      <w:r w:rsidRPr="00F817AB">
        <w:t>Office of Wastewater Management</w:t>
      </w:r>
    </w:p>
    <w:p w:rsidR="003E4859" w:rsidRPr="00F817AB" w:rsidRDefault="003E4859" w:rsidP="00B401AB">
      <w:pPr>
        <w:jc w:val="center"/>
      </w:pPr>
      <w:smartTag w:uri="urn:schemas-microsoft-com:office:smarttags" w:element="Street">
        <w:smartTag w:uri="urn:schemas-microsoft-com:office:smarttags" w:element="address">
          <w:r w:rsidRPr="00F817AB">
            <w:t>1200 Pennsylvania Ave., N.W.</w:t>
          </w:r>
        </w:smartTag>
      </w:smartTag>
    </w:p>
    <w:p w:rsidR="003E4859" w:rsidRPr="00F817AB" w:rsidRDefault="003E4859" w:rsidP="00B401AB">
      <w:pPr>
        <w:jc w:val="center"/>
      </w:pPr>
      <w:smartTag w:uri="urn:schemas-microsoft-com:office:smarttags" w:element="City">
        <w:smartTag w:uri="urn:schemas-microsoft-com:office:smarttags" w:element="place">
          <w:smartTag w:uri="urn:schemas-microsoft-com:office:smarttags" w:element="City">
            <w:r w:rsidRPr="00F817AB">
              <w:t>Washington</w:t>
            </w:r>
          </w:smartTag>
          <w:r w:rsidRPr="00F817AB">
            <w:t xml:space="preserve">, </w:t>
          </w:r>
          <w:smartTag w:uri="urn:schemas-microsoft-com:office:smarttags" w:element="State">
            <w:r w:rsidRPr="00F817AB">
              <w:t>DC</w:t>
            </w:r>
          </w:smartTag>
          <w:r w:rsidRPr="00F817AB">
            <w:t xml:space="preserve"> </w:t>
          </w:r>
          <w:r>
            <w:t xml:space="preserve"> </w:t>
          </w:r>
          <w:smartTag w:uri="urn:schemas-microsoft-com:office:smarttags" w:element="PostalCode">
            <w:r w:rsidRPr="00F817AB">
              <w:t>20460</w:t>
            </w:r>
          </w:smartTag>
        </w:smartTag>
      </w:smartTag>
    </w:p>
    <w:p w:rsidR="003E4859" w:rsidRPr="00F817AB" w:rsidRDefault="003E4859" w:rsidP="00B401AB">
      <w:pPr>
        <w:jc w:val="center"/>
      </w:pPr>
    </w:p>
    <w:p w:rsidR="003E4859" w:rsidRPr="00F817AB" w:rsidRDefault="003E4859" w:rsidP="00B401AB">
      <w:pPr>
        <w:jc w:val="center"/>
      </w:pPr>
    </w:p>
    <w:p w:rsidR="003E4859" w:rsidRPr="00F817AB" w:rsidRDefault="003E4859" w:rsidP="00B401AB">
      <w:pPr>
        <w:jc w:val="center"/>
      </w:pPr>
      <w:r w:rsidRPr="00F817AB">
        <w:t>Prepared with support from:</w:t>
      </w:r>
    </w:p>
    <w:p w:rsidR="003E4859" w:rsidRPr="00F817AB" w:rsidRDefault="003E4859" w:rsidP="00B401AB">
      <w:pPr>
        <w:jc w:val="center"/>
      </w:pPr>
      <w:r w:rsidRPr="00F817AB">
        <w:t xml:space="preserve">Tetra Tech, Inc. </w:t>
      </w:r>
    </w:p>
    <w:p w:rsidR="003E4859" w:rsidRPr="00F817AB" w:rsidRDefault="003E4859" w:rsidP="00B401AB">
      <w:pPr>
        <w:jc w:val="center"/>
        <w:rPr>
          <w:lang w:val="fr-FR"/>
        </w:rPr>
      </w:pPr>
      <w:r w:rsidRPr="00F817AB">
        <w:rPr>
          <w:lang w:val="fr-FR"/>
        </w:rPr>
        <w:t xml:space="preserve">10306 </w:t>
      </w:r>
      <w:proofErr w:type="spellStart"/>
      <w:r w:rsidRPr="00F817AB">
        <w:rPr>
          <w:lang w:val="fr-FR"/>
        </w:rPr>
        <w:t>Eaton</w:t>
      </w:r>
      <w:proofErr w:type="spellEnd"/>
      <w:r w:rsidRPr="00F817AB">
        <w:rPr>
          <w:lang w:val="fr-FR"/>
        </w:rPr>
        <w:t xml:space="preserve"> Place</w:t>
      </w:r>
    </w:p>
    <w:p w:rsidR="003E4859" w:rsidRPr="00F817AB" w:rsidRDefault="003E4859" w:rsidP="00B401AB">
      <w:pPr>
        <w:jc w:val="center"/>
        <w:rPr>
          <w:lang w:val="fr-FR"/>
        </w:rPr>
      </w:pPr>
      <w:r w:rsidRPr="00F817AB">
        <w:rPr>
          <w:lang w:val="fr-FR"/>
        </w:rPr>
        <w:t>Fairfax, VA 22030</w:t>
      </w:r>
    </w:p>
    <w:p w:rsidR="00716C1A" w:rsidRDefault="003E4859" w:rsidP="00B401AB">
      <w:pPr>
        <w:jc w:val="center"/>
        <w:rPr>
          <w:lang w:val="fr-FR"/>
        </w:rPr>
      </w:pPr>
      <w:r w:rsidRPr="00F817AB">
        <w:rPr>
          <w:lang w:val="fr-FR"/>
        </w:rPr>
        <w:t xml:space="preserve">EPA </w:t>
      </w:r>
      <w:proofErr w:type="spellStart"/>
      <w:r w:rsidRPr="00F817AB">
        <w:rPr>
          <w:lang w:val="fr-FR"/>
        </w:rPr>
        <w:t>Contract</w:t>
      </w:r>
      <w:proofErr w:type="spellEnd"/>
      <w:r w:rsidRPr="00F817AB">
        <w:rPr>
          <w:lang w:val="fr-FR"/>
        </w:rPr>
        <w:t xml:space="preserve"> #</w:t>
      </w:r>
      <w:r w:rsidR="00716C1A">
        <w:rPr>
          <w:lang w:val="fr-FR"/>
        </w:rPr>
        <w:t>EP-C-</w:t>
      </w:r>
      <w:r w:rsidR="00725A5F">
        <w:rPr>
          <w:lang w:val="fr-FR"/>
        </w:rPr>
        <w:t>11</w:t>
      </w:r>
      <w:r w:rsidR="00716C1A" w:rsidRPr="00F817AB">
        <w:rPr>
          <w:lang w:val="fr-FR"/>
        </w:rPr>
        <w:t>-</w:t>
      </w:r>
      <w:r w:rsidR="00725A5F">
        <w:rPr>
          <w:lang w:val="fr-FR"/>
        </w:rPr>
        <w:t>009</w:t>
      </w:r>
    </w:p>
    <w:p w:rsidR="003E4859" w:rsidRPr="00F817AB" w:rsidRDefault="003E4859" w:rsidP="00B401AB">
      <w:pPr>
        <w:jc w:val="center"/>
      </w:pPr>
      <w:r w:rsidRPr="00F817AB">
        <w:t xml:space="preserve">Tetra Tech Project # </w:t>
      </w:r>
      <w:r w:rsidR="00725A5F" w:rsidRPr="00725A5F">
        <w:t>27198</w:t>
      </w:r>
      <w:r w:rsidR="00716C1A" w:rsidRPr="00F817AB">
        <w:t>-</w:t>
      </w:r>
      <w:r w:rsidR="00725A5F">
        <w:t>17</w:t>
      </w:r>
    </w:p>
    <w:p w:rsidR="003E4859" w:rsidRPr="00F817AB" w:rsidRDefault="003E4859" w:rsidP="00B401AB">
      <w:r w:rsidRPr="00F817AB">
        <w:br w:type="page"/>
      </w:r>
    </w:p>
    <w:p w:rsidR="003E4859" w:rsidRPr="00F817AB" w:rsidRDefault="003E4859" w:rsidP="00B401AB"/>
    <w:p w:rsidR="003E4859" w:rsidRPr="00F817AB" w:rsidRDefault="003E4859" w:rsidP="00B401AB"/>
    <w:p w:rsidR="003E4859" w:rsidRPr="00F817AB" w:rsidRDefault="003E4859" w:rsidP="00B401AB"/>
    <w:p w:rsidR="003E4859" w:rsidRPr="00F817AB" w:rsidRDefault="003E4859" w:rsidP="00B401AB"/>
    <w:p w:rsidR="003E4859" w:rsidRPr="00F817AB" w:rsidRDefault="003E4859" w:rsidP="00B401AB"/>
    <w:p w:rsidR="003E4859" w:rsidRPr="00F817AB" w:rsidRDefault="003E4859" w:rsidP="00B401AB"/>
    <w:p w:rsidR="003E4859" w:rsidRPr="00F817AB" w:rsidRDefault="003E4859" w:rsidP="00B401AB">
      <w:pPr>
        <w:jc w:val="center"/>
      </w:pPr>
      <w:r w:rsidRPr="00F817AB">
        <w:t>This Page Intentionally Left Blank</w:t>
      </w:r>
    </w:p>
    <w:p w:rsidR="003E4859" w:rsidRPr="00F817AB" w:rsidRDefault="003E4859" w:rsidP="00B401AB">
      <w:pPr>
        <w:jc w:val="center"/>
      </w:pPr>
    </w:p>
    <w:p w:rsidR="003E4859" w:rsidRPr="00F817AB" w:rsidRDefault="003E4859" w:rsidP="00B401AB">
      <w:pPr>
        <w:jc w:val="center"/>
      </w:pPr>
    </w:p>
    <w:p w:rsidR="003E4859" w:rsidRPr="00F817AB" w:rsidRDefault="003E4859" w:rsidP="00B401AB">
      <w:pPr>
        <w:jc w:val="center"/>
      </w:pPr>
    </w:p>
    <w:p w:rsidR="003E4859" w:rsidRPr="00F817AB" w:rsidRDefault="003E4859" w:rsidP="00B401AB">
      <w:pPr>
        <w:jc w:val="center"/>
        <w:rPr>
          <w:rFonts w:ascii="Arial" w:hAnsi="Arial"/>
          <w:b/>
        </w:rPr>
      </w:pPr>
      <w:r w:rsidRPr="00F817AB">
        <w:br w:type="page"/>
      </w:r>
      <w:r w:rsidRPr="00F817AB">
        <w:rPr>
          <w:rFonts w:ascii="Arial" w:hAnsi="Arial"/>
          <w:b/>
        </w:rPr>
        <w:lastRenderedPageBreak/>
        <w:t>TABLE OF CONTENTS</w:t>
      </w:r>
    </w:p>
    <w:p w:rsidR="003E4859" w:rsidRPr="00F817AB" w:rsidRDefault="003E4859" w:rsidP="00B401AB"/>
    <w:p w:rsidR="003E4859" w:rsidRPr="00F817AB" w:rsidRDefault="00BC250E">
      <w:pPr>
        <w:pStyle w:val="TOC1"/>
        <w:tabs>
          <w:tab w:val="left" w:pos="440"/>
          <w:tab w:val="right" w:leader="dot" w:pos="9350"/>
        </w:tabs>
        <w:rPr>
          <w:rFonts w:ascii="Calibri" w:hAnsi="Calibri"/>
          <w:noProof/>
          <w:sz w:val="22"/>
          <w:szCs w:val="22"/>
        </w:rPr>
      </w:pPr>
      <w:r w:rsidRPr="00F817AB">
        <w:fldChar w:fldCharType="begin"/>
      </w:r>
      <w:r w:rsidR="003E4859" w:rsidRPr="00F817AB">
        <w:instrText xml:space="preserve"> TOC \o "1-3" \h \z </w:instrText>
      </w:r>
      <w:r w:rsidRPr="00F817AB">
        <w:fldChar w:fldCharType="separate"/>
      </w:r>
      <w:hyperlink w:anchor="_Toc271786945" w:history="1">
        <w:r w:rsidR="003E4859" w:rsidRPr="00F817AB">
          <w:rPr>
            <w:rStyle w:val="Hyperlink"/>
            <w:noProof/>
          </w:rPr>
          <w:t>1.</w:t>
        </w:r>
        <w:r w:rsidR="003E4859" w:rsidRPr="00F817AB">
          <w:rPr>
            <w:rFonts w:ascii="Calibri" w:hAnsi="Calibri"/>
            <w:noProof/>
            <w:sz w:val="22"/>
            <w:szCs w:val="22"/>
          </w:rPr>
          <w:tab/>
        </w:r>
        <w:r w:rsidR="003E4859" w:rsidRPr="00F817AB">
          <w:rPr>
            <w:rStyle w:val="Hyperlink"/>
            <w:noProof/>
          </w:rPr>
          <w:t>IDENTIFICATION OF THE INFORMATION COLLECTION</w:t>
        </w:r>
        <w:r w:rsidR="003E4859" w:rsidRPr="00F817AB">
          <w:rPr>
            <w:noProof/>
            <w:webHidden/>
          </w:rPr>
          <w:tab/>
        </w:r>
        <w:r w:rsidRPr="00F817AB">
          <w:rPr>
            <w:noProof/>
            <w:webHidden/>
          </w:rPr>
          <w:fldChar w:fldCharType="begin"/>
        </w:r>
        <w:r w:rsidR="003E4859" w:rsidRPr="00F817AB">
          <w:rPr>
            <w:noProof/>
            <w:webHidden/>
          </w:rPr>
          <w:instrText xml:space="preserve"> PAGEREF _Toc271786945 \h </w:instrText>
        </w:r>
        <w:r w:rsidRPr="00F817AB">
          <w:rPr>
            <w:noProof/>
            <w:webHidden/>
          </w:rPr>
        </w:r>
        <w:r w:rsidRPr="00F817AB">
          <w:rPr>
            <w:noProof/>
            <w:webHidden/>
          </w:rPr>
          <w:fldChar w:fldCharType="separate"/>
        </w:r>
        <w:r w:rsidR="003E4859">
          <w:rPr>
            <w:noProof/>
            <w:webHidden/>
          </w:rPr>
          <w:t>2</w:t>
        </w:r>
        <w:r w:rsidRPr="00F817AB">
          <w:rPr>
            <w:noProof/>
            <w:webHidden/>
          </w:rPr>
          <w:fldChar w:fldCharType="end"/>
        </w:r>
      </w:hyperlink>
    </w:p>
    <w:p w:rsidR="003E4859" w:rsidRPr="00F817AB" w:rsidRDefault="00BC250E">
      <w:pPr>
        <w:pStyle w:val="TOC2"/>
        <w:tabs>
          <w:tab w:val="right" w:leader="dot" w:pos="9350"/>
        </w:tabs>
        <w:rPr>
          <w:rFonts w:ascii="Calibri" w:hAnsi="Calibri"/>
          <w:noProof/>
          <w:sz w:val="22"/>
          <w:szCs w:val="22"/>
        </w:rPr>
      </w:pPr>
      <w:hyperlink w:anchor="_Toc271786946" w:history="1">
        <w:r w:rsidR="003E4859" w:rsidRPr="00F817AB">
          <w:rPr>
            <w:rStyle w:val="Hyperlink"/>
            <w:noProof/>
          </w:rPr>
          <w:t>1(a) Title of the Information Collection</w:t>
        </w:r>
        <w:r w:rsidR="003E4859" w:rsidRPr="00F817AB">
          <w:rPr>
            <w:noProof/>
            <w:webHidden/>
          </w:rPr>
          <w:tab/>
        </w:r>
        <w:r w:rsidRPr="00F817AB">
          <w:rPr>
            <w:noProof/>
            <w:webHidden/>
          </w:rPr>
          <w:fldChar w:fldCharType="begin"/>
        </w:r>
        <w:r w:rsidR="003E4859" w:rsidRPr="00F817AB">
          <w:rPr>
            <w:noProof/>
            <w:webHidden/>
          </w:rPr>
          <w:instrText xml:space="preserve"> PAGEREF _Toc271786946 \h </w:instrText>
        </w:r>
        <w:r w:rsidRPr="00F817AB">
          <w:rPr>
            <w:noProof/>
            <w:webHidden/>
          </w:rPr>
        </w:r>
        <w:r w:rsidRPr="00F817AB">
          <w:rPr>
            <w:noProof/>
            <w:webHidden/>
          </w:rPr>
          <w:fldChar w:fldCharType="separate"/>
        </w:r>
        <w:r w:rsidR="003E4859">
          <w:rPr>
            <w:noProof/>
            <w:webHidden/>
          </w:rPr>
          <w:t>2</w:t>
        </w:r>
        <w:r w:rsidRPr="00F817AB">
          <w:rPr>
            <w:noProof/>
            <w:webHidden/>
          </w:rPr>
          <w:fldChar w:fldCharType="end"/>
        </w:r>
      </w:hyperlink>
    </w:p>
    <w:p w:rsidR="003E4859" w:rsidRPr="00F817AB" w:rsidRDefault="00BC250E">
      <w:pPr>
        <w:pStyle w:val="TOC2"/>
        <w:tabs>
          <w:tab w:val="right" w:leader="dot" w:pos="9350"/>
        </w:tabs>
        <w:rPr>
          <w:rFonts w:ascii="Calibri" w:hAnsi="Calibri"/>
          <w:noProof/>
          <w:sz w:val="22"/>
          <w:szCs w:val="22"/>
        </w:rPr>
      </w:pPr>
      <w:hyperlink w:anchor="_Toc271786947" w:history="1">
        <w:r w:rsidR="003E4859" w:rsidRPr="00F817AB">
          <w:rPr>
            <w:rStyle w:val="Hyperlink"/>
            <w:noProof/>
          </w:rPr>
          <w:t>1(b) Short Characterization/Abstract</w:t>
        </w:r>
        <w:r w:rsidR="003E4859" w:rsidRPr="00F817AB">
          <w:rPr>
            <w:noProof/>
            <w:webHidden/>
          </w:rPr>
          <w:tab/>
        </w:r>
        <w:r w:rsidRPr="00F817AB">
          <w:rPr>
            <w:noProof/>
            <w:webHidden/>
          </w:rPr>
          <w:fldChar w:fldCharType="begin"/>
        </w:r>
        <w:r w:rsidR="003E4859" w:rsidRPr="00F817AB">
          <w:rPr>
            <w:noProof/>
            <w:webHidden/>
          </w:rPr>
          <w:instrText xml:space="preserve"> PAGEREF _Toc271786947 \h </w:instrText>
        </w:r>
        <w:r w:rsidRPr="00F817AB">
          <w:rPr>
            <w:noProof/>
            <w:webHidden/>
          </w:rPr>
        </w:r>
        <w:r w:rsidRPr="00F817AB">
          <w:rPr>
            <w:noProof/>
            <w:webHidden/>
          </w:rPr>
          <w:fldChar w:fldCharType="separate"/>
        </w:r>
        <w:r w:rsidR="003E4859">
          <w:rPr>
            <w:noProof/>
            <w:webHidden/>
          </w:rPr>
          <w:t>2</w:t>
        </w:r>
        <w:r w:rsidRPr="00F817AB">
          <w:rPr>
            <w:noProof/>
            <w:webHidden/>
          </w:rPr>
          <w:fldChar w:fldCharType="end"/>
        </w:r>
      </w:hyperlink>
    </w:p>
    <w:p w:rsidR="003E4859" w:rsidRPr="00F817AB" w:rsidRDefault="00BC250E">
      <w:pPr>
        <w:pStyle w:val="TOC2"/>
        <w:tabs>
          <w:tab w:val="right" w:leader="dot" w:pos="9350"/>
        </w:tabs>
        <w:rPr>
          <w:rFonts w:ascii="Calibri" w:hAnsi="Calibri"/>
          <w:noProof/>
          <w:sz w:val="22"/>
          <w:szCs w:val="22"/>
        </w:rPr>
      </w:pPr>
      <w:hyperlink w:anchor="_Toc271786948" w:history="1">
        <w:r w:rsidR="003E4859" w:rsidRPr="00F817AB">
          <w:rPr>
            <w:rStyle w:val="Hyperlink"/>
            <w:noProof/>
          </w:rPr>
          <w:t>1(c) Relationship to the NPDES Animals Sector ICRs</w:t>
        </w:r>
        <w:r w:rsidR="003E4859" w:rsidRPr="00F817AB">
          <w:rPr>
            <w:noProof/>
            <w:webHidden/>
          </w:rPr>
          <w:tab/>
        </w:r>
        <w:r w:rsidRPr="00F817AB">
          <w:rPr>
            <w:noProof/>
            <w:webHidden/>
          </w:rPr>
          <w:fldChar w:fldCharType="begin"/>
        </w:r>
        <w:r w:rsidR="003E4859" w:rsidRPr="00F817AB">
          <w:rPr>
            <w:noProof/>
            <w:webHidden/>
          </w:rPr>
          <w:instrText xml:space="preserve"> PAGEREF _Toc271786948 \h </w:instrText>
        </w:r>
        <w:r w:rsidRPr="00F817AB">
          <w:rPr>
            <w:noProof/>
            <w:webHidden/>
          </w:rPr>
        </w:r>
        <w:r w:rsidRPr="00F817AB">
          <w:rPr>
            <w:noProof/>
            <w:webHidden/>
          </w:rPr>
          <w:fldChar w:fldCharType="separate"/>
        </w:r>
        <w:r w:rsidR="003E4859">
          <w:rPr>
            <w:noProof/>
            <w:webHidden/>
          </w:rPr>
          <w:t>2</w:t>
        </w:r>
        <w:r w:rsidRPr="00F817AB">
          <w:rPr>
            <w:noProof/>
            <w:webHidden/>
          </w:rPr>
          <w:fldChar w:fldCharType="end"/>
        </w:r>
      </w:hyperlink>
    </w:p>
    <w:p w:rsidR="003E4859" w:rsidRPr="00F817AB" w:rsidRDefault="00BC250E">
      <w:pPr>
        <w:pStyle w:val="TOC1"/>
        <w:tabs>
          <w:tab w:val="left" w:pos="440"/>
          <w:tab w:val="right" w:leader="dot" w:pos="9350"/>
        </w:tabs>
        <w:rPr>
          <w:rFonts w:ascii="Calibri" w:hAnsi="Calibri"/>
          <w:noProof/>
          <w:sz w:val="22"/>
          <w:szCs w:val="22"/>
        </w:rPr>
      </w:pPr>
      <w:hyperlink w:anchor="_Toc271786949" w:history="1">
        <w:r w:rsidR="003E4859" w:rsidRPr="00F817AB">
          <w:rPr>
            <w:rStyle w:val="Hyperlink"/>
            <w:noProof/>
          </w:rPr>
          <w:t>2.</w:t>
        </w:r>
        <w:r w:rsidR="003E4859" w:rsidRPr="00F817AB">
          <w:rPr>
            <w:rFonts w:ascii="Calibri" w:hAnsi="Calibri"/>
            <w:noProof/>
            <w:sz w:val="22"/>
            <w:szCs w:val="22"/>
          </w:rPr>
          <w:tab/>
        </w:r>
        <w:r w:rsidR="003E4859" w:rsidRPr="00F817AB">
          <w:rPr>
            <w:rStyle w:val="Hyperlink"/>
            <w:noProof/>
          </w:rPr>
          <w:t>NEED FOR AND USE OF THE COLLECTION</w:t>
        </w:r>
        <w:r w:rsidR="003E4859" w:rsidRPr="00F817AB">
          <w:rPr>
            <w:noProof/>
            <w:webHidden/>
          </w:rPr>
          <w:tab/>
        </w:r>
        <w:r w:rsidRPr="00F817AB">
          <w:rPr>
            <w:noProof/>
            <w:webHidden/>
          </w:rPr>
          <w:fldChar w:fldCharType="begin"/>
        </w:r>
        <w:r w:rsidR="003E4859" w:rsidRPr="00F817AB">
          <w:rPr>
            <w:noProof/>
            <w:webHidden/>
          </w:rPr>
          <w:instrText xml:space="preserve"> PAGEREF _Toc271786949 \h </w:instrText>
        </w:r>
        <w:r w:rsidRPr="00F817AB">
          <w:rPr>
            <w:noProof/>
            <w:webHidden/>
          </w:rPr>
        </w:r>
        <w:r w:rsidRPr="00F817AB">
          <w:rPr>
            <w:noProof/>
            <w:webHidden/>
          </w:rPr>
          <w:fldChar w:fldCharType="separate"/>
        </w:r>
        <w:r w:rsidR="003E4859">
          <w:rPr>
            <w:noProof/>
            <w:webHidden/>
          </w:rPr>
          <w:t>3</w:t>
        </w:r>
        <w:r w:rsidRPr="00F817AB">
          <w:rPr>
            <w:noProof/>
            <w:webHidden/>
          </w:rPr>
          <w:fldChar w:fldCharType="end"/>
        </w:r>
      </w:hyperlink>
    </w:p>
    <w:p w:rsidR="003E4859" w:rsidRPr="00F817AB" w:rsidRDefault="00BC250E">
      <w:pPr>
        <w:pStyle w:val="TOC2"/>
        <w:tabs>
          <w:tab w:val="right" w:leader="dot" w:pos="9350"/>
        </w:tabs>
        <w:rPr>
          <w:rFonts w:ascii="Calibri" w:hAnsi="Calibri"/>
          <w:noProof/>
          <w:sz w:val="22"/>
          <w:szCs w:val="22"/>
        </w:rPr>
      </w:pPr>
      <w:hyperlink w:anchor="_Toc271786950" w:history="1">
        <w:r w:rsidR="003E4859" w:rsidRPr="00F817AB">
          <w:rPr>
            <w:rStyle w:val="Hyperlink"/>
            <w:noProof/>
          </w:rPr>
          <w:t>2(a) Need and Authority for the Collection</w:t>
        </w:r>
        <w:r w:rsidR="003E4859" w:rsidRPr="00F817AB">
          <w:rPr>
            <w:noProof/>
            <w:webHidden/>
          </w:rPr>
          <w:tab/>
        </w:r>
        <w:r w:rsidRPr="00F817AB">
          <w:rPr>
            <w:noProof/>
            <w:webHidden/>
          </w:rPr>
          <w:fldChar w:fldCharType="begin"/>
        </w:r>
        <w:r w:rsidR="003E4859" w:rsidRPr="00F817AB">
          <w:rPr>
            <w:noProof/>
            <w:webHidden/>
          </w:rPr>
          <w:instrText xml:space="preserve"> PAGEREF _Toc271786950 \h </w:instrText>
        </w:r>
        <w:r w:rsidRPr="00F817AB">
          <w:rPr>
            <w:noProof/>
            <w:webHidden/>
          </w:rPr>
        </w:r>
        <w:r w:rsidRPr="00F817AB">
          <w:rPr>
            <w:noProof/>
            <w:webHidden/>
          </w:rPr>
          <w:fldChar w:fldCharType="separate"/>
        </w:r>
        <w:r w:rsidR="003E4859">
          <w:rPr>
            <w:noProof/>
            <w:webHidden/>
          </w:rPr>
          <w:t>3</w:t>
        </w:r>
        <w:r w:rsidRPr="00F817AB">
          <w:rPr>
            <w:noProof/>
            <w:webHidden/>
          </w:rPr>
          <w:fldChar w:fldCharType="end"/>
        </w:r>
      </w:hyperlink>
    </w:p>
    <w:p w:rsidR="003E4859" w:rsidRPr="00F817AB" w:rsidRDefault="00BC250E">
      <w:pPr>
        <w:pStyle w:val="TOC2"/>
        <w:tabs>
          <w:tab w:val="right" w:leader="dot" w:pos="9350"/>
        </w:tabs>
        <w:rPr>
          <w:rFonts w:ascii="Calibri" w:hAnsi="Calibri"/>
          <w:noProof/>
          <w:sz w:val="22"/>
          <w:szCs w:val="22"/>
        </w:rPr>
      </w:pPr>
      <w:hyperlink w:anchor="_Toc271786951" w:history="1">
        <w:r w:rsidR="003E4859" w:rsidRPr="00F817AB">
          <w:rPr>
            <w:rStyle w:val="Hyperlink"/>
            <w:noProof/>
          </w:rPr>
          <w:t>2(b) Practical Utility/Users of the Data</w:t>
        </w:r>
        <w:r w:rsidR="003E4859" w:rsidRPr="00F817AB">
          <w:rPr>
            <w:noProof/>
            <w:webHidden/>
          </w:rPr>
          <w:tab/>
        </w:r>
        <w:r w:rsidRPr="00F817AB">
          <w:rPr>
            <w:noProof/>
            <w:webHidden/>
          </w:rPr>
          <w:fldChar w:fldCharType="begin"/>
        </w:r>
        <w:r w:rsidR="003E4859" w:rsidRPr="00F817AB">
          <w:rPr>
            <w:noProof/>
            <w:webHidden/>
          </w:rPr>
          <w:instrText xml:space="preserve"> PAGEREF _Toc271786951 \h </w:instrText>
        </w:r>
        <w:r w:rsidRPr="00F817AB">
          <w:rPr>
            <w:noProof/>
            <w:webHidden/>
          </w:rPr>
        </w:r>
        <w:r w:rsidRPr="00F817AB">
          <w:rPr>
            <w:noProof/>
            <w:webHidden/>
          </w:rPr>
          <w:fldChar w:fldCharType="separate"/>
        </w:r>
        <w:r w:rsidR="003E4859">
          <w:rPr>
            <w:noProof/>
            <w:webHidden/>
          </w:rPr>
          <w:t>4</w:t>
        </w:r>
        <w:r w:rsidRPr="00F817AB">
          <w:rPr>
            <w:noProof/>
            <w:webHidden/>
          </w:rPr>
          <w:fldChar w:fldCharType="end"/>
        </w:r>
      </w:hyperlink>
    </w:p>
    <w:p w:rsidR="003E4859" w:rsidRPr="00F817AB" w:rsidRDefault="00BC250E">
      <w:pPr>
        <w:pStyle w:val="TOC1"/>
        <w:tabs>
          <w:tab w:val="left" w:pos="440"/>
          <w:tab w:val="right" w:leader="dot" w:pos="9350"/>
        </w:tabs>
        <w:rPr>
          <w:rFonts w:ascii="Calibri" w:hAnsi="Calibri"/>
          <w:noProof/>
          <w:sz w:val="22"/>
          <w:szCs w:val="22"/>
        </w:rPr>
      </w:pPr>
      <w:hyperlink w:anchor="_Toc271786952" w:history="1">
        <w:r w:rsidR="003E4859" w:rsidRPr="00F817AB">
          <w:rPr>
            <w:rStyle w:val="Hyperlink"/>
            <w:noProof/>
          </w:rPr>
          <w:t>3.</w:t>
        </w:r>
        <w:r w:rsidR="003E4859" w:rsidRPr="00F817AB">
          <w:rPr>
            <w:rFonts w:ascii="Calibri" w:hAnsi="Calibri"/>
            <w:noProof/>
            <w:sz w:val="22"/>
            <w:szCs w:val="22"/>
          </w:rPr>
          <w:tab/>
        </w:r>
        <w:r w:rsidR="003E4859" w:rsidRPr="00F817AB">
          <w:rPr>
            <w:rStyle w:val="Hyperlink"/>
            <w:noProof/>
          </w:rPr>
          <w:t>NONDUPLICATION, CONSULTATIONS, AND OTHER COLLECTION CRITERIA</w:t>
        </w:r>
        <w:r w:rsidR="003E4859" w:rsidRPr="00F817AB">
          <w:rPr>
            <w:noProof/>
            <w:webHidden/>
          </w:rPr>
          <w:tab/>
        </w:r>
        <w:r w:rsidRPr="00F817AB">
          <w:rPr>
            <w:noProof/>
            <w:webHidden/>
          </w:rPr>
          <w:fldChar w:fldCharType="begin"/>
        </w:r>
        <w:r w:rsidR="003E4859" w:rsidRPr="00F817AB">
          <w:rPr>
            <w:noProof/>
            <w:webHidden/>
          </w:rPr>
          <w:instrText xml:space="preserve"> PAGEREF _Toc271786952 \h </w:instrText>
        </w:r>
        <w:r w:rsidRPr="00F817AB">
          <w:rPr>
            <w:noProof/>
            <w:webHidden/>
          </w:rPr>
        </w:r>
        <w:r w:rsidRPr="00F817AB">
          <w:rPr>
            <w:noProof/>
            <w:webHidden/>
          </w:rPr>
          <w:fldChar w:fldCharType="separate"/>
        </w:r>
        <w:r w:rsidR="003E4859">
          <w:rPr>
            <w:noProof/>
            <w:webHidden/>
          </w:rPr>
          <w:t>5</w:t>
        </w:r>
        <w:r w:rsidRPr="00F817AB">
          <w:rPr>
            <w:noProof/>
            <w:webHidden/>
          </w:rPr>
          <w:fldChar w:fldCharType="end"/>
        </w:r>
      </w:hyperlink>
    </w:p>
    <w:p w:rsidR="003E4859" w:rsidRPr="00F817AB" w:rsidRDefault="00BC250E">
      <w:pPr>
        <w:pStyle w:val="TOC2"/>
        <w:tabs>
          <w:tab w:val="right" w:leader="dot" w:pos="9350"/>
        </w:tabs>
        <w:rPr>
          <w:rFonts w:ascii="Calibri" w:hAnsi="Calibri"/>
          <w:noProof/>
          <w:sz w:val="22"/>
          <w:szCs w:val="22"/>
        </w:rPr>
      </w:pPr>
      <w:hyperlink w:anchor="_Toc271786953" w:history="1">
        <w:r w:rsidR="003E4859" w:rsidRPr="00F817AB">
          <w:rPr>
            <w:rStyle w:val="Hyperlink"/>
            <w:noProof/>
          </w:rPr>
          <w:t>3(a) Nonduplication</w:t>
        </w:r>
        <w:r w:rsidR="003E4859" w:rsidRPr="00F817AB">
          <w:rPr>
            <w:noProof/>
            <w:webHidden/>
          </w:rPr>
          <w:tab/>
        </w:r>
        <w:r w:rsidRPr="00F817AB">
          <w:rPr>
            <w:noProof/>
            <w:webHidden/>
          </w:rPr>
          <w:fldChar w:fldCharType="begin"/>
        </w:r>
        <w:r w:rsidR="003E4859" w:rsidRPr="00F817AB">
          <w:rPr>
            <w:noProof/>
            <w:webHidden/>
          </w:rPr>
          <w:instrText xml:space="preserve"> PAGEREF _Toc271786953 \h </w:instrText>
        </w:r>
        <w:r w:rsidRPr="00F817AB">
          <w:rPr>
            <w:noProof/>
            <w:webHidden/>
          </w:rPr>
        </w:r>
        <w:r w:rsidRPr="00F817AB">
          <w:rPr>
            <w:noProof/>
            <w:webHidden/>
          </w:rPr>
          <w:fldChar w:fldCharType="separate"/>
        </w:r>
        <w:r w:rsidR="003E4859">
          <w:rPr>
            <w:noProof/>
            <w:webHidden/>
          </w:rPr>
          <w:t>5</w:t>
        </w:r>
        <w:r w:rsidRPr="00F817AB">
          <w:rPr>
            <w:noProof/>
            <w:webHidden/>
          </w:rPr>
          <w:fldChar w:fldCharType="end"/>
        </w:r>
      </w:hyperlink>
    </w:p>
    <w:p w:rsidR="003E4859" w:rsidRPr="00F817AB" w:rsidRDefault="00BC250E">
      <w:pPr>
        <w:pStyle w:val="TOC2"/>
        <w:tabs>
          <w:tab w:val="right" w:leader="dot" w:pos="9350"/>
        </w:tabs>
        <w:rPr>
          <w:rFonts w:ascii="Calibri" w:hAnsi="Calibri"/>
          <w:noProof/>
          <w:sz w:val="22"/>
          <w:szCs w:val="22"/>
        </w:rPr>
      </w:pPr>
      <w:hyperlink w:anchor="_Toc271786954" w:history="1">
        <w:r w:rsidR="003E4859" w:rsidRPr="00F817AB">
          <w:rPr>
            <w:rStyle w:val="Hyperlink"/>
            <w:noProof/>
          </w:rPr>
          <w:t>3(b) Public Notice Required Prior to ICR Submission to OMB</w:t>
        </w:r>
        <w:r w:rsidR="003E4859" w:rsidRPr="00F817AB">
          <w:rPr>
            <w:noProof/>
            <w:webHidden/>
          </w:rPr>
          <w:tab/>
        </w:r>
        <w:r w:rsidRPr="00F817AB">
          <w:rPr>
            <w:noProof/>
            <w:webHidden/>
          </w:rPr>
          <w:fldChar w:fldCharType="begin"/>
        </w:r>
        <w:r w:rsidR="003E4859" w:rsidRPr="00F817AB">
          <w:rPr>
            <w:noProof/>
            <w:webHidden/>
          </w:rPr>
          <w:instrText xml:space="preserve"> PAGEREF _Toc271786954 \h </w:instrText>
        </w:r>
        <w:r w:rsidRPr="00F817AB">
          <w:rPr>
            <w:noProof/>
            <w:webHidden/>
          </w:rPr>
        </w:r>
        <w:r w:rsidRPr="00F817AB">
          <w:rPr>
            <w:noProof/>
            <w:webHidden/>
          </w:rPr>
          <w:fldChar w:fldCharType="separate"/>
        </w:r>
        <w:r w:rsidR="003E4859">
          <w:rPr>
            <w:noProof/>
            <w:webHidden/>
          </w:rPr>
          <w:t>5</w:t>
        </w:r>
        <w:r w:rsidRPr="00F817AB">
          <w:rPr>
            <w:noProof/>
            <w:webHidden/>
          </w:rPr>
          <w:fldChar w:fldCharType="end"/>
        </w:r>
      </w:hyperlink>
    </w:p>
    <w:p w:rsidR="003E4859" w:rsidRPr="00F817AB" w:rsidRDefault="00BC250E">
      <w:pPr>
        <w:pStyle w:val="TOC2"/>
        <w:tabs>
          <w:tab w:val="right" w:leader="dot" w:pos="9350"/>
        </w:tabs>
        <w:rPr>
          <w:rFonts w:ascii="Calibri" w:hAnsi="Calibri"/>
          <w:noProof/>
          <w:sz w:val="22"/>
          <w:szCs w:val="22"/>
        </w:rPr>
      </w:pPr>
      <w:hyperlink w:anchor="_Toc271786955" w:history="1">
        <w:r w:rsidR="003E4859" w:rsidRPr="00F817AB">
          <w:rPr>
            <w:rStyle w:val="Hyperlink"/>
            <w:noProof/>
          </w:rPr>
          <w:t>3(c) Consultations</w:t>
        </w:r>
        <w:r w:rsidR="003E4859" w:rsidRPr="00F817AB">
          <w:rPr>
            <w:noProof/>
            <w:webHidden/>
          </w:rPr>
          <w:tab/>
        </w:r>
        <w:r w:rsidRPr="00F817AB">
          <w:rPr>
            <w:noProof/>
            <w:webHidden/>
          </w:rPr>
          <w:fldChar w:fldCharType="begin"/>
        </w:r>
        <w:r w:rsidR="003E4859" w:rsidRPr="00F817AB">
          <w:rPr>
            <w:noProof/>
            <w:webHidden/>
          </w:rPr>
          <w:instrText xml:space="preserve"> PAGEREF _Toc271786955 \h </w:instrText>
        </w:r>
        <w:r w:rsidRPr="00F817AB">
          <w:rPr>
            <w:noProof/>
            <w:webHidden/>
          </w:rPr>
        </w:r>
        <w:r w:rsidRPr="00F817AB">
          <w:rPr>
            <w:noProof/>
            <w:webHidden/>
          </w:rPr>
          <w:fldChar w:fldCharType="separate"/>
        </w:r>
        <w:r w:rsidR="003E4859">
          <w:rPr>
            <w:noProof/>
            <w:webHidden/>
          </w:rPr>
          <w:t>5</w:t>
        </w:r>
        <w:r w:rsidRPr="00F817AB">
          <w:rPr>
            <w:noProof/>
            <w:webHidden/>
          </w:rPr>
          <w:fldChar w:fldCharType="end"/>
        </w:r>
      </w:hyperlink>
    </w:p>
    <w:p w:rsidR="003E4859" w:rsidRPr="00F817AB" w:rsidRDefault="00BC250E">
      <w:pPr>
        <w:pStyle w:val="TOC2"/>
        <w:tabs>
          <w:tab w:val="right" w:leader="dot" w:pos="9350"/>
        </w:tabs>
        <w:rPr>
          <w:rFonts w:ascii="Calibri" w:hAnsi="Calibri"/>
          <w:noProof/>
          <w:sz w:val="22"/>
          <w:szCs w:val="22"/>
        </w:rPr>
      </w:pPr>
      <w:hyperlink w:anchor="_Toc271786956" w:history="1">
        <w:r w:rsidR="003E4859" w:rsidRPr="00F817AB">
          <w:rPr>
            <w:rStyle w:val="Hyperlink"/>
            <w:noProof/>
          </w:rPr>
          <w:t>3(d) Effects of Less Frequent Collection</w:t>
        </w:r>
        <w:r w:rsidR="003E4859" w:rsidRPr="00F817AB">
          <w:rPr>
            <w:noProof/>
            <w:webHidden/>
          </w:rPr>
          <w:tab/>
        </w:r>
        <w:r w:rsidRPr="00F817AB">
          <w:rPr>
            <w:noProof/>
            <w:webHidden/>
          </w:rPr>
          <w:fldChar w:fldCharType="begin"/>
        </w:r>
        <w:r w:rsidR="003E4859" w:rsidRPr="00F817AB">
          <w:rPr>
            <w:noProof/>
            <w:webHidden/>
          </w:rPr>
          <w:instrText xml:space="preserve"> PAGEREF _Toc271786956 \h </w:instrText>
        </w:r>
        <w:r w:rsidRPr="00F817AB">
          <w:rPr>
            <w:noProof/>
            <w:webHidden/>
          </w:rPr>
        </w:r>
        <w:r w:rsidRPr="00F817AB">
          <w:rPr>
            <w:noProof/>
            <w:webHidden/>
          </w:rPr>
          <w:fldChar w:fldCharType="separate"/>
        </w:r>
        <w:r w:rsidR="003E4859">
          <w:rPr>
            <w:noProof/>
            <w:webHidden/>
          </w:rPr>
          <w:t>5</w:t>
        </w:r>
        <w:r w:rsidRPr="00F817AB">
          <w:rPr>
            <w:noProof/>
            <w:webHidden/>
          </w:rPr>
          <w:fldChar w:fldCharType="end"/>
        </w:r>
      </w:hyperlink>
    </w:p>
    <w:p w:rsidR="003E4859" w:rsidRPr="00F817AB" w:rsidRDefault="00BC250E">
      <w:pPr>
        <w:pStyle w:val="TOC2"/>
        <w:tabs>
          <w:tab w:val="right" w:leader="dot" w:pos="9350"/>
        </w:tabs>
        <w:rPr>
          <w:rFonts w:ascii="Calibri" w:hAnsi="Calibri"/>
          <w:noProof/>
          <w:sz w:val="22"/>
          <w:szCs w:val="22"/>
        </w:rPr>
      </w:pPr>
      <w:hyperlink w:anchor="_Toc271786957" w:history="1">
        <w:r w:rsidR="003E4859" w:rsidRPr="00F817AB">
          <w:rPr>
            <w:rStyle w:val="Hyperlink"/>
            <w:noProof/>
          </w:rPr>
          <w:t>3(e) General Guidelines</w:t>
        </w:r>
        <w:r w:rsidR="003E4859" w:rsidRPr="00F817AB">
          <w:rPr>
            <w:noProof/>
            <w:webHidden/>
          </w:rPr>
          <w:tab/>
        </w:r>
        <w:r w:rsidRPr="00F817AB">
          <w:rPr>
            <w:noProof/>
            <w:webHidden/>
          </w:rPr>
          <w:fldChar w:fldCharType="begin"/>
        </w:r>
        <w:r w:rsidR="003E4859" w:rsidRPr="00F817AB">
          <w:rPr>
            <w:noProof/>
            <w:webHidden/>
          </w:rPr>
          <w:instrText xml:space="preserve"> PAGEREF _Toc271786957 \h </w:instrText>
        </w:r>
        <w:r w:rsidRPr="00F817AB">
          <w:rPr>
            <w:noProof/>
            <w:webHidden/>
          </w:rPr>
        </w:r>
        <w:r w:rsidRPr="00F817AB">
          <w:rPr>
            <w:noProof/>
            <w:webHidden/>
          </w:rPr>
          <w:fldChar w:fldCharType="separate"/>
        </w:r>
        <w:r w:rsidR="003E4859">
          <w:rPr>
            <w:noProof/>
            <w:webHidden/>
          </w:rPr>
          <w:t>5</w:t>
        </w:r>
        <w:r w:rsidRPr="00F817AB">
          <w:rPr>
            <w:noProof/>
            <w:webHidden/>
          </w:rPr>
          <w:fldChar w:fldCharType="end"/>
        </w:r>
      </w:hyperlink>
    </w:p>
    <w:p w:rsidR="003E4859" w:rsidRPr="00F817AB" w:rsidRDefault="00BC250E">
      <w:pPr>
        <w:pStyle w:val="TOC2"/>
        <w:tabs>
          <w:tab w:val="right" w:leader="dot" w:pos="9350"/>
        </w:tabs>
        <w:rPr>
          <w:rFonts w:ascii="Calibri" w:hAnsi="Calibri"/>
          <w:noProof/>
          <w:sz w:val="22"/>
          <w:szCs w:val="22"/>
        </w:rPr>
      </w:pPr>
      <w:hyperlink w:anchor="_Toc271786958" w:history="1">
        <w:r w:rsidR="003E4859" w:rsidRPr="00F817AB">
          <w:rPr>
            <w:rStyle w:val="Hyperlink"/>
            <w:noProof/>
          </w:rPr>
          <w:t>3(f) Confidentiality</w:t>
        </w:r>
        <w:r w:rsidR="003E4859" w:rsidRPr="00F817AB">
          <w:rPr>
            <w:noProof/>
            <w:webHidden/>
          </w:rPr>
          <w:tab/>
        </w:r>
        <w:r w:rsidRPr="00F817AB">
          <w:rPr>
            <w:noProof/>
            <w:webHidden/>
          </w:rPr>
          <w:fldChar w:fldCharType="begin"/>
        </w:r>
        <w:r w:rsidR="003E4859" w:rsidRPr="00F817AB">
          <w:rPr>
            <w:noProof/>
            <w:webHidden/>
          </w:rPr>
          <w:instrText xml:space="preserve"> PAGEREF _Toc271786958 \h </w:instrText>
        </w:r>
        <w:r w:rsidRPr="00F817AB">
          <w:rPr>
            <w:noProof/>
            <w:webHidden/>
          </w:rPr>
        </w:r>
        <w:r w:rsidRPr="00F817AB">
          <w:rPr>
            <w:noProof/>
            <w:webHidden/>
          </w:rPr>
          <w:fldChar w:fldCharType="separate"/>
        </w:r>
        <w:r w:rsidR="003E4859">
          <w:rPr>
            <w:noProof/>
            <w:webHidden/>
          </w:rPr>
          <w:t>5</w:t>
        </w:r>
        <w:r w:rsidRPr="00F817AB">
          <w:rPr>
            <w:noProof/>
            <w:webHidden/>
          </w:rPr>
          <w:fldChar w:fldCharType="end"/>
        </w:r>
      </w:hyperlink>
    </w:p>
    <w:p w:rsidR="003E4859" w:rsidRPr="00F817AB" w:rsidRDefault="00BC250E">
      <w:pPr>
        <w:pStyle w:val="TOC2"/>
        <w:tabs>
          <w:tab w:val="right" w:leader="dot" w:pos="9350"/>
        </w:tabs>
        <w:rPr>
          <w:rFonts w:ascii="Calibri" w:hAnsi="Calibri"/>
          <w:noProof/>
          <w:sz w:val="22"/>
          <w:szCs w:val="22"/>
        </w:rPr>
      </w:pPr>
      <w:hyperlink w:anchor="_Toc271786959" w:history="1">
        <w:r w:rsidR="003E4859" w:rsidRPr="00F817AB">
          <w:rPr>
            <w:rStyle w:val="Hyperlink"/>
            <w:noProof/>
          </w:rPr>
          <w:t>3(g) Sensitive Questions</w:t>
        </w:r>
        <w:r w:rsidR="003E4859" w:rsidRPr="00F817AB">
          <w:rPr>
            <w:noProof/>
            <w:webHidden/>
          </w:rPr>
          <w:tab/>
        </w:r>
        <w:r w:rsidRPr="00F817AB">
          <w:rPr>
            <w:noProof/>
            <w:webHidden/>
          </w:rPr>
          <w:fldChar w:fldCharType="begin"/>
        </w:r>
        <w:r w:rsidR="003E4859" w:rsidRPr="00F817AB">
          <w:rPr>
            <w:noProof/>
            <w:webHidden/>
          </w:rPr>
          <w:instrText xml:space="preserve"> PAGEREF _Toc271786959 \h </w:instrText>
        </w:r>
        <w:r w:rsidRPr="00F817AB">
          <w:rPr>
            <w:noProof/>
            <w:webHidden/>
          </w:rPr>
        </w:r>
        <w:r w:rsidRPr="00F817AB">
          <w:rPr>
            <w:noProof/>
            <w:webHidden/>
          </w:rPr>
          <w:fldChar w:fldCharType="separate"/>
        </w:r>
        <w:r w:rsidR="003E4859">
          <w:rPr>
            <w:noProof/>
            <w:webHidden/>
          </w:rPr>
          <w:t>6</w:t>
        </w:r>
        <w:r w:rsidRPr="00F817AB">
          <w:rPr>
            <w:noProof/>
            <w:webHidden/>
          </w:rPr>
          <w:fldChar w:fldCharType="end"/>
        </w:r>
      </w:hyperlink>
    </w:p>
    <w:p w:rsidR="003E4859" w:rsidRPr="00F817AB" w:rsidRDefault="00BC250E">
      <w:pPr>
        <w:pStyle w:val="TOC1"/>
        <w:tabs>
          <w:tab w:val="left" w:pos="440"/>
          <w:tab w:val="right" w:leader="dot" w:pos="9350"/>
        </w:tabs>
        <w:rPr>
          <w:rFonts w:ascii="Calibri" w:hAnsi="Calibri"/>
          <w:noProof/>
          <w:sz w:val="22"/>
          <w:szCs w:val="22"/>
        </w:rPr>
      </w:pPr>
      <w:hyperlink w:anchor="_Toc271786960" w:history="1">
        <w:r w:rsidR="003E4859" w:rsidRPr="00F817AB">
          <w:rPr>
            <w:rStyle w:val="Hyperlink"/>
            <w:noProof/>
          </w:rPr>
          <w:t>4.</w:t>
        </w:r>
        <w:r w:rsidR="003E4859" w:rsidRPr="00F817AB">
          <w:rPr>
            <w:rFonts w:ascii="Calibri" w:hAnsi="Calibri"/>
            <w:noProof/>
            <w:sz w:val="22"/>
            <w:szCs w:val="22"/>
          </w:rPr>
          <w:tab/>
        </w:r>
        <w:r w:rsidR="003E4859" w:rsidRPr="00F817AB">
          <w:rPr>
            <w:rStyle w:val="Hyperlink"/>
            <w:noProof/>
          </w:rPr>
          <w:t>THE RESPONDENTS AND THE INFORMATION REQUESTED</w:t>
        </w:r>
        <w:r w:rsidR="003E4859" w:rsidRPr="00F817AB">
          <w:rPr>
            <w:noProof/>
            <w:webHidden/>
          </w:rPr>
          <w:tab/>
        </w:r>
        <w:r w:rsidRPr="00F817AB">
          <w:rPr>
            <w:noProof/>
            <w:webHidden/>
          </w:rPr>
          <w:fldChar w:fldCharType="begin"/>
        </w:r>
        <w:r w:rsidR="003E4859" w:rsidRPr="00F817AB">
          <w:rPr>
            <w:noProof/>
            <w:webHidden/>
          </w:rPr>
          <w:instrText xml:space="preserve"> PAGEREF _Toc271786960 \h </w:instrText>
        </w:r>
        <w:r w:rsidRPr="00F817AB">
          <w:rPr>
            <w:noProof/>
            <w:webHidden/>
          </w:rPr>
        </w:r>
        <w:r w:rsidRPr="00F817AB">
          <w:rPr>
            <w:noProof/>
            <w:webHidden/>
          </w:rPr>
          <w:fldChar w:fldCharType="separate"/>
        </w:r>
        <w:r w:rsidR="003E4859">
          <w:rPr>
            <w:noProof/>
            <w:webHidden/>
          </w:rPr>
          <w:t>6</w:t>
        </w:r>
        <w:r w:rsidRPr="00F817AB">
          <w:rPr>
            <w:noProof/>
            <w:webHidden/>
          </w:rPr>
          <w:fldChar w:fldCharType="end"/>
        </w:r>
      </w:hyperlink>
    </w:p>
    <w:p w:rsidR="003E4859" w:rsidRPr="00F817AB" w:rsidRDefault="00BC250E">
      <w:pPr>
        <w:pStyle w:val="TOC2"/>
        <w:tabs>
          <w:tab w:val="right" w:leader="dot" w:pos="9350"/>
        </w:tabs>
        <w:rPr>
          <w:rFonts w:ascii="Calibri" w:hAnsi="Calibri"/>
          <w:noProof/>
          <w:sz w:val="22"/>
          <w:szCs w:val="22"/>
        </w:rPr>
      </w:pPr>
      <w:hyperlink w:anchor="_Toc271786961" w:history="1">
        <w:r w:rsidR="003E4859" w:rsidRPr="00F817AB">
          <w:rPr>
            <w:rStyle w:val="Hyperlink"/>
            <w:noProof/>
          </w:rPr>
          <w:t>4(a) Respondents/SIC Codes</w:t>
        </w:r>
        <w:r w:rsidR="003E4859" w:rsidRPr="00F817AB">
          <w:rPr>
            <w:noProof/>
            <w:webHidden/>
          </w:rPr>
          <w:tab/>
        </w:r>
        <w:r w:rsidRPr="00F817AB">
          <w:rPr>
            <w:noProof/>
            <w:webHidden/>
          </w:rPr>
          <w:fldChar w:fldCharType="begin"/>
        </w:r>
        <w:r w:rsidR="003E4859" w:rsidRPr="00F817AB">
          <w:rPr>
            <w:noProof/>
            <w:webHidden/>
          </w:rPr>
          <w:instrText xml:space="preserve"> PAGEREF _Toc271786961 \h </w:instrText>
        </w:r>
        <w:r w:rsidRPr="00F817AB">
          <w:rPr>
            <w:noProof/>
            <w:webHidden/>
          </w:rPr>
        </w:r>
        <w:r w:rsidRPr="00F817AB">
          <w:rPr>
            <w:noProof/>
            <w:webHidden/>
          </w:rPr>
          <w:fldChar w:fldCharType="separate"/>
        </w:r>
        <w:r w:rsidR="003E4859">
          <w:rPr>
            <w:noProof/>
            <w:webHidden/>
          </w:rPr>
          <w:t>6</w:t>
        </w:r>
        <w:r w:rsidRPr="00F817AB">
          <w:rPr>
            <w:noProof/>
            <w:webHidden/>
          </w:rPr>
          <w:fldChar w:fldCharType="end"/>
        </w:r>
      </w:hyperlink>
    </w:p>
    <w:p w:rsidR="003E4859" w:rsidRPr="00F817AB" w:rsidRDefault="00BC250E">
      <w:pPr>
        <w:pStyle w:val="TOC2"/>
        <w:tabs>
          <w:tab w:val="right" w:leader="dot" w:pos="9350"/>
        </w:tabs>
        <w:rPr>
          <w:rFonts w:ascii="Calibri" w:hAnsi="Calibri"/>
          <w:noProof/>
          <w:sz w:val="22"/>
          <w:szCs w:val="22"/>
        </w:rPr>
      </w:pPr>
      <w:hyperlink w:anchor="_Toc271786962" w:history="1">
        <w:r w:rsidR="003E4859" w:rsidRPr="00F817AB">
          <w:rPr>
            <w:rStyle w:val="Hyperlink"/>
            <w:noProof/>
          </w:rPr>
          <w:t>4(b) Information Requested</w:t>
        </w:r>
        <w:r w:rsidR="003E4859" w:rsidRPr="00F817AB">
          <w:rPr>
            <w:noProof/>
            <w:webHidden/>
          </w:rPr>
          <w:tab/>
        </w:r>
        <w:r w:rsidRPr="00F817AB">
          <w:rPr>
            <w:noProof/>
            <w:webHidden/>
          </w:rPr>
          <w:fldChar w:fldCharType="begin"/>
        </w:r>
        <w:r w:rsidR="003E4859" w:rsidRPr="00F817AB">
          <w:rPr>
            <w:noProof/>
            <w:webHidden/>
          </w:rPr>
          <w:instrText xml:space="preserve"> PAGEREF _Toc271786962 \h </w:instrText>
        </w:r>
        <w:r w:rsidRPr="00F817AB">
          <w:rPr>
            <w:noProof/>
            <w:webHidden/>
          </w:rPr>
        </w:r>
        <w:r w:rsidRPr="00F817AB">
          <w:rPr>
            <w:noProof/>
            <w:webHidden/>
          </w:rPr>
          <w:fldChar w:fldCharType="separate"/>
        </w:r>
        <w:r w:rsidR="003E4859">
          <w:rPr>
            <w:noProof/>
            <w:webHidden/>
          </w:rPr>
          <w:t>10</w:t>
        </w:r>
        <w:r w:rsidRPr="00F817AB">
          <w:rPr>
            <w:noProof/>
            <w:webHidden/>
          </w:rPr>
          <w:fldChar w:fldCharType="end"/>
        </w:r>
      </w:hyperlink>
    </w:p>
    <w:p w:rsidR="003E4859" w:rsidRPr="00F817AB" w:rsidRDefault="00BC250E">
      <w:pPr>
        <w:pStyle w:val="TOC1"/>
        <w:tabs>
          <w:tab w:val="left" w:pos="440"/>
          <w:tab w:val="right" w:leader="dot" w:pos="9350"/>
        </w:tabs>
        <w:rPr>
          <w:rFonts w:ascii="Calibri" w:hAnsi="Calibri"/>
          <w:noProof/>
          <w:sz w:val="22"/>
          <w:szCs w:val="22"/>
        </w:rPr>
      </w:pPr>
      <w:hyperlink w:anchor="_Toc271786963" w:history="1">
        <w:r w:rsidR="003E4859" w:rsidRPr="00F817AB">
          <w:rPr>
            <w:rStyle w:val="Hyperlink"/>
            <w:noProof/>
          </w:rPr>
          <w:t>5.</w:t>
        </w:r>
        <w:r w:rsidR="003E4859" w:rsidRPr="00F817AB">
          <w:rPr>
            <w:rFonts w:ascii="Calibri" w:hAnsi="Calibri"/>
            <w:noProof/>
            <w:sz w:val="22"/>
            <w:szCs w:val="22"/>
          </w:rPr>
          <w:tab/>
        </w:r>
        <w:r w:rsidR="003E4859" w:rsidRPr="00F817AB">
          <w:rPr>
            <w:rStyle w:val="Hyperlink"/>
            <w:noProof/>
          </w:rPr>
          <w:t>THE INFORMATION COLLECTED—AGENCY ACTIVITIES, COLLECTION METHODOLOGY, AND INFORMATION MANAGEMENT</w:t>
        </w:r>
        <w:r w:rsidR="003E4859" w:rsidRPr="00F817AB">
          <w:rPr>
            <w:noProof/>
            <w:webHidden/>
          </w:rPr>
          <w:tab/>
        </w:r>
        <w:r w:rsidRPr="00F817AB">
          <w:rPr>
            <w:noProof/>
            <w:webHidden/>
          </w:rPr>
          <w:fldChar w:fldCharType="begin"/>
        </w:r>
        <w:r w:rsidR="003E4859" w:rsidRPr="00F817AB">
          <w:rPr>
            <w:noProof/>
            <w:webHidden/>
          </w:rPr>
          <w:instrText xml:space="preserve"> PAGEREF _Toc271786963 \h </w:instrText>
        </w:r>
        <w:r w:rsidRPr="00F817AB">
          <w:rPr>
            <w:noProof/>
            <w:webHidden/>
          </w:rPr>
        </w:r>
        <w:r w:rsidRPr="00F817AB">
          <w:rPr>
            <w:noProof/>
            <w:webHidden/>
          </w:rPr>
          <w:fldChar w:fldCharType="separate"/>
        </w:r>
        <w:r w:rsidR="003E4859">
          <w:rPr>
            <w:noProof/>
            <w:webHidden/>
          </w:rPr>
          <w:t>11</w:t>
        </w:r>
        <w:r w:rsidRPr="00F817AB">
          <w:rPr>
            <w:noProof/>
            <w:webHidden/>
          </w:rPr>
          <w:fldChar w:fldCharType="end"/>
        </w:r>
      </w:hyperlink>
    </w:p>
    <w:p w:rsidR="003E4859" w:rsidRPr="00F817AB" w:rsidRDefault="00BC250E">
      <w:pPr>
        <w:pStyle w:val="TOC2"/>
        <w:tabs>
          <w:tab w:val="right" w:leader="dot" w:pos="9350"/>
        </w:tabs>
        <w:rPr>
          <w:rFonts w:ascii="Calibri" w:hAnsi="Calibri"/>
          <w:noProof/>
          <w:sz w:val="22"/>
          <w:szCs w:val="22"/>
        </w:rPr>
      </w:pPr>
      <w:hyperlink w:anchor="_Toc271786964" w:history="1">
        <w:r w:rsidR="003E4859" w:rsidRPr="00F817AB">
          <w:rPr>
            <w:rStyle w:val="Hyperlink"/>
            <w:noProof/>
          </w:rPr>
          <w:t>5(a) Agency Activities</w:t>
        </w:r>
        <w:r w:rsidR="003E4859" w:rsidRPr="00F817AB">
          <w:rPr>
            <w:noProof/>
            <w:webHidden/>
          </w:rPr>
          <w:tab/>
        </w:r>
        <w:r w:rsidRPr="00F817AB">
          <w:rPr>
            <w:noProof/>
            <w:webHidden/>
          </w:rPr>
          <w:fldChar w:fldCharType="begin"/>
        </w:r>
        <w:r w:rsidR="003E4859" w:rsidRPr="00F817AB">
          <w:rPr>
            <w:noProof/>
            <w:webHidden/>
          </w:rPr>
          <w:instrText xml:space="preserve"> PAGEREF _Toc271786964 \h </w:instrText>
        </w:r>
        <w:r w:rsidRPr="00F817AB">
          <w:rPr>
            <w:noProof/>
            <w:webHidden/>
          </w:rPr>
        </w:r>
        <w:r w:rsidRPr="00F817AB">
          <w:rPr>
            <w:noProof/>
            <w:webHidden/>
          </w:rPr>
          <w:fldChar w:fldCharType="separate"/>
        </w:r>
        <w:r w:rsidR="003E4859">
          <w:rPr>
            <w:noProof/>
            <w:webHidden/>
          </w:rPr>
          <w:t>11</w:t>
        </w:r>
        <w:r w:rsidRPr="00F817AB">
          <w:rPr>
            <w:noProof/>
            <w:webHidden/>
          </w:rPr>
          <w:fldChar w:fldCharType="end"/>
        </w:r>
      </w:hyperlink>
    </w:p>
    <w:p w:rsidR="003E4859" w:rsidRPr="00F817AB" w:rsidRDefault="00BC250E">
      <w:pPr>
        <w:pStyle w:val="TOC2"/>
        <w:tabs>
          <w:tab w:val="right" w:leader="dot" w:pos="9350"/>
        </w:tabs>
        <w:rPr>
          <w:rFonts w:ascii="Calibri" w:hAnsi="Calibri"/>
          <w:noProof/>
          <w:sz w:val="22"/>
          <w:szCs w:val="22"/>
        </w:rPr>
      </w:pPr>
      <w:hyperlink w:anchor="_Toc271786965" w:history="1">
        <w:r w:rsidR="003E4859" w:rsidRPr="00F817AB">
          <w:rPr>
            <w:rStyle w:val="Hyperlink"/>
            <w:noProof/>
          </w:rPr>
          <w:t>5(b) Collection Methodology and Management</w:t>
        </w:r>
        <w:r w:rsidR="003E4859" w:rsidRPr="00F817AB">
          <w:rPr>
            <w:noProof/>
            <w:webHidden/>
          </w:rPr>
          <w:tab/>
        </w:r>
        <w:r w:rsidRPr="00F817AB">
          <w:rPr>
            <w:noProof/>
            <w:webHidden/>
          </w:rPr>
          <w:fldChar w:fldCharType="begin"/>
        </w:r>
        <w:r w:rsidR="003E4859" w:rsidRPr="00F817AB">
          <w:rPr>
            <w:noProof/>
            <w:webHidden/>
          </w:rPr>
          <w:instrText xml:space="preserve"> PAGEREF _Toc271786965 \h </w:instrText>
        </w:r>
        <w:r w:rsidRPr="00F817AB">
          <w:rPr>
            <w:noProof/>
            <w:webHidden/>
          </w:rPr>
        </w:r>
        <w:r w:rsidRPr="00F817AB">
          <w:rPr>
            <w:noProof/>
            <w:webHidden/>
          </w:rPr>
          <w:fldChar w:fldCharType="separate"/>
        </w:r>
        <w:r w:rsidR="003E4859">
          <w:rPr>
            <w:noProof/>
            <w:webHidden/>
          </w:rPr>
          <w:t>11</w:t>
        </w:r>
        <w:r w:rsidRPr="00F817AB">
          <w:rPr>
            <w:noProof/>
            <w:webHidden/>
          </w:rPr>
          <w:fldChar w:fldCharType="end"/>
        </w:r>
      </w:hyperlink>
    </w:p>
    <w:p w:rsidR="003E4859" w:rsidRPr="00F817AB" w:rsidRDefault="00BC250E">
      <w:pPr>
        <w:pStyle w:val="TOC2"/>
        <w:tabs>
          <w:tab w:val="right" w:leader="dot" w:pos="9350"/>
        </w:tabs>
        <w:rPr>
          <w:rFonts w:ascii="Calibri" w:hAnsi="Calibri"/>
          <w:noProof/>
          <w:sz w:val="22"/>
          <w:szCs w:val="22"/>
        </w:rPr>
      </w:pPr>
      <w:hyperlink w:anchor="_Toc271786966" w:history="1">
        <w:r w:rsidR="003E4859" w:rsidRPr="00F817AB">
          <w:rPr>
            <w:rStyle w:val="Hyperlink"/>
            <w:noProof/>
          </w:rPr>
          <w:t>5(c) Small Entity Flexibility</w:t>
        </w:r>
        <w:r w:rsidR="003E4859" w:rsidRPr="00F817AB">
          <w:rPr>
            <w:noProof/>
            <w:webHidden/>
          </w:rPr>
          <w:tab/>
        </w:r>
        <w:r w:rsidRPr="00F817AB">
          <w:rPr>
            <w:noProof/>
            <w:webHidden/>
          </w:rPr>
          <w:fldChar w:fldCharType="begin"/>
        </w:r>
        <w:r w:rsidR="003E4859" w:rsidRPr="00F817AB">
          <w:rPr>
            <w:noProof/>
            <w:webHidden/>
          </w:rPr>
          <w:instrText xml:space="preserve"> PAGEREF _Toc271786966 \h </w:instrText>
        </w:r>
        <w:r w:rsidRPr="00F817AB">
          <w:rPr>
            <w:noProof/>
            <w:webHidden/>
          </w:rPr>
        </w:r>
        <w:r w:rsidRPr="00F817AB">
          <w:rPr>
            <w:noProof/>
            <w:webHidden/>
          </w:rPr>
          <w:fldChar w:fldCharType="separate"/>
        </w:r>
        <w:r w:rsidR="003E4859">
          <w:rPr>
            <w:noProof/>
            <w:webHidden/>
          </w:rPr>
          <w:t>11</w:t>
        </w:r>
        <w:r w:rsidRPr="00F817AB">
          <w:rPr>
            <w:noProof/>
            <w:webHidden/>
          </w:rPr>
          <w:fldChar w:fldCharType="end"/>
        </w:r>
      </w:hyperlink>
    </w:p>
    <w:p w:rsidR="003E4859" w:rsidRPr="00F817AB" w:rsidRDefault="00BC250E">
      <w:pPr>
        <w:pStyle w:val="TOC2"/>
        <w:tabs>
          <w:tab w:val="right" w:leader="dot" w:pos="9350"/>
        </w:tabs>
        <w:rPr>
          <w:rFonts w:ascii="Calibri" w:hAnsi="Calibri"/>
          <w:noProof/>
          <w:sz w:val="22"/>
          <w:szCs w:val="22"/>
        </w:rPr>
      </w:pPr>
      <w:hyperlink w:anchor="_Toc271786967" w:history="1">
        <w:r w:rsidR="003E4859" w:rsidRPr="00F817AB">
          <w:rPr>
            <w:rStyle w:val="Hyperlink"/>
            <w:noProof/>
          </w:rPr>
          <w:t>5(d) Collection Schedule</w:t>
        </w:r>
        <w:r w:rsidR="003E4859" w:rsidRPr="00F817AB">
          <w:rPr>
            <w:noProof/>
            <w:webHidden/>
          </w:rPr>
          <w:tab/>
        </w:r>
        <w:r w:rsidRPr="00F817AB">
          <w:rPr>
            <w:noProof/>
            <w:webHidden/>
          </w:rPr>
          <w:fldChar w:fldCharType="begin"/>
        </w:r>
        <w:r w:rsidR="003E4859" w:rsidRPr="00F817AB">
          <w:rPr>
            <w:noProof/>
            <w:webHidden/>
          </w:rPr>
          <w:instrText xml:space="preserve"> PAGEREF _Toc271786967 \h </w:instrText>
        </w:r>
        <w:r w:rsidRPr="00F817AB">
          <w:rPr>
            <w:noProof/>
            <w:webHidden/>
          </w:rPr>
        </w:r>
        <w:r w:rsidRPr="00F817AB">
          <w:rPr>
            <w:noProof/>
            <w:webHidden/>
          </w:rPr>
          <w:fldChar w:fldCharType="separate"/>
        </w:r>
        <w:r w:rsidR="003E4859">
          <w:rPr>
            <w:noProof/>
            <w:webHidden/>
          </w:rPr>
          <w:t>12</w:t>
        </w:r>
        <w:r w:rsidRPr="00F817AB">
          <w:rPr>
            <w:noProof/>
            <w:webHidden/>
          </w:rPr>
          <w:fldChar w:fldCharType="end"/>
        </w:r>
      </w:hyperlink>
    </w:p>
    <w:p w:rsidR="003E4859" w:rsidRPr="00F817AB" w:rsidRDefault="00BC250E">
      <w:pPr>
        <w:pStyle w:val="TOC1"/>
        <w:tabs>
          <w:tab w:val="left" w:pos="440"/>
          <w:tab w:val="right" w:leader="dot" w:pos="9350"/>
        </w:tabs>
        <w:rPr>
          <w:rFonts w:ascii="Calibri" w:hAnsi="Calibri"/>
          <w:noProof/>
          <w:sz w:val="22"/>
          <w:szCs w:val="22"/>
        </w:rPr>
      </w:pPr>
      <w:hyperlink w:anchor="_Toc271786968" w:history="1">
        <w:r w:rsidR="003E4859" w:rsidRPr="00F817AB">
          <w:rPr>
            <w:rStyle w:val="Hyperlink"/>
            <w:noProof/>
          </w:rPr>
          <w:t>6.</w:t>
        </w:r>
        <w:r w:rsidR="003E4859" w:rsidRPr="00F817AB">
          <w:rPr>
            <w:rFonts w:ascii="Calibri" w:hAnsi="Calibri"/>
            <w:noProof/>
            <w:sz w:val="22"/>
            <w:szCs w:val="22"/>
          </w:rPr>
          <w:tab/>
        </w:r>
        <w:r w:rsidR="003E4859" w:rsidRPr="00F817AB">
          <w:rPr>
            <w:rStyle w:val="Hyperlink"/>
            <w:noProof/>
          </w:rPr>
          <w:t>ESTIMATING THE BURDEN AND COST OF THE COLLECTION</w:t>
        </w:r>
        <w:r w:rsidR="003E4859" w:rsidRPr="00F817AB">
          <w:rPr>
            <w:noProof/>
            <w:webHidden/>
          </w:rPr>
          <w:tab/>
        </w:r>
        <w:r w:rsidRPr="00F817AB">
          <w:rPr>
            <w:noProof/>
            <w:webHidden/>
          </w:rPr>
          <w:fldChar w:fldCharType="begin"/>
        </w:r>
        <w:r w:rsidR="003E4859" w:rsidRPr="00F817AB">
          <w:rPr>
            <w:noProof/>
            <w:webHidden/>
          </w:rPr>
          <w:instrText xml:space="preserve"> PAGEREF _Toc271786968 \h </w:instrText>
        </w:r>
        <w:r w:rsidRPr="00F817AB">
          <w:rPr>
            <w:noProof/>
            <w:webHidden/>
          </w:rPr>
        </w:r>
        <w:r w:rsidRPr="00F817AB">
          <w:rPr>
            <w:noProof/>
            <w:webHidden/>
          </w:rPr>
          <w:fldChar w:fldCharType="separate"/>
        </w:r>
        <w:r w:rsidR="003E4859">
          <w:rPr>
            <w:noProof/>
            <w:webHidden/>
          </w:rPr>
          <w:t>13</w:t>
        </w:r>
        <w:r w:rsidRPr="00F817AB">
          <w:rPr>
            <w:noProof/>
            <w:webHidden/>
          </w:rPr>
          <w:fldChar w:fldCharType="end"/>
        </w:r>
      </w:hyperlink>
    </w:p>
    <w:p w:rsidR="003E4859" w:rsidRPr="00F817AB" w:rsidRDefault="00BC250E">
      <w:pPr>
        <w:pStyle w:val="TOC2"/>
        <w:tabs>
          <w:tab w:val="right" w:leader="dot" w:pos="9350"/>
        </w:tabs>
        <w:rPr>
          <w:rFonts w:ascii="Calibri" w:hAnsi="Calibri"/>
          <w:noProof/>
          <w:sz w:val="22"/>
          <w:szCs w:val="22"/>
        </w:rPr>
      </w:pPr>
      <w:hyperlink w:anchor="_Toc271786969" w:history="1">
        <w:r w:rsidR="003E4859" w:rsidRPr="00F817AB">
          <w:rPr>
            <w:rStyle w:val="Hyperlink"/>
            <w:noProof/>
          </w:rPr>
          <w:t>6(a) Estimating Respondent Burden</w:t>
        </w:r>
        <w:r w:rsidR="003E4859" w:rsidRPr="00F817AB">
          <w:rPr>
            <w:noProof/>
            <w:webHidden/>
          </w:rPr>
          <w:tab/>
        </w:r>
        <w:r w:rsidRPr="00F817AB">
          <w:rPr>
            <w:noProof/>
            <w:webHidden/>
          </w:rPr>
          <w:fldChar w:fldCharType="begin"/>
        </w:r>
        <w:r w:rsidR="003E4859" w:rsidRPr="00F817AB">
          <w:rPr>
            <w:noProof/>
            <w:webHidden/>
          </w:rPr>
          <w:instrText xml:space="preserve"> PAGEREF _Toc271786969 \h </w:instrText>
        </w:r>
        <w:r w:rsidRPr="00F817AB">
          <w:rPr>
            <w:noProof/>
            <w:webHidden/>
          </w:rPr>
        </w:r>
        <w:r w:rsidRPr="00F817AB">
          <w:rPr>
            <w:noProof/>
            <w:webHidden/>
          </w:rPr>
          <w:fldChar w:fldCharType="separate"/>
        </w:r>
        <w:r w:rsidR="003E4859">
          <w:rPr>
            <w:noProof/>
            <w:webHidden/>
          </w:rPr>
          <w:t>13</w:t>
        </w:r>
        <w:r w:rsidRPr="00F817AB">
          <w:rPr>
            <w:noProof/>
            <w:webHidden/>
          </w:rPr>
          <w:fldChar w:fldCharType="end"/>
        </w:r>
      </w:hyperlink>
    </w:p>
    <w:p w:rsidR="003E4859" w:rsidRPr="00F817AB" w:rsidRDefault="00BC250E">
      <w:pPr>
        <w:pStyle w:val="TOC2"/>
        <w:tabs>
          <w:tab w:val="right" w:leader="dot" w:pos="9350"/>
        </w:tabs>
        <w:rPr>
          <w:rFonts w:ascii="Calibri" w:hAnsi="Calibri"/>
          <w:noProof/>
          <w:sz w:val="22"/>
          <w:szCs w:val="22"/>
        </w:rPr>
      </w:pPr>
      <w:hyperlink w:anchor="_Toc271786970" w:history="1">
        <w:r w:rsidR="003E4859" w:rsidRPr="00F817AB">
          <w:rPr>
            <w:rStyle w:val="Hyperlink"/>
            <w:noProof/>
          </w:rPr>
          <w:t>6(b) Estimating Respondent Costs</w:t>
        </w:r>
        <w:r w:rsidR="003E4859" w:rsidRPr="00F817AB">
          <w:rPr>
            <w:noProof/>
            <w:webHidden/>
          </w:rPr>
          <w:tab/>
        </w:r>
        <w:r w:rsidRPr="00F817AB">
          <w:rPr>
            <w:noProof/>
            <w:webHidden/>
          </w:rPr>
          <w:fldChar w:fldCharType="begin"/>
        </w:r>
        <w:r w:rsidR="003E4859" w:rsidRPr="00F817AB">
          <w:rPr>
            <w:noProof/>
            <w:webHidden/>
          </w:rPr>
          <w:instrText xml:space="preserve"> PAGEREF _Toc271786970 \h </w:instrText>
        </w:r>
        <w:r w:rsidRPr="00F817AB">
          <w:rPr>
            <w:noProof/>
            <w:webHidden/>
          </w:rPr>
        </w:r>
        <w:r w:rsidRPr="00F817AB">
          <w:rPr>
            <w:noProof/>
            <w:webHidden/>
          </w:rPr>
          <w:fldChar w:fldCharType="separate"/>
        </w:r>
        <w:r w:rsidR="003E4859">
          <w:rPr>
            <w:noProof/>
            <w:webHidden/>
          </w:rPr>
          <w:t>13</w:t>
        </w:r>
        <w:r w:rsidRPr="00F817AB">
          <w:rPr>
            <w:noProof/>
            <w:webHidden/>
          </w:rPr>
          <w:fldChar w:fldCharType="end"/>
        </w:r>
      </w:hyperlink>
    </w:p>
    <w:p w:rsidR="003E4859" w:rsidRDefault="00BC250E">
      <w:pPr>
        <w:pStyle w:val="TOC2"/>
        <w:tabs>
          <w:tab w:val="right" w:leader="dot" w:pos="9350"/>
        </w:tabs>
      </w:pPr>
      <w:hyperlink w:anchor="_Toc271786971" w:history="1">
        <w:r w:rsidR="003E4859" w:rsidRPr="00F817AB">
          <w:rPr>
            <w:rStyle w:val="Hyperlink"/>
            <w:noProof/>
          </w:rPr>
          <w:t>6(c) Estimating Agency Burden and Cost</w:t>
        </w:r>
        <w:r w:rsidR="003E4859" w:rsidRPr="00F817AB">
          <w:rPr>
            <w:noProof/>
            <w:webHidden/>
          </w:rPr>
          <w:tab/>
        </w:r>
        <w:r w:rsidRPr="00F817AB">
          <w:rPr>
            <w:noProof/>
            <w:webHidden/>
          </w:rPr>
          <w:fldChar w:fldCharType="begin"/>
        </w:r>
        <w:r w:rsidR="003E4859" w:rsidRPr="00F817AB">
          <w:rPr>
            <w:noProof/>
            <w:webHidden/>
          </w:rPr>
          <w:instrText xml:space="preserve"> PAGEREF _Toc271786971 \h </w:instrText>
        </w:r>
        <w:r w:rsidRPr="00F817AB">
          <w:rPr>
            <w:noProof/>
            <w:webHidden/>
          </w:rPr>
        </w:r>
        <w:r w:rsidRPr="00F817AB">
          <w:rPr>
            <w:noProof/>
            <w:webHidden/>
          </w:rPr>
          <w:fldChar w:fldCharType="separate"/>
        </w:r>
        <w:r w:rsidR="003E4859">
          <w:rPr>
            <w:noProof/>
            <w:webHidden/>
          </w:rPr>
          <w:t>14</w:t>
        </w:r>
        <w:r w:rsidRPr="00F817AB">
          <w:rPr>
            <w:noProof/>
            <w:webHidden/>
          </w:rPr>
          <w:fldChar w:fldCharType="end"/>
        </w:r>
      </w:hyperlink>
    </w:p>
    <w:p w:rsidR="00F15B6A" w:rsidRDefault="00BC250E" w:rsidP="00F15B6A">
      <w:pPr>
        <w:pStyle w:val="TOC2"/>
        <w:tabs>
          <w:tab w:val="right" w:leader="dot" w:pos="9350"/>
        </w:tabs>
      </w:pPr>
      <w:hyperlink w:anchor="_Toc271786971" w:history="1">
        <w:r w:rsidR="00F15B6A" w:rsidRPr="00F817AB">
          <w:rPr>
            <w:rStyle w:val="Hyperlink"/>
            <w:noProof/>
          </w:rPr>
          <w:t>6(</w:t>
        </w:r>
        <w:r w:rsidR="00F15B6A">
          <w:rPr>
            <w:rStyle w:val="Hyperlink"/>
            <w:noProof/>
          </w:rPr>
          <w:t>d</w:t>
        </w:r>
        <w:r w:rsidR="00F15B6A" w:rsidRPr="00F817AB">
          <w:rPr>
            <w:rStyle w:val="Hyperlink"/>
            <w:noProof/>
          </w:rPr>
          <w:t xml:space="preserve">) </w:t>
        </w:r>
        <w:r w:rsidR="00F15B6A" w:rsidRPr="00E354A2">
          <w:t>Cost Overview for Alternative Data Collection Approach</w:t>
        </w:r>
        <w:r w:rsidR="00F15B6A" w:rsidRPr="00F817AB">
          <w:rPr>
            <w:noProof/>
            <w:webHidden/>
          </w:rPr>
          <w:tab/>
        </w:r>
        <w:r w:rsidRPr="00F817AB">
          <w:rPr>
            <w:noProof/>
            <w:webHidden/>
          </w:rPr>
          <w:fldChar w:fldCharType="begin"/>
        </w:r>
        <w:r w:rsidR="00F15B6A" w:rsidRPr="00F817AB">
          <w:rPr>
            <w:noProof/>
            <w:webHidden/>
          </w:rPr>
          <w:instrText xml:space="preserve"> PAGEREF _Toc271786971 \h </w:instrText>
        </w:r>
        <w:r w:rsidRPr="00F817AB">
          <w:rPr>
            <w:noProof/>
            <w:webHidden/>
          </w:rPr>
        </w:r>
        <w:r w:rsidRPr="00F817AB">
          <w:rPr>
            <w:noProof/>
            <w:webHidden/>
          </w:rPr>
          <w:fldChar w:fldCharType="separate"/>
        </w:r>
        <w:r w:rsidR="00F15B6A">
          <w:rPr>
            <w:noProof/>
            <w:webHidden/>
          </w:rPr>
          <w:t>14</w:t>
        </w:r>
        <w:r w:rsidRPr="00F817AB">
          <w:rPr>
            <w:noProof/>
            <w:webHidden/>
          </w:rPr>
          <w:fldChar w:fldCharType="end"/>
        </w:r>
      </w:hyperlink>
    </w:p>
    <w:p w:rsidR="00F15B6A" w:rsidRPr="00F15B6A" w:rsidRDefault="00BC250E" w:rsidP="00F15B6A">
      <w:pPr>
        <w:pStyle w:val="TOC2"/>
        <w:tabs>
          <w:tab w:val="right" w:leader="dot" w:pos="9350"/>
        </w:tabs>
      </w:pPr>
      <w:hyperlink w:anchor="_Toc271786971" w:history="1">
        <w:r w:rsidR="00F15B6A" w:rsidRPr="00F817AB">
          <w:rPr>
            <w:rStyle w:val="Hyperlink"/>
            <w:noProof/>
          </w:rPr>
          <w:t>6(</w:t>
        </w:r>
        <w:r w:rsidR="00F15B6A">
          <w:rPr>
            <w:rStyle w:val="Hyperlink"/>
            <w:noProof/>
          </w:rPr>
          <w:t>e</w:t>
        </w:r>
        <w:r w:rsidR="00F15B6A" w:rsidRPr="00F817AB">
          <w:rPr>
            <w:rStyle w:val="Hyperlink"/>
            <w:noProof/>
          </w:rPr>
          <w:t xml:space="preserve">) </w:t>
        </w:r>
        <w:r w:rsidR="00F15B6A" w:rsidRPr="00F817AB">
          <w:t>Estimating the Respondent Universe and Total Burden and Costs</w:t>
        </w:r>
        <w:r w:rsidR="00F15B6A" w:rsidRPr="00F817AB">
          <w:rPr>
            <w:noProof/>
            <w:webHidden/>
          </w:rPr>
          <w:tab/>
        </w:r>
        <w:r w:rsidRPr="00F817AB">
          <w:rPr>
            <w:noProof/>
            <w:webHidden/>
          </w:rPr>
          <w:fldChar w:fldCharType="begin"/>
        </w:r>
        <w:r w:rsidR="00F15B6A" w:rsidRPr="00F817AB">
          <w:rPr>
            <w:noProof/>
            <w:webHidden/>
          </w:rPr>
          <w:instrText xml:space="preserve"> PAGEREF _Toc271786971 \h </w:instrText>
        </w:r>
        <w:r w:rsidRPr="00F817AB">
          <w:rPr>
            <w:noProof/>
            <w:webHidden/>
          </w:rPr>
        </w:r>
        <w:r w:rsidRPr="00F817AB">
          <w:rPr>
            <w:noProof/>
            <w:webHidden/>
          </w:rPr>
          <w:fldChar w:fldCharType="separate"/>
        </w:r>
        <w:r w:rsidR="00F15B6A">
          <w:rPr>
            <w:noProof/>
            <w:webHidden/>
          </w:rPr>
          <w:t>1</w:t>
        </w:r>
        <w:r w:rsidR="009C0399">
          <w:rPr>
            <w:noProof/>
            <w:webHidden/>
          </w:rPr>
          <w:t>5</w:t>
        </w:r>
        <w:r w:rsidRPr="00F817AB">
          <w:rPr>
            <w:noProof/>
            <w:webHidden/>
          </w:rPr>
          <w:fldChar w:fldCharType="end"/>
        </w:r>
      </w:hyperlink>
    </w:p>
    <w:p w:rsidR="00716C1A" w:rsidRDefault="00BC250E" w:rsidP="00716C1A">
      <w:pPr>
        <w:pStyle w:val="TOC2"/>
        <w:tabs>
          <w:tab w:val="right" w:leader="dot" w:pos="9350"/>
        </w:tabs>
        <w:rPr>
          <w:rFonts w:asciiTheme="minorHAnsi" w:eastAsiaTheme="minorEastAsia" w:hAnsiTheme="minorHAnsi"/>
          <w:sz w:val="22"/>
        </w:rPr>
      </w:pPr>
      <w:hyperlink w:anchor="_Toc297271266" w:history="1">
        <w:r w:rsidR="00716C1A" w:rsidRPr="003F5A6B">
          <w:rPr>
            <w:rStyle w:val="Hyperlink"/>
            <w:noProof/>
          </w:rPr>
          <w:t>6(f) Bottom Line Burden Hours and Costs</w:t>
        </w:r>
        <w:r w:rsidR="00716C1A">
          <w:rPr>
            <w:noProof/>
            <w:webHidden/>
          </w:rPr>
          <w:tab/>
        </w:r>
        <w:r>
          <w:rPr>
            <w:noProof/>
            <w:webHidden/>
          </w:rPr>
          <w:fldChar w:fldCharType="begin"/>
        </w:r>
        <w:r w:rsidR="00716C1A">
          <w:rPr>
            <w:noProof/>
            <w:webHidden/>
          </w:rPr>
          <w:instrText xml:space="preserve"> PAGEREF _Toc297271266 \h </w:instrText>
        </w:r>
        <w:r>
          <w:rPr>
            <w:noProof/>
            <w:webHidden/>
          </w:rPr>
        </w:r>
        <w:r>
          <w:rPr>
            <w:noProof/>
            <w:webHidden/>
          </w:rPr>
          <w:fldChar w:fldCharType="separate"/>
        </w:r>
        <w:r w:rsidR="00716C1A">
          <w:rPr>
            <w:noProof/>
            <w:webHidden/>
          </w:rPr>
          <w:t>16</w:t>
        </w:r>
        <w:r>
          <w:rPr>
            <w:noProof/>
            <w:webHidden/>
          </w:rPr>
          <w:fldChar w:fldCharType="end"/>
        </w:r>
      </w:hyperlink>
    </w:p>
    <w:p w:rsidR="00716C1A" w:rsidRPr="00716C1A" w:rsidRDefault="00BC250E" w:rsidP="00716C1A">
      <w:pPr>
        <w:pStyle w:val="TOC2"/>
        <w:tabs>
          <w:tab w:val="right" w:leader="dot" w:pos="9350"/>
        </w:tabs>
        <w:rPr>
          <w:rFonts w:ascii="Calibri" w:hAnsi="Calibri"/>
          <w:noProof/>
          <w:sz w:val="22"/>
          <w:szCs w:val="22"/>
        </w:rPr>
      </w:pPr>
      <w:hyperlink w:anchor="_Toc297271267" w:history="1">
        <w:r w:rsidR="00716C1A" w:rsidRPr="003F5A6B">
          <w:rPr>
            <w:rStyle w:val="Hyperlink"/>
            <w:noProof/>
          </w:rPr>
          <w:t>6(g) Reasons for Change in Burden</w:t>
        </w:r>
        <w:r w:rsidR="00716C1A">
          <w:rPr>
            <w:noProof/>
            <w:webHidden/>
          </w:rPr>
          <w:tab/>
        </w:r>
        <w:r>
          <w:rPr>
            <w:noProof/>
            <w:webHidden/>
          </w:rPr>
          <w:fldChar w:fldCharType="begin"/>
        </w:r>
        <w:r w:rsidR="00716C1A">
          <w:rPr>
            <w:noProof/>
            <w:webHidden/>
          </w:rPr>
          <w:instrText xml:space="preserve"> PAGEREF _Toc297271267 \h </w:instrText>
        </w:r>
        <w:r>
          <w:rPr>
            <w:noProof/>
            <w:webHidden/>
          </w:rPr>
        </w:r>
        <w:r>
          <w:rPr>
            <w:noProof/>
            <w:webHidden/>
          </w:rPr>
          <w:fldChar w:fldCharType="separate"/>
        </w:r>
        <w:r w:rsidR="00716C1A">
          <w:rPr>
            <w:noProof/>
            <w:webHidden/>
          </w:rPr>
          <w:t>16</w:t>
        </w:r>
        <w:r>
          <w:rPr>
            <w:noProof/>
            <w:webHidden/>
          </w:rPr>
          <w:fldChar w:fldCharType="end"/>
        </w:r>
      </w:hyperlink>
    </w:p>
    <w:p w:rsidR="00716C1A" w:rsidRDefault="00BC250E" w:rsidP="00716C1A">
      <w:pPr>
        <w:pStyle w:val="TOC2"/>
        <w:tabs>
          <w:tab w:val="right" w:leader="dot" w:pos="9350"/>
        </w:tabs>
        <w:rPr>
          <w:rFonts w:asciiTheme="minorHAnsi" w:eastAsiaTheme="minorEastAsia" w:hAnsiTheme="minorHAnsi" w:cstheme="minorBidi"/>
          <w:noProof/>
          <w:sz w:val="22"/>
          <w:szCs w:val="22"/>
        </w:rPr>
      </w:pPr>
      <w:hyperlink w:anchor="_Toc297271268" w:history="1">
        <w:r w:rsidR="00716C1A" w:rsidRPr="003F5A6B">
          <w:rPr>
            <w:rStyle w:val="Hyperlink"/>
            <w:noProof/>
          </w:rPr>
          <w:t>6(h) Burden Statement</w:t>
        </w:r>
        <w:r w:rsidR="00716C1A">
          <w:rPr>
            <w:noProof/>
            <w:webHidden/>
          </w:rPr>
          <w:tab/>
        </w:r>
        <w:r>
          <w:rPr>
            <w:noProof/>
            <w:webHidden/>
          </w:rPr>
          <w:fldChar w:fldCharType="begin"/>
        </w:r>
        <w:r w:rsidR="00716C1A">
          <w:rPr>
            <w:noProof/>
            <w:webHidden/>
          </w:rPr>
          <w:instrText xml:space="preserve"> PAGEREF _Toc297271268 \h </w:instrText>
        </w:r>
        <w:r>
          <w:rPr>
            <w:noProof/>
            <w:webHidden/>
          </w:rPr>
        </w:r>
        <w:r>
          <w:rPr>
            <w:noProof/>
            <w:webHidden/>
          </w:rPr>
          <w:fldChar w:fldCharType="separate"/>
        </w:r>
        <w:r w:rsidR="00716C1A">
          <w:rPr>
            <w:noProof/>
            <w:webHidden/>
          </w:rPr>
          <w:t>16</w:t>
        </w:r>
        <w:r>
          <w:rPr>
            <w:noProof/>
            <w:webHidden/>
          </w:rPr>
          <w:fldChar w:fldCharType="end"/>
        </w:r>
      </w:hyperlink>
    </w:p>
    <w:p w:rsidR="003E4859" w:rsidRPr="00F817AB" w:rsidRDefault="00BC250E" w:rsidP="00B401AB">
      <w:r w:rsidRPr="00F817AB">
        <w:fldChar w:fldCharType="end"/>
      </w:r>
    </w:p>
    <w:p w:rsidR="009C0399" w:rsidRDefault="009C0399">
      <w:pPr>
        <w:rPr>
          <w:rFonts w:ascii="Arial" w:hAnsi="Arial"/>
          <w:b/>
        </w:rPr>
      </w:pPr>
      <w:r>
        <w:rPr>
          <w:rFonts w:ascii="Arial" w:hAnsi="Arial"/>
          <w:b/>
        </w:rPr>
        <w:br w:type="page"/>
      </w:r>
    </w:p>
    <w:p w:rsidR="003E4859" w:rsidRPr="00F817AB" w:rsidRDefault="003E4859" w:rsidP="00B401AB">
      <w:pPr>
        <w:jc w:val="center"/>
        <w:rPr>
          <w:rFonts w:ascii="Arial" w:hAnsi="Arial"/>
          <w:b/>
        </w:rPr>
      </w:pPr>
      <w:r w:rsidRPr="00F817AB">
        <w:rPr>
          <w:rFonts w:ascii="Arial" w:hAnsi="Arial"/>
          <w:b/>
        </w:rPr>
        <w:lastRenderedPageBreak/>
        <w:t>LIST OF TABLES</w:t>
      </w:r>
    </w:p>
    <w:p w:rsidR="003E4859" w:rsidRPr="00616ECB" w:rsidRDefault="003E4859" w:rsidP="00B401AB">
      <w:pPr>
        <w:jc w:val="center"/>
      </w:pPr>
    </w:p>
    <w:p w:rsidR="00616ECB" w:rsidRPr="00616ECB" w:rsidRDefault="00BC250E">
      <w:pPr>
        <w:pStyle w:val="TOC1"/>
        <w:tabs>
          <w:tab w:val="right" w:leader="dot" w:pos="9350"/>
        </w:tabs>
        <w:rPr>
          <w:rFonts w:eastAsiaTheme="minorEastAsia"/>
          <w:noProof/>
          <w:sz w:val="22"/>
          <w:szCs w:val="22"/>
        </w:rPr>
      </w:pPr>
      <w:r w:rsidRPr="00616ECB">
        <w:rPr>
          <w:szCs w:val="24"/>
        </w:rPr>
        <w:fldChar w:fldCharType="begin"/>
      </w:r>
      <w:r w:rsidR="003E4859" w:rsidRPr="00616ECB">
        <w:rPr>
          <w:szCs w:val="24"/>
        </w:rPr>
        <w:instrText xml:space="preserve"> TOC \h \z \t "Level 1,1" </w:instrText>
      </w:r>
      <w:r w:rsidRPr="00616ECB">
        <w:rPr>
          <w:szCs w:val="24"/>
        </w:rPr>
        <w:fldChar w:fldCharType="separate"/>
      </w:r>
      <w:hyperlink w:anchor="_Toc286650611" w:history="1">
        <w:r w:rsidR="00616ECB" w:rsidRPr="00616ECB">
          <w:rPr>
            <w:rStyle w:val="Hyperlink"/>
            <w:noProof/>
          </w:rPr>
          <w:t>Table 4–1.  CAFO Standard Industrial Classification codes and size thresholds</w:t>
        </w:r>
        <w:r w:rsidR="00616ECB" w:rsidRPr="00616ECB">
          <w:rPr>
            <w:noProof/>
            <w:webHidden/>
          </w:rPr>
          <w:tab/>
        </w:r>
        <w:r w:rsidRPr="00616ECB">
          <w:rPr>
            <w:noProof/>
            <w:webHidden/>
          </w:rPr>
          <w:fldChar w:fldCharType="begin"/>
        </w:r>
        <w:r w:rsidR="00616ECB" w:rsidRPr="00616ECB">
          <w:rPr>
            <w:noProof/>
            <w:webHidden/>
          </w:rPr>
          <w:instrText xml:space="preserve"> PAGEREF _Toc286650611 \h </w:instrText>
        </w:r>
        <w:r w:rsidRPr="00616ECB">
          <w:rPr>
            <w:noProof/>
            <w:webHidden/>
          </w:rPr>
        </w:r>
        <w:r w:rsidRPr="00616ECB">
          <w:rPr>
            <w:noProof/>
            <w:webHidden/>
          </w:rPr>
          <w:fldChar w:fldCharType="separate"/>
        </w:r>
        <w:r w:rsidR="00616ECB" w:rsidRPr="00616ECB">
          <w:rPr>
            <w:noProof/>
            <w:webHidden/>
          </w:rPr>
          <w:t>7</w:t>
        </w:r>
        <w:r w:rsidRPr="00616ECB">
          <w:rPr>
            <w:noProof/>
            <w:webHidden/>
          </w:rPr>
          <w:fldChar w:fldCharType="end"/>
        </w:r>
      </w:hyperlink>
    </w:p>
    <w:p w:rsidR="00616ECB" w:rsidRPr="00616ECB" w:rsidRDefault="00BC250E">
      <w:pPr>
        <w:pStyle w:val="TOC1"/>
        <w:tabs>
          <w:tab w:val="right" w:leader="dot" w:pos="9350"/>
        </w:tabs>
        <w:rPr>
          <w:rFonts w:eastAsiaTheme="minorEastAsia"/>
          <w:noProof/>
          <w:sz w:val="22"/>
          <w:szCs w:val="22"/>
        </w:rPr>
      </w:pPr>
      <w:hyperlink w:anchor="_Toc286650612" w:history="1">
        <w:r w:rsidR="00616ECB" w:rsidRPr="00616ECB">
          <w:rPr>
            <w:rStyle w:val="Hyperlink"/>
            <w:bCs/>
            <w:noProof/>
          </w:rPr>
          <w:t>Table 4–2.  CAFO universe and CAFOs needing NPDES permits</w:t>
        </w:r>
        <w:r w:rsidR="00616ECB" w:rsidRPr="00616ECB">
          <w:rPr>
            <w:noProof/>
            <w:webHidden/>
          </w:rPr>
          <w:tab/>
        </w:r>
        <w:r w:rsidRPr="00616ECB">
          <w:rPr>
            <w:noProof/>
            <w:webHidden/>
          </w:rPr>
          <w:fldChar w:fldCharType="begin"/>
        </w:r>
        <w:r w:rsidR="00616ECB" w:rsidRPr="00616ECB">
          <w:rPr>
            <w:noProof/>
            <w:webHidden/>
          </w:rPr>
          <w:instrText xml:space="preserve"> PAGEREF _Toc286650612 \h </w:instrText>
        </w:r>
        <w:r w:rsidRPr="00616ECB">
          <w:rPr>
            <w:noProof/>
            <w:webHidden/>
          </w:rPr>
        </w:r>
        <w:r w:rsidRPr="00616ECB">
          <w:rPr>
            <w:noProof/>
            <w:webHidden/>
          </w:rPr>
          <w:fldChar w:fldCharType="separate"/>
        </w:r>
        <w:r w:rsidR="00616ECB" w:rsidRPr="00616ECB">
          <w:rPr>
            <w:noProof/>
            <w:webHidden/>
          </w:rPr>
          <w:t>9</w:t>
        </w:r>
        <w:r w:rsidRPr="00616ECB">
          <w:rPr>
            <w:noProof/>
            <w:webHidden/>
          </w:rPr>
          <w:fldChar w:fldCharType="end"/>
        </w:r>
      </w:hyperlink>
    </w:p>
    <w:p w:rsidR="00616ECB" w:rsidRPr="00616ECB" w:rsidRDefault="00BC250E">
      <w:pPr>
        <w:pStyle w:val="TOC1"/>
        <w:tabs>
          <w:tab w:val="right" w:leader="dot" w:pos="9350"/>
        </w:tabs>
        <w:rPr>
          <w:rFonts w:eastAsiaTheme="minorEastAsia"/>
          <w:noProof/>
          <w:sz w:val="22"/>
          <w:szCs w:val="22"/>
        </w:rPr>
      </w:pPr>
      <w:hyperlink w:anchor="_Toc286650613" w:history="1">
        <w:r w:rsidR="00616ECB" w:rsidRPr="00616ECB">
          <w:rPr>
            <w:rStyle w:val="Hyperlink"/>
            <w:bCs/>
            <w:noProof/>
          </w:rPr>
          <w:t>Table 5–1.  SBA and EPA Small Business thresholds for animal sectors</w:t>
        </w:r>
        <w:r w:rsidR="00616ECB" w:rsidRPr="00616ECB">
          <w:rPr>
            <w:noProof/>
            <w:webHidden/>
          </w:rPr>
          <w:tab/>
        </w:r>
        <w:r w:rsidRPr="00616ECB">
          <w:rPr>
            <w:noProof/>
            <w:webHidden/>
          </w:rPr>
          <w:fldChar w:fldCharType="begin"/>
        </w:r>
        <w:r w:rsidR="00616ECB" w:rsidRPr="00616ECB">
          <w:rPr>
            <w:noProof/>
            <w:webHidden/>
          </w:rPr>
          <w:instrText xml:space="preserve"> PAGEREF _Toc286650613 \h </w:instrText>
        </w:r>
        <w:r w:rsidRPr="00616ECB">
          <w:rPr>
            <w:noProof/>
            <w:webHidden/>
          </w:rPr>
        </w:r>
        <w:r w:rsidRPr="00616ECB">
          <w:rPr>
            <w:noProof/>
            <w:webHidden/>
          </w:rPr>
          <w:fldChar w:fldCharType="separate"/>
        </w:r>
        <w:r w:rsidR="00616ECB" w:rsidRPr="00616ECB">
          <w:rPr>
            <w:noProof/>
            <w:webHidden/>
          </w:rPr>
          <w:t>12</w:t>
        </w:r>
        <w:r w:rsidRPr="00616ECB">
          <w:rPr>
            <w:noProof/>
            <w:webHidden/>
          </w:rPr>
          <w:fldChar w:fldCharType="end"/>
        </w:r>
      </w:hyperlink>
    </w:p>
    <w:p w:rsidR="00616ECB" w:rsidRPr="00616ECB" w:rsidRDefault="00BC250E">
      <w:pPr>
        <w:pStyle w:val="TOC1"/>
        <w:tabs>
          <w:tab w:val="right" w:leader="dot" w:pos="9350"/>
        </w:tabs>
        <w:rPr>
          <w:rFonts w:eastAsiaTheme="minorEastAsia"/>
          <w:noProof/>
          <w:sz w:val="22"/>
          <w:szCs w:val="22"/>
        </w:rPr>
      </w:pPr>
      <w:hyperlink w:anchor="_Toc286650614" w:history="1">
        <w:r w:rsidR="00616ECB" w:rsidRPr="00616ECB">
          <w:rPr>
            <w:rStyle w:val="Hyperlink"/>
            <w:bCs/>
            <w:noProof/>
          </w:rPr>
          <w:t>Table 5–2.  ICR Respondents Schedule</w:t>
        </w:r>
        <w:r w:rsidR="00616ECB" w:rsidRPr="00616ECB">
          <w:rPr>
            <w:noProof/>
            <w:webHidden/>
          </w:rPr>
          <w:tab/>
        </w:r>
        <w:r w:rsidRPr="00616ECB">
          <w:rPr>
            <w:noProof/>
            <w:webHidden/>
          </w:rPr>
          <w:fldChar w:fldCharType="begin"/>
        </w:r>
        <w:r w:rsidR="00616ECB" w:rsidRPr="00616ECB">
          <w:rPr>
            <w:noProof/>
            <w:webHidden/>
          </w:rPr>
          <w:instrText xml:space="preserve"> PAGEREF _Toc286650614 \h </w:instrText>
        </w:r>
        <w:r w:rsidRPr="00616ECB">
          <w:rPr>
            <w:noProof/>
            <w:webHidden/>
          </w:rPr>
        </w:r>
        <w:r w:rsidRPr="00616ECB">
          <w:rPr>
            <w:noProof/>
            <w:webHidden/>
          </w:rPr>
          <w:fldChar w:fldCharType="separate"/>
        </w:r>
        <w:r w:rsidR="00616ECB" w:rsidRPr="00616ECB">
          <w:rPr>
            <w:noProof/>
            <w:webHidden/>
          </w:rPr>
          <w:t>12</w:t>
        </w:r>
        <w:r w:rsidRPr="00616ECB">
          <w:rPr>
            <w:noProof/>
            <w:webHidden/>
          </w:rPr>
          <w:fldChar w:fldCharType="end"/>
        </w:r>
      </w:hyperlink>
    </w:p>
    <w:p w:rsidR="00616ECB" w:rsidRPr="00616ECB" w:rsidRDefault="00BC250E">
      <w:pPr>
        <w:pStyle w:val="TOC1"/>
        <w:tabs>
          <w:tab w:val="right" w:leader="dot" w:pos="9350"/>
        </w:tabs>
        <w:rPr>
          <w:rFonts w:eastAsiaTheme="minorEastAsia"/>
          <w:noProof/>
          <w:sz w:val="22"/>
          <w:szCs w:val="22"/>
        </w:rPr>
      </w:pPr>
      <w:hyperlink w:anchor="_Toc286650615" w:history="1">
        <w:r w:rsidR="00616ECB" w:rsidRPr="00616ECB">
          <w:rPr>
            <w:rStyle w:val="Hyperlink"/>
            <w:bCs/>
            <w:noProof/>
          </w:rPr>
          <w:t>Table 6–1.  Burden for 308-rule related activities for CAFOs and frequency of response</w:t>
        </w:r>
        <w:r w:rsidR="00616ECB" w:rsidRPr="00616ECB">
          <w:rPr>
            <w:noProof/>
            <w:webHidden/>
          </w:rPr>
          <w:tab/>
        </w:r>
        <w:r w:rsidRPr="00616ECB">
          <w:rPr>
            <w:noProof/>
            <w:webHidden/>
          </w:rPr>
          <w:fldChar w:fldCharType="begin"/>
        </w:r>
        <w:r w:rsidR="00616ECB" w:rsidRPr="00616ECB">
          <w:rPr>
            <w:noProof/>
            <w:webHidden/>
          </w:rPr>
          <w:instrText xml:space="preserve"> PAGEREF _Toc286650615 \h </w:instrText>
        </w:r>
        <w:r w:rsidRPr="00616ECB">
          <w:rPr>
            <w:noProof/>
            <w:webHidden/>
          </w:rPr>
        </w:r>
        <w:r w:rsidRPr="00616ECB">
          <w:rPr>
            <w:noProof/>
            <w:webHidden/>
          </w:rPr>
          <w:fldChar w:fldCharType="separate"/>
        </w:r>
        <w:r w:rsidR="00616ECB" w:rsidRPr="00616ECB">
          <w:rPr>
            <w:noProof/>
            <w:webHidden/>
          </w:rPr>
          <w:t>13</w:t>
        </w:r>
        <w:r w:rsidRPr="00616ECB">
          <w:rPr>
            <w:noProof/>
            <w:webHidden/>
          </w:rPr>
          <w:fldChar w:fldCharType="end"/>
        </w:r>
      </w:hyperlink>
    </w:p>
    <w:p w:rsidR="00616ECB" w:rsidRPr="00616ECB" w:rsidRDefault="00BC250E">
      <w:pPr>
        <w:pStyle w:val="TOC1"/>
        <w:tabs>
          <w:tab w:val="right" w:leader="dot" w:pos="9350"/>
        </w:tabs>
        <w:rPr>
          <w:rFonts w:eastAsiaTheme="minorEastAsia"/>
          <w:noProof/>
          <w:sz w:val="22"/>
          <w:szCs w:val="22"/>
        </w:rPr>
      </w:pPr>
      <w:hyperlink w:anchor="_Toc286650616" w:history="1">
        <w:r w:rsidR="00616ECB" w:rsidRPr="00616ECB">
          <w:rPr>
            <w:rStyle w:val="Hyperlink"/>
            <w:bCs/>
            <w:noProof/>
          </w:rPr>
          <w:t>Table 6–2.  Labor Rates</w:t>
        </w:r>
        <w:r w:rsidR="00616ECB" w:rsidRPr="00616ECB">
          <w:rPr>
            <w:noProof/>
            <w:webHidden/>
          </w:rPr>
          <w:tab/>
        </w:r>
        <w:r w:rsidRPr="00616ECB">
          <w:rPr>
            <w:noProof/>
            <w:webHidden/>
          </w:rPr>
          <w:fldChar w:fldCharType="begin"/>
        </w:r>
        <w:r w:rsidR="00616ECB" w:rsidRPr="00616ECB">
          <w:rPr>
            <w:noProof/>
            <w:webHidden/>
          </w:rPr>
          <w:instrText xml:space="preserve"> PAGEREF _Toc286650616 \h </w:instrText>
        </w:r>
        <w:r w:rsidRPr="00616ECB">
          <w:rPr>
            <w:noProof/>
            <w:webHidden/>
          </w:rPr>
        </w:r>
        <w:r w:rsidRPr="00616ECB">
          <w:rPr>
            <w:noProof/>
            <w:webHidden/>
          </w:rPr>
          <w:fldChar w:fldCharType="separate"/>
        </w:r>
        <w:r w:rsidR="00616ECB" w:rsidRPr="00616ECB">
          <w:rPr>
            <w:noProof/>
            <w:webHidden/>
          </w:rPr>
          <w:t>13</w:t>
        </w:r>
        <w:r w:rsidRPr="00616ECB">
          <w:rPr>
            <w:noProof/>
            <w:webHidden/>
          </w:rPr>
          <w:fldChar w:fldCharType="end"/>
        </w:r>
      </w:hyperlink>
    </w:p>
    <w:p w:rsidR="00616ECB" w:rsidRPr="00616ECB" w:rsidRDefault="00BC250E">
      <w:pPr>
        <w:pStyle w:val="TOC1"/>
        <w:tabs>
          <w:tab w:val="right" w:leader="dot" w:pos="9350"/>
        </w:tabs>
        <w:rPr>
          <w:rFonts w:eastAsiaTheme="minorEastAsia"/>
          <w:noProof/>
          <w:sz w:val="22"/>
          <w:szCs w:val="22"/>
        </w:rPr>
      </w:pPr>
      <w:hyperlink w:anchor="_Toc286650617" w:history="1">
        <w:r w:rsidR="00616ECB" w:rsidRPr="00616ECB">
          <w:rPr>
            <w:rStyle w:val="Hyperlink"/>
            <w:bCs/>
            <w:noProof/>
          </w:rPr>
          <w:t>Table 6–3.  Annual average respondent burden and cost – CAFOs</w:t>
        </w:r>
        <w:r w:rsidR="00616ECB" w:rsidRPr="00616ECB">
          <w:rPr>
            <w:noProof/>
            <w:webHidden/>
          </w:rPr>
          <w:tab/>
        </w:r>
        <w:r w:rsidRPr="00616ECB">
          <w:rPr>
            <w:noProof/>
            <w:webHidden/>
          </w:rPr>
          <w:fldChar w:fldCharType="begin"/>
        </w:r>
        <w:r w:rsidR="00616ECB" w:rsidRPr="00616ECB">
          <w:rPr>
            <w:noProof/>
            <w:webHidden/>
          </w:rPr>
          <w:instrText xml:space="preserve"> PAGEREF _Toc286650617 \h </w:instrText>
        </w:r>
        <w:r w:rsidRPr="00616ECB">
          <w:rPr>
            <w:noProof/>
            <w:webHidden/>
          </w:rPr>
        </w:r>
        <w:r w:rsidRPr="00616ECB">
          <w:rPr>
            <w:noProof/>
            <w:webHidden/>
          </w:rPr>
          <w:fldChar w:fldCharType="separate"/>
        </w:r>
        <w:r w:rsidR="00616ECB" w:rsidRPr="00616ECB">
          <w:rPr>
            <w:noProof/>
            <w:webHidden/>
          </w:rPr>
          <w:t>15</w:t>
        </w:r>
        <w:r w:rsidRPr="00616ECB">
          <w:rPr>
            <w:noProof/>
            <w:webHidden/>
          </w:rPr>
          <w:fldChar w:fldCharType="end"/>
        </w:r>
      </w:hyperlink>
    </w:p>
    <w:p w:rsidR="00616ECB" w:rsidRPr="00616ECB" w:rsidRDefault="00BC250E">
      <w:pPr>
        <w:pStyle w:val="TOC1"/>
        <w:tabs>
          <w:tab w:val="right" w:leader="dot" w:pos="9350"/>
        </w:tabs>
        <w:rPr>
          <w:rFonts w:eastAsiaTheme="minorEastAsia"/>
          <w:noProof/>
          <w:sz w:val="22"/>
          <w:szCs w:val="22"/>
        </w:rPr>
      </w:pPr>
      <w:hyperlink w:anchor="_Toc286650618" w:history="1">
        <w:r w:rsidR="00616ECB" w:rsidRPr="00616ECB">
          <w:rPr>
            <w:rStyle w:val="Hyperlink"/>
            <w:bCs/>
            <w:noProof/>
          </w:rPr>
          <w:t>Table 6–4.  Annual average Federal government burden and cost</w:t>
        </w:r>
        <w:r w:rsidR="00616ECB" w:rsidRPr="00616ECB">
          <w:rPr>
            <w:noProof/>
            <w:webHidden/>
          </w:rPr>
          <w:tab/>
        </w:r>
        <w:r w:rsidRPr="00616ECB">
          <w:rPr>
            <w:noProof/>
            <w:webHidden/>
          </w:rPr>
          <w:fldChar w:fldCharType="begin"/>
        </w:r>
        <w:r w:rsidR="00616ECB" w:rsidRPr="00616ECB">
          <w:rPr>
            <w:noProof/>
            <w:webHidden/>
          </w:rPr>
          <w:instrText xml:space="preserve"> PAGEREF _Toc286650618 \h </w:instrText>
        </w:r>
        <w:r w:rsidRPr="00616ECB">
          <w:rPr>
            <w:noProof/>
            <w:webHidden/>
          </w:rPr>
        </w:r>
        <w:r w:rsidRPr="00616ECB">
          <w:rPr>
            <w:noProof/>
            <w:webHidden/>
          </w:rPr>
          <w:fldChar w:fldCharType="separate"/>
        </w:r>
        <w:r w:rsidR="00616ECB" w:rsidRPr="00616ECB">
          <w:rPr>
            <w:noProof/>
            <w:webHidden/>
          </w:rPr>
          <w:t>15</w:t>
        </w:r>
        <w:r w:rsidRPr="00616ECB">
          <w:rPr>
            <w:noProof/>
            <w:webHidden/>
          </w:rPr>
          <w:fldChar w:fldCharType="end"/>
        </w:r>
      </w:hyperlink>
    </w:p>
    <w:p w:rsidR="003E4859" w:rsidRPr="00F817AB" w:rsidRDefault="00BC250E" w:rsidP="00A57540">
      <w:pPr>
        <w:tabs>
          <w:tab w:val="left" w:pos="1170"/>
          <w:tab w:val="left" w:pos="1260"/>
        </w:tabs>
        <w:ind w:left="1170" w:hanging="1170"/>
      </w:pPr>
      <w:r w:rsidRPr="00616ECB">
        <w:rPr>
          <w:szCs w:val="24"/>
        </w:rPr>
        <w:fldChar w:fldCharType="end"/>
      </w:r>
    </w:p>
    <w:p w:rsidR="003E4859" w:rsidRPr="00F817AB" w:rsidRDefault="003E4859" w:rsidP="00B401AB">
      <w:pPr>
        <w:sectPr w:rsidR="003E4859" w:rsidRPr="00F817AB" w:rsidSect="00483327">
          <w:headerReference w:type="even" r:id="rId7"/>
          <w:headerReference w:type="default" r:id="rId8"/>
          <w:footerReference w:type="default" r:id="rId9"/>
          <w:headerReference w:type="first" r:id="rId10"/>
          <w:endnotePr>
            <w:numFmt w:val="lowerLetter"/>
          </w:endnotePr>
          <w:type w:val="continuous"/>
          <w:pgSz w:w="12240" w:h="15840" w:code="1"/>
          <w:pgMar w:top="1800" w:right="1440" w:bottom="1800" w:left="1440" w:header="1440" w:footer="1152" w:gutter="0"/>
          <w:cols w:space="720"/>
        </w:sectPr>
      </w:pPr>
    </w:p>
    <w:p w:rsidR="003E4859" w:rsidRPr="00F817AB" w:rsidRDefault="003E4859" w:rsidP="000D29DD">
      <w:pPr>
        <w:pStyle w:val="Heading1"/>
        <w:ind w:left="240" w:right="240"/>
      </w:pPr>
      <w:r w:rsidRPr="00F817AB">
        <w:lastRenderedPageBreak/>
        <w:br w:type="page"/>
      </w:r>
      <w:bookmarkStart w:id="0" w:name="_Toc131824619"/>
      <w:bookmarkStart w:id="1" w:name="_Toc131826436"/>
      <w:bookmarkStart w:id="2" w:name="_Toc131826437"/>
      <w:bookmarkStart w:id="3" w:name="_Toc131826569"/>
      <w:bookmarkStart w:id="4" w:name="_Toc131826603"/>
      <w:bookmarkStart w:id="5" w:name="_Toc131826604"/>
      <w:bookmarkStart w:id="6" w:name="_Toc131826637"/>
      <w:bookmarkStart w:id="7" w:name="_Toc131826638"/>
      <w:bookmarkStart w:id="8" w:name="_Toc131826722"/>
      <w:bookmarkStart w:id="9" w:name="_Toc271786945"/>
      <w:r w:rsidRPr="00F817AB">
        <w:lastRenderedPageBreak/>
        <w:t>1.</w:t>
      </w:r>
      <w:r w:rsidRPr="00F817AB">
        <w:tab/>
        <w:t>IDENTIFICATION OF THE INFORMATION COLLECTION</w:t>
      </w:r>
      <w:bookmarkEnd w:id="0"/>
      <w:bookmarkEnd w:id="1"/>
      <w:bookmarkEnd w:id="2"/>
      <w:bookmarkEnd w:id="3"/>
      <w:bookmarkEnd w:id="4"/>
      <w:bookmarkEnd w:id="5"/>
      <w:bookmarkEnd w:id="6"/>
      <w:bookmarkEnd w:id="7"/>
      <w:bookmarkEnd w:id="8"/>
      <w:bookmarkEnd w:id="9"/>
    </w:p>
    <w:p w:rsidR="003E4859" w:rsidRPr="00F817AB" w:rsidRDefault="003E4859" w:rsidP="000D29DD">
      <w:pPr>
        <w:pStyle w:val="Heading2"/>
        <w:ind w:left="240" w:right="240"/>
      </w:pPr>
      <w:bookmarkStart w:id="10" w:name="_Toc131824620"/>
      <w:bookmarkStart w:id="11" w:name="_Toc131826438"/>
      <w:bookmarkStart w:id="12" w:name="_Toc131826605"/>
      <w:bookmarkStart w:id="13" w:name="_Toc131826639"/>
      <w:bookmarkStart w:id="14" w:name="_Toc271786946"/>
      <w:r w:rsidRPr="00F817AB">
        <w:t>1(a) Title of the Information Collection</w:t>
      </w:r>
      <w:bookmarkEnd w:id="10"/>
      <w:bookmarkEnd w:id="11"/>
      <w:bookmarkEnd w:id="12"/>
      <w:bookmarkEnd w:id="13"/>
      <w:bookmarkEnd w:id="14"/>
    </w:p>
    <w:p w:rsidR="003E4859" w:rsidRPr="00F817AB" w:rsidRDefault="003E4859" w:rsidP="00B401AB">
      <w:pPr>
        <w:tabs>
          <w:tab w:val="left" w:pos="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F817AB">
        <w:t xml:space="preserve">ICR:  NPDES and ELG Regulatory Revisions for Concentrated Animal Feeding Operations (Proposed 308 </w:t>
      </w:r>
      <w:proofErr w:type="gramStart"/>
      <w:r w:rsidRPr="00F817AB">
        <w:t>Rule</w:t>
      </w:r>
      <w:proofErr w:type="gramEnd"/>
      <w:r w:rsidRPr="00F817AB">
        <w:t xml:space="preserve">) </w:t>
      </w:r>
    </w:p>
    <w:p w:rsidR="003E4859" w:rsidRPr="00F817AB" w:rsidRDefault="003E4859" w:rsidP="00B401AB">
      <w:pPr>
        <w:tabs>
          <w:tab w:val="left" w:pos="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F817AB">
        <w:t>EPA ICR: 1989.08</w:t>
      </w:r>
    </w:p>
    <w:p w:rsidR="003E4859" w:rsidRPr="00F817AB" w:rsidRDefault="003E4859" w:rsidP="00B401AB">
      <w:pPr>
        <w:pStyle w:val="Body"/>
        <w:widowControl/>
        <w:tabs>
          <w:tab w:val="left" w:pos="0"/>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F817AB">
        <w:t>OMB Control Number:  2040-0250</w:t>
      </w:r>
    </w:p>
    <w:p w:rsidR="003E4859" w:rsidRPr="00F817AB" w:rsidRDefault="003E4859" w:rsidP="000D29DD">
      <w:pPr>
        <w:pStyle w:val="Heading2"/>
        <w:ind w:left="240" w:right="240"/>
      </w:pPr>
      <w:bookmarkStart w:id="15" w:name="_Toc131824621"/>
      <w:bookmarkStart w:id="16" w:name="_Toc131826439"/>
      <w:bookmarkStart w:id="17" w:name="_Toc131826606"/>
      <w:bookmarkStart w:id="18" w:name="_Toc131826640"/>
      <w:bookmarkStart w:id="19" w:name="_Toc271786947"/>
      <w:r w:rsidRPr="00F817AB">
        <w:t>1(b) Short Characterization/Abstract</w:t>
      </w:r>
      <w:bookmarkEnd w:id="15"/>
      <w:bookmarkEnd w:id="16"/>
      <w:bookmarkEnd w:id="17"/>
      <w:bookmarkEnd w:id="18"/>
      <w:bookmarkEnd w:id="19"/>
    </w:p>
    <w:p w:rsidR="00F50D4E" w:rsidRDefault="003E4859" w:rsidP="00F50D4E">
      <w:pPr>
        <w:pStyle w:val="NoSpacing"/>
      </w:pPr>
      <w:r w:rsidRPr="00717F7C">
        <w:t xml:space="preserve">This proposed rule will revise the National Pollutant Discharge Elimination System (NPDES) regulations for Concentrated Animal Feeding Operations (CAFOs) to </w:t>
      </w:r>
      <w:r w:rsidR="00C46F3D" w:rsidRPr="00717F7C">
        <w:t>include a new requirement for all CAFOs to submit basic facility information to EPA.</w:t>
      </w:r>
      <w:r w:rsidRPr="00717F7C">
        <w:t xml:space="preserve">  The purpose of this </w:t>
      </w:r>
      <w:r w:rsidR="00C93C3A" w:rsidRPr="00717F7C">
        <w:t xml:space="preserve">proposed </w:t>
      </w:r>
      <w:r w:rsidRPr="00717F7C">
        <w:t xml:space="preserve">rulemaking is to </w:t>
      </w:r>
      <w:r w:rsidR="00F50D4E" w:rsidRPr="00717F7C">
        <w:t>address water quality issues associated with discharges of manure pollutants from CAFOs and to</w:t>
      </w:r>
      <w:r w:rsidR="00F50D4E">
        <w:t xml:space="preserve"> allow EPA to more efficiently and effectively achieve the water quality protection goals and objectives of the CWA, with respect to the implementation and management of the National Pollutant Discharge Elimination System (NPDES) program for CAFOs.</w:t>
      </w:r>
    </w:p>
    <w:p w:rsidR="003E4859" w:rsidRPr="00F817AB" w:rsidRDefault="003E4859" w:rsidP="0062266F">
      <w:pPr>
        <w:autoSpaceDE w:val="0"/>
        <w:autoSpaceDN w:val="0"/>
        <w:adjustRightInd w:val="0"/>
        <w:rPr>
          <w:szCs w:val="24"/>
        </w:rPr>
      </w:pPr>
    </w:p>
    <w:p w:rsidR="003E4859" w:rsidRPr="00F817AB" w:rsidRDefault="003E4859" w:rsidP="0062266F">
      <w:pPr>
        <w:autoSpaceDE w:val="0"/>
        <w:autoSpaceDN w:val="0"/>
        <w:adjustRightInd w:val="0"/>
        <w:rPr>
          <w:szCs w:val="24"/>
        </w:rPr>
      </w:pPr>
      <w:r w:rsidRPr="00F817AB">
        <w:rPr>
          <w:szCs w:val="24"/>
        </w:rPr>
        <w:t xml:space="preserve">The need </w:t>
      </w:r>
      <w:r>
        <w:rPr>
          <w:szCs w:val="24"/>
        </w:rPr>
        <w:t>for</w:t>
      </w:r>
      <w:r w:rsidRPr="00F817AB">
        <w:rPr>
          <w:szCs w:val="24"/>
        </w:rPr>
        <w:t xml:space="preserve"> this action </w:t>
      </w:r>
      <w:r>
        <w:rPr>
          <w:szCs w:val="24"/>
        </w:rPr>
        <w:t xml:space="preserve">also derives from the May 2010 settlement agreement that the Agency reached with environmental petitioners in litigation concerning the 2008 NPDES CAFO rule revisions.  </w:t>
      </w:r>
      <w:r w:rsidRPr="00F817AB">
        <w:rPr>
          <w:szCs w:val="24"/>
        </w:rPr>
        <w:t xml:space="preserve">Specifically, </w:t>
      </w:r>
      <w:r w:rsidRPr="00F817AB">
        <w:t xml:space="preserve">EPA agreed to propose to collect </w:t>
      </w:r>
      <w:r>
        <w:t xml:space="preserve">basic facility </w:t>
      </w:r>
      <w:r w:rsidRPr="00F817AB">
        <w:t xml:space="preserve">information from CAFOs, regardless of whether the CAFO has an NPDES permit.  </w:t>
      </w:r>
      <w:r w:rsidRPr="00F817AB">
        <w:rPr>
          <w:color w:val="000000"/>
        </w:rPr>
        <w:t>EPA will use C</w:t>
      </w:r>
      <w:r w:rsidR="00F50D4E">
        <w:rPr>
          <w:color w:val="000000"/>
        </w:rPr>
        <w:t xml:space="preserve">lean </w:t>
      </w:r>
      <w:r w:rsidRPr="00F817AB">
        <w:rPr>
          <w:color w:val="000000"/>
        </w:rPr>
        <w:t>W</w:t>
      </w:r>
      <w:r w:rsidR="00F50D4E">
        <w:rPr>
          <w:color w:val="000000"/>
        </w:rPr>
        <w:t xml:space="preserve">ater </w:t>
      </w:r>
      <w:r w:rsidRPr="00F817AB">
        <w:rPr>
          <w:color w:val="000000"/>
        </w:rPr>
        <w:t>A</w:t>
      </w:r>
      <w:r w:rsidR="00F50D4E">
        <w:rPr>
          <w:color w:val="000000"/>
        </w:rPr>
        <w:t>ct (CWA)</w:t>
      </w:r>
      <w:r w:rsidRPr="00F817AB">
        <w:rPr>
          <w:color w:val="000000"/>
        </w:rPr>
        <w:t xml:space="preserve"> § 308</w:t>
      </w:r>
      <w:r w:rsidRPr="00F817AB">
        <w:rPr>
          <w:rStyle w:val="FootnoteReference"/>
          <w:color w:val="000000"/>
        </w:rPr>
        <w:footnoteReference w:id="1"/>
      </w:r>
      <w:r w:rsidRPr="00F817AB">
        <w:rPr>
          <w:color w:val="000000"/>
        </w:rPr>
        <w:t xml:space="preserve"> </w:t>
      </w:r>
      <w:r>
        <w:rPr>
          <w:color w:val="000000"/>
        </w:rPr>
        <w:t xml:space="preserve">information collection authorities to require CAFO </w:t>
      </w:r>
      <w:r w:rsidRPr="00F817AB">
        <w:rPr>
          <w:color w:val="000000"/>
        </w:rPr>
        <w:t>owner</w:t>
      </w:r>
      <w:r>
        <w:rPr>
          <w:color w:val="000000"/>
        </w:rPr>
        <w:t xml:space="preserve">s/operators to submit the data in question. </w:t>
      </w:r>
    </w:p>
    <w:p w:rsidR="003E4859" w:rsidRPr="00F817AB" w:rsidRDefault="003E4859" w:rsidP="000D29DD">
      <w:pPr>
        <w:pStyle w:val="Heading2"/>
        <w:ind w:left="240" w:right="240"/>
      </w:pPr>
      <w:bookmarkStart w:id="20" w:name="_Toc131824622"/>
      <w:bookmarkStart w:id="21" w:name="_Toc131826440"/>
      <w:bookmarkStart w:id="22" w:name="_Toc131826607"/>
      <w:bookmarkStart w:id="23" w:name="_Toc131826641"/>
      <w:bookmarkStart w:id="24" w:name="_Toc271786948"/>
      <w:r w:rsidRPr="00F817AB">
        <w:t>1(c) Relationship to the NPDES Animals Sector ICRs</w:t>
      </w:r>
      <w:bookmarkEnd w:id="20"/>
      <w:bookmarkEnd w:id="21"/>
      <w:bookmarkEnd w:id="22"/>
      <w:bookmarkEnd w:id="23"/>
      <w:bookmarkEnd w:id="24"/>
    </w:p>
    <w:p w:rsidR="003E4859" w:rsidRPr="00F817AB" w:rsidRDefault="003E4859" w:rsidP="00B401AB">
      <w:pPr>
        <w:tabs>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F817AB">
        <w:t>In May 2010, EPA consolidate</w:t>
      </w:r>
      <w:r>
        <w:t>d</w:t>
      </w:r>
      <w:r w:rsidRPr="00F817AB">
        <w:t xml:space="preserve"> and updat</w:t>
      </w:r>
      <w:r>
        <w:t>ed</w:t>
      </w:r>
      <w:r w:rsidRPr="00F817AB">
        <w:t xml:space="preserve"> the CAFO and concentrated aquatic animal production (CAAP) facility ICRs into a single Animal Sector ICR</w:t>
      </w:r>
      <w:r>
        <w:t xml:space="preserve"> (EPA ICR 1898.07)</w:t>
      </w:r>
      <w:r w:rsidRPr="00F817AB">
        <w:t xml:space="preserve">. </w:t>
      </w:r>
    </w:p>
    <w:p w:rsidR="003E4859" w:rsidRPr="00F817AB" w:rsidRDefault="003E4859" w:rsidP="00B401AB">
      <w:pPr>
        <w:tabs>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p>
    <w:p w:rsidR="003E4859" w:rsidRPr="00F817AB" w:rsidRDefault="003E4859" w:rsidP="00B401AB">
      <w:pPr>
        <w:tabs>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F817AB">
        <w:t xml:space="preserve">The information and analyses presented in this supporting </w:t>
      </w:r>
      <w:r>
        <w:t>State</w:t>
      </w:r>
      <w:r w:rsidRPr="00F817AB">
        <w:t xml:space="preserve">ment </w:t>
      </w:r>
      <w:r w:rsidR="00C93C3A">
        <w:t>are</w:t>
      </w:r>
      <w:r w:rsidR="00C93C3A" w:rsidRPr="00F817AB">
        <w:t xml:space="preserve"> </w:t>
      </w:r>
      <w:r w:rsidRPr="00F817AB">
        <w:t xml:space="preserve">limited to the changes in information collection burden </w:t>
      </w:r>
      <w:r>
        <w:t xml:space="preserve">projected to result from the </w:t>
      </w:r>
      <w:r w:rsidRPr="00F817AB">
        <w:t xml:space="preserve">proposed </w:t>
      </w:r>
      <w:r w:rsidR="00F50D4E">
        <w:t>NPDES CAFO Reporting Rule (herein referred to as “</w:t>
      </w:r>
      <w:r w:rsidRPr="00F817AB">
        <w:t xml:space="preserve">308 </w:t>
      </w:r>
      <w:r>
        <w:t>r</w:t>
      </w:r>
      <w:r w:rsidRPr="00F817AB">
        <w:t>ule</w:t>
      </w:r>
      <w:r w:rsidR="00F50D4E">
        <w:t>”)</w:t>
      </w:r>
      <w:r w:rsidRPr="00F817AB">
        <w:t>. The</w:t>
      </w:r>
      <w:r>
        <w:t xml:space="preserve">se changes are modeled off of the baseline </w:t>
      </w:r>
      <w:r>
        <w:lastRenderedPageBreak/>
        <w:t xml:space="preserve">information collection burden for the NPDES CAFO regulations as presented in the </w:t>
      </w:r>
      <w:r w:rsidRPr="00F817AB">
        <w:t>May 2010 Animal Sector ICR</w:t>
      </w:r>
      <w:r>
        <w:t>.</w:t>
      </w:r>
    </w:p>
    <w:p w:rsidR="003E4859" w:rsidRPr="00F817AB" w:rsidRDefault="003E4859" w:rsidP="00E827B0">
      <w:pPr>
        <w:pStyle w:val="Heading1"/>
        <w:ind w:left="240" w:right="240"/>
      </w:pPr>
      <w:bookmarkStart w:id="25" w:name="_Toc131824623"/>
      <w:bookmarkStart w:id="26" w:name="_Toc131826441"/>
      <w:bookmarkStart w:id="27" w:name="_Toc131826608"/>
      <w:bookmarkStart w:id="28" w:name="_Toc131826642"/>
      <w:bookmarkStart w:id="29" w:name="_Toc271786949"/>
      <w:r w:rsidRPr="00F817AB">
        <w:t>2.</w:t>
      </w:r>
      <w:r w:rsidRPr="00F817AB">
        <w:tab/>
        <w:t>NEED FOR AND USE OF THE COLLECTION</w:t>
      </w:r>
      <w:bookmarkEnd w:id="25"/>
      <w:bookmarkEnd w:id="26"/>
      <w:bookmarkEnd w:id="27"/>
      <w:bookmarkEnd w:id="28"/>
      <w:bookmarkEnd w:id="29"/>
    </w:p>
    <w:p w:rsidR="003E4859" w:rsidRPr="00F817AB" w:rsidRDefault="003E4859" w:rsidP="000D29DD">
      <w:pPr>
        <w:pStyle w:val="Heading2"/>
        <w:ind w:left="240" w:right="240"/>
      </w:pPr>
      <w:bookmarkStart w:id="30" w:name="_Toc131824624"/>
      <w:bookmarkStart w:id="31" w:name="_Toc131826442"/>
      <w:bookmarkStart w:id="32" w:name="_Toc131826609"/>
      <w:bookmarkStart w:id="33" w:name="_Toc131826643"/>
      <w:bookmarkStart w:id="34" w:name="_Toc271786950"/>
      <w:r w:rsidRPr="00F817AB">
        <w:t>2(a) Need and Authority for the Collection</w:t>
      </w:r>
      <w:bookmarkEnd w:id="30"/>
      <w:bookmarkEnd w:id="31"/>
      <w:bookmarkEnd w:id="32"/>
      <w:bookmarkEnd w:id="33"/>
      <w:bookmarkEnd w:id="34"/>
    </w:p>
    <w:p w:rsidR="003E4859" w:rsidRDefault="003E4859" w:rsidP="00AC00E7">
      <w:pPr>
        <w:spacing w:after="60"/>
      </w:pPr>
      <w:bookmarkStart w:id="35" w:name="_Toc131824625"/>
      <w:bookmarkStart w:id="36" w:name="_Toc131826443"/>
      <w:bookmarkStart w:id="37" w:name="_Toc131826610"/>
      <w:bookmarkStart w:id="38" w:name="_Toc131826644"/>
      <w:r w:rsidRPr="00F817AB">
        <w:t>The purpose of the CWA is “to restore and maintain the chemical, physical and biological integrity of the nation’s waters” [section 101(a)]. CWA section 402(a) establishes the NPDES program to regulate the discharge of any pollutant from point sources</w:t>
      </w:r>
      <w:r w:rsidRPr="00F817AB">
        <w:rPr>
          <w:rStyle w:val="FootnoteReference"/>
        </w:rPr>
        <w:footnoteReference w:id="2"/>
      </w:r>
      <w:r w:rsidRPr="00F817AB">
        <w:t xml:space="preserve"> into waters of the </w:t>
      </w:r>
      <w:smartTag w:uri="urn:schemas-microsoft-com:office:smarttags" w:element="place">
        <w:smartTag w:uri="urn:schemas-microsoft-com:office:smarttags" w:element="country-region">
          <w:r w:rsidRPr="00F817AB">
            <w:t xml:space="preserve">United </w:t>
          </w:r>
          <w:r>
            <w:t>State</w:t>
          </w:r>
          <w:r w:rsidRPr="00F817AB">
            <w:t>s</w:t>
          </w:r>
        </w:smartTag>
      </w:smartTag>
      <w:r w:rsidRPr="00F817AB">
        <w:t>. Section 402(a) of the CWA, as amended, authorizes the EPA Administrator to issue permits for the discharge of pollutants if those discharges meet the following requirements:</w:t>
      </w:r>
    </w:p>
    <w:p w:rsidR="003E4859" w:rsidRPr="00F817AB" w:rsidRDefault="003E4859" w:rsidP="00AC00E7">
      <w:pPr>
        <w:spacing w:after="60"/>
      </w:pPr>
    </w:p>
    <w:p w:rsidR="003E4859" w:rsidRPr="00F817AB" w:rsidRDefault="003E4859" w:rsidP="00AC00E7">
      <w:pPr>
        <w:pStyle w:val="Bullet1"/>
        <w:keepNext/>
        <w:spacing w:after="40"/>
      </w:pPr>
      <w:r w:rsidRPr="00F817AB">
        <w:t>All applicable requirements of CWA sections 301, 302, 306, 307, 308, and 403; or</w:t>
      </w:r>
    </w:p>
    <w:p w:rsidR="003E4859" w:rsidRPr="00F817AB" w:rsidRDefault="003E4859" w:rsidP="00AC00E7">
      <w:pPr>
        <w:pStyle w:val="Bullet1"/>
        <w:keepNext/>
        <w:spacing w:after="40"/>
      </w:pPr>
      <w:r w:rsidRPr="00F817AB">
        <w:t>Any conditions the Administrator determines are necessary to carry out the provisions and objectives of the CWA.</w:t>
      </w:r>
    </w:p>
    <w:p w:rsidR="003E4859" w:rsidRPr="00F817AB" w:rsidRDefault="003E4859" w:rsidP="00AC00E7">
      <w:pPr>
        <w:autoSpaceDE w:val="0"/>
        <w:autoSpaceDN w:val="0"/>
        <w:adjustRightInd w:val="0"/>
      </w:pPr>
    </w:p>
    <w:p w:rsidR="003E4859" w:rsidRPr="00F817AB" w:rsidRDefault="003E4859" w:rsidP="00AC00E7">
      <w:r w:rsidRPr="00F817AB">
        <w:t>The primary mechanism to ensure that the permits are adequately protective of those requirements is the permit application process. In particular, CWA section 402(a</w:t>
      </w:r>
      <w:proofErr w:type="gramStart"/>
      <w:r w:rsidRPr="00F817AB">
        <w:t>)(</w:t>
      </w:r>
      <w:proofErr w:type="gramEnd"/>
      <w:r w:rsidRPr="00F817AB">
        <w:t>2) requires EPA to prescribe permit conditions to assure compliance with requirements “including conditions on data and information collection, reporting and such other requirements as [the Administrator] deemed appropriate.”</w:t>
      </w:r>
    </w:p>
    <w:p w:rsidR="003E4859" w:rsidRPr="00F817AB" w:rsidRDefault="003E4859" w:rsidP="00AC00E7"/>
    <w:p w:rsidR="003E4859" w:rsidRPr="00F817AB" w:rsidRDefault="003E4859" w:rsidP="00AC00E7">
      <w:r w:rsidRPr="00F817AB">
        <w:t xml:space="preserve">The CWA also establishes an administrative framework for the NPDES permitting program. CWA section 402(b) authorizes </w:t>
      </w:r>
      <w:r>
        <w:t>State</w:t>
      </w:r>
      <w:r w:rsidRPr="00E54C00">
        <w:t>s</w:t>
      </w:r>
      <w:r w:rsidRPr="00F817AB">
        <w:t xml:space="preserve"> (which include </w:t>
      </w:r>
      <w:smartTag w:uri="urn:schemas-microsoft-com:office:smarttags" w:element="country-region">
        <w:smartTag w:uri="urn:schemas-microsoft-com:office:smarttags" w:element="place">
          <w:r w:rsidRPr="00F817AB">
            <w:t>U.S.</w:t>
          </w:r>
        </w:smartTag>
      </w:smartTag>
      <w:r w:rsidRPr="00F817AB">
        <w:t xml:space="preserve"> territories and Indian tribes that have been authorized in the same manner as a </w:t>
      </w:r>
      <w:r>
        <w:t>State</w:t>
      </w:r>
      <w:r w:rsidRPr="00F817AB">
        <w:t xml:space="preserve">) to administer the NPDES program once EPA is assured that they meet minimum federal requirements. Authorized </w:t>
      </w:r>
      <w:r>
        <w:t>State</w:t>
      </w:r>
      <w:r w:rsidRPr="00F817AB">
        <w:t xml:space="preserve">s are considered permitting authorities and are responsible for issuing, administering, and ensuring compliance with permits for most point source discharges within their borders. In </w:t>
      </w:r>
      <w:r>
        <w:t>State</w:t>
      </w:r>
      <w:r w:rsidRPr="00F817AB">
        <w:t xml:space="preserve">s without an authorized NPDES program, EPA is the permitting authority and undertakes all permitting activities; although CWA section 401 requires </w:t>
      </w:r>
      <w:r>
        <w:t>State</w:t>
      </w:r>
      <w:r w:rsidRPr="00F817AB">
        <w:t xml:space="preserve">s to certify that EPA-issued NPDES permits establish “effluent limitations, and monitoring requirements necessary to assure that any applicant...will comply with any applicable effluent limitations and other limitations (pursuant to the CWA) and with any other appropriate requirement of </w:t>
      </w:r>
      <w:r>
        <w:t>State</w:t>
      </w:r>
      <w:r w:rsidRPr="00F817AB">
        <w:t xml:space="preserve"> law...” </w:t>
      </w:r>
      <w:r>
        <w:t>State</w:t>
      </w:r>
      <w:r w:rsidRPr="00F817AB">
        <w:t xml:space="preserve">s, tribes, and U.S. territories may waive their right to certify permits if they wish. CWA section 510 provides that </w:t>
      </w:r>
      <w:r>
        <w:t>State</w:t>
      </w:r>
      <w:r w:rsidRPr="00F817AB">
        <w:t>s, tribes, and territories may adopt requirements equal to or more stringent than standards established pursuant to CWA provisions.</w:t>
      </w:r>
    </w:p>
    <w:p w:rsidR="003E4859" w:rsidRPr="00F817AB" w:rsidRDefault="003E4859" w:rsidP="00AC00E7"/>
    <w:p w:rsidR="003E4859" w:rsidRPr="00F817AB" w:rsidRDefault="003E4859" w:rsidP="00967ADB">
      <w:pPr>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bookmarkStart w:id="39" w:name="_Toc202597400"/>
      <w:r w:rsidRPr="00F817AB">
        <w:lastRenderedPageBreak/>
        <w:t xml:space="preserve">Section 1318 </w:t>
      </w:r>
      <w:r w:rsidR="00717F7C">
        <w:t xml:space="preserve">of 33 U.S.C. </w:t>
      </w:r>
      <w:r w:rsidRPr="00F817AB">
        <w:t xml:space="preserve">provides authority for information collection (i.e., record keeping, reporting, monitoring, sampling, and other information as needed), which applies to point sources; and Section 308(a) of the CWA authorizes EPA to collect certain information from the “owner or operator of any point source” for the following purpose:  </w:t>
      </w:r>
    </w:p>
    <w:p w:rsidR="003E4859" w:rsidRPr="00F817AB" w:rsidRDefault="003E4859" w:rsidP="00967ADB"/>
    <w:p w:rsidR="003E4859" w:rsidRPr="00F817AB" w:rsidRDefault="003E4859" w:rsidP="00967ADB">
      <w:pPr>
        <w:ind w:left="720"/>
      </w:pPr>
      <w:r w:rsidRPr="00F817AB">
        <w:t xml:space="preserve">to carry out the objective of [the CWA], including but not limited to (1) developing or assisting in the development of any effluent limitation, or other limitation, prohibition, or effluent standard, pretreatment standard, or standard of performance under [the CWA]; (2) determining whether any person is in violation of any such effluent limitation, or other limitation, prohibition or effluent standard, pretreatment standard, or standard of performance; (3) any requirement established under [§ 308 of the CWA]; or (4) carrying out [sections 305, 311, 402, 404 (relating to </w:t>
      </w:r>
      <w:r>
        <w:t>State</w:t>
      </w:r>
      <w:r w:rsidRPr="00F817AB">
        <w:t xml:space="preserve"> permit programs), 405 and 504 of the CWA] . . . .CWA § 308(a).  </w:t>
      </w:r>
    </w:p>
    <w:p w:rsidR="003E4859" w:rsidRPr="00F817AB" w:rsidRDefault="003E4859" w:rsidP="00967ADB">
      <w:pPr>
        <w:ind w:left="720"/>
      </w:pPr>
    </w:p>
    <w:p w:rsidR="003E4859" w:rsidRPr="00F817AB" w:rsidRDefault="003E4859" w:rsidP="00160BCD">
      <w:r w:rsidRPr="00F817AB">
        <w:t xml:space="preserve">Information related to CAFOs’ locations, size, and activities satisfies the purpose of CWA §308 because this data is necessary for EPA to implement, strengthen and enforce its NPDES </w:t>
      </w:r>
      <w:r>
        <w:t>program</w:t>
      </w:r>
      <w:r w:rsidRPr="00F817AB">
        <w:t xml:space="preserve"> for CAFOs.</w:t>
      </w:r>
    </w:p>
    <w:p w:rsidR="003E4859" w:rsidRPr="00F817AB" w:rsidRDefault="003E4859" w:rsidP="000D29DD">
      <w:pPr>
        <w:pStyle w:val="Heading2"/>
        <w:ind w:left="240" w:right="240"/>
      </w:pPr>
      <w:bookmarkStart w:id="40" w:name="_Toc271786951"/>
      <w:bookmarkEnd w:id="39"/>
      <w:r w:rsidRPr="00F817AB">
        <w:t>2(b) Practical Utility/Users of the Data</w:t>
      </w:r>
      <w:bookmarkEnd w:id="35"/>
      <w:bookmarkEnd w:id="36"/>
      <w:bookmarkEnd w:id="37"/>
      <w:bookmarkEnd w:id="38"/>
      <w:bookmarkEnd w:id="40"/>
    </w:p>
    <w:p w:rsidR="003E4859" w:rsidRPr="00F817AB" w:rsidRDefault="003E4859" w:rsidP="00B401AB">
      <w:pPr>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F817AB">
        <w:t xml:space="preserve">EPA and authorized </w:t>
      </w:r>
      <w:r>
        <w:t>State</w:t>
      </w:r>
      <w:r w:rsidRPr="00F817AB">
        <w:t xml:space="preserve"> permitting authorities use the information routinely collected through NPDES applications and compliance evaluations in the following ways:</w:t>
      </w:r>
    </w:p>
    <w:p w:rsidR="003E4859" w:rsidRPr="00F817AB" w:rsidRDefault="003E4859" w:rsidP="00B401AB">
      <w:pPr>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p>
    <w:p w:rsidR="003E4859" w:rsidRPr="00F817AB" w:rsidRDefault="003E4859" w:rsidP="00B401AB">
      <w:pPr>
        <w:pStyle w:val="Bullet1"/>
      </w:pPr>
      <w:r w:rsidRPr="00F817AB">
        <w:t>to issue NPDES permits with appropriate limitations and conditions that will protect human health and the environment;</w:t>
      </w:r>
    </w:p>
    <w:p w:rsidR="003E4859" w:rsidRPr="00F817AB" w:rsidRDefault="003E4859" w:rsidP="00B401AB">
      <w:pPr>
        <w:pStyle w:val="Bullet1"/>
      </w:pPr>
      <w:r w:rsidRPr="00F817AB">
        <w:t>to allow for public participation in the permitting process;</w:t>
      </w:r>
    </w:p>
    <w:p w:rsidR="003E4859" w:rsidRPr="00F817AB" w:rsidRDefault="003E4859" w:rsidP="00B401AB">
      <w:pPr>
        <w:pStyle w:val="Bullet1"/>
      </w:pPr>
      <w:r w:rsidRPr="00F817AB">
        <w:t>to update information in EPA's databases that permitting authorities use to determine permit conditions;</w:t>
      </w:r>
    </w:p>
    <w:p w:rsidR="003E4859" w:rsidRPr="00F817AB" w:rsidRDefault="003E4859" w:rsidP="00B401AB">
      <w:pPr>
        <w:pStyle w:val="Bullet1"/>
      </w:pPr>
      <w:r w:rsidRPr="00F817AB">
        <w:t>to calculate national permit issuance, backlog, and compliance statistics;</w:t>
      </w:r>
    </w:p>
    <w:p w:rsidR="003E4859" w:rsidRPr="00F817AB" w:rsidRDefault="003E4859" w:rsidP="00B401AB">
      <w:pPr>
        <w:pStyle w:val="Bullet1"/>
      </w:pPr>
      <w:r w:rsidRPr="00F817AB">
        <w:t>to evaluate national water quality;</w:t>
      </w:r>
    </w:p>
    <w:p w:rsidR="003E4859" w:rsidRPr="00F817AB" w:rsidRDefault="003E4859" w:rsidP="00B401AB">
      <w:pPr>
        <w:pStyle w:val="Bullet1"/>
      </w:pPr>
      <w:r w:rsidRPr="00F817AB">
        <w:t>to assist EPA in program management and other activities that ensure national consistency in permitting;</w:t>
      </w:r>
    </w:p>
    <w:p w:rsidR="003E4859" w:rsidRPr="00F817AB" w:rsidRDefault="003E4859" w:rsidP="00B401AB">
      <w:pPr>
        <w:pStyle w:val="Bullet1"/>
      </w:pPr>
      <w:r w:rsidRPr="00F817AB">
        <w:t>to assist EPA in prioritizing permit issuance activities;</w:t>
      </w:r>
    </w:p>
    <w:p w:rsidR="003E4859" w:rsidRPr="00F817AB" w:rsidRDefault="003E4859" w:rsidP="00B401AB">
      <w:pPr>
        <w:pStyle w:val="Bullet1"/>
      </w:pPr>
      <w:r w:rsidRPr="00F817AB">
        <w:t>to assist EPA in policy development and budgeting; and</w:t>
      </w:r>
    </w:p>
    <w:p w:rsidR="003E4859" w:rsidRPr="00F817AB" w:rsidRDefault="003E4859" w:rsidP="00B401AB">
      <w:pPr>
        <w:pStyle w:val="Bullet1"/>
      </w:pPr>
      <w:proofErr w:type="gramStart"/>
      <w:r w:rsidRPr="00F817AB">
        <w:t>to</w:t>
      </w:r>
      <w:proofErr w:type="gramEnd"/>
      <w:r w:rsidRPr="00F817AB">
        <w:t xml:space="preserve"> assist EPA in responding to Congressional and public inquiries.</w:t>
      </w:r>
    </w:p>
    <w:p w:rsidR="003E4859" w:rsidRPr="00F817AB" w:rsidRDefault="003E4859" w:rsidP="00B401AB">
      <w:pPr>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p>
    <w:p w:rsidR="003E4859" w:rsidRPr="00F817AB" w:rsidRDefault="003E4859" w:rsidP="00B401AB">
      <w:pPr>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F817AB">
        <w:t xml:space="preserve">Other users of the data include </w:t>
      </w:r>
      <w:r>
        <w:t>other governmental entities</w:t>
      </w:r>
      <w:r w:rsidRPr="00F817AB">
        <w:t xml:space="preserve"> and the general public. </w:t>
      </w:r>
      <w:r>
        <w:t>Other governmental entities can use the CAFO data to support their respective missions, and the</w:t>
      </w:r>
      <w:r w:rsidRPr="00F817AB">
        <w:t xml:space="preserve"> general public can use information collected through the NPDES </w:t>
      </w:r>
      <w:r>
        <w:t xml:space="preserve">program </w:t>
      </w:r>
      <w:r w:rsidRPr="00F817AB">
        <w:t xml:space="preserve">to support </w:t>
      </w:r>
      <w:r>
        <w:t xml:space="preserve">independent </w:t>
      </w:r>
      <w:r w:rsidRPr="00F817AB">
        <w:t>efforts to protect environmental quality and quality of life.</w:t>
      </w:r>
    </w:p>
    <w:p w:rsidR="003E4859" w:rsidRPr="00F817AB" w:rsidRDefault="003E4859" w:rsidP="000D29DD">
      <w:pPr>
        <w:pStyle w:val="Heading1"/>
        <w:ind w:left="240" w:right="240"/>
      </w:pPr>
      <w:bookmarkStart w:id="41" w:name="_Toc131824626"/>
      <w:bookmarkStart w:id="42" w:name="_Toc131826444"/>
      <w:bookmarkStart w:id="43" w:name="_Toc131826611"/>
      <w:bookmarkStart w:id="44" w:name="_Toc131826645"/>
      <w:bookmarkStart w:id="45" w:name="_Toc271786952"/>
      <w:r w:rsidRPr="00F817AB">
        <w:lastRenderedPageBreak/>
        <w:t>3.</w:t>
      </w:r>
      <w:r w:rsidRPr="00F817AB">
        <w:tab/>
        <w:t>NONDUPLICATION, CONSULTATIONS, AND OTHER COLLECTION CRITERIA</w:t>
      </w:r>
      <w:bookmarkEnd w:id="41"/>
      <w:bookmarkEnd w:id="42"/>
      <w:bookmarkEnd w:id="43"/>
      <w:bookmarkEnd w:id="44"/>
      <w:bookmarkEnd w:id="45"/>
    </w:p>
    <w:p w:rsidR="003E4859" w:rsidRPr="00F817AB" w:rsidRDefault="003E4859" w:rsidP="000D29DD">
      <w:pPr>
        <w:pStyle w:val="Heading2"/>
        <w:ind w:left="240" w:right="240"/>
      </w:pPr>
      <w:bookmarkStart w:id="46" w:name="_Toc131824627"/>
      <w:bookmarkStart w:id="47" w:name="_Toc131826445"/>
      <w:bookmarkStart w:id="48" w:name="_Toc131826612"/>
      <w:bookmarkStart w:id="49" w:name="_Toc131826646"/>
      <w:bookmarkStart w:id="50" w:name="_Toc271786953"/>
      <w:r w:rsidRPr="00F817AB">
        <w:t>3(a) Nonduplication</w:t>
      </w:r>
      <w:bookmarkEnd w:id="46"/>
      <w:bookmarkEnd w:id="47"/>
      <w:bookmarkEnd w:id="48"/>
      <w:bookmarkEnd w:id="49"/>
      <w:bookmarkEnd w:id="50"/>
    </w:p>
    <w:p w:rsidR="003E4859" w:rsidRPr="00F817AB" w:rsidRDefault="003E4859" w:rsidP="00B401AB">
      <w:pPr>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bookmarkStart w:id="51" w:name="_Toc131824628"/>
      <w:bookmarkStart w:id="52" w:name="_Toc131826446"/>
      <w:bookmarkStart w:id="53" w:name="_Toc131826613"/>
      <w:bookmarkStart w:id="54" w:name="_Toc131826647"/>
      <w:r w:rsidRPr="00F817AB">
        <w:t xml:space="preserve">The information collection pursuant to the regulatory changes is site-specific and therefore not </w:t>
      </w:r>
      <w:r w:rsidR="0049624D">
        <w:t xml:space="preserve">readily </w:t>
      </w:r>
      <w:r w:rsidRPr="00F817AB">
        <w:t>available from existing source</w:t>
      </w:r>
      <w:r w:rsidR="0049624D">
        <w:t>s</w:t>
      </w:r>
      <w:r w:rsidRPr="00F817AB">
        <w:t xml:space="preserve"> of information. </w:t>
      </w:r>
    </w:p>
    <w:p w:rsidR="003E4859" w:rsidRPr="00F817AB" w:rsidRDefault="003E4859" w:rsidP="000D29DD">
      <w:pPr>
        <w:pStyle w:val="Heading2"/>
        <w:ind w:left="240" w:right="240"/>
      </w:pPr>
      <w:bookmarkStart w:id="55" w:name="_Toc271786954"/>
      <w:r w:rsidRPr="00F817AB">
        <w:t>3(b) Public Notice Required Prior to ICR Submission to OMB</w:t>
      </w:r>
      <w:bookmarkEnd w:id="51"/>
      <w:bookmarkEnd w:id="52"/>
      <w:bookmarkEnd w:id="53"/>
      <w:bookmarkEnd w:id="54"/>
      <w:bookmarkEnd w:id="55"/>
    </w:p>
    <w:p w:rsidR="003E4859" w:rsidRPr="00F817AB" w:rsidRDefault="003E4859" w:rsidP="00B401AB">
      <w:pPr>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EPA will publish a</w:t>
      </w:r>
      <w:r w:rsidRPr="00F817AB">
        <w:t xml:space="preserve"> summary of the ICR analysis </w:t>
      </w:r>
      <w:r>
        <w:t xml:space="preserve">with the </w:t>
      </w:r>
      <w:r w:rsidRPr="00F817AB">
        <w:t xml:space="preserve">proposed rule notice in the Federal Register. </w:t>
      </w:r>
    </w:p>
    <w:p w:rsidR="003E4859" w:rsidRPr="00F817AB" w:rsidRDefault="003E4859" w:rsidP="000D29DD">
      <w:pPr>
        <w:pStyle w:val="Heading2"/>
        <w:ind w:left="240" w:right="240"/>
      </w:pPr>
      <w:bookmarkStart w:id="56" w:name="_Toc131824629"/>
      <w:bookmarkStart w:id="57" w:name="_Toc131826447"/>
      <w:bookmarkStart w:id="58" w:name="_Toc131826614"/>
      <w:bookmarkStart w:id="59" w:name="_Toc131826648"/>
      <w:bookmarkStart w:id="60" w:name="_Toc271786955"/>
      <w:r w:rsidRPr="00F817AB">
        <w:t>3(c) Consultations</w:t>
      </w:r>
      <w:bookmarkEnd w:id="56"/>
      <w:bookmarkEnd w:id="57"/>
      <w:bookmarkEnd w:id="58"/>
      <w:bookmarkEnd w:id="59"/>
      <w:bookmarkEnd w:id="60"/>
    </w:p>
    <w:p w:rsidR="003E4859" w:rsidRPr="005F002B" w:rsidRDefault="003E4859" w:rsidP="00114D3E">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bookmarkStart w:id="61" w:name="_Toc131824630"/>
      <w:bookmarkStart w:id="62" w:name="_Toc131826448"/>
      <w:bookmarkStart w:id="63" w:name="_Toc131826615"/>
      <w:bookmarkStart w:id="64" w:name="_Toc131826649"/>
      <w:r w:rsidRPr="005F002B">
        <w:t xml:space="preserve">To facilitate the </w:t>
      </w:r>
      <w:r>
        <w:t xml:space="preserve">development of the 308 rule, EPA is providing a variety of opportunities for input into the rulemaking process.  In addition to the notice-and-comment opportunity afforded via the rulemaking process itself, EPA has also invited input on the 308 rule during meetings with a variety of stakeholders, including State permitting authorities and industry and environmental groups.  In addition, EPA will continue to conduct targeted outreach with environmental justice communities and with tribal governments as required under Executive Orders 12898 and 13175.    </w:t>
      </w:r>
    </w:p>
    <w:p w:rsidR="003E4859" w:rsidRPr="00F817AB" w:rsidRDefault="003E4859" w:rsidP="000D29DD">
      <w:pPr>
        <w:pStyle w:val="Heading2"/>
        <w:ind w:left="240" w:right="240"/>
      </w:pPr>
      <w:bookmarkStart w:id="65" w:name="_Toc271786956"/>
      <w:r w:rsidRPr="00F817AB">
        <w:t>3(d) Effects of Less Frequent Collection</w:t>
      </w:r>
      <w:bookmarkEnd w:id="61"/>
      <w:bookmarkEnd w:id="62"/>
      <w:bookmarkEnd w:id="63"/>
      <w:bookmarkEnd w:id="64"/>
      <w:bookmarkEnd w:id="65"/>
    </w:p>
    <w:p w:rsidR="003E4859" w:rsidRPr="00717F7C" w:rsidRDefault="003E4859" w:rsidP="00B401AB">
      <w:pPr>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717F7C">
        <w:t xml:space="preserve">EPA has made every effort to establish NPDES permit and associated information collection requirements that minimize the burden on respondents while promoting the protection of water quality. NPDES permit applications are the primary form of information collection for regulated CAFOs, and these facilities must reapply for NPDES permits before their existing permits expire. </w:t>
      </w:r>
      <w:r w:rsidR="00C46F3D" w:rsidRPr="00717F7C">
        <w:t>The framework for information collection under the proposed 308 rule is that permitted CAFOs would submit their information one time only, and unpermitted CAFOs would submit their information every ten years.  EPA believes that this frequency best balances the need to not overburden facilities with the need to ensure that updates on facility operations are available to EPA.</w:t>
      </w:r>
    </w:p>
    <w:p w:rsidR="003E4859" w:rsidRPr="00F817AB" w:rsidRDefault="003E4859" w:rsidP="000D29DD">
      <w:pPr>
        <w:pStyle w:val="Heading2"/>
        <w:ind w:left="240" w:right="240"/>
      </w:pPr>
      <w:bookmarkStart w:id="66" w:name="_Toc131824631"/>
      <w:bookmarkStart w:id="67" w:name="_Toc131826449"/>
      <w:bookmarkStart w:id="68" w:name="_Toc131826616"/>
      <w:bookmarkStart w:id="69" w:name="_Toc131826650"/>
      <w:bookmarkStart w:id="70" w:name="_Toc271786957"/>
      <w:r w:rsidRPr="00717F7C">
        <w:t>3(e) General</w:t>
      </w:r>
      <w:r w:rsidRPr="00F817AB">
        <w:t xml:space="preserve"> Guidelines</w:t>
      </w:r>
      <w:bookmarkEnd w:id="66"/>
      <w:bookmarkEnd w:id="67"/>
      <w:bookmarkEnd w:id="68"/>
      <w:bookmarkEnd w:id="69"/>
      <w:bookmarkEnd w:id="70"/>
    </w:p>
    <w:p w:rsidR="003E4859" w:rsidRPr="00F817AB" w:rsidRDefault="003E4859" w:rsidP="00B401AB">
      <w:pPr>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F817AB">
        <w:t>This information collection complies with Paperwork Reduction Act guidelines (5 CFR 1320.5(d</w:t>
      </w:r>
      <w:proofErr w:type="gramStart"/>
      <w:r w:rsidRPr="00F817AB">
        <w:t>)(</w:t>
      </w:r>
      <w:proofErr w:type="gramEnd"/>
      <w:r w:rsidRPr="00F817AB">
        <w:t>2)).</w:t>
      </w:r>
    </w:p>
    <w:p w:rsidR="003E4859" w:rsidRPr="00F817AB" w:rsidRDefault="003E4859" w:rsidP="000D29DD">
      <w:pPr>
        <w:pStyle w:val="Heading2"/>
        <w:ind w:left="240" w:right="240"/>
      </w:pPr>
      <w:bookmarkStart w:id="71" w:name="_Toc131824632"/>
      <w:bookmarkStart w:id="72" w:name="_Toc131826450"/>
      <w:bookmarkStart w:id="73" w:name="_Toc131826617"/>
      <w:bookmarkStart w:id="74" w:name="_Toc131826651"/>
      <w:bookmarkStart w:id="75" w:name="_Toc271786958"/>
      <w:r w:rsidRPr="00F817AB">
        <w:t>3(f) Confidentiality</w:t>
      </w:r>
      <w:bookmarkEnd w:id="71"/>
      <w:bookmarkEnd w:id="72"/>
      <w:bookmarkEnd w:id="73"/>
      <w:bookmarkEnd w:id="74"/>
      <w:bookmarkEnd w:id="75"/>
    </w:p>
    <w:p w:rsidR="003E4859" w:rsidRPr="00F817AB" w:rsidRDefault="003E4859" w:rsidP="00085A37">
      <w:r w:rsidRPr="00F817AB">
        <w:t xml:space="preserve">EPA recognizes the concerns of operators regarding protection of </w:t>
      </w:r>
      <w:r>
        <w:t xml:space="preserve">confidential business information (CBI).  The </w:t>
      </w:r>
      <w:r w:rsidR="00326EAE">
        <w:t xml:space="preserve">proposed </w:t>
      </w:r>
      <w:r>
        <w:t>308 rule includes a provision allowing CAFOs to claim that their data is CBI at the time of submission</w:t>
      </w:r>
      <w:r w:rsidR="0049624D">
        <w:t>. E</w:t>
      </w:r>
      <w:r>
        <w:t>PA will handle a</w:t>
      </w:r>
      <w:r w:rsidRPr="00F817AB">
        <w:t xml:space="preserve">ll confidential data </w:t>
      </w:r>
      <w:r>
        <w:t xml:space="preserve">claims </w:t>
      </w:r>
      <w:r w:rsidRPr="00F817AB">
        <w:t xml:space="preserve">in </w:t>
      </w:r>
      <w:r w:rsidRPr="00F817AB">
        <w:lastRenderedPageBreak/>
        <w:t xml:space="preserve">accordance with 40 CFR 122.7, 40 CFR Part 2, and EPA’s </w:t>
      </w:r>
      <w:r w:rsidRPr="00F817AB">
        <w:rPr>
          <w:i/>
        </w:rPr>
        <w:t>Security Manual</w:t>
      </w:r>
      <w:r w:rsidRPr="00F817AB">
        <w:t xml:space="preserve"> Part III, Chapter 9, dated August 9, 1976. </w:t>
      </w:r>
    </w:p>
    <w:p w:rsidR="003E4859" w:rsidRPr="00F817AB" w:rsidRDefault="003E4859" w:rsidP="00B401AB">
      <w:pPr>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p>
    <w:p w:rsidR="003E4859" w:rsidRPr="00F817AB" w:rsidRDefault="003E4859" w:rsidP="000D29DD">
      <w:pPr>
        <w:pStyle w:val="Heading2"/>
        <w:ind w:left="240" w:right="240"/>
      </w:pPr>
      <w:bookmarkStart w:id="76" w:name="_Toc131824633"/>
      <w:bookmarkStart w:id="77" w:name="_Toc131826451"/>
      <w:bookmarkStart w:id="78" w:name="_Toc131826618"/>
      <w:bookmarkStart w:id="79" w:name="_Toc131826652"/>
      <w:bookmarkStart w:id="80" w:name="_Toc271786959"/>
      <w:r w:rsidRPr="00F817AB">
        <w:t>3(g) Sensitive Questions</w:t>
      </w:r>
      <w:bookmarkEnd w:id="76"/>
      <w:bookmarkEnd w:id="77"/>
      <w:bookmarkEnd w:id="78"/>
      <w:bookmarkEnd w:id="79"/>
      <w:bookmarkEnd w:id="80"/>
    </w:p>
    <w:p w:rsidR="003E4859" w:rsidRPr="00F817AB" w:rsidRDefault="003E4859" w:rsidP="00085A37">
      <w:bookmarkStart w:id="81" w:name="_Toc131824634"/>
      <w:bookmarkStart w:id="82" w:name="_Toc131826452"/>
      <w:bookmarkStart w:id="83" w:name="_Toc131826619"/>
      <w:bookmarkStart w:id="84" w:name="_Toc131826653"/>
      <w:r w:rsidRPr="00F817AB">
        <w:t xml:space="preserve">Sensitive questions are defined in EPA’s ICR Handbook, </w:t>
      </w:r>
      <w:r w:rsidRPr="00F817AB">
        <w:rPr>
          <w:i/>
        </w:rPr>
        <w:t xml:space="preserve">Guide to Writing Information Collection Requests </w:t>
      </w:r>
      <w:proofErr w:type="gramStart"/>
      <w:r w:rsidRPr="00F817AB">
        <w:rPr>
          <w:i/>
        </w:rPr>
        <w:t>Under</w:t>
      </w:r>
      <w:proofErr w:type="gramEnd"/>
      <w:r w:rsidRPr="00F817AB">
        <w:rPr>
          <w:i/>
        </w:rPr>
        <w:t xml:space="preserve"> the Paperwork Reduction Act of 1995</w:t>
      </w:r>
      <w:r w:rsidRPr="00F817AB">
        <w:t xml:space="preserve"> as “questions concerning sexual behavior or attitudes, religious beliefs, or other matters usually considered private.” The requirements addressed in this ICR do not include sensitive questions.</w:t>
      </w:r>
    </w:p>
    <w:p w:rsidR="003E4859" w:rsidRPr="00F817AB" w:rsidRDefault="003E4859" w:rsidP="000D29DD">
      <w:pPr>
        <w:pStyle w:val="Heading1"/>
        <w:ind w:left="240" w:right="240"/>
      </w:pPr>
      <w:bookmarkStart w:id="85" w:name="_Toc271786960"/>
      <w:r w:rsidRPr="00F817AB">
        <w:t>4.</w:t>
      </w:r>
      <w:r w:rsidRPr="00F817AB">
        <w:tab/>
        <w:t>THE RESPONDENTS AND THE INFORMATION REQUESTED</w:t>
      </w:r>
      <w:bookmarkEnd w:id="81"/>
      <w:bookmarkEnd w:id="82"/>
      <w:bookmarkEnd w:id="83"/>
      <w:bookmarkEnd w:id="84"/>
      <w:bookmarkEnd w:id="85"/>
    </w:p>
    <w:p w:rsidR="003E4859" w:rsidRDefault="003E4859" w:rsidP="00B12403">
      <w:pPr>
        <w:rPr>
          <w:szCs w:val="24"/>
        </w:rPr>
      </w:pPr>
      <w:bookmarkStart w:id="86" w:name="_Toc131824635"/>
      <w:bookmarkStart w:id="87" w:name="_Toc131826453"/>
      <w:bookmarkStart w:id="88" w:name="_Toc131826620"/>
      <w:bookmarkStart w:id="89" w:name="_Toc131826654"/>
      <w:r w:rsidRPr="00F817AB">
        <w:rPr>
          <w:szCs w:val="24"/>
        </w:rPr>
        <w:t xml:space="preserve">This analysis estimates the 3-year information collection burden based on the universe of respondents </w:t>
      </w:r>
      <w:r>
        <w:rPr>
          <w:szCs w:val="24"/>
        </w:rPr>
        <w:t xml:space="preserve">for </w:t>
      </w:r>
      <w:r w:rsidRPr="00F817AB">
        <w:rPr>
          <w:szCs w:val="24"/>
        </w:rPr>
        <w:t xml:space="preserve">the period spanning January 2009 through December 2011. </w:t>
      </w:r>
      <w:r>
        <w:rPr>
          <w:szCs w:val="24"/>
        </w:rPr>
        <w:t xml:space="preserve"> </w:t>
      </w:r>
      <w:r w:rsidRPr="00F817AB">
        <w:rPr>
          <w:szCs w:val="24"/>
        </w:rPr>
        <w:t xml:space="preserve">Although the proposed rule is not expected to be finalized until 2012, EPA </w:t>
      </w:r>
      <w:r>
        <w:rPr>
          <w:szCs w:val="24"/>
        </w:rPr>
        <w:t xml:space="preserve">is using </w:t>
      </w:r>
      <w:r w:rsidRPr="00F817AB">
        <w:rPr>
          <w:szCs w:val="24"/>
        </w:rPr>
        <w:t xml:space="preserve">the </w:t>
      </w:r>
      <w:r>
        <w:rPr>
          <w:szCs w:val="24"/>
        </w:rPr>
        <w:t xml:space="preserve">1/2009-12/2012 </w:t>
      </w:r>
      <w:r w:rsidRPr="00F817AB">
        <w:rPr>
          <w:szCs w:val="24"/>
        </w:rPr>
        <w:t xml:space="preserve">modeling period </w:t>
      </w:r>
      <w:r>
        <w:rPr>
          <w:szCs w:val="24"/>
        </w:rPr>
        <w:t xml:space="preserve">for purposes of estimating burden impacts </w:t>
      </w:r>
      <w:r w:rsidRPr="00F817AB">
        <w:rPr>
          <w:szCs w:val="24"/>
        </w:rPr>
        <w:t xml:space="preserve">to allow for </w:t>
      </w:r>
      <w:r>
        <w:rPr>
          <w:szCs w:val="24"/>
        </w:rPr>
        <w:t xml:space="preserve">meaningful comparisons with the baseline information burden collection estimates as modeled in ICR that is currently approved. </w:t>
      </w:r>
    </w:p>
    <w:p w:rsidR="00167430" w:rsidRDefault="00167430" w:rsidP="00B12403">
      <w:pPr>
        <w:rPr>
          <w:szCs w:val="24"/>
        </w:rPr>
      </w:pPr>
    </w:p>
    <w:p w:rsidR="003E4859" w:rsidRPr="00F817AB" w:rsidRDefault="003E4859" w:rsidP="000D29DD">
      <w:pPr>
        <w:pStyle w:val="Heading2"/>
        <w:ind w:left="240" w:right="240"/>
      </w:pPr>
      <w:bookmarkStart w:id="90" w:name="_Toc271786961"/>
      <w:r w:rsidRPr="00F817AB">
        <w:t>4(a) Respondents/SIC Codes</w:t>
      </w:r>
      <w:bookmarkEnd w:id="86"/>
      <w:bookmarkEnd w:id="87"/>
      <w:bookmarkEnd w:id="88"/>
      <w:bookmarkEnd w:id="89"/>
      <w:bookmarkEnd w:id="90"/>
    </w:p>
    <w:p w:rsidR="003E4859" w:rsidRDefault="003E4859" w:rsidP="00B401AB">
      <w:pPr>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t>CAFO owner/operators are the respondents for this proposed rulemaking.</w:t>
      </w:r>
    </w:p>
    <w:p w:rsidR="003E4859" w:rsidRDefault="003E4859" w:rsidP="00B401AB">
      <w:pPr>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p>
    <w:p w:rsidR="003E4859" w:rsidRPr="00F817AB" w:rsidRDefault="003E4859" w:rsidP="00B401AB">
      <w:pPr>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F817AB">
        <w:t>EPA categorizes CAFOs on the basis of the primary type of animal produced by the operation. Table 4</w:t>
      </w:r>
      <w:bookmarkStart w:id="91" w:name="OLE_LINK17"/>
      <w:bookmarkStart w:id="92" w:name="OLE_LINK18"/>
      <w:r w:rsidRPr="00F817AB">
        <w:t>–</w:t>
      </w:r>
      <w:bookmarkEnd w:id="91"/>
      <w:bookmarkEnd w:id="92"/>
      <w:r w:rsidRPr="00F817AB">
        <w:t xml:space="preserve">1 lists the major categories along with their North American Industry Classification System (NAICS) codes and the corresponding four-digit Standard Industrial Classification (SIC) codes. Note that some industry classification codes may overlap more than one of the categories defined by EPA under the final regulations. For example, swine </w:t>
      </w:r>
      <w:r>
        <w:t xml:space="preserve">operations </w:t>
      </w:r>
      <w:r w:rsidRPr="00F817AB">
        <w:t xml:space="preserve">of any size have the same NAICS or SIC codes. </w:t>
      </w:r>
    </w:p>
    <w:p w:rsidR="003E4859" w:rsidRPr="00F817AB" w:rsidRDefault="003E4859" w:rsidP="00B401AB">
      <w:pPr>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p>
    <w:p w:rsidR="003E4859" w:rsidRPr="00F817AB" w:rsidRDefault="003E4859" w:rsidP="00B401AB">
      <w:pPr>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r w:rsidRPr="00F817AB">
        <w:t xml:space="preserve">Table 4–1 also provides the applicable animal thresholds. </w:t>
      </w:r>
      <w:r w:rsidR="0049624D">
        <w:t xml:space="preserve"> </w:t>
      </w:r>
      <w:r w:rsidRPr="00F817AB">
        <w:t>EPA uses these thresholds to distinguish which AFOs are CAFOs. All Large AFOs are defined as CAFOs</w:t>
      </w:r>
      <w:r w:rsidR="0049624D">
        <w:t xml:space="preserve"> based on numbers of animals at the operation</w:t>
      </w:r>
      <w:r w:rsidRPr="00F817AB">
        <w:t xml:space="preserve">. </w:t>
      </w:r>
      <w:r w:rsidR="0049624D">
        <w:t xml:space="preserve"> </w:t>
      </w:r>
      <w:r w:rsidRPr="00F817AB">
        <w:t>AFO</w:t>
      </w:r>
      <w:r w:rsidR="0049624D">
        <w:t>s</w:t>
      </w:r>
      <w:r w:rsidRPr="00F817AB">
        <w:t xml:space="preserve"> in </w:t>
      </w:r>
      <w:r w:rsidR="007F5994">
        <w:t xml:space="preserve">other </w:t>
      </w:r>
      <w:r w:rsidRPr="00F817AB">
        <w:t>size categor</w:t>
      </w:r>
      <w:r w:rsidR="007F5994">
        <w:t>ies</w:t>
      </w:r>
      <w:r w:rsidR="0049624D">
        <w:t xml:space="preserve"> </w:t>
      </w:r>
      <w:r w:rsidR="007F5994">
        <w:t xml:space="preserve">may be designated or must meet one of the following two criteria to be defined as a Medium CAFO:  </w:t>
      </w:r>
    </w:p>
    <w:p w:rsidR="003E4859" w:rsidRPr="00F817AB" w:rsidRDefault="003E4859" w:rsidP="00B401AB">
      <w:pPr>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p>
    <w:p w:rsidR="003E4859" w:rsidRPr="00F817AB" w:rsidRDefault="003E4859" w:rsidP="00B401AB">
      <w:pPr>
        <w:pStyle w:val="Bullet1"/>
      </w:pPr>
      <w:r w:rsidRPr="00F817AB">
        <w:t xml:space="preserve">pollutants are discharged to U.S. waters through a man-made ditch, flushing system, or other similar man-made device; </w:t>
      </w:r>
      <w:r w:rsidR="007F5994">
        <w:t>or</w:t>
      </w:r>
    </w:p>
    <w:p w:rsidR="003E4859" w:rsidRDefault="003E4859" w:rsidP="00B401AB">
      <w:pPr>
        <w:pStyle w:val="Bullet1"/>
      </w:pPr>
      <w:proofErr w:type="gramStart"/>
      <w:r w:rsidRPr="00F817AB">
        <w:t>pollutants</w:t>
      </w:r>
      <w:proofErr w:type="gramEnd"/>
      <w:r w:rsidRPr="00F817AB">
        <w:t xml:space="preserve"> are discharged directly into U.S. waters that originate outside of the facility and pass over, across, or through the facility or otherwise come into direct contact with the confined animals.</w:t>
      </w:r>
    </w:p>
    <w:p w:rsidR="003E4859" w:rsidRPr="00F817AB" w:rsidRDefault="003E4859" w:rsidP="005D7AFF">
      <w:pPr>
        <w:pStyle w:val="Bullet1"/>
        <w:numPr>
          <w:ilvl w:val="0"/>
          <w:numId w:val="0"/>
        </w:numPr>
      </w:pPr>
    </w:p>
    <w:p w:rsidR="003E4859" w:rsidRDefault="003E4859" w:rsidP="005D7AFF">
      <w:pPr>
        <w:pStyle w:val="Bullet1"/>
        <w:numPr>
          <w:ilvl w:val="0"/>
          <w:numId w:val="0"/>
        </w:numPr>
      </w:pPr>
      <w:r w:rsidRPr="00F817AB">
        <w:t xml:space="preserve">An AFO in the smallest size category may become a CAFO through designation if the facility is a significant contributor of pollutants to waters of the U.S. Any designation must be preceded by </w:t>
      </w:r>
      <w:r w:rsidRPr="00F817AB">
        <w:lastRenderedPageBreak/>
        <w:t xml:space="preserve">an on-site inspection, and facilities designated as CAFOs must meet </w:t>
      </w:r>
      <w:r w:rsidR="007F5994">
        <w:t xml:space="preserve">one of </w:t>
      </w:r>
      <w:r w:rsidRPr="00F817AB">
        <w:t xml:space="preserve">the two discharge criteria noted above. </w:t>
      </w:r>
    </w:p>
    <w:p w:rsidR="003E4859" w:rsidRPr="00F817AB" w:rsidRDefault="003E4859" w:rsidP="003058C6">
      <w:pPr>
        <w:pStyle w:val="Bullet1"/>
        <w:numPr>
          <w:ilvl w:val="0"/>
          <w:numId w:val="0"/>
        </w:numPr>
        <w:ind w:left="360" w:hanging="360"/>
      </w:pPr>
    </w:p>
    <w:p w:rsidR="003E4859" w:rsidRPr="00F817AB" w:rsidRDefault="003E4859" w:rsidP="00B401AB">
      <w:pPr>
        <w:pStyle w:val="Level1"/>
        <w:keepNext/>
        <w:widowControl/>
        <w:rPr>
          <w:rFonts w:ascii="Arial" w:hAnsi="Arial" w:cs="Arial"/>
          <w:b/>
          <w:sz w:val="20"/>
        </w:rPr>
      </w:pPr>
      <w:bookmarkStart w:id="93" w:name="_Toc286650611"/>
      <w:proofErr w:type="gramStart"/>
      <w:r w:rsidRPr="00F817AB">
        <w:rPr>
          <w:rFonts w:ascii="Arial" w:hAnsi="Arial" w:cs="Arial"/>
          <w:b/>
          <w:sz w:val="20"/>
        </w:rPr>
        <w:t>Table 4–1.</w:t>
      </w:r>
      <w:proofErr w:type="gramEnd"/>
      <w:r w:rsidRPr="00F817AB">
        <w:rPr>
          <w:rFonts w:ascii="Arial" w:hAnsi="Arial" w:cs="Arial"/>
          <w:b/>
          <w:sz w:val="20"/>
        </w:rPr>
        <w:t xml:space="preserve">  CAFO Standard Industrial Classification codes and size thresholds</w:t>
      </w:r>
      <w:bookmarkEnd w:id="93"/>
    </w:p>
    <w:tbl>
      <w:tblPr>
        <w:tblW w:w="9371"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 w:type="dxa"/>
          <w:right w:w="10" w:type="dxa"/>
        </w:tblCellMar>
        <w:tblLook w:val="0000"/>
      </w:tblPr>
      <w:tblGrid>
        <w:gridCol w:w="2414"/>
        <w:gridCol w:w="2782"/>
        <w:gridCol w:w="1232"/>
        <w:gridCol w:w="1702"/>
        <w:gridCol w:w="1241"/>
      </w:tblGrid>
      <w:tr w:rsidR="003E4859" w:rsidRPr="00F817AB">
        <w:trPr>
          <w:cantSplit/>
          <w:tblHeader/>
        </w:trPr>
        <w:tc>
          <w:tcPr>
            <w:tcW w:w="2414" w:type="dxa"/>
            <w:vMerge w:val="restart"/>
            <w:tcBorders>
              <w:top w:val="single" w:sz="4" w:space="0" w:color="auto"/>
              <w:left w:val="single" w:sz="4" w:space="0" w:color="auto"/>
              <w:bottom w:val="single" w:sz="4" w:space="0" w:color="auto"/>
              <w:right w:val="single" w:sz="8" w:space="0" w:color="000000"/>
            </w:tcBorders>
            <w:vAlign w:val="bottom"/>
          </w:tcPr>
          <w:p w:rsidR="003E4859" w:rsidRPr="00F817AB" w:rsidRDefault="003E4859" w:rsidP="00B401AB">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b/>
                <w:sz w:val="20"/>
              </w:rPr>
            </w:pPr>
            <w:r w:rsidRPr="00F817AB">
              <w:rPr>
                <w:rFonts w:ascii="Arial" w:hAnsi="Arial"/>
                <w:b/>
                <w:sz w:val="20"/>
              </w:rPr>
              <w:t>NAICS code</w:t>
            </w:r>
          </w:p>
          <w:p w:rsidR="003E4859" w:rsidRPr="00F817AB" w:rsidRDefault="003E4859" w:rsidP="00B401AB">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sz w:val="20"/>
              </w:rPr>
            </w:pPr>
            <w:r w:rsidRPr="00F817AB">
              <w:rPr>
                <w:rFonts w:ascii="Arial" w:hAnsi="Arial"/>
                <w:b/>
                <w:sz w:val="20"/>
              </w:rPr>
              <w:t>(SIC code)</w:t>
            </w:r>
          </w:p>
        </w:tc>
        <w:tc>
          <w:tcPr>
            <w:tcW w:w="2782" w:type="dxa"/>
            <w:vMerge w:val="restart"/>
            <w:tcBorders>
              <w:top w:val="single" w:sz="4" w:space="0" w:color="auto"/>
              <w:left w:val="single" w:sz="8" w:space="0" w:color="000000"/>
              <w:bottom w:val="single" w:sz="4" w:space="0" w:color="auto"/>
              <w:right w:val="single" w:sz="4" w:space="0" w:color="auto"/>
            </w:tcBorders>
            <w:vAlign w:val="bottom"/>
          </w:tcPr>
          <w:p w:rsidR="003E4859" w:rsidRPr="00F817AB" w:rsidRDefault="003E4859" w:rsidP="00B401AB">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sz w:val="20"/>
              </w:rPr>
            </w:pPr>
            <w:r w:rsidRPr="00F817AB">
              <w:rPr>
                <w:rFonts w:ascii="Arial" w:hAnsi="Arial"/>
                <w:b/>
                <w:sz w:val="20"/>
              </w:rPr>
              <w:t>Animal type</w:t>
            </w:r>
          </w:p>
        </w:tc>
        <w:tc>
          <w:tcPr>
            <w:tcW w:w="4175" w:type="dxa"/>
            <w:gridSpan w:val="3"/>
            <w:tcBorders>
              <w:left w:val="single" w:sz="4" w:space="0" w:color="auto"/>
            </w:tcBorders>
            <w:vAlign w:val="bottom"/>
          </w:tcPr>
          <w:p w:rsidR="003E4859" w:rsidRPr="00F817AB" w:rsidRDefault="003E4859" w:rsidP="00B401AB">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sz w:val="20"/>
              </w:rPr>
            </w:pPr>
            <w:r w:rsidRPr="00F817AB">
              <w:rPr>
                <w:rFonts w:ascii="Arial" w:hAnsi="Arial"/>
                <w:b/>
                <w:sz w:val="20"/>
              </w:rPr>
              <w:t>Size thresholds</w:t>
            </w:r>
          </w:p>
        </w:tc>
      </w:tr>
      <w:tr w:rsidR="003E4859" w:rsidRPr="00F817AB">
        <w:trPr>
          <w:cantSplit/>
          <w:tblHeader/>
        </w:trPr>
        <w:tc>
          <w:tcPr>
            <w:tcW w:w="2414" w:type="dxa"/>
            <w:vMerge/>
            <w:tcBorders>
              <w:top w:val="single" w:sz="8" w:space="0" w:color="000000"/>
              <w:left w:val="single" w:sz="4" w:space="0" w:color="auto"/>
              <w:bottom w:val="single" w:sz="4" w:space="0" w:color="auto"/>
              <w:right w:val="single" w:sz="8" w:space="0" w:color="000000"/>
            </w:tcBorders>
            <w:vAlign w:val="bottom"/>
          </w:tcPr>
          <w:p w:rsidR="003E4859" w:rsidRPr="00F817AB" w:rsidRDefault="003E4859" w:rsidP="00B401AB">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sz w:val="20"/>
              </w:rPr>
            </w:pPr>
          </w:p>
        </w:tc>
        <w:tc>
          <w:tcPr>
            <w:tcW w:w="2782" w:type="dxa"/>
            <w:vMerge/>
            <w:tcBorders>
              <w:top w:val="single" w:sz="8" w:space="0" w:color="000000"/>
              <w:left w:val="single" w:sz="8" w:space="0" w:color="000000"/>
              <w:bottom w:val="single" w:sz="4" w:space="0" w:color="auto"/>
              <w:right w:val="single" w:sz="4" w:space="0" w:color="auto"/>
            </w:tcBorders>
            <w:vAlign w:val="bottom"/>
          </w:tcPr>
          <w:p w:rsidR="003E4859" w:rsidRPr="00F817AB" w:rsidRDefault="003E4859" w:rsidP="00B401AB">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sz w:val="20"/>
              </w:rPr>
            </w:pPr>
          </w:p>
        </w:tc>
        <w:tc>
          <w:tcPr>
            <w:tcW w:w="1232" w:type="dxa"/>
            <w:tcBorders>
              <w:left w:val="single" w:sz="4" w:space="0" w:color="auto"/>
            </w:tcBorders>
            <w:vAlign w:val="bottom"/>
          </w:tcPr>
          <w:p w:rsidR="003E4859" w:rsidRPr="00F817AB" w:rsidRDefault="003E4859" w:rsidP="00B401AB">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sz w:val="20"/>
              </w:rPr>
            </w:pPr>
            <w:r w:rsidRPr="00F817AB">
              <w:rPr>
                <w:rFonts w:ascii="Arial" w:hAnsi="Arial"/>
                <w:b/>
                <w:sz w:val="20"/>
              </w:rPr>
              <w:t>Large</w:t>
            </w:r>
          </w:p>
        </w:tc>
        <w:tc>
          <w:tcPr>
            <w:tcW w:w="1702" w:type="dxa"/>
            <w:vAlign w:val="bottom"/>
          </w:tcPr>
          <w:p w:rsidR="003E4859" w:rsidRPr="00F817AB" w:rsidRDefault="003E4859" w:rsidP="00B401AB">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sz w:val="20"/>
              </w:rPr>
            </w:pPr>
            <w:r w:rsidRPr="00F817AB">
              <w:rPr>
                <w:rFonts w:ascii="Arial" w:hAnsi="Arial"/>
                <w:b/>
                <w:sz w:val="20"/>
              </w:rPr>
              <w:t>Medium</w:t>
            </w:r>
          </w:p>
        </w:tc>
        <w:tc>
          <w:tcPr>
            <w:tcW w:w="1241" w:type="dxa"/>
            <w:vAlign w:val="bottom"/>
          </w:tcPr>
          <w:p w:rsidR="003E4859" w:rsidRPr="00F817AB" w:rsidRDefault="003E4859" w:rsidP="00B401AB">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sz w:val="20"/>
              </w:rPr>
            </w:pPr>
            <w:r w:rsidRPr="00F817AB">
              <w:rPr>
                <w:rFonts w:ascii="Arial" w:hAnsi="Arial"/>
                <w:b/>
                <w:sz w:val="20"/>
              </w:rPr>
              <w:t>Small</w:t>
            </w:r>
          </w:p>
        </w:tc>
      </w:tr>
      <w:tr w:rsidR="003E4859" w:rsidRPr="00F817AB">
        <w:trPr>
          <w:cantSplit/>
        </w:trPr>
        <w:tc>
          <w:tcPr>
            <w:tcW w:w="2414" w:type="dxa"/>
            <w:tcBorders>
              <w:top w:val="single" w:sz="4" w:space="0" w:color="auto"/>
            </w:tcBorders>
          </w:tcPr>
          <w:p w:rsidR="003E4859" w:rsidRPr="00F817AB" w:rsidRDefault="003E4859" w:rsidP="00B401AB">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sz w:val="20"/>
              </w:rPr>
            </w:pPr>
            <w:r w:rsidRPr="00F817AB">
              <w:rPr>
                <w:rFonts w:ascii="Arial" w:hAnsi="Arial"/>
                <w:sz w:val="20"/>
              </w:rPr>
              <w:t>112111 (0212, 0241), 112112  (0211)</w:t>
            </w:r>
          </w:p>
        </w:tc>
        <w:tc>
          <w:tcPr>
            <w:tcW w:w="2782" w:type="dxa"/>
            <w:tcBorders>
              <w:top w:val="single" w:sz="4" w:space="0" w:color="auto"/>
            </w:tcBorders>
          </w:tcPr>
          <w:p w:rsidR="003E4859" w:rsidRPr="00F817AB" w:rsidRDefault="003E4859" w:rsidP="00B401AB">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sz w:val="20"/>
              </w:rPr>
            </w:pPr>
            <w:r w:rsidRPr="00F817AB">
              <w:rPr>
                <w:rFonts w:ascii="Arial" w:hAnsi="Arial"/>
                <w:sz w:val="20"/>
              </w:rPr>
              <w:t>Beef cattle, heifers, calves or veal calves for either slaughter or replacement</w:t>
            </w:r>
          </w:p>
        </w:tc>
        <w:tc>
          <w:tcPr>
            <w:tcW w:w="1232" w:type="dxa"/>
          </w:tcPr>
          <w:p w:rsidR="003E4859" w:rsidRPr="00F817AB" w:rsidRDefault="003E4859" w:rsidP="000D29DD">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ind w:rightChars="86" w:right="206"/>
              <w:jc w:val="right"/>
              <w:rPr>
                <w:rFonts w:ascii="Arial" w:hAnsi="Arial"/>
                <w:sz w:val="20"/>
              </w:rPr>
            </w:pPr>
            <w:r w:rsidRPr="00F817AB">
              <w:rPr>
                <w:rFonts w:ascii="Arial" w:hAnsi="Arial"/>
                <w:sz w:val="20"/>
              </w:rPr>
              <w:t>&gt; 1,000</w:t>
            </w:r>
          </w:p>
        </w:tc>
        <w:tc>
          <w:tcPr>
            <w:tcW w:w="1702" w:type="dxa"/>
          </w:tcPr>
          <w:p w:rsidR="003E4859" w:rsidRPr="00F817AB" w:rsidRDefault="003E4859" w:rsidP="000D29DD">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ind w:rightChars="83" w:right="199"/>
              <w:jc w:val="right"/>
              <w:rPr>
                <w:rFonts w:ascii="Arial" w:hAnsi="Arial"/>
                <w:sz w:val="20"/>
              </w:rPr>
            </w:pPr>
            <w:r w:rsidRPr="00F817AB">
              <w:rPr>
                <w:rFonts w:ascii="Arial" w:hAnsi="Arial"/>
                <w:sz w:val="20"/>
              </w:rPr>
              <w:t>300–1,000</w:t>
            </w:r>
          </w:p>
        </w:tc>
        <w:tc>
          <w:tcPr>
            <w:tcW w:w="1241" w:type="dxa"/>
          </w:tcPr>
          <w:p w:rsidR="003E4859" w:rsidRPr="00F817AB" w:rsidRDefault="003E4859" w:rsidP="000D29DD">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ind w:rightChars="83" w:right="199"/>
              <w:jc w:val="right"/>
              <w:rPr>
                <w:rFonts w:ascii="Arial" w:hAnsi="Arial"/>
                <w:sz w:val="20"/>
              </w:rPr>
            </w:pPr>
            <w:r w:rsidRPr="00F817AB">
              <w:rPr>
                <w:rFonts w:ascii="Arial" w:hAnsi="Arial"/>
                <w:sz w:val="20"/>
              </w:rPr>
              <w:t>&lt; 300</w:t>
            </w:r>
          </w:p>
        </w:tc>
      </w:tr>
      <w:tr w:rsidR="003E4859" w:rsidRPr="00F817AB">
        <w:trPr>
          <w:cantSplit/>
        </w:trPr>
        <w:tc>
          <w:tcPr>
            <w:tcW w:w="2414" w:type="dxa"/>
          </w:tcPr>
          <w:p w:rsidR="003E4859" w:rsidRPr="00F817AB" w:rsidRDefault="003E4859" w:rsidP="00B401AB">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sz w:val="20"/>
              </w:rPr>
            </w:pPr>
            <w:r w:rsidRPr="00F817AB">
              <w:rPr>
                <w:rFonts w:ascii="Arial" w:hAnsi="Arial"/>
                <w:sz w:val="20"/>
              </w:rPr>
              <w:t>112111, 112120  (0241)</w:t>
            </w:r>
          </w:p>
        </w:tc>
        <w:tc>
          <w:tcPr>
            <w:tcW w:w="2782" w:type="dxa"/>
          </w:tcPr>
          <w:p w:rsidR="003E4859" w:rsidRPr="00F817AB" w:rsidRDefault="003E4859" w:rsidP="00B401AB">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sz w:val="20"/>
              </w:rPr>
            </w:pPr>
            <w:r w:rsidRPr="00F817AB">
              <w:rPr>
                <w:rFonts w:ascii="Arial" w:hAnsi="Arial"/>
                <w:sz w:val="20"/>
              </w:rPr>
              <w:t>Dairy cattle—mature dairy cattle (whether milked or dry cows) and heifer replacement</w:t>
            </w:r>
          </w:p>
        </w:tc>
        <w:tc>
          <w:tcPr>
            <w:tcW w:w="1232" w:type="dxa"/>
          </w:tcPr>
          <w:p w:rsidR="003E4859" w:rsidRPr="00F817AB" w:rsidRDefault="003E4859" w:rsidP="000D29DD">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ind w:rightChars="86" w:right="206"/>
              <w:jc w:val="right"/>
              <w:rPr>
                <w:rFonts w:ascii="Arial" w:hAnsi="Arial"/>
                <w:sz w:val="20"/>
              </w:rPr>
            </w:pPr>
            <w:r w:rsidRPr="00F817AB">
              <w:rPr>
                <w:rFonts w:ascii="Arial" w:hAnsi="Arial"/>
                <w:sz w:val="20"/>
              </w:rPr>
              <w:t>&gt; 700</w:t>
            </w:r>
          </w:p>
        </w:tc>
        <w:tc>
          <w:tcPr>
            <w:tcW w:w="1702" w:type="dxa"/>
          </w:tcPr>
          <w:p w:rsidR="003E4859" w:rsidRPr="00F817AB" w:rsidRDefault="003E4859" w:rsidP="000D29DD">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ind w:rightChars="83" w:right="199"/>
              <w:jc w:val="right"/>
              <w:rPr>
                <w:rFonts w:ascii="Arial" w:hAnsi="Arial"/>
                <w:sz w:val="20"/>
              </w:rPr>
            </w:pPr>
            <w:r w:rsidRPr="00F817AB">
              <w:rPr>
                <w:rFonts w:ascii="Arial" w:hAnsi="Arial"/>
                <w:sz w:val="20"/>
              </w:rPr>
              <w:t>200–700</w:t>
            </w:r>
          </w:p>
        </w:tc>
        <w:tc>
          <w:tcPr>
            <w:tcW w:w="1241" w:type="dxa"/>
          </w:tcPr>
          <w:p w:rsidR="003E4859" w:rsidRPr="00F817AB" w:rsidRDefault="003E4859" w:rsidP="000D29DD">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ind w:rightChars="83" w:right="199"/>
              <w:jc w:val="right"/>
              <w:rPr>
                <w:rFonts w:ascii="Arial" w:hAnsi="Arial"/>
                <w:sz w:val="20"/>
              </w:rPr>
            </w:pPr>
            <w:r w:rsidRPr="00F817AB">
              <w:rPr>
                <w:rFonts w:ascii="Arial" w:hAnsi="Arial"/>
                <w:sz w:val="20"/>
              </w:rPr>
              <w:t>&lt; 200</w:t>
            </w:r>
          </w:p>
        </w:tc>
      </w:tr>
      <w:tr w:rsidR="003E4859" w:rsidRPr="00F817AB">
        <w:trPr>
          <w:cantSplit/>
        </w:trPr>
        <w:tc>
          <w:tcPr>
            <w:tcW w:w="2414" w:type="dxa"/>
            <w:vMerge w:val="restart"/>
          </w:tcPr>
          <w:p w:rsidR="003E4859" w:rsidRPr="00F817AB" w:rsidRDefault="003E4859" w:rsidP="00B401AB">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sz w:val="20"/>
              </w:rPr>
            </w:pPr>
            <w:r w:rsidRPr="00F817AB">
              <w:rPr>
                <w:rFonts w:ascii="Arial" w:hAnsi="Arial"/>
                <w:sz w:val="20"/>
              </w:rPr>
              <w:t>112210  (0213)</w:t>
            </w:r>
          </w:p>
        </w:tc>
        <w:tc>
          <w:tcPr>
            <w:tcW w:w="2782" w:type="dxa"/>
          </w:tcPr>
          <w:p w:rsidR="003E4859" w:rsidRPr="00F817AB" w:rsidRDefault="003E4859" w:rsidP="00B401AB">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sz w:val="20"/>
              </w:rPr>
            </w:pPr>
            <w:r w:rsidRPr="00F817AB">
              <w:rPr>
                <w:rFonts w:ascii="Arial" w:hAnsi="Arial"/>
                <w:sz w:val="20"/>
              </w:rPr>
              <w:t>Swine—each weighing over 25 kilograms—or approximately 55 pounds</w:t>
            </w:r>
          </w:p>
        </w:tc>
        <w:tc>
          <w:tcPr>
            <w:tcW w:w="1232" w:type="dxa"/>
          </w:tcPr>
          <w:p w:rsidR="003E4859" w:rsidRPr="00F817AB" w:rsidRDefault="003E4859" w:rsidP="000D29DD">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ind w:rightChars="86" w:right="206"/>
              <w:jc w:val="right"/>
              <w:rPr>
                <w:rFonts w:ascii="Arial" w:hAnsi="Arial"/>
                <w:sz w:val="20"/>
              </w:rPr>
            </w:pPr>
            <w:r w:rsidRPr="00F817AB">
              <w:rPr>
                <w:rFonts w:ascii="Arial" w:hAnsi="Arial"/>
                <w:sz w:val="20"/>
              </w:rPr>
              <w:t>&gt; 2,500</w:t>
            </w:r>
          </w:p>
        </w:tc>
        <w:tc>
          <w:tcPr>
            <w:tcW w:w="1702" w:type="dxa"/>
          </w:tcPr>
          <w:p w:rsidR="003E4859" w:rsidRPr="00F817AB" w:rsidRDefault="003E4859" w:rsidP="000D29DD">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ind w:rightChars="83" w:right="199"/>
              <w:jc w:val="right"/>
              <w:rPr>
                <w:rFonts w:ascii="Arial" w:hAnsi="Arial"/>
                <w:sz w:val="20"/>
              </w:rPr>
            </w:pPr>
            <w:r w:rsidRPr="00F817AB">
              <w:rPr>
                <w:rFonts w:ascii="Arial" w:hAnsi="Arial"/>
                <w:sz w:val="20"/>
              </w:rPr>
              <w:t>750–2,500</w:t>
            </w:r>
          </w:p>
        </w:tc>
        <w:tc>
          <w:tcPr>
            <w:tcW w:w="1241" w:type="dxa"/>
          </w:tcPr>
          <w:p w:rsidR="003E4859" w:rsidRPr="00F817AB" w:rsidRDefault="003E4859" w:rsidP="000D29DD">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ind w:rightChars="83" w:right="199"/>
              <w:jc w:val="right"/>
              <w:rPr>
                <w:rFonts w:ascii="Arial" w:hAnsi="Arial"/>
                <w:sz w:val="20"/>
              </w:rPr>
            </w:pPr>
            <w:r w:rsidRPr="00F817AB">
              <w:rPr>
                <w:rFonts w:ascii="Arial" w:hAnsi="Arial"/>
                <w:sz w:val="20"/>
              </w:rPr>
              <w:t>&lt; 750</w:t>
            </w:r>
          </w:p>
        </w:tc>
      </w:tr>
      <w:tr w:rsidR="003E4859" w:rsidRPr="00F817AB">
        <w:trPr>
          <w:cantSplit/>
        </w:trPr>
        <w:tc>
          <w:tcPr>
            <w:tcW w:w="2414" w:type="dxa"/>
            <w:vMerge/>
          </w:tcPr>
          <w:p w:rsidR="003E4859" w:rsidRPr="00F817AB" w:rsidRDefault="003E4859" w:rsidP="00B401AB">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sz w:val="20"/>
              </w:rPr>
            </w:pPr>
          </w:p>
        </w:tc>
        <w:tc>
          <w:tcPr>
            <w:tcW w:w="2782" w:type="dxa"/>
          </w:tcPr>
          <w:p w:rsidR="003E4859" w:rsidRPr="00F817AB" w:rsidRDefault="003E4859" w:rsidP="00B401AB">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sz w:val="20"/>
              </w:rPr>
            </w:pPr>
            <w:r w:rsidRPr="00F817AB">
              <w:rPr>
                <w:rFonts w:ascii="Arial" w:hAnsi="Arial"/>
                <w:sz w:val="20"/>
              </w:rPr>
              <w:t>Immature swine—each weighing less than 25 kilograms, or approximately 55 pounds</w:t>
            </w:r>
          </w:p>
        </w:tc>
        <w:tc>
          <w:tcPr>
            <w:tcW w:w="1232" w:type="dxa"/>
          </w:tcPr>
          <w:p w:rsidR="003E4859" w:rsidRPr="00F817AB" w:rsidRDefault="003E4859" w:rsidP="000D29DD">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ind w:rightChars="86" w:right="206"/>
              <w:jc w:val="right"/>
              <w:rPr>
                <w:rFonts w:ascii="Arial" w:hAnsi="Arial"/>
                <w:sz w:val="20"/>
              </w:rPr>
            </w:pPr>
            <w:r w:rsidRPr="00F817AB">
              <w:rPr>
                <w:rFonts w:ascii="Arial" w:hAnsi="Arial"/>
                <w:sz w:val="20"/>
              </w:rPr>
              <w:t>&gt; 10,000</w:t>
            </w:r>
          </w:p>
        </w:tc>
        <w:tc>
          <w:tcPr>
            <w:tcW w:w="1702" w:type="dxa"/>
          </w:tcPr>
          <w:p w:rsidR="003E4859" w:rsidRPr="00F817AB" w:rsidRDefault="003E4859" w:rsidP="000D29DD">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ind w:rightChars="83" w:right="199"/>
              <w:jc w:val="right"/>
              <w:rPr>
                <w:rFonts w:ascii="Arial" w:hAnsi="Arial"/>
                <w:sz w:val="20"/>
              </w:rPr>
            </w:pPr>
            <w:r w:rsidRPr="00F817AB">
              <w:rPr>
                <w:rFonts w:ascii="Arial" w:hAnsi="Arial"/>
                <w:sz w:val="20"/>
              </w:rPr>
              <w:t>3,000–10,000</w:t>
            </w:r>
          </w:p>
        </w:tc>
        <w:tc>
          <w:tcPr>
            <w:tcW w:w="1241" w:type="dxa"/>
          </w:tcPr>
          <w:p w:rsidR="003E4859" w:rsidRPr="00F817AB" w:rsidRDefault="003E4859" w:rsidP="000D29DD">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ind w:rightChars="83" w:right="199"/>
              <w:jc w:val="right"/>
              <w:rPr>
                <w:rFonts w:ascii="Arial" w:hAnsi="Arial"/>
                <w:sz w:val="20"/>
              </w:rPr>
            </w:pPr>
            <w:r w:rsidRPr="00F817AB">
              <w:rPr>
                <w:rFonts w:ascii="Arial" w:hAnsi="Arial"/>
                <w:sz w:val="20"/>
              </w:rPr>
              <w:t>&lt; 3,000</w:t>
            </w:r>
          </w:p>
        </w:tc>
      </w:tr>
      <w:tr w:rsidR="003E4859" w:rsidRPr="00F817AB">
        <w:trPr>
          <w:cantSplit/>
        </w:trPr>
        <w:tc>
          <w:tcPr>
            <w:tcW w:w="2414" w:type="dxa"/>
          </w:tcPr>
          <w:p w:rsidR="003E4859" w:rsidRPr="00F817AB" w:rsidRDefault="003E4859" w:rsidP="00B401AB">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sz w:val="20"/>
              </w:rPr>
            </w:pPr>
            <w:r w:rsidRPr="00F817AB">
              <w:rPr>
                <w:rFonts w:ascii="Arial" w:hAnsi="Arial"/>
                <w:sz w:val="20"/>
              </w:rPr>
              <w:t>112310 (0252)</w:t>
            </w:r>
          </w:p>
        </w:tc>
        <w:tc>
          <w:tcPr>
            <w:tcW w:w="2782" w:type="dxa"/>
          </w:tcPr>
          <w:p w:rsidR="003E4859" w:rsidRPr="00F817AB" w:rsidRDefault="003E4859" w:rsidP="00B401AB">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sz w:val="20"/>
              </w:rPr>
            </w:pPr>
            <w:r w:rsidRPr="00F817AB">
              <w:rPr>
                <w:rFonts w:ascii="Arial" w:hAnsi="Arial"/>
                <w:sz w:val="20"/>
              </w:rPr>
              <w:t>Chickens—laying hens, using liquid manure handling system</w:t>
            </w:r>
          </w:p>
        </w:tc>
        <w:tc>
          <w:tcPr>
            <w:tcW w:w="1232" w:type="dxa"/>
          </w:tcPr>
          <w:p w:rsidR="003E4859" w:rsidRPr="00F817AB" w:rsidRDefault="003E4859" w:rsidP="000D29DD">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ind w:rightChars="86" w:right="206"/>
              <w:jc w:val="right"/>
              <w:rPr>
                <w:rFonts w:ascii="Arial" w:hAnsi="Arial"/>
                <w:sz w:val="20"/>
              </w:rPr>
            </w:pPr>
            <w:r w:rsidRPr="00F817AB">
              <w:rPr>
                <w:rFonts w:ascii="Arial" w:hAnsi="Arial"/>
                <w:sz w:val="20"/>
              </w:rPr>
              <w:t>&gt; 30,000</w:t>
            </w:r>
          </w:p>
        </w:tc>
        <w:tc>
          <w:tcPr>
            <w:tcW w:w="1702" w:type="dxa"/>
          </w:tcPr>
          <w:p w:rsidR="003E4859" w:rsidRPr="00F817AB" w:rsidRDefault="003E4859" w:rsidP="000D29DD">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ind w:rightChars="83" w:right="199"/>
              <w:jc w:val="right"/>
              <w:rPr>
                <w:rFonts w:ascii="Arial" w:hAnsi="Arial"/>
                <w:sz w:val="20"/>
              </w:rPr>
            </w:pPr>
            <w:r w:rsidRPr="00F817AB">
              <w:rPr>
                <w:rFonts w:ascii="Arial" w:hAnsi="Arial"/>
                <w:sz w:val="20"/>
              </w:rPr>
              <w:t>9,000–30,000</w:t>
            </w:r>
          </w:p>
        </w:tc>
        <w:tc>
          <w:tcPr>
            <w:tcW w:w="1241" w:type="dxa"/>
          </w:tcPr>
          <w:p w:rsidR="003E4859" w:rsidRPr="00F817AB" w:rsidRDefault="003E4859" w:rsidP="000D29DD">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ind w:rightChars="83" w:right="199"/>
              <w:jc w:val="right"/>
              <w:rPr>
                <w:rFonts w:ascii="Arial" w:hAnsi="Arial"/>
                <w:sz w:val="20"/>
              </w:rPr>
            </w:pPr>
            <w:r w:rsidRPr="00F817AB">
              <w:rPr>
                <w:rFonts w:ascii="Arial" w:hAnsi="Arial"/>
                <w:sz w:val="20"/>
              </w:rPr>
              <w:t>&lt; 9,000</w:t>
            </w:r>
          </w:p>
        </w:tc>
      </w:tr>
      <w:tr w:rsidR="003E4859" w:rsidRPr="00F817AB">
        <w:trPr>
          <w:cantSplit/>
        </w:trPr>
        <w:tc>
          <w:tcPr>
            <w:tcW w:w="2414" w:type="dxa"/>
          </w:tcPr>
          <w:p w:rsidR="003E4859" w:rsidRPr="00F817AB" w:rsidRDefault="003E4859" w:rsidP="00B401AB">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sz w:val="20"/>
              </w:rPr>
            </w:pPr>
            <w:r w:rsidRPr="00F817AB">
              <w:rPr>
                <w:rFonts w:ascii="Arial" w:hAnsi="Arial"/>
                <w:sz w:val="20"/>
              </w:rPr>
              <w:t>112310 (0252)</w:t>
            </w:r>
          </w:p>
        </w:tc>
        <w:tc>
          <w:tcPr>
            <w:tcW w:w="2782" w:type="dxa"/>
          </w:tcPr>
          <w:p w:rsidR="003E4859" w:rsidRPr="00F817AB" w:rsidRDefault="003E4859" w:rsidP="00B401AB">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sz w:val="20"/>
              </w:rPr>
            </w:pPr>
            <w:r w:rsidRPr="00F817AB">
              <w:rPr>
                <w:rFonts w:ascii="Arial" w:hAnsi="Arial"/>
                <w:sz w:val="20"/>
              </w:rPr>
              <w:t>Chickens—laying hens, if other than liquid manure handling system</w:t>
            </w:r>
          </w:p>
        </w:tc>
        <w:tc>
          <w:tcPr>
            <w:tcW w:w="1232" w:type="dxa"/>
          </w:tcPr>
          <w:p w:rsidR="003E4859" w:rsidRPr="00F817AB" w:rsidRDefault="003E4859" w:rsidP="000D29DD">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ind w:rightChars="86" w:right="206"/>
              <w:jc w:val="right"/>
              <w:rPr>
                <w:rFonts w:ascii="Arial" w:hAnsi="Arial"/>
                <w:sz w:val="20"/>
              </w:rPr>
            </w:pPr>
            <w:r w:rsidRPr="00F817AB">
              <w:rPr>
                <w:rFonts w:ascii="Arial" w:hAnsi="Arial"/>
                <w:sz w:val="20"/>
              </w:rPr>
              <w:t>&gt; 82,000</w:t>
            </w:r>
          </w:p>
        </w:tc>
        <w:tc>
          <w:tcPr>
            <w:tcW w:w="1702" w:type="dxa"/>
          </w:tcPr>
          <w:p w:rsidR="003E4859" w:rsidRPr="00F817AB" w:rsidRDefault="003E4859" w:rsidP="000D29DD">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ind w:rightChars="83" w:right="199"/>
              <w:jc w:val="right"/>
              <w:rPr>
                <w:rFonts w:ascii="Arial" w:hAnsi="Arial"/>
                <w:sz w:val="20"/>
              </w:rPr>
            </w:pPr>
            <w:r w:rsidRPr="00F817AB">
              <w:rPr>
                <w:rFonts w:ascii="Arial" w:hAnsi="Arial"/>
                <w:sz w:val="20"/>
              </w:rPr>
              <w:t>25,000–82,000</w:t>
            </w:r>
          </w:p>
        </w:tc>
        <w:tc>
          <w:tcPr>
            <w:tcW w:w="1241" w:type="dxa"/>
          </w:tcPr>
          <w:p w:rsidR="003E4859" w:rsidRPr="00F817AB" w:rsidRDefault="003E4859" w:rsidP="000D29DD">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ind w:rightChars="83" w:right="199"/>
              <w:jc w:val="right"/>
              <w:rPr>
                <w:rFonts w:ascii="Arial" w:hAnsi="Arial"/>
                <w:sz w:val="20"/>
              </w:rPr>
            </w:pPr>
            <w:r w:rsidRPr="00F817AB">
              <w:rPr>
                <w:rFonts w:ascii="Arial" w:hAnsi="Arial"/>
                <w:sz w:val="20"/>
              </w:rPr>
              <w:t>&lt; 25,000</w:t>
            </w:r>
          </w:p>
        </w:tc>
      </w:tr>
      <w:tr w:rsidR="003E4859" w:rsidRPr="00F817AB">
        <w:trPr>
          <w:cantSplit/>
        </w:trPr>
        <w:tc>
          <w:tcPr>
            <w:tcW w:w="2414" w:type="dxa"/>
          </w:tcPr>
          <w:p w:rsidR="003E4859" w:rsidRPr="00F817AB" w:rsidRDefault="003E4859" w:rsidP="00B401AB">
            <w:pPr>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sz w:val="20"/>
              </w:rPr>
            </w:pPr>
            <w:r w:rsidRPr="00F817AB">
              <w:rPr>
                <w:rFonts w:ascii="Arial" w:hAnsi="Arial"/>
                <w:sz w:val="20"/>
              </w:rPr>
              <w:t>112320 (0251)</w:t>
            </w:r>
          </w:p>
        </w:tc>
        <w:tc>
          <w:tcPr>
            <w:tcW w:w="2782" w:type="dxa"/>
          </w:tcPr>
          <w:p w:rsidR="003E4859" w:rsidRPr="00F817AB" w:rsidRDefault="003E4859" w:rsidP="00B401AB">
            <w:pPr>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sz w:val="20"/>
              </w:rPr>
            </w:pPr>
            <w:r w:rsidRPr="00F817AB">
              <w:rPr>
                <w:rFonts w:ascii="Arial" w:hAnsi="Arial"/>
                <w:sz w:val="20"/>
              </w:rPr>
              <w:t>Chickens other than laying hens—broilers, fryers and roasters, if other than liquid manure handling system*</w:t>
            </w:r>
          </w:p>
        </w:tc>
        <w:tc>
          <w:tcPr>
            <w:tcW w:w="1232" w:type="dxa"/>
          </w:tcPr>
          <w:p w:rsidR="003E4859" w:rsidRPr="00F817AB" w:rsidRDefault="003E4859" w:rsidP="000D29DD">
            <w:pPr>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ind w:rightChars="86" w:right="206"/>
              <w:jc w:val="right"/>
              <w:rPr>
                <w:rFonts w:ascii="Arial" w:hAnsi="Arial"/>
                <w:sz w:val="20"/>
              </w:rPr>
            </w:pPr>
            <w:r w:rsidRPr="00F817AB">
              <w:rPr>
                <w:rFonts w:ascii="Arial" w:hAnsi="Arial"/>
                <w:sz w:val="20"/>
              </w:rPr>
              <w:t>&gt; 125,000</w:t>
            </w:r>
          </w:p>
        </w:tc>
        <w:tc>
          <w:tcPr>
            <w:tcW w:w="1702" w:type="dxa"/>
          </w:tcPr>
          <w:p w:rsidR="003E4859" w:rsidRPr="00F817AB" w:rsidRDefault="003E4859" w:rsidP="000D29DD">
            <w:pPr>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ind w:rightChars="83" w:right="199"/>
              <w:jc w:val="right"/>
              <w:rPr>
                <w:rFonts w:ascii="Arial" w:hAnsi="Arial"/>
                <w:sz w:val="20"/>
              </w:rPr>
            </w:pPr>
            <w:r w:rsidRPr="00F817AB">
              <w:rPr>
                <w:rFonts w:ascii="Arial" w:hAnsi="Arial"/>
                <w:sz w:val="20"/>
              </w:rPr>
              <w:t>37,500–125,000</w:t>
            </w:r>
          </w:p>
        </w:tc>
        <w:tc>
          <w:tcPr>
            <w:tcW w:w="1241" w:type="dxa"/>
          </w:tcPr>
          <w:p w:rsidR="003E4859" w:rsidRPr="00F817AB" w:rsidRDefault="003E4859" w:rsidP="000D29DD">
            <w:pPr>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ind w:rightChars="83" w:right="199"/>
              <w:jc w:val="right"/>
              <w:rPr>
                <w:rFonts w:ascii="Arial" w:hAnsi="Arial"/>
                <w:sz w:val="20"/>
              </w:rPr>
            </w:pPr>
            <w:r w:rsidRPr="00F817AB">
              <w:rPr>
                <w:rFonts w:ascii="Arial" w:hAnsi="Arial"/>
                <w:sz w:val="20"/>
              </w:rPr>
              <w:t>&lt; 37,500</w:t>
            </w:r>
          </w:p>
        </w:tc>
      </w:tr>
      <w:tr w:rsidR="003E4859" w:rsidRPr="00F817AB">
        <w:trPr>
          <w:cantSplit/>
        </w:trPr>
        <w:tc>
          <w:tcPr>
            <w:tcW w:w="2414" w:type="dxa"/>
          </w:tcPr>
          <w:p w:rsidR="003E4859" w:rsidRPr="00F817AB" w:rsidRDefault="003E4859" w:rsidP="00B401AB">
            <w:pPr>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pacing w:before="20" w:after="20"/>
              <w:jc w:val="center"/>
              <w:rPr>
                <w:rFonts w:ascii="Arial" w:hAnsi="Arial"/>
                <w:sz w:val="20"/>
              </w:rPr>
            </w:pPr>
            <w:r w:rsidRPr="00F817AB">
              <w:rPr>
                <w:rFonts w:ascii="Arial" w:hAnsi="Arial"/>
                <w:sz w:val="20"/>
              </w:rPr>
              <w:t>112330  (0253)</w:t>
            </w:r>
          </w:p>
        </w:tc>
        <w:tc>
          <w:tcPr>
            <w:tcW w:w="2782" w:type="dxa"/>
          </w:tcPr>
          <w:p w:rsidR="003E4859" w:rsidRPr="00F817AB" w:rsidRDefault="003E4859" w:rsidP="00B401AB">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jc w:val="center"/>
              <w:rPr>
                <w:rFonts w:ascii="Arial" w:hAnsi="Arial"/>
                <w:sz w:val="20"/>
              </w:rPr>
            </w:pPr>
            <w:r w:rsidRPr="00F817AB">
              <w:rPr>
                <w:rFonts w:ascii="Arial" w:hAnsi="Arial"/>
                <w:sz w:val="20"/>
              </w:rPr>
              <w:t>Turkeys</w:t>
            </w:r>
          </w:p>
        </w:tc>
        <w:tc>
          <w:tcPr>
            <w:tcW w:w="1232" w:type="dxa"/>
          </w:tcPr>
          <w:p w:rsidR="003E4859" w:rsidRPr="00F817AB" w:rsidRDefault="003E4859" w:rsidP="000D29DD">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ind w:rightChars="86" w:right="206"/>
              <w:jc w:val="right"/>
              <w:rPr>
                <w:rFonts w:ascii="Arial" w:hAnsi="Arial"/>
                <w:sz w:val="20"/>
              </w:rPr>
            </w:pPr>
            <w:r w:rsidRPr="00F817AB">
              <w:rPr>
                <w:rFonts w:ascii="Arial" w:hAnsi="Arial"/>
                <w:sz w:val="20"/>
              </w:rPr>
              <w:t>&gt; 55,000</w:t>
            </w:r>
          </w:p>
        </w:tc>
        <w:tc>
          <w:tcPr>
            <w:tcW w:w="1702" w:type="dxa"/>
          </w:tcPr>
          <w:p w:rsidR="003E4859" w:rsidRPr="00F817AB" w:rsidRDefault="003E4859" w:rsidP="000D29DD">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ind w:rightChars="83" w:right="199"/>
              <w:jc w:val="right"/>
              <w:rPr>
                <w:rFonts w:ascii="Arial" w:hAnsi="Arial"/>
                <w:sz w:val="20"/>
              </w:rPr>
            </w:pPr>
            <w:r w:rsidRPr="00F817AB">
              <w:rPr>
                <w:rFonts w:ascii="Arial" w:hAnsi="Arial"/>
                <w:sz w:val="20"/>
              </w:rPr>
              <w:t>16,500–55,000</w:t>
            </w:r>
          </w:p>
        </w:tc>
        <w:tc>
          <w:tcPr>
            <w:tcW w:w="1241" w:type="dxa"/>
          </w:tcPr>
          <w:p w:rsidR="003E4859" w:rsidRPr="00F817AB" w:rsidRDefault="003E4859" w:rsidP="000D29DD">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ind w:rightChars="83" w:right="199"/>
              <w:jc w:val="right"/>
              <w:rPr>
                <w:rFonts w:ascii="Arial" w:hAnsi="Arial"/>
                <w:sz w:val="20"/>
              </w:rPr>
            </w:pPr>
            <w:r w:rsidRPr="00F817AB">
              <w:rPr>
                <w:rFonts w:ascii="Arial" w:hAnsi="Arial"/>
                <w:sz w:val="20"/>
              </w:rPr>
              <w:t>&lt; 16,500</w:t>
            </w:r>
          </w:p>
        </w:tc>
      </w:tr>
      <w:tr w:rsidR="003E4859" w:rsidRPr="00F817AB">
        <w:trPr>
          <w:cantSplit/>
        </w:trPr>
        <w:tc>
          <w:tcPr>
            <w:tcW w:w="2414" w:type="dxa"/>
            <w:vMerge w:val="restart"/>
          </w:tcPr>
          <w:p w:rsidR="003E4859" w:rsidRPr="00F817AB" w:rsidRDefault="003E4859" w:rsidP="00B401AB">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jc w:val="center"/>
              <w:rPr>
                <w:rFonts w:ascii="Arial" w:hAnsi="Arial"/>
                <w:sz w:val="20"/>
              </w:rPr>
            </w:pPr>
            <w:r w:rsidRPr="00F817AB">
              <w:rPr>
                <w:rFonts w:ascii="Arial" w:hAnsi="Arial"/>
                <w:sz w:val="20"/>
              </w:rPr>
              <w:t>112390  (0259)</w:t>
            </w:r>
          </w:p>
        </w:tc>
        <w:tc>
          <w:tcPr>
            <w:tcW w:w="2782" w:type="dxa"/>
          </w:tcPr>
          <w:p w:rsidR="003E4859" w:rsidRPr="00F817AB" w:rsidRDefault="003E4859" w:rsidP="00B401AB">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jc w:val="center"/>
              <w:rPr>
                <w:rFonts w:ascii="Arial" w:hAnsi="Arial"/>
                <w:sz w:val="20"/>
              </w:rPr>
            </w:pPr>
            <w:r w:rsidRPr="00F817AB">
              <w:rPr>
                <w:rFonts w:ascii="Arial" w:hAnsi="Arial"/>
                <w:sz w:val="20"/>
              </w:rPr>
              <w:t>Ducks, wet manure handling</w:t>
            </w:r>
          </w:p>
        </w:tc>
        <w:tc>
          <w:tcPr>
            <w:tcW w:w="1232" w:type="dxa"/>
          </w:tcPr>
          <w:p w:rsidR="003E4859" w:rsidRPr="00F817AB" w:rsidRDefault="003E4859" w:rsidP="000D29DD">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ind w:rightChars="86" w:right="206"/>
              <w:jc w:val="right"/>
              <w:rPr>
                <w:rFonts w:ascii="Arial" w:hAnsi="Arial"/>
                <w:sz w:val="20"/>
              </w:rPr>
            </w:pPr>
            <w:r w:rsidRPr="00F817AB">
              <w:rPr>
                <w:rFonts w:ascii="Arial" w:hAnsi="Arial"/>
                <w:sz w:val="20"/>
              </w:rPr>
              <w:t>&gt; 5,000</w:t>
            </w:r>
          </w:p>
        </w:tc>
        <w:tc>
          <w:tcPr>
            <w:tcW w:w="1702" w:type="dxa"/>
          </w:tcPr>
          <w:p w:rsidR="003E4859" w:rsidRPr="00F817AB" w:rsidRDefault="003E4859" w:rsidP="000D29DD">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ind w:rightChars="83" w:right="199"/>
              <w:jc w:val="right"/>
              <w:rPr>
                <w:rFonts w:ascii="Arial" w:hAnsi="Arial"/>
                <w:sz w:val="20"/>
              </w:rPr>
            </w:pPr>
            <w:r w:rsidRPr="00F817AB">
              <w:rPr>
                <w:rFonts w:ascii="Arial" w:hAnsi="Arial"/>
                <w:sz w:val="20"/>
              </w:rPr>
              <w:t>1,500–5,000</w:t>
            </w:r>
          </w:p>
        </w:tc>
        <w:tc>
          <w:tcPr>
            <w:tcW w:w="1241" w:type="dxa"/>
          </w:tcPr>
          <w:p w:rsidR="003E4859" w:rsidRPr="00F817AB" w:rsidRDefault="003E4859" w:rsidP="000D29DD">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ind w:rightChars="83" w:right="199"/>
              <w:jc w:val="right"/>
              <w:rPr>
                <w:rFonts w:ascii="Arial" w:hAnsi="Arial"/>
                <w:sz w:val="20"/>
              </w:rPr>
            </w:pPr>
            <w:r w:rsidRPr="00F817AB">
              <w:rPr>
                <w:rFonts w:ascii="Arial" w:hAnsi="Arial"/>
                <w:sz w:val="20"/>
              </w:rPr>
              <w:t>&lt; 1,500</w:t>
            </w:r>
          </w:p>
        </w:tc>
      </w:tr>
      <w:tr w:rsidR="003E4859" w:rsidRPr="00F817AB">
        <w:trPr>
          <w:cantSplit/>
        </w:trPr>
        <w:tc>
          <w:tcPr>
            <w:tcW w:w="2414" w:type="dxa"/>
            <w:vMerge/>
          </w:tcPr>
          <w:p w:rsidR="003E4859" w:rsidRPr="00F817AB" w:rsidRDefault="003E4859" w:rsidP="00B401AB">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jc w:val="center"/>
              <w:rPr>
                <w:rFonts w:ascii="Arial" w:hAnsi="Arial"/>
                <w:sz w:val="20"/>
              </w:rPr>
            </w:pPr>
          </w:p>
        </w:tc>
        <w:tc>
          <w:tcPr>
            <w:tcW w:w="2782" w:type="dxa"/>
          </w:tcPr>
          <w:p w:rsidR="003E4859" w:rsidRPr="00F817AB" w:rsidRDefault="003E4859" w:rsidP="00B401AB">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jc w:val="center"/>
              <w:rPr>
                <w:rFonts w:ascii="Arial" w:hAnsi="Arial"/>
                <w:sz w:val="20"/>
              </w:rPr>
            </w:pPr>
            <w:r w:rsidRPr="00F817AB">
              <w:rPr>
                <w:rFonts w:ascii="Arial" w:hAnsi="Arial"/>
                <w:sz w:val="20"/>
              </w:rPr>
              <w:t>Ducks, dry manure handling</w:t>
            </w:r>
          </w:p>
        </w:tc>
        <w:tc>
          <w:tcPr>
            <w:tcW w:w="1232" w:type="dxa"/>
          </w:tcPr>
          <w:p w:rsidR="003E4859" w:rsidRPr="00F817AB" w:rsidRDefault="003E4859" w:rsidP="000D29DD">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ind w:rightChars="86" w:right="206"/>
              <w:jc w:val="right"/>
              <w:rPr>
                <w:rFonts w:ascii="Arial" w:hAnsi="Arial"/>
                <w:sz w:val="20"/>
              </w:rPr>
            </w:pPr>
            <w:r w:rsidRPr="00F817AB">
              <w:rPr>
                <w:rFonts w:ascii="Arial" w:hAnsi="Arial"/>
                <w:sz w:val="20"/>
              </w:rPr>
              <w:t>&gt; 40,000</w:t>
            </w:r>
          </w:p>
        </w:tc>
        <w:tc>
          <w:tcPr>
            <w:tcW w:w="1702" w:type="dxa"/>
          </w:tcPr>
          <w:p w:rsidR="003E4859" w:rsidRPr="00F817AB" w:rsidRDefault="003E4859" w:rsidP="000D29DD">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ind w:rightChars="83" w:right="199"/>
              <w:jc w:val="right"/>
              <w:rPr>
                <w:rFonts w:ascii="Arial" w:hAnsi="Arial"/>
                <w:sz w:val="20"/>
              </w:rPr>
            </w:pPr>
            <w:r w:rsidRPr="00F817AB">
              <w:rPr>
                <w:rFonts w:ascii="Arial" w:hAnsi="Arial"/>
                <w:sz w:val="20"/>
              </w:rPr>
              <w:t>12,000–40,000</w:t>
            </w:r>
          </w:p>
        </w:tc>
        <w:tc>
          <w:tcPr>
            <w:tcW w:w="1241" w:type="dxa"/>
          </w:tcPr>
          <w:p w:rsidR="003E4859" w:rsidRPr="00F817AB" w:rsidRDefault="003E4859" w:rsidP="000D29DD">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ind w:rightChars="83" w:right="199"/>
              <w:jc w:val="right"/>
              <w:rPr>
                <w:rFonts w:ascii="Arial" w:hAnsi="Arial"/>
                <w:sz w:val="20"/>
              </w:rPr>
            </w:pPr>
            <w:r w:rsidRPr="00F817AB">
              <w:rPr>
                <w:rFonts w:ascii="Arial" w:hAnsi="Arial"/>
                <w:sz w:val="20"/>
              </w:rPr>
              <w:t>&lt; 12,000</w:t>
            </w:r>
          </w:p>
        </w:tc>
      </w:tr>
      <w:tr w:rsidR="003E4859" w:rsidRPr="00F817AB">
        <w:trPr>
          <w:cantSplit/>
        </w:trPr>
        <w:tc>
          <w:tcPr>
            <w:tcW w:w="2414" w:type="dxa"/>
          </w:tcPr>
          <w:p w:rsidR="003E4859" w:rsidRPr="00F817AB" w:rsidRDefault="003E4859" w:rsidP="00B401AB">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jc w:val="center"/>
              <w:rPr>
                <w:rFonts w:ascii="Arial" w:hAnsi="Arial"/>
                <w:sz w:val="20"/>
              </w:rPr>
            </w:pPr>
            <w:r w:rsidRPr="00F817AB">
              <w:rPr>
                <w:rFonts w:ascii="Arial" w:hAnsi="Arial"/>
                <w:sz w:val="20"/>
              </w:rPr>
              <w:t>112410  (0214)</w:t>
            </w:r>
          </w:p>
        </w:tc>
        <w:tc>
          <w:tcPr>
            <w:tcW w:w="2782" w:type="dxa"/>
          </w:tcPr>
          <w:p w:rsidR="003E4859" w:rsidRPr="00F817AB" w:rsidRDefault="003E4859" w:rsidP="00B401AB">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jc w:val="center"/>
              <w:rPr>
                <w:rFonts w:ascii="Arial" w:hAnsi="Arial"/>
                <w:sz w:val="20"/>
              </w:rPr>
            </w:pPr>
            <w:r w:rsidRPr="00F817AB">
              <w:rPr>
                <w:rFonts w:ascii="Arial" w:hAnsi="Arial"/>
                <w:sz w:val="20"/>
              </w:rPr>
              <w:t>Sheep or lambs</w:t>
            </w:r>
          </w:p>
        </w:tc>
        <w:tc>
          <w:tcPr>
            <w:tcW w:w="1232" w:type="dxa"/>
          </w:tcPr>
          <w:p w:rsidR="003E4859" w:rsidRPr="00F817AB" w:rsidRDefault="003E4859" w:rsidP="000D29DD">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ind w:rightChars="86" w:right="206"/>
              <w:jc w:val="right"/>
              <w:rPr>
                <w:rFonts w:ascii="Arial" w:hAnsi="Arial"/>
                <w:sz w:val="20"/>
              </w:rPr>
            </w:pPr>
            <w:r w:rsidRPr="00F817AB">
              <w:rPr>
                <w:rFonts w:ascii="Arial" w:hAnsi="Arial"/>
                <w:sz w:val="20"/>
              </w:rPr>
              <w:t>&gt; 10,000</w:t>
            </w:r>
          </w:p>
        </w:tc>
        <w:tc>
          <w:tcPr>
            <w:tcW w:w="1702" w:type="dxa"/>
          </w:tcPr>
          <w:p w:rsidR="003E4859" w:rsidRPr="00F817AB" w:rsidRDefault="003E4859" w:rsidP="000D29DD">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ind w:rightChars="83" w:right="199"/>
              <w:jc w:val="right"/>
              <w:rPr>
                <w:rFonts w:ascii="Arial" w:hAnsi="Arial"/>
                <w:sz w:val="20"/>
              </w:rPr>
            </w:pPr>
            <w:r w:rsidRPr="00F817AB">
              <w:rPr>
                <w:rFonts w:ascii="Arial" w:hAnsi="Arial"/>
                <w:sz w:val="20"/>
              </w:rPr>
              <w:t>3,000-10,000</w:t>
            </w:r>
          </w:p>
        </w:tc>
        <w:tc>
          <w:tcPr>
            <w:tcW w:w="1241" w:type="dxa"/>
          </w:tcPr>
          <w:p w:rsidR="003E4859" w:rsidRPr="00F817AB" w:rsidRDefault="003E4859" w:rsidP="000D29DD">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ind w:rightChars="83" w:right="199"/>
              <w:jc w:val="right"/>
              <w:rPr>
                <w:rFonts w:ascii="Arial" w:hAnsi="Arial"/>
                <w:sz w:val="20"/>
              </w:rPr>
            </w:pPr>
            <w:r w:rsidRPr="00F817AB">
              <w:rPr>
                <w:rFonts w:ascii="Arial" w:hAnsi="Arial"/>
                <w:sz w:val="20"/>
              </w:rPr>
              <w:t>&lt; 3,000</w:t>
            </w:r>
          </w:p>
        </w:tc>
      </w:tr>
      <w:tr w:rsidR="003E4859" w:rsidRPr="00F817AB">
        <w:trPr>
          <w:cantSplit/>
        </w:trPr>
        <w:tc>
          <w:tcPr>
            <w:tcW w:w="2414" w:type="dxa"/>
            <w:tcBorders>
              <w:bottom w:val="single" w:sz="8" w:space="0" w:color="000000"/>
            </w:tcBorders>
          </w:tcPr>
          <w:p w:rsidR="003E4859" w:rsidRPr="00F817AB" w:rsidRDefault="003E4859" w:rsidP="00B401AB">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jc w:val="center"/>
              <w:rPr>
                <w:rFonts w:ascii="Arial" w:hAnsi="Arial"/>
                <w:sz w:val="20"/>
              </w:rPr>
            </w:pPr>
            <w:r w:rsidRPr="00F817AB">
              <w:rPr>
                <w:rFonts w:ascii="Arial" w:hAnsi="Arial"/>
                <w:sz w:val="20"/>
              </w:rPr>
              <w:t>112920  (0272)</w:t>
            </w:r>
          </w:p>
        </w:tc>
        <w:tc>
          <w:tcPr>
            <w:tcW w:w="2782" w:type="dxa"/>
            <w:tcBorders>
              <w:bottom w:val="single" w:sz="8" w:space="0" w:color="000000"/>
            </w:tcBorders>
          </w:tcPr>
          <w:p w:rsidR="003E4859" w:rsidRPr="00F817AB" w:rsidRDefault="003E4859" w:rsidP="00B401AB">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jc w:val="center"/>
              <w:rPr>
                <w:rFonts w:ascii="Arial" w:hAnsi="Arial"/>
                <w:sz w:val="20"/>
              </w:rPr>
            </w:pPr>
            <w:r w:rsidRPr="00F817AB">
              <w:rPr>
                <w:rFonts w:ascii="Arial" w:hAnsi="Arial"/>
                <w:sz w:val="20"/>
              </w:rPr>
              <w:t>Horses</w:t>
            </w:r>
          </w:p>
        </w:tc>
        <w:tc>
          <w:tcPr>
            <w:tcW w:w="1232" w:type="dxa"/>
            <w:tcBorders>
              <w:bottom w:val="single" w:sz="8" w:space="0" w:color="000000"/>
            </w:tcBorders>
          </w:tcPr>
          <w:p w:rsidR="003E4859" w:rsidRPr="00F817AB" w:rsidRDefault="003E4859" w:rsidP="000D29DD">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ind w:rightChars="86" w:right="206"/>
              <w:jc w:val="right"/>
              <w:rPr>
                <w:rFonts w:ascii="Arial" w:hAnsi="Arial"/>
                <w:sz w:val="20"/>
              </w:rPr>
            </w:pPr>
            <w:r w:rsidRPr="00F817AB">
              <w:rPr>
                <w:rFonts w:ascii="Arial" w:hAnsi="Arial"/>
                <w:sz w:val="20"/>
              </w:rPr>
              <w:t>&gt; 500</w:t>
            </w:r>
          </w:p>
        </w:tc>
        <w:tc>
          <w:tcPr>
            <w:tcW w:w="1702" w:type="dxa"/>
            <w:tcBorders>
              <w:bottom w:val="single" w:sz="8" w:space="0" w:color="000000"/>
            </w:tcBorders>
          </w:tcPr>
          <w:p w:rsidR="003E4859" w:rsidRPr="00F817AB" w:rsidRDefault="003E4859" w:rsidP="000D29DD">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ind w:rightChars="83" w:right="199"/>
              <w:jc w:val="right"/>
              <w:rPr>
                <w:rFonts w:ascii="Arial" w:hAnsi="Arial"/>
                <w:sz w:val="20"/>
              </w:rPr>
            </w:pPr>
            <w:r w:rsidRPr="00F817AB">
              <w:rPr>
                <w:rFonts w:ascii="Arial" w:hAnsi="Arial"/>
                <w:sz w:val="20"/>
              </w:rPr>
              <w:t>150-500</w:t>
            </w:r>
          </w:p>
        </w:tc>
        <w:tc>
          <w:tcPr>
            <w:tcW w:w="1241" w:type="dxa"/>
            <w:tcBorders>
              <w:bottom w:val="single" w:sz="8" w:space="0" w:color="000000"/>
            </w:tcBorders>
          </w:tcPr>
          <w:p w:rsidR="003E4859" w:rsidRPr="00F817AB" w:rsidRDefault="003E4859" w:rsidP="000D29DD">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ind w:rightChars="83" w:right="199"/>
              <w:jc w:val="right"/>
              <w:rPr>
                <w:rFonts w:ascii="Arial" w:hAnsi="Arial"/>
                <w:sz w:val="20"/>
              </w:rPr>
            </w:pPr>
            <w:r w:rsidRPr="00F817AB">
              <w:rPr>
                <w:rFonts w:ascii="Arial" w:hAnsi="Arial"/>
                <w:sz w:val="20"/>
              </w:rPr>
              <w:t>&lt; 150</w:t>
            </w:r>
          </w:p>
        </w:tc>
      </w:tr>
      <w:tr w:rsidR="003E4859" w:rsidRPr="00F817AB">
        <w:trPr>
          <w:cantSplit/>
        </w:trPr>
        <w:tc>
          <w:tcPr>
            <w:tcW w:w="9371" w:type="dxa"/>
            <w:gridSpan w:val="5"/>
            <w:tcBorders>
              <w:top w:val="single" w:sz="8" w:space="0" w:color="000000"/>
              <w:left w:val="nil"/>
              <w:bottom w:val="nil"/>
              <w:right w:val="nil"/>
            </w:tcBorders>
          </w:tcPr>
          <w:p w:rsidR="003E4859" w:rsidRPr="00F817AB" w:rsidRDefault="003E4859" w:rsidP="000D29DD">
            <w:pPr>
              <w:tabs>
                <w:tab w:val="left" w:pos="0"/>
                <w:tab w:val="left" w:pos="720"/>
                <w:tab w:val="left" w:pos="108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ind w:rightChars="83" w:right="199"/>
              <w:rPr>
                <w:rFonts w:ascii="Arial" w:hAnsi="Arial"/>
                <w:sz w:val="16"/>
                <w:szCs w:val="16"/>
              </w:rPr>
            </w:pPr>
            <w:r w:rsidRPr="00F817AB">
              <w:rPr>
                <w:rFonts w:ascii="Arial" w:hAnsi="Arial"/>
                <w:sz w:val="16"/>
                <w:szCs w:val="16"/>
              </w:rPr>
              <w:t>*Modeling of burden impacts in this ICR does not include an industry category for broilers, fryers or roaster operations with liquid manure operations since operations in this animal sector are typically designed for dry manure handling.</w:t>
            </w:r>
          </w:p>
        </w:tc>
      </w:tr>
    </w:tbl>
    <w:p w:rsidR="003E4859" w:rsidRPr="00F817AB" w:rsidRDefault="003E4859" w:rsidP="00B401AB">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p>
    <w:p w:rsidR="003E4859" w:rsidRDefault="003E4859" w:rsidP="000D29DD">
      <w:pPr>
        <w:autoSpaceDE w:val="0"/>
        <w:autoSpaceDN w:val="0"/>
        <w:adjustRightInd w:val="0"/>
      </w:pPr>
      <w:r w:rsidRPr="00F817AB">
        <w:t xml:space="preserve">Table 4-2 shows the estimates of total numbers of CAFOs used in developing the respondent universe for </w:t>
      </w:r>
      <w:r>
        <w:t xml:space="preserve">the existing 2010 Animal Sector ICR and for this new </w:t>
      </w:r>
      <w:r w:rsidRPr="00F817AB">
        <w:t xml:space="preserve">ICR. The information presented in Table 4–2 was generated by EPA staff using data from the 1997 and 2002 Census of Agriculture, NASS bulletins, National Animal Health Monitoring System (NAHMS) species reports, 2003 Demographics Report, and industry data sources and comments. </w:t>
      </w:r>
      <w:r>
        <w:t xml:space="preserve">  </w:t>
      </w:r>
      <w:r w:rsidR="00DA4544">
        <w:t>This number is slightly different from the numbers of CAFOs reported by EPA Regions</w:t>
      </w:r>
      <w:r>
        <w:t xml:space="preserve">; however, the Agency elected not to </w:t>
      </w:r>
      <w:r w:rsidR="000903CB">
        <w:t xml:space="preserve">recalibrate </w:t>
      </w:r>
      <w:r>
        <w:t xml:space="preserve">its estimates of CAFOs for purposes of this ICR since </w:t>
      </w:r>
      <w:r w:rsidR="000903CB">
        <w:t>the estimates do not vary much and since updating the estimate</w:t>
      </w:r>
      <w:r>
        <w:t xml:space="preserve"> would invalidate any comparisons with the overall NPDES CAFO burden collection as shown in the existing ICR since that ICR is based on the earlier set of universe numbers.  </w:t>
      </w:r>
    </w:p>
    <w:p w:rsidR="003E4859" w:rsidRDefault="003E4859" w:rsidP="000D29DD">
      <w:pPr>
        <w:autoSpaceDE w:val="0"/>
        <w:autoSpaceDN w:val="0"/>
        <w:adjustRightInd w:val="0"/>
      </w:pPr>
    </w:p>
    <w:p w:rsidR="003E4859" w:rsidRPr="00F817AB" w:rsidRDefault="003E4859" w:rsidP="000D29DD">
      <w:pPr>
        <w:autoSpaceDE w:val="0"/>
        <w:autoSpaceDN w:val="0"/>
        <w:adjustRightInd w:val="0"/>
      </w:pPr>
      <w:r>
        <w:t xml:space="preserve">EPA will update its estimates of CAFOs using 2007 Census of Agriculture data </w:t>
      </w:r>
      <w:r w:rsidR="000903CB">
        <w:t xml:space="preserve">and reports from EPA Regions </w:t>
      </w:r>
      <w:r>
        <w:t>when it renews the Animal Sector ICR in 2013.</w:t>
      </w:r>
    </w:p>
    <w:p w:rsidR="003E4859" w:rsidRPr="00F817AB" w:rsidRDefault="003E4859" w:rsidP="00B401AB">
      <w:pPr>
        <w:pStyle w:val="Level1"/>
        <w:widowControl/>
        <w:rPr>
          <w:rFonts w:ascii="Arial" w:hAnsi="Arial"/>
          <w:b/>
          <w:bCs/>
          <w:sz w:val="20"/>
        </w:rPr>
      </w:pPr>
    </w:p>
    <w:p w:rsidR="003E4859" w:rsidRPr="00F817AB" w:rsidRDefault="003E4859" w:rsidP="00B401AB">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r w:rsidRPr="00F817AB">
        <w:t xml:space="preserve">Table 4–2 </w:t>
      </w:r>
      <w:r>
        <w:t xml:space="preserve">also </w:t>
      </w:r>
      <w:r w:rsidRPr="00F817AB">
        <w:t>shows EPA’s estimate of the number of CAFOs that have operational or design characteristics historically associated with discharges.</w:t>
      </w:r>
      <w:r>
        <w:t xml:space="preserve">  These are the facilities that EPA believes could need NPDES permits.   These estimates of facilities with discharges are based on estimates of discharging facilities that EPA completed for the 2008 rulemaking, and are documented more fully in the ICR for that effort.</w:t>
      </w:r>
      <w:r w:rsidRPr="00F817AB">
        <w:t xml:space="preserve"> </w:t>
      </w:r>
    </w:p>
    <w:p w:rsidR="003E4859" w:rsidRPr="00F817AB" w:rsidRDefault="003E4859" w:rsidP="00B401AB">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p>
    <w:p w:rsidR="00716C1A" w:rsidRDefault="00716C1A" w:rsidP="00716C1A">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bookmarkStart w:id="94" w:name="_Toc131826454"/>
      <w:bookmarkStart w:id="95" w:name="_Toc131826621"/>
      <w:bookmarkStart w:id="96" w:name="_Toc131826655"/>
      <w:r>
        <w:t xml:space="preserve">There are no direct costs to States under the proposed approach outlined in the rulemaking.  The proposed approach does include a provision for States to have the option of furnishing EPA with datasets on their CAFOs.  However, the effort to generate these datasets is not </w:t>
      </w:r>
      <w:proofErr w:type="spellStart"/>
      <w:r>
        <w:t>costed</w:t>
      </w:r>
      <w:proofErr w:type="spellEnd"/>
      <w:r>
        <w:t xml:space="preserve"> as part of the proposed approach in this ICR since EPA assumes that the States that choose to provide the datasets to EPA would be ones for whom this task would not be overly burdensome.</w:t>
      </w:r>
    </w:p>
    <w:p w:rsidR="00716C1A" w:rsidRDefault="00716C1A" w:rsidP="00716C1A">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p>
    <w:p w:rsidR="001740B3" w:rsidRDefault="00716C1A" w:rsidP="00716C1A">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r w:rsidRPr="00E354A2">
        <w:t xml:space="preserve">In the preamble to the proposed rule, EPA is putting forth </w:t>
      </w:r>
      <w:r w:rsidR="001740B3">
        <w:t xml:space="preserve">two proposed options.  Under the first option, all CAFOs would be required to submit their facility information.  Under the second option, </w:t>
      </w:r>
      <w:r w:rsidR="006F5E9E">
        <w:t xml:space="preserve">only </w:t>
      </w:r>
      <w:r w:rsidR="001740B3">
        <w:t xml:space="preserve">CAFOs in </w:t>
      </w:r>
      <w:r w:rsidR="006F5E9E">
        <w:t>focus watersheds</w:t>
      </w:r>
      <w:r w:rsidR="001740B3">
        <w:t xml:space="preserve"> would be subject to the reporting requirement.  The burden analysis for this ICR presents burden estimates for the first option, since this approach would apply to all CAFOs rather than a subset.  EPA has examined the two proposed approaches, and has determined that the only difference in burden would arise from the difference in number of </w:t>
      </w:r>
      <w:r w:rsidR="001B757F">
        <w:t xml:space="preserve">respondents.  Both options have the same </w:t>
      </w:r>
      <w:r w:rsidR="001740B3">
        <w:t xml:space="preserve">required activities </w:t>
      </w:r>
      <w:r w:rsidR="001B757F">
        <w:t xml:space="preserve">and burden level for individual activities. </w:t>
      </w:r>
    </w:p>
    <w:p w:rsidR="001740B3" w:rsidRDefault="001740B3" w:rsidP="00716C1A">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p>
    <w:p w:rsidR="00716C1A" w:rsidRPr="00E354A2" w:rsidRDefault="001B757F" w:rsidP="00716C1A">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rPr>
          <w:bCs/>
          <w:iCs/>
        </w:rPr>
      </w:pPr>
      <w:r>
        <w:t xml:space="preserve">The proposed rulemaking also puts forth </w:t>
      </w:r>
      <w:r w:rsidR="00716C1A" w:rsidRPr="00E354A2">
        <w:t xml:space="preserve">as an alternative an approach under which States would be required to submit available data on CAFOs to EPA.  Costs associated with this alternative are presented separately in this ICR in section </w:t>
      </w:r>
      <w:r w:rsidR="00716C1A" w:rsidRPr="00E354A2">
        <w:rPr>
          <w:bCs/>
          <w:iCs/>
        </w:rPr>
        <w:t>6(d), “Cost Overview for Alternative Data Collection Approach.”</w:t>
      </w:r>
    </w:p>
    <w:p w:rsidR="003E4859" w:rsidRPr="00F817AB" w:rsidRDefault="003E4859" w:rsidP="00C74F26">
      <w:pPr>
        <w:rPr>
          <w:rFonts w:ascii="Arial" w:hAnsi="Arial"/>
          <w:b/>
          <w:bCs/>
          <w:i/>
          <w:sz w:val="20"/>
        </w:rPr>
        <w:sectPr w:rsidR="003E4859" w:rsidRPr="00F817AB" w:rsidSect="00F05C02">
          <w:headerReference w:type="even" r:id="rId11"/>
          <w:headerReference w:type="default" r:id="rId12"/>
          <w:footerReference w:type="even" r:id="rId13"/>
          <w:footerReference w:type="default" r:id="rId14"/>
          <w:headerReference w:type="first" r:id="rId15"/>
          <w:endnotePr>
            <w:numFmt w:val="lowerLetter"/>
          </w:endnotePr>
          <w:type w:val="continuous"/>
          <w:pgSz w:w="12240" w:h="15840" w:code="1"/>
          <w:pgMar w:top="1800" w:right="1440" w:bottom="1800" w:left="1440" w:header="1440" w:footer="1152" w:gutter="0"/>
          <w:pgNumType w:start="1"/>
          <w:cols w:space="720"/>
        </w:sectPr>
      </w:pPr>
    </w:p>
    <w:p w:rsidR="003E4859" w:rsidRPr="00F817AB" w:rsidRDefault="003E4859" w:rsidP="00DD0E07">
      <w:pPr>
        <w:pStyle w:val="Level1"/>
        <w:widowControl/>
      </w:pPr>
      <w:bookmarkStart w:id="97" w:name="_Toc177542716"/>
      <w:bookmarkStart w:id="98" w:name="_Toc192494725"/>
      <w:bookmarkStart w:id="99" w:name="_Toc286650612"/>
      <w:proofErr w:type="gramStart"/>
      <w:r w:rsidRPr="00F817AB">
        <w:rPr>
          <w:rFonts w:ascii="Arial" w:hAnsi="Arial"/>
          <w:b/>
          <w:bCs/>
          <w:sz w:val="20"/>
        </w:rPr>
        <w:lastRenderedPageBreak/>
        <w:t>Table 4–2.</w:t>
      </w:r>
      <w:proofErr w:type="gramEnd"/>
      <w:r w:rsidRPr="00F817AB">
        <w:rPr>
          <w:rFonts w:ascii="Arial" w:hAnsi="Arial"/>
          <w:b/>
          <w:bCs/>
          <w:sz w:val="20"/>
        </w:rPr>
        <w:t xml:space="preserve">  CAFO universe and CAFOs</w:t>
      </w:r>
      <w:bookmarkEnd w:id="97"/>
      <w:bookmarkEnd w:id="98"/>
      <w:r>
        <w:rPr>
          <w:rFonts w:ascii="Arial" w:hAnsi="Arial"/>
          <w:b/>
          <w:bCs/>
          <w:sz w:val="20"/>
        </w:rPr>
        <w:t xml:space="preserve"> needing NPDES permits</w:t>
      </w:r>
      <w:bookmarkEnd w:id="99"/>
    </w:p>
    <w:tbl>
      <w:tblPr>
        <w:tblW w:w="12689"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65"/>
        <w:gridCol w:w="1080"/>
        <w:gridCol w:w="1350"/>
        <w:gridCol w:w="1432"/>
        <w:gridCol w:w="1140"/>
        <w:gridCol w:w="1290"/>
        <w:gridCol w:w="1350"/>
        <w:gridCol w:w="1080"/>
        <w:gridCol w:w="1320"/>
        <w:gridCol w:w="1282"/>
      </w:tblGrid>
      <w:tr w:rsidR="003E4859" w:rsidRPr="00F817AB" w:rsidTr="00DD0E07">
        <w:trPr>
          <w:trHeight w:val="20"/>
        </w:trPr>
        <w:tc>
          <w:tcPr>
            <w:tcW w:w="1365" w:type="dxa"/>
            <w:vMerge w:val="restart"/>
            <w:tcMar>
              <w:left w:w="0" w:type="dxa"/>
              <w:right w:w="0" w:type="dxa"/>
            </w:tcMar>
            <w:vAlign w:val="bottom"/>
          </w:tcPr>
          <w:p w:rsidR="003E4859" w:rsidRPr="00F817AB" w:rsidRDefault="003E4859" w:rsidP="00DD0E07">
            <w:pPr>
              <w:jc w:val="center"/>
              <w:rPr>
                <w:rFonts w:ascii="Arial" w:hAnsi="Arial" w:cs="Arial"/>
                <w:b/>
                <w:bCs/>
                <w:sz w:val="20"/>
              </w:rPr>
            </w:pPr>
            <w:r w:rsidRPr="00F817AB">
              <w:rPr>
                <w:rFonts w:ascii="Arial" w:hAnsi="Arial" w:cs="Arial"/>
                <w:b/>
                <w:bCs/>
                <w:sz w:val="20"/>
              </w:rPr>
              <w:t>CAFO</w:t>
            </w:r>
          </w:p>
          <w:p w:rsidR="003E4859" w:rsidRPr="00F817AB" w:rsidRDefault="003E4859" w:rsidP="00DD0E07">
            <w:pPr>
              <w:jc w:val="center"/>
              <w:rPr>
                <w:rFonts w:ascii="Arial" w:hAnsi="Arial" w:cs="Arial"/>
                <w:b/>
                <w:bCs/>
                <w:sz w:val="20"/>
              </w:rPr>
            </w:pPr>
            <w:r w:rsidRPr="00F817AB">
              <w:rPr>
                <w:rFonts w:ascii="Arial" w:hAnsi="Arial" w:cs="Arial"/>
                <w:b/>
                <w:bCs/>
                <w:sz w:val="20"/>
              </w:rPr>
              <w:t xml:space="preserve"> Category</w:t>
            </w:r>
          </w:p>
        </w:tc>
        <w:tc>
          <w:tcPr>
            <w:tcW w:w="3862" w:type="dxa"/>
            <w:gridSpan w:val="3"/>
            <w:tcMar>
              <w:left w:w="0" w:type="dxa"/>
              <w:right w:w="0" w:type="dxa"/>
            </w:tcMar>
            <w:vAlign w:val="bottom"/>
          </w:tcPr>
          <w:p w:rsidR="003E4859" w:rsidRPr="00F817AB" w:rsidRDefault="003E4859" w:rsidP="00DD0E07">
            <w:pPr>
              <w:jc w:val="center"/>
              <w:rPr>
                <w:rFonts w:ascii="Arial" w:hAnsi="Arial" w:cs="Arial"/>
                <w:b/>
                <w:bCs/>
                <w:sz w:val="20"/>
              </w:rPr>
            </w:pPr>
            <w:r w:rsidRPr="00F817AB">
              <w:rPr>
                <w:rFonts w:ascii="Arial" w:hAnsi="Arial" w:cs="Arial"/>
                <w:b/>
                <w:bCs/>
                <w:sz w:val="20"/>
              </w:rPr>
              <w:t>2009</w:t>
            </w:r>
          </w:p>
        </w:tc>
        <w:tc>
          <w:tcPr>
            <w:tcW w:w="3780" w:type="dxa"/>
            <w:gridSpan w:val="3"/>
            <w:tcMar>
              <w:left w:w="0" w:type="dxa"/>
              <w:right w:w="0" w:type="dxa"/>
            </w:tcMar>
            <w:vAlign w:val="bottom"/>
          </w:tcPr>
          <w:p w:rsidR="003E4859" w:rsidRPr="00F817AB" w:rsidRDefault="003E4859" w:rsidP="00DD0E07">
            <w:pPr>
              <w:jc w:val="center"/>
              <w:rPr>
                <w:rFonts w:ascii="Arial" w:hAnsi="Arial" w:cs="Arial"/>
                <w:b/>
                <w:bCs/>
                <w:sz w:val="20"/>
              </w:rPr>
            </w:pPr>
            <w:r w:rsidRPr="00F817AB">
              <w:rPr>
                <w:rFonts w:ascii="Arial" w:hAnsi="Arial" w:cs="Arial"/>
                <w:b/>
                <w:bCs/>
                <w:sz w:val="20"/>
              </w:rPr>
              <w:t>2010</w:t>
            </w:r>
          </w:p>
        </w:tc>
        <w:tc>
          <w:tcPr>
            <w:tcW w:w="3682" w:type="dxa"/>
            <w:gridSpan w:val="3"/>
            <w:tcMar>
              <w:left w:w="0" w:type="dxa"/>
              <w:right w:w="0" w:type="dxa"/>
            </w:tcMar>
            <w:vAlign w:val="bottom"/>
          </w:tcPr>
          <w:p w:rsidR="003E4859" w:rsidRPr="00F817AB" w:rsidRDefault="003E4859" w:rsidP="00DD0E07">
            <w:pPr>
              <w:jc w:val="center"/>
              <w:rPr>
                <w:rFonts w:ascii="Arial" w:hAnsi="Arial" w:cs="Arial"/>
                <w:b/>
                <w:bCs/>
                <w:sz w:val="20"/>
              </w:rPr>
            </w:pPr>
            <w:r w:rsidRPr="00F817AB">
              <w:rPr>
                <w:rFonts w:ascii="Arial" w:hAnsi="Arial" w:cs="Arial"/>
                <w:b/>
                <w:bCs/>
                <w:sz w:val="20"/>
              </w:rPr>
              <w:t>2011</w:t>
            </w:r>
          </w:p>
        </w:tc>
      </w:tr>
      <w:tr w:rsidR="003E4859" w:rsidRPr="00F817AB" w:rsidTr="00DD0E07">
        <w:trPr>
          <w:trHeight w:val="20"/>
        </w:trPr>
        <w:tc>
          <w:tcPr>
            <w:tcW w:w="1365" w:type="dxa"/>
            <w:vMerge/>
            <w:tcMar>
              <w:left w:w="0" w:type="dxa"/>
              <w:right w:w="0" w:type="dxa"/>
            </w:tcMar>
            <w:vAlign w:val="center"/>
          </w:tcPr>
          <w:p w:rsidR="003E4859" w:rsidRPr="00F817AB" w:rsidRDefault="003E4859" w:rsidP="00DD0E07">
            <w:pPr>
              <w:rPr>
                <w:rFonts w:ascii="Arial" w:hAnsi="Arial" w:cs="Arial"/>
                <w:b/>
                <w:bCs/>
                <w:sz w:val="20"/>
              </w:rPr>
            </w:pPr>
          </w:p>
        </w:tc>
        <w:tc>
          <w:tcPr>
            <w:tcW w:w="1080" w:type="dxa"/>
            <w:tcMar>
              <w:left w:w="0" w:type="dxa"/>
              <w:right w:w="0" w:type="dxa"/>
            </w:tcMar>
            <w:vAlign w:val="bottom"/>
          </w:tcPr>
          <w:p w:rsidR="003E4859" w:rsidRPr="00F817AB" w:rsidRDefault="003E4859" w:rsidP="00DD0E07">
            <w:pPr>
              <w:jc w:val="center"/>
              <w:rPr>
                <w:rFonts w:ascii="Arial" w:hAnsi="Arial" w:cs="Arial"/>
                <w:b/>
                <w:bCs/>
                <w:sz w:val="20"/>
              </w:rPr>
            </w:pPr>
            <w:r w:rsidRPr="00F817AB">
              <w:rPr>
                <w:rFonts w:ascii="Arial" w:hAnsi="Arial" w:cs="Arial"/>
                <w:b/>
                <w:bCs/>
                <w:sz w:val="20"/>
              </w:rPr>
              <w:t>CAFO Universe</w:t>
            </w:r>
          </w:p>
        </w:tc>
        <w:tc>
          <w:tcPr>
            <w:tcW w:w="1350" w:type="dxa"/>
            <w:tcMar>
              <w:left w:w="0" w:type="dxa"/>
              <w:right w:w="0" w:type="dxa"/>
            </w:tcMar>
            <w:vAlign w:val="bottom"/>
          </w:tcPr>
          <w:p w:rsidR="003E4859" w:rsidRPr="00F817AB" w:rsidRDefault="003E4859" w:rsidP="00DD0E07">
            <w:pPr>
              <w:jc w:val="center"/>
              <w:rPr>
                <w:rFonts w:ascii="Arial" w:hAnsi="Arial" w:cs="Arial"/>
                <w:b/>
                <w:bCs/>
                <w:sz w:val="20"/>
              </w:rPr>
            </w:pPr>
            <w:r>
              <w:rPr>
                <w:rFonts w:ascii="Arial" w:hAnsi="Arial" w:cs="Arial"/>
                <w:b/>
                <w:bCs/>
                <w:sz w:val="20"/>
              </w:rPr>
              <w:t>CAFOs needing NPDES permits</w:t>
            </w:r>
          </w:p>
        </w:tc>
        <w:tc>
          <w:tcPr>
            <w:tcW w:w="1432" w:type="dxa"/>
            <w:tcMar>
              <w:left w:w="0" w:type="dxa"/>
              <w:right w:w="0" w:type="dxa"/>
            </w:tcMar>
            <w:vAlign w:val="bottom"/>
          </w:tcPr>
          <w:p w:rsidR="003E4859" w:rsidRPr="00F817AB" w:rsidRDefault="003E4859" w:rsidP="00DD0E07">
            <w:pPr>
              <w:jc w:val="center"/>
              <w:rPr>
                <w:rFonts w:ascii="Arial" w:hAnsi="Arial" w:cs="Arial"/>
                <w:b/>
                <w:bCs/>
                <w:sz w:val="20"/>
              </w:rPr>
            </w:pPr>
            <w:r>
              <w:rPr>
                <w:rFonts w:ascii="Arial" w:hAnsi="Arial" w:cs="Arial"/>
                <w:b/>
                <w:bCs/>
                <w:sz w:val="20"/>
              </w:rPr>
              <w:t>CAFOs that may not need permits</w:t>
            </w:r>
          </w:p>
        </w:tc>
        <w:tc>
          <w:tcPr>
            <w:tcW w:w="1140" w:type="dxa"/>
            <w:tcMar>
              <w:left w:w="0" w:type="dxa"/>
              <w:right w:w="0" w:type="dxa"/>
            </w:tcMar>
            <w:vAlign w:val="bottom"/>
          </w:tcPr>
          <w:p w:rsidR="003E4859" w:rsidRPr="00F817AB" w:rsidRDefault="003E4859" w:rsidP="00DD0E07">
            <w:pPr>
              <w:jc w:val="center"/>
              <w:rPr>
                <w:rFonts w:ascii="Arial" w:hAnsi="Arial" w:cs="Arial"/>
                <w:b/>
                <w:bCs/>
                <w:sz w:val="20"/>
              </w:rPr>
            </w:pPr>
            <w:r w:rsidRPr="00F817AB">
              <w:rPr>
                <w:rFonts w:ascii="Arial" w:hAnsi="Arial" w:cs="Arial"/>
                <w:b/>
                <w:bCs/>
                <w:sz w:val="20"/>
              </w:rPr>
              <w:t>CAFO Universe</w:t>
            </w:r>
          </w:p>
        </w:tc>
        <w:tc>
          <w:tcPr>
            <w:tcW w:w="1290" w:type="dxa"/>
            <w:tcMar>
              <w:left w:w="0" w:type="dxa"/>
              <w:right w:w="0" w:type="dxa"/>
            </w:tcMar>
            <w:vAlign w:val="bottom"/>
          </w:tcPr>
          <w:p w:rsidR="003E4859" w:rsidRPr="00F817AB" w:rsidRDefault="003E4859" w:rsidP="00DD0E07">
            <w:pPr>
              <w:jc w:val="center"/>
              <w:rPr>
                <w:rFonts w:ascii="Arial" w:hAnsi="Arial" w:cs="Arial"/>
                <w:b/>
                <w:bCs/>
                <w:sz w:val="20"/>
              </w:rPr>
            </w:pPr>
            <w:r>
              <w:rPr>
                <w:rFonts w:ascii="Arial" w:hAnsi="Arial" w:cs="Arial"/>
                <w:b/>
                <w:bCs/>
                <w:sz w:val="20"/>
              </w:rPr>
              <w:t>CAFOs needing NPDES permits</w:t>
            </w:r>
          </w:p>
        </w:tc>
        <w:tc>
          <w:tcPr>
            <w:tcW w:w="1350" w:type="dxa"/>
            <w:tcMar>
              <w:left w:w="0" w:type="dxa"/>
              <w:right w:w="0" w:type="dxa"/>
            </w:tcMar>
            <w:vAlign w:val="bottom"/>
          </w:tcPr>
          <w:p w:rsidR="003E4859" w:rsidRPr="00F817AB" w:rsidRDefault="003E4859" w:rsidP="00DD0E07">
            <w:pPr>
              <w:jc w:val="center"/>
              <w:rPr>
                <w:rFonts w:ascii="Arial" w:hAnsi="Arial" w:cs="Arial"/>
                <w:b/>
                <w:bCs/>
                <w:sz w:val="20"/>
              </w:rPr>
            </w:pPr>
            <w:r>
              <w:rPr>
                <w:rFonts w:ascii="Arial" w:hAnsi="Arial" w:cs="Arial"/>
                <w:b/>
                <w:bCs/>
                <w:sz w:val="20"/>
              </w:rPr>
              <w:t>CAFOs that may not need permits</w:t>
            </w:r>
          </w:p>
        </w:tc>
        <w:tc>
          <w:tcPr>
            <w:tcW w:w="1080" w:type="dxa"/>
            <w:tcMar>
              <w:left w:w="0" w:type="dxa"/>
              <w:right w:w="0" w:type="dxa"/>
            </w:tcMar>
            <w:vAlign w:val="bottom"/>
          </w:tcPr>
          <w:p w:rsidR="003E4859" w:rsidRPr="00F817AB" w:rsidRDefault="003E4859" w:rsidP="00DD0E07">
            <w:pPr>
              <w:jc w:val="center"/>
              <w:rPr>
                <w:rFonts w:ascii="Arial" w:hAnsi="Arial" w:cs="Arial"/>
                <w:b/>
                <w:bCs/>
                <w:sz w:val="20"/>
              </w:rPr>
            </w:pPr>
            <w:r w:rsidRPr="00F817AB">
              <w:rPr>
                <w:rFonts w:ascii="Arial" w:hAnsi="Arial" w:cs="Arial"/>
                <w:b/>
                <w:bCs/>
                <w:sz w:val="20"/>
              </w:rPr>
              <w:t>CAFO Universe</w:t>
            </w:r>
          </w:p>
        </w:tc>
        <w:tc>
          <w:tcPr>
            <w:tcW w:w="1320" w:type="dxa"/>
            <w:tcMar>
              <w:left w:w="0" w:type="dxa"/>
              <w:right w:w="0" w:type="dxa"/>
            </w:tcMar>
            <w:vAlign w:val="bottom"/>
          </w:tcPr>
          <w:p w:rsidR="003E4859" w:rsidRDefault="003E4859">
            <w:pPr>
              <w:jc w:val="center"/>
              <w:rPr>
                <w:rFonts w:ascii="Arial" w:hAnsi="Arial" w:cs="Arial"/>
                <w:b/>
                <w:bCs/>
                <w:sz w:val="20"/>
              </w:rPr>
            </w:pPr>
            <w:r>
              <w:rPr>
                <w:rFonts w:ascii="Arial" w:hAnsi="Arial" w:cs="Arial"/>
                <w:b/>
                <w:bCs/>
                <w:sz w:val="20"/>
              </w:rPr>
              <w:t>CAFOs needing NPDES permits</w:t>
            </w:r>
          </w:p>
        </w:tc>
        <w:tc>
          <w:tcPr>
            <w:tcW w:w="1282" w:type="dxa"/>
            <w:tcMar>
              <w:left w:w="0" w:type="dxa"/>
              <w:right w:w="0" w:type="dxa"/>
            </w:tcMar>
            <w:vAlign w:val="bottom"/>
          </w:tcPr>
          <w:p w:rsidR="003E4859" w:rsidRPr="00F817AB" w:rsidRDefault="003E4859" w:rsidP="00DD0E07">
            <w:pPr>
              <w:jc w:val="center"/>
              <w:rPr>
                <w:rFonts w:ascii="Arial" w:hAnsi="Arial" w:cs="Arial"/>
                <w:b/>
                <w:bCs/>
                <w:sz w:val="20"/>
              </w:rPr>
            </w:pPr>
            <w:r>
              <w:rPr>
                <w:rFonts w:ascii="Arial" w:hAnsi="Arial" w:cs="Arial"/>
                <w:b/>
                <w:bCs/>
                <w:sz w:val="20"/>
              </w:rPr>
              <w:t>CAFOs that may not need permits</w:t>
            </w:r>
          </w:p>
        </w:tc>
      </w:tr>
      <w:tr w:rsidR="003E4859" w:rsidRPr="00F817AB" w:rsidTr="00DD0E07">
        <w:trPr>
          <w:trHeight w:val="20"/>
        </w:trPr>
        <w:tc>
          <w:tcPr>
            <w:tcW w:w="1365" w:type="dxa"/>
            <w:vAlign w:val="bottom"/>
          </w:tcPr>
          <w:p w:rsidR="003E4859" w:rsidRPr="00F817AB" w:rsidRDefault="003E4859" w:rsidP="00DD0E07">
            <w:pPr>
              <w:rPr>
                <w:rFonts w:ascii="Arial" w:hAnsi="Arial" w:cs="Arial"/>
                <w:sz w:val="20"/>
              </w:rPr>
            </w:pPr>
            <w:r w:rsidRPr="00F817AB">
              <w:rPr>
                <w:rFonts w:ascii="Arial" w:hAnsi="Arial" w:cs="Arial"/>
                <w:sz w:val="20"/>
              </w:rPr>
              <w:t>Beef</w:t>
            </w:r>
          </w:p>
        </w:tc>
        <w:tc>
          <w:tcPr>
            <w:tcW w:w="1080"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3,106</w:t>
            </w:r>
          </w:p>
        </w:tc>
        <w:tc>
          <w:tcPr>
            <w:tcW w:w="1350"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2,815</w:t>
            </w:r>
          </w:p>
        </w:tc>
        <w:tc>
          <w:tcPr>
            <w:tcW w:w="1432"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292</w:t>
            </w:r>
          </w:p>
        </w:tc>
        <w:tc>
          <w:tcPr>
            <w:tcW w:w="1140" w:type="dxa"/>
            <w:vAlign w:val="bottom"/>
          </w:tcPr>
          <w:p w:rsidR="003E4859" w:rsidRPr="00F817AB" w:rsidRDefault="003E4859" w:rsidP="00DD0E07">
            <w:pPr>
              <w:jc w:val="right"/>
              <w:rPr>
                <w:rFonts w:ascii="Arial" w:hAnsi="Arial" w:cs="Arial"/>
                <w:sz w:val="20"/>
              </w:rPr>
            </w:pPr>
            <w:r w:rsidRPr="00F817AB">
              <w:rPr>
                <w:rFonts w:ascii="Arial" w:hAnsi="Arial" w:cs="Arial"/>
                <w:sz w:val="20"/>
              </w:rPr>
              <w:t>3,191</w:t>
            </w:r>
          </w:p>
        </w:tc>
        <w:tc>
          <w:tcPr>
            <w:tcW w:w="1290" w:type="dxa"/>
            <w:vAlign w:val="bottom"/>
          </w:tcPr>
          <w:p w:rsidR="003E4859" w:rsidRPr="00F817AB" w:rsidRDefault="003E4859" w:rsidP="00DD0E07">
            <w:pPr>
              <w:jc w:val="right"/>
              <w:rPr>
                <w:rFonts w:ascii="Arial" w:hAnsi="Arial" w:cs="Arial"/>
                <w:sz w:val="20"/>
              </w:rPr>
            </w:pPr>
            <w:r w:rsidRPr="00F817AB">
              <w:rPr>
                <w:rFonts w:ascii="Arial" w:hAnsi="Arial" w:cs="Arial"/>
                <w:sz w:val="20"/>
              </w:rPr>
              <w:t>2,891</w:t>
            </w:r>
          </w:p>
        </w:tc>
        <w:tc>
          <w:tcPr>
            <w:tcW w:w="1350"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300</w:t>
            </w:r>
          </w:p>
        </w:tc>
        <w:tc>
          <w:tcPr>
            <w:tcW w:w="1080" w:type="dxa"/>
            <w:vAlign w:val="bottom"/>
          </w:tcPr>
          <w:p w:rsidR="003E4859" w:rsidRPr="00F817AB" w:rsidRDefault="003E4859" w:rsidP="00DD0E07">
            <w:pPr>
              <w:jc w:val="right"/>
              <w:rPr>
                <w:rFonts w:ascii="Arial" w:hAnsi="Arial" w:cs="Arial"/>
                <w:sz w:val="20"/>
              </w:rPr>
            </w:pPr>
            <w:r w:rsidRPr="00F817AB">
              <w:rPr>
                <w:rFonts w:ascii="Arial" w:hAnsi="Arial" w:cs="Arial"/>
                <w:sz w:val="20"/>
              </w:rPr>
              <w:t>3,411</w:t>
            </w:r>
          </w:p>
        </w:tc>
        <w:tc>
          <w:tcPr>
            <w:tcW w:w="1320" w:type="dxa"/>
            <w:vAlign w:val="bottom"/>
          </w:tcPr>
          <w:p w:rsidR="003E4859" w:rsidRPr="00F817AB" w:rsidRDefault="003E4859" w:rsidP="00DD0E07">
            <w:pPr>
              <w:jc w:val="right"/>
              <w:rPr>
                <w:rFonts w:ascii="Arial" w:hAnsi="Arial" w:cs="Arial"/>
                <w:sz w:val="20"/>
              </w:rPr>
            </w:pPr>
            <w:r w:rsidRPr="00F817AB">
              <w:rPr>
                <w:rFonts w:ascii="Arial" w:hAnsi="Arial" w:cs="Arial"/>
                <w:sz w:val="20"/>
              </w:rPr>
              <w:t>3,109</w:t>
            </w:r>
          </w:p>
        </w:tc>
        <w:tc>
          <w:tcPr>
            <w:tcW w:w="1282"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302</w:t>
            </w:r>
          </w:p>
        </w:tc>
      </w:tr>
      <w:tr w:rsidR="003E4859" w:rsidRPr="00F817AB" w:rsidTr="00DD0E07">
        <w:trPr>
          <w:trHeight w:val="20"/>
        </w:trPr>
        <w:tc>
          <w:tcPr>
            <w:tcW w:w="1365" w:type="dxa"/>
            <w:vAlign w:val="bottom"/>
          </w:tcPr>
          <w:p w:rsidR="003E4859" w:rsidRPr="00F817AB" w:rsidRDefault="003E4859" w:rsidP="00DD0E07">
            <w:pPr>
              <w:rPr>
                <w:rFonts w:ascii="Arial" w:hAnsi="Arial" w:cs="Arial"/>
                <w:sz w:val="20"/>
              </w:rPr>
            </w:pPr>
            <w:r w:rsidRPr="00F817AB">
              <w:rPr>
                <w:rFonts w:ascii="Arial" w:hAnsi="Arial" w:cs="Arial"/>
                <w:sz w:val="20"/>
              </w:rPr>
              <w:t>Veal</w:t>
            </w:r>
          </w:p>
        </w:tc>
        <w:tc>
          <w:tcPr>
            <w:tcW w:w="1080"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18</w:t>
            </w:r>
          </w:p>
        </w:tc>
        <w:tc>
          <w:tcPr>
            <w:tcW w:w="1350"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14</w:t>
            </w:r>
          </w:p>
        </w:tc>
        <w:tc>
          <w:tcPr>
            <w:tcW w:w="1432"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4</w:t>
            </w:r>
          </w:p>
        </w:tc>
        <w:tc>
          <w:tcPr>
            <w:tcW w:w="1140" w:type="dxa"/>
            <w:vAlign w:val="bottom"/>
          </w:tcPr>
          <w:p w:rsidR="003E4859" w:rsidRPr="00F817AB" w:rsidRDefault="003E4859" w:rsidP="00DD0E07">
            <w:pPr>
              <w:jc w:val="right"/>
              <w:rPr>
                <w:rFonts w:ascii="Arial" w:hAnsi="Arial" w:cs="Arial"/>
                <w:sz w:val="20"/>
              </w:rPr>
            </w:pPr>
            <w:r w:rsidRPr="00F817AB">
              <w:rPr>
                <w:rFonts w:ascii="Arial" w:hAnsi="Arial" w:cs="Arial"/>
                <w:sz w:val="20"/>
              </w:rPr>
              <w:t>18</w:t>
            </w:r>
          </w:p>
        </w:tc>
        <w:tc>
          <w:tcPr>
            <w:tcW w:w="1290" w:type="dxa"/>
            <w:vAlign w:val="bottom"/>
          </w:tcPr>
          <w:p w:rsidR="003E4859" w:rsidRPr="00F817AB" w:rsidRDefault="003E4859" w:rsidP="00DD0E07">
            <w:pPr>
              <w:jc w:val="right"/>
              <w:rPr>
                <w:rFonts w:ascii="Arial" w:hAnsi="Arial" w:cs="Arial"/>
                <w:sz w:val="20"/>
              </w:rPr>
            </w:pPr>
            <w:r w:rsidRPr="00F817AB">
              <w:rPr>
                <w:rFonts w:ascii="Arial" w:hAnsi="Arial" w:cs="Arial"/>
                <w:sz w:val="20"/>
              </w:rPr>
              <w:t>14</w:t>
            </w:r>
          </w:p>
        </w:tc>
        <w:tc>
          <w:tcPr>
            <w:tcW w:w="1350"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4</w:t>
            </w:r>
          </w:p>
        </w:tc>
        <w:tc>
          <w:tcPr>
            <w:tcW w:w="1080" w:type="dxa"/>
            <w:vAlign w:val="bottom"/>
          </w:tcPr>
          <w:p w:rsidR="003E4859" w:rsidRPr="00F817AB" w:rsidRDefault="003E4859" w:rsidP="00DD0E07">
            <w:pPr>
              <w:jc w:val="right"/>
              <w:rPr>
                <w:rFonts w:ascii="Arial" w:hAnsi="Arial" w:cs="Arial"/>
                <w:sz w:val="20"/>
              </w:rPr>
            </w:pPr>
            <w:r w:rsidRPr="00F817AB">
              <w:rPr>
                <w:rFonts w:ascii="Arial" w:hAnsi="Arial" w:cs="Arial"/>
                <w:sz w:val="20"/>
              </w:rPr>
              <w:t>19</w:t>
            </w:r>
          </w:p>
        </w:tc>
        <w:tc>
          <w:tcPr>
            <w:tcW w:w="1320" w:type="dxa"/>
            <w:vAlign w:val="bottom"/>
          </w:tcPr>
          <w:p w:rsidR="003E4859" w:rsidRPr="00F817AB" w:rsidRDefault="003E4859" w:rsidP="00DD0E07">
            <w:pPr>
              <w:jc w:val="right"/>
              <w:rPr>
                <w:rFonts w:ascii="Arial" w:hAnsi="Arial" w:cs="Arial"/>
                <w:sz w:val="20"/>
              </w:rPr>
            </w:pPr>
            <w:r w:rsidRPr="00F817AB">
              <w:rPr>
                <w:rFonts w:ascii="Arial" w:hAnsi="Arial" w:cs="Arial"/>
                <w:sz w:val="20"/>
              </w:rPr>
              <w:t>15</w:t>
            </w:r>
          </w:p>
        </w:tc>
        <w:tc>
          <w:tcPr>
            <w:tcW w:w="1282"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4</w:t>
            </w:r>
          </w:p>
        </w:tc>
      </w:tr>
      <w:tr w:rsidR="003E4859" w:rsidRPr="00F817AB" w:rsidTr="00DD0E07">
        <w:trPr>
          <w:trHeight w:val="20"/>
        </w:trPr>
        <w:tc>
          <w:tcPr>
            <w:tcW w:w="1365" w:type="dxa"/>
            <w:vAlign w:val="bottom"/>
          </w:tcPr>
          <w:p w:rsidR="003E4859" w:rsidRPr="00F817AB" w:rsidRDefault="003E4859" w:rsidP="00DD0E07">
            <w:pPr>
              <w:rPr>
                <w:rFonts w:ascii="Arial" w:hAnsi="Arial" w:cs="Arial"/>
                <w:sz w:val="20"/>
              </w:rPr>
            </w:pPr>
            <w:r w:rsidRPr="00F817AB">
              <w:rPr>
                <w:rFonts w:ascii="Arial" w:hAnsi="Arial" w:cs="Arial"/>
                <w:sz w:val="20"/>
              </w:rPr>
              <w:t>Heifer</w:t>
            </w:r>
          </w:p>
        </w:tc>
        <w:tc>
          <w:tcPr>
            <w:tcW w:w="1080"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415</w:t>
            </w:r>
          </w:p>
        </w:tc>
        <w:tc>
          <w:tcPr>
            <w:tcW w:w="1350"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362</w:t>
            </w:r>
          </w:p>
        </w:tc>
        <w:tc>
          <w:tcPr>
            <w:tcW w:w="1432"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53</w:t>
            </w:r>
          </w:p>
        </w:tc>
        <w:tc>
          <w:tcPr>
            <w:tcW w:w="1140" w:type="dxa"/>
            <w:vAlign w:val="bottom"/>
          </w:tcPr>
          <w:p w:rsidR="003E4859" w:rsidRPr="00F817AB" w:rsidRDefault="003E4859" w:rsidP="00DD0E07">
            <w:pPr>
              <w:jc w:val="right"/>
              <w:rPr>
                <w:rFonts w:ascii="Arial" w:hAnsi="Arial" w:cs="Arial"/>
                <w:sz w:val="20"/>
              </w:rPr>
            </w:pPr>
            <w:r w:rsidRPr="00F817AB">
              <w:rPr>
                <w:rFonts w:ascii="Arial" w:hAnsi="Arial" w:cs="Arial"/>
                <w:sz w:val="20"/>
              </w:rPr>
              <w:t>433</w:t>
            </w:r>
          </w:p>
        </w:tc>
        <w:tc>
          <w:tcPr>
            <w:tcW w:w="1290" w:type="dxa"/>
            <w:vAlign w:val="bottom"/>
          </w:tcPr>
          <w:p w:rsidR="003E4859" w:rsidRPr="00F817AB" w:rsidRDefault="003E4859" w:rsidP="00DD0E07">
            <w:pPr>
              <w:jc w:val="right"/>
              <w:rPr>
                <w:rFonts w:ascii="Arial" w:hAnsi="Arial" w:cs="Arial"/>
                <w:sz w:val="20"/>
              </w:rPr>
            </w:pPr>
            <w:r w:rsidRPr="00F817AB">
              <w:rPr>
                <w:rFonts w:ascii="Arial" w:hAnsi="Arial" w:cs="Arial"/>
                <w:sz w:val="20"/>
              </w:rPr>
              <w:t>377</w:t>
            </w:r>
          </w:p>
        </w:tc>
        <w:tc>
          <w:tcPr>
            <w:tcW w:w="1350"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56</w:t>
            </w:r>
          </w:p>
        </w:tc>
        <w:tc>
          <w:tcPr>
            <w:tcW w:w="1080" w:type="dxa"/>
            <w:vAlign w:val="bottom"/>
          </w:tcPr>
          <w:p w:rsidR="003E4859" w:rsidRPr="00F817AB" w:rsidRDefault="003E4859" w:rsidP="00DD0E07">
            <w:pPr>
              <w:jc w:val="right"/>
              <w:rPr>
                <w:rFonts w:ascii="Arial" w:hAnsi="Arial" w:cs="Arial"/>
                <w:sz w:val="20"/>
              </w:rPr>
            </w:pPr>
            <w:r w:rsidRPr="00F817AB">
              <w:rPr>
                <w:rFonts w:ascii="Arial" w:hAnsi="Arial" w:cs="Arial"/>
                <w:sz w:val="20"/>
              </w:rPr>
              <w:t>480</w:t>
            </w:r>
          </w:p>
        </w:tc>
        <w:tc>
          <w:tcPr>
            <w:tcW w:w="1320" w:type="dxa"/>
            <w:vAlign w:val="bottom"/>
          </w:tcPr>
          <w:p w:rsidR="003E4859" w:rsidRPr="00F817AB" w:rsidRDefault="003E4859" w:rsidP="00DD0E07">
            <w:pPr>
              <w:jc w:val="right"/>
              <w:rPr>
                <w:rFonts w:ascii="Arial" w:hAnsi="Arial" w:cs="Arial"/>
                <w:sz w:val="20"/>
              </w:rPr>
            </w:pPr>
            <w:r w:rsidRPr="00F817AB">
              <w:rPr>
                <w:rFonts w:ascii="Arial" w:hAnsi="Arial" w:cs="Arial"/>
                <w:sz w:val="20"/>
              </w:rPr>
              <w:t>422</w:t>
            </w:r>
          </w:p>
        </w:tc>
        <w:tc>
          <w:tcPr>
            <w:tcW w:w="1282"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58</w:t>
            </w:r>
          </w:p>
        </w:tc>
      </w:tr>
      <w:tr w:rsidR="003E4859" w:rsidRPr="00F817AB" w:rsidTr="00DD0E07">
        <w:trPr>
          <w:trHeight w:val="20"/>
        </w:trPr>
        <w:tc>
          <w:tcPr>
            <w:tcW w:w="1365" w:type="dxa"/>
            <w:vAlign w:val="bottom"/>
          </w:tcPr>
          <w:p w:rsidR="003E4859" w:rsidRPr="00F817AB" w:rsidRDefault="003E4859" w:rsidP="00DD0E07">
            <w:pPr>
              <w:rPr>
                <w:rFonts w:ascii="Arial" w:hAnsi="Arial" w:cs="Arial"/>
                <w:sz w:val="20"/>
              </w:rPr>
            </w:pPr>
            <w:r w:rsidRPr="00F817AB">
              <w:rPr>
                <w:rFonts w:ascii="Arial" w:hAnsi="Arial" w:cs="Arial"/>
                <w:sz w:val="20"/>
              </w:rPr>
              <w:t>Dairy</w:t>
            </w:r>
          </w:p>
        </w:tc>
        <w:tc>
          <w:tcPr>
            <w:tcW w:w="1080"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3,369</w:t>
            </w:r>
          </w:p>
        </w:tc>
        <w:tc>
          <w:tcPr>
            <w:tcW w:w="1350"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3,369</w:t>
            </w:r>
          </w:p>
        </w:tc>
        <w:tc>
          <w:tcPr>
            <w:tcW w:w="1432"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0</w:t>
            </w:r>
          </w:p>
        </w:tc>
        <w:tc>
          <w:tcPr>
            <w:tcW w:w="1140" w:type="dxa"/>
            <w:vAlign w:val="bottom"/>
          </w:tcPr>
          <w:p w:rsidR="003E4859" w:rsidRPr="00F817AB" w:rsidRDefault="003E4859" w:rsidP="00DD0E07">
            <w:pPr>
              <w:jc w:val="right"/>
              <w:rPr>
                <w:rFonts w:ascii="Arial" w:hAnsi="Arial" w:cs="Arial"/>
                <w:sz w:val="20"/>
              </w:rPr>
            </w:pPr>
            <w:r w:rsidRPr="00F817AB">
              <w:rPr>
                <w:rFonts w:ascii="Arial" w:hAnsi="Arial" w:cs="Arial"/>
                <w:sz w:val="20"/>
              </w:rPr>
              <w:t>3,511</w:t>
            </w:r>
          </w:p>
        </w:tc>
        <w:tc>
          <w:tcPr>
            <w:tcW w:w="1290" w:type="dxa"/>
            <w:vAlign w:val="bottom"/>
          </w:tcPr>
          <w:p w:rsidR="003E4859" w:rsidRPr="00F817AB" w:rsidRDefault="003E4859" w:rsidP="00DD0E07">
            <w:pPr>
              <w:jc w:val="right"/>
              <w:rPr>
                <w:rFonts w:ascii="Arial" w:hAnsi="Arial" w:cs="Arial"/>
                <w:sz w:val="20"/>
              </w:rPr>
            </w:pPr>
            <w:r w:rsidRPr="00F817AB">
              <w:rPr>
                <w:rFonts w:ascii="Arial" w:hAnsi="Arial" w:cs="Arial"/>
                <w:sz w:val="20"/>
              </w:rPr>
              <w:t>3,511</w:t>
            </w:r>
          </w:p>
        </w:tc>
        <w:tc>
          <w:tcPr>
            <w:tcW w:w="1350"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0</w:t>
            </w:r>
          </w:p>
        </w:tc>
        <w:tc>
          <w:tcPr>
            <w:tcW w:w="1080" w:type="dxa"/>
            <w:vAlign w:val="bottom"/>
          </w:tcPr>
          <w:p w:rsidR="003E4859" w:rsidRPr="00F817AB" w:rsidRDefault="003E4859" w:rsidP="00DD0E07">
            <w:pPr>
              <w:jc w:val="right"/>
              <w:rPr>
                <w:rFonts w:ascii="Arial" w:hAnsi="Arial" w:cs="Arial"/>
                <w:sz w:val="20"/>
              </w:rPr>
            </w:pPr>
            <w:r w:rsidRPr="00F817AB">
              <w:rPr>
                <w:rFonts w:ascii="Arial" w:hAnsi="Arial" w:cs="Arial"/>
                <w:sz w:val="20"/>
              </w:rPr>
              <w:t>3,926</w:t>
            </w:r>
          </w:p>
        </w:tc>
        <w:tc>
          <w:tcPr>
            <w:tcW w:w="1320" w:type="dxa"/>
            <w:vAlign w:val="bottom"/>
          </w:tcPr>
          <w:p w:rsidR="003E4859" w:rsidRPr="00F817AB" w:rsidRDefault="003E4859" w:rsidP="00DD0E07">
            <w:pPr>
              <w:jc w:val="right"/>
              <w:rPr>
                <w:rFonts w:ascii="Arial" w:hAnsi="Arial" w:cs="Arial"/>
                <w:sz w:val="20"/>
              </w:rPr>
            </w:pPr>
            <w:r w:rsidRPr="00F817AB">
              <w:rPr>
                <w:rFonts w:ascii="Arial" w:hAnsi="Arial" w:cs="Arial"/>
                <w:sz w:val="20"/>
              </w:rPr>
              <w:t>3,926</w:t>
            </w:r>
          </w:p>
        </w:tc>
        <w:tc>
          <w:tcPr>
            <w:tcW w:w="1282"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0</w:t>
            </w:r>
          </w:p>
        </w:tc>
      </w:tr>
      <w:tr w:rsidR="003E4859" w:rsidRPr="00F817AB" w:rsidTr="00DD0E07">
        <w:trPr>
          <w:trHeight w:val="20"/>
        </w:trPr>
        <w:tc>
          <w:tcPr>
            <w:tcW w:w="1365" w:type="dxa"/>
            <w:vAlign w:val="bottom"/>
          </w:tcPr>
          <w:p w:rsidR="003E4859" w:rsidRPr="00F817AB" w:rsidRDefault="003E4859" w:rsidP="00DD0E07">
            <w:pPr>
              <w:rPr>
                <w:rFonts w:ascii="Arial" w:hAnsi="Arial" w:cs="Arial"/>
                <w:sz w:val="20"/>
              </w:rPr>
            </w:pPr>
            <w:r w:rsidRPr="00F817AB">
              <w:rPr>
                <w:rFonts w:ascii="Arial" w:hAnsi="Arial" w:cs="Arial"/>
                <w:sz w:val="20"/>
              </w:rPr>
              <w:t>Swine</w:t>
            </w:r>
          </w:p>
        </w:tc>
        <w:tc>
          <w:tcPr>
            <w:tcW w:w="1080"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9,289</w:t>
            </w:r>
          </w:p>
        </w:tc>
        <w:tc>
          <w:tcPr>
            <w:tcW w:w="1350"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7,563</w:t>
            </w:r>
          </w:p>
        </w:tc>
        <w:tc>
          <w:tcPr>
            <w:tcW w:w="1432"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1,727</w:t>
            </w:r>
          </w:p>
        </w:tc>
        <w:tc>
          <w:tcPr>
            <w:tcW w:w="1140" w:type="dxa"/>
            <w:vAlign w:val="bottom"/>
          </w:tcPr>
          <w:p w:rsidR="003E4859" w:rsidRPr="00F817AB" w:rsidRDefault="003E4859" w:rsidP="00DD0E07">
            <w:pPr>
              <w:jc w:val="right"/>
              <w:rPr>
                <w:rFonts w:ascii="Arial" w:hAnsi="Arial" w:cs="Arial"/>
                <w:sz w:val="20"/>
              </w:rPr>
            </w:pPr>
            <w:r w:rsidRPr="00F817AB">
              <w:rPr>
                <w:rFonts w:ascii="Arial" w:hAnsi="Arial" w:cs="Arial"/>
                <w:sz w:val="20"/>
              </w:rPr>
              <w:t>9,639</w:t>
            </w:r>
          </w:p>
        </w:tc>
        <w:tc>
          <w:tcPr>
            <w:tcW w:w="1290" w:type="dxa"/>
            <w:vAlign w:val="bottom"/>
          </w:tcPr>
          <w:p w:rsidR="003E4859" w:rsidRPr="00F817AB" w:rsidRDefault="003E4859" w:rsidP="00DD0E07">
            <w:pPr>
              <w:jc w:val="right"/>
              <w:rPr>
                <w:rFonts w:ascii="Arial" w:hAnsi="Arial" w:cs="Arial"/>
                <w:sz w:val="20"/>
              </w:rPr>
            </w:pPr>
            <w:r w:rsidRPr="00F817AB">
              <w:rPr>
                <w:rFonts w:ascii="Arial" w:hAnsi="Arial" w:cs="Arial"/>
                <w:sz w:val="20"/>
              </w:rPr>
              <w:t>7,843</w:t>
            </w:r>
          </w:p>
        </w:tc>
        <w:tc>
          <w:tcPr>
            <w:tcW w:w="1350"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1,796</w:t>
            </w:r>
          </w:p>
        </w:tc>
        <w:tc>
          <w:tcPr>
            <w:tcW w:w="1080" w:type="dxa"/>
            <w:vAlign w:val="bottom"/>
          </w:tcPr>
          <w:p w:rsidR="003E4859" w:rsidRPr="00F817AB" w:rsidRDefault="003E4859" w:rsidP="00DD0E07">
            <w:pPr>
              <w:jc w:val="right"/>
              <w:rPr>
                <w:rFonts w:ascii="Arial" w:hAnsi="Arial" w:cs="Arial"/>
                <w:sz w:val="20"/>
              </w:rPr>
            </w:pPr>
            <w:r w:rsidRPr="00F817AB">
              <w:rPr>
                <w:rFonts w:ascii="Arial" w:hAnsi="Arial" w:cs="Arial"/>
                <w:sz w:val="20"/>
              </w:rPr>
              <w:t>10,800</w:t>
            </w:r>
          </w:p>
        </w:tc>
        <w:tc>
          <w:tcPr>
            <w:tcW w:w="1320" w:type="dxa"/>
            <w:vAlign w:val="bottom"/>
          </w:tcPr>
          <w:p w:rsidR="003E4859" w:rsidRPr="00F817AB" w:rsidRDefault="003E4859" w:rsidP="00DD0E07">
            <w:pPr>
              <w:jc w:val="right"/>
              <w:rPr>
                <w:rFonts w:ascii="Arial" w:hAnsi="Arial" w:cs="Arial"/>
                <w:sz w:val="20"/>
              </w:rPr>
            </w:pPr>
            <w:r w:rsidRPr="00F817AB">
              <w:rPr>
                <w:rFonts w:ascii="Arial" w:hAnsi="Arial" w:cs="Arial"/>
                <w:sz w:val="20"/>
              </w:rPr>
              <w:t>8,896</w:t>
            </w:r>
          </w:p>
        </w:tc>
        <w:tc>
          <w:tcPr>
            <w:tcW w:w="1282"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1,904</w:t>
            </w:r>
          </w:p>
        </w:tc>
      </w:tr>
      <w:tr w:rsidR="003E4859" w:rsidRPr="00F817AB" w:rsidTr="00DD0E07">
        <w:trPr>
          <w:trHeight w:val="20"/>
        </w:trPr>
        <w:tc>
          <w:tcPr>
            <w:tcW w:w="1365" w:type="dxa"/>
            <w:vAlign w:val="bottom"/>
          </w:tcPr>
          <w:p w:rsidR="003E4859" w:rsidRPr="00F817AB" w:rsidRDefault="003E4859" w:rsidP="00DD0E07">
            <w:pPr>
              <w:rPr>
                <w:rFonts w:ascii="Arial" w:hAnsi="Arial" w:cs="Arial"/>
                <w:sz w:val="20"/>
              </w:rPr>
            </w:pPr>
            <w:r w:rsidRPr="00F817AB">
              <w:rPr>
                <w:rFonts w:ascii="Arial" w:hAnsi="Arial" w:cs="Arial"/>
                <w:sz w:val="20"/>
              </w:rPr>
              <w:t>Broilers</w:t>
            </w:r>
          </w:p>
        </w:tc>
        <w:tc>
          <w:tcPr>
            <w:tcW w:w="1080"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2,776</w:t>
            </w:r>
          </w:p>
        </w:tc>
        <w:tc>
          <w:tcPr>
            <w:tcW w:w="1350"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441</w:t>
            </w:r>
          </w:p>
        </w:tc>
        <w:tc>
          <w:tcPr>
            <w:tcW w:w="1432"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2,334</w:t>
            </w:r>
          </w:p>
        </w:tc>
        <w:tc>
          <w:tcPr>
            <w:tcW w:w="1140" w:type="dxa"/>
            <w:vAlign w:val="bottom"/>
          </w:tcPr>
          <w:p w:rsidR="003E4859" w:rsidRPr="00F817AB" w:rsidRDefault="003E4859" w:rsidP="00DD0E07">
            <w:pPr>
              <w:jc w:val="right"/>
              <w:rPr>
                <w:rFonts w:ascii="Arial" w:hAnsi="Arial" w:cs="Arial"/>
                <w:sz w:val="20"/>
              </w:rPr>
            </w:pPr>
            <w:r w:rsidRPr="00F817AB">
              <w:rPr>
                <w:rFonts w:ascii="Arial" w:hAnsi="Arial" w:cs="Arial"/>
                <w:sz w:val="20"/>
              </w:rPr>
              <w:t>2,913</w:t>
            </w:r>
          </w:p>
        </w:tc>
        <w:tc>
          <w:tcPr>
            <w:tcW w:w="1290" w:type="dxa"/>
            <w:vAlign w:val="bottom"/>
          </w:tcPr>
          <w:p w:rsidR="003E4859" w:rsidRPr="00F817AB" w:rsidRDefault="003E4859" w:rsidP="00DD0E07">
            <w:pPr>
              <w:jc w:val="right"/>
              <w:rPr>
                <w:rFonts w:ascii="Arial" w:hAnsi="Arial" w:cs="Arial"/>
                <w:sz w:val="20"/>
              </w:rPr>
            </w:pPr>
            <w:r w:rsidRPr="00F817AB">
              <w:rPr>
                <w:rFonts w:ascii="Arial" w:hAnsi="Arial" w:cs="Arial"/>
                <w:sz w:val="20"/>
              </w:rPr>
              <w:t>462</w:t>
            </w:r>
          </w:p>
        </w:tc>
        <w:tc>
          <w:tcPr>
            <w:tcW w:w="1350"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2,451</w:t>
            </w:r>
          </w:p>
        </w:tc>
        <w:tc>
          <w:tcPr>
            <w:tcW w:w="1080" w:type="dxa"/>
            <w:vAlign w:val="bottom"/>
          </w:tcPr>
          <w:p w:rsidR="003E4859" w:rsidRPr="00F817AB" w:rsidRDefault="003E4859" w:rsidP="00DD0E07">
            <w:pPr>
              <w:jc w:val="right"/>
              <w:rPr>
                <w:rFonts w:ascii="Arial" w:hAnsi="Arial" w:cs="Arial"/>
                <w:sz w:val="20"/>
              </w:rPr>
            </w:pPr>
            <w:r w:rsidRPr="00F817AB">
              <w:rPr>
                <w:rFonts w:ascii="Arial" w:hAnsi="Arial" w:cs="Arial"/>
                <w:sz w:val="20"/>
              </w:rPr>
              <w:t>3,123</w:t>
            </w:r>
          </w:p>
        </w:tc>
        <w:tc>
          <w:tcPr>
            <w:tcW w:w="1320" w:type="dxa"/>
            <w:vAlign w:val="bottom"/>
          </w:tcPr>
          <w:p w:rsidR="003E4859" w:rsidRPr="00F817AB" w:rsidRDefault="003E4859" w:rsidP="00DD0E07">
            <w:pPr>
              <w:jc w:val="right"/>
              <w:rPr>
                <w:rFonts w:ascii="Arial" w:hAnsi="Arial" w:cs="Arial"/>
                <w:sz w:val="20"/>
              </w:rPr>
            </w:pPr>
            <w:r w:rsidRPr="00F817AB">
              <w:rPr>
                <w:rFonts w:ascii="Arial" w:hAnsi="Arial" w:cs="Arial"/>
                <w:sz w:val="20"/>
              </w:rPr>
              <w:t>525</w:t>
            </w:r>
          </w:p>
        </w:tc>
        <w:tc>
          <w:tcPr>
            <w:tcW w:w="1282"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2,598</w:t>
            </w:r>
          </w:p>
        </w:tc>
      </w:tr>
      <w:tr w:rsidR="003E4859" w:rsidRPr="00F817AB" w:rsidTr="00DD0E07">
        <w:trPr>
          <w:trHeight w:val="20"/>
        </w:trPr>
        <w:tc>
          <w:tcPr>
            <w:tcW w:w="1365" w:type="dxa"/>
            <w:vAlign w:val="bottom"/>
          </w:tcPr>
          <w:p w:rsidR="003E4859" w:rsidRPr="00F817AB" w:rsidRDefault="003E4859" w:rsidP="00DD0E07">
            <w:pPr>
              <w:rPr>
                <w:rFonts w:ascii="Arial" w:hAnsi="Arial" w:cs="Arial"/>
                <w:sz w:val="20"/>
              </w:rPr>
            </w:pPr>
            <w:r w:rsidRPr="00F817AB">
              <w:rPr>
                <w:rFonts w:ascii="Arial" w:hAnsi="Arial" w:cs="Arial"/>
                <w:sz w:val="20"/>
              </w:rPr>
              <w:t>Layers(dry)</w:t>
            </w:r>
          </w:p>
        </w:tc>
        <w:tc>
          <w:tcPr>
            <w:tcW w:w="1080"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828</w:t>
            </w:r>
          </w:p>
        </w:tc>
        <w:tc>
          <w:tcPr>
            <w:tcW w:w="1350"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131</w:t>
            </w:r>
          </w:p>
        </w:tc>
        <w:tc>
          <w:tcPr>
            <w:tcW w:w="1432"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696</w:t>
            </w:r>
          </w:p>
        </w:tc>
        <w:tc>
          <w:tcPr>
            <w:tcW w:w="1140" w:type="dxa"/>
            <w:vAlign w:val="bottom"/>
          </w:tcPr>
          <w:p w:rsidR="003E4859" w:rsidRPr="00F817AB" w:rsidRDefault="003E4859" w:rsidP="00DD0E07">
            <w:pPr>
              <w:jc w:val="right"/>
              <w:rPr>
                <w:rFonts w:ascii="Arial" w:hAnsi="Arial" w:cs="Arial"/>
                <w:sz w:val="20"/>
              </w:rPr>
            </w:pPr>
            <w:r w:rsidRPr="00F817AB">
              <w:rPr>
                <w:rFonts w:ascii="Arial" w:hAnsi="Arial" w:cs="Arial"/>
                <w:sz w:val="20"/>
              </w:rPr>
              <w:t>837</w:t>
            </w:r>
          </w:p>
        </w:tc>
        <w:tc>
          <w:tcPr>
            <w:tcW w:w="1290" w:type="dxa"/>
            <w:vAlign w:val="bottom"/>
          </w:tcPr>
          <w:p w:rsidR="003E4859" w:rsidRPr="00F817AB" w:rsidRDefault="003E4859" w:rsidP="00DD0E07">
            <w:pPr>
              <w:jc w:val="right"/>
              <w:rPr>
                <w:rFonts w:ascii="Arial" w:hAnsi="Arial" w:cs="Arial"/>
                <w:sz w:val="20"/>
              </w:rPr>
            </w:pPr>
            <w:r w:rsidRPr="00F817AB">
              <w:rPr>
                <w:rFonts w:ascii="Arial" w:hAnsi="Arial" w:cs="Arial"/>
                <w:sz w:val="20"/>
              </w:rPr>
              <w:t>133</w:t>
            </w:r>
          </w:p>
        </w:tc>
        <w:tc>
          <w:tcPr>
            <w:tcW w:w="1350"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703</w:t>
            </w:r>
          </w:p>
        </w:tc>
        <w:tc>
          <w:tcPr>
            <w:tcW w:w="1080" w:type="dxa"/>
            <w:vAlign w:val="bottom"/>
          </w:tcPr>
          <w:p w:rsidR="003E4859" w:rsidRPr="00F817AB" w:rsidRDefault="003E4859" w:rsidP="00DD0E07">
            <w:pPr>
              <w:jc w:val="right"/>
              <w:rPr>
                <w:rFonts w:ascii="Arial" w:hAnsi="Arial" w:cs="Arial"/>
                <w:sz w:val="20"/>
              </w:rPr>
            </w:pPr>
            <w:r w:rsidRPr="00F817AB">
              <w:rPr>
                <w:rFonts w:ascii="Arial" w:hAnsi="Arial" w:cs="Arial"/>
                <w:sz w:val="20"/>
              </w:rPr>
              <w:t>854</w:t>
            </w:r>
          </w:p>
        </w:tc>
        <w:tc>
          <w:tcPr>
            <w:tcW w:w="1320" w:type="dxa"/>
            <w:vAlign w:val="bottom"/>
          </w:tcPr>
          <w:p w:rsidR="003E4859" w:rsidRPr="00F817AB" w:rsidRDefault="003E4859" w:rsidP="00DD0E07">
            <w:pPr>
              <w:jc w:val="right"/>
              <w:rPr>
                <w:rFonts w:ascii="Arial" w:hAnsi="Arial" w:cs="Arial"/>
                <w:sz w:val="20"/>
              </w:rPr>
            </w:pPr>
            <w:r w:rsidRPr="00F817AB">
              <w:rPr>
                <w:rFonts w:ascii="Arial" w:hAnsi="Arial" w:cs="Arial"/>
                <w:sz w:val="20"/>
              </w:rPr>
              <w:t>144</w:t>
            </w:r>
          </w:p>
        </w:tc>
        <w:tc>
          <w:tcPr>
            <w:tcW w:w="1282"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710</w:t>
            </w:r>
          </w:p>
        </w:tc>
      </w:tr>
      <w:tr w:rsidR="003E4859" w:rsidRPr="00F817AB" w:rsidTr="00DD0E07">
        <w:trPr>
          <w:trHeight w:val="20"/>
        </w:trPr>
        <w:tc>
          <w:tcPr>
            <w:tcW w:w="1365" w:type="dxa"/>
            <w:vAlign w:val="bottom"/>
          </w:tcPr>
          <w:p w:rsidR="003E4859" w:rsidRPr="00F817AB" w:rsidRDefault="003E4859" w:rsidP="00DD0E07">
            <w:pPr>
              <w:rPr>
                <w:rFonts w:ascii="Arial" w:hAnsi="Arial" w:cs="Arial"/>
                <w:sz w:val="20"/>
              </w:rPr>
            </w:pPr>
            <w:r w:rsidRPr="00F817AB">
              <w:rPr>
                <w:rFonts w:ascii="Arial" w:hAnsi="Arial" w:cs="Arial"/>
                <w:sz w:val="20"/>
              </w:rPr>
              <w:t>Layers(wet)</w:t>
            </w:r>
          </w:p>
        </w:tc>
        <w:tc>
          <w:tcPr>
            <w:tcW w:w="1080"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589</w:t>
            </w:r>
          </w:p>
        </w:tc>
        <w:tc>
          <w:tcPr>
            <w:tcW w:w="1350"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589</w:t>
            </w:r>
          </w:p>
        </w:tc>
        <w:tc>
          <w:tcPr>
            <w:tcW w:w="1432"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0</w:t>
            </w:r>
          </w:p>
        </w:tc>
        <w:tc>
          <w:tcPr>
            <w:tcW w:w="1140" w:type="dxa"/>
            <w:vAlign w:val="bottom"/>
          </w:tcPr>
          <w:p w:rsidR="003E4859" w:rsidRPr="00F817AB" w:rsidRDefault="003E4859" w:rsidP="00DD0E07">
            <w:pPr>
              <w:jc w:val="right"/>
              <w:rPr>
                <w:rFonts w:ascii="Arial" w:hAnsi="Arial" w:cs="Arial"/>
                <w:sz w:val="20"/>
              </w:rPr>
            </w:pPr>
            <w:r w:rsidRPr="00F817AB">
              <w:rPr>
                <w:rFonts w:ascii="Arial" w:hAnsi="Arial" w:cs="Arial"/>
                <w:sz w:val="20"/>
              </w:rPr>
              <w:t>571</w:t>
            </w:r>
          </w:p>
        </w:tc>
        <w:tc>
          <w:tcPr>
            <w:tcW w:w="1290" w:type="dxa"/>
            <w:vAlign w:val="bottom"/>
          </w:tcPr>
          <w:p w:rsidR="003E4859" w:rsidRPr="00F817AB" w:rsidRDefault="003E4859" w:rsidP="00DD0E07">
            <w:pPr>
              <w:jc w:val="right"/>
              <w:rPr>
                <w:rFonts w:ascii="Arial" w:hAnsi="Arial" w:cs="Arial"/>
                <w:sz w:val="20"/>
              </w:rPr>
            </w:pPr>
            <w:r w:rsidRPr="00F817AB">
              <w:rPr>
                <w:rFonts w:ascii="Arial" w:hAnsi="Arial" w:cs="Arial"/>
                <w:sz w:val="20"/>
              </w:rPr>
              <w:t>571</w:t>
            </w:r>
          </w:p>
        </w:tc>
        <w:tc>
          <w:tcPr>
            <w:tcW w:w="1350"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0</w:t>
            </w:r>
          </w:p>
        </w:tc>
        <w:tc>
          <w:tcPr>
            <w:tcW w:w="1080" w:type="dxa"/>
            <w:vAlign w:val="bottom"/>
          </w:tcPr>
          <w:p w:rsidR="003E4859" w:rsidRPr="00F817AB" w:rsidRDefault="003E4859" w:rsidP="00DD0E07">
            <w:pPr>
              <w:jc w:val="right"/>
              <w:rPr>
                <w:rFonts w:ascii="Arial" w:hAnsi="Arial" w:cs="Arial"/>
                <w:sz w:val="20"/>
              </w:rPr>
            </w:pPr>
            <w:r w:rsidRPr="00F817AB">
              <w:rPr>
                <w:rFonts w:ascii="Arial" w:hAnsi="Arial" w:cs="Arial"/>
                <w:sz w:val="20"/>
              </w:rPr>
              <w:t>592</w:t>
            </w:r>
          </w:p>
        </w:tc>
        <w:tc>
          <w:tcPr>
            <w:tcW w:w="1320" w:type="dxa"/>
            <w:vAlign w:val="bottom"/>
          </w:tcPr>
          <w:p w:rsidR="003E4859" w:rsidRPr="00F817AB" w:rsidRDefault="003E4859" w:rsidP="00DD0E07">
            <w:pPr>
              <w:jc w:val="right"/>
              <w:rPr>
                <w:rFonts w:ascii="Arial" w:hAnsi="Arial" w:cs="Arial"/>
                <w:sz w:val="20"/>
              </w:rPr>
            </w:pPr>
            <w:r w:rsidRPr="00F817AB">
              <w:rPr>
                <w:rFonts w:ascii="Arial" w:hAnsi="Arial" w:cs="Arial"/>
                <w:sz w:val="20"/>
              </w:rPr>
              <w:t>592</w:t>
            </w:r>
          </w:p>
        </w:tc>
        <w:tc>
          <w:tcPr>
            <w:tcW w:w="1282"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0</w:t>
            </w:r>
          </w:p>
        </w:tc>
      </w:tr>
      <w:tr w:rsidR="003E4859" w:rsidRPr="00F817AB" w:rsidTr="00DD0E07">
        <w:trPr>
          <w:trHeight w:val="20"/>
        </w:trPr>
        <w:tc>
          <w:tcPr>
            <w:tcW w:w="1365" w:type="dxa"/>
            <w:vAlign w:val="bottom"/>
          </w:tcPr>
          <w:p w:rsidR="003E4859" w:rsidRPr="00F817AB" w:rsidRDefault="003E4859" w:rsidP="00DD0E07">
            <w:pPr>
              <w:rPr>
                <w:rFonts w:ascii="Arial" w:hAnsi="Arial" w:cs="Arial"/>
                <w:sz w:val="20"/>
              </w:rPr>
            </w:pPr>
            <w:r w:rsidRPr="00F817AB">
              <w:rPr>
                <w:rFonts w:ascii="Arial" w:hAnsi="Arial" w:cs="Arial"/>
                <w:sz w:val="20"/>
              </w:rPr>
              <w:t>Ducks</w:t>
            </w:r>
          </w:p>
        </w:tc>
        <w:tc>
          <w:tcPr>
            <w:tcW w:w="1080"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45</w:t>
            </w:r>
          </w:p>
        </w:tc>
        <w:tc>
          <w:tcPr>
            <w:tcW w:w="1350"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36</w:t>
            </w:r>
          </w:p>
        </w:tc>
        <w:tc>
          <w:tcPr>
            <w:tcW w:w="1432"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9</w:t>
            </w:r>
          </w:p>
        </w:tc>
        <w:tc>
          <w:tcPr>
            <w:tcW w:w="1140" w:type="dxa"/>
            <w:vAlign w:val="bottom"/>
          </w:tcPr>
          <w:p w:rsidR="003E4859" w:rsidRPr="00F817AB" w:rsidRDefault="003E4859" w:rsidP="00DD0E07">
            <w:pPr>
              <w:jc w:val="right"/>
              <w:rPr>
                <w:rFonts w:ascii="Arial" w:hAnsi="Arial" w:cs="Arial"/>
                <w:sz w:val="20"/>
              </w:rPr>
            </w:pPr>
            <w:r w:rsidRPr="00F817AB">
              <w:rPr>
                <w:rFonts w:ascii="Arial" w:hAnsi="Arial" w:cs="Arial"/>
                <w:sz w:val="20"/>
              </w:rPr>
              <w:t>45</w:t>
            </w:r>
          </w:p>
        </w:tc>
        <w:tc>
          <w:tcPr>
            <w:tcW w:w="1290" w:type="dxa"/>
            <w:vAlign w:val="bottom"/>
          </w:tcPr>
          <w:p w:rsidR="003E4859" w:rsidRPr="00F817AB" w:rsidRDefault="003E4859" w:rsidP="00DD0E07">
            <w:pPr>
              <w:jc w:val="right"/>
              <w:rPr>
                <w:rFonts w:ascii="Arial" w:hAnsi="Arial" w:cs="Arial"/>
                <w:sz w:val="20"/>
              </w:rPr>
            </w:pPr>
            <w:r w:rsidRPr="00F817AB">
              <w:rPr>
                <w:rFonts w:ascii="Arial" w:hAnsi="Arial" w:cs="Arial"/>
                <w:sz w:val="20"/>
              </w:rPr>
              <w:t>36</w:t>
            </w:r>
          </w:p>
        </w:tc>
        <w:tc>
          <w:tcPr>
            <w:tcW w:w="1350"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9</w:t>
            </w:r>
          </w:p>
        </w:tc>
        <w:tc>
          <w:tcPr>
            <w:tcW w:w="1080" w:type="dxa"/>
            <w:vAlign w:val="bottom"/>
          </w:tcPr>
          <w:p w:rsidR="003E4859" w:rsidRPr="00F817AB" w:rsidRDefault="003E4859" w:rsidP="00DD0E07">
            <w:pPr>
              <w:jc w:val="right"/>
              <w:rPr>
                <w:rFonts w:ascii="Arial" w:hAnsi="Arial" w:cs="Arial"/>
                <w:sz w:val="20"/>
              </w:rPr>
            </w:pPr>
            <w:r w:rsidRPr="00F817AB">
              <w:rPr>
                <w:rFonts w:ascii="Arial" w:hAnsi="Arial" w:cs="Arial"/>
                <w:sz w:val="20"/>
              </w:rPr>
              <w:t>49</w:t>
            </w:r>
          </w:p>
        </w:tc>
        <w:tc>
          <w:tcPr>
            <w:tcW w:w="1320" w:type="dxa"/>
            <w:vAlign w:val="bottom"/>
          </w:tcPr>
          <w:p w:rsidR="003E4859" w:rsidRPr="00F817AB" w:rsidRDefault="003E4859" w:rsidP="00DD0E07">
            <w:pPr>
              <w:jc w:val="right"/>
              <w:rPr>
                <w:rFonts w:ascii="Arial" w:hAnsi="Arial" w:cs="Arial"/>
                <w:sz w:val="20"/>
              </w:rPr>
            </w:pPr>
            <w:r w:rsidRPr="00F817AB">
              <w:rPr>
                <w:rFonts w:ascii="Arial" w:hAnsi="Arial" w:cs="Arial"/>
                <w:sz w:val="20"/>
              </w:rPr>
              <w:t>40</w:t>
            </w:r>
          </w:p>
        </w:tc>
        <w:tc>
          <w:tcPr>
            <w:tcW w:w="1282"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9</w:t>
            </w:r>
          </w:p>
        </w:tc>
      </w:tr>
      <w:tr w:rsidR="003E4859" w:rsidRPr="00F817AB" w:rsidTr="00DD0E07">
        <w:trPr>
          <w:trHeight w:val="20"/>
        </w:trPr>
        <w:tc>
          <w:tcPr>
            <w:tcW w:w="1365" w:type="dxa"/>
            <w:vAlign w:val="bottom"/>
          </w:tcPr>
          <w:p w:rsidR="003E4859" w:rsidRPr="00F817AB" w:rsidRDefault="003E4859" w:rsidP="00DD0E07">
            <w:pPr>
              <w:rPr>
                <w:rFonts w:ascii="Arial" w:hAnsi="Arial" w:cs="Arial"/>
                <w:sz w:val="20"/>
              </w:rPr>
            </w:pPr>
            <w:r w:rsidRPr="00F817AB">
              <w:rPr>
                <w:rFonts w:ascii="Arial" w:hAnsi="Arial" w:cs="Arial"/>
                <w:sz w:val="20"/>
              </w:rPr>
              <w:t>Horses</w:t>
            </w:r>
          </w:p>
        </w:tc>
        <w:tc>
          <w:tcPr>
            <w:tcW w:w="1080"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401</w:t>
            </w:r>
          </w:p>
        </w:tc>
        <w:tc>
          <w:tcPr>
            <w:tcW w:w="1350"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360</w:t>
            </w:r>
          </w:p>
        </w:tc>
        <w:tc>
          <w:tcPr>
            <w:tcW w:w="1432"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40</w:t>
            </w:r>
          </w:p>
        </w:tc>
        <w:tc>
          <w:tcPr>
            <w:tcW w:w="1140" w:type="dxa"/>
            <w:vAlign w:val="bottom"/>
          </w:tcPr>
          <w:p w:rsidR="003E4859" w:rsidRPr="00F817AB" w:rsidRDefault="003E4859" w:rsidP="00DD0E07">
            <w:pPr>
              <w:jc w:val="right"/>
              <w:rPr>
                <w:rFonts w:ascii="Arial" w:hAnsi="Arial" w:cs="Arial"/>
                <w:sz w:val="20"/>
              </w:rPr>
            </w:pPr>
            <w:r w:rsidRPr="00F817AB">
              <w:rPr>
                <w:rFonts w:ascii="Arial" w:hAnsi="Arial" w:cs="Arial"/>
                <w:sz w:val="20"/>
              </w:rPr>
              <w:t>415</w:t>
            </w:r>
          </w:p>
        </w:tc>
        <w:tc>
          <w:tcPr>
            <w:tcW w:w="1290" w:type="dxa"/>
            <w:vAlign w:val="bottom"/>
          </w:tcPr>
          <w:p w:rsidR="003E4859" w:rsidRPr="00F817AB" w:rsidRDefault="003E4859" w:rsidP="00DD0E07">
            <w:pPr>
              <w:jc w:val="right"/>
              <w:rPr>
                <w:rFonts w:ascii="Arial" w:hAnsi="Arial" w:cs="Arial"/>
                <w:sz w:val="20"/>
              </w:rPr>
            </w:pPr>
            <w:r w:rsidRPr="00F817AB">
              <w:rPr>
                <w:rFonts w:ascii="Arial" w:hAnsi="Arial" w:cs="Arial"/>
                <w:sz w:val="20"/>
              </w:rPr>
              <w:t>373</w:t>
            </w:r>
          </w:p>
        </w:tc>
        <w:tc>
          <w:tcPr>
            <w:tcW w:w="1350"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42</w:t>
            </w:r>
          </w:p>
        </w:tc>
        <w:tc>
          <w:tcPr>
            <w:tcW w:w="1080" w:type="dxa"/>
            <w:vAlign w:val="bottom"/>
          </w:tcPr>
          <w:p w:rsidR="003E4859" w:rsidRPr="00F817AB" w:rsidRDefault="003E4859" w:rsidP="00DD0E07">
            <w:pPr>
              <w:jc w:val="right"/>
              <w:rPr>
                <w:rFonts w:ascii="Arial" w:hAnsi="Arial" w:cs="Arial"/>
                <w:sz w:val="20"/>
              </w:rPr>
            </w:pPr>
            <w:r w:rsidRPr="00F817AB">
              <w:rPr>
                <w:rFonts w:ascii="Arial" w:hAnsi="Arial" w:cs="Arial"/>
                <w:sz w:val="20"/>
              </w:rPr>
              <w:t>459</w:t>
            </w:r>
          </w:p>
        </w:tc>
        <w:tc>
          <w:tcPr>
            <w:tcW w:w="1320" w:type="dxa"/>
            <w:vAlign w:val="bottom"/>
          </w:tcPr>
          <w:p w:rsidR="003E4859" w:rsidRPr="00F817AB" w:rsidRDefault="003E4859" w:rsidP="00DD0E07">
            <w:pPr>
              <w:jc w:val="right"/>
              <w:rPr>
                <w:rFonts w:ascii="Arial" w:hAnsi="Arial" w:cs="Arial"/>
                <w:sz w:val="20"/>
              </w:rPr>
            </w:pPr>
            <w:r w:rsidRPr="00F817AB">
              <w:rPr>
                <w:rFonts w:ascii="Arial" w:hAnsi="Arial" w:cs="Arial"/>
                <w:sz w:val="20"/>
              </w:rPr>
              <w:t>416</w:t>
            </w:r>
          </w:p>
        </w:tc>
        <w:tc>
          <w:tcPr>
            <w:tcW w:w="1282"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44</w:t>
            </w:r>
          </w:p>
        </w:tc>
      </w:tr>
      <w:tr w:rsidR="003E4859" w:rsidRPr="00F817AB" w:rsidTr="00DD0E07">
        <w:trPr>
          <w:trHeight w:val="20"/>
        </w:trPr>
        <w:tc>
          <w:tcPr>
            <w:tcW w:w="1365" w:type="dxa"/>
            <w:vAlign w:val="bottom"/>
          </w:tcPr>
          <w:p w:rsidR="003E4859" w:rsidRPr="00F817AB" w:rsidRDefault="003E4859" w:rsidP="00DD0E07">
            <w:pPr>
              <w:rPr>
                <w:rFonts w:ascii="Arial" w:hAnsi="Arial" w:cs="Arial"/>
                <w:sz w:val="20"/>
              </w:rPr>
            </w:pPr>
            <w:r w:rsidRPr="00F817AB">
              <w:rPr>
                <w:rFonts w:ascii="Arial" w:hAnsi="Arial" w:cs="Arial"/>
                <w:sz w:val="20"/>
              </w:rPr>
              <w:t xml:space="preserve">Turkeys </w:t>
            </w:r>
          </w:p>
        </w:tc>
        <w:tc>
          <w:tcPr>
            <w:tcW w:w="1080"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526</w:t>
            </w:r>
          </w:p>
        </w:tc>
        <w:tc>
          <w:tcPr>
            <w:tcW w:w="1350"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84</w:t>
            </w:r>
          </w:p>
        </w:tc>
        <w:tc>
          <w:tcPr>
            <w:tcW w:w="1432"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442</w:t>
            </w:r>
          </w:p>
        </w:tc>
        <w:tc>
          <w:tcPr>
            <w:tcW w:w="1140" w:type="dxa"/>
            <w:vAlign w:val="bottom"/>
          </w:tcPr>
          <w:p w:rsidR="003E4859" w:rsidRPr="00F817AB" w:rsidRDefault="003E4859" w:rsidP="00DD0E07">
            <w:pPr>
              <w:jc w:val="right"/>
              <w:rPr>
                <w:rFonts w:ascii="Arial" w:hAnsi="Arial" w:cs="Arial"/>
                <w:sz w:val="20"/>
              </w:rPr>
            </w:pPr>
            <w:r w:rsidRPr="00F817AB">
              <w:rPr>
                <w:rFonts w:ascii="Arial" w:hAnsi="Arial" w:cs="Arial"/>
                <w:sz w:val="20"/>
              </w:rPr>
              <w:t>556</w:t>
            </w:r>
          </w:p>
        </w:tc>
        <w:tc>
          <w:tcPr>
            <w:tcW w:w="1290" w:type="dxa"/>
            <w:vAlign w:val="bottom"/>
          </w:tcPr>
          <w:p w:rsidR="003E4859" w:rsidRPr="00F817AB" w:rsidRDefault="003E4859" w:rsidP="00DD0E07">
            <w:pPr>
              <w:jc w:val="right"/>
              <w:rPr>
                <w:rFonts w:ascii="Arial" w:hAnsi="Arial" w:cs="Arial"/>
                <w:sz w:val="20"/>
              </w:rPr>
            </w:pPr>
            <w:r w:rsidRPr="00F817AB">
              <w:rPr>
                <w:rFonts w:ascii="Arial" w:hAnsi="Arial" w:cs="Arial"/>
                <w:sz w:val="20"/>
              </w:rPr>
              <w:t>88</w:t>
            </w:r>
          </w:p>
        </w:tc>
        <w:tc>
          <w:tcPr>
            <w:tcW w:w="1350"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468</w:t>
            </w:r>
          </w:p>
        </w:tc>
        <w:tc>
          <w:tcPr>
            <w:tcW w:w="1080" w:type="dxa"/>
            <w:vAlign w:val="bottom"/>
          </w:tcPr>
          <w:p w:rsidR="003E4859" w:rsidRPr="00F817AB" w:rsidRDefault="003E4859" w:rsidP="00DD0E07">
            <w:pPr>
              <w:jc w:val="right"/>
              <w:rPr>
                <w:rFonts w:ascii="Arial" w:hAnsi="Arial" w:cs="Arial"/>
                <w:sz w:val="20"/>
              </w:rPr>
            </w:pPr>
            <w:r w:rsidRPr="00F817AB">
              <w:rPr>
                <w:rFonts w:ascii="Arial" w:hAnsi="Arial" w:cs="Arial"/>
                <w:sz w:val="20"/>
              </w:rPr>
              <w:t>591</w:t>
            </w:r>
          </w:p>
        </w:tc>
        <w:tc>
          <w:tcPr>
            <w:tcW w:w="1320" w:type="dxa"/>
            <w:vAlign w:val="bottom"/>
          </w:tcPr>
          <w:p w:rsidR="003E4859" w:rsidRPr="00F817AB" w:rsidRDefault="003E4859" w:rsidP="00DD0E07">
            <w:pPr>
              <w:jc w:val="right"/>
              <w:rPr>
                <w:rFonts w:ascii="Arial" w:hAnsi="Arial" w:cs="Arial"/>
                <w:sz w:val="20"/>
              </w:rPr>
            </w:pPr>
            <w:r w:rsidRPr="00F817AB">
              <w:rPr>
                <w:rFonts w:ascii="Arial" w:hAnsi="Arial" w:cs="Arial"/>
                <w:sz w:val="20"/>
              </w:rPr>
              <w:t>100</w:t>
            </w:r>
          </w:p>
        </w:tc>
        <w:tc>
          <w:tcPr>
            <w:tcW w:w="1282"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492</w:t>
            </w:r>
          </w:p>
        </w:tc>
      </w:tr>
      <w:tr w:rsidR="003E4859" w:rsidRPr="00F817AB" w:rsidTr="00DD0E07">
        <w:trPr>
          <w:trHeight w:val="20"/>
        </w:trPr>
        <w:tc>
          <w:tcPr>
            <w:tcW w:w="1365" w:type="dxa"/>
            <w:vAlign w:val="bottom"/>
          </w:tcPr>
          <w:p w:rsidR="003E4859" w:rsidRPr="00F817AB" w:rsidRDefault="003E4859" w:rsidP="00DD0E07">
            <w:pPr>
              <w:rPr>
                <w:rFonts w:ascii="Arial" w:hAnsi="Arial" w:cs="Arial"/>
                <w:sz w:val="20"/>
              </w:rPr>
            </w:pPr>
            <w:r w:rsidRPr="00F817AB">
              <w:rPr>
                <w:rFonts w:ascii="Arial" w:hAnsi="Arial" w:cs="Arial"/>
                <w:sz w:val="20"/>
              </w:rPr>
              <w:t>Total</w:t>
            </w:r>
          </w:p>
        </w:tc>
        <w:tc>
          <w:tcPr>
            <w:tcW w:w="1080"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21,362</w:t>
            </w:r>
          </w:p>
        </w:tc>
        <w:tc>
          <w:tcPr>
            <w:tcW w:w="1350"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15,764</w:t>
            </w:r>
          </w:p>
        </w:tc>
        <w:tc>
          <w:tcPr>
            <w:tcW w:w="1432"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5,598</w:t>
            </w:r>
          </w:p>
        </w:tc>
        <w:tc>
          <w:tcPr>
            <w:tcW w:w="1140" w:type="dxa"/>
            <w:vAlign w:val="bottom"/>
          </w:tcPr>
          <w:p w:rsidR="003E4859" w:rsidRPr="00F817AB" w:rsidRDefault="003E4859" w:rsidP="00DD0E07">
            <w:pPr>
              <w:jc w:val="right"/>
              <w:rPr>
                <w:rFonts w:ascii="Arial" w:hAnsi="Arial" w:cs="Arial"/>
                <w:sz w:val="20"/>
              </w:rPr>
            </w:pPr>
            <w:r w:rsidRPr="00F817AB">
              <w:rPr>
                <w:rFonts w:ascii="Arial" w:hAnsi="Arial" w:cs="Arial"/>
                <w:sz w:val="20"/>
              </w:rPr>
              <w:t>22,130</w:t>
            </w:r>
          </w:p>
        </w:tc>
        <w:tc>
          <w:tcPr>
            <w:tcW w:w="1290" w:type="dxa"/>
            <w:vAlign w:val="bottom"/>
          </w:tcPr>
          <w:p w:rsidR="003E4859" w:rsidRPr="00F817AB" w:rsidRDefault="003E4859" w:rsidP="00DD0E07">
            <w:pPr>
              <w:jc w:val="right"/>
              <w:rPr>
                <w:rFonts w:ascii="Arial" w:hAnsi="Arial" w:cs="Arial"/>
                <w:sz w:val="20"/>
              </w:rPr>
            </w:pPr>
            <w:r w:rsidRPr="00F817AB">
              <w:rPr>
                <w:rFonts w:ascii="Arial" w:hAnsi="Arial" w:cs="Arial"/>
                <w:sz w:val="20"/>
              </w:rPr>
              <w:t>16,300</w:t>
            </w:r>
          </w:p>
        </w:tc>
        <w:tc>
          <w:tcPr>
            <w:tcW w:w="1350"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5,830</w:t>
            </w:r>
          </w:p>
        </w:tc>
        <w:tc>
          <w:tcPr>
            <w:tcW w:w="1080" w:type="dxa"/>
            <w:vAlign w:val="bottom"/>
          </w:tcPr>
          <w:p w:rsidR="003E4859" w:rsidRPr="00F817AB" w:rsidRDefault="003E4859" w:rsidP="00DD0E07">
            <w:pPr>
              <w:jc w:val="right"/>
              <w:rPr>
                <w:rFonts w:ascii="Arial" w:hAnsi="Arial" w:cs="Arial"/>
                <w:sz w:val="20"/>
              </w:rPr>
            </w:pPr>
            <w:r w:rsidRPr="00F817AB">
              <w:rPr>
                <w:rFonts w:ascii="Arial" w:hAnsi="Arial" w:cs="Arial"/>
                <w:sz w:val="20"/>
              </w:rPr>
              <w:t>24,304</w:t>
            </w:r>
          </w:p>
        </w:tc>
        <w:tc>
          <w:tcPr>
            <w:tcW w:w="1320" w:type="dxa"/>
            <w:vAlign w:val="bottom"/>
          </w:tcPr>
          <w:p w:rsidR="003E4859" w:rsidRPr="00F817AB" w:rsidRDefault="003E4859" w:rsidP="00DD0E07">
            <w:pPr>
              <w:jc w:val="right"/>
              <w:rPr>
                <w:rFonts w:ascii="Arial" w:hAnsi="Arial" w:cs="Arial"/>
                <w:sz w:val="20"/>
              </w:rPr>
            </w:pPr>
            <w:r w:rsidRPr="00F817AB">
              <w:rPr>
                <w:rFonts w:ascii="Arial" w:hAnsi="Arial" w:cs="Arial"/>
                <w:sz w:val="20"/>
              </w:rPr>
              <w:t>18,184</w:t>
            </w:r>
          </w:p>
        </w:tc>
        <w:tc>
          <w:tcPr>
            <w:tcW w:w="1282" w:type="dxa"/>
            <w:noWrap/>
            <w:vAlign w:val="bottom"/>
          </w:tcPr>
          <w:p w:rsidR="003E4859" w:rsidRPr="00F817AB" w:rsidRDefault="003E4859" w:rsidP="00DD0E07">
            <w:pPr>
              <w:jc w:val="right"/>
              <w:rPr>
                <w:rFonts w:ascii="Arial" w:hAnsi="Arial" w:cs="Arial"/>
                <w:sz w:val="20"/>
              </w:rPr>
            </w:pPr>
            <w:r w:rsidRPr="00F817AB">
              <w:rPr>
                <w:rFonts w:ascii="Arial" w:hAnsi="Arial" w:cs="Arial"/>
                <w:sz w:val="20"/>
              </w:rPr>
              <w:t>6,121</w:t>
            </w:r>
          </w:p>
        </w:tc>
      </w:tr>
      <w:tr w:rsidR="003E4859" w:rsidRPr="00F817AB" w:rsidTr="00DD0E07">
        <w:trPr>
          <w:trHeight w:val="20"/>
        </w:trPr>
        <w:tc>
          <w:tcPr>
            <w:tcW w:w="12689" w:type="dxa"/>
            <w:gridSpan w:val="10"/>
            <w:tcBorders>
              <w:left w:val="nil"/>
              <w:bottom w:val="nil"/>
              <w:right w:val="nil"/>
            </w:tcBorders>
            <w:vAlign w:val="bottom"/>
          </w:tcPr>
          <w:p w:rsidR="003E4859" w:rsidRPr="00F817AB" w:rsidRDefault="003E4859" w:rsidP="00DD0E07">
            <w:pPr>
              <w:rPr>
                <w:rFonts w:ascii="Arial" w:hAnsi="Arial" w:cs="Arial"/>
                <w:sz w:val="18"/>
                <w:szCs w:val="18"/>
              </w:rPr>
            </w:pPr>
            <w:r w:rsidRPr="00F817AB">
              <w:rPr>
                <w:rFonts w:ascii="Arial" w:hAnsi="Arial" w:cs="Arial"/>
                <w:sz w:val="18"/>
                <w:szCs w:val="18"/>
              </w:rPr>
              <w:t>Note: Projections are based on NAHMS species reports, 2003 Demographics Report, and 2002 Census of Agriculture changes from 1997 Census. The figures by sector include both large and medium CAFOs as well as other facilities designated as CAFOs due to discharges.</w:t>
            </w:r>
            <w:r>
              <w:rPr>
                <w:rFonts w:ascii="Arial" w:hAnsi="Arial" w:cs="Arial"/>
                <w:sz w:val="18"/>
                <w:szCs w:val="18"/>
              </w:rPr>
              <w:t xml:space="preserve">  EPA will update the universe estimates to reflect 2007 Census of Agriculture data </w:t>
            </w:r>
            <w:r w:rsidR="000903CB">
              <w:rPr>
                <w:rFonts w:ascii="Arial" w:hAnsi="Arial" w:cs="Arial"/>
                <w:sz w:val="18"/>
                <w:szCs w:val="18"/>
              </w:rPr>
              <w:t xml:space="preserve">and reports from EPA Regions </w:t>
            </w:r>
            <w:r>
              <w:rPr>
                <w:rFonts w:ascii="Arial" w:hAnsi="Arial" w:cs="Arial"/>
                <w:sz w:val="18"/>
                <w:szCs w:val="18"/>
              </w:rPr>
              <w:t>once the entire Animal Sector ICR is renewed in 2013.</w:t>
            </w:r>
          </w:p>
        </w:tc>
      </w:tr>
    </w:tbl>
    <w:p w:rsidR="003E4859" w:rsidRPr="00F817AB" w:rsidRDefault="003E4859" w:rsidP="00B401AB">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p>
    <w:p w:rsidR="003E4859" w:rsidRPr="00F817AB" w:rsidRDefault="003E4859" w:rsidP="00DD0E07">
      <w:pPr>
        <w:pStyle w:val="Level1"/>
        <w:widowControl/>
      </w:pPr>
    </w:p>
    <w:p w:rsidR="003E4859" w:rsidRPr="00F817AB" w:rsidRDefault="003E4859" w:rsidP="00B401AB">
      <w:pPr>
        <w:pStyle w:val="Level1"/>
        <w:widowControl/>
        <w:rPr>
          <w:rFonts w:ascii="Arial" w:hAnsi="Arial"/>
          <w:b/>
          <w:bCs/>
          <w:i/>
          <w:sz w:val="20"/>
        </w:rPr>
        <w:sectPr w:rsidR="003E4859" w:rsidRPr="00F817AB" w:rsidSect="00F05C02">
          <w:endnotePr>
            <w:numFmt w:val="lowerLetter"/>
          </w:endnotePr>
          <w:pgSz w:w="15840" w:h="12240" w:orient="landscape" w:code="1"/>
          <w:pgMar w:top="1008" w:right="1440" w:bottom="1008" w:left="1440" w:header="1008" w:footer="1008" w:gutter="0"/>
          <w:cols w:space="720"/>
        </w:sectPr>
      </w:pPr>
    </w:p>
    <w:p w:rsidR="003E4859" w:rsidRPr="00F817AB" w:rsidRDefault="003E4859" w:rsidP="00B401AB">
      <w:pPr>
        <w:pStyle w:val="Heading2"/>
        <w:ind w:left="240" w:right="240"/>
      </w:pPr>
      <w:bookmarkStart w:id="100" w:name="_Toc271786962"/>
      <w:r w:rsidRPr="00F817AB">
        <w:lastRenderedPageBreak/>
        <w:t>4 (b) Information Requested</w:t>
      </w:r>
      <w:bookmarkEnd w:id="94"/>
      <w:bookmarkEnd w:id="95"/>
      <w:bookmarkEnd w:id="96"/>
      <w:bookmarkEnd w:id="100"/>
    </w:p>
    <w:p w:rsidR="003E4859" w:rsidRPr="00F817AB" w:rsidRDefault="003E4859" w:rsidP="00B401AB">
      <w:pPr>
        <w:spacing w:before="300" w:after="120"/>
        <w:ind w:leftChars="300" w:left="720"/>
        <w:rPr>
          <w:rFonts w:ascii="Arial" w:hAnsi="Arial"/>
          <w:b/>
        </w:rPr>
      </w:pPr>
      <w:r w:rsidRPr="00F817AB">
        <w:rPr>
          <w:rFonts w:ascii="Arial" w:hAnsi="Arial"/>
          <w:b/>
        </w:rPr>
        <w:t>4(b</w:t>
      </w:r>
      <w:proofErr w:type="gramStart"/>
      <w:r w:rsidRPr="00F817AB">
        <w:rPr>
          <w:rFonts w:ascii="Arial" w:hAnsi="Arial"/>
          <w:b/>
        </w:rPr>
        <w:t>)(</w:t>
      </w:r>
      <w:proofErr w:type="gramEnd"/>
      <w:r w:rsidRPr="00F817AB">
        <w:rPr>
          <w:rFonts w:ascii="Arial" w:hAnsi="Arial"/>
          <w:b/>
        </w:rPr>
        <w:t>i) Data Items, Including Record-keeping Requirements</w:t>
      </w:r>
    </w:p>
    <w:p w:rsidR="003E4859" w:rsidRPr="00F817AB" w:rsidRDefault="003E4859" w:rsidP="00B401AB">
      <w:pPr>
        <w:spacing w:after="120"/>
        <w:ind w:leftChars="600" w:left="1440"/>
        <w:rPr>
          <w:rFonts w:ascii="Arial" w:hAnsi="Arial" w:cs="Arial"/>
          <w:b/>
          <w:i/>
        </w:rPr>
      </w:pPr>
      <w:r w:rsidRPr="00F817AB">
        <w:rPr>
          <w:rFonts w:ascii="Arial" w:hAnsi="Arial" w:cs="Arial"/>
          <w:b/>
          <w:i/>
        </w:rPr>
        <w:t xml:space="preserve">CAFO Data Items </w:t>
      </w:r>
    </w:p>
    <w:p w:rsidR="003E4859" w:rsidRPr="00F817AB" w:rsidRDefault="003E4859" w:rsidP="008B4321">
      <w:pPr>
        <w:autoSpaceDE w:val="0"/>
        <w:autoSpaceDN w:val="0"/>
        <w:adjustRightInd w:val="0"/>
      </w:pPr>
      <w:r w:rsidRPr="00F817AB">
        <w:t xml:space="preserve">This </w:t>
      </w:r>
      <w:r w:rsidR="001B757F">
        <w:t xml:space="preserve">ICR costs the requirement for </w:t>
      </w:r>
      <w:r w:rsidRPr="00F817AB">
        <w:t xml:space="preserve">all CAFOs, </w:t>
      </w:r>
      <w:r>
        <w:t>both permitted and unpermitted</w:t>
      </w:r>
      <w:r w:rsidRPr="00F817AB">
        <w:t xml:space="preserve">, to provide information regarding facility characteristics at the CAFO.  </w:t>
      </w:r>
    </w:p>
    <w:p w:rsidR="003E4859" w:rsidRPr="00F817AB" w:rsidRDefault="003E4859" w:rsidP="008B4321">
      <w:pPr>
        <w:numPr>
          <w:ilvl w:val="12"/>
          <w:numId w:val="0"/>
        </w:numPr>
        <w:jc w:val="both"/>
      </w:pPr>
    </w:p>
    <w:p w:rsidR="00716C1A" w:rsidRPr="0019623A" w:rsidRDefault="00716C1A" w:rsidP="00716C1A">
      <w:r>
        <w:t xml:space="preserve">Specifically, </w:t>
      </w:r>
      <w:r w:rsidRPr="0040472D">
        <w:t xml:space="preserve">EPA </w:t>
      </w:r>
      <w:r>
        <w:t xml:space="preserve">is </w:t>
      </w:r>
      <w:r w:rsidRPr="0040472D">
        <w:t>propos</w:t>
      </w:r>
      <w:r>
        <w:t>ing</w:t>
      </w:r>
      <w:r w:rsidRPr="0040472D">
        <w:t xml:space="preserve"> to collect </w:t>
      </w:r>
      <w:r>
        <w:t xml:space="preserve">basic facility data from CAFOs including name, address and location.  Details on the questions are not listed here in this ICR due to the potential for changes to the specifics to be made late in the proposal development process. </w:t>
      </w:r>
    </w:p>
    <w:p w:rsidR="003E4859" w:rsidRPr="00F817AB" w:rsidRDefault="003E4859" w:rsidP="00B401AB">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300" w:after="120"/>
        <w:ind w:leftChars="600" w:left="1440"/>
        <w:rPr>
          <w:b/>
        </w:rPr>
      </w:pPr>
      <w:r w:rsidRPr="00F817AB">
        <w:rPr>
          <w:rFonts w:ascii="Arial" w:hAnsi="Arial"/>
          <w:b/>
          <w:i/>
        </w:rPr>
        <w:t>State</w:t>
      </w:r>
      <w:r>
        <w:rPr>
          <w:rFonts w:ascii="Arial" w:hAnsi="Arial"/>
          <w:b/>
          <w:i/>
        </w:rPr>
        <w:t xml:space="preserve"> </w:t>
      </w:r>
      <w:r w:rsidRPr="00F817AB">
        <w:rPr>
          <w:rFonts w:ascii="Arial" w:hAnsi="Arial"/>
          <w:b/>
          <w:i/>
        </w:rPr>
        <w:t xml:space="preserve">Data Items </w:t>
      </w:r>
    </w:p>
    <w:p w:rsidR="003E4859" w:rsidRDefault="003E4859" w:rsidP="00B401AB">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r w:rsidRPr="00F817AB">
        <w:t xml:space="preserve">EPA anticipates that CAFOs will submit the information directly </w:t>
      </w:r>
      <w:r>
        <w:t>to EPA</w:t>
      </w:r>
      <w:r w:rsidRPr="00F817AB">
        <w:t xml:space="preserve"> largely using an electronic online system.  Paper submissions will also be accepted and then later entered </w:t>
      </w:r>
      <w:r>
        <w:t xml:space="preserve">by EPA </w:t>
      </w:r>
      <w:r w:rsidRPr="00F817AB">
        <w:t xml:space="preserve">into the database.  Consequently, the rulemaking will not directly affect small governments or </w:t>
      </w:r>
      <w:r>
        <w:t>State</w:t>
      </w:r>
      <w:r w:rsidRPr="00F817AB">
        <w:t xml:space="preserve">s.  </w:t>
      </w:r>
    </w:p>
    <w:p w:rsidR="003E4859" w:rsidRPr="00F817AB" w:rsidRDefault="003E4859" w:rsidP="00B401AB">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p>
    <w:p w:rsidR="003E4859" w:rsidRPr="00F817AB" w:rsidRDefault="003E4859" w:rsidP="00B401AB">
      <w:pPr>
        <w:spacing w:before="300" w:after="120"/>
        <w:ind w:leftChars="300" w:left="720"/>
        <w:rPr>
          <w:rFonts w:ascii="Arial" w:hAnsi="Arial" w:cs="Arial"/>
          <w:b/>
        </w:rPr>
      </w:pPr>
      <w:r w:rsidRPr="00F817AB">
        <w:rPr>
          <w:rFonts w:ascii="Arial" w:hAnsi="Arial" w:cs="Arial"/>
          <w:b/>
        </w:rPr>
        <w:t>4(b</w:t>
      </w:r>
      <w:proofErr w:type="gramStart"/>
      <w:r w:rsidRPr="00F817AB">
        <w:rPr>
          <w:rFonts w:ascii="Arial" w:hAnsi="Arial" w:cs="Arial"/>
          <w:b/>
        </w:rPr>
        <w:t>)(</w:t>
      </w:r>
      <w:proofErr w:type="gramEnd"/>
      <w:r w:rsidRPr="00F817AB">
        <w:rPr>
          <w:rFonts w:ascii="Arial" w:hAnsi="Arial" w:cs="Arial"/>
          <w:b/>
        </w:rPr>
        <w:t>ii) Respondent Activities</w:t>
      </w:r>
    </w:p>
    <w:p w:rsidR="003E4859" w:rsidRPr="00F817AB" w:rsidRDefault="003E4859" w:rsidP="00B401AB">
      <w:pPr>
        <w:spacing w:after="120"/>
        <w:ind w:leftChars="600" w:left="1440"/>
        <w:rPr>
          <w:rFonts w:ascii="Arial" w:hAnsi="Arial" w:cs="Arial"/>
          <w:b/>
          <w:i/>
        </w:rPr>
      </w:pPr>
      <w:r w:rsidRPr="00F817AB">
        <w:rPr>
          <w:rFonts w:ascii="Arial" w:hAnsi="Arial" w:cs="Arial"/>
          <w:b/>
          <w:i/>
        </w:rPr>
        <w:t>CAFO Activities</w:t>
      </w:r>
    </w:p>
    <w:p w:rsidR="00536FB7" w:rsidRDefault="003E4859" w:rsidP="00AA7A84">
      <w:r>
        <w:t>EPA estimates that t</w:t>
      </w:r>
      <w:r w:rsidRPr="00F817AB">
        <w:t xml:space="preserve">he additional burden imposed by this proposed rule </w:t>
      </w:r>
      <w:r w:rsidR="001B757F">
        <w:t xml:space="preserve">for all CAFOs to submit their facility information </w:t>
      </w:r>
      <w:r w:rsidRPr="00F817AB">
        <w:t xml:space="preserve">is </w:t>
      </w:r>
      <w:r w:rsidR="00E56071">
        <w:t>1</w:t>
      </w:r>
      <w:r w:rsidRPr="00F817AB">
        <w:t xml:space="preserve"> hour for </w:t>
      </w:r>
      <w:r w:rsidR="00536FB7">
        <w:t xml:space="preserve">both </w:t>
      </w:r>
      <w:r w:rsidRPr="00F817AB">
        <w:t xml:space="preserve">permitted </w:t>
      </w:r>
      <w:r w:rsidR="00536FB7">
        <w:t xml:space="preserve">and unpermitted </w:t>
      </w:r>
      <w:r w:rsidRPr="00F817AB">
        <w:t xml:space="preserve">CAFOs. </w:t>
      </w:r>
      <w:r w:rsidR="00536FB7" w:rsidRPr="00F817AB">
        <w:t>This will be a one-time activity for permitted CAFOs.</w:t>
      </w:r>
      <w:r w:rsidR="00536FB7" w:rsidRPr="00536FB7">
        <w:t xml:space="preserve"> </w:t>
      </w:r>
      <w:r w:rsidR="00536FB7">
        <w:t xml:space="preserve"> For unpermitted CAFOs, the burden </w:t>
      </w:r>
      <w:r w:rsidR="00536FB7" w:rsidRPr="00F817AB">
        <w:t xml:space="preserve">will recur every </w:t>
      </w:r>
      <w:r w:rsidR="00536FB7">
        <w:t>ten</w:t>
      </w:r>
      <w:r w:rsidR="00536FB7" w:rsidRPr="00F817AB">
        <w:t xml:space="preserve"> years.</w:t>
      </w:r>
      <w:r w:rsidR="00536FB7">
        <w:t xml:space="preserve">  </w:t>
      </w:r>
    </w:p>
    <w:p w:rsidR="003E4859" w:rsidRPr="00F817AB" w:rsidRDefault="003E4859" w:rsidP="00AA7A84"/>
    <w:p w:rsidR="003E4859" w:rsidRDefault="003E4859" w:rsidP="00AA7A84">
      <w:r w:rsidRPr="00F817AB">
        <w:t xml:space="preserve">This estimate </w:t>
      </w:r>
      <w:r>
        <w:t>is for the reporting costs associated with understanding</w:t>
      </w:r>
      <w:r w:rsidRPr="00F817AB">
        <w:t xml:space="preserve"> the requirements, </w:t>
      </w:r>
      <w:r>
        <w:t>navigating</w:t>
      </w:r>
      <w:r w:rsidRPr="00F817AB">
        <w:t xml:space="preserve"> the website, collecting the various info</w:t>
      </w:r>
      <w:r>
        <w:t>rmation</w:t>
      </w:r>
      <w:r w:rsidRPr="00F817AB">
        <w:t xml:space="preserve"> pieces, and entering the data. </w:t>
      </w:r>
      <w:r>
        <w:t>Although unpermitted CAFOs do not have existing NPDES permit applications to which they can refer, they are assumed to have their facilities’ operational and nutrient management planning information readily accessible as part of meeting the requirement in the existing NPDES CAFO regulations to complete an assessment to show that they do not need to apply for NPDES permit coverage.</w:t>
      </w:r>
    </w:p>
    <w:p w:rsidR="003E4859" w:rsidRDefault="003E4859" w:rsidP="00AA7A84"/>
    <w:p w:rsidR="003E4859" w:rsidRDefault="003E4859" w:rsidP="00AA7A84">
      <w:r>
        <w:t>For purposes of comparison, the ICR currently approved for information collection activities under the existing NPDES CAFO regulations assumes that CAFOs incur a labor burden of 9 hours to file an NPDES permit application.</w:t>
      </w:r>
    </w:p>
    <w:p w:rsidR="003E4859" w:rsidRDefault="003E4859" w:rsidP="00AA7A84"/>
    <w:p w:rsidR="003E4859" w:rsidRPr="00F817AB" w:rsidRDefault="003E4859" w:rsidP="00AA7A84">
      <w:r>
        <w:t>There are some minimal recordkeeping costs associated with the proposed rulemaking for documenting the submission of data.  However, these costs are minor and are subsumed in the costs presented for reporting.</w:t>
      </w:r>
    </w:p>
    <w:p w:rsidR="003E4859" w:rsidRPr="00F817AB" w:rsidRDefault="003E4859" w:rsidP="00B401AB">
      <w:pPr>
        <w:spacing w:before="300" w:after="120"/>
        <w:ind w:leftChars="600" w:left="1440"/>
        <w:rPr>
          <w:rFonts w:ascii="Arial" w:hAnsi="Arial" w:cs="Arial"/>
          <w:b/>
          <w:i/>
        </w:rPr>
      </w:pPr>
      <w:r>
        <w:rPr>
          <w:rFonts w:ascii="Arial" w:hAnsi="Arial" w:cs="Arial"/>
          <w:b/>
          <w:i/>
        </w:rPr>
        <w:t>State</w:t>
      </w:r>
      <w:r w:rsidRPr="00F817AB">
        <w:rPr>
          <w:rFonts w:ascii="Arial" w:hAnsi="Arial" w:cs="Arial"/>
          <w:b/>
          <w:i/>
        </w:rPr>
        <w:t xml:space="preserve"> Activities</w:t>
      </w:r>
    </w:p>
    <w:p w:rsidR="003E4859" w:rsidRDefault="003E4859" w:rsidP="00B401AB">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r w:rsidRPr="00F817AB">
        <w:lastRenderedPageBreak/>
        <w:t xml:space="preserve">The rulemaking will not impose additional burden on </w:t>
      </w:r>
      <w:r>
        <w:t>State</w:t>
      </w:r>
      <w:r w:rsidRPr="00F817AB">
        <w:t xml:space="preserve">s even where they are the permitting authority. </w:t>
      </w:r>
    </w:p>
    <w:p w:rsidR="003E4859" w:rsidRPr="00F817AB" w:rsidRDefault="003E4859" w:rsidP="00B401AB">
      <w:pPr>
        <w:pStyle w:val="Heading1"/>
        <w:ind w:left="240" w:right="240"/>
      </w:pPr>
      <w:bookmarkStart w:id="101" w:name="_Toc131824637"/>
      <w:bookmarkStart w:id="102" w:name="_Toc131826455"/>
      <w:bookmarkStart w:id="103" w:name="_Toc131826622"/>
      <w:bookmarkStart w:id="104" w:name="_Toc131826656"/>
      <w:bookmarkStart w:id="105" w:name="_Toc271786963"/>
      <w:r w:rsidRPr="00F817AB">
        <w:t>5.</w:t>
      </w:r>
      <w:r w:rsidRPr="00F817AB">
        <w:tab/>
        <w:t>THE INFORMATION COLLECTED—AGENCY ACTIVITIES, COLLECTION METHODOLOGY, AND INFORMATION MANAGEMENT</w:t>
      </w:r>
      <w:bookmarkEnd w:id="101"/>
      <w:bookmarkEnd w:id="102"/>
      <w:bookmarkEnd w:id="103"/>
      <w:bookmarkEnd w:id="104"/>
      <w:bookmarkEnd w:id="105"/>
    </w:p>
    <w:p w:rsidR="003E4859" w:rsidRPr="00F817AB" w:rsidRDefault="003E4859" w:rsidP="00B401AB">
      <w:pPr>
        <w:pStyle w:val="Heading2"/>
        <w:ind w:left="240" w:right="240"/>
      </w:pPr>
      <w:bookmarkStart w:id="106" w:name="_Toc131824638"/>
      <w:bookmarkStart w:id="107" w:name="_Toc131826456"/>
      <w:bookmarkStart w:id="108" w:name="_Toc131826623"/>
      <w:bookmarkStart w:id="109" w:name="_Toc131826657"/>
      <w:bookmarkStart w:id="110" w:name="_Toc271786964"/>
      <w:r w:rsidRPr="00F817AB">
        <w:t>5(a) Agency Activities</w:t>
      </w:r>
      <w:bookmarkEnd w:id="106"/>
      <w:bookmarkEnd w:id="107"/>
      <w:bookmarkEnd w:id="108"/>
      <w:bookmarkEnd w:id="109"/>
      <w:bookmarkEnd w:id="110"/>
    </w:p>
    <w:p w:rsidR="003E4859" w:rsidRPr="00F817AB" w:rsidRDefault="003E4859" w:rsidP="003058C6">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bookmarkStart w:id="111" w:name="OLE_LINK3"/>
      <w:bookmarkStart w:id="112" w:name="OLE_LINK4"/>
      <w:r>
        <w:t xml:space="preserve">Under the proposed rulemaking, EPA would be the entity responsible for receiving, storing and managing the data.  In addition, the Agency would be responsible for developing and managing the system in which the data is housed. </w:t>
      </w:r>
    </w:p>
    <w:p w:rsidR="003E4859" w:rsidRPr="00F817AB" w:rsidRDefault="003E4859" w:rsidP="00B401AB">
      <w:pPr>
        <w:pStyle w:val="Heading2"/>
        <w:ind w:left="240" w:right="240"/>
      </w:pPr>
      <w:bookmarkStart w:id="113" w:name="_Toc131824639"/>
      <w:bookmarkStart w:id="114" w:name="_Toc131826457"/>
      <w:bookmarkStart w:id="115" w:name="_Toc131826624"/>
      <w:bookmarkStart w:id="116" w:name="_Toc131826658"/>
      <w:bookmarkStart w:id="117" w:name="_Toc271786965"/>
      <w:bookmarkEnd w:id="111"/>
      <w:bookmarkEnd w:id="112"/>
      <w:r w:rsidRPr="00F817AB">
        <w:t>5(b) Collection Methodology and Management</w:t>
      </w:r>
      <w:bookmarkEnd w:id="113"/>
      <w:bookmarkEnd w:id="114"/>
      <w:bookmarkEnd w:id="115"/>
      <w:bookmarkEnd w:id="116"/>
      <w:bookmarkEnd w:id="117"/>
    </w:p>
    <w:p w:rsidR="003E4859" w:rsidRPr="00F817AB" w:rsidRDefault="003E4859" w:rsidP="00B401AB">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r w:rsidRPr="00F817AB">
        <w:t xml:space="preserve">EPA anticipates that CAFOs will submit the information directly </w:t>
      </w:r>
      <w:r>
        <w:t>to EPA</w:t>
      </w:r>
      <w:r w:rsidRPr="00F817AB">
        <w:t xml:space="preserve"> largely using an electronic online system.  Paper submissions will also be accepted and then later entered into the database. </w:t>
      </w:r>
    </w:p>
    <w:p w:rsidR="003E4859" w:rsidRPr="00F817AB" w:rsidRDefault="003E4859" w:rsidP="00B401AB">
      <w:pPr>
        <w:pStyle w:val="Heading2"/>
        <w:ind w:left="240" w:right="240"/>
      </w:pPr>
      <w:bookmarkStart w:id="118" w:name="_Toc131824640"/>
      <w:bookmarkStart w:id="119" w:name="_Toc131826458"/>
      <w:bookmarkStart w:id="120" w:name="_Toc131826625"/>
      <w:bookmarkStart w:id="121" w:name="_Toc131826659"/>
      <w:bookmarkStart w:id="122" w:name="_Toc271786966"/>
      <w:r w:rsidRPr="00F817AB">
        <w:t>5(c) Small Entity Flexibility</w:t>
      </w:r>
      <w:bookmarkEnd w:id="118"/>
      <w:bookmarkEnd w:id="119"/>
      <w:bookmarkEnd w:id="120"/>
      <w:bookmarkEnd w:id="121"/>
      <w:bookmarkEnd w:id="122"/>
    </w:p>
    <w:p w:rsidR="003E4859" w:rsidRDefault="003E4859" w:rsidP="00B401AB">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r w:rsidRPr="00F817AB">
        <w:t xml:space="preserve">Whereas EPA establishes thresholds </w:t>
      </w:r>
      <w:r>
        <w:t xml:space="preserve">largely </w:t>
      </w:r>
      <w:r w:rsidRPr="00F817AB">
        <w:t>on the basis of the number of animals, the Small Business Administration (SBA) uses revenue-based thresholds to distinguish small agricultural operations from larger operations. Consequently, EPA developed a model to convert the SBA’s revenue thresholds to the number of animals by sector. EPA used the SBA’s revenue-based definitions (except for laying hens) and data from USDA and the industry for this effort. The SBA and EPA thresholds are shown for each sector in Table 5–1. A comparison of the SBA-based animal thresholds with EPA’s animal thresholds indicates that most medium and small CAFOs are small entities and some Large CAFOs will be small entities as well.</w:t>
      </w:r>
    </w:p>
    <w:p w:rsidR="00EC26D4" w:rsidRDefault="00EC26D4" w:rsidP="00B401AB">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p>
    <w:p w:rsidR="00EC26D4" w:rsidRPr="00F817AB" w:rsidRDefault="00EC26D4" w:rsidP="00EC26D4">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r w:rsidRPr="00F817AB">
        <w:t xml:space="preserve">As in the 2003 </w:t>
      </w:r>
      <w:r>
        <w:t xml:space="preserve">and 2008 </w:t>
      </w:r>
      <w:r w:rsidRPr="00F817AB">
        <w:t>CAFO rule</w:t>
      </w:r>
      <w:r>
        <w:t>s</w:t>
      </w:r>
      <w:r w:rsidRPr="00F817AB">
        <w:t>, EPA’s premise continues to be that any regulatory burden should focus on those operations posing the greatest risk to water quality and public health—especially operations with large numbers of animals. In addition, estimates</w:t>
      </w:r>
      <w:r>
        <w:t xml:space="preserve"> </w:t>
      </w:r>
      <w:r w:rsidRPr="00F817AB">
        <w:t xml:space="preserve">of burden </w:t>
      </w:r>
      <w:r>
        <w:t>for the 308 rule are such that the burden on any one CAFO is rela</w:t>
      </w:r>
      <w:r w:rsidRPr="00F817AB">
        <w:t xml:space="preserve">tively small. </w:t>
      </w:r>
    </w:p>
    <w:p w:rsidR="003E4859" w:rsidRPr="00F817AB" w:rsidRDefault="003E4859" w:rsidP="00B401AB">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p>
    <w:p w:rsidR="003E4859" w:rsidRPr="00F817AB" w:rsidRDefault="003E4859" w:rsidP="00F817AB">
      <w:pPr>
        <w:pStyle w:val="Level1"/>
        <w:keepNext/>
        <w:keepLines/>
        <w:widowControl/>
        <w:rPr>
          <w:rFonts w:ascii="Arial" w:hAnsi="Arial"/>
          <w:b/>
          <w:bCs/>
          <w:sz w:val="20"/>
        </w:rPr>
      </w:pPr>
      <w:bookmarkStart w:id="123" w:name="_Toc286650613"/>
      <w:proofErr w:type="gramStart"/>
      <w:r w:rsidRPr="00F817AB">
        <w:rPr>
          <w:rFonts w:ascii="Arial" w:hAnsi="Arial"/>
          <w:b/>
          <w:bCs/>
          <w:sz w:val="20"/>
        </w:rPr>
        <w:t>Table 5–1.</w:t>
      </w:r>
      <w:proofErr w:type="gramEnd"/>
      <w:r w:rsidRPr="00F817AB">
        <w:rPr>
          <w:rFonts w:ascii="Arial" w:hAnsi="Arial"/>
          <w:b/>
          <w:bCs/>
          <w:sz w:val="20"/>
        </w:rPr>
        <w:t xml:space="preserve">  SBA and EPA Small Business thresholds for animal sectors</w:t>
      </w:r>
      <w:bookmarkEnd w:id="123"/>
    </w:p>
    <w:tbl>
      <w:tblPr>
        <w:tblW w:w="9450" w:type="dxa"/>
        <w:tblInd w:w="1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 w:type="dxa"/>
          <w:right w:w="10" w:type="dxa"/>
        </w:tblCellMar>
        <w:tblLook w:val="0000"/>
      </w:tblPr>
      <w:tblGrid>
        <w:gridCol w:w="1350"/>
        <w:gridCol w:w="2610"/>
        <w:gridCol w:w="1440"/>
        <w:gridCol w:w="1980"/>
        <w:gridCol w:w="2070"/>
      </w:tblGrid>
      <w:tr w:rsidR="003E4859" w:rsidRPr="00F817AB">
        <w:trPr>
          <w:cantSplit/>
          <w:tblHeader/>
        </w:trPr>
        <w:tc>
          <w:tcPr>
            <w:tcW w:w="1350" w:type="dxa"/>
          </w:tcPr>
          <w:p w:rsidR="003E4859" w:rsidRPr="00F817AB" w:rsidRDefault="003E4859" w:rsidP="00F817AB">
            <w:pPr>
              <w:keepNext/>
              <w:keepLines/>
              <w:spacing w:before="20" w:after="20"/>
              <w:jc w:val="center"/>
              <w:rPr>
                <w:rFonts w:ascii="Arial" w:hAnsi="Arial"/>
                <w:b/>
                <w:sz w:val="20"/>
              </w:rPr>
            </w:pPr>
            <w:r w:rsidRPr="00F817AB">
              <w:rPr>
                <w:rFonts w:ascii="Arial" w:hAnsi="Arial"/>
                <w:b/>
                <w:sz w:val="20"/>
              </w:rPr>
              <w:t>NAICS code</w:t>
            </w:r>
          </w:p>
          <w:p w:rsidR="003E4859" w:rsidRPr="00F817AB" w:rsidRDefault="003E4859" w:rsidP="00F817AB">
            <w:pPr>
              <w:keepNext/>
              <w:keepLines/>
              <w:spacing w:before="20" w:after="20"/>
              <w:jc w:val="center"/>
              <w:rPr>
                <w:rFonts w:ascii="Arial" w:hAnsi="Arial"/>
                <w:sz w:val="20"/>
              </w:rPr>
            </w:pPr>
            <w:r w:rsidRPr="00F817AB">
              <w:rPr>
                <w:rFonts w:ascii="Arial" w:hAnsi="Arial"/>
                <w:b/>
                <w:sz w:val="20"/>
              </w:rPr>
              <w:t>(SIC code)</w:t>
            </w:r>
          </w:p>
        </w:tc>
        <w:tc>
          <w:tcPr>
            <w:tcW w:w="2610" w:type="dxa"/>
          </w:tcPr>
          <w:p w:rsidR="003E4859" w:rsidRPr="00F817AB" w:rsidRDefault="003E4859" w:rsidP="00F817AB">
            <w:pPr>
              <w:keepNext/>
              <w:keepLines/>
              <w:spacing w:before="20" w:after="20"/>
              <w:jc w:val="center"/>
              <w:rPr>
                <w:rFonts w:ascii="Arial" w:hAnsi="Arial"/>
                <w:sz w:val="20"/>
              </w:rPr>
            </w:pPr>
            <w:r w:rsidRPr="00F817AB">
              <w:rPr>
                <w:rFonts w:ascii="Arial" w:hAnsi="Arial"/>
                <w:b/>
                <w:sz w:val="20"/>
              </w:rPr>
              <w:t>Animal sector</w:t>
            </w:r>
          </w:p>
        </w:tc>
        <w:tc>
          <w:tcPr>
            <w:tcW w:w="1440" w:type="dxa"/>
          </w:tcPr>
          <w:p w:rsidR="003E4859" w:rsidRPr="00F817AB" w:rsidRDefault="003E4859" w:rsidP="00F817AB">
            <w:pPr>
              <w:keepNext/>
              <w:keepLines/>
              <w:spacing w:before="20" w:after="20"/>
              <w:jc w:val="center"/>
              <w:rPr>
                <w:rFonts w:ascii="Arial" w:hAnsi="Arial"/>
                <w:b/>
                <w:sz w:val="20"/>
              </w:rPr>
            </w:pPr>
            <w:r w:rsidRPr="00F817AB">
              <w:rPr>
                <w:rFonts w:ascii="Arial" w:hAnsi="Arial"/>
                <w:b/>
                <w:sz w:val="20"/>
              </w:rPr>
              <w:t>SBA threshold</w:t>
            </w:r>
          </w:p>
          <w:p w:rsidR="003E4859" w:rsidRPr="00F817AB" w:rsidRDefault="003E4859" w:rsidP="00F817AB">
            <w:pPr>
              <w:keepNext/>
              <w:keepLines/>
              <w:spacing w:before="20" w:after="20"/>
              <w:jc w:val="center"/>
              <w:rPr>
                <w:rFonts w:ascii="Arial" w:hAnsi="Arial"/>
                <w:sz w:val="20"/>
              </w:rPr>
            </w:pPr>
            <w:r w:rsidRPr="00F817AB">
              <w:rPr>
                <w:rFonts w:ascii="Arial" w:hAnsi="Arial"/>
                <w:b/>
                <w:sz w:val="20"/>
              </w:rPr>
              <w:t>(revenue in millions)</w:t>
            </w:r>
            <w:r w:rsidRPr="00F817AB">
              <w:rPr>
                <w:rFonts w:ascii="Arial" w:hAnsi="Arial"/>
                <w:b/>
                <w:sz w:val="20"/>
                <w:vertAlign w:val="superscript"/>
              </w:rPr>
              <w:t>a</w:t>
            </w:r>
          </w:p>
        </w:tc>
        <w:tc>
          <w:tcPr>
            <w:tcW w:w="1980" w:type="dxa"/>
          </w:tcPr>
          <w:p w:rsidR="003E4859" w:rsidRPr="00F817AB" w:rsidRDefault="003E4859" w:rsidP="00F817AB">
            <w:pPr>
              <w:keepNext/>
              <w:keepLines/>
              <w:spacing w:before="20" w:after="20"/>
              <w:jc w:val="center"/>
              <w:rPr>
                <w:rFonts w:ascii="Arial" w:hAnsi="Arial"/>
                <w:b/>
                <w:sz w:val="20"/>
              </w:rPr>
            </w:pPr>
            <w:r w:rsidRPr="00F817AB">
              <w:rPr>
                <w:rFonts w:ascii="Arial" w:hAnsi="Arial"/>
                <w:b/>
                <w:sz w:val="20"/>
              </w:rPr>
              <w:t>Corresponding SBA animal threshold</w:t>
            </w:r>
          </w:p>
          <w:p w:rsidR="003E4859" w:rsidRPr="00F817AB" w:rsidRDefault="003E4859" w:rsidP="00F817AB">
            <w:pPr>
              <w:keepNext/>
              <w:keepLines/>
              <w:spacing w:before="20" w:after="20"/>
              <w:jc w:val="center"/>
              <w:rPr>
                <w:rFonts w:ascii="Arial" w:hAnsi="Arial"/>
                <w:sz w:val="20"/>
              </w:rPr>
            </w:pPr>
            <w:r w:rsidRPr="00F817AB">
              <w:rPr>
                <w:rFonts w:ascii="Arial" w:hAnsi="Arial"/>
                <w:b/>
                <w:sz w:val="20"/>
              </w:rPr>
              <w:t>(number of animals)</w:t>
            </w:r>
          </w:p>
        </w:tc>
        <w:tc>
          <w:tcPr>
            <w:tcW w:w="2070" w:type="dxa"/>
          </w:tcPr>
          <w:p w:rsidR="003E4859" w:rsidRPr="00F817AB" w:rsidRDefault="003E4859" w:rsidP="00F817AB">
            <w:pPr>
              <w:keepNext/>
              <w:keepLines/>
              <w:spacing w:before="20" w:after="20"/>
              <w:ind w:right="80"/>
              <w:jc w:val="center"/>
              <w:rPr>
                <w:rFonts w:ascii="Arial" w:hAnsi="Arial"/>
                <w:b/>
                <w:sz w:val="20"/>
              </w:rPr>
            </w:pPr>
            <w:r w:rsidRPr="00F817AB">
              <w:rPr>
                <w:rFonts w:ascii="Arial" w:hAnsi="Arial"/>
                <w:b/>
                <w:sz w:val="20"/>
              </w:rPr>
              <w:t>CAFO Size Threshold</w:t>
            </w:r>
          </w:p>
          <w:p w:rsidR="003E4859" w:rsidRPr="00F817AB" w:rsidRDefault="003E4859" w:rsidP="00F817AB">
            <w:pPr>
              <w:keepNext/>
              <w:keepLines/>
              <w:spacing w:before="20" w:after="20"/>
              <w:ind w:right="80"/>
              <w:jc w:val="center"/>
              <w:rPr>
                <w:rFonts w:ascii="Arial" w:hAnsi="Arial"/>
                <w:sz w:val="20"/>
              </w:rPr>
            </w:pPr>
            <w:r w:rsidRPr="00F817AB">
              <w:rPr>
                <w:rFonts w:ascii="Arial" w:hAnsi="Arial"/>
                <w:b/>
                <w:sz w:val="20"/>
              </w:rPr>
              <w:t>(number of animals)</w:t>
            </w:r>
          </w:p>
        </w:tc>
      </w:tr>
      <w:tr w:rsidR="003E4859" w:rsidRPr="00F817AB">
        <w:trPr>
          <w:cantSplit/>
        </w:trPr>
        <w:tc>
          <w:tcPr>
            <w:tcW w:w="1350" w:type="dxa"/>
          </w:tcPr>
          <w:p w:rsidR="003E4859" w:rsidRPr="00F817AB" w:rsidRDefault="003E4859" w:rsidP="00F817AB">
            <w:pPr>
              <w:keepNext/>
              <w:keepLines/>
              <w:spacing w:before="20" w:after="20"/>
              <w:jc w:val="center"/>
              <w:rPr>
                <w:rFonts w:ascii="Arial" w:hAnsi="Arial"/>
                <w:sz w:val="20"/>
              </w:rPr>
            </w:pPr>
            <w:r w:rsidRPr="00F817AB">
              <w:rPr>
                <w:rFonts w:ascii="Arial" w:hAnsi="Arial"/>
                <w:sz w:val="20"/>
              </w:rPr>
              <w:t>112112 (0211)</w:t>
            </w:r>
          </w:p>
        </w:tc>
        <w:tc>
          <w:tcPr>
            <w:tcW w:w="2610" w:type="dxa"/>
          </w:tcPr>
          <w:p w:rsidR="003E4859" w:rsidRPr="00F817AB" w:rsidRDefault="003E4859" w:rsidP="00F817AB">
            <w:pPr>
              <w:keepNext/>
              <w:keepLines/>
              <w:spacing w:before="20" w:after="20"/>
              <w:jc w:val="center"/>
              <w:rPr>
                <w:rFonts w:ascii="Arial" w:hAnsi="Arial"/>
                <w:sz w:val="20"/>
              </w:rPr>
            </w:pPr>
            <w:r w:rsidRPr="00F817AB">
              <w:rPr>
                <w:rFonts w:ascii="Arial" w:hAnsi="Arial"/>
                <w:sz w:val="20"/>
              </w:rPr>
              <w:t>Beef cattle feedlots</w:t>
            </w:r>
          </w:p>
        </w:tc>
        <w:tc>
          <w:tcPr>
            <w:tcW w:w="1440" w:type="dxa"/>
          </w:tcPr>
          <w:p w:rsidR="003E4859" w:rsidRPr="00F817AB" w:rsidRDefault="003E4859" w:rsidP="00F817AB">
            <w:pPr>
              <w:keepNext/>
              <w:keepLines/>
              <w:spacing w:before="20" w:after="20"/>
              <w:ind w:rightChars="183" w:right="439"/>
              <w:jc w:val="right"/>
              <w:rPr>
                <w:rFonts w:ascii="Arial" w:hAnsi="Arial"/>
                <w:sz w:val="20"/>
              </w:rPr>
            </w:pPr>
            <w:r w:rsidRPr="00F817AB">
              <w:rPr>
                <w:rFonts w:ascii="Arial" w:hAnsi="Arial"/>
                <w:sz w:val="20"/>
              </w:rPr>
              <w:t>$1.5</w:t>
            </w:r>
          </w:p>
        </w:tc>
        <w:tc>
          <w:tcPr>
            <w:tcW w:w="1980" w:type="dxa"/>
          </w:tcPr>
          <w:p w:rsidR="003E4859" w:rsidRPr="00F817AB" w:rsidRDefault="003E4859" w:rsidP="00F817AB">
            <w:pPr>
              <w:keepNext/>
              <w:keepLines/>
              <w:spacing w:before="20" w:after="20"/>
              <w:ind w:rightChars="333" w:right="799"/>
              <w:jc w:val="right"/>
              <w:rPr>
                <w:rFonts w:ascii="Arial" w:hAnsi="Arial"/>
                <w:sz w:val="20"/>
              </w:rPr>
            </w:pPr>
            <w:r w:rsidRPr="00F817AB">
              <w:rPr>
                <w:rFonts w:ascii="Arial" w:hAnsi="Arial"/>
                <w:sz w:val="20"/>
              </w:rPr>
              <w:t>1,400</w:t>
            </w:r>
          </w:p>
        </w:tc>
        <w:tc>
          <w:tcPr>
            <w:tcW w:w="2070" w:type="dxa"/>
          </w:tcPr>
          <w:p w:rsidR="003E4859" w:rsidRPr="00F817AB" w:rsidRDefault="003E4859" w:rsidP="00F817AB">
            <w:pPr>
              <w:keepNext/>
              <w:keepLines/>
              <w:spacing w:before="20" w:after="20"/>
              <w:ind w:rightChars="86" w:right="206"/>
              <w:jc w:val="right"/>
              <w:rPr>
                <w:rFonts w:ascii="Arial" w:hAnsi="Arial"/>
                <w:sz w:val="20"/>
              </w:rPr>
            </w:pPr>
            <w:r w:rsidRPr="00F817AB">
              <w:rPr>
                <w:rFonts w:ascii="Arial" w:hAnsi="Arial"/>
                <w:sz w:val="20"/>
              </w:rPr>
              <w:t>Large  &gt; 1,000</w:t>
            </w:r>
          </w:p>
        </w:tc>
      </w:tr>
      <w:tr w:rsidR="003E4859" w:rsidRPr="00F817AB">
        <w:trPr>
          <w:cantSplit/>
        </w:trPr>
        <w:tc>
          <w:tcPr>
            <w:tcW w:w="1350" w:type="dxa"/>
          </w:tcPr>
          <w:p w:rsidR="003E4859" w:rsidRPr="00F817AB" w:rsidRDefault="003E4859" w:rsidP="00F817AB">
            <w:pPr>
              <w:keepNext/>
              <w:keepLines/>
              <w:spacing w:before="20" w:after="20"/>
              <w:jc w:val="center"/>
              <w:rPr>
                <w:rFonts w:ascii="Arial" w:hAnsi="Arial"/>
                <w:sz w:val="20"/>
              </w:rPr>
            </w:pPr>
            <w:r w:rsidRPr="00F817AB">
              <w:rPr>
                <w:rFonts w:ascii="Arial" w:hAnsi="Arial"/>
                <w:sz w:val="20"/>
              </w:rPr>
              <w:t>112111, 112120 (0241)</w:t>
            </w:r>
          </w:p>
        </w:tc>
        <w:tc>
          <w:tcPr>
            <w:tcW w:w="2610" w:type="dxa"/>
          </w:tcPr>
          <w:p w:rsidR="003E4859" w:rsidRPr="00F817AB" w:rsidRDefault="003E4859" w:rsidP="00F817AB">
            <w:pPr>
              <w:keepNext/>
              <w:keepLines/>
              <w:spacing w:before="20" w:after="20"/>
              <w:jc w:val="center"/>
              <w:rPr>
                <w:rFonts w:ascii="Arial" w:hAnsi="Arial"/>
                <w:sz w:val="20"/>
              </w:rPr>
            </w:pPr>
            <w:r w:rsidRPr="00F817AB">
              <w:rPr>
                <w:rFonts w:ascii="Arial" w:hAnsi="Arial"/>
                <w:sz w:val="20"/>
              </w:rPr>
              <w:t>Dairy farms and dairy heifer replacement production</w:t>
            </w:r>
          </w:p>
        </w:tc>
        <w:tc>
          <w:tcPr>
            <w:tcW w:w="1440" w:type="dxa"/>
          </w:tcPr>
          <w:p w:rsidR="003E4859" w:rsidRPr="00F817AB" w:rsidRDefault="003E4859" w:rsidP="00F817AB">
            <w:pPr>
              <w:keepNext/>
              <w:keepLines/>
              <w:spacing w:before="20" w:after="20"/>
              <w:ind w:rightChars="183" w:right="439"/>
              <w:jc w:val="right"/>
              <w:rPr>
                <w:rFonts w:ascii="Arial" w:hAnsi="Arial"/>
                <w:sz w:val="20"/>
              </w:rPr>
            </w:pPr>
            <w:r w:rsidRPr="00F817AB">
              <w:rPr>
                <w:rFonts w:ascii="Arial" w:hAnsi="Arial"/>
                <w:sz w:val="20"/>
              </w:rPr>
              <w:t>$0.75</w:t>
            </w:r>
          </w:p>
        </w:tc>
        <w:tc>
          <w:tcPr>
            <w:tcW w:w="1980" w:type="dxa"/>
          </w:tcPr>
          <w:p w:rsidR="003E4859" w:rsidRPr="00F817AB" w:rsidRDefault="003E4859" w:rsidP="00F817AB">
            <w:pPr>
              <w:keepNext/>
              <w:keepLines/>
              <w:spacing w:before="20" w:after="20"/>
              <w:ind w:rightChars="295" w:right="708"/>
              <w:jc w:val="right"/>
              <w:rPr>
                <w:rFonts w:ascii="Arial" w:hAnsi="Arial"/>
                <w:sz w:val="20"/>
              </w:rPr>
            </w:pPr>
            <w:r w:rsidRPr="00F817AB">
              <w:rPr>
                <w:rFonts w:ascii="Arial" w:hAnsi="Arial"/>
                <w:sz w:val="20"/>
              </w:rPr>
              <w:t>300</w:t>
            </w:r>
            <w:r w:rsidRPr="00F817AB">
              <w:rPr>
                <w:rFonts w:ascii="Arial" w:hAnsi="Arial"/>
                <w:sz w:val="20"/>
                <w:vertAlign w:val="superscript"/>
              </w:rPr>
              <w:t>b</w:t>
            </w:r>
          </w:p>
        </w:tc>
        <w:tc>
          <w:tcPr>
            <w:tcW w:w="2070" w:type="dxa"/>
          </w:tcPr>
          <w:p w:rsidR="003E4859" w:rsidRPr="00F817AB" w:rsidRDefault="003E4859" w:rsidP="00F817AB">
            <w:pPr>
              <w:keepNext/>
              <w:keepLines/>
              <w:spacing w:before="20" w:after="20"/>
              <w:ind w:rightChars="86" w:right="206"/>
              <w:jc w:val="right"/>
              <w:rPr>
                <w:rFonts w:ascii="Arial" w:hAnsi="Arial"/>
                <w:sz w:val="20"/>
              </w:rPr>
            </w:pPr>
            <w:r w:rsidRPr="00F817AB">
              <w:rPr>
                <w:rFonts w:ascii="Arial" w:hAnsi="Arial"/>
                <w:sz w:val="20"/>
              </w:rPr>
              <w:t>Large &gt; 700</w:t>
            </w:r>
          </w:p>
          <w:p w:rsidR="003E4859" w:rsidRPr="00F817AB" w:rsidRDefault="003E4859" w:rsidP="00F817AB">
            <w:pPr>
              <w:keepNext/>
              <w:keepLines/>
              <w:spacing w:before="20" w:after="20"/>
              <w:ind w:rightChars="86" w:right="206"/>
              <w:jc w:val="right"/>
              <w:rPr>
                <w:rFonts w:ascii="Arial" w:hAnsi="Arial"/>
                <w:sz w:val="20"/>
              </w:rPr>
            </w:pPr>
            <w:r w:rsidRPr="00F817AB">
              <w:rPr>
                <w:rFonts w:ascii="Arial" w:hAnsi="Arial"/>
                <w:sz w:val="20"/>
              </w:rPr>
              <w:t>Medium &gt; 200</w:t>
            </w:r>
          </w:p>
        </w:tc>
      </w:tr>
      <w:tr w:rsidR="003E4859" w:rsidRPr="00F817AB">
        <w:trPr>
          <w:cantSplit/>
        </w:trPr>
        <w:tc>
          <w:tcPr>
            <w:tcW w:w="1350" w:type="dxa"/>
          </w:tcPr>
          <w:p w:rsidR="003E4859" w:rsidRPr="00F817AB" w:rsidRDefault="003E4859" w:rsidP="00B401AB">
            <w:pPr>
              <w:spacing w:before="20" w:after="20"/>
              <w:jc w:val="center"/>
              <w:rPr>
                <w:rFonts w:ascii="Arial" w:hAnsi="Arial"/>
                <w:sz w:val="20"/>
              </w:rPr>
            </w:pPr>
            <w:r w:rsidRPr="00F817AB">
              <w:rPr>
                <w:rFonts w:ascii="Arial" w:hAnsi="Arial"/>
                <w:sz w:val="20"/>
              </w:rPr>
              <w:t>112210 (0213)</w:t>
            </w:r>
          </w:p>
        </w:tc>
        <w:tc>
          <w:tcPr>
            <w:tcW w:w="2610" w:type="dxa"/>
          </w:tcPr>
          <w:p w:rsidR="003E4859" w:rsidRPr="00F817AB" w:rsidRDefault="003E4859" w:rsidP="00B401AB">
            <w:pPr>
              <w:spacing w:before="20" w:after="20"/>
              <w:jc w:val="center"/>
              <w:rPr>
                <w:rFonts w:ascii="Arial" w:hAnsi="Arial"/>
                <w:sz w:val="20"/>
              </w:rPr>
            </w:pPr>
            <w:r w:rsidRPr="00F817AB">
              <w:rPr>
                <w:rFonts w:ascii="Arial" w:hAnsi="Arial"/>
                <w:sz w:val="20"/>
              </w:rPr>
              <w:t>Hogs</w:t>
            </w:r>
          </w:p>
        </w:tc>
        <w:tc>
          <w:tcPr>
            <w:tcW w:w="1440" w:type="dxa"/>
          </w:tcPr>
          <w:p w:rsidR="003E4859" w:rsidRPr="00F817AB" w:rsidRDefault="003E4859" w:rsidP="00B401AB">
            <w:pPr>
              <w:spacing w:before="20" w:after="20"/>
              <w:ind w:rightChars="183" w:right="439"/>
              <w:jc w:val="right"/>
              <w:rPr>
                <w:rFonts w:ascii="Arial" w:hAnsi="Arial"/>
                <w:sz w:val="20"/>
              </w:rPr>
            </w:pPr>
            <w:r w:rsidRPr="00F817AB">
              <w:rPr>
                <w:rFonts w:ascii="Arial" w:hAnsi="Arial"/>
                <w:sz w:val="20"/>
              </w:rPr>
              <w:t>$0.75</w:t>
            </w:r>
          </w:p>
        </w:tc>
        <w:tc>
          <w:tcPr>
            <w:tcW w:w="1980" w:type="dxa"/>
          </w:tcPr>
          <w:p w:rsidR="003E4859" w:rsidRPr="00F817AB" w:rsidRDefault="003E4859" w:rsidP="00B401AB">
            <w:pPr>
              <w:spacing w:before="20" w:after="20"/>
              <w:ind w:rightChars="295" w:right="708"/>
              <w:jc w:val="right"/>
              <w:rPr>
                <w:rFonts w:ascii="Arial" w:hAnsi="Arial"/>
                <w:sz w:val="20"/>
              </w:rPr>
            </w:pPr>
            <w:r w:rsidRPr="00F817AB">
              <w:rPr>
                <w:rFonts w:ascii="Arial" w:hAnsi="Arial"/>
                <w:sz w:val="20"/>
              </w:rPr>
              <w:t>2,100</w:t>
            </w:r>
            <w:r w:rsidRPr="00F817AB">
              <w:rPr>
                <w:rFonts w:ascii="Arial" w:hAnsi="Arial"/>
                <w:sz w:val="20"/>
                <w:vertAlign w:val="superscript"/>
              </w:rPr>
              <w:t>c</w:t>
            </w:r>
          </w:p>
        </w:tc>
        <w:tc>
          <w:tcPr>
            <w:tcW w:w="2070" w:type="dxa"/>
          </w:tcPr>
          <w:p w:rsidR="003E4859" w:rsidRPr="00F817AB" w:rsidRDefault="003E4859" w:rsidP="00B401AB">
            <w:pPr>
              <w:keepNext/>
              <w:keepLines/>
              <w:spacing w:before="20" w:after="20"/>
              <w:ind w:rightChars="86" w:right="206"/>
              <w:jc w:val="right"/>
              <w:rPr>
                <w:rFonts w:ascii="Arial" w:hAnsi="Arial"/>
                <w:sz w:val="20"/>
              </w:rPr>
            </w:pPr>
            <w:r w:rsidRPr="00F817AB">
              <w:rPr>
                <w:rFonts w:ascii="Arial" w:hAnsi="Arial"/>
                <w:sz w:val="20"/>
              </w:rPr>
              <w:t>Large &gt; 2,500</w:t>
            </w:r>
          </w:p>
          <w:p w:rsidR="003E4859" w:rsidRPr="00F817AB" w:rsidRDefault="003E4859" w:rsidP="00B401AB">
            <w:pPr>
              <w:keepNext/>
              <w:keepLines/>
              <w:spacing w:before="20" w:after="20"/>
              <w:ind w:rightChars="86" w:right="206"/>
              <w:jc w:val="right"/>
              <w:rPr>
                <w:rFonts w:ascii="Arial" w:hAnsi="Arial"/>
                <w:sz w:val="20"/>
              </w:rPr>
            </w:pPr>
            <w:r w:rsidRPr="00F817AB">
              <w:rPr>
                <w:rFonts w:ascii="Arial" w:hAnsi="Arial"/>
                <w:sz w:val="20"/>
              </w:rPr>
              <w:t>Medium &gt; 750</w:t>
            </w:r>
          </w:p>
        </w:tc>
      </w:tr>
      <w:tr w:rsidR="003E4859" w:rsidRPr="00F817AB">
        <w:trPr>
          <w:cantSplit/>
        </w:trPr>
        <w:tc>
          <w:tcPr>
            <w:tcW w:w="1350" w:type="dxa"/>
          </w:tcPr>
          <w:p w:rsidR="003E4859" w:rsidRPr="00F817AB" w:rsidRDefault="003E4859" w:rsidP="00B401AB">
            <w:pPr>
              <w:spacing w:before="20" w:after="20"/>
              <w:jc w:val="center"/>
              <w:rPr>
                <w:rFonts w:ascii="Arial" w:hAnsi="Arial"/>
                <w:sz w:val="20"/>
              </w:rPr>
            </w:pPr>
            <w:r w:rsidRPr="00F817AB">
              <w:rPr>
                <w:rFonts w:ascii="Arial" w:hAnsi="Arial"/>
                <w:sz w:val="20"/>
              </w:rPr>
              <w:t>112310 (0252)</w:t>
            </w:r>
          </w:p>
        </w:tc>
        <w:tc>
          <w:tcPr>
            <w:tcW w:w="2610" w:type="dxa"/>
          </w:tcPr>
          <w:p w:rsidR="003E4859" w:rsidRPr="00F817AB" w:rsidRDefault="003E4859" w:rsidP="00B401AB">
            <w:pPr>
              <w:spacing w:before="20" w:after="20"/>
              <w:jc w:val="center"/>
              <w:rPr>
                <w:rFonts w:ascii="Arial" w:hAnsi="Arial"/>
                <w:sz w:val="20"/>
              </w:rPr>
            </w:pPr>
            <w:r w:rsidRPr="00F817AB">
              <w:rPr>
                <w:rFonts w:ascii="Arial" w:hAnsi="Arial"/>
                <w:sz w:val="20"/>
              </w:rPr>
              <w:t>Chicken eggs</w:t>
            </w:r>
          </w:p>
        </w:tc>
        <w:tc>
          <w:tcPr>
            <w:tcW w:w="1440" w:type="dxa"/>
          </w:tcPr>
          <w:p w:rsidR="003E4859" w:rsidRPr="00F817AB" w:rsidRDefault="003E4859" w:rsidP="00B401AB">
            <w:pPr>
              <w:spacing w:before="20" w:after="20"/>
              <w:ind w:rightChars="183" w:right="439"/>
              <w:jc w:val="right"/>
              <w:rPr>
                <w:rFonts w:ascii="Arial" w:hAnsi="Arial"/>
                <w:sz w:val="20"/>
              </w:rPr>
            </w:pPr>
            <w:r w:rsidRPr="00F817AB">
              <w:rPr>
                <w:rFonts w:ascii="Arial" w:hAnsi="Arial"/>
                <w:sz w:val="20"/>
              </w:rPr>
              <w:t>$1.5</w:t>
            </w:r>
            <w:r w:rsidRPr="00F817AB">
              <w:rPr>
                <w:rFonts w:ascii="Arial" w:hAnsi="Arial"/>
                <w:sz w:val="20"/>
                <w:vertAlign w:val="superscript"/>
              </w:rPr>
              <w:t>d</w:t>
            </w:r>
          </w:p>
        </w:tc>
        <w:tc>
          <w:tcPr>
            <w:tcW w:w="1980" w:type="dxa"/>
          </w:tcPr>
          <w:p w:rsidR="003E4859" w:rsidRPr="00F817AB" w:rsidRDefault="003E4859" w:rsidP="00B401AB">
            <w:pPr>
              <w:spacing w:before="20" w:after="20"/>
              <w:ind w:rightChars="333" w:right="799"/>
              <w:jc w:val="right"/>
              <w:rPr>
                <w:rFonts w:ascii="Arial" w:hAnsi="Arial"/>
                <w:sz w:val="20"/>
              </w:rPr>
            </w:pPr>
            <w:r w:rsidRPr="00F817AB">
              <w:rPr>
                <w:rFonts w:ascii="Arial" w:hAnsi="Arial"/>
                <w:sz w:val="20"/>
              </w:rPr>
              <w:t>61,000</w:t>
            </w:r>
          </w:p>
        </w:tc>
        <w:tc>
          <w:tcPr>
            <w:tcW w:w="2070" w:type="dxa"/>
          </w:tcPr>
          <w:p w:rsidR="003E4859" w:rsidRPr="00F817AB" w:rsidRDefault="003E4859" w:rsidP="00B401AB">
            <w:pPr>
              <w:spacing w:before="20" w:after="20"/>
              <w:ind w:rightChars="70" w:right="168"/>
              <w:jc w:val="right"/>
              <w:rPr>
                <w:rFonts w:ascii="Arial" w:hAnsi="Arial"/>
                <w:sz w:val="20"/>
              </w:rPr>
            </w:pPr>
            <w:r w:rsidRPr="00F817AB">
              <w:rPr>
                <w:rFonts w:ascii="Arial" w:hAnsi="Arial"/>
                <w:sz w:val="20"/>
              </w:rPr>
              <w:t>Large &gt; 30,000</w:t>
            </w:r>
          </w:p>
        </w:tc>
      </w:tr>
      <w:tr w:rsidR="003E4859" w:rsidRPr="00F817AB">
        <w:trPr>
          <w:cantSplit/>
        </w:trPr>
        <w:tc>
          <w:tcPr>
            <w:tcW w:w="1350" w:type="dxa"/>
          </w:tcPr>
          <w:p w:rsidR="003E4859" w:rsidRPr="00F817AB" w:rsidRDefault="003E4859" w:rsidP="00B401AB">
            <w:pPr>
              <w:spacing w:before="20" w:after="20"/>
              <w:jc w:val="center"/>
              <w:rPr>
                <w:rFonts w:ascii="Arial" w:hAnsi="Arial"/>
                <w:sz w:val="20"/>
              </w:rPr>
            </w:pPr>
            <w:r w:rsidRPr="00F817AB">
              <w:rPr>
                <w:rFonts w:ascii="Arial" w:hAnsi="Arial"/>
                <w:sz w:val="20"/>
              </w:rPr>
              <w:t>112320 (0251)</w:t>
            </w:r>
          </w:p>
        </w:tc>
        <w:tc>
          <w:tcPr>
            <w:tcW w:w="2610" w:type="dxa"/>
          </w:tcPr>
          <w:p w:rsidR="003E4859" w:rsidRPr="00F817AB" w:rsidRDefault="003E4859" w:rsidP="00B401AB">
            <w:pPr>
              <w:spacing w:before="20" w:after="20"/>
              <w:jc w:val="center"/>
              <w:rPr>
                <w:rFonts w:ascii="Arial" w:hAnsi="Arial"/>
                <w:sz w:val="20"/>
              </w:rPr>
            </w:pPr>
            <w:r w:rsidRPr="00F817AB">
              <w:rPr>
                <w:rFonts w:ascii="Arial" w:hAnsi="Arial"/>
                <w:sz w:val="20"/>
              </w:rPr>
              <w:t>Broiler, fryer, roaster chickens</w:t>
            </w:r>
          </w:p>
        </w:tc>
        <w:tc>
          <w:tcPr>
            <w:tcW w:w="1440" w:type="dxa"/>
          </w:tcPr>
          <w:p w:rsidR="003E4859" w:rsidRPr="00F817AB" w:rsidRDefault="003E4859" w:rsidP="00B401AB">
            <w:pPr>
              <w:spacing w:before="20" w:after="20"/>
              <w:ind w:rightChars="183" w:right="439"/>
              <w:jc w:val="right"/>
              <w:rPr>
                <w:rFonts w:ascii="Arial" w:hAnsi="Arial"/>
                <w:sz w:val="20"/>
              </w:rPr>
            </w:pPr>
            <w:r w:rsidRPr="00F817AB">
              <w:rPr>
                <w:rFonts w:ascii="Arial" w:hAnsi="Arial"/>
                <w:sz w:val="20"/>
              </w:rPr>
              <w:t>$0.75</w:t>
            </w:r>
          </w:p>
        </w:tc>
        <w:tc>
          <w:tcPr>
            <w:tcW w:w="1980" w:type="dxa"/>
          </w:tcPr>
          <w:p w:rsidR="003E4859" w:rsidRPr="00F817AB" w:rsidRDefault="003E4859" w:rsidP="00B401AB">
            <w:pPr>
              <w:spacing w:before="20" w:after="20"/>
              <w:ind w:rightChars="333" w:right="799"/>
              <w:jc w:val="right"/>
              <w:rPr>
                <w:rFonts w:ascii="Arial" w:hAnsi="Arial"/>
                <w:sz w:val="20"/>
              </w:rPr>
            </w:pPr>
            <w:r w:rsidRPr="00F817AB">
              <w:rPr>
                <w:rFonts w:ascii="Arial" w:hAnsi="Arial"/>
                <w:sz w:val="20"/>
              </w:rPr>
              <w:t>375,000</w:t>
            </w:r>
          </w:p>
        </w:tc>
        <w:tc>
          <w:tcPr>
            <w:tcW w:w="2070" w:type="dxa"/>
          </w:tcPr>
          <w:p w:rsidR="003E4859" w:rsidRPr="00F817AB" w:rsidRDefault="003E4859" w:rsidP="00B401AB">
            <w:pPr>
              <w:spacing w:before="20" w:after="20"/>
              <w:ind w:rightChars="70" w:right="168"/>
              <w:jc w:val="right"/>
              <w:rPr>
                <w:rFonts w:ascii="Arial" w:hAnsi="Arial"/>
                <w:sz w:val="20"/>
              </w:rPr>
            </w:pPr>
            <w:r w:rsidRPr="00F817AB">
              <w:rPr>
                <w:rFonts w:ascii="Arial" w:hAnsi="Arial"/>
                <w:sz w:val="20"/>
              </w:rPr>
              <w:t>Large &gt; 125,000</w:t>
            </w:r>
          </w:p>
        </w:tc>
      </w:tr>
      <w:tr w:rsidR="003E4859" w:rsidRPr="00F817AB">
        <w:trPr>
          <w:cantSplit/>
        </w:trPr>
        <w:tc>
          <w:tcPr>
            <w:tcW w:w="1350" w:type="dxa"/>
            <w:tcBorders>
              <w:bottom w:val="single" w:sz="8" w:space="0" w:color="000000"/>
            </w:tcBorders>
          </w:tcPr>
          <w:p w:rsidR="003E4859" w:rsidRPr="00F817AB" w:rsidRDefault="003E4859" w:rsidP="00B401AB">
            <w:pPr>
              <w:spacing w:before="20" w:after="20"/>
              <w:jc w:val="center"/>
              <w:rPr>
                <w:rFonts w:ascii="Arial" w:hAnsi="Arial"/>
                <w:sz w:val="20"/>
              </w:rPr>
            </w:pPr>
            <w:r w:rsidRPr="00F817AB">
              <w:rPr>
                <w:rFonts w:ascii="Arial" w:hAnsi="Arial"/>
                <w:sz w:val="20"/>
              </w:rPr>
              <w:lastRenderedPageBreak/>
              <w:t>112330 (0253)</w:t>
            </w:r>
          </w:p>
        </w:tc>
        <w:tc>
          <w:tcPr>
            <w:tcW w:w="2610" w:type="dxa"/>
            <w:tcBorders>
              <w:bottom w:val="single" w:sz="8" w:space="0" w:color="000000"/>
            </w:tcBorders>
          </w:tcPr>
          <w:p w:rsidR="003E4859" w:rsidRPr="00F817AB" w:rsidRDefault="003E4859" w:rsidP="00B401AB">
            <w:pPr>
              <w:spacing w:before="20" w:after="20"/>
              <w:jc w:val="center"/>
              <w:rPr>
                <w:rFonts w:ascii="Arial" w:hAnsi="Arial"/>
                <w:sz w:val="20"/>
              </w:rPr>
            </w:pPr>
            <w:r w:rsidRPr="00F817AB">
              <w:rPr>
                <w:rFonts w:ascii="Arial" w:hAnsi="Arial"/>
                <w:sz w:val="20"/>
              </w:rPr>
              <w:t>Turkeys and turkey eggs</w:t>
            </w:r>
          </w:p>
        </w:tc>
        <w:tc>
          <w:tcPr>
            <w:tcW w:w="1440" w:type="dxa"/>
            <w:tcBorders>
              <w:bottom w:val="single" w:sz="8" w:space="0" w:color="000000"/>
            </w:tcBorders>
          </w:tcPr>
          <w:p w:rsidR="003E4859" w:rsidRPr="00F817AB" w:rsidRDefault="003E4859" w:rsidP="00B401AB">
            <w:pPr>
              <w:spacing w:before="20" w:after="20"/>
              <w:ind w:rightChars="183" w:right="439"/>
              <w:jc w:val="right"/>
              <w:rPr>
                <w:rFonts w:ascii="Arial" w:hAnsi="Arial"/>
                <w:sz w:val="20"/>
              </w:rPr>
            </w:pPr>
            <w:r w:rsidRPr="00F817AB">
              <w:rPr>
                <w:rFonts w:ascii="Arial" w:hAnsi="Arial"/>
                <w:sz w:val="20"/>
              </w:rPr>
              <w:t>$0.75</w:t>
            </w:r>
          </w:p>
        </w:tc>
        <w:tc>
          <w:tcPr>
            <w:tcW w:w="1980" w:type="dxa"/>
            <w:tcBorders>
              <w:bottom w:val="single" w:sz="8" w:space="0" w:color="000000"/>
            </w:tcBorders>
          </w:tcPr>
          <w:p w:rsidR="003E4859" w:rsidRPr="00F817AB" w:rsidRDefault="003E4859" w:rsidP="00B401AB">
            <w:pPr>
              <w:spacing w:before="20" w:after="20"/>
              <w:ind w:rightChars="333" w:right="799"/>
              <w:jc w:val="right"/>
              <w:rPr>
                <w:rFonts w:ascii="Arial" w:hAnsi="Arial"/>
                <w:sz w:val="20"/>
              </w:rPr>
            </w:pPr>
            <w:r w:rsidRPr="00F817AB">
              <w:rPr>
                <w:rFonts w:ascii="Arial" w:hAnsi="Arial"/>
                <w:sz w:val="20"/>
              </w:rPr>
              <w:t>37,500</w:t>
            </w:r>
          </w:p>
        </w:tc>
        <w:tc>
          <w:tcPr>
            <w:tcW w:w="2070" w:type="dxa"/>
            <w:tcBorders>
              <w:bottom w:val="single" w:sz="8" w:space="0" w:color="000000"/>
            </w:tcBorders>
          </w:tcPr>
          <w:p w:rsidR="003E4859" w:rsidRPr="00F817AB" w:rsidRDefault="003E4859" w:rsidP="00B401AB">
            <w:pPr>
              <w:spacing w:before="20" w:after="20"/>
              <w:ind w:rightChars="70" w:right="168"/>
              <w:jc w:val="right"/>
              <w:rPr>
                <w:rFonts w:ascii="Arial" w:hAnsi="Arial"/>
                <w:sz w:val="20"/>
              </w:rPr>
            </w:pPr>
            <w:r w:rsidRPr="00F817AB">
              <w:rPr>
                <w:rFonts w:ascii="Arial" w:hAnsi="Arial"/>
                <w:sz w:val="20"/>
              </w:rPr>
              <w:t>Large &gt; 55,000</w:t>
            </w:r>
          </w:p>
        </w:tc>
      </w:tr>
      <w:tr w:rsidR="003E4859" w:rsidRPr="00F817AB">
        <w:trPr>
          <w:cantSplit/>
        </w:trPr>
        <w:tc>
          <w:tcPr>
            <w:tcW w:w="9450" w:type="dxa"/>
            <w:gridSpan w:val="5"/>
            <w:tcBorders>
              <w:top w:val="single" w:sz="8" w:space="0" w:color="000000"/>
              <w:left w:val="nil"/>
              <w:bottom w:val="nil"/>
              <w:right w:val="nil"/>
            </w:tcBorders>
          </w:tcPr>
          <w:p w:rsidR="003E4859" w:rsidRPr="00F817AB" w:rsidRDefault="003E4859" w:rsidP="00B401AB">
            <w:pPr>
              <w:ind w:left="170" w:hanging="170"/>
              <w:rPr>
                <w:rFonts w:ascii="Arial" w:hAnsi="Arial"/>
                <w:sz w:val="18"/>
                <w:szCs w:val="18"/>
              </w:rPr>
            </w:pPr>
            <w:r w:rsidRPr="00F817AB">
              <w:rPr>
                <w:rFonts w:ascii="Arial" w:hAnsi="Arial"/>
                <w:sz w:val="18"/>
                <w:szCs w:val="18"/>
              </w:rPr>
              <w:t>a. SBA thresholds effective February 22, 2002. Classification is met if the operation has revenue equal to or less than the threshold cited.</w:t>
            </w:r>
          </w:p>
          <w:p w:rsidR="003E4859" w:rsidRPr="00F817AB" w:rsidRDefault="003E4859" w:rsidP="00B401AB">
            <w:pPr>
              <w:ind w:left="170" w:hanging="170"/>
              <w:rPr>
                <w:rFonts w:ascii="Arial" w:hAnsi="Arial"/>
                <w:sz w:val="18"/>
                <w:szCs w:val="18"/>
              </w:rPr>
            </w:pPr>
            <w:r w:rsidRPr="00F817AB">
              <w:rPr>
                <w:rFonts w:ascii="Arial" w:hAnsi="Arial"/>
                <w:sz w:val="18"/>
                <w:szCs w:val="18"/>
              </w:rPr>
              <w:t>b. Mature dairy cattle.</w:t>
            </w:r>
          </w:p>
          <w:p w:rsidR="003E4859" w:rsidRPr="00F817AB" w:rsidRDefault="003E4859" w:rsidP="00B401AB">
            <w:pPr>
              <w:ind w:left="170" w:hanging="170"/>
              <w:rPr>
                <w:rFonts w:ascii="Arial" w:hAnsi="Arial"/>
                <w:sz w:val="18"/>
                <w:szCs w:val="18"/>
              </w:rPr>
            </w:pPr>
            <w:r w:rsidRPr="00F817AB">
              <w:rPr>
                <w:rFonts w:ascii="Arial" w:hAnsi="Arial"/>
                <w:sz w:val="18"/>
                <w:szCs w:val="18"/>
              </w:rPr>
              <w:t>c. Each weighing over 25 kilograms.</w:t>
            </w:r>
          </w:p>
          <w:p w:rsidR="003E4859" w:rsidRPr="00F817AB" w:rsidRDefault="003E4859" w:rsidP="00B401AB">
            <w:pPr>
              <w:ind w:left="170" w:hanging="170"/>
              <w:rPr>
                <w:rFonts w:ascii="Arial" w:hAnsi="Arial"/>
                <w:sz w:val="18"/>
                <w:szCs w:val="18"/>
              </w:rPr>
            </w:pPr>
            <w:r w:rsidRPr="00F817AB">
              <w:rPr>
                <w:rFonts w:ascii="Arial" w:hAnsi="Arial"/>
                <w:sz w:val="18"/>
                <w:szCs w:val="18"/>
              </w:rPr>
              <w:t>d. EPA consulted with SBA on the use of this alternative definition; the original threshold is $9.0 million.</w:t>
            </w:r>
          </w:p>
          <w:p w:rsidR="003E4859" w:rsidRPr="00F817AB" w:rsidRDefault="003E4859" w:rsidP="00B401AB">
            <w:pPr>
              <w:spacing w:before="20" w:after="20"/>
              <w:ind w:rightChars="70" w:right="168"/>
              <w:rPr>
                <w:rFonts w:ascii="Arial" w:hAnsi="Arial"/>
                <w:sz w:val="20"/>
              </w:rPr>
            </w:pPr>
            <w:r w:rsidRPr="00F817AB">
              <w:rPr>
                <w:rFonts w:ascii="Arial" w:hAnsi="Arial"/>
                <w:sz w:val="18"/>
                <w:szCs w:val="18"/>
                <w:u w:val="single"/>
              </w:rPr>
              <w:t xml:space="preserve">Note: </w:t>
            </w:r>
            <w:r w:rsidRPr="00F817AB">
              <w:rPr>
                <w:rFonts w:ascii="Arial" w:hAnsi="Arial"/>
                <w:sz w:val="18"/>
                <w:szCs w:val="18"/>
              </w:rPr>
              <w:t>Certain animal sectors (e.g., sheep and lambs, horses, and ducks) are not subject to ELG requirements, and EPA has not developed corresponding small business animal thresholds for those sectors.</w:t>
            </w:r>
          </w:p>
        </w:tc>
      </w:tr>
    </w:tbl>
    <w:p w:rsidR="003E4859" w:rsidRPr="00F817AB" w:rsidRDefault="003E4859" w:rsidP="00B401AB">
      <w:pPr>
        <w:pStyle w:val="Heading2"/>
        <w:ind w:left="240" w:right="240"/>
      </w:pPr>
      <w:bookmarkStart w:id="124" w:name="_Toc131824641"/>
      <w:bookmarkStart w:id="125" w:name="_Toc131826459"/>
      <w:bookmarkStart w:id="126" w:name="_Toc131826626"/>
      <w:bookmarkStart w:id="127" w:name="_Toc131826660"/>
      <w:bookmarkStart w:id="128" w:name="_Toc271786967"/>
      <w:r w:rsidRPr="00F817AB">
        <w:t>5(d) Collection Schedule</w:t>
      </w:r>
      <w:bookmarkEnd w:id="124"/>
      <w:bookmarkEnd w:id="125"/>
      <w:bookmarkEnd w:id="126"/>
      <w:bookmarkEnd w:id="127"/>
      <w:bookmarkEnd w:id="128"/>
    </w:p>
    <w:p w:rsidR="003E4859" w:rsidRDefault="003E4859" w:rsidP="00B401AB">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rPr>
          <w:szCs w:val="24"/>
        </w:rPr>
      </w:pPr>
      <w:r w:rsidRPr="00F817AB">
        <w:t>This ICR, when final, will cover the initial 3-year period following promulgation of the final rule. For this ICR, annual burden estimates are based on</w:t>
      </w:r>
      <w:r>
        <w:t xml:space="preserve"> the</w:t>
      </w:r>
      <w:r w:rsidRPr="00F817AB">
        <w:t xml:space="preserve"> universe of respondents estimated to </w:t>
      </w:r>
      <w:r>
        <w:t xml:space="preserve">incur information collection burden in the course of the </w:t>
      </w:r>
      <w:r w:rsidRPr="00F817AB">
        <w:t xml:space="preserve">3-year </w:t>
      </w:r>
      <w:r>
        <w:t xml:space="preserve">modeling </w:t>
      </w:r>
      <w:r w:rsidRPr="00F817AB">
        <w:t>period</w:t>
      </w:r>
      <w:r>
        <w:t xml:space="preserve">.  </w:t>
      </w:r>
      <w:r>
        <w:rPr>
          <w:szCs w:val="24"/>
        </w:rPr>
        <w:t>Table 5-2 shows the number of CAFO respondents that EPA projects for each year of the ICR based on the reporting schedule in the proposed rule for CAFOs with and without NPDES permits.</w:t>
      </w:r>
    </w:p>
    <w:p w:rsidR="003E4859" w:rsidRPr="00F817AB" w:rsidRDefault="003E4859" w:rsidP="00EF2BA3">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p>
    <w:p w:rsidR="003E4859" w:rsidRDefault="003E4859" w:rsidP="00EF2BA3">
      <w:pPr>
        <w:pStyle w:val="Level1"/>
        <w:keepNext/>
        <w:keepLines/>
        <w:widowControl/>
        <w:rPr>
          <w:rFonts w:ascii="Arial" w:hAnsi="Arial"/>
          <w:b/>
          <w:bCs/>
          <w:sz w:val="20"/>
        </w:rPr>
      </w:pPr>
      <w:bookmarkStart w:id="129" w:name="_Toc286650614"/>
      <w:proofErr w:type="gramStart"/>
      <w:r w:rsidRPr="00F817AB">
        <w:rPr>
          <w:rFonts w:ascii="Arial" w:hAnsi="Arial"/>
          <w:b/>
          <w:bCs/>
          <w:sz w:val="20"/>
        </w:rPr>
        <w:t>Table 5–</w:t>
      </w:r>
      <w:r>
        <w:rPr>
          <w:rFonts w:ascii="Arial" w:hAnsi="Arial"/>
          <w:b/>
          <w:bCs/>
          <w:sz w:val="20"/>
        </w:rPr>
        <w:t>2</w:t>
      </w:r>
      <w:r w:rsidRPr="00F817AB">
        <w:rPr>
          <w:rFonts w:ascii="Arial" w:hAnsi="Arial"/>
          <w:b/>
          <w:bCs/>
          <w:sz w:val="20"/>
        </w:rPr>
        <w:t>.</w:t>
      </w:r>
      <w:proofErr w:type="gramEnd"/>
      <w:r w:rsidRPr="00F817AB">
        <w:rPr>
          <w:rFonts w:ascii="Arial" w:hAnsi="Arial"/>
          <w:b/>
          <w:bCs/>
          <w:sz w:val="20"/>
        </w:rPr>
        <w:t xml:space="preserve">  </w:t>
      </w:r>
      <w:r>
        <w:rPr>
          <w:rFonts w:ascii="Arial" w:hAnsi="Arial"/>
          <w:b/>
          <w:bCs/>
          <w:sz w:val="20"/>
        </w:rPr>
        <w:t>ICR Respondents Schedule</w:t>
      </w:r>
      <w:bookmarkEnd w:id="129"/>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538"/>
        <w:gridCol w:w="1170"/>
        <w:gridCol w:w="1170"/>
        <w:gridCol w:w="1170"/>
        <w:gridCol w:w="2520"/>
      </w:tblGrid>
      <w:tr w:rsidR="003E4859" w:rsidRPr="00616ECB" w:rsidTr="00D11C41">
        <w:tc>
          <w:tcPr>
            <w:tcW w:w="2538" w:type="dxa"/>
          </w:tcPr>
          <w:p w:rsidR="003E4859" w:rsidRPr="00616ECB" w:rsidRDefault="003E4859" w:rsidP="00616ECB">
            <w:pPr>
              <w:rPr>
                <w:rFonts w:ascii="Arial" w:hAnsi="Arial" w:cs="Arial"/>
                <w:b/>
                <w:sz w:val="20"/>
              </w:rPr>
            </w:pPr>
            <w:r w:rsidRPr="00616ECB">
              <w:rPr>
                <w:rFonts w:ascii="Arial" w:hAnsi="Arial" w:cs="Arial"/>
                <w:b/>
                <w:sz w:val="20"/>
              </w:rPr>
              <w:t>CAFO Respondent Type</w:t>
            </w:r>
          </w:p>
        </w:tc>
        <w:tc>
          <w:tcPr>
            <w:tcW w:w="1170" w:type="dxa"/>
          </w:tcPr>
          <w:p w:rsidR="003E4859" w:rsidRPr="00616ECB" w:rsidRDefault="003E4859" w:rsidP="00616ECB">
            <w:pPr>
              <w:rPr>
                <w:rFonts w:ascii="Arial" w:hAnsi="Arial" w:cs="Arial"/>
                <w:b/>
                <w:sz w:val="20"/>
              </w:rPr>
            </w:pPr>
            <w:r w:rsidRPr="00616ECB">
              <w:rPr>
                <w:rFonts w:ascii="Arial" w:hAnsi="Arial" w:cs="Arial"/>
                <w:b/>
                <w:sz w:val="20"/>
              </w:rPr>
              <w:t>Year 1</w:t>
            </w:r>
          </w:p>
        </w:tc>
        <w:tc>
          <w:tcPr>
            <w:tcW w:w="1170" w:type="dxa"/>
          </w:tcPr>
          <w:p w:rsidR="003E4859" w:rsidRPr="00616ECB" w:rsidRDefault="003E4859" w:rsidP="00616ECB">
            <w:pPr>
              <w:rPr>
                <w:rFonts w:ascii="Arial" w:hAnsi="Arial" w:cs="Arial"/>
                <w:b/>
                <w:sz w:val="20"/>
              </w:rPr>
            </w:pPr>
            <w:r w:rsidRPr="00616ECB">
              <w:rPr>
                <w:rFonts w:ascii="Arial" w:hAnsi="Arial" w:cs="Arial"/>
                <w:b/>
                <w:sz w:val="20"/>
              </w:rPr>
              <w:t>Year 2</w:t>
            </w:r>
          </w:p>
        </w:tc>
        <w:tc>
          <w:tcPr>
            <w:tcW w:w="1170" w:type="dxa"/>
          </w:tcPr>
          <w:p w:rsidR="003E4859" w:rsidRPr="00616ECB" w:rsidRDefault="003E4859" w:rsidP="00616ECB">
            <w:pPr>
              <w:rPr>
                <w:rFonts w:ascii="Arial" w:hAnsi="Arial" w:cs="Arial"/>
                <w:b/>
                <w:sz w:val="20"/>
              </w:rPr>
            </w:pPr>
            <w:r w:rsidRPr="00616ECB">
              <w:rPr>
                <w:rFonts w:ascii="Arial" w:hAnsi="Arial" w:cs="Arial"/>
                <w:b/>
                <w:sz w:val="20"/>
              </w:rPr>
              <w:t>Year 3</w:t>
            </w:r>
          </w:p>
        </w:tc>
        <w:tc>
          <w:tcPr>
            <w:tcW w:w="2520" w:type="dxa"/>
          </w:tcPr>
          <w:p w:rsidR="003E4859" w:rsidRPr="00616ECB" w:rsidRDefault="003E4859" w:rsidP="00616ECB">
            <w:pPr>
              <w:rPr>
                <w:rFonts w:ascii="Arial" w:hAnsi="Arial" w:cs="Arial"/>
                <w:b/>
                <w:sz w:val="20"/>
              </w:rPr>
            </w:pPr>
            <w:r w:rsidRPr="00616ECB">
              <w:rPr>
                <w:rFonts w:ascii="Arial" w:hAnsi="Arial" w:cs="Arial"/>
                <w:b/>
                <w:sz w:val="20"/>
              </w:rPr>
              <w:t>3-Year Annual Average</w:t>
            </w:r>
          </w:p>
        </w:tc>
      </w:tr>
      <w:tr w:rsidR="003E4859" w:rsidRPr="00616ECB" w:rsidTr="00D11C41">
        <w:tc>
          <w:tcPr>
            <w:tcW w:w="2538" w:type="dxa"/>
            <w:vAlign w:val="bottom"/>
          </w:tcPr>
          <w:p w:rsidR="003E4859" w:rsidRPr="00616ECB" w:rsidRDefault="003E4859" w:rsidP="00616ECB">
            <w:pPr>
              <w:rPr>
                <w:rFonts w:ascii="Arial" w:hAnsi="Arial" w:cs="Arial"/>
                <w:sz w:val="20"/>
              </w:rPr>
            </w:pPr>
            <w:r w:rsidRPr="00616ECB">
              <w:rPr>
                <w:rFonts w:ascii="Arial" w:hAnsi="Arial" w:cs="Arial"/>
                <w:sz w:val="20"/>
              </w:rPr>
              <w:t>Non-Permitted, existing</w:t>
            </w:r>
          </w:p>
        </w:tc>
        <w:tc>
          <w:tcPr>
            <w:tcW w:w="1170" w:type="dxa"/>
          </w:tcPr>
          <w:p w:rsidR="003E4859" w:rsidRPr="00616ECB" w:rsidRDefault="003E4859" w:rsidP="00616ECB">
            <w:pPr>
              <w:rPr>
                <w:rFonts w:ascii="Arial" w:hAnsi="Arial" w:cs="Arial"/>
                <w:sz w:val="20"/>
              </w:rPr>
            </w:pPr>
            <w:r w:rsidRPr="00616ECB">
              <w:rPr>
                <w:rFonts w:ascii="Arial" w:hAnsi="Arial" w:cs="Arial"/>
                <w:sz w:val="20"/>
              </w:rPr>
              <w:t>5,404</w:t>
            </w:r>
          </w:p>
        </w:tc>
        <w:tc>
          <w:tcPr>
            <w:tcW w:w="1170" w:type="dxa"/>
          </w:tcPr>
          <w:p w:rsidR="003E4859" w:rsidRPr="00616ECB" w:rsidRDefault="003E4859" w:rsidP="00616ECB">
            <w:pPr>
              <w:rPr>
                <w:rFonts w:ascii="Arial" w:hAnsi="Arial" w:cs="Arial"/>
                <w:sz w:val="20"/>
              </w:rPr>
            </w:pPr>
            <w:r w:rsidRPr="00616ECB">
              <w:rPr>
                <w:rFonts w:ascii="Arial" w:hAnsi="Arial" w:cs="Arial"/>
                <w:sz w:val="20"/>
              </w:rPr>
              <w:t>0</w:t>
            </w:r>
          </w:p>
        </w:tc>
        <w:tc>
          <w:tcPr>
            <w:tcW w:w="1170" w:type="dxa"/>
          </w:tcPr>
          <w:p w:rsidR="003E4859" w:rsidRPr="00616ECB" w:rsidRDefault="003E4859" w:rsidP="00616ECB">
            <w:pPr>
              <w:rPr>
                <w:rFonts w:ascii="Arial" w:hAnsi="Arial" w:cs="Arial"/>
                <w:sz w:val="20"/>
              </w:rPr>
            </w:pPr>
            <w:r w:rsidRPr="00616ECB">
              <w:rPr>
                <w:rFonts w:ascii="Arial" w:hAnsi="Arial" w:cs="Arial"/>
                <w:sz w:val="20"/>
              </w:rPr>
              <w:t>0</w:t>
            </w:r>
          </w:p>
        </w:tc>
        <w:tc>
          <w:tcPr>
            <w:tcW w:w="2520" w:type="dxa"/>
            <w:vAlign w:val="bottom"/>
          </w:tcPr>
          <w:p w:rsidR="003E4859" w:rsidRPr="00616ECB" w:rsidRDefault="003E4859" w:rsidP="00616ECB">
            <w:pPr>
              <w:rPr>
                <w:rFonts w:ascii="Arial" w:hAnsi="Arial" w:cs="Arial"/>
                <w:sz w:val="20"/>
              </w:rPr>
            </w:pPr>
            <w:r w:rsidRPr="00616ECB">
              <w:rPr>
                <w:rFonts w:ascii="Arial" w:hAnsi="Arial" w:cs="Arial"/>
                <w:sz w:val="20"/>
              </w:rPr>
              <w:t>1,801</w:t>
            </w:r>
          </w:p>
        </w:tc>
      </w:tr>
      <w:tr w:rsidR="003E4859" w:rsidRPr="00616ECB" w:rsidTr="00D11C41">
        <w:tc>
          <w:tcPr>
            <w:tcW w:w="2538" w:type="dxa"/>
            <w:vAlign w:val="bottom"/>
          </w:tcPr>
          <w:p w:rsidR="003E4859" w:rsidRPr="00616ECB" w:rsidRDefault="003E4859" w:rsidP="00616ECB">
            <w:pPr>
              <w:rPr>
                <w:rFonts w:ascii="Arial" w:hAnsi="Arial" w:cs="Arial"/>
                <w:sz w:val="20"/>
              </w:rPr>
            </w:pPr>
            <w:r w:rsidRPr="00616ECB">
              <w:rPr>
                <w:rFonts w:ascii="Arial" w:hAnsi="Arial" w:cs="Arial"/>
                <w:sz w:val="20"/>
              </w:rPr>
              <w:t>Non-Permitted, new</w:t>
            </w:r>
          </w:p>
        </w:tc>
        <w:tc>
          <w:tcPr>
            <w:tcW w:w="1170" w:type="dxa"/>
            <w:vAlign w:val="bottom"/>
          </w:tcPr>
          <w:p w:rsidR="003E4859" w:rsidRPr="00616ECB" w:rsidRDefault="003E4859" w:rsidP="00616ECB">
            <w:pPr>
              <w:rPr>
                <w:rFonts w:ascii="Arial" w:hAnsi="Arial" w:cs="Arial"/>
                <w:sz w:val="20"/>
              </w:rPr>
            </w:pPr>
            <w:r w:rsidRPr="00616ECB">
              <w:rPr>
                <w:rFonts w:ascii="Arial" w:hAnsi="Arial" w:cs="Arial"/>
                <w:sz w:val="20"/>
              </w:rPr>
              <w:t>193</w:t>
            </w:r>
          </w:p>
        </w:tc>
        <w:tc>
          <w:tcPr>
            <w:tcW w:w="1170" w:type="dxa"/>
            <w:vAlign w:val="bottom"/>
          </w:tcPr>
          <w:p w:rsidR="003E4859" w:rsidRPr="00616ECB" w:rsidRDefault="004B7126" w:rsidP="00616ECB">
            <w:pPr>
              <w:rPr>
                <w:rFonts w:ascii="Arial" w:hAnsi="Arial" w:cs="Arial"/>
                <w:sz w:val="20"/>
              </w:rPr>
            </w:pPr>
            <w:r>
              <w:rPr>
                <w:rFonts w:ascii="Arial" w:hAnsi="Arial" w:cs="Arial"/>
                <w:sz w:val="20"/>
              </w:rPr>
              <w:t>0</w:t>
            </w:r>
          </w:p>
        </w:tc>
        <w:tc>
          <w:tcPr>
            <w:tcW w:w="1170" w:type="dxa"/>
            <w:vAlign w:val="bottom"/>
          </w:tcPr>
          <w:p w:rsidR="003E4859" w:rsidRPr="00616ECB" w:rsidRDefault="004B7126" w:rsidP="00616ECB">
            <w:pPr>
              <w:rPr>
                <w:rFonts w:ascii="Arial" w:hAnsi="Arial" w:cs="Arial"/>
                <w:sz w:val="20"/>
              </w:rPr>
            </w:pPr>
            <w:r>
              <w:rPr>
                <w:rFonts w:ascii="Arial" w:hAnsi="Arial" w:cs="Arial"/>
                <w:sz w:val="20"/>
              </w:rPr>
              <w:t>0</w:t>
            </w:r>
          </w:p>
        </w:tc>
        <w:tc>
          <w:tcPr>
            <w:tcW w:w="2520" w:type="dxa"/>
            <w:vAlign w:val="bottom"/>
          </w:tcPr>
          <w:p w:rsidR="003E4859" w:rsidRPr="00616ECB" w:rsidRDefault="00524F74" w:rsidP="00616ECB">
            <w:pPr>
              <w:rPr>
                <w:rFonts w:ascii="Arial" w:hAnsi="Arial" w:cs="Arial"/>
                <w:sz w:val="20"/>
              </w:rPr>
            </w:pPr>
            <w:r>
              <w:rPr>
                <w:rFonts w:ascii="Arial" w:hAnsi="Arial" w:cs="Arial"/>
                <w:sz w:val="20"/>
              </w:rPr>
              <w:t>64</w:t>
            </w:r>
          </w:p>
        </w:tc>
      </w:tr>
      <w:tr w:rsidR="003E4859" w:rsidRPr="00616ECB" w:rsidTr="00D11C41">
        <w:tc>
          <w:tcPr>
            <w:tcW w:w="2538" w:type="dxa"/>
            <w:vAlign w:val="bottom"/>
          </w:tcPr>
          <w:p w:rsidR="003E4859" w:rsidRPr="00616ECB" w:rsidRDefault="003E4859" w:rsidP="00616ECB">
            <w:pPr>
              <w:rPr>
                <w:rFonts w:ascii="Arial" w:hAnsi="Arial" w:cs="Arial"/>
                <w:sz w:val="20"/>
              </w:rPr>
            </w:pPr>
            <w:r w:rsidRPr="00616ECB">
              <w:rPr>
                <w:rFonts w:ascii="Arial" w:hAnsi="Arial" w:cs="Arial"/>
                <w:sz w:val="20"/>
              </w:rPr>
              <w:t>Permitted, existing</w:t>
            </w:r>
          </w:p>
        </w:tc>
        <w:tc>
          <w:tcPr>
            <w:tcW w:w="1170" w:type="dxa"/>
          </w:tcPr>
          <w:p w:rsidR="003E4859" w:rsidRPr="00616ECB" w:rsidRDefault="003E4859" w:rsidP="00616ECB">
            <w:pPr>
              <w:rPr>
                <w:rFonts w:ascii="Arial" w:hAnsi="Arial" w:cs="Arial"/>
                <w:sz w:val="20"/>
              </w:rPr>
            </w:pPr>
            <w:r w:rsidRPr="00616ECB">
              <w:rPr>
                <w:rFonts w:ascii="Arial" w:hAnsi="Arial" w:cs="Arial"/>
                <w:sz w:val="20"/>
              </w:rPr>
              <w:t>15,283</w:t>
            </w:r>
          </w:p>
        </w:tc>
        <w:tc>
          <w:tcPr>
            <w:tcW w:w="1170" w:type="dxa"/>
          </w:tcPr>
          <w:p w:rsidR="003E4859" w:rsidRPr="00616ECB" w:rsidRDefault="003E4859" w:rsidP="00616ECB">
            <w:pPr>
              <w:rPr>
                <w:rFonts w:ascii="Arial" w:hAnsi="Arial" w:cs="Arial"/>
                <w:sz w:val="20"/>
              </w:rPr>
            </w:pPr>
            <w:r w:rsidRPr="00616ECB">
              <w:rPr>
                <w:rFonts w:ascii="Arial" w:hAnsi="Arial" w:cs="Arial"/>
                <w:sz w:val="20"/>
              </w:rPr>
              <w:t>0</w:t>
            </w:r>
          </w:p>
        </w:tc>
        <w:tc>
          <w:tcPr>
            <w:tcW w:w="1170" w:type="dxa"/>
          </w:tcPr>
          <w:p w:rsidR="003E4859" w:rsidRPr="00616ECB" w:rsidRDefault="003E4859" w:rsidP="00616ECB">
            <w:pPr>
              <w:rPr>
                <w:rFonts w:ascii="Arial" w:hAnsi="Arial" w:cs="Arial"/>
                <w:sz w:val="20"/>
              </w:rPr>
            </w:pPr>
            <w:r w:rsidRPr="00616ECB">
              <w:rPr>
                <w:rFonts w:ascii="Arial" w:hAnsi="Arial" w:cs="Arial"/>
                <w:sz w:val="20"/>
              </w:rPr>
              <w:t>0</w:t>
            </w:r>
          </w:p>
        </w:tc>
        <w:tc>
          <w:tcPr>
            <w:tcW w:w="2520" w:type="dxa"/>
            <w:vAlign w:val="bottom"/>
          </w:tcPr>
          <w:p w:rsidR="003E4859" w:rsidRPr="00616ECB" w:rsidRDefault="003E4859" w:rsidP="00616ECB">
            <w:pPr>
              <w:rPr>
                <w:rFonts w:ascii="Arial" w:hAnsi="Arial" w:cs="Arial"/>
                <w:sz w:val="20"/>
              </w:rPr>
            </w:pPr>
            <w:r w:rsidRPr="00616ECB">
              <w:rPr>
                <w:rFonts w:ascii="Arial" w:hAnsi="Arial" w:cs="Arial"/>
                <w:sz w:val="20"/>
              </w:rPr>
              <w:t>5,094</w:t>
            </w:r>
          </w:p>
        </w:tc>
      </w:tr>
    </w:tbl>
    <w:p w:rsidR="003E4859" w:rsidRPr="00F817AB" w:rsidRDefault="003E4859" w:rsidP="00B401AB">
      <w:pPr>
        <w:pStyle w:val="Heading1"/>
        <w:ind w:left="240" w:right="240"/>
      </w:pPr>
      <w:bookmarkStart w:id="130" w:name="_Toc131824642"/>
      <w:bookmarkStart w:id="131" w:name="_Toc131826460"/>
      <w:bookmarkStart w:id="132" w:name="_Toc131826627"/>
      <w:bookmarkStart w:id="133" w:name="_Toc131826661"/>
      <w:bookmarkStart w:id="134" w:name="_Toc271786968"/>
      <w:r w:rsidRPr="00F817AB">
        <w:t>6.</w:t>
      </w:r>
      <w:r w:rsidRPr="00F817AB">
        <w:tab/>
        <w:t>ESTIMATING THE BURDEN AND COST OF THE COLLECTION</w:t>
      </w:r>
      <w:bookmarkEnd w:id="130"/>
      <w:bookmarkEnd w:id="131"/>
      <w:bookmarkEnd w:id="132"/>
      <w:bookmarkEnd w:id="133"/>
      <w:bookmarkEnd w:id="134"/>
    </w:p>
    <w:p w:rsidR="00716C1A" w:rsidRPr="00F817AB" w:rsidRDefault="003E4859" w:rsidP="00716C1A">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r w:rsidRPr="00F817AB">
        <w:t xml:space="preserve">The summaries below provide brief descriptions of CAFO </w:t>
      </w:r>
      <w:r>
        <w:t xml:space="preserve">respondent </w:t>
      </w:r>
      <w:r w:rsidRPr="00F817AB">
        <w:t xml:space="preserve">activities. </w:t>
      </w:r>
      <w:r>
        <w:t>T</w:t>
      </w:r>
      <w:r w:rsidRPr="00F817AB">
        <w:t xml:space="preserve">he impacts </w:t>
      </w:r>
      <w:r>
        <w:t xml:space="preserve">presented </w:t>
      </w:r>
      <w:r w:rsidRPr="00F817AB">
        <w:t xml:space="preserve">in this ICR </w:t>
      </w:r>
      <w:r>
        <w:t>reflect only the impacts a</w:t>
      </w:r>
      <w:r w:rsidRPr="00F817AB">
        <w:t xml:space="preserve">ssociated with </w:t>
      </w:r>
      <w:r>
        <w:t xml:space="preserve">the incremental </w:t>
      </w:r>
      <w:r w:rsidRPr="00F817AB">
        <w:t xml:space="preserve">burden </w:t>
      </w:r>
      <w:r>
        <w:t xml:space="preserve">resulting specifically from the </w:t>
      </w:r>
      <w:r w:rsidRPr="00F817AB">
        <w:t xml:space="preserve">proposed </w:t>
      </w:r>
      <w:r w:rsidR="00716C1A">
        <w:t xml:space="preserve">approach for data collection </w:t>
      </w:r>
      <w:r w:rsidR="001B757F">
        <w:t xml:space="preserve">from all CAFOs </w:t>
      </w:r>
      <w:r w:rsidR="00716C1A">
        <w:t xml:space="preserve">put forth in the proposed rule. </w:t>
      </w:r>
      <w:r w:rsidR="001B757F">
        <w:t xml:space="preserve">  The second proposed option of collecting data from CAFOs in </w:t>
      </w:r>
      <w:r w:rsidR="006F5E9E">
        <w:t>focus watershed</w:t>
      </w:r>
      <w:r w:rsidR="001B757F">
        <w:t>s is a subset of the costs outlined in this ICR.  However, since the universe of CAFOs that would be subject to the second option is indeterminate at this time, these costs are not presented as part of this analysis.</w:t>
      </w:r>
    </w:p>
    <w:p w:rsidR="003E4859" w:rsidRPr="00F817AB" w:rsidRDefault="003E4859" w:rsidP="00F817AB">
      <w:pPr>
        <w:pStyle w:val="Heading2"/>
        <w:keepLines/>
        <w:ind w:left="240" w:right="240"/>
      </w:pPr>
      <w:bookmarkStart w:id="135" w:name="_Toc131824643"/>
      <w:bookmarkStart w:id="136" w:name="_Toc131826461"/>
      <w:bookmarkStart w:id="137" w:name="_Toc131826628"/>
      <w:bookmarkStart w:id="138" w:name="_Toc131826662"/>
      <w:bookmarkStart w:id="139" w:name="_Toc271786969"/>
      <w:r w:rsidRPr="00F817AB">
        <w:t>6(a) Estimating Respondent Burden</w:t>
      </w:r>
      <w:bookmarkEnd w:id="135"/>
      <w:bookmarkEnd w:id="136"/>
      <w:bookmarkEnd w:id="137"/>
      <w:bookmarkEnd w:id="138"/>
      <w:bookmarkEnd w:id="139"/>
    </w:p>
    <w:p w:rsidR="003E4859" w:rsidRPr="00F817AB" w:rsidRDefault="003E4859" w:rsidP="00F817AB">
      <w:pPr>
        <w:keepNext/>
        <w:keepLines/>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after="120"/>
        <w:ind w:leftChars="300" w:left="720"/>
        <w:rPr>
          <w:b/>
        </w:rPr>
      </w:pPr>
      <w:r w:rsidRPr="00F817AB">
        <w:rPr>
          <w:rFonts w:ascii="Arial" w:hAnsi="Arial"/>
          <w:b/>
          <w:i/>
        </w:rPr>
        <w:t>CAFO Burden</w:t>
      </w:r>
    </w:p>
    <w:p w:rsidR="003E4859" w:rsidRPr="00F817AB" w:rsidRDefault="003E4859" w:rsidP="00B401AB">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r w:rsidRPr="00F817AB">
        <w:t xml:space="preserve">Table 6–1 specifies the burden hours per response for each new activity required of CAFOs under this proposed rule.  </w:t>
      </w:r>
    </w:p>
    <w:p w:rsidR="003E4859" w:rsidRPr="00F817AB" w:rsidRDefault="003E4859" w:rsidP="00B401AB">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p>
    <w:p w:rsidR="003E4859" w:rsidRPr="00F817AB" w:rsidRDefault="003E4859" w:rsidP="00362FAD">
      <w:pPr>
        <w:pStyle w:val="Level1"/>
        <w:keepNext/>
        <w:keepLines/>
        <w:widowControl/>
        <w:rPr>
          <w:rFonts w:ascii="Arial" w:hAnsi="Arial"/>
          <w:b/>
          <w:bCs/>
          <w:sz w:val="20"/>
        </w:rPr>
      </w:pPr>
      <w:bookmarkStart w:id="140" w:name="_Toc286650615"/>
      <w:proofErr w:type="gramStart"/>
      <w:r w:rsidRPr="00F817AB">
        <w:rPr>
          <w:rFonts w:ascii="Arial" w:hAnsi="Arial"/>
          <w:b/>
          <w:bCs/>
          <w:sz w:val="20"/>
        </w:rPr>
        <w:lastRenderedPageBreak/>
        <w:t>Table 6–1.</w:t>
      </w:r>
      <w:proofErr w:type="gramEnd"/>
      <w:r w:rsidRPr="00F817AB">
        <w:rPr>
          <w:rFonts w:ascii="Arial" w:hAnsi="Arial"/>
          <w:b/>
          <w:bCs/>
          <w:sz w:val="20"/>
        </w:rPr>
        <w:t xml:space="preserve">  Burden for 308-rule related activities for CAFOs and frequency of response</w:t>
      </w:r>
      <w:bookmarkEnd w:id="140"/>
    </w:p>
    <w:tbl>
      <w:tblPr>
        <w:tblW w:w="0" w:type="auto"/>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 w:type="dxa"/>
          <w:right w:w="11" w:type="dxa"/>
        </w:tblCellMar>
        <w:tblLook w:val="0000"/>
      </w:tblPr>
      <w:tblGrid>
        <w:gridCol w:w="6095"/>
        <w:gridCol w:w="1544"/>
        <w:gridCol w:w="1732"/>
      </w:tblGrid>
      <w:tr w:rsidR="003E4859" w:rsidRPr="00F817AB" w:rsidTr="00160BCD">
        <w:tc>
          <w:tcPr>
            <w:tcW w:w="6095" w:type="dxa"/>
          </w:tcPr>
          <w:p w:rsidR="003E4859" w:rsidRPr="00F817AB" w:rsidRDefault="003E4859" w:rsidP="00362FAD">
            <w:pPr>
              <w:keepNext/>
              <w:keepLines/>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rPr>
                <w:rFonts w:ascii="Arial" w:hAnsi="Arial"/>
                <w:sz w:val="20"/>
              </w:rPr>
            </w:pPr>
            <w:r w:rsidRPr="00F817AB">
              <w:rPr>
                <w:rFonts w:ascii="Arial" w:hAnsi="Arial"/>
                <w:b/>
                <w:sz w:val="20"/>
              </w:rPr>
              <w:t>Activities</w:t>
            </w:r>
          </w:p>
        </w:tc>
        <w:tc>
          <w:tcPr>
            <w:tcW w:w="1544" w:type="dxa"/>
          </w:tcPr>
          <w:p w:rsidR="003E4859" w:rsidRPr="00F817AB" w:rsidRDefault="003E4859" w:rsidP="00362FAD">
            <w:pPr>
              <w:keepNext/>
              <w:keepLines/>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jc w:val="center"/>
              <w:rPr>
                <w:rFonts w:ascii="Arial" w:hAnsi="Arial"/>
                <w:sz w:val="20"/>
              </w:rPr>
            </w:pPr>
            <w:r w:rsidRPr="00F817AB">
              <w:rPr>
                <w:rFonts w:ascii="Arial" w:hAnsi="Arial"/>
                <w:b/>
                <w:sz w:val="20"/>
              </w:rPr>
              <w:t>Hours per response</w:t>
            </w:r>
          </w:p>
        </w:tc>
        <w:tc>
          <w:tcPr>
            <w:tcW w:w="1732" w:type="dxa"/>
          </w:tcPr>
          <w:p w:rsidR="003E4859" w:rsidRPr="00F817AB" w:rsidRDefault="003E4859" w:rsidP="00362FAD">
            <w:pPr>
              <w:keepNext/>
              <w:keepLines/>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jc w:val="center"/>
              <w:rPr>
                <w:rFonts w:ascii="Arial" w:hAnsi="Arial"/>
                <w:sz w:val="20"/>
              </w:rPr>
            </w:pPr>
            <w:r w:rsidRPr="00F817AB">
              <w:rPr>
                <w:rFonts w:ascii="Arial" w:hAnsi="Arial"/>
                <w:b/>
                <w:sz w:val="20"/>
              </w:rPr>
              <w:t>Frequency of response</w:t>
            </w:r>
          </w:p>
        </w:tc>
      </w:tr>
      <w:tr w:rsidR="003E4859" w:rsidRPr="00F817AB" w:rsidTr="00160BCD">
        <w:trPr>
          <w:cantSplit/>
          <w:trHeight w:val="145"/>
        </w:trPr>
        <w:tc>
          <w:tcPr>
            <w:tcW w:w="9371" w:type="dxa"/>
            <w:gridSpan w:val="3"/>
          </w:tcPr>
          <w:p w:rsidR="003E4859" w:rsidRPr="00F817AB" w:rsidRDefault="003E4859" w:rsidP="00362FAD">
            <w:pPr>
              <w:keepNext/>
              <w:keepLines/>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rPr>
                <w:rFonts w:ascii="Arial" w:hAnsi="Arial"/>
                <w:sz w:val="20"/>
              </w:rPr>
            </w:pPr>
            <w:r w:rsidRPr="00F817AB">
              <w:rPr>
                <w:rFonts w:ascii="Arial" w:hAnsi="Arial"/>
                <w:b/>
                <w:sz w:val="20"/>
              </w:rPr>
              <w:t>308 Information Collection</w:t>
            </w:r>
          </w:p>
        </w:tc>
      </w:tr>
      <w:tr w:rsidR="003E4859" w:rsidRPr="00F817AB" w:rsidTr="00160BCD">
        <w:tc>
          <w:tcPr>
            <w:tcW w:w="6095" w:type="dxa"/>
          </w:tcPr>
          <w:p w:rsidR="003E4859" w:rsidRPr="00F817AB" w:rsidRDefault="003E4859" w:rsidP="00362FAD">
            <w:pPr>
              <w:keepNext/>
              <w:keepLines/>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rPr>
                <w:rFonts w:ascii="Arial" w:hAnsi="Arial"/>
                <w:sz w:val="20"/>
              </w:rPr>
            </w:pPr>
            <w:r w:rsidRPr="00F817AB">
              <w:rPr>
                <w:rFonts w:ascii="Arial" w:hAnsi="Arial"/>
                <w:sz w:val="20"/>
              </w:rPr>
              <w:t>Permitted CAFOs</w:t>
            </w:r>
          </w:p>
        </w:tc>
        <w:tc>
          <w:tcPr>
            <w:tcW w:w="1544" w:type="dxa"/>
          </w:tcPr>
          <w:p w:rsidR="003E4859" w:rsidRPr="00F817AB" w:rsidRDefault="001D7D01" w:rsidP="00362FAD">
            <w:pPr>
              <w:keepNext/>
              <w:keepLines/>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ind w:rightChars="140" w:right="336"/>
              <w:jc w:val="right"/>
              <w:rPr>
                <w:rFonts w:ascii="Arial" w:hAnsi="Arial"/>
                <w:sz w:val="20"/>
              </w:rPr>
            </w:pPr>
            <w:r>
              <w:rPr>
                <w:rFonts w:ascii="Arial" w:hAnsi="Arial"/>
                <w:sz w:val="20"/>
              </w:rPr>
              <w:t>1</w:t>
            </w:r>
          </w:p>
        </w:tc>
        <w:tc>
          <w:tcPr>
            <w:tcW w:w="1732" w:type="dxa"/>
          </w:tcPr>
          <w:p w:rsidR="003E4859" w:rsidRDefault="003E4859">
            <w:pPr>
              <w:keepNext/>
              <w:keepLines/>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rPr>
                <w:rFonts w:ascii="Arial" w:hAnsi="Arial"/>
                <w:sz w:val="20"/>
              </w:rPr>
            </w:pPr>
            <w:r>
              <w:rPr>
                <w:rFonts w:ascii="Arial" w:hAnsi="Arial"/>
                <w:sz w:val="20"/>
              </w:rPr>
              <w:t>First year only</w:t>
            </w:r>
          </w:p>
        </w:tc>
      </w:tr>
      <w:tr w:rsidR="003E4859" w:rsidRPr="00F817AB" w:rsidTr="00160BCD">
        <w:tc>
          <w:tcPr>
            <w:tcW w:w="6095" w:type="dxa"/>
          </w:tcPr>
          <w:p w:rsidR="003E4859" w:rsidRPr="00F817AB" w:rsidRDefault="003E4859" w:rsidP="00362FAD">
            <w:pPr>
              <w:keepNext/>
              <w:keepLines/>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rPr>
                <w:rFonts w:ascii="Arial" w:hAnsi="Arial"/>
                <w:b/>
                <w:sz w:val="20"/>
              </w:rPr>
            </w:pPr>
            <w:r w:rsidRPr="00F817AB">
              <w:rPr>
                <w:rFonts w:ascii="Arial" w:hAnsi="Arial"/>
                <w:sz w:val="20"/>
              </w:rPr>
              <w:t>Unpermitted CAFOs</w:t>
            </w:r>
          </w:p>
        </w:tc>
        <w:tc>
          <w:tcPr>
            <w:tcW w:w="1544" w:type="dxa"/>
          </w:tcPr>
          <w:p w:rsidR="003E4859" w:rsidRPr="00F817AB" w:rsidRDefault="001D7D01" w:rsidP="00362FAD">
            <w:pPr>
              <w:keepNext/>
              <w:keepLines/>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ind w:rightChars="140" w:right="336"/>
              <w:jc w:val="right"/>
              <w:rPr>
                <w:rFonts w:ascii="Arial" w:hAnsi="Arial"/>
                <w:b/>
                <w:sz w:val="20"/>
              </w:rPr>
            </w:pPr>
            <w:r>
              <w:rPr>
                <w:rFonts w:ascii="Arial" w:hAnsi="Arial"/>
                <w:sz w:val="20"/>
              </w:rPr>
              <w:t>1</w:t>
            </w:r>
          </w:p>
        </w:tc>
        <w:tc>
          <w:tcPr>
            <w:tcW w:w="1732" w:type="dxa"/>
          </w:tcPr>
          <w:p w:rsidR="003E4859" w:rsidRDefault="003E4859" w:rsidP="00FD7961">
            <w:pPr>
              <w:keepNext/>
              <w:keepLines/>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20" w:after="20"/>
              <w:rPr>
                <w:rFonts w:ascii="Arial" w:hAnsi="Arial"/>
                <w:b/>
                <w:sz w:val="20"/>
              </w:rPr>
            </w:pPr>
            <w:r>
              <w:rPr>
                <w:rFonts w:ascii="Arial" w:hAnsi="Arial"/>
                <w:sz w:val="20"/>
              </w:rPr>
              <w:t>E</w:t>
            </w:r>
            <w:r w:rsidRPr="00F817AB">
              <w:rPr>
                <w:rFonts w:ascii="Arial" w:hAnsi="Arial"/>
                <w:sz w:val="20"/>
              </w:rPr>
              <w:t xml:space="preserve">very </w:t>
            </w:r>
            <w:r w:rsidR="00FD7961">
              <w:rPr>
                <w:rFonts w:ascii="Arial" w:hAnsi="Arial"/>
                <w:sz w:val="20"/>
              </w:rPr>
              <w:t>10</w:t>
            </w:r>
            <w:r w:rsidRPr="00F817AB">
              <w:rPr>
                <w:rFonts w:ascii="Arial" w:hAnsi="Arial"/>
                <w:sz w:val="20"/>
              </w:rPr>
              <w:t xml:space="preserve"> years</w:t>
            </w:r>
          </w:p>
        </w:tc>
      </w:tr>
    </w:tbl>
    <w:p w:rsidR="003E4859" w:rsidRPr="00F817AB" w:rsidRDefault="003E4859" w:rsidP="00B401AB">
      <w:pPr>
        <w:keepNext/>
        <w:keepLines/>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300" w:after="120"/>
        <w:ind w:leftChars="300" w:left="720"/>
        <w:rPr>
          <w:b/>
        </w:rPr>
      </w:pPr>
      <w:r>
        <w:rPr>
          <w:rFonts w:ascii="Arial" w:hAnsi="Arial"/>
          <w:b/>
          <w:i/>
        </w:rPr>
        <w:t>State</w:t>
      </w:r>
      <w:r w:rsidRPr="00F817AB">
        <w:rPr>
          <w:rFonts w:ascii="Arial" w:hAnsi="Arial"/>
          <w:b/>
          <w:i/>
        </w:rPr>
        <w:t xml:space="preserve"> Burden</w:t>
      </w:r>
    </w:p>
    <w:p w:rsidR="003E4859" w:rsidRDefault="003E4859" w:rsidP="00BC37C6">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bookmarkStart w:id="141" w:name="_Toc131824644"/>
      <w:bookmarkStart w:id="142" w:name="_Toc131826462"/>
      <w:bookmarkStart w:id="143" w:name="_Toc131826629"/>
      <w:bookmarkStart w:id="144" w:name="_Toc131826663"/>
      <w:r w:rsidRPr="00F817AB">
        <w:t xml:space="preserve">The rulemaking will not impose additional burden on </w:t>
      </w:r>
      <w:r>
        <w:t>State</w:t>
      </w:r>
      <w:r w:rsidRPr="00F817AB">
        <w:t xml:space="preserve">s even where they are the permitting authority. </w:t>
      </w:r>
      <w:r>
        <w:t xml:space="preserve">States will have the option of providing EPA with datasets on their CAFOs </w:t>
      </w:r>
      <w:r w:rsidR="0047634A">
        <w:t xml:space="preserve">where the </w:t>
      </w:r>
      <w:r w:rsidR="0049624D">
        <w:t>S</w:t>
      </w:r>
      <w:r w:rsidR="0047634A">
        <w:t>tate has all the information</w:t>
      </w:r>
      <w:r>
        <w:t xml:space="preserve">.  As mentioned above, the effort to generate these datasets is not </w:t>
      </w:r>
      <w:proofErr w:type="spellStart"/>
      <w:r>
        <w:t>costed</w:t>
      </w:r>
      <w:proofErr w:type="spellEnd"/>
      <w:r>
        <w:t xml:space="preserve"> in this ICR since EPA assumes that the States that choose to provide the datasets to EPA would be ones for whom this task would not be overly burdensome.</w:t>
      </w:r>
    </w:p>
    <w:p w:rsidR="003E4859" w:rsidRPr="00F817AB" w:rsidRDefault="003E4859" w:rsidP="00B401AB">
      <w:pPr>
        <w:pStyle w:val="Heading2"/>
        <w:ind w:left="240" w:right="240"/>
      </w:pPr>
      <w:bookmarkStart w:id="145" w:name="_Toc271786970"/>
      <w:r w:rsidRPr="00F817AB">
        <w:t>6(b) Estimating Respondent Costs</w:t>
      </w:r>
      <w:bookmarkEnd w:id="141"/>
      <w:bookmarkEnd w:id="142"/>
      <w:bookmarkEnd w:id="143"/>
      <w:bookmarkEnd w:id="144"/>
      <w:bookmarkEnd w:id="145"/>
    </w:p>
    <w:p w:rsidR="003E4859" w:rsidRPr="00F817AB" w:rsidRDefault="003E4859" w:rsidP="00B401AB">
      <w:r w:rsidRPr="00F817AB">
        <w:t>This section describes how EPA derived the cost to respondents for each of the activities described above. Costs for this ICR are presented in 2009 dollars to allow easy comparison to other cost estimates developed for the 2009 Animal Sector</w:t>
      </w:r>
      <w:r>
        <w:t xml:space="preserve"> ICR</w:t>
      </w:r>
      <w:r w:rsidRPr="00F817AB">
        <w:t xml:space="preserve">. </w:t>
      </w:r>
    </w:p>
    <w:p w:rsidR="003E4859" w:rsidRPr="00F817AB" w:rsidRDefault="003E4859" w:rsidP="00B401AB">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300" w:after="120"/>
        <w:ind w:leftChars="300" w:left="720"/>
        <w:rPr>
          <w:rFonts w:ascii="Arial" w:hAnsi="Arial"/>
        </w:rPr>
      </w:pPr>
      <w:r w:rsidRPr="00F817AB">
        <w:rPr>
          <w:rFonts w:ascii="Arial" w:hAnsi="Arial"/>
          <w:b/>
        </w:rPr>
        <w:t>6(b</w:t>
      </w:r>
      <w:proofErr w:type="gramStart"/>
      <w:r w:rsidRPr="00F817AB">
        <w:rPr>
          <w:rFonts w:ascii="Arial" w:hAnsi="Arial"/>
          <w:b/>
        </w:rPr>
        <w:t>)(</w:t>
      </w:r>
      <w:proofErr w:type="gramEnd"/>
      <w:r w:rsidRPr="00F817AB">
        <w:rPr>
          <w:rFonts w:ascii="Arial" w:hAnsi="Arial"/>
          <w:b/>
        </w:rPr>
        <w:t xml:space="preserve">i) Estimating </w:t>
      </w:r>
      <w:r>
        <w:rPr>
          <w:rFonts w:ascii="Arial" w:hAnsi="Arial"/>
          <w:b/>
        </w:rPr>
        <w:t xml:space="preserve">Respondent </w:t>
      </w:r>
      <w:r w:rsidRPr="00F817AB">
        <w:rPr>
          <w:rFonts w:ascii="Arial" w:hAnsi="Arial"/>
          <w:b/>
        </w:rPr>
        <w:t>Labor Costs</w:t>
      </w:r>
    </w:p>
    <w:p w:rsidR="003E4859" w:rsidRPr="00F817AB" w:rsidRDefault="003E4859" w:rsidP="00B401AB">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after="120"/>
        <w:ind w:leftChars="600" w:left="1440"/>
      </w:pPr>
      <w:r w:rsidRPr="00F817AB">
        <w:rPr>
          <w:rFonts w:ascii="Arial" w:hAnsi="Arial"/>
          <w:b/>
          <w:i/>
        </w:rPr>
        <w:t>CAFO Labor Costs</w:t>
      </w:r>
    </w:p>
    <w:p w:rsidR="003E4859" w:rsidRPr="00F817AB" w:rsidRDefault="003E4859" w:rsidP="00BC37C6">
      <w:pPr>
        <w:numPr>
          <w:ilvl w:val="12"/>
          <w:numId w:val="0"/>
        </w:numPr>
      </w:pPr>
      <w:r w:rsidRPr="00F817AB">
        <w:t xml:space="preserve">The cost imposed on respondents for the requirements discussed in this ICR is a function of the burden placed on them for </w:t>
      </w:r>
      <w:r>
        <w:t>compiling and submitting</w:t>
      </w:r>
      <w:r w:rsidRPr="00F817AB">
        <w:t xml:space="preserve"> the information described above and the wages of a typical worker performing these activities.  Table 6-2 show the labor rates used in this ICR.</w:t>
      </w:r>
    </w:p>
    <w:p w:rsidR="003E4859" w:rsidRPr="00F817AB" w:rsidRDefault="003E4859" w:rsidP="00BC37C6"/>
    <w:p w:rsidR="003E4859" w:rsidRPr="00F817AB" w:rsidRDefault="003E4859" w:rsidP="00A57540">
      <w:pPr>
        <w:pStyle w:val="Level1"/>
        <w:keepNext/>
        <w:keepLines/>
        <w:widowControl/>
        <w:rPr>
          <w:rFonts w:ascii="Arial" w:hAnsi="Arial"/>
          <w:b/>
          <w:bCs/>
          <w:sz w:val="20"/>
        </w:rPr>
      </w:pPr>
      <w:bookmarkStart w:id="146" w:name="_Toc286650616"/>
      <w:proofErr w:type="gramStart"/>
      <w:r w:rsidRPr="00F817AB">
        <w:rPr>
          <w:rFonts w:ascii="Arial" w:hAnsi="Arial"/>
          <w:b/>
          <w:bCs/>
          <w:sz w:val="20"/>
        </w:rPr>
        <w:t>Table 6–2.</w:t>
      </w:r>
      <w:proofErr w:type="gramEnd"/>
      <w:r w:rsidRPr="00F817AB">
        <w:rPr>
          <w:rFonts w:ascii="Arial" w:hAnsi="Arial"/>
          <w:b/>
          <w:bCs/>
          <w:sz w:val="20"/>
        </w:rPr>
        <w:t xml:space="preserve">  Labor Rates</w:t>
      </w:r>
      <w:bookmarkEnd w:id="146"/>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88"/>
        <w:gridCol w:w="1260"/>
        <w:gridCol w:w="6120"/>
      </w:tblGrid>
      <w:tr w:rsidR="003E4859" w:rsidRPr="00F817AB" w:rsidTr="00BC37C6">
        <w:trPr>
          <w:trHeight w:val="255"/>
          <w:tblHeader/>
        </w:trPr>
        <w:tc>
          <w:tcPr>
            <w:tcW w:w="2088" w:type="dxa"/>
            <w:noWrap/>
          </w:tcPr>
          <w:p w:rsidR="003E4859" w:rsidRPr="00F817AB" w:rsidRDefault="003E4859" w:rsidP="00BC37C6">
            <w:pPr>
              <w:jc w:val="center"/>
              <w:rPr>
                <w:rFonts w:ascii="Arial" w:hAnsi="Arial" w:cs="Arial"/>
                <w:b/>
                <w:sz w:val="20"/>
              </w:rPr>
            </w:pPr>
            <w:r w:rsidRPr="00F817AB">
              <w:rPr>
                <w:rFonts w:ascii="Arial" w:hAnsi="Arial" w:cs="Arial"/>
                <w:b/>
                <w:sz w:val="20"/>
              </w:rPr>
              <w:t>Labor Rates, including overhead</w:t>
            </w:r>
          </w:p>
        </w:tc>
        <w:tc>
          <w:tcPr>
            <w:tcW w:w="1260" w:type="dxa"/>
          </w:tcPr>
          <w:p w:rsidR="003E4859" w:rsidRPr="00F817AB" w:rsidRDefault="003E4859" w:rsidP="00BC37C6">
            <w:pPr>
              <w:jc w:val="center"/>
              <w:rPr>
                <w:rFonts w:ascii="Arial" w:hAnsi="Arial" w:cs="Arial"/>
                <w:b/>
                <w:sz w:val="20"/>
              </w:rPr>
            </w:pPr>
            <w:r w:rsidRPr="00F817AB">
              <w:rPr>
                <w:rFonts w:ascii="Arial" w:hAnsi="Arial" w:cs="Arial"/>
                <w:b/>
                <w:sz w:val="20"/>
              </w:rPr>
              <w:t>Labor rate ($/hour)</w:t>
            </w:r>
          </w:p>
        </w:tc>
        <w:tc>
          <w:tcPr>
            <w:tcW w:w="6120" w:type="dxa"/>
          </w:tcPr>
          <w:p w:rsidR="003E4859" w:rsidRPr="00F817AB" w:rsidRDefault="003E4859" w:rsidP="00BC37C6">
            <w:pPr>
              <w:jc w:val="center"/>
              <w:rPr>
                <w:rFonts w:ascii="Arial" w:hAnsi="Arial" w:cs="Arial"/>
                <w:b/>
                <w:sz w:val="20"/>
              </w:rPr>
            </w:pPr>
            <w:r w:rsidRPr="00F817AB">
              <w:rPr>
                <w:rFonts w:ascii="Arial" w:hAnsi="Arial" w:cs="Arial"/>
                <w:b/>
                <w:sz w:val="20"/>
              </w:rPr>
              <w:t>Source/Notes</w:t>
            </w:r>
          </w:p>
        </w:tc>
      </w:tr>
      <w:tr w:rsidR="003E4859" w:rsidRPr="00F817AB" w:rsidTr="00BC37C6">
        <w:trPr>
          <w:trHeight w:val="255"/>
        </w:trPr>
        <w:tc>
          <w:tcPr>
            <w:tcW w:w="9468" w:type="dxa"/>
            <w:gridSpan w:val="3"/>
            <w:noWrap/>
          </w:tcPr>
          <w:p w:rsidR="003E4859" w:rsidRPr="00F817AB" w:rsidRDefault="003E4859" w:rsidP="00BC37C6">
            <w:pPr>
              <w:rPr>
                <w:rFonts w:ascii="Arial" w:hAnsi="Arial" w:cs="Arial"/>
                <w:sz w:val="20"/>
              </w:rPr>
            </w:pPr>
            <w:r w:rsidRPr="00F817AB">
              <w:rPr>
                <w:rFonts w:ascii="Arial" w:hAnsi="Arial" w:cs="Arial"/>
                <w:b/>
                <w:sz w:val="20"/>
              </w:rPr>
              <w:t>CAFO</w:t>
            </w:r>
          </w:p>
        </w:tc>
      </w:tr>
      <w:tr w:rsidR="003E4859" w:rsidRPr="00F817AB" w:rsidTr="00BC37C6">
        <w:trPr>
          <w:trHeight w:val="255"/>
        </w:trPr>
        <w:tc>
          <w:tcPr>
            <w:tcW w:w="2088" w:type="dxa"/>
            <w:noWrap/>
          </w:tcPr>
          <w:p w:rsidR="003E4859" w:rsidRPr="00F817AB" w:rsidRDefault="003E4859" w:rsidP="00BC37C6">
            <w:pPr>
              <w:rPr>
                <w:rFonts w:ascii="Arial" w:hAnsi="Arial" w:cs="Arial"/>
                <w:sz w:val="20"/>
              </w:rPr>
            </w:pPr>
            <w:r w:rsidRPr="00F817AB">
              <w:rPr>
                <w:rFonts w:ascii="Arial" w:hAnsi="Arial" w:cs="Arial"/>
                <w:sz w:val="20"/>
              </w:rPr>
              <w:t xml:space="preserve">General labor </w:t>
            </w:r>
          </w:p>
        </w:tc>
        <w:tc>
          <w:tcPr>
            <w:tcW w:w="1260" w:type="dxa"/>
          </w:tcPr>
          <w:p w:rsidR="003E4859" w:rsidRPr="00F817AB" w:rsidRDefault="003E4859" w:rsidP="00BC37C6">
            <w:pPr>
              <w:jc w:val="right"/>
              <w:rPr>
                <w:rFonts w:ascii="Arial" w:hAnsi="Arial" w:cs="Arial"/>
                <w:sz w:val="20"/>
              </w:rPr>
            </w:pPr>
            <w:r w:rsidRPr="00F817AB">
              <w:rPr>
                <w:rFonts w:ascii="Arial" w:hAnsi="Arial" w:cs="Arial"/>
                <w:sz w:val="20"/>
              </w:rPr>
              <w:t>$16.94</w:t>
            </w:r>
          </w:p>
        </w:tc>
        <w:tc>
          <w:tcPr>
            <w:tcW w:w="6120" w:type="dxa"/>
          </w:tcPr>
          <w:p w:rsidR="003E4859" w:rsidRPr="00F817AB" w:rsidRDefault="003E4859" w:rsidP="00BC37C6">
            <w:pPr>
              <w:rPr>
                <w:rFonts w:ascii="Arial" w:hAnsi="Arial" w:cs="Arial"/>
                <w:sz w:val="20"/>
              </w:rPr>
            </w:pPr>
            <w:r w:rsidRPr="00F817AB">
              <w:rPr>
                <w:rFonts w:ascii="Arial" w:hAnsi="Arial" w:cs="Arial"/>
                <w:sz w:val="20"/>
              </w:rPr>
              <w:t xml:space="preserve">2008 National Industry-Specific Occupational Employment and Wage Estimates: 45-2093 </w:t>
            </w:r>
            <w:proofErr w:type="spellStart"/>
            <w:r w:rsidRPr="00F817AB">
              <w:rPr>
                <w:rFonts w:ascii="Arial" w:hAnsi="Arial" w:cs="Arial"/>
                <w:sz w:val="20"/>
              </w:rPr>
              <w:t>Farmworkers</w:t>
            </w:r>
            <w:proofErr w:type="spellEnd"/>
            <w:r w:rsidRPr="00F817AB">
              <w:rPr>
                <w:rFonts w:ascii="Arial" w:hAnsi="Arial" w:cs="Arial"/>
                <w:sz w:val="20"/>
              </w:rPr>
              <w:t>, Farm and Ranch Animals.  Adjusted to March 2009 dollars using the Employment Costs Index for Private Industry workers and a fringe rate of 50 percent.</w:t>
            </w:r>
          </w:p>
        </w:tc>
      </w:tr>
      <w:tr w:rsidR="003E4859" w:rsidRPr="00F817AB" w:rsidTr="00BC37C6">
        <w:trPr>
          <w:trHeight w:val="255"/>
        </w:trPr>
        <w:tc>
          <w:tcPr>
            <w:tcW w:w="2088" w:type="dxa"/>
            <w:noWrap/>
          </w:tcPr>
          <w:p w:rsidR="003E4859" w:rsidRPr="00F817AB" w:rsidRDefault="003E4859" w:rsidP="00BC37C6">
            <w:pPr>
              <w:rPr>
                <w:rFonts w:ascii="Arial" w:hAnsi="Arial" w:cs="Arial"/>
                <w:sz w:val="20"/>
              </w:rPr>
            </w:pPr>
            <w:r w:rsidRPr="00F817AB">
              <w:rPr>
                <w:rFonts w:ascii="Arial" w:hAnsi="Arial" w:cs="Arial"/>
                <w:sz w:val="20"/>
              </w:rPr>
              <w:t xml:space="preserve">Farm Manager </w:t>
            </w:r>
          </w:p>
        </w:tc>
        <w:tc>
          <w:tcPr>
            <w:tcW w:w="1260" w:type="dxa"/>
          </w:tcPr>
          <w:p w:rsidR="003E4859" w:rsidRPr="00F817AB" w:rsidRDefault="003E4859" w:rsidP="00BC37C6">
            <w:pPr>
              <w:jc w:val="right"/>
              <w:rPr>
                <w:rFonts w:ascii="Arial" w:hAnsi="Arial" w:cs="Arial"/>
                <w:sz w:val="20"/>
              </w:rPr>
            </w:pPr>
            <w:r w:rsidRPr="00F817AB">
              <w:rPr>
                <w:rFonts w:ascii="Arial" w:hAnsi="Arial" w:cs="Arial"/>
                <w:sz w:val="20"/>
              </w:rPr>
              <w:t>$29.30</w:t>
            </w:r>
          </w:p>
        </w:tc>
        <w:tc>
          <w:tcPr>
            <w:tcW w:w="6120" w:type="dxa"/>
          </w:tcPr>
          <w:p w:rsidR="003E4859" w:rsidRPr="00F817AB" w:rsidRDefault="003E4859" w:rsidP="00BC37C6">
            <w:pPr>
              <w:rPr>
                <w:rFonts w:ascii="Arial" w:hAnsi="Arial" w:cs="Arial"/>
                <w:sz w:val="20"/>
              </w:rPr>
            </w:pPr>
            <w:r w:rsidRPr="00F817AB">
              <w:rPr>
                <w:rFonts w:ascii="Arial" w:hAnsi="Arial" w:cs="Arial"/>
                <w:sz w:val="20"/>
              </w:rPr>
              <w:t>2008 National Industry-Specific Occupational Employment and Wage Estimates: 45-1011 First-Line Supervisors/Managers of Farming, Fishing, and Forestry Workers. Adjusted to March 2009 dollars using the Employment Costs Index for Private Industry workers and a fringe rate of 50 percent.</w:t>
            </w:r>
          </w:p>
        </w:tc>
      </w:tr>
      <w:tr w:rsidR="003E4859" w:rsidRPr="00F817AB" w:rsidTr="00BC37C6">
        <w:trPr>
          <w:trHeight w:val="255"/>
        </w:trPr>
        <w:tc>
          <w:tcPr>
            <w:tcW w:w="2088" w:type="dxa"/>
            <w:noWrap/>
          </w:tcPr>
          <w:p w:rsidR="003E4859" w:rsidRPr="00F817AB" w:rsidRDefault="003E4859" w:rsidP="00BC37C6">
            <w:pPr>
              <w:rPr>
                <w:rFonts w:ascii="Arial" w:hAnsi="Arial" w:cs="Arial"/>
                <w:sz w:val="20"/>
              </w:rPr>
            </w:pPr>
            <w:r w:rsidRPr="00F817AB">
              <w:rPr>
                <w:rFonts w:ascii="Arial" w:hAnsi="Arial" w:cs="Arial"/>
                <w:sz w:val="20"/>
              </w:rPr>
              <w:t xml:space="preserve">Agronomist </w:t>
            </w:r>
          </w:p>
        </w:tc>
        <w:tc>
          <w:tcPr>
            <w:tcW w:w="1260" w:type="dxa"/>
          </w:tcPr>
          <w:p w:rsidR="003E4859" w:rsidRPr="00F817AB" w:rsidRDefault="003E4859" w:rsidP="00BC37C6">
            <w:pPr>
              <w:jc w:val="right"/>
              <w:rPr>
                <w:rFonts w:ascii="Arial" w:hAnsi="Arial" w:cs="Arial"/>
                <w:sz w:val="20"/>
              </w:rPr>
            </w:pPr>
            <w:r w:rsidRPr="00F817AB">
              <w:rPr>
                <w:rFonts w:ascii="Arial" w:hAnsi="Arial" w:cs="Arial"/>
                <w:sz w:val="20"/>
              </w:rPr>
              <w:t>$42.44</w:t>
            </w:r>
          </w:p>
        </w:tc>
        <w:tc>
          <w:tcPr>
            <w:tcW w:w="6120" w:type="dxa"/>
          </w:tcPr>
          <w:p w:rsidR="003E4859" w:rsidRPr="00F817AB" w:rsidRDefault="003E4859" w:rsidP="00BC37C6">
            <w:pPr>
              <w:rPr>
                <w:rFonts w:ascii="Arial" w:hAnsi="Arial" w:cs="Arial"/>
                <w:sz w:val="20"/>
              </w:rPr>
            </w:pPr>
            <w:r w:rsidRPr="00F817AB">
              <w:rPr>
                <w:rFonts w:ascii="Arial" w:hAnsi="Arial" w:cs="Arial"/>
                <w:sz w:val="20"/>
              </w:rPr>
              <w:t>2008 National Industry-Specific Occupational Employment and Wage Estimates: 19-1013 Soil and Plant Scientists.  Adjusted to March 2009 dollars using the Employment Costs Index for Private Industry workers and a fringe rate of 50 percent.</w:t>
            </w:r>
          </w:p>
        </w:tc>
      </w:tr>
    </w:tbl>
    <w:p w:rsidR="003E4859" w:rsidRPr="00F817AB" w:rsidRDefault="003E4859" w:rsidP="00B401AB">
      <w:pPr>
        <w:keepNext/>
        <w:keepLines/>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300" w:after="120"/>
        <w:ind w:leftChars="600" w:left="1440"/>
      </w:pPr>
      <w:r>
        <w:rPr>
          <w:rFonts w:ascii="Arial" w:hAnsi="Arial"/>
          <w:b/>
          <w:i/>
        </w:rPr>
        <w:lastRenderedPageBreak/>
        <w:t>State</w:t>
      </w:r>
      <w:r w:rsidRPr="00F817AB">
        <w:rPr>
          <w:rFonts w:ascii="Arial" w:hAnsi="Arial"/>
          <w:b/>
          <w:i/>
        </w:rPr>
        <w:t xml:space="preserve"> Labor Costs</w:t>
      </w:r>
    </w:p>
    <w:p w:rsidR="003E4859" w:rsidRPr="00F817AB" w:rsidRDefault="003E4859" w:rsidP="00BC37C6">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r w:rsidRPr="00F817AB">
        <w:t xml:space="preserve">The rulemaking will not impose additional burden on </w:t>
      </w:r>
      <w:r>
        <w:t>State</w:t>
      </w:r>
      <w:r w:rsidRPr="00F817AB">
        <w:t xml:space="preserve">s even where they are the permitting authority. </w:t>
      </w:r>
    </w:p>
    <w:p w:rsidR="003E4859" w:rsidRPr="00F817AB" w:rsidRDefault="003E4859" w:rsidP="00B401AB">
      <w:pPr>
        <w:keepNext/>
        <w:keepLines/>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300" w:after="120"/>
        <w:ind w:leftChars="300" w:left="720"/>
        <w:rPr>
          <w:rFonts w:ascii="Arial" w:hAnsi="Arial"/>
        </w:rPr>
      </w:pPr>
      <w:r w:rsidRPr="00F817AB">
        <w:rPr>
          <w:rFonts w:ascii="Arial" w:hAnsi="Arial"/>
          <w:b/>
        </w:rPr>
        <w:t>6(b</w:t>
      </w:r>
      <w:proofErr w:type="gramStart"/>
      <w:r w:rsidRPr="00F817AB">
        <w:rPr>
          <w:rFonts w:ascii="Arial" w:hAnsi="Arial"/>
          <w:b/>
        </w:rPr>
        <w:t>)(</w:t>
      </w:r>
      <w:proofErr w:type="gramEnd"/>
      <w:r w:rsidRPr="00F817AB">
        <w:rPr>
          <w:rFonts w:ascii="Arial" w:hAnsi="Arial"/>
          <w:b/>
        </w:rPr>
        <w:t>ii) Estimating Capital and Operation and Maintenance (O&amp;M)Costs</w:t>
      </w:r>
    </w:p>
    <w:p w:rsidR="003E4859" w:rsidRPr="00F817AB" w:rsidRDefault="003E4859" w:rsidP="00B401AB">
      <w:pPr>
        <w:keepNext/>
        <w:keepLines/>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after="120"/>
        <w:ind w:leftChars="600" w:left="1440"/>
        <w:rPr>
          <w:b/>
        </w:rPr>
      </w:pPr>
      <w:r w:rsidRPr="00F817AB">
        <w:rPr>
          <w:rFonts w:ascii="Arial" w:hAnsi="Arial"/>
          <w:b/>
          <w:i/>
        </w:rPr>
        <w:t>CAFO Capital and O&amp;M Costs</w:t>
      </w:r>
    </w:p>
    <w:p w:rsidR="003E4859" w:rsidRPr="00F817AB" w:rsidRDefault="003E4859" w:rsidP="00B401AB">
      <w:r w:rsidRPr="00F817AB">
        <w:t xml:space="preserve">The proposed rule would not impose additional capital and O&amp;M costs on CAFOs. </w:t>
      </w:r>
    </w:p>
    <w:p w:rsidR="003E4859" w:rsidRPr="00F817AB" w:rsidRDefault="003E4859" w:rsidP="00EC26D4">
      <w:pPr>
        <w:keepNext/>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300" w:after="120"/>
        <w:ind w:left="1440"/>
        <w:rPr>
          <w:b/>
        </w:rPr>
      </w:pPr>
      <w:r>
        <w:rPr>
          <w:rFonts w:ascii="Arial" w:hAnsi="Arial"/>
          <w:b/>
          <w:i/>
        </w:rPr>
        <w:t>State</w:t>
      </w:r>
      <w:r w:rsidRPr="00F817AB">
        <w:rPr>
          <w:rFonts w:ascii="Arial" w:hAnsi="Arial"/>
          <w:b/>
          <w:i/>
        </w:rPr>
        <w:t xml:space="preserve"> </w:t>
      </w:r>
      <w:r>
        <w:rPr>
          <w:rFonts w:ascii="Arial" w:hAnsi="Arial"/>
          <w:b/>
          <w:i/>
        </w:rPr>
        <w:t xml:space="preserve">Capital and </w:t>
      </w:r>
      <w:r w:rsidRPr="00F817AB">
        <w:rPr>
          <w:rFonts w:ascii="Arial" w:hAnsi="Arial"/>
          <w:b/>
          <w:i/>
        </w:rPr>
        <w:t>O&amp;M Costs</w:t>
      </w:r>
    </w:p>
    <w:p w:rsidR="003E4859" w:rsidRPr="00F817AB" w:rsidRDefault="003E4859" w:rsidP="00E6280A">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r w:rsidRPr="00F817AB">
        <w:t xml:space="preserve">The rulemaking will not impose additional capital and O&amp;M costs on </w:t>
      </w:r>
      <w:r>
        <w:t>State</w:t>
      </w:r>
      <w:r w:rsidRPr="00F817AB">
        <w:t>s even where they are the permitting authority.</w:t>
      </w:r>
    </w:p>
    <w:p w:rsidR="003E4859" w:rsidRPr="00F817AB" w:rsidRDefault="003E4859" w:rsidP="00362FAD">
      <w:pPr>
        <w:keepNext/>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300" w:after="120"/>
        <w:ind w:leftChars="300" w:left="720"/>
      </w:pPr>
      <w:r w:rsidRPr="00F817AB">
        <w:rPr>
          <w:rFonts w:ascii="Arial" w:hAnsi="Arial"/>
          <w:b/>
        </w:rPr>
        <w:t>6(b</w:t>
      </w:r>
      <w:proofErr w:type="gramStart"/>
      <w:r w:rsidRPr="00F817AB">
        <w:rPr>
          <w:rFonts w:ascii="Arial" w:hAnsi="Arial"/>
          <w:b/>
        </w:rPr>
        <w:t>)(</w:t>
      </w:r>
      <w:proofErr w:type="gramEnd"/>
      <w:r w:rsidRPr="00F817AB">
        <w:rPr>
          <w:rFonts w:ascii="Arial" w:hAnsi="Arial"/>
          <w:b/>
        </w:rPr>
        <w:t>iii) Capital Start-up vs. Operation and Maintenance (O&amp;M) Costs</w:t>
      </w:r>
    </w:p>
    <w:p w:rsidR="003E4859" w:rsidRPr="00F817AB" w:rsidRDefault="003E4859" w:rsidP="00B401AB">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r w:rsidRPr="00F817AB">
        <w:t>See 6(b</w:t>
      </w:r>
      <w:proofErr w:type="gramStart"/>
      <w:r w:rsidRPr="00F817AB">
        <w:t>)(</w:t>
      </w:r>
      <w:proofErr w:type="gramEnd"/>
      <w:r w:rsidRPr="00F817AB">
        <w:t>ii), above.</w:t>
      </w:r>
    </w:p>
    <w:p w:rsidR="003E4859" w:rsidRPr="00F817AB" w:rsidRDefault="003E4859" w:rsidP="00B401AB">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300" w:after="120"/>
        <w:ind w:leftChars="300" w:left="720"/>
      </w:pPr>
      <w:r w:rsidRPr="00F817AB">
        <w:rPr>
          <w:rFonts w:ascii="Arial" w:hAnsi="Arial"/>
          <w:b/>
        </w:rPr>
        <w:t>6(b</w:t>
      </w:r>
      <w:proofErr w:type="gramStart"/>
      <w:r w:rsidRPr="00F817AB">
        <w:rPr>
          <w:rFonts w:ascii="Arial" w:hAnsi="Arial"/>
          <w:b/>
        </w:rPr>
        <w:t>)(</w:t>
      </w:r>
      <w:proofErr w:type="gramEnd"/>
      <w:r w:rsidRPr="00F817AB">
        <w:rPr>
          <w:rFonts w:ascii="Arial" w:hAnsi="Arial"/>
          <w:b/>
        </w:rPr>
        <w:t>iv) Annualizing Capital Costs</w:t>
      </w:r>
    </w:p>
    <w:p w:rsidR="003E4859" w:rsidRPr="00F817AB" w:rsidRDefault="003E4859" w:rsidP="00B401AB">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r w:rsidRPr="00F817AB">
        <w:t>See 6(b</w:t>
      </w:r>
      <w:proofErr w:type="gramStart"/>
      <w:r w:rsidRPr="00F817AB">
        <w:t>)(</w:t>
      </w:r>
      <w:proofErr w:type="gramEnd"/>
      <w:r w:rsidRPr="00F817AB">
        <w:t>ii), above.</w:t>
      </w:r>
    </w:p>
    <w:p w:rsidR="003E4859" w:rsidRDefault="003E4859" w:rsidP="00B401AB">
      <w:pPr>
        <w:pStyle w:val="Heading2"/>
        <w:ind w:left="240" w:right="240"/>
      </w:pPr>
      <w:bookmarkStart w:id="147" w:name="_Toc131824645"/>
      <w:bookmarkStart w:id="148" w:name="_Toc131826463"/>
      <w:bookmarkStart w:id="149" w:name="_Toc131826630"/>
      <w:bookmarkStart w:id="150" w:name="_Toc131826664"/>
      <w:bookmarkStart w:id="151" w:name="_Toc271786971"/>
      <w:r w:rsidRPr="00F817AB">
        <w:t>6(c) Estimating Agency Burden and Cost</w:t>
      </w:r>
      <w:bookmarkEnd w:id="147"/>
      <w:bookmarkEnd w:id="148"/>
      <w:bookmarkEnd w:id="149"/>
      <w:bookmarkEnd w:id="150"/>
      <w:bookmarkEnd w:id="151"/>
    </w:p>
    <w:p w:rsidR="003E4859" w:rsidRPr="00F817AB" w:rsidRDefault="003E4859" w:rsidP="005D7AFF">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300" w:after="120"/>
        <w:ind w:left="1440"/>
        <w:rPr>
          <w:b/>
        </w:rPr>
      </w:pPr>
      <w:r>
        <w:rPr>
          <w:rFonts w:ascii="Arial" w:hAnsi="Arial"/>
          <w:b/>
          <w:i/>
        </w:rPr>
        <w:t xml:space="preserve">Agency Burden </w:t>
      </w:r>
    </w:p>
    <w:p w:rsidR="003E4859" w:rsidRDefault="003E4859" w:rsidP="00B401AB">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r w:rsidRPr="00F817AB">
        <w:t xml:space="preserve">EPA anticipates that CAFOs will submit the information directly </w:t>
      </w:r>
      <w:r>
        <w:t>to EPA</w:t>
      </w:r>
      <w:r w:rsidRPr="00F817AB">
        <w:t xml:space="preserve"> largely using an electronic online system. EPA</w:t>
      </w:r>
      <w:r>
        <w:t xml:space="preserve"> estimates that it will spend 0.5 hours per response. This time includes record keeping and conducting follow-up activities for incomplete or erroneous submittals.  EPA would also need to develop the Electronic Reporting System to receive, compile, and store the information. EPA has estimated that it would cost approximately $218,000 to build this system, equivalent to an annual average capital costs of approximately $31,050. ($218,000 discounted at 7.0% rate over 10 years). EPA estimates that it would cost approximately $21,000 per year to operate and maintain the system. </w:t>
      </w:r>
    </w:p>
    <w:p w:rsidR="003E4859" w:rsidRPr="00F817AB" w:rsidRDefault="003E4859" w:rsidP="005D7AFF">
      <w:pPr>
        <w:keepNext/>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spacing w:before="300" w:after="120"/>
        <w:ind w:leftChars="600" w:left="1440"/>
      </w:pPr>
      <w:r w:rsidRPr="00F817AB">
        <w:rPr>
          <w:rFonts w:ascii="Arial" w:hAnsi="Arial"/>
          <w:b/>
          <w:i/>
        </w:rPr>
        <w:t>Agency Labor Costs</w:t>
      </w:r>
    </w:p>
    <w:p w:rsidR="003E4859" w:rsidRPr="00F817AB" w:rsidRDefault="003E4859" w:rsidP="005D7AFF">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rPr>
          <w:sz w:val="20"/>
        </w:rPr>
      </w:pPr>
      <w:r w:rsidRPr="00F817AB">
        <w:t>EPA used an hourly wage rate for a GS</w:t>
      </w:r>
      <w:r>
        <w:t>-</w:t>
      </w:r>
      <w:r w:rsidRPr="00F817AB">
        <w:t>12, Step One Federal employee to estimate the cost of the Agency staff. The U.S. Office of Personnel Management 2009 General Schedule reported an hourly rate of $28.45. Multiplying this rate by 1.6 to incorporate typical Federal benefits (OPM, 1999)</w:t>
      </w:r>
      <w:proofErr w:type="gramStart"/>
      <w:r w:rsidRPr="00F817AB">
        <w:t>,</w:t>
      </w:r>
      <w:proofErr w:type="gramEnd"/>
      <w:r w:rsidRPr="00F817AB">
        <w:t xml:space="preserve"> EPA obtained a final hourly rate of $45.52</w:t>
      </w:r>
      <w:r>
        <w:t xml:space="preserve"> for this labor category</w:t>
      </w:r>
      <w:r w:rsidRPr="00F817AB">
        <w:t xml:space="preserve">. </w:t>
      </w:r>
    </w:p>
    <w:p w:rsidR="00716C1A" w:rsidRPr="00E354A2" w:rsidRDefault="00716C1A" w:rsidP="00716C1A">
      <w:pPr>
        <w:pStyle w:val="Heading2"/>
        <w:ind w:left="240" w:right="240"/>
      </w:pPr>
      <w:bookmarkStart w:id="152" w:name="_Toc297271264"/>
      <w:bookmarkStart w:id="153" w:name="_Toc131824646"/>
      <w:bookmarkStart w:id="154" w:name="_Toc131826464"/>
      <w:bookmarkStart w:id="155" w:name="_Toc131826631"/>
      <w:bookmarkStart w:id="156" w:name="_Toc131826665"/>
      <w:bookmarkStart w:id="157" w:name="_Toc271786972"/>
      <w:r w:rsidRPr="00E354A2">
        <w:t>6(d) Cost Overview for Alternative Data Collection Approach</w:t>
      </w:r>
      <w:bookmarkEnd w:id="152"/>
    </w:p>
    <w:p w:rsidR="00716C1A" w:rsidRPr="00E354A2" w:rsidRDefault="00716C1A" w:rsidP="00716C1A">
      <w:r w:rsidRPr="00E354A2">
        <w:t xml:space="preserve">Under </w:t>
      </w:r>
      <w:r w:rsidR="008F684D">
        <w:t>the</w:t>
      </w:r>
      <w:r w:rsidR="008F684D" w:rsidRPr="00E354A2">
        <w:t xml:space="preserve"> </w:t>
      </w:r>
      <w:r w:rsidRPr="00E354A2">
        <w:t>scenario</w:t>
      </w:r>
      <w:r w:rsidR="008F684D">
        <w:t xml:space="preserve"> that would require States to submit the information to EPA</w:t>
      </w:r>
      <w:r w:rsidRPr="00E354A2">
        <w:t xml:space="preserve">, the PRA burden would shift from CAFOs to States since States would be responsible for reporting the CAFO data to EPA.  EPA projects that the reporting burden under this alternative would be biggest for those States that would need to provide paper files to the Agency.  To complete a conservative </w:t>
      </w:r>
      <w:r w:rsidRPr="00E354A2">
        <w:lastRenderedPageBreak/>
        <w:t xml:space="preserve">cost estimate, EPA determined what the cost would be if all States were to submit their CAFO records in this manner.  If this were the case, EPA estimates that the cumulative cost to States would be reflective of a per-entity cost of photo-copying individual records on all facilities.  </w:t>
      </w:r>
    </w:p>
    <w:p w:rsidR="00716C1A" w:rsidRDefault="00716C1A" w:rsidP="00716C1A">
      <w:pPr>
        <w:rPr>
          <w:color w:val="FF0000"/>
        </w:rPr>
      </w:pPr>
    </w:p>
    <w:p w:rsidR="00716C1A" w:rsidRPr="00F37F19" w:rsidRDefault="00716C1A" w:rsidP="00716C1A">
      <w:r w:rsidRPr="00F37F19">
        <w:t>To develop a burden estimate for this alternative, EPA expects that NPDES-authorized states would need to find, copy/scan, and mail/e-mail a 3-page paper facility record (</w:t>
      </w:r>
      <w:r>
        <w:t>e.g.,</w:t>
      </w:r>
      <w:r w:rsidRPr="00F37F19">
        <w:t xml:space="preserve"> an NOI, registration, or license).  EPA assumes that States will perform these activities for multiple CAFO</w:t>
      </w:r>
      <w:r>
        <w:t>s</w:t>
      </w:r>
      <w:r w:rsidRPr="00F37F19">
        <w:t xml:space="preserve"> simultaneously; therefore, the estimated time required to complete this task is one hour for every </w:t>
      </w:r>
      <w:r>
        <w:t>20</w:t>
      </w:r>
      <w:r w:rsidRPr="00F37F19">
        <w:t xml:space="preserve"> facilities. Additionally, EPA assumes a cost of $0.025 per page copied. </w:t>
      </w:r>
    </w:p>
    <w:p w:rsidR="00716C1A" w:rsidRPr="00F37F19" w:rsidRDefault="00716C1A" w:rsidP="00716C1A"/>
    <w:p w:rsidR="00716C1A" w:rsidRPr="00E354A2" w:rsidRDefault="00716C1A" w:rsidP="00716C1A">
      <w:pPr>
        <w:pStyle w:val="CommentText"/>
        <w:rPr>
          <w:sz w:val="24"/>
          <w:szCs w:val="24"/>
        </w:rPr>
      </w:pPr>
      <w:r w:rsidRPr="00E354A2">
        <w:rPr>
          <w:sz w:val="24"/>
          <w:szCs w:val="24"/>
        </w:rPr>
        <w:t>The additional annual burden hours associated with th</w:t>
      </w:r>
      <w:r>
        <w:rPr>
          <w:sz w:val="24"/>
          <w:szCs w:val="24"/>
        </w:rPr>
        <w:t>is</w:t>
      </w:r>
      <w:r w:rsidRPr="00E354A2">
        <w:rPr>
          <w:sz w:val="24"/>
          <w:szCs w:val="24"/>
        </w:rPr>
        <w:t xml:space="preserve"> alternative data collection approach is </w:t>
      </w:r>
      <w:r w:rsidR="00262AD2">
        <w:rPr>
          <w:sz w:val="24"/>
          <w:szCs w:val="24"/>
        </w:rPr>
        <w:t>348</w:t>
      </w:r>
      <w:r w:rsidR="00262AD2" w:rsidRPr="00E354A2">
        <w:rPr>
          <w:sz w:val="24"/>
          <w:szCs w:val="24"/>
        </w:rPr>
        <w:t xml:space="preserve"> </w:t>
      </w:r>
      <w:r w:rsidRPr="00E354A2">
        <w:rPr>
          <w:sz w:val="24"/>
          <w:szCs w:val="24"/>
        </w:rPr>
        <w:t xml:space="preserve">hours for State respondents. The total additional State respondent average annual costs over the 3-year period will be </w:t>
      </w:r>
      <w:r w:rsidRPr="00E354A2">
        <w:rPr>
          <w:bCs/>
          <w:sz w:val="24"/>
          <w:szCs w:val="24"/>
        </w:rPr>
        <w:t>$16,</w:t>
      </w:r>
      <w:r w:rsidR="00262AD2">
        <w:rPr>
          <w:bCs/>
          <w:sz w:val="24"/>
          <w:szCs w:val="24"/>
        </w:rPr>
        <w:t>391</w:t>
      </w:r>
      <w:r w:rsidR="00262AD2" w:rsidRPr="00E354A2">
        <w:rPr>
          <w:bCs/>
          <w:sz w:val="24"/>
          <w:szCs w:val="24"/>
        </w:rPr>
        <w:t xml:space="preserve"> </w:t>
      </w:r>
      <w:r w:rsidRPr="00E354A2">
        <w:rPr>
          <w:bCs/>
          <w:sz w:val="24"/>
          <w:szCs w:val="24"/>
        </w:rPr>
        <w:t>($14,</w:t>
      </w:r>
      <w:r w:rsidR="00262AD2">
        <w:rPr>
          <w:bCs/>
          <w:sz w:val="24"/>
          <w:szCs w:val="24"/>
        </w:rPr>
        <w:t>303</w:t>
      </w:r>
      <w:r w:rsidR="00262AD2" w:rsidRPr="00E354A2">
        <w:rPr>
          <w:bCs/>
          <w:sz w:val="24"/>
          <w:szCs w:val="24"/>
        </w:rPr>
        <w:t xml:space="preserve"> </w:t>
      </w:r>
      <w:r w:rsidRPr="00E354A2">
        <w:rPr>
          <w:bCs/>
          <w:sz w:val="24"/>
          <w:szCs w:val="24"/>
        </w:rPr>
        <w:t>for labor cost and $2,</w:t>
      </w:r>
      <w:r w:rsidR="00262AD2">
        <w:rPr>
          <w:bCs/>
          <w:sz w:val="24"/>
          <w:szCs w:val="24"/>
        </w:rPr>
        <w:t>088</w:t>
      </w:r>
      <w:r w:rsidR="00262AD2" w:rsidRPr="00E354A2">
        <w:rPr>
          <w:bCs/>
          <w:sz w:val="24"/>
          <w:szCs w:val="24"/>
        </w:rPr>
        <w:t xml:space="preserve"> </w:t>
      </w:r>
      <w:r w:rsidRPr="00E354A2">
        <w:rPr>
          <w:bCs/>
          <w:sz w:val="24"/>
          <w:szCs w:val="24"/>
        </w:rPr>
        <w:t xml:space="preserve">for O&amp;M). </w:t>
      </w:r>
      <w:r w:rsidRPr="00E354A2">
        <w:rPr>
          <w:sz w:val="24"/>
          <w:szCs w:val="24"/>
        </w:rPr>
        <w:t xml:space="preserve">There is no additional burden or cost on CAFO respondents resulting from the alternative data collection approach. </w:t>
      </w:r>
      <w:r>
        <w:rPr>
          <w:sz w:val="24"/>
          <w:szCs w:val="24"/>
        </w:rPr>
        <w:t xml:space="preserve"> </w:t>
      </w:r>
    </w:p>
    <w:p w:rsidR="003E4859" w:rsidRPr="00F817AB" w:rsidRDefault="00716C1A" w:rsidP="00716C1A">
      <w:pPr>
        <w:pStyle w:val="Heading2"/>
        <w:ind w:left="240" w:right="240"/>
      </w:pPr>
      <w:r w:rsidRPr="00F817AB">
        <w:t>6(</w:t>
      </w:r>
      <w:r>
        <w:t>e</w:t>
      </w:r>
      <w:r w:rsidRPr="00F817AB">
        <w:t xml:space="preserve">) </w:t>
      </w:r>
      <w:r w:rsidR="003E4859" w:rsidRPr="00F817AB">
        <w:t>Estimating the Respondent Universe and Total Burden and Costs</w:t>
      </w:r>
      <w:bookmarkEnd w:id="153"/>
      <w:bookmarkEnd w:id="154"/>
      <w:bookmarkEnd w:id="155"/>
      <w:bookmarkEnd w:id="156"/>
      <w:bookmarkEnd w:id="157"/>
    </w:p>
    <w:p w:rsidR="003E4859" w:rsidRPr="00F817AB" w:rsidRDefault="003E4859" w:rsidP="00B401AB">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r w:rsidRPr="00F817AB">
        <w:t xml:space="preserve">Table 6–3 presents the annual burden and costs for all </w:t>
      </w:r>
      <w:r>
        <w:t>CAFOs</w:t>
      </w:r>
      <w:r w:rsidRPr="00F817AB">
        <w:t xml:space="preserve"> to address the requirements in the proposed rule. </w:t>
      </w:r>
      <w:r>
        <w:t xml:space="preserve"> </w:t>
      </w:r>
      <w:r w:rsidRPr="00F817AB">
        <w:t xml:space="preserve">Table 6–4 </w:t>
      </w:r>
      <w:r>
        <w:t xml:space="preserve">presents the </w:t>
      </w:r>
      <w:r w:rsidRPr="00F817AB">
        <w:t xml:space="preserve">annual Federal government cost and </w:t>
      </w:r>
      <w:r>
        <w:t>burden.</w:t>
      </w:r>
    </w:p>
    <w:p w:rsidR="003E4859" w:rsidRPr="00F817AB" w:rsidRDefault="003E4859" w:rsidP="00B401AB">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p>
    <w:p w:rsidR="003E4859" w:rsidRPr="00F817AB" w:rsidRDefault="003E4859" w:rsidP="00A57540">
      <w:pPr>
        <w:pStyle w:val="Level1"/>
        <w:keepNext/>
        <w:widowControl/>
        <w:rPr>
          <w:rFonts w:ascii="Arial" w:hAnsi="Arial"/>
          <w:b/>
          <w:bCs/>
          <w:sz w:val="20"/>
        </w:rPr>
      </w:pPr>
      <w:bookmarkStart w:id="158" w:name="_Toc286650617"/>
      <w:proofErr w:type="gramStart"/>
      <w:r w:rsidRPr="00F817AB">
        <w:rPr>
          <w:rFonts w:ascii="Arial" w:hAnsi="Arial" w:cs="Arial"/>
          <w:b/>
          <w:bCs/>
          <w:sz w:val="20"/>
        </w:rPr>
        <w:t>Table 6–3.</w:t>
      </w:r>
      <w:proofErr w:type="gramEnd"/>
      <w:r w:rsidRPr="00F817AB">
        <w:rPr>
          <w:rFonts w:ascii="Arial" w:hAnsi="Arial" w:cs="Arial"/>
          <w:b/>
          <w:bCs/>
          <w:sz w:val="20"/>
        </w:rPr>
        <w:t xml:space="preserve">  Annual average respondent burden and cost </w:t>
      </w:r>
      <w:r w:rsidRPr="00F817AB">
        <w:rPr>
          <w:rFonts w:ascii="Arial" w:hAnsi="Arial"/>
          <w:b/>
          <w:bCs/>
          <w:sz w:val="20"/>
        </w:rPr>
        <w:t xml:space="preserve">– </w:t>
      </w:r>
      <w:r w:rsidRPr="00F817AB">
        <w:rPr>
          <w:rFonts w:ascii="Arial" w:hAnsi="Arial" w:cs="Arial"/>
          <w:b/>
          <w:bCs/>
          <w:sz w:val="20"/>
        </w:rPr>
        <w:t>CAFOs</w:t>
      </w:r>
      <w:bookmarkEnd w:id="158"/>
    </w:p>
    <w:tbl>
      <w:tblPr>
        <w:tblW w:w="89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gridCol w:w="1329"/>
        <w:gridCol w:w="1662"/>
        <w:gridCol w:w="2218"/>
      </w:tblGrid>
      <w:tr w:rsidR="003E4859" w:rsidRPr="00F817AB" w:rsidTr="00E44FC6">
        <w:trPr>
          <w:trHeight w:val="1305"/>
        </w:trPr>
        <w:tc>
          <w:tcPr>
            <w:tcW w:w="3780" w:type="dxa"/>
            <w:noWrap/>
            <w:vAlign w:val="bottom"/>
          </w:tcPr>
          <w:p w:rsidR="003E4859" w:rsidRPr="00F817AB" w:rsidRDefault="003E4859" w:rsidP="00B401AB">
            <w:pPr>
              <w:rPr>
                <w:rFonts w:ascii="Arial" w:hAnsi="Arial" w:cs="Arial"/>
                <w:sz w:val="20"/>
              </w:rPr>
            </w:pPr>
            <w:r w:rsidRPr="00F817AB">
              <w:rPr>
                <w:rFonts w:ascii="Arial" w:hAnsi="Arial" w:cs="Arial"/>
                <w:sz w:val="20"/>
              </w:rPr>
              <w:t> </w:t>
            </w:r>
          </w:p>
        </w:tc>
        <w:tc>
          <w:tcPr>
            <w:tcW w:w="1329" w:type="dxa"/>
            <w:vAlign w:val="bottom"/>
          </w:tcPr>
          <w:p w:rsidR="003E4859" w:rsidRPr="00F817AB" w:rsidRDefault="003E4859" w:rsidP="00A126AA">
            <w:pPr>
              <w:rPr>
                <w:rFonts w:ascii="Arial" w:hAnsi="Arial" w:cs="Arial"/>
                <w:sz w:val="20"/>
              </w:rPr>
            </w:pPr>
            <w:r w:rsidRPr="00F817AB">
              <w:rPr>
                <w:rFonts w:ascii="Arial" w:hAnsi="Arial" w:cs="Arial"/>
                <w:sz w:val="20"/>
              </w:rPr>
              <w:t>Baseline (2010 Animal Sector ICR)</w:t>
            </w:r>
          </w:p>
        </w:tc>
        <w:tc>
          <w:tcPr>
            <w:tcW w:w="1662" w:type="dxa"/>
            <w:vAlign w:val="bottom"/>
          </w:tcPr>
          <w:p w:rsidR="003E4859" w:rsidRPr="00F817AB" w:rsidRDefault="003E4859">
            <w:pPr>
              <w:rPr>
                <w:rFonts w:ascii="Arial" w:hAnsi="Arial" w:cs="Arial"/>
                <w:sz w:val="20"/>
              </w:rPr>
            </w:pPr>
            <w:r w:rsidRPr="00F817AB">
              <w:rPr>
                <w:rFonts w:ascii="Arial" w:hAnsi="Arial" w:cs="Arial"/>
                <w:sz w:val="20"/>
              </w:rPr>
              <w:t>Net Changes from 308 Rule</w:t>
            </w:r>
          </w:p>
        </w:tc>
        <w:tc>
          <w:tcPr>
            <w:tcW w:w="2218" w:type="dxa"/>
            <w:vAlign w:val="bottom"/>
          </w:tcPr>
          <w:p w:rsidR="003E4859" w:rsidRPr="00F817AB" w:rsidRDefault="003E4859" w:rsidP="00D4565F">
            <w:pPr>
              <w:rPr>
                <w:rFonts w:ascii="Arial" w:hAnsi="Arial" w:cs="Arial"/>
                <w:b/>
                <w:bCs/>
                <w:sz w:val="20"/>
              </w:rPr>
            </w:pPr>
            <w:r w:rsidRPr="00F817AB">
              <w:rPr>
                <w:rFonts w:ascii="Arial" w:hAnsi="Arial" w:cs="Arial"/>
                <w:b/>
                <w:bCs/>
                <w:sz w:val="20"/>
              </w:rPr>
              <w:t>Annual Totals Under Proposed Rule</w:t>
            </w:r>
          </w:p>
        </w:tc>
      </w:tr>
      <w:tr w:rsidR="00262AD2" w:rsidRPr="00F817AB" w:rsidTr="00F50D4E">
        <w:trPr>
          <w:trHeight w:val="255"/>
        </w:trPr>
        <w:tc>
          <w:tcPr>
            <w:tcW w:w="3780" w:type="dxa"/>
            <w:noWrap/>
            <w:vAlign w:val="bottom"/>
          </w:tcPr>
          <w:p w:rsidR="00262AD2" w:rsidRPr="00F817AB" w:rsidRDefault="00262AD2">
            <w:pPr>
              <w:rPr>
                <w:rFonts w:ascii="Arial" w:hAnsi="Arial" w:cs="Arial"/>
                <w:color w:val="000000"/>
                <w:sz w:val="20"/>
              </w:rPr>
            </w:pPr>
            <w:r w:rsidRPr="00F817AB">
              <w:rPr>
                <w:rFonts w:ascii="Arial" w:hAnsi="Arial" w:cs="Arial"/>
                <w:color w:val="000000"/>
                <w:sz w:val="20"/>
              </w:rPr>
              <w:t>Unique Respondents (number)</w:t>
            </w:r>
          </w:p>
        </w:tc>
        <w:tc>
          <w:tcPr>
            <w:tcW w:w="1329" w:type="dxa"/>
            <w:noWrap/>
            <w:vAlign w:val="center"/>
          </w:tcPr>
          <w:p w:rsidR="00262AD2" w:rsidRDefault="00262AD2" w:rsidP="001D7D01">
            <w:pPr>
              <w:jc w:val="right"/>
              <w:rPr>
                <w:rFonts w:ascii="Arial" w:hAnsi="Arial" w:cs="Arial"/>
                <w:color w:val="000000"/>
                <w:sz w:val="20"/>
              </w:rPr>
            </w:pPr>
            <w:r>
              <w:rPr>
                <w:rFonts w:ascii="Arial" w:hAnsi="Arial" w:cs="Arial"/>
                <w:color w:val="000000"/>
                <w:sz w:val="20"/>
              </w:rPr>
              <w:t>22,844</w:t>
            </w:r>
          </w:p>
        </w:tc>
        <w:tc>
          <w:tcPr>
            <w:tcW w:w="1662" w:type="dxa"/>
            <w:noWrap/>
            <w:vAlign w:val="bottom"/>
          </w:tcPr>
          <w:p w:rsidR="00262AD2" w:rsidRDefault="00262AD2" w:rsidP="001D7D01">
            <w:pPr>
              <w:jc w:val="right"/>
              <w:rPr>
                <w:rFonts w:ascii="Arial" w:hAnsi="Arial" w:cs="Arial"/>
                <w:color w:val="000000"/>
                <w:sz w:val="20"/>
              </w:rPr>
            </w:pPr>
            <w:r>
              <w:rPr>
                <w:rFonts w:ascii="Arial" w:hAnsi="Arial" w:cs="Arial"/>
                <w:color w:val="000000"/>
                <w:sz w:val="20"/>
              </w:rPr>
              <w:t>0</w:t>
            </w:r>
          </w:p>
        </w:tc>
        <w:tc>
          <w:tcPr>
            <w:tcW w:w="2218" w:type="dxa"/>
            <w:noWrap/>
            <w:vAlign w:val="bottom"/>
          </w:tcPr>
          <w:p w:rsidR="00262AD2" w:rsidRDefault="00262AD2" w:rsidP="001D7D01">
            <w:pPr>
              <w:jc w:val="right"/>
              <w:rPr>
                <w:rFonts w:ascii="Arial" w:hAnsi="Arial" w:cs="Arial"/>
                <w:color w:val="000000"/>
                <w:sz w:val="20"/>
              </w:rPr>
            </w:pPr>
            <w:r>
              <w:rPr>
                <w:rFonts w:ascii="Arial" w:hAnsi="Arial" w:cs="Arial"/>
                <w:color w:val="000000"/>
                <w:sz w:val="20"/>
              </w:rPr>
              <w:t>22,844</w:t>
            </w:r>
          </w:p>
        </w:tc>
      </w:tr>
      <w:tr w:rsidR="00262AD2" w:rsidRPr="00F817AB" w:rsidTr="00F50D4E">
        <w:trPr>
          <w:trHeight w:val="255"/>
        </w:trPr>
        <w:tc>
          <w:tcPr>
            <w:tcW w:w="3780" w:type="dxa"/>
            <w:noWrap/>
            <w:vAlign w:val="bottom"/>
          </w:tcPr>
          <w:p w:rsidR="00262AD2" w:rsidRPr="00F817AB" w:rsidRDefault="00262AD2">
            <w:pPr>
              <w:rPr>
                <w:rFonts w:ascii="Arial" w:hAnsi="Arial" w:cs="Arial"/>
                <w:color w:val="000000"/>
                <w:sz w:val="20"/>
              </w:rPr>
            </w:pPr>
            <w:r w:rsidRPr="00F817AB">
              <w:rPr>
                <w:rFonts w:ascii="Arial" w:hAnsi="Arial" w:cs="Arial"/>
                <w:color w:val="000000"/>
                <w:sz w:val="20"/>
              </w:rPr>
              <w:t>Responses (number)</w:t>
            </w:r>
          </w:p>
        </w:tc>
        <w:tc>
          <w:tcPr>
            <w:tcW w:w="1329" w:type="dxa"/>
            <w:noWrap/>
            <w:vAlign w:val="center"/>
          </w:tcPr>
          <w:p w:rsidR="00262AD2" w:rsidRDefault="00262AD2" w:rsidP="001D7D01">
            <w:pPr>
              <w:jc w:val="right"/>
              <w:rPr>
                <w:rFonts w:ascii="Arial" w:hAnsi="Arial" w:cs="Arial"/>
                <w:color w:val="000000"/>
                <w:sz w:val="20"/>
              </w:rPr>
            </w:pPr>
            <w:r>
              <w:rPr>
                <w:rFonts w:ascii="Arial" w:hAnsi="Arial" w:cs="Arial"/>
                <w:color w:val="000000"/>
                <w:sz w:val="20"/>
              </w:rPr>
              <w:t>2,934,438</w:t>
            </w:r>
          </w:p>
        </w:tc>
        <w:tc>
          <w:tcPr>
            <w:tcW w:w="1662" w:type="dxa"/>
            <w:noWrap/>
            <w:vAlign w:val="bottom"/>
          </w:tcPr>
          <w:p w:rsidR="00262AD2" w:rsidRDefault="00262AD2" w:rsidP="001D7D01">
            <w:pPr>
              <w:jc w:val="right"/>
              <w:rPr>
                <w:rFonts w:ascii="Arial" w:hAnsi="Arial" w:cs="Arial"/>
                <w:color w:val="000000"/>
                <w:sz w:val="20"/>
              </w:rPr>
            </w:pPr>
            <w:r>
              <w:rPr>
                <w:rFonts w:ascii="Arial" w:hAnsi="Arial" w:cs="Arial"/>
                <w:color w:val="000000"/>
                <w:sz w:val="20"/>
              </w:rPr>
              <w:t>6,960</w:t>
            </w:r>
          </w:p>
        </w:tc>
        <w:tc>
          <w:tcPr>
            <w:tcW w:w="2218" w:type="dxa"/>
            <w:noWrap/>
            <w:vAlign w:val="bottom"/>
          </w:tcPr>
          <w:p w:rsidR="00262AD2" w:rsidRDefault="00262AD2" w:rsidP="001D7D01">
            <w:pPr>
              <w:jc w:val="right"/>
              <w:rPr>
                <w:rFonts w:ascii="Arial" w:hAnsi="Arial" w:cs="Arial"/>
                <w:color w:val="000000"/>
                <w:sz w:val="20"/>
              </w:rPr>
            </w:pPr>
            <w:r>
              <w:rPr>
                <w:rFonts w:ascii="Arial" w:hAnsi="Arial" w:cs="Arial"/>
                <w:color w:val="000000"/>
                <w:sz w:val="20"/>
              </w:rPr>
              <w:t>2,941,398</w:t>
            </w:r>
          </w:p>
        </w:tc>
      </w:tr>
      <w:tr w:rsidR="00262AD2" w:rsidRPr="00F817AB" w:rsidTr="00F50D4E">
        <w:trPr>
          <w:trHeight w:val="255"/>
        </w:trPr>
        <w:tc>
          <w:tcPr>
            <w:tcW w:w="3780" w:type="dxa"/>
            <w:noWrap/>
            <w:vAlign w:val="bottom"/>
          </w:tcPr>
          <w:p w:rsidR="00262AD2" w:rsidRPr="00F817AB" w:rsidRDefault="00262AD2">
            <w:pPr>
              <w:rPr>
                <w:rFonts w:ascii="Arial" w:hAnsi="Arial" w:cs="Arial"/>
                <w:color w:val="000000"/>
                <w:sz w:val="20"/>
              </w:rPr>
            </w:pPr>
            <w:r w:rsidRPr="00F817AB">
              <w:rPr>
                <w:rFonts w:ascii="Arial" w:hAnsi="Arial" w:cs="Arial"/>
                <w:color w:val="000000"/>
                <w:sz w:val="20"/>
              </w:rPr>
              <w:t>Burden (hours)</w:t>
            </w:r>
          </w:p>
        </w:tc>
        <w:tc>
          <w:tcPr>
            <w:tcW w:w="1329" w:type="dxa"/>
            <w:noWrap/>
            <w:vAlign w:val="center"/>
          </w:tcPr>
          <w:p w:rsidR="00262AD2" w:rsidRDefault="00262AD2" w:rsidP="001D7D01">
            <w:pPr>
              <w:jc w:val="right"/>
              <w:rPr>
                <w:rFonts w:ascii="Arial" w:hAnsi="Arial" w:cs="Arial"/>
                <w:color w:val="000000"/>
                <w:sz w:val="20"/>
              </w:rPr>
            </w:pPr>
            <w:r>
              <w:rPr>
                <w:rFonts w:ascii="Arial" w:hAnsi="Arial" w:cs="Arial"/>
                <w:color w:val="000000"/>
                <w:sz w:val="20"/>
              </w:rPr>
              <w:t>2,810,266</w:t>
            </w:r>
          </w:p>
        </w:tc>
        <w:tc>
          <w:tcPr>
            <w:tcW w:w="1662" w:type="dxa"/>
            <w:noWrap/>
            <w:vAlign w:val="bottom"/>
          </w:tcPr>
          <w:p w:rsidR="00262AD2" w:rsidRDefault="00262AD2" w:rsidP="001D7D01">
            <w:pPr>
              <w:jc w:val="right"/>
              <w:rPr>
                <w:rFonts w:ascii="Arial" w:hAnsi="Arial" w:cs="Arial"/>
                <w:color w:val="000000"/>
                <w:sz w:val="20"/>
              </w:rPr>
            </w:pPr>
            <w:r>
              <w:rPr>
                <w:rFonts w:ascii="Arial" w:hAnsi="Arial" w:cs="Arial"/>
                <w:color w:val="000000"/>
                <w:sz w:val="20"/>
              </w:rPr>
              <w:t>6,960</w:t>
            </w:r>
          </w:p>
        </w:tc>
        <w:tc>
          <w:tcPr>
            <w:tcW w:w="2218" w:type="dxa"/>
            <w:noWrap/>
            <w:vAlign w:val="bottom"/>
          </w:tcPr>
          <w:p w:rsidR="00262AD2" w:rsidRDefault="00262AD2" w:rsidP="001D7D01">
            <w:pPr>
              <w:jc w:val="right"/>
              <w:rPr>
                <w:rFonts w:ascii="Arial" w:hAnsi="Arial" w:cs="Arial"/>
                <w:color w:val="000000"/>
                <w:sz w:val="20"/>
              </w:rPr>
            </w:pPr>
            <w:r>
              <w:rPr>
                <w:rFonts w:ascii="Arial" w:hAnsi="Arial" w:cs="Arial"/>
                <w:color w:val="000000"/>
                <w:sz w:val="20"/>
              </w:rPr>
              <w:t>2,817,226</w:t>
            </w:r>
          </w:p>
        </w:tc>
      </w:tr>
      <w:tr w:rsidR="00262AD2" w:rsidRPr="00F817AB" w:rsidTr="00F50D4E">
        <w:trPr>
          <w:trHeight w:val="255"/>
        </w:trPr>
        <w:tc>
          <w:tcPr>
            <w:tcW w:w="3780" w:type="dxa"/>
            <w:noWrap/>
            <w:vAlign w:val="bottom"/>
          </w:tcPr>
          <w:p w:rsidR="00262AD2" w:rsidRPr="00F817AB" w:rsidRDefault="00262AD2">
            <w:pPr>
              <w:rPr>
                <w:rFonts w:ascii="Arial" w:hAnsi="Arial" w:cs="Arial"/>
                <w:color w:val="000000"/>
                <w:sz w:val="20"/>
              </w:rPr>
            </w:pPr>
            <w:r w:rsidRPr="00F817AB">
              <w:rPr>
                <w:rFonts w:ascii="Arial" w:hAnsi="Arial" w:cs="Arial"/>
                <w:color w:val="000000"/>
                <w:sz w:val="20"/>
              </w:rPr>
              <w:t>Costs (labor)</w:t>
            </w:r>
          </w:p>
        </w:tc>
        <w:tc>
          <w:tcPr>
            <w:tcW w:w="1329" w:type="dxa"/>
            <w:noWrap/>
            <w:vAlign w:val="center"/>
          </w:tcPr>
          <w:p w:rsidR="00262AD2" w:rsidRDefault="00262AD2" w:rsidP="001D7D01">
            <w:pPr>
              <w:jc w:val="right"/>
              <w:rPr>
                <w:rFonts w:ascii="Arial" w:hAnsi="Arial" w:cs="Arial"/>
                <w:color w:val="000000"/>
                <w:sz w:val="20"/>
              </w:rPr>
            </w:pPr>
            <w:r>
              <w:rPr>
                <w:rFonts w:ascii="Arial" w:hAnsi="Arial" w:cs="Arial"/>
                <w:color w:val="000000"/>
                <w:sz w:val="20"/>
              </w:rPr>
              <w:t>$56,708,595</w:t>
            </w:r>
          </w:p>
        </w:tc>
        <w:tc>
          <w:tcPr>
            <w:tcW w:w="1662" w:type="dxa"/>
            <w:noWrap/>
          </w:tcPr>
          <w:p w:rsidR="00262AD2" w:rsidRDefault="00262AD2" w:rsidP="001D7D01">
            <w:pPr>
              <w:jc w:val="right"/>
              <w:rPr>
                <w:rFonts w:ascii="Arial" w:hAnsi="Arial" w:cs="Arial"/>
                <w:color w:val="000000"/>
                <w:sz w:val="20"/>
              </w:rPr>
            </w:pPr>
            <w:r>
              <w:rPr>
                <w:rFonts w:ascii="Arial" w:hAnsi="Arial" w:cs="Arial"/>
                <w:color w:val="000000"/>
                <w:sz w:val="20"/>
              </w:rPr>
              <w:t xml:space="preserve">$203,929 </w:t>
            </w:r>
          </w:p>
        </w:tc>
        <w:tc>
          <w:tcPr>
            <w:tcW w:w="2218" w:type="dxa"/>
            <w:noWrap/>
          </w:tcPr>
          <w:p w:rsidR="00262AD2" w:rsidRDefault="00262AD2" w:rsidP="001D7D01">
            <w:pPr>
              <w:jc w:val="right"/>
              <w:rPr>
                <w:rFonts w:ascii="Arial" w:hAnsi="Arial" w:cs="Arial"/>
                <w:color w:val="000000"/>
                <w:sz w:val="20"/>
              </w:rPr>
            </w:pPr>
            <w:r>
              <w:rPr>
                <w:rFonts w:ascii="Arial" w:hAnsi="Arial" w:cs="Arial"/>
                <w:color w:val="000000"/>
                <w:sz w:val="20"/>
              </w:rPr>
              <w:t xml:space="preserve">$56,912,524 </w:t>
            </w:r>
          </w:p>
        </w:tc>
      </w:tr>
      <w:tr w:rsidR="00262AD2" w:rsidRPr="00F817AB" w:rsidTr="00F50D4E">
        <w:trPr>
          <w:trHeight w:val="255"/>
        </w:trPr>
        <w:tc>
          <w:tcPr>
            <w:tcW w:w="3780" w:type="dxa"/>
            <w:noWrap/>
            <w:vAlign w:val="bottom"/>
          </w:tcPr>
          <w:p w:rsidR="00262AD2" w:rsidRPr="00F817AB" w:rsidRDefault="00262AD2">
            <w:pPr>
              <w:rPr>
                <w:rFonts w:ascii="Arial" w:hAnsi="Arial" w:cs="Arial"/>
                <w:color w:val="000000"/>
                <w:sz w:val="20"/>
              </w:rPr>
            </w:pPr>
            <w:r w:rsidRPr="00F817AB">
              <w:rPr>
                <w:rFonts w:ascii="Arial" w:hAnsi="Arial" w:cs="Arial"/>
                <w:color w:val="000000"/>
                <w:sz w:val="20"/>
              </w:rPr>
              <w:t>Costs (capital)-annualized</w:t>
            </w:r>
          </w:p>
        </w:tc>
        <w:tc>
          <w:tcPr>
            <w:tcW w:w="1329" w:type="dxa"/>
            <w:vAlign w:val="center"/>
          </w:tcPr>
          <w:p w:rsidR="00262AD2" w:rsidRDefault="00262AD2" w:rsidP="001D7D01">
            <w:pPr>
              <w:jc w:val="right"/>
              <w:rPr>
                <w:rFonts w:ascii="Arial" w:hAnsi="Arial" w:cs="Arial"/>
                <w:color w:val="000000"/>
                <w:sz w:val="20"/>
              </w:rPr>
            </w:pPr>
            <w:r>
              <w:rPr>
                <w:rFonts w:ascii="Arial" w:hAnsi="Arial" w:cs="Arial"/>
                <w:color w:val="000000"/>
                <w:sz w:val="20"/>
              </w:rPr>
              <w:t>$228,971</w:t>
            </w:r>
          </w:p>
        </w:tc>
        <w:tc>
          <w:tcPr>
            <w:tcW w:w="1662" w:type="dxa"/>
          </w:tcPr>
          <w:p w:rsidR="00262AD2" w:rsidRDefault="00262AD2" w:rsidP="001D7D01">
            <w:pPr>
              <w:jc w:val="right"/>
              <w:rPr>
                <w:rFonts w:ascii="Arial" w:hAnsi="Arial" w:cs="Arial"/>
                <w:color w:val="000000"/>
                <w:sz w:val="20"/>
              </w:rPr>
            </w:pPr>
            <w:r>
              <w:rPr>
                <w:rFonts w:ascii="Arial" w:hAnsi="Arial" w:cs="Arial"/>
                <w:color w:val="000000"/>
                <w:sz w:val="20"/>
              </w:rPr>
              <w:t xml:space="preserve">$0 </w:t>
            </w:r>
          </w:p>
        </w:tc>
        <w:tc>
          <w:tcPr>
            <w:tcW w:w="2218" w:type="dxa"/>
          </w:tcPr>
          <w:p w:rsidR="00262AD2" w:rsidRDefault="00262AD2" w:rsidP="001D7D01">
            <w:pPr>
              <w:jc w:val="right"/>
              <w:rPr>
                <w:rFonts w:ascii="Arial" w:hAnsi="Arial" w:cs="Arial"/>
                <w:color w:val="000000"/>
                <w:sz w:val="20"/>
              </w:rPr>
            </w:pPr>
            <w:r>
              <w:rPr>
                <w:rFonts w:ascii="Arial" w:hAnsi="Arial" w:cs="Arial"/>
                <w:color w:val="000000"/>
                <w:sz w:val="20"/>
              </w:rPr>
              <w:t xml:space="preserve">$228,971 </w:t>
            </w:r>
          </w:p>
        </w:tc>
      </w:tr>
      <w:tr w:rsidR="00262AD2" w:rsidRPr="00F817AB" w:rsidTr="00F50D4E">
        <w:trPr>
          <w:trHeight w:val="255"/>
        </w:trPr>
        <w:tc>
          <w:tcPr>
            <w:tcW w:w="3780" w:type="dxa"/>
            <w:noWrap/>
            <w:vAlign w:val="bottom"/>
          </w:tcPr>
          <w:p w:rsidR="00262AD2" w:rsidRPr="00F817AB" w:rsidRDefault="00262AD2">
            <w:pPr>
              <w:rPr>
                <w:rFonts w:ascii="Arial" w:hAnsi="Arial" w:cs="Arial"/>
                <w:color w:val="000000"/>
                <w:sz w:val="20"/>
              </w:rPr>
            </w:pPr>
            <w:r w:rsidRPr="00F817AB">
              <w:rPr>
                <w:rFonts w:ascii="Arial" w:hAnsi="Arial" w:cs="Arial"/>
                <w:color w:val="000000"/>
                <w:sz w:val="20"/>
              </w:rPr>
              <w:t>Costs (O&amp;M)</w:t>
            </w:r>
          </w:p>
        </w:tc>
        <w:tc>
          <w:tcPr>
            <w:tcW w:w="1329" w:type="dxa"/>
            <w:vAlign w:val="center"/>
          </w:tcPr>
          <w:p w:rsidR="00262AD2" w:rsidRDefault="00262AD2" w:rsidP="001D7D01">
            <w:pPr>
              <w:jc w:val="right"/>
              <w:rPr>
                <w:rFonts w:ascii="Arial" w:hAnsi="Arial" w:cs="Arial"/>
                <w:color w:val="000000"/>
                <w:sz w:val="20"/>
              </w:rPr>
            </w:pPr>
            <w:r>
              <w:rPr>
                <w:rFonts w:ascii="Arial" w:hAnsi="Arial" w:cs="Arial"/>
                <w:color w:val="000000"/>
                <w:sz w:val="20"/>
              </w:rPr>
              <w:t>$6,705,593</w:t>
            </w:r>
          </w:p>
        </w:tc>
        <w:tc>
          <w:tcPr>
            <w:tcW w:w="1662" w:type="dxa"/>
          </w:tcPr>
          <w:p w:rsidR="00262AD2" w:rsidRDefault="00262AD2" w:rsidP="001D7D01">
            <w:pPr>
              <w:jc w:val="right"/>
              <w:rPr>
                <w:rFonts w:ascii="Arial" w:hAnsi="Arial" w:cs="Arial"/>
                <w:color w:val="000000"/>
                <w:sz w:val="20"/>
              </w:rPr>
            </w:pPr>
            <w:r>
              <w:rPr>
                <w:rFonts w:ascii="Arial" w:hAnsi="Arial" w:cs="Arial"/>
                <w:color w:val="000000"/>
                <w:sz w:val="20"/>
              </w:rPr>
              <w:t xml:space="preserve">$0 </w:t>
            </w:r>
          </w:p>
        </w:tc>
        <w:tc>
          <w:tcPr>
            <w:tcW w:w="2218" w:type="dxa"/>
          </w:tcPr>
          <w:p w:rsidR="00262AD2" w:rsidRDefault="00262AD2" w:rsidP="001D7D01">
            <w:pPr>
              <w:jc w:val="right"/>
              <w:rPr>
                <w:rFonts w:ascii="Arial" w:hAnsi="Arial" w:cs="Arial"/>
                <w:color w:val="000000"/>
                <w:sz w:val="20"/>
              </w:rPr>
            </w:pPr>
            <w:r>
              <w:rPr>
                <w:rFonts w:ascii="Arial" w:hAnsi="Arial" w:cs="Arial"/>
                <w:color w:val="000000"/>
                <w:sz w:val="20"/>
              </w:rPr>
              <w:t xml:space="preserve">$6,705,593 </w:t>
            </w:r>
          </w:p>
        </w:tc>
      </w:tr>
      <w:tr w:rsidR="00262AD2" w:rsidRPr="00F817AB" w:rsidTr="00F50D4E">
        <w:trPr>
          <w:trHeight w:val="270"/>
        </w:trPr>
        <w:tc>
          <w:tcPr>
            <w:tcW w:w="3780" w:type="dxa"/>
            <w:noWrap/>
            <w:vAlign w:val="bottom"/>
          </w:tcPr>
          <w:p w:rsidR="00262AD2" w:rsidRPr="00F817AB" w:rsidRDefault="00262AD2">
            <w:pPr>
              <w:rPr>
                <w:rFonts w:ascii="Arial" w:hAnsi="Arial" w:cs="Arial"/>
                <w:b/>
                <w:bCs/>
                <w:color w:val="000000"/>
                <w:sz w:val="20"/>
              </w:rPr>
            </w:pPr>
            <w:r w:rsidRPr="00F817AB">
              <w:rPr>
                <w:rFonts w:ascii="Arial" w:hAnsi="Arial" w:cs="Arial"/>
                <w:b/>
                <w:bCs/>
                <w:color w:val="000000"/>
                <w:sz w:val="20"/>
              </w:rPr>
              <w:t>Total Costs</w:t>
            </w:r>
          </w:p>
        </w:tc>
        <w:tc>
          <w:tcPr>
            <w:tcW w:w="1329" w:type="dxa"/>
            <w:vAlign w:val="center"/>
          </w:tcPr>
          <w:p w:rsidR="00262AD2" w:rsidRDefault="00262AD2" w:rsidP="001D7D01">
            <w:pPr>
              <w:jc w:val="right"/>
              <w:rPr>
                <w:rFonts w:ascii="Arial" w:hAnsi="Arial" w:cs="Arial"/>
                <w:color w:val="000000"/>
                <w:sz w:val="20"/>
              </w:rPr>
            </w:pPr>
            <w:r>
              <w:rPr>
                <w:rFonts w:ascii="Arial" w:hAnsi="Arial" w:cs="Arial"/>
                <w:color w:val="000000"/>
                <w:sz w:val="20"/>
              </w:rPr>
              <w:t>$63,643,158</w:t>
            </w:r>
          </w:p>
        </w:tc>
        <w:tc>
          <w:tcPr>
            <w:tcW w:w="1662" w:type="dxa"/>
          </w:tcPr>
          <w:p w:rsidR="00262AD2" w:rsidRDefault="00262AD2" w:rsidP="001D7D01">
            <w:pPr>
              <w:jc w:val="right"/>
              <w:rPr>
                <w:rFonts w:ascii="Arial" w:hAnsi="Arial" w:cs="Arial"/>
                <w:color w:val="000000"/>
                <w:sz w:val="20"/>
              </w:rPr>
            </w:pPr>
            <w:r>
              <w:rPr>
                <w:rFonts w:ascii="Arial" w:hAnsi="Arial" w:cs="Arial"/>
                <w:color w:val="000000"/>
                <w:sz w:val="20"/>
              </w:rPr>
              <w:t xml:space="preserve">$203,929 </w:t>
            </w:r>
          </w:p>
        </w:tc>
        <w:tc>
          <w:tcPr>
            <w:tcW w:w="2218" w:type="dxa"/>
          </w:tcPr>
          <w:p w:rsidR="00262AD2" w:rsidRDefault="00262AD2" w:rsidP="001D7D01">
            <w:pPr>
              <w:jc w:val="right"/>
              <w:rPr>
                <w:rFonts w:ascii="Arial" w:hAnsi="Arial" w:cs="Arial"/>
                <w:color w:val="000000"/>
                <w:sz w:val="20"/>
              </w:rPr>
            </w:pPr>
            <w:r>
              <w:rPr>
                <w:rFonts w:ascii="Arial" w:hAnsi="Arial" w:cs="Arial"/>
                <w:color w:val="000000"/>
                <w:sz w:val="20"/>
              </w:rPr>
              <w:t xml:space="preserve">$63,847,087 </w:t>
            </w:r>
          </w:p>
        </w:tc>
      </w:tr>
    </w:tbl>
    <w:p w:rsidR="003E4859" w:rsidRPr="00F817AB" w:rsidRDefault="003E4859" w:rsidP="00B401AB">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rPr>
          <w:sz w:val="20"/>
        </w:rPr>
      </w:pPr>
    </w:p>
    <w:p w:rsidR="003E4859" w:rsidRPr="00F817AB" w:rsidRDefault="003E4859" w:rsidP="00B401AB">
      <w:pPr>
        <w:pStyle w:val="Level1"/>
        <w:widowControl/>
        <w:rPr>
          <w:rFonts w:ascii="Arial" w:hAnsi="Arial"/>
          <w:b/>
          <w:bCs/>
          <w:sz w:val="20"/>
        </w:rPr>
      </w:pPr>
      <w:bookmarkStart w:id="159" w:name="_Toc286650618"/>
      <w:proofErr w:type="gramStart"/>
      <w:r w:rsidRPr="00F817AB">
        <w:rPr>
          <w:rFonts w:ascii="Arial" w:hAnsi="Arial"/>
          <w:b/>
          <w:bCs/>
          <w:sz w:val="20"/>
        </w:rPr>
        <w:t>Table 6–4.</w:t>
      </w:r>
      <w:proofErr w:type="gramEnd"/>
      <w:r w:rsidRPr="00F817AB">
        <w:rPr>
          <w:rFonts w:ascii="Arial" w:hAnsi="Arial"/>
          <w:b/>
          <w:bCs/>
          <w:sz w:val="20"/>
        </w:rPr>
        <w:t xml:space="preserve">  Annual average Federal government burden and cost</w:t>
      </w:r>
      <w:bookmarkEnd w:id="159"/>
    </w:p>
    <w:tbl>
      <w:tblPr>
        <w:tblW w:w="91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80"/>
        <w:gridCol w:w="1317"/>
        <w:gridCol w:w="1774"/>
        <w:gridCol w:w="2241"/>
      </w:tblGrid>
      <w:tr w:rsidR="003E4859" w:rsidRPr="00F817AB" w:rsidTr="00DB29E8">
        <w:trPr>
          <w:trHeight w:val="1305"/>
        </w:trPr>
        <w:tc>
          <w:tcPr>
            <w:tcW w:w="3780" w:type="dxa"/>
            <w:noWrap/>
            <w:vAlign w:val="bottom"/>
          </w:tcPr>
          <w:p w:rsidR="003E4859" w:rsidRPr="00F817AB" w:rsidRDefault="003E4859" w:rsidP="00B401AB">
            <w:pPr>
              <w:rPr>
                <w:rFonts w:ascii="Arial" w:hAnsi="Arial" w:cs="Arial"/>
                <w:sz w:val="20"/>
              </w:rPr>
            </w:pPr>
            <w:r w:rsidRPr="00F817AB">
              <w:rPr>
                <w:rFonts w:ascii="Arial" w:hAnsi="Arial" w:cs="Arial"/>
                <w:sz w:val="20"/>
              </w:rPr>
              <w:t> </w:t>
            </w:r>
          </w:p>
        </w:tc>
        <w:tc>
          <w:tcPr>
            <w:tcW w:w="1317" w:type="dxa"/>
            <w:vAlign w:val="bottom"/>
          </w:tcPr>
          <w:p w:rsidR="003E4859" w:rsidRPr="00F817AB" w:rsidRDefault="003E4859" w:rsidP="00D4565F">
            <w:pPr>
              <w:rPr>
                <w:rFonts w:ascii="Arial" w:hAnsi="Arial" w:cs="Arial"/>
                <w:sz w:val="20"/>
              </w:rPr>
            </w:pPr>
            <w:r w:rsidRPr="00F817AB">
              <w:rPr>
                <w:rFonts w:ascii="Arial" w:hAnsi="Arial" w:cs="Arial"/>
                <w:sz w:val="20"/>
              </w:rPr>
              <w:t>Baseline (2010 Animal Sector ICR)</w:t>
            </w:r>
          </w:p>
        </w:tc>
        <w:tc>
          <w:tcPr>
            <w:tcW w:w="1774" w:type="dxa"/>
            <w:vAlign w:val="bottom"/>
          </w:tcPr>
          <w:p w:rsidR="003E4859" w:rsidRPr="00F817AB" w:rsidRDefault="003E4859" w:rsidP="00D4565F">
            <w:pPr>
              <w:rPr>
                <w:rFonts w:ascii="Arial" w:hAnsi="Arial" w:cs="Arial"/>
                <w:sz w:val="20"/>
              </w:rPr>
            </w:pPr>
            <w:r w:rsidRPr="00F817AB">
              <w:rPr>
                <w:rFonts w:ascii="Arial" w:hAnsi="Arial" w:cs="Arial"/>
                <w:sz w:val="20"/>
              </w:rPr>
              <w:t>Net Changes from 308 Rule</w:t>
            </w:r>
          </w:p>
        </w:tc>
        <w:tc>
          <w:tcPr>
            <w:tcW w:w="2241" w:type="dxa"/>
            <w:vAlign w:val="bottom"/>
          </w:tcPr>
          <w:p w:rsidR="003E4859" w:rsidRPr="00F817AB" w:rsidRDefault="003E4859" w:rsidP="00D4565F">
            <w:pPr>
              <w:rPr>
                <w:rFonts w:ascii="Arial" w:hAnsi="Arial" w:cs="Arial"/>
                <w:b/>
                <w:bCs/>
                <w:sz w:val="20"/>
              </w:rPr>
            </w:pPr>
            <w:r w:rsidRPr="00F817AB">
              <w:rPr>
                <w:rFonts w:ascii="Arial" w:hAnsi="Arial" w:cs="Arial"/>
                <w:b/>
                <w:bCs/>
                <w:sz w:val="20"/>
              </w:rPr>
              <w:t>Annual Totals Under Proposed Rule</w:t>
            </w:r>
          </w:p>
        </w:tc>
      </w:tr>
      <w:tr w:rsidR="00262AD2" w:rsidRPr="00F817AB" w:rsidTr="00F50D4E">
        <w:trPr>
          <w:trHeight w:val="255"/>
        </w:trPr>
        <w:tc>
          <w:tcPr>
            <w:tcW w:w="3780" w:type="dxa"/>
            <w:noWrap/>
            <w:vAlign w:val="center"/>
          </w:tcPr>
          <w:p w:rsidR="00262AD2" w:rsidRPr="00F817AB" w:rsidRDefault="00262AD2" w:rsidP="003124B3">
            <w:pPr>
              <w:rPr>
                <w:rFonts w:ascii="Arial" w:hAnsi="Arial" w:cs="Arial"/>
                <w:color w:val="000000"/>
                <w:sz w:val="20"/>
              </w:rPr>
            </w:pPr>
            <w:r w:rsidRPr="00F817AB">
              <w:rPr>
                <w:rFonts w:ascii="Arial" w:hAnsi="Arial" w:cs="Arial"/>
                <w:color w:val="000000"/>
                <w:sz w:val="20"/>
              </w:rPr>
              <w:t>Responses (number)</w:t>
            </w:r>
          </w:p>
        </w:tc>
        <w:tc>
          <w:tcPr>
            <w:tcW w:w="1317" w:type="dxa"/>
            <w:noWrap/>
            <w:vAlign w:val="center"/>
          </w:tcPr>
          <w:p w:rsidR="00262AD2" w:rsidRDefault="00262AD2" w:rsidP="001D7D01">
            <w:pPr>
              <w:jc w:val="right"/>
              <w:rPr>
                <w:rFonts w:ascii="Arial" w:hAnsi="Arial" w:cs="Arial"/>
                <w:color w:val="000000"/>
                <w:sz w:val="20"/>
              </w:rPr>
            </w:pPr>
            <w:r>
              <w:rPr>
                <w:rFonts w:ascii="Arial" w:hAnsi="Arial" w:cs="Arial"/>
                <w:color w:val="000000"/>
                <w:sz w:val="20"/>
              </w:rPr>
              <w:t>1,303</w:t>
            </w:r>
          </w:p>
        </w:tc>
        <w:tc>
          <w:tcPr>
            <w:tcW w:w="1774" w:type="dxa"/>
            <w:noWrap/>
            <w:vAlign w:val="bottom"/>
          </w:tcPr>
          <w:p w:rsidR="00262AD2" w:rsidRDefault="00262AD2" w:rsidP="001D7D01">
            <w:pPr>
              <w:jc w:val="right"/>
              <w:rPr>
                <w:rFonts w:ascii="Arial" w:hAnsi="Arial" w:cs="Arial"/>
                <w:color w:val="000000"/>
                <w:sz w:val="20"/>
              </w:rPr>
            </w:pPr>
            <w:r>
              <w:rPr>
                <w:rFonts w:ascii="Arial" w:hAnsi="Arial" w:cs="Arial"/>
                <w:color w:val="000000"/>
                <w:sz w:val="20"/>
              </w:rPr>
              <w:t>6,960</w:t>
            </w:r>
          </w:p>
        </w:tc>
        <w:tc>
          <w:tcPr>
            <w:tcW w:w="2241" w:type="dxa"/>
            <w:noWrap/>
            <w:vAlign w:val="bottom"/>
          </w:tcPr>
          <w:p w:rsidR="00262AD2" w:rsidRDefault="00262AD2" w:rsidP="001D7D01">
            <w:pPr>
              <w:jc w:val="right"/>
              <w:rPr>
                <w:rFonts w:ascii="Arial" w:hAnsi="Arial" w:cs="Arial"/>
                <w:color w:val="000000"/>
                <w:sz w:val="20"/>
              </w:rPr>
            </w:pPr>
            <w:r>
              <w:rPr>
                <w:rFonts w:ascii="Arial" w:hAnsi="Arial" w:cs="Arial"/>
                <w:color w:val="000000"/>
                <w:sz w:val="20"/>
              </w:rPr>
              <w:t>8,263</w:t>
            </w:r>
          </w:p>
        </w:tc>
      </w:tr>
      <w:tr w:rsidR="00262AD2" w:rsidRPr="00F817AB" w:rsidTr="00F50D4E">
        <w:trPr>
          <w:trHeight w:val="255"/>
        </w:trPr>
        <w:tc>
          <w:tcPr>
            <w:tcW w:w="3780" w:type="dxa"/>
            <w:noWrap/>
            <w:vAlign w:val="center"/>
          </w:tcPr>
          <w:p w:rsidR="00262AD2" w:rsidRPr="00F817AB" w:rsidRDefault="00262AD2" w:rsidP="003124B3">
            <w:pPr>
              <w:rPr>
                <w:rFonts w:ascii="Arial" w:hAnsi="Arial" w:cs="Arial"/>
                <w:color w:val="000000"/>
                <w:sz w:val="20"/>
              </w:rPr>
            </w:pPr>
            <w:r w:rsidRPr="00F817AB">
              <w:rPr>
                <w:rFonts w:ascii="Arial" w:hAnsi="Arial" w:cs="Arial"/>
                <w:color w:val="000000"/>
                <w:sz w:val="20"/>
              </w:rPr>
              <w:t>Burden (hours)</w:t>
            </w:r>
          </w:p>
        </w:tc>
        <w:tc>
          <w:tcPr>
            <w:tcW w:w="1317" w:type="dxa"/>
            <w:noWrap/>
            <w:vAlign w:val="center"/>
          </w:tcPr>
          <w:p w:rsidR="00262AD2" w:rsidRDefault="00262AD2" w:rsidP="001D7D01">
            <w:pPr>
              <w:jc w:val="right"/>
              <w:rPr>
                <w:rFonts w:ascii="Arial" w:hAnsi="Arial" w:cs="Arial"/>
                <w:color w:val="000000"/>
                <w:sz w:val="20"/>
              </w:rPr>
            </w:pPr>
            <w:r>
              <w:rPr>
                <w:rFonts w:ascii="Arial" w:hAnsi="Arial" w:cs="Arial"/>
                <w:color w:val="000000"/>
                <w:sz w:val="20"/>
              </w:rPr>
              <w:t>15,188</w:t>
            </w:r>
          </w:p>
        </w:tc>
        <w:tc>
          <w:tcPr>
            <w:tcW w:w="1774" w:type="dxa"/>
            <w:noWrap/>
            <w:vAlign w:val="bottom"/>
          </w:tcPr>
          <w:p w:rsidR="00262AD2" w:rsidRDefault="00262AD2" w:rsidP="001D7D01">
            <w:pPr>
              <w:jc w:val="right"/>
              <w:rPr>
                <w:rFonts w:ascii="Arial" w:hAnsi="Arial" w:cs="Arial"/>
                <w:color w:val="000000"/>
                <w:sz w:val="20"/>
              </w:rPr>
            </w:pPr>
            <w:r>
              <w:rPr>
                <w:rFonts w:ascii="Arial" w:hAnsi="Arial" w:cs="Arial"/>
                <w:color w:val="000000"/>
                <w:sz w:val="20"/>
              </w:rPr>
              <w:t>3,480</w:t>
            </w:r>
          </w:p>
        </w:tc>
        <w:tc>
          <w:tcPr>
            <w:tcW w:w="2241" w:type="dxa"/>
            <w:noWrap/>
            <w:vAlign w:val="bottom"/>
          </w:tcPr>
          <w:p w:rsidR="00262AD2" w:rsidRDefault="00262AD2" w:rsidP="001D7D01">
            <w:pPr>
              <w:jc w:val="right"/>
              <w:rPr>
                <w:rFonts w:ascii="Arial" w:hAnsi="Arial" w:cs="Arial"/>
                <w:color w:val="000000"/>
                <w:sz w:val="20"/>
              </w:rPr>
            </w:pPr>
            <w:r>
              <w:rPr>
                <w:rFonts w:ascii="Arial" w:hAnsi="Arial" w:cs="Arial"/>
                <w:color w:val="000000"/>
                <w:sz w:val="20"/>
              </w:rPr>
              <w:t>18,668</w:t>
            </w:r>
          </w:p>
        </w:tc>
      </w:tr>
      <w:tr w:rsidR="00262AD2" w:rsidRPr="00F817AB" w:rsidTr="00F50D4E">
        <w:trPr>
          <w:trHeight w:val="255"/>
        </w:trPr>
        <w:tc>
          <w:tcPr>
            <w:tcW w:w="3780" w:type="dxa"/>
            <w:noWrap/>
            <w:vAlign w:val="center"/>
          </w:tcPr>
          <w:p w:rsidR="00262AD2" w:rsidRPr="00F817AB" w:rsidRDefault="00262AD2" w:rsidP="003124B3">
            <w:pPr>
              <w:rPr>
                <w:rFonts w:ascii="Arial" w:hAnsi="Arial" w:cs="Arial"/>
                <w:color w:val="000000"/>
                <w:sz w:val="20"/>
              </w:rPr>
            </w:pPr>
            <w:r w:rsidRPr="00F817AB">
              <w:rPr>
                <w:rFonts w:ascii="Arial" w:hAnsi="Arial" w:cs="Arial"/>
                <w:color w:val="000000"/>
                <w:sz w:val="20"/>
              </w:rPr>
              <w:t>Costs (labor)</w:t>
            </w:r>
          </w:p>
        </w:tc>
        <w:tc>
          <w:tcPr>
            <w:tcW w:w="1317" w:type="dxa"/>
            <w:vAlign w:val="center"/>
          </w:tcPr>
          <w:p w:rsidR="00262AD2" w:rsidRDefault="00262AD2" w:rsidP="001D7D01">
            <w:pPr>
              <w:jc w:val="right"/>
              <w:rPr>
                <w:rFonts w:ascii="Arial" w:hAnsi="Arial" w:cs="Arial"/>
                <w:color w:val="000000"/>
                <w:sz w:val="20"/>
              </w:rPr>
            </w:pPr>
            <w:r>
              <w:rPr>
                <w:rFonts w:ascii="Arial" w:hAnsi="Arial" w:cs="Arial"/>
                <w:color w:val="000000"/>
                <w:sz w:val="20"/>
              </w:rPr>
              <w:t>$691,350</w:t>
            </w:r>
          </w:p>
        </w:tc>
        <w:tc>
          <w:tcPr>
            <w:tcW w:w="1774" w:type="dxa"/>
          </w:tcPr>
          <w:p w:rsidR="00262AD2" w:rsidRDefault="00262AD2" w:rsidP="001D7D01">
            <w:pPr>
              <w:jc w:val="right"/>
              <w:rPr>
                <w:rFonts w:ascii="Arial" w:hAnsi="Arial" w:cs="Arial"/>
                <w:color w:val="000000"/>
                <w:sz w:val="20"/>
              </w:rPr>
            </w:pPr>
            <w:r>
              <w:rPr>
                <w:rFonts w:ascii="Arial" w:hAnsi="Arial" w:cs="Arial"/>
                <w:color w:val="000000"/>
                <w:sz w:val="20"/>
              </w:rPr>
              <w:t xml:space="preserve">$158,411 </w:t>
            </w:r>
          </w:p>
        </w:tc>
        <w:tc>
          <w:tcPr>
            <w:tcW w:w="2241" w:type="dxa"/>
          </w:tcPr>
          <w:p w:rsidR="00262AD2" w:rsidRDefault="00262AD2" w:rsidP="001D7D01">
            <w:pPr>
              <w:jc w:val="right"/>
              <w:rPr>
                <w:rFonts w:ascii="Arial" w:hAnsi="Arial" w:cs="Arial"/>
                <w:color w:val="000000"/>
                <w:sz w:val="20"/>
              </w:rPr>
            </w:pPr>
            <w:r>
              <w:rPr>
                <w:rFonts w:ascii="Arial" w:hAnsi="Arial" w:cs="Arial"/>
                <w:color w:val="000000"/>
                <w:sz w:val="20"/>
              </w:rPr>
              <w:t xml:space="preserve">$849,760 </w:t>
            </w:r>
          </w:p>
        </w:tc>
      </w:tr>
      <w:tr w:rsidR="00262AD2" w:rsidRPr="00F817AB" w:rsidTr="00F50D4E">
        <w:trPr>
          <w:trHeight w:val="255"/>
        </w:trPr>
        <w:tc>
          <w:tcPr>
            <w:tcW w:w="3780" w:type="dxa"/>
            <w:noWrap/>
            <w:vAlign w:val="center"/>
          </w:tcPr>
          <w:p w:rsidR="00262AD2" w:rsidRPr="00F817AB" w:rsidRDefault="00262AD2" w:rsidP="003124B3">
            <w:pPr>
              <w:rPr>
                <w:rFonts w:ascii="Arial" w:hAnsi="Arial" w:cs="Arial"/>
                <w:color w:val="000000"/>
                <w:sz w:val="20"/>
              </w:rPr>
            </w:pPr>
            <w:r w:rsidRPr="00F817AB">
              <w:rPr>
                <w:rFonts w:ascii="Arial" w:hAnsi="Arial" w:cs="Arial"/>
                <w:color w:val="000000"/>
                <w:sz w:val="20"/>
              </w:rPr>
              <w:t>Costs (capital)-annualized</w:t>
            </w:r>
          </w:p>
        </w:tc>
        <w:tc>
          <w:tcPr>
            <w:tcW w:w="1317" w:type="dxa"/>
            <w:vAlign w:val="center"/>
          </w:tcPr>
          <w:p w:rsidR="00262AD2" w:rsidRDefault="00262AD2" w:rsidP="001D7D01">
            <w:pPr>
              <w:jc w:val="right"/>
              <w:rPr>
                <w:rFonts w:ascii="Arial" w:hAnsi="Arial" w:cs="Arial"/>
                <w:color w:val="000000"/>
                <w:sz w:val="20"/>
              </w:rPr>
            </w:pPr>
            <w:r>
              <w:rPr>
                <w:rFonts w:ascii="Arial" w:hAnsi="Arial" w:cs="Arial"/>
                <w:color w:val="000000"/>
                <w:sz w:val="20"/>
              </w:rPr>
              <w:t>$0</w:t>
            </w:r>
          </w:p>
        </w:tc>
        <w:tc>
          <w:tcPr>
            <w:tcW w:w="1774" w:type="dxa"/>
          </w:tcPr>
          <w:p w:rsidR="00262AD2" w:rsidRDefault="00262AD2" w:rsidP="001D7D01">
            <w:pPr>
              <w:jc w:val="right"/>
              <w:rPr>
                <w:rFonts w:ascii="Arial" w:hAnsi="Arial" w:cs="Arial"/>
                <w:color w:val="000000"/>
                <w:sz w:val="20"/>
              </w:rPr>
            </w:pPr>
            <w:r>
              <w:rPr>
                <w:rFonts w:ascii="Arial" w:hAnsi="Arial" w:cs="Arial"/>
                <w:color w:val="000000"/>
                <w:sz w:val="20"/>
              </w:rPr>
              <w:t xml:space="preserve">$31,050 </w:t>
            </w:r>
          </w:p>
        </w:tc>
        <w:tc>
          <w:tcPr>
            <w:tcW w:w="2241" w:type="dxa"/>
          </w:tcPr>
          <w:p w:rsidR="00262AD2" w:rsidRDefault="00262AD2" w:rsidP="001D7D01">
            <w:pPr>
              <w:jc w:val="right"/>
              <w:rPr>
                <w:rFonts w:ascii="Arial" w:hAnsi="Arial" w:cs="Arial"/>
                <w:color w:val="000000"/>
                <w:sz w:val="20"/>
              </w:rPr>
            </w:pPr>
            <w:r>
              <w:rPr>
                <w:rFonts w:ascii="Arial" w:hAnsi="Arial" w:cs="Arial"/>
                <w:color w:val="000000"/>
                <w:sz w:val="20"/>
              </w:rPr>
              <w:t xml:space="preserve">$31,050 </w:t>
            </w:r>
          </w:p>
        </w:tc>
      </w:tr>
      <w:tr w:rsidR="00262AD2" w:rsidRPr="00F817AB" w:rsidTr="00F50D4E">
        <w:trPr>
          <w:trHeight w:val="270"/>
        </w:trPr>
        <w:tc>
          <w:tcPr>
            <w:tcW w:w="3780" w:type="dxa"/>
            <w:noWrap/>
            <w:vAlign w:val="center"/>
          </w:tcPr>
          <w:p w:rsidR="00262AD2" w:rsidRPr="00F817AB" w:rsidRDefault="00262AD2" w:rsidP="003124B3">
            <w:pPr>
              <w:rPr>
                <w:rFonts w:ascii="Arial" w:hAnsi="Arial" w:cs="Arial"/>
                <w:color w:val="000000"/>
                <w:sz w:val="20"/>
              </w:rPr>
            </w:pPr>
            <w:r w:rsidRPr="00F817AB">
              <w:rPr>
                <w:rFonts w:ascii="Arial" w:hAnsi="Arial" w:cs="Arial"/>
                <w:color w:val="000000"/>
                <w:sz w:val="20"/>
              </w:rPr>
              <w:t>Costs (O&amp;M)</w:t>
            </w:r>
          </w:p>
        </w:tc>
        <w:tc>
          <w:tcPr>
            <w:tcW w:w="1317" w:type="dxa"/>
            <w:vAlign w:val="center"/>
          </w:tcPr>
          <w:p w:rsidR="00262AD2" w:rsidRDefault="00262AD2" w:rsidP="001D7D01">
            <w:pPr>
              <w:jc w:val="right"/>
              <w:rPr>
                <w:rFonts w:ascii="Arial" w:hAnsi="Arial" w:cs="Arial"/>
                <w:color w:val="000000"/>
                <w:sz w:val="20"/>
              </w:rPr>
            </w:pPr>
            <w:r>
              <w:rPr>
                <w:rFonts w:ascii="Arial" w:hAnsi="Arial" w:cs="Arial"/>
                <w:color w:val="000000"/>
                <w:sz w:val="20"/>
              </w:rPr>
              <w:t>$62,463</w:t>
            </w:r>
          </w:p>
        </w:tc>
        <w:tc>
          <w:tcPr>
            <w:tcW w:w="1774" w:type="dxa"/>
          </w:tcPr>
          <w:p w:rsidR="00262AD2" w:rsidRDefault="00262AD2" w:rsidP="001D7D01">
            <w:pPr>
              <w:jc w:val="right"/>
              <w:rPr>
                <w:rFonts w:ascii="Arial" w:hAnsi="Arial" w:cs="Arial"/>
                <w:color w:val="000000"/>
                <w:sz w:val="20"/>
              </w:rPr>
            </w:pPr>
            <w:r>
              <w:rPr>
                <w:rFonts w:ascii="Arial" w:hAnsi="Arial" w:cs="Arial"/>
                <w:color w:val="000000"/>
                <w:sz w:val="20"/>
              </w:rPr>
              <w:t xml:space="preserve">$21,000 </w:t>
            </w:r>
          </w:p>
        </w:tc>
        <w:tc>
          <w:tcPr>
            <w:tcW w:w="2241" w:type="dxa"/>
          </w:tcPr>
          <w:p w:rsidR="00262AD2" w:rsidRDefault="00262AD2" w:rsidP="001D7D01">
            <w:pPr>
              <w:jc w:val="right"/>
              <w:rPr>
                <w:rFonts w:ascii="Arial" w:hAnsi="Arial" w:cs="Arial"/>
                <w:color w:val="000000"/>
                <w:sz w:val="20"/>
              </w:rPr>
            </w:pPr>
            <w:r>
              <w:rPr>
                <w:rFonts w:ascii="Arial" w:hAnsi="Arial" w:cs="Arial"/>
                <w:color w:val="000000"/>
                <w:sz w:val="20"/>
              </w:rPr>
              <w:t xml:space="preserve">$83,463 </w:t>
            </w:r>
          </w:p>
        </w:tc>
      </w:tr>
      <w:tr w:rsidR="00262AD2" w:rsidRPr="00F817AB" w:rsidTr="00F50D4E">
        <w:trPr>
          <w:trHeight w:val="270"/>
        </w:trPr>
        <w:tc>
          <w:tcPr>
            <w:tcW w:w="3780" w:type="dxa"/>
            <w:noWrap/>
            <w:vAlign w:val="center"/>
          </w:tcPr>
          <w:p w:rsidR="00262AD2" w:rsidRPr="00F817AB" w:rsidRDefault="00262AD2" w:rsidP="003124B3">
            <w:pPr>
              <w:rPr>
                <w:rFonts w:ascii="Arial" w:hAnsi="Arial" w:cs="Arial"/>
                <w:b/>
                <w:bCs/>
                <w:color w:val="000000"/>
                <w:sz w:val="20"/>
              </w:rPr>
            </w:pPr>
            <w:r w:rsidRPr="00F817AB">
              <w:rPr>
                <w:rFonts w:ascii="Arial" w:hAnsi="Arial" w:cs="Arial"/>
                <w:b/>
                <w:bCs/>
                <w:color w:val="000000"/>
                <w:sz w:val="20"/>
              </w:rPr>
              <w:t>Total Costs</w:t>
            </w:r>
          </w:p>
        </w:tc>
        <w:tc>
          <w:tcPr>
            <w:tcW w:w="1317" w:type="dxa"/>
            <w:vAlign w:val="center"/>
          </w:tcPr>
          <w:p w:rsidR="00262AD2" w:rsidRDefault="00262AD2" w:rsidP="001D7D01">
            <w:pPr>
              <w:jc w:val="right"/>
              <w:rPr>
                <w:rFonts w:ascii="Arial" w:hAnsi="Arial" w:cs="Arial"/>
                <w:color w:val="000000"/>
                <w:sz w:val="20"/>
              </w:rPr>
            </w:pPr>
            <w:r>
              <w:rPr>
                <w:rFonts w:ascii="Arial" w:hAnsi="Arial" w:cs="Arial"/>
                <w:color w:val="000000"/>
                <w:sz w:val="20"/>
              </w:rPr>
              <w:t>$753,813</w:t>
            </w:r>
          </w:p>
        </w:tc>
        <w:tc>
          <w:tcPr>
            <w:tcW w:w="1774" w:type="dxa"/>
          </w:tcPr>
          <w:p w:rsidR="00262AD2" w:rsidRDefault="00262AD2" w:rsidP="001D7D01">
            <w:pPr>
              <w:jc w:val="right"/>
              <w:rPr>
                <w:rFonts w:ascii="Arial" w:hAnsi="Arial" w:cs="Arial"/>
                <w:color w:val="000000"/>
                <w:sz w:val="20"/>
              </w:rPr>
            </w:pPr>
            <w:r>
              <w:rPr>
                <w:rFonts w:ascii="Arial" w:hAnsi="Arial" w:cs="Arial"/>
                <w:color w:val="000000"/>
                <w:sz w:val="20"/>
              </w:rPr>
              <w:t xml:space="preserve">$210,461 </w:t>
            </w:r>
          </w:p>
        </w:tc>
        <w:tc>
          <w:tcPr>
            <w:tcW w:w="2241" w:type="dxa"/>
          </w:tcPr>
          <w:p w:rsidR="00262AD2" w:rsidRDefault="00262AD2" w:rsidP="001D7D01">
            <w:pPr>
              <w:jc w:val="right"/>
              <w:rPr>
                <w:rFonts w:ascii="Arial" w:hAnsi="Arial" w:cs="Arial"/>
                <w:color w:val="000000"/>
                <w:sz w:val="20"/>
              </w:rPr>
            </w:pPr>
            <w:r>
              <w:rPr>
                <w:rFonts w:ascii="Arial" w:hAnsi="Arial" w:cs="Arial"/>
                <w:color w:val="000000"/>
                <w:sz w:val="20"/>
              </w:rPr>
              <w:t xml:space="preserve">$964,273 </w:t>
            </w:r>
          </w:p>
        </w:tc>
      </w:tr>
    </w:tbl>
    <w:p w:rsidR="003E4859" w:rsidRDefault="003E4859" w:rsidP="00B401AB">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rPr>
          <w:highlight w:val="cyan"/>
        </w:rPr>
      </w:pPr>
    </w:p>
    <w:p w:rsidR="003E4859" w:rsidRPr="00F817AB" w:rsidRDefault="003E4859" w:rsidP="00B401AB">
      <w:pPr>
        <w:pStyle w:val="Heading2"/>
        <w:ind w:left="240" w:right="240"/>
      </w:pPr>
      <w:bookmarkStart w:id="160" w:name="_Toc131824647"/>
      <w:bookmarkStart w:id="161" w:name="_Toc131826465"/>
      <w:bookmarkStart w:id="162" w:name="_Toc131826632"/>
      <w:bookmarkStart w:id="163" w:name="_Toc131826666"/>
      <w:bookmarkStart w:id="164" w:name="_Toc271786973"/>
      <w:r w:rsidRPr="00F817AB">
        <w:t>6(</w:t>
      </w:r>
      <w:r w:rsidR="009C0399">
        <w:t>f</w:t>
      </w:r>
      <w:r w:rsidRPr="00F817AB">
        <w:t>) Bottom Line Burden Hours and Costs</w:t>
      </w:r>
      <w:bookmarkEnd w:id="160"/>
      <w:bookmarkEnd w:id="161"/>
      <w:bookmarkEnd w:id="162"/>
      <w:bookmarkEnd w:id="163"/>
      <w:bookmarkEnd w:id="164"/>
    </w:p>
    <w:p w:rsidR="003E4859" w:rsidRPr="00792AE6" w:rsidRDefault="003E4859" w:rsidP="00B401AB">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rPr>
          <w:szCs w:val="24"/>
        </w:rPr>
      </w:pPr>
      <w:bookmarkStart w:id="165" w:name="_Toc131824648"/>
      <w:bookmarkStart w:id="166" w:name="_Toc131826466"/>
      <w:bookmarkStart w:id="167" w:name="_Toc131826633"/>
      <w:bookmarkStart w:id="168" w:name="_Toc131826667"/>
      <w:bookmarkStart w:id="169" w:name="_Toc192494721"/>
      <w:r w:rsidRPr="00476A24">
        <w:rPr>
          <w:szCs w:val="24"/>
        </w:rPr>
        <w:t xml:space="preserve">There will be an annual average of </w:t>
      </w:r>
      <w:r w:rsidR="00262AD2">
        <w:rPr>
          <w:szCs w:val="24"/>
        </w:rPr>
        <w:t>6,960</w:t>
      </w:r>
      <w:r w:rsidRPr="00476A24">
        <w:rPr>
          <w:szCs w:val="24"/>
        </w:rPr>
        <w:t xml:space="preserve"> additional CAFO responses over the 3-year period under this ICR.</w:t>
      </w:r>
      <w:r w:rsidRPr="00476A24">
        <w:rPr>
          <w:rStyle w:val="FootnoteReference"/>
          <w:szCs w:val="24"/>
        </w:rPr>
        <w:footnoteReference w:id="3"/>
      </w:r>
      <w:r w:rsidRPr="00476A24">
        <w:rPr>
          <w:szCs w:val="24"/>
        </w:rPr>
        <w:t xml:space="preserve">  The additional annual burden hours associated with the proposed rulemaking are estimated to total to </w:t>
      </w:r>
      <w:r w:rsidR="00262AD2">
        <w:rPr>
          <w:szCs w:val="24"/>
        </w:rPr>
        <w:t>6,960</w:t>
      </w:r>
      <w:r w:rsidRPr="00476A24">
        <w:rPr>
          <w:szCs w:val="24"/>
        </w:rPr>
        <w:t xml:space="preserve"> hours for all CAFO respondents</w:t>
      </w:r>
      <w:r w:rsidR="00AF2683">
        <w:rPr>
          <w:szCs w:val="24"/>
        </w:rPr>
        <w:t xml:space="preserve"> (</w:t>
      </w:r>
      <w:r w:rsidR="001D7D01">
        <w:rPr>
          <w:szCs w:val="24"/>
        </w:rPr>
        <w:t>5,094</w:t>
      </w:r>
      <w:r w:rsidR="00AF2683">
        <w:rPr>
          <w:szCs w:val="24"/>
        </w:rPr>
        <w:t xml:space="preserve"> hours for permitted CAFOs;</w:t>
      </w:r>
      <w:r w:rsidR="00B4794A">
        <w:rPr>
          <w:szCs w:val="24"/>
        </w:rPr>
        <w:t xml:space="preserve"> </w:t>
      </w:r>
      <w:r w:rsidR="00262AD2">
        <w:rPr>
          <w:szCs w:val="24"/>
        </w:rPr>
        <w:t>1,866</w:t>
      </w:r>
      <w:r w:rsidR="00AF2683">
        <w:rPr>
          <w:szCs w:val="24"/>
        </w:rPr>
        <w:t xml:space="preserve"> hours for non-permitted CAFOs)</w:t>
      </w:r>
      <w:r w:rsidRPr="00476A24">
        <w:rPr>
          <w:szCs w:val="24"/>
        </w:rPr>
        <w:t xml:space="preserve">. The total additional CAFO respondent average annual costs over the 3-year period will be </w:t>
      </w:r>
      <w:r w:rsidRPr="00476A24">
        <w:rPr>
          <w:bCs/>
          <w:szCs w:val="24"/>
        </w:rPr>
        <w:t>$</w:t>
      </w:r>
      <w:r w:rsidR="00262AD2">
        <w:rPr>
          <w:bCs/>
          <w:szCs w:val="24"/>
        </w:rPr>
        <w:t>203</w:t>
      </w:r>
      <w:r w:rsidR="00B4794A">
        <w:rPr>
          <w:bCs/>
          <w:szCs w:val="24"/>
        </w:rPr>
        <w:t>,</w:t>
      </w:r>
      <w:r w:rsidR="00262AD2">
        <w:rPr>
          <w:bCs/>
          <w:szCs w:val="24"/>
        </w:rPr>
        <w:t>929</w:t>
      </w:r>
      <w:r w:rsidR="00AF2683">
        <w:rPr>
          <w:bCs/>
          <w:szCs w:val="24"/>
        </w:rPr>
        <w:t xml:space="preserve"> (</w:t>
      </w:r>
      <w:r w:rsidR="00AF2683" w:rsidRPr="00AF2683">
        <w:rPr>
          <w:bCs/>
          <w:szCs w:val="24"/>
        </w:rPr>
        <w:t>$</w:t>
      </w:r>
      <w:r w:rsidR="00B4794A">
        <w:rPr>
          <w:bCs/>
          <w:szCs w:val="24"/>
        </w:rPr>
        <w:t>149,260</w:t>
      </w:r>
      <w:r w:rsidR="00AF2683">
        <w:rPr>
          <w:bCs/>
          <w:szCs w:val="24"/>
        </w:rPr>
        <w:t xml:space="preserve"> for permitted CAFOs; </w:t>
      </w:r>
      <w:r w:rsidR="00AF2683" w:rsidRPr="00AF2683">
        <w:rPr>
          <w:bCs/>
          <w:szCs w:val="24"/>
        </w:rPr>
        <w:t>$</w:t>
      </w:r>
      <w:r w:rsidR="00B4794A">
        <w:rPr>
          <w:bCs/>
          <w:szCs w:val="24"/>
        </w:rPr>
        <w:t>5</w:t>
      </w:r>
      <w:r w:rsidR="00262AD2">
        <w:rPr>
          <w:bCs/>
          <w:szCs w:val="24"/>
        </w:rPr>
        <w:t>4</w:t>
      </w:r>
      <w:r w:rsidR="00B4794A">
        <w:rPr>
          <w:bCs/>
          <w:szCs w:val="24"/>
        </w:rPr>
        <w:t>,</w:t>
      </w:r>
      <w:r w:rsidR="00262AD2">
        <w:rPr>
          <w:bCs/>
          <w:szCs w:val="24"/>
        </w:rPr>
        <w:t>669</w:t>
      </w:r>
      <w:r w:rsidR="003C63CF">
        <w:rPr>
          <w:bCs/>
          <w:szCs w:val="24"/>
        </w:rPr>
        <w:t xml:space="preserve"> for non-permitted CAFOs)</w:t>
      </w:r>
      <w:r w:rsidRPr="00476A24">
        <w:rPr>
          <w:szCs w:val="24"/>
        </w:rPr>
        <w:t>.</w:t>
      </w:r>
      <w:r w:rsidR="00E0205E">
        <w:rPr>
          <w:szCs w:val="24"/>
        </w:rPr>
        <w:t xml:space="preserve"> </w:t>
      </w:r>
    </w:p>
    <w:p w:rsidR="003E4859" w:rsidRPr="00792AE6" w:rsidRDefault="003E4859" w:rsidP="00B401AB">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rPr>
          <w:szCs w:val="24"/>
        </w:rPr>
      </w:pPr>
    </w:p>
    <w:p w:rsidR="003E4859" w:rsidRPr="00792AE6" w:rsidRDefault="003E4859" w:rsidP="00B401AB">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rPr>
          <w:szCs w:val="24"/>
        </w:rPr>
      </w:pPr>
      <w:r w:rsidRPr="00476A24">
        <w:rPr>
          <w:szCs w:val="24"/>
        </w:rPr>
        <w:t>There is no additional burden or cost on States resulting from the proposed rule.</w:t>
      </w:r>
    </w:p>
    <w:p w:rsidR="003E4859" w:rsidRPr="00792AE6" w:rsidRDefault="003E4859" w:rsidP="00B401AB">
      <w:pPr>
        <w:tabs>
          <w:tab w:val="left" w:pos="0"/>
          <w:tab w:val="left" w:pos="1440"/>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p>
    <w:p w:rsidR="003E4859" w:rsidRPr="00792AE6" w:rsidRDefault="003E4859" w:rsidP="00E03D54">
      <w:pPr>
        <w:tabs>
          <w:tab w:val="left" w:pos="0"/>
          <w:tab w:val="left" w:pos="1435"/>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rPr>
          <w:szCs w:val="24"/>
        </w:rPr>
      </w:pPr>
      <w:r w:rsidRPr="00476A24">
        <w:rPr>
          <w:szCs w:val="24"/>
        </w:rPr>
        <w:t xml:space="preserve">EPA is responsible for collection of data and record keeping. There will be an annual average of </w:t>
      </w:r>
      <w:r w:rsidR="0080705C">
        <w:rPr>
          <w:szCs w:val="24"/>
        </w:rPr>
        <w:t>6,960</w:t>
      </w:r>
      <w:r w:rsidR="000C76D1" w:rsidRPr="00476A24">
        <w:rPr>
          <w:szCs w:val="24"/>
        </w:rPr>
        <w:t xml:space="preserve"> </w:t>
      </w:r>
      <w:r w:rsidRPr="00476A24">
        <w:rPr>
          <w:szCs w:val="24"/>
        </w:rPr>
        <w:t xml:space="preserve">additional responses during the 3-year ICR period. Average agency burden increase is </w:t>
      </w:r>
      <w:r w:rsidR="000C76D1">
        <w:rPr>
          <w:szCs w:val="24"/>
        </w:rPr>
        <w:t>3,</w:t>
      </w:r>
      <w:r w:rsidR="0080705C">
        <w:rPr>
          <w:szCs w:val="24"/>
        </w:rPr>
        <w:t>480</w:t>
      </w:r>
      <w:r w:rsidR="0080705C" w:rsidRPr="00476A24">
        <w:rPr>
          <w:szCs w:val="24"/>
        </w:rPr>
        <w:t xml:space="preserve"> </w:t>
      </w:r>
      <w:r w:rsidRPr="00476A24">
        <w:rPr>
          <w:szCs w:val="24"/>
        </w:rPr>
        <w:t xml:space="preserve">hours for the 3-year period. Agency costs will increase an average of </w:t>
      </w:r>
      <w:r w:rsidRPr="00476A24">
        <w:rPr>
          <w:bCs/>
          <w:szCs w:val="24"/>
        </w:rPr>
        <w:t>$</w:t>
      </w:r>
      <w:r w:rsidR="0080705C">
        <w:rPr>
          <w:bCs/>
          <w:szCs w:val="24"/>
        </w:rPr>
        <w:t>210,461</w:t>
      </w:r>
      <w:r w:rsidRPr="00476A24">
        <w:rPr>
          <w:szCs w:val="24"/>
        </w:rPr>
        <w:t xml:space="preserve"> for the 3-year ICR period.</w:t>
      </w:r>
    </w:p>
    <w:p w:rsidR="003E4859" w:rsidRPr="00F817AB" w:rsidRDefault="003E4859" w:rsidP="00B401AB">
      <w:pPr>
        <w:pStyle w:val="Heading2"/>
        <w:ind w:left="240" w:right="240"/>
      </w:pPr>
      <w:bookmarkStart w:id="170" w:name="_Toc271786974"/>
      <w:r w:rsidRPr="00F817AB">
        <w:t>6(</w:t>
      </w:r>
      <w:r w:rsidR="009C0399">
        <w:t>g</w:t>
      </w:r>
      <w:r w:rsidRPr="00F817AB">
        <w:t>) Reasons for Change in Burden</w:t>
      </w:r>
      <w:bookmarkEnd w:id="165"/>
      <w:bookmarkEnd w:id="166"/>
      <w:bookmarkEnd w:id="167"/>
      <w:bookmarkEnd w:id="168"/>
      <w:bookmarkEnd w:id="169"/>
      <w:bookmarkEnd w:id="170"/>
    </w:p>
    <w:p w:rsidR="003E4859" w:rsidRPr="00F817AB" w:rsidRDefault="003E4859" w:rsidP="000B7EFA">
      <w:pPr>
        <w:tabs>
          <w:tab w:val="left" w:pos="144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pPr>
      <w:bookmarkStart w:id="171" w:name="OLE_LINK13"/>
      <w:bookmarkStart w:id="172" w:name="OLE_LINK14"/>
      <w:r w:rsidRPr="00F817AB">
        <w:t>This ICR presents the burden impacts of EPA’s proposed 308 rule.</w:t>
      </w:r>
      <w:bookmarkEnd w:id="171"/>
      <w:bookmarkEnd w:id="172"/>
      <w:r w:rsidRPr="00F817AB">
        <w:t xml:space="preserve"> The analysis of net burden impacts from the proposed rule revisions presented in this ICR controls for an adjusted calculation of baseline impacts compared to baseline impacts originally presented in the 2010 Animals Sector ICR (EPA ICR No. 1989.07</w:t>
      </w:r>
      <w:r>
        <w:t>).</w:t>
      </w:r>
    </w:p>
    <w:p w:rsidR="003E4859" w:rsidRPr="00F817AB" w:rsidRDefault="003E4859" w:rsidP="00B401AB">
      <w:pPr>
        <w:pStyle w:val="Heading2"/>
        <w:ind w:left="240" w:right="240"/>
      </w:pPr>
      <w:bookmarkStart w:id="173" w:name="_Toc131824649"/>
      <w:bookmarkStart w:id="174" w:name="_Toc131826467"/>
      <w:bookmarkStart w:id="175" w:name="_Toc131826634"/>
      <w:bookmarkStart w:id="176" w:name="_Toc131826668"/>
      <w:bookmarkStart w:id="177" w:name="_Toc192494722"/>
      <w:bookmarkStart w:id="178" w:name="_Toc271786975"/>
      <w:r w:rsidRPr="00F817AB">
        <w:t>6(</w:t>
      </w:r>
      <w:r w:rsidR="009C0399">
        <w:t>h</w:t>
      </w:r>
      <w:r w:rsidRPr="00F817AB">
        <w:t xml:space="preserve">) Burden </w:t>
      </w:r>
      <w:r>
        <w:t>State</w:t>
      </w:r>
      <w:r w:rsidRPr="00F817AB">
        <w:t>ment</w:t>
      </w:r>
      <w:bookmarkEnd w:id="173"/>
      <w:bookmarkEnd w:id="174"/>
      <w:bookmarkEnd w:id="175"/>
      <w:bookmarkEnd w:id="176"/>
      <w:bookmarkEnd w:id="177"/>
      <w:bookmarkEnd w:id="178"/>
    </w:p>
    <w:p w:rsidR="003E4859" w:rsidRPr="00F817AB" w:rsidRDefault="003E4859" w:rsidP="00B401AB">
      <w:pPr>
        <w:tabs>
          <w:tab w:val="left" w:pos="0"/>
          <w:tab w:val="left" w:pos="1435"/>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rPr>
          <w:szCs w:val="24"/>
        </w:rPr>
      </w:pPr>
      <w:r w:rsidRPr="00476A24">
        <w:rPr>
          <w:szCs w:val="24"/>
        </w:rPr>
        <w:t xml:space="preserve">The annual public reporting and recordkeeping burden increase associated with the new </w:t>
      </w:r>
      <w:r w:rsidR="001B757F">
        <w:rPr>
          <w:szCs w:val="24"/>
        </w:rPr>
        <w:t xml:space="preserve">proposed </w:t>
      </w:r>
      <w:r w:rsidRPr="00476A24">
        <w:rPr>
          <w:szCs w:val="24"/>
        </w:rPr>
        <w:t xml:space="preserve">reporting provisions </w:t>
      </w:r>
      <w:r w:rsidR="001B757F">
        <w:rPr>
          <w:szCs w:val="24"/>
        </w:rPr>
        <w:t xml:space="preserve">to require all CAFOs to submit facility information </w:t>
      </w:r>
      <w:r w:rsidRPr="00476A24">
        <w:rPr>
          <w:szCs w:val="24"/>
        </w:rPr>
        <w:t xml:space="preserve">is estimated to total to </w:t>
      </w:r>
      <w:r w:rsidR="0080705C">
        <w:rPr>
          <w:szCs w:val="24"/>
        </w:rPr>
        <w:t>6,960</w:t>
      </w:r>
      <w:r w:rsidR="00847D7C">
        <w:rPr>
          <w:szCs w:val="24"/>
        </w:rPr>
        <w:t xml:space="preserve"> </w:t>
      </w:r>
      <w:r w:rsidRPr="00476A24">
        <w:rPr>
          <w:szCs w:val="24"/>
        </w:rPr>
        <w:t xml:space="preserve">hours for all CAFO respondents. The annual average number of CAFO responses is </w:t>
      </w:r>
      <w:r w:rsidR="0080705C">
        <w:rPr>
          <w:szCs w:val="24"/>
        </w:rPr>
        <w:t>6,960</w:t>
      </w:r>
      <w:r w:rsidRPr="00476A24">
        <w:rPr>
          <w:szCs w:val="24"/>
        </w:rPr>
        <w:t>.</w:t>
      </w:r>
      <w:r w:rsidRPr="00F817AB">
        <w:rPr>
          <w:szCs w:val="24"/>
        </w:rPr>
        <w:t xml:space="preserve"> </w:t>
      </w:r>
    </w:p>
    <w:p w:rsidR="003E4859" w:rsidRPr="00F817AB" w:rsidRDefault="003E4859" w:rsidP="00B401AB">
      <w:pPr>
        <w:tabs>
          <w:tab w:val="left" w:pos="0"/>
          <w:tab w:val="left" w:pos="1435"/>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p>
    <w:p w:rsidR="003E4859" w:rsidRPr="00F817AB" w:rsidRDefault="003E4859" w:rsidP="00B401AB">
      <w:pPr>
        <w:tabs>
          <w:tab w:val="left" w:pos="0"/>
          <w:tab w:val="left" w:pos="1435"/>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r w:rsidRPr="00F817AB">
        <w:t xml:space="preserve">Burden means the total time, effort, or financial resources expended by persons to generate, maintain, retain, disclose or provide information to or for a Federal agency. This includes the time needed to review instructions; develop, acquire, install, and use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at 40 CFR Part 9 and 48 CFR Chapter 15. </w:t>
      </w:r>
    </w:p>
    <w:p w:rsidR="003E4859" w:rsidRPr="00F817AB" w:rsidRDefault="003E4859" w:rsidP="00B401AB">
      <w:pPr>
        <w:tabs>
          <w:tab w:val="left" w:pos="0"/>
          <w:tab w:val="left" w:pos="1435"/>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rPr>
          <w:szCs w:val="24"/>
        </w:rPr>
      </w:pPr>
    </w:p>
    <w:p w:rsidR="003E4859" w:rsidRDefault="003E4859" w:rsidP="00E03D54">
      <w:pPr>
        <w:tabs>
          <w:tab w:val="left" w:pos="0"/>
          <w:tab w:val="left" w:pos="1435"/>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r w:rsidRPr="00F817AB">
        <w:t>In summary, EPA’s analysis for the Paperwork Reduction Act (PRA) projects (as shown in Table 6–3) that CAFO operators will experience an increase in total annual administrative burden of approximately $0.</w:t>
      </w:r>
      <w:r w:rsidR="00B4794A">
        <w:t>2</w:t>
      </w:r>
      <w:r w:rsidR="005C3E3B" w:rsidRPr="00F817AB">
        <w:t xml:space="preserve"> </w:t>
      </w:r>
      <w:r w:rsidRPr="00F817AB">
        <w:t>million as a result of the EPA proposed rule</w:t>
      </w:r>
      <w:r w:rsidR="001B757F">
        <w:t xml:space="preserve"> to collect facility information from all CAFOs</w:t>
      </w:r>
      <w:r w:rsidRPr="00F817AB">
        <w:t xml:space="preserve">. There are no impacts </w:t>
      </w:r>
      <w:r>
        <w:t xml:space="preserve">to State permitting authorities. </w:t>
      </w:r>
    </w:p>
    <w:p w:rsidR="001D349E" w:rsidRDefault="001D349E" w:rsidP="00E03D54">
      <w:pPr>
        <w:tabs>
          <w:tab w:val="left" w:pos="0"/>
          <w:tab w:val="left" w:pos="1435"/>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p>
    <w:p w:rsidR="001D349E" w:rsidRPr="00FD44F5" w:rsidRDefault="001D349E" w:rsidP="00E03D54">
      <w:pPr>
        <w:tabs>
          <w:tab w:val="left" w:pos="0"/>
          <w:tab w:val="left" w:pos="1435"/>
          <w:tab w:val="left" w:pos="2160"/>
          <w:tab w:val="left" w:pos="2400"/>
          <w:tab w:val="left" w:pos="2760"/>
          <w:tab w:val="left" w:pos="3120"/>
          <w:tab w:val="left" w:pos="3480"/>
          <w:tab w:val="left" w:pos="3960"/>
          <w:tab w:val="left" w:pos="4320"/>
          <w:tab w:val="left" w:pos="4680"/>
          <w:tab w:val="left" w:pos="5040"/>
          <w:tab w:val="left" w:pos="5400"/>
          <w:tab w:val="left" w:pos="5760"/>
          <w:tab w:val="left" w:pos="6120"/>
          <w:tab w:val="left" w:pos="6480"/>
          <w:tab w:val="left" w:pos="6840"/>
          <w:tab w:val="left" w:pos="7350"/>
          <w:tab w:val="left" w:pos="7560"/>
          <w:tab w:val="left" w:pos="7920"/>
          <w:tab w:val="left" w:pos="8280"/>
          <w:tab w:val="left" w:pos="8640"/>
        </w:tabs>
      </w:pPr>
      <w:r w:rsidRPr="001D349E">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w:t>
      </w:r>
      <w:r>
        <w:t>-</w:t>
      </w:r>
      <w:r w:rsidRPr="001D349E">
        <w:t>HQ</w:t>
      </w:r>
      <w:r>
        <w:t>-</w:t>
      </w:r>
      <w:r w:rsidRPr="001D349E">
        <w:t>OW</w:t>
      </w:r>
      <w:r>
        <w:t>-</w:t>
      </w:r>
      <w:r w:rsidRPr="001D349E">
        <w:t>2011</w:t>
      </w:r>
      <w:r>
        <w:t>-</w:t>
      </w:r>
      <w:r w:rsidRPr="001D349E">
        <w:t xml:space="preserve">0188, which is available for online viewing at www.regulations.gov, or in person viewing at the </w:t>
      </w:r>
      <w:r>
        <w:t xml:space="preserve">Water Docket </w:t>
      </w:r>
      <w:r w:rsidRPr="001D349E">
        <w:t xml:space="preserve">in the EPA Docket Center (EPA/DC), EPA West, Room 3334, 1301 Constitution Avenue, NW, Washington, D.C.  The EPA Docket Center Public Reading Room is open from 8:30 a.m. to 4:30 p.m., Monday through Friday, excluding legal holidays.  The telephone number for the Reading Room is (202) 566-1744, and the telephone number for the </w:t>
      </w:r>
      <w:r>
        <w:t>Water Docket</w:t>
      </w:r>
      <w:r w:rsidRPr="001D349E">
        <w:t xml:space="preserve"> is (202) 566-</w:t>
      </w:r>
      <w:r w:rsidR="00A6778D">
        <w:t>2426</w:t>
      </w:r>
      <w:r w:rsidRPr="001D349E">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725 17th Street, NW, Washington, D.C. 20503, Attention: Desk Officer for EPA.  Please include the EPA Docket ID Number </w:t>
      </w:r>
      <w:r w:rsidRPr="001D349E">
        <w:t>EPA</w:t>
      </w:r>
      <w:r>
        <w:t>-</w:t>
      </w:r>
      <w:r w:rsidRPr="001D349E">
        <w:t>HQ</w:t>
      </w:r>
      <w:r>
        <w:t>-</w:t>
      </w:r>
      <w:r w:rsidRPr="001D349E">
        <w:t>OW</w:t>
      </w:r>
      <w:r>
        <w:t>-</w:t>
      </w:r>
      <w:r w:rsidRPr="001D349E">
        <w:t>2011</w:t>
      </w:r>
      <w:r>
        <w:t>-</w:t>
      </w:r>
      <w:r w:rsidRPr="001D349E">
        <w:t>0188</w:t>
      </w:r>
      <w:r w:rsidRPr="001D349E">
        <w:t xml:space="preserve"> and OMB Control Number </w:t>
      </w:r>
      <w:r>
        <w:t>2040-</w:t>
      </w:r>
      <w:r w:rsidR="00A6778D">
        <w:t xml:space="preserve">0250 </w:t>
      </w:r>
      <w:r w:rsidRPr="001D349E">
        <w:t>in any correspondence.</w:t>
      </w:r>
    </w:p>
    <w:sectPr w:rsidR="001D349E" w:rsidRPr="00FD44F5" w:rsidSect="00362FAD">
      <w:headerReference w:type="even" r:id="rId16"/>
      <w:headerReference w:type="default" r:id="rId17"/>
      <w:footerReference w:type="even" r:id="rId18"/>
      <w:footerReference w:type="default" r:id="rId19"/>
      <w:headerReference w:type="first" r:id="rId20"/>
      <w:endnotePr>
        <w:numFmt w:val="lowerLetter"/>
      </w:endnotePr>
      <w:pgSz w:w="12240" w:h="15840" w:code="1"/>
      <w:pgMar w:top="1440" w:right="1440" w:bottom="1440" w:left="1440" w:header="1440" w:footer="115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5021" w:rsidRDefault="000E5021">
      <w:r>
        <w:separator/>
      </w:r>
    </w:p>
  </w:endnote>
  <w:endnote w:type="continuationSeparator" w:id="0">
    <w:p w:rsidR="000E5021" w:rsidRDefault="000E5021">
      <w:r>
        <w:continuationSeparator/>
      </w:r>
    </w:p>
  </w:endnote>
</w:endnotes>
</file>

<file path=word/fontTable.xml><?xml version="1.0" encoding="utf-8"?>
<w:fonts xmlns:r="http://schemas.openxmlformats.org/officeDocument/2006/relationships" xmlns:w="http://schemas.openxmlformats.org/wordprocessingml/2006/main">
  <w:font w:name="WP TypographicSymbols">
    <w:altName w:val="Courier"/>
    <w:charset w:val="00"/>
    <w:family w:val="auto"/>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MathA">
    <w:altName w:val="Symbol"/>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868" w:rsidRDefault="00424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 w:lineRule="auto"/>
      <w:jc w:val="center"/>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868" w:rsidRPr="008D1953" w:rsidRDefault="00424868" w:rsidP="00F05C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8D1953">
      <w:rPr>
        <w:rStyle w:val="PageNumber"/>
        <w:sz w:val="20"/>
      </w:rPr>
      <w:fldChar w:fldCharType="begin"/>
    </w:r>
    <w:r w:rsidRPr="008D1953">
      <w:rPr>
        <w:rStyle w:val="PageNumber"/>
        <w:sz w:val="20"/>
      </w:rPr>
      <w:instrText xml:space="preserve"> PAGE </w:instrText>
    </w:r>
    <w:r w:rsidRPr="008D1953">
      <w:rPr>
        <w:rStyle w:val="PageNumber"/>
        <w:sz w:val="20"/>
      </w:rPr>
      <w:fldChar w:fldCharType="separate"/>
    </w:r>
    <w:r>
      <w:rPr>
        <w:rStyle w:val="PageNumber"/>
        <w:noProof/>
        <w:sz w:val="20"/>
      </w:rPr>
      <w:t>30</w:t>
    </w:r>
    <w:r w:rsidRPr="008D1953">
      <w:rPr>
        <w:rStyle w:val="PageNumber"/>
        <w:sz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868" w:rsidRPr="008D1953" w:rsidRDefault="00424868" w:rsidP="00F05C0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tLeast"/>
      <w:jc w:val="center"/>
      <w:rPr>
        <w:sz w:val="20"/>
      </w:rPr>
    </w:pPr>
    <w:r w:rsidRPr="008D1953">
      <w:rPr>
        <w:rStyle w:val="PageNumber"/>
        <w:sz w:val="20"/>
      </w:rPr>
      <w:fldChar w:fldCharType="begin"/>
    </w:r>
    <w:r w:rsidRPr="008D1953">
      <w:rPr>
        <w:rStyle w:val="PageNumber"/>
        <w:sz w:val="20"/>
      </w:rPr>
      <w:instrText xml:space="preserve"> PAGE </w:instrText>
    </w:r>
    <w:r w:rsidRPr="008D1953">
      <w:rPr>
        <w:rStyle w:val="PageNumber"/>
        <w:sz w:val="20"/>
      </w:rPr>
      <w:fldChar w:fldCharType="separate"/>
    </w:r>
    <w:r w:rsidR="002F53A3">
      <w:rPr>
        <w:rStyle w:val="PageNumber"/>
        <w:noProof/>
        <w:sz w:val="20"/>
      </w:rPr>
      <w:t>9</w:t>
    </w:r>
    <w:r w:rsidRPr="008D1953">
      <w:rPr>
        <w:rStyle w:val="PageNumber"/>
        <w:sz w:val="20"/>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868" w:rsidRPr="008D1953" w:rsidRDefault="00424868" w:rsidP="008D19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sidRPr="008D1953">
      <w:rPr>
        <w:rStyle w:val="PageNumber"/>
        <w:sz w:val="20"/>
      </w:rPr>
      <w:fldChar w:fldCharType="begin"/>
    </w:r>
    <w:r w:rsidRPr="008D1953">
      <w:rPr>
        <w:rStyle w:val="PageNumber"/>
        <w:sz w:val="20"/>
      </w:rPr>
      <w:instrText xml:space="preserve"> PAGE </w:instrText>
    </w:r>
    <w:r w:rsidRPr="008D1953">
      <w:rPr>
        <w:rStyle w:val="PageNumber"/>
        <w:sz w:val="20"/>
      </w:rPr>
      <w:fldChar w:fldCharType="separate"/>
    </w:r>
    <w:r>
      <w:rPr>
        <w:rStyle w:val="PageNumber"/>
        <w:noProof/>
        <w:sz w:val="20"/>
      </w:rPr>
      <w:t>30</w:t>
    </w:r>
    <w:r w:rsidRPr="008D1953">
      <w:rPr>
        <w:rStyle w:val="PageNumber"/>
        <w:sz w:val="20"/>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868" w:rsidRPr="008D1953" w:rsidRDefault="00424868" w:rsidP="008D1953">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40" w:lineRule="atLeast"/>
      <w:jc w:val="center"/>
      <w:rPr>
        <w:sz w:val="20"/>
      </w:rPr>
    </w:pPr>
    <w:r w:rsidRPr="008D1953">
      <w:rPr>
        <w:rStyle w:val="PageNumber"/>
        <w:sz w:val="20"/>
      </w:rPr>
      <w:fldChar w:fldCharType="begin"/>
    </w:r>
    <w:r w:rsidRPr="008D1953">
      <w:rPr>
        <w:rStyle w:val="PageNumber"/>
        <w:sz w:val="20"/>
      </w:rPr>
      <w:instrText xml:space="preserve"> PAGE </w:instrText>
    </w:r>
    <w:r w:rsidRPr="008D1953">
      <w:rPr>
        <w:rStyle w:val="PageNumber"/>
        <w:sz w:val="20"/>
      </w:rPr>
      <w:fldChar w:fldCharType="separate"/>
    </w:r>
    <w:r w:rsidR="002F53A3">
      <w:rPr>
        <w:rStyle w:val="PageNumber"/>
        <w:noProof/>
        <w:sz w:val="20"/>
      </w:rPr>
      <w:t>17</w:t>
    </w:r>
    <w:r w:rsidRPr="008D1953">
      <w:rPr>
        <w:rStyle w:val="PageNumbe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5021" w:rsidRDefault="000E5021">
      <w:r>
        <w:separator/>
      </w:r>
    </w:p>
  </w:footnote>
  <w:footnote w:type="continuationSeparator" w:id="0">
    <w:p w:rsidR="000E5021" w:rsidRDefault="000E5021">
      <w:r>
        <w:continuationSeparator/>
      </w:r>
    </w:p>
  </w:footnote>
  <w:footnote w:id="1">
    <w:p w:rsidR="00424868" w:rsidRPr="00606047" w:rsidRDefault="00424868" w:rsidP="00C96AB9">
      <w:pPr>
        <w:rPr>
          <w:sz w:val="20"/>
        </w:rPr>
      </w:pPr>
      <w:r w:rsidRPr="00606047">
        <w:rPr>
          <w:rStyle w:val="FootnoteReference"/>
          <w:sz w:val="20"/>
        </w:rPr>
        <w:footnoteRef/>
      </w:r>
      <w:r w:rsidRPr="00606047">
        <w:rPr>
          <w:sz w:val="20"/>
        </w:rPr>
        <w:t xml:space="preserve"> CWA </w:t>
      </w:r>
      <w:r>
        <w:rPr>
          <w:sz w:val="20"/>
        </w:rPr>
        <w:t xml:space="preserve">§ </w:t>
      </w:r>
      <w:r w:rsidRPr="00606047">
        <w:rPr>
          <w:sz w:val="20"/>
        </w:rPr>
        <w:t xml:space="preserve"> 308 </w:t>
      </w:r>
      <w:r>
        <w:rPr>
          <w:sz w:val="20"/>
        </w:rPr>
        <w:t>State</w:t>
      </w:r>
      <w:r w:rsidRPr="00606047">
        <w:rPr>
          <w:sz w:val="20"/>
        </w:rPr>
        <w:t>s EPA “shall require the owner and operator of any point source” to provide information “whenever required to carry out the objective of this chapter, including but not limited to”:</w:t>
      </w:r>
    </w:p>
    <w:p w:rsidR="00424868" w:rsidRPr="00606047" w:rsidRDefault="00424868" w:rsidP="00C96AB9">
      <w:pPr>
        <w:numPr>
          <w:ilvl w:val="0"/>
          <w:numId w:val="23"/>
        </w:numPr>
        <w:autoSpaceDE w:val="0"/>
        <w:autoSpaceDN w:val="0"/>
        <w:adjustRightInd w:val="0"/>
        <w:ind w:left="720"/>
        <w:rPr>
          <w:sz w:val="20"/>
        </w:rPr>
      </w:pPr>
      <w:r w:rsidRPr="00606047">
        <w:rPr>
          <w:sz w:val="20"/>
        </w:rPr>
        <w:t>developing or assisting in the development of any effluent limitation, or other limitation, prohibition, or effluent standard, pretreatment standard, or standard of performance under the Act;</w:t>
      </w:r>
    </w:p>
    <w:p w:rsidR="00424868" w:rsidRPr="00606047" w:rsidRDefault="00424868" w:rsidP="00C96AB9">
      <w:pPr>
        <w:ind w:left="720" w:hanging="360"/>
        <w:rPr>
          <w:sz w:val="20"/>
        </w:rPr>
      </w:pPr>
      <w:r w:rsidRPr="00606047">
        <w:rPr>
          <w:sz w:val="20"/>
        </w:rPr>
        <w:t xml:space="preserve">(2) determining whether any person is in violation of any such effluent  limitation, or other limitation, prohibition or effluent standard, pretreatment standard, or standard of performance; </w:t>
      </w:r>
    </w:p>
    <w:p w:rsidR="00424868" w:rsidRPr="00606047" w:rsidRDefault="00424868" w:rsidP="00C96AB9">
      <w:pPr>
        <w:ind w:left="720" w:hanging="360"/>
        <w:rPr>
          <w:sz w:val="20"/>
        </w:rPr>
      </w:pPr>
      <w:r w:rsidRPr="00606047">
        <w:rPr>
          <w:sz w:val="20"/>
        </w:rPr>
        <w:t>(3) any requirement established under this section; and</w:t>
      </w:r>
    </w:p>
    <w:p w:rsidR="00424868" w:rsidRDefault="00424868" w:rsidP="00F817AB">
      <w:pPr>
        <w:ind w:left="720" w:hanging="360"/>
      </w:pPr>
      <w:r w:rsidRPr="00606047">
        <w:rPr>
          <w:sz w:val="20"/>
        </w:rPr>
        <w:t xml:space="preserve">(4) </w:t>
      </w:r>
      <w:proofErr w:type="gramStart"/>
      <w:r w:rsidRPr="00606047">
        <w:rPr>
          <w:sz w:val="20"/>
        </w:rPr>
        <w:t>carrying</w:t>
      </w:r>
      <w:proofErr w:type="gramEnd"/>
      <w:r w:rsidRPr="00606047">
        <w:rPr>
          <w:sz w:val="20"/>
        </w:rPr>
        <w:t xml:space="preserve"> out Sections 305, 311, 402, 404, and 504 of the Act (33 U.S.C. § 1318(a)).  </w:t>
      </w:r>
    </w:p>
  </w:footnote>
  <w:footnote w:id="2">
    <w:p w:rsidR="00424868" w:rsidRDefault="00424868" w:rsidP="00AC00E7">
      <w:pPr>
        <w:pStyle w:val="FootnoteText"/>
      </w:pPr>
      <w:r w:rsidRPr="00D945AE">
        <w:rPr>
          <w:rStyle w:val="FootnoteReference"/>
        </w:rPr>
        <w:footnoteRef/>
      </w:r>
      <w:r w:rsidRPr="00D945AE">
        <w:t xml:space="preserve"> EPA defines a point source as</w:t>
      </w:r>
      <w:r>
        <w:t>,</w:t>
      </w:r>
      <w:r w:rsidRPr="00D945AE">
        <w:t xml:space="preserve"> </w:t>
      </w:r>
      <w:r>
        <w:t>“</w:t>
      </w:r>
      <w:r w:rsidRPr="00D945AE">
        <w:t xml:space="preserve">any discernible, confined, and discrete conveyance, including but not limited to, any pipe, ditch, channel, tunnel, conduit, well, discrete fissure, container, rolling stock, </w:t>
      </w:r>
      <w:r>
        <w:t>CAFO</w:t>
      </w:r>
      <w:r w:rsidRPr="00D945AE">
        <w:t>, landfill leachate collection system, vessel or other floating craft from which pollutants are or may be discharged</w:t>
      </w:r>
      <w:r>
        <w:t xml:space="preserve">. </w:t>
      </w:r>
      <w:r w:rsidRPr="00D945AE">
        <w:t>This term does not include return flows from irrigated agriculture or agricultural stormwater runoff</w:t>
      </w:r>
      <w:r>
        <w:t>”</w:t>
      </w:r>
      <w:r w:rsidRPr="00D945AE">
        <w:t xml:space="preserve"> (40 CFR 122.2)</w:t>
      </w:r>
      <w:r>
        <w:t>.</w:t>
      </w:r>
      <w:r w:rsidRPr="00D945AE">
        <w:t xml:space="preserve"> </w:t>
      </w:r>
    </w:p>
  </w:footnote>
  <w:footnote w:id="3">
    <w:p w:rsidR="00424868" w:rsidRDefault="00424868" w:rsidP="006B1B07">
      <w:pPr>
        <w:pStyle w:val="FootnoteText"/>
      </w:pPr>
      <w:r>
        <w:rPr>
          <w:rStyle w:val="FootnoteReference"/>
        </w:rPr>
        <w:footnoteRef/>
      </w:r>
      <w:r>
        <w:t xml:space="preserve">  CAFO responses do not mean number of CAFOs. The proposed rule does not add CAFOs to the total universe of CAFOs or the number of CAFOs that need to seek permits.  However, CAFOs as a group are required to perform new information collection activities under the proposed rule.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868" w:rsidRDefault="00424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558.35pt;height:101.5pt;rotation:315;z-index:-251660288;mso-position-horizontal:center;mso-position-horizontal-relative:margin;mso-position-vertical:center;mso-position-vertical-relative:margin" o:allowincell="f" fillcolor="silver" stroked="f">
          <v:fill opacity=".5"/>
          <v:textpath style="font-family:&quot;Times New Roman&quot;;font-size:1pt" string="** DRAFT **"/>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868" w:rsidRPr="003047CA" w:rsidRDefault="00424868">
    <w:pPr>
      <w:pStyle w:val="Header"/>
      <w:rPr>
        <w:i/>
        <w:szCs w:val="24"/>
      </w:rPr>
    </w:pPr>
    <w:r w:rsidRPr="0035304C">
      <w:rPr>
        <w:i/>
        <w:iCs/>
        <w:color w:val="000000"/>
        <w:szCs w:val="24"/>
      </w:rPr>
      <w:t>E.O. 12866 Review – Draft – Do Not Cite, Quote, or Release During Review</w:t>
    </w:r>
  </w:p>
  <w:p w:rsidR="00424868" w:rsidRDefault="00424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0" type="#_x0000_t136" style="position:absolute;margin-left:0;margin-top:0;width:568.55pt;height:101.5pt;rotation:315;z-index:-251659264;mso-position-horizontal:center;mso-position-horizontal-relative:margin;mso-position-vertical:center;mso-position-vertical-relative:margin" o:allowincell="f" fillcolor="silver" stroked="f">
          <v:fill opacity=".5"/>
          <v:textpath style="font-family:&quot;Times New Roman&quot;;font-size:1pt" string="** DRAFT **"/>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868" w:rsidRDefault="004248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1" type="#_x0000_t136" style="position:absolute;margin-left:0;margin-top:0;width:558.35pt;height:101.5pt;rotation:315;z-index:-251661312;mso-position-horizontal:center;mso-position-horizontal-relative:margin;mso-position-vertical:center;mso-position-vertical-relative:margin" o:allowincell="f" fillcolor="silver" stroked="f">
          <v:fill opacity=".5"/>
          <v:textpath style="font-family:&quot;Times New Roman&quot;;font-size:1pt" string="** DRAFT **"/>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868" w:rsidRDefault="00424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868" w:rsidRDefault="00424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868" w:rsidRDefault="00424868">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868" w:rsidRDefault="00424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 o:spid="_x0000_s2052" type="#_x0000_t136" style="position:absolute;margin-left:0;margin-top:0;width:558.35pt;height:101.5pt;rotation:315;z-index:-251657216;mso-position-horizontal:center;mso-position-horizontal-relative:margin;mso-position-vertical:center;mso-position-vertical-relative:margin" o:allowincell="f" fillcolor="silver" stroked="f">
          <v:fill opacity=".5"/>
          <v:textpath style="font-family:&quot;Times New Roman&quot;;font-size:1pt" string="** DRAFT **"/>
          <w10:wrap anchorx="margin" anchory="margin"/>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868" w:rsidRDefault="004248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 o:spid="_x0000_s2053" type="#_x0000_t136" style="position:absolute;margin-left:0;margin-top:0;width:558.35pt;height:101.5pt;rotation:315;z-index:-251656192;mso-position-horizontal:center;mso-position-horizontal-relative:margin;mso-position-vertical:center;mso-position-vertical-relative:margin" o:allowincell="f" fillcolor="silver" stroked="f">
          <v:fill opacity=".5"/>
          <v:textpath style="font-family:&quot;Times New Roman&quot;;font-size:1pt" string="** DRAFT **"/>
          <w10:wrap anchorx="margin" anchory="margin"/>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868" w:rsidRDefault="0042486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 o:spid="_x0000_s2054" type="#_x0000_t136" style="position:absolute;margin-left:0;margin-top:0;width:558.35pt;height:101.5pt;rotation:315;z-index:-251658240;mso-position-horizontal:center;mso-position-horizontal-relative:margin;mso-position-vertical:center;mso-position-vertical-relative:margin" o:allowincell="f" fillcolor="silver" stroked="f">
          <v:fill opacity=".5"/>
          <v:textpath style="font-family:&quot;Times New Roman&quot;;font-size:1pt" string="** DRAFT **"/>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none"/>
      <w:suff w:val="nothing"/>
      <w:lvlText w:val="$ "/>
      <w:lvlJc w:val="left"/>
      <w:rPr>
        <w:rFonts w:ascii="WP TypographicSymbols" w:hAnsi="WP TypographicSymbols" w:cs="Times New Roman"/>
      </w:rPr>
    </w:lvl>
  </w:abstractNum>
  <w:abstractNum w:abstractNumId="1">
    <w:nsid w:val="00000002"/>
    <w:multiLevelType w:val="multilevel"/>
    <w:tmpl w:val="00000002"/>
    <w:lvl w:ilvl="0">
      <w:start w:val="1"/>
      <w:numFmt w:val="none"/>
      <w:suff w:val="nothing"/>
      <w:lvlText w:val="$"/>
      <w:lvlJc w:val="left"/>
      <w:rPr>
        <w:rFonts w:ascii="WP TypographicSymbols" w:hAnsi="WP TypographicSymbols" w:cs="Times New Roman"/>
      </w:rPr>
    </w:lvl>
    <w:lvl w:ilvl="1">
      <w:start w:val="1"/>
      <w:numFmt w:val="none"/>
      <w:suff w:val="nothing"/>
      <w:lvlText w:val="&quot;"/>
      <w:lvlJc w:val="left"/>
      <w:rPr>
        <w:rFonts w:ascii="WP TypographicSymbols" w:hAnsi="WP TypographicSymbols" w:cs="Times New Roman"/>
      </w:rPr>
    </w:lvl>
    <w:lvl w:ilvl="2">
      <w:start w:val="1"/>
      <w:numFmt w:val="none"/>
      <w:suff w:val="nothing"/>
      <w:lvlText w:val="P"/>
      <w:lvlJc w:val="left"/>
      <w:rPr>
        <w:rFonts w:ascii="WP TypographicSymbols" w:hAnsi="WP TypographicSymbols" w:cs="Times New Roman"/>
      </w:rPr>
    </w:lvl>
    <w:lvl w:ilvl="3">
      <w:start w:val="1"/>
      <w:numFmt w:val="none"/>
      <w:suff w:val="nothing"/>
      <w:lvlText w:val="S"/>
      <w:lvlJc w:val="left"/>
      <w:rPr>
        <w:rFonts w:ascii="WP TypographicSymbols" w:hAnsi="WP TypographicSymbols" w:cs="Times New Roman"/>
      </w:rPr>
    </w:lvl>
    <w:lvl w:ilvl="4">
      <w:start w:val="1"/>
      <w:numFmt w:val="none"/>
      <w:suff w:val="nothing"/>
      <w:lvlText w:val="R"/>
      <w:lvlJc w:val="left"/>
      <w:rPr>
        <w:rFonts w:ascii="WP TypographicSymbols" w:hAnsi="WP TypographicSymbols" w:cs="Times New Roman"/>
      </w:rPr>
    </w:lvl>
    <w:lvl w:ilvl="5">
      <w:start w:val="1"/>
      <w:numFmt w:val="lowerRoman"/>
      <w:suff w:val="nothing"/>
      <w:lvlText w:val="(%6)"/>
      <w:lvlJc w:val="lef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left"/>
      <w:rPr>
        <w:rFonts w:cs="Times New Roman"/>
      </w:rPr>
    </w:lvl>
  </w:abstractNum>
  <w:abstractNum w:abstractNumId="2">
    <w:nsid w:val="03F4664A"/>
    <w:multiLevelType w:val="hybridMultilevel"/>
    <w:tmpl w:val="D786BDAA"/>
    <w:lvl w:ilvl="0" w:tplc="3212287C">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1A3393"/>
    <w:multiLevelType w:val="hybridMultilevel"/>
    <w:tmpl w:val="ACCA47BA"/>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nsid w:val="09687E23"/>
    <w:multiLevelType w:val="hybridMultilevel"/>
    <w:tmpl w:val="A3380D3A"/>
    <w:lvl w:ilvl="0" w:tplc="04090019">
      <w:start w:val="1"/>
      <w:numFmt w:val="lowerLetter"/>
      <w:lvlText w:val="%1."/>
      <w:lvlJc w:val="left"/>
      <w:pPr>
        <w:tabs>
          <w:tab w:val="num" w:pos="1440"/>
        </w:tabs>
        <w:ind w:left="1440" w:hanging="360"/>
      </w:pPr>
      <w:rPr>
        <w:rFonts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03910B5"/>
    <w:multiLevelType w:val="hybridMultilevel"/>
    <w:tmpl w:val="6BAE515A"/>
    <w:lvl w:ilvl="0" w:tplc="28C6B69C">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7EF7076"/>
    <w:multiLevelType w:val="hybridMultilevel"/>
    <w:tmpl w:val="7FAE9444"/>
    <w:lvl w:ilvl="0" w:tplc="28C6B69C">
      <w:start w:val="1"/>
      <w:numFmt w:val="bullet"/>
      <w:lvlText w:val="-"/>
      <w:lvlJc w:val="left"/>
      <w:pPr>
        <w:tabs>
          <w:tab w:val="num" w:pos="1440"/>
        </w:tabs>
        <w:ind w:left="1440" w:hanging="360"/>
      </w:pPr>
      <w:rPr>
        <w:rFonts w:ascii="Courier New" w:hAnsi="Courier New"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37070B"/>
    <w:multiLevelType w:val="hybridMultilevel"/>
    <w:tmpl w:val="BD5AD6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23504A3"/>
    <w:multiLevelType w:val="multilevel"/>
    <w:tmpl w:val="7FAE9444"/>
    <w:lvl w:ilvl="0">
      <w:start w:val="1"/>
      <w:numFmt w:val="bullet"/>
      <w:lvlText w:val="-"/>
      <w:lvlJc w:val="left"/>
      <w:pPr>
        <w:tabs>
          <w:tab w:val="num" w:pos="1440"/>
        </w:tabs>
        <w:ind w:left="1440" w:hanging="360"/>
      </w:pPr>
      <w:rPr>
        <w:rFonts w:ascii="Courier New" w:hAnsi="Courier New"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B424C55"/>
    <w:multiLevelType w:val="hybridMultilevel"/>
    <w:tmpl w:val="2B3CF4DE"/>
    <w:lvl w:ilvl="0" w:tplc="FFFFFFFF">
      <w:start w:val="1"/>
      <w:numFmt w:val="decimal"/>
      <w:lvlText w:val="%1."/>
      <w:lvlJc w:val="left"/>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C464219"/>
    <w:multiLevelType w:val="hybridMultilevel"/>
    <w:tmpl w:val="0E80C870"/>
    <w:lvl w:ilvl="0" w:tplc="16C62AC6">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626"/>
        </w:tabs>
        <w:ind w:left="1626" w:hanging="360"/>
      </w:pPr>
      <w:rPr>
        <w:rFonts w:ascii="Courier New" w:hAnsi="Courier New" w:hint="default"/>
      </w:rPr>
    </w:lvl>
    <w:lvl w:ilvl="2" w:tplc="04090005" w:tentative="1">
      <w:start w:val="1"/>
      <w:numFmt w:val="bullet"/>
      <w:lvlText w:val=""/>
      <w:lvlJc w:val="left"/>
      <w:pPr>
        <w:tabs>
          <w:tab w:val="num" w:pos="2346"/>
        </w:tabs>
        <w:ind w:left="2346" w:hanging="360"/>
      </w:pPr>
      <w:rPr>
        <w:rFonts w:ascii="Wingdings" w:hAnsi="Wingdings" w:hint="default"/>
      </w:rPr>
    </w:lvl>
    <w:lvl w:ilvl="3" w:tplc="04090001" w:tentative="1">
      <w:start w:val="1"/>
      <w:numFmt w:val="bullet"/>
      <w:lvlText w:val=""/>
      <w:lvlJc w:val="left"/>
      <w:pPr>
        <w:tabs>
          <w:tab w:val="num" w:pos="3066"/>
        </w:tabs>
        <w:ind w:left="3066" w:hanging="360"/>
      </w:pPr>
      <w:rPr>
        <w:rFonts w:ascii="Symbol" w:hAnsi="Symbol" w:hint="default"/>
      </w:rPr>
    </w:lvl>
    <w:lvl w:ilvl="4" w:tplc="04090003" w:tentative="1">
      <w:start w:val="1"/>
      <w:numFmt w:val="bullet"/>
      <w:lvlText w:val="o"/>
      <w:lvlJc w:val="left"/>
      <w:pPr>
        <w:tabs>
          <w:tab w:val="num" w:pos="3786"/>
        </w:tabs>
        <w:ind w:left="3786" w:hanging="360"/>
      </w:pPr>
      <w:rPr>
        <w:rFonts w:ascii="Courier New" w:hAnsi="Courier New" w:hint="default"/>
      </w:rPr>
    </w:lvl>
    <w:lvl w:ilvl="5" w:tplc="04090005" w:tentative="1">
      <w:start w:val="1"/>
      <w:numFmt w:val="bullet"/>
      <w:lvlText w:val=""/>
      <w:lvlJc w:val="left"/>
      <w:pPr>
        <w:tabs>
          <w:tab w:val="num" w:pos="4506"/>
        </w:tabs>
        <w:ind w:left="4506" w:hanging="360"/>
      </w:pPr>
      <w:rPr>
        <w:rFonts w:ascii="Wingdings" w:hAnsi="Wingdings" w:hint="default"/>
      </w:rPr>
    </w:lvl>
    <w:lvl w:ilvl="6" w:tplc="04090001" w:tentative="1">
      <w:start w:val="1"/>
      <w:numFmt w:val="bullet"/>
      <w:lvlText w:val=""/>
      <w:lvlJc w:val="left"/>
      <w:pPr>
        <w:tabs>
          <w:tab w:val="num" w:pos="5226"/>
        </w:tabs>
        <w:ind w:left="5226" w:hanging="360"/>
      </w:pPr>
      <w:rPr>
        <w:rFonts w:ascii="Symbol" w:hAnsi="Symbol" w:hint="default"/>
      </w:rPr>
    </w:lvl>
    <w:lvl w:ilvl="7" w:tplc="04090003" w:tentative="1">
      <w:start w:val="1"/>
      <w:numFmt w:val="bullet"/>
      <w:lvlText w:val="o"/>
      <w:lvlJc w:val="left"/>
      <w:pPr>
        <w:tabs>
          <w:tab w:val="num" w:pos="5946"/>
        </w:tabs>
        <w:ind w:left="5946" w:hanging="360"/>
      </w:pPr>
      <w:rPr>
        <w:rFonts w:ascii="Courier New" w:hAnsi="Courier New" w:hint="default"/>
      </w:rPr>
    </w:lvl>
    <w:lvl w:ilvl="8" w:tplc="04090005" w:tentative="1">
      <w:start w:val="1"/>
      <w:numFmt w:val="bullet"/>
      <w:lvlText w:val=""/>
      <w:lvlJc w:val="left"/>
      <w:pPr>
        <w:tabs>
          <w:tab w:val="num" w:pos="6666"/>
        </w:tabs>
        <w:ind w:left="6666" w:hanging="360"/>
      </w:pPr>
      <w:rPr>
        <w:rFonts w:ascii="Wingdings" w:hAnsi="Wingdings" w:hint="default"/>
      </w:rPr>
    </w:lvl>
  </w:abstractNum>
  <w:abstractNum w:abstractNumId="11">
    <w:nsid w:val="2DBD5672"/>
    <w:multiLevelType w:val="multilevel"/>
    <w:tmpl w:val="CEF648C8"/>
    <w:lvl w:ilvl="0">
      <w:start w:val="1"/>
      <w:numFmt w:val="bullet"/>
      <w:lvlText w:val="o"/>
      <w:lvlJc w:val="left"/>
      <w:pPr>
        <w:tabs>
          <w:tab w:val="num" w:pos="1440"/>
        </w:tabs>
        <w:ind w:left="1440" w:hanging="360"/>
      </w:pPr>
      <w:rPr>
        <w:rFonts w:ascii="Courier New" w:hAnsi="Courier New"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27B6186"/>
    <w:multiLevelType w:val="hybridMultilevel"/>
    <w:tmpl w:val="5ECAED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4C06D12"/>
    <w:multiLevelType w:val="hybridMultilevel"/>
    <w:tmpl w:val="6F90704E"/>
    <w:lvl w:ilvl="0" w:tplc="A838DA2C">
      <w:numFmt w:val="bullet"/>
      <w:lvlText w:val=""/>
      <w:lvlJc w:val="left"/>
      <w:pPr>
        <w:tabs>
          <w:tab w:val="num" w:pos="720"/>
        </w:tabs>
        <w:ind w:left="720" w:hanging="360"/>
      </w:pPr>
      <w:rPr>
        <w:rFonts w:ascii="WP MathA" w:eastAsia="Times New Roman" w:hAnsi="WP Math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5C57E13"/>
    <w:multiLevelType w:val="hybridMultilevel"/>
    <w:tmpl w:val="81226D64"/>
    <w:lvl w:ilvl="0" w:tplc="E5C6933A">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5">
    <w:nsid w:val="37271817"/>
    <w:multiLevelType w:val="hybridMultilevel"/>
    <w:tmpl w:val="32CE8F44"/>
    <w:lvl w:ilvl="0" w:tplc="96E68626">
      <w:start w:val="1"/>
      <w:numFmt w:val="bullet"/>
      <w:pStyle w:val="Bullet1"/>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7E15F5E"/>
    <w:multiLevelType w:val="hybridMultilevel"/>
    <w:tmpl w:val="CE089CC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49480674"/>
    <w:multiLevelType w:val="hybridMultilevel"/>
    <w:tmpl w:val="7584B48E"/>
    <w:lvl w:ilvl="0" w:tplc="3B52343E">
      <w:numFmt w:val="bullet"/>
      <w:lvlText w:val=""/>
      <w:lvlJc w:val="left"/>
      <w:pPr>
        <w:tabs>
          <w:tab w:val="num" w:pos="720"/>
        </w:tabs>
        <w:ind w:left="720" w:hanging="360"/>
      </w:pPr>
      <w:rPr>
        <w:rFonts w:ascii="WP MathA" w:eastAsia="Times New Roman" w:hAnsi="WP MathA"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2F551E2"/>
    <w:multiLevelType w:val="hybridMultilevel"/>
    <w:tmpl w:val="1EF04FC6"/>
    <w:lvl w:ilvl="0" w:tplc="11D69C80">
      <w:numFmt w:val="bullet"/>
      <w:lvlText w:val=""/>
      <w:lvlJc w:val="left"/>
      <w:pPr>
        <w:tabs>
          <w:tab w:val="num" w:pos="720"/>
        </w:tabs>
        <w:ind w:left="720" w:hanging="360"/>
      </w:pPr>
      <w:rPr>
        <w:rFonts w:ascii="WP MathA" w:eastAsia="Times New Roman" w:hAnsi="WP MathA" w:hint="default"/>
      </w:rPr>
    </w:lvl>
    <w:lvl w:ilvl="1" w:tplc="F354A892"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9">
    <w:nsid w:val="53453335"/>
    <w:multiLevelType w:val="hybridMultilevel"/>
    <w:tmpl w:val="68168AB2"/>
    <w:lvl w:ilvl="0" w:tplc="A838DA2C">
      <w:start w:val="1"/>
      <w:numFmt w:val="bullet"/>
      <w:lvlText w:val=""/>
      <w:lvlJc w:val="left"/>
      <w:pPr>
        <w:tabs>
          <w:tab w:val="num" w:pos="360"/>
        </w:tabs>
        <w:ind w:left="360" w:hanging="360"/>
      </w:pPr>
      <w:rPr>
        <w:rFonts w:ascii="Symbol" w:hAnsi="Symbol" w:hint="default"/>
      </w:rPr>
    </w:lvl>
    <w:lvl w:ilvl="1" w:tplc="04090019" w:tentative="1">
      <w:start w:val="1"/>
      <w:numFmt w:val="bullet"/>
      <w:lvlText w:val="o"/>
      <w:lvlJc w:val="left"/>
      <w:pPr>
        <w:tabs>
          <w:tab w:val="num" w:pos="1080"/>
        </w:tabs>
        <w:ind w:left="1080" w:hanging="360"/>
      </w:pPr>
      <w:rPr>
        <w:rFonts w:ascii="Courier New" w:hAnsi="Courier New"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Symbol" w:hAnsi="Symbol" w:hint="default"/>
      </w:rPr>
    </w:lvl>
    <w:lvl w:ilvl="4" w:tplc="04090019" w:tentative="1">
      <w:start w:val="1"/>
      <w:numFmt w:val="bullet"/>
      <w:lvlText w:val="o"/>
      <w:lvlJc w:val="left"/>
      <w:pPr>
        <w:tabs>
          <w:tab w:val="num" w:pos="3240"/>
        </w:tabs>
        <w:ind w:left="3240" w:hanging="360"/>
      </w:pPr>
      <w:rPr>
        <w:rFonts w:ascii="Courier New" w:hAnsi="Courier New"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Symbol" w:hAnsi="Symbol" w:hint="default"/>
      </w:rPr>
    </w:lvl>
    <w:lvl w:ilvl="7" w:tplc="04090019" w:tentative="1">
      <w:start w:val="1"/>
      <w:numFmt w:val="bullet"/>
      <w:lvlText w:val="o"/>
      <w:lvlJc w:val="left"/>
      <w:pPr>
        <w:tabs>
          <w:tab w:val="num" w:pos="5400"/>
        </w:tabs>
        <w:ind w:left="5400" w:hanging="360"/>
      </w:pPr>
      <w:rPr>
        <w:rFonts w:ascii="Courier New" w:hAnsi="Courier New"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0">
    <w:nsid w:val="5BB85C24"/>
    <w:multiLevelType w:val="hybridMultilevel"/>
    <w:tmpl w:val="31E45322"/>
    <w:lvl w:ilvl="0" w:tplc="04090001">
      <w:start w:val="1"/>
      <w:numFmt w:val="decimal"/>
      <w:lvlText w:val="%1."/>
      <w:lvlJc w:val="left"/>
      <w:pPr>
        <w:tabs>
          <w:tab w:val="num" w:pos="720"/>
        </w:tabs>
        <w:ind w:left="720" w:hanging="360"/>
      </w:pPr>
      <w:rPr>
        <w:rFonts w:cs="Times New Roman"/>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1">
    <w:nsid w:val="64044935"/>
    <w:multiLevelType w:val="hybridMultilevel"/>
    <w:tmpl w:val="58F6454A"/>
    <w:lvl w:ilvl="0" w:tplc="0409000F">
      <w:numFmt w:val="bullet"/>
      <w:lvlText w:val=""/>
      <w:lvlJc w:val="left"/>
      <w:pPr>
        <w:tabs>
          <w:tab w:val="num" w:pos="720"/>
        </w:tabs>
        <w:ind w:left="720" w:hanging="360"/>
      </w:pPr>
      <w:rPr>
        <w:rFonts w:ascii="WP MathA" w:eastAsia="Times New Roman" w:hAnsi="WP MathA"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nsid w:val="6D5D4B22"/>
    <w:multiLevelType w:val="hybridMultilevel"/>
    <w:tmpl w:val="F85468C4"/>
    <w:lvl w:ilvl="0" w:tplc="A838DA2C">
      <w:start w:val="4"/>
      <w:numFmt w:val="bullet"/>
      <w:lvlText w:val=""/>
      <w:lvlJc w:val="left"/>
      <w:pPr>
        <w:tabs>
          <w:tab w:val="num" w:pos="720"/>
        </w:tabs>
        <w:ind w:left="720" w:hanging="360"/>
      </w:pPr>
      <w:rPr>
        <w:rFonts w:ascii="WP MathA" w:eastAsia="Times New Roman" w:hAnsi="WP MathA"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3">
    <w:nsid w:val="70595382"/>
    <w:multiLevelType w:val="hybridMultilevel"/>
    <w:tmpl w:val="CEF648C8"/>
    <w:lvl w:ilvl="0" w:tplc="DFFC534C">
      <w:start w:val="1"/>
      <w:numFmt w:val="bullet"/>
      <w:lvlText w:val="o"/>
      <w:lvlJc w:val="left"/>
      <w:pPr>
        <w:tabs>
          <w:tab w:val="num" w:pos="1440"/>
        </w:tabs>
        <w:ind w:left="1440" w:hanging="360"/>
      </w:pPr>
      <w:rPr>
        <w:rFonts w:ascii="Courier New"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A2E7F3B"/>
    <w:multiLevelType w:val="hybridMultilevel"/>
    <w:tmpl w:val="BF489CBA"/>
    <w:lvl w:ilvl="0" w:tplc="04090003">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7EFD0027"/>
    <w:multiLevelType w:val="hybridMultilevel"/>
    <w:tmpl w:val="EC425120"/>
    <w:lvl w:ilvl="0" w:tplc="04090001">
      <w:start w:val="1"/>
      <w:numFmt w:val="bullet"/>
      <w:lvlText w:val="-"/>
      <w:lvlJc w:val="left"/>
      <w:pPr>
        <w:tabs>
          <w:tab w:val="num" w:pos="1440"/>
        </w:tabs>
        <w:ind w:left="1440" w:hanging="360"/>
      </w:pPr>
      <w:rPr>
        <w:rFonts w:ascii="Courier New" w:hAnsi="Courier New" w:hint="default"/>
      </w:rPr>
    </w:lvl>
    <w:lvl w:ilvl="1" w:tplc="04090003">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7"/>
  </w:num>
  <w:num w:numId="5">
    <w:abstractNumId w:val="22"/>
  </w:num>
  <w:num w:numId="6">
    <w:abstractNumId w:val="12"/>
  </w:num>
  <w:num w:numId="7">
    <w:abstractNumId w:val="23"/>
  </w:num>
  <w:num w:numId="8">
    <w:abstractNumId w:val="11"/>
  </w:num>
  <w:num w:numId="9">
    <w:abstractNumId w:val="4"/>
  </w:num>
  <w:num w:numId="10">
    <w:abstractNumId w:val="13"/>
  </w:num>
  <w:num w:numId="11">
    <w:abstractNumId w:val="20"/>
  </w:num>
  <w:num w:numId="12">
    <w:abstractNumId w:val="21"/>
  </w:num>
  <w:num w:numId="13">
    <w:abstractNumId w:val="18"/>
  </w:num>
  <w:num w:numId="14">
    <w:abstractNumId w:val="10"/>
  </w:num>
  <w:num w:numId="15">
    <w:abstractNumId w:val="24"/>
  </w:num>
  <w:num w:numId="16">
    <w:abstractNumId w:val="19"/>
  </w:num>
  <w:num w:numId="17">
    <w:abstractNumId w:val="15"/>
  </w:num>
  <w:num w:numId="18">
    <w:abstractNumId w:val="17"/>
  </w:num>
  <w:num w:numId="19">
    <w:abstractNumId w:val="6"/>
  </w:num>
  <w:num w:numId="20">
    <w:abstractNumId w:val="8"/>
  </w:num>
  <w:num w:numId="21">
    <w:abstractNumId w:val="25"/>
  </w:num>
  <w:num w:numId="22">
    <w:abstractNumId w:val="5"/>
  </w:num>
  <w:num w:numId="23">
    <w:abstractNumId w:val="14"/>
  </w:num>
  <w:num w:numId="24">
    <w:abstractNumId w:val="9"/>
  </w:num>
  <w:num w:numId="25">
    <w:abstractNumId w:val="16"/>
  </w:num>
  <w:num w:numId="2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stylePaneFormatFilter w:val="1F08"/>
  <w:trackRevision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4098"/>
    <o:shapelayout v:ext="edit">
      <o:idmap v:ext="edit" data="2"/>
    </o:shapelayout>
  </w:hdrShapeDefaults>
  <w:footnotePr>
    <w:footnote w:id="-1"/>
    <w:footnote w:id="0"/>
  </w:footnotePr>
  <w:endnotePr>
    <w:numFmt w:val="lowerLetter"/>
    <w:endnote w:id="-1"/>
    <w:endnote w:id="0"/>
  </w:endnotePr>
  <w:compat/>
  <w:rsids>
    <w:rsidRoot w:val="0080778A"/>
    <w:rsid w:val="00004CC8"/>
    <w:rsid w:val="000101D6"/>
    <w:rsid w:val="000105CF"/>
    <w:rsid w:val="0001142D"/>
    <w:rsid w:val="00011B5A"/>
    <w:rsid w:val="000174A4"/>
    <w:rsid w:val="00017630"/>
    <w:rsid w:val="00021D4A"/>
    <w:rsid w:val="000221AF"/>
    <w:rsid w:val="00023217"/>
    <w:rsid w:val="000241DD"/>
    <w:rsid w:val="0002737E"/>
    <w:rsid w:val="0003433F"/>
    <w:rsid w:val="0003573C"/>
    <w:rsid w:val="000357AB"/>
    <w:rsid w:val="00036023"/>
    <w:rsid w:val="00036A5A"/>
    <w:rsid w:val="00040942"/>
    <w:rsid w:val="0004263A"/>
    <w:rsid w:val="0004760E"/>
    <w:rsid w:val="00051349"/>
    <w:rsid w:val="0005244B"/>
    <w:rsid w:val="00052C57"/>
    <w:rsid w:val="000537DE"/>
    <w:rsid w:val="00054C78"/>
    <w:rsid w:val="000564ED"/>
    <w:rsid w:val="00060C1D"/>
    <w:rsid w:val="00061613"/>
    <w:rsid w:val="00065829"/>
    <w:rsid w:val="00066BA7"/>
    <w:rsid w:val="00067DB7"/>
    <w:rsid w:val="00072529"/>
    <w:rsid w:val="00072C98"/>
    <w:rsid w:val="00075B16"/>
    <w:rsid w:val="000805E8"/>
    <w:rsid w:val="0008545C"/>
    <w:rsid w:val="00085A37"/>
    <w:rsid w:val="000872F3"/>
    <w:rsid w:val="000873B8"/>
    <w:rsid w:val="000903CB"/>
    <w:rsid w:val="000A2223"/>
    <w:rsid w:val="000A40BD"/>
    <w:rsid w:val="000A51D3"/>
    <w:rsid w:val="000A669E"/>
    <w:rsid w:val="000B02D2"/>
    <w:rsid w:val="000B219E"/>
    <w:rsid w:val="000B262B"/>
    <w:rsid w:val="000B29CA"/>
    <w:rsid w:val="000B4194"/>
    <w:rsid w:val="000B5914"/>
    <w:rsid w:val="000B77A5"/>
    <w:rsid w:val="000B7EFA"/>
    <w:rsid w:val="000C1C01"/>
    <w:rsid w:val="000C294D"/>
    <w:rsid w:val="000C2D2F"/>
    <w:rsid w:val="000C31C7"/>
    <w:rsid w:val="000C4998"/>
    <w:rsid w:val="000C6A4F"/>
    <w:rsid w:val="000C703F"/>
    <w:rsid w:val="000C76D1"/>
    <w:rsid w:val="000D0478"/>
    <w:rsid w:val="000D1223"/>
    <w:rsid w:val="000D29DD"/>
    <w:rsid w:val="000D48F6"/>
    <w:rsid w:val="000D5F77"/>
    <w:rsid w:val="000E2DB8"/>
    <w:rsid w:val="000E2DC9"/>
    <w:rsid w:val="000E2E44"/>
    <w:rsid w:val="000E4A4D"/>
    <w:rsid w:val="000E5021"/>
    <w:rsid w:val="000E5D6E"/>
    <w:rsid w:val="000E6E07"/>
    <w:rsid w:val="000E6FB7"/>
    <w:rsid w:val="000F10E1"/>
    <w:rsid w:val="000F4230"/>
    <w:rsid w:val="000F4307"/>
    <w:rsid w:val="000F4D1A"/>
    <w:rsid w:val="000F66F5"/>
    <w:rsid w:val="000F763A"/>
    <w:rsid w:val="000F76D6"/>
    <w:rsid w:val="000F7B9E"/>
    <w:rsid w:val="00100FE5"/>
    <w:rsid w:val="001025A2"/>
    <w:rsid w:val="00102815"/>
    <w:rsid w:val="001060A3"/>
    <w:rsid w:val="00107B13"/>
    <w:rsid w:val="00110315"/>
    <w:rsid w:val="00114D3E"/>
    <w:rsid w:val="00114F3D"/>
    <w:rsid w:val="00117B48"/>
    <w:rsid w:val="00117E39"/>
    <w:rsid w:val="00121E63"/>
    <w:rsid w:val="00123828"/>
    <w:rsid w:val="00132786"/>
    <w:rsid w:val="00132F44"/>
    <w:rsid w:val="00135570"/>
    <w:rsid w:val="00137158"/>
    <w:rsid w:val="0014329C"/>
    <w:rsid w:val="00146734"/>
    <w:rsid w:val="00147AC6"/>
    <w:rsid w:val="00147BFE"/>
    <w:rsid w:val="00147CB5"/>
    <w:rsid w:val="0015093A"/>
    <w:rsid w:val="00151493"/>
    <w:rsid w:val="001525DD"/>
    <w:rsid w:val="00154E07"/>
    <w:rsid w:val="00156926"/>
    <w:rsid w:val="00160BCD"/>
    <w:rsid w:val="00164907"/>
    <w:rsid w:val="0016599D"/>
    <w:rsid w:val="00165B09"/>
    <w:rsid w:val="00167430"/>
    <w:rsid w:val="00167B90"/>
    <w:rsid w:val="001721D2"/>
    <w:rsid w:val="001740B3"/>
    <w:rsid w:val="001744E5"/>
    <w:rsid w:val="0017717A"/>
    <w:rsid w:val="00184649"/>
    <w:rsid w:val="0018680B"/>
    <w:rsid w:val="0018680C"/>
    <w:rsid w:val="00195D1F"/>
    <w:rsid w:val="00195E7B"/>
    <w:rsid w:val="0019623A"/>
    <w:rsid w:val="001A1C6A"/>
    <w:rsid w:val="001A6BC6"/>
    <w:rsid w:val="001A7DBF"/>
    <w:rsid w:val="001B018A"/>
    <w:rsid w:val="001B0370"/>
    <w:rsid w:val="001B24CD"/>
    <w:rsid w:val="001B2DA8"/>
    <w:rsid w:val="001B367F"/>
    <w:rsid w:val="001B4B13"/>
    <w:rsid w:val="001B5CEE"/>
    <w:rsid w:val="001B62B6"/>
    <w:rsid w:val="001B757F"/>
    <w:rsid w:val="001B7D75"/>
    <w:rsid w:val="001C04E9"/>
    <w:rsid w:val="001C0619"/>
    <w:rsid w:val="001C2695"/>
    <w:rsid w:val="001C4B02"/>
    <w:rsid w:val="001C4EAD"/>
    <w:rsid w:val="001C5885"/>
    <w:rsid w:val="001C5AC1"/>
    <w:rsid w:val="001C772A"/>
    <w:rsid w:val="001D16FF"/>
    <w:rsid w:val="001D2DE6"/>
    <w:rsid w:val="001D349E"/>
    <w:rsid w:val="001D380F"/>
    <w:rsid w:val="001D3E61"/>
    <w:rsid w:val="001D451E"/>
    <w:rsid w:val="001D4971"/>
    <w:rsid w:val="001D59D4"/>
    <w:rsid w:val="001D5B19"/>
    <w:rsid w:val="001D7C75"/>
    <w:rsid w:val="001D7D01"/>
    <w:rsid w:val="001E08AD"/>
    <w:rsid w:val="001E14B9"/>
    <w:rsid w:val="001E1A38"/>
    <w:rsid w:val="001E1A56"/>
    <w:rsid w:val="001E2A11"/>
    <w:rsid w:val="001E5666"/>
    <w:rsid w:val="001E56DB"/>
    <w:rsid w:val="001E5E1E"/>
    <w:rsid w:val="001E76DC"/>
    <w:rsid w:val="001F0EDB"/>
    <w:rsid w:val="001F14D8"/>
    <w:rsid w:val="001F3A18"/>
    <w:rsid w:val="001F3C69"/>
    <w:rsid w:val="001F49E5"/>
    <w:rsid w:val="001F5672"/>
    <w:rsid w:val="00210FE3"/>
    <w:rsid w:val="00215206"/>
    <w:rsid w:val="00217BFD"/>
    <w:rsid w:val="00223881"/>
    <w:rsid w:val="0022408A"/>
    <w:rsid w:val="00226B72"/>
    <w:rsid w:val="00227F86"/>
    <w:rsid w:val="00235047"/>
    <w:rsid w:val="00236513"/>
    <w:rsid w:val="0023778A"/>
    <w:rsid w:val="00241EE0"/>
    <w:rsid w:val="00243B4E"/>
    <w:rsid w:val="00243EBD"/>
    <w:rsid w:val="00246780"/>
    <w:rsid w:val="002478A6"/>
    <w:rsid w:val="00252D73"/>
    <w:rsid w:val="00252FE2"/>
    <w:rsid w:val="002537E5"/>
    <w:rsid w:val="00254162"/>
    <w:rsid w:val="002570FD"/>
    <w:rsid w:val="0026001A"/>
    <w:rsid w:val="002604B2"/>
    <w:rsid w:val="002621AA"/>
    <w:rsid w:val="00262AD2"/>
    <w:rsid w:val="00262C33"/>
    <w:rsid w:val="002632FA"/>
    <w:rsid w:val="002636BE"/>
    <w:rsid w:val="00267B61"/>
    <w:rsid w:val="002706F5"/>
    <w:rsid w:val="002707AC"/>
    <w:rsid w:val="0027140B"/>
    <w:rsid w:val="00271587"/>
    <w:rsid w:val="002716AA"/>
    <w:rsid w:val="00274019"/>
    <w:rsid w:val="00274582"/>
    <w:rsid w:val="00275B5E"/>
    <w:rsid w:val="0027634C"/>
    <w:rsid w:val="00276AD7"/>
    <w:rsid w:val="002772EC"/>
    <w:rsid w:val="002816EB"/>
    <w:rsid w:val="002836D5"/>
    <w:rsid w:val="00283D3A"/>
    <w:rsid w:val="0028615C"/>
    <w:rsid w:val="00286D7C"/>
    <w:rsid w:val="00286D82"/>
    <w:rsid w:val="00290216"/>
    <w:rsid w:val="00291184"/>
    <w:rsid w:val="0029232B"/>
    <w:rsid w:val="00292ADC"/>
    <w:rsid w:val="00294952"/>
    <w:rsid w:val="002967C0"/>
    <w:rsid w:val="00297B93"/>
    <w:rsid w:val="002A2157"/>
    <w:rsid w:val="002B7C0B"/>
    <w:rsid w:val="002C3916"/>
    <w:rsid w:val="002C4D34"/>
    <w:rsid w:val="002C5EBE"/>
    <w:rsid w:val="002C6507"/>
    <w:rsid w:val="002D1749"/>
    <w:rsid w:val="002D2956"/>
    <w:rsid w:val="002D4427"/>
    <w:rsid w:val="002D665C"/>
    <w:rsid w:val="002E0F56"/>
    <w:rsid w:val="002E11C0"/>
    <w:rsid w:val="002E19D5"/>
    <w:rsid w:val="002E1C0B"/>
    <w:rsid w:val="002E2745"/>
    <w:rsid w:val="002E6163"/>
    <w:rsid w:val="002E6644"/>
    <w:rsid w:val="002F1114"/>
    <w:rsid w:val="002F2829"/>
    <w:rsid w:val="002F2EFD"/>
    <w:rsid w:val="002F3204"/>
    <w:rsid w:val="002F50C7"/>
    <w:rsid w:val="002F53A3"/>
    <w:rsid w:val="002F5777"/>
    <w:rsid w:val="002F67B0"/>
    <w:rsid w:val="00301984"/>
    <w:rsid w:val="003047CA"/>
    <w:rsid w:val="003048BB"/>
    <w:rsid w:val="0030529A"/>
    <w:rsid w:val="003058C6"/>
    <w:rsid w:val="0030611A"/>
    <w:rsid w:val="003076C7"/>
    <w:rsid w:val="003114E0"/>
    <w:rsid w:val="00312442"/>
    <w:rsid w:val="003124B3"/>
    <w:rsid w:val="0031399D"/>
    <w:rsid w:val="00314E42"/>
    <w:rsid w:val="003214CD"/>
    <w:rsid w:val="003218CF"/>
    <w:rsid w:val="00321D1B"/>
    <w:rsid w:val="00321D83"/>
    <w:rsid w:val="00322246"/>
    <w:rsid w:val="00325378"/>
    <w:rsid w:val="003268C8"/>
    <w:rsid w:val="00326EAE"/>
    <w:rsid w:val="00330A5C"/>
    <w:rsid w:val="00333FED"/>
    <w:rsid w:val="003379BB"/>
    <w:rsid w:val="00341AD5"/>
    <w:rsid w:val="00342432"/>
    <w:rsid w:val="003425DC"/>
    <w:rsid w:val="003427DE"/>
    <w:rsid w:val="003451AA"/>
    <w:rsid w:val="00345A4A"/>
    <w:rsid w:val="00350224"/>
    <w:rsid w:val="00350231"/>
    <w:rsid w:val="00354A60"/>
    <w:rsid w:val="00357976"/>
    <w:rsid w:val="003616AE"/>
    <w:rsid w:val="00362FAD"/>
    <w:rsid w:val="003638F5"/>
    <w:rsid w:val="00364E78"/>
    <w:rsid w:val="00365919"/>
    <w:rsid w:val="00365EFC"/>
    <w:rsid w:val="0036703E"/>
    <w:rsid w:val="00367BD1"/>
    <w:rsid w:val="00367E89"/>
    <w:rsid w:val="00371306"/>
    <w:rsid w:val="003716B8"/>
    <w:rsid w:val="00374933"/>
    <w:rsid w:val="00375A2D"/>
    <w:rsid w:val="0037718A"/>
    <w:rsid w:val="0038113B"/>
    <w:rsid w:val="00381CFF"/>
    <w:rsid w:val="00381D95"/>
    <w:rsid w:val="00383D88"/>
    <w:rsid w:val="0038679F"/>
    <w:rsid w:val="00390753"/>
    <w:rsid w:val="00390CF6"/>
    <w:rsid w:val="00392E2C"/>
    <w:rsid w:val="00392EB1"/>
    <w:rsid w:val="003965A5"/>
    <w:rsid w:val="003973A6"/>
    <w:rsid w:val="003A0BD5"/>
    <w:rsid w:val="003A37D1"/>
    <w:rsid w:val="003A40A0"/>
    <w:rsid w:val="003A439F"/>
    <w:rsid w:val="003A4CBF"/>
    <w:rsid w:val="003A51B3"/>
    <w:rsid w:val="003A5251"/>
    <w:rsid w:val="003A66EE"/>
    <w:rsid w:val="003B2158"/>
    <w:rsid w:val="003B323E"/>
    <w:rsid w:val="003C51AB"/>
    <w:rsid w:val="003C5D04"/>
    <w:rsid w:val="003C5FFF"/>
    <w:rsid w:val="003C63CF"/>
    <w:rsid w:val="003C68F2"/>
    <w:rsid w:val="003D1577"/>
    <w:rsid w:val="003D358A"/>
    <w:rsid w:val="003D43EF"/>
    <w:rsid w:val="003D7F8F"/>
    <w:rsid w:val="003E2884"/>
    <w:rsid w:val="003E4859"/>
    <w:rsid w:val="003E5C3F"/>
    <w:rsid w:val="003E6688"/>
    <w:rsid w:val="003F0899"/>
    <w:rsid w:val="003F274B"/>
    <w:rsid w:val="003F290A"/>
    <w:rsid w:val="003F74EB"/>
    <w:rsid w:val="00402BB1"/>
    <w:rsid w:val="0040472D"/>
    <w:rsid w:val="00411827"/>
    <w:rsid w:val="00411C7C"/>
    <w:rsid w:val="0041424A"/>
    <w:rsid w:val="004143F0"/>
    <w:rsid w:val="00415419"/>
    <w:rsid w:val="0041568E"/>
    <w:rsid w:val="004177BC"/>
    <w:rsid w:val="00424868"/>
    <w:rsid w:val="00424AF9"/>
    <w:rsid w:val="00424C3B"/>
    <w:rsid w:val="00427A34"/>
    <w:rsid w:val="00431C5B"/>
    <w:rsid w:val="00431CA1"/>
    <w:rsid w:val="0043220E"/>
    <w:rsid w:val="004328C7"/>
    <w:rsid w:val="00432A64"/>
    <w:rsid w:val="00434F19"/>
    <w:rsid w:val="00441684"/>
    <w:rsid w:val="00447C4A"/>
    <w:rsid w:val="00450125"/>
    <w:rsid w:val="004547EB"/>
    <w:rsid w:val="00454E5F"/>
    <w:rsid w:val="00460427"/>
    <w:rsid w:val="00470DC8"/>
    <w:rsid w:val="00471A3D"/>
    <w:rsid w:val="0047634A"/>
    <w:rsid w:val="00476A24"/>
    <w:rsid w:val="00480044"/>
    <w:rsid w:val="004807FA"/>
    <w:rsid w:val="004810C6"/>
    <w:rsid w:val="00483327"/>
    <w:rsid w:val="00485073"/>
    <w:rsid w:val="00485F58"/>
    <w:rsid w:val="0049079E"/>
    <w:rsid w:val="00490B51"/>
    <w:rsid w:val="00490B56"/>
    <w:rsid w:val="0049624D"/>
    <w:rsid w:val="00496784"/>
    <w:rsid w:val="00496CD9"/>
    <w:rsid w:val="004A0903"/>
    <w:rsid w:val="004A507E"/>
    <w:rsid w:val="004A58DB"/>
    <w:rsid w:val="004A7275"/>
    <w:rsid w:val="004A7BE4"/>
    <w:rsid w:val="004B1389"/>
    <w:rsid w:val="004B350F"/>
    <w:rsid w:val="004B48B7"/>
    <w:rsid w:val="004B5968"/>
    <w:rsid w:val="004B7126"/>
    <w:rsid w:val="004B7A8E"/>
    <w:rsid w:val="004C0B1D"/>
    <w:rsid w:val="004C1230"/>
    <w:rsid w:val="004C6A78"/>
    <w:rsid w:val="004D016E"/>
    <w:rsid w:val="004D03CE"/>
    <w:rsid w:val="004D2838"/>
    <w:rsid w:val="004D28A6"/>
    <w:rsid w:val="004D386D"/>
    <w:rsid w:val="004D3C26"/>
    <w:rsid w:val="004D6151"/>
    <w:rsid w:val="004D65B6"/>
    <w:rsid w:val="004D7C27"/>
    <w:rsid w:val="004E0415"/>
    <w:rsid w:val="004E56E0"/>
    <w:rsid w:val="004F1280"/>
    <w:rsid w:val="004F13C0"/>
    <w:rsid w:val="004F14E1"/>
    <w:rsid w:val="004F3971"/>
    <w:rsid w:val="004F6097"/>
    <w:rsid w:val="004F6826"/>
    <w:rsid w:val="00502CDF"/>
    <w:rsid w:val="00503773"/>
    <w:rsid w:val="00503DE4"/>
    <w:rsid w:val="005056E5"/>
    <w:rsid w:val="00505AA0"/>
    <w:rsid w:val="00505D4C"/>
    <w:rsid w:val="0050678F"/>
    <w:rsid w:val="00510BB0"/>
    <w:rsid w:val="00510ED2"/>
    <w:rsid w:val="00511102"/>
    <w:rsid w:val="005156E0"/>
    <w:rsid w:val="005160CA"/>
    <w:rsid w:val="00517375"/>
    <w:rsid w:val="0051785F"/>
    <w:rsid w:val="00517A50"/>
    <w:rsid w:val="00520B80"/>
    <w:rsid w:val="00521196"/>
    <w:rsid w:val="005217DF"/>
    <w:rsid w:val="00522AAE"/>
    <w:rsid w:val="00523B49"/>
    <w:rsid w:val="00524F74"/>
    <w:rsid w:val="00526B3F"/>
    <w:rsid w:val="00531FB8"/>
    <w:rsid w:val="0053470D"/>
    <w:rsid w:val="00534F43"/>
    <w:rsid w:val="00536FB7"/>
    <w:rsid w:val="00540FC9"/>
    <w:rsid w:val="00541114"/>
    <w:rsid w:val="00541A9F"/>
    <w:rsid w:val="00541AB7"/>
    <w:rsid w:val="005421FC"/>
    <w:rsid w:val="00542FB3"/>
    <w:rsid w:val="00543371"/>
    <w:rsid w:val="0054448F"/>
    <w:rsid w:val="00546766"/>
    <w:rsid w:val="00546D5F"/>
    <w:rsid w:val="0055182F"/>
    <w:rsid w:val="00551EE6"/>
    <w:rsid w:val="00552EB8"/>
    <w:rsid w:val="00554E2C"/>
    <w:rsid w:val="0055591F"/>
    <w:rsid w:val="00555C52"/>
    <w:rsid w:val="0055666E"/>
    <w:rsid w:val="00556788"/>
    <w:rsid w:val="00560375"/>
    <w:rsid w:val="00560792"/>
    <w:rsid w:val="005616A9"/>
    <w:rsid w:val="00566032"/>
    <w:rsid w:val="005718F9"/>
    <w:rsid w:val="00573D68"/>
    <w:rsid w:val="00574347"/>
    <w:rsid w:val="0057475A"/>
    <w:rsid w:val="00576458"/>
    <w:rsid w:val="00576FDD"/>
    <w:rsid w:val="0057773A"/>
    <w:rsid w:val="0058139A"/>
    <w:rsid w:val="00581B8F"/>
    <w:rsid w:val="00583F39"/>
    <w:rsid w:val="00585C74"/>
    <w:rsid w:val="00591E5D"/>
    <w:rsid w:val="0059376B"/>
    <w:rsid w:val="00593BBA"/>
    <w:rsid w:val="00593E92"/>
    <w:rsid w:val="00595F35"/>
    <w:rsid w:val="005A4EC2"/>
    <w:rsid w:val="005A5D01"/>
    <w:rsid w:val="005B19CD"/>
    <w:rsid w:val="005B1BDD"/>
    <w:rsid w:val="005B3189"/>
    <w:rsid w:val="005B3DB7"/>
    <w:rsid w:val="005B46AB"/>
    <w:rsid w:val="005B7ACF"/>
    <w:rsid w:val="005B7E7C"/>
    <w:rsid w:val="005C1ED3"/>
    <w:rsid w:val="005C2AB9"/>
    <w:rsid w:val="005C2D86"/>
    <w:rsid w:val="005C348F"/>
    <w:rsid w:val="005C3E3B"/>
    <w:rsid w:val="005C537D"/>
    <w:rsid w:val="005D0127"/>
    <w:rsid w:val="005D1901"/>
    <w:rsid w:val="005D26F2"/>
    <w:rsid w:val="005D35AD"/>
    <w:rsid w:val="005D3DCE"/>
    <w:rsid w:val="005D7882"/>
    <w:rsid w:val="005D7AFF"/>
    <w:rsid w:val="005E017B"/>
    <w:rsid w:val="005E12C0"/>
    <w:rsid w:val="005E20E4"/>
    <w:rsid w:val="005E2BC9"/>
    <w:rsid w:val="005E3443"/>
    <w:rsid w:val="005E5753"/>
    <w:rsid w:val="005E6E8B"/>
    <w:rsid w:val="005F002B"/>
    <w:rsid w:val="005F0536"/>
    <w:rsid w:val="005F0CBE"/>
    <w:rsid w:val="005F3808"/>
    <w:rsid w:val="005F4FF2"/>
    <w:rsid w:val="005F6E6D"/>
    <w:rsid w:val="0060293C"/>
    <w:rsid w:val="006032A2"/>
    <w:rsid w:val="00606047"/>
    <w:rsid w:val="00606A4C"/>
    <w:rsid w:val="00610531"/>
    <w:rsid w:val="00610A89"/>
    <w:rsid w:val="00611191"/>
    <w:rsid w:val="006119A1"/>
    <w:rsid w:val="00616ECB"/>
    <w:rsid w:val="00617592"/>
    <w:rsid w:val="006225F0"/>
    <w:rsid w:val="0062266F"/>
    <w:rsid w:val="006227CD"/>
    <w:rsid w:val="006243AB"/>
    <w:rsid w:val="00626869"/>
    <w:rsid w:val="00637D90"/>
    <w:rsid w:val="00637F2F"/>
    <w:rsid w:val="00641049"/>
    <w:rsid w:val="0064432A"/>
    <w:rsid w:val="00646FC3"/>
    <w:rsid w:val="006509E2"/>
    <w:rsid w:val="006538BA"/>
    <w:rsid w:val="00654D41"/>
    <w:rsid w:val="00656609"/>
    <w:rsid w:val="00657DAE"/>
    <w:rsid w:val="006621F6"/>
    <w:rsid w:val="006623C4"/>
    <w:rsid w:val="006632EC"/>
    <w:rsid w:val="00665699"/>
    <w:rsid w:val="006676D0"/>
    <w:rsid w:val="00670964"/>
    <w:rsid w:val="006711A0"/>
    <w:rsid w:val="00671ADC"/>
    <w:rsid w:val="00672F4A"/>
    <w:rsid w:val="00675831"/>
    <w:rsid w:val="00675D53"/>
    <w:rsid w:val="00676926"/>
    <w:rsid w:val="00680017"/>
    <w:rsid w:val="00680C84"/>
    <w:rsid w:val="00681C5E"/>
    <w:rsid w:val="00681D3B"/>
    <w:rsid w:val="00690950"/>
    <w:rsid w:val="00692B59"/>
    <w:rsid w:val="00692F96"/>
    <w:rsid w:val="00695B07"/>
    <w:rsid w:val="0069787F"/>
    <w:rsid w:val="006A06F3"/>
    <w:rsid w:val="006A0BBE"/>
    <w:rsid w:val="006A2EA7"/>
    <w:rsid w:val="006A4410"/>
    <w:rsid w:val="006A4BE1"/>
    <w:rsid w:val="006A669A"/>
    <w:rsid w:val="006B11C6"/>
    <w:rsid w:val="006B1B07"/>
    <w:rsid w:val="006B4AA3"/>
    <w:rsid w:val="006B5F4E"/>
    <w:rsid w:val="006B6150"/>
    <w:rsid w:val="006B739E"/>
    <w:rsid w:val="006B7536"/>
    <w:rsid w:val="006B7E58"/>
    <w:rsid w:val="006C68A2"/>
    <w:rsid w:val="006C7026"/>
    <w:rsid w:val="006D002F"/>
    <w:rsid w:val="006D0CD0"/>
    <w:rsid w:val="006D787A"/>
    <w:rsid w:val="006E07CF"/>
    <w:rsid w:val="006E113D"/>
    <w:rsid w:val="006E2F30"/>
    <w:rsid w:val="006E378A"/>
    <w:rsid w:val="006E385E"/>
    <w:rsid w:val="006E422A"/>
    <w:rsid w:val="006F0423"/>
    <w:rsid w:val="006F2A3E"/>
    <w:rsid w:val="006F350E"/>
    <w:rsid w:val="006F3FDF"/>
    <w:rsid w:val="006F583E"/>
    <w:rsid w:val="006F5E9E"/>
    <w:rsid w:val="006F6CE6"/>
    <w:rsid w:val="00700970"/>
    <w:rsid w:val="00700EE8"/>
    <w:rsid w:val="00702267"/>
    <w:rsid w:val="00704D95"/>
    <w:rsid w:val="00705FC7"/>
    <w:rsid w:val="00707A0F"/>
    <w:rsid w:val="007120E0"/>
    <w:rsid w:val="00712388"/>
    <w:rsid w:val="007137E7"/>
    <w:rsid w:val="00716794"/>
    <w:rsid w:val="00716C1A"/>
    <w:rsid w:val="00717787"/>
    <w:rsid w:val="00717CDC"/>
    <w:rsid w:val="00717F7C"/>
    <w:rsid w:val="00720C32"/>
    <w:rsid w:val="00722FC1"/>
    <w:rsid w:val="00725A5F"/>
    <w:rsid w:val="00725B01"/>
    <w:rsid w:val="007266B9"/>
    <w:rsid w:val="00726B53"/>
    <w:rsid w:val="00732059"/>
    <w:rsid w:val="007338F4"/>
    <w:rsid w:val="007353E2"/>
    <w:rsid w:val="00735ACA"/>
    <w:rsid w:val="0074069C"/>
    <w:rsid w:val="00741242"/>
    <w:rsid w:val="00742BCD"/>
    <w:rsid w:val="00742EC2"/>
    <w:rsid w:val="00746829"/>
    <w:rsid w:val="00747E80"/>
    <w:rsid w:val="00750311"/>
    <w:rsid w:val="00750702"/>
    <w:rsid w:val="00752D17"/>
    <w:rsid w:val="00753CF9"/>
    <w:rsid w:val="007552E9"/>
    <w:rsid w:val="007552F2"/>
    <w:rsid w:val="007559F5"/>
    <w:rsid w:val="00757F3F"/>
    <w:rsid w:val="00760A11"/>
    <w:rsid w:val="00760B71"/>
    <w:rsid w:val="00761985"/>
    <w:rsid w:val="00762E0E"/>
    <w:rsid w:val="007630DE"/>
    <w:rsid w:val="00764ED3"/>
    <w:rsid w:val="0076630A"/>
    <w:rsid w:val="00772F76"/>
    <w:rsid w:val="00773710"/>
    <w:rsid w:val="00773964"/>
    <w:rsid w:val="007745BB"/>
    <w:rsid w:val="007750C5"/>
    <w:rsid w:val="007770CD"/>
    <w:rsid w:val="007778FF"/>
    <w:rsid w:val="00777D7E"/>
    <w:rsid w:val="00781764"/>
    <w:rsid w:val="00784B71"/>
    <w:rsid w:val="00785381"/>
    <w:rsid w:val="00786D7C"/>
    <w:rsid w:val="007876A7"/>
    <w:rsid w:val="00791AFD"/>
    <w:rsid w:val="00792AE6"/>
    <w:rsid w:val="007966D6"/>
    <w:rsid w:val="00797EA5"/>
    <w:rsid w:val="007A3755"/>
    <w:rsid w:val="007A4311"/>
    <w:rsid w:val="007A5796"/>
    <w:rsid w:val="007B0AEE"/>
    <w:rsid w:val="007B1C59"/>
    <w:rsid w:val="007B2DF2"/>
    <w:rsid w:val="007B2E08"/>
    <w:rsid w:val="007B3D0B"/>
    <w:rsid w:val="007B3F08"/>
    <w:rsid w:val="007C3056"/>
    <w:rsid w:val="007D096E"/>
    <w:rsid w:val="007D0BDC"/>
    <w:rsid w:val="007D7F6F"/>
    <w:rsid w:val="007D7FC6"/>
    <w:rsid w:val="007E1A83"/>
    <w:rsid w:val="007E37AC"/>
    <w:rsid w:val="007E5E13"/>
    <w:rsid w:val="007E74C0"/>
    <w:rsid w:val="007F52CC"/>
    <w:rsid w:val="007F57E3"/>
    <w:rsid w:val="007F5994"/>
    <w:rsid w:val="007F5CD0"/>
    <w:rsid w:val="008003EF"/>
    <w:rsid w:val="0080161A"/>
    <w:rsid w:val="00804B2A"/>
    <w:rsid w:val="0080705C"/>
    <w:rsid w:val="0080778A"/>
    <w:rsid w:val="00810116"/>
    <w:rsid w:val="00810D54"/>
    <w:rsid w:val="00811D23"/>
    <w:rsid w:val="008120C8"/>
    <w:rsid w:val="008125D1"/>
    <w:rsid w:val="00812FC3"/>
    <w:rsid w:val="0081451A"/>
    <w:rsid w:val="008156C7"/>
    <w:rsid w:val="00820448"/>
    <w:rsid w:val="0082084D"/>
    <w:rsid w:val="00821621"/>
    <w:rsid w:val="00824B5A"/>
    <w:rsid w:val="00825CD7"/>
    <w:rsid w:val="008261F6"/>
    <w:rsid w:val="0082684A"/>
    <w:rsid w:val="00827393"/>
    <w:rsid w:val="008276D7"/>
    <w:rsid w:val="00827EF5"/>
    <w:rsid w:val="00832357"/>
    <w:rsid w:val="00832610"/>
    <w:rsid w:val="008335D7"/>
    <w:rsid w:val="00837B26"/>
    <w:rsid w:val="008420FE"/>
    <w:rsid w:val="00842A3A"/>
    <w:rsid w:val="00847D7C"/>
    <w:rsid w:val="008520D4"/>
    <w:rsid w:val="0085263C"/>
    <w:rsid w:val="00852F1F"/>
    <w:rsid w:val="00853263"/>
    <w:rsid w:val="008576D2"/>
    <w:rsid w:val="00860D4B"/>
    <w:rsid w:val="008631F3"/>
    <w:rsid w:val="0086381C"/>
    <w:rsid w:val="008639E9"/>
    <w:rsid w:val="00863B37"/>
    <w:rsid w:val="00864323"/>
    <w:rsid w:val="0086631E"/>
    <w:rsid w:val="00866350"/>
    <w:rsid w:val="00870189"/>
    <w:rsid w:val="00870ABE"/>
    <w:rsid w:val="00872B91"/>
    <w:rsid w:val="00873C4A"/>
    <w:rsid w:val="0087413D"/>
    <w:rsid w:val="00877FB0"/>
    <w:rsid w:val="00883BE8"/>
    <w:rsid w:val="00884C87"/>
    <w:rsid w:val="00884FD5"/>
    <w:rsid w:val="008879DF"/>
    <w:rsid w:val="00890F06"/>
    <w:rsid w:val="00891059"/>
    <w:rsid w:val="008910EE"/>
    <w:rsid w:val="00891254"/>
    <w:rsid w:val="00892161"/>
    <w:rsid w:val="008933F1"/>
    <w:rsid w:val="00894EDF"/>
    <w:rsid w:val="00895AF5"/>
    <w:rsid w:val="0089673D"/>
    <w:rsid w:val="008A146C"/>
    <w:rsid w:val="008A4A81"/>
    <w:rsid w:val="008A5DFA"/>
    <w:rsid w:val="008A6B8A"/>
    <w:rsid w:val="008B2005"/>
    <w:rsid w:val="008B298F"/>
    <w:rsid w:val="008B3F04"/>
    <w:rsid w:val="008B4321"/>
    <w:rsid w:val="008B55D5"/>
    <w:rsid w:val="008B7DA5"/>
    <w:rsid w:val="008C1A89"/>
    <w:rsid w:val="008C22DC"/>
    <w:rsid w:val="008C5022"/>
    <w:rsid w:val="008C6CB7"/>
    <w:rsid w:val="008C7B69"/>
    <w:rsid w:val="008D1953"/>
    <w:rsid w:val="008D3583"/>
    <w:rsid w:val="008D41F4"/>
    <w:rsid w:val="008D4257"/>
    <w:rsid w:val="008D529E"/>
    <w:rsid w:val="008D7235"/>
    <w:rsid w:val="008D79A0"/>
    <w:rsid w:val="008D7A64"/>
    <w:rsid w:val="008E0EF8"/>
    <w:rsid w:val="008E1C44"/>
    <w:rsid w:val="008E4B45"/>
    <w:rsid w:val="008E5A66"/>
    <w:rsid w:val="008E7F5D"/>
    <w:rsid w:val="008F0659"/>
    <w:rsid w:val="008F26E3"/>
    <w:rsid w:val="008F463D"/>
    <w:rsid w:val="008F4F1C"/>
    <w:rsid w:val="008F5A1A"/>
    <w:rsid w:val="008F684D"/>
    <w:rsid w:val="00900C8B"/>
    <w:rsid w:val="009079A9"/>
    <w:rsid w:val="00907AB8"/>
    <w:rsid w:val="00907C4E"/>
    <w:rsid w:val="00911ABB"/>
    <w:rsid w:val="0091215D"/>
    <w:rsid w:val="00912A3F"/>
    <w:rsid w:val="00916ED0"/>
    <w:rsid w:val="00921E5C"/>
    <w:rsid w:val="009277E6"/>
    <w:rsid w:val="00927BA2"/>
    <w:rsid w:val="00930233"/>
    <w:rsid w:val="00930401"/>
    <w:rsid w:val="00933954"/>
    <w:rsid w:val="00940425"/>
    <w:rsid w:val="00940508"/>
    <w:rsid w:val="00940A0A"/>
    <w:rsid w:val="00941642"/>
    <w:rsid w:val="00941D58"/>
    <w:rsid w:val="00942219"/>
    <w:rsid w:val="00945DDE"/>
    <w:rsid w:val="00947DB9"/>
    <w:rsid w:val="00956D0B"/>
    <w:rsid w:val="009605E7"/>
    <w:rsid w:val="009605FE"/>
    <w:rsid w:val="00965A7D"/>
    <w:rsid w:val="00965D93"/>
    <w:rsid w:val="00967ADB"/>
    <w:rsid w:val="00973655"/>
    <w:rsid w:val="00974FDF"/>
    <w:rsid w:val="0097692D"/>
    <w:rsid w:val="009776A5"/>
    <w:rsid w:val="00977DE5"/>
    <w:rsid w:val="00980069"/>
    <w:rsid w:val="009814CD"/>
    <w:rsid w:val="00981776"/>
    <w:rsid w:val="0098274F"/>
    <w:rsid w:val="00982A30"/>
    <w:rsid w:val="00983658"/>
    <w:rsid w:val="009836F8"/>
    <w:rsid w:val="00984014"/>
    <w:rsid w:val="00984A3C"/>
    <w:rsid w:val="0098691E"/>
    <w:rsid w:val="00987CE1"/>
    <w:rsid w:val="0099330B"/>
    <w:rsid w:val="00993484"/>
    <w:rsid w:val="00993BC4"/>
    <w:rsid w:val="00996822"/>
    <w:rsid w:val="009A5678"/>
    <w:rsid w:val="009A6147"/>
    <w:rsid w:val="009A777C"/>
    <w:rsid w:val="009B4238"/>
    <w:rsid w:val="009B76C6"/>
    <w:rsid w:val="009B7B9D"/>
    <w:rsid w:val="009B7F3D"/>
    <w:rsid w:val="009C0399"/>
    <w:rsid w:val="009C0EE4"/>
    <w:rsid w:val="009C2A14"/>
    <w:rsid w:val="009C2E7C"/>
    <w:rsid w:val="009C41FC"/>
    <w:rsid w:val="009C4957"/>
    <w:rsid w:val="009C4977"/>
    <w:rsid w:val="009C7A51"/>
    <w:rsid w:val="009C7CE4"/>
    <w:rsid w:val="009D0155"/>
    <w:rsid w:val="009D0CD8"/>
    <w:rsid w:val="009D3B32"/>
    <w:rsid w:val="009D3C28"/>
    <w:rsid w:val="009D3E0C"/>
    <w:rsid w:val="009D5A37"/>
    <w:rsid w:val="009E219C"/>
    <w:rsid w:val="009E3042"/>
    <w:rsid w:val="009E3A01"/>
    <w:rsid w:val="009E4AFB"/>
    <w:rsid w:val="009E7D26"/>
    <w:rsid w:val="009E7F2E"/>
    <w:rsid w:val="009F035D"/>
    <w:rsid w:val="009F0716"/>
    <w:rsid w:val="009F12A5"/>
    <w:rsid w:val="009F3E5D"/>
    <w:rsid w:val="009F5210"/>
    <w:rsid w:val="009F67EC"/>
    <w:rsid w:val="00A01175"/>
    <w:rsid w:val="00A01699"/>
    <w:rsid w:val="00A01926"/>
    <w:rsid w:val="00A01DE9"/>
    <w:rsid w:val="00A0241B"/>
    <w:rsid w:val="00A02C37"/>
    <w:rsid w:val="00A030B1"/>
    <w:rsid w:val="00A0657B"/>
    <w:rsid w:val="00A072B4"/>
    <w:rsid w:val="00A10E54"/>
    <w:rsid w:val="00A126AA"/>
    <w:rsid w:val="00A128BC"/>
    <w:rsid w:val="00A13543"/>
    <w:rsid w:val="00A143D0"/>
    <w:rsid w:val="00A15B48"/>
    <w:rsid w:val="00A17437"/>
    <w:rsid w:val="00A17C12"/>
    <w:rsid w:val="00A22EDE"/>
    <w:rsid w:val="00A258AA"/>
    <w:rsid w:val="00A275F2"/>
    <w:rsid w:val="00A304AB"/>
    <w:rsid w:val="00A328F2"/>
    <w:rsid w:val="00A32F8B"/>
    <w:rsid w:val="00A34655"/>
    <w:rsid w:val="00A3519D"/>
    <w:rsid w:val="00A35254"/>
    <w:rsid w:val="00A3701E"/>
    <w:rsid w:val="00A378F3"/>
    <w:rsid w:val="00A3798E"/>
    <w:rsid w:val="00A37FB8"/>
    <w:rsid w:val="00A410F8"/>
    <w:rsid w:val="00A4169F"/>
    <w:rsid w:val="00A43A3D"/>
    <w:rsid w:val="00A45426"/>
    <w:rsid w:val="00A459C9"/>
    <w:rsid w:val="00A4653B"/>
    <w:rsid w:val="00A47650"/>
    <w:rsid w:val="00A542E6"/>
    <w:rsid w:val="00A57540"/>
    <w:rsid w:val="00A6670D"/>
    <w:rsid w:val="00A6778D"/>
    <w:rsid w:val="00A70CB5"/>
    <w:rsid w:val="00A713E4"/>
    <w:rsid w:val="00A7440B"/>
    <w:rsid w:val="00A75771"/>
    <w:rsid w:val="00A75FC8"/>
    <w:rsid w:val="00A766E9"/>
    <w:rsid w:val="00A8048E"/>
    <w:rsid w:val="00A80D80"/>
    <w:rsid w:val="00A8185B"/>
    <w:rsid w:val="00A820DD"/>
    <w:rsid w:val="00A84246"/>
    <w:rsid w:val="00A85231"/>
    <w:rsid w:val="00A867AC"/>
    <w:rsid w:val="00A8773F"/>
    <w:rsid w:val="00A87985"/>
    <w:rsid w:val="00A9002C"/>
    <w:rsid w:val="00A9109C"/>
    <w:rsid w:val="00A965C0"/>
    <w:rsid w:val="00A96830"/>
    <w:rsid w:val="00A97333"/>
    <w:rsid w:val="00A97665"/>
    <w:rsid w:val="00AA371A"/>
    <w:rsid w:val="00AA3A43"/>
    <w:rsid w:val="00AA5A79"/>
    <w:rsid w:val="00AA7204"/>
    <w:rsid w:val="00AA7353"/>
    <w:rsid w:val="00AA764F"/>
    <w:rsid w:val="00AA7A84"/>
    <w:rsid w:val="00AB0F77"/>
    <w:rsid w:val="00AB2953"/>
    <w:rsid w:val="00AB4B28"/>
    <w:rsid w:val="00AB4F12"/>
    <w:rsid w:val="00AB4F72"/>
    <w:rsid w:val="00AB5940"/>
    <w:rsid w:val="00AB6AC0"/>
    <w:rsid w:val="00AB7D3F"/>
    <w:rsid w:val="00AB7E14"/>
    <w:rsid w:val="00AC00E7"/>
    <w:rsid w:val="00AC400F"/>
    <w:rsid w:val="00AC40FB"/>
    <w:rsid w:val="00AC46C0"/>
    <w:rsid w:val="00AC4D7B"/>
    <w:rsid w:val="00AC7ECB"/>
    <w:rsid w:val="00AD166A"/>
    <w:rsid w:val="00AD1EA9"/>
    <w:rsid w:val="00AD4820"/>
    <w:rsid w:val="00AD4C36"/>
    <w:rsid w:val="00AD5B6E"/>
    <w:rsid w:val="00AE18E5"/>
    <w:rsid w:val="00AE214F"/>
    <w:rsid w:val="00AE2B2B"/>
    <w:rsid w:val="00AE47EB"/>
    <w:rsid w:val="00AE69BD"/>
    <w:rsid w:val="00AE6BD4"/>
    <w:rsid w:val="00AF233B"/>
    <w:rsid w:val="00AF2683"/>
    <w:rsid w:val="00AF5106"/>
    <w:rsid w:val="00AF6054"/>
    <w:rsid w:val="00AF7BCA"/>
    <w:rsid w:val="00B024B7"/>
    <w:rsid w:val="00B0322E"/>
    <w:rsid w:val="00B05735"/>
    <w:rsid w:val="00B06943"/>
    <w:rsid w:val="00B12403"/>
    <w:rsid w:val="00B12826"/>
    <w:rsid w:val="00B144FC"/>
    <w:rsid w:val="00B15717"/>
    <w:rsid w:val="00B20CF9"/>
    <w:rsid w:val="00B26A5C"/>
    <w:rsid w:val="00B32505"/>
    <w:rsid w:val="00B3513D"/>
    <w:rsid w:val="00B37621"/>
    <w:rsid w:val="00B37735"/>
    <w:rsid w:val="00B40080"/>
    <w:rsid w:val="00B401AB"/>
    <w:rsid w:val="00B409D8"/>
    <w:rsid w:val="00B410B9"/>
    <w:rsid w:val="00B4373D"/>
    <w:rsid w:val="00B46123"/>
    <w:rsid w:val="00B4794A"/>
    <w:rsid w:val="00B500D1"/>
    <w:rsid w:val="00B526E7"/>
    <w:rsid w:val="00B53A12"/>
    <w:rsid w:val="00B54706"/>
    <w:rsid w:val="00B54C32"/>
    <w:rsid w:val="00B5716D"/>
    <w:rsid w:val="00B574E6"/>
    <w:rsid w:val="00B6580F"/>
    <w:rsid w:val="00B6698D"/>
    <w:rsid w:val="00B71EEC"/>
    <w:rsid w:val="00B7372D"/>
    <w:rsid w:val="00B7425A"/>
    <w:rsid w:val="00B7558C"/>
    <w:rsid w:val="00B76B56"/>
    <w:rsid w:val="00B81391"/>
    <w:rsid w:val="00B8263D"/>
    <w:rsid w:val="00B928E2"/>
    <w:rsid w:val="00B92F37"/>
    <w:rsid w:val="00BA01C4"/>
    <w:rsid w:val="00BA7E41"/>
    <w:rsid w:val="00BB1935"/>
    <w:rsid w:val="00BB1AFF"/>
    <w:rsid w:val="00BB4EB4"/>
    <w:rsid w:val="00BB6691"/>
    <w:rsid w:val="00BC0E5B"/>
    <w:rsid w:val="00BC250E"/>
    <w:rsid w:val="00BC2F24"/>
    <w:rsid w:val="00BC31E0"/>
    <w:rsid w:val="00BC37C6"/>
    <w:rsid w:val="00BC64FB"/>
    <w:rsid w:val="00BC67DD"/>
    <w:rsid w:val="00BC7075"/>
    <w:rsid w:val="00BD0966"/>
    <w:rsid w:val="00BD2C17"/>
    <w:rsid w:val="00BD2D49"/>
    <w:rsid w:val="00BD7E89"/>
    <w:rsid w:val="00BE0154"/>
    <w:rsid w:val="00BE713D"/>
    <w:rsid w:val="00BF4935"/>
    <w:rsid w:val="00BF58E2"/>
    <w:rsid w:val="00BF62CF"/>
    <w:rsid w:val="00C03DD8"/>
    <w:rsid w:val="00C0429C"/>
    <w:rsid w:val="00C06BC3"/>
    <w:rsid w:val="00C11931"/>
    <w:rsid w:val="00C11A04"/>
    <w:rsid w:val="00C131CE"/>
    <w:rsid w:val="00C15BE8"/>
    <w:rsid w:val="00C15C6F"/>
    <w:rsid w:val="00C23C9E"/>
    <w:rsid w:val="00C3151C"/>
    <w:rsid w:val="00C4006F"/>
    <w:rsid w:val="00C420F3"/>
    <w:rsid w:val="00C46F3D"/>
    <w:rsid w:val="00C47D01"/>
    <w:rsid w:val="00C51691"/>
    <w:rsid w:val="00C525C4"/>
    <w:rsid w:val="00C52AFB"/>
    <w:rsid w:val="00C570F7"/>
    <w:rsid w:val="00C61155"/>
    <w:rsid w:val="00C623D2"/>
    <w:rsid w:val="00C63DBE"/>
    <w:rsid w:val="00C63E9C"/>
    <w:rsid w:val="00C650AF"/>
    <w:rsid w:val="00C6596F"/>
    <w:rsid w:val="00C70B5F"/>
    <w:rsid w:val="00C73DCA"/>
    <w:rsid w:val="00C74F26"/>
    <w:rsid w:val="00C75C0E"/>
    <w:rsid w:val="00C80AE2"/>
    <w:rsid w:val="00C8284B"/>
    <w:rsid w:val="00C85F45"/>
    <w:rsid w:val="00C93C3A"/>
    <w:rsid w:val="00C95159"/>
    <w:rsid w:val="00C9604F"/>
    <w:rsid w:val="00C96AB9"/>
    <w:rsid w:val="00C97B3A"/>
    <w:rsid w:val="00CA04D0"/>
    <w:rsid w:val="00CA4536"/>
    <w:rsid w:val="00CA7108"/>
    <w:rsid w:val="00CA789F"/>
    <w:rsid w:val="00CB1DA9"/>
    <w:rsid w:val="00CB2B03"/>
    <w:rsid w:val="00CB595E"/>
    <w:rsid w:val="00CB5B63"/>
    <w:rsid w:val="00CB5CB9"/>
    <w:rsid w:val="00CB5EA9"/>
    <w:rsid w:val="00CC0787"/>
    <w:rsid w:val="00CC08C7"/>
    <w:rsid w:val="00CC0B37"/>
    <w:rsid w:val="00CC32FC"/>
    <w:rsid w:val="00CC4B84"/>
    <w:rsid w:val="00CC5326"/>
    <w:rsid w:val="00CC5B3F"/>
    <w:rsid w:val="00CC65BE"/>
    <w:rsid w:val="00CC6F90"/>
    <w:rsid w:val="00CC7390"/>
    <w:rsid w:val="00CC7EF7"/>
    <w:rsid w:val="00CD18C9"/>
    <w:rsid w:val="00CD2E86"/>
    <w:rsid w:val="00CD3310"/>
    <w:rsid w:val="00CD775F"/>
    <w:rsid w:val="00CD7F2C"/>
    <w:rsid w:val="00CD7FEF"/>
    <w:rsid w:val="00CE17B6"/>
    <w:rsid w:val="00CE1990"/>
    <w:rsid w:val="00CE208F"/>
    <w:rsid w:val="00CE40A9"/>
    <w:rsid w:val="00CE4B0F"/>
    <w:rsid w:val="00CE5AF7"/>
    <w:rsid w:val="00CE5B1E"/>
    <w:rsid w:val="00CF1F76"/>
    <w:rsid w:val="00CF4FB2"/>
    <w:rsid w:val="00CF6000"/>
    <w:rsid w:val="00CF6F50"/>
    <w:rsid w:val="00CF6FA7"/>
    <w:rsid w:val="00CF72EA"/>
    <w:rsid w:val="00CF7347"/>
    <w:rsid w:val="00CF756D"/>
    <w:rsid w:val="00D013E1"/>
    <w:rsid w:val="00D01AD7"/>
    <w:rsid w:val="00D01C8D"/>
    <w:rsid w:val="00D02A5F"/>
    <w:rsid w:val="00D103A0"/>
    <w:rsid w:val="00D11C41"/>
    <w:rsid w:val="00D12299"/>
    <w:rsid w:val="00D12BBB"/>
    <w:rsid w:val="00D161D1"/>
    <w:rsid w:val="00D16C2A"/>
    <w:rsid w:val="00D1769A"/>
    <w:rsid w:val="00D178CB"/>
    <w:rsid w:val="00D20BCC"/>
    <w:rsid w:val="00D23B56"/>
    <w:rsid w:val="00D26147"/>
    <w:rsid w:val="00D26AD7"/>
    <w:rsid w:val="00D27074"/>
    <w:rsid w:val="00D30069"/>
    <w:rsid w:val="00D31345"/>
    <w:rsid w:val="00D3545A"/>
    <w:rsid w:val="00D418EE"/>
    <w:rsid w:val="00D4565F"/>
    <w:rsid w:val="00D45834"/>
    <w:rsid w:val="00D4700C"/>
    <w:rsid w:val="00D47081"/>
    <w:rsid w:val="00D47E2C"/>
    <w:rsid w:val="00D54022"/>
    <w:rsid w:val="00D54446"/>
    <w:rsid w:val="00D56971"/>
    <w:rsid w:val="00D61FCC"/>
    <w:rsid w:val="00D6259C"/>
    <w:rsid w:val="00D629F6"/>
    <w:rsid w:val="00D63086"/>
    <w:rsid w:val="00D63A80"/>
    <w:rsid w:val="00D6708B"/>
    <w:rsid w:val="00D700EC"/>
    <w:rsid w:val="00D701C4"/>
    <w:rsid w:val="00D7334C"/>
    <w:rsid w:val="00D74DA0"/>
    <w:rsid w:val="00D7560D"/>
    <w:rsid w:val="00D7600A"/>
    <w:rsid w:val="00D76A7B"/>
    <w:rsid w:val="00D7759D"/>
    <w:rsid w:val="00D808E9"/>
    <w:rsid w:val="00D8354B"/>
    <w:rsid w:val="00D84367"/>
    <w:rsid w:val="00D8510E"/>
    <w:rsid w:val="00D9066F"/>
    <w:rsid w:val="00D90FEF"/>
    <w:rsid w:val="00D913D0"/>
    <w:rsid w:val="00D925E5"/>
    <w:rsid w:val="00D945AE"/>
    <w:rsid w:val="00D96C30"/>
    <w:rsid w:val="00D97177"/>
    <w:rsid w:val="00D976FD"/>
    <w:rsid w:val="00DA20EC"/>
    <w:rsid w:val="00DA2A56"/>
    <w:rsid w:val="00DA4544"/>
    <w:rsid w:val="00DA5C3C"/>
    <w:rsid w:val="00DA6E02"/>
    <w:rsid w:val="00DA728E"/>
    <w:rsid w:val="00DB1B18"/>
    <w:rsid w:val="00DB224B"/>
    <w:rsid w:val="00DB29E8"/>
    <w:rsid w:val="00DB4932"/>
    <w:rsid w:val="00DB6119"/>
    <w:rsid w:val="00DB728E"/>
    <w:rsid w:val="00DC2181"/>
    <w:rsid w:val="00DC5A9A"/>
    <w:rsid w:val="00DC6789"/>
    <w:rsid w:val="00DD03BE"/>
    <w:rsid w:val="00DD0E07"/>
    <w:rsid w:val="00DD127A"/>
    <w:rsid w:val="00DD1D3C"/>
    <w:rsid w:val="00DD2311"/>
    <w:rsid w:val="00DD2D69"/>
    <w:rsid w:val="00DD2FC5"/>
    <w:rsid w:val="00DD43F3"/>
    <w:rsid w:val="00DD4DB4"/>
    <w:rsid w:val="00DE2738"/>
    <w:rsid w:val="00DE3A78"/>
    <w:rsid w:val="00DE7764"/>
    <w:rsid w:val="00DE77CD"/>
    <w:rsid w:val="00DF01FB"/>
    <w:rsid w:val="00DF172E"/>
    <w:rsid w:val="00DF1F4F"/>
    <w:rsid w:val="00DF3921"/>
    <w:rsid w:val="00DF4476"/>
    <w:rsid w:val="00E0205E"/>
    <w:rsid w:val="00E039E7"/>
    <w:rsid w:val="00E03D54"/>
    <w:rsid w:val="00E04DC4"/>
    <w:rsid w:val="00E05C9E"/>
    <w:rsid w:val="00E072D8"/>
    <w:rsid w:val="00E10A3A"/>
    <w:rsid w:val="00E12C96"/>
    <w:rsid w:val="00E1400E"/>
    <w:rsid w:val="00E1572B"/>
    <w:rsid w:val="00E201C8"/>
    <w:rsid w:val="00E2202C"/>
    <w:rsid w:val="00E23812"/>
    <w:rsid w:val="00E24522"/>
    <w:rsid w:val="00E255DC"/>
    <w:rsid w:val="00E33E2E"/>
    <w:rsid w:val="00E34154"/>
    <w:rsid w:val="00E351A5"/>
    <w:rsid w:val="00E352D9"/>
    <w:rsid w:val="00E35651"/>
    <w:rsid w:val="00E35FDA"/>
    <w:rsid w:val="00E37A65"/>
    <w:rsid w:val="00E40B61"/>
    <w:rsid w:val="00E41365"/>
    <w:rsid w:val="00E4234A"/>
    <w:rsid w:val="00E446D6"/>
    <w:rsid w:val="00E44FC6"/>
    <w:rsid w:val="00E46B39"/>
    <w:rsid w:val="00E500B4"/>
    <w:rsid w:val="00E50488"/>
    <w:rsid w:val="00E51F0A"/>
    <w:rsid w:val="00E545EA"/>
    <w:rsid w:val="00E54C00"/>
    <w:rsid w:val="00E56071"/>
    <w:rsid w:val="00E5763B"/>
    <w:rsid w:val="00E57744"/>
    <w:rsid w:val="00E604F6"/>
    <w:rsid w:val="00E6280A"/>
    <w:rsid w:val="00E65133"/>
    <w:rsid w:val="00E71633"/>
    <w:rsid w:val="00E72DAE"/>
    <w:rsid w:val="00E741BF"/>
    <w:rsid w:val="00E76B87"/>
    <w:rsid w:val="00E77A9A"/>
    <w:rsid w:val="00E8180E"/>
    <w:rsid w:val="00E81E82"/>
    <w:rsid w:val="00E827B0"/>
    <w:rsid w:val="00E83B00"/>
    <w:rsid w:val="00E84E2B"/>
    <w:rsid w:val="00E861C3"/>
    <w:rsid w:val="00E861D7"/>
    <w:rsid w:val="00E92ABC"/>
    <w:rsid w:val="00E93773"/>
    <w:rsid w:val="00E95B1C"/>
    <w:rsid w:val="00E96B63"/>
    <w:rsid w:val="00EA3749"/>
    <w:rsid w:val="00EA39A8"/>
    <w:rsid w:val="00EA4510"/>
    <w:rsid w:val="00EA4659"/>
    <w:rsid w:val="00EA56C1"/>
    <w:rsid w:val="00EA632B"/>
    <w:rsid w:val="00EA670E"/>
    <w:rsid w:val="00EA6CBB"/>
    <w:rsid w:val="00EA7926"/>
    <w:rsid w:val="00EA7BC5"/>
    <w:rsid w:val="00EA7E0B"/>
    <w:rsid w:val="00EB040E"/>
    <w:rsid w:val="00EB1D82"/>
    <w:rsid w:val="00EB2C40"/>
    <w:rsid w:val="00EB40FF"/>
    <w:rsid w:val="00EB47FC"/>
    <w:rsid w:val="00EB48E1"/>
    <w:rsid w:val="00EB6350"/>
    <w:rsid w:val="00EC0810"/>
    <w:rsid w:val="00EC26D4"/>
    <w:rsid w:val="00EC2B3C"/>
    <w:rsid w:val="00EC4C75"/>
    <w:rsid w:val="00EC609B"/>
    <w:rsid w:val="00ED1230"/>
    <w:rsid w:val="00ED610D"/>
    <w:rsid w:val="00EE125B"/>
    <w:rsid w:val="00EE173F"/>
    <w:rsid w:val="00EE1894"/>
    <w:rsid w:val="00EE1EA0"/>
    <w:rsid w:val="00EE452E"/>
    <w:rsid w:val="00EE5872"/>
    <w:rsid w:val="00EE6447"/>
    <w:rsid w:val="00EF2BA3"/>
    <w:rsid w:val="00EF311C"/>
    <w:rsid w:val="00EF49E9"/>
    <w:rsid w:val="00EF59CD"/>
    <w:rsid w:val="00EF6848"/>
    <w:rsid w:val="00F01C0C"/>
    <w:rsid w:val="00F04018"/>
    <w:rsid w:val="00F0591F"/>
    <w:rsid w:val="00F05C02"/>
    <w:rsid w:val="00F064D9"/>
    <w:rsid w:val="00F07641"/>
    <w:rsid w:val="00F12D47"/>
    <w:rsid w:val="00F12F87"/>
    <w:rsid w:val="00F151FE"/>
    <w:rsid w:val="00F15B6A"/>
    <w:rsid w:val="00F21CB8"/>
    <w:rsid w:val="00F22263"/>
    <w:rsid w:val="00F23343"/>
    <w:rsid w:val="00F2559E"/>
    <w:rsid w:val="00F26044"/>
    <w:rsid w:val="00F27D71"/>
    <w:rsid w:val="00F27FCA"/>
    <w:rsid w:val="00F30F29"/>
    <w:rsid w:val="00F32075"/>
    <w:rsid w:val="00F331AA"/>
    <w:rsid w:val="00F41539"/>
    <w:rsid w:val="00F44620"/>
    <w:rsid w:val="00F44F32"/>
    <w:rsid w:val="00F47222"/>
    <w:rsid w:val="00F501BB"/>
    <w:rsid w:val="00F50D4E"/>
    <w:rsid w:val="00F53F6C"/>
    <w:rsid w:val="00F54DA1"/>
    <w:rsid w:val="00F54EDD"/>
    <w:rsid w:val="00F556F5"/>
    <w:rsid w:val="00F57A83"/>
    <w:rsid w:val="00F6025D"/>
    <w:rsid w:val="00F6078F"/>
    <w:rsid w:val="00F61B52"/>
    <w:rsid w:val="00F659F6"/>
    <w:rsid w:val="00F679A7"/>
    <w:rsid w:val="00F767AD"/>
    <w:rsid w:val="00F80919"/>
    <w:rsid w:val="00F80B9D"/>
    <w:rsid w:val="00F817AB"/>
    <w:rsid w:val="00F83FC3"/>
    <w:rsid w:val="00F844F7"/>
    <w:rsid w:val="00F84A91"/>
    <w:rsid w:val="00F90DF2"/>
    <w:rsid w:val="00F9168F"/>
    <w:rsid w:val="00F92BE1"/>
    <w:rsid w:val="00F94184"/>
    <w:rsid w:val="00F94A34"/>
    <w:rsid w:val="00F94ADA"/>
    <w:rsid w:val="00F94D65"/>
    <w:rsid w:val="00F96AA3"/>
    <w:rsid w:val="00F971F3"/>
    <w:rsid w:val="00FA0C45"/>
    <w:rsid w:val="00FA0CB0"/>
    <w:rsid w:val="00FA17D9"/>
    <w:rsid w:val="00FB3835"/>
    <w:rsid w:val="00FB428E"/>
    <w:rsid w:val="00FB4810"/>
    <w:rsid w:val="00FB7150"/>
    <w:rsid w:val="00FC0105"/>
    <w:rsid w:val="00FC2689"/>
    <w:rsid w:val="00FC35FE"/>
    <w:rsid w:val="00FC39C5"/>
    <w:rsid w:val="00FC3F97"/>
    <w:rsid w:val="00FC4655"/>
    <w:rsid w:val="00FC720D"/>
    <w:rsid w:val="00FC775B"/>
    <w:rsid w:val="00FD08CE"/>
    <w:rsid w:val="00FD0B81"/>
    <w:rsid w:val="00FD3AB4"/>
    <w:rsid w:val="00FD44F5"/>
    <w:rsid w:val="00FD45A3"/>
    <w:rsid w:val="00FD655B"/>
    <w:rsid w:val="00FD6F59"/>
    <w:rsid w:val="00FD7961"/>
    <w:rsid w:val="00FE03DE"/>
    <w:rsid w:val="00FE5311"/>
    <w:rsid w:val="00FE59BA"/>
    <w:rsid w:val="00FE6E47"/>
    <w:rsid w:val="00FF0A14"/>
    <w:rsid w:val="00FF2257"/>
    <w:rsid w:val="00FF606D"/>
    <w:rsid w:val="00FF65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reet"/>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0" w:unhideWhenUsed="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023"/>
    <w:rPr>
      <w:sz w:val="24"/>
      <w:szCs w:val="20"/>
    </w:rPr>
  </w:style>
  <w:style w:type="paragraph" w:styleId="Heading1">
    <w:name w:val="heading 1"/>
    <w:basedOn w:val="Normal"/>
    <w:next w:val="Normal"/>
    <w:link w:val="Heading1Char"/>
    <w:uiPriority w:val="99"/>
    <w:qFormat/>
    <w:rsid w:val="00EB2C40"/>
    <w:pPr>
      <w:keepNext/>
      <w:spacing w:before="360" w:after="180"/>
      <w:ind w:leftChars="100" w:left="100" w:rightChars="100" w:right="100"/>
      <w:outlineLvl w:val="0"/>
    </w:pPr>
    <w:rPr>
      <w:rFonts w:ascii="Arial" w:hAnsi="Arial" w:cs="Arial"/>
      <w:b/>
      <w:bCs/>
      <w:kern w:val="32"/>
      <w:sz w:val="28"/>
      <w:szCs w:val="32"/>
    </w:rPr>
  </w:style>
  <w:style w:type="paragraph" w:styleId="Heading2">
    <w:name w:val="heading 2"/>
    <w:basedOn w:val="Normal"/>
    <w:next w:val="Normal"/>
    <w:link w:val="Heading2Char"/>
    <w:uiPriority w:val="99"/>
    <w:qFormat/>
    <w:rsid w:val="00EB2C40"/>
    <w:pPr>
      <w:keepNext/>
      <w:spacing w:before="300" w:after="120"/>
      <w:ind w:leftChars="100" w:left="1440" w:rightChars="100" w:right="100"/>
      <w:outlineLvl w:val="1"/>
    </w:pPr>
    <w:rPr>
      <w:rFonts w:ascii="Arial" w:hAnsi="Arial" w:cs="Arial"/>
      <w:b/>
      <w:bCs/>
      <w:i/>
      <w:iCs/>
      <w:szCs w:val="28"/>
    </w:rPr>
  </w:style>
  <w:style w:type="paragraph" w:styleId="Heading3">
    <w:name w:val="heading 3"/>
    <w:basedOn w:val="Normal"/>
    <w:next w:val="Normal"/>
    <w:link w:val="Heading3Char"/>
    <w:uiPriority w:val="99"/>
    <w:qFormat/>
    <w:rsid w:val="00A9766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81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C8681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C8681B"/>
    <w:rPr>
      <w:rFonts w:asciiTheme="majorHAnsi" w:eastAsiaTheme="majorEastAsia" w:hAnsiTheme="majorHAnsi" w:cstheme="majorBidi"/>
      <w:b/>
      <w:bCs/>
      <w:sz w:val="26"/>
      <w:szCs w:val="26"/>
    </w:rPr>
  </w:style>
  <w:style w:type="paragraph" w:styleId="TOC1">
    <w:name w:val="toc 1"/>
    <w:basedOn w:val="Normal"/>
    <w:autoRedefine/>
    <w:uiPriority w:val="39"/>
    <w:rsid w:val="003F274B"/>
  </w:style>
  <w:style w:type="paragraph" w:customStyle="1" w:styleId="Level3">
    <w:name w:val="Level 3"/>
    <w:basedOn w:val="Normal"/>
    <w:uiPriority w:val="99"/>
    <w:rsid w:val="00AF6054"/>
    <w:pPr>
      <w:widowControl w:val="0"/>
    </w:pPr>
  </w:style>
  <w:style w:type="paragraph" w:customStyle="1" w:styleId="Level1">
    <w:name w:val="Level 1"/>
    <w:basedOn w:val="Normal"/>
    <w:uiPriority w:val="99"/>
    <w:rsid w:val="00AF6054"/>
    <w:pPr>
      <w:widowControl w:val="0"/>
    </w:pPr>
  </w:style>
  <w:style w:type="paragraph" w:customStyle="1" w:styleId="17">
    <w:name w:val="_17"/>
    <w:basedOn w:val="Normal"/>
    <w:uiPriority w:val="99"/>
    <w:rsid w:val="00AF6054"/>
    <w:pPr>
      <w:widowControl w:val="0"/>
    </w:pPr>
  </w:style>
  <w:style w:type="paragraph" w:customStyle="1" w:styleId="16">
    <w:name w:val="_16"/>
    <w:basedOn w:val="Normal"/>
    <w:uiPriority w:val="99"/>
    <w:rsid w:val="00AF605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15">
    <w:name w:val="_15"/>
    <w:basedOn w:val="Normal"/>
    <w:uiPriority w:val="99"/>
    <w:rsid w:val="00AF6054"/>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14">
    <w:name w:val="_14"/>
    <w:basedOn w:val="Normal"/>
    <w:uiPriority w:val="99"/>
    <w:rsid w:val="00AF6054"/>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13">
    <w:name w:val="_13"/>
    <w:basedOn w:val="Normal"/>
    <w:uiPriority w:val="99"/>
    <w:rsid w:val="00AF6054"/>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12">
    <w:name w:val="_12"/>
    <w:basedOn w:val="Normal"/>
    <w:uiPriority w:val="99"/>
    <w:rsid w:val="00AF6054"/>
    <w:pPr>
      <w:widowControl w:val="0"/>
      <w:tabs>
        <w:tab w:val="left" w:pos="4320"/>
        <w:tab w:val="left" w:pos="5040"/>
        <w:tab w:val="left" w:pos="5760"/>
        <w:tab w:val="left" w:pos="6480"/>
        <w:tab w:val="left" w:pos="7200"/>
        <w:tab w:val="left" w:pos="7920"/>
      </w:tabs>
      <w:ind w:left="4320" w:hanging="720"/>
    </w:pPr>
  </w:style>
  <w:style w:type="paragraph" w:customStyle="1" w:styleId="11">
    <w:name w:val="_11"/>
    <w:basedOn w:val="Normal"/>
    <w:uiPriority w:val="99"/>
    <w:rsid w:val="00AF6054"/>
    <w:pPr>
      <w:widowControl w:val="0"/>
      <w:tabs>
        <w:tab w:val="left" w:pos="5040"/>
        <w:tab w:val="left" w:pos="5760"/>
        <w:tab w:val="left" w:pos="6480"/>
        <w:tab w:val="left" w:pos="7200"/>
        <w:tab w:val="left" w:pos="7920"/>
      </w:tabs>
      <w:ind w:left="5040" w:hanging="720"/>
    </w:pPr>
  </w:style>
  <w:style w:type="paragraph" w:customStyle="1" w:styleId="10">
    <w:name w:val="_10"/>
    <w:basedOn w:val="Normal"/>
    <w:uiPriority w:val="99"/>
    <w:rsid w:val="00AF6054"/>
    <w:pPr>
      <w:widowControl w:val="0"/>
      <w:tabs>
        <w:tab w:val="left" w:pos="5760"/>
        <w:tab w:val="left" w:pos="6480"/>
        <w:tab w:val="left" w:pos="7200"/>
        <w:tab w:val="left" w:pos="7920"/>
      </w:tabs>
      <w:ind w:left="5760" w:hanging="720"/>
    </w:pPr>
  </w:style>
  <w:style w:type="paragraph" w:customStyle="1" w:styleId="Level9">
    <w:name w:val="Level 9"/>
    <w:basedOn w:val="Normal"/>
    <w:uiPriority w:val="99"/>
    <w:rsid w:val="00AF6054"/>
    <w:pPr>
      <w:widowControl w:val="0"/>
    </w:pPr>
  </w:style>
  <w:style w:type="paragraph" w:customStyle="1" w:styleId="Level2">
    <w:name w:val="Level 2"/>
    <w:basedOn w:val="Normal"/>
    <w:uiPriority w:val="99"/>
    <w:rsid w:val="00AF6054"/>
    <w:pPr>
      <w:widowControl w:val="0"/>
    </w:pPr>
  </w:style>
  <w:style w:type="paragraph" w:customStyle="1" w:styleId="Level4">
    <w:name w:val="Level 4"/>
    <w:basedOn w:val="Normal"/>
    <w:uiPriority w:val="99"/>
    <w:rsid w:val="00AF6054"/>
    <w:pPr>
      <w:widowControl w:val="0"/>
    </w:pPr>
  </w:style>
  <w:style w:type="paragraph" w:customStyle="1" w:styleId="Level5">
    <w:name w:val="Level 5"/>
    <w:basedOn w:val="Normal"/>
    <w:uiPriority w:val="99"/>
    <w:rsid w:val="00AF6054"/>
    <w:pPr>
      <w:widowControl w:val="0"/>
    </w:pPr>
  </w:style>
  <w:style w:type="paragraph" w:customStyle="1" w:styleId="Level6">
    <w:name w:val="Level 6"/>
    <w:basedOn w:val="Normal"/>
    <w:uiPriority w:val="99"/>
    <w:rsid w:val="00AF6054"/>
    <w:pPr>
      <w:widowControl w:val="0"/>
    </w:pPr>
  </w:style>
  <w:style w:type="paragraph" w:customStyle="1" w:styleId="Level7">
    <w:name w:val="Level 7"/>
    <w:basedOn w:val="Normal"/>
    <w:uiPriority w:val="99"/>
    <w:rsid w:val="00AF6054"/>
    <w:pPr>
      <w:widowControl w:val="0"/>
    </w:pPr>
  </w:style>
  <w:style w:type="paragraph" w:customStyle="1" w:styleId="Level8">
    <w:name w:val="Level 8"/>
    <w:basedOn w:val="Normal"/>
    <w:uiPriority w:val="99"/>
    <w:rsid w:val="00AF6054"/>
    <w:pPr>
      <w:widowControl w:val="0"/>
    </w:pPr>
  </w:style>
  <w:style w:type="paragraph" w:customStyle="1" w:styleId="26">
    <w:name w:val="_26"/>
    <w:basedOn w:val="Normal"/>
    <w:uiPriority w:val="99"/>
    <w:rsid w:val="00AF6054"/>
    <w:pPr>
      <w:widowControl w:val="0"/>
    </w:pPr>
  </w:style>
  <w:style w:type="paragraph" w:customStyle="1" w:styleId="25">
    <w:name w:val="_25"/>
    <w:basedOn w:val="Normal"/>
    <w:uiPriority w:val="99"/>
    <w:rsid w:val="00AF605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24">
    <w:name w:val="_24"/>
    <w:basedOn w:val="Normal"/>
    <w:uiPriority w:val="99"/>
    <w:rsid w:val="00AF6054"/>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23">
    <w:name w:val="_23"/>
    <w:basedOn w:val="Normal"/>
    <w:uiPriority w:val="99"/>
    <w:rsid w:val="00AF6054"/>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22">
    <w:name w:val="_22"/>
    <w:basedOn w:val="Normal"/>
    <w:uiPriority w:val="99"/>
    <w:rsid w:val="00AF6054"/>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21">
    <w:name w:val="_21"/>
    <w:basedOn w:val="Normal"/>
    <w:uiPriority w:val="99"/>
    <w:rsid w:val="00AF6054"/>
    <w:pPr>
      <w:widowControl w:val="0"/>
      <w:tabs>
        <w:tab w:val="left" w:pos="4320"/>
        <w:tab w:val="left" w:pos="5040"/>
        <w:tab w:val="left" w:pos="5760"/>
        <w:tab w:val="left" w:pos="6480"/>
        <w:tab w:val="left" w:pos="7200"/>
        <w:tab w:val="left" w:pos="7920"/>
      </w:tabs>
      <w:ind w:left="4320" w:hanging="720"/>
    </w:pPr>
  </w:style>
  <w:style w:type="paragraph" w:customStyle="1" w:styleId="20">
    <w:name w:val="_20"/>
    <w:basedOn w:val="Normal"/>
    <w:uiPriority w:val="99"/>
    <w:rsid w:val="00AF6054"/>
    <w:pPr>
      <w:widowControl w:val="0"/>
      <w:tabs>
        <w:tab w:val="left" w:pos="5040"/>
        <w:tab w:val="left" w:pos="5760"/>
        <w:tab w:val="left" w:pos="6480"/>
        <w:tab w:val="left" w:pos="7200"/>
        <w:tab w:val="left" w:pos="7920"/>
      </w:tabs>
      <w:ind w:left="5040" w:hanging="720"/>
    </w:pPr>
  </w:style>
  <w:style w:type="paragraph" w:customStyle="1" w:styleId="19">
    <w:name w:val="_19"/>
    <w:basedOn w:val="Normal"/>
    <w:uiPriority w:val="99"/>
    <w:rsid w:val="00AF6054"/>
    <w:pPr>
      <w:widowControl w:val="0"/>
      <w:tabs>
        <w:tab w:val="left" w:pos="5760"/>
        <w:tab w:val="left" w:pos="6480"/>
        <w:tab w:val="left" w:pos="7200"/>
        <w:tab w:val="left" w:pos="7920"/>
      </w:tabs>
      <w:ind w:left="5760" w:hanging="720"/>
    </w:pPr>
  </w:style>
  <w:style w:type="paragraph" w:customStyle="1" w:styleId="18">
    <w:name w:val="_18"/>
    <w:basedOn w:val="Normal"/>
    <w:uiPriority w:val="99"/>
    <w:rsid w:val="00AF6054"/>
    <w:pPr>
      <w:widowControl w:val="0"/>
      <w:tabs>
        <w:tab w:val="left" w:pos="6480"/>
        <w:tab w:val="left" w:pos="7200"/>
        <w:tab w:val="left" w:pos="7920"/>
      </w:tabs>
      <w:ind w:left="6480" w:hanging="720"/>
    </w:pPr>
  </w:style>
  <w:style w:type="paragraph" w:customStyle="1" w:styleId="9">
    <w:name w:val="_9"/>
    <w:basedOn w:val="Normal"/>
    <w:uiPriority w:val="99"/>
    <w:rsid w:val="00AF6054"/>
    <w:pPr>
      <w:widowControl w:val="0"/>
      <w:tabs>
        <w:tab w:val="left" w:pos="6480"/>
        <w:tab w:val="left" w:pos="7200"/>
        <w:tab w:val="left" w:pos="7920"/>
      </w:tabs>
      <w:ind w:left="6480" w:hanging="720"/>
    </w:pPr>
  </w:style>
  <w:style w:type="paragraph" w:customStyle="1" w:styleId="8">
    <w:name w:val="_8"/>
    <w:basedOn w:val="Normal"/>
    <w:uiPriority w:val="99"/>
    <w:rsid w:val="00AF6054"/>
    <w:pPr>
      <w:widowControl w:val="0"/>
    </w:pPr>
  </w:style>
  <w:style w:type="paragraph" w:customStyle="1" w:styleId="7">
    <w:name w:val="_7"/>
    <w:basedOn w:val="Normal"/>
    <w:uiPriority w:val="99"/>
    <w:rsid w:val="00AF6054"/>
    <w:pPr>
      <w:widowControl w:val="0"/>
      <w:tabs>
        <w:tab w:val="left" w:pos="1440"/>
        <w:tab w:val="left" w:pos="2160"/>
        <w:tab w:val="left" w:pos="2880"/>
        <w:tab w:val="left" w:pos="3600"/>
        <w:tab w:val="left" w:pos="4320"/>
        <w:tab w:val="left" w:pos="5040"/>
        <w:tab w:val="left" w:pos="5760"/>
        <w:tab w:val="left" w:pos="6480"/>
        <w:tab w:val="left" w:pos="7200"/>
        <w:tab w:val="left" w:pos="7920"/>
      </w:tabs>
      <w:ind w:left="1440" w:hanging="720"/>
    </w:pPr>
  </w:style>
  <w:style w:type="paragraph" w:customStyle="1" w:styleId="6">
    <w:name w:val="_6"/>
    <w:basedOn w:val="Normal"/>
    <w:uiPriority w:val="99"/>
    <w:rsid w:val="00AF6054"/>
    <w:pPr>
      <w:widowControl w:val="0"/>
      <w:tabs>
        <w:tab w:val="left" w:pos="2160"/>
        <w:tab w:val="left" w:pos="2880"/>
        <w:tab w:val="left" w:pos="3600"/>
        <w:tab w:val="left" w:pos="4320"/>
        <w:tab w:val="left" w:pos="5040"/>
        <w:tab w:val="left" w:pos="5760"/>
        <w:tab w:val="left" w:pos="6480"/>
        <w:tab w:val="left" w:pos="7200"/>
        <w:tab w:val="left" w:pos="7920"/>
      </w:tabs>
      <w:ind w:left="2160" w:hanging="720"/>
    </w:pPr>
  </w:style>
  <w:style w:type="paragraph" w:customStyle="1" w:styleId="5">
    <w:name w:val="_5"/>
    <w:basedOn w:val="Normal"/>
    <w:uiPriority w:val="99"/>
    <w:rsid w:val="00AF6054"/>
    <w:pPr>
      <w:widowControl w:val="0"/>
      <w:tabs>
        <w:tab w:val="left" w:pos="2880"/>
        <w:tab w:val="left" w:pos="3600"/>
        <w:tab w:val="left" w:pos="4320"/>
        <w:tab w:val="left" w:pos="5040"/>
        <w:tab w:val="left" w:pos="5760"/>
        <w:tab w:val="left" w:pos="6480"/>
        <w:tab w:val="left" w:pos="7200"/>
        <w:tab w:val="left" w:pos="7920"/>
      </w:tabs>
      <w:ind w:left="2880" w:hanging="720"/>
    </w:pPr>
  </w:style>
  <w:style w:type="paragraph" w:customStyle="1" w:styleId="4">
    <w:name w:val="_4"/>
    <w:basedOn w:val="Normal"/>
    <w:uiPriority w:val="99"/>
    <w:rsid w:val="00AF6054"/>
    <w:pPr>
      <w:widowControl w:val="0"/>
      <w:tabs>
        <w:tab w:val="left" w:pos="3600"/>
        <w:tab w:val="left" w:pos="4320"/>
        <w:tab w:val="left" w:pos="5040"/>
        <w:tab w:val="left" w:pos="5760"/>
        <w:tab w:val="left" w:pos="6480"/>
        <w:tab w:val="left" w:pos="7200"/>
        <w:tab w:val="left" w:pos="7920"/>
      </w:tabs>
      <w:ind w:left="3600" w:hanging="720"/>
    </w:pPr>
  </w:style>
  <w:style w:type="paragraph" w:customStyle="1" w:styleId="3">
    <w:name w:val="_3"/>
    <w:basedOn w:val="Normal"/>
    <w:uiPriority w:val="99"/>
    <w:rsid w:val="00AF6054"/>
    <w:pPr>
      <w:widowControl w:val="0"/>
      <w:tabs>
        <w:tab w:val="left" w:pos="4320"/>
        <w:tab w:val="left" w:pos="5040"/>
        <w:tab w:val="left" w:pos="5760"/>
        <w:tab w:val="left" w:pos="6480"/>
        <w:tab w:val="left" w:pos="7200"/>
        <w:tab w:val="left" w:pos="7920"/>
      </w:tabs>
      <w:ind w:left="4320" w:hanging="720"/>
    </w:pPr>
  </w:style>
  <w:style w:type="paragraph" w:customStyle="1" w:styleId="2">
    <w:name w:val="_2"/>
    <w:basedOn w:val="Normal"/>
    <w:uiPriority w:val="99"/>
    <w:rsid w:val="00AF6054"/>
    <w:pPr>
      <w:widowControl w:val="0"/>
      <w:tabs>
        <w:tab w:val="left" w:pos="5040"/>
        <w:tab w:val="left" w:pos="5760"/>
        <w:tab w:val="left" w:pos="6480"/>
        <w:tab w:val="left" w:pos="7200"/>
        <w:tab w:val="left" w:pos="7920"/>
      </w:tabs>
      <w:ind w:left="5040" w:hanging="720"/>
    </w:pPr>
  </w:style>
  <w:style w:type="paragraph" w:customStyle="1" w:styleId="1">
    <w:name w:val="_1"/>
    <w:basedOn w:val="Normal"/>
    <w:uiPriority w:val="99"/>
    <w:rsid w:val="00AF6054"/>
    <w:pPr>
      <w:widowControl w:val="0"/>
      <w:tabs>
        <w:tab w:val="left" w:pos="5760"/>
        <w:tab w:val="left" w:pos="6480"/>
        <w:tab w:val="left" w:pos="7200"/>
        <w:tab w:val="left" w:pos="7920"/>
      </w:tabs>
      <w:ind w:left="5760" w:hanging="720"/>
    </w:pPr>
  </w:style>
  <w:style w:type="paragraph" w:customStyle="1" w:styleId="a">
    <w:name w:val="_"/>
    <w:basedOn w:val="Normal"/>
    <w:uiPriority w:val="99"/>
    <w:rsid w:val="00AF6054"/>
    <w:pPr>
      <w:widowControl w:val="0"/>
      <w:tabs>
        <w:tab w:val="left" w:pos="6480"/>
        <w:tab w:val="left" w:pos="7200"/>
        <w:tab w:val="left" w:pos="7920"/>
      </w:tabs>
      <w:ind w:left="6480" w:hanging="720"/>
    </w:pPr>
  </w:style>
  <w:style w:type="character" w:customStyle="1" w:styleId="DefaultPara">
    <w:name w:val="Default Para"/>
    <w:basedOn w:val="DefaultParagraphFont"/>
    <w:uiPriority w:val="99"/>
    <w:rsid w:val="00AF6054"/>
    <w:rPr>
      <w:rFonts w:cs="Times New Roman"/>
    </w:rPr>
  </w:style>
  <w:style w:type="paragraph" w:customStyle="1" w:styleId="Normal1">
    <w:name w:val="Normal1"/>
    <w:uiPriority w:val="99"/>
    <w:rsid w:val="00AF6054"/>
    <w:pPr>
      <w:widowControl w:val="0"/>
    </w:pPr>
    <w:rPr>
      <w:sz w:val="20"/>
      <w:szCs w:val="20"/>
    </w:rPr>
  </w:style>
  <w:style w:type="paragraph" w:customStyle="1" w:styleId="DefinitionT">
    <w:name w:val="Definition T"/>
    <w:basedOn w:val="Normal"/>
    <w:uiPriority w:val="99"/>
    <w:rsid w:val="00AF6054"/>
    <w:pPr>
      <w:widowControl w:val="0"/>
    </w:pPr>
  </w:style>
  <w:style w:type="paragraph" w:customStyle="1" w:styleId="DefinitionL">
    <w:name w:val="Definition L"/>
    <w:basedOn w:val="Normal"/>
    <w:uiPriority w:val="99"/>
    <w:rsid w:val="00AF605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customStyle="1" w:styleId="Definition">
    <w:name w:val="Definition"/>
    <w:basedOn w:val="DefaultParagraphFont"/>
    <w:uiPriority w:val="99"/>
    <w:rsid w:val="00AF6054"/>
    <w:rPr>
      <w:rFonts w:cs="Times New Roman"/>
      <w:i/>
    </w:rPr>
  </w:style>
  <w:style w:type="paragraph" w:customStyle="1" w:styleId="H1">
    <w:name w:val="H1"/>
    <w:basedOn w:val="Normal"/>
    <w:uiPriority w:val="99"/>
    <w:rsid w:val="00AF6054"/>
    <w:pPr>
      <w:widowControl w:val="0"/>
    </w:pPr>
    <w:rPr>
      <w:b/>
      <w:sz w:val="48"/>
    </w:rPr>
  </w:style>
  <w:style w:type="paragraph" w:customStyle="1" w:styleId="H2">
    <w:name w:val="H2"/>
    <w:basedOn w:val="Normal"/>
    <w:uiPriority w:val="99"/>
    <w:rsid w:val="00AF6054"/>
    <w:pPr>
      <w:widowControl w:val="0"/>
    </w:pPr>
    <w:rPr>
      <w:b/>
      <w:sz w:val="36"/>
    </w:rPr>
  </w:style>
  <w:style w:type="paragraph" w:customStyle="1" w:styleId="a0">
    <w:name w:val="آ"/>
    <w:basedOn w:val="Normal"/>
    <w:uiPriority w:val="99"/>
    <w:semiHidden/>
    <w:rsid w:val="00AF6054"/>
    <w:pPr>
      <w:widowControl w:val="0"/>
    </w:pPr>
  </w:style>
  <w:style w:type="paragraph" w:customStyle="1" w:styleId="H3">
    <w:name w:val="H3"/>
    <w:basedOn w:val="Normal"/>
    <w:uiPriority w:val="99"/>
    <w:rsid w:val="00AF6054"/>
    <w:pPr>
      <w:widowControl w:val="0"/>
    </w:pPr>
    <w:rPr>
      <w:b/>
      <w:sz w:val="28"/>
    </w:rPr>
  </w:style>
  <w:style w:type="paragraph" w:customStyle="1" w:styleId="H4">
    <w:name w:val="H4"/>
    <w:basedOn w:val="Normal"/>
    <w:uiPriority w:val="99"/>
    <w:rsid w:val="00AF6054"/>
    <w:pPr>
      <w:widowControl w:val="0"/>
    </w:pPr>
    <w:rPr>
      <w:b/>
    </w:rPr>
  </w:style>
  <w:style w:type="paragraph" w:customStyle="1" w:styleId="H5">
    <w:name w:val="H5"/>
    <w:basedOn w:val="Normal"/>
    <w:uiPriority w:val="99"/>
    <w:rsid w:val="00AF6054"/>
    <w:pPr>
      <w:widowControl w:val="0"/>
    </w:pPr>
    <w:rPr>
      <w:b/>
      <w:sz w:val="20"/>
    </w:rPr>
  </w:style>
  <w:style w:type="paragraph" w:customStyle="1" w:styleId="H6">
    <w:name w:val="H6"/>
    <w:basedOn w:val="Normal"/>
    <w:uiPriority w:val="99"/>
    <w:rsid w:val="00AF6054"/>
    <w:pPr>
      <w:widowControl w:val="0"/>
    </w:pPr>
    <w:rPr>
      <w:b/>
      <w:sz w:val="16"/>
    </w:rPr>
  </w:style>
  <w:style w:type="paragraph" w:customStyle="1" w:styleId="Address">
    <w:name w:val="Address"/>
    <w:basedOn w:val="Normal"/>
    <w:uiPriority w:val="99"/>
    <w:rsid w:val="00AF6054"/>
    <w:pPr>
      <w:widowControl w:val="0"/>
    </w:pPr>
    <w:rPr>
      <w:i/>
    </w:rPr>
  </w:style>
  <w:style w:type="paragraph" w:customStyle="1" w:styleId="Blockquote">
    <w:name w:val="Blockquote"/>
    <w:basedOn w:val="Normal"/>
    <w:uiPriority w:val="99"/>
    <w:rsid w:val="00AF6054"/>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CITE">
    <w:name w:val="CITE"/>
    <w:basedOn w:val="DefaultParagraphFont"/>
    <w:uiPriority w:val="99"/>
    <w:rsid w:val="00AF6054"/>
    <w:rPr>
      <w:rFonts w:cs="Times New Roman"/>
      <w:i/>
    </w:rPr>
  </w:style>
  <w:style w:type="character" w:customStyle="1" w:styleId="CODE">
    <w:name w:val="CODE"/>
    <w:basedOn w:val="DefaultParagraphFont"/>
    <w:uiPriority w:val="99"/>
    <w:rsid w:val="00AF6054"/>
    <w:rPr>
      <w:rFonts w:ascii="Courier New" w:hAnsi="Courier New" w:cs="Times New Roman"/>
      <w:sz w:val="20"/>
    </w:rPr>
  </w:style>
  <w:style w:type="character" w:customStyle="1" w:styleId="WP9Emphasis">
    <w:name w:val="WP9_Emphasis"/>
    <w:basedOn w:val="DefaultParagraphFont"/>
    <w:uiPriority w:val="99"/>
    <w:rsid w:val="00AF6054"/>
    <w:rPr>
      <w:rFonts w:cs="Times New Roman"/>
      <w:i/>
    </w:rPr>
  </w:style>
  <w:style w:type="character" w:customStyle="1" w:styleId="WP9Hyperlink">
    <w:name w:val="WP9_Hyperlink"/>
    <w:basedOn w:val="DefaultParagraphFont"/>
    <w:uiPriority w:val="99"/>
    <w:rsid w:val="00AF6054"/>
    <w:rPr>
      <w:rFonts w:cs="Times New Roman"/>
      <w:color w:val="0000FF"/>
      <w:u w:val="single"/>
    </w:rPr>
  </w:style>
  <w:style w:type="character" w:customStyle="1" w:styleId="FollowedHype">
    <w:name w:val="FollowedHype"/>
    <w:basedOn w:val="DefaultParagraphFont"/>
    <w:uiPriority w:val="99"/>
    <w:rsid w:val="00AF6054"/>
    <w:rPr>
      <w:rFonts w:cs="Times New Roman"/>
      <w:color w:val="800080"/>
      <w:u w:val="single"/>
    </w:rPr>
  </w:style>
  <w:style w:type="character" w:customStyle="1" w:styleId="Keyboard">
    <w:name w:val="Keyboard"/>
    <w:basedOn w:val="DefaultParagraphFont"/>
    <w:uiPriority w:val="99"/>
    <w:rsid w:val="00AF6054"/>
    <w:rPr>
      <w:rFonts w:ascii="Courier New" w:hAnsi="Courier New" w:cs="Times New Roman"/>
      <w:b/>
      <w:sz w:val="20"/>
    </w:rPr>
  </w:style>
  <w:style w:type="paragraph" w:customStyle="1" w:styleId="Preformatted">
    <w:name w:val="Preformatted"/>
    <w:basedOn w:val="Normal"/>
    <w:uiPriority w:val="99"/>
    <w:rsid w:val="00AF6054"/>
    <w:pPr>
      <w:widowControl w:val="0"/>
      <w:tabs>
        <w:tab w:val="left" w:pos="0"/>
        <w:tab w:val="left" w:pos="959"/>
        <w:tab w:val="left" w:pos="1918"/>
        <w:tab w:val="left" w:pos="2876"/>
        <w:tab w:val="left" w:pos="3835"/>
        <w:tab w:val="left" w:pos="4794"/>
        <w:tab w:val="left" w:pos="5754"/>
        <w:tab w:val="left" w:pos="6713"/>
        <w:tab w:val="left" w:pos="7672"/>
        <w:tab w:val="left" w:pos="8630"/>
        <w:tab w:val="left" w:pos="9356"/>
      </w:tabs>
    </w:pPr>
    <w:rPr>
      <w:rFonts w:ascii="Courier New" w:hAnsi="Courier New"/>
      <w:sz w:val="20"/>
    </w:rPr>
  </w:style>
  <w:style w:type="paragraph" w:customStyle="1" w:styleId="zBottomof">
    <w:name w:val="zBottom of"/>
    <w:basedOn w:val="Normal"/>
    <w:uiPriority w:val="99"/>
    <w:rsid w:val="00AF6054"/>
    <w:pPr>
      <w:widowControl w:val="0"/>
      <w:pBdr>
        <w:top w:val="double" w:sz="6" w:space="0" w:color="000000"/>
      </w:pBdr>
      <w:jc w:val="center"/>
    </w:pPr>
    <w:rPr>
      <w:rFonts w:ascii="Arial" w:hAnsi="Arial"/>
      <w:sz w:val="16"/>
    </w:rPr>
  </w:style>
  <w:style w:type="paragraph" w:customStyle="1" w:styleId="zTopofFor">
    <w:name w:val="zTop of For"/>
    <w:basedOn w:val="Normal"/>
    <w:uiPriority w:val="99"/>
    <w:rsid w:val="00AF6054"/>
    <w:pPr>
      <w:widowControl w:val="0"/>
      <w:pBdr>
        <w:bottom w:val="double" w:sz="6" w:space="0" w:color="000000"/>
      </w:pBdr>
      <w:jc w:val="center"/>
    </w:pPr>
    <w:rPr>
      <w:rFonts w:ascii="Arial" w:hAnsi="Arial"/>
      <w:sz w:val="16"/>
    </w:rPr>
  </w:style>
  <w:style w:type="character" w:customStyle="1" w:styleId="Sample">
    <w:name w:val="Sample"/>
    <w:basedOn w:val="DefaultParagraphFont"/>
    <w:uiPriority w:val="99"/>
    <w:rsid w:val="00AF6054"/>
    <w:rPr>
      <w:rFonts w:ascii="Courier New" w:hAnsi="Courier New" w:cs="Times New Roman"/>
    </w:rPr>
  </w:style>
  <w:style w:type="character" w:customStyle="1" w:styleId="WP9Strong">
    <w:name w:val="WP9_Strong"/>
    <w:basedOn w:val="DefaultParagraphFont"/>
    <w:uiPriority w:val="99"/>
    <w:rsid w:val="00AF6054"/>
    <w:rPr>
      <w:rFonts w:cs="Times New Roman"/>
      <w:b/>
    </w:rPr>
  </w:style>
  <w:style w:type="character" w:customStyle="1" w:styleId="Typewriter">
    <w:name w:val="Typewriter"/>
    <w:basedOn w:val="DefaultParagraphFont"/>
    <w:uiPriority w:val="99"/>
    <w:rsid w:val="00AF6054"/>
    <w:rPr>
      <w:rFonts w:ascii="Courier New" w:hAnsi="Courier New" w:cs="Times New Roman"/>
      <w:sz w:val="20"/>
    </w:rPr>
  </w:style>
  <w:style w:type="character" w:customStyle="1" w:styleId="Variable">
    <w:name w:val="Variable"/>
    <w:basedOn w:val="DefaultParagraphFont"/>
    <w:uiPriority w:val="99"/>
    <w:rsid w:val="00AF6054"/>
    <w:rPr>
      <w:rFonts w:cs="Times New Roman"/>
      <w:i/>
    </w:rPr>
  </w:style>
  <w:style w:type="character" w:customStyle="1" w:styleId="HTMLMarkup">
    <w:name w:val="HTML Markup"/>
    <w:basedOn w:val="DefaultParagraphFont"/>
    <w:uiPriority w:val="99"/>
    <w:rsid w:val="00AF6054"/>
    <w:rPr>
      <w:rFonts w:cs="Times New Roman"/>
      <w:vanish/>
      <w:color w:val="FF0000"/>
    </w:rPr>
  </w:style>
  <w:style w:type="character" w:customStyle="1" w:styleId="Comment">
    <w:name w:val="Comment"/>
    <w:basedOn w:val="DefaultParagraphFont"/>
    <w:uiPriority w:val="99"/>
    <w:rsid w:val="00AF6054"/>
    <w:rPr>
      <w:rFonts w:cs="Times New Roman"/>
      <w:vanish/>
    </w:rPr>
  </w:style>
  <w:style w:type="paragraph" w:customStyle="1" w:styleId="Body">
    <w:name w:val="Body"/>
    <w:basedOn w:val="Normal"/>
    <w:uiPriority w:val="99"/>
    <w:rsid w:val="00AF6054"/>
    <w:pPr>
      <w:widowControl w:val="0"/>
    </w:pPr>
  </w:style>
  <w:style w:type="paragraph" w:styleId="TOC2">
    <w:name w:val="toc 2"/>
    <w:basedOn w:val="Normal"/>
    <w:next w:val="Normal"/>
    <w:autoRedefine/>
    <w:uiPriority w:val="99"/>
    <w:rsid w:val="00D90FEF"/>
    <w:pPr>
      <w:ind w:left="240"/>
    </w:pPr>
  </w:style>
  <w:style w:type="paragraph" w:styleId="TableofFigures">
    <w:name w:val="table of figures"/>
    <w:basedOn w:val="Normal"/>
    <w:next w:val="Normal"/>
    <w:uiPriority w:val="99"/>
    <w:semiHidden/>
    <w:rsid w:val="00241EE0"/>
  </w:style>
  <w:style w:type="character" w:styleId="Hyperlink">
    <w:name w:val="Hyperlink"/>
    <w:basedOn w:val="DefaultParagraphFont"/>
    <w:uiPriority w:val="99"/>
    <w:rsid w:val="00D47E2C"/>
    <w:rPr>
      <w:rFonts w:cs="Times New Roman"/>
      <w:color w:val="0000FF"/>
      <w:u w:val="single"/>
    </w:rPr>
  </w:style>
  <w:style w:type="paragraph" w:customStyle="1" w:styleId="Table">
    <w:name w:val="Table"/>
    <w:basedOn w:val="Normal"/>
    <w:uiPriority w:val="99"/>
    <w:rsid w:val="005421FC"/>
    <w:pPr>
      <w:keepNext/>
      <w:keepLines/>
      <w:tabs>
        <w:tab w:val="left" w:pos="1462"/>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ind w:leftChars="100" w:left="100" w:rightChars="100" w:right="100"/>
      <w:jc w:val="center"/>
    </w:pPr>
    <w:rPr>
      <w:rFonts w:ascii="Arial" w:hAnsi="Arial"/>
      <w:b/>
      <w:sz w:val="20"/>
    </w:rPr>
  </w:style>
  <w:style w:type="paragraph" w:styleId="Header">
    <w:name w:val="header"/>
    <w:basedOn w:val="Normal"/>
    <w:link w:val="HeaderChar"/>
    <w:uiPriority w:val="99"/>
    <w:rsid w:val="00B024B7"/>
    <w:pPr>
      <w:tabs>
        <w:tab w:val="center" w:pos="4320"/>
        <w:tab w:val="right" w:pos="8640"/>
      </w:tabs>
    </w:pPr>
  </w:style>
  <w:style w:type="character" w:customStyle="1" w:styleId="HeaderChar">
    <w:name w:val="Header Char"/>
    <w:basedOn w:val="DefaultParagraphFont"/>
    <w:link w:val="Header"/>
    <w:uiPriority w:val="99"/>
    <w:rsid w:val="00C8681B"/>
    <w:rPr>
      <w:sz w:val="24"/>
      <w:szCs w:val="20"/>
    </w:rPr>
  </w:style>
  <w:style w:type="paragraph" w:styleId="Footer">
    <w:name w:val="footer"/>
    <w:basedOn w:val="Normal"/>
    <w:link w:val="FooterChar"/>
    <w:uiPriority w:val="99"/>
    <w:rsid w:val="00B024B7"/>
    <w:pPr>
      <w:tabs>
        <w:tab w:val="center" w:pos="4320"/>
        <w:tab w:val="right" w:pos="8640"/>
      </w:tabs>
    </w:pPr>
  </w:style>
  <w:style w:type="character" w:customStyle="1" w:styleId="FooterChar">
    <w:name w:val="Footer Char"/>
    <w:basedOn w:val="DefaultParagraphFont"/>
    <w:link w:val="Footer"/>
    <w:uiPriority w:val="99"/>
    <w:semiHidden/>
    <w:rsid w:val="00C8681B"/>
    <w:rPr>
      <w:sz w:val="24"/>
      <w:szCs w:val="20"/>
    </w:rPr>
  </w:style>
  <w:style w:type="character" w:styleId="PageNumber">
    <w:name w:val="page number"/>
    <w:basedOn w:val="DefaultParagraphFont"/>
    <w:uiPriority w:val="99"/>
    <w:rsid w:val="008D1953"/>
    <w:rPr>
      <w:rFonts w:cs="Times New Roman"/>
    </w:rPr>
  </w:style>
  <w:style w:type="character" w:styleId="CommentReference">
    <w:name w:val="annotation reference"/>
    <w:basedOn w:val="DefaultParagraphFont"/>
    <w:uiPriority w:val="99"/>
    <w:semiHidden/>
    <w:rsid w:val="003C51AB"/>
    <w:rPr>
      <w:rFonts w:cs="Times New Roman"/>
      <w:sz w:val="16"/>
      <w:szCs w:val="16"/>
    </w:rPr>
  </w:style>
  <w:style w:type="paragraph" w:styleId="CommentText">
    <w:name w:val="annotation text"/>
    <w:basedOn w:val="Normal"/>
    <w:link w:val="CommentTextChar"/>
    <w:uiPriority w:val="99"/>
    <w:semiHidden/>
    <w:rsid w:val="003C51AB"/>
    <w:rPr>
      <w:sz w:val="20"/>
    </w:rPr>
  </w:style>
  <w:style w:type="character" w:customStyle="1" w:styleId="CommentTextChar">
    <w:name w:val="Comment Text Char"/>
    <w:basedOn w:val="DefaultParagraphFont"/>
    <w:link w:val="CommentText"/>
    <w:uiPriority w:val="99"/>
    <w:semiHidden/>
    <w:rsid w:val="00C8681B"/>
    <w:rPr>
      <w:sz w:val="20"/>
      <w:szCs w:val="20"/>
    </w:rPr>
  </w:style>
  <w:style w:type="paragraph" w:styleId="CommentSubject">
    <w:name w:val="annotation subject"/>
    <w:basedOn w:val="CommentText"/>
    <w:next w:val="CommentText"/>
    <w:link w:val="CommentSubjectChar"/>
    <w:uiPriority w:val="99"/>
    <w:semiHidden/>
    <w:rsid w:val="003C51AB"/>
    <w:rPr>
      <w:b/>
      <w:bCs/>
    </w:rPr>
  </w:style>
  <w:style w:type="character" w:customStyle="1" w:styleId="CommentSubjectChar">
    <w:name w:val="Comment Subject Char"/>
    <w:basedOn w:val="CommentTextChar"/>
    <w:link w:val="CommentSubject"/>
    <w:uiPriority w:val="99"/>
    <w:semiHidden/>
    <w:rsid w:val="00C8681B"/>
    <w:rPr>
      <w:b/>
      <w:bCs/>
    </w:rPr>
  </w:style>
  <w:style w:type="paragraph" w:styleId="BalloonText">
    <w:name w:val="Balloon Text"/>
    <w:basedOn w:val="Normal"/>
    <w:link w:val="BalloonTextChar"/>
    <w:uiPriority w:val="99"/>
    <w:semiHidden/>
    <w:rsid w:val="003C51AB"/>
    <w:rPr>
      <w:rFonts w:ascii="Tahoma" w:hAnsi="Tahoma" w:cs="Tahoma"/>
      <w:sz w:val="16"/>
      <w:szCs w:val="16"/>
    </w:rPr>
  </w:style>
  <w:style w:type="character" w:customStyle="1" w:styleId="BalloonTextChar">
    <w:name w:val="Balloon Text Char"/>
    <w:basedOn w:val="DefaultParagraphFont"/>
    <w:link w:val="BalloonText"/>
    <w:uiPriority w:val="99"/>
    <w:semiHidden/>
    <w:rsid w:val="00C8681B"/>
    <w:rPr>
      <w:sz w:val="0"/>
      <w:szCs w:val="0"/>
    </w:rPr>
  </w:style>
  <w:style w:type="paragraph" w:styleId="FootnoteText">
    <w:name w:val="footnote text"/>
    <w:basedOn w:val="Normal"/>
    <w:link w:val="FootnoteTextChar1"/>
    <w:uiPriority w:val="99"/>
    <w:rsid w:val="00A378F3"/>
    <w:rPr>
      <w:sz w:val="20"/>
    </w:rPr>
  </w:style>
  <w:style w:type="character" w:customStyle="1" w:styleId="FootnoteTextChar">
    <w:name w:val="Footnote Text Char"/>
    <w:basedOn w:val="DefaultParagraphFont"/>
    <w:link w:val="FootnoteText"/>
    <w:uiPriority w:val="99"/>
    <w:rsid w:val="0062266F"/>
    <w:rPr>
      <w:rFonts w:cs="Times New Roman"/>
      <w:lang w:val="en-US" w:eastAsia="en-US" w:bidi="ar-SA"/>
    </w:rPr>
  </w:style>
  <w:style w:type="character" w:styleId="FootnoteReference">
    <w:name w:val="footnote reference"/>
    <w:basedOn w:val="DefaultParagraphFont"/>
    <w:uiPriority w:val="99"/>
    <w:rsid w:val="00A378F3"/>
    <w:rPr>
      <w:rFonts w:cs="Times New Roman"/>
      <w:vertAlign w:val="superscript"/>
    </w:rPr>
  </w:style>
  <w:style w:type="table" w:styleId="TableGrid">
    <w:name w:val="Table Grid"/>
    <w:basedOn w:val="TableNormal"/>
    <w:uiPriority w:val="99"/>
    <w:rsid w:val="005E344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1">
    <w:name w:val="Bullet 1"/>
    <w:basedOn w:val="Normal"/>
    <w:uiPriority w:val="99"/>
    <w:rsid w:val="00B401AB"/>
    <w:pPr>
      <w:numPr>
        <w:numId w:val="17"/>
      </w:numPr>
    </w:pPr>
  </w:style>
  <w:style w:type="character" w:customStyle="1" w:styleId="FootnoteTextChar1">
    <w:name w:val="Footnote Text Char1"/>
    <w:basedOn w:val="DefaultParagraphFont"/>
    <w:link w:val="FootnoteText"/>
    <w:uiPriority w:val="99"/>
    <w:locked/>
    <w:rsid w:val="00AC00E7"/>
    <w:rPr>
      <w:rFonts w:cs="Times New Roman"/>
    </w:rPr>
  </w:style>
  <w:style w:type="paragraph" w:customStyle="1" w:styleId="TableTitle">
    <w:name w:val="Table Title"/>
    <w:basedOn w:val="Normal"/>
    <w:uiPriority w:val="99"/>
    <w:rsid w:val="00BC37C6"/>
    <w:pPr>
      <w:widowControl w:val="0"/>
      <w:autoSpaceDE w:val="0"/>
      <w:autoSpaceDN w:val="0"/>
      <w:adjustRightInd w:val="0"/>
    </w:pPr>
    <w:rPr>
      <w:rFonts w:ascii="Arial" w:hAnsi="Arial"/>
      <w:b/>
      <w:sz w:val="20"/>
      <w:szCs w:val="24"/>
    </w:rPr>
  </w:style>
  <w:style w:type="paragraph" w:styleId="NoSpacing">
    <w:name w:val="No Spacing"/>
    <w:uiPriority w:val="1"/>
    <w:qFormat/>
    <w:rsid w:val="00F50D4E"/>
    <w:rPr>
      <w:sz w:val="24"/>
      <w:szCs w:val="24"/>
    </w:rPr>
  </w:style>
</w:styles>
</file>

<file path=word/webSettings.xml><?xml version="1.0" encoding="utf-8"?>
<w:webSettings xmlns:r="http://schemas.openxmlformats.org/officeDocument/2006/relationships" xmlns:w="http://schemas.openxmlformats.org/wordprocessingml/2006/main">
  <w:divs>
    <w:div w:id="709963778">
      <w:marLeft w:val="0"/>
      <w:marRight w:val="0"/>
      <w:marTop w:val="0"/>
      <w:marBottom w:val="0"/>
      <w:divBdr>
        <w:top w:val="none" w:sz="0" w:space="0" w:color="auto"/>
        <w:left w:val="none" w:sz="0" w:space="0" w:color="auto"/>
        <w:bottom w:val="none" w:sz="0" w:space="0" w:color="auto"/>
        <w:right w:val="none" w:sz="0" w:space="0" w:color="auto"/>
      </w:divBdr>
    </w:div>
    <w:div w:id="709963779">
      <w:marLeft w:val="0"/>
      <w:marRight w:val="0"/>
      <w:marTop w:val="0"/>
      <w:marBottom w:val="0"/>
      <w:divBdr>
        <w:top w:val="none" w:sz="0" w:space="0" w:color="auto"/>
        <w:left w:val="none" w:sz="0" w:space="0" w:color="auto"/>
        <w:bottom w:val="none" w:sz="0" w:space="0" w:color="auto"/>
        <w:right w:val="none" w:sz="0" w:space="0" w:color="auto"/>
      </w:divBdr>
    </w:div>
    <w:div w:id="709963780">
      <w:marLeft w:val="0"/>
      <w:marRight w:val="0"/>
      <w:marTop w:val="0"/>
      <w:marBottom w:val="0"/>
      <w:divBdr>
        <w:top w:val="none" w:sz="0" w:space="0" w:color="auto"/>
        <w:left w:val="none" w:sz="0" w:space="0" w:color="auto"/>
        <w:bottom w:val="none" w:sz="0" w:space="0" w:color="auto"/>
        <w:right w:val="none" w:sz="0" w:space="0" w:color="auto"/>
      </w:divBdr>
    </w:div>
    <w:div w:id="709963781">
      <w:marLeft w:val="0"/>
      <w:marRight w:val="0"/>
      <w:marTop w:val="0"/>
      <w:marBottom w:val="0"/>
      <w:divBdr>
        <w:top w:val="none" w:sz="0" w:space="0" w:color="auto"/>
        <w:left w:val="none" w:sz="0" w:space="0" w:color="auto"/>
        <w:bottom w:val="none" w:sz="0" w:space="0" w:color="auto"/>
        <w:right w:val="none" w:sz="0" w:space="0" w:color="auto"/>
      </w:divBdr>
    </w:div>
    <w:div w:id="709963782">
      <w:marLeft w:val="0"/>
      <w:marRight w:val="0"/>
      <w:marTop w:val="0"/>
      <w:marBottom w:val="0"/>
      <w:divBdr>
        <w:top w:val="none" w:sz="0" w:space="0" w:color="auto"/>
        <w:left w:val="none" w:sz="0" w:space="0" w:color="auto"/>
        <w:bottom w:val="none" w:sz="0" w:space="0" w:color="auto"/>
        <w:right w:val="none" w:sz="0" w:space="0" w:color="auto"/>
      </w:divBdr>
    </w:div>
    <w:div w:id="709963783">
      <w:marLeft w:val="0"/>
      <w:marRight w:val="0"/>
      <w:marTop w:val="0"/>
      <w:marBottom w:val="0"/>
      <w:divBdr>
        <w:top w:val="none" w:sz="0" w:space="0" w:color="auto"/>
        <w:left w:val="none" w:sz="0" w:space="0" w:color="auto"/>
        <w:bottom w:val="none" w:sz="0" w:space="0" w:color="auto"/>
        <w:right w:val="none" w:sz="0" w:space="0" w:color="auto"/>
      </w:divBdr>
    </w:div>
    <w:div w:id="709963784">
      <w:marLeft w:val="0"/>
      <w:marRight w:val="0"/>
      <w:marTop w:val="0"/>
      <w:marBottom w:val="0"/>
      <w:divBdr>
        <w:top w:val="none" w:sz="0" w:space="0" w:color="auto"/>
        <w:left w:val="none" w:sz="0" w:space="0" w:color="auto"/>
        <w:bottom w:val="none" w:sz="0" w:space="0" w:color="auto"/>
        <w:right w:val="none" w:sz="0" w:space="0" w:color="auto"/>
      </w:divBdr>
    </w:div>
    <w:div w:id="709963785">
      <w:marLeft w:val="0"/>
      <w:marRight w:val="0"/>
      <w:marTop w:val="0"/>
      <w:marBottom w:val="0"/>
      <w:divBdr>
        <w:top w:val="none" w:sz="0" w:space="0" w:color="auto"/>
        <w:left w:val="none" w:sz="0" w:space="0" w:color="auto"/>
        <w:bottom w:val="none" w:sz="0" w:space="0" w:color="auto"/>
        <w:right w:val="none" w:sz="0" w:space="0" w:color="auto"/>
      </w:divBdr>
    </w:div>
    <w:div w:id="709963786">
      <w:marLeft w:val="0"/>
      <w:marRight w:val="0"/>
      <w:marTop w:val="0"/>
      <w:marBottom w:val="0"/>
      <w:divBdr>
        <w:top w:val="none" w:sz="0" w:space="0" w:color="auto"/>
        <w:left w:val="none" w:sz="0" w:space="0" w:color="auto"/>
        <w:bottom w:val="none" w:sz="0" w:space="0" w:color="auto"/>
        <w:right w:val="none" w:sz="0" w:space="0" w:color="auto"/>
      </w:divBdr>
    </w:div>
    <w:div w:id="709963787">
      <w:marLeft w:val="0"/>
      <w:marRight w:val="0"/>
      <w:marTop w:val="0"/>
      <w:marBottom w:val="0"/>
      <w:divBdr>
        <w:top w:val="none" w:sz="0" w:space="0" w:color="auto"/>
        <w:left w:val="none" w:sz="0" w:space="0" w:color="auto"/>
        <w:bottom w:val="none" w:sz="0" w:space="0" w:color="auto"/>
        <w:right w:val="none" w:sz="0" w:space="0" w:color="auto"/>
      </w:divBdr>
    </w:div>
    <w:div w:id="709963788">
      <w:marLeft w:val="0"/>
      <w:marRight w:val="0"/>
      <w:marTop w:val="0"/>
      <w:marBottom w:val="0"/>
      <w:divBdr>
        <w:top w:val="none" w:sz="0" w:space="0" w:color="auto"/>
        <w:left w:val="none" w:sz="0" w:space="0" w:color="auto"/>
        <w:bottom w:val="none" w:sz="0" w:space="0" w:color="auto"/>
        <w:right w:val="none" w:sz="0" w:space="0" w:color="auto"/>
      </w:divBdr>
    </w:div>
    <w:div w:id="709963789">
      <w:marLeft w:val="0"/>
      <w:marRight w:val="0"/>
      <w:marTop w:val="0"/>
      <w:marBottom w:val="0"/>
      <w:divBdr>
        <w:top w:val="none" w:sz="0" w:space="0" w:color="auto"/>
        <w:left w:val="none" w:sz="0" w:space="0" w:color="auto"/>
        <w:bottom w:val="none" w:sz="0" w:space="0" w:color="auto"/>
        <w:right w:val="none" w:sz="0" w:space="0" w:color="auto"/>
      </w:divBdr>
    </w:div>
    <w:div w:id="709963790">
      <w:marLeft w:val="0"/>
      <w:marRight w:val="0"/>
      <w:marTop w:val="0"/>
      <w:marBottom w:val="0"/>
      <w:divBdr>
        <w:top w:val="none" w:sz="0" w:space="0" w:color="auto"/>
        <w:left w:val="none" w:sz="0" w:space="0" w:color="auto"/>
        <w:bottom w:val="none" w:sz="0" w:space="0" w:color="auto"/>
        <w:right w:val="none" w:sz="0" w:space="0" w:color="auto"/>
      </w:divBdr>
    </w:div>
    <w:div w:id="709963791">
      <w:marLeft w:val="0"/>
      <w:marRight w:val="0"/>
      <w:marTop w:val="0"/>
      <w:marBottom w:val="0"/>
      <w:divBdr>
        <w:top w:val="none" w:sz="0" w:space="0" w:color="auto"/>
        <w:left w:val="none" w:sz="0" w:space="0" w:color="auto"/>
        <w:bottom w:val="none" w:sz="0" w:space="0" w:color="auto"/>
        <w:right w:val="none" w:sz="0" w:space="0" w:color="auto"/>
      </w:divBdr>
    </w:div>
    <w:div w:id="709963792">
      <w:marLeft w:val="0"/>
      <w:marRight w:val="0"/>
      <w:marTop w:val="0"/>
      <w:marBottom w:val="0"/>
      <w:divBdr>
        <w:top w:val="none" w:sz="0" w:space="0" w:color="auto"/>
        <w:left w:val="none" w:sz="0" w:space="0" w:color="auto"/>
        <w:bottom w:val="none" w:sz="0" w:space="0" w:color="auto"/>
        <w:right w:val="none" w:sz="0" w:space="0" w:color="auto"/>
      </w:divBdr>
    </w:div>
    <w:div w:id="709963793">
      <w:marLeft w:val="0"/>
      <w:marRight w:val="0"/>
      <w:marTop w:val="0"/>
      <w:marBottom w:val="0"/>
      <w:divBdr>
        <w:top w:val="none" w:sz="0" w:space="0" w:color="auto"/>
        <w:left w:val="none" w:sz="0" w:space="0" w:color="auto"/>
        <w:bottom w:val="none" w:sz="0" w:space="0" w:color="auto"/>
        <w:right w:val="none" w:sz="0" w:space="0" w:color="auto"/>
      </w:divBdr>
    </w:div>
    <w:div w:id="709963794">
      <w:marLeft w:val="0"/>
      <w:marRight w:val="0"/>
      <w:marTop w:val="0"/>
      <w:marBottom w:val="0"/>
      <w:divBdr>
        <w:top w:val="none" w:sz="0" w:space="0" w:color="auto"/>
        <w:left w:val="none" w:sz="0" w:space="0" w:color="auto"/>
        <w:bottom w:val="none" w:sz="0" w:space="0" w:color="auto"/>
        <w:right w:val="none" w:sz="0" w:space="0" w:color="auto"/>
      </w:divBdr>
    </w:div>
    <w:div w:id="709963795">
      <w:marLeft w:val="0"/>
      <w:marRight w:val="0"/>
      <w:marTop w:val="0"/>
      <w:marBottom w:val="0"/>
      <w:divBdr>
        <w:top w:val="none" w:sz="0" w:space="0" w:color="auto"/>
        <w:left w:val="none" w:sz="0" w:space="0" w:color="auto"/>
        <w:bottom w:val="none" w:sz="0" w:space="0" w:color="auto"/>
        <w:right w:val="none" w:sz="0" w:space="0" w:color="auto"/>
      </w:divBdr>
    </w:div>
    <w:div w:id="709963796">
      <w:marLeft w:val="0"/>
      <w:marRight w:val="0"/>
      <w:marTop w:val="0"/>
      <w:marBottom w:val="0"/>
      <w:divBdr>
        <w:top w:val="none" w:sz="0" w:space="0" w:color="auto"/>
        <w:left w:val="none" w:sz="0" w:space="0" w:color="auto"/>
        <w:bottom w:val="none" w:sz="0" w:space="0" w:color="auto"/>
        <w:right w:val="none" w:sz="0" w:space="0" w:color="auto"/>
      </w:divBdr>
    </w:div>
    <w:div w:id="709963797">
      <w:marLeft w:val="0"/>
      <w:marRight w:val="0"/>
      <w:marTop w:val="0"/>
      <w:marBottom w:val="0"/>
      <w:divBdr>
        <w:top w:val="none" w:sz="0" w:space="0" w:color="auto"/>
        <w:left w:val="none" w:sz="0" w:space="0" w:color="auto"/>
        <w:bottom w:val="none" w:sz="0" w:space="0" w:color="auto"/>
        <w:right w:val="none" w:sz="0" w:space="0" w:color="auto"/>
      </w:divBdr>
    </w:div>
    <w:div w:id="70996379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8.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header" Target="header3.xm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5968</Words>
  <Characters>34021</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DRAFT ****</vt:lpstr>
    </vt:vector>
  </TitlesOfParts>
  <Company>EPA</Company>
  <LinksUpToDate>false</LinksUpToDate>
  <CharactersWithSpaces>39910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DRAFT ****</dc:title>
  <dc:subject/>
  <dc:creator>nbonnely</dc:creator>
  <cp:keywords/>
  <dc:description/>
  <cp:lastModifiedBy>EPA</cp:lastModifiedBy>
  <cp:revision>3</cp:revision>
  <cp:lastPrinted>2011-02-14T17:06:00Z</cp:lastPrinted>
  <dcterms:created xsi:type="dcterms:W3CDTF">2011-10-20T20:17:00Z</dcterms:created>
  <dcterms:modified xsi:type="dcterms:W3CDTF">2011-10-20T20:17:00Z</dcterms:modified>
</cp:coreProperties>
</file>