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6789D" w14:textId="4FCDFCAD" w:rsidR="005E714A"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5E7C5F">
        <w:rPr>
          <w:sz w:val="28"/>
        </w:rPr>
        <w:t>0925-0643</w:t>
      </w:r>
      <w:r>
        <w:rPr>
          <w:sz w:val="28"/>
        </w:rPr>
        <w:t>)</w:t>
      </w:r>
    </w:p>
    <w:p w14:paraId="191DEB64" w14:textId="77777777" w:rsidR="00F44F05" w:rsidRPr="00F44F05" w:rsidRDefault="00F44F05" w:rsidP="00F44F05"/>
    <w:p w14:paraId="2BDC1254" w14:textId="785B137C" w:rsidR="00E50293" w:rsidRPr="009239AA" w:rsidRDefault="00602B84" w:rsidP="00434E33">
      <w:pPr>
        <w:rPr>
          <w:b/>
        </w:rPr>
      </w:pPr>
      <w:r>
        <w:rPr>
          <w:b/>
          <w:noProof/>
        </w:rPr>
        <mc:AlternateContent>
          <mc:Choice Requires="wps">
            <w:drawing>
              <wp:anchor distT="4294967295" distB="4294967295" distL="114300" distR="114300" simplePos="0" relativeHeight="251657728" behindDoc="0" locked="0" layoutInCell="0" allowOverlap="1" wp14:anchorId="1F021E32" wp14:editId="2F4D22BB">
                <wp:simplePos x="0" y="0"/>
                <wp:positionH relativeFrom="column">
                  <wp:posOffset>0</wp:posOffset>
                </wp:positionH>
                <wp:positionV relativeFrom="paragraph">
                  <wp:posOffset>-1</wp:posOffset>
                </wp:positionV>
                <wp:extent cx="5943600" cy="0"/>
                <wp:effectExtent l="0" t="0" r="25400"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B2MR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DMEHYxEQIAACkEAAAO&#10;AAAAAAAAAAAAAAAAACwCAABkcnMvZTJvRG9jLnhtbFBLAQItABQABgAIAAAAIQB08l201gAAAAIB&#10;AAAPAAAAAAAAAAAAAAAAAGkEAABkcnMvZG93bnJldi54bWxQSwUGAAAAAAQABADzAAAAbAUAAAAA&#10;" o:allowincell="f" strokeweight="1.5pt"/>
            </w:pict>
          </mc:Fallback>
        </mc:AlternateContent>
      </w:r>
      <w:r w:rsidR="005E714A" w:rsidRPr="00434E33">
        <w:rPr>
          <w:b/>
        </w:rPr>
        <w:t>TITLE OF INFORMATION COLLECTION:</w:t>
      </w:r>
      <w:r w:rsidR="002E6E82">
        <w:t xml:space="preserve"> </w:t>
      </w:r>
      <w:r w:rsidR="00AA1AC1">
        <w:t xml:space="preserve">Safe to Sleep </w:t>
      </w:r>
      <w:r w:rsidR="005E7C5F">
        <w:t>C</w:t>
      </w:r>
      <w:r w:rsidR="00AA1AC1">
        <w:t xml:space="preserve">ampaign </w:t>
      </w:r>
      <w:r w:rsidR="005E7C5F">
        <w:t>F</w:t>
      </w:r>
      <w:r w:rsidR="00AA1AC1">
        <w:t xml:space="preserve">ocus </w:t>
      </w:r>
      <w:r w:rsidR="005E7C5F">
        <w:t>G</w:t>
      </w:r>
      <w:r w:rsidR="00AA1AC1">
        <w:t xml:space="preserve">roups with the </w:t>
      </w:r>
      <w:r w:rsidR="005E7C5F">
        <w:t>B</w:t>
      </w:r>
      <w:r w:rsidR="00AA1AC1">
        <w:t>reastfeeding/</w:t>
      </w:r>
      <w:r w:rsidR="005E7C5F">
        <w:t>L</w:t>
      </w:r>
      <w:r w:rsidR="00AA1AC1">
        <w:t xml:space="preserve">actation </w:t>
      </w:r>
      <w:r w:rsidR="005E7C5F">
        <w:t>S</w:t>
      </w:r>
      <w:r w:rsidR="00C6364D">
        <w:t xml:space="preserve">upport </w:t>
      </w:r>
      <w:r w:rsidR="005E7C5F">
        <w:t>C</w:t>
      </w:r>
      <w:r w:rsidR="00AA1AC1">
        <w:t>ommunity</w:t>
      </w:r>
    </w:p>
    <w:p w14:paraId="34B7E06E" w14:textId="77777777" w:rsidR="005E714A" w:rsidRDefault="005E714A"/>
    <w:p w14:paraId="76EC0777" w14:textId="77777777" w:rsidR="00BD21D5" w:rsidRDefault="00F15956" w:rsidP="00B1177E">
      <w:pPr>
        <w:rPr>
          <w:b/>
        </w:rPr>
      </w:pPr>
      <w:r>
        <w:rPr>
          <w:b/>
        </w:rPr>
        <w:t>PURPOSE</w:t>
      </w:r>
      <w:r w:rsidRPr="009239AA">
        <w:rPr>
          <w:b/>
        </w:rPr>
        <w:t>:</w:t>
      </w:r>
      <w:r w:rsidR="00C14CC4" w:rsidRPr="009239AA">
        <w:rPr>
          <w:b/>
        </w:rPr>
        <w:t xml:space="preserve">  </w:t>
      </w:r>
    </w:p>
    <w:p w14:paraId="3EC5870E" w14:textId="50F37CD5" w:rsidR="00B1177E" w:rsidRPr="00FD58FC" w:rsidRDefault="00B1177E" w:rsidP="00B1177E">
      <w:r w:rsidRPr="00C178AA">
        <w:t xml:space="preserve">Each year in the United States, more than 4,500 infants die suddenly of no immediately, obvious cause.  Half of these </w:t>
      </w:r>
      <w:r>
        <w:t>sudden unexpected i</w:t>
      </w:r>
      <w:r w:rsidRPr="00C178AA">
        <w:t xml:space="preserve">nfant </w:t>
      </w:r>
      <w:r>
        <w:t>d</w:t>
      </w:r>
      <w:r w:rsidRPr="00C178AA">
        <w:t>eaths (SUID) are due to Sudden Infant Death Syndrome (SIDS), the leading cause of SUID and of all deaths among infants aged 1-12 months.</w:t>
      </w:r>
      <w:r w:rsidRPr="00C178AA">
        <w:rPr>
          <w:rStyle w:val="FootnoteReference"/>
        </w:rPr>
        <w:footnoteReference w:id="1"/>
      </w:r>
      <w:r w:rsidRPr="00C178AA">
        <w:t xml:space="preserve"> </w:t>
      </w:r>
      <w:r>
        <w:t xml:space="preserve"> In 1994, </w:t>
      </w:r>
      <w:r w:rsidR="00805AA0">
        <w:t>t</w:t>
      </w:r>
      <w:r w:rsidRPr="00FD58FC">
        <w:t xml:space="preserve">he </w:t>
      </w:r>
      <w:r w:rsidRPr="00FD58FC">
        <w:rPr>
          <w:i/>
        </w:rPr>
        <w:t>Eunice Kennedy Shriver</w:t>
      </w:r>
      <w:r w:rsidRPr="00FD58FC">
        <w:t xml:space="preserve"> National Institute of Child Health and Human Development (NICHD) launched Back to Sleep, a national public health education campaign</w:t>
      </w:r>
      <w:r>
        <w:t xml:space="preserve">, </w:t>
      </w:r>
      <w:r w:rsidRPr="00FD58FC">
        <w:t>to raise awareness to reduce the risk of SIDS. The overarching campaign is based on the recommendation by the American Academy of Pediatrics (AAP) to have babies sleep on their back</w:t>
      </w:r>
      <w:r>
        <w:t xml:space="preserve">s to reduce their risk of SIDS.  </w:t>
      </w:r>
      <w:r w:rsidRPr="00FD58FC">
        <w:t xml:space="preserve">In 2011, the AAP released recommendations for safe infant sleep that went beyond SIDS and addressed the shared risk factors for other sleep-related infant deaths (e.g., suffocation, entrapment, overlay). The NICHD expanded the Back to Sleep campaign to incorporate these new messages and launched the Safe to Sleep campaign in </w:t>
      </w:r>
      <w:r>
        <w:t>September</w:t>
      </w:r>
      <w:r w:rsidRPr="00FD58FC">
        <w:t xml:space="preserve"> 2012.  In addition to reinforcing the message that back sleeping is best, the expanded campaign communicates the overall impact of a safe sleep environment on a baby’s health.</w:t>
      </w:r>
    </w:p>
    <w:p w14:paraId="3ADAF469" w14:textId="77777777" w:rsidR="00B1177E" w:rsidRDefault="00B1177E" w:rsidP="00B1177E"/>
    <w:p w14:paraId="7CDF2F31" w14:textId="2808CF46" w:rsidR="00B1177E" w:rsidRDefault="00B1177E" w:rsidP="00B1177E">
      <w:r>
        <w:t xml:space="preserve">Before launching the Safe to Sleep campaign in 2012, in December 2011 the NICHD conducted several focus groups on the </w:t>
      </w:r>
      <w:r w:rsidRPr="00C178AA">
        <w:t>campaign name and logo</w:t>
      </w:r>
      <w:r>
        <w:t xml:space="preserve"> (OMB Clearance #: 0925-0643) with parents, caregivers, and health care providers.  The findings from these focus groups as well as the research literature indicated a need to gather feedback from </w:t>
      </w:r>
      <w:r w:rsidRPr="00C178AA">
        <w:t xml:space="preserve">the breastfeeding/lactation </w:t>
      </w:r>
      <w:r>
        <w:t xml:space="preserve">support </w:t>
      </w:r>
      <w:r w:rsidRPr="00C178AA">
        <w:t xml:space="preserve">community with respect to the </w:t>
      </w:r>
      <w:r>
        <w:t>2011</w:t>
      </w:r>
      <w:r w:rsidRPr="00C178AA">
        <w:t xml:space="preserve"> AAP safe </w:t>
      </w:r>
      <w:r>
        <w:t xml:space="preserve">infant </w:t>
      </w:r>
      <w:r w:rsidRPr="00C178AA">
        <w:t>sleep guidelines.</w:t>
      </w:r>
      <w:r>
        <w:t xml:space="preserve">  For example, a study using </w:t>
      </w:r>
      <w:r w:rsidRPr="00C178AA">
        <w:t>individual records of SIDS cases</w:t>
      </w:r>
      <w:r>
        <w:t xml:space="preserve"> </w:t>
      </w:r>
      <w:r w:rsidRPr="00C178AA">
        <w:t xml:space="preserve">from five major case-control studies concluded that </w:t>
      </w:r>
      <w:r>
        <w:t>bed sharing increases the risk of a child dying from SIDS more than five times</w:t>
      </w:r>
      <w:r w:rsidR="00805AA0">
        <w:t>,</w:t>
      </w:r>
      <w:r>
        <w:t xml:space="preserve"> even if parents are non-smokers and the mother did not abuse illegal drugs or drink alcohol before bedtime</w:t>
      </w:r>
      <w:r w:rsidRPr="00C178AA">
        <w:t>.</w:t>
      </w:r>
      <w:r w:rsidRPr="00C178AA">
        <w:rPr>
          <w:rStyle w:val="FootnoteReference"/>
        </w:rPr>
        <w:footnoteReference w:id="2"/>
      </w:r>
      <w:r w:rsidRPr="00C178AA">
        <w:t xml:space="preserve">  Moreover, researchers </w:t>
      </w:r>
      <w:r>
        <w:t>found</w:t>
      </w:r>
      <w:r w:rsidRPr="00C178AA">
        <w:t xml:space="preserve"> that 9 of 10 SIDS deaths that involved sleeping with a parent or caregiver would not have occurred i</w:t>
      </w:r>
      <w:r>
        <w:t>f</w:t>
      </w:r>
      <w:r w:rsidRPr="00C178AA">
        <w:t xml:space="preserve"> </w:t>
      </w:r>
      <w:r>
        <w:t xml:space="preserve">the parents did not bed </w:t>
      </w:r>
      <w:r w:rsidRPr="00C178AA">
        <w:t>shar</w:t>
      </w:r>
      <w:r>
        <w:t>e.</w:t>
      </w:r>
    </w:p>
    <w:p w14:paraId="19225CD8" w14:textId="77777777" w:rsidR="00B1177E" w:rsidRDefault="00B1177E" w:rsidP="00B1177E"/>
    <w:p w14:paraId="56508F7A" w14:textId="77777777" w:rsidR="00B1177E" w:rsidRPr="007973B4" w:rsidRDefault="00B1177E" w:rsidP="00B1177E">
      <w:r w:rsidRPr="00C178AA">
        <w:t xml:space="preserve">The goals of the </w:t>
      </w:r>
      <w:r>
        <w:t>proposed focus groups</w:t>
      </w:r>
      <w:r w:rsidRPr="00C178AA">
        <w:t xml:space="preserve"> are to:</w:t>
      </w:r>
    </w:p>
    <w:p w14:paraId="6B9D2052" w14:textId="75046660" w:rsidR="00B1177E" w:rsidRPr="00C178AA" w:rsidRDefault="00B1177E" w:rsidP="00B1177E">
      <w:pPr>
        <w:pStyle w:val="ListParagraph"/>
        <w:numPr>
          <w:ilvl w:val="0"/>
          <w:numId w:val="19"/>
        </w:numPr>
        <w:ind w:left="360"/>
      </w:pPr>
      <w:r>
        <w:t>U</w:t>
      </w:r>
      <w:r w:rsidRPr="00C178AA">
        <w:t>nderstand</w:t>
      </w:r>
      <w:r>
        <w:t xml:space="preserve"> the</w:t>
      </w:r>
      <w:r w:rsidRPr="00C178AA">
        <w:t xml:space="preserve"> target audiences’</w:t>
      </w:r>
      <w:r>
        <w:t xml:space="preserve"> k</w:t>
      </w:r>
      <w:r w:rsidRPr="00C178AA">
        <w:t xml:space="preserve">nowledge, attitudes, beliefs, and behaviors related to breastfeeding </w:t>
      </w:r>
      <w:r>
        <w:t xml:space="preserve">and the </w:t>
      </w:r>
      <w:r w:rsidR="00805AA0">
        <w:t xml:space="preserve">AAP </w:t>
      </w:r>
      <w:r>
        <w:t xml:space="preserve">guideline </w:t>
      </w:r>
      <w:r w:rsidRPr="00C178AA">
        <w:t>against bed sharing, even when breastfeeding.</w:t>
      </w:r>
    </w:p>
    <w:p w14:paraId="05EDE44D" w14:textId="44D868AF" w:rsidR="00B1177E" w:rsidRPr="00C178AA" w:rsidRDefault="00B1177E" w:rsidP="00B1177E">
      <w:pPr>
        <w:pStyle w:val="ListParagraph"/>
        <w:numPr>
          <w:ilvl w:val="0"/>
          <w:numId w:val="19"/>
        </w:numPr>
        <w:ind w:left="360"/>
      </w:pPr>
      <w:r>
        <w:t>Gather f</w:t>
      </w:r>
      <w:r w:rsidRPr="00C178AA">
        <w:t xml:space="preserve">eedback on messages we </w:t>
      </w:r>
      <w:r>
        <w:t>develop</w:t>
      </w:r>
      <w:r w:rsidRPr="00C178AA">
        <w:t xml:space="preserve"> in support of the </w:t>
      </w:r>
      <w:r w:rsidR="00805AA0">
        <w:t xml:space="preserve">AAP </w:t>
      </w:r>
      <w:r w:rsidRPr="00C178AA">
        <w:t>guideline, such as:</w:t>
      </w:r>
    </w:p>
    <w:p w14:paraId="125C10DA" w14:textId="3D34EC7F" w:rsidR="00B1177E" w:rsidRPr="00C178AA" w:rsidRDefault="00B1177E" w:rsidP="00B1177E">
      <w:pPr>
        <w:pStyle w:val="ListParagraph"/>
        <w:numPr>
          <w:ilvl w:val="1"/>
          <w:numId w:val="19"/>
        </w:numPr>
        <w:ind w:left="720"/>
      </w:pPr>
      <w:r w:rsidRPr="00C178AA">
        <w:t>The Centers for Disease Control and Prevention estimates that 4,500 infants die suddenly of no immediately</w:t>
      </w:r>
      <w:r w:rsidR="00805AA0">
        <w:t>,</w:t>
      </w:r>
      <w:r w:rsidRPr="00C178AA">
        <w:t xml:space="preserve"> obvious cause each year in the United States.</w:t>
      </w:r>
    </w:p>
    <w:p w14:paraId="70FF3B7B" w14:textId="77777777" w:rsidR="00B1177E" w:rsidRPr="00C178AA" w:rsidRDefault="00B1177E" w:rsidP="00B1177E">
      <w:pPr>
        <w:pStyle w:val="ListParagraph"/>
        <w:numPr>
          <w:ilvl w:val="1"/>
          <w:numId w:val="19"/>
        </w:numPr>
        <w:ind w:left="720"/>
      </w:pPr>
      <w:r w:rsidRPr="00C178AA">
        <w:t>Studies have shown that sharing a bed with your baby increases your baby’s chances of dying from SIDS [by five times].</w:t>
      </w:r>
    </w:p>
    <w:p w14:paraId="0A99D80C" w14:textId="77777777" w:rsidR="00B1177E" w:rsidRPr="00C178AA" w:rsidRDefault="00B1177E" w:rsidP="00B1177E">
      <w:pPr>
        <w:pStyle w:val="ListParagraph"/>
        <w:numPr>
          <w:ilvl w:val="1"/>
          <w:numId w:val="19"/>
        </w:numPr>
        <w:ind w:left="720"/>
      </w:pPr>
      <w:r w:rsidRPr="00C178AA">
        <w:t xml:space="preserve">The safest place for a baby to sleep for the </w:t>
      </w:r>
      <w:r>
        <w:t xml:space="preserve">first 12 months is in a crib, bassinet, or play yard </w:t>
      </w:r>
      <w:r w:rsidRPr="00C178AA">
        <w:t>in the same room as a parent or caregiver.</w:t>
      </w:r>
    </w:p>
    <w:p w14:paraId="4B01E94C" w14:textId="77777777" w:rsidR="00B1177E" w:rsidRPr="00C178AA" w:rsidRDefault="00B1177E" w:rsidP="00B1177E">
      <w:pPr>
        <w:pStyle w:val="ListParagraph"/>
        <w:numPr>
          <w:ilvl w:val="1"/>
          <w:numId w:val="19"/>
        </w:numPr>
        <w:ind w:left="720"/>
      </w:pPr>
      <w:r w:rsidRPr="00C178AA">
        <w:t>Room sharing is a safe and effective alternative to bed sharing.</w:t>
      </w:r>
    </w:p>
    <w:p w14:paraId="235FF781" w14:textId="77777777" w:rsidR="00B1177E" w:rsidRDefault="00B1177E" w:rsidP="00B1177E">
      <w:pPr>
        <w:pStyle w:val="ListParagraph"/>
        <w:numPr>
          <w:ilvl w:val="1"/>
          <w:numId w:val="19"/>
        </w:numPr>
        <w:ind w:left="720"/>
      </w:pPr>
      <w:r w:rsidRPr="00C178AA">
        <w:lastRenderedPageBreak/>
        <w:t>You can successfully breastfeed and protect your baby from SIDS by room sharing, not bed sharing.</w:t>
      </w:r>
    </w:p>
    <w:p w14:paraId="33A6E31C" w14:textId="77777777" w:rsidR="00B1177E" w:rsidRPr="00C178AA" w:rsidRDefault="00B1177E" w:rsidP="00B1177E">
      <w:pPr>
        <w:pStyle w:val="ListParagraph"/>
        <w:numPr>
          <w:ilvl w:val="0"/>
          <w:numId w:val="19"/>
        </w:numPr>
        <w:ind w:left="360"/>
      </w:pPr>
      <w:r>
        <w:t>Discuss s</w:t>
      </w:r>
      <w:r w:rsidRPr="00C178AA">
        <w:t>uggestions for effective communication channels and venues in which to raise awareness of the guideline against bed sharing among breastfeeding mothers.</w:t>
      </w:r>
    </w:p>
    <w:p w14:paraId="24637B72" w14:textId="77777777" w:rsidR="00B1177E" w:rsidRPr="00C178AA" w:rsidRDefault="00B1177E" w:rsidP="00B1177E"/>
    <w:p w14:paraId="178388D4" w14:textId="77777777" w:rsidR="00B1177E" w:rsidRPr="00C178AA" w:rsidRDefault="00B1177E" w:rsidP="00B1177E">
      <w:r>
        <w:t xml:space="preserve">The research questions guiding the focus groups include: </w:t>
      </w:r>
    </w:p>
    <w:p w14:paraId="2C24DA46" w14:textId="77777777" w:rsidR="00B1177E" w:rsidRPr="00C178AA" w:rsidRDefault="00B1177E" w:rsidP="00B1177E">
      <w:pPr>
        <w:pStyle w:val="ListParagraph"/>
        <w:numPr>
          <w:ilvl w:val="0"/>
          <w:numId w:val="22"/>
        </w:numPr>
      </w:pPr>
      <w:r w:rsidRPr="00C178AA">
        <w:t>How can organizations that support the AAP guideline against bed sharing with babies,</w:t>
      </w:r>
      <w:r w:rsidRPr="00C178AA">
        <w:rPr>
          <w:rStyle w:val="FootnoteReference"/>
        </w:rPr>
        <w:footnoteReference w:id="3"/>
      </w:r>
      <w:r w:rsidRPr="00C178AA">
        <w:t xml:space="preserve"> even when breastfeeding, most effectively communicate this message to targeted groups?</w:t>
      </w:r>
    </w:p>
    <w:p w14:paraId="1CD67E2F" w14:textId="77777777" w:rsidR="00B1177E" w:rsidRPr="00C178AA" w:rsidRDefault="00B1177E" w:rsidP="00B1177E">
      <w:pPr>
        <w:pStyle w:val="ListParagraph"/>
        <w:numPr>
          <w:ilvl w:val="0"/>
          <w:numId w:val="22"/>
        </w:numPr>
      </w:pPr>
      <w:r w:rsidRPr="00C178AA">
        <w:t xml:space="preserve">How can </w:t>
      </w:r>
      <w:r>
        <w:t xml:space="preserve">the </w:t>
      </w:r>
      <w:r w:rsidRPr="00C178AA">
        <w:t>NICHD better promote breastfeeding in accordance with the AAP Safe to Sleep guidelines?</w:t>
      </w:r>
    </w:p>
    <w:p w14:paraId="6BB380E0" w14:textId="77777777" w:rsidR="00B1177E" w:rsidRDefault="00B1177E" w:rsidP="00B1177E"/>
    <w:p w14:paraId="60640D3B" w14:textId="77777777" w:rsidR="00B1177E" w:rsidRDefault="00B1177E" w:rsidP="00B1177E">
      <w:r>
        <w:t xml:space="preserve">Formative communications testing will ensure that the messages resonant with their intended audiences and increase the likelihood that the parents, caretakers, and health professionals will follow the recommendations when they put their infants to sleep.  </w:t>
      </w:r>
    </w:p>
    <w:p w14:paraId="24E629D2" w14:textId="77777777" w:rsidR="00AA1AC1" w:rsidRPr="00A24919" w:rsidRDefault="00AA1AC1" w:rsidP="00AA1AC1"/>
    <w:p w14:paraId="2CDF23CC" w14:textId="77777777" w:rsidR="00434E33" w:rsidRPr="00434E33" w:rsidRDefault="00434E33" w:rsidP="00E81DE9">
      <w:pPr>
        <w:rPr>
          <w:i/>
        </w:rPr>
      </w:pPr>
      <w:r w:rsidRPr="00434E33">
        <w:rPr>
          <w:b/>
        </w:rPr>
        <w:t>DESCRIPTION OF RESPONDENTS</w:t>
      </w:r>
      <w:r>
        <w:t xml:space="preserve">: </w:t>
      </w:r>
    </w:p>
    <w:p w14:paraId="076D2008" w14:textId="77777777" w:rsidR="00E81DE9" w:rsidRDefault="00E81DE9" w:rsidP="00E81DE9">
      <w:r w:rsidRPr="0075454E">
        <w:t>This project will focus on the following target audiences:</w:t>
      </w:r>
    </w:p>
    <w:p w14:paraId="310BD559" w14:textId="77777777" w:rsidR="00B1177E" w:rsidRPr="0075454E" w:rsidRDefault="00B1177E" w:rsidP="00B1177E">
      <w:pPr>
        <w:pStyle w:val="ListParagraph"/>
        <w:numPr>
          <w:ilvl w:val="0"/>
          <w:numId w:val="23"/>
        </w:numPr>
      </w:pPr>
      <w:r>
        <w:t>Individuals or Households</w:t>
      </w:r>
    </w:p>
    <w:p w14:paraId="2E048C01" w14:textId="4D033225" w:rsidR="00B1177E" w:rsidRDefault="00B1177E" w:rsidP="00B1177E">
      <w:pPr>
        <w:pStyle w:val="ListParagraph"/>
        <w:numPr>
          <w:ilvl w:val="0"/>
          <w:numId w:val="21"/>
        </w:numPr>
        <w:ind w:left="1080"/>
      </w:pPr>
      <w:r>
        <w:t xml:space="preserve">Pregnant women/Expecting moms: This will include a mix of first-time mothers and mothers who have been pregnant before </w:t>
      </w:r>
      <w:r w:rsidR="00762266">
        <w:t>from</w:t>
      </w:r>
      <w:r>
        <w:t xml:space="preserve"> diverse racial/ethnic backgrounds and geographic locations across the United States. </w:t>
      </w:r>
    </w:p>
    <w:p w14:paraId="7F7BBF93" w14:textId="77777777" w:rsidR="00B1177E" w:rsidRDefault="00B1177E" w:rsidP="00B1177E">
      <w:pPr>
        <w:ind w:left="360"/>
      </w:pPr>
    </w:p>
    <w:p w14:paraId="497179F7" w14:textId="54F14E00" w:rsidR="00B1177E" w:rsidRDefault="00B1177E" w:rsidP="00B1177E">
      <w:pPr>
        <w:pStyle w:val="ListParagraph"/>
        <w:numPr>
          <w:ilvl w:val="0"/>
          <w:numId w:val="21"/>
        </w:numPr>
        <w:ind w:left="1080"/>
      </w:pPr>
      <w:r>
        <w:t xml:space="preserve">Currently Breastfeeding Mothers: This will include first-time mothers and mothers who have been pregnant before </w:t>
      </w:r>
      <w:r w:rsidR="00762266">
        <w:t>from</w:t>
      </w:r>
      <w:r>
        <w:t xml:space="preserve"> diverse racial/ethnic backgrounds and geographic locations across the United States.</w:t>
      </w:r>
    </w:p>
    <w:p w14:paraId="6927A330" w14:textId="77777777" w:rsidR="00B1177E" w:rsidRPr="0075454E" w:rsidRDefault="00B1177E" w:rsidP="00E81DE9"/>
    <w:p w14:paraId="060EC519" w14:textId="77777777" w:rsidR="00F06866" w:rsidRPr="00F06866" w:rsidRDefault="00F06866">
      <w:pPr>
        <w:rPr>
          <w:b/>
        </w:rPr>
      </w:pPr>
      <w:r>
        <w:rPr>
          <w:b/>
        </w:rPr>
        <w:t>TYPE OF COLLECTION:</w:t>
      </w:r>
      <w:r w:rsidRPr="00F06866">
        <w:t xml:space="preserve"> (Check one)</w:t>
      </w:r>
    </w:p>
    <w:p w14:paraId="7FAC0940" w14:textId="77777777" w:rsidR="00441434" w:rsidRPr="00434E33" w:rsidRDefault="00441434" w:rsidP="0096108F">
      <w:pPr>
        <w:pStyle w:val="BodyTextIndent"/>
        <w:tabs>
          <w:tab w:val="left" w:pos="360"/>
        </w:tabs>
        <w:ind w:left="0"/>
        <w:rPr>
          <w:bCs/>
          <w:sz w:val="16"/>
          <w:szCs w:val="16"/>
        </w:rPr>
      </w:pPr>
    </w:p>
    <w:p w14:paraId="05EBCCCC"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21C5AF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E81DE9">
        <w:rPr>
          <w:bCs/>
          <w:sz w:val="24"/>
        </w:rPr>
        <w:t>)</w:t>
      </w:r>
      <w:r w:rsidR="00F06866">
        <w:rPr>
          <w:bCs/>
          <w:sz w:val="24"/>
        </w:rPr>
        <w:tab/>
        <w:t>[ ] Small Discussion Group</w:t>
      </w:r>
    </w:p>
    <w:p w14:paraId="54DB948B" w14:textId="3DB05393" w:rsidR="00F06866" w:rsidRPr="00F06866" w:rsidRDefault="00935ADA" w:rsidP="0096108F">
      <w:pPr>
        <w:pStyle w:val="BodyTextIndent"/>
        <w:tabs>
          <w:tab w:val="left" w:pos="360"/>
        </w:tabs>
        <w:ind w:left="0"/>
        <w:rPr>
          <w:bCs/>
          <w:sz w:val="24"/>
        </w:rPr>
      </w:pPr>
      <w:r>
        <w:rPr>
          <w:bCs/>
          <w:sz w:val="24"/>
        </w:rPr>
        <w:t>[</w:t>
      </w:r>
      <w:r w:rsidR="00650B1C">
        <w:rPr>
          <w:bCs/>
          <w:sz w:val="24"/>
        </w:rPr>
        <w:t>X</w:t>
      </w:r>
      <w:r w:rsidR="00436A41">
        <w:rPr>
          <w:bCs/>
          <w:sz w:val="24"/>
        </w:rPr>
        <w:t xml:space="preserve">] </w:t>
      </w:r>
      <w:r w:rsidR="00AA1AC1">
        <w:rPr>
          <w:bCs/>
          <w:sz w:val="24"/>
        </w:rPr>
        <w:t>Focus Groups (both telephone and in-person)</w:t>
      </w:r>
      <w:r w:rsidR="00AA1AC1">
        <w:rPr>
          <w:bCs/>
          <w:sz w:val="24"/>
        </w:rPr>
        <w:tab/>
      </w:r>
      <w:r w:rsidR="00F06866" w:rsidRPr="00A52B50">
        <w:rPr>
          <w:bCs/>
          <w:sz w:val="24"/>
        </w:rPr>
        <w:t>[</w:t>
      </w:r>
      <w:r w:rsidR="003E4068">
        <w:rPr>
          <w:bCs/>
          <w:sz w:val="24"/>
        </w:rPr>
        <w:t xml:space="preserve"> </w:t>
      </w:r>
      <w:r w:rsidR="00F06866" w:rsidRPr="00A52B50">
        <w:rPr>
          <w:bCs/>
          <w:sz w:val="24"/>
        </w:rPr>
        <w:t>] Other</w:t>
      </w:r>
      <w:r w:rsidR="00AA1AC1" w:rsidRPr="00A52B50">
        <w:rPr>
          <w:bCs/>
          <w:sz w:val="24"/>
        </w:rPr>
        <w:t xml:space="preserve">: </w:t>
      </w:r>
    </w:p>
    <w:p w14:paraId="06DE8346" w14:textId="77777777" w:rsidR="00434E33" w:rsidRDefault="00434E33">
      <w:pPr>
        <w:pStyle w:val="Header"/>
        <w:tabs>
          <w:tab w:val="clear" w:pos="4320"/>
          <w:tab w:val="clear" w:pos="8640"/>
        </w:tabs>
      </w:pPr>
    </w:p>
    <w:p w14:paraId="215EC1B0" w14:textId="77777777" w:rsidR="00CA2650" w:rsidRDefault="00441434">
      <w:pPr>
        <w:rPr>
          <w:b/>
        </w:rPr>
      </w:pPr>
      <w:r>
        <w:rPr>
          <w:b/>
        </w:rPr>
        <w:t>C</w:t>
      </w:r>
      <w:r w:rsidR="009C13B9">
        <w:rPr>
          <w:b/>
        </w:rPr>
        <w:t>ERTIFICATION:</w:t>
      </w:r>
    </w:p>
    <w:p w14:paraId="4B394BB0" w14:textId="77777777" w:rsidR="00441434" w:rsidRDefault="00441434">
      <w:pPr>
        <w:rPr>
          <w:sz w:val="16"/>
          <w:szCs w:val="16"/>
        </w:rPr>
      </w:pPr>
    </w:p>
    <w:p w14:paraId="7019751A" w14:textId="77777777" w:rsidR="008101A5" w:rsidRPr="009C13B9" w:rsidRDefault="008101A5" w:rsidP="008101A5">
      <w:r>
        <w:t xml:space="preserve">I certify the following to be true: </w:t>
      </w:r>
    </w:p>
    <w:p w14:paraId="1BAE624E" w14:textId="77777777" w:rsidR="008101A5" w:rsidRDefault="008101A5" w:rsidP="008101A5">
      <w:pPr>
        <w:pStyle w:val="ListParagraph"/>
        <w:numPr>
          <w:ilvl w:val="0"/>
          <w:numId w:val="14"/>
        </w:numPr>
      </w:pPr>
      <w:r>
        <w:t>The collection is voluntary.</w:t>
      </w:r>
      <w:r w:rsidRPr="00C14CC4">
        <w:t xml:space="preserve"> </w:t>
      </w:r>
    </w:p>
    <w:p w14:paraId="0BFE078E"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B74956C"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E81DE9">
        <w:t>F</w:t>
      </w:r>
      <w:r w:rsidRPr="00C14CC4">
        <w:t>ederal agencies</w:t>
      </w:r>
      <w:r>
        <w:t>.</w:t>
      </w:r>
      <w:r>
        <w:tab/>
      </w:r>
      <w:r>
        <w:tab/>
      </w:r>
      <w:r>
        <w:tab/>
      </w:r>
      <w:r>
        <w:tab/>
      </w:r>
      <w:r>
        <w:tab/>
      </w:r>
      <w:r>
        <w:tab/>
      </w:r>
      <w:r>
        <w:tab/>
      </w:r>
      <w:r>
        <w:tab/>
      </w:r>
      <w:r>
        <w:tab/>
      </w:r>
    </w:p>
    <w:p w14:paraId="32952AF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F9E6B0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B7C937B" w14:textId="77777777" w:rsidR="008101A5" w:rsidRPr="00F44F05" w:rsidRDefault="008101A5" w:rsidP="008101A5">
      <w:pPr>
        <w:pStyle w:val="ListParagraph"/>
        <w:numPr>
          <w:ilvl w:val="0"/>
          <w:numId w:val="14"/>
        </w:numPr>
      </w:pPr>
      <w:r w:rsidRPr="00F44F05">
        <w:t>The collection is targeted to the solicitation of opinions from respondents who have experience with the program or may have experience with the program in the future.</w:t>
      </w:r>
    </w:p>
    <w:p w14:paraId="1532A868" w14:textId="77777777" w:rsidR="009C13B9" w:rsidRPr="00F44F05" w:rsidRDefault="009C13B9" w:rsidP="009C13B9"/>
    <w:p w14:paraId="537365A3" w14:textId="77777777" w:rsidR="009C13B9" w:rsidRPr="00F44F05" w:rsidRDefault="009C13B9" w:rsidP="009C13B9">
      <w:r w:rsidRPr="00F44F05">
        <w:t>Name:</w:t>
      </w:r>
      <w:r w:rsidR="00650B1C" w:rsidRPr="00F44F05">
        <w:t xml:space="preserve"> </w:t>
      </w:r>
      <w:r w:rsidRPr="00F44F05">
        <w:t>___</w:t>
      </w:r>
      <w:r w:rsidR="00650B1C" w:rsidRPr="00F44F05">
        <w:t>Jamelle E. Banks</w:t>
      </w:r>
      <w:r w:rsidRPr="00F44F05">
        <w:t>______________________________</w:t>
      </w:r>
    </w:p>
    <w:p w14:paraId="0D0EFF7A" w14:textId="77777777" w:rsidR="009C13B9" w:rsidRDefault="009C13B9" w:rsidP="009C13B9">
      <w:pPr>
        <w:pStyle w:val="ListParagraph"/>
        <w:ind w:left="360"/>
      </w:pPr>
    </w:p>
    <w:p w14:paraId="136B95F5" w14:textId="77777777" w:rsidR="009C13B9" w:rsidRDefault="009C13B9" w:rsidP="009C13B9">
      <w:r>
        <w:lastRenderedPageBreak/>
        <w:t>To assist review, please provide answers to the following question:</w:t>
      </w:r>
    </w:p>
    <w:p w14:paraId="2164990B" w14:textId="77777777" w:rsidR="009C13B9" w:rsidRDefault="009C13B9" w:rsidP="009C13B9">
      <w:pPr>
        <w:pStyle w:val="ListParagraph"/>
        <w:ind w:left="360"/>
      </w:pPr>
    </w:p>
    <w:p w14:paraId="2B5007F3" w14:textId="77777777" w:rsidR="009C13B9" w:rsidRPr="00C86E91" w:rsidRDefault="00C86E91" w:rsidP="00C86E91">
      <w:pPr>
        <w:rPr>
          <w:b/>
        </w:rPr>
      </w:pPr>
      <w:r w:rsidRPr="00C86E91">
        <w:rPr>
          <w:b/>
        </w:rPr>
        <w:t>Personally Identifiable Information:</w:t>
      </w:r>
    </w:p>
    <w:p w14:paraId="384DBDA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650B1C">
        <w:t>X</w:t>
      </w:r>
      <w:r w:rsidR="009239AA">
        <w:t xml:space="preserve">]  No </w:t>
      </w:r>
    </w:p>
    <w:p w14:paraId="1971C1B5"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3C20F0E8" w14:textId="77777777" w:rsidR="00C86E91" w:rsidRDefault="00C86E91" w:rsidP="00C86E91">
      <w:pPr>
        <w:pStyle w:val="ListParagraph"/>
        <w:numPr>
          <w:ilvl w:val="0"/>
          <w:numId w:val="18"/>
        </w:numPr>
      </w:pPr>
      <w:r>
        <w:t>If Applicable, has a System or Records Notice been published?  [  ] Yes  [  ] No</w:t>
      </w:r>
    </w:p>
    <w:p w14:paraId="56C6B7F1" w14:textId="77777777" w:rsidR="00436A41" w:rsidRDefault="00436A41" w:rsidP="00C86E91">
      <w:pPr>
        <w:pStyle w:val="ListParagraph"/>
        <w:ind w:left="0"/>
        <w:rPr>
          <w:b/>
        </w:rPr>
      </w:pPr>
    </w:p>
    <w:p w14:paraId="208B7337" w14:textId="77777777" w:rsidR="00C86E91" w:rsidRPr="00C86E91" w:rsidRDefault="00CB1078" w:rsidP="00C86E91">
      <w:pPr>
        <w:pStyle w:val="ListParagraph"/>
        <w:ind w:left="0"/>
        <w:rPr>
          <w:b/>
        </w:rPr>
      </w:pPr>
      <w:r>
        <w:rPr>
          <w:b/>
        </w:rPr>
        <w:t>Gifts or Payments</w:t>
      </w:r>
      <w:r w:rsidR="00C86E91">
        <w:rPr>
          <w:b/>
        </w:rPr>
        <w:t>:</w:t>
      </w:r>
    </w:p>
    <w:p w14:paraId="20CFD694" w14:textId="77777777" w:rsidR="00C86E91" w:rsidRDefault="00C86E91" w:rsidP="00C86E91">
      <w:r>
        <w:t>Is an incentive (e.g., money or reimbursement of expenses, token of appreciation) provided to participants?  [</w:t>
      </w:r>
      <w:r w:rsidR="00650B1C">
        <w:t>X</w:t>
      </w:r>
      <w:r>
        <w:t xml:space="preserve">] Yes [  ] No  </w:t>
      </w:r>
    </w:p>
    <w:p w14:paraId="6067BE2F" w14:textId="77777777" w:rsidR="00B5170D" w:rsidRDefault="00B5170D"/>
    <w:p w14:paraId="06F809CA" w14:textId="3D630244" w:rsidR="004D6E14" w:rsidRDefault="00B5170D">
      <w:r>
        <w:t>R</w:t>
      </w:r>
      <w:r w:rsidRPr="0035317F">
        <w:t>espondents will receive remuneration through recruitment companies con</w:t>
      </w:r>
      <w:r>
        <w:t xml:space="preserve">tracted to obtain participants. </w:t>
      </w:r>
      <w:r w:rsidR="00BC7F34">
        <w:t xml:space="preserve"> </w:t>
      </w:r>
      <w:r w:rsidRPr="0035317F">
        <w:t xml:space="preserve">The amount of remuneration is based on pay scales these companies follow. </w:t>
      </w:r>
      <w:r w:rsidR="00BC7F34">
        <w:t xml:space="preserve"> </w:t>
      </w:r>
      <w:r>
        <w:t xml:space="preserve">Based on feedback from recruitment professionals, </w:t>
      </w:r>
      <w:r w:rsidR="00FA5388">
        <w:t>telephone participants will receive $20 for participating in a 60-minute telephone focus group</w:t>
      </w:r>
      <w:r>
        <w:t xml:space="preserve">.  </w:t>
      </w:r>
    </w:p>
    <w:p w14:paraId="749C2F65" w14:textId="77777777" w:rsidR="00B5170D" w:rsidRDefault="00B5170D"/>
    <w:p w14:paraId="3EDF1B46" w14:textId="77777777" w:rsidR="00BD21D5" w:rsidRDefault="00BD21D5" w:rsidP="00BD21D5">
      <w:pPr>
        <w:rPr>
          <w:b/>
        </w:rPr>
      </w:pPr>
      <w:r w:rsidRPr="0035317F">
        <w:t>It is standard practice in commercial market research to offer recruited respondents some form of remuneration for the time they spend engaged in a focus group</w:t>
      </w:r>
      <w:r>
        <w:t xml:space="preserve">.  </w:t>
      </w:r>
      <w:r w:rsidRPr="0035317F">
        <w:t xml:space="preserve">There is </w:t>
      </w:r>
      <w:r>
        <w:t xml:space="preserve">also </w:t>
      </w:r>
      <w:r w:rsidRPr="0035317F">
        <w:t xml:space="preserve">extensive literature to support the use of incentives, primarily monetary incentives, as a supplement or complement to other efforts of </w:t>
      </w:r>
      <w:r>
        <w:t>encouragement</w:t>
      </w:r>
      <w:r w:rsidRPr="0035317F">
        <w:t xml:space="preserve"> to ensure recruitment of a representative sample, especially among </w:t>
      </w:r>
      <w:r>
        <w:t>not-yet-served</w:t>
      </w:r>
      <w:r w:rsidRPr="0035317F">
        <w:t xml:space="preserve"> and minority populations.</w:t>
      </w:r>
      <w:r w:rsidRPr="0035317F">
        <w:rPr>
          <w:vertAlign w:val="superscript"/>
        </w:rPr>
        <w:footnoteReference w:id="4"/>
      </w:r>
      <w:r w:rsidRPr="0035317F">
        <w:rPr>
          <w:vertAlign w:val="superscript"/>
        </w:rPr>
        <w:t>,</w:t>
      </w:r>
      <w:r w:rsidRPr="0035317F">
        <w:rPr>
          <w:vertAlign w:val="superscript"/>
        </w:rPr>
        <w:footnoteReference w:id="5"/>
      </w:r>
      <w:r w:rsidRPr="0035317F">
        <w:t xml:space="preserve"> </w:t>
      </w:r>
      <w:r>
        <w:t xml:space="preserve"> </w:t>
      </w:r>
      <w:r w:rsidRPr="0035317F">
        <w:t xml:space="preserve">Small amounts of money, a free meal or snack scheduled around the time of the </w:t>
      </w:r>
      <w:r>
        <w:t>focus group</w:t>
      </w:r>
      <w:r w:rsidRPr="0035317F">
        <w:t>, and/or remuneration for parking and</w:t>
      </w:r>
      <w:r>
        <w:t xml:space="preserve">/or transportation are most </w:t>
      </w:r>
      <w:r w:rsidRPr="0035317F">
        <w:t>often used.</w:t>
      </w:r>
      <w:r>
        <w:t xml:space="preserve">  </w:t>
      </w:r>
      <w:r w:rsidRPr="0035317F">
        <w:t>In studies for both commercial market research and social sciences, findings indicate that respondents who receive these tokens of appreciation provide valid input, and their inclusion makes for a more representative sample.</w:t>
      </w:r>
    </w:p>
    <w:p w14:paraId="694A5EFB" w14:textId="77777777" w:rsidR="00F24CFC" w:rsidRDefault="00F24CFC">
      <w:pPr>
        <w:rPr>
          <w:b/>
        </w:rPr>
      </w:pPr>
    </w:p>
    <w:p w14:paraId="652AA902" w14:textId="77777777" w:rsidR="005E714A" w:rsidRDefault="005E714A" w:rsidP="00C86E91">
      <w:pPr>
        <w:rPr>
          <w:i/>
        </w:rPr>
      </w:pPr>
      <w:r>
        <w:rPr>
          <w:b/>
        </w:rPr>
        <w:t>BURDEN HOUR</w:t>
      </w:r>
      <w:r w:rsidR="00441434">
        <w:rPr>
          <w:b/>
        </w:rPr>
        <w:t>S</w:t>
      </w:r>
      <w:r>
        <w:t xml:space="preserve"> </w:t>
      </w:r>
    </w:p>
    <w:p w14:paraId="30A2AC29"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D21D5" w14:paraId="2989345B" w14:textId="77777777" w:rsidTr="00153169">
        <w:trPr>
          <w:trHeight w:val="274"/>
        </w:trPr>
        <w:tc>
          <w:tcPr>
            <w:tcW w:w="5418" w:type="dxa"/>
          </w:tcPr>
          <w:p w14:paraId="13F5C655" w14:textId="77777777" w:rsidR="00BD21D5" w:rsidRPr="002D26E2" w:rsidRDefault="00BD21D5" w:rsidP="00153169">
            <w:pPr>
              <w:rPr>
                <w:b/>
              </w:rPr>
            </w:pPr>
            <w:r w:rsidRPr="002D26E2">
              <w:rPr>
                <w:b/>
              </w:rPr>
              <w:t xml:space="preserve">Category of Respondent </w:t>
            </w:r>
          </w:p>
        </w:tc>
        <w:tc>
          <w:tcPr>
            <w:tcW w:w="1530" w:type="dxa"/>
          </w:tcPr>
          <w:p w14:paraId="56C67369" w14:textId="77777777" w:rsidR="00BD21D5" w:rsidRPr="007F6024" w:rsidRDefault="00BD21D5" w:rsidP="00153169">
            <w:pPr>
              <w:rPr>
                <w:b/>
              </w:rPr>
            </w:pPr>
            <w:r w:rsidRPr="007F6024">
              <w:rPr>
                <w:b/>
              </w:rPr>
              <w:t>No. of Respondents</w:t>
            </w:r>
          </w:p>
        </w:tc>
        <w:tc>
          <w:tcPr>
            <w:tcW w:w="1710" w:type="dxa"/>
          </w:tcPr>
          <w:p w14:paraId="16465665" w14:textId="77777777" w:rsidR="00BD21D5" w:rsidRPr="007F6024" w:rsidRDefault="00BD21D5" w:rsidP="00153169">
            <w:pPr>
              <w:rPr>
                <w:b/>
              </w:rPr>
            </w:pPr>
            <w:r w:rsidRPr="007F6024">
              <w:rPr>
                <w:b/>
              </w:rPr>
              <w:t xml:space="preserve">Participation Time (in hours) </w:t>
            </w:r>
          </w:p>
        </w:tc>
        <w:tc>
          <w:tcPr>
            <w:tcW w:w="1003" w:type="dxa"/>
          </w:tcPr>
          <w:p w14:paraId="236D0C9A" w14:textId="77777777" w:rsidR="00BD21D5" w:rsidRPr="007F6024" w:rsidRDefault="00BD21D5" w:rsidP="00153169">
            <w:pPr>
              <w:rPr>
                <w:b/>
              </w:rPr>
            </w:pPr>
            <w:r w:rsidRPr="007F6024">
              <w:rPr>
                <w:b/>
              </w:rPr>
              <w:t>Total Burden Hours</w:t>
            </w:r>
          </w:p>
        </w:tc>
      </w:tr>
      <w:tr w:rsidR="00BD21D5" w:rsidRPr="00CC4D66" w14:paraId="710420EB" w14:textId="77777777" w:rsidTr="00153169">
        <w:trPr>
          <w:trHeight w:val="274"/>
        </w:trPr>
        <w:tc>
          <w:tcPr>
            <w:tcW w:w="5418" w:type="dxa"/>
          </w:tcPr>
          <w:p w14:paraId="0FAA5AAF" w14:textId="10DB0532" w:rsidR="00BD21D5" w:rsidRPr="0051707C" w:rsidRDefault="00BE5B97" w:rsidP="00C77231">
            <w:r>
              <w:t>Individuals-Households</w:t>
            </w:r>
            <w:r w:rsidR="00BD21D5">
              <w:t xml:space="preserve"> </w:t>
            </w:r>
          </w:p>
        </w:tc>
        <w:tc>
          <w:tcPr>
            <w:tcW w:w="1530" w:type="dxa"/>
          </w:tcPr>
          <w:p w14:paraId="156593F7" w14:textId="356B059E" w:rsidR="00BD21D5" w:rsidRPr="0051707C" w:rsidRDefault="00C77231" w:rsidP="00153169">
            <w:pPr>
              <w:jc w:val="center"/>
            </w:pPr>
            <w:r>
              <w:t>18</w:t>
            </w:r>
          </w:p>
        </w:tc>
        <w:tc>
          <w:tcPr>
            <w:tcW w:w="1710" w:type="dxa"/>
          </w:tcPr>
          <w:p w14:paraId="74EA1A88" w14:textId="62CFE6A1" w:rsidR="00BD21D5" w:rsidRPr="0051707C" w:rsidRDefault="00C77231" w:rsidP="00153169">
            <w:pPr>
              <w:jc w:val="center"/>
            </w:pPr>
            <w:r>
              <w:t>60/60</w:t>
            </w:r>
          </w:p>
        </w:tc>
        <w:tc>
          <w:tcPr>
            <w:tcW w:w="1003" w:type="dxa"/>
          </w:tcPr>
          <w:p w14:paraId="5408CF43" w14:textId="0E1D740F" w:rsidR="00BD21D5" w:rsidRPr="0051707C" w:rsidRDefault="00C77231" w:rsidP="00153169">
            <w:pPr>
              <w:jc w:val="center"/>
            </w:pPr>
            <w:r>
              <w:t>18</w:t>
            </w:r>
          </w:p>
        </w:tc>
      </w:tr>
      <w:tr w:rsidR="00BD21D5" w:rsidRPr="00CC4D66" w14:paraId="325D2C6E" w14:textId="77777777" w:rsidTr="00153169">
        <w:trPr>
          <w:trHeight w:val="274"/>
        </w:trPr>
        <w:tc>
          <w:tcPr>
            <w:tcW w:w="5418" w:type="dxa"/>
          </w:tcPr>
          <w:p w14:paraId="466FC092" w14:textId="4AE01038" w:rsidR="00BD21D5" w:rsidRPr="009A6E9C" w:rsidRDefault="00BD21D5" w:rsidP="00153169"/>
        </w:tc>
        <w:tc>
          <w:tcPr>
            <w:tcW w:w="1530" w:type="dxa"/>
          </w:tcPr>
          <w:p w14:paraId="483B7BC7" w14:textId="1711D10E" w:rsidR="00BD21D5" w:rsidRPr="009A6E9C" w:rsidRDefault="00BD21D5" w:rsidP="00153169">
            <w:pPr>
              <w:jc w:val="center"/>
            </w:pPr>
          </w:p>
        </w:tc>
        <w:tc>
          <w:tcPr>
            <w:tcW w:w="1710" w:type="dxa"/>
          </w:tcPr>
          <w:p w14:paraId="2D0859DC" w14:textId="54A54188" w:rsidR="00BD21D5" w:rsidRPr="009A6E9C" w:rsidRDefault="00BD21D5" w:rsidP="00153169">
            <w:pPr>
              <w:jc w:val="center"/>
            </w:pPr>
          </w:p>
        </w:tc>
        <w:tc>
          <w:tcPr>
            <w:tcW w:w="1003" w:type="dxa"/>
          </w:tcPr>
          <w:p w14:paraId="346C1B39" w14:textId="5CCFA1BA" w:rsidR="00BD21D5" w:rsidRPr="00C43E87" w:rsidRDefault="00BD21D5" w:rsidP="00153169">
            <w:pPr>
              <w:jc w:val="center"/>
            </w:pPr>
          </w:p>
        </w:tc>
      </w:tr>
      <w:tr w:rsidR="00BD21D5" w:rsidRPr="00CC4D66" w14:paraId="26B78973" w14:textId="77777777" w:rsidTr="00153169">
        <w:trPr>
          <w:trHeight w:val="289"/>
        </w:trPr>
        <w:tc>
          <w:tcPr>
            <w:tcW w:w="5418" w:type="dxa"/>
          </w:tcPr>
          <w:p w14:paraId="3B7E3FD1" w14:textId="77777777" w:rsidR="00BD21D5" w:rsidRPr="00F44F05" w:rsidRDefault="00BD21D5" w:rsidP="00153169">
            <w:pPr>
              <w:rPr>
                <w:b/>
              </w:rPr>
            </w:pPr>
            <w:r w:rsidRPr="00F44F05">
              <w:rPr>
                <w:b/>
              </w:rPr>
              <w:t>Totals</w:t>
            </w:r>
          </w:p>
        </w:tc>
        <w:tc>
          <w:tcPr>
            <w:tcW w:w="1530" w:type="dxa"/>
          </w:tcPr>
          <w:p w14:paraId="7563162E" w14:textId="7EBC6FC6" w:rsidR="00BD21D5" w:rsidRPr="00F44F05" w:rsidRDefault="003441D7" w:rsidP="00153169">
            <w:pPr>
              <w:jc w:val="center"/>
              <w:rPr>
                <w:b/>
              </w:rPr>
            </w:pPr>
            <w:r>
              <w:rPr>
                <w:b/>
              </w:rPr>
              <w:t>18</w:t>
            </w:r>
          </w:p>
        </w:tc>
        <w:tc>
          <w:tcPr>
            <w:tcW w:w="1710" w:type="dxa"/>
          </w:tcPr>
          <w:p w14:paraId="7556DA12" w14:textId="7406B9FA" w:rsidR="00BD21D5" w:rsidRPr="00F44F05" w:rsidRDefault="00C77231" w:rsidP="00153169">
            <w:pPr>
              <w:jc w:val="center"/>
              <w:rPr>
                <w:b/>
              </w:rPr>
            </w:pPr>
            <w:r>
              <w:rPr>
                <w:b/>
              </w:rPr>
              <w:t>60</w:t>
            </w:r>
            <w:r w:rsidR="00BD21D5">
              <w:rPr>
                <w:b/>
              </w:rPr>
              <w:t>/60</w:t>
            </w:r>
          </w:p>
        </w:tc>
        <w:tc>
          <w:tcPr>
            <w:tcW w:w="1003" w:type="dxa"/>
          </w:tcPr>
          <w:p w14:paraId="1FF8CC04" w14:textId="1AFA0CD0" w:rsidR="00BD21D5" w:rsidRPr="00F44F05" w:rsidRDefault="00C77231" w:rsidP="00153169">
            <w:pPr>
              <w:jc w:val="center"/>
              <w:rPr>
                <w:b/>
              </w:rPr>
            </w:pPr>
            <w:r>
              <w:rPr>
                <w:b/>
              </w:rPr>
              <w:t>18</w:t>
            </w:r>
          </w:p>
        </w:tc>
      </w:tr>
    </w:tbl>
    <w:p w14:paraId="130F97C6" w14:textId="77777777" w:rsidR="00F3170F" w:rsidRDefault="00F3170F" w:rsidP="00F3170F"/>
    <w:p w14:paraId="583E438C" w14:textId="28272B0B" w:rsidR="005E714A" w:rsidRPr="0051707C"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rsidRPr="0051707C">
        <w:t>The estimated annual cost to the Fed</w:t>
      </w:r>
      <w:r w:rsidR="008116CE" w:rsidRPr="0051707C">
        <w:t>eral government is $</w:t>
      </w:r>
      <w:r w:rsidR="00F753A5">
        <w:t>6828</w:t>
      </w:r>
      <w:r w:rsidR="00F44F05" w:rsidRPr="0051707C">
        <w:t>.</w:t>
      </w:r>
    </w:p>
    <w:p w14:paraId="67B229AC" w14:textId="77777777" w:rsidR="00ED6492" w:rsidRDefault="00ED6492">
      <w:pPr>
        <w:rPr>
          <w:b/>
          <w:bCs/>
          <w:u w:val="single"/>
        </w:rPr>
      </w:pPr>
    </w:p>
    <w:p w14:paraId="38F5A731" w14:textId="77777777" w:rsidR="0069403B" w:rsidRDefault="00ED6492" w:rsidP="00F06866">
      <w:pPr>
        <w:rPr>
          <w:b/>
        </w:rPr>
      </w:pPr>
      <w:r>
        <w:rPr>
          <w:b/>
          <w:bCs/>
          <w:u w:val="single"/>
        </w:rPr>
        <w:t xml:space="preserve">If you are conducting a focus group, survey, or plan to employ statistical methods, </w:t>
      </w:r>
      <w:r w:rsidR="008116CE">
        <w:rPr>
          <w:b/>
          <w:bCs/>
          <w:u w:val="single"/>
        </w:rPr>
        <w:t>please provide</w:t>
      </w:r>
      <w:r w:rsidR="0069403B">
        <w:rPr>
          <w:b/>
          <w:bCs/>
          <w:u w:val="single"/>
        </w:rPr>
        <w:t xml:space="preserve"> answers to the following questions:</w:t>
      </w:r>
    </w:p>
    <w:p w14:paraId="431BD85E" w14:textId="77777777" w:rsidR="0069403B" w:rsidRDefault="0069403B" w:rsidP="00F06866">
      <w:pPr>
        <w:rPr>
          <w:b/>
        </w:rPr>
      </w:pPr>
    </w:p>
    <w:p w14:paraId="1E4878A0" w14:textId="77777777" w:rsidR="00F06866" w:rsidRDefault="00636621" w:rsidP="00F06866">
      <w:pPr>
        <w:rPr>
          <w:b/>
        </w:rPr>
      </w:pPr>
      <w:r>
        <w:rPr>
          <w:b/>
        </w:rPr>
        <w:t>The</w:t>
      </w:r>
      <w:r w:rsidR="0069403B">
        <w:rPr>
          <w:b/>
        </w:rPr>
        <w:t xml:space="preserve"> select</w:t>
      </w:r>
      <w:r>
        <w:rPr>
          <w:b/>
        </w:rPr>
        <w:t>ion of your targeted respondents</w:t>
      </w:r>
    </w:p>
    <w:p w14:paraId="5D4849DF" w14:textId="77777777"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D2FE9">
        <w:t>[X</w:t>
      </w:r>
      <w:r>
        <w:t>] Yes</w:t>
      </w:r>
      <w:r>
        <w:tab/>
        <w:t>[ ] No</w:t>
      </w:r>
    </w:p>
    <w:p w14:paraId="6C89788E"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0E2C32A" w14:textId="77777777" w:rsidR="005D2FE9" w:rsidRDefault="005D2FE9" w:rsidP="005D2FE9"/>
    <w:p w14:paraId="46660B88" w14:textId="34664C9D" w:rsidR="00560537" w:rsidRPr="00DD040F" w:rsidRDefault="00560537" w:rsidP="00560537">
      <w:pPr>
        <w:rPr>
          <w:lang w:bidi="en-US"/>
        </w:rPr>
      </w:pPr>
      <w:r w:rsidRPr="00DD040F">
        <w:t xml:space="preserve">Using a structured recruitment screener, a professional recruitment vendor will identify eligible participants, contact </w:t>
      </w:r>
      <w:r w:rsidRPr="00DD040F">
        <w:rPr>
          <w:lang w:bidi="en-US"/>
        </w:rPr>
        <w:t>them by telephone, explain the focus group study, invite them to participate, and schedule their focus group participation.</w:t>
      </w:r>
      <w:r>
        <w:rPr>
          <w:lang w:bidi="en-US"/>
        </w:rPr>
        <w:t xml:space="preserve">  </w:t>
      </w:r>
      <w:r w:rsidR="00CC4D66">
        <w:t>The recruitment facility</w:t>
      </w:r>
      <w:r w:rsidRPr="00DD040F">
        <w:t xml:space="preserve"> </w:t>
      </w:r>
      <w:r>
        <w:t>will</w:t>
      </w:r>
      <w:r w:rsidRPr="00DD040F">
        <w:t xml:space="preserve"> recruit </w:t>
      </w:r>
      <w:r w:rsidR="00FA5388">
        <w:t>12</w:t>
      </w:r>
      <w:r w:rsidRPr="00DD040F">
        <w:t xml:space="preserve"> </w:t>
      </w:r>
      <w:r w:rsidRPr="0004368C">
        <w:t>individuals</w:t>
      </w:r>
      <w:r w:rsidRPr="00DD040F">
        <w:t xml:space="preserve"> for each of the </w:t>
      </w:r>
      <w:r w:rsidR="00FA5388">
        <w:t xml:space="preserve">in-person </w:t>
      </w:r>
      <w:r w:rsidRPr="00DD040F">
        <w:t xml:space="preserve">focus groups with the aim of accepting a maximum of </w:t>
      </w:r>
      <w:r w:rsidR="00FA5388">
        <w:t>9</w:t>
      </w:r>
      <w:r w:rsidRPr="00DD040F">
        <w:t xml:space="preserve"> per</w:t>
      </w:r>
      <w:r>
        <w:t xml:space="preserve"> </w:t>
      </w:r>
      <w:r w:rsidRPr="00DD040F">
        <w:t>focus group.  (Qualitative res</w:t>
      </w:r>
      <w:r>
        <w:t xml:space="preserve">earch experience has shown </w:t>
      </w:r>
      <w:r w:rsidRPr="00DD040F">
        <w:t>that no-show rates for focus groups are typically about 20%.)</w:t>
      </w:r>
    </w:p>
    <w:p w14:paraId="53D54230" w14:textId="77777777" w:rsidR="00560537" w:rsidRDefault="00560537" w:rsidP="005D2FE9"/>
    <w:p w14:paraId="375906DA" w14:textId="688D5AD7" w:rsidR="005D2FE9" w:rsidRDefault="005D2FE9" w:rsidP="005D2FE9">
      <w:r w:rsidRPr="003F3A1C">
        <w:t>The recruitment facility maintains a database of people who have participated in previous focus groups and/or who have volunteered to take part in research.  This database includes demographic information such as gender, age,</w:t>
      </w:r>
      <w:r w:rsidR="005A71CF">
        <w:t xml:space="preserve"> race/ethnicity,</w:t>
      </w:r>
      <w:r w:rsidRPr="003F3A1C">
        <w:t xml:space="preserve"> education, and </w:t>
      </w:r>
      <w:r w:rsidR="00C00A3C">
        <w:t>job</w:t>
      </w:r>
      <w:r w:rsidRPr="003F3A1C">
        <w:t xml:space="preserve"> status.  Using the approved </w:t>
      </w:r>
      <w:r w:rsidR="00560537">
        <w:t>s</w:t>
      </w:r>
      <w:r w:rsidRPr="003F3A1C">
        <w:t xml:space="preserve">creener criteria (e.g., </w:t>
      </w:r>
      <w:r w:rsidR="00560537">
        <w:t xml:space="preserve">currently pregnant women, </w:t>
      </w:r>
      <w:r w:rsidR="005A71CF">
        <w:t>breastfeeding mothers</w:t>
      </w:r>
      <w:r w:rsidRPr="003F3A1C">
        <w:t xml:space="preserve">), the firm will contact individuals in the database to identify focus group participants.  If additional people need to be identified, the recruitment firm will reach out to </w:t>
      </w:r>
      <w:r>
        <w:t xml:space="preserve">appropriate </w:t>
      </w:r>
      <w:r w:rsidRPr="003F3A1C">
        <w:t xml:space="preserve">organizations </w:t>
      </w:r>
      <w:r w:rsidRPr="00323BBF">
        <w:t>(e.g.,</w:t>
      </w:r>
      <w:r w:rsidR="005A71CF">
        <w:t xml:space="preserve"> La Leche League</w:t>
      </w:r>
      <w:r w:rsidRPr="00323BBF">
        <w:t>)</w:t>
      </w:r>
      <w:r w:rsidRPr="003F3A1C">
        <w:t xml:space="preserve"> and screen and identify the </w:t>
      </w:r>
      <w:r>
        <w:t>focus group</w:t>
      </w:r>
      <w:r w:rsidRPr="003F3A1C">
        <w:t xml:space="preserve"> participants.</w:t>
      </w:r>
    </w:p>
    <w:p w14:paraId="6D68A3BF" w14:textId="77777777" w:rsidR="00A403BB" w:rsidRDefault="00A403BB" w:rsidP="003E4068"/>
    <w:p w14:paraId="625ECC52" w14:textId="77777777" w:rsidR="00A403BB" w:rsidRDefault="00A403BB" w:rsidP="00A403BB">
      <w:pPr>
        <w:rPr>
          <w:b/>
        </w:rPr>
      </w:pPr>
      <w:r>
        <w:rPr>
          <w:b/>
        </w:rPr>
        <w:t>Administration of the Instrument</w:t>
      </w:r>
    </w:p>
    <w:p w14:paraId="69D16265" w14:textId="77777777" w:rsidR="00A403BB" w:rsidRDefault="001B0AAA" w:rsidP="00A403BB">
      <w:pPr>
        <w:pStyle w:val="ListParagraph"/>
        <w:numPr>
          <w:ilvl w:val="0"/>
          <w:numId w:val="17"/>
        </w:numPr>
      </w:pPr>
      <w:r>
        <w:t>H</w:t>
      </w:r>
      <w:r w:rsidR="00A403BB">
        <w:t>ow will you collect the information? (Check all that apply)</w:t>
      </w:r>
    </w:p>
    <w:p w14:paraId="20B89928" w14:textId="77777777" w:rsidR="001B0AAA" w:rsidRDefault="00A403BB" w:rsidP="001B0AAA">
      <w:pPr>
        <w:ind w:left="720"/>
      </w:pPr>
      <w:r>
        <w:t xml:space="preserve">[ </w:t>
      </w:r>
      <w:r w:rsidR="001B0AAA">
        <w:t xml:space="preserve"> </w:t>
      </w:r>
      <w:r>
        <w:t>] Web-based</w:t>
      </w:r>
      <w:r w:rsidR="001B0AAA">
        <w:t xml:space="preserve"> or other forms of Social Media </w:t>
      </w:r>
    </w:p>
    <w:p w14:paraId="64D84C8D" w14:textId="77777777" w:rsidR="001B0AAA" w:rsidRDefault="00A403BB" w:rsidP="001B0AAA">
      <w:pPr>
        <w:ind w:left="720"/>
      </w:pPr>
      <w:r>
        <w:t>[</w:t>
      </w:r>
      <w:r w:rsidR="008116CE">
        <w:t>X</w:t>
      </w:r>
      <w:r>
        <w:t>] Telephone</w:t>
      </w:r>
      <w:r>
        <w:tab/>
      </w:r>
    </w:p>
    <w:p w14:paraId="58FD9FD4" w14:textId="12507BAA" w:rsidR="001B0AAA" w:rsidRDefault="00A403BB" w:rsidP="001B0AAA">
      <w:pPr>
        <w:ind w:left="720"/>
      </w:pPr>
      <w:r>
        <w:t>[</w:t>
      </w:r>
      <w:r w:rsidR="00090EC7">
        <w:t xml:space="preserve">  </w:t>
      </w:r>
      <w:r>
        <w:t>] In-person</w:t>
      </w:r>
      <w:r>
        <w:tab/>
      </w:r>
    </w:p>
    <w:p w14:paraId="14E9635B" w14:textId="77777777" w:rsidR="001B0AAA" w:rsidRDefault="00A403BB" w:rsidP="001B0AAA">
      <w:pPr>
        <w:ind w:left="720"/>
      </w:pPr>
      <w:r>
        <w:t xml:space="preserve">[ </w:t>
      </w:r>
      <w:r w:rsidR="001B0AAA">
        <w:t xml:space="preserve"> </w:t>
      </w:r>
      <w:r>
        <w:t>] Mail</w:t>
      </w:r>
      <w:r w:rsidR="001B0AAA">
        <w:t xml:space="preserve"> </w:t>
      </w:r>
    </w:p>
    <w:p w14:paraId="58955DA5" w14:textId="77777777" w:rsidR="001B0AAA" w:rsidRDefault="00A403BB" w:rsidP="001B0AAA">
      <w:pPr>
        <w:ind w:left="720"/>
      </w:pPr>
      <w:r>
        <w:t xml:space="preserve">[ </w:t>
      </w:r>
      <w:r w:rsidR="001B0AAA">
        <w:t xml:space="preserve"> </w:t>
      </w:r>
      <w:r>
        <w:t>] Other, Explain</w:t>
      </w:r>
    </w:p>
    <w:p w14:paraId="753656A2" w14:textId="77777777" w:rsidR="00F24CFC" w:rsidRDefault="00F24CFC" w:rsidP="00F24CFC">
      <w:pPr>
        <w:pStyle w:val="ListParagraph"/>
        <w:numPr>
          <w:ilvl w:val="0"/>
          <w:numId w:val="17"/>
        </w:numPr>
      </w:pPr>
      <w:r>
        <w:t>Will interviewers or facilitators be used?  [</w:t>
      </w:r>
      <w:r w:rsidR="008116CE">
        <w:t>X</w:t>
      </w:r>
      <w:r>
        <w:t>] Yes [  ] No</w:t>
      </w:r>
    </w:p>
    <w:p w14:paraId="40A680EF" w14:textId="77777777" w:rsidR="00F24CFC" w:rsidRDefault="00F24CFC" w:rsidP="00F24CFC">
      <w:pPr>
        <w:pStyle w:val="ListParagraph"/>
        <w:ind w:left="360"/>
      </w:pPr>
      <w:r>
        <w:t xml:space="preserve"> </w:t>
      </w:r>
    </w:p>
    <w:p w14:paraId="4EAD22DF" w14:textId="77777777" w:rsidR="008116CE" w:rsidRDefault="00F24CFC" w:rsidP="005D2FE9">
      <w:pPr>
        <w:rPr>
          <w:sz w:val="28"/>
        </w:rPr>
      </w:pPr>
      <w:r w:rsidRPr="00F24CFC">
        <w:rPr>
          <w:b/>
        </w:rPr>
        <w:t>Please make sure that all instruments, instructions, and scripts are submitted with the request.</w:t>
      </w:r>
    </w:p>
    <w:p w14:paraId="631F9AE1" w14:textId="77777777" w:rsidR="008116CE" w:rsidRDefault="008116CE" w:rsidP="00F24CFC">
      <w:pPr>
        <w:pStyle w:val="Heading2"/>
        <w:tabs>
          <w:tab w:val="left" w:pos="900"/>
        </w:tabs>
        <w:ind w:right="-180"/>
        <w:rPr>
          <w:sz w:val="28"/>
        </w:rPr>
      </w:pPr>
    </w:p>
    <w:p w14:paraId="4E8589B9" w14:textId="77777777" w:rsidR="008116CE" w:rsidRDefault="008116CE" w:rsidP="00F24CFC">
      <w:pPr>
        <w:pStyle w:val="Heading2"/>
        <w:tabs>
          <w:tab w:val="left" w:pos="900"/>
        </w:tabs>
        <w:ind w:right="-180"/>
        <w:rPr>
          <w:sz w:val="28"/>
        </w:rPr>
      </w:pPr>
    </w:p>
    <w:p w14:paraId="74014BD4" w14:textId="77777777" w:rsidR="008116CE" w:rsidRDefault="008116CE" w:rsidP="00F24CFC">
      <w:pPr>
        <w:pStyle w:val="Heading2"/>
        <w:tabs>
          <w:tab w:val="left" w:pos="900"/>
        </w:tabs>
        <w:ind w:right="-180"/>
        <w:rPr>
          <w:sz w:val="28"/>
        </w:rPr>
      </w:pPr>
    </w:p>
    <w:p w14:paraId="70C70B1C" w14:textId="77777777" w:rsidR="008116CE" w:rsidRDefault="008116CE">
      <w:pPr>
        <w:rPr>
          <w:b/>
          <w:bCs/>
          <w:sz w:val="28"/>
        </w:rPr>
      </w:pPr>
    </w:p>
    <w:sectPr w:rsidR="008116CE"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2B576" w14:textId="77777777" w:rsidR="00321E00" w:rsidRDefault="00321E00">
      <w:r>
        <w:separator/>
      </w:r>
    </w:p>
  </w:endnote>
  <w:endnote w:type="continuationSeparator" w:id="0">
    <w:p w14:paraId="516BC625" w14:textId="77777777" w:rsidR="00321E00" w:rsidRDefault="0032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A761F" w14:textId="77777777" w:rsidR="00881226" w:rsidRDefault="0088122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E341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12D26" w14:textId="77777777" w:rsidR="00321E00" w:rsidRDefault="00321E00">
      <w:r>
        <w:separator/>
      </w:r>
    </w:p>
  </w:footnote>
  <w:footnote w:type="continuationSeparator" w:id="0">
    <w:p w14:paraId="209F3610" w14:textId="77777777" w:rsidR="00321E00" w:rsidRDefault="00321E00">
      <w:r>
        <w:continuationSeparator/>
      </w:r>
    </w:p>
  </w:footnote>
  <w:footnote w:id="1">
    <w:p w14:paraId="795C7403" w14:textId="77777777" w:rsidR="00B1177E" w:rsidRPr="00430473" w:rsidRDefault="00B1177E" w:rsidP="00B1177E">
      <w:pPr>
        <w:pStyle w:val="FootnoteText"/>
      </w:pPr>
      <w:r w:rsidRPr="00430473">
        <w:rPr>
          <w:rStyle w:val="FootnoteReference"/>
        </w:rPr>
        <w:footnoteRef/>
      </w:r>
      <w:r w:rsidRPr="00430473">
        <w:t xml:space="preserve"> Centers for Disease Control and Prev</w:t>
      </w:r>
      <w:r>
        <w:t>ention, Sudden Unexpected Infan</w:t>
      </w:r>
      <w:r w:rsidRPr="00430473">
        <w:t>t Death (SUID)</w:t>
      </w:r>
      <w:r>
        <w:t>,</w:t>
      </w:r>
      <w:r w:rsidRPr="00430473">
        <w:t xml:space="preserve"> http://www.cdc.gov/sids/</w:t>
      </w:r>
    </w:p>
  </w:footnote>
  <w:footnote w:id="2">
    <w:p w14:paraId="6ADB8049" w14:textId="77777777" w:rsidR="00B1177E" w:rsidRPr="00E90EF2" w:rsidRDefault="00B1177E" w:rsidP="00B1177E">
      <w:pPr>
        <w:pStyle w:val="FootnoteText"/>
      </w:pPr>
      <w:r w:rsidRPr="00E90EF2">
        <w:rPr>
          <w:rStyle w:val="FootnoteReference"/>
        </w:rPr>
        <w:footnoteRef/>
      </w:r>
      <w:r w:rsidRPr="00E90EF2">
        <w:t xml:space="preserve"> Carpenter R, McGarvey C, Mitchell EA, Tappin DM, Vennemann MM, Smuk M, Carpenter JR.</w:t>
      </w:r>
      <w:r>
        <w:t xml:space="preserve">  </w:t>
      </w:r>
      <w:r w:rsidRPr="00E90EF2">
        <w:t>Bed sharing when parents do not smoke: is there a risk of SIDS?</w:t>
      </w:r>
      <w:r>
        <w:t xml:space="preserve">  </w:t>
      </w:r>
      <w:r w:rsidRPr="00E90EF2">
        <w:t>An individual level analysis of five major case-control studies</w:t>
      </w:r>
      <w:r>
        <w:rPr>
          <w:i/>
        </w:rPr>
        <w:t xml:space="preserve">.  </w:t>
      </w:r>
      <w:r w:rsidRPr="00E90EF2">
        <w:rPr>
          <w:i/>
        </w:rPr>
        <w:t>BMJ Open</w:t>
      </w:r>
      <w:r w:rsidRPr="00E90EF2">
        <w:t xml:space="preserve"> 2013;3:e002299.</w:t>
      </w:r>
    </w:p>
  </w:footnote>
  <w:footnote w:id="3">
    <w:p w14:paraId="01D571A0" w14:textId="77777777" w:rsidR="00B1177E" w:rsidRPr="008B0CCE" w:rsidRDefault="00B1177E" w:rsidP="00B1177E">
      <w:pPr>
        <w:pStyle w:val="FootnoteText"/>
      </w:pPr>
      <w:r w:rsidRPr="008B0CCE">
        <w:rPr>
          <w:rStyle w:val="FootnoteReference"/>
        </w:rPr>
        <w:footnoteRef/>
      </w:r>
      <w:r w:rsidRPr="008B0CCE">
        <w:t xml:space="preserve"> SIDS and other sleep-related infant deaths: expansion of recommendations for a safe infant sleeping environment.</w:t>
      </w:r>
      <w:r>
        <w:t xml:space="preserve">  Task Force on Sudden Infant Death Syndrome.  </w:t>
      </w:r>
      <w:r w:rsidRPr="008B0CCE">
        <w:rPr>
          <w:i/>
        </w:rPr>
        <w:t>Pediatrics</w:t>
      </w:r>
      <w:r w:rsidRPr="008B0CCE">
        <w:t xml:space="preserve"> 2011</w:t>
      </w:r>
      <w:r>
        <w:t>: 1030-1039.</w:t>
      </w:r>
    </w:p>
  </w:footnote>
  <w:footnote w:id="4">
    <w:p w14:paraId="1026135A" w14:textId="77777777" w:rsidR="00BD21D5" w:rsidRDefault="00BD21D5" w:rsidP="00BD21D5">
      <w:pPr>
        <w:pStyle w:val="FootnoteText"/>
      </w:pPr>
      <w:r>
        <w:rPr>
          <w:rStyle w:val="FootnoteReference"/>
        </w:rPr>
        <w:footnoteRef/>
      </w:r>
      <w:r w:rsidRPr="00737A5C">
        <w:rPr>
          <w:lang w:val="da-DK"/>
        </w:rPr>
        <w:t xml:space="preserve"> Singer E and Kulka RA. </w:t>
      </w:r>
      <w:r>
        <w:t xml:space="preserve">Paying respondents for survey participation. In Ver Ploeg M,.Moffitt RA, Citro CF (eds). Studies of Welfare Populations: Data collection and Research Issues. National Academy Press: Washington, DC 2001. Available at </w:t>
      </w:r>
      <w:r w:rsidRPr="003A73C2">
        <w:t>http://www.nap.edu/openbook/0309076234/html. Accessed on May 13</w:t>
      </w:r>
      <w:r>
        <w:t>, 2008.</w:t>
      </w:r>
    </w:p>
  </w:footnote>
  <w:footnote w:id="5">
    <w:p w14:paraId="1FC1276F" w14:textId="77777777" w:rsidR="00BD21D5" w:rsidRDefault="00BD21D5" w:rsidP="00BD21D5">
      <w:pPr>
        <w:pStyle w:val="FootnoteText"/>
      </w:pPr>
      <w:r>
        <w:rPr>
          <w:rStyle w:val="FootnoteReference"/>
        </w:rPr>
        <w:footnoteRef/>
      </w:r>
      <w:r>
        <w:t xml:space="preserve"> Kovac MD, Markesich J. Tiered incentive payments: getting the most bang for your buck. Presentation at the Annual Conference of the American Association for Public Research,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E01AFF"/>
    <w:multiLevelType w:val="hybridMultilevel"/>
    <w:tmpl w:val="CB367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752F5F"/>
    <w:multiLevelType w:val="hybridMultilevel"/>
    <w:tmpl w:val="0AF24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8232CF"/>
    <w:multiLevelType w:val="hybridMultilevel"/>
    <w:tmpl w:val="EEA4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2A750BE"/>
    <w:multiLevelType w:val="hybridMultilevel"/>
    <w:tmpl w:val="2A0A2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B31373"/>
    <w:multiLevelType w:val="hybridMultilevel"/>
    <w:tmpl w:val="9B26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8"/>
  </w:num>
  <w:num w:numId="13">
    <w:abstractNumId w:val="0"/>
  </w:num>
  <w:num w:numId="14">
    <w:abstractNumId w:val="18"/>
  </w:num>
  <w:num w:numId="15">
    <w:abstractNumId w:val="15"/>
  </w:num>
  <w:num w:numId="16">
    <w:abstractNumId w:val="13"/>
  </w:num>
  <w:num w:numId="17">
    <w:abstractNumId w:val="4"/>
  </w:num>
  <w:num w:numId="18">
    <w:abstractNumId w:val="5"/>
  </w:num>
  <w:num w:numId="19">
    <w:abstractNumId w:val="14"/>
  </w:num>
  <w:num w:numId="20">
    <w:abstractNumId w:val="7"/>
  </w:num>
  <w:num w:numId="21">
    <w:abstractNumId w:val="12"/>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961"/>
    <w:rsid w:val="00023A57"/>
    <w:rsid w:val="00047A64"/>
    <w:rsid w:val="000509CF"/>
    <w:rsid w:val="00055FDD"/>
    <w:rsid w:val="00065995"/>
    <w:rsid w:val="00067329"/>
    <w:rsid w:val="00090EC7"/>
    <w:rsid w:val="000B2838"/>
    <w:rsid w:val="000D44CA"/>
    <w:rsid w:val="000E200B"/>
    <w:rsid w:val="000F2851"/>
    <w:rsid w:val="000F3EB2"/>
    <w:rsid w:val="000F68BE"/>
    <w:rsid w:val="001072F6"/>
    <w:rsid w:val="001621BC"/>
    <w:rsid w:val="00162F83"/>
    <w:rsid w:val="00176B0A"/>
    <w:rsid w:val="001927A4"/>
    <w:rsid w:val="00194AC6"/>
    <w:rsid w:val="001A23B0"/>
    <w:rsid w:val="001A25CC"/>
    <w:rsid w:val="001B0AAA"/>
    <w:rsid w:val="001B0F7D"/>
    <w:rsid w:val="001C39F7"/>
    <w:rsid w:val="00232666"/>
    <w:rsid w:val="00237B48"/>
    <w:rsid w:val="0024521E"/>
    <w:rsid w:val="00263C3D"/>
    <w:rsid w:val="00274D0B"/>
    <w:rsid w:val="00284110"/>
    <w:rsid w:val="002950DE"/>
    <w:rsid w:val="002B3C95"/>
    <w:rsid w:val="002C5E40"/>
    <w:rsid w:val="002D0B92"/>
    <w:rsid w:val="002D26E2"/>
    <w:rsid w:val="002D45AD"/>
    <w:rsid w:val="002E6E82"/>
    <w:rsid w:val="002E7E47"/>
    <w:rsid w:val="00312E3D"/>
    <w:rsid w:val="00315234"/>
    <w:rsid w:val="00321E00"/>
    <w:rsid w:val="00323BBF"/>
    <w:rsid w:val="00335416"/>
    <w:rsid w:val="003441D7"/>
    <w:rsid w:val="00366779"/>
    <w:rsid w:val="003D194E"/>
    <w:rsid w:val="003D5BBE"/>
    <w:rsid w:val="003E3C61"/>
    <w:rsid w:val="003E4068"/>
    <w:rsid w:val="003F1C5B"/>
    <w:rsid w:val="00412D49"/>
    <w:rsid w:val="00423470"/>
    <w:rsid w:val="0042492A"/>
    <w:rsid w:val="00434946"/>
    <w:rsid w:val="00434E33"/>
    <w:rsid w:val="00436A41"/>
    <w:rsid w:val="00441434"/>
    <w:rsid w:val="00445B35"/>
    <w:rsid w:val="0045264C"/>
    <w:rsid w:val="0048479D"/>
    <w:rsid w:val="004876EC"/>
    <w:rsid w:val="004A2F55"/>
    <w:rsid w:val="004C76C8"/>
    <w:rsid w:val="004D6E14"/>
    <w:rsid w:val="005009B0"/>
    <w:rsid w:val="0051361A"/>
    <w:rsid w:val="0051707C"/>
    <w:rsid w:val="00554B62"/>
    <w:rsid w:val="00560537"/>
    <w:rsid w:val="00580BBD"/>
    <w:rsid w:val="005A1006"/>
    <w:rsid w:val="005A71CF"/>
    <w:rsid w:val="005D2FE9"/>
    <w:rsid w:val="005D3348"/>
    <w:rsid w:val="005D390B"/>
    <w:rsid w:val="005E714A"/>
    <w:rsid w:val="005E7C5F"/>
    <w:rsid w:val="00602B84"/>
    <w:rsid w:val="006140A0"/>
    <w:rsid w:val="00636621"/>
    <w:rsid w:val="00642B49"/>
    <w:rsid w:val="0064468A"/>
    <w:rsid w:val="00650B1C"/>
    <w:rsid w:val="006541FF"/>
    <w:rsid w:val="00666739"/>
    <w:rsid w:val="006832D9"/>
    <w:rsid w:val="0069403B"/>
    <w:rsid w:val="006E780A"/>
    <w:rsid w:val="006F12EB"/>
    <w:rsid w:val="006F3DDE"/>
    <w:rsid w:val="00704678"/>
    <w:rsid w:val="007425E7"/>
    <w:rsid w:val="00751596"/>
    <w:rsid w:val="00762266"/>
    <w:rsid w:val="0076505A"/>
    <w:rsid w:val="007712B4"/>
    <w:rsid w:val="00774095"/>
    <w:rsid w:val="00793BA2"/>
    <w:rsid w:val="007A37C9"/>
    <w:rsid w:val="007C61BA"/>
    <w:rsid w:val="007C7577"/>
    <w:rsid w:val="007E56E6"/>
    <w:rsid w:val="007F590D"/>
    <w:rsid w:val="007F6024"/>
    <w:rsid w:val="00802607"/>
    <w:rsid w:val="00805AA0"/>
    <w:rsid w:val="008101A5"/>
    <w:rsid w:val="008116CE"/>
    <w:rsid w:val="00814CF3"/>
    <w:rsid w:val="00822664"/>
    <w:rsid w:val="00843796"/>
    <w:rsid w:val="00874512"/>
    <w:rsid w:val="00881226"/>
    <w:rsid w:val="0088500E"/>
    <w:rsid w:val="00895229"/>
    <w:rsid w:val="008A5D0B"/>
    <w:rsid w:val="008A6291"/>
    <w:rsid w:val="008E3808"/>
    <w:rsid w:val="008F01F3"/>
    <w:rsid w:val="008F0203"/>
    <w:rsid w:val="008F50D4"/>
    <w:rsid w:val="0091008B"/>
    <w:rsid w:val="009239AA"/>
    <w:rsid w:val="00935ADA"/>
    <w:rsid w:val="00946B6C"/>
    <w:rsid w:val="009550E3"/>
    <w:rsid w:val="00955A71"/>
    <w:rsid w:val="0096108F"/>
    <w:rsid w:val="00961F3A"/>
    <w:rsid w:val="00965E16"/>
    <w:rsid w:val="009A6E9C"/>
    <w:rsid w:val="009C13B9"/>
    <w:rsid w:val="009C4D35"/>
    <w:rsid w:val="009D01A2"/>
    <w:rsid w:val="009E0ADD"/>
    <w:rsid w:val="009F5923"/>
    <w:rsid w:val="009F71BD"/>
    <w:rsid w:val="00A403BB"/>
    <w:rsid w:val="00A52B50"/>
    <w:rsid w:val="00A674DF"/>
    <w:rsid w:val="00A67A50"/>
    <w:rsid w:val="00A83AA6"/>
    <w:rsid w:val="00AA1AC1"/>
    <w:rsid w:val="00AE1809"/>
    <w:rsid w:val="00AE238D"/>
    <w:rsid w:val="00AF4FCE"/>
    <w:rsid w:val="00B00170"/>
    <w:rsid w:val="00B1177E"/>
    <w:rsid w:val="00B42190"/>
    <w:rsid w:val="00B5170D"/>
    <w:rsid w:val="00B747AC"/>
    <w:rsid w:val="00B77901"/>
    <w:rsid w:val="00B80D76"/>
    <w:rsid w:val="00BA2105"/>
    <w:rsid w:val="00BA5BC2"/>
    <w:rsid w:val="00BA7E06"/>
    <w:rsid w:val="00BB43B5"/>
    <w:rsid w:val="00BB6219"/>
    <w:rsid w:val="00BC5932"/>
    <w:rsid w:val="00BC7F34"/>
    <w:rsid w:val="00BD21D5"/>
    <w:rsid w:val="00BD290F"/>
    <w:rsid w:val="00BE5B97"/>
    <w:rsid w:val="00BE6A98"/>
    <w:rsid w:val="00BE7165"/>
    <w:rsid w:val="00C00A3C"/>
    <w:rsid w:val="00C01E90"/>
    <w:rsid w:val="00C13902"/>
    <w:rsid w:val="00C14CC4"/>
    <w:rsid w:val="00C33C52"/>
    <w:rsid w:val="00C363DD"/>
    <w:rsid w:val="00C40D8B"/>
    <w:rsid w:val="00C43E87"/>
    <w:rsid w:val="00C6364D"/>
    <w:rsid w:val="00C77231"/>
    <w:rsid w:val="00C8407A"/>
    <w:rsid w:val="00C8488C"/>
    <w:rsid w:val="00C86E91"/>
    <w:rsid w:val="00C92AAF"/>
    <w:rsid w:val="00CA2650"/>
    <w:rsid w:val="00CA4DC1"/>
    <w:rsid w:val="00CB1078"/>
    <w:rsid w:val="00CC4D66"/>
    <w:rsid w:val="00CC6FAF"/>
    <w:rsid w:val="00CD09BC"/>
    <w:rsid w:val="00CD7459"/>
    <w:rsid w:val="00CE126D"/>
    <w:rsid w:val="00D23EEE"/>
    <w:rsid w:val="00D2454E"/>
    <w:rsid w:val="00D24698"/>
    <w:rsid w:val="00D507DA"/>
    <w:rsid w:val="00D6383F"/>
    <w:rsid w:val="00D65953"/>
    <w:rsid w:val="00D66871"/>
    <w:rsid w:val="00DB4CB1"/>
    <w:rsid w:val="00DB59D0"/>
    <w:rsid w:val="00DB7F20"/>
    <w:rsid w:val="00DC33D3"/>
    <w:rsid w:val="00DD3D15"/>
    <w:rsid w:val="00DF7267"/>
    <w:rsid w:val="00E001B7"/>
    <w:rsid w:val="00E26329"/>
    <w:rsid w:val="00E40B50"/>
    <w:rsid w:val="00E50293"/>
    <w:rsid w:val="00E63A5A"/>
    <w:rsid w:val="00E65FFC"/>
    <w:rsid w:val="00E6783F"/>
    <w:rsid w:val="00E80951"/>
    <w:rsid w:val="00E81DE9"/>
    <w:rsid w:val="00E86CC6"/>
    <w:rsid w:val="00E870C8"/>
    <w:rsid w:val="00E92923"/>
    <w:rsid w:val="00EB56B3"/>
    <w:rsid w:val="00ED6492"/>
    <w:rsid w:val="00EE1B58"/>
    <w:rsid w:val="00EF2095"/>
    <w:rsid w:val="00F06866"/>
    <w:rsid w:val="00F15956"/>
    <w:rsid w:val="00F17D57"/>
    <w:rsid w:val="00F23346"/>
    <w:rsid w:val="00F24CFC"/>
    <w:rsid w:val="00F27E05"/>
    <w:rsid w:val="00F3170F"/>
    <w:rsid w:val="00F44F05"/>
    <w:rsid w:val="00F709E6"/>
    <w:rsid w:val="00F753A5"/>
    <w:rsid w:val="00F919E7"/>
    <w:rsid w:val="00F976B0"/>
    <w:rsid w:val="00FA5388"/>
    <w:rsid w:val="00FA6DE7"/>
    <w:rsid w:val="00FB73AD"/>
    <w:rsid w:val="00FC0A8E"/>
    <w:rsid w:val="00FE2FA6"/>
    <w:rsid w:val="00FE341A"/>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D8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B5170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B5170D"/>
  </w:style>
  <w:style w:type="character" w:styleId="FootnoteReference">
    <w:name w:val="footnote reference"/>
    <w:basedOn w:val="DefaultParagraphFont"/>
    <w:uiPriority w:val="99"/>
    <w:rsid w:val="00B5170D"/>
    <w:rPr>
      <w:rFonts w:cs="Times New Roman"/>
      <w:vertAlign w:val="superscript"/>
    </w:rPr>
  </w:style>
  <w:style w:type="paragraph" w:styleId="Revision">
    <w:name w:val="Revision"/>
    <w:hidden/>
    <w:uiPriority w:val="99"/>
    <w:semiHidden/>
    <w:rsid w:val="00CC4D66"/>
    <w:rPr>
      <w:sz w:val="24"/>
      <w:szCs w:val="24"/>
    </w:rPr>
  </w:style>
  <w:style w:type="character" w:customStyle="1" w:styleId="HeaderChar">
    <w:name w:val="Header Char"/>
    <w:basedOn w:val="DefaultParagraphFont"/>
    <w:link w:val="Header"/>
    <w:uiPriority w:val="99"/>
    <w:rsid w:val="00F44F05"/>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B5170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B5170D"/>
  </w:style>
  <w:style w:type="character" w:styleId="FootnoteReference">
    <w:name w:val="footnote reference"/>
    <w:basedOn w:val="DefaultParagraphFont"/>
    <w:uiPriority w:val="99"/>
    <w:rsid w:val="00B5170D"/>
    <w:rPr>
      <w:rFonts w:cs="Times New Roman"/>
      <w:vertAlign w:val="superscript"/>
    </w:rPr>
  </w:style>
  <w:style w:type="paragraph" w:styleId="Revision">
    <w:name w:val="Revision"/>
    <w:hidden/>
    <w:uiPriority w:val="99"/>
    <w:semiHidden/>
    <w:rsid w:val="00CC4D66"/>
    <w:rPr>
      <w:sz w:val="24"/>
      <w:szCs w:val="24"/>
    </w:rPr>
  </w:style>
  <w:style w:type="character" w:customStyle="1" w:styleId="HeaderChar">
    <w:name w:val="Header Char"/>
    <w:basedOn w:val="DefaultParagraphFont"/>
    <w:link w:val="Header"/>
    <w:uiPriority w:val="99"/>
    <w:rsid w:val="00F44F05"/>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curriem</cp:lastModifiedBy>
  <cp:revision>2</cp:revision>
  <cp:lastPrinted>2013-07-11T17:20:00Z</cp:lastPrinted>
  <dcterms:created xsi:type="dcterms:W3CDTF">2013-08-06T13:31:00Z</dcterms:created>
  <dcterms:modified xsi:type="dcterms:W3CDTF">2013-08-06T13:31:00Z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