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49341F" w:rsidRDefault="00716F94" w:rsidP="00716F94">
      <w:pPr>
        <w:spacing w:after="0"/>
        <w:rPr>
          <w:b/>
        </w:rPr>
      </w:pPr>
    </w:p>
    <w:p w:rsidR="009B4A51" w:rsidRPr="0049341F" w:rsidRDefault="009B4A51" w:rsidP="00716F94">
      <w:pPr>
        <w:spacing w:after="0"/>
        <w:rPr>
          <w:b/>
        </w:rPr>
      </w:pPr>
    </w:p>
    <w:p w:rsidR="009B4A51" w:rsidRPr="0049341F" w:rsidRDefault="009B4A51" w:rsidP="009B4A51">
      <w:pPr>
        <w:spacing w:after="0"/>
        <w:jc w:val="center"/>
        <w:rPr>
          <w:b/>
        </w:rPr>
      </w:pPr>
    </w:p>
    <w:p w:rsidR="009B4A51" w:rsidRPr="0049341F" w:rsidRDefault="009B4A51" w:rsidP="00C612E7">
      <w:pPr>
        <w:spacing w:after="0"/>
        <w:rPr>
          <w:color w:val="0033CC"/>
          <w:sz w:val="28"/>
          <w:lang w:eastAsia="ja-JP"/>
        </w:rPr>
      </w:pPr>
    </w:p>
    <w:p w:rsidR="00667C89" w:rsidRPr="0049341F" w:rsidRDefault="00667C89" w:rsidP="009B4A51">
      <w:pPr>
        <w:spacing w:after="0"/>
        <w:jc w:val="center"/>
        <w:rPr>
          <w:color w:val="0033CC"/>
          <w:sz w:val="28"/>
        </w:rPr>
      </w:pPr>
    </w:p>
    <w:p w:rsidR="00255210" w:rsidRPr="00255210" w:rsidRDefault="00255210" w:rsidP="00255210">
      <w:pPr>
        <w:pStyle w:val="BRFSSHeading"/>
        <w:pBdr>
          <w:bottom w:val="single" w:sz="4" w:space="3" w:color="auto"/>
        </w:pBdr>
        <w:spacing w:before="0" w:after="0"/>
        <w:ind w:left="-360"/>
        <w:jc w:val="center"/>
        <w:outlineLvl w:val="0"/>
        <w:rPr>
          <w:rFonts w:asciiTheme="minorHAnsi" w:eastAsia="MS Mincho" w:hAnsiTheme="minorHAnsi" w:cstheme="minorHAnsi"/>
          <w:sz w:val="28"/>
          <w:szCs w:val="28"/>
        </w:rPr>
      </w:pPr>
      <w:r w:rsidRPr="00255210">
        <w:rPr>
          <w:rFonts w:asciiTheme="minorHAnsi" w:eastAsia="MS Mincho" w:hAnsiTheme="minorHAnsi" w:cstheme="minorHAnsi"/>
          <w:sz w:val="28"/>
          <w:szCs w:val="28"/>
        </w:rPr>
        <w:t>State Health Department Reporting and Testing Practices</w:t>
      </w:r>
      <w:r w:rsidR="00774354">
        <w:rPr>
          <w:rFonts w:asciiTheme="minorHAnsi" w:eastAsia="MS Mincho" w:hAnsiTheme="minorHAnsi" w:cstheme="minorHAnsi"/>
          <w:sz w:val="28"/>
          <w:szCs w:val="28"/>
        </w:rPr>
        <w:t>:</w:t>
      </w:r>
      <w:r w:rsidRPr="00255210">
        <w:rPr>
          <w:rFonts w:asciiTheme="minorHAnsi" w:eastAsia="MS Mincho" w:hAnsiTheme="minorHAnsi" w:cstheme="minorHAnsi"/>
          <w:sz w:val="28"/>
          <w:szCs w:val="28"/>
        </w:rPr>
        <w:t xml:space="preserve"> </w:t>
      </w:r>
    </w:p>
    <w:p w:rsidR="00255210" w:rsidRPr="00255210" w:rsidRDefault="00255210" w:rsidP="00255210">
      <w:pPr>
        <w:pStyle w:val="BRFSSHeading"/>
        <w:pBdr>
          <w:bottom w:val="single" w:sz="4" w:space="3" w:color="auto"/>
        </w:pBdr>
        <w:spacing w:before="0" w:after="0"/>
        <w:ind w:left="-360"/>
        <w:jc w:val="center"/>
        <w:outlineLvl w:val="0"/>
        <w:rPr>
          <w:rFonts w:asciiTheme="minorHAnsi" w:eastAsia="MS Mincho" w:hAnsiTheme="minorHAnsi" w:cstheme="minorHAnsi"/>
          <w:sz w:val="28"/>
          <w:szCs w:val="28"/>
        </w:rPr>
      </w:pPr>
      <w:r w:rsidRPr="00255210">
        <w:rPr>
          <w:rFonts w:asciiTheme="minorHAnsi" w:eastAsia="MS Mincho" w:hAnsiTheme="minorHAnsi" w:cstheme="minorHAnsi"/>
          <w:sz w:val="28"/>
          <w:szCs w:val="28"/>
        </w:rPr>
        <w:t xml:space="preserve"> </w:t>
      </w:r>
      <w:r w:rsidRPr="00255210">
        <w:rPr>
          <w:rFonts w:asciiTheme="minorHAnsi" w:eastAsia="MS Mincho" w:hAnsiTheme="minorHAnsi" w:cstheme="minorHAnsi"/>
          <w:i/>
          <w:sz w:val="28"/>
          <w:szCs w:val="28"/>
        </w:rPr>
        <w:t>Campylobacter</w:t>
      </w:r>
      <w:r w:rsidRPr="00255210">
        <w:rPr>
          <w:rFonts w:asciiTheme="minorHAnsi" w:eastAsia="MS Mincho" w:hAnsiTheme="minorHAnsi" w:cstheme="minorHAnsi"/>
          <w:sz w:val="28"/>
          <w:szCs w:val="28"/>
        </w:rPr>
        <w:t xml:space="preserve"> and Shiga toxin-producing </w:t>
      </w:r>
      <w:r w:rsidRPr="00255210">
        <w:rPr>
          <w:rFonts w:asciiTheme="minorHAnsi" w:eastAsia="MS Mincho" w:hAnsiTheme="minorHAnsi" w:cstheme="minorHAnsi"/>
          <w:i/>
          <w:sz w:val="28"/>
          <w:szCs w:val="28"/>
        </w:rPr>
        <w:t>Escherichia coli</w:t>
      </w:r>
      <w:r w:rsidRPr="00255210">
        <w:rPr>
          <w:rFonts w:asciiTheme="minorHAnsi" w:eastAsia="MS Mincho" w:hAnsiTheme="minorHAnsi" w:cstheme="minorHAnsi"/>
          <w:sz w:val="28"/>
          <w:szCs w:val="28"/>
        </w:rPr>
        <w:t xml:space="preserve"> (STEC) </w:t>
      </w:r>
    </w:p>
    <w:p w:rsidR="00CF6E77" w:rsidRPr="0049341F" w:rsidRDefault="00CF6E77" w:rsidP="00CF6E77">
      <w:pPr>
        <w:spacing w:after="0"/>
        <w:jc w:val="center"/>
        <w:rPr>
          <w:rFonts w:cstheme="minorHAnsi"/>
          <w:b/>
          <w:lang w:eastAsia="ja-JP"/>
        </w:rPr>
      </w:pPr>
    </w:p>
    <w:p w:rsidR="00716F94" w:rsidRPr="0049341F" w:rsidRDefault="00484011" w:rsidP="00484011">
      <w:pPr>
        <w:spacing w:after="0"/>
        <w:jc w:val="center"/>
      </w:pPr>
      <w:r w:rsidRPr="0049341F">
        <w:t>OSTL</w:t>
      </w:r>
      <w:r w:rsidR="00316F00" w:rsidRPr="0049341F">
        <w:t>TS Generic Information Collection</w:t>
      </w:r>
      <w:r w:rsidRPr="0049341F">
        <w:t xml:space="preserve"> Request</w:t>
      </w:r>
    </w:p>
    <w:p w:rsidR="00484011" w:rsidRPr="0049341F" w:rsidRDefault="00484011" w:rsidP="00484011">
      <w:pPr>
        <w:pStyle w:val="Header"/>
        <w:tabs>
          <w:tab w:val="clear" w:pos="4680"/>
        </w:tabs>
        <w:jc w:val="center"/>
      </w:pPr>
      <w:r w:rsidRPr="0049341F">
        <w:t>OMB No. 0920-0879</w:t>
      </w:r>
    </w:p>
    <w:p w:rsidR="009B4A51" w:rsidRPr="0049341F" w:rsidRDefault="009B4A51" w:rsidP="00716F94">
      <w:pPr>
        <w:spacing w:after="0"/>
        <w:rPr>
          <w:b/>
        </w:rPr>
      </w:pPr>
    </w:p>
    <w:p w:rsidR="009B4A51" w:rsidRPr="0049341F" w:rsidRDefault="009B4A51" w:rsidP="00716F94">
      <w:pPr>
        <w:spacing w:after="0"/>
        <w:rPr>
          <w:b/>
        </w:rPr>
      </w:pPr>
    </w:p>
    <w:p w:rsidR="00AA3192" w:rsidRPr="0049341F" w:rsidRDefault="00AA3192" w:rsidP="00716F94">
      <w:pPr>
        <w:spacing w:after="0"/>
        <w:rPr>
          <w:b/>
        </w:rPr>
      </w:pPr>
    </w:p>
    <w:p w:rsidR="009B4A51" w:rsidRPr="0049341F" w:rsidRDefault="009B4A51" w:rsidP="009B4A51">
      <w:pPr>
        <w:spacing w:after="0"/>
        <w:jc w:val="center"/>
        <w:rPr>
          <w:sz w:val="32"/>
        </w:rPr>
      </w:pPr>
      <w:r w:rsidRPr="0049341F">
        <w:rPr>
          <w:b/>
          <w:sz w:val="32"/>
        </w:rPr>
        <w:t>Supporting Statement – Section A</w:t>
      </w:r>
    </w:p>
    <w:p w:rsidR="009B4A51" w:rsidRPr="0049341F" w:rsidRDefault="009B4A51" w:rsidP="00716F94">
      <w:pPr>
        <w:spacing w:after="0"/>
        <w:rPr>
          <w:b/>
        </w:rPr>
      </w:pPr>
    </w:p>
    <w:p w:rsidR="00484011" w:rsidRPr="0049341F" w:rsidRDefault="00484011" w:rsidP="00716F94">
      <w:pPr>
        <w:spacing w:after="0"/>
        <w:rPr>
          <w:b/>
        </w:rPr>
      </w:pPr>
    </w:p>
    <w:p w:rsidR="00187D5A" w:rsidRPr="0049341F" w:rsidRDefault="00187D5A" w:rsidP="00716F94">
      <w:pPr>
        <w:spacing w:after="0"/>
        <w:rPr>
          <w:b/>
        </w:rPr>
      </w:pPr>
    </w:p>
    <w:p w:rsidR="009B4A51" w:rsidRPr="0049341F" w:rsidRDefault="009B4A51" w:rsidP="009B4A51">
      <w:pPr>
        <w:spacing w:after="0"/>
        <w:jc w:val="center"/>
      </w:pPr>
      <w:r w:rsidRPr="0049341F">
        <w:rPr>
          <w:b/>
        </w:rPr>
        <w:t>Submitted:</w:t>
      </w:r>
      <w:r w:rsidRPr="0049341F">
        <w:t xml:space="preserve"> </w:t>
      </w:r>
      <w:r w:rsidR="002E7C00">
        <w:t>12</w:t>
      </w:r>
      <w:r w:rsidR="00645550">
        <w:t>/</w:t>
      </w:r>
      <w:r w:rsidR="00DB4454">
        <w:t>13</w:t>
      </w:r>
      <w:r w:rsidR="00645550">
        <w:t>/2013</w:t>
      </w:r>
    </w:p>
    <w:p w:rsidR="009B4A51" w:rsidRPr="0049341F" w:rsidRDefault="009B4A51" w:rsidP="00716F94">
      <w:pPr>
        <w:spacing w:after="0"/>
        <w:rPr>
          <w:b/>
        </w:rPr>
      </w:pPr>
    </w:p>
    <w:p w:rsidR="00AA3192" w:rsidRPr="0049341F" w:rsidRDefault="00AA3192" w:rsidP="00716F94">
      <w:pPr>
        <w:spacing w:after="0"/>
        <w:rPr>
          <w:b/>
        </w:rPr>
      </w:pPr>
    </w:p>
    <w:p w:rsidR="003F5DBD" w:rsidRDefault="00716F94" w:rsidP="000B0962">
      <w:pPr>
        <w:spacing w:after="0"/>
        <w:rPr>
          <w:b/>
          <w:u w:val="single"/>
        </w:rPr>
      </w:pPr>
      <w:r w:rsidRPr="0049341F">
        <w:rPr>
          <w:b/>
          <w:u w:val="single"/>
        </w:rPr>
        <w:t>P</w:t>
      </w:r>
      <w:r w:rsidR="00667C89" w:rsidRPr="0049341F">
        <w:rPr>
          <w:b/>
          <w:u w:val="single"/>
        </w:rPr>
        <w:t>rogram Official/Project Officer</w:t>
      </w:r>
      <w:r w:rsidR="005F679C">
        <w:rPr>
          <w:b/>
          <w:u w:val="single"/>
        </w:rPr>
        <w:t>s</w:t>
      </w:r>
    </w:p>
    <w:p w:rsidR="001F3F9C" w:rsidRPr="001F3F9C" w:rsidRDefault="001F3F9C" w:rsidP="000B0962">
      <w:pPr>
        <w:spacing w:after="0"/>
        <w:rPr>
          <w:i/>
        </w:rPr>
      </w:pPr>
      <w:r w:rsidRPr="001F3F9C">
        <w:rPr>
          <w:i/>
        </w:rPr>
        <w:t>Epidemiologic Module</w:t>
      </w:r>
    </w:p>
    <w:p w:rsidR="002F2FE9" w:rsidRDefault="002F2FE9" w:rsidP="003F5DBD">
      <w:pPr>
        <w:pStyle w:val="Header"/>
        <w:tabs>
          <w:tab w:val="clear" w:pos="4680"/>
        </w:tabs>
        <w:spacing w:line="276" w:lineRule="auto"/>
        <w:ind w:left="720"/>
      </w:pPr>
      <w:bookmarkStart w:id="0" w:name="_MailAutoSig"/>
      <w:r>
        <w:t xml:space="preserve">Aimee </w:t>
      </w:r>
      <w:proofErr w:type="spellStart"/>
      <w:r>
        <w:t>Geissler</w:t>
      </w:r>
      <w:proofErr w:type="spellEnd"/>
      <w:r>
        <w:t>, PhD</w:t>
      </w:r>
      <w:r w:rsidR="008E753B">
        <w:t>, MPH</w:t>
      </w:r>
    </w:p>
    <w:p w:rsidR="00FD5DFD" w:rsidRPr="0049341F" w:rsidRDefault="003F5DBD" w:rsidP="003F5DBD">
      <w:pPr>
        <w:pStyle w:val="Header"/>
        <w:tabs>
          <w:tab w:val="clear" w:pos="4680"/>
        </w:tabs>
        <w:spacing w:line="276" w:lineRule="auto"/>
        <w:ind w:left="720"/>
      </w:pPr>
      <w:r w:rsidRPr="0049341F">
        <w:t xml:space="preserve">Division of Foodborne, Waterborne, and Environmental Diseases, </w:t>
      </w:r>
    </w:p>
    <w:p w:rsidR="00FD5DFD" w:rsidRPr="0049341F" w:rsidRDefault="003F5DBD" w:rsidP="003F5DBD">
      <w:pPr>
        <w:pStyle w:val="Header"/>
        <w:tabs>
          <w:tab w:val="clear" w:pos="4680"/>
        </w:tabs>
        <w:spacing w:line="276" w:lineRule="auto"/>
        <w:ind w:left="720"/>
      </w:pPr>
      <w:r w:rsidRPr="0049341F">
        <w:t xml:space="preserve">National Center for Emerging and Zoonotic Infectious Diseases, </w:t>
      </w:r>
    </w:p>
    <w:p w:rsidR="003F5DBD" w:rsidRPr="0049341F" w:rsidRDefault="003F5DBD" w:rsidP="003F5DBD">
      <w:pPr>
        <w:pStyle w:val="Header"/>
        <w:tabs>
          <w:tab w:val="clear" w:pos="4680"/>
        </w:tabs>
        <w:spacing w:line="276" w:lineRule="auto"/>
        <w:ind w:left="720"/>
      </w:pPr>
      <w:r w:rsidRPr="0049341F">
        <w:t>Centers for Disease Control and Prevention</w:t>
      </w:r>
    </w:p>
    <w:p w:rsidR="000B0962" w:rsidRDefault="009249C8" w:rsidP="002F2FE9">
      <w:pPr>
        <w:pStyle w:val="Header"/>
        <w:tabs>
          <w:tab w:val="clear" w:pos="4680"/>
        </w:tabs>
        <w:spacing w:line="276" w:lineRule="auto"/>
        <w:ind w:left="720"/>
        <w:rPr>
          <w:lang w:eastAsia="ja-JP"/>
        </w:rPr>
      </w:pPr>
      <w:r>
        <w:t>1600 Clifton Road NE MS C-0</w:t>
      </w:r>
      <w:r w:rsidR="002F2FE9">
        <w:t>9</w:t>
      </w:r>
      <w:r w:rsidR="003F5DBD" w:rsidRPr="0049341F">
        <w:t>, Atlanta, GA30329</w:t>
      </w:r>
      <w:r w:rsidR="003F5DBD" w:rsidRPr="0049341F">
        <w:br/>
      </w:r>
      <w:bookmarkEnd w:id="0"/>
      <w:r w:rsidR="002F2FE9">
        <w:rPr>
          <w:lang w:eastAsia="ja-JP"/>
        </w:rPr>
        <w:t>Office: (404) 639-7557</w:t>
      </w:r>
    </w:p>
    <w:p w:rsidR="002F2FE9" w:rsidRDefault="002F2FE9" w:rsidP="002F2FE9">
      <w:pPr>
        <w:pStyle w:val="Header"/>
        <w:tabs>
          <w:tab w:val="clear" w:pos="4680"/>
        </w:tabs>
        <w:spacing w:line="276" w:lineRule="auto"/>
        <w:ind w:left="720"/>
        <w:rPr>
          <w:lang w:eastAsia="ja-JP"/>
        </w:rPr>
      </w:pPr>
      <w:r>
        <w:rPr>
          <w:lang w:eastAsia="ja-JP"/>
        </w:rPr>
        <w:t xml:space="preserve">Email: </w:t>
      </w:r>
      <w:hyperlink r:id="rId9" w:history="1">
        <w:r w:rsidRPr="00B34B3B">
          <w:rPr>
            <w:rStyle w:val="Hyperlink"/>
            <w:lang w:eastAsia="ja-JP"/>
          </w:rPr>
          <w:t>ihq5@cdc.gov</w:t>
        </w:r>
      </w:hyperlink>
      <w:r>
        <w:rPr>
          <w:lang w:eastAsia="ja-JP"/>
        </w:rPr>
        <w:t xml:space="preserve"> </w:t>
      </w:r>
    </w:p>
    <w:p w:rsidR="005F679C" w:rsidRDefault="005F679C" w:rsidP="002F2FE9">
      <w:pPr>
        <w:pStyle w:val="Header"/>
        <w:tabs>
          <w:tab w:val="clear" w:pos="4680"/>
        </w:tabs>
        <w:spacing w:line="276" w:lineRule="auto"/>
        <w:ind w:left="720"/>
        <w:rPr>
          <w:lang w:eastAsia="ja-JP"/>
        </w:rPr>
      </w:pPr>
    </w:p>
    <w:p w:rsidR="001F3F9C" w:rsidRPr="001F3F9C" w:rsidRDefault="001F3F9C" w:rsidP="001F3F9C">
      <w:pPr>
        <w:pStyle w:val="Header"/>
        <w:tabs>
          <w:tab w:val="clear" w:pos="4680"/>
        </w:tabs>
        <w:spacing w:line="276" w:lineRule="auto"/>
        <w:rPr>
          <w:i/>
        </w:rPr>
      </w:pPr>
      <w:r w:rsidRPr="001F3F9C">
        <w:rPr>
          <w:i/>
        </w:rPr>
        <w:t>Laboratory Module</w:t>
      </w:r>
    </w:p>
    <w:p w:rsidR="005F679C" w:rsidRDefault="005F679C" w:rsidP="005F679C">
      <w:pPr>
        <w:pStyle w:val="Header"/>
        <w:tabs>
          <w:tab w:val="clear" w:pos="4680"/>
        </w:tabs>
        <w:spacing w:line="276" w:lineRule="auto"/>
        <w:ind w:left="720"/>
      </w:pPr>
      <w:r>
        <w:t>Collette Fitzgerald, PhD</w:t>
      </w:r>
    </w:p>
    <w:p w:rsidR="005F679C" w:rsidRPr="0049341F" w:rsidRDefault="005F679C" w:rsidP="005F679C">
      <w:pPr>
        <w:pStyle w:val="Header"/>
        <w:tabs>
          <w:tab w:val="clear" w:pos="4680"/>
        </w:tabs>
        <w:spacing w:line="276" w:lineRule="auto"/>
        <w:ind w:left="720"/>
      </w:pPr>
      <w:r w:rsidRPr="0049341F">
        <w:t xml:space="preserve">Division of Foodborne, Waterborne, and Environmental Diseases, </w:t>
      </w:r>
    </w:p>
    <w:p w:rsidR="005F679C" w:rsidRPr="0049341F" w:rsidRDefault="005F679C" w:rsidP="005F679C">
      <w:pPr>
        <w:pStyle w:val="Header"/>
        <w:tabs>
          <w:tab w:val="clear" w:pos="4680"/>
        </w:tabs>
        <w:spacing w:line="276" w:lineRule="auto"/>
        <w:ind w:left="720"/>
      </w:pPr>
      <w:r w:rsidRPr="0049341F">
        <w:t xml:space="preserve">National Center for Emerging and Zoonotic Infectious Diseases, </w:t>
      </w:r>
    </w:p>
    <w:p w:rsidR="005F679C" w:rsidRPr="0049341F" w:rsidRDefault="005F679C" w:rsidP="005F679C">
      <w:pPr>
        <w:pStyle w:val="Header"/>
        <w:tabs>
          <w:tab w:val="clear" w:pos="4680"/>
        </w:tabs>
        <w:spacing w:line="276" w:lineRule="auto"/>
        <w:ind w:left="720"/>
      </w:pPr>
      <w:r w:rsidRPr="0049341F">
        <w:t>Centers for Disease Control and Prevention</w:t>
      </w:r>
    </w:p>
    <w:p w:rsidR="005F679C" w:rsidRDefault="009249C8" w:rsidP="005F679C">
      <w:pPr>
        <w:pStyle w:val="Header"/>
        <w:tabs>
          <w:tab w:val="clear" w:pos="4680"/>
        </w:tabs>
        <w:spacing w:line="276" w:lineRule="auto"/>
        <w:ind w:left="720"/>
        <w:rPr>
          <w:lang w:eastAsia="ja-JP"/>
        </w:rPr>
      </w:pPr>
      <w:r>
        <w:t>1600 Clifton Road NE MS-C-03</w:t>
      </w:r>
      <w:r w:rsidR="005F679C" w:rsidRPr="0049341F">
        <w:t>, Atlanta, GA30329</w:t>
      </w:r>
      <w:r w:rsidR="005F679C" w:rsidRPr="0049341F">
        <w:br/>
      </w:r>
      <w:r w:rsidR="005F679C">
        <w:rPr>
          <w:lang w:eastAsia="ja-JP"/>
        </w:rPr>
        <w:t>Office: (404) 639-0838</w:t>
      </w:r>
    </w:p>
    <w:p w:rsidR="005F679C" w:rsidRPr="0049341F" w:rsidRDefault="005F679C" w:rsidP="005F679C">
      <w:pPr>
        <w:pStyle w:val="Header"/>
        <w:tabs>
          <w:tab w:val="clear" w:pos="4680"/>
        </w:tabs>
        <w:spacing w:line="276" w:lineRule="auto"/>
        <w:ind w:left="720"/>
        <w:rPr>
          <w:lang w:eastAsia="ja-JP"/>
        </w:rPr>
      </w:pPr>
      <w:r>
        <w:rPr>
          <w:lang w:eastAsia="ja-JP"/>
        </w:rPr>
        <w:t xml:space="preserve">Email: </w:t>
      </w:r>
      <w:hyperlink r:id="rId10" w:history="1">
        <w:r w:rsidR="009249C8" w:rsidRPr="00E9179D">
          <w:rPr>
            <w:rStyle w:val="Hyperlink"/>
            <w:lang w:eastAsia="ja-JP"/>
          </w:rPr>
          <w:t>chf3@cdc.gov</w:t>
        </w:r>
      </w:hyperlink>
      <w:r w:rsidR="009249C8">
        <w:rPr>
          <w:lang w:eastAsia="ja-JP"/>
        </w:rPr>
        <w:t xml:space="preserve"> </w:t>
      </w:r>
    </w:p>
    <w:p w:rsidR="005F679C" w:rsidRPr="0049341F" w:rsidRDefault="005F679C" w:rsidP="002F2FE9">
      <w:pPr>
        <w:pStyle w:val="Header"/>
        <w:tabs>
          <w:tab w:val="clear" w:pos="4680"/>
        </w:tabs>
        <w:spacing w:line="276" w:lineRule="auto"/>
        <w:ind w:left="720"/>
        <w:rPr>
          <w:lang w:eastAsia="ja-JP"/>
        </w:rPr>
      </w:pPr>
    </w:p>
    <w:p w:rsidR="002F2FE9" w:rsidRDefault="002F2FE9" w:rsidP="00716F94">
      <w:pPr>
        <w:spacing w:after="0"/>
        <w:rPr>
          <w:b/>
          <w:sz w:val="28"/>
        </w:rPr>
      </w:pPr>
    </w:p>
    <w:p w:rsidR="00CD1EA8" w:rsidRPr="0049341F" w:rsidRDefault="00CD1EA8" w:rsidP="00716F94">
      <w:pPr>
        <w:spacing w:after="0"/>
        <w:rPr>
          <w:b/>
          <w:sz w:val="28"/>
        </w:rPr>
      </w:pPr>
      <w:r w:rsidRPr="0049341F">
        <w:rPr>
          <w:b/>
          <w:sz w:val="28"/>
        </w:rPr>
        <w:lastRenderedPageBreak/>
        <w:t>Section A</w:t>
      </w:r>
      <w:r w:rsidR="00B12F51" w:rsidRPr="0049341F">
        <w:rPr>
          <w:b/>
          <w:sz w:val="28"/>
        </w:rPr>
        <w:t xml:space="preserve"> – Justification</w:t>
      </w:r>
    </w:p>
    <w:p w:rsidR="00B12F51" w:rsidRPr="0049341F" w:rsidRDefault="00B12F51" w:rsidP="00716F94">
      <w:pPr>
        <w:spacing w:after="0"/>
        <w:rPr>
          <w:b/>
        </w:rPr>
      </w:pPr>
    </w:p>
    <w:p w:rsidR="00CD1EA8" w:rsidRPr="0049341F" w:rsidRDefault="00B12F51" w:rsidP="00B12F51">
      <w:pPr>
        <w:pStyle w:val="ListParagraph"/>
        <w:numPr>
          <w:ilvl w:val="0"/>
          <w:numId w:val="2"/>
        </w:numPr>
        <w:spacing w:after="0"/>
        <w:rPr>
          <w:b/>
        </w:rPr>
      </w:pPr>
      <w:r w:rsidRPr="0049341F">
        <w:rPr>
          <w:b/>
        </w:rPr>
        <w:t>Circumstances Making the Collection of Information Necessary</w:t>
      </w:r>
    </w:p>
    <w:p w:rsidR="00E33E1B" w:rsidRPr="0049341F" w:rsidRDefault="00E33E1B" w:rsidP="009D373D">
      <w:pPr>
        <w:spacing w:after="0"/>
        <w:ind w:left="720"/>
        <w:rPr>
          <w:b/>
        </w:rPr>
      </w:pPr>
    </w:p>
    <w:p w:rsidR="006F36D8" w:rsidRDefault="00E33E1B" w:rsidP="00217C1E">
      <w:pPr>
        <w:spacing w:after="0"/>
        <w:ind w:left="720"/>
        <w:rPr>
          <w:b/>
        </w:rPr>
      </w:pPr>
      <w:r w:rsidRPr="00217C1E">
        <w:rPr>
          <w:b/>
        </w:rPr>
        <w:t>Background</w:t>
      </w:r>
    </w:p>
    <w:p w:rsidR="00217C1E" w:rsidRPr="00217C1E" w:rsidRDefault="00217C1E" w:rsidP="00217C1E">
      <w:pPr>
        <w:spacing w:after="0"/>
        <w:ind w:left="720"/>
        <w:rPr>
          <w:b/>
        </w:rPr>
      </w:pPr>
    </w:p>
    <w:p w:rsidR="0049341F" w:rsidRPr="006908F5" w:rsidRDefault="009F0912" w:rsidP="00CD39C2">
      <w:pPr>
        <w:pStyle w:val="Header"/>
        <w:spacing w:line="276" w:lineRule="auto"/>
        <w:ind w:left="720"/>
        <w:rPr>
          <w:bCs/>
          <w:lang w:val="en" w:eastAsia="ja-JP"/>
        </w:rPr>
      </w:pPr>
      <w:r>
        <w:rPr>
          <w:bCs/>
        </w:rPr>
        <w:t xml:space="preserve">Foodborne </w:t>
      </w:r>
      <w:r w:rsidR="0092144E" w:rsidRPr="0049341F">
        <w:rPr>
          <w:bCs/>
        </w:rPr>
        <w:t xml:space="preserve">illnesses </w:t>
      </w:r>
      <w:r w:rsidR="00C26313">
        <w:rPr>
          <w:bCs/>
        </w:rPr>
        <w:t xml:space="preserve">represent </w:t>
      </w:r>
      <w:r w:rsidR="00C26313" w:rsidRPr="0049341F">
        <w:rPr>
          <w:bCs/>
        </w:rPr>
        <w:t>a</w:t>
      </w:r>
      <w:r w:rsidR="0092144E" w:rsidRPr="0049341F">
        <w:rPr>
          <w:bCs/>
        </w:rPr>
        <w:t xml:space="preserve"> </w:t>
      </w:r>
      <w:r w:rsidR="00734945">
        <w:rPr>
          <w:bCs/>
        </w:rPr>
        <w:t>significant</w:t>
      </w:r>
      <w:r w:rsidR="0092144E" w:rsidRPr="0049341F">
        <w:rPr>
          <w:bCs/>
        </w:rPr>
        <w:t xml:space="preserve"> public healt</w:t>
      </w:r>
      <w:r w:rsidR="002A6905" w:rsidRPr="0049341F">
        <w:rPr>
          <w:bCs/>
        </w:rPr>
        <w:t>h burden in the United States. </w:t>
      </w:r>
      <w:r w:rsidR="0092144E" w:rsidRPr="0049341F">
        <w:rPr>
          <w:bCs/>
        </w:rPr>
        <w:t>It is estimated that each year, 48 mi</w:t>
      </w:r>
      <w:r w:rsidR="002A6905" w:rsidRPr="0049341F">
        <w:rPr>
          <w:bCs/>
        </w:rPr>
        <w:t xml:space="preserve">llion Americans (1 in 6) </w:t>
      </w:r>
      <w:r w:rsidR="002A6905" w:rsidRPr="0049341F">
        <w:rPr>
          <w:bCs/>
          <w:lang w:eastAsia="ja-JP"/>
        </w:rPr>
        <w:t>become ill, 128,000 are hospitalized, and 3,000 die</w:t>
      </w:r>
      <w:r w:rsidR="0092144E" w:rsidRPr="0049341F">
        <w:rPr>
          <w:bCs/>
        </w:rPr>
        <w:t xml:space="preserve"> as the result of a foodborne </w:t>
      </w:r>
      <w:r w:rsidR="0063162B" w:rsidRPr="0049341F">
        <w:rPr>
          <w:bCs/>
        </w:rPr>
        <w:t xml:space="preserve">illness </w:t>
      </w:r>
      <w:r w:rsidR="00AF17C1">
        <w:rPr>
          <w:bCs/>
        </w:rPr>
        <w:t>[1]</w:t>
      </w:r>
      <w:r w:rsidR="005F32FF">
        <w:rPr>
          <w:bCs/>
        </w:rPr>
        <w:t>.</w:t>
      </w:r>
      <w:r w:rsidR="0092144E" w:rsidRPr="0049341F">
        <w:rPr>
          <w:bCs/>
        </w:rPr>
        <w:t> </w:t>
      </w:r>
      <w:r w:rsidR="00734945" w:rsidRPr="009F0912">
        <w:rPr>
          <w:bCs/>
          <w:color w:val="FF0000"/>
        </w:rPr>
        <w:t xml:space="preserve"> </w:t>
      </w:r>
      <w:r w:rsidR="008C22D8" w:rsidRPr="005043DE">
        <w:rPr>
          <w:bCs/>
        </w:rPr>
        <w:t>Because foodborne illness</w:t>
      </w:r>
      <w:r w:rsidR="00467450" w:rsidRPr="005043DE">
        <w:rPr>
          <w:bCs/>
        </w:rPr>
        <w:t xml:space="preserve"> poses a substantial public health challenge,</w:t>
      </w:r>
      <w:r w:rsidR="00F81CC2" w:rsidRPr="005043DE">
        <w:rPr>
          <w:bCs/>
        </w:rPr>
        <w:t xml:space="preserve"> </w:t>
      </w:r>
      <w:r w:rsidR="00F81CC2" w:rsidRPr="005043DE">
        <w:rPr>
          <w:bCs/>
          <w:lang w:eastAsia="ja-JP"/>
        </w:rPr>
        <w:t>f</w:t>
      </w:r>
      <w:r w:rsidR="002A6905" w:rsidRPr="005043DE">
        <w:rPr>
          <w:bCs/>
          <w:lang w:eastAsia="ja-JP"/>
        </w:rPr>
        <w:t xml:space="preserve">ood safety has been identified as one of CDC’s ten </w:t>
      </w:r>
      <w:r w:rsidR="002C4B16" w:rsidRPr="005043DE">
        <w:rPr>
          <w:bCs/>
          <w:lang w:eastAsia="ja-JP"/>
        </w:rPr>
        <w:t>“</w:t>
      </w:r>
      <w:r w:rsidR="002A6905" w:rsidRPr="005043DE">
        <w:rPr>
          <w:bCs/>
          <w:lang w:eastAsia="ja-JP"/>
        </w:rPr>
        <w:t>winnable battles</w:t>
      </w:r>
      <w:r w:rsidR="009D7AB5">
        <w:rPr>
          <w:bCs/>
          <w:lang w:eastAsia="ja-JP"/>
        </w:rPr>
        <w:t>”</w:t>
      </w:r>
      <w:r w:rsidR="00C26313" w:rsidRPr="005043DE">
        <w:rPr>
          <w:bCs/>
          <w:lang w:eastAsia="ja-JP"/>
        </w:rPr>
        <w:t xml:space="preserve">, </w:t>
      </w:r>
      <w:r w:rsidR="002A6905" w:rsidRPr="005043DE">
        <w:rPr>
          <w:bCs/>
          <w:lang w:val="en" w:eastAsia="ja-JP"/>
        </w:rPr>
        <w:t xml:space="preserve">public health priorities with large-scale impact on health and with known, effective strategies to </w:t>
      </w:r>
      <w:r w:rsidR="002A6905" w:rsidRPr="006908F5">
        <w:rPr>
          <w:bCs/>
          <w:lang w:val="en" w:eastAsia="ja-JP"/>
        </w:rPr>
        <w:t>address them</w:t>
      </w:r>
      <w:r w:rsidR="00BA3450" w:rsidRPr="006908F5">
        <w:rPr>
          <w:bCs/>
          <w:lang w:val="en" w:eastAsia="ja-JP"/>
        </w:rPr>
        <w:t xml:space="preserve"> </w:t>
      </w:r>
      <w:r w:rsidR="00DF085C">
        <w:rPr>
          <w:bCs/>
          <w:lang w:val="en" w:eastAsia="ja-JP"/>
        </w:rPr>
        <w:t>(</w:t>
      </w:r>
      <w:r w:rsidR="00DF085C" w:rsidRPr="005669E6">
        <w:rPr>
          <w:b/>
          <w:bCs/>
          <w:lang w:val="en" w:eastAsia="ja-JP"/>
        </w:rPr>
        <w:t>see A</w:t>
      </w:r>
      <w:r w:rsidR="00D838F9" w:rsidRPr="005669E6">
        <w:rPr>
          <w:b/>
          <w:bCs/>
          <w:lang w:val="en" w:eastAsia="ja-JP"/>
        </w:rPr>
        <w:t>ttachment</w:t>
      </w:r>
      <w:r w:rsidR="002C1D62" w:rsidRPr="005669E6">
        <w:rPr>
          <w:b/>
          <w:bCs/>
          <w:lang w:val="en" w:eastAsia="ja-JP"/>
        </w:rPr>
        <w:t xml:space="preserve"> </w:t>
      </w:r>
      <w:r w:rsidR="00C26313" w:rsidRPr="005669E6">
        <w:rPr>
          <w:b/>
          <w:bCs/>
          <w:lang w:val="en" w:eastAsia="ja-JP"/>
        </w:rPr>
        <w:t>A</w:t>
      </w:r>
      <w:r w:rsidR="00A507D9" w:rsidRPr="005669E6">
        <w:rPr>
          <w:b/>
          <w:bCs/>
          <w:lang w:val="en" w:eastAsia="ja-JP"/>
        </w:rPr>
        <w:t>.</w:t>
      </w:r>
      <w:r w:rsidR="0017253B" w:rsidRPr="005669E6">
        <w:rPr>
          <w:b/>
          <w:bCs/>
          <w:lang w:val="en" w:eastAsia="ja-JP"/>
        </w:rPr>
        <w:t xml:space="preserve"> </w:t>
      </w:r>
      <w:r w:rsidR="004E09D7" w:rsidRPr="005669E6">
        <w:rPr>
          <w:b/>
          <w:bCs/>
          <w:lang w:val="en" w:eastAsia="ja-JP"/>
        </w:rPr>
        <w:t>Winnable</w:t>
      </w:r>
      <w:r w:rsidR="001363C2" w:rsidRPr="005669E6">
        <w:rPr>
          <w:b/>
          <w:bCs/>
          <w:lang w:val="en" w:eastAsia="ja-JP"/>
        </w:rPr>
        <w:t xml:space="preserve"> Battles</w:t>
      </w:r>
      <w:r w:rsidR="006908F5" w:rsidRPr="006908F5">
        <w:rPr>
          <w:bCs/>
          <w:lang w:val="en" w:eastAsia="ja-JP"/>
        </w:rPr>
        <w:t>).</w:t>
      </w:r>
      <w:r w:rsidR="00F00C2C" w:rsidRPr="006908F5">
        <w:rPr>
          <w:bCs/>
          <w:lang w:val="en" w:eastAsia="ja-JP"/>
        </w:rPr>
        <w:t xml:space="preserve">  </w:t>
      </w:r>
      <w:r w:rsidR="002A6905" w:rsidRPr="006908F5">
        <w:rPr>
          <w:bCs/>
          <w:lang w:val="en" w:eastAsia="ja-JP"/>
        </w:rPr>
        <w:t xml:space="preserve"> </w:t>
      </w:r>
    </w:p>
    <w:p w:rsidR="0049341F" w:rsidRPr="00801CBE" w:rsidRDefault="0049341F" w:rsidP="00CD39C2">
      <w:pPr>
        <w:pStyle w:val="Header"/>
        <w:spacing w:line="276" w:lineRule="auto"/>
        <w:ind w:left="720"/>
        <w:rPr>
          <w:bCs/>
          <w:lang w:val="en" w:eastAsia="ja-JP"/>
        </w:rPr>
      </w:pPr>
    </w:p>
    <w:p w:rsidR="003B4241" w:rsidRDefault="00C6168E" w:rsidP="00AE31FA">
      <w:pPr>
        <w:pStyle w:val="Header"/>
        <w:spacing w:line="276" w:lineRule="auto"/>
        <w:ind w:left="720"/>
        <w:rPr>
          <w:rFonts w:cs="Adobe Garamond Pro"/>
          <w:color w:val="000000"/>
        </w:rPr>
      </w:pPr>
      <w:r w:rsidRPr="001D28EF">
        <w:rPr>
          <w:bCs/>
          <w:i/>
          <w:lang w:val="en" w:eastAsia="ja-JP"/>
        </w:rPr>
        <w:t>Campylobacter</w:t>
      </w:r>
      <w:r w:rsidR="003B4241">
        <w:rPr>
          <w:bCs/>
          <w:i/>
          <w:lang w:val="en" w:eastAsia="ja-JP"/>
        </w:rPr>
        <w:t xml:space="preserve"> </w:t>
      </w:r>
      <w:r w:rsidR="003B4241" w:rsidRPr="003B4241">
        <w:rPr>
          <w:bCs/>
          <w:lang w:val="en" w:eastAsia="ja-JP"/>
        </w:rPr>
        <w:t xml:space="preserve">is </w:t>
      </w:r>
      <w:r w:rsidR="003B4241">
        <w:rPr>
          <w:bCs/>
          <w:lang w:val="en" w:eastAsia="ja-JP"/>
        </w:rPr>
        <w:t xml:space="preserve">a </w:t>
      </w:r>
      <w:r w:rsidRPr="001D28EF">
        <w:rPr>
          <w:bCs/>
          <w:lang w:val="en" w:eastAsia="ja-JP"/>
        </w:rPr>
        <w:t xml:space="preserve">leading </w:t>
      </w:r>
      <w:r w:rsidR="009201F7" w:rsidRPr="001D28EF">
        <w:rPr>
          <w:bCs/>
          <w:lang w:val="en" w:eastAsia="ja-JP"/>
        </w:rPr>
        <w:t>cause</w:t>
      </w:r>
      <w:r w:rsidRPr="001D28EF">
        <w:rPr>
          <w:bCs/>
          <w:lang w:val="en" w:eastAsia="ja-JP"/>
        </w:rPr>
        <w:t xml:space="preserve"> of bacterial foodborne disease</w:t>
      </w:r>
      <w:r w:rsidR="001D28EF" w:rsidRPr="001D28EF">
        <w:rPr>
          <w:bCs/>
          <w:lang w:val="en" w:eastAsia="ja-JP"/>
        </w:rPr>
        <w:t xml:space="preserve"> </w:t>
      </w:r>
      <w:r w:rsidR="009201F7">
        <w:rPr>
          <w:bCs/>
          <w:lang w:val="en" w:eastAsia="ja-JP"/>
        </w:rPr>
        <w:t xml:space="preserve">with an estimated 1.3 million illness occurring annually in the US. The </w:t>
      </w:r>
      <w:r w:rsidR="003B4241" w:rsidRPr="001D28EF">
        <w:rPr>
          <w:bCs/>
          <w:lang w:val="en" w:eastAsia="ja-JP"/>
        </w:rPr>
        <w:t>incidence of infection</w:t>
      </w:r>
      <w:r w:rsidR="004A02F9">
        <w:rPr>
          <w:bCs/>
          <w:lang w:val="en" w:eastAsia="ja-JP"/>
        </w:rPr>
        <w:t xml:space="preserve"> is</w:t>
      </w:r>
      <w:r w:rsidR="003B4241" w:rsidRPr="001D28EF">
        <w:rPr>
          <w:bCs/>
          <w:lang w:val="en" w:eastAsia="ja-JP"/>
        </w:rPr>
        <w:t xml:space="preserve"> highest in children &lt;5 years.</w:t>
      </w:r>
      <w:r w:rsidR="003B4241">
        <w:rPr>
          <w:bCs/>
          <w:lang w:val="en" w:eastAsia="ja-JP"/>
        </w:rPr>
        <w:t xml:space="preserve"> </w:t>
      </w:r>
      <w:r w:rsidR="009201F7">
        <w:rPr>
          <w:bCs/>
          <w:lang w:val="en" w:eastAsia="ja-JP"/>
        </w:rPr>
        <w:t>The incidence appears</w:t>
      </w:r>
      <w:r w:rsidR="003B4241">
        <w:rPr>
          <w:bCs/>
          <w:lang w:val="en" w:eastAsia="ja-JP"/>
        </w:rPr>
        <w:t xml:space="preserve"> to be </w:t>
      </w:r>
      <w:r w:rsidR="001D28EF">
        <w:rPr>
          <w:rFonts w:cs="Adobe Garamond Pro"/>
          <w:color w:val="000000"/>
        </w:rPr>
        <w:t xml:space="preserve">increasing; </w:t>
      </w:r>
      <w:r w:rsidR="003873C9">
        <w:rPr>
          <w:rFonts w:cs="Adobe Garamond Pro"/>
          <w:color w:val="000000"/>
        </w:rPr>
        <w:t xml:space="preserve">in 2012 </w:t>
      </w:r>
      <w:r w:rsidR="009201F7">
        <w:rPr>
          <w:rFonts w:cs="Adobe Garamond Pro"/>
          <w:color w:val="000000"/>
        </w:rPr>
        <w:t xml:space="preserve">rates reached their highest level </w:t>
      </w:r>
      <w:r w:rsidR="00F63CCD">
        <w:rPr>
          <w:rFonts w:cs="Adobe Garamond Pro"/>
          <w:color w:val="000000"/>
        </w:rPr>
        <w:t>since 2000</w:t>
      </w:r>
      <w:r w:rsidR="000D4CD1">
        <w:rPr>
          <w:rFonts w:cs="Adobe Garamond Pro"/>
          <w:color w:val="000000"/>
        </w:rPr>
        <w:t xml:space="preserve">. </w:t>
      </w:r>
      <w:r w:rsidR="00F63CCD">
        <w:rPr>
          <w:rFonts w:cs="Adobe Garamond Pro"/>
          <w:color w:val="000000"/>
        </w:rPr>
        <w:t xml:space="preserve"> Although most infections are self-limited, </w:t>
      </w:r>
      <w:r w:rsidR="001D28EF" w:rsidRPr="00465FF4">
        <w:rPr>
          <w:rFonts w:cs="Adobe Garamond Pro"/>
          <w:i/>
          <w:color w:val="000000"/>
        </w:rPr>
        <w:t xml:space="preserve">Campylobacter </w:t>
      </w:r>
      <w:r w:rsidR="001D28EF">
        <w:rPr>
          <w:rFonts w:cs="Adobe Garamond Pro"/>
          <w:color w:val="000000"/>
        </w:rPr>
        <w:t xml:space="preserve">infection can lead to </w:t>
      </w:r>
      <w:r w:rsidR="00F74003">
        <w:rPr>
          <w:rFonts w:cs="Adobe Garamond Pro"/>
          <w:color w:val="000000"/>
        </w:rPr>
        <w:t>reactive arthritis</w:t>
      </w:r>
      <w:r w:rsidR="00297D66">
        <w:rPr>
          <w:rFonts w:cs="Adobe Garamond Pro"/>
          <w:color w:val="000000"/>
        </w:rPr>
        <w:t xml:space="preserve"> and </w:t>
      </w:r>
      <w:r w:rsidR="00296A28">
        <w:rPr>
          <w:rFonts w:cs="Adobe Garamond Pro"/>
          <w:color w:val="000000"/>
        </w:rPr>
        <w:t>Guillain-Barre</w:t>
      </w:r>
      <w:r w:rsidR="00297D66">
        <w:rPr>
          <w:rFonts w:cs="Adobe Garamond Pro"/>
          <w:color w:val="000000"/>
        </w:rPr>
        <w:t xml:space="preserve"> syndrome. </w:t>
      </w:r>
    </w:p>
    <w:p w:rsidR="003B4241" w:rsidRDefault="003B4241" w:rsidP="00AE31FA">
      <w:pPr>
        <w:pStyle w:val="Header"/>
        <w:spacing w:line="276" w:lineRule="auto"/>
        <w:ind w:left="720"/>
        <w:rPr>
          <w:rFonts w:cs="Adobe Garamond Pro"/>
          <w:color w:val="000000"/>
        </w:rPr>
      </w:pPr>
    </w:p>
    <w:p w:rsidR="00543B25" w:rsidRPr="00543B25" w:rsidRDefault="003B4241" w:rsidP="00AE31FA">
      <w:pPr>
        <w:pStyle w:val="Header"/>
        <w:spacing w:line="276" w:lineRule="auto"/>
        <w:ind w:left="720"/>
        <w:rPr>
          <w:rFonts w:cs="Arial"/>
          <w:lang w:val="en"/>
        </w:rPr>
      </w:pPr>
      <w:r w:rsidRPr="001D28EF">
        <w:rPr>
          <w:bCs/>
          <w:lang w:val="en" w:eastAsia="ja-JP"/>
        </w:rPr>
        <w:t xml:space="preserve">Shiga toxin-producing </w:t>
      </w:r>
      <w:r w:rsidRPr="001D28EF">
        <w:rPr>
          <w:bCs/>
          <w:i/>
          <w:lang w:val="en" w:eastAsia="ja-JP"/>
        </w:rPr>
        <w:t>Escherichia coli</w:t>
      </w:r>
      <w:r w:rsidRPr="001D28EF">
        <w:rPr>
          <w:bCs/>
          <w:lang w:val="en" w:eastAsia="ja-JP"/>
        </w:rPr>
        <w:t xml:space="preserve"> (STEC) </w:t>
      </w:r>
      <w:r w:rsidR="00B8022E">
        <w:rPr>
          <w:bCs/>
          <w:lang w:val="en" w:eastAsia="ja-JP"/>
        </w:rPr>
        <w:t>is</w:t>
      </w:r>
      <w:r>
        <w:rPr>
          <w:bCs/>
          <w:lang w:val="en" w:eastAsia="ja-JP"/>
        </w:rPr>
        <w:t xml:space="preserve"> an important cause</w:t>
      </w:r>
      <w:r w:rsidRPr="001D28EF">
        <w:rPr>
          <w:bCs/>
          <w:lang w:val="en" w:eastAsia="ja-JP"/>
        </w:rPr>
        <w:t xml:space="preserve"> of bacterial foodborne </w:t>
      </w:r>
      <w:r w:rsidR="002E6C4D">
        <w:rPr>
          <w:bCs/>
          <w:lang w:val="en" w:eastAsia="ja-JP"/>
        </w:rPr>
        <w:t xml:space="preserve">disease and </w:t>
      </w:r>
      <w:r w:rsidRPr="00543B25">
        <w:rPr>
          <w:bCs/>
          <w:lang w:val="en" w:eastAsia="ja-JP"/>
        </w:rPr>
        <w:t xml:space="preserve">estimated to cause more than 260,000 cases each year. </w:t>
      </w:r>
      <w:r w:rsidR="002E6C4D" w:rsidRPr="00543B25">
        <w:rPr>
          <w:bCs/>
          <w:lang w:val="en" w:eastAsia="ja-JP"/>
        </w:rPr>
        <w:t>The highest</w:t>
      </w:r>
      <w:r w:rsidR="00543B25" w:rsidRPr="00543B25">
        <w:rPr>
          <w:bCs/>
          <w:lang w:val="en" w:eastAsia="ja-JP"/>
        </w:rPr>
        <w:t xml:space="preserve"> incidence of infection occurs in children &lt;5 years and overall rates have </w:t>
      </w:r>
      <w:r w:rsidR="009201F7" w:rsidRPr="00543B25">
        <w:rPr>
          <w:bCs/>
          <w:lang w:val="en" w:eastAsia="ja-JP"/>
        </w:rPr>
        <w:t xml:space="preserve">remained </w:t>
      </w:r>
      <w:r w:rsidR="00543B25" w:rsidRPr="00543B25">
        <w:rPr>
          <w:bCs/>
          <w:lang w:val="en" w:eastAsia="ja-JP"/>
        </w:rPr>
        <w:t xml:space="preserve">unchanged </w:t>
      </w:r>
      <w:r w:rsidR="00B8022E">
        <w:rPr>
          <w:bCs/>
          <w:lang w:val="en" w:eastAsia="ja-JP"/>
        </w:rPr>
        <w:t>in recent years</w:t>
      </w:r>
      <w:r w:rsidR="00543B25" w:rsidRPr="00543B25">
        <w:rPr>
          <w:bCs/>
          <w:lang w:val="en" w:eastAsia="ja-JP"/>
        </w:rPr>
        <w:t>.</w:t>
      </w:r>
      <w:r w:rsidR="009201F7" w:rsidRPr="00543B25">
        <w:rPr>
          <w:bCs/>
          <w:lang w:val="en" w:eastAsia="ja-JP"/>
        </w:rPr>
        <w:t xml:space="preserve"> </w:t>
      </w:r>
      <w:r w:rsidR="00543B25" w:rsidRPr="00543B25">
        <w:rPr>
          <w:rFonts w:cs="Arial"/>
          <w:lang w:val="en"/>
        </w:rPr>
        <w:t>A</w:t>
      </w:r>
      <w:r w:rsidR="00B8022E">
        <w:rPr>
          <w:rFonts w:cs="Arial"/>
          <w:lang w:val="en"/>
        </w:rPr>
        <w:t xml:space="preserve">pproximately </w:t>
      </w:r>
      <w:r w:rsidR="00543B25" w:rsidRPr="00543B25">
        <w:rPr>
          <w:rFonts w:cs="Arial"/>
          <w:lang w:val="en"/>
        </w:rPr>
        <w:t xml:space="preserve">5–10% of </w:t>
      </w:r>
      <w:r w:rsidR="002E6C4D">
        <w:rPr>
          <w:rFonts w:cs="Arial"/>
          <w:lang w:val="en"/>
        </w:rPr>
        <w:t xml:space="preserve">persons </w:t>
      </w:r>
      <w:r w:rsidR="00543B25" w:rsidRPr="00543B25">
        <w:rPr>
          <w:rFonts w:cs="Arial"/>
          <w:lang w:val="en"/>
        </w:rPr>
        <w:t xml:space="preserve">diagnosed with STEC infection develop a potentially life-threatening complication known as hemolytic uremic syndrome (HUS). </w:t>
      </w:r>
    </w:p>
    <w:p w:rsidR="00911057" w:rsidRDefault="00F74003" w:rsidP="00AE31FA">
      <w:pPr>
        <w:pStyle w:val="Header"/>
        <w:spacing w:line="276" w:lineRule="auto"/>
        <w:ind w:left="720"/>
        <w:rPr>
          <w:bCs/>
          <w:lang w:val="en" w:eastAsia="ja-JP"/>
        </w:rPr>
      </w:pPr>
      <w:r w:rsidRPr="00543B25">
        <w:rPr>
          <w:rFonts w:cs="Adobe Garamond Pro"/>
          <w:color w:val="000000"/>
        </w:rPr>
        <w:t xml:space="preserve"> </w:t>
      </w:r>
    </w:p>
    <w:p w:rsidR="00F86BA5" w:rsidRDefault="00C6168E" w:rsidP="00AE31FA">
      <w:pPr>
        <w:pStyle w:val="Header"/>
        <w:spacing w:line="276" w:lineRule="auto"/>
        <w:ind w:left="720"/>
        <w:rPr>
          <w:bCs/>
          <w:lang w:val="en" w:eastAsia="ja-JP"/>
        </w:rPr>
      </w:pPr>
      <w:r>
        <w:rPr>
          <w:bCs/>
          <w:lang w:val="en" w:eastAsia="ja-JP"/>
        </w:rPr>
        <w:t xml:space="preserve">Cases of </w:t>
      </w:r>
      <w:r w:rsidRPr="00C6168E">
        <w:rPr>
          <w:bCs/>
          <w:i/>
          <w:lang w:val="en" w:eastAsia="ja-JP"/>
        </w:rPr>
        <w:t>Campylobacter</w:t>
      </w:r>
      <w:r>
        <w:rPr>
          <w:bCs/>
          <w:lang w:val="en" w:eastAsia="ja-JP"/>
        </w:rPr>
        <w:t xml:space="preserve"> and STEC are monitored at </w:t>
      </w:r>
      <w:r w:rsidR="00640AD7" w:rsidRPr="00801CBE">
        <w:rPr>
          <w:bCs/>
          <w:lang w:val="en" w:eastAsia="ja-JP"/>
        </w:rPr>
        <w:t xml:space="preserve">CDC through </w:t>
      </w:r>
      <w:r w:rsidR="00AE31FA" w:rsidRPr="00801CBE">
        <w:rPr>
          <w:bCs/>
          <w:lang w:val="en" w:eastAsia="ja-JP"/>
        </w:rPr>
        <w:t xml:space="preserve">several </w:t>
      </w:r>
      <w:r w:rsidR="005A7160" w:rsidRPr="00801CBE">
        <w:rPr>
          <w:bCs/>
          <w:lang w:val="en" w:eastAsia="ja-JP"/>
        </w:rPr>
        <w:t xml:space="preserve">surveillance </w:t>
      </w:r>
      <w:r w:rsidR="00640AD7" w:rsidRPr="00801CBE">
        <w:rPr>
          <w:bCs/>
          <w:lang w:val="en" w:eastAsia="ja-JP"/>
        </w:rPr>
        <w:t xml:space="preserve">systems. </w:t>
      </w:r>
      <w:r w:rsidR="005A7160" w:rsidRPr="00801CBE">
        <w:rPr>
          <w:bCs/>
          <w:lang w:val="en" w:eastAsia="ja-JP"/>
        </w:rPr>
        <w:t xml:space="preserve">Two national </w:t>
      </w:r>
      <w:r w:rsidR="00BA3450">
        <w:rPr>
          <w:bCs/>
          <w:lang w:val="en" w:eastAsia="ja-JP"/>
        </w:rPr>
        <w:t xml:space="preserve">passive </w:t>
      </w:r>
      <w:r w:rsidR="005A7160" w:rsidRPr="00801CBE">
        <w:rPr>
          <w:bCs/>
          <w:lang w:val="en" w:eastAsia="ja-JP"/>
        </w:rPr>
        <w:t>systems, t</w:t>
      </w:r>
      <w:r w:rsidR="00640AD7" w:rsidRPr="00801CBE">
        <w:rPr>
          <w:bCs/>
          <w:lang w:val="en" w:eastAsia="ja-JP"/>
        </w:rPr>
        <w:t>he National Notifiable Diseases Surveillance System</w:t>
      </w:r>
      <w:r w:rsidR="005A7160" w:rsidRPr="00801CBE">
        <w:rPr>
          <w:bCs/>
          <w:lang w:val="en" w:eastAsia="ja-JP"/>
        </w:rPr>
        <w:t xml:space="preserve"> (NNDSS)</w:t>
      </w:r>
      <w:r w:rsidR="00CF3C79">
        <w:rPr>
          <w:bCs/>
          <w:lang w:val="en" w:eastAsia="ja-JP"/>
        </w:rPr>
        <w:t xml:space="preserve"> </w:t>
      </w:r>
      <w:r w:rsidR="00CF3C79" w:rsidRPr="005669E6">
        <w:rPr>
          <w:b/>
          <w:bCs/>
          <w:lang w:val="en" w:eastAsia="ja-JP"/>
        </w:rPr>
        <w:t xml:space="preserve">(see </w:t>
      </w:r>
      <w:r w:rsidR="00DF085C" w:rsidRPr="005669E6">
        <w:rPr>
          <w:b/>
          <w:bCs/>
          <w:lang w:val="en" w:eastAsia="ja-JP"/>
        </w:rPr>
        <w:t>A</w:t>
      </w:r>
      <w:r w:rsidR="00CF3C79" w:rsidRPr="005669E6">
        <w:rPr>
          <w:b/>
          <w:bCs/>
          <w:lang w:val="en" w:eastAsia="ja-JP"/>
        </w:rPr>
        <w:t>ttachment B</w:t>
      </w:r>
      <w:r w:rsidR="00A507D9" w:rsidRPr="005669E6">
        <w:rPr>
          <w:b/>
          <w:bCs/>
          <w:lang w:val="en" w:eastAsia="ja-JP"/>
        </w:rPr>
        <w:t>.</w:t>
      </w:r>
      <w:r w:rsidR="00DF085C" w:rsidRPr="005669E6">
        <w:rPr>
          <w:b/>
          <w:bCs/>
          <w:lang w:val="en" w:eastAsia="ja-JP"/>
        </w:rPr>
        <w:t xml:space="preserve"> NNDSS website</w:t>
      </w:r>
      <w:r w:rsidR="00CF3C79" w:rsidRPr="005669E6">
        <w:rPr>
          <w:b/>
          <w:bCs/>
          <w:lang w:val="en" w:eastAsia="ja-JP"/>
        </w:rPr>
        <w:t>)</w:t>
      </w:r>
      <w:r w:rsidR="005A7160" w:rsidRPr="00801CBE">
        <w:rPr>
          <w:bCs/>
          <w:lang w:val="en" w:eastAsia="ja-JP"/>
        </w:rPr>
        <w:t xml:space="preserve"> and </w:t>
      </w:r>
      <w:r w:rsidR="00707D40">
        <w:rPr>
          <w:bCs/>
          <w:lang w:val="en" w:eastAsia="ja-JP"/>
        </w:rPr>
        <w:t xml:space="preserve">Laboratory-based Enteric Disease </w:t>
      </w:r>
      <w:r w:rsidR="00707D40" w:rsidRPr="00707D40">
        <w:rPr>
          <w:bCs/>
          <w:lang w:val="en" w:eastAsia="ja-JP"/>
        </w:rPr>
        <w:t xml:space="preserve">Surveillance </w:t>
      </w:r>
      <w:r w:rsidR="005A7160" w:rsidRPr="00707D40">
        <w:rPr>
          <w:bCs/>
          <w:lang w:val="en" w:eastAsia="ja-JP"/>
        </w:rPr>
        <w:t>(</w:t>
      </w:r>
      <w:r w:rsidR="00640AD7" w:rsidRPr="00707D40">
        <w:rPr>
          <w:bCs/>
          <w:lang w:val="en" w:eastAsia="ja-JP"/>
        </w:rPr>
        <w:t>LEDS</w:t>
      </w:r>
      <w:r w:rsidR="005A7160" w:rsidRPr="00707D40">
        <w:rPr>
          <w:bCs/>
          <w:lang w:val="en" w:eastAsia="ja-JP"/>
        </w:rPr>
        <w:t>)</w:t>
      </w:r>
      <w:r w:rsidR="00DF085C">
        <w:rPr>
          <w:bCs/>
          <w:lang w:val="en" w:eastAsia="ja-JP"/>
        </w:rPr>
        <w:t xml:space="preserve"> </w:t>
      </w:r>
      <w:r w:rsidR="00DF085C" w:rsidRPr="005669E6">
        <w:rPr>
          <w:b/>
          <w:bCs/>
          <w:lang w:val="en" w:eastAsia="ja-JP"/>
        </w:rPr>
        <w:t>(see A</w:t>
      </w:r>
      <w:r w:rsidR="00CF3C79" w:rsidRPr="005669E6">
        <w:rPr>
          <w:b/>
          <w:bCs/>
          <w:lang w:val="en" w:eastAsia="ja-JP"/>
        </w:rPr>
        <w:t>ttachment C</w:t>
      </w:r>
      <w:r w:rsidR="00A507D9" w:rsidRPr="005669E6">
        <w:rPr>
          <w:b/>
          <w:bCs/>
          <w:lang w:val="en" w:eastAsia="ja-JP"/>
        </w:rPr>
        <w:t>.</w:t>
      </w:r>
      <w:r w:rsidR="00DF085C" w:rsidRPr="005669E6">
        <w:rPr>
          <w:b/>
          <w:bCs/>
          <w:lang w:val="en" w:eastAsia="ja-JP"/>
        </w:rPr>
        <w:t xml:space="preserve"> LEDS website</w:t>
      </w:r>
      <w:r w:rsidR="00CF3C79" w:rsidRPr="005669E6">
        <w:rPr>
          <w:b/>
          <w:bCs/>
          <w:lang w:val="en" w:eastAsia="ja-JP"/>
        </w:rPr>
        <w:t>)</w:t>
      </w:r>
      <w:r w:rsidR="005A7160" w:rsidRPr="00707D40">
        <w:rPr>
          <w:bCs/>
          <w:lang w:val="en" w:eastAsia="ja-JP"/>
        </w:rPr>
        <w:t xml:space="preserve">, </w:t>
      </w:r>
      <w:r w:rsidR="005043DE" w:rsidRPr="00707D40">
        <w:rPr>
          <w:bCs/>
          <w:lang w:val="en" w:eastAsia="ja-JP"/>
        </w:rPr>
        <w:t>collect</w:t>
      </w:r>
      <w:r w:rsidR="005043DE" w:rsidRPr="00801CBE">
        <w:rPr>
          <w:bCs/>
          <w:lang w:val="en" w:eastAsia="ja-JP"/>
        </w:rPr>
        <w:t xml:space="preserve"> </w:t>
      </w:r>
      <w:r w:rsidR="005A7160" w:rsidRPr="00801CBE">
        <w:rPr>
          <w:bCs/>
          <w:lang w:val="en" w:eastAsia="ja-JP"/>
        </w:rPr>
        <w:t>information from all states.</w:t>
      </w:r>
      <w:r w:rsidR="005043DE" w:rsidRPr="00801CBE">
        <w:rPr>
          <w:bCs/>
          <w:lang w:val="en" w:eastAsia="ja-JP"/>
        </w:rPr>
        <w:t xml:space="preserve"> </w:t>
      </w:r>
      <w:r w:rsidR="005A7160" w:rsidRPr="00801CBE">
        <w:rPr>
          <w:bCs/>
          <w:lang w:val="en" w:eastAsia="ja-JP"/>
        </w:rPr>
        <w:t xml:space="preserve"> </w:t>
      </w:r>
      <w:r>
        <w:rPr>
          <w:bCs/>
          <w:lang w:val="en" w:eastAsia="ja-JP"/>
        </w:rPr>
        <w:t>The Foodborne Disease Active Surveillance Network (</w:t>
      </w:r>
      <w:proofErr w:type="spellStart"/>
      <w:r>
        <w:rPr>
          <w:bCs/>
          <w:lang w:val="en" w:eastAsia="ja-JP"/>
        </w:rPr>
        <w:t>FoodNet</w:t>
      </w:r>
      <w:proofErr w:type="spellEnd"/>
      <w:r>
        <w:rPr>
          <w:bCs/>
          <w:lang w:val="en" w:eastAsia="ja-JP"/>
        </w:rPr>
        <w:t>)</w:t>
      </w:r>
      <w:r w:rsidR="00DF085C">
        <w:rPr>
          <w:bCs/>
          <w:lang w:val="en" w:eastAsia="ja-JP"/>
        </w:rPr>
        <w:t xml:space="preserve"> </w:t>
      </w:r>
      <w:r w:rsidR="00DF085C" w:rsidRPr="005669E6">
        <w:rPr>
          <w:b/>
          <w:bCs/>
          <w:lang w:val="en" w:eastAsia="ja-JP"/>
        </w:rPr>
        <w:t>(see A</w:t>
      </w:r>
      <w:r w:rsidR="00CF3C79" w:rsidRPr="005669E6">
        <w:rPr>
          <w:b/>
          <w:bCs/>
          <w:lang w:val="en" w:eastAsia="ja-JP"/>
        </w:rPr>
        <w:t>ttachment D</w:t>
      </w:r>
      <w:r w:rsidR="00A507D9" w:rsidRPr="005669E6">
        <w:rPr>
          <w:b/>
          <w:bCs/>
          <w:lang w:val="en" w:eastAsia="ja-JP"/>
        </w:rPr>
        <w:t>.</w:t>
      </w:r>
      <w:r w:rsidR="00DF085C" w:rsidRPr="005669E6">
        <w:rPr>
          <w:b/>
          <w:bCs/>
          <w:lang w:val="en" w:eastAsia="ja-JP"/>
        </w:rPr>
        <w:t xml:space="preserve"> </w:t>
      </w:r>
      <w:proofErr w:type="spellStart"/>
      <w:r w:rsidR="00DF085C" w:rsidRPr="005669E6">
        <w:rPr>
          <w:b/>
          <w:bCs/>
          <w:lang w:val="en" w:eastAsia="ja-JP"/>
        </w:rPr>
        <w:t>FoodNet</w:t>
      </w:r>
      <w:proofErr w:type="spellEnd"/>
      <w:r w:rsidR="00DF085C" w:rsidRPr="005669E6">
        <w:rPr>
          <w:b/>
          <w:bCs/>
          <w:lang w:val="en" w:eastAsia="ja-JP"/>
        </w:rPr>
        <w:t xml:space="preserve"> website</w:t>
      </w:r>
      <w:r w:rsidR="00CF3C79" w:rsidRPr="005669E6">
        <w:rPr>
          <w:b/>
          <w:bCs/>
          <w:lang w:val="en" w:eastAsia="ja-JP"/>
        </w:rPr>
        <w:t>)</w:t>
      </w:r>
      <w:r>
        <w:rPr>
          <w:bCs/>
          <w:lang w:val="en" w:eastAsia="ja-JP"/>
        </w:rPr>
        <w:t xml:space="preserve"> </w:t>
      </w:r>
      <w:r w:rsidR="00BA3450">
        <w:rPr>
          <w:bCs/>
          <w:lang w:val="en" w:eastAsia="ja-JP"/>
        </w:rPr>
        <w:t xml:space="preserve">is an active system that </w:t>
      </w:r>
      <w:r>
        <w:rPr>
          <w:bCs/>
          <w:lang w:val="en" w:eastAsia="ja-JP"/>
        </w:rPr>
        <w:t xml:space="preserve">collects information from 10 states. </w:t>
      </w:r>
    </w:p>
    <w:p w:rsidR="00F86BA5" w:rsidRDefault="00F86BA5" w:rsidP="00AE31FA">
      <w:pPr>
        <w:pStyle w:val="Header"/>
        <w:spacing w:line="276" w:lineRule="auto"/>
        <w:ind w:left="720"/>
        <w:rPr>
          <w:bCs/>
          <w:lang w:val="en" w:eastAsia="ja-JP"/>
        </w:rPr>
      </w:pPr>
    </w:p>
    <w:p w:rsidR="00F86BA5" w:rsidRPr="001917BE" w:rsidRDefault="00AE31FA" w:rsidP="00D35E5C">
      <w:pPr>
        <w:ind w:left="720"/>
      </w:pPr>
      <w:r w:rsidRPr="00801CBE">
        <w:rPr>
          <w:bCs/>
          <w:lang w:val="en" w:eastAsia="ja-JP"/>
        </w:rPr>
        <w:t>STEC is a nationally-notifiable disease and data from NNDSS and LEDS are routinely summarized and included in annual reports.</w:t>
      </w:r>
      <w:r w:rsidR="00431BBA">
        <w:rPr>
          <w:bCs/>
          <w:lang w:val="en" w:eastAsia="ja-JP"/>
        </w:rPr>
        <w:t xml:space="preserve"> </w:t>
      </w:r>
      <w:r w:rsidR="00F86BA5" w:rsidRPr="001917BE">
        <w:t xml:space="preserve">STEC is being assessed because we recently put out lab testing guidelines and want to see if states are following them. We didn’t choose other foodborne pathogens because they are already nationally notifiable so we know that the data we are getting are more consistent, and we don’t have plans to use the information if it were collected on other pathogens.  </w:t>
      </w:r>
    </w:p>
    <w:p w:rsidR="00F86BA5" w:rsidRDefault="00F86BA5" w:rsidP="00AE31FA">
      <w:pPr>
        <w:pStyle w:val="Header"/>
        <w:spacing w:line="276" w:lineRule="auto"/>
        <w:ind w:left="720"/>
        <w:rPr>
          <w:bCs/>
          <w:lang w:val="en" w:eastAsia="ja-JP"/>
        </w:rPr>
      </w:pPr>
    </w:p>
    <w:p w:rsidR="00F86BA5" w:rsidRDefault="00F86BA5" w:rsidP="00AE31FA">
      <w:pPr>
        <w:pStyle w:val="Header"/>
        <w:spacing w:line="276" w:lineRule="auto"/>
        <w:ind w:left="720"/>
        <w:rPr>
          <w:bCs/>
          <w:lang w:val="en" w:eastAsia="ja-JP"/>
        </w:rPr>
      </w:pPr>
    </w:p>
    <w:p w:rsidR="00AE31FA" w:rsidRPr="001917BE" w:rsidRDefault="005A7160" w:rsidP="00AE31FA">
      <w:pPr>
        <w:pStyle w:val="Header"/>
        <w:spacing w:line="276" w:lineRule="auto"/>
        <w:ind w:left="720"/>
        <w:rPr>
          <w:bCs/>
          <w:lang w:val="en" w:eastAsia="ja-JP"/>
        </w:rPr>
      </w:pPr>
      <w:r w:rsidRPr="00801CBE">
        <w:rPr>
          <w:bCs/>
          <w:i/>
          <w:lang w:val="en" w:eastAsia="ja-JP"/>
        </w:rPr>
        <w:lastRenderedPageBreak/>
        <w:t>Campylobacter</w:t>
      </w:r>
      <w:r w:rsidRPr="00801CBE">
        <w:rPr>
          <w:bCs/>
          <w:lang w:val="en" w:eastAsia="ja-JP"/>
        </w:rPr>
        <w:t xml:space="preserve"> is not nationally-notifiable</w:t>
      </w:r>
      <w:r w:rsidR="00AE31FA" w:rsidRPr="00801CBE">
        <w:rPr>
          <w:bCs/>
          <w:lang w:val="en" w:eastAsia="ja-JP"/>
        </w:rPr>
        <w:t>, reporting</w:t>
      </w:r>
      <w:r w:rsidRPr="00801CBE">
        <w:rPr>
          <w:bCs/>
          <w:lang w:val="en" w:eastAsia="ja-JP"/>
        </w:rPr>
        <w:t xml:space="preserve"> to NNDSS and LEDS is inconsistent</w:t>
      </w:r>
      <w:r w:rsidR="00AE31FA" w:rsidRPr="00801CBE">
        <w:rPr>
          <w:bCs/>
          <w:lang w:val="en" w:eastAsia="ja-JP"/>
        </w:rPr>
        <w:t xml:space="preserve">, and the </w:t>
      </w:r>
      <w:r w:rsidRPr="00801CBE">
        <w:rPr>
          <w:bCs/>
          <w:lang w:val="en" w:eastAsia="ja-JP"/>
        </w:rPr>
        <w:t xml:space="preserve">quantity and quality of information varies greatly by state. </w:t>
      </w:r>
      <w:r w:rsidR="00431BBA">
        <w:rPr>
          <w:bCs/>
          <w:lang w:val="en" w:eastAsia="ja-JP"/>
        </w:rPr>
        <w:t xml:space="preserve"> </w:t>
      </w:r>
      <w:r w:rsidR="00F86BA5">
        <w:rPr>
          <w:bCs/>
          <w:lang w:val="en" w:eastAsia="ja-JP"/>
        </w:rPr>
        <w:t xml:space="preserve">Campylobacter is being assessed because </w:t>
      </w:r>
      <w:r w:rsidR="00F86BA5" w:rsidRPr="001917BE">
        <w:rPr>
          <w:bCs/>
          <w:lang w:val="en" w:eastAsia="ja-JP"/>
        </w:rPr>
        <w:t>s</w:t>
      </w:r>
      <w:r w:rsidR="00431BBA" w:rsidRPr="001917BE">
        <w:rPr>
          <w:bCs/>
          <w:lang w:val="en" w:eastAsia="ja-JP"/>
        </w:rPr>
        <w:t>tates</w:t>
      </w:r>
      <w:r w:rsidR="00431BBA" w:rsidRPr="001917BE">
        <w:t xml:space="preserve"> are not required to report Campylobacter and those that</w:t>
      </w:r>
      <w:r w:rsidR="00F86BA5" w:rsidRPr="001917BE">
        <w:t xml:space="preserve"> do may do so inconsistently.  This means </w:t>
      </w:r>
      <w:r w:rsidR="00431BBA" w:rsidRPr="001917BE">
        <w:t>we do not have a complete and accurate picture of the data we are getting</w:t>
      </w:r>
      <w:r w:rsidR="001917BE" w:rsidRPr="001917BE">
        <w:t>,</w:t>
      </w:r>
      <w:r w:rsidR="001917BE" w:rsidRPr="001917BE">
        <w:rPr>
          <w:bCs/>
          <w:lang w:val="en" w:eastAsia="ja-JP"/>
        </w:rPr>
        <w:t xml:space="preserve"> and</w:t>
      </w:r>
      <w:r w:rsidRPr="001917BE">
        <w:rPr>
          <w:bCs/>
          <w:lang w:val="en" w:eastAsia="ja-JP"/>
        </w:rPr>
        <w:t xml:space="preserve"> these data have not been routinely summarized</w:t>
      </w:r>
      <w:r w:rsidR="00AE31FA" w:rsidRPr="001917BE">
        <w:rPr>
          <w:bCs/>
          <w:lang w:val="en" w:eastAsia="ja-JP"/>
        </w:rPr>
        <w:t xml:space="preserve">. </w:t>
      </w:r>
      <w:r w:rsidRPr="001917BE">
        <w:rPr>
          <w:bCs/>
          <w:lang w:val="en" w:eastAsia="ja-JP"/>
        </w:rPr>
        <w:t xml:space="preserve">Instead, the epidemiology of </w:t>
      </w:r>
      <w:r w:rsidRPr="001917BE">
        <w:rPr>
          <w:bCs/>
          <w:i/>
          <w:lang w:val="en" w:eastAsia="ja-JP"/>
        </w:rPr>
        <w:t>Campylobacter</w:t>
      </w:r>
      <w:r w:rsidRPr="001917BE">
        <w:rPr>
          <w:bCs/>
          <w:lang w:val="en" w:eastAsia="ja-JP"/>
        </w:rPr>
        <w:t xml:space="preserve"> in the US has largely been described based on data from </w:t>
      </w:r>
      <w:proofErr w:type="spellStart"/>
      <w:r w:rsidR="00640AD7" w:rsidRPr="001917BE">
        <w:rPr>
          <w:bCs/>
          <w:lang w:val="en" w:eastAsia="ja-JP"/>
        </w:rPr>
        <w:t>FoodNet</w:t>
      </w:r>
      <w:proofErr w:type="spellEnd"/>
      <w:r w:rsidRPr="001917BE">
        <w:rPr>
          <w:bCs/>
          <w:lang w:val="en" w:eastAsia="ja-JP"/>
        </w:rPr>
        <w:t>.</w:t>
      </w:r>
      <w:r w:rsidR="00F86BA5" w:rsidRPr="001917BE">
        <w:rPr>
          <w:bCs/>
          <w:lang w:val="en" w:eastAsia="ja-JP"/>
        </w:rPr>
        <w:t xml:space="preserve">  Additionally, Campylobacter</w:t>
      </w:r>
      <w:r w:rsidR="00F86BA5" w:rsidRPr="001917BE">
        <w:t xml:space="preserve"> is a high incidence pathogen and is actually increasing in </w:t>
      </w:r>
      <w:proofErr w:type="spellStart"/>
      <w:r w:rsidR="00F86BA5" w:rsidRPr="001917BE">
        <w:t>FoodNet</w:t>
      </w:r>
      <w:proofErr w:type="spellEnd"/>
      <w:r w:rsidR="00F86BA5" w:rsidRPr="001917BE">
        <w:t xml:space="preserve"> data.</w:t>
      </w:r>
    </w:p>
    <w:p w:rsidR="00774354" w:rsidRDefault="00774354" w:rsidP="00AE31FA">
      <w:pPr>
        <w:pStyle w:val="Header"/>
        <w:spacing w:line="276" w:lineRule="auto"/>
        <w:ind w:left="720"/>
        <w:rPr>
          <w:bCs/>
          <w:lang w:val="en" w:eastAsia="ja-JP"/>
        </w:rPr>
      </w:pPr>
    </w:p>
    <w:p w:rsidR="00AE31FA" w:rsidRPr="001917BE" w:rsidRDefault="00774354" w:rsidP="006933D1">
      <w:pPr>
        <w:ind w:left="720"/>
      </w:pPr>
      <w:r w:rsidRPr="001917BE">
        <w:t xml:space="preserve">The Campylobacter data will feed into a summary of the Epidemiology of Campylobacter manuscript as well as inform our planning for Campylobacter activities going forward. STEC will help us to understand if the current guidelines are being used.  </w:t>
      </w:r>
    </w:p>
    <w:p w:rsidR="00AB0EF8" w:rsidRPr="001917BE" w:rsidRDefault="00801CBE" w:rsidP="00801CBE">
      <w:pPr>
        <w:pStyle w:val="Header"/>
        <w:spacing w:line="276" w:lineRule="auto"/>
        <w:ind w:left="720"/>
        <w:rPr>
          <w:bCs/>
          <w:lang w:val="en" w:eastAsia="ja-JP"/>
        </w:rPr>
      </w:pPr>
      <w:r w:rsidRPr="00801CBE">
        <w:rPr>
          <w:bCs/>
          <w:lang w:val="en" w:eastAsia="ja-JP"/>
        </w:rPr>
        <w:t xml:space="preserve">Cases of STEC and </w:t>
      </w:r>
      <w:r w:rsidRPr="00801CBE">
        <w:rPr>
          <w:bCs/>
          <w:i/>
          <w:lang w:val="en" w:eastAsia="ja-JP"/>
        </w:rPr>
        <w:t>Campylobacter</w:t>
      </w:r>
      <w:r w:rsidRPr="00801CBE">
        <w:rPr>
          <w:bCs/>
          <w:lang w:val="en" w:eastAsia="ja-JP"/>
        </w:rPr>
        <w:t xml:space="preserve"> are considered to be confirmed cases if an organism is isolated by culture. </w:t>
      </w:r>
      <w:r w:rsidR="00AE31FA" w:rsidRPr="00801CBE">
        <w:rPr>
          <w:bCs/>
          <w:lang w:val="en" w:eastAsia="ja-JP"/>
        </w:rPr>
        <w:t>In recent years,</w:t>
      </w:r>
      <w:r w:rsidRPr="00801CBE">
        <w:rPr>
          <w:bCs/>
          <w:lang w:val="en" w:eastAsia="ja-JP"/>
        </w:rPr>
        <w:t xml:space="preserve"> </w:t>
      </w:r>
      <w:r w:rsidR="00AE31FA" w:rsidRPr="00801CBE">
        <w:rPr>
          <w:bCs/>
          <w:lang w:val="en" w:eastAsia="ja-JP"/>
        </w:rPr>
        <w:t xml:space="preserve">there has been a </w:t>
      </w:r>
      <w:r w:rsidRPr="00801CBE">
        <w:rPr>
          <w:bCs/>
          <w:lang w:val="en" w:eastAsia="ja-JP"/>
        </w:rPr>
        <w:t>shift away from culture-confirmation in favor of rapid tests</w:t>
      </w:r>
      <w:r w:rsidR="00AE31FA" w:rsidRPr="00801CBE">
        <w:rPr>
          <w:bCs/>
          <w:lang w:val="en" w:eastAsia="ja-JP"/>
        </w:rPr>
        <w:t xml:space="preserve"> </w:t>
      </w:r>
      <w:r w:rsidRPr="00801CBE">
        <w:rPr>
          <w:bCs/>
          <w:lang w:val="en" w:eastAsia="ja-JP"/>
        </w:rPr>
        <w:t xml:space="preserve">such as </w:t>
      </w:r>
      <w:r w:rsidR="00BA3450">
        <w:rPr>
          <w:bCs/>
          <w:lang w:val="en" w:eastAsia="ja-JP"/>
        </w:rPr>
        <w:t>Enzyme Immunoassays (</w:t>
      </w:r>
      <w:r w:rsidRPr="00801CBE">
        <w:rPr>
          <w:bCs/>
          <w:lang w:val="en" w:eastAsia="ja-JP"/>
        </w:rPr>
        <w:t>EIA</w:t>
      </w:r>
      <w:r w:rsidR="00BA3450">
        <w:rPr>
          <w:bCs/>
          <w:lang w:val="en" w:eastAsia="ja-JP"/>
        </w:rPr>
        <w:t>)</w:t>
      </w:r>
      <w:r w:rsidRPr="00801CBE">
        <w:rPr>
          <w:bCs/>
          <w:lang w:val="en" w:eastAsia="ja-JP"/>
        </w:rPr>
        <w:t xml:space="preserve">, and molecular methods such as </w:t>
      </w:r>
      <w:r w:rsidR="00BA3450">
        <w:rPr>
          <w:bCs/>
          <w:lang w:val="en" w:eastAsia="ja-JP"/>
        </w:rPr>
        <w:t>polymerase chain reaction (</w:t>
      </w:r>
      <w:r w:rsidRPr="00801CBE">
        <w:rPr>
          <w:bCs/>
          <w:lang w:val="en" w:eastAsia="ja-JP"/>
        </w:rPr>
        <w:t>PCR</w:t>
      </w:r>
      <w:r w:rsidR="00BA3450" w:rsidRPr="001917BE">
        <w:rPr>
          <w:bCs/>
          <w:lang w:val="en" w:eastAsia="ja-JP"/>
        </w:rPr>
        <w:t>)</w:t>
      </w:r>
      <w:r w:rsidRPr="001917BE">
        <w:rPr>
          <w:bCs/>
          <w:lang w:val="en" w:eastAsia="ja-JP"/>
        </w:rPr>
        <w:t>.</w:t>
      </w:r>
      <w:r w:rsidR="00AB0EF8" w:rsidRPr="001917BE">
        <w:t xml:space="preserve">  A large part of our </w:t>
      </w:r>
      <w:proofErr w:type="spellStart"/>
      <w:r w:rsidR="00AB0EF8" w:rsidRPr="001917BE">
        <w:t>FoodNet</w:t>
      </w:r>
      <w:proofErr w:type="spellEnd"/>
      <w:r w:rsidR="00AB0EF8" w:rsidRPr="001917BE">
        <w:t xml:space="preserve"> surveillance effort right now is focused on this issue and there are also working groups at the Association of Public Health Laboratories (APHL) and the Council of State and Territorial Epidemiologists (CSTE). This is a trend that we are seeing in infectious disease in general, not just </w:t>
      </w:r>
      <w:proofErr w:type="spellStart"/>
      <w:r w:rsidR="00AB0EF8" w:rsidRPr="001917BE">
        <w:t>enterics</w:t>
      </w:r>
      <w:proofErr w:type="spellEnd"/>
      <w:r w:rsidR="00AB0EF8" w:rsidRPr="001917BE">
        <w:t xml:space="preserve">. For Campylobacter, in </w:t>
      </w:r>
      <w:proofErr w:type="spellStart"/>
      <w:r w:rsidR="00AB0EF8" w:rsidRPr="001917BE">
        <w:t>FoodNet</w:t>
      </w:r>
      <w:proofErr w:type="spellEnd"/>
      <w:r w:rsidR="00AB0EF8" w:rsidRPr="001917BE">
        <w:t>, we saw an increase from 3.7% of labs using culture-independent (CI) methods in 2009 to 12% in 2012. In 2012, CI cases accounted for 12% of total Campy cases</w:t>
      </w:r>
      <w:r w:rsidRPr="001917BE">
        <w:rPr>
          <w:bCs/>
          <w:lang w:val="en" w:eastAsia="ja-JP"/>
        </w:rPr>
        <w:t xml:space="preserve"> </w:t>
      </w:r>
      <w:r w:rsidR="00AB0EF8" w:rsidRPr="001917BE">
        <w:rPr>
          <w:bCs/>
          <w:lang w:val="en" w:eastAsia="ja-JP"/>
        </w:rPr>
        <w:t>.</w:t>
      </w:r>
    </w:p>
    <w:p w:rsidR="00AB0EF8" w:rsidRDefault="00AB0EF8" w:rsidP="00801CBE">
      <w:pPr>
        <w:pStyle w:val="Header"/>
        <w:spacing w:line="276" w:lineRule="auto"/>
        <w:ind w:left="720"/>
        <w:rPr>
          <w:bCs/>
          <w:lang w:val="en" w:eastAsia="ja-JP"/>
        </w:rPr>
      </w:pPr>
    </w:p>
    <w:p w:rsidR="005043DE" w:rsidRPr="00801CBE" w:rsidRDefault="00801CBE" w:rsidP="00801CBE">
      <w:pPr>
        <w:pStyle w:val="Header"/>
        <w:spacing w:line="276" w:lineRule="auto"/>
        <w:ind w:left="720"/>
        <w:rPr>
          <w:bCs/>
          <w:lang w:val="en" w:eastAsia="ja-JP"/>
        </w:rPr>
      </w:pPr>
      <w:r w:rsidRPr="00801CBE">
        <w:rPr>
          <w:bCs/>
          <w:lang w:val="en" w:eastAsia="ja-JP"/>
        </w:rPr>
        <w:t>This change poses several issues for public health, including decreased ability to track changes in incidence rates over time and loss of isolates for subtypin</w:t>
      </w:r>
      <w:r w:rsidR="009D7AB5">
        <w:rPr>
          <w:bCs/>
          <w:lang w:val="en" w:eastAsia="ja-JP"/>
        </w:rPr>
        <w:t xml:space="preserve">g or resistance testing. </w:t>
      </w:r>
      <w:r w:rsidR="008E1600">
        <w:rPr>
          <w:bCs/>
          <w:lang w:val="en" w:eastAsia="ja-JP"/>
        </w:rPr>
        <w:t xml:space="preserve">In addition, there has been reduced funding to state health departments for laboratory testing and disease reporting impacting their ability to perform these functions. </w:t>
      </w:r>
      <w:r w:rsidR="009D7AB5">
        <w:rPr>
          <w:bCs/>
          <w:lang w:val="en" w:eastAsia="ja-JP"/>
        </w:rPr>
        <w:t>T</w:t>
      </w:r>
      <w:r w:rsidRPr="00801CBE">
        <w:rPr>
          <w:bCs/>
          <w:lang w:val="en" w:eastAsia="ja-JP"/>
        </w:rPr>
        <w:t xml:space="preserve">hese </w:t>
      </w:r>
      <w:r w:rsidR="009D7AB5">
        <w:rPr>
          <w:bCs/>
          <w:lang w:val="en" w:eastAsia="ja-JP"/>
        </w:rPr>
        <w:t xml:space="preserve">changes </w:t>
      </w:r>
      <w:r w:rsidR="008E1600">
        <w:rPr>
          <w:bCs/>
          <w:lang w:val="en" w:eastAsia="ja-JP"/>
        </w:rPr>
        <w:t xml:space="preserve">along with the </w:t>
      </w:r>
      <w:r w:rsidR="009D7AB5">
        <w:rPr>
          <w:bCs/>
          <w:lang w:val="en" w:eastAsia="ja-JP"/>
        </w:rPr>
        <w:t xml:space="preserve">inconsistencies in </w:t>
      </w:r>
      <w:r w:rsidR="009D7AB5" w:rsidRPr="009D7AB5">
        <w:rPr>
          <w:bCs/>
          <w:i/>
          <w:lang w:val="en" w:eastAsia="ja-JP"/>
        </w:rPr>
        <w:t>Campylobacter</w:t>
      </w:r>
      <w:r w:rsidR="009D7AB5">
        <w:rPr>
          <w:bCs/>
          <w:i/>
          <w:lang w:val="en" w:eastAsia="ja-JP"/>
        </w:rPr>
        <w:t xml:space="preserve"> </w:t>
      </w:r>
      <w:r w:rsidR="009D7AB5">
        <w:rPr>
          <w:bCs/>
          <w:lang w:val="en" w:eastAsia="ja-JP"/>
        </w:rPr>
        <w:t xml:space="preserve">reporting result in an incomplete picture of surveillance at the national level. There </w:t>
      </w:r>
      <w:r w:rsidRPr="00801CBE">
        <w:rPr>
          <w:bCs/>
          <w:lang w:val="en" w:eastAsia="ja-JP"/>
        </w:rPr>
        <w:t xml:space="preserve">is a need to systematically gather information on current practices in </w:t>
      </w:r>
      <w:r w:rsidR="005043DE" w:rsidRPr="00801CBE">
        <w:rPr>
          <w:bCs/>
          <w:lang w:val="en" w:eastAsia="ja-JP"/>
        </w:rPr>
        <w:t xml:space="preserve">all </w:t>
      </w:r>
      <w:r w:rsidRPr="00801CBE">
        <w:rPr>
          <w:bCs/>
          <w:lang w:val="en" w:eastAsia="ja-JP"/>
        </w:rPr>
        <w:t xml:space="preserve">states </w:t>
      </w:r>
      <w:r w:rsidR="001D5F7B">
        <w:rPr>
          <w:bCs/>
          <w:lang w:val="en" w:eastAsia="ja-JP"/>
        </w:rPr>
        <w:t xml:space="preserve">and territories </w:t>
      </w:r>
      <w:r w:rsidR="003C4C39">
        <w:rPr>
          <w:bCs/>
          <w:lang w:val="en" w:eastAsia="ja-JP"/>
        </w:rPr>
        <w:t xml:space="preserve">which will enable us to </w:t>
      </w:r>
      <w:r w:rsidR="005043DE" w:rsidRPr="00801CBE">
        <w:rPr>
          <w:bCs/>
          <w:lang w:val="en" w:eastAsia="ja-JP"/>
        </w:rPr>
        <w:t xml:space="preserve">form a </w:t>
      </w:r>
      <w:r w:rsidRPr="00801CBE">
        <w:rPr>
          <w:bCs/>
          <w:lang w:val="en" w:eastAsia="ja-JP"/>
        </w:rPr>
        <w:t xml:space="preserve">comprehensive </w:t>
      </w:r>
      <w:r w:rsidR="005043DE" w:rsidRPr="00801CBE">
        <w:rPr>
          <w:bCs/>
          <w:lang w:val="en" w:eastAsia="ja-JP"/>
        </w:rPr>
        <w:t xml:space="preserve">picture of surveillance, </w:t>
      </w:r>
      <w:r w:rsidR="00A3496E" w:rsidRPr="00801CBE">
        <w:rPr>
          <w:bCs/>
          <w:lang w:val="en" w:eastAsia="ja-JP"/>
        </w:rPr>
        <w:t>assess</w:t>
      </w:r>
      <w:r w:rsidR="005043DE" w:rsidRPr="00801CBE">
        <w:rPr>
          <w:bCs/>
          <w:lang w:val="en" w:eastAsia="ja-JP"/>
        </w:rPr>
        <w:t xml:space="preserve"> gaps, </w:t>
      </w:r>
      <w:r w:rsidRPr="00801CBE">
        <w:rPr>
          <w:bCs/>
          <w:lang w:val="en" w:eastAsia="ja-JP"/>
        </w:rPr>
        <w:t xml:space="preserve">and </w:t>
      </w:r>
      <w:r w:rsidR="008E1600">
        <w:rPr>
          <w:bCs/>
          <w:lang w:val="en" w:eastAsia="ja-JP"/>
        </w:rPr>
        <w:t xml:space="preserve">develop recommendations that will </w:t>
      </w:r>
      <w:r w:rsidR="005043DE" w:rsidRPr="00801CBE">
        <w:rPr>
          <w:bCs/>
          <w:lang w:val="en" w:eastAsia="ja-JP"/>
        </w:rPr>
        <w:t xml:space="preserve">improve </w:t>
      </w:r>
      <w:r w:rsidRPr="00801CBE">
        <w:rPr>
          <w:bCs/>
          <w:lang w:val="en" w:eastAsia="ja-JP"/>
        </w:rPr>
        <w:t xml:space="preserve">public health’s ability to track and respond </w:t>
      </w:r>
      <w:r w:rsidR="00CF598D" w:rsidRPr="00801CBE">
        <w:rPr>
          <w:bCs/>
          <w:lang w:val="en" w:eastAsia="ja-JP"/>
        </w:rPr>
        <w:t>to these</w:t>
      </w:r>
      <w:r w:rsidRPr="00801CBE">
        <w:rPr>
          <w:bCs/>
          <w:lang w:val="en" w:eastAsia="ja-JP"/>
        </w:rPr>
        <w:t xml:space="preserve"> infectious diseases. </w:t>
      </w:r>
    </w:p>
    <w:p w:rsidR="005043DE" w:rsidRDefault="005043DE" w:rsidP="00CE3679">
      <w:pPr>
        <w:pStyle w:val="Header"/>
        <w:spacing w:line="276" w:lineRule="auto"/>
        <w:ind w:left="720"/>
        <w:rPr>
          <w:bCs/>
          <w:color w:val="FF0000"/>
          <w:lang w:val="en" w:eastAsia="ja-JP"/>
        </w:rPr>
      </w:pPr>
    </w:p>
    <w:p w:rsidR="00CA0690" w:rsidRPr="003C4C39" w:rsidRDefault="00664FEF" w:rsidP="00CE3679">
      <w:pPr>
        <w:pStyle w:val="Header"/>
        <w:spacing w:line="276" w:lineRule="auto"/>
        <w:ind w:left="720"/>
      </w:pPr>
      <w:r w:rsidRPr="003C4C39">
        <w:t xml:space="preserve">For this current OMB </w:t>
      </w:r>
      <w:r w:rsidR="009E2BD2">
        <w:t>data collection request</w:t>
      </w:r>
      <w:r w:rsidRPr="003C4C39">
        <w:t xml:space="preserve">, we plan to conduct a one-time </w:t>
      </w:r>
      <w:r w:rsidR="0062611F">
        <w:t>data collection</w:t>
      </w:r>
      <w:r w:rsidRPr="003C4C39">
        <w:t xml:space="preserve"> </w:t>
      </w:r>
      <w:r w:rsidR="00A3496E" w:rsidRPr="003C4C39">
        <w:t>of foodborne</w:t>
      </w:r>
      <w:r w:rsidR="005043DE" w:rsidRPr="003C4C39">
        <w:t xml:space="preserve"> disease epidemiologists </w:t>
      </w:r>
      <w:r w:rsidR="009D7AB5">
        <w:t xml:space="preserve">at the state </w:t>
      </w:r>
      <w:r w:rsidR="001D5F7B">
        <w:t xml:space="preserve">and territorial </w:t>
      </w:r>
      <w:r w:rsidR="009D7AB5">
        <w:t>health department</w:t>
      </w:r>
      <w:r w:rsidR="001D5F7B">
        <w:t>s</w:t>
      </w:r>
      <w:r w:rsidR="009D7AB5">
        <w:t xml:space="preserve"> </w:t>
      </w:r>
      <w:r w:rsidR="005043DE" w:rsidRPr="003C4C39">
        <w:t xml:space="preserve">and </w:t>
      </w:r>
      <w:r w:rsidR="003C4C39" w:rsidRPr="003C4C39">
        <w:t xml:space="preserve">microbiologists </w:t>
      </w:r>
      <w:r w:rsidR="005043DE" w:rsidRPr="003C4C39">
        <w:t xml:space="preserve">at the state </w:t>
      </w:r>
      <w:r w:rsidR="001D5F7B">
        <w:t xml:space="preserve">and territory </w:t>
      </w:r>
      <w:r w:rsidR="005043DE" w:rsidRPr="003C4C39">
        <w:t>public health lab</w:t>
      </w:r>
      <w:r w:rsidR="001D5F7B">
        <w:t>oratories</w:t>
      </w:r>
      <w:r w:rsidR="003C4C39" w:rsidRPr="003C4C39">
        <w:t>. Information will be collected on current state</w:t>
      </w:r>
      <w:r w:rsidR="001D5F7B">
        <w:t xml:space="preserve"> and territory </w:t>
      </w:r>
      <w:r w:rsidR="003C4C39" w:rsidRPr="003C4C39">
        <w:t xml:space="preserve">requirements for </w:t>
      </w:r>
      <w:r w:rsidR="00DB4DE8" w:rsidRPr="00DB4DE8">
        <w:rPr>
          <w:i/>
        </w:rPr>
        <w:t>Campylobacter</w:t>
      </w:r>
      <w:r w:rsidR="00DB4DE8">
        <w:t xml:space="preserve"> </w:t>
      </w:r>
      <w:r w:rsidR="00DB4DE8" w:rsidRPr="003C4C39">
        <w:t xml:space="preserve">reporting </w:t>
      </w:r>
      <w:r w:rsidR="00DB4DE8">
        <w:t xml:space="preserve">and isolate submission, </w:t>
      </w:r>
      <w:r w:rsidR="009D7AB5">
        <w:t xml:space="preserve">and </w:t>
      </w:r>
      <w:r w:rsidR="00DB4DE8">
        <w:t xml:space="preserve">testing practices for </w:t>
      </w:r>
      <w:r w:rsidR="003C4C39" w:rsidRPr="003C4C39">
        <w:rPr>
          <w:i/>
        </w:rPr>
        <w:t xml:space="preserve">Campylobacter </w:t>
      </w:r>
      <w:r w:rsidR="003C4C39" w:rsidRPr="003C4C39">
        <w:t>and STEC.</w:t>
      </w:r>
      <w:r w:rsidR="00DB4DE8">
        <w:t xml:space="preserve"> Because less is known about </w:t>
      </w:r>
      <w:r w:rsidR="00DB4DE8" w:rsidRPr="00DB4DE8">
        <w:rPr>
          <w:i/>
        </w:rPr>
        <w:t>Campylobacter</w:t>
      </w:r>
      <w:r w:rsidR="00DB4DE8">
        <w:rPr>
          <w:i/>
        </w:rPr>
        <w:t xml:space="preserve"> </w:t>
      </w:r>
      <w:r w:rsidR="00DB4DE8">
        <w:t>surveillance at the national level, the majority of questions will be focused in this area.</w:t>
      </w:r>
    </w:p>
    <w:p w:rsidR="003C4C39" w:rsidRDefault="003C4C39" w:rsidP="00CE3679">
      <w:pPr>
        <w:pStyle w:val="Header"/>
        <w:spacing w:line="276" w:lineRule="auto"/>
        <w:ind w:left="720"/>
        <w:rPr>
          <w:color w:val="FF0000"/>
        </w:rPr>
      </w:pPr>
    </w:p>
    <w:p w:rsidR="00710570" w:rsidRDefault="004F67A8" w:rsidP="00D35E5C">
      <w:pPr>
        <w:pStyle w:val="Header"/>
        <w:tabs>
          <w:tab w:val="clear" w:pos="4680"/>
        </w:tabs>
        <w:spacing w:line="276" w:lineRule="auto"/>
        <w:ind w:left="720"/>
      </w:pPr>
      <w:r w:rsidRPr="00060317">
        <w:rPr>
          <w:bCs/>
        </w:rPr>
        <w:t>This data collection</w:t>
      </w:r>
      <w:r w:rsidR="00484011" w:rsidRPr="00060317">
        <w:rPr>
          <w:bCs/>
        </w:rPr>
        <w:t xml:space="preserve"> is being conducted </w:t>
      </w:r>
      <w:r w:rsidR="009252DC" w:rsidRPr="00060317">
        <w:rPr>
          <w:bCs/>
        </w:rPr>
        <w:t>using</w:t>
      </w:r>
      <w:r w:rsidR="00484011" w:rsidRPr="00060317">
        <w:rPr>
          <w:bCs/>
        </w:rPr>
        <w:t xml:space="preserve"> the Generic Information Collection mechanism </w:t>
      </w:r>
      <w:r w:rsidR="009252DC" w:rsidRPr="00060317">
        <w:rPr>
          <w:bCs/>
        </w:rPr>
        <w:t xml:space="preserve">of the OSTLTS Survey Center (OSC) </w:t>
      </w:r>
      <w:r w:rsidR="00484011" w:rsidRPr="00060317">
        <w:rPr>
          <w:bCs/>
        </w:rPr>
        <w:t>– OMB No. 0920-0879</w:t>
      </w:r>
      <w:r w:rsidRPr="00060317">
        <w:rPr>
          <w:bCs/>
        </w:rPr>
        <w:t>.</w:t>
      </w:r>
      <w:r w:rsidR="009252DC" w:rsidRPr="00060317">
        <w:rPr>
          <w:bCs/>
        </w:rPr>
        <w:t xml:space="preserve"> The respondent universe for this data collection aligns with that of the OSC. Data will be collected from</w:t>
      </w:r>
      <w:r w:rsidR="00A16C67" w:rsidRPr="00060317">
        <w:rPr>
          <w:bCs/>
        </w:rPr>
        <w:t xml:space="preserve"> </w:t>
      </w:r>
      <w:r w:rsidR="00060317" w:rsidRPr="00060317">
        <w:rPr>
          <w:bCs/>
        </w:rPr>
        <w:t xml:space="preserve">foodborne disease </w:t>
      </w:r>
      <w:r w:rsidR="00060317" w:rsidRPr="00060317">
        <w:rPr>
          <w:bCs/>
        </w:rPr>
        <w:lastRenderedPageBreak/>
        <w:t xml:space="preserve">epidemiologists </w:t>
      </w:r>
      <w:r w:rsidR="009D7AB5">
        <w:rPr>
          <w:bCs/>
        </w:rPr>
        <w:t xml:space="preserve">at the state </w:t>
      </w:r>
      <w:r w:rsidR="001D5F7B">
        <w:rPr>
          <w:bCs/>
        </w:rPr>
        <w:t xml:space="preserve">and territory </w:t>
      </w:r>
      <w:r w:rsidR="009D7AB5">
        <w:rPr>
          <w:bCs/>
        </w:rPr>
        <w:t>health department</w:t>
      </w:r>
      <w:r w:rsidR="001D5F7B">
        <w:rPr>
          <w:bCs/>
        </w:rPr>
        <w:t>s</w:t>
      </w:r>
      <w:r w:rsidR="009D7AB5">
        <w:rPr>
          <w:bCs/>
        </w:rPr>
        <w:t xml:space="preserve"> </w:t>
      </w:r>
      <w:r w:rsidR="00060317" w:rsidRPr="00060317">
        <w:rPr>
          <w:bCs/>
        </w:rPr>
        <w:t>and</w:t>
      </w:r>
      <w:r w:rsidR="00A16C67" w:rsidRPr="00060317">
        <w:rPr>
          <w:bCs/>
        </w:rPr>
        <w:t xml:space="preserve"> </w:t>
      </w:r>
      <w:r w:rsidR="00060317">
        <w:rPr>
          <w:bCs/>
        </w:rPr>
        <w:t xml:space="preserve">microbiologists </w:t>
      </w:r>
      <w:r w:rsidR="00A16C67" w:rsidRPr="00060317">
        <w:rPr>
          <w:bCs/>
        </w:rPr>
        <w:t xml:space="preserve">at </w:t>
      </w:r>
      <w:r w:rsidR="00060317" w:rsidRPr="00060317">
        <w:rPr>
          <w:bCs/>
        </w:rPr>
        <w:t xml:space="preserve">the </w:t>
      </w:r>
      <w:r w:rsidR="00A16C67" w:rsidRPr="00060317">
        <w:rPr>
          <w:bCs/>
        </w:rPr>
        <w:t xml:space="preserve">state </w:t>
      </w:r>
      <w:r w:rsidR="001D5F7B">
        <w:rPr>
          <w:bCs/>
        </w:rPr>
        <w:t xml:space="preserve">and territory </w:t>
      </w:r>
      <w:r w:rsidR="00A16C67" w:rsidRPr="00060317">
        <w:rPr>
          <w:bCs/>
        </w:rPr>
        <w:t xml:space="preserve">health </w:t>
      </w:r>
      <w:r w:rsidR="001D5F7B">
        <w:rPr>
          <w:bCs/>
        </w:rPr>
        <w:t>laboratories</w:t>
      </w:r>
      <w:r w:rsidR="009D7AB5">
        <w:rPr>
          <w:bCs/>
        </w:rPr>
        <w:t xml:space="preserve"> </w:t>
      </w:r>
      <w:r w:rsidR="00E67787">
        <w:rPr>
          <w:bCs/>
        </w:rPr>
        <w:t xml:space="preserve">in all </w:t>
      </w:r>
      <w:r w:rsidR="00CF598D">
        <w:rPr>
          <w:bCs/>
        </w:rPr>
        <w:t>states</w:t>
      </w:r>
      <w:r w:rsidR="001D5F7B">
        <w:rPr>
          <w:bCs/>
        </w:rPr>
        <w:t>, the District of Columbia, and US territories</w:t>
      </w:r>
      <w:r w:rsidR="00CF598D">
        <w:rPr>
          <w:bCs/>
        </w:rPr>
        <w:t xml:space="preserve"> </w:t>
      </w:r>
      <w:r w:rsidR="00CF598D" w:rsidRPr="00060317">
        <w:rPr>
          <w:bCs/>
        </w:rPr>
        <w:t>who</w:t>
      </w:r>
      <w:r w:rsidR="009D7AB5">
        <w:rPr>
          <w:bCs/>
        </w:rPr>
        <w:t xml:space="preserve"> have responsibility for </w:t>
      </w:r>
      <w:r w:rsidR="009D7AB5" w:rsidRPr="009D7AB5">
        <w:rPr>
          <w:bCs/>
          <w:i/>
        </w:rPr>
        <w:t>Campylobacter</w:t>
      </w:r>
      <w:r w:rsidR="009D7AB5">
        <w:rPr>
          <w:bCs/>
        </w:rPr>
        <w:t xml:space="preserve"> and STEC surveillance or testing, </w:t>
      </w:r>
      <w:r w:rsidR="009252DC" w:rsidRPr="00060317">
        <w:rPr>
          <w:bCs/>
        </w:rPr>
        <w:t>acting in their official capacities.</w:t>
      </w:r>
      <w:r w:rsidR="00D35E5C">
        <w:rPr>
          <w:bCs/>
        </w:rPr>
        <w:t xml:space="preserve">  </w:t>
      </w:r>
      <w:r w:rsidR="00710570">
        <w:t>D</w:t>
      </w:r>
      <w:r w:rsidR="00710570" w:rsidRPr="00124FF2">
        <w:t xml:space="preserve">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p>
    <w:p w:rsidR="00710570" w:rsidRPr="009F0912" w:rsidRDefault="00710570" w:rsidP="00D35E5C">
      <w:pPr>
        <w:pStyle w:val="Header"/>
        <w:tabs>
          <w:tab w:val="clear" w:pos="4680"/>
        </w:tabs>
        <w:spacing w:line="276" w:lineRule="auto"/>
        <w:rPr>
          <w:color w:val="FF0000"/>
        </w:rPr>
      </w:pPr>
    </w:p>
    <w:p w:rsidR="00350C8C" w:rsidRPr="00060317" w:rsidRDefault="00350C8C" w:rsidP="00350C8C">
      <w:pPr>
        <w:spacing w:after="0"/>
        <w:ind w:left="720"/>
      </w:pPr>
      <w:r w:rsidRPr="00060317">
        <w:t>This data collection is authorized by Section 301 of the Public Health Service Act (42 U.S.C. 241).</w:t>
      </w:r>
    </w:p>
    <w:p w:rsidR="00092A45" w:rsidRPr="009F0912" w:rsidRDefault="00092A45" w:rsidP="00217C1E">
      <w:pPr>
        <w:spacing w:after="0"/>
        <w:rPr>
          <w:color w:val="FF0000"/>
        </w:rPr>
      </w:pPr>
    </w:p>
    <w:p w:rsidR="006102DA" w:rsidRPr="00060317" w:rsidRDefault="006102DA" w:rsidP="00F52BCC">
      <w:pPr>
        <w:spacing w:after="0"/>
        <w:ind w:left="720"/>
        <w:rPr>
          <w:b/>
        </w:rPr>
      </w:pPr>
      <w:r w:rsidRPr="00060317">
        <w:rPr>
          <w:b/>
        </w:rPr>
        <w:t>Privacy Impact Assessment</w:t>
      </w:r>
    </w:p>
    <w:p w:rsidR="004213D6" w:rsidRPr="009F0912" w:rsidRDefault="006102DA" w:rsidP="004213D6">
      <w:pPr>
        <w:spacing w:after="0"/>
        <w:ind w:left="720"/>
        <w:rPr>
          <w:color w:val="FF0000"/>
          <w:lang w:eastAsia="ja-JP"/>
        </w:rPr>
      </w:pPr>
      <w:r w:rsidRPr="00060317">
        <w:rPr>
          <w:u w:val="single"/>
        </w:rPr>
        <w:t>Overview of the Data Collection System</w:t>
      </w:r>
      <w:r w:rsidR="00151567" w:rsidRPr="00060317">
        <w:t xml:space="preserve"> – </w:t>
      </w:r>
      <w:r w:rsidR="00B1129F" w:rsidRPr="00060317">
        <w:t xml:space="preserve">The data collection consists of </w:t>
      </w:r>
      <w:r w:rsidR="00D5367E" w:rsidRPr="00060317">
        <w:t xml:space="preserve">a </w:t>
      </w:r>
      <w:proofErr w:type="spellStart"/>
      <w:r w:rsidR="002B2EFF" w:rsidRPr="00060317">
        <w:rPr>
          <w:lang w:eastAsia="ja-JP"/>
        </w:rPr>
        <w:t>SurveyMonkey</w:t>
      </w:r>
      <w:proofErr w:type="spellEnd"/>
      <w:r w:rsidR="002B2EFF" w:rsidRPr="00060317">
        <w:rPr>
          <w:lang w:eastAsia="ja-JP"/>
        </w:rPr>
        <w:t xml:space="preserve"> </w:t>
      </w:r>
      <w:r w:rsidR="006828C1" w:rsidRPr="00060317">
        <w:rPr>
          <w:lang w:eastAsia="ja-JP"/>
        </w:rPr>
        <w:t xml:space="preserve">® </w:t>
      </w:r>
      <w:r w:rsidR="00B1129F" w:rsidRPr="00060317">
        <w:t xml:space="preserve">web-based </w:t>
      </w:r>
      <w:r w:rsidR="00D5367E" w:rsidRPr="00E52F21">
        <w:t>questionnaire</w:t>
      </w:r>
      <w:r w:rsidR="004E3C01">
        <w:t xml:space="preserve"> </w:t>
      </w:r>
      <w:r w:rsidR="008756D8">
        <w:t xml:space="preserve">that will consist of an epidemiologic </w:t>
      </w:r>
      <w:r w:rsidR="00CF3C79">
        <w:t>(</w:t>
      </w:r>
      <w:proofErr w:type="spellStart"/>
      <w:r w:rsidR="00CF3C79">
        <w:t>epi</w:t>
      </w:r>
      <w:proofErr w:type="spellEnd"/>
      <w:r w:rsidR="00CF3C79">
        <w:t xml:space="preserve">) </w:t>
      </w:r>
      <w:r w:rsidR="008756D8">
        <w:t xml:space="preserve">module and a laboratory </w:t>
      </w:r>
      <w:r w:rsidR="00CF3C79">
        <w:t xml:space="preserve">(lab) </w:t>
      </w:r>
      <w:r w:rsidR="008756D8">
        <w:t xml:space="preserve">module. The </w:t>
      </w:r>
      <w:proofErr w:type="spellStart"/>
      <w:r w:rsidR="008756D8">
        <w:t>epi</w:t>
      </w:r>
      <w:proofErr w:type="spellEnd"/>
      <w:r w:rsidR="008756D8">
        <w:t xml:space="preserve"> module is </w:t>
      </w:r>
      <w:r w:rsidR="00D5367E" w:rsidRPr="00E52F21">
        <w:t xml:space="preserve">designed to </w:t>
      </w:r>
      <w:r w:rsidR="0062611F">
        <w:t xml:space="preserve">query </w:t>
      </w:r>
      <w:r w:rsidR="00FB1D48" w:rsidRPr="00E52F21">
        <w:t xml:space="preserve">epidemiologists </w:t>
      </w:r>
      <w:r w:rsidR="00060317" w:rsidRPr="00E52F21">
        <w:t xml:space="preserve">at the state </w:t>
      </w:r>
      <w:r w:rsidR="001D5F7B">
        <w:t xml:space="preserve">and territory </w:t>
      </w:r>
      <w:r w:rsidR="00FB1D48" w:rsidRPr="00E52F21">
        <w:rPr>
          <w:bCs/>
        </w:rPr>
        <w:t>health department</w:t>
      </w:r>
      <w:r w:rsidR="001D5F7B">
        <w:rPr>
          <w:bCs/>
        </w:rPr>
        <w:t>s</w:t>
      </w:r>
      <w:r w:rsidR="00FB1D48" w:rsidRPr="00E52F21">
        <w:rPr>
          <w:bCs/>
        </w:rPr>
        <w:t xml:space="preserve"> who report </w:t>
      </w:r>
      <w:r w:rsidR="00FB1D48" w:rsidRPr="00E52F21">
        <w:rPr>
          <w:bCs/>
          <w:i/>
        </w:rPr>
        <w:t xml:space="preserve">Campylobacter </w:t>
      </w:r>
      <w:r w:rsidR="00FB1D48" w:rsidRPr="00E52F21">
        <w:rPr>
          <w:bCs/>
        </w:rPr>
        <w:t>and STEC cases</w:t>
      </w:r>
      <w:r w:rsidR="004213D6">
        <w:t xml:space="preserve">.  </w:t>
      </w:r>
      <w:r w:rsidR="00870951">
        <w:t>Multiple choice q</w:t>
      </w:r>
      <w:r w:rsidR="008756D8">
        <w:t xml:space="preserve">uestions </w:t>
      </w:r>
      <w:r w:rsidR="00870951">
        <w:t xml:space="preserve">will </w:t>
      </w:r>
      <w:r w:rsidR="008756D8">
        <w:t xml:space="preserve">focus on </w:t>
      </w:r>
      <w:r w:rsidR="00ED0F36">
        <w:t xml:space="preserve">current state </w:t>
      </w:r>
      <w:r w:rsidR="00182B06">
        <w:t xml:space="preserve">or territory </w:t>
      </w:r>
      <w:r w:rsidR="00ED0F36">
        <w:t xml:space="preserve">reporting requirements and practices for </w:t>
      </w:r>
      <w:r w:rsidR="00060317" w:rsidRPr="00503F63">
        <w:rPr>
          <w:i/>
        </w:rPr>
        <w:t>Campylobacter</w:t>
      </w:r>
      <w:r w:rsidR="00060317" w:rsidRPr="00503F63">
        <w:t xml:space="preserve"> </w:t>
      </w:r>
      <w:r w:rsidR="00ED0F36">
        <w:t>and STEC</w:t>
      </w:r>
      <w:r w:rsidR="00DF085C">
        <w:t xml:space="preserve"> </w:t>
      </w:r>
      <w:r w:rsidR="00DF085C" w:rsidRPr="005669E6">
        <w:rPr>
          <w:b/>
        </w:rPr>
        <w:t>(see A</w:t>
      </w:r>
      <w:r w:rsidR="00CF3C79" w:rsidRPr="005669E6">
        <w:rPr>
          <w:b/>
        </w:rPr>
        <w:t>ttachment</w:t>
      </w:r>
      <w:r w:rsidR="00CF3C79">
        <w:t xml:space="preserve"> </w:t>
      </w:r>
      <w:r w:rsidR="00CF3C79" w:rsidRPr="00D35E5C">
        <w:rPr>
          <w:b/>
        </w:rPr>
        <w:t>E</w:t>
      </w:r>
      <w:r w:rsidR="00A507D9" w:rsidRPr="005669E6">
        <w:rPr>
          <w:b/>
        </w:rPr>
        <w:t>.</w:t>
      </w:r>
      <w:r w:rsidR="00DF085C" w:rsidRPr="005669E6">
        <w:rPr>
          <w:b/>
        </w:rPr>
        <w:t xml:space="preserve"> Campy Data Collection </w:t>
      </w:r>
      <w:proofErr w:type="spellStart"/>
      <w:r w:rsidR="00DF085C" w:rsidRPr="005669E6">
        <w:rPr>
          <w:b/>
        </w:rPr>
        <w:t>Epi</w:t>
      </w:r>
      <w:proofErr w:type="spellEnd"/>
      <w:r w:rsidR="00DF085C" w:rsidRPr="005669E6">
        <w:rPr>
          <w:b/>
        </w:rPr>
        <w:t xml:space="preserve"> Instrument (word version)</w:t>
      </w:r>
      <w:r w:rsidR="00DF085C" w:rsidRPr="00841609">
        <w:t xml:space="preserve"> and </w:t>
      </w:r>
      <w:r w:rsidR="00DF085C" w:rsidRPr="005669E6">
        <w:rPr>
          <w:b/>
        </w:rPr>
        <w:t>Attachment F</w:t>
      </w:r>
      <w:r w:rsidR="00A507D9" w:rsidRPr="005669E6">
        <w:rPr>
          <w:b/>
        </w:rPr>
        <w:t xml:space="preserve">. </w:t>
      </w:r>
      <w:r w:rsidR="00DF085C" w:rsidRPr="005669E6">
        <w:rPr>
          <w:b/>
        </w:rPr>
        <w:t xml:space="preserve">Campy Data Collection </w:t>
      </w:r>
      <w:proofErr w:type="spellStart"/>
      <w:r w:rsidR="00DF085C" w:rsidRPr="005669E6">
        <w:rPr>
          <w:b/>
        </w:rPr>
        <w:t>Epi</w:t>
      </w:r>
      <w:proofErr w:type="spellEnd"/>
      <w:r w:rsidR="00DF085C" w:rsidRPr="005669E6">
        <w:rPr>
          <w:b/>
        </w:rPr>
        <w:t xml:space="preserve"> Instrument (online version)</w:t>
      </w:r>
      <w:r w:rsidR="00ED0F36">
        <w:t>.</w:t>
      </w:r>
      <w:r w:rsidR="00942CEF" w:rsidRPr="00503F63">
        <w:t xml:space="preserve"> Examples of questions t</w:t>
      </w:r>
      <w:r w:rsidR="00ED0F36">
        <w:t xml:space="preserve">hat will be </w:t>
      </w:r>
      <w:r w:rsidR="00942CEF" w:rsidRPr="00503F63">
        <w:t xml:space="preserve">asked include </w:t>
      </w:r>
      <w:r w:rsidR="00F148D9" w:rsidRPr="00503F63">
        <w:t xml:space="preserve">whether </w:t>
      </w:r>
      <w:r w:rsidR="00F148D9" w:rsidRPr="00503F63">
        <w:rPr>
          <w:i/>
        </w:rPr>
        <w:t xml:space="preserve">Campylobacter </w:t>
      </w:r>
      <w:r w:rsidR="00F148D9" w:rsidRPr="00503F63">
        <w:t>is notifiable</w:t>
      </w:r>
      <w:r w:rsidR="00182B06">
        <w:t xml:space="preserve">, </w:t>
      </w:r>
      <w:r w:rsidR="00503F63" w:rsidRPr="00503F63">
        <w:t>to which systems at CDC the</w:t>
      </w:r>
      <w:r w:rsidR="00182B06">
        <w:t>y report</w:t>
      </w:r>
      <w:r w:rsidR="00503F63" w:rsidRPr="00503F63">
        <w:t xml:space="preserve">, and </w:t>
      </w:r>
      <w:r w:rsidR="00F148D9" w:rsidRPr="00503F63">
        <w:t xml:space="preserve">whether submission </w:t>
      </w:r>
      <w:r w:rsidR="00503F63" w:rsidRPr="00503F63">
        <w:t xml:space="preserve">of specimens </w:t>
      </w:r>
      <w:r w:rsidR="00F148D9" w:rsidRPr="00503F63">
        <w:t xml:space="preserve">to the state </w:t>
      </w:r>
      <w:r w:rsidR="00182B06">
        <w:t xml:space="preserve">or territory </w:t>
      </w:r>
      <w:r w:rsidR="00F148D9" w:rsidRPr="00503F63">
        <w:t>lab</w:t>
      </w:r>
      <w:r w:rsidR="00503F63" w:rsidRPr="00503F63">
        <w:t>oratory</w:t>
      </w:r>
      <w:r w:rsidR="00F148D9" w:rsidRPr="00503F63">
        <w:t xml:space="preserve"> is required by law.</w:t>
      </w:r>
      <w:r w:rsidR="008756D8">
        <w:t xml:space="preserve"> The lab module is designed to</w:t>
      </w:r>
      <w:r w:rsidR="0062611F">
        <w:t xml:space="preserve"> query </w:t>
      </w:r>
      <w:r w:rsidR="004213D6">
        <w:rPr>
          <w:bCs/>
        </w:rPr>
        <w:t>microbiologists at the state and territory public health laboratories</w:t>
      </w:r>
      <w:r w:rsidR="004213D6" w:rsidRPr="00060317">
        <w:rPr>
          <w:bCs/>
        </w:rPr>
        <w:t xml:space="preserve"> </w:t>
      </w:r>
      <w:r w:rsidR="004E09D7">
        <w:rPr>
          <w:bCs/>
        </w:rPr>
        <w:t>that</w:t>
      </w:r>
      <w:r w:rsidR="004213D6">
        <w:rPr>
          <w:bCs/>
        </w:rPr>
        <w:t xml:space="preserve"> perform testing for </w:t>
      </w:r>
      <w:r w:rsidR="004213D6" w:rsidRPr="00FB1D48">
        <w:rPr>
          <w:bCs/>
          <w:i/>
        </w:rPr>
        <w:t>Campylobacter</w:t>
      </w:r>
      <w:r w:rsidR="004213D6">
        <w:rPr>
          <w:bCs/>
        </w:rPr>
        <w:t xml:space="preserve"> and </w:t>
      </w:r>
      <w:r w:rsidR="004213D6" w:rsidRPr="005669E6">
        <w:rPr>
          <w:b/>
          <w:bCs/>
        </w:rPr>
        <w:t>STEC</w:t>
      </w:r>
      <w:r w:rsidR="008756D8" w:rsidRPr="005669E6">
        <w:rPr>
          <w:b/>
          <w:bCs/>
        </w:rPr>
        <w:t xml:space="preserve"> (see </w:t>
      </w:r>
      <w:r w:rsidR="004213D6" w:rsidRPr="005669E6">
        <w:rPr>
          <w:b/>
        </w:rPr>
        <w:t>Attachment</w:t>
      </w:r>
      <w:r w:rsidR="00D35E5C">
        <w:rPr>
          <w:b/>
        </w:rPr>
        <w:t xml:space="preserve"> J.</w:t>
      </w:r>
      <w:r w:rsidR="00A507D9" w:rsidRPr="005669E6">
        <w:rPr>
          <w:b/>
        </w:rPr>
        <w:t xml:space="preserve"> Campy Data Collection Lab Instrument (word version) and Attachment</w:t>
      </w:r>
      <w:r w:rsidR="009E2BD2">
        <w:rPr>
          <w:b/>
        </w:rPr>
        <w:t xml:space="preserve"> </w:t>
      </w:r>
      <w:r w:rsidR="00D35E5C">
        <w:rPr>
          <w:b/>
        </w:rPr>
        <w:t>K</w:t>
      </w:r>
      <w:r w:rsidR="00A507D9" w:rsidRPr="005669E6">
        <w:rPr>
          <w:b/>
        </w:rPr>
        <w:t>. Campy Data Collection Lab Instrument (online version)</w:t>
      </w:r>
      <w:r w:rsidR="008756D8">
        <w:t xml:space="preserve">. </w:t>
      </w:r>
      <w:r w:rsidR="00870951">
        <w:t xml:space="preserve">Multiple choice and open-ended questions will </w:t>
      </w:r>
      <w:r w:rsidR="008756D8">
        <w:t>focus on</w:t>
      </w:r>
      <w:r w:rsidR="004213D6" w:rsidRPr="00503F63">
        <w:t xml:space="preserve"> laboratory practices for </w:t>
      </w:r>
      <w:r w:rsidR="004213D6" w:rsidRPr="00503F63">
        <w:rPr>
          <w:i/>
        </w:rPr>
        <w:t>Campylobacter</w:t>
      </w:r>
      <w:r w:rsidR="004213D6" w:rsidRPr="00503F63">
        <w:t xml:space="preserve"> at the state </w:t>
      </w:r>
      <w:r w:rsidR="004213D6">
        <w:t xml:space="preserve">or territory </w:t>
      </w:r>
      <w:r w:rsidR="004213D6" w:rsidRPr="00503F63">
        <w:t xml:space="preserve">level. Examples of questions include whether specimens are received at the lab for confirmation, whether the lab performs speciation, and which diagnostic tests are used. </w:t>
      </w:r>
    </w:p>
    <w:p w:rsidR="004213D6" w:rsidRPr="009F0912" w:rsidRDefault="004213D6" w:rsidP="004024F8">
      <w:pPr>
        <w:spacing w:after="0"/>
        <w:ind w:left="720"/>
        <w:rPr>
          <w:color w:val="FF0000"/>
          <w:lang w:eastAsia="ja-JP"/>
        </w:rPr>
      </w:pPr>
    </w:p>
    <w:p w:rsidR="004024F8" w:rsidRPr="00F148D9" w:rsidRDefault="002B2EFF" w:rsidP="004024F8">
      <w:pPr>
        <w:spacing w:after="0"/>
        <w:ind w:left="720"/>
        <w:rPr>
          <w:lang w:eastAsia="ja-JP"/>
        </w:rPr>
      </w:pPr>
      <w:r w:rsidRPr="00F148D9">
        <w:t xml:space="preserve">The </w:t>
      </w:r>
      <w:proofErr w:type="spellStart"/>
      <w:r w:rsidRPr="00F148D9">
        <w:rPr>
          <w:lang w:eastAsia="ja-JP"/>
        </w:rPr>
        <w:t>SurveyMonkey</w:t>
      </w:r>
      <w:proofErr w:type="spellEnd"/>
      <w:r w:rsidR="006828C1" w:rsidRPr="00F148D9">
        <w:rPr>
          <w:lang w:eastAsia="ja-JP"/>
        </w:rPr>
        <w:t xml:space="preserve"> ®</w:t>
      </w:r>
      <w:r w:rsidRPr="00F148D9">
        <w:rPr>
          <w:lang w:eastAsia="ja-JP"/>
        </w:rPr>
        <w:t xml:space="preserve">instrument </w:t>
      </w:r>
      <w:r w:rsidR="00E8736B" w:rsidRPr="00F148D9">
        <w:t xml:space="preserve">was </w:t>
      </w:r>
      <w:r w:rsidR="00870951">
        <w:t xml:space="preserve">pilot tested </w:t>
      </w:r>
      <w:r w:rsidR="002C0877" w:rsidRPr="00F148D9">
        <w:t>by</w:t>
      </w:r>
      <w:r w:rsidR="008D0158">
        <w:t xml:space="preserve"> six </w:t>
      </w:r>
      <w:r w:rsidR="004024F8" w:rsidRPr="00F148D9">
        <w:t xml:space="preserve"> </w:t>
      </w:r>
      <w:r w:rsidR="00ED0F36">
        <w:t xml:space="preserve">epidemiology and microbiologists </w:t>
      </w:r>
      <w:r w:rsidR="004E3C01">
        <w:t xml:space="preserve">in </w:t>
      </w:r>
      <w:proofErr w:type="spellStart"/>
      <w:r w:rsidR="00F148D9" w:rsidRPr="00F148D9">
        <w:t>FoodNet</w:t>
      </w:r>
      <w:proofErr w:type="spellEnd"/>
      <w:r w:rsidR="00F148D9" w:rsidRPr="00F148D9">
        <w:t xml:space="preserve"> sites</w:t>
      </w:r>
      <w:r w:rsidR="008D0158">
        <w:t xml:space="preserve"> in </w:t>
      </w:r>
      <w:r w:rsidR="008D0158" w:rsidRPr="008D0158">
        <w:t>CO, CT, NM,</w:t>
      </w:r>
      <w:bookmarkStart w:id="1" w:name="_GoBack"/>
      <w:bookmarkEnd w:id="1"/>
      <w:r w:rsidR="008D0158" w:rsidRPr="008D0158">
        <w:t xml:space="preserve"> NY, OR and TN</w:t>
      </w:r>
      <w:r w:rsidR="00F148D9" w:rsidRPr="00F148D9">
        <w:t>.</w:t>
      </w:r>
      <w:r w:rsidR="002C0877" w:rsidRPr="00F148D9">
        <w:t xml:space="preserve"> </w:t>
      </w:r>
      <w:r w:rsidR="004024F8" w:rsidRPr="00F148D9">
        <w:t xml:space="preserve">Feedback from this group </w:t>
      </w:r>
      <w:r w:rsidR="002C0877" w:rsidRPr="00F148D9">
        <w:t>was</w:t>
      </w:r>
      <w:r w:rsidR="004024F8" w:rsidRPr="00F148D9">
        <w:t xml:space="preserve"> used to refine questions as needed, ensure accurate programming and skip patterns and establish the estimated time required to complete the </w:t>
      </w:r>
      <w:r w:rsidR="0062611F">
        <w:t xml:space="preserve">questionnaire. </w:t>
      </w:r>
    </w:p>
    <w:p w:rsidR="008F1AC5" w:rsidRPr="009F0912" w:rsidRDefault="008F1AC5" w:rsidP="004024F8">
      <w:pPr>
        <w:spacing w:after="0"/>
        <w:ind w:left="720"/>
        <w:rPr>
          <w:color w:val="FF0000"/>
          <w:lang w:eastAsia="ja-JP"/>
        </w:rPr>
      </w:pPr>
    </w:p>
    <w:p w:rsidR="00DB7F78" w:rsidRPr="00E82013" w:rsidRDefault="006102DA" w:rsidP="00F52BCC">
      <w:pPr>
        <w:spacing w:after="0"/>
        <w:ind w:left="720"/>
      </w:pPr>
      <w:r w:rsidRPr="00E82013">
        <w:rPr>
          <w:u w:val="single"/>
        </w:rPr>
        <w:t xml:space="preserve">Items of Information to be </w:t>
      </w:r>
      <w:r w:rsidR="004E09D7" w:rsidRPr="00E82013">
        <w:rPr>
          <w:u w:val="single"/>
        </w:rPr>
        <w:t>collected</w:t>
      </w:r>
      <w:r w:rsidR="00B1129F" w:rsidRPr="00E82013">
        <w:t xml:space="preserve"> –</w:t>
      </w:r>
      <w:r w:rsidR="000B0962" w:rsidRPr="00E82013">
        <w:t xml:space="preserve">   </w:t>
      </w:r>
      <w:r w:rsidR="009252DC" w:rsidRPr="00E82013">
        <w:t xml:space="preserve"> </w:t>
      </w:r>
    </w:p>
    <w:p w:rsidR="00BD56C3" w:rsidRDefault="00942CEF" w:rsidP="00BD56C3">
      <w:pPr>
        <w:spacing w:after="0"/>
        <w:ind w:left="720"/>
      </w:pPr>
      <w:r w:rsidRPr="00ED0F36">
        <w:t xml:space="preserve">The </w:t>
      </w:r>
      <w:r w:rsidR="0062611F">
        <w:t>data collection i</w:t>
      </w:r>
      <w:r w:rsidRPr="00ED0F36">
        <w:t xml:space="preserve">nstrument consists of </w:t>
      </w:r>
      <w:r w:rsidR="0062611F">
        <w:t xml:space="preserve">two </w:t>
      </w:r>
      <w:r w:rsidR="004E09D7">
        <w:t xml:space="preserve">modules </w:t>
      </w:r>
      <w:r w:rsidR="004E09D7" w:rsidRPr="00ED0F36">
        <w:t>and</w:t>
      </w:r>
      <w:r w:rsidR="002B2EFF" w:rsidRPr="00ED0F36">
        <w:t xml:space="preserve"> </w:t>
      </w:r>
      <w:r w:rsidR="00BD0F39">
        <w:rPr>
          <w:lang w:eastAsia="ja-JP"/>
        </w:rPr>
        <w:t>3</w:t>
      </w:r>
      <w:r w:rsidR="00F62FB5">
        <w:rPr>
          <w:lang w:eastAsia="ja-JP"/>
        </w:rPr>
        <w:t>6</w:t>
      </w:r>
      <w:r w:rsidR="00361DAD" w:rsidRPr="00ED0F36">
        <w:t xml:space="preserve"> questions</w:t>
      </w:r>
      <w:r w:rsidR="00E82013" w:rsidRPr="00ED0F36">
        <w:t xml:space="preserve"> total</w:t>
      </w:r>
      <w:r w:rsidR="0062611F">
        <w:t xml:space="preserve">. The </w:t>
      </w:r>
      <w:proofErr w:type="spellStart"/>
      <w:r w:rsidR="0062611F">
        <w:t>epi</w:t>
      </w:r>
      <w:proofErr w:type="spellEnd"/>
      <w:r w:rsidR="0062611F">
        <w:t xml:space="preserve"> module </w:t>
      </w:r>
      <w:r w:rsidR="00BD0F39">
        <w:t>(</w:t>
      </w:r>
      <w:r w:rsidR="00684DE2">
        <w:t>12</w:t>
      </w:r>
      <w:r w:rsidR="00BD0F39">
        <w:t xml:space="preserve"> questions) includes </w:t>
      </w:r>
      <w:r w:rsidR="00684DE2">
        <w:t>2</w:t>
      </w:r>
      <w:r w:rsidR="004D23BB">
        <w:t xml:space="preserve"> questions asking for contact information from the responder, </w:t>
      </w:r>
      <w:r w:rsidR="00ED0F36" w:rsidRPr="00ED0F36">
        <w:t>7</w:t>
      </w:r>
      <w:r w:rsidR="00E82013" w:rsidRPr="00ED0F36">
        <w:t xml:space="preserve"> questions about </w:t>
      </w:r>
      <w:r w:rsidR="00E82013" w:rsidRPr="00ED0F36">
        <w:rPr>
          <w:i/>
        </w:rPr>
        <w:t>Campylobacter</w:t>
      </w:r>
      <w:r w:rsidR="00E82013" w:rsidRPr="00ED0F36">
        <w:t xml:space="preserve"> requiremen</w:t>
      </w:r>
      <w:r w:rsidR="00ED0F36" w:rsidRPr="00ED0F36">
        <w:t xml:space="preserve">ts and reporting practices, </w:t>
      </w:r>
      <w:r w:rsidR="00684DE2">
        <w:t>2</w:t>
      </w:r>
      <w:r w:rsidR="00E82013" w:rsidRPr="00ED0F36">
        <w:t xml:space="preserve"> </w:t>
      </w:r>
      <w:r w:rsidR="00E82013" w:rsidRPr="00BD0F39">
        <w:t xml:space="preserve">questions about STEC reporting practices, </w:t>
      </w:r>
      <w:r w:rsidR="00ED0F36" w:rsidRPr="00BD0F39">
        <w:t>and a text field for any additional comments</w:t>
      </w:r>
      <w:r w:rsidR="0062611F">
        <w:t>.</w:t>
      </w:r>
      <w:r w:rsidR="00BD56C3" w:rsidRPr="00BD56C3">
        <w:t xml:space="preserve"> </w:t>
      </w:r>
      <w:r w:rsidR="00684DE2">
        <w:t>Four</w:t>
      </w:r>
      <w:r w:rsidR="00BD56C3">
        <w:t xml:space="preserve"> </w:t>
      </w:r>
      <w:r w:rsidR="00BD56C3" w:rsidRPr="00ED0F36">
        <w:rPr>
          <w:lang w:eastAsia="ja-JP"/>
        </w:rPr>
        <w:t>questions</w:t>
      </w:r>
      <w:r w:rsidR="00BD56C3" w:rsidRPr="00ED0F36">
        <w:t xml:space="preserve"> have skip patterns</w:t>
      </w:r>
      <w:r w:rsidR="00684DE2">
        <w:t xml:space="preserve">. </w:t>
      </w:r>
      <w:r w:rsidR="00BD56C3" w:rsidRPr="00ED0F36">
        <w:t xml:space="preserve"> All questions are multiple choice with a text box for further explanation if </w:t>
      </w:r>
      <w:r w:rsidR="00BD56C3">
        <w:t xml:space="preserve">the </w:t>
      </w:r>
      <w:r w:rsidR="00BD56C3" w:rsidRPr="00ED0F36">
        <w:t xml:space="preserve">choice is ‘Other’. </w:t>
      </w:r>
      <w:r w:rsidR="00BD56C3">
        <w:t xml:space="preserve">The module </w:t>
      </w:r>
      <w:r w:rsidR="00BD56C3" w:rsidRPr="00ED0F36">
        <w:t xml:space="preserve">is designed to take approximately </w:t>
      </w:r>
      <w:r w:rsidR="00BD56C3">
        <w:t xml:space="preserve">10 minutes to complete. </w:t>
      </w:r>
    </w:p>
    <w:p w:rsidR="00BD56C3" w:rsidRDefault="00BD56C3" w:rsidP="00D37AFE">
      <w:pPr>
        <w:spacing w:after="0"/>
        <w:ind w:left="720"/>
      </w:pPr>
    </w:p>
    <w:p w:rsidR="0062611F" w:rsidRDefault="0062611F" w:rsidP="00BD56C3">
      <w:pPr>
        <w:spacing w:after="0"/>
        <w:ind w:left="720"/>
      </w:pPr>
      <w:r>
        <w:lastRenderedPageBreak/>
        <w:t xml:space="preserve"> The lab module (</w:t>
      </w:r>
      <w:r w:rsidR="00BD0F39" w:rsidRPr="00BD0F39">
        <w:t>2</w:t>
      </w:r>
      <w:r w:rsidR="00F62FB5">
        <w:t>4</w:t>
      </w:r>
      <w:r w:rsidR="00684DE2">
        <w:t xml:space="preserve"> questions) includes 2</w:t>
      </w:r>
      <w:r w:rsidR="00BD0F39" w:rsidRPr="00BD0F39">
        <w:t xml:space="preserve"> questions asking for contact information from the responder, </w:t>
      </w:r>
      <w:r w:rsidR="00E82013" w:rsidRPr="00BD0F39">
        <w:t>1</w:t>
      </w:r>
      <w:r w:rsidR="00F62FB5">
        <w:t>7</w:t>
      </w:r>
      <w:r w:rsidR="00E82013" w:rsidRPr="00BD0F39">
        <w:t xml:space="preserve"> questions about </w:t>
      </w:r>
      <w:r w:rsidR="00E82013" w:rsidRPr="00BD0F39">
        <w:rPr>
          <w:i/>
        </w:rPr>
        <w:t>Campylobacter</w:t>
      </w:r>
      <w:r w:rsidR="00E82013" w:rsidRPr="00BD0F39">
        <w:t xml:space="preserve"> specimen submission and testing practices, and 4 questions about antimicrobial susceptibility testing for </w:t>
      </w:r>
      <w:r w:rsidR="00E82013" w:rsidRPr="00BD0F39">
        <w:rPr>
          <w:i/>
        </w:rPr>
        <w:t>Campylobacter</w:t>
      </w:r>
      <w:r w:rsidR="00ED0F36" w:rsidRPr="00BD0F39">
        <w:t>, and a text field for additional comments.</w:t>
      </w:r>
      <w:r w:rsidR="002B2EFF" w:rsidRPr="00ED0F36">
        <w:t xml:space="preserve"> </w:t>
      </w:r>
      <w:r w:rsidR="00684DE2">
        <w:t xml:space="preserve">Four </w:t>
      </w:r>
      <w:r w:rsidR="00BD56C3" w:rsidRPr="00ED0F36">
        <w:rPr>
          <w:lang w:eastAsia="ja-JP"/>
        </w:rPr>
        <w:t>questions</w:t>
      </w:r>
      <w:r w:rsidR="00BD56C3" w:rsidRPr="00ED0F36">
        <w:t xml:space="preserve"> have skip patterns. All questions are multiple choice with a text box for further explanation if </w:t>
      </w:r>
      <w:r w:rsidR="00BD56C3">
        <w:t xml:space="preserve">the </w:t>
      </w:r>
      <w:r w:rsidR="00BD56C3" w:rsidRPr="00ED0F36">
        <w:t xml:space="preserve">choice is ‘Other’. </w:t>
      </w:r>
      <w:r w:rsidR="00BD56C3">
        <w:t xml:space="preserve">The module is designed to take </w:t>
      </w:r>
      <w:r w:rsidR="00BD56C3" w:rsidRPr="00BD0F39">
        <w:t xml:space="preserve">approximately </w:t>
      </w:r>
      <w:r w:rsidR="00BD56C3" w:rsidRPr="00BD0F39">
        <w:rPr>
          <w:lang w:eastAsia="ja-JP"/>
        </w:rPr>
        <w:t>15-20</w:t>
      </w:r>
      <w:r w:rsidR="00BD56C3" w:rsidRPr="00BD0F39">
        <w:t xml:space="preserve"> minutes</w:t>
      </w:r>
      <w:r w:rsidR="00BD56C3" w:rsidRPr="00ED0F36">
        <w:t xml:space="preserve"> to complete</w:t>
      </w:r>
    </w:p>
    <w:p w:rsidR="00BD56C3" w:rsidRDefault="00BD56C3" w:rsidP="00D37AFE">
      <w:pPr>
        <w:spacing w:after="0"/>
        <w:ind w:left="720"/>
      </w:pPr>
    </w:p>
    <w:p w:rsidR="00DB7F78" w:rsidRPr="00ED0F36" w:rsidRDefault="004D23BB" w:rsidP="00D37AFE">
      <w:pPr>
        <w:spacing w:after="0"/>
        <w:ind w:left="720"/>
      </w:pPr>
      <w:r>
        <w:t xml:space="preserve">Each responder will complete either </w:t>
      </w:r>
      <w:r w:rsidR="00BD56C3">
        <w:t xml:space="preserve">the </w:t>
      </w:r>
      <w:proofErr w:type="spellStart"/>
      <w:r w:rsidR="00BD56C3">
        <w:t>epi</w:t>
      </w:r>
      <w:proofErr w:type="spellEnd"/>
      <w:r w:rsidR="00BD56C3">
        <w:t xml:space="preserve"> module or the lab module </w:t>
      </w:r>
      <w:r>
        <w:t>(but not both) depending on their professional duties.</w:t>
      </w:r>
    </w:p>
    <w:p w:rsidR="00DB7F78" w:rsidRPr="00E82013" w:rsidRDefault="00DB7F78" w:rsidP="00F52BCC">
      <w:pPr>
        <w:spacing w:after="0"/>
        <w:ind w:left="720"/>
      </w:pPr>
    </w:p>
    <w:p w:rsidR="006102DA" w:rsidRPr="00E82013" w:rsidRDefault="006102DA" w:rsidP="00F52BCC">
      <w:pPr>
        <w:spacing w:after="0"/>
        <w:ind w:left="720"/>
      </w:pPr>
      <w:r w:rsidRPr="00E82013">
        <w:rPr>
          <w:u w:val="single"/>
        </w:rPr>
        <w:t xml:space="preserve">Identification of Website(s) and Website Content Directed at Children </w:t>
      </w:r>
      <w:r w:rsidR="004E09D7" w:rsidRPr="00E82013">
        <w:rPr>
          <w:u w:val="single"/>
        </w:rPr>
        <w:t>under</w:t>
      </w:r>
      <w:r w:rsidRPr="00E82013">
        <w:rPr>
          <w:u w:val="single"/>
        </w:rPr>
        <w:t xml:space="preserve"> 13 Years of Age</w:t>
      </w:r>
      <w:r w:rsidR="00D13B13" w:rsidRPr="00E82013">
        <w:t xml:space="preserve"> – </w:t>
      </w:r>
      <w:r w:rsidR="005869D6" w:rsidRPr="00E82013">
        <w:t>The data collection system involve</w:t>
      </w:r>
      <w:r w:rsidR="00E23568" w:rsidRPr="00E82013">
        <w:t>s</w:t>
      </w:r>
      <w:r w:rsidR="005869D6" w:rsidRPr="00E82013">
        <w:t xml:space="preserve"> using a web-based </w:t>
      </w:r>
      <w:r w:rsidR="00584619">
        <w:t>questionnaire.</w:t>
      </w:r>
      <w:r w:rsidR="005869D6" w:rsidRPr="00E82013">
        <w:t xml:space="preserve"> Respondents will be sent a link directing them to the online </w:t>
      </w:r>
      <w:r w:rsidR="00BD56C3">
        <w:t xml:space="preserve">questionnaire </w:t>
      </w:r>
      <w:r w:rsidR="005869D6" w:rsidRPr="00E82013">
        <w:t>only (i.e., not a website). No website content will be directed at children.</w:t>
      </w:r>
    </w:p>
    <w:p w:rsidR="00F155C1" w:rsidRPr="007F5E3A" w:rsidRDefault="00F155C1" w:rsidP="00092A45">
      <w:pPr>
        <w:spacing w:after="0"/>
      </w:pPr>
    </w:p>
    <w:p w:rsidR="005C51FA" w:rsidRPr="007F5E3A" w:rsidRDefault="00B12F51" w:rsidP="005C51FA">
      <w:pPr>
        <w:pStyle w:val="ListParagraph"/>
        <w:numPr>
          <w:ilvl w:val="0"/>
          <w:numId w:val="2"/>
        </w:numPr>
        <w:spacing w:after="0"/>
        <w:rPr>
          <w:b/>
        </w:rPr>
      </w:pPr>
      <w:r w:rsidRPr="007F5E3A">
        <w:rPr>
          <w:b/>
        </w:rPr>
        <w:t>Purpose and Use of the Information Collection</w:t>
      </w:r>
    </w:p>
    <w:p w:rsidR="005C51FA" w:rsidRPr="007F5E3A" w:rsidRDefault="005C51FA" w:rsidP="005C51FA">
      <w:pPr>
        <w:pStyle w:val="ListParagraph"/>
        <w:spacing w:after="0"/>
        <w:ind w:left="810"/>
        <w:rPr>
          <w:b/>
        </w:rPr>
      </w:pPr>
    </w:p>
    <w:p w:rsidR="00D37AFE" w:rsidRPr="007F5E3A" w:rsidRDefault="005C51FA" w:rsidP="00D37AFE">
      <w:pPr>
        <w:ind w:left="720"/>
      </w:pPr>
      <w:r w:rsidRPr="007F5E3A">
        <w:t>The o</w:t>
      </w:r>
      <w:r w:rsidR="00D37AFE" w:rsidRPr="007F5E3A">
        <w:t>bjectives</w:t>
      </w:r>
      <w:r w:rsidRPr="007F5E3A">
        <w:t xml:space="preserve"> of the </w:t>
      </w:r>
      <w:r w:rsidR="00BD56C3">
        <w:t xml:space="preserve">data collection </w:t>
      </w:r>
      <w:r w:rsidRPr="007F5E3A">
        <w:t xml:space="preserve">are: </w:t>
      </w:r>
    </w:p>
    <w:p w:rsidR="007F5E3A" w:rsidRPr="007F5E3A" w:rsidRDefault="00D37AFE" w:rsidP="00D37AFE">
      <w:pPr>
        <w:numPr>
          <w:ilvl w:val="0"/>
          <w:numId w:val="24"/>
        </w:numPr>
        <w:tabs>
          <w:tab w:val="clear" w:pos="720"/>
          <w:tab w:val="num" w:pos="1440"/>
        </w:tabs>
        <w:spacing w:after="0"/>
        <w:ind w:left="1440"/>
        <w:rPr>
          <w:b/>
        </w:rPr>
      </w:pPr>
      <w:r w:rsidRPr="007F5E3A">
        <w:t xml:space="preserve">To </w:t>
      </w:r>
      <w:r w:rsidR="007F5E3A" w:rsidRPr="007F5E3A">
        <w:t xml:space="preserve">understand current reporting, specimen submission, and testing procedures and requirements for </w:t>
      </w:r>
      <w:r w:rsidR="007F5E3A" w:rsidRPr="007F5E3A">
        <w:rPr>
          <w:i/>
        </w:rPr>
        <w:t>Campylobacter</w:t>
      </w:r>
      <w:r w:rsidR="007F5E3A" w:rsidRPr="007F5E3A">
        <w:t xml:space="preserve"> and STEC infections at the state </w:t>
      </w:r>
      <w:r w:rsidR="00182B06">
        <w:t>and</w:t>
      </w:r>
      <w:r w:rsidR="00C80C71">
        <w:t xml:space="preserve"> territory </w:t>
      </w:r>
      <w:r w:rsidR="007F5E3A" w:rsidRPr="007F5E3A">
        <w:t xml:space="preserve">level </w:t>
      </w:r>
    </w:p>
    <w:p w:rsidR="004C0727" w:rsidRPr="007F5E3A" w:rsidRDefault="007F5E3A" w:rsidP="007F5E3A">
      <w:pPr>
        <w:numPr>
          <w:ilvl w:val="0"/>
          <w:numId w:val="24"/>
        </w:numPr>
        <w:tabs>
          <w:tab w:val="clear" w:pos="720"/>
          <w:tab w:val="num" w:pos="1440"/>
        </w:tabs>
        <w:spacing w:after="0"/>
        <w:ind w:left="1440"/>
        <w:rPr>
          <w:b/>
        </w:rPr>
      </w:pPr>
      <w:r w:rsidRPr="007F5E3A">
        <w:t xml:space="preserve">To understand the extent to which state </w:t>
      </w:r>
      <w:r w:rsidR="00C80C71">
        <w:t xml:space="preserve">and territorial </w:t>
      </w:r>
      <w:r w:rsidRPr="007F5E3A">
        <w:t xml:space="preserve">health laboratories are using culture-independent tests for </w:t>
      </w:r>
      <w:r w:rsidRPr="007F5E3A">
        <w:rPr>
          <w:i/>
        </w:rPr>
        <w:t>Campylobacter</w:t>
      </w:r>
      <w:r w:rsidRPr="007F5E3A">
        <w:t xml:space="preserve"> diagnosis </w:t>
      </w:r>
    </w:p>
    <w:p w:rsidR="007F5E3A" w:rsidRPr="00B22F22" w:rsidRDefault="007F5E3A" w:rsidP="007F5E3A">
      <w:pPr>
        <w:numPr>
          <w:ilvl w:val="0"/>
          <w:numId w:val="24"/>
        </w:numPr>
        <w:tabs>
          <w:tab w:val="clear" w:pos="720"/>
          <w:tab w:val="num" w:pos="1440"/>
        </w:tabs>
        <w:spacing w:after="0"/>
        <w:ind w:left="1440"/>
        <w:rPr>
          <w:b/>
        </w:rPr>
      </w:pPr>
      <w:r>
        <w:t xml:space="preserve">To understand the extent of antimicrobial susceptibility testing </w:t>
      </w:r>
      <w:r w:rsidR="005F679C">
        <w:t xml:space="preserve">and PFGE </w:t>
      </w:r>
      <w:r>
        <w:t xml:space="preserve">for </w:t>
      </w:r>
      <w:r w:rsidRPr="007F5E3A">
        <w:rPr>
          <w:i/>
        </w:rPr>
        <w:t>Campylobacter</w:t>
      </w:r>
      <w:r>
        <w:t xml:space="preserve"> at the state </w:t>
      </w:r>
      <w:r w:rsidR="00C80C71">
        <w:t xml:space="preserve">and territory </w:t>
      </w:r>
      <w:r>
        <w:t>level</w:t>
      </w:r>
    </w:p>
    <w:p w:rsidR="0088064B" w:rsidRPr="00B22F22" w:rsidRDefault="0088064B" w:rsidP="0088064B">
      <w:pPr>
        <w:pStyle w:val="ListParagraph"/>
        <w:autoSpaceDE w:val="0"/>
        <w:autoSpaceDN w:val="0"/>
        <w:adjustRightInd w:val="0"/>
      </w:pPr>
    </w:p>
    <w:p w:rsidR="004C0727" w:rsidRPr="00B22F22" w:rsidRDefault="00735971" w:rsidP="004B7BA8">
      <w:pPr>
        <w:pStyle w:val="ListParagraph"/>
        <w:autoSpaceDE w:val="0"/>
        <w:autoSpaceDN w:val="0"/>
        <w:adjustRightInd w:val="0"/>
        <w:rPr>
          <w:lang w:eastAsia="ja-JP"/>
        </w:rPr>
      </w:pPr>
      <w:r w:rsidRPr="00B22F22">
        <w:rPr>
          <w:lang w:eastAsia="ja-JP"/>
        </w:rPr>
        <w:t>At CDC, t</w:t>
      </w:r>
      <w:r w:rsidR="0088064B" w:rsidRPr="00B22F22">
        <w:t xml:space="preserve">he results of the </w:t>
      </w:r>
      <w:r w:rsidR="00BD56C3">
        <w:t>data collection</w:t>
      </w:r>
      <w:r w:rsidR="007F5E3A" w:rsidRPr="00B22F22">
        <w:t xml:space="preserve"> </w:t>
      </w:r>
      <w:r w:rsidR="0088064B" w:rsidRPr="00B22F22">
        <w:t>will be used</w:t>
      </w:r>
      <w:r w:rsidR="004C0727" w:rsidRPr="00B22F22">
        <w:rPr>
          <w:lang w:eastAsia="ja-JP"/>
        </w:rPr>
        <w:t>:</w:t>
      </w:r>
    </w:p>
    <w:p w:rsidR="007F5E3A" w:rsidRPr="00B22F22" w:rsidRDefault="00735971" w:rsidP="00735971">
      <w:pPr>
        <w:numPr>
          <w:ilvl w:val="0"/>
          <w:numId w:val="24"/>
        </w:numPr>
        <w:tabs>
          <w:tab w:val="clear" w:pos="720"/>
          <w:tab w:val="num" w:pos="1440"/>
        </w:tabs>
        <w:spacing w:after="0"/>
        <w:ind w:left="1440"/>
      </w:pPr>
      <w:r w:rsidRPr="00B22F22">
        <w:rPr>
          <w:lang w:eastAsia="ja-JP"/>
        </w:rPr>
        <w:t xml:space="preserve">To improve </w:t>
      </w:r>
      <w:r w:rsidR="00FB1D48" w:rsidRPr="00B22F22">
        <w:rPr>
          <w:i/>
          <w:lang w:eastAsia="ja-JP"/>
        </w:rPr>
        <w:t>Campylobacter</w:t>
      </w:r>
      <w:r w:rsidR="00FB1D48" w:rsidRPr="00B22F22">
        <w:rPr>
          <w:lang w:eastAsia="ja-JP"/>
        </w:rPr>
        <w:t xml:space="preserve"> surveillance at the national level </w:t>
      </w:r>
      <w:r w:rsidRPr="00B22F22">
        <w:rPr>
          <w:lang w:eastAsia="ja-JP"/>
        </w:rPr>
        <w:t xml:space="preserve">by </w:t>
      </w:r>
      <w:r w:rsidR="007F5E3A" w:rsidRPr="00B22F22">
        <w:rPr>
          <w:lang w:eastAsia="ja-JP"/>
        </w:rPr>
        <w:t>identifying</w:t>
      </w:r>
      <w:r w:rsidR="00B22F22" w:rsidRPr="00B22F22">
        <w:rPr>
          <w:lang w:eastAsia="ja-JP"/>
        </w:rPr>
        <w:t xml:space="preserve"> reporting </w:t>
      </w:r>
      <w:r w:rsidR="007F5E3A" w:rsidRPr="00B22F22">
        <w:rPr>
          <w:lang w:eastAsia="ja-JP"/>
        </w:rPr>
        <w:t xml:space="preserve"> gaps in, and limitati</w:t>
      </w:r>
      <w:r w:rsidR="004D23BB">
        <w:rPr>
          <w:lang w:eastAsia="ja-JP"/>
        </w:rPr>
        <w:t>ons of, current data collection</w:t>
      </w:r>
      <w:r w:rsidR="007F5E3A" w:rsidRPr="00B22F22">
        <w:rPr>
          <w:lang w:eastAsia="ja-JP"/>
        </w:rPr>
        <w:t xml:space="preserve">  </w:t>
      </w:r>
    </w:p>
    <w:p w:rsidR="00735971" w:rsidRPr="00B22F22" w:rsidRDefault="007F5E3A" w:rsidP="00735971">
      <w:pPr>
        <w:numPr>
          <w:ilvl w:val="0"/>
          <w:numId w:val="24"/>
        </w:numPr>
        <w:tabs>
          <w:tab w:val="clear" w:pos="720"/>
          <w:tab w:val="num" w:pos="1440"/>
        </w:tabs>
        <w:spacing w:after="0"/>
        <w:ind w:left="1440"/>
      </w:pPr>
      <w:r w:rsidRPr="00B22F22">
        <w:rPr>
          <w:lang w:eastAsia="ja-JP"/>
        </w:rPr>
        <w:t xml:space="preserve">To inform recommendations regarding </w:t>
      </w:r>
      <w:r w:rsidR="00B22F22" w:rsidRPr="00B22F22">
        <w:rPr>
          <w:lang w:eastAsia="ja-JP"/>
        </w:rPr>
        <w:t xml:space="preserve">the </w:t>
      </w:r>
      <w:r w:rsidRPr="00B22F22">
        <w:rPr>
          <w:lang w:eastAsia="ja-JP"/>
        </w:rPr>
        <w:t xml:space="preserve">use of culture-independent tests for </w:t>
      </w:r>
      <w:r w:rsidRPr="00B22F22">
        <w:rPr>
          <w:i/>
          <w:lang w:eastAsia="ja-JP"/>
        </w:rPr>
        <w:t>Campylobacter</w:t>
      </w:r>
      <w:r w:rsidRPr="00B22F22">
        <w:rPr>
          <w:lang w:eastAsia="ja-JP"/>
        </w:rPr>
        <w:t xml:space="preserve"> diagnosis </w:t>
      </w:r>
    </w:p>
    <w:p w:rsidR="00B22F22" w:rsidRPr="00B22F22" w:rsidRDefault="00B22F22" w:rsidP="004C0727">
      <w:pPr>
        <w:numPr>
          <w:ilvl w:val="0"/>
          <w:numId w:val="24"/>
        </w:numPr>
        <w:tabs>
          <w:tab w:val="clear" w:pos="720"/>
          <w:tab w:val="num" w:pos="1440"/>
        </w:tabs>
        <w:spacing w:after="0"/>
        <w:ind w:left="1440"/>
      </w:pPr>
      <w:r w:rsidRPr="00B22F22">
        <w:t xml:space="preserve">To </w:t>
      </w:r>
      <w:r w:rsidR="005F679C">
        <w:t xml:space="preserve">assess the impact of previous CDC recommendations to send Shiga toxin-producing broths to the state public health labs for STEC testing </w:t>
      </w:r>
    </w:p>
    <w:p w:rsidR="00BC5592" w:rsidRPr="00B22F22" w:rsidRDefault="00B22F22" w:rsidP="004C0727">
      <w:pPr>
        <w:numPr>
          <w:ilvl w:val="0"/>
          <w:numId w:val="24"/>
        </w:numPr>
        <w:tabs>
          <w:tab w:val="clear" w:pos="720"/>
          <w:tab w:val="num" w:pos="1440"/>
        </w:tabs>
        <w:spacing w:after="0"/>
        <w:ind w:left="1440"/>
      </w:pPr>
      <w:r w:rsidRPr="00B22F22">
        <w:t>To understand state</w:t>
      </w:r>
      <w:r w:rsidR="00C80C71">
        <w:t xml:space="preserve"> and territories’</w:t>
      </w:r>
      <w:r w:rsidRPr="00B22F22">
        <w:t xml:space="preserve"> capacity and interest in conducting antimicrobial susceptibility testing and PFGE on </w:t>
      </w:r>
      <w:r w:rsidRPr="00B22F22">
        <w:rPr>
          <w:i/>
        </w:rPr>
        <w:t>Campylobacter</w:t>
      </w:r>
      <w:r w:rsidRPr="00B22F22">
        <w:t xml:space="preserve"> isolates</w:t>
      </w:r>
    </w:p>
    <w:p w:rsidR="004C0727" w:rsidRPr="00B22F22" w:rsidRDefault="004C0727" w:rsidP="004C0727">
      <w:pPr>
        <w:spacing w:after="0"/>
        <w:ind w:left="1440"/>
      </w:pPr>
      <w:r w:rsidRPr="00B22F22">
        <w:rPr>
          <w:lang w:eastAsia="ja-JP"/>
        </w:rPr>
        <w:t xml:space="preserve"> </w:t>
      </w:r>
      <w:r w:rsidR="005C51FA" w:rsidRPr="00B22F22">
        <w:t xml:space="preserve"> </w:t>
      </w:r>
    </w:p>
    <w:p w:rsidR="005C51FA" w:rsidRPr="00FB1D48" w:rsidRDefault="005C51FA" w:rsidP="00C800FC">
      <w:pPr>
        <w:spacing w:after="0"/>
        <w:ind w:left="720"/>
        <w:rPr>
          <w:lang w:eastAsia="ja-JP"/>
        </w:rPr>
      </w:pPr>
      <w:r w:rsidRPr="00B22F22">
        <w:t xml:space="preserve">The results of the </w:t>
      </w:r>
      <w:r w:rsidR="00BD56C3">
        <w:t xml:space="preserve">data collection </w:t>
      </w:r>
      <w:r w:rsidRPr="00B22F22">
        <w:t>will be</w:t>
      </w:r>
      <w:r w:rsidR="0088064B" w:rsidRPr="00B22F22">
        <w:t xml:space="preserve"> shared with the participating state </w:t>
      </w:r>
      <w:r w:rsidR="00C80C71">
        <w:t xml:space="preserve">and territorial </w:t>
      </w:r>
      <w:r w:rsidR="0088064B" w:rsidRPr="00B22F22">
        <w:t xml:space="preserve">health </w:t>
      </w:r>
      <w:r w:rsidR="00FB1D48" w:rsidRPr="00FB1D48">
        <w:t xml:space="preserve">departments and laboratories </w:t>
      </w:r>
      <w:r w:rsidR="00A01B0A">
        <w:t xml:space="preserve">via email and </w:t>
      </w:r>
      <w:r w:rsidR="0088064B" w:rsidRPr="00FB1D48">
        <w:t>wri</w:t>
      </w:r>
      <w:r w:rsidR="004C0727" w:rsidRPr="00FB1D48">
        <w:t>tten report</w:t>
      </w:r>
      <w:r w:rsidR="00FB1D48" w:rsidRPr="00FB1D48">
        <w:t xml:space="preserve">. </w:t>
      </w:r>
      <w:r w:rsidR="006973CD" w:rsidRPr="009F0912">
        <w:rPr>
          <w:color w:val="FF0000"/>
          <w:lang w:eastAsia="ja-JP"/>
        </w:rPr>
        <w:t xml:space="preserve"> </w:t>
      </w:r>
      <w:r w:rsidR="0063162B" w:rsidRPr="00FB1D48">
        <w:rPr>
          <w:lang w:eastAsia="ja-JP"/>
        </w:rPr>
        <w:t xml:space="preserve">The results </w:t>
      </w:r>
      <w:r w:rsidR="00FB1D48" w:rsidRPr="00FB1D48">
        <w:rPr>
          <w:lang w:eastAsia="ja-JP"/>
        </w:rPr>
        <w:t xml:space="preserve">will </w:t>
      </w:r>
      <w:r w:rsidR="0063162B" w:rsidRPr="00FB1D48">
        <w:rPr>
          <w:lang w:eastAsia="ja-JP"/>
        </w:rPr>
        <w:t xml:space="preserve">also be </w:t>
      </w:r>
      <w:r w:rsidR="00FB1D48" w:rsidRPr="00FB1D48">
        <w:rPr>
          <w:lang w:eastAsia="ja-JP"/>
        </w:rPr>
        <w:t xml:space="preserve">incorporated into a scientific publication describing the epidemiology of </w:t>
      </w:r>
      <w:r w:rsidR="00FB1D48" w:rsidRPr="00FB1D48">
        <w:rPr>
          <w:i/>
          <w:lang w:eastAsia="ja-JP"/>
        </w:rPr>
        <w:t>Campylobacter</w:t>
      </w:r>
      <w:r w:rsidR="00FB1D48" w:rsidRPr="00FB1D48">
        <w:rPr>
          <w:lang w:eastAsia="ja-JP"/>
        </w:rPr>
        <w:t xml:space="preserve"> in the United States.</w:t>
      </w:r>
      <w:r w:rsidR="0063162B" w:rsidRPr="00FB1D48">
        <w:rPr>
          <w:lang w:eastAsia="ja-JP"/>
        </w:rPr>
        <w:t xml:space="preserve"> </w:t>
      </w:r>
    </w:p>
    <w:p w:rsidR="004C0727" w:rsidRDefault="004C0727" w:rsidP="004C0727">
      <w:pPr>
        <w:spacing w:after="0"/>
        <w:ind w:left="1080"/>
        <w:rPr>
          <w:lang w:eastAsia="ja-JP"/>
        </w:rPr>
      </w:pPr>
    </w:p>
    <w:p w:rsidR="00B627D3" w:rsidRPr="00FB1D48" w:rsidRDefault="00B627D3" w:rsidP="004C0727">
      <w:pPr>
        <w:spacing w:after="0"/>
        <w:ind w:left="1080"/>
        <w:rPr>
          <w:lang w:eastAsia="ja-JP"/>
        </w:rPr>
      </w:pPr>
    </w:p>
    <w:p w:rsidR="006102DA" w:rsidRPr="00866B43" w:rsidRDefault="006102DA" w:rsidP="006102DA">
      <w:pPr>
        <w:spacing w:after="0"/>
        <w:ind w:left="720"/>
      </w:pPr>
      <w:r w:rsidRPr="00866B43">
        <w:rPr>
          <w:u w:val="single"/>
        </w:rPr>
        <w:lastRenderedPageBreak/>
        <w:t>Privacy Impact Assessment</w:t>
      </w:r>
      <w:r w:rsidR="00DB7F78" w:rsidRPr="00866B43">
        <w:rPr>
          <w:u w:val="single"/>
        </w:rPr>
        <w:t xml:space="preserve"> </w:t>
      </w:r>
    </w:p>
    <w:p w:rsidR="005C51FA" w:rsidRPr="00866B43" w:rsidRDefault="00D37AFE" w:rsidP="005C51FA">
      <w:pPr>
        <w:ind w:left="720"/>
        <w:rPr>
          <w:u w:val="single"/>
        </w:rPr>
      </w:pPr>
      <w:r w:rsidRPr="00866B43">
        <w:t xml:space="preserve">Individuals asked to provide information for the </w:t>
      </w:r>
      <w:r w:rsidR="00BD56C3">
        <w:t xml:space="preserve">data collection </w:t>
      </w:r>
      <w:r w:rsidRPr="00866B43">
        <w:t xml:space="preserve">will be informed of the reason for collecting the information and how the information will be used.  Participants will be notified that their participation is voluntary through a written statement </w:t>
      </w:r>
      <w:r w:rsidR="00182B06">
        <w:t>via email.</w:t>
      </w:r>
      <w:r w:rsidRPr="00866B43">
        <w:t xml:space="preserve"> All responses will </w:t>
      </w:r>
      <w:r w:rsidR="00525131" w:rsidRPr="00866B43">
        <w:t>be kept secure</w:t>
      </w:r>
      <w:r w:rsidRPr="00866B43">
        <w:t xml:space="preserve"> and IP address</w:t>
      </w:r>
      <w:r w:rsidR="00AE04F7" w:rsidRPr="00866B43">
        <w:t>es</w:t>
      </w:r>
      <w:r w:rsidRPr="00866B43">
        <w:t xml:space="preserve"> will not be collected. </w:t>
      </w:r>
      <w:r w:rsidR="00A01B0A">
        <w:t>I</w:t>
      </w:r>
      <w:r w:rsidRPr="00866B43">
        <w:t xml:space="preserve">dentifiers will not be included in any published materials related to this study.  </w:t>
      </w:r>
    </w:p>
    <w:p w:rsidR="00B47055" w:rsidRPr="00866B43" w:rsidRDefault="00B47055" w:rsidP="00B47055">
      <w:pPr>
        <w:pStyle w:val="ListParagraph"/>
        <w:numPr>
          <w:ilvl w:val="0"/>
          <w:numId w:val="2"/>
        </w:numPr>
        <w:spacing w:after="0"/>
        <w:rPr>
          <w:b/>
        </w:rPr>
      </w:pPr>
      <w:r w:rsidRPr="00866B43">
        <w:rPr>
          <w:b/>
          <w:bCs/>
        </w:rPr>
        <w:t>Use of Improved Information Technology and Burden Reduction</w:t>
      </w:r>
    </w:p>
    <w:p w:rsidR="00B12F51" w:rsidRPr="00866B43" w:rsidRDefault="00B12F51" w:rsidP="00B47055">
      <w:pPr>
        <w:pStyle w:val="ListParagraph"/>
        <w:spacing w:after="0"/>
        <w:rPr>
          <w:b/>
        </w:rPr>
      </w:pPr>
    </w:p>
    <w:p w:rsidR="00F52BCC" w:rsidRPr="00866B43" w:rsidRDefault="00DC79CC" w:rsidP="00F52BCC">
      <w:pPr>
        <w:pStyle w:val="ListParagraph"/>
        <w:spacing w:after="0"/>
      </w:pPr>
      <w:r w:rsidRPr="00866B43">
        <w:t xml:space="preserve">Data will be collected via a </w:t>
      </w:r>
      <w:proofErr w:type="spellStart"/>
      <w:r w:rsidR="00735971" w:rsidRPr="00866B43">
        <w:rPr>
          <w:lang w:eastAsia="ja-JP"/>
        </w:rPr>
        <w:t>SurveyMonkey</w:t>
      </w:r>
      <w:proofErr w:type="spellEnd"/>
      <w:r w:rsidR="00735971" w:rsidRPr="00866B43">
        <w:rPr>
          <w:lang w:eastAsia="ja-JP"/>
        </w:rPr>
        <w:t xml:space="preserve"> </w:t>
      </w:r>
      <w:r w:rsidR="006828C1" w:rsidRPr="00866B43">
        <w:rPr>
          <w:lang w:eastAsia="ja-JP"/>
        </w:rPr>
        <w:t xml:space="preserve">® </w:t>
      </w:r>
      <w:r w:rsidRPr="00866B43">
        <w:t xml:space="preserve">web-based questionnaire allowing respondents to complete and submit their responses electronically. </w:t>
      </w:r>
      <w:r w:rsidR="006828C1" w:rsidRPr="00866B43">
        <w:t>Web</w:t>
      </w:r>
      <w:r w:rsidR="00584619">
        <w:t xml:space="preserve">-based </w:t>
      </w:r>
      <w:r w:rsidR="004E09D7">
        <w:t xml:space="preserve">questionnaires </w:t>
      </w:r>
      <w:r w:rsidR="004E09D7" w:rsidRPr="00866B43">
        <w:t>reduce</w:t>
      </w:r>
      <w:r w:rsidR="006828C1" w:rsidRPr="00866B43">
        <w:t xml:space="preserve"> respondent burden by enabling them to easily access the </w:t>
      </w:r>
      <w:r w:rsidR="00584619">
        <w:t xml:space="preserve">questions </w:t>
      </w:r>
      <w:r w:rsidR="006828C1" w:rsidRPr="00866B43">
        <w:t xml:space="preserve">and complete </w:t>
      </w:r>
      <w:r w:rsidR="00584619">
        <w:t xml:space="preserve">them </w:t>
      </w:r>
      <w:r w:rsidR="006828C1" w:rsidRPr="00866B43">
        <w:t>at a convenient time and location.</w:t>
      </w:r>
      <w:r w:rsidR="006828C1" w:rsidRPr="00866B43">
        <w:rPr>
          <w:lang w:eastAsia="ja-JP"/>
        </w:rPr>
        <w:t xml:space="preserve"> </w:t>
      </w:r>
      <w:r w:rsidRPr="00866B43">
        <w:t xml:space="preserve">The </w:t>
      </w:r>
      <w:r w:rsidR="00BD56C3">
        <w:t xml:space="preserve">questionnaire </w:t>
      </w:r>
      <w:r w:rsidRPr="00866B43">
        <w:t>was designed to collect the minimum information necessary for the purposes of this project</w:t>
      </w:r>
      <w:r w:rsidR="00007DE3">
        <w:t>.</w:t>
      </w:r>
      <w:r w:rsidR="00AB251E" w:rsidRPr="00866B43">
        <w:t xml:space="preserve"> </w:t>
      </w:r>
    </w:p>
    <w:p w:rsidR="00B47055" w:rsidRPr="009F0912" w:rsidRDefault="00B47055" w:rsidP="005C51FA">
      <w:pPr>
        <w:spacing w:after="0"/>
        <w:rPr>
          <w:color w:val="FF0000"/>
          <w:lang w:eastAsia="ja-JP"/>
        </w:rPr>
      </w:pPr>
    </w:p>
    <w:p w:rsidR="00A96435" w:rsidRPr="00A96435" w:rsidRDefault="00B47055" w:rsidP="00A96435">
      <w:pPr>
        <w:pStyle w:val="ListParagraph"/>
        <w:numPr>
          <w:ilvl w:val="0"/>
          <w:numId w:val="2"/>
        </w:numPr>
        <w:spacing w:after="0"/>
        <w:rPr>
          <w:b/>
        </w:rPr>
      </w:pPr>
      <w:r w:rsidRPr="00866B43">
        <w:rPr>
          <w:b/>
          <w:bCs/>
        </w:rPr>
        <w:t>Efforts to Identify Duplication and Use of Similar Information</w:t>
      </w:r>
    </w:p>
    <w:p w:rsidR="00A96435" w:rsidRPr="00B22F22" w:rsidRDefault="00A96435" w:rsidP="00A96435">
      <w:pPr>
        <w:pStyle w:val="ListParagraph"/>
        <w:spacing w:after="0"/>
        <w:ind w:left="810"/>
      </w:pPr>
      <w:r w:rsidRPr="00894651">
        <w:t xml:space="preserve">The proposed data collection is unique. </w:t>
      </w:r>
      <w:r w:rsidRPr="00A96435">
        <w:rPr>
          <w:i/>
        </w:rPr>
        <w:t>Campylobacter</w:t>
      </w:r>
      <w:r w:rsidRPr="00894651">
        <w:t xml:space="preserve"> is not a nationally-notifiable disease and states are not required to report data to CDC. Therefore, CDC has not collected information on reporting and testing practices for </w:t>
      </w:r>
      <w:r w:rsidRPr="00A96435">
        <w:rPr>
          <w:i/>
        </w:rPr>
        <w:t>Campylobacter</w:t>
      </w:r>
      <w:r w:rsidRPr="00894651">
        <w:t xml:space="preserve"> from our state partners.  In addition, due to the rapid uptake of culture-independent tests over the past year, if this information existed elsewhere it would be out-of-date.</w:t>
      </w:r>
      <w:r>
        <w:t xml:space="preserve"> Finally, since the release of the MMWR guidelines recommending that Shiga toxin-producing broths be sent to state public health labs for STEC testing, no attempt has been made to ascertain the impact or implementation of these recommendations. </w:t>
      </w:r>
      <w:r w:rsidR="00B8022E">
        <w:t xml:space="preserve">The STEC questions in this survey will provide this information. </w:t>
      </w:r>
    </w:p>
    <w:p w:rsidR="00A96435" w:rsidRPr="00A96435" w:rsidRDefault="00A96435" w:rsidP="00A96435">
      <w:pPr>
        <w:spacing w:after="0"/>
        <w:rPr>
          <w:b/>
        </w:rPr>
      </w:pPr>
    </w:p>
    <w:p w:rsidR="00B12F51" w:rsidRPr="00A96435" w:rsidRDefault="00A96435" w:rsidP="00A96435">
      <w:pPr>
        <w:pStyle w:val="ListParagraph"/>
        <w:numPr>
          <w:ilvl w:val="0"/>
          <w:numId w:val="2"/>
        </w:numPr>
        <w:spacing w:after="0"/>
        <w:rPr>
          <w:b/>
        </w:rPr>
      </w:pPr>
      <w:r>
        <w:rPr>
          <w:b/>
          <w:bCs/>
        </w:rPr>
        <w:t>I</w:t>
      </w:r>
      <w:r w:rsidR="00B47055" w:rsidRPr="00A96435">
        <w:rPr>
          <w:b/>
          <w:bCs/>
        </w:rPr>
        <w:t>mpact on Small Businesses or Other Small Entities</w:t>
      </w:r>
    </w:p>
    <w:p w:rsidR="0053557D" w:rsidRPr="009F0912" w:rsidRDefault="00D26A64" w:rsidP="00D95FBF">
      <w:pPr>
        <w:pStyle w:val="ListParagraph"/>
        <w:spacing w:after="0"/>
        <w:rPr>
          <w:color w:val="FF0000"/>
          <w:lang w:eastAsia="ja-JP"/>
        </w:rPr>
      </w:pPr>
      <w:r w:rsidRPr="00866B43">
        <w:t>N</w:t>
      </w:r>
      <w:r w:rsidR="00AF2252" w:rsidRPr="00866B43">
        <w:t>o small businesses</w:t>
      </w:r>
      <w:r w:rsidR="00AE04F7" w:rsidRPr="00866B43">
        <w:t xml:space="preserve"> or other small entities</w:t>
      </w:r>
      <w:r w:rsidR="00AF2252" w:rsidRPr="00866B43">
        <w:t xml:space="preserve"> will be involved in this data collection</w:t>
      </w:r>
      <w:r w:rsidRPr="00866B43">
        <w:t>.</w:t>
      </w:r>
    </w:p>
    <w:p w:rsidR="00C800FC" w:rsidRPr="00866B43" w:rsidRDefault="00C800FC" w:rsidP="00D95FBF">
      <w:pPr>
        <w:pStyle w:val="ListParagraph"/>
        <w:spacing w:after="0"/>
        <w:rPr>
          <w:lang w:eastAsia="ja-JP"/>
        </w:rPr>
      </w:pPr>
    </w:p>
    <w:p w:rsidR="00B12F51" w:rsidRPr="00866B43" w:rsidRDefault="00B47055" w:rsidP="00B47055">
      <w:pPr>
        <w:pStyle w:val="ListParagraph"/>
        <w:numPr>
          <w:ilvl w:val="0"/>
          <w:numId w:val="2"/>
        </w:numPr>
        <w:spacing w:after="0"/>
        <w:rPr>
          <w:b/>
        </w:rPr>
      </w:pPr>
      <w:r w:rsidRPr="00866B43">
        <w:rPr>
          <w:b/>
          <w:bCs/>
        </w:rPr>
        <w:t>Consequences of Collecting the Information Less Frequently</w:t>
      </w:r>
      <w:r w:rsidRPr="00866B43">
        <w:rPr>
          <w:b/>
        </w:rPr>
        <w:t xml:space="preserve"> </w:t>
      </w:r>
      <w:r w:rsidR="00D95FBF" w:rsidRPr="00866B43">
        <w:rPr>
          <w:b/>
        </w:rPr>
        <w:t xml:space="preserve">   </w:t>
      </w:r>
    </w:p>
    <w:p w:rsidR="00C768E5" w:rsidRPr="00866B43" w:rsidRDefault="00C768E5" w:rsidP="00D95FBF">
      <w:pPr>
        <w:spacing w:after="0"/>
      </w:pPr>
    </w:p>
    <w:p w:rsidR="00735971" w:rsidRPr="00866B43" w:rsidRDefault="00607F7C" w:rsidP="0053557D">
      <w:pPr>
        <w:pStyle w:val="ListParagraph"/>
        <w:spacing w:after="0"/>
        <w:rPr>
          <w:lang w:eastAsia="ja-JP"/>
        </w:rPr>
      </w:pPr>
      <w:r w:rsidRPr="00866B43">
        <w:t xml:space="preserve">This request is for </w:t>
      </w:r>
      <w:r w:rsidR="00667C89" w:rsidRPr="00866B43">
        <w:t xml:space="preserve">a </w:t>
      </w:r>
      <w:r w:rsidR="00BC5BB2" w:rsidRPr="00866B43">
        <w:t>one time data collection.</w:t>
      </w:r>
      <w:r w:rsidR="0053557D" w:rsidRPr="00866B43">
        <w:t xml:space="preserve">  </w:t>
      </w:r>
    </w:p>
    <w:p w:rsidR="006828C1" w:rsidRPr="009F0912" w:rsidRDefault="006828C1" w:rsidP="0053557D">
      <w:pPr>
        <w:pStyle w:val="ListParagraph"/>
        <w:spacing w:after="0"/>
        <w:rPr>
          <w:color w:val="FF0000"/>
          <w:lang w:eastAsia="ja-JP"/>
        </w:rPr>
      </w:pPr>
    </w:p>
    <w:p w:rsidR="006828C1" w:rsidRPr="00866B43" w:rsidRDefault="006828C1" w:rsidP="00474103">
      <w:pPr>
        <w:pStyle w:val="ListParagraph"/>
        <w:spacing w:after="0"/>
        <w:rPr>
          <w:lang w:eastAsia="ja-JP"/>
        </w:rPr>
      </w:pPr>
      <w:r w:rsidRPr="00866B43">
        <w:rPr>
          <w:bCs/>
          <w:lang w:eastAsia="ja-JP"/>
        </w:rPr>
        <w:t xml:space="preserve">The purpose of this </w:t>
      </w:r>
      <w:r w:rsidR="00584619">
        <w:rPr>
          <w:bCs/>
          <w:lang w:eastAsia="ja-JP"/>
        </w:rPr>
        <w:t xml:space="preserve">collection </w:t>
      </w:r>
      <w:r w:rsidRPr="00866B43">
        <w:rPr>
          <w:bCs/>
          <w:lang w:eastAsia="ja-JP"/>
        </w:rPr>
        <w:t xml:space="preserve">is to </w:t>
      </w:r>
      <w:r w:rsidR="00584619">
        <w:rPr>
          <w:bCs/>
          <w:lang w:eastAsia="ja-JP"/>
        </w:rPr>
        <w:t xml:space="preserve">gather </w:t>
      </w:r>
      <w:r w:rsidRPr="00866B43">
        <w:rPr>
          <w:bCs/>
          <w:lang w:eastAsia="ja-JP"/>
        </w:rPr>
        <w:t>data that is not otherwise available</w:t>
      </w:r>
      <w:r w:rsidRPr="00866B43">
        <w:rPr>
          <w:lang w:eastAsia="ja-JP"/>
        </w:rPr>
        <w:t xml:space="preserve">.  Specifically, without this data there would be: </w:t>
      </w:r>
    </w:p>
    <w:p w:rsidR="0043156F" w:rsidRPr="00866B43" w:rsidRDefault="0043156F" w:rsidP="00F70570">
      <w:pPr>
        <w:pStyle w:val="ListParagraph"/>
        <w:numPr>
          <w:ilvl w:val="0"/>
          <w:numId w:val="33"/>
        </w:numPr>
        <w:spacing w:after="0"/>
        <w:ind w:left="1440"/>
        <w:rPr>
          <w:lang w:eastAsia="ja-JP"/>
        </w:rPr>
      </w:pPr>
      <w:r w:rsidRPr="00866B43">
        <w:rPr>
          <w:lang w:eastAsia="ja-JP"/>
        </w:rPr>
        <w:t xml:space="preserve">Incomplete understanding of </w:t>
      </w:r>
      <w:r w:rsidR="00866B43" w:rsidRPr="00866B43">
        <w:rPr>
          <w:lang w:eastAsia="ja-JP"/>
        </w:rPr>
        <w:t xml:space="preserve">current practices regarding </w:t>
      </w:r>
      <w:r w:rsidR="00866B43" w:rsidRPr="00866B43">
        <w:rPr>
          <w:i/>
          <w:lang w:eastAsia="ja-JP"/>
        </w:rPr>
        <w:t xml:space="preserve">Campylobacter </w:t>
      </w:r>
      <w:r w:rsidR="00866B43" w:rsidRPr="00866B43">
        <w:rPr>
          <w:lang w:eastAsia="ja-JP"/>
        </w:rPr>
        <w:t xml:space="preserve">reporting </w:t>
      </w:r>
      <w:r w:rsidR="006908F5">
        <w:rPr>
          <w:lang w:eastAsia="ja-JP"/>
        </w:rPr>
        <w:t xml:space="preserve">practices </w:t>
      </w:r>
      <w:r w:rsidR="00866B43" w:rsidRPr="00866B43">
        <w:rPr>
          <w:lang w:eastAsia="ja-JP"/>
        </w:rPr>
        <w:t xml:space="preserve">and testing requirements at the state </w:t>
      </w:r>
      <w:r w:rsidR="008D1F6D">
        <w:rPr>
          <w:lang w:eastAsia="ja-JP"/>
        </w:rPr>
        <w:t xml:space="preserve">and territory </w:t>
      </w:r>
      <w:r w:rsidR="00866B43" w:rsidRPr="00866B43">
        <w:rPr>
          <w:lang w:eastAsia="ja-JP"/>
        </w:rPr>
        <w:t>level, potentially leading to misinterpretation of national data and</w:t>
      </w:r>
      <w:r w:rsidRPr="00866B43">
        <w:rPr>
          <w:lang w:eastAsia="ja-JP"/>
        </w:rPr>
        <w:t xml:space="preserve"> impact</w:t>
      </w:r>
      <w:r w:rsidR="00866B43" w:rsidRPr="00866B43">
        <w:rPr>
          <w:lang w:eastAsia="ja-JP"/>
        </w:rPr>
        <w:t>ing</w:t>
      </w:r>
      <w:r w:rsidRPr="00866B43">
        <w:rPr>
          <w:lang w:eastAsia="ja-JP"/>
        </w:rPr>
        <w:t xml:space="preserve"> analysis and data-driven decision making </w:t>
      </w:r>
    </w:p>
    <w:p w:rsidR="00C37D1C" w:rsidRPr="00C37D1C" w:rsidRDefault="00C37D1C" w:rsidP="00F70570">
      <w:pPr>
        <w:pStyle w:val="ListParagraph"/>
        <w:numPr>
          <w:ilvl w:val="0"/>
          <w:numId w:val="33"/>
        </w:numPr>
        <w:spacing w:after="0"/>
        <w:ind w:left="1440"/>
        <w:rPr>
          <w:lang w:eastAsia="ja-JP"/>
        </w:rPr>
      </w:pPr>
      <w:r w:rsidRPr="00C37D1C">
        <w:rPr>
          <w:lang w:eastAsia="ja-JP"/>
        </w:rPr>
        <w:t xml:space="preserve">Gap in information on current </w:t>
      </w:r>
      <w:r w:rsidR="00007DE3">
        <w:rPr>
          <w:lang w:eastAsia="ja-JP"/>
        </w:rPr>
        <w:t xml:space="preserve">testing </w:t>
      </w:r>
      <w:r w:rsidRPr="00C37D1C">
        <w:rPr>
          <w:lang w:eastAsia="ja-JP"/>
        </w:rPr>
        <w:t xml:space="preserve">practices </w:t>
      </w:r>
      <w:r w:rsidR="00007DE3">
        <w:rPr>
          <w:lang w:eastAsia="ja-JP"/>
        </w:rPr>
        <w:t xml:space="preserve">for </w:t>
      </w:r>
      <w:r w:rsidR="00007DE3" w:rsidRPr="00007DE3">
        <w:rPr>
          <w:i/>
          <w:lang w:eastAsia="ja-JP"/>
        </w:rPr>
        <w:t>Campylobacter</w:t>
      </w:r>
      <w:r w:rsidR="00007DE3">
        <w:rPr>
          <w:lang w:eastAsia="ja-JP"/>
        </w:rPr>
        <w:t xml:space="preserve"> and lack of ability to </w:t>
      </w:r>
      <w:r w:rsidRPr="00C37D1C">
        <w:rPr>
          <w:lang w:eastAsia="ja-JP"/>
        </w:rPr>
        <w:t xml:space="preserve">inform recommendations for use of culture-independent tests </w:t>
      </w:r>
    </w:p>
    <w:p w:rsidR="00C37D1C" w:rsidRPr="00B22F22" w:rsidRDefault="00C37D1C" w:rsidP="00C37D1C">
      <w:pPr>
        <w:pStyle w:val="ListParagraph"/>
        <w:numPr>
          <w:ilvl w:val="0"/>
          <w:numId w:val="33"/>
        </w:numPr>
        <w:spacing w:after="0"/>
        <w:ind w:left="1440"/>
      </w:pPr>
      <w:r>
        <w:t>No information on the impact of previous CDC recommendations to send Shig</w:t>
      </w:r>
      <w:r w:rsidR="008D1F6D">
        <w:t xml:space="preserve">a toxin-producing broths to </w:t>
      </w:r>
      <w:r>
        <w:t xml:space="preserve">state public health labs for STEC testing </w:t>
      </w:r>
    </w:p>
    <w:p w:rsidR="00502256" w:rsidRPr="00C37D1C" w:rsidRDefault="00503898" w:rsidP="00F70570">
      <w:pPr>
        <w:pStyle w:val="ListParagraph"/>
        <w:numPr>
          <w:ilvl w:val="0"/>
          <w:numId w:val="33"/>
        </w:numPr>
        <w:ind w:left="1440"/>
        <w:rPr>
          <w:lang w:eastAsia="ja-JP"/>
        </w:rPr>
      </w:pPr>
      <w:r w:rsidRPr="00C37D1C">
        <w:rPr>
          <w:lang w:eastAsia="ja-JP"/>
        </w:rPr>
        <w:lastRenderedPageBreak/>
        <w:t xml:space="preserve">Incomplete understanding of the </w:t>
      </w:r>
      <w:r w:rsidR="006908F5" w:rsidRPr="00C37D1C">
        <w:rPr>
          <w:lang w:eastAsia="ja-JP"/>
        </w:rPr>
        <w:t xml:space="preserve">capacity </w:t>
      </w:r>
      <w:r w:rsidR="00C37D1C" w:rsidRPr="00C37D1C">
        <w:rPr>
          <w:lang w:eastAsia="ja-JP"/>
        </w:rPr>
        <w:t xml:space="preserve">for and gaps in </w:t>
      </w:r>
      <w:r w:rsidR="00007DE3" w:rsidRPr="00007DE3">
        <w:rPr>
          <w:i/>
          <w:lang w:eastAsia="ja-JP"/>
        </w:rPr>
        <w:t xml:space="preserve">Campylobacter </w:t>
      </w:r>
      <w:r w:rsidR="00C37D1C" w:rsidRPr="00C37D1C">
        <w:rPr>
          <w:lang w:eastAsia="ja-JP"/>
        </w:rPr>
        <w:t xml:space="preserve">speciation, antimicrobial susceptibility testing, and PFGE </w:t>
      </w:r>
      <w:r w:rsidR="00211292" w:rsidRPr="00C37D1C">
        <w:rPr>
          <w:lang w:eastAsia="ja-JP"/>
        </w:rPr>
        <w:t xml:space="preserve">at </w:t>
      </w:r>
      <w:r w:rsidRPr="00C37D1C">
        <w:rPr>
          <w:lang w:eastAsia="ja-JP"/>
        </w:rPr>
        <w:t>state</w:t>
      </w:r>
      <w:r w:rsidR="00C37D1C" w:rsidRPr="00C37D1C">
        <w:rPr>
          <w:lang w:eastAsia="ja-JP"/>
        </w:rPr>
        <w:t xml:space="preserve"> </w:t>
      </w:r>
      <w:r w:rsidR="008D1F6D">
        <w:rPr>
          <w:lang w:eastAsia="ja-JP"/>
        </w:rPr>
        <w:t xml:space="preserve">and territory </w:t>
      </w:r>
      <w:r w:rsidR="00C37D1C" w:rsidRPr="00C37D1C">
        <w:rPr>
          <w:lang w:eastAsia="ja-JP"/>
        </w:rPr>
        <w:t>health departments</w:t>
      </w:r>
      <w:r w:rsidR="00502256" w:rsidRPr="00C37D1C">
        <w:rPr>
          <w:lang w:eastAsia="ja-JP"/>
        </w:rPr>
        <w:t xml:space="preserve"> </w:t>
      </w:r>
    </w:p>
    <w:p w:rsidR="006828C1" w:rsidRDefault="006828C1" w:rsidP="006828C1">
      <w:pPr>
        <w:pStyle w:val="ListParagraph"/>
        <w:spacing w:after="0"/>
        <w:rPr>
          <w:color w:val="FF0000"/>
          <w:lang w:eastAsia="ja-JP"/>
        </w:rPr>
      </w:pPr>
    </w:p>
    <w:p w:rsidR="00092A45" w:rsidRPr="009F0912" w:rsidRDefault="006828C1" w:rsidP="00092A45">
      <w:pPr>
        <w:pStyle w:val="ListParagraph"/>
        <w:rPr>
          <w:color w:val="FF0000"/>
          <w:lang w:eastAsia="ja-JP"/>
        </w:rPr>
      </w:pPr>
      <w:r w:rsidRPr="006908F5">
        <w:rPr>
          <w:lang w:eastAsia="ja-JP"/>
        </w:rPr>
        <w:t xml:space="preserve">There are no legal </w:t>
      </w:r>
      <w:r w:rsidR="00092A45" w:rsidRPr="006908F5">
        <w:rPr>
          <w:lang w:eastAsia="ja-JP"/>
        </w:rPr>
        <w:t>obstacles to reduce the burden.</w:t>
      </w:r>
      <w:r w:rsidR="00DF4ED2">
        <w:rPr>
          <w:lang w:eastAsia="ja-JP"/>
        </w:rPr>
        <w:t xml:space="preserve"> This is a one-time data collection.</w:t>
      </w:r>
    </w:p>
    <w:p w:rsidR="00092A45" w:rsidRPr="00115216" w:rsidRDefault="00092A45" w:rsidP="00092A45">
      <w:pPr>
        <w:pStyle w:val="ListParagraph"/>
        <w:rPr>
          <w:lang w:eastAsia="ja-JP"/>
        </w:rPr>
      </w:pPr>
    </w:p>
    <w:p w:rsidR="00B12F51" w:rsidRPr="00115216" w:rsidRDefault="00B47055" w:rsidP="00B47055">
      <w:pPr>
        <w:pStyle w:val="ListParagraph"/>
        <w:numPr>
          <w:ilvl w:val="0"/>
          <w:numId w:val="2"/>
        </w:numPr>
        <w:spacing w:after="0"/>
        <w:rPr>
          <w:b/>
        </w:rPr>
      </w:pPr>
      <w:r w:rsidRPr="00115216">
        <w:rPr>
          <w:b/>
          <w:bCs/>
        </w:rPr>
        <w:t>Special Circumstances Relating to the Guidelines of 5 CFR 1320.5</w:t>
      </w:r>
    </w:p>
    <w:p w:rsidR="00F52BCC" w:rsidRPr="00115216" w:rsidRDefault="00A809AA" w:rsidP="00F52BCC">
      <w:pPr>
        <w:pStyle w:val="ListParagraph"/>
        <w:spacing w:after="0"/>
      </w:pPr>
      <w:r w:rsidRPr="00115216">
        <w:t xml:space="preserve">There are no special circumstances with this information collection package. </w:t>
      </w:r>
      <w:r w:rsidR="00835CA7" w:rsidRPr="00115216">
        <w:t>This request fully complies with the regulation 5 CFR 1320.5</w:t>
      </w:r>
      <w:r w:rsidR="00D95FBF" w:rsidRPr="00115216">
        <w:t xml:space="preserve"> and will be voluntary</w:t>
      </w:r>
      <w:r w:rsidR="00835CA7" w:rsidRPr="00115216">
        <w:t>.</w:t>
      </w:r>
    </w:p>
    <w:p w:rsidR="00F52BCC" w:rsidRPr="00115216" w:rsidRDefault="00F52BCC" w:rsidP="00F52BCC">
      <w:pPr>
        <w:pStyle w:val="ListParagraph"/>
        <w:spacing w:after="0"/>
      </w:pPr>
    </w:p>
    <w:p w:rsidR="00B12F51" w:rsidRPr="00115216" w:rsidRDefault="0088467A" w:rsidP="0088467A">
      <w:pPr>
        <w:pStyle w:val="ListParagraph"/>
        <w:numPr>
          <w:ilvl w:val="0"/>
          <w:numId w:val="2"/>
        </w:numPr>
        <w:spacing w:after="0"/>
        <w:rPr>
          <w:b/>
          <w:bCs/>
        </w:rPr>
      </w:pPr>
      <w:r w:rsidRPr="00115216">
        <w:rPr>
          <w:b/>
          <w:bCs/>
        </w:rPr>
        <w:t>Comments in Response to the Federal Register Notice and Efforts to Consult Outside the Agency</w:t>
      </w:r>
    </w:p>
    <w:p w:rsidR="00A809AA" w:rsidRPr="00115216" w:rsidRDefault="00BE738E" w:rsidP="008E0683">
      <w:pPr>
        <w:pStyle w:val="ListParagraph"/>
        <w:autoSpaceDE w:val="0"/>
        <w:autoSpaceDN w:val="0"/>
        <w:adjustRightInd w:val="0"/>
        <w:ind w:right="720"/>
      </w:pPr>
      <w:r w:rsidRPr="00115216">
        <w:t xml:space="preserve">This data collection is being conducted using the Generic Information Collection mechanism of the OSTLTS Survey Center (OSC) – OMB No. 0920-0879. </w:t>
      </w:r>
      <w:r w:rsidR="00A809AA" w:rsidRPr="00115216">
        <w:t xml:space="preserve">A 60-day Federal Register Notice was published in the Federal Register on October 22, 2010, Vol. 75, No. </w:t>
      </w:r>
      <w:r w:rsidR="00D861ED" w:rsidRPr="00115216">
        <w:t>204;</w:t>
      </w:r>
      <w:r w:rsidR="00A809AA" w:rsidRPr="00115216">
        <w:t xml:space="preserve"> pp. 65353-54.  Two comments were received from the Association of State and Territorial Health Officials (ASTHO)</w:t>
      </w:r>
      <w:r w:rsidR="00667C89" w:rsidRPr="00115216">
        <w:t>, and the</w:t>
      </w:r>
      <w:r w:rsidR="00A809AA" w:rsidRPr="00115216">
        <w:t xml:space="preserve"> National Association of County and City Health Officials (NACCHO)</w:t>
      </w:r>
      <w:r w:rsidR="00783C75" w:rsidRPr="00115216">
        <w:t>.</w:t>
      </w:r>
    </w:p>
    <w:p w:rsidR="00A809AA" w:rsidRPr="00115216" w:rsidRDefault="00A809AA" w:rsidP="008E0683">
      <w:pPr>
        <w:pStyle w:val="ListParagraph"/>
        <w:autoSpaceDE w:val="0"/>
        <w:autoSpaceDN w:val="0"/>
        <w:adjustRightInd w:val="0"/>
        <w:ind w:right="720"/>
      </w:pPr>
    </w:p>
    <w:p w:rsidR="00A809AA" w:rsidRPr="00115216" w:rsidRDefault="00A809AA" w:rsidP="008E0683">
      <w:pPr>
        <w:pStyle w:val="ListParagraph"/>
        <w:autoSpaceDE w:val="0"/>
        <w:autoSpaceDN w:val="0"/>
        <w:adjustRightInd w:val="0"/>
        <w:ind w:right="720"/>
      </w:pPr>
      <w:r w:rsidRPr="00115216">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115216" w:rsidRDefault="00F52BCC" w:rsidP="00F52BCC">
      <w:pPr>
        <w:pStyle w:val="ListParagraph"/>
        <w:spacing w:after="0"/>
      </w:pPr>
    </w:p>
    <w:p w:rsidR="00B12F51" w:rsidRPr="00115216" w:rsidRDefault="0088467A" w:rsidP="0088467A">
      <w:pPr>
        <w:pStyle w:val="ListParagraph"/>
        <w:numPr>
          <w:ilvl w:val="0"/>
          <w:numId w:val="2"/>
        </w:numPr>
        <w:spacing w:after="0"/>
        <w:rPr>
          <w:b/>
        </w:rPr>
      </w:pPr>
      <w:r w:rsidRPr="00115216">
        <w:rPr>
          <w:b/>
          <w:bCs/>
        </w:rPr>
        <w:t>Explanation of Any Payment or Gift to Respondents</w:t>
      </w:r>
    </w:p>
    <w:p w:rsidR="00F52BCC" w:rsidRPr="00115216" w:rsidRDefault="00A809AA" w:rsidP="00F52BCC">
      <w:pPr>
        <w:pStyle w:val="ListParagraph"/>
        <w:spacing w:after="0"/>
      </w:pPr>
      <w:r w:rsidRPr="00115216">
        <w:t>CDC will not provide p</w:t>
      </w:r>
      <w:r w:rsidR="00D26A64" w:rsidRPr="00115216">
        <w:t>ayments or gifts to respondents.</w:t>
      </w:r>
    </w:p>
    <w:p w:rsidR="00F52BCC" w:rsidRPr="00115216" w:rsidRDefault="00F52BCC" w:rsidP="00F52BCC">
      <w:pPr>
        <w:pStyle w:val="ListParagraph"/>
        <w:spacing w:after="0"/>
      </w:pPr>
    </w:p>
    <w:p w:rsidR="00B12F51" w:rsidRPr="00115216" w:rsidRDefault="0088467A" w:rsidP="00B12F51">
      <w:pPr>
        <w:pStyle w:val="ListParagraph"/>
        <w:numPr>
          <w:ilvl w:val="0"/>
          <w:numId w:val="2"/>
        </w:numPr>
        <w:spacing w:after="0"/>
        <w:rPr>
          <w:b/>
        </w:rPr>
      </w:pPr>
      <w:r w:rsidRPr="00115216">
        <w:rPr>
          <w:b/>
        </w:rPr>
        <w:t xml:space="preserve"> </w:t>
      </w:r>
      <w:r w:rsidRPr="00115216">
        <w:rPr>
          <w:b/>
          <w:bCs/>
        </w:rPr>
        <w:t>Assurance of Confidentiality Provided to Respondents</w:t>
      </w:r>
    </w:p>
    <w:p w:rsidR="003C31C9" w:rsidRDefault="003C31C9" w:rsidP="008E0683">
      <w:pPr>
        <w:pStyle w:val="ListParagraph"/>
        <w:autoSpaceDE w:val="0"/>
        <w:autoSpaceDN w:val="0"/>
        <w:adjustRightInd w:val="0"/>
        <w:ind w:right="720"/>
      </w:pPr>
      <w:r w:rsidRPr="00115216">
        <w:t>The Privacy Act does not apply to this data collection.  Employees of state</w:t>
      </w:r>
      <w:r w:rsidR="005542E8" w:rsidRPr="00115216">
        <w:t xml:space="preserve"> and</w:t>
      </w:r>
      <w:r w:rsidRPr="00115216">
        <w:t xml:space="preserve"> </w:t>
      </w:r>
      <w:r w:rsidR="008D1F6D">
        <w:t>territory</w:t>
      </w:r>
      <w:r w:rsidR="005542E8" w:rsidRPr="00115216">
        <w:t xml:space="preserve"> </w:t>
      </w:r>
      <w:r w:rsidRPr="00115216">
        <w:t>public health agencies will be speaking from their official roles</w:t>
      </w:r>
      <w:r w:rsidR="008D1F6D">
        <w:t>.</w:t>
      </w:r>
      <w:r w:rsidR="00DF4ED2">
        <w:t xml:space="preserve"> They will not be asked identifiable information.</w:t>
      </w:r>
    </w:p>
    <w:p w:rsidR="008D1F6D" w:rsidRPr="00115216" w:rsidRDefault="008D1F6D" w:rsidP="008E0683">
      <w:pPr>
        <w:pStyle w:val="ListParagraph"/>
        <w:autoSpaceDE w:val="0"/>
        <w:autoSpaceDN w:val="0"/>
        <w:adjustRightInd w:val="0"/>
        <w:ind w:right="720"/>
      </w:pPr>
    </w:p>
    <w:p w:rsidR="003C31C9" w:rsidRPr="00115216" w:rsidRDefault="003C31C9" w:rsidP="008E0683">
      <w:pPr>
        <w:pStyle w:val="ListParagraph"/>
        <w:autoSpaceDE w:val="0"/>
        <w:autoSpaceDN w:val="0"/>
        <w:adjustRightInd w:val="0"/>
        <w:ind w:right="720"/>
        <w:outlineLvl w:val="0"/>
      </w:pPr>
      <w:r w:rsidRPr="00115216">
        <w:t>This data collection is not research involving human subjects.</w:t>
      </w:r>
    </w:p>
    <w:p w:rsidR="00F52BCC" w:rsidRPr="00115216" w:rsidRDefault="00F52BCC" w:rsidP="00F52BCC">
      <w:pPr>
        <w:pStyle w:val="ListParagraph"/>
        <w:spacing w:after="0"/>
      </w:pPr>
    </w:p>
    <w:p w:rsidR="00B12F51" w:rsidRPr="00115216" w:rsidRDefault="0088467A" w:rsidP="0088467A">
      <w:pPr>
        <w:pStyle w:val="ListParagraph"/>
        <w:numPr>
          <w:ilvl w:val="0"/>
          <w:numId w:val="2"/>
        </w:numPr>
        <w:spacing w:after="0"/>
        <w:rPr>
          <w:b/>
        </w:rPr>
      </w:pPr>
      <w:r w:rsidRPr="00115216">
        <w:rPr>
          <w:b/>
          <w:bCs/>
        </w:rPr>
        <w:t>Justification for Sensitive Questions</w:t>
      </w:r>
    </w:p>
    <w:p w:rsidR="00F52BCC" w:rsidRPr="00115216" w:rsidRDefault="003C31C9" w:rsidP="002F2069">
      <w:pPr>
        <w:pStyle w:val="ListParagraph"/>
        <w:spacing w:after="0"/>
      </w:pPr>
      <w:r w:rsidRPr="00115216">
        <w:t>No information will be collected</w:t>
      </w:r>
      <w:r w:rsidR="00616090" w:rsidRPr="00115216">
        <w:t xml:space="preserve"> that are of personal or sensitive nature</w:t>
      </w:r>
      <w:r w:rsidR="00D26A64" w:rsidRPr="00115216">
        <w:t>.</w:t>
      </w:r>
    </w:p>
    <w:p w:rsidR="00616090" w:rsidRPr="00296CE2" w:rsidRDefault="00616090" w:rsidP="0088467A">
      <w:pPr>
        <w:spacing w:after="0"/>
      </w:pPr>
    </w:p>
    <w:p w:rsidR="00B64BFA" w:rsidRPr="00296CE2" w:rsidRDefault="0088467A" w:rsidP="0088467A">
      <w:pPr>
        <w:pStyle w:val="ListParagraph"/>
        <w:numPr>
          <w:ilvl w:val="0"/>
          <w:numId w:val="2"/>
        </w:numPr>
        <w:spacing w:after="0"/>
        <w:rPr>
          <w:b/>
        </w:rPr>
      </w:pPr>
      <w:r w:rsidRPr="00296CE2">
        <w:rPr>
          <w:b/>
          <w:bCs/>
        </w:rPr>
        <w:t>Estimates of Annualized Burden Hours and Costs</w:t>
      </w:r>
    </w:p>
    <w:p w:rsidR="00B64BFA" w:rsidRPr="00296CE2" w:rsidRDefault="00B64BFA" w:rsidP="00B64BFA">
      <w:pPr>
        <w:pStyle w:val="ListParagraph"/>
        <w:autoSpaceDE w:val="0"/>
        <w:autoSpaceDN w:val="0"/>
        <w:adjustRightInd w:val="0"/>
      </w:pPr>
      <w:r w:rsidRPr="00296CE2">
        <w:t xml:space="preserve">The estimate for burden hours is based on a </w:t>
      </w:r>
      <w:r w:rsidR="00DF4ED2">
        <w:t xml:space="preserve">pilot </w:t>
      </w:r>
      <w:r w:rsidR="00584619">
        <w:t>test</w:t>
      </w:r>
      <w:r w:rsidR="00DF4ED2">
        <w:t xml:space="preserve"> </w:t>
      </w:r>
      <w:r w:rsidRPr="00296CE2">
        <w:t>by</w:t>
      </w:r>
      <w:r w:rsidR="00554C2C">
        <w:t xml:space="preserve"> six</w:t>
      </w:r>
      <w:r w:rsidRPr="00296CE2">
        <w:t xml:space="preserve"> </w:t>
      </w:r>
      <w:r w:rsidR="00C768E5" w:rsidRPr="00296CE2">
        <w:t>public</w:t>
      </w:r>
      <w:r w:rsidRPr="00296CE2">
        <w:t xml:space="preserve"> health professionals</w:t>
      </w:r>
      <w:r w:rsidR="00E267B3">
        <w:t xml:space="preserve"> in </w:t>
      </w:r>
      <w:proofErr w:type="spellStart"/>
      <w:r w:rsidR="00296CE2" w:rsidRPr="00296CE2">
        <w:t>FoodNet</w:t>
      </w:r>
      <w:proofErr w:type="spellEnd"/>
      <w:r w:rsidR="00296CE2" w:rsidRPr="00296CE2">
        <w:t xml:space="preserve"> sites</w:t>
      </w:r>
      <w:r w:rsidR="00554C2C">
        <w:t xml:space="preserve"> in </w:t>
      </w:r>
      <w:r w:rsidR="00554C2C" w:rsidRPr="00554C2C">
        <w:t>CO, CT, NM, NY, OR and TN</w:t>
      </w:r>
      <w:r w:rsidR="00584619">
        <w:t>. P</w:t>
      </w:r>
      <w:r w:rsidR="00C025F3" w:rsidRPr="00C025F3">
        <w:t xml:space="preserve">articipants estimated that the </w:t>
      </w:r>
      <w:r w:rsidRPr="00C025F3">
        <w:t xml:space="preserve">time for reviewing </w:t>
      </w:r>
      <w:r w:rsidRPr="00C025F3">
        <w:lastRenderedPageBreak/>
        <w:t xml:space="preserve">instructions, gathering needed information and completing the </w:t>
      </w:r>
      <w:r w:rsidR="00277B04">
        <w:t xml:space="preserve">questionnaire was 10 minutes for the </w:t>
      </w:r>
      <w:proofErr w:type="spellStart"/>
      <w:r w:rsidR="00277B04">
        <w:t>epi</w:t>
      </w:r>
      <w:proofErr w:type="spellEnd"/>
      <w:r w:rsidR="00277B04">
        <w:t xml:space="preserve"> module and</w:t>
      </w:r>
      <w:r w:rsidR="00296CE2" w:rsidRPr="00C025F3">
        <w:t xml:space="preserve"> 15-20 minutes</w:t>
      </w:r>
      <w:r w:rsidR="00277B04">
        <w:t xml:space="preserve"> for the lab module</w:t>
      </w:r>
      <w:r w:rsidR="00296CE2" w:rsidRPr="00C025F3">
        <w:t xml:space="preserve">. </w:t>
      </w:r>
      <w:r w:rsidR="00584619">
        <w:t xml:space="preserve"> </w:t>
      </w:r>
      <w:r w:rsidRPr="00C025F3">
        <w:t xml:space="preserve">For the purposes of estimating burden hours, the upper limit of this range (i.e., </w:t>
      </w:r>
      <w:r w:rsidR="004B7BA8" w:rsidRPr="00C025F3">
        <w:t xml:space="preserve">20 </w:t>
      </w:r>
      <w:r w:rsidRPr="00C025F3">
        <w:t>minutes) is used</w:t>
      </w:r>
      <w:r w:rsidR="00E267B3">
        <w:t xml:space="preserve"> for </w:t>
      </w:r>
      <w:r w:rsidR="00035C78">
        <w:t xml:space="preserve">the lab module. </w:t>
      </w:r>
    </w:p>
    <w:p w:rsidR="00B64BFA" w:rsidRPr="00923454" w:rsidRDefault="00B64BFA" w:rsidP="00B64BFA">
      <w:pPr>
        <w:pStyle w:val="ListParagraph"/>
        <w:autoSpaceDE w:val="0"/>
        <w:autoSpaceDN w:val="0"/>
        <w:adjustRightInd w:val="0"/>
      </w:pPr>
    </w:p>
    <w:p w:rsidR="00B64BFA" w:rsidRPr="00923454" w:rsidRDefault="00B64BFA" w:rsidP="00B64BFA">
      <w:pPr>
        <w:pStyle w:val="ListParagraph"/>
        <w:autoSpaceDE w:val="0"/>
        <w:autoSpaceDN w:val="0"/>
        <w:adjustRightInd w:val="0"/>
      </w:pPr>
      <w:r w:rsidRPr="00923454">
        <w:t xml:space="preserve">Estimates for the average hourly wage for respondents are based on the Department of Labor (DOL) National Compensation Survey estimate for </w:t>
      </w:r>
      <w:r w:rsidR="009F3D6A" w:rsidRPr="00923454">
        <w:t>life, physical, and social science occupations.</w:t>
      </w:r>
      <w:r w:rsidRPr="00923454">
        <w:t xml:space="preserve"> (</w:t>
      </w:r>
      <w:hyperlink r:id="rId11" w:history="1">
        <w:r w:rsidRPr="00923454">
          <w:rPr>
            <w:rStyle w:val="Hyperlink"/>
            <w:color w:val="auto"/>
          </w:rPr>
          <w:t>http://www.bls.gov/ncs/ocs/sp/nctb1349.pdf</w:t>
        </w:r>
      </w:hyperlink>
      <w:r w:rsidRPr="00923454">
        <w:t xml:space="preserve">). </w:t>
      </w:r>
      <w:r w:rsidR="00C544A4" w:rsidRPr="00923454">
        <w:t>Based on DOL data, a</w:t>
      </w:r>
      <w:r w:rsidRPr="00923454">
        <w:t>n average hourly wage of $</w:t>
      </w:r>
      <w:r w:rsidR="009F3D6A" w:rsidRPr="00923454">
        <w:t>24.22</w:t>
      </w:r>
      <w:r w:rsidRPr="00923454">
        <w:t xml:space="preserve"> is estimated for </w:t>
      </w:r>
      <w:r w:rsidR="009F3D6A" w:rsidRPr="00923454">
        <w:t xml:space="preserve">life scientists, which could include </w:t>
      </w:r>
      <w:r w:rsidR="00296CE2" w:rsidRPr="00923454">
        <w:t>microbiologists</w:t>
      </w:r>
      <w:r w:rsidR="009F3D6A" w:rsidRPr="00923454">
        <w:t xml:space="preserve"> and epidemiologists</w:t>
      </w:r>
      <w:r w:rsidRPr="00923454">
        <w:t xml:space="preserve">. </w:t>
      </w:r>
      <w:r w:rsidR="00A578C2" w:rsidRPr="00923454">
        <w:t>Table A-12 shows estimated burden and cost information.</w:t>
      </w:r>
    </w:p>
    <w:p w:rsidR="005A59E5" w:rsidRPr="006A2F1C" w:rsidRDefault="00092A45" w:rsidP="00F155C1">
      <w:r w:rsidRPr="006A2F1C">
        <w:rPr>
          <w:b/>
          <w:u w:val="single"/>
        </w:rPr>
        <w:t>T</w:t>
      </w:r>
      <w:r w:rsidR="005A59E5" w:rsidRPr="006A2F1C">
        <w:rPr>
          <w:b/>
          <w:u w:val="single"/>
        </w:rPr>
        <w:t>able A-12</w:t>
      </w:r>
      <w:r w:rsidR="005A59E5" w:rsidRPr="006A2F1C">
        <w:rPr>
          <w:b/>
        </w:rPr>
        <w:t>:</w:t>
      </w:r>
      <w:r w:rsidR="005A59E5" w:rsidRPr="006A2F1C">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6A2F1C" w:rsidRPr="006A2F1C" w:rsidTr="00C0376C">
        <w:trPr>
          <w:trHeight w:val="1493"/>
        </w:trPr>
        <w:tc>
          <w:tcPr>
            <w:tcW w:w="1620" w:type="dxa"/>
            <w:tcBorders>
              <w:bottom w:val="single" w:sz="12" w:space="0" w:color="000000"/>
            </w:tcBorders>
            <w:shd w:val="clear" w:color="auto" w:fill="D9D9D9" w:themeFill="background1" w:themeFillShade="D9"/>
            <w:vAlign w:val="center"/>
          </w:tcPr>
          <w:p w:rsidR="000A1F30" w:rsidRPr="006A2F1C" w:rsidRDefault="000A1F30" w:rsidP="00104A1B">
            <w:pPr>
              <w:jc w:val="center"/>
              <w:rPr>
                <w:b/>
                <w:sz w:val="20"/>
              </w:rPr>
            </w:pPr>
            <w:r w:rsidRPr="006A2F1C">
              <w:rPr>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A2F1C" w:rsidRDefault="000A1F30" w:rsidP="00104A1B">
            <w:pPr>
              <w:jc w:val="center"/>
              <w:rPr>
                <w:b/>
                <w:sz w:val="20"/>
              </w:rPr>
            </w:pPr>
            <w:r w:rsidRPr="006A2F1C">
              <w:rPr>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A2F1C" w:rsidRDefault="000A1F30" w:rsidP="00104A1B">
            <w:pPr>
              <w:jc w:val="center"/>
              <w:rPr>
                <w:b/>
                <w:sz w:val="20"/>
              </w:rPr>
            </w:pPr>
            <w:r w:rsidRPr="006A2F1C">
              <w:rPr>
                <w:b/>
                <w:sz w:val="20"/>
              </w:rPr>
              <w:t>No. of Responses per Respondent</w:t>
            </w:r>
          </w:p>
        </w:tc>
        <w:tc>
          <w:tcPr>
            <w:tcW w:w="1260" w:type="dxa"/>
            <w:tcBorders>
              <w:bottom w:val="single" w:sz="12" w:space="0" w:color="000000"/>
            </w:tcBorders>
            <w:shd w:val="clear" w:color="auto" w:fill="D9D9D9" w:themeFill="background1" w:themeFillShade="D9"/>
            <w:vAlign w:val="center"/>
          </w:tcPr>
          <w:p w:rsidR="000A1F30" w:rsidRPr="006A2F1C" w:rsidRDefault="000A1F30" w:rsidP="00104A1B">
            <w:pPr>
              <w:jc w:val="center"/>
              <w:rPr>
                <w:b/>
                <w:sz w:val="20"/>
              </w:rPr>
            </w:pPr>
            <w:r w:rsidRPr="006A2F1C">
              <w:rPr>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6A2F1C" w:rsidRDefault="000A1F30" w:rsidP="00104A1B">
            <w:pPr>
              <w:jc w:val="center"/>
              <w:rPr>
                <w:b/>
                <w:sz w:val="20"/>
              </w:rPr>
            </w:pPr>
            <w:r w:rsidRPr="006A2F1C">
              <w:rPr>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6A2F1C" w:rsidRDefault="000A1F30" w:rsidP="000A1F30">
            <w:pPr>
              <w:jc w:val="center"/>
              <w:rPr>
                <w:b/>
                <w:sz w:val="20"/>
              </w:rPr>
            </w:pPr>
            <w:r w:rsidRPr="006A2F1C">
              <w:rPr>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6A2F1C" w:rsidRDefault="000A1F30" w:rsidP="000A1F30">
            <w:pPr>
              <w:jc w:val="center"/>
              <w:rPr>
                <w:b/>
                <w:sz w:val="20"/>
              </w:rPr>
            </w:pPr>
            <w:r w:rsidRPr="006A2F1C">
              <w:rPr>
                <w:b/>
                <w:sz w:val="20"/>
              </w:rPr>
              <w:t>Total Respondent Costs</w:t>
            </w:r>
          </w:p>
        </w:tc>
      </w:tr>
      <w:tr w:rsidR="006A2F1C" w:rsidRPr="006A2F1C" w:rsidTr="00C0376C">
        <w:tc>
          <w:tcPr>
            <w:tcW w:w="1620" w:type="dxa"/>
            <w:tcBorders>
              <w:top w:val="single" w:sz="12" w:space="0" w:color="000000"/>
            </w:tcBorders>
            <w:vAlign w:val="center"/>
          </w:tcPr>
          <w:p w:rsidR="00115216" w:rsidRPr="006A2F1C" w:rsidRDefault="00E170A6" w:rsidP="00BC606F">
            <w:pPr>
              <w:rPr>
                <w:bCs/>
                <w:sz w:val="20"/>
                <w:lang w:eastAsia="ja-JP"/>
              </w:rPr>
            </w:pPr>
            <w:r>
              <w:rPr>
                <w:bCs/>
                <w:sz w:val="20"/>
                <w:lang w:eastAsia="ja-JP"/>
              </w:rPr>
              <w:t xml:space="preserve"> </w:t>
            </w:r>
            <w:r w:rsidR="00BC606F">
              <w:rPr>
                <w:bCs/>
                <w:sz w:val="20"/>
                <w:lang w:eastAsia="ja-JP"/>
              </w:rPr>
              <w:t>State/local/</w:t>
            </w:r>
            <w:proofErr w:type="spellStart"/>
            <w:r w:rsidR="00BC606F">
              <w:rPr>
                <w:bCs/>
                <w:sz w:val="20"/>
                <w:lang w:eastAsia="ja-JP"/>
              </w:rPr>
              <w:t>etc</w:t>
            </w:r>
            <w:proofErr w:type="spellEnd"/>
            <w:r w:rsidR="00BC606F">
              <w:rPr>
                <w:bCs/>
                <w:sz w:val="20"/>
                <w:lang w:eastAsia="ja-JP"/>
              </w:rPr>
              <w:t xml:space="preserve"> </w:t>
            </w:r>
            <w:r w:rsidR="00115216" w:rsidRPr="006A2F1C">
              <w:rPr>
                <w:bCs/>
                <w:sz w:val="20"/>
                <w:lang w:eastAsia="ja-JP"/>
              </w:rPr>
              <w:t>Epidemiologist</w:t>
            </w:r>
            <w:r>
              <w:rPr>
                <w:bCs/>
                <w:sz w:val="20"/>
                <w:lang w:eastAsia="ja-JP"/>
              </w:rPr>
              <w:t>)</w:t>
            </w:r>
          </w:p>
        </w:tc>
        <w:tc>
          <w:tcPr>
            <w:tcW w:w="1440" w:type="dxa"/>
            <w:tcBorders>
              <w:top w:val="single" w:sz="12" w:space="0" w:color="000000"/>
            </w:tcBorders>
            <w:vAlign w:val="center"/>
          </w:tcPr>
          <w:p w:rsidR="00115216" w:rsidRPr="006A2F1C" w:rsidRDefault="00115216" w:rsidP="00C80C71">
            <w:pPr>
              <w:jc w:val="center"/>
              <w:rPr>
                <w:sz w:val="20"/>
              </w:rPr>
            </w:pPr>
            <w:r w:rsidRPr="006A2F1C">
              <w:rPr>
                <w:sz w:val="20"/>
              </w:rPr>
              <w:t>5</w:t>
            </w:r>
            <w:r w:rsidR="00B074FC">
              <w:rPr>
                <w:sz w:val="20"/>
              </w:rPr>
              <w:t>5</w:t>
            </w:r>
          </w:p>
        </w:tc>
        <w:tc>
          <w:tcPr>
            <w:tcW w:w="1800" w:type="dxa"/>
            <w:tcBorders>
              <w:top w:val="single" w:sz="12" w:space="0" w:color="000000"/>
            </w:tcBorders>
            <w:vAlign w:val="center"/>
          </w:tcPr>
          <w:p w:rsidR="00115216" w:rsidRPr="006A2F1C" w:rsidRDefault="00115216" w:rsidP="000130B4">
            <w:pPr>
              <w:jc w:val="center"/>
              <w:rPr>
                <w:sz w:val="20"/>
              </w:rPr>
            </w:pPr>
            <w:r w:rsidRPr="006A2F1C">
              <w:rPr>
                <w:sz w:val="20"/>
              </w:rPr>
              <w:t>1</w:t>
            </w:r>
          </w:p>
        </w:tc>
        <w:tc>
          <w:tcPr>
            <w:tcW w:w="1260" w:type="dxa"/>
            <w:tcBorders>
              <w:top w:val="single" w:sz="12" w:space="0" w:color="000000"/>
            </w:tcBorders>
            <w:vAlign w:val="center"/>
          </w:tcPr>
          <w:p w:rsidR="00115216" w:rsidRPr="006A2F1C" w:rsidRDefault="006C0345" w:rsidP="006C0345">
            <w:pPr>
              <w:jc w:val="center"/>
              <w:rPr>
                <w:sz w:val="20"/>
              </w:rPr>
            </w:pPr>
            <w:r>
              <w:rPr>
                <w:sz w:val="20"/>
              </w:rPr>
              <w:t xml:space="preserve">10/60 </w:t>
            </w:r>
            <w:r w:rsidR="00115216" w:rsidRPr="006A2F1C">
              <w:rPr>
                <w:sz w:val="20"/>
              </w:rPr>
              <w:t xml:space="preserve"> </w:t>
            </w:r>
          </w:p>
        </w:tc>
        <w:tc>
          <w:tcPr>
            <w:tcW w:w="1080" w:type="dxa"/>
            <w:tcBorders>
              <w:top w:val="single" w:sz="12" w:space="0" w:color="000000"/>
            </w:tcBorders>
            <w:vAlign w:val="center"/>
          </w:tcPr>
          <w:p w:rsidR="00115216" w:rsidRPr="006A2F1C" w:rsidRDefault="004D54D0" w:rsidP="0063162B">
            <w:pPr>
              <w:jc w:val="center"/>
              <w:rPr>
                <w:sz w:val="20"/>
                <w:lang w:eastAsia="ja-JP"/>
              </w:rPr>
            </w:pPr>
            <w:r>
              <w:rPr>
                <w:sz w:val="20"/>
                <w:lang w:eastAsia="ja-JP"/>
              </w:rPr>
              <w:t>9</w:t>
            </w:r>
          </w:p>
        </w:tc>
        <w:tc>
          <w:tcPr>
            <w:tcW w:w="990" w:type="dxa"/>
            <w:tcBorders>
              <w:top w:val="single" w:sz="12" w:space="0" w:color="000000"/>
            </w:tcBorders>
            <w:vAlign w:val="center"/>
          </w:tcPr>
          <w:p w:rsidR="00115216" w:rsidRPr="006A2F1C" w:rsidRDefault="009F3D6A" w:rsidP="000130B4">
            <w:pPr>
              <w:jc w:val="center"/>
              <w:rPr>
                <w:sz w:val="20"/>
              </w:rPr>
            </w:pPr>
            <w:r w:rsidRPr="006A2F1C">
              <w:rPr>
                <w:sz w:val="20"/>
              </w:rPr>
              <w:t>24.22</w:t>
            </w:r>
          </w:p>
        </w:tc>
        <w:tc>
          <w:tcPr>
            <w:tcW w:w="1368" w:type="dxa"/>
            <w:tcBorders>
              <w:top w:val="single" w:sz="12" w:space="0" w:color="000000"/>
            </w:tcBorders>
            <w:vAlign w:val="center"/>
          </w:tcPr>
          <w:p w:rsidR="00115216" w:rsidRPr="006A2F1C" w:rsidRDefault="009F3D6A" w:rsidP="00B074FC">
            <w:pPr>
              <w:jc w:val="right"/>
              <w:rPr>
                <w:sz w:val="20"/>
              </w:rPr>
            </w:pPr>
            <w:r w:rsidRPr="006A2F1C">
              <w:rPr>
                <w:sz w:val="20"/>
              </w:rPr>
              <w:t>$2</w:t>
            </w:r>
            <w:r w:rsidR="00B074FC">
              <w:rPr>
                <w:sz w:val="20"/>
              </w:rPr>
              <w:t>17.98</w:t>
            </w:r>
          </w:p>
        </w:tc>
      </w:tr>
      <w:tr w:rsidR="006A2F1C" w:rsidRPr="006A2F1C" w:rsidTr="00C0376C">
        <w:tc>
          <w:tcPr>
            <w:tcW w:w="1620" w:type="dxa"/>
            <w:tcBorders>
              <w:top w:val="single" w:sz="12" w:space="0" w:color="000000"/>
            </w:tcBorders>
            <w:vAlign w:val="center"/>
          </w:tcPr>
          <w:p w:rsidR="00115216" w:rsidRPr="006A2F1C" w:rsidRDefault="00E170A6" w:rsidP="00BC606F">
            <w:pPr>
              <w:rPr>
                <w:bCs/>
                <w:sz w:val="20"/>
                <w:lang w:eastAsia="ja-JP"/>
              </w:rPr>
            </w:pPr>
            <w:r>
              <w:rPr>
                <w:bCs/>
                <w:sz w:val="20"/>
                <w:lang w:eastAsia="ja-JP"/>
              </w:rPr>
              <w:t xml:space="preserve"> </w:t>
            </w:r>
            <w:r w:rsidR="00BC606F">
              <w:rPr>
                <w:bCs/>
                <w:sz w:val="20"/>
                <w:lang w:eastAsia="ja-JP"/>
              </w:rPr>
              <w:t>state/local/</w:t>
            </w:r>
            <w:proofErr w:type="spellStart"/>
            <w:r w:rsidR="00BC606F">
              <w:rPr>
                <w:bCs/>
                <w:sz w:val="20"/>
                <w:lang w:eastAsia="ja-JP"/>
              </w:rPr>
              <w:t>etc</w:t>
            </w:r>
            <w:proofErr w:type="spellEnd"/>
            <w:r w:rsidR="00BC606F">
              <w:rPr>
                <w:bCs/>
                <w:sz w:val="20"/>
                <w:lang w:eastAsia="ja-JP"/>
              </w:rPr>
              <w:t xml:space="preserve"> </w:t>
            </w:r>
            <w:r w:rsidR="00115216" w:rsidRPr="006A2F1C">
              <w:rPr>
                <w:bCs/>
                <w:sz w:val="20"/>
                <w:lang w:eastAsia="ja-JP"/>
              </w:rPr>
              <w:t>Microbiologist</w:t>
            </w:r>
          </w:p>
        </w:tc>
        <w:tc>
          <w:tcPr>
            <w:tcW w:w="1440" w:type="dxa"/>
            <w:tcBorders>
              <w:top w:val="single" w:sz="12" w:space="0" w:color="000000"/>
            </w:tcBorders>
            <w:vAlign w:val="center"/>
          </w:tcPr>
          <w:p w:rsidR="00115216" w:rsidRPr="006A2F1C" w:rsidRDefault="00B074FC" w:rsidP="000130B4">
            <w:pPr>
              <w:jc w:val="center"/>
              <w:rPr>
                <w:sz w:val="20"/>
              </w:rPr>
            </w:pPr>
            <w:r>
              <w:rPr>
                <w:sz w:val="20"/>
              </w:rPr>
              <w:t>55</w:t>
            </w:r>
          </w:p>
        </w:tc>
        <w:tc>
          <w:tcPr>
            <w:tcW w:w="1800" w:type="dxa"/>
            <w:tcBorders>
              <w:top w:val="single" w:sz="12" w:space="0" w:color="000000"/>
            </w:tcBorders>
            <w:vAlign w:val="center"/>
          </w:tcPr>
          <w:p w:rsidR="00115216" w:rsidRPr="006A2F1C" w:rsidRDefault="00115216" w:rsidP="000130B4">
            <w:pPr>
              <w:jc w:val="center"/>
              <w:rPr>
                <w:sz w:val="20"/>
              </w:rPr>
            </w:pPr>
            <w:r w:rsidRPr="006A2F1C">
              <w:rPr>
                <w:sz w:val="20"/>
              </w:rPr>
              <w:t>1</w:t>
            </w:r>
          </w:p>
        </w:tc>
        <w:tc>
          <w:tcPr>
            <w:tcW w:w="1260" w:type="dxa"/>
            <w:tcBorders>
              <w:top w:val="single" w:sz="12" w:space="0" w:color="000000"/>
            </w:tcBorders>
            <w:vAlign w:val="center"/>
          </w:tcPr>
          <w:p w:rsidR="00115216" w:rsidRPr="006A2F1C" w:rsidRDefault="006C0345" w:rsidP="000130B4">
            <w:pPr>
              <w:jc w:val="center"/>
              <w:rPr>
                <w:sz w:val="20"/>
              </w:rPr>
            </w:pPr>
            <w:r>
              <w:rPr>
                <w:sz w:val="20"/>
              </w:rPr>
              <w:t>20/60</w:t>
            </w:r>
          </w:p>
        </w:tc>
        <w:tc>
          <w:tcPr>
            <w:tcW w:w="1080" w:type="dxa"/>
            <w:tcBorders>
              <w:top w:val="single" w:sz="12" w:space="0" w:color="000000"/>
            </w:tcBorders>
            <w:vAlign w:val="center"/>
          </w:tcPr>
          <w:p w:rsidR="00115216" w:rsidRPr="006A2F1C" w:rsidRDefault="00035C78" w:rsidP="0063162B">
            <w:pPr>
              <w:jc w:val="center"/>
              <w:rPr>
                <w:sz w:val="20"/>
                <w:lang w:eastAsia="ja-JP"/>
              </w:rPr>
            </w:pPr>
            <w:r>
              <w:rPr>
                <w:sz w:val="20"/>
                <w:lang w:eastAsia="ja-JP"/>
              </w:rPr>
              <w:t>18</w:t>
            </w:r>
          </w:p>
        </w:tc>
        <w:tc>
          <w:tcPr>
            <w:tcW w:w="990" w:type="dxa"/>
            <w:tcBorders>
              <w:top w:val="single" w:sz="12" w:space="0" w:color="000000"/>
            </w:tcBorders>
            <w:vAlign w:val="center"/>
          </w:tcPr>
          <w:p w:rsidR="00115216" w:rsidRPr="006A2F1C" w:rsidRDefault="009F3D6A" w:rsidP="000130B4">
            <w:pPr>
              <w:jc w:val="center"/>
              <w:rPr>
                <w:sz w:val="20"/>
              </w:rPr>
            </w:pPr>
            <w:r w:rsidRPr="006A2F1C">
              <w:rPr>
                <w:sz w:val="20"/>
              </w:rPr>
              <w:t>24.22</w:t>
            </w:r>
          </w:p>
        </w:tc>
        <w:tc>
          <w:tcPr>
            <w:tcW w:w="1368" w:type="dxa"/>
            <w:tcBorders>
              <w:top w:val="single" w:sz="12" w:space="0" w:color="000000"/>
            </w:tcBorders>
            <w:vAlign w:val="center"/>
          </w:tcPr>
          <w:p w:rsidR="00115216" w:rsidRPr="006A2F1C" w:rsidRDefault="00035C78" w:rsidP="00B074FC">
            <w:pPr>
              <w:jc w:val="right"/>
              <w:rPr>
                <w:sz w:val="20"/>
              </w:rPr>
            </w:pPr>
            <w:r>
              <w:rPr>
                <w:sz w:val="20"/>
              </w:rPr>
              <w:t>$435.96</w:t>
            </w:r>
          </w:p>
        </w:tc>
      </w:tr>
      <w:tr w:rsidR="006A2F1C" w:rsidRPr="006A2F1C" w:rsidTr="00C0376C">
        <w:trPr>
          <w:trHeight w:hRule="exact" w:val="432"/>
        </w:trPr>
        <w:tc>
          <w:tcPr>
            <w:tcW w:w="1620" w:type="dxa"/>
            <w:vAlign w:val="center"/>
          </w:tcPr>
          <w:p w:rsidR="00C0376C" w:rsidRPr="006A2F1C" w:rsidRDefault="00C0376C" w:rsidP="000130B4">
            <w:pPr>
              <w:spacing w:after="0"/>
              <w:jc w:val="right"/>
              <w:rPr>
                <w:b/>
                <w:sz w:val="20"/>
              </w:rPr>
            </w:pPr>
            <w:r w:rsidRPr="006A2F1C">
              <w:rPr>
                <w:b/>
                <w:sz w:val="20"/>
              </w:rPr>
              <w:t>TOTALS</w:t>
            </w:r>
          </w:p>
        </w:tc>
        <w:tc>
          <w:tcPr>
            <w:tcW w:w="1440" w:type="dxa"/>
            <w:vAlign w:val="center"/>
          </w:tcPr>
          <w:p w:rsidR="00C0376C" w:rsidRPr="006A2F1C" w:rsidRDefault="00CA5B99" w:rsidP="00C0376C">
            <w:pPr>
              <w:spacing w:after="0"/>
              <w:jc w:val="center"/>
              <w:rPr>
                <w:b/>
                <w:sz w:val="20"/>
                <w:lang w:eastAsia="ja-JP"/>
              </w:rPr>
            </w:pPr>
            <w:r w:rsidRPr="006A2F1C">
              <w:rPr>
                <w:b/>
                <w:sz w:val="20"/>
              </w:rPr>
              <w:t xml:space="preserve"> </w:t>
            </w:r>
            <w:r w:rsidR="00077393" w:rsidRPr="006A2F1C">
              <w:rPr>
                <w:b/>
                <w:sz w:val="20"/>
              </w:rPr>
              <w:t>1</w:t>
            </w:r>
            <w:r w:rsidR="00B074FC">
              <w:rPr>
                <w:b/>
                <w:sz w:val="20"/>
                <w:lang w:eastAsia="ja-JP"/>
              </w:rPr>
              <w:t>10</w:t>
            </w:r>
          </w:p>
        </w:tc>
        <w:tc>
          <w:tcPr>
            <w:tcW w:w="1800" w:type="dxa"/>
            <w:shd w:val="clear" w:color="auto" w:fill="auto"/>
            <w:vAlign w:val="center"/>
          </w:tcPr>
          <w:p w:rsidR="00C0376C" w:rsidRPr="006A2F1C" w:rsidRDefault="00CA5B99" w:rsidP="00C0376C">
            <w:pPr>
              <w:spacing w:after="0"/>
              <w:jc w:val="center"/>
              <w:rPr>
                <w:b/>
                <w:sz w:val="20"/>
              </w:rPr>
            </w:pPr>
            <w:r w:rsidRPr="006A2F1C">
              <w:rPr>
                <w:b/>
                <w:sz w:val="20"/>
              </w:rPr>
              <w:t xml:space="preserve"> </w:t>
            </w:r>
            <w:r w:rsidR="00233F5C" w:rsidRPr="006A2F1C">
              <w:rPr>
                <w:b/>
                <w:sz w:val="20"/>
              </w:rPr>
              <w:t>1</w:t>
            </w:r>
          </w:p>
        </w:tc>
        <w:tc>
          <w:tcPr>
            <w:tcW w:w="1260" w:type="dxa"/>
            <w:shd w:val="clear" w:color="auto" w:fill="D9D9D9" w:themeFill="background1" w:themeFillShade="D9"/>
            <w:vAlign w:val="center"/>
          </w:tcPr>
          <w:p w:rsidR="00C0376C" w:rsidRPr="006A2F1C" w:rsidRDefault="00C0376C" w:rsidP="00C0376C">
            <w:pPr>
              <w:spacing w:after="0"/>
              <w:jc w:val="center"/>
              <w:rPr>
                <w:b/>
                <w:sz w:val="20"/>
              </w:rPr>
            </w:pPr>
          </w:p>
        </w:tc>
        <w:tc>
          <w:tcPr>
            <w:tcW w:w="1080" w:type="dxa"/>
            <w:vAlign w:val="center"/>
          </w:tcPr>
          <w:p w:rsidR="00C0376C" w:rsidRPr="006A2F1C" w:rsidRDefault="00CA5B99" w:rsidP="00C0376C">
            <w:pPr>
              <w:spacing w:after="0"/>
              <w:jc w:val="center"/>
              <w:rPr>
                <w:b/>
                <w:sz w:val="20"/>
                <w:lang w:eastAsia="ja-JP"/>
              </w:rPr>
            </w:pPr>
            <w:r w:rsidRPr="006A2F1C">
              <w:rPr>
                <w:b/>
                <w:sz w:val="20"/>
              </w:rPr>
              <w:t xml:space="preserve"> </w:t>
            </w:r>
            <w:r w:rsidR="00035C78">
              <w:rPr>
                <w:b/>
                <w:sz w:val="20"/>
                <w:lang w:eastAsia="ja-JP"/>
              </w:rPr>
              <w:t>27</w:t>
            </w:r>
          </w:p>
        </w:tc>
        <w:tc>
          <w:tcPr>
            <w:tcW w:w="990" w:type="dxa"/>
            <w:shd w:val="clear" w:color="auto" w:fill="D9D9D9" w:themeFill="background1" w:themeFillShade="D9"/>
            <w:vAlign w:val="center"/>
          </w:tcPr>
          <w:p w:rsidR="00C0376C" w:rsidRPr="006A2F1C" w:rsidRDefault="00C0376C" w:rsidP="00C0376C">
            <w:pPr>
              <w:spacing w:after="0"/>
              <w:jc w:val="center"/>
              <w:rPr>
                <w:b/>
                <w:sz w:val="20"/>
              </w:rPr>
            </w:pPr>
          </w:p>
        </w:tc>
        <w:tc>
          <w:tcPr>
            <w:tcW w:w="1368" w:type="dxa"/>
            <w:vAlign w:val="center"/>
          </w:tcPr>
          <w:p w:rsidR="00C0376C" w:rsidRPr="006A2F1C" w:rsidRDefault="009F3D6A" w:rsidP="00B074FC">
            <w:pPr>
              <w:spacing w:after="0"/>
              <w:jc w:val="right"/>
              <w:rPr>
                <w:b/>
                <w:sz w:val="20"/>
              </w:rPr>
            </w:pPr>
            <w:r w:rsidRPr="006A2F1C">
              <w:rPr>
                <w:b/>
                <w:sz w:val="20"/>
              </w:rPr>
              <w:t>$</w:t>
            </w:r>
            <w:r w:rsidR="00035C78">
              <w:rPr>
                <w:b/>
                <w:sz w:val="20"/>
              </w:rPr>
              <w:t>653.94</w:t>
            </w:r>
            <w:r w:rsidR="00CA5B99" w:rsidRPr="006A2F1C">
              <w:rPr>
                <w:b/>
                <w:sz w:val="20"/>
              </w:rPr>
              <w:t xml:space="preserve"> </w:t>
            </w:r>
          </w:p>
        </w:tc>
      </w:tr>
    </w:tbl>
    <w:p w:rsidR="003C31C9" w:rsidRPr="006A2F1C" w:rsidRDefault="003C31C9" w:rsidP="003C31C9">
      <w:pPr>
        <w:pStyle w:val="Default"/>
        <w:ind w:left="720"/>
        <w:rPr>
          <w:rFonts w:asciiTheme="minorHAnsi" w:hAnsiTheme="minorHAnsi" w:cs="Times New Roman"/>
          <w:color w:val="auto"/>
          <w:sz w:val="22"/>
          <w:szCs w:val="22"/>
        </w:rPr>
      </w:pPr>
    </w:p>
    <w:p w:rsidR="002F1502" w:rsidRPr="006A2F1C" w:rsidRDefault="002F1502" w:rsidP="008E0683">
      <w:pPr>
        <w:pStyle w:val="ListParagraph"/>
        <w:autoSpaceDE w:val="0"/>
        <w:autoSpaceDN w:val="0"/>
        <w:adjustRightInd w:val="0"/>
        <w:ind w:right="720"/>
        <w:rPr>
          <w:u w:val="single"/>
        </w:rPr>
      </w:pPr>
    </w:p>
    <w:p w:rsidR="00B12F51" w:rsidRPr="006A2F1C" w:rsidRDefault="0088467A" w:rsidP="0088467A">
      <w:pPr>
        <w:pStyle w:val="ListParagraph"/>
        <w:numPr>
          <w:ilvl w:val="0"/>
          <w:numId w:val="2"/>
        </w:numPr>
        <w:spacing w:after="0"/>
        <w:rPr>
          <w:b/>
          <w:bCs/>
        </w:rPr>
      </w:pPr>
      <w:r w:rsidRPr="006A2F1C">
        <w:rPr>
          <w:b/>
          <w:bCs/>
        </w:rPr>
        <w:t>Estimates of Other Total Annual Cost Burden to Respondents or Record Keepers</w:t>
      </w:r>
    </w:p>
    <w:p w:rsidR="00D75750" w:rsidRPr="006A2F1C" w:rsidRDefault="003C31C9" w:rsidP="00585AFC">
      <w:pPr>
        <w:pStyle w:val="CM89"/>
        <w:spacing w:line="228" w:lineRule="atLeast"/>
        <w:ind w:left="720"/>
        <w:rPr>
          <w:rFonts w:asciiTheme="minorHAnsi" w:hAnsiTheme="minorHAnsi" w:cs="Times New Roman"/>
          <w:sz w:val="22"/>
        </w:rPr>
      </w:pPr>
      <w:r w:rsidRPr="006A2F1C">
        <w:rPr>
          <w:rFonts w:asciiTheme="minorHAnsi" w:hAnsiTheme="minorHAnsi" w:cs="Times New Roman"/>
          <w:sz w:val="22"/>
        </w:rPr>
        <w:t xml:space="preserve">There will be no direct costs to the respondents other than their time to </w:t>
      </w:r>
      <w:r w:rsidR="00277B04">
        <w:rPr>
          <w:rFonts w:asciiTheme="minorHAnsi" w:hAnsiTheme="minorHAnsi" w:cs="Times New Roman"/>
          <w:sz w:val="22"/>
        </w:rPr>
        <w:t xml:space="preserve">complete each questionnaire. </w:t>
      </w:r>
    </w:p>
    <w:p w:rsidR="00D75750" w:rsidRPr="006A2F1C" w:rsidRDefault="00D75750" w:rsidP="00911486">
      <w:pPr>
        <w:pStyle w:val="Default"/>
        <w:ind w:left="720"/>
        <w:rPr>
          <w:rFonts w:asciiTheme="minorHAnsi" w:hAnsiTheme="minorHAnsi"/>
          <w:color w:val="auto"/>
        </w:rPr>
      </w:pPr>
    </w:p>
    <w:p w:rsidR="00B12F51" w:rsidRPr="006A2F1C" w:rsidRDefault="0088467A" w:rsidP="0088467A">
      <w:pPr>
        <w:pStyle w:val="ListParagraph"/>
        <w:numPr>
          <w:ilvl w:val="0"/>
          <w:numId w:val="2"/>
        </w:numPr>
        <w:spacing w:after="0"/>
        <w:rPr>
          <w:b/>
        </w:rPr>
      </w:pPr>
      <w:r w:rsidRPr="006A2F1C">
        <w:rPr>
          <w:b/>
          <w:bCs/>
        </w:rPr>
        <w:t>Annualized Cost to the Government</w:t>
      </w:r>
      <w:r w:rsidR="00D75750" w:rsidRPr="006A2F1C">
        <w:rPr>
          <w:b/>
          <w:bCs/>
        </w:rPr>
        <w:t xml:space="preserve"> </w:t>
      </w:r>
    </w:p>
    <w:p w:rsidR="008E0683" w:rsidRPr="00296CE2" w:rsidRDefault="008E0683" w:rsidP="008E0683">
      <w:pPr>
        <w:pStyle w:val="ListParagraph"/>
        <w:autoSpaceDE w:val="0"/>
        <w:autoSpaceDN w:val="0"/>
        <w:adjustRightInd w:val="0"/>
        <w:ind w:right="720"/>
      </w:pPr>
    </w:p>
    <w:p w:rsidR="00585AFC" w:rsidRPr="00296CE2" w:rsidRDefault="00585AFC" w:rsidP="00585AFC">
      <w:pPr>
        <w:pStyle w:val="ListParagraph"/>
        <w:autoSpaceDE w:val="0"/>
        <w:autoSpaceDN w:val="0"/>
        <w:adjustRightInd w:val="0"/>
        <w:ind w:right="720"/>
      </w:pPr>
      <w:r w:rsidRPr="00296CE2">
        <w:t xml:space="preserve">There are no equipment or overhead costs. The only cost to the federal government would be the salary of CDC staff supporting the data collection </w:t>
      </w:r>
      <w:r w:rsidR="00224183" w:rsidRPr="00296CE2">
        <w:t>activities and associated tas</w:t>
      </w:r>
      <w:r w:rsidR="00224183" w:rsidRPr="00296CE2">
        <w:rPr>
          <w:rFonts w:hint="eastAsia"/>
          <w:lang w:eastAsia="ja-JP"/>
        </w:rPr>
        <w:t>k</w:t>
      </w:r>
      <w:r w:rsidRPr="00296CE2">
        <w:t xml:space="preserve">s. </w:t>
      </w:r>
    </w:p>
    <w:p w:rsidR="00585AFC" w:rsidRPr="003E7657" w:rsidRDefault="00277B04" w:rsidP="005A1DD7">
      <w:pPr>
        <w:spacing w:before="100" w:beforeAutospacing="1" w:after="100" w:afterAutospacing="1"/>
        <w:ind w:left="720"/>
      </w:pPr>
      <w:r>
        <w:t xml:space="preserve">Questionnaires were </w:t>
      </w:r>
      <w:r w:rsidR="00585AFC" w:rsidRPr="00296CE2">
        <w:t>p</w:t>
      </w:r>
      <w:r w:rsidR="00296CE2" w:rsidRPr="00296CE2">
        <w:t>repared by CDC staff (FTE).  A s</w:t>
      </w:r>
      <w:r w:rsidR="00585AFC" w:rsidRPr="00296CE2">
        <w:t>enior level FTE</w:t>
      </w:r>
      <w:r w:rsidR="00296CE2" w:rsidRPr="00296CE2">
        <w:t xml:space="preserve"> epidemiologist and microbiologist </w:t>
      </w:r>
      <w:r w:rsidR="00585AFC" w:rsidRPr="00296CE2">
        <w:t>review</w:t>
      </w:r>
      <w:r>
        <w:t>ed</w:t>
      </w:r>
      <w:r w:rsidR="00585AFC" w:rsidRPr="00296CE2">
        <w:t xml:space="preserve"> and approve</w:t>
      </w:r>
      <w:r>
        <w:t>d</w:t>
      </w:r>
      <w:r w:rsidR="00585AFC" w:rsidRPr="00296CE2">
        <w:t xml:space="preserve"> the activities. The estimated cost t</w:t>
      </w:r>
      <w:r w:rsidR="00233F5C" w:rsidRPr="00296CE2">
        <w:t xml:space="preserve">o the federal government is </w:t>
      </w:r>
      <w:r w:rsidR="00923454">
        <w:t>$3</w:t>
      </w:r>
      <w:r w:rsidR="003E7657">
        <w:t>,</w:t>
      </w:r>
      <w:r w:rsidR="00923454">
        <w:t>683.60.</w:t>
      </w:r>
      <w:r w:rsidR="00296CE2" w:rsidRPr="00296CE2">
        <w:t xml:space="preserve"> </w:t>
      </w:r>
      <w:r w:rsidR="00585AFC" w:rsidRPr="00296CE2">
        <w:t xml:space="preserve"> Table A-14.1 </w:t>
      </w:r>
      <w:r w:rsidR="00585AFC" w:rsidRPr="003E7657">
        <w:t>describes how thi</w:t>
      </w:r>
      <w:r w:rsidR="005A1DD7" w:rsidRPr="003E7657">
        <w:t>s cost estimate was calculated.</w:t>
      </w:r>
    </w:p>
    <w:p w:rsidR="00B627D3" w:rsidRDefault="00B627D3" w:rsidP="00092A45">
      <w:pPr>
        <w:autoSpaceDE w:val="0"/>
        <w:autoSpaceDN w:val="0"/>
        <w:adjustRightInd w:val="0"/>
        <w:ind w:right="720"/>
      </w:pPr>
    </w:p>
    <w:p w:rsidR="00B627D3" w:rsidRDefault="00B627D3" w:rsidP="00092A45">
      <w:pPr>
        <w:autoSpaceDE w:val="0"/>
        <w:autoSpaceDN w:val="0"/>
        <w:adjustRightInd w:val="0"/>
        <w:ind w:right="720"/>
      </w:pPr>
    </w:p>
    <w:p w:rsidR="004841F1" w:rsidRPr="003E7657" w:rsidRDefault="00321B51" w:rsidP="00B627D3">
      <w:pPr>
        <w:autoSpaceDE w:val="0"/>
        <w:autoSpaceDN w:val="0"/>
        <w:adjustRightInd w:val="0"/>
        <w:ind w:right="720" w:firstLine="720"/>
      </w:pPr>
      <w:r w:rsidRPr="003E7657">
        <w:lastRenderedPageBreak/>
        <w:t xml:space="preserve"> </w:t>
      </w:r>
      <w:r w:rsidR="008E0683" w:rsidRPr="003E7657">
        <w:rPr>
          <w:b/>
          <w:u w:val="single"/>
        </w:rPr>
        <w:t>Table A-14</w:t>
      </w:r>
      <w:r w:rsidR="008E0683" w:rsidRPr="003E7657">
        <w:rPr>
          <w:b/>
        </w:rPr>
        <w:t>:</w:t>
      </w:r>
      <w:r w:rsidR="008E0683" w:rsidRPr="003E7657">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3E7657" w:rsidRPr="003E7657" w:rsidTr="006C4DA7">
        <w:trPr>
          <w:trHeight w:val="593"/>
        </w:trPr>
        <w:tc>
          <w:tcPr>
            <w:tcW w:w="4518" w:type="dxa"/>
            <w:tcBorders>
              <w:bottom w:val="single" w:sz="12" w:space="0" w:color="auto"/>
            </w:tcBorders>
            <w:shd w:val="clear" w:color="auto" w:fill="D9D9D9" w:themeFill="background1" w:themeFillShade="D9"/>
            <w:vAlign w:val="center"/>
          </w:tcPr>
          <w:p w:rsidR="004841F1" w:rsidRPr="003E7657" w:rsidRDefault="004841F1" w:rsidP="004824FA">
            <w:pPr>
              <w:jc w:val="center"/>
              <w:rPr>
                <w:b/>
                <w:sz w:val="20"/>
              </w:rPr>
            </w:pPr>
            <w:r w:rsidRPr="003E7657">
              <w:rPr>
                <w:b/>
                <w:sz w:val="20"/>
              </w:rPr>
              <w:t>Staff (FTE)</w:t>
            </w:r>
            <w:r w:rsidR="007A0D73" w:rsidRPr="003E7657">
              <w:rPr>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3E7657" w:rsidRDefault="004841F1" w:rsidP="004824FA">
            <w:pPr>
              <w:jc w:val="center"/>
              <w:rPr>
                <w:b/>
                <w:sz w:val="20"/>
              </w:rPr>
            </w:pPr>
            <w:r w:rsidRPr="003E7657">
              <w:rPr>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3E7657" w:rsidRDefault="004841F1" w:rsidP="004824FA">
            <w:pPr>
              <w:jc w:val="center"/>
              <w:rPr>
                <w:b/>
                <w:sz w:val="20"/>
              </w:rPr>
            </w:pPr>
            <w:r w:rsidRPr="003E7657">
              <w:rPr>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3E7657" w:rsidRDefault="004841F1" w:rsidP="004824FA">
            <w:pPr>
              <w:jc w:val="center"/>
              <w:rPr>
                <w:b/>
                <w:sz w:val="20"/>
              </w:rPr>
            </w:pPr>
            <w:r w:rsidRPr="003E7657">
              <w:rPr>
                <w:b/>
                <w:sz w:val="20"/>
              </w:rPr>
              <w:t>Average Cost</w:t>
            </w:r>
          </w:p>
        </w:tc>
      </w:tr>
      <w:tr w:rsidR="003E7657" w:rsidRPr="003E7657" w:rsidTr="006C4DA7">
        <w:tc>
          <w:tcPr>
            <w:tcW w:w="4518" w:type="dxa"/>
            <w:tcBorders>
              <w:top w:val="single" w:sz="12" w:space="0" w:color="auto"/>
            </w:tcBorders>
          </w:tcPr>
          <w:p w:rsidR="004841F1" w:rsidRPr="003E7657" w:rsidRDefault="00115216" w:rsidP="00241B17">
            <w:pPr>
              <w:rPr>
                <w:b/>
                <w:sz w:val="20"/>
              </w:rPr>
            </w:pPr>
            <w:r w:rsidRPr="003E7657">
              <w:rPr>
                <w:b/>
                <w:sz w:val="20"/>
              </w:rPr>
              <w:t>Senior Epidemiologist(GS-</w:t>
            </w:r>
            <w:r w:rsidR="003C6ACC" w:rsidRPr="003E7657">
              <w:rPr>
                <w:b/>
                <w:sz w:val="20"/>
              </w:rPr>
              <w:t>13</w:t>
            </w:r>
            <w:r w:rsidR="00585AFC" w:rsidRPr="003E7657">
              <w:rPr>
                <w:b/>
                <w:sz w:val="20"/>
              </w:rPr>
              <w:t>)</w:t>
            </w:r>
          </w:p>
          <w:p w:rsidR="00585AFC" w:rsidRPr="003E7657" w:rsidRDefault="001A21E8" w:rsidP="001A21E8">
            <w:pPr>
              <w:rPr>
                <w:sz w:val="20"/>
              </w:rPr>
            </w:pPr>
            <w:r w:rsidRPr="003E7657">
              <w:rPr>
                <w:rFonts w:cs="Arial"/>
                <w:lang w:eastAsia="ja-JP"/>
              </w:rPr>
              <w:t>D</w:t>
            </w:r>
            <w:r w:rsidR="00585AFC" w:rsidRPr="003E7657">
              <w:rPr>
                <w:rFonts w:cs="Arial"/>
              </w:rPr>
              <w:t>evelopment of instrument, pilot testing, OMB package preparation, data collection, data analysis, report preparation</w:t>
            </w:r>
          </w:p>
        </w:tc>
        <w:tc>
          <w:tcPr>
            <w:tcW w:w="1980" w:type="dxa"/>
            <w:tcBorders>
              <w:top w:val="single" w:sz="12" w:space="0" w:color="auto"/>
            </w:tcBorders>
          </w:tcPr>
          <w:p w:rsidR="004841F1" w:rsidRPr="003E7657" w:rsidRDefault="00296CE2" w:rsidP="004824FA">
            <w:pPr>
              <w:jc w:val="center"/>
              <w:rPr>
                <w:sz w:val="20"/>
              </w:rPr>
            </w:pPr>
            <w:r w:rsidRPr="003E7657">
              <w:rPr>
                <w:sz w:val="20"/>
              </w:rPr>
              <w:t>6</w:t>
            </w:r>
            <w:r w:rsidR="00585AFC" w:rsidRPr="003E7657">
              <w:rPr>
                <w:sz w:val="20"/>
              </w:rPr>
              <w:t>0</w:t>
            </w:r>
          </w:p>
        </w:tc>
        <w:tc>
          <w:tcPr>
            <w:tcW w:w="1620" w:type="dxa"/>
            <w:tcBorders>
              <w:top w:val="single" w:sz="12" w:space="0" w:color="auto"/>
            </w:tcBorders>
          </w:tcPr>
          <w:p w:rsidR="004841F1" w:rsidRPr="003E7657" w:rsidRDefault="003C6ACC" w:rsidP="004824FA">
            <w:pPr>
              <w:jc w:val="center"/>
              <w:rPr>
                <w:sz w:val="20"/>
              </w:rPr>
            </w:pPr>
            <w:r w:rsidRPr="003E7657">
              <w:rPr>
                <w:sz w:val="20"/>
              </w:rPr>
              <w:t>$34.34</w:t>
            </w:r>
          </w:p>
        </w:tc>
        <w:tc>
          <w:tcPr>
            <w:tcW w:w="1458" w:type="dxa"/>
            <w:tcBorders>
              <w:top w:val="single" w:sz="12" w:space="0" w:color="auto"/>
            </w:tcBorders>
          </w:tcPr>
          <w:p w:rsidR="004841F1" w:rsidRPr="003E7657" w:rsidRDefault="003C6ACC" w:rsidP="004824FA">
            <w:pPr>
              <w:jc w:val="center"/>
              <w:rPr>
                <w:sz w:val="20"/>
              </w:rPr>
            </w:pPr>
            <w:r w:rsidRPr="003E7657">
              <w:rPr>
                <w:sz w:val="20"/>
              </w:rPr>
              <w:t>$2,060.40</w:t>
            </w:r>
          </w:p>
        </w:tc>
      </w:tr>
      <w:tr w:rsidR="003E7657" w:rsidRPr="003E7657" w:rsidTr="006C4DA7">
        <w:tc>
          <w:tcPr>
            <w:tcW w:w="4518" w:type="dxa"/>
          </w:tcPr>
          <w:p w:rsidR="00585AFC" w:rsidRPr="003E7657" w:rsidRDefault="004B7BA8" w:rsidP="00241B17">
            <w:pPr>
              <w:rPr>
                <w:b/>
                <w:sz w:val="20"/>
              </w:rPr>
            </w:pPr>
            <w:r w:rsidRPr="003E7657">
              <w:rPr>
                <w:b/>
                <w:sz w:val="20"/>
              </w:rPr>
              <w:t xml:space="preserve">Senior </w:t>
            </w:r>
            <w:r w:rsidR="00115216" w:rsidRPr="003E7657">
              <w:rPr>
                <w:b/>
                <w:sz w:val="20"/>
              </w:rPr>
              <w:t xml:space="preserve">Microbiologist </w:t>
            </w:r>
            <w:r w:rsidRPr="003E7657">
              <w:rPr>
                <w:b/>
                <w:sz w:val="20"/>
              </w:rPr>
              <w:t>(GS-</w:t>
            </w:r>
            <w:r w:rsidR="003C6ACC" w:rsidRPr="003E7657">
              <w:rPr>
                <w:b/>
                <w:sz w:val="20"/>
              </w:rPr>
              <w:t>14</w:t>
            </w:r>
            <w:r w:rsidR="00296CE2" w:rsidRPr="003E7657">
              <w:rPr>
                <w:b/>
                <w:sz w:val="20"/>
              </w:rPr>
              <w:t>)</w:t>
            </w:r>
          </w:p>
          <w:p w:rsidR="004824FA" w:rsidRPr="003E7657" w:rsidRDefault="00115216" w:rsidP="00115216">
            <w:pPr>
              <w:rPr>
                <w:sz w:val="20"/>
              </w:rPr>
            </w:pPr>
            <w:r w:rsidRPr="003E7657">
              <w:rPr>
                <w:rFonts w:cs="Arial"/>
                <w:lang w:eastAsia="ja-JP"/>
              </w:rPr>
              <w:t>D</w:t>
            </w:r>
            <w:r w:rsidRPr="003E7657">
              <w:rPr>
                <w:rFonts w:cs="Arial"/>
              </w:rPr>
              <w:t>evelopment of instrument, pilot testing,  data collection, data analysis, report preparation</w:t>
            </w:r>
          </w:p>
        </w:tc>
        <w:tc>
          <w:tcPr>
            <w:tcW w:w="1980" w:type="dxa"/>
          </w:tcPr>
          <w:p w:rsidR="004841F1" w:rsidRPr="003E7657" w:rsidRDefault="003C6ACC" w:rsidP="004824FA">
            <w:pPr>
              <w:jc w:val="center"/>
              <w:rPr>
                <w:sz w:val="20"/>
              </w:rPr>
            </w:pPr>
            <w:r w:rsidRPr="003E7657">
              <w:rPr>
                <w:sz w:val="20"/>
              </w:rPr>
              <w:t>4</w:t>
            </w:r>
            <w:r w:rsidR="00296CE2" w:rsidRPr="003E7657">
              <w:rPr>
                <w:sz w:val="20"/>
              </w:rPr>
              <w:t>0</w:t>
            </w:r>
          </w:p>
        </w:tc>
        <w:tc>
          <w:tcPr>
            <w:tcW w:w="1620" w:type="dxa"/>
          </w:tcPr>
          <w:p w:rsidR="004841F1" w:rsidRPr="003E7657" w:rsidRDefault="003C6ACC" w:rsidP="004824FA">
            <w:pPr>
              <w:jc w:val="center"/>
              <w:rPr>
                <w:sz w:val="20"/>
              </w:rPr>
            </w:pPr>
            <w:r w:rsidRPr="003E7657">
              <w:rPr>
                <w:sz w:val="20"/>
              </w:rPr>
              <w:t>$40.58</w:t>
            </w:r>
          </w:p>
        </w:tc>
        <w:tc>
          <w:tcPr>
            <w:tcW w:w="1458" w:type="dxa"/>
          </w:tcPr>
          <w:p w:rsidR="004841F1" w:rsidRPr="003E7657" w:rsidRDefault="003C6ACC" w:rsidP="004824FA">
            <w:pPr>
              <w:jc w:val="center"/>
              <w:rPr>
                <w:sz w:val="20"/>
              </w:rPr>
            </w:pPr>
            <w:r w:rsidRPr="003E7657">
              <w:rPr>
                <w:sz w:val="20"/>
              </w:rPr>
              <w:t>$</w:t>
            </w:r>
            <w:r w:rsidR="00321B51" w:rsidRPr="003E7657">
              <w:rPr>
                <w:sz w:val="20"/>
              </w:rPr>
              <w:t xml:space="preserve"> </w:t>
            </w:r>
            <w:r w:rsidRPr="003E7657">
              <w:rPr>
                <w:sz w:val="20"/>
              </w:rPr>
              <w:t>1,623.20</w:t>
            </w:r>
          </w:p>
        </w:tc>
      </w:tr>
      <w:tr w:rsidR="004824FA" w:rsidRPr="003E7657" w:rsidTr="006C4DA7">
        <w:trPr>
          <w:trHeight w:val="332"/>
        </w:trPr>
        <w:tc>
          <w:tcPr>
            <w:tcW w:w="8118" w:type="dxa"/>
            <w:gridSpan w:val="3"/>
            <w:vAlign w:val="center"/>
          </w:tcPr>
          <w:p w:rsidR="004824FA" w:rsidRPr="003E7657" w:rsidRDefault="004824FA" w:rsidP="006B4DDC">
            <w:pPr>
              <w:jc w:val="right"/>
              <w:rPr>
                <w:b/>
                <w:sz w:val="20"/>
              </w:rPr>
            </w:pPr>
            <w:r w:rsidRPr="003E7657">
              <w:rPr>
                <w:b/>
                <w:sz w:val="20"/>
              </w:rPr>
              <w:t xml:space="preserve">Estimated Total Cost of </w:t>
            </w:r>
            <w:r w:rsidR="006B4DDC" w:rsidRPr="003E7657">
              <w:rPr>
                <w:b/>
                <w:sz w:val="20"/>
              </w:rPr>
              <w:t>Information</w:t>
            </w:r>
            <w:r w:rsidRPr="003E7657">
              <w:rPr>
                <w:b/>
                <w:sz w:val="20"/>
              </w:rPr>
              <w:t xml:space="preserve"> Collection</w:t>
            </w:r>
          </w:p>
        </w:tc>
        <w:tc>
          <w:tcPr>
            <w:tcW w:w="1458" w:type="dxa"/>
            <w:vAlign w:val="center"/>
          </w:tcPr>
          <w:p w:rsidR="004824FA" w:rsidRPr="003E7657" w:rsidRDefault="003C6ACC" w:rsidP="006315A3">
            <w:pPr>
              <w:jc w:val="center"/>
              <w:rPr>
                <w:b/>
                <w:sz w:val="20"/>
                <w:lang w:eastAsia="ja-JP"/>
              </w:rPr>
            </w:pPr>
            <w:r w:rsidRPr="003E7657">
              <w:rPr>
                <w:b/>
                <w:sz w:val="20"/>
                <w:lang w:eastAsia="ja-JP"/>
              </w:rPr>
              <w:t>$3,683.60</w:t>
            </w:r>
          </w:p>
        </w:tc>
      </w:tr>
    </w:tbl>
    <w:p w:rsidR="004841F1" w:rsidRPr="003E7657" w:rsidRDefault="004841F1" w:rsidP="00241B17">
      <w:pPr>
        <w:spacing w:after="0"/>
      </w:pPr>
    </w:p>
    <w:p w:rsidR="00003D8F" w:rsidRPr="009F0912" w:rsidRDefault="00003D8F" w:rsidP="00241B17">
      <w:pPr>
        <w:spacing w:after="0"/>
        <w:rPr>
          <w:color w:val="FF0000"/>
        </w:rPr>
      </w:pPr>
    </w:p>
    <w:p w:rsidR="00B12F51" w:rsidRPr="00296CE2" w:rsidRDefault="00D75750" w:rsidP="00D75750">
      <w:pPr>
        <w:pStyle w:val="ListParagraph"/>
        <w:numPr>
          <w:ilvl w:val="0"/>
          <w:numId w:val="2"/>
        </w:numPr>
        <w:spacing w:after="0"/>
        <w:rPr>
          <w:b/>
        </w:rPr>
      </w:pPr>
      <w:r w:rsidRPr="00296CE2">
        <w:rPr>
          <w:b/>
          <w:bCs/>
        </w:rPr>
        <w:t>Explanation for Program Changes or Adjustments</w:t>
      </w:r>
    </w:p>
    <w:p w:rsidR="00F52BCC" w:rsidRPr="00296CE2" w:rsidRDefault="003C7C5D" w:rsidP="00F52BCC">
      <w:pPr>
        <w:pStyle w:val="ListParagraph"/>
        <w:spacing w:after="0"/>
      </w:pPr>
      <w:r w:rsidRPr="00296CE2">
        <w:t>This is a new data collection.</w:t>
      </w:r>
    </w:p>
    <w:p w:rsidR="00F52BCC" w:rsidRPr="00296CE2" w:rsidRDefault="00F52BCC" w:rsidP="00F52BCC">
      <w:pPr>
        <w:pStyle w:val="ListParagraph"/>
        <w:spacing w:after="0"/>
      </w:pPr>
    </w:p>
    <w:p w:rsidR="00567536" w:rsidRPr="00296CE2" w:rsidRDefault="00616090" w:rsidP="00567536">
      <w:pPr>
        <w:pStyle w:val="ListParagraph"/>
        <w:numPr>
          <w:ilvl w:val="0"/>
          <w:numId w:val="2"/>
        </w:numPr>
        <w:spacing w:after="0"/>
        <w:rPr>
          <w:b/>
        </w:rPr>
      </w:pPr>
      <w:r w:rsidRPr="00296CE2">
        <w:rPr>
          <w:b/>
        </w:rPr>
        <w:t>Plan</w:t>
      </w:r>
      <w:r w:rsidR="00D75750" w:rsidRPr="00296CE2">
        <w:rPr>
          <w:b/>
        </w:rPr>
        <w:t>s</w:t>
      </w:r>
      <w:r w:rsidR="00D75750" w:rsidRPr="00296CE2">
        <w:rPr>
          <w:b/>
          <w:bCs/>
        </w:rPr>
        <w:t xml:space="preserve"> for Tabulation and Publication and Project Time Schedule</w:t>
      </w:r>
    </w:p>
    <w:p w:rsidR="00567536" w:rsidRPr="00296CE2" w:rsidRDefault="00296CE2" w:rsidP="00567536">
      <w:pPr>
        <w:pStyle w:val="ListParagraph"/>
        <w:autoSpaceDE w:val="0"/>
        <w:autoSpaceDN w:val="0"/>
        <w:adjustRightInd w:val="0"/>
        <w:ind w:left="810"/>
      </w:pPr>
      <w:r w:rsidRPr="00296CE2">
        <w:rPr>
          <w:rFonts w:cs="Arial"/>
        </w:rPr>
        <w:t xml:space="preserve">The results of this </w:t>
      </w:r>
      <w:r w:rsidR="00277B04">
        <w:rPr>
          <w:rFonts w:cs="Arial"/>
        </w:rPr>
        <w:t xml:space="preserve">data collection </w:t>
      </w:r>
      <w:r w:rsidRPr="00296CE2">
        <w:rPr>
          <w:rFonts w:cs="Arial"/>
        </w:rPr>
        <w:t xml:space="preserve">will be shared with participating state </w:t>
      </w:r>
      <w:r w:rsidR="00427489">
        <w:rPr>
          <w:rFonts w:cs="Arial"/>
        </w:rPr>
        <w:t xml:space="preserve">and territory </w:t>
      </w:r>
      <w:r w:rsidRPr="00296CE2">
        <w:rPr>
          <w:rFonts w:cs="Arial"/>
        </w:rPr>
        <w:t xml:space="preserve">health departments and laboratories via email </w:t>
      </w:r>
      <w:r w:rsidR="00E267B3">
        <w:rPr>
          <w:rFonts w:cs="Arial"/>
        </w:rPr>
        <w:t xml:space="preserve">and </w:t>
      </w:r>
      <w:r w:rsidRPr="00296CE2">
        <w:rPr>
          <w:rFonts w:cs="Arial"/>
        </w:rPr>
        <w:t>written report. Results will also be included</w:t>
      </w:r>
      <w:r w:rsidR="00567536" w:rsidRPr="00296CE2">
        <w:t xml:space="preserve"> </w:t>
      </w:r>
      <w:r w:rsidRPr="00296CE2">
        <w:t xml:space="preserve">as part of a manuscript describing the epidemiology of </w:t>
      </w:r>
      <w:r w:rsidRPr="00296CE2">
        <w:rPr>
          <w:i/>
        </w:rPr>
        <w:t>Campylobacter</w:t>
      </w:r>
      <w:r w:rsidRPr="00296CE2">
        <w:t xml:space="preserve"> in the United States which is currently in the planning phase.</w:t>
      </w:r>
      <w:r w:rsidR="00567536" w:rsidRPr="00296CE2">
        <w:t xml:space="preserve">  </w:t>
      </w:r>
    </w:p>
    <w:p w:rsidR="00567536" w:rsidRPr="00296CE2" w:rsidRDefault="00567536" w:rsidP="00567536">
      <w:pPr>
        <w:pStyle w:val="ListParagraph"/>
        <w:tabs>
          <w:tab w:val="right" w:leader="dot" w:pos="9360"/>
        </w:tabs>
        <w:spacing w:after="0"/>
        <w:ind w:left="810"/>
        <w:rPr>
          <w:u w:val="single"/>
          <w:lang w:eastAsia="ja-JP"/>
        </w:rPr>
      </w:pPr>
    </w:p>
    <w:p w:rsidR="00567536" w:rsidRPr="00296CE2" w:rsidRDefault="00567536" w:rsidP="00567536">
      <w:pPr>
        <w:pStyle w:val="ListParagraph"/>
        <w:tabs>
          <w:tab w:val="right" w:leader="dot" w:pos="9360"/>
        </w:tabs>
        <w:spacing w:after="0"/>
        <w:ind w:left="810"/>
        <w:rPr>
          <w:u w:val="single"/>
        </w:rPr>
      </w:pPr>
      <w:r w:rsidRPr="00296CE2">
        <w:rPr>
          <w:u w:val="single"/>
        </w:rPr>
        <w:t>Analysis Plan</w:t>
      </w:r>
    </w:p>
    <w:p w:rsidR="00567536" w:rsidRPr="00296CE2" w:rsidRDefault="00567536" w:rsidP="00567536">
      <w:pPr>
        <w:pStyle w:val="ListParagraph"/>
        <w:autoSpaceDE w:val="0"/>
        <w:autoSpaceDN w:val="0"/>
        <w:adjustRightInd w:val="0"/>
        <w:ind w:left="810"/>
        <w:rPr>
          <w:rFonts w:cs="Arial"/>
        </w:rPr>
      </w:pPr>
      <w:r w:rsidRPr="00296CE2">
        <w:rPr>
          <w:rFonts w:cs="Arial"/>
        </w:rPr>
        <w:t xml:space="preserve">Data analysis will begin upon completion of data collection. CDC </w:t>
      </w:r>
      <w:r w:rsidR="00296CE2" w:rsidRPr="00296CE2">
        <w:rPr>
          <w:rFonts w:cs="Arial"/>
        </w:rPr>
        <w:t xml:space="preserve">FTEs </w:t>
      </w:r>
      <w:r w:rsidR="00E267B3">
        <w:rPr>
          <w:rFonts w:cs="Arial"/>
        </w:rPr>
        <w:t xml:space="preserve">and a student intern </w:t>
      </w:r>
      <w:r w:rsidRPr="00296CE2">
        <w:rPr>
          <w:rFonts w:cs="Arial"/>
        </w:rPr>
        <w:t>will perform the analysis using SAS 9.3. The analysis will consist of simple descriptive statistics to</w:t>
      </w:r>
      <w:r w:rsidR="00BB596C" w:rsidRPr="00296CE2">
        <w:rPr>
          <w:rFonts w:cs="Arial"/>
        </w:rPr>
        <w:t xml:space="preserve"> </w:t>
      </w:r>
      <w:r w:rsidRPr="00296CE2">
        <w:rPr>
          <w:rFonts w:cs="Arial"/>
        </w:rPr>
        <w:t xml:space="preserve">understand </w:t>
      </w:r>
      <w:r w:rsidR="00296CE2" w:rsidRPr="00296CE2">
        <w:rPr>
          <w:rFonts w:cs="Arial"/>
        </w:rPr>
        <w:t>current practices.</w:t>
      </w:r>
    </w:p>
    <w:p w:rsidR="003949AC" w:rsidRPr="009F0912" w:rsidRDefault="003949AC" w:rsidP="00F52BCC">
      <w:pPr>
        <w:pStyle w:val="ListParagraph"/>
        <w:spacing w:after="0"/>
        <w:rPr>
          <w:color w:val="FF0000"/>
        </w:rPr>
      </w:pPr>
    </w:p>
    <w:p w:rsidR="000A71DF" w:rsidRPr="00296CE2" w:rsidRDefault="000A71DF" w:rsidP="000A71DF">
      <w:pPr>
        <w:spacing w:after="0"/>
        <w:ind w:firstLine="720"/>
        <w:rPr>
          <w:sz w:val="24"/>
          <w:u w:val="single"/>
        </w:rPr>
      </w:pPr>
      <w:r w:rsidRPr="00296CE2">
        <w:rPr>
          <w:sz w:val="24"/>
          <w:u w:val="single"/>
        </w:rPr>
        <w:t>Project Time Schedule</w:t>
      </w:r>
    </w:p>
    <w:p w:rsidR="00F43413" w:rsidRPr="00296CE2" w:rsidRDefault="00F43413" w:rsidP="00F43413">
      <w:pPr>
        <w:pStyle w:val="ListParagraph"/>
        <w:numPr>
          <w:ilvl w:val="0"/>
          <w:numId w:val="27"/>
        </w:numPr>
        <w:tabs>
          <w:tab w:val="right" w:leader="dot" w:pos="9360"/>
        </w:tabs>
        <w:spacing w:after="0"/>
        <w:ind w:left="1440"/>
      </w:pPr>
      <w:r w:rsidRPr="00296CE2">
        <w:t>Design questionnaire</w:t>
      </w:r>
      <w:r w:rsidRPr="00296CE2">
        <w:tab/>
        <w:t>(COMPLETE)</w:t>
      </w:r>
    </w:p>
    <w:p w:rsidR="00F43413" w:rsidRPr="00296CE2" w:rsidRDefault="00F43413" w:rsidP="00F43413">
      <w:pPr>
        <w:pStyle w:val="ListParagraph"/>
        <w:numPr>
          <w:ilvl w:val="0"/>
          <w:numId w:val="28"/>
        </w:numPr>
        <w:tabs>
          <w:tab w:val="right" w:leader="dot" w:pos="9360"/>
        </w:tabs>
        <w:spacing w:after="0"/>
        <w:ind w:left="1440"/>
      </w:pPr>
      <w:r w:rsidRPr="00296CE2">
        <w:t>Develop protocol, instructions, and analysis plan</w:t>
      </w:r>
      <w:r w:rsidRPr="00296CE2">
        <w:tab/>
        <w:t>(COMPLETE)</w:t>
      </w:r>
    </w:p>
    <w:p w:rsidR="00F43413" w:rsidRPr="00296CE2" w:rsidRDefault="00F43413" w:rsidP="00F43413">
      <w:pPr>
        <w:pStyle w:val="ListParagraph"/>
        <w:numPr>
          <w:ilvl w:val="0"/>
          <w:numId w:val="29"/>
        </w:numPr>
        <w:tabs>
          <w:tab w:val="right" w:leader="dot" w:pos="9360"/>
        </w:tabs>
        <w:spacing w:after="0"/>
        <w:ind w:left="1440"/>
      </w:pPr>
      <w:r w:rsidRPr="00296CE2">
        <w:t>Pilot test questionnaire</w:t>
      </w:r>
      <w:r w:rsidRPr="00296CE2">
        <w:tab/>
        <w:t>(COMPLETE)</w:t>
      </w:r>
    </w:p>
    <w:p w:rsidR="00F43413" w:rsidRPr="00296CE2" w:rsidRDefault="00F43413" w:rsidP="00F43413">
      <w:pPr>
        <w:pStyle w:val="ListParagraph"/>
        <w:numPr>
          <w:ilvl w:val="0"/>
          <w:numId w:val="29"/>
        </w:numPr>
        <w:tabs>
          <w:tab w:val="right" w:leader="dot" w:pos="9360"/>
        </w:tabs>
        <w:spacing w:after="0"/>
        <w:ind w:left="1440"/>
      </w:pPr>
      <w:r w:rsidRPr="00296CE2">
        <w:t>Prepare OMB package</w:t>
      </w:r>
      <w:r w:rsidRPr="00296CE2">
        <w:tab/>
        <w:t>(COMPLETE)</w:t>
      </w:r>
    </w:p>
    <w:p w:rsidR="00F43413" w:rsidRPr="00296CE2" w:rsidRDefault="00F43413" w:rsidP="00F43413">
      <w:pPr>
        <w:pStyle w:val="ListParagraph"/>
        <w:numPr>
          <w:ilvl w:val="0"/>
          <w:numId w:val="29"/>
        </w:numPr>
        <w:tabs>
          <w:tab w:val="right" w:leader="dot" w:pos="9360"/>
        </w:tabs>
        <w:spacing w:after="0"/>
        <w:ind w:left="1440"/>
      </w:pPr>
      <w:r w:rsidRPr="00296CE2">
        <w:t>Submit OMB package</w:t>
      </w:r>
      <w:r w:rsidRPr="00296CE2">
        <w:tab/>
        <w:t>(COMPLETE)</w:t>
      </w:r>
    </w:p>
    <w:p w:rsidR="00F43413" w:rsidRPr="00296CE2" w:rsidRDefault="00F43413" w:rsidP="00F43413">
      <w:pPr>
        <w:pStyle w:val="ListParagraph"/>
        <w:numPr>
          <w:ilvl w:val="0"/>
          <w:numId w:val="30"/>
        </w:numPr>
        <w:tabs>
          <w:tab w:val="right" w:leader="dot" w:pos="9360"/>
        </w:tabs>
        <w:spacing w:after="0"/>
        <w:ind w:left="1440"/>
      </w:pPr>
      <w:r w:rsidRPr="00296CE2">
        <w:t>OMB approval</w:t>
      </w:r>
      <w:r w:rsidRPr="00296CE2">
        <w:tab/>
        <w:t>(TBD)</w:t>
      </w:r>
    </w:p>
    <w:p w:rsidR="00F43413" w:rsidRPr="00296CE2" w:rsidRDefault="00277B04" w:rsidP="00F43413">
      <w:pPr>
        <w:pStyle w:val="ListParagraph"/>
        <w:numPr>
          <w:ilvl w:val="0"/>
          <w:numId w:val="30"/>
        </w:numPr>
        <w:tabs>
          <w:tab w:val="right" w:leader="dot" w:pos="9360"/>
        </w:tabs>
        <w:spacing w:after="0"/>
        <w:ind w:left="1440"/>
      </w:pPr>
      <w:r>
        <w:t>Gather responses</w:t>
      </w:r>
      <w:r w:rsidR="00296CE2" w:rsidRPr="00296CE2">
        <w:tab/>
        <w:t>(</w:t>
      </w:r>
      <w:r>
        <w:t xml:space="preserve">questionnaire available online for </w:t>
      </w:r>
      <w:r w:rsidR="00296CE2" w:rsidRPr="00296CE2">
        <w:t>3</w:t>
      </w:r>
      <w:r w:rsidR="00F43413" w:rsidRPr="00296CE2">
        <w:t xml:space="preserve"> weeks)</w:t>
      </w:r>
    </w:p>
    <w:p w:rsidR="00567536" w:rsidRPr="00296CE2" w:rsidRDefault="00296CE2" w:rsidP="00567536">
      <w:pPr>
        <w:pStyle w:val="ListParagraph"/>
        <w:numPr>
          <w:ilvl w:val="2"/>
          <w:numId w:val="30"/>
        </w:numPr>
        <w:tabs>
          <w:tab w:val="right" w:leader="dot" w:pos="9360"/>
        </w:tabs>
        <w:spacing w:after="0"/>
      </w:pPr>
      <w:r w:rsidRPr="00296CE2">
        <w:rPr>
          <w:lang w:eastAsia="ja-JP"/>
        </w:rPr>
        <w:t xml:space="preserve">Reminder email at </w:t>
      </w:r>
      <w:r w:rsidR="00B8022E">
        <w:rPr>
          <w:lang w:eastAsia="ja-JP"/>
        </w:rPr>
        <w:t xml:space="preserve">7 and 20 days </w:t>
      </w:r>
    </w:p>
    <w:p w:rsidR="00F43413" w:rsidRPr="00296CE2" w:rsidRDefault="00F43413" w:rsidP="00F43413">
      <w:pPr>
        <w:pStyle w:val="ListParagraph"/>
        <w:numPr>
          <w:ilvl w:val="0"/>
          <w:numId w:val="30"/>
        </w:numPr>
        <w:tabs>
          <w:tab w:val="right" w:leader="dot" w:pos="9360"/>
        </w:tabs>
        <w:spacing w:after="0"/>
        <w:ind w:left="1440"/>
      </w:pPr>
      <w:r w:rsidRPr="00296CE2">
        <w:t>Collect, code, quality control, and analyze data</w:t>
      </w:r>
      <w:r w:rsidRPr="00296CE2">
        <w:tab/>
        <w:t>(2 weeks)</w:t>
      </w:r>
    </w:p>
    <w:p w:rsidR="00F43413" w:rsidRPr="00296CE2" w:rsidRDefault="00F43413" w:rsidP="00F43413">
      <w:pPr>
        <w:pStyle w:val="ListParagraph"/>
        <w:numPr>
          <w:ilvl w:val="0"/>
          <w:numId w:val="30"/>
        </w:numPr>
        <w:tabs>
          <w:tab w:val="right" w:leader="dot" w:pos="9360"/>
        </w:tabs>
        <w:spacing w:after="0"/>
        <w:ind w:left="1440"/>
      </w:pPr>
      <w:r w:rsidRPr="00296CE2">
        <w:t>Prepare report</w:t>
      </w:r>
      <w:r w:rsidRPr="00296CE2">
        <w:tab/>
        <w:t>(2 weeks)</w:t>
      </w:r>
    </w:p>
    <w:p w:rsidR="003949AC" w:rsidRPr="00296CE2" w:rsidRDefault="00F43413" w:rsidP="00567536">
      <w:pPr>
        <w:pStyle w:val="ListParagraph"/>
        <w:numPr>
          <w:ilvl w:val="0"/>
          <w:numId w:val="30"/>
        </w:numPr>
        <w:tabs>
          <w:tab w:val="right" w:leader="dot" w:pos="9360"/>
        </w:tabs>
        <w:spacing w:after="0"/>
        <w:ind w:left="1440"/>
      </w:pPr>
      <w:r w:rsidRPr="00296CE2">
        <w:t>Disseminate results/publication of findings</w:t>
      </w:r>
      <w:r w:rsidRPr="00296CE2">
        <w:tab/>
        <w:t>(</w:t>
      </w:r>
      <w:r w:rsidR="00296CE2" w:rsidRPr="00296CE2">
        <w:t>4</w:t>
      </w:r>
      <w:r w:rsidR="00AE2CA7" w:rsidRPr="00296CE2">
        <w:t xml:space="preserve"> weeks</w:t>
      </w:r>
      <w:r w:rsidRPr="00296CE2">
        <w:t>)</w:t>
      </w:r>
    </w:p>
    <w:p w:rsidR="000A71DF" w:rsidRDefault="000A71DF" w:rsidP="003949AC">
      <w:pPr>
        <w:pStyle w:val="ListParagraph"/>
        <w:tabs>
          <w:tab w:val="right" w:leader="dot" w:pos="9360"/>
        </w:tabs>
        <w:spacing w:after="0"/>
        <w:ind w:left="1440"/>
        <w:rPr>
          <w:color w:val="FF0000"/>
        </w:rPr>
      </w:pPr>
    </w:p>
    <w:p w:rsidR="00B627D3" w:rsidRPr="009F0912" w:rsidRDefault="00B627D3" w:rsidP="003949AC">
      <w:pPr>
        <w:pStyle w:val="ListParagraph"/>
        <w:tabs>
          <w:tab w:val="right" w:leader="dot" w:pos="9360"/>
        </w:tabs>
        <w:spacing w:after="0"/>
        <w:ind w:left="1440"/>
        <w:rPr>
          <w:color w:val="FF0000"/>
        </w:rPr>
      </w:pPr>
    </w:p>
    <w:p w:rsidR="00B12F51" w:rsidRPr="00296CE2" w:rsidRDefault="00D75750" w:rsidP="00D75750">
      <w:pPr>
        <w:pStyle w:val="ListParagraph"/>
        <w:numPr>
          <w:ilvl w:val="0"/>
          <w:numId w:val="2"/>
        </w:numPr>
        <w:spacing w:after="0"/>
        <w:rPr>
          <w:b/>
        </w:rPr>
      </w:pPr>
      <w:r w:rsidRPr="00296CE2">
        <w:rPr>
          <w:b/>
          <w:bCs/>
        </w:rPr>
        <w:lastRenderedPageBreak/>
        <w:t xml:space="preserve">Reason(s) Display of OMB Expiration </w:t>
      </w:r>
      <w:r w:rsidRPr="00296CE2">
        <w:rPr>
          <w:b/>
        </w:rPr>
        <w:t xml:space="preserve">Date </w:t>
      </w:r>
      <w:r w:rsidRPr="00296CE2">
        <w:rPr>
          <w:b/>
          <w:bCs/>
        </w:rPr>
        <w:t>is Inappropriate</w:t>
      </w:r>
    </w:p>
    <w:p w:rsidR="00F52BCC" w:rsidRPr="00296CE2" w:rsidRDefault="00180D45" w:rsidP="00F52BCC">
      <w:pPr>
        <w:pStyle w:val="ListParagraph"/>
        <w:spacing w:after="0"/>
      </w:pPr>
      <w:r w:rsidRPr="00296CE2">
        <w:t>We are requesting no exemption.</w:t>
      </w:r>
    </w:p>
    <w:p w:rsidR="00F52BCC" w:rsidRPr="00296CE2" w:rsidRDefault="00F52BCC" w:rsidP="00F52BCC">
      <w:pPr>
        <w:pStyle w:val="ListParagraph"/>
        <w:spacing w:after="0"/>
      </w:pPr>
    </w:p>
    <w:p w:rsidR="00B12F51" w:rsidRPr="00296CE2" w:rsidRDefault="00B12F51" w:rsidP="00D75750">
      <w:pPr>
        <w:pStyle w:val="ListParagraph"/>
        <w:numPr>
          <w:ilvl w:val="0"/>
          <w:numId w:val="2"/>
        </w:numPr>
        <w:spacing w:after="0"/>
        <w:rPr>
          <w:b/>
        </w:rPr>
      </w:pPr>
      <w:r w:rsidRPr="00296CE2">
        <w:rPr>
          <w:b/>
        </w:rPr>
        <w:t>Exceptions to Certification for Paperwork Reduction Act Submissions</w:t>
      </w:r>
    </w:p>
    <w:p w:rsidR="000D4CD1" w:rsidRPr="00C6168E" w:rsidRDefault="0031279F" w:rsidP="00B627D3">
      <w:pPr>
        <w:spacing w:after="0" w:line="240" w:lineRule="auto"/>
        <w:ind w:left="450"/>
      </w:pPr>
      <w:r w:rsidRPr="00296CE2">
        <w:t>There are no exceptions to the certification.</w:t>
      </w:r>
      <w:r w:rsidR="00180D45" w:rsidRPr="00296CE2">
        <w:t xml:space="preserve">  These activities comply with the requirements in 5 CFR 1320.9.</w:t>
      </w:r>
    </w:p>
    <w:p w:rsidR="00092A45" w:rsidRPr="003E7657" w:rsidRDefault="00092A45" w:rsidP="005A1DD7">
      <w:pPr>
        <w:spacing w:after="0"/>
        <w:rPr>
          <w:b/>
          <w:sz w:val="28"/>
        </w:rPr>
      </w:pPr>
    </w:p>
    <w:p w:rsidR="00A36419" w:rsidRPr="003E7657" w:rsidRDefault="00A36419" w:rsidP="005A1DD7">
      <w:pPr>
        <w:spacing w:after="0"/>
      </w:pPr>
      <w:r w:rsidRPr="003E7657">
        <w:rPr>
          <w:b/>
          <w:sz w:val="28"/>
        </w:rPr>
        <w:t>LIST OF ATTACHMENTS</w:t>
      </w:r>
      <w:r w:rsidR="00A33E90" w:rsidRPr="003E7657">
        <w:rPr>
          <w:b/>
          <w:sz w:val="28"/>
        </w:rPr>
        <w:t xml:space="preserve"> – Section A</w:t>
      </w:r>
    </w:p>
    <w:p w:rsidR="006B5E55" w:rsidRPr="003E7657" w:rsidRDefault="006B5E55" w:rsidP="006B5E55">
      <w:pPr>
        <w:spacing w:after="0"/>
        <w:rPr>
          <w:sz w:val="20"/>
        </w:rPr>
      </w:pPr>
      <w:r w:rsidRPr="003E7657">
        <w:rPr>
          <w:sz w:val="20"/>
        </w:rPr>
        <w:t>Note: Attachments are included as separate files as instructed.</w:t>
      </w:r>
    </w:p>
    <w:p w:rsidR="00A36419" w:rsidRPr="003E7657" w:rsidRDefault="00A36419" w:rsidP="00A36419">
      <w:pPr>
        <w:spacing w:after="0" w:line="360" w:lineRule="auto"/>
        <w:rPr>
          <w:b/>
        </w:rPr>
      </w:pPr>
    </w:p>
    <w:p w:rsidR="0017253B" w:rsidRDefault="0017253B" w:rsidP="004B7BA8">
      <w:pPr>
        <w:pStyle w:val="ListParagraph"/>
        <w:numPr>
          <w:ilvl w:val="0"/>
          <w:numId w:val="31"/>
        </w:numPr>
        <w:spacing w:after="0" w:line="240" w:lineRule="auto"/>
        <w:rPr>
          <w:b/>
        </w:rPr>
      </w:pPr>
      <w:r w:rsidRPr="003E7657">
        <w:rPr>
          <w:b/>
        </w:rPr>
        <w:t xml:space="preserve">Attachment </w:t>
      </w:r>
      <w:r w:rsidR="00CB2544">
        <w:rPr>
          <w:b/>
        </w:rPr>
        <w:t xml:space="preserve">A.  </w:t>
      </w:r>
      <w:r w:rsidR="004E09D7">
        <w:rPr>
          <w:b/>
        </w:rPr>
        <w:t>Winnable</w:t>
      </w:r>
      <w:r w:rsidR="00D818ED">
        <w:rPr>
          <w:b/>
        </w:rPr>
        <w:t xml:space="preserve"> Battles </w:t>
      </w:r>
    </w:p>
    <w:p w:rsidR="00CB2544" w:rsidRDefault="00CB2544" w:rsidP="004B7BA8">
      <w:pPr>
        <w:pStyle w:val="ListParagraph"/>
        <w:numPr>
          <w:ilvl w:val="0"/>
          <w:numId w:val="31"/>
        </w:numPr>
        <w:spacing w:after="0" w:line="240" w:lineRule="auto"/>
        <w:rPr>
          <w:b/>
        </w:rPr>
      </w:pPr>
      <w:r>
        <w:rPr>
          <w:b/>
        </w:rPr>
        <w:t>Attachment B.  NNDSS website</w:t>
      </w:r>
    </w:p>
    <w:p w:rsidR="00CB2544" w:rsidRDefault="00CB2544" w:rsidP="004B7BA8">
      <w:pPr>
        <w:pStyle w:val="ListParagraph"/>
        <w:numPr>
          <w:ilvl w:val="0"/>
          <w:numId w:val="31"/>
        </w:numPr>
        <w:spacing w:after="0" w:line="240" w:lineRule="auto"/>
        <w:rPr>
          <w:b/>
        </w:rPr>
      </w:pPr>
      <w:r>
        <w:rPr>
          <w:b/>
        </w:rPr>
        <w:t>Attachment C.  LEDS website</w:t>
      </w:r>
    </w:p>
    <w:p w:rsidR="00CB2544" w:rsidRDefault="00CB2544" w:rsidP="004B7BA8">
      <w:pPr>
        <w:pStyle w:val="ListParagraph"/>
        <w:numPr>
          <w:ilvl w:val="0"/>
          <w:numId w:val="31"/>
        </w:numPr>
        <w:spacing w:after="0" w:line="240" w:lineRule="auto"/>
        <w:rPr>
          <w:b/>
        </w:rPr>
      </w:pPr>
      <w:r>
        <w:rPr>
          <w:b/>
        </w:rPr>
        <w:t xml:space="preserve">Attachment D.  </w:t>
      </w:r>
      <w:proofErr w:type="spellStart"/>
      <w:r>
        <w:rPr>
          <w:b/>
        </w:rPr>
        <w:t>FoodNet</w:t>
      </w:r>
      <w:proofErr w:type="spellEnd"/>
      <w:r>
        <w:rPr>
          <w:b/>
        </w:rPr>
        <w:t xml:space="preserve"> website</w:t>
      </w:r>
    </w:p>
    <w:p w:rsidR="00CB2544" w:rsidRPr="002F6A5D" w:rsidRDefault="00CB2544" w:rsidP="00CB2544">
      <w:pPr>
        <w:pStyle w:val="ListParagraph"/>
        <w:numPr>
          <w:ilvl w:val="0"/>
          <w:numId w:val="36"/>
        </w:numPr>
        <w:spacing w:after="0"/>
        <w:rPr>
          <w:rFonts w:cstheme="minorHAnsi"/>
          <w:b/>
        </w:rPr>
      </w:pPr>
      <w:r w:rsidRPr="002F6A5D">
        <w:rPr>
          <w:rFonts w:cstheme="minorHAnsi" w:hint="eastAsia"/>
          <w:b/>
          <w:lang w:eastAsia="ja-JP"/>
        </w:rPr>
        <w:t xml:space="preserve">Attachment </w:t>
      </w:r>
      <w:r>
        <w:rPr>
          <w:rFonts w:cstheme="minorHAnsi"/>
          <w:b/>
          <w:lang w:eastAsia="ja-JP"/>
        </w:rPr>
        <w:t xml:space="preserve">E.  Campy Data Collection </w:t>
      </w:r>
      <w:proofErr w:type="spellStart"/>
      <w:r>
        <w:rPr>
          <w:rFonts w:cstheme="minorHAnsi"/>
          <w:b/>
          <w:lang w:eastAsia="ja-JP"/>
        </w:rPr>
        <w:t>Epi</w:t>
      </w:r>
      <w:proofErr w:type="spellEnd"/>
      <w:r>
        <w:rPr>
          <w:rFonts w:cstheme="minorHAnsi"/>
          <w:b/>
          <w:lang w:eastAsia="ja-JP"/>
        </w:rPr>
        <w:t xml:space="preserve"> Instrument </w:t>
      </w:r>
      <w:r>
        <w:rPr>
          <w:rFonts w:cstheme="minorHAnsi"/>
          <w:b/>
        </w:rPr>
        <w:t>(</w:t>
      </w:r>
      <w:r w:rsidRPr="002F6A5D">
        <w:rPr>
          <w:rFonts w:cstheme="minorHAnsi"/>
          <w:b/>
        </w:rPr>
        <w:t>word version</w:t>
      </w:r>
      <w:r>
        <w:rPr>
          <w:rFonts w:cstheme="minorHAnsi"/>
          <w:b/>
        </w:rPr>
        <w:t>)</w:t>
      </w:r>
    </w:p>
    <w:p w:rsidR="00CB2544" w:rsidRPr="002F6A5D" w:rsidRDefault="00CB2544" w:rsidP="00CB2544">
      <w:pPr>
        <w:pStyle w:val="ListParagraph"/>
        <w:numPr>
          <w:ilvl w:val="0"/>
          <w:numId w:val="36"/>
        </w:numPr>
        <w:spacing w:after="0"/>
        <w:rPr>
          <w:rFonts w:cstheme="minorHAnsi"/>
          <w:b/>
        </w:rPr>
      </w:pPr>
      <w:r w:rsidRPr="002F6A5D">
        <w:rPr>
          <w:rFonts w:cstheme="minorHAnsi" w:hint="eastAsia"/>
          <w:b/>
          <w:lang w:eastAsia="ja-JP"/>
        </w:rPr>
        <w:t xml:space="preserve">Attachment  </w:t>
      </w:r>
      <w:r>
        <w:rPr>
          <w:rFonts w:cstheme="minorHAnsi"/>
          <w:b/>
          <w:lang w:eastAsia="ja-JP"/>
        </w:rPr>
        <w:t xml:space="preserve">F. Campy Data Collection </w:t>
      </w:r>
      <w:proofErr w:type="spellStart"/>
      <w:r>
        <w:rPr>
          <w:rFonts w:cstheme="minorHAnsi"/>
          <w:b/>
          <w:lang w:eastAsia="ja-JP"/>
        </w:rPr>
        <w:t>Epi</w:t>
      </w:r>
      <w:proofErr w:type="spellEnd"/>
      <w:r>
        <w:rPr>
          <w:rFonts w:cstheme="minorHAnsi"/>
          <w:b/>
          <w:lang w:eastAsia="ja-JP"/>
        </w:rPr>
        <w:t xml:space="preserve"> Instrument </w:t>
      </w:r>
      <w:r>
        <w:rPr>
          <w:rFonts w:cstheme="minorHAnsi"/>
          <w:b/>
        </w:rPr>
        <w:t>(online</w:t>
      </w:r>
      <w:r w:rsidRPr="002F6A5D">
        <w:rPr>
          <w:rFonts w:cstheme="minorHAnsi"/>
          <w:b/>
        </w:rPr>
        <w:t xml:space="preserve"> version</w:t>
      </w:r>
      <w:r>
        <w:rPr>
          <w:rFonts w:cstheme="minorHAnsi"/>
          <w:b/>
        </w:rPr>
        <w:t>)</w:t>
      </w:r>
    </w:p>
    <w:p w:rsidR="00CB2544" w:rsidRPr="00B627D3" w:rsidRDefault="00CB2544" w:rsidP="00B627D3">
      <w:pPr>
        <w:pStyle w:val="ListParagraph"/>
        <w:numPr>
          <w:ilvl w:val="0"/>
          <w:numId w:val="36"/>
        </w:numPr>
        <w:spacing w:after="0"/>
        <w:rPr>
          <w:rFonts w:cstheme="minorHAnsi"/>
          <w:b/>
        </w:rPr>
      </w:pPr>
      <w:r w:rsidRPr="00B627D3">
        <w:rPr>
          <w:rFonts w:cstheme="minorHAnsi"/>
          <w:b/>
        </w:rPr>
        <w:t xml:space="preserve">Attachment  </w:t>
      </w:r>
      <w:r w:rsidR="00B627D3">
        <w:rPr>
          <w:rFonts w:cstheme="minorHAnsi"/>
          <w:b/>
        </w:rPr>
        <w:t>J</w:t>
      </w:r>
      <w:r w:rsidRPr="00B627D3">
        <w:rPr>
          <w:rFonts w:cstheme="minorHAnsi"/>
          <w:b/>
        </w:rPr>
        <w:t xml:space="preserve">. </w:t>
      </w:r>
      <w:r w:rsidRPr="00B627D3">
        <w:rPr>
          <w:rFonts w:cstheme="minorHAnsi" w:hint="eastAsia"/>
          <w:b/>
          <w:lang w:eastAsia="ja-JP"/>
        </w:rPr>
        <w:t xml:space="preserve">Attachment  </w:t>
      </w:r>
      <w:r w:rsidRPr="00B627D3">
        <w:rPr>
          <w:rFonts w:cstheme="minorHAnsi"/>
          <w:b/>
          <w:lang w:eastAsia="ja-JP"/>
        </w:rPr>
        <w:t xml:space="preserve">H. Campy Data Collection Lab Instrument </w:t>
      </w:r>
      <w:r w:rsidRPr="00B627D3">
        <w:rPr>
          <w:rFonts w:cstheme="minorHAnsi"/>
          <w:b/>
        </w:rPr>
        <w:t>(word version)</w:t>
      </w:r>
    </w:p>
    <w:p w:rsidR="00CB2544" w:rsidRPr="002F6A5D" w:rsidRDefault="00CB2544" w:rsidP="00CB2544">
      <w:pPr>
        <w:pStyle w:val="ListParagraph"/>
        <w:numPr>
          <w:ilvl w:val="0"/>
          <w:numId w:val="36"/>
        </w:numPr>
        <w:spacing w:after="0"/>
        <w:rPr>
          <w:rFonts w:cstheme="minorHAnsi"/>
          <w:b/>
        </w:rPr>
      </w:pPr>
      <w:r w:rsidRPr="002F6A5D">
        <w:rPr>
          <w:rFonts w:cstheme="minorHAnsi"/>
          <w:b/>
          <w:lang w:eastAsia="ja-JP"/>
        </w:rPr>
        <w:t xml:space="preserve">Attachment </w:t>
      </w:r>
      <w:r w:rsidR="00B627D3">
        <w:rPr>
          <w:rFonts w:cstheme="minorHAnsi"/>
          <w:b/>
          <w:lang w:eastAsia="ja-JP"/>
        </w:rPr>
        <w:t>K</w:t>
      </w:r>
      <w:r>
        <w:rPr>
          <w:rFonts w:cstheme="minorHAnsi"/>
          <w:b/>
          <w:lang w:eastAsia="ja-JP"/>
        </w:rPr>
        <w:t xml:space="preserve">.  Campy Data Collection Lab Instrument </w:t>
      </w:r>
      <w:r>
        <w:rPr>
          <w:rFonts w:cstheme="minorHAnsi"/>
          <w:b/>
        </w:rPr>
        <w:t>(online</w:t>
      </w:r>
      <w:r w:rsidRPr="002F6A5D">
        <w:rPr>
          <w:rFonts w:cstheme="minorHAnsi"/>
          <w:b/>
        </w:rPr>
        <w:t xml:space="preserve"> version</w:t>
      </w:r>
      <w:r>
        <w:rPr>
          <w:rFonts w:cstheme="minorHAnsi"/>
          <w:b/>
        </w:rPr>
        <w:t>)</w:t>
      </w:r>
    </w:p>
    <w:p w:rsidR="00D818ED" w:rsidRPr="00D818ED" w:rsidRDefault="00D818ED" w:rsidP="00D818ED">
      <w:pPr>
        <w:spacing w:after="0" w:line="240" w:lineRule="auto"/>
        <w:rPr>
          <w:b/>
        </w:rPr>
      </w:pPr>
    </w:p>
    <w:p w:rsidR="00C72210" w:rsidRPr="009F0912" w:rsidRDefault="00C72210" w:rsidP="00C72210">
      <w:pPr>
        <w:rPr>
          <w:b/>
          <w:color w:val="FF0000"/>
          <w:sz w:val="28"/>
        </w:rPr>
      </w:pPr>
      <w:r w:rsidRPr="00F70570">
        <w:rPr>
          <w:b/>
          <w:sz w:val="28"/>
        </w:rPr>
        <w:t>REFERENCES</w:t>
      </w:r>
    </w:p>
    <w:p w:rsidR="00C72210" w:rsidRDefault="00C72210" w:rsidP="00C72210">
      <w:pPr>
        <w:spacing w:after="0" w:line="240" w:lineRule="auto"/>
        <w:rPr>
          <w:bCs/>
        </w:rPr>
      </w:pPr>
      <w:r w:rsidRPr="00C6168E">
        <w:rPr>
          <w:bCs/>
        </w:rPr>
        <w:t xml:space="preserve">[1] </w:t>
      </w:r>
      <w:proofErr w:type="spellStart"/>
      <w:r w:rsidRPr="00C6168E">
        <w:rPr>
          <w:bCs/>
        </w:rPr>
        <w:t>Scallan</w:t>
      </w:r>
      <w:proofErr w:type="spellEnd"/>
      <w:r w:rsidRPr="00C6168E">
        <w:rPr>
          <w:bCs/>
        </w:rPr>
        <w:t xml:space="preserve"> E, Hoekstra RM, Angulo FJ, </w:t>
      </w:r>
      <w:proofErr w:type="spellStart"/>
      <w:r w:rsidRPr="00C6168E">
        <w:rPr>
          <w:bCs/>
        </w:rPr>
        <w:t>Tauxe</w:t>
      </w:r>
      <w:proofErr w:type="spellEnd"/>
      <w:r w:rsidRPr="00C6168E">
        <w:rPr>
          <w:bCs/>
        </w:rPr>
        <w:t xml:space="preserve"> RV, </w:t>
      </w:r>
      <w:proofErr w:type="spellStart"/>
      <w:r w:rsidRPr="00C6168E">
        <w:rPr>
          <w:bCs/>
        </w:rPr>
        <w:t>Widdowson</w:t>
      </w:r>
      <w:proofErr w:type="spellEnd"/>
      <w:r w:rsidRPr="00C6168E">
        <w:rPr>
          <w:bCs/>
        </w:rPr>
        <w:t xml:space="preserve"> M-A, Roy SL, Jones JL, Griffin PM: Foodborne illness acquired in the United States—unspecified agents.  </w:t>
      </w:r>
      <w:proofErr w:type="spellStart"/>
      <w:r w:rsidRPr="00C6168E">
        <w:rPr>
          <w:bCs/>
          <w:i/>
          <w:iCs/>
        </w:rPr>
        <w:t>Emerg</w:t>
      </w:r>
      <w:proofErr w:type="spellEnd"/>
      <w:r w:rsidRPr="00C6168E">
        <w:rPr>
          <w:bCs/>
          <w:i/>
          <w:iCs/>
        </w:rPr>
        <w:t xml:space="preserve"> Infect Dis</w:t>
      </w:r>
      <w:r w:rsidRPr="00C6168E">
        <w:rPr>
          <w:bCs/>
        </w:rPr>
        <w:t xml:space="preserve"> 2011, 17:16-22.</w:t>
      </w:r>
    </w:p>
    <w:p w:rsidR="00C72210" w:rsidRDefault="00C72210" w:rsidP="00C72210">
      <w:pPr>
        <w:spacing w:after="0" w:line="240" w:lineRule="auto"/>
        <w:rPr>
          <w:bCs/>
        </w:rPr>
      </w:pPr>
      <w:r>
        <w:rPr>
          <w:bCs/>
        </w:rPr>
        <w:t xml:space="preserve">[2] </w:t>
      </w:r>
      <w:proofErr w:type="spellStart"/>
      <w:r w:rsidRPr="00C6168E">
        <w:rPr>
          <w:bCs/>
        </w:rPr>
        <w:t>Scallan</w:t>
      </w:r>
      <w:proofErr w:type="spellEnd"/>
      <w:r w:rsidRPr="00C6168E">
        <w:rPr>
          <w:bCs/>
        </w:rPr>
        <w:t xml:space="preserve"> E, Hoekstra RM, Angulo FJ, </w:t>
      </w:r>
      <w:proofErr w:type="spellStart"/>
      <w:r w:rsidRPr="00C6168E">
        <w:rPr>
          <w:bCs/>
        </w:rPr>
        <w:t>Tauxe</w:t>
      </w:r>
      <w:proofErr w:type="spellEnd"/>
      <w:r w:rsidRPr="00C6168E">
        <w:rPr>
          <w:bCs/>
        </w:rPr>
        <w:t xml:space="preserve"> RV, </w:t>
      </w:r>
      <w:proofErr w:type="spellStart"/>
      <w:r w:rsidRPr="00C6168E">
        <w:rPr>
          <w:bCs/>
        </w:rPr>
        <w:t>Widdowson</w:t>
      </w:r>
      <w:proofErr w:type="spellEnd"/>
      <w:r w:rsidRPr="00C6168E">
        <w:rPr>
          <w:bCs/>
        </w:rPr>
        <w:t xml:space="preserve"> M-A, Roy SL, Jones JL, Griffin PM: Foodborne illness acquired in the United States—</w:t>
      </w:r>
      <w:r>
        <w:rPr>
          <w:bCs/>
        </w:rPr>
        <w:t>major pathogens</w:t>
      </w:r>
      <w:r w:rsidRPr="00C6168E">
        <w:rPr>
          <w:bCs/>
        </w:rPr>
        <w:t xml:space="preserve">.  </w:t>
      </w:r>
      <w:proofErr w:type="spellStart"/>
      <w:r w:rsidRPr="00C6168E">
        <w:rPr>
          <w:bCs/>
          <w:i/>
          <w:iCs/>
        </w:rPr>
        <w:t>Emerg</w:t>
      </w:r>
      <w:proofErr w:type="spellEnd"/>
      <w:r w:rsidRPr="00C6168E">
        <w:rPr>
          <w:bCs/>
          <w:i/>
          <w:iCs/>
        </w:rPr>
        <w:t xml:space="preserve"> Infect Dis</w:t>
      </w:r>
      <w:r>
        <w:rPr>
          <w:bCs/>
        </w:rPr>
        <w:t xml:space="preserve"> 2011, 17:7-15</w:t>
      </w:r>
      <w:r w:rsidRPr="00C6168E">
        <w:rPr>
          <w:bCs/>
        </w:rPr>
        <w:t>.</w:t>
      </w:r>
    </w:p>
    <w:p w:rsidR="00C72210" w:rsidRPr="00F71FCB" w:rsidRDefault="00C72210" w:rsidP="00C72210">
      <w:pPr>
        <w:shd w:val="clear" w:color="auto" w:fill="FFFFFF"/>
        <w:spacing w:after="0" w:line="240" w:lineRule="auto"/>
        <w:rPr>
          <w:rFonts w:eastAsia="Times New Roman" w:cs="Arial"/>
        </w:rPr>
      </w:pPr>
      <w:r>
        <w:rPr>
          <w:bCs/>
        </w:rPr>
        <w:t xml:space="preserve">[3] </w:t>
      </w:r>
      <w:r w:rsidRPr="00F71FCB">
        <w:rPr>
          <w:rFonts w:eastAsia="Times New Roman" w:cs="Arial"/>
        </w:rPr>
        <w:t>Centers for Disease Control and Prevention (CDC).</w:t>
      </w:r>
      <w:hyperlink r:id="rId12" w:history="1">
        <w:r w:rsidRPr="00F71FCB">
          <w:rPr>
            <w:rFonts w:eastAsia="Times New Roman" w:cs="Arial"/>
          </w:rPr>
          <w:t>Incidence and trends of infection with pathogens transmitted commonly through food - foodborne diseases active surveillance network, 10 U.S. sites, 1996-2012.</w:t>
        </w:r>
      </w:hyperlink>
      <w:r w:rsidRPr="00F71FCB">
        <w:rPr>
          <w:rFonts w:eastAsia="Times New Roman" w:cs="Arial"/>
        </w:rPr>
        <w:t xml:space="preserve"> MMWR </w:t>
      </w:r>
      <w:proofErr w:type="spellStart"/>
      <w:r w:rsidRPr="00F71FCB">
        <w:rPr>
          <w:rFonts w:eastAsia="Times New Roman" w:cs="Arial"/>
        </w:rPr>
        <w:t>Morb</w:t>
      </w:r>
      <w:proofErr w:type="spellEnd"/>
      <w:r w:rsidRPr="00F71FCB">
        <w:rPr>
          <w:rFonts w:eastAsia="Times New Roman" w:cs="Arial"/>
        </w:rPr>
        <w:t xml:space="preserve"> Mortal </w:t>
      </w:r>
      <w:proofErr w:type="spellStart"/>
      <w:r w:rsidRPr="00F71FCB">
        <w:rPr>
          <w:rFonts w:eastAsia="Times New Roman" w:cs="Arial"/>
        </w:rPr>
        <w:t>Wkly</w:t>
      </w:r>
      <w:proofErr w:type="spellEnd"/>
      <w:r w:rsidRPr="00F71FCB">
        <w:rPr>
          <w:rFonts w:eastAsia="Times New Roman" w:cs="Arial"/>
        </w:rPr>
        <w:t xml:space="preserve"> Rep. 2013 Apr 19;62(15):283-7.</w:t>
      </w:r>
    </w:p>
    <w:p w:rsidR="00D30828" w:rsidRPr="009F0912" w:rsidRDefault="00D30828" w:rsidP="00D30828">
      <w:pPr>
        <w:spacing w:after="0" w:line="240" w:lineRule="auto"/>
        <w:rPr>
          <w:color w:val="FF0000"/>
        </w:rPr>
      </w:pPr>
    </w:p>
    <w:p w:rsidR="002A1FFB" w:rsidRPr="009F0912" w:rsidRDefault="002A1FFB" w:rsidP="00D30828">
      <w:pPr>
        <w:spacing w:after="0" w:line="240" w:lineRule="auto"/>
        <w:rPr>
          <w:b/>
          <w:color w:val="FF0000"/>
        </w:rPr>
      </w:pPr>
    </w:p>
    <w:p w:rsidR="00092A45" w:rsidRPr="009F0912" w:rsidRDefault="00092A45" w:rsidP="00D30828">
      <w:pPr>
        <w:spacing w:after="0" w:line="240" w:lineRule="auto"/>
        <w:rPr>
          <w:color w:val="FF0000"/>
        </w:rPr>
      </w:pPr>
    </w:p>
    <w:p w:rsidR="00D30828" w:rsidRPr="009F0912" w:rsidRDefault="00D30828" w:rsidP="00D30828">
      <w:pPr>
        <w:spacing w:after="0" w:line="240" w:lineRule="auto"/>
        <w:rPr>
          <w:color w:val="FF0000"/>
        </w:rPr>
      </w:pPr>
    </w:p>
    <w:p w:rsidR="00D30828" w:rsidRPr="009F0912" w:rsidRDefault="00D30828" w:rsidP="00D30828">
      <w:pPr>
        <w:spacing w:after="0" w:line="240" w:lineRule="auto"/>
        <w:rPr>
          <w:color w:val="FF0000"/>
        </w:rPr>
      </w:pPr>
    </w:p>
    <w:p w:rsidR="00D30828" w:rsidRPr="009F0912" w:rsidRDefault="00D30828" w:rsidP="00D30828">
      <w:pPr>
        <w:spacing w:after="0" w:line="240" w:lineRule="auto"/>
        <w:jc w:val="center"/>
        <w:rPr>
          <w:color w:val="FF0000"/>
        </w:rPr>
      </w:pPr>
    </w:p>
    <w:p w:rsidR="00F43413" w:rsidRPr="009F0912" w:rsidRDefault="00F43413" w:rsidP="004B7BA8">
      <w:pPr>
        <w:pStyle w:val="ListParagraph"/>
        <w:spacing w:after="0" w:line="240" w:lineRule="auto"/>
        <w:ind w:left="1080"/>
        <w:rPr>
          <w:color w:val="FF0000"/>
        </w:rPr>
      </w:pPr>
    </w:p>
    <w:p w:rsidR="00D30828" w:rsidRPr="009F0912" w:rsidRDefault="00D30828" w:rsidP="00D30828">
      <w:pPr>
        <w:pStyle w:val="ListParagraph"/>
        <w:spacing w:after="0" w:line="240" w:lineRule="auto"/>
        <w:rPr>
          <w:color w:val="FF0000"/>
        </w:rPr>
      </w:pPr>
    </w:p>
    <w:sectPr w:rsidR="00D30828" w:rsidRPr="009F0912" w:rsidSect="00385BB5">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B2" w:rsidRDefault="003F70B2" w:rsidP="00716F94">
      <w:pPr>
        <w:spacing w:after="0" w:line="240" w:lineRule="auto"/>
      </w:pPr>
      <w:r>
        <w:separator/>
      </w:r>
    </w:p>
  </w:endnote>
  <w:endnote w:type="continuationSeparator" w:id="0">
    <w:p w:rsidR="003F70B2" w:rsidRDefault="003F70B2"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4E09D7" w:rsidRDefault="004E09D7">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8D0158">
              <w:rPr>
                <w:b/>
                <w:noProof/>
              </w:rPr>
              <w:t>4</w:t>
            </w:r>
            <w:r>
              <w:rPr>
                <w:b/>
                <w:sz w:val="24"/>
                <w:szCs w:val="24"/>
              </w:rPr>
              <w:fldChar w:fldCharType="end"/>
            </w:r>
            <w:r>
              <w:t xml:space="preserve"> of </w:t>
            </w:r>
            <w:r>
              <w:rPr>
                <w:b/>
                <w:szCs w:val="24"/>
              </w:rPr>
              <w:t>10</w:t>
            </w:r>
          </w:p>
          <w:p w:rsidR="004E09D7" w:rsidRDefault="008D0158">
            <w:pPr>
              <w:pStyle w:val="Footer"/>
              <w:jc w:val="right"/>
            </w:pPr>
          </w:p>
        </w:sdtContent>
      </w:sdt>
    </w:sdtContent>
  </w:sdt>
  <w:p w:rsidR="004E09D7" w:rsidRDefault="004E0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B2" w:rsidRDefault="003F70B2" w:rsidP="00716F94">
      <w:pPr>
        <w:spacing w:after="0" w:line="240" w:lineRule="auto"/>
      </w:pPr>
      <w:r>
        <w:separator/>
      </w:r>
    </w:p>
  </w:footnote>
  <w:footnote w:type="continuationSeparator" w:id="0">
    <w:p w:rsidR="003F70B2" w:rsidRDefault="003F70B2"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7" w:rsidRPr="00716F94" w:rsidRDefault="004E09D7"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912079"/>
    <w:multiLevelType w:val="hybridMultilevel"/>
    <w:tmpl w:val="98BE3E64"/>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218B0AD1"/>
    <w:multiLevelType w:val="hybridMultilevel"/>
    <w:tmpl w:val="6868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E52E6D"/>
    <w:multiLevelType w:val="hybridMultilevel"/>
    <w:tmpl w:val="95C07FD6"/>
    <w:lvl w:ilvl="0" w:tplc="AE64C6FC">
      <w:start w:val="1"/>
      <w:numFmt w:val="bullet"/>
      <w:lvlText w:val=""/>
      <w:lvlJc w:val="left"/>
      <w:pPr>
        <w:tabs>
          <w:tab w:val="num" w:pos="720"/>
        </w:tabs>
        <w:ind w:left="720" w:hanging="360"/>
      </w:pPr>
      <w:rPr>
        <w:rFonts w:ascii="Wingdings" w:hAnsi="Wingdings" w:hint="default"/>
      </w:rPr>
    </w:lvl>
    <w:lvl w:ilvl="1" w:tplc="66A0A0D0" w:tentative="1">
      <w:start w:val="1"/>
      <w:numFmt w:val="bullet"/>
      <w:lvlText w:val=""/>
      <w:lvlJc w:val="left"/>
      <w:pPr>
        <w:tabs>
          <w:tab w:val="num" w:pos="1440"/>
        </w:tabs>
        <w:ind w:left="1440" w:hanging="360"/>
      </w:pPr>
      <w:rPr>
        <w:rFonts w:ascii="Wingdings" w:hAnsi="Wingdings" w:hint="default"/>
      </w:rPr>
    </w:lvl>
    <w:lvl w:ilvl="2" w:tplc="B4EC4E20" w:tentative="1">
      <w:start w:val="1"/>
      <w:numFmt w:val="bullet"/>
      <w:lvlText w:val=""/>
      <w:lvlJc w:val="left"/>
      <w:pPr>
        <w:tabs>
          <w:tab w:val="num" w:pos="2160"/>
        </w:tabs>
        <w:ind w:left="2160" w:hanging="360"/>
      </w:pPr>
      <w:rPr>
        <w:rFonts w:ascii="Wingdings" w:hAnsi="Wingdings" w:hint="default"/>
      </w:rPr>
    </w:lvl>
    <w:lvl w:ilvl="3" w:tplc="A79ED72C" w:tentative="1">
      <w:start w:val="1"/>
      <w:numFmt w:val="bullet"/>
      <w:lvlText w:val=""/>
      <w:lvlJc w:val="left"/>
      <w:pPr>
        <w:tabs>
          <w:tab w:val="num" w:pos="2880"/>
        </w:tabs>
        <w:ind w:left="2880" w:hanging="360"/>
      </w:pPr>
      <w:rPr>
        <w:rFonts w:ascii="Wingdings" w:hAnsi="Wingdings" w:hint="default"/>
      </w:rPr>
    </w:lvl>
    <w:lvl w:ilvl="4" w:tplc="4EBA9B12" w:tentative="1">
      <w:start w:val="1"/>
      <w:numFmt w:val="bullet"/>
      <w:lvlText w:val=""/>
      <w:lvlJc w:val="left"/>
      <w:pPr>
        <w:tabs>
          <w:tab w:val="num" w:pos="3600"/>
        </w:tabs>
        <w:ind w:left="3600" w:hanging="360"/>
      </w:pPr>
      <w:rPr>
        <w:rFonts w:ascii="Wingdings" w:hAnsi="Wingdings" w:hint="default"/>
      </w:rPr>
    </w:lvl>
    <w:lvl w:ilvl="5" w:tplc="A8A44178" w:tentative="1">
      <w:start w:val="1"/>
      <w:numFmt w:val="bullet"/>
      <w:lvlText w:val=""/>
      <w:lvlJc w:val="left"/>
      <w:pPr>
        <w:tabs>
          <w:tab w:val="num" w:pos="4320"/>
        </w:tabs>
        <w:ind w:left="4320" w:hanging="360"/>
      </w:pPr>
      <w:rPr>
        <w:rFonts w:ascii="Wingdings" w:hAnsi="Wingdings" w:hint="default"/>
      </w:rPr>
    </w:lvl>
    <w:lvl w:ilvl="6" w:tplc="15CC8F4A" w:tentative="1">
      <w:start w:val="1"/>
      <w:numFmt w:val="bullet"/>
      <w:lvlText w:val=""/>
      <w:lvlJc w:val="left"/>
      <w:pPr>
        <w:tabs>
          <w:tab w:val="num" w:pos="5040"/>
        </w:tabs>
        <w:ind w:left="5040" w:hanging="360"/>
      </w:pPr>
      <w:rPr>
        <w:rFonts w:ascii="Wingdings" w:hAnsi="Wingdings" w:hint="default"/>
      </w:rPr>
    </w:lvl>
    <w:lvl w:ilvl="7" w:tplc="81065164" w:tentative="1">
      <w:start w:val="1"/>
      <w:numFmt w:val="bullet"/>
      <w:lvlText w:val=""/>
      <w:lvlJc w:val="left"/>
      <w:pPr>
        <w:tabs>
          <w:tab w:val="num" w:pos="5760"/>
        </w:tabs>
        <w:ind w:left="5760" w:hanging="360"/>
      </w:pPr>
      <w:rPr>
        <w:rFonts w:ascii="Wingdings" w:hAnsi="Wingdings" w:hint="default"/>
      </w:rPr>
    </w:lvl>
    <w:lvl w:ilvl="8" w:tplc="E03AC436" w:tentative="1">
      <w:start w:val="1"/>
      <w:numFmt w:val="bullet"/>
      <w:lvlText w:val=""/>
      <w:lvlJc w:val="left"/>
      <w:pPr>
        <w:tabs>
          <w:tab w:val="num" w:pos="6480"/>
        </w:tabs>
        <w:ind w:left="648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656A5D"/>
    <w:multiLevelType w:val="hybridMultilevel"/>
    <w:tmpl w:val="A56A5A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A24EA"/>
    <w:multiLevelType w:val="hybridMultilevel"/>
    <w:tmpl w:val="BFBAD498"/>
    <w:lvl w:ilvl="0" w:tplc="56F2D4D6">
      <w:start w:val="1"/>
      <w:numFmt w:val="bullet"/>
      <w:lvlText w:val="•"/>
      <w:lvlJc w:val="left"/>
      <w:pPr>
        <w:tabs>
          <w:tab w:val="num" w:pos="720"/>
        </w:tabs>
        <w:ind w:left="720" w:hanging="360"/>
      </w:pPr>
      <w:rPr>
        <w:rFonts w:ascii="Arial" w:hAnsi="Arial" w:hint="default"/>
      </w:rPr>
    </w:lvl>
    <w:lvl w:ilvl="1" w:tplc="B99AEE0C" w:tentative="1">
      <w:start w:val="1"/>
      <w:numFmt w:val="bullet"/>
      <w:lvlText w:val="•"/>
      <w:lvlJc w:val="left"/>
      <w:pPr>
        <w:tabs>
          <w:tab w:val="num" w:pos="1440"/>
        </w:tabs>
        <w:ind w:left="1440" w:hanging="360"/>
      </w:pPr>
      <w:rPr>
        <w:rFonts w:ascii="Arial" w:hAnsi="Arial" w:hint="default"/>
      </w:rPr>
    </w:lvl>
    <w:lvl w:ilvl="2" w:tplc="FD5EC96C" w:tentative="1">
      <w:start w:val="1"/>
      <w:numFmt w:val="bullet"/>
      <w:lvlText w:val="•"/>
      <w:lvlJc w:val="left"/>
      <w:pPr>
        <w:tabs>
          <w:tab w:val="num" w:pos="2160"/>
        </w:tabs>
        <w:ind w:left="2160" w:hanging="360"/>
      </w:pPr>
      <w:rPr>
        <w:rFonts w:ascii="Arial" w:hAnsi="Arial" w:hint="default"/>
      </w:rPr>
    </w:lvl>
    <w:lvl w:ilvl="3" w:tplc="DF1CF236" w:tentative="1">
      <w:start w:val="1"/>
      <w:numFmt w:val="bullet"/>
      <w:lvlText w:val="•"/>
      <w:lvlJc w:val="left"/>
      <w:pPr>
        <w:tabs>
          <w:tab w:val="num" w:pos="2880"/>
        </w:tabs>
        <w:ind w:left="2880" w:hanging="360"/>
      </w:pPr>
      <w:rPr>
        <w:rFonts w:ascii="Arial" w:hAnsi="Arial" w:hint="default"/>
      </w:rPr>
    </w:lvl>
    <w:lvl w:ilvl="4" w:tplc="B466597E" w:tentative="1">
      <w:start w:val="1"/>
      <w:numFmt w:val="bullet"/>
      <w:lvlText w:val="•"/>
      <w:lvlJc w:val="left"/>
      <w:pPr>
        <w:tabs>
          <w:tab w:val="num" w:pos="3600"/>
        </w:tabs>
        <w:ind w:left="3600" w:hanging="360"/>
      </w:pPr>
      <w:rPr>
        <w:rFonts w:ascii="Arial" w:hAnsi="Arial" w:hint="default"/>
      </w:rPr>
    </w:lvl>
    <w:lvl w:ilvl="5" w:tplc="A99E9C86" w:tentative="1">
      <w:start w:val="1"/>
      <w:numFmt w:val="bullet"/>
      <w:lvlText w:val="•"/>
      <w:lvlJc w:val="left"/>
      <w:pPr>
        <w:tabs>
          <w:tab w:val="num" w:pos="4320"/>
        </w:tabs>
        <w:ind w:left="4320" w:hanging="360"/>
      </w:pPr>
      <w:rPr>
        <w:rFonts w:ascii="Arial" w:hAnsi="Arial" w:hint="default"/>
      </w:rPr>
    </w:lvl>
    <w:lvl w:ilvl="6" w:tplc="5574AB60" w:tentative="1">
      <w:start w:val="1"/>
      <w:numFmt w:val="bullet"/>
      <w:lvlText w:val="•"/>
      <w:lvlJc w:val="left"/>
      <w:pPr>
        <w:tabs>
          <w:tab w:val="num" w:pos="5040"/>
        </w:tabs>
        <w:ind w:left="5040" w:hanging="360"/>
      </w:pPr>
      <w:rPr>
        <w:rFonts w:ascii="Arial" w:hAnsi="Arial" w:hint="default"/>
      </w:rPr>
    </w:lvl>
    <w:lvl w:ilvl="7" w:tplc="F16A2106" w:tentative="1">
      <w:start w:val="1"/>
      <w:numFmt w:val="bullet"/>
      <w:lvlText w:val="•"/>
      <w:lvlJc w:val="left"/>
      <w:pPr>
        <w:tabs>
          <w:tab w:val="num" w:pos="5760"/>
        </w:tabs>
        <w:ind w:left="5760" w:hanging="360"/>
      </w:pPr>
      <w:rPr>
        <w:rFonts w:ascii="Arial" w:hAnsi="Arial" w:hint="default"/>
      </w:rPr>
    </w:lvl>
    <w:lvl w:ilvl="8" w:tplc="61B27AC2" w:tentative="1">
      <w:start w:val="1"/>
      <w:numFmt w:val="bullet"/>
      <w:lvlText w:val="•"/>
      <w:lvlJc w:val="left"/>
      <w:pPr>
        <w:tabs>
          <w:tab w:val="num" w:pos="6480"/>
        </w:tabs>
        <w:ind w:left="6480" w:hanging="360"/>
      </w:pPr>
      <w:rPr>
        <w:rFonts w:ascii="Arial" w:hAnsi="Arial" w:hint="default"/>
      </w:rPr>
    </w:lvl>
  </w:abstractNum>
  <w:abstractNum w:abstractNumId="1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671478"/>
    <w:multiLevelType w:val="hybridMultilevel"/>
    <w:tmpl w:val="D31ED31E"/>
    <w:lvl w:ilvl="0" w:tplc="04090001">
      <w:start w:val="1"/>
      <w:numFmt w:val="bullet"/>
      <w:lvlText w:val=""/>
      <w:lvlJc w:val="left"/>
      <w:pPr>
        <w:ind w:left="1185" w:hanging="420"/>
      </w:pPr>
      <w:rPr>
        <w:rFonts w:ascii="Wingdings" w:hAnsi="Wingdings"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25">
    <w:nsid w:val="70123A57"/>
    <w:multiLevelType w:val="hybridMultilevel"/>
    <w:tmpl w:val="40882AA6"/>
    <w:lvl w:ilvl="0" w:tplc="04090015">
      <w:start w:val="6"/>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DC093E"/>
    <w:multiLevelType w:val="hybridMultilevel"/>
    <w:tmpl w:val="6846AE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0754C2"/>
    <w:multiLevelType w:val="hybridMultilevel"/>
    <w:tmpl w:val="AC6E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9"/>
  </w:num>
  <w:num w:numId="4">
    <w:abstractNumId w:val="12"/>
  </w:num>
  <w:num w:numId="5">
    <w:abstractNumId w:val="16"/>
  </w:num>
  <w:num w:numId="6">
    <w:abstractNumId w:val="7"/>
  </w:num>
  <w:num w:numId="7">
    <w:abstractNumId w:val="0"/>
  </w:num>
  <w:num w:numId="8">
    <w:abstractNumId w:val="4"/>
  </w:num>
  <w:num w:numId="9">
    <w:abstractNumId w:val="10"/>
  </w:num>
  <w:num w:numId="10">
    <w:abstractNumId w:val="20"/>
  </w:num>
  <w:num w:numId="11">
    <w:abstractNumId w:val="2"/>
  </w:num>
  <w:num w:numId="12">
    <w:abstractNumId w:val="28"/>
  </w:num>
  <w:num w:numId="13">
    <w:abstractNumId w:val="6"/>
  </w:num>
  <w:num w:numId="14">
    <w:abstractNumId w:val="3"/>
  </w:num>
  <w:num w:numId="15">
    <w:abstractNumId w:val="22"/>
  </w:num>
  <w:num w:numId="16">
    <w:abstractNumId w:val="23"/>
  </w:num>
  <w:num w:numId="17">
    <w:abstractNumId w:val="26"/>
  </w:num>
  <w:num w:numId="18">
    <w:abstractNumId w:val="13"/>
  </w:num>
  <w:num w:numId="19">
    <w:abstractNumId w:val="31"/>
  </w:num>
  <w:num w:numId="20">
    <w:abstractNumId w:val="19"/>
  </w:num>
  <w:num w:numId="21">
    <w:abstractNumId w:val="21"/>
  </w:num>
  <w:num w:numId="22">
    <w:abstractNumId w:val="17"/>
  </w:num>
  <w:num w:numId="23">
    <w:abstractNumId w:val="5"/>
  </w:num>
  <w:num w:numId="24">
    <w:abstractNumId w:val="2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21"/>
  </w:num>
  <w:num w:numId="30">
    <w:abstractNumId w:val="23"/>
  </w:num>
  <w:num w:numId="31">
    <w:abstractNumId w:val="30"/>
  </w:num>
  <w:num w:numId="32">
    <w:abstractNumId w:val="24"/>
  </w:num>
  <w:num w:numId="33">
    <w:abstractNumId w:val="8"/>
  </w:num>
  <w:num w:numId="34">
    <w:abstractNumId w:val="18"/>
  </w:num>
  <w:num w:numId="35">
    <w:abstractNumId w:val="11"/>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D8F"/>
    <w:rsid w:val="00007DE3"/>
    <w:rsid w:val="00011A98"/>
    <w:rsid w:val="00011F8D"/>
    <w:rsid w:val="000130B4"/>
    <w:rsid w:val="00014361"/>
    <w:rsid w:val="00020B67"/>
    <w:rsid w:val="00023727"/>
    <w:rsid w:val="00034E9E"/>
    <w:rsid w:val="00035C78"/>
    <w:rsid w:val="0004084E"/>
    <w:rsid w:val="00043569"/>
    <w:rsid w:val="00045E6E"/>
    <w:rsid w:val="000474FB"/>
    <w:rsid w:val="00053A92"/>
    <w:rsid w:val="00054839"/>
    <w:rsid w:val="00057F36"/>
    <w:rsid w:val="00060317"/>
    <w:rsid w:val="00061F1C"/>
    <w:rsid w:val="000638FE"/>
    <w:rsid w:val="00077393"/>
    <w:rsid w:val="0008364C"/>
    <w:rsid w:val="00092A45"/>
    <w:rsid w:val="000936D6"/>
    <w:rsid w:val="000A1F30"/>
    <w:rsid w:val="000A524D"/>
    <w:rsid w:val="000A71DF"/>
    <w:rsid w:val="000B0962"/>
    <w:rsid w:val="000B2CBC"/>
    <w:rsid w:val="000C4AC9"/>
    <w:rsid w:val="000D4CD1"/>
    <w:rsid w:val="000E6577"/>
    <w:rsid w:val="000E7A19"/>
    <w:rsid w:val="000F50E9"/>
    <w:rsid w:val="00104A1B"/>
    <w:rsid w:val="00110C79"/>
    <w:rsid w:val="00115216"/>
    <w:rsid w:val="001177DD"/>
    <w:rsid w:val="001242AF"/>
    <w:rsid w:val="00135334"/>
    <w:rsid w:val="001363C2"/>
    <w:rsid w:val="001412D4"/>
    <w:rsid w:val="00144BDA"/>
    <w:rsid w:val="00144F64"/>
    <w:rsid w:val="00145D62"/>
    <w:rsid w:val="00151567"/>
    <w:rsid w:val="0015226C"/>
    <w:rsid w:val="00163485"/>
    <w:rsid w:val="00163E17"/>
    <w:rsid w:val="00166F9E"/>
    <w:rsid w:val="00167880"/>
    <w:rsid w:val="0017253B"/>
    <w:rsid w:val="00180D45"/>
    <w:rsid w:val="00182B06"/>
    <w:rsid w:val="001863D4"/>
    <w:rsid w:val="00187870"/>
    <w:rsid w:val="00187D5A"/>
    <w:rsid w:val="001917BE"/>
    <w:rsid w:val="0019299D"/>
    <w:rsid w:val="001972D7"/>
    <w:rsid w:val="001A21E8"/>
    <w:rsid w:val="001A28F6"/>
    <w:rsid w:val="001B2831"/>
    <w:rsid w:val="001B4065"/>
    <w:rsid w:val="001B594C"/>
    <w:rsid w:val="001C0493"/>
    <w:rsid w:val="001C229F"/>
    <w:rsid w:val="001C28AD"/>
    <w:rsid w:val="001D28EF"/>
    <w:rsid w:val="001D5F7B"/>
    <w:rsid w:val="001D7FCB"/>
    <w:rsid w:val="001E2B99"/>
    <w:rsid w:val="001E69B6"/>
    <w:rsid w:val="001E6F17"/>
    <w:rsid w:val="001F2533"/>
    <w:rsid w:val="001F309F"/>
    <w:rsid w:val="001F3F9C"/>
    <w:rsid w:val="001F4DBB"/>
    <w:rsid w:val="00200FFB"/>
    <w:rsid w:val="002026CC"/>
    <w:rsid w:val="00202D07"/>
    <w:rsid w:val="0020312D"/>
    <w:rsid w:val="00204E04"/>
    <w:rsid w:val="00206E33"/>
    <w:rsid w:val="002077E5"/>
    <w:rsid w:val="00210519"/>
    <w:rsid w:val="00211292"/>
    <w:rsid w:val="00217990"/>
    <w:rsid w:val="00217C1E"/>
    <w:rsid w:val="00224183"/>
    <w:rsid w:val="00227259"/>
    <w:rsid w:val="002331F4"/>
    <w:rsid w:val="00233F5C"/>
    <w:rsid w:val="00235218"/>
    <w:rsid w:val="00241B17"/>
    <w:rsid w:val="00241C81"/>
    <w:rsid w:val="00242F4E"/>
    <w:rsid w:val="00255210"/>
    <w:rsid w:val="00257A1C"/>
    <w:rsid w:val="0027234C"/>
    <w:rsid w:val="00277B04"/>
    <w:rsid w:val="00281795"/>
    <w:rsid w:val="002850E3"/>
    <w:rsid w:val="00286A56"/>
    <w:rsid w:val="00287E2F"/>
    <w:rsid w:val="002948CB"/>
    <w:rsid w:val="00296A28"/>
    <w:rsid w:val="00296CE2"/>
    <w:rsid w:val="00297D66"/>
    <w:rsid w:val="002A1948"/>
    <w:rsid w:val="002A1FFB"/>
    <w:rsid w:val="002A6905"/>
    <w:rsid w:val="002B0802"/>
    <w:rsid w:val="002B2EFF"/>
    <w:rsid w:val="002C0877"/>
    <w:rsid w:val="002C1D62"/>
    <w:rsid w:val="002C2AE2"/>
    <w:rsid w:val="002C4B16"/>
    <w:rsid w:val="002C683E"/>
    <w:rsid w:val="002D0DCE"/>
    <w:rsid w:val="002D7DE1"/>
    <w:rsid w:val="002E2B10"/>
    <w:rsid w:val="002E3132"/>
    <w:rsid w:val="002E6C4D"/>
    <w:rsid w:val="002E73B0"/>
    <w:rsid w:val="002E7C00"/>
    <w:rsid w:val="002F0902"/>
    <w:rsid w:val="002F1502"/>
    <w:rsid w:val="002F1F58"/>
    <w:rsid w:val="002F2069"/>
    <w:rsid w:val="002F2FE9"/>
    <w:rsid w:val="002F71A2"/>
    <w:rsid w:val="003041AD"/>
    <w:rsid w:val="0031279F"/>
    <w:rsid w:val="003163FC"/>
    <w:rsid w:val="00316F00"/>
    <w:rsid w:val="00321B51"/>
    <w:rsid w:val="00336D96"/>
    <w:rsid w:val="00344F07"/>
    <w:rsid w:val="003469C8"/>
    <w:rsid w:val="00350C8C"/>
    <w:rsid w:val="00355EA4"/>
    <w:rsid w:val="00361922"/>
    <w:rsid w:val="00361DAD"/>
    <w:rsid w:val="003635BE"/>
    <w:rsid w:val="00363793"/>
    <w:rsid w:val="00366B5E"/>
    <w:rsid w:val="00377A19"/>
    <w:rsid w:val="00385BB5"/>
    <w:rsid w:val="00386BC2"/>
    <w:rsid w:val="003873C9"/>
    <w:rsid w:val="003949AC"/>
    <w:rsid w:val="003A381F"/>
    <w:rsid w:val="003A5762"/>
    <w:rsid w:val="003B125E"/>
    <w:rsid w:val="003B4241"/>
    <w:rsid w:val="003C31C9"/>
    <w:rsid w:val="003C4961"/>
    <w:rsid w:val="003C4C39"/>
    <w:rsid w:val="003C5A3F"/>
    <w:rsid w:val="003C6ACC"/>
    <w:rsid w:val="003C7C5D"/>
    <w:rsid w:val="003D0AD2"/>
    <w:rsid w:val="003E7657"/>
    <w:rsid w:val="003F5913"/>
    <w:rsid w:val="003F5DBD"/>
    <w:rsid w:val="003F70B2"/>
    <w:rsid w:val="004024F8"/>
    <w:rsid w:val="00405696"/>
    <w:rsid w:val="0041159A"/>
    <w:rsid w:val="004213D6"/>
    <w:rsid w:val="00427489"/>
    <w:rsid w:val="004305A8"/>
    <w:rsid w:val="0043156F"/>
    <w:rsid w:val="00431BBA"/>
    <w:rsid w:val="004353D5"/>
    <w:rsid w:val="004437C5"/>
    <w:rsid w:val="00443CA0"/>
    <w:rsid w:val="00450E14"/>
    <w:rsid w:val="0045568C"/>
    <w:rsid w:val="0045600C"/>
    <w:rsid w:val="00461264"/>
    <w:rsid w:val="00462C65"/>
    <w:rsid w:val="00465FF4"/>
    <w:rsid w:val="00467450"/>
    <w:rsid w:val="004674E7"/>
    <w:rsid w:val="00467B14"/>
    <w:rsid w:val="00474103"/>
    <w:rsid w:val="00474EDA"/>
    <w:rsid w:val="004824FA"/>
    <w:rsid w:val="00484011"/>
    <w:rsid w:val="004841F1"/>
    <w:rsid w:val="0049190F"/>
    <w:rsid w:val="0049341F"/>
    <w:rsid w:val="0049573B"/>
    <w:rsid w:val="004A02F9"/>
    <w:rsid w:val="004A1E3A"/>
    <w:rsid w:val="004B46D6"/>
    <w:rsid w:val="004B700E"/>
    <w:rsid w:val="004B7BA8"/>
    <w:rsid w:val="004C0727"/>
    <w:rsid w:val="004C0BF6"/>
    <w:rsid w:val="004C4464"/>
    <w:rsid w:val="004C4AEA"/>
    <w:rsid w:val="004C5095"/>
    <w:rsid w:val="004D0430"/>
    <w:rsid w:val="004D1DAA"/>
    <w:rsid w:val="004D23BB"/>
    <w:rsid w:val="004D4EB1"/>
    <w:rsid w:val="004D54D0"/>
    <w:rsid w:val="004E003C"/>
    <w:rsid w:val="004E09D7"/>
    <w:rsid w:val="004E16EB"/>
    <w:rsid w:val="004E3C01"/>
    <w:rsid w:val="004E4DA4"/>
    <w:rsid w:val="004E6665"/>
    <w:rsid w:val="004F634E"/>
    <w:rsid w:val="004F67A8"/>
    <w:rsid w:val="00501A7D"/>
    <w:rsid w:val="00502256"/>
    <w:rsid w:val="00503092"/>
    <w:rsid w:val="00503898"/>
    <w:rsid w:val="00503F63"/>
    <w:rsid w:val="005043DE"/>
    <w:rsid w:val="005076F1"/>
    <w:rsid w:val="0051582C"/>
    <w:rsid w:val="00522A50"/>
    <w:rsid w:val="00525131"/>
    <w:rsid w:val="00527225"/>
    <w:rsid w:val="00531E60"/>
    <w:rsid w:val="0053557D"/>
    <w:rsid w:val="005410E3"/>
    <w:rsid w:val="00543B25"/>
    <w:rsid w:val="005463DE"/>
    <w:rsid w:val="00546DC2"/>
    <w:rsid w:val="005542E8"/>
    <w:rsid w:val="00554C2C"/>
    <w:rsid w:val="00556630"/>
    <w:rsid w:val="0055686D"/>
    <w:rsid w:val="005669E6"/>
    <w:rsid w:val="00567536"/>
    <w:rsid w:val="005800EE"/>
    <w:rsid w:val="00584619"/>
    <w:rsid w:val="00585AFC"/>
    <w:rsid w:val="005869D6"/>
    <w:rsid w:val="0059331E"/>
    <w:rsid w:val="005A1DD7"/>
    <w:rsid w:val="005A33F6"/>
    <w:rsid w:val="005A534F"/>
    <w:rsid w:val="005A59E5"/>
    <w:rsid w:val="005A7160"/>
    <w:rsid w:val="005B7440"/>
    <w:rsid w:val="005B7885"/>
    <w:rsid w:val="005C2E86"/>
    <w:rsid w:val="005C4A63"/>
    <w:rsid w:val="005C51FA"/>
    <w:rsid w:val="005E2150"/>
    <w:rsid w:val="005E2995"/>
    <w:rsid w:val="005F32FF"/>
    <w:rsid w:val="005F3FEF"/>
    <w:rsid w:val="005F679C"/>
    <w:rsid w:val="005F6FD5"/>
    <w:rsid w:val="00600C4F"/>
    <w:rsid w:val="00607E4A"/>
    <w:rsid w:val="00607F7C"/>
    <w:rsid w:val="006102DA"/>
    <w:rsid w:val="00616090"/>
    <w:rsid w:val="0062611F"/>
    <w:rsid w:val="006315A3"/>
    <w:rsid w:val="0063162B"/>
    <w:rsid w:val="00636B54"/>
    <w:rsid w:val="00637BF3"/>
    <w:rsid w:val="00640AD7"/>
    <w:rsid w:val="006439C2"/>
    <w:rsid w:val="00645550"/>
    <w:rsid w:val="00657130"/>
    <w:rsid w:val="006579A2"/>
    <w:rsid w:val="00664FEF"/>
    <w:rsid w:val="00667C89"/>
    <w:rsid w:val="006711EE"/>
    <w:rsid w:val="006809BB"/>
    <w:rsid w:val="006809FD"/>
    <w:rsid w:val="006828C1"/>
    <w:rsid w:val="00684DE2"/>
    <w:rsid w:val="006908F5"/>
    <w:rsid w:val="00691D1F"/>
    <w:rsid w:val="006933D1"/>
    <w:rsid w:val="006956BB"/>
    <w:rsid w:val="006973CD"/>
    <w:rsid w:val="00697BAE"/>
    <w:rsid w:val="006A2F1C"/>
    <w:rsid w:val="006B2862"/>
    <w:rsid w:val="006B4DDC"/>
    <w:rsid w:val="006B5E55"/>
    <w:rsid w:val="006C0345"/>
    <w:rsid w:val="006C4DA7"/>
    <w:rsid w:val="006D1F9E"/>
    <w:rsid w:val="006D25A1"/>
    <w:rsid w:val="006D598E"/>
    <w:rsid w:val="006E13BD"/>
    <w:rsid w:val="006E14E9"/>
    <w:rsid w:val="006F09A2"/>
    <w:rsid w:val="006F1A17"/>
    <w:rsid w:val="006F1E98"/>
    <w:rsid w:val="006F36D8"/>
    <w:rsid w:val="006F6856"/>
    <w:rsid w:val="00707D40"/>
    <w:rsid w:val="00710570"/>
    <w:rsid w:val="00713FB4"/>
    <w:rsid w:val="007145D0"/>
    <w:rsid w:val="00716F94"/>
    <w:rsid w:val="007255CA"/>
    <w:rsid w:val="00733DA8"/>
    <w:rsid w:val="00734945"/>
    <w:rsid w:val="007358D8"/>
    <w:rsid w:val="00735971"/>
    <w:rsid w:val="00760613"/>
    <w:rsid w:val="00760E12"/>
    <w:rsid w:val="00763CF3"/>
    <w:rsid w:val="007714F7"/>
    <w:rsid w:val="00772293"/>
    <w:rsid w:val="00774354"/>
    <w:rsid w:val="00776981"/>
    <w:rsid w:val="00781AE3"/>
    <w:rsid w:val="00783C75"/>
    <w:rsid w:val="00784619"/>
    <w:rsid w:val="00784974"/>
    <w:rsid w:val="0078627B"/>
    <w:rsid w:val="0078765B"/>
    <w:rsid w:val="00794E32"/>
    <w:rsid w:val="007A0D73"/>
    <w:rsid w:val="007B305A"/>
    <w:rsid w:val="007D18A3"/>
    <w:rsid w:val="007E575D"/>
    <w:rsid w:val="007E6AEF"/>
    <w:rsid w:val="007F5E3A"/>
    <w:rsid w:val="00801CBE"/>
    <w:rsid w:val="0080333A"/>
    <w:rsid w:val="00815C7D"/>
    <w:rsid w:val="00817941"/>
    <w:rsid w:val="008229E4"/>
    <w:rsid w:val="00823547"/>
    <w:rsid w:val="00825D9A"/>
    <w:rsid w:val="008261AB"/>
    <w:rsid w:val="008269AB"/>
    <w:rsid w:val="00834C91"/>
    <w:rsid w:val="00835CA7"/>
    <w:rsid w:val="008370D4"/>
    <w:rsid w:val="008414AD"/>
    <w:rsid w:val="00841609"/>
    <w:rsid w:val="008428D9"/>
    <w:rsid w:val="00845DE0"/>
    <w:rsid w:val="00866B43"/>
    <w:rsid w:val="00870951"/>
    <w:rsid w:val="008756D8"/>
    <w:rsid w:val="0088064B"/>
    <w:rsid w:val="0088467A"/>
    <w:rsid w:val="00884DB9"/>
    <w:rsid w:val="00893495"/>
    <w:rsid w:val="00894651"/>
    <w:rsid w:val="008A3F40"/>
    <w:rsid w:val="008A6232"/>
    <w:rsid w:val="008B11FC"/>
    <w:rsid w:val="008C0C4F"/>
    <w:rsid w:val="008C22D8"/>
    <w:rsid w:val="008C67D2"/>
    <w:rsid w:val="008D0158"/>
    <w:rsid w:val="008D0E94"/>
    <w:rsid w:val="008D1F6D"/>
    <w:rsid w:val="008D7EF3"/>
    <w:rsid w:val="008E0683"/>
    <w:rsid w:val="008E1600"/>
    <w:rsid w:val="008E286B"/>
    <w:rsid w:val="008E753B"/>
    <w:rsid w:val="008F1AC5"/>
    <w:rsid w:val="00902DD9"/>
    <w:rsid w:val="00911057"/>
    <w:rsid w:val="00911486"/>
    <w:rsid w:val="009129CA"/>
    <w:rsid w:val="009201F7"/>
    <w:rsid w:val="009206B6"/>
    <w:rsid w:val="0092144E"/>
    <w:rsid w:val="0092286C"/>
    <w:rsid w:val="00923454"/>
    <w:rsid w:val="00924236"/>
    <w:rsid w:val="009249C8"/>
    <w:rsid w:val="00924EC1"/>
    <w:rsid w:val="009252DC"/>
    <w:rsid w:val="009263C1"/>
    <w:rsid w:val="00932E9B"/>
    <w:rsid w:val="00941B4F"/>
    <w:rsid w:val="00942CEF"/>
    <w:rsid w:val="009466D5"/>
    <w:rsid w:val="009518C0"/>
    <w:rsid w:val="00954749"/>
    <w:rsid w:val="009549CE"/>
    <w:rsid w:val="00963CE3"/>
    <w:rsid w:val="00964F18"/>
    <w:rsid w:val="00967D94"/>
    <w:rsid w:val="00974424"/>
    <w:rsid w:val="0098189B"/>
    <w:rsid w:val="00983919"/>
    <w:rsid w:val="009855F1"/>
    <w:rsid w:val="00987F76"/>
    <w:rsid w:val="00993088"/>
    <w:rsid w:val="0099664F"/>
    <w:rsid w:val="00997D5D"/>
    <w:rsid w:val="009A0447"/>
    <w:rsid w:val="009A12CE"/>
    <w:rsid w:val="009A2CE5"/>
    <w:rsid w:val="009A5FA9"/>
    <w:rsid w:val="009B4A51"/>
    <w:rsid w:val="009C1EC6"/>
    <w:rsid w:val="009C28B1"/>
    <w:rsid w:val="009C61AD"/>
    <w:rsid w:val="009D373D"/>
    <w:rsid w:val="009D68A8"/>
    <w:rsid w:val="009D7AB5"/>
    <w:rsid w:val="009D7B2C"/>
    <w:rsid w:val="009E0801"/>
    <w:rsid w:val="009E0852"/>
    <w:rsid w:val="009E1D05"/>
    <w:rsid w:val="009E1F5D"/>
    <w:rsid w:val="009E2BD2"/>
    <w:rsid w:val="009F0912"/>
    <w:rsid w:val="009F3D6A"/>
    <w:rsid w:val="009F7DE0"/>
    <w:rsid w:val="00A01B0A"/>
    <w:rsid w:val="00A0254F"/>
    <w:rsid w:val="00A04DB1"/>
    <w:rsid w:val="00A11B0C"/>
    <w:rsid w:val="00A14A1F"/>
    <w:rsid w:val="00A16C67"/>
    <w:rsid w:val="00A33B35"/>
    <w:rsid w:val="00A33E90"/>
    <w:rsid w:val="00A3496E"/>
    <w:rsid w:val="00A36419"/>
    <w:rsid w:val="00A44115"/>
    <w:rsid w:val="00A44921"/>
    <w:rsid w:val="00A507D9"/>
    <w:rsid w:val="00A578C2"/>
    <w:rsid w:val="00A62C71"/>
    <w:rsid w:val="00A72652"/>
    <w:rsid w:val="00A75D1C"/>
    <w:rsid w:val="00A809AA"/>
    <w:rsid w:val="00A849B3"/>
    <w:rsid w:val="00A8510D"/>
    <w:rsid w:val="00A85E88"/>
    <w:rsid w:val="00A86AF3"/>
    <w:rsid w:val="00A90AFF"/>
    <w:rsid w:val="00A90BDC"/>
    <w:rsid w:val="00A94639"/>
    <w:rsid w:val="00A95477"/>
    <w:rsid w:val="00A96435"/>
    <w:rsid w:val="00A968F2"/>
    <w:rsid w:val="00A975A9"/>
    <w:rsid w:val="00AA0EFD"/>
    <w:rsid w:val="00AA3192"/>
    <w:rsid w:val="00AA5784"/>
    <w:rsid w:val="00AB0486"/>
    <w:rsid w:val="00AB0EF8"/>
    <w:rsid w:val="00AB251E"/>
    <w:rsid w:val="00AB3608"/>
    <w:rsid w:val="00AB436C"/>
    <w:rsid w:val="00AB6C18"/>
    <w:rsid w:val="00AC4CE2"/>
    <w:rsid w:val="00AC4FB2"/>
    <w:rsid w:val="00AC5C48"/>
    <w:rsid w:val="00AC63E3"/>
    <w:rsid w:val="00AD0858"/>
    <w:rsid w:val="00AE04F7"/>
    <w:rsid w:val="00AE2CA7"/>
    <w:rsid w:val="00AE31FA"/>
    <w:rsid w:val="00AF0CF4"/>
    <w:rsid w:val="00AF17C1"/>
    <w:rsid w:val="00AF2252"/>
    <w:rsid w:val="00AF4CAD"/>
    <w:rsid w:val="00B00B12"/>
    <w:rsid w:val="00B074FC"/>
    <w:rsid w:val="00B100CF"/>
    <w:rsid w:val="00B1129F"/>
    <w:rsid w:val="00B11915"/>
    <w:rsid w:val="00B11D61"/>
    <w:rsid w:val="00B12F51"/>
    <w:rsid w:val="00B22F22"/>
    <w:rsid w:val="00B2751E"/>
    <w:rsid w:val="00B304A9"/>
    <w:rsid w:val="00B3650C"/>
    <w:rsid w:val="00B47055"/>
    <w:rsid w:val="00B61564"/>
    <w:rsid w:val="00B627D3"/>
    <w:rsid w:val="00B64BFA"/>
    <w:rsid w:val="00B71E63"/>
    <w:rsid w:val="00B8022E"/>
    <w:rsid w:val="00B85DE4"/>
    <w:rsid w:val="00B87AAD"/>
    <w:rsid w:val="00B91A31"/>
    <w:rsid w:val="00BA3450"/>
    <w:rsid w:val="00BA67DF"/>
    <w:rsid w:val="00BA6C28"/>
    <w:rsid w:val="00BA6DB4"/>
    <w:rsid w:val="00BB596C"/>
    <w:rsid w:val="00BC3D64"/>
    <w:rsid w:val="00BC3F3C"/>
    <w:rsid w:val="00BC5592"/>
    <w:rsid w:val="00BC5BB2"/>
    <w:rsid w:val="00BC606F"/>
    <w:rsid w:val="00BD0F39"/>
    <w:rsid w:val="00BD1243"/>
    <w:rsid w:val="00BD56C3"/>
    <w:rsid w:val="00BE2E9A"/>
    <w:rsid w:val="00BE738E"/>
    <w:rsid w:val="00BF11A1"/>
    <w:rsid w:val="00BF2C57"/>
    <w:rsid w:val="00BF3F54"/>
    <w:rsid w:val="00C00697"/>
    <w:rsid w:val="00C025F3"/>
    <w:rsid w:val="00C0376C"/>
    <w:rsid w:val="00C06D77"/>
    <w:rsid w:val="00C133F9"/>
    <w:rsid w:val="00C14BA6"/>
    <w:rsid w:val="00C2349E"/>
    <w:rsid w:val="00C2478D"/>
    <w:rsid w:val="00C26313"/>
    <w:rsid w:val="00C3030F"/>
    <w:rsid w:val="00C3485C"/>
    <w:rsid w:val="00C37D1C"/>
    <w:rsid w:val="00C544A4"/>
    <w:rsid w:val="00C612E7"/>
    <w:rsid w:val="00C6168E"/>
    <w:rsid w:val="00C62FD2"/>
    <w:rsid w:val="00C64702"/>
    <w:rsid w:val="00C72210"/>
    <w:rsid w:val="00C768E5"/>
    <w:rsid w:val="00C800FC"/>
    <w:rsid w:val="00C80C71"/>
    <w:rsid w:val="00C90946"/>
    <w:rsid w:val="00CA0690"/>
    <w:rsid w:val="00CA2004"/>
    <w:rsid w:val="00CA41E7"/>
    <w:rsid w:val="00CA5B99"/>
    <w:rsid w:val="00CB2544"/>
    <w:rsid w:val="00CB334D"/>
    <w:rsid w:val="00CB56D5"/>
    <w:rsid w:val="00CC4339"/>
    <w:rsid w:val="00CD1EA8"/>
    <w:rsid w:val="00CD39C2"/>
    <w:rsid w:val="00CE3679"/>
    <w:rsid w:val="00CF3C79"/>
    <w:rsid w:val="00CF598D"/>
    <w:rsid w:val="00CF5ABD"/>
    <w:rsid w:val="00CF63CE"/>
    <w:rsid w:val="00CF6E77"/>
    <w:rsid w:val="00D02EA2"/>
    <w:rsid w:val="00D067C1"/>
    <w:rsid w:val="00D13B13"/>
    <w:rsid w:val="00D16E78"/>
    <w:rsid w:val="00D201D3"/>
    <w:rsid w:val="00D2126E"/>
    <w:rsid w:val="00D26A64"/>
    <w:rsid w:val="00D30828"/>
    <w:rsid w:val="00D35CF4"/>
    <w:rsid w:val="00D35E5C"/>
    <w:rsid w:val="00D37AFE"/>
    <w:rsid w:val="00D5016C"/>
    <w:rsid w:val="00D5208C"/>
    <w:rsid w:val="00D52B9A"/>
    <w:rsid w:val="00D5367E"/>
    <w:rsid w:val="00D53B1E"/>
    <w:rsid w:val="00D57CCC"/>
    <w:rsid w:val="00D703F5"/>
    <w:rsid w:val="00D75750"/>
    <w:rsid w:val="00D818ED"/>
    <w:rsid w:val="00D827D1"/>
    <w:rsid w:val="00D838F9"/>
    <w:rsid w:val="00D84EF0"/>
    <w:rsid w:val="00D861ED"/>
    <w:rsid w:val="00D873E0"/>
    <w:rsid w:val="00D875D1"/>
    <w:rsid w:val="00D94F8B"/>
    <w:rsid w:val="00D95FBF"/>
    <w:rsid w:val="00D96E74"/>
    <w:rsid w:val="00D97367"/>
    <w:rsid w:val="00DA3B27"/>
    <w:rsid w:val="00DA5988"/>
    <w:rsid w:val="00DB4454"/>
    <w:rsid w:val="00DB4DE8"/>
    <w:rsid w:val="00DB7F78"/>
    <w:rsid w:val="00DC317C"/>
    <w:rsid w:val="00DC4FF2"/>
    <w:rsid w:val="00DC79CC"/>
    <w:rsid w:val="00DD0520"/>
    <w:rsid w:val="00DD6BAC"/>
    <w:rsid w:val="00DE16CE"/>
    <w:rsid w:val="00DF085C"/>
    <w:rsid w:val="00DF4ED2"/>
    <w:rsid w:val="00DF660D"/>
    <w:rsid w:val="00E04982"/>
    <w:rsid w:val="00E10D39"/>
    <w:rsid w:val="00E134F4"/>
    <w:rsid w:val="00E162E0"/>
    <w:rsid w:val="00E170A6"/>
    <w:rsid w:val="00E23568"/>
    <w:rsid w:val="00E245B5"/>
    <w:rsid w:val="00E267B3"/>
    <w:rsid w:val="00E27049"/>
    <w:rsid w:val="00E3209B"/>
    <w:rsid w:val="00E33E1B"/>
    <w:rsid w:val="00E34D3E"/>
    <w:rsid w:val="00E47F42"/>
    <w:rsid w:val="00E52F21"/>
    <w:rsid w:val="00E56CF7"/>
    <w:rsid w:val="00E67787"/>
    <w:rsid w:val="00E720E9"/>
    <w:rsid w:val="00E731FB"/>
    <w:rsid w:val="00E73BCC"/>
    <w:rsid w:val="00E81C5E"/>
    <w:rsid w:val="00E82013"/>
    <w:rsid w:val="00E83B3C"/>
    <w:rsid w:val="00E8736B"/>
    <w:rsid w:val="00E90275"/>
    <w:rsid w:val="00E925D4"/>
    <w:rsid w:val="00E93D88"/>
    <w:rsid w:val="00E97226"/>
    <w:rsid w:val="00EA2B44"/>
    <w:rsid w:val="00EA33EF"/>
    <w:rsid w:val="00EC4FFD"/>
    <w:rsid w:val="00EC5EFC"/>
    <w:rsid w:val="00ED0F36"/>
    <w:rsid w:val="00EF025F"/>
    <w:rsid w:val="00EF33CD"/>
    <w:rsid w:val="00EF6979"/>
    <w:rsid w:val="00EF7A52"/>
    <w:rsid w:val="00F00C2C"/>
    <w:rsid w:val="00F12924"/>
    <w:rsid w:val="00F148D9"/>
    <w:rsid w:val="00F155C1"/>
    <w:rsid w:val="00F20C9B"/>
    <w:rsid w:val="00F2136E"/>
    <w:rsid w:val="00F300CB"/>
    <w:rsid w:val="00F42C3A"/>
    <w:rsid w:val="00F43413"/>
    <w:rsid w:val="00F52BCC"/>
    <w:rsid w:val="00F5313F"/>
    <w:rsid w:val="00F62FB5"/>
    <w:rsid w:val="00F63CCD"/>
    <w:rsid w:val="00F70570"/>
    <w:rsid w:val="00F71FCB"/>
    <w:rsid w:val="00F74003"/>
    <w:rsid w:val="00F76510"/>
    <w:rsid w:val="00F81A48"/>
    <w:rsid w:val="00F81CC2"/>
    <w:rsid w:val="00F86BA5"/>
    <w:rsid w:val="00FB1D48"/>
    <w:rsid w:val="00FB62BC"/>
    <w:rsid w:val="00FB6707"/>
    <w:rsid w:val="00FC7E3D"/>
    <w:rsid w:val="00FD17C9"/>
    <w:rsid w:val="00FD2A5B"/>
    <w:rsid w:val="00FD5DFD"/>
    <w:rsid w:val="00FE382F"/>
    <w:rsid w:val="00FE6A5C"/>
    <w:rsid w:val="00FF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C51FA"/>
    <w:rPr>
      <w:color w:val="800080" w:themeColor="followedHyperlink"/>
      <w:u w:val="single"/>
    </w:rPr>
  </w:style>
  <w:style w:type="character" w:customStyle="1" w:styleId="title-bold1">
    <w:name w:val="title-bold1"/>
    <w:basedOn w:val="DefaultParagraphFont"/>
    <w:rsid w:val="002A6905"/>
    <w:rPr>
      <w:b/>
      <w:bCs/>
    </w:rPr>
  </w:style>
  <w:style w:type="paragraph" w:styleId="BodyText">
    <w:name w:val="Body Text"/>
    <w:basedOn w:val="Normal"/>
    <w:link w:val="BodyTextChar"/>
    <w:rsid w:val="00461264"/>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264"/>
    <w:rPr>
      <w:rFonts w:ascii="Times New Roman" w:eastAsia="Times New Roman" w:hAnsi="Times New Roman" w:cs="Times New Roman"/>
      <w:sz w:val="24"/>
      <w:szCs w:val="24"/>
    </w:rPr>
  </w:style>
  <w:style w:type="paragraph" w:customStyle="1" w:styleId="BRFSSHeading">
    <w:name w:val="BRFSS Heading"/>
    <w:basedOn w:val="Normal"/>
    <w:link w:val="BRFSSHeadingChar"/>
    <w:rsid w:val="002F2FE9"/>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2F2FE9"/>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AE3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1FA"/>
    <w:rPr>
      <w:sz w:val="20"/>
      <w:szCs w:val="20"/>
    </w:rPr>
  </w:style>
  <w:style w:type="character" w:styleId="FootnoteReference">
    <w:name w:val="footnote reference"/>
    <w:basedOn w:val="DefaultParagraphFont"/>
    <w:uiPriority w:val="99"/>
    <w:semiHidden/>
    <w:unhideWhenUsed/>
    <w:rsid w:val="00AE31FA"/>
    <w:rPr>
      <w:vertAlign w:val="superscript"/>
    </w:rPr>
  </w:style>
  <w:style w:type="paragraph" w:customStyle="1" w:styleId="title1">
    <w:name w:val="title1"/>
    <w:basedOn w:val="Normal"/>
    <w:rsid w:val="00F71FCB"/>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F71FCB"/>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F71FCB"/>
    <w:pPr>
      <w:spacing w:after="0" w:line="240" w:lineRule="auto"/>
    </w:pPr>
    <w:rPr>
      <w:rFonts w:ascii="Times New Roman" w:eastAsia="Times New Roman" w:hAnsi="Times New Roman" w:cs="Times New Roman"/>
    </w:rPr>
  </w:style>
  <w:style w:type="character" w:customStyle="1" w:styleId="jrnl">
    <w:name w:val="jrnl"/>
    <w:basedOn w:val="DefaultParagraphFont"/>
    <w:rsid w:val="00F71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C51FA"/>
    <w:rPr>
      <w:color w:val="800080" w:themeColor="followedHyperlink"/>
      <w:u w:val="single"/>
    </w:rPr>
  </w:style>
  <w:style w:type="character" w:customStyle="1" w:styleId="title-bold1">
    <w:name w:val="title-bold1"/>
    <w:basedOn w:val="DefaultParagraphFont"/>
    <w:rsid w:val="002A6905"/>
    <w:rPr>
      <w:b/>
      <w:bCs/>
    </w:rPr>
  </w:style>
  <w:style w:type="paragraph" w:styleId="BodyText">
    <w:name w:val="Body Text"/>
    <w:basedOn w:val="Normal"/>
    <w:link w:val="BodyTextChar"/>
    <w:rsid w:val="00461264"/>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264"/>
    <w:rPr>
      <w:rFonts w:ascii="Times New Roman" w:eastAsia="Times New Roman" w:hAnsi="Times New Roman" w:cs="Times New Roman"/>
      <w:sz w:val="24"/>
      <w:szCs w:val="24"/>
    </w:rPr>
  </w:style>
  <w:style w:type="paragraph" w:customStyle="1" w:styleId="BRFSSHeading">
    <w:name w:val="BRFSS Heading"/>
    <w:basedOn w:val="Normal"/>
    <w:link w:val="BRFSSHeadingChar"/>
    <w:rsid w:val="002F2FE9"/>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2F2FE9"/>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AE3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1FA"/>
    <w:rPr>
      <w:sz w:val="20"/>
      <w:szCs w:val="20"/>
    </w:rPr>
  </w:style>
  <w:style w:type="character" w:styleId="FootnoteReference">
    <w:name w:val="footnote reference"/>
    <w:basedOn w:val="DefaultParagraphFont"/>
    <w:uiPriority w:val="99"/>
    <w:semiHidden/>
    <w:unhideWhenUsed/>
    <w:rsid w:val="00AE31FA"/>
    <w:rPr>
      <w:vertAlign w:val="superscript"/>
    </w:rPr>
  </w:style>
  <w:style w:type="paragraph" w:customStyle="1" w:styleId="title1">
    <w:name w:val="title1"/>
    <w:basedOn w:val="Normal"/>
    <w:rsid w:val="00F71FCB"/>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F71FCB"/>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F71FCB"/>
    <w:pPr>
      <w:spacing w:after="0" w:line="240" w:lineRule="auto"/>
    </w:pPr>
    <w:rPr>
      <w:rFonts w:ascii="Times New Roman" w:eastAsia="Times New Roman" w:hAnsi="Times New Roman" w:cs="Times New Roman"/>
    </w:rPr>
  </w:style>
  <w:style w:type="character" w:customStyle="1" w:styleId="jrnl">
    <w:name w:val="jrnl"/>
    <w:basedOn w:val="DefaultParagraphFont"/>
    <w:rsid w:val="00F7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0013">
      <w:bodyDiv w:val="1"/>
      <w:marLeft w:val="4"/>
      <w:marRight w:val="4"/>
      <w:marTop w:val="4"/>
      <w:marBottom w:val="4"/>
      <w:divBdr>
        <w:top w:val="none" w:sz="0" w:space="0" w:color="auto"/>
        <w:left w:val="none" w:sz="0" w:space="0" w:color="auto"/>
        <w:bottom w:val="none" w:sz="0" w:space="0" w:color="auto"/>
        <w:right w:val="none" w:sz="0" w:space="0" w:color="auto"/>
      </w:divBdr>
      <w:divsChild>
        <w:div w:id="1808818536">
          <w:marLeft w:val="0"/>
          <w:marRight w:val="0"/>
          <w:marTop w:val="0"/>
          <w:marBottom w:val="0"/>
          <w:divBdr>
            <w:top w:val="none" w:sz="0" w:space="0" w:color="auto"/>
            <w:left w:val="none" w:sz="0" w:space="0" w:color="auto"/>
            <w:bottom w:val="none" w:sz="0" w:space="0" w:color="auto"/>
            <w:right w:val="none" w:sz="0" w:space="0" w:color="auto"/>
          </w:divBdr>
          <w:divsChild>
            <w:div w:id="1481582100">
              <w:marLeft w:val="0"/>
              <w:marRight w:val="0"/>
              <w:marTop w:val="0"/>
              <w:marBottom w:val="0"/>
              <w:divBdr>
                <w:top w:val="none" w:sz="0" w:space="0" w:color="auto"/>
                <w:left w:val="none" w:sz="0" w:space="0" w:color="auto"/>
                <w:bottom w:val="none" w:sz="0" w:space="0" w:color="auto"/>
                <w:right w:val="none" w:sz="0" w:space="0" w:color="auto"/>
              </w:divBdr>
              <w:divsChild>
                <w:div w:id="2033535457">
                  <w:marLeft w:val="0"/>
                  <w:marRight w:val="0"/>
                  <w:marTop w:val="0"/>
                  <w:marBottom w:val="180"/>
                  <w:divBdr>
                    <w:top w:val="none" w:sz="0" w:space="0" w:color="auto"/>
                    <w:left w:val="none" w:sz="0" w:space="0" w:color="auto"/>
                    <w:bottom w:val="none" w:sz="0" w:space="0" w:color="auto"/>
                    <w:right w:val="none" w:sz="0" w:space="0" w:color="auto"/>
                  </w:divBdr>
                  <w:divsChild>
                    <w:div w:id="1123841402">
                      <w:marLeft w:val="0"/>
                      <w:marRight w:val="0"/>
                      <w:marTop w:val="0"/>
                      <w:marBottom w:val="0"/>
                      <w:divBdr>
                        <w:top w:val="none" w:sz="0" w:space="0" w:color="auto"/>
                        <w:left w:val="none" w:sz="0" w:space="0" w:color="auto"/>
                        <w:bottom w:val="none" w:sz="0" w:space="0" w:color="auto"/>
                        <w:right w:val="none" w:sz="0" w:space="0" w:color="auto"/>
                      </w:divBdr>
                      <w:divsChild>
                        <w:div w:id="570309875">
                          <w:marLeft w:val="0"/>
                          <w:marRight w:val="0"/>
                          <w:marTop w:val="0"/>
                          <w:marBottom w:val="0"/>
                          <w:divBdr>
                            <w:top w:val="none" w:sz="0" w:space="0" w:color="auto"/>
                            <w:left w:val="none" w:sz="0" w:space="0" w:color="auto"/>
                            <w:bottom w:val="none" w:sz="0" w:space="0" w:color="auto"/>
                            <w:right w:val="none" w:sz="0" w:space="0" w:color="auto"/>
                          </w:divBdr>
                          <w:divsChild>
                            <w:div w:id="985359264">
                              <w:marLeft w:val="0"/>
                              <w:marRight w:val="0"/>
                              <w:marTop w:val="0"/>
                              <w:marBottom w:val="0"/>
                              <w:divBdr>
                                <w:top w:val="none" w:sz="0" w:space="0" w:color="auto"/>
                                <w:left w:val="none" w:sz="0" w:space="0" w:color="auto"/>
                                <w:bottom w:val="none" w:sz="0" w:space="0" w:color="auto"/>
                                <w:right w:val="none" w:sz="0" w:space="0" w:color="auto"/>
                              </w:divBdr>
                              <w:divsChild>
                                <w:div w:id="632060604">
                                  <w:marLeft w:val="0"/>
                                  <w:marRight w:val="0"/>
                                  <w:marTop w:val="0"/>
                                  <w:marBottom w:val="0"/>
                                  <w:divBdr>
                                    <w:top w:val="none" w:sz="0" w:space="0" w:color="auto"/>
                                    <w:left w:val="none" w:sz="0" w:space="0" w:color="auto"/>
                                    <w:bottom w:val="none" w:sz="0" w:space="0" w:color="auto"/>
                                    <w:right w:val="none" w:sz="0" w:space="0" w:color="auto"/>
                                  </w:divBdr>
                                  <w:divsChild>
                                    <w:div w:id="7271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766192">
      <w:bodyDiv w:val="1"/>
      <w:marLeft w:val="0"/>
      <w:marRight w:val="0"/>
      <w:marTop w:val="0"/>
      <w:marBottom w:val="0"/>
      <w:divBdr>
        <w:top w:val="none" w:sz="0" w:space="0" w:color="auto"/>
        <w:left w:val="none" w:sz="0" w:space="0" w:color="auto"/>
        <w:bottom w:val="none" w:sz="0" w:space="0" w:color="auto"/>
        <w:right w:val="none" w:sz="0" w:space="0" w:color="auto"/>
      </w:divBdr>
    </w:div>
    <w:div w:id="356657046">
      <w:bodyDiv w:val="1"/>
      <w:marLeft w:val="4"/>
      <w:marRight w:val="4"/>
      <w:marTop w:val="4"/>
      <w:marBottom w:val="4"/>
      <w:divBdr>
        <w:top w:val="none" w:sz="0" w:space="0" w:color="auto"/>
        <w:left w:val="none" w:sz="0" w:space="0" w:color="auto"/>
        <w:bottom w:val="none" w:sz="0" w:space="0" w:color="auto"/>
        <w:right w:val="none" w:sz="0" w:space="0" w:color="auto"/>
      </w:divBdr>
      <w:divsChild>
        <w:div w:id="475951242">
          <w:marLeft w:val="0"/>
          <w:marRight w:val="0"/>
          <w:marTop w:val="0"/>
          <w:marBottom w:val="0"/>
          <w:divBdr>
            <w:top w:val="none" w:sz="0" w:space="0" w:color="auto"/>
            <w:left w:val="none" w:sz="0" w:space="0" w:color="auto"/>
            <w:bottom w:val="none" w:sz="0" w:space="0" w:color="auto"/>
            <w:right w:val="none" w:sz="0" w:space="0" w:color="auto"/>
          </w:divBdr>
          <w:divsChild>
            <w:div w:id="1905096523">
              <w:marLeft w:val="0"/>
              <w:marRight w:val="0"/>
              <w:marTop w:val="0"/>
              <w:marBottom w:val="0"/>
              <w:divBdr>
                <w:top w:val="none" w:sz="0" w:space="0" w:color="auto"/>
                <w:left w:val="none" w:sz="0" w:space="0" w:color="auto"/>
                <w:bottom w:val="none" w:sz="0" w:space="0" w:color="auto"/>
                <w:right w:val="none" w:sz="0" w:space="0" w:color="auto"/>
              </w:divBdr>
              <w:divsChild>
                <w:div w:id="429473356">
                  <w:marLeft w:val="0"/>
                  <w:marRight w:val="0"/>
                  <w:marTop w:val="0"/>
                  <w:marBottom w:val="180"/>
                  <w:divBdr>
                    <w:top w:val="none" w:sz="0" w:space="0" w:color="auto"/>
                    <w:left w:val="none" w:sz="0" w:space="0" w:color="auto"/>
                    <w:bottom w:val="none" w:sz="0" w:space="0" w:color="auto"/>
                    <w:right w:val="none" w:sz="0" w:space="0" w:color="auto"/>
                  </w:divBdr>
                  <w:divsChild>
                    <w:div w:id="1093208472">
                      <w:marLeft w:val="0"/>
                      <w:marRight w:val="0"/>
                      <w:marTop w:val="0"/>
                      <w:marBottom w:val="0"/>
                      <w:divBdr>
                        <w:top w:val="none" w:sz="0" w:space="0" w:color="auto"/>
                        <w:left w:val="none" w:sz="0" w:space="0" w:color="auto"/>
                        <w:bottom w:val="none" w:sz="0" w:space="0" w:color="auto"/>
                        <w:right w:val="none" w:sz="0" w:space="0" w:color="auto"/>
                      </w:divBdr>
                      <w:divsChild>
                        <w:div w:id="1723214426">
                          <w:marLeft w:val="0"/>
                          <w:marRight w:val="0"/>
                          <w:marTop w:val="0"/>
                          <w:marBottom w:val="0"/>
                          <w:divBdr>
                            <w:top w:val="none" w:sz="0" w:space="0" w:color="auto"/>
                            <w:left w:val="none" w:sz="0" w:space="0" w:color="auto"/>
                            <w:bottom w:val="none" w:sz="0" w:space="0" w:color="auto"/>
                            <w:right w:val="none" w:sz="0" w:space="0" w:color="auto"/>
                          </w:divBdr>
                          <w:divsChild>
                            <w:div w:id="1944023711">
                              <w:marLeft w:val="0"/>
                              <w:marRight w:val="0"/>
                              <w:marTop w:val="0"/>
                              <w:marBottom w:val="0"/>
                              <w:divBdr>
                                <w:top w:val="none" w:sz="0" w:space="0" w:color="auto"/>
                                <w:left w:val="none" w:sz="0" w:space="0" w:color="auto"/>
                                <w:bottom w:val="none" w:sz="0" w:space="0" w:color="auto"/>
                                <w:right w:val="none" w:sz="0" w:space="0" w:color="auto"/>
                              </w:divBdr>
                              <w:divsChild>
                                <w:div w:id="1530290593">
                                  <w:marLeft w:val="0"/>
                                  <w:marRight w:val="0"/>
                                  <w:marTop w:val="0"/>
                                  <w:marBottom w:val="0"/>
                                  <w:divBdr>
                                    <w:top w:val="none" w:sz="0" w:space="0" w:color="auto"/>
                                    <w:left w:val="none" w:sz="0" w:space="0" w:color="auto"/>
                                    <w:bottom w:val="none" w:sz="0" w:space="0" w:color="auto"/>
                                    <w:right w:val="none" w:sz="0" w:space="0" w:color="auto"/>
                                  </w:divBdr>
                                  <w:divsChild>
                                    <w:div w:id="832179060">
                                      <w:marLeft w:val="0"/>
                                      <w:marRight w:val="0"/>
                                      <w:marTop w:val="0"/>
                                      <w:marBottom w:val="0"/>
                                      <w:divBdr>
                                        <w:top w:val="none" w:sz="0" w:space="0" w:color="auto"/>
                                        <w:left w:val="none" w:sz="0" w:space="0" w:color="auto"/>
                                        <w:bottom w:val="none" w:sz="0" w:space="0" w:color="auto"/>
                                        <w:right w:val="none" w:sz="0" w:space="0" w:color="auto"/>
                                      </w:divBdr>
                                      <w:divsChild>
                                        <w:div w:id="966348813">
                                          <w:marLeft w:val="0"/>
                                          <w:marRight w:val="0"/>
                                          <w:marTop w:val="0"/>
                                          <w:marBottom w:val="0"/>
                                          <w:divBdr>
                                            <w:top w:val="none" w:sz="0" w:space="0" w:color="auto"/>
                                            <w:left w:val="none" w:sz="0" w:space="0" w:color="auto"/>
                                            <w:bottom w:val="none" w:sz="0" w:space="0" w:color="auto"/>
                                            <w:right w:val="none" w:sz="0" w:space="0" w:color="auto"/>
                                          </w:divBdr>
                                          <w:divsChild>
                                            <w:div w:id="1305239934">
                                              <w:marLeft w:val="0"/>
                                              <w:marRight w:val="0"/>
                                              <w:marTop w:val="0"/>
                                              <w:marBottom w:val="225"/>
                                              <w:divBdr>
                                                <w:top w:val="none" w:sz="0" w:space="0" w:color="auto"/>
                                                <w:left w:val="none" w:sz="0" w:space="0" w:color="auto"/>
                                                <w:bottom w:val="none" w:sz="0" w:space="0" w:color="auto"/>
                                                <w:right w:val="none" w:sz="0" w:space="0" w:color="auto"/>
                                              </w:divBdr>
                                              <w:divsChild>
                                                <w:div w:id="2031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332127">
      <w:bodyDiv w:val="1"/>
      <w:marLeft w:val="0"/>
      <w:marRight w:val="0"/>
      <w:marTop w:val="0"/>
      <w:marBottom w:val="0"/>
      <w:divBdr>
        <w:top w:val="none" w:sz="0" w:space="0" w:color="auto"/>
        <w:left w:val="none" w:sz="0" w:space="0" w:color="auto"/>
        <w:bottom w:val="none" w:sz="0" w:space="0" w:color="auto"/>
        <w:right w:val="none" w:sz="0" w:space="0" w:color="auto"/>
      </w:divBdr>
    </w:div>
    <w:div w:id="499810053">
      <w:bodyDiv w:val="1"/>
      <w:marLeft w:val="4"/>
      <w:marRight w:val="4"/>
      <w:marTop w:val="4"/>
      <w:marBottom w:val="4"/>
      <w:divBdr>
        <w:top w:val="none" w:sz="0" w:space="0" w:color="auto"/>
        <w:left w:val="none" w:sz="0" w:space="0" w:color="auto"/>
        <w:bottom w:val="none" w:sz="0" w:space="0" w:color="auto"/>
        <w:right w:val="none" w:sz="0" w:space="0" w:color="auto"/>
      </w:divBdr>
      <w:divsChild>
        <w:div w:id="1570190173">
          <w:marLeft w:val="0"/>
          <w:marRight w:val="0"/>
          <w:marTop w:val="0"/>
          <w:marBottom w:val="0"/>
          <w:divBdr>
            <w:top w:val="none" w:sz="0" w:space="0" w:color="auto"/>
            <w:left w:val="none" w:sz="0" w:space="0" w:color="auto"/>
            <w:bottom w:val="none" w:sz="0" w:space="0" w:color="auto"/>
            <w:right w:val="none" w:sz="0" w:space="0" w:color="auto"/>
          </w:divBdr>
          <w:divsChild>
            <w:div w:id="1430617299">
              <w:marLeft w:val="0"/>
              <w:marRight w:val="0"/>
              <w:marTop w:val="0"/>
              <w:marBottom w:val="180"/>
              <w:divBdr>
                <w:top w:val="none" w:sz="0" w:space="0" w:color="auto"/>
                <w:left w:val="none" w:sz="0" w:space="0" w:color="auto"/>
                <w:bottom w:val="none" w:sz="0" w:space="0" w:color="auto"/>
                <w:right w:val="none" w:sz="0" w:space="0" w:color="auto"/>
              </w:divBdr>
              <w:divsChild>
                <w:div w:id="874923015">
                  <w:marLeft w:val="0"/>
                  <w:marRight w:val="0"/>
                  <w:marTop w:val="0"/>
                  <w:marBottom w:val="0"/>
                  <w:divBdr>
                    <w:top w:val="none" w:sz="0" w:space="0" w:color="auto"/>
                    <w:left w:val="none" w:sz="0" w:space="0" w:color="auto"/>
                    <w:bottom w:val="none" w:sz="0" w:space="0" w:color="auto"/>
                    <w:right w:val="none" w:sz="0" w:space="0" w:color="auto"/>
                  </w:divBdr>
                  <w:divsChild>
                    <w:div w:id="2094161598">
                      <w:marLeft w:val="0"/>
                      <w:marRight w:val="0"/>
                      <w:marTop w:val="0"/>
                      <w:marBottom w:val="0"/>
                      <w:divBdr>
                        <w:top w:val="none" w:sz="0" w:space="0" w:color="auto"/>
                        <w:left w:val="none" w:sz="0" w:space="0" w:color="auto"/>
                        <w:bottom w:val="none" w:sz="0" w:space="0" w:color="auto"/>
                        <w:right w:val="none" w:sz="0" w:space="0" w:color="auto"/>
                      </w:divBdr>
                      <w:divsChild>
                        <w:div w:id="9757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8326">
      <w:bodyDiv w:val="1"/>
      <w:marLeft w:val="0"/>
      <w:marRight w:val="0"/>
      <w:marTop w:val="0"/>
      <w:marBottom w:val="0"/>
      <w:divBdr>
        <w:top w:val="none" w:sz="0" w:space="0" w:color="auto"/>
        <w:left w:val="none" w:sz="0" w:space="0" w:color="auto"/>
        <w:bottom w:val="none" w:sz="0" w:space="0" w:color="auto"/>
        <w:right w:val="none" w:sz="0" w:space="0" w:color="auto"/>
      </w:divBdr>
    </w:div>
    <w:div w:id="619730084">
      <w:bodyDiv w:val="1"/>
      <w:marLeft w:val="0"/>
      <w:marRight w:val="0"/>
      <w:marTop w:val="0"/>
      <w:marBottom w:val="0"/>
      <w:divBdr>
        <w:top w:val="none" w:sz="0" w:space="0" w:color="auto"/>
        <w:left w:val="none" w:sz="0" w:space="0" w:color="auto"/>
        <w:bottom w:val="none" w:sz="0" w:space="0" w:color="auto"/>
        <w:right w:val="none" w:sz="0" w:space="0" w:color="auto"/>
      </w:divBdr>
    </w:div>
    <w:div w:id="624963482">
      <w:bodyDiv w:val="1"/>
      <w:marLeft w:val="4"/>
      <w:marRight w:val="4"/>
      <w:marTop w:val="4"/>
      <w:marBottom w:val="4"/>
      <w:divBdr>
        <w:top w:val="none" w:sz="0" w:space="0" w:color="auto"/>
        <w:left w:val="none" w:sz="0" w:space="0" w:color="auto"/>
        <w:bottom w:val="none" w:sz="0" w:space="0" w:color="auto"/>
        <w:right w:val="none" w:sz="0" w:space="0" w:color="auto"/>
      </w:divBdr>
      <w:divsChild>
        <w:div w:id="1430783080">
          <w:marLeft w:val="0"/>
          <w:marRight w:val="0"/>
          <w:marTop w:val="0"/>
          <w:marBottom w:val="0"/>
          <w:divBdr>
            <w:top w:val="none" w:sz="0" w:space="0" w:color="auto"/>
            <w:left w:val="none" w:sz="0" w:space="0" w:color="auto"/>
            <w:bottom w:val="none" w:sz="0" w:space="0" w:color="auto"/>
            <w:right w:val="none" w:sz="0" w:space="0" w:color="auto"/>
          </w:divBdr>
          <w:divsChild>
            <w:div w:id="1225212851">
              <w:marLeft w:val="0"/>
              <w:marRight w:val="0"/>
              <w:marTop w:val="0"/>
              <w:marBottom w:val="0"/>
              <w:divBdr>
                <w:top w:val="none" w:sz="0" w:space="0" w:color="auto"/>
                <w:left w:val="none" w:sz="0" w:space="0" w:color="auto"/>
                <w:bottom w:val="none" w:sz="0" w:space="0" w:color="auto"/>
                <w:right w:val="none" w:sz="0" w:space="0" w:color="auto"/>
              </w:divBdr>
              <w:divsChild>
                <w:div w:id="1364600213">
                  <w:marLeft w:val="0"/>
                  <w:marRight w:val="0"/>
                  <w:marTop w:val="0"/>
                  <w:marBottom w:val="180"/>
                  <w:divBdr>
                    <w:top w:val="none" w:sz="0" w:space="0" w:color="auto"/>
                    <w:left w:val="none" w:sz="0" w:space="0" w:color="auto"/>
                    <w:bottom w:val="none" w:sz="0" w:space="0" w:color="auto"/>
                    <w:right w:val="none" w:sz="0" w:space="0" w:color="auto"/>
                  </w:divBdr>
                  <w:divsChild>
                    <w:div w:id="343283949">
                      <w:marLeft w:val="0"/>
                      <w:marRight w:val="0"/>
                      <w:marTop w:val="0"/>
                      <w:marBottom w:val="0"/>
                      <w:divBdr>
                        <w:top w:val="none" w:sz="0" w:space="0" w:color="auto"/>
                        <w:left w:val="none" w:sz="0" w:space="0" w:color="auto"/>
                        <w:bottom w:val="none" w:sz="0" w:space="0" w:color="auto"/>
                        <w:right w:val="none" w:sz="0" w:space="0" w:color="auto"/>
                      </w:divBdr>
                      <w:divsChild>
                        <w:div w:id="160969008">
                          <w:marLeft w:val="0"/>
                          <w:marRight w:val="0"/>
                          <w:marTop w:val="0"/>
                          <w:marBottom w:val="0"/>
                          <w:divBdr>
                            <w:top w:val="none" w:sz="0" w:space="0" w:color="auto"/>
                            <w:left w:val="none" w:sz="0" w:space="0" w:color="auto"/>
                            <w:bottom w:val="none" w:sz="0" w:space="0" w:color="auto"/>
                            <w:right w:val="none" w:sz="0" w:space="0" w:color="auto"/>
                          </w:divBdr>
                          <w:divsChild>
                            <w:div w:id="1738278839">
                              <w:marLeft w:val="0"/>
                              <w:marRight w:val="0"/>
                              <w:marTop w:val="0"/>
                              <w:marBottom w:val="0"/>
                              <w:divBdr>
                                <w:top w:val="none" w:sz="0" w:space="0" w:color="auto"/>
                                <w:left w:val="none" w:sz="0" w:space="0" w:color="auto"/>
                                <w:bottom w:val="none" w:sz="0" w:space="0" w:color="auto"/>
                                <w:right w:val="none" w:sz="0" w:space="0" w:color="auto"/>
                              </w:divBdr>
                              <w:divsChild>
                                <w:div w:id="1515805919">
                                  <w:marLeft w:val="0"/>
                                  <w:marRight w:val="0"/>
                                  <w:marTop w:val="0"/>
                                  <w:marBottom w:val="0"/>
                                  <w:divBdr>
                                    <w:top w:val="none" w:sz="0" w:space="0" w:color="auto"/>
                                    <w:left w:val="none" w:sz="0" w:space="0" w:color="auto"/>
                                    <w:bottom w:val="none" w:sz="0" w:space="0" w:color="auto"/>
                                    <w:right w:val="none" w:sz="0" w:space="0" w:color="auto"/>
                                  </w:divBdr>
                                  <w:divsChild>
                                    <w:div w:id="534852671">
                                      <w:marLeft w:val="0"/>
                                      <w:marRight w:val="0"/>
                                      <w:marTop w:val="0"/>
                                      <w:marBottom w:val="0"/>
                                      <w:divBdr>
                                        <w:top w:val="none" w:sz="0" w:space="0" w:color="auto"/>
                                        <w:left w:val="none" w:sz="0" w:space="0" w:color="auto"/>
                                        <w:bottom w:val="none" w:sz="0" w:space="0" w:color="auto"/>
                                        <w:right w:val="none" w:sz="0" w:space="0" w:color="auto"/>
                                      </w:divBdr>
                                      <w:divsChild>
                                        <w:div w:id="716469574">
                                          <w:marLeft w:val="0"/>
                                          <w:marRight w:val="0"/>
                                          <w:marTop w:val="0"/>
                                          <w:marBottom w:val="0"/>
                                          <w:divBdr>
                                            <w:top w:val="none" w:sz="0" w:space="0" w:color="auto"/>
                                            <w:left w:val="none" w:sz="0" w:space="0" w:color="auto"/>
                                            <w:bottom w:val="none" w:sz="0" w:space="0" w:color="auto"/>
                                            <w:right w:val="none" w:sz="0" w:space="0" w:color="auto"/>
                                          </w:divBdr>
                                          <w:divsChild>
                                            <w:div w:id="1250654061">
                                              <w:marLeft w:val="0"/>
                                              <w:marRight w:val="0"/>
                                              <w:marTop w:val="0"/>
                                              <w:marBottom w:val="225"/>
                                              <w:divBdr>
                                                <w:top w:val="none" w:sz="0" w:space="0" w:color="auto"/>
                                                <w:left w:val="none" w:sz="0" w:space="0" w:color="auto"/>
                                                <w:bottom w:val="none" w:sz="0" w:space="0" w:color="auto"/>
                                                <w:right w:val="none" w:sz="0" w:space="0" w:color="auto"/>
                                              </w:divBdr>
                                              <w:divsChild>
                                                <w:div w:id="4808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724164">
      <w:bodyDiv w:val="1"/>
      <w:marLeft w:val="0"/>
      <w:marRight w:val="0"/>
      <w:marTop w:val="0"/>
      <w:marBottom w:val="0"/>
      <w:divBdr>
        <w:top w:val="none" w:sz="0" w:space="0" w:color="auto"/>
        <w:left w:val="none" w:sz="0" w:space="0" w:color="auto"/>
        <w:bottom w:val="none" w:sz="0" w:space="0" w:color="auto"/>
        <w:right w:val="none" w:sz="0" w:space="0" w:color="auto"/>
      </w:divBdr>
      <w:divsChild>
        <w:div w:id="1449543095">
          <w:marLeft w:val="259"/>
          <w:marRight w:val="0"/>
          <w:marTop w:val="0"/>
          <w:marBottom w:val="0"/>
          <w:divBdr>
            <w:top w:val="none" w:sz="0" w:space="0" w:color="auto"/>
            <w:left w:val="none" w:sz="0" w:space="0" w:color="auto"/>
            <w:bottom w:val="none" w:sz="0" w:space="0" w:color="auto"/>
            <w:right w:val="none" w:sz="0" w:space="0" w:color="auto"/>
          </w:divBdr>
        </w:div>
      </w:divsChild>
    </w:div>
    <w:div w:id="680745199">
      <w:bodyDiv w:val="1"/>
      <w:marLeft w:val="4"/>
      <w:marRight w:val="4"/>
      <w:marTop w:val="4"/>
      <w:marBottom w:val="4"/>
      <w:divBdr>
        <w:top w:val="none" w:sz="0" w:space="0" w:color="auto"/>
        <w:left w:val="none" w:sz="0" w:space="0" w:color="auto"/>
        <w:bottom w:val="none" w:sz="0" w:space="0" w:color="auto"/>
        <w:right w:val="none" w:sz="0" w:space="0" w:color="auto"/>
      </w:divBdr>
      <w:divsChild>
        <w:div w:id="1160775381">
          <w:marLeft w:val="0"/>
          <w:marRight w:val="0"/>
          <w:marTop w:val="0"/>
          <w:marBottom w:val="0"/>
          <w:divBdr>
            <w:top w:val="none" w:sz="0" w:space="0" w:color="auto"/>
            <w:left w:val="none" w:sz="0" w:space="0" w:color="auto"/>
            <w:bottom w:val="none" w:sz="0" w:space="0" w:color="auto"/>
            <w:right w:val="none" w:sz="0" w:space="0" w:color="auto"/>
          </w:divBdr>
          <w:divsChild>
            <w:div w:id="1016888437">
              <w:marLeft w:val="0"/>
              <w:marRight w:val="0"/>
              <w:marTop w:val="0"/>
              <w:marBottom w:val="0"/>
              <w:divBdr>
                <w:top w:val="none" w:sz="0" w:space="0" w:color="auto"/>
                <w:left w:val="none" w:sz="0" w:space="0" w:color="auto"/>
                <w:bottom w:val="none" w:sz="0" w:space="0" w:color="auto"/>
                <w:right w:val="none" w:sz="0" w:space="0" w:color="auto"/>
              </w:divBdr>
              <w:divsChild>
                <w:div w:id="470363684">
                  <w:marLeft w:val="0"/>
                  <w:marRight w:val="0"/>
                  <w:marTop w:val="0"/>
                  <w:marBottom w:val="180"/>
                  <w:divBdr>
                    <w:top w:val="none" w:sz="0" w:space="0" w:color="auto"/>
                    <w:left w:val="none" w:sz="0" w:space="0" w:color="auto"/>
                    <w:bottom w:val="none" w:sz="0" w:space="0" w:color="auto"/>
                    <w:right w:val="none" w:sz="0" w:space="0" w:color="auto"/>
                  </w:divBdr>
                  <w:divsChild>
                    <w:div w:id="1062870172">
                      <w:marLeft w:val="0"/>
                      <w:marRight w:val="0"/>
                      <w:marTop w:val="0"/>
                      <w:marBottom w:val="0"/>
                      <w:divBdr>
                        <w:top w:val="none" w:sz="0" w:space="0" w:color="auto"/>
                        <w:left w:val="none" w:sz="0" w:space="0" w:color="auto"/>
                        <w:bottom w:val="none" w:sz="0" w:space="0" w:color="auto"/>
                        <w:right w:val="none" w:sz="0" w:space="0" w:color="auto"/>
                      </w:divBdr>
                      <w:divsChild>
                        <w:div w:id="1380128501">
                          <w:marLeft w:val="0"/>
                          <w:marRight w:val="0"/>
                          <w:marTop w:val="0"/>
                          <w:marBottom w:val="0"/>
                          <w:divBdr>
                            <w:top w:val="none" w:sz="0" w:space="0" w:color="auto"/>
                            <w:left w:val="none" w:sz="0" w:space="0" w:color="auto"/>
                            <w:bottom w:val="none" w:sz="0" w:space="0" w:color="auto"/>
                            <w:right w:val="none" w:sz="0" w:space="0" w:color="auto"/>
                          </w:divBdr>
                          <w:divsChild>
                            <w:div w:id="1903708561">
                              <w:marLeft w:val="0"/>
                              <w:marRight w:val="0"/>
                              <w:marTop w:val="0"/>
                              <w:marBottom w:val="0"/>
                              <w:divBdr>
                                <w:top w:val="none" w:sz="0" w:space="0" w:color="auto"/>
                                <w:left w:val="none" w:sz="0" w:space="0" w:color="auto"/>
                                <w:bottom w:val="none" w:sz="0" w:space="0" w:color="auto"/>
                                <w:right w:val="none" w:sz="0" w:space="0" w:color="auto"/>
                              </w:divBdr>
                              <w:divsChild>
                                <w:div w:id="693073030">
                                  <w:marLeft w:val="0"/>
                                  <w:marRight w:val="0"/>
                                  <w:marTop w:val="180"/>
                                  <w:marBottom w:val="180"/>
                                  <w:divBdr>
                                    <w:top w:val="none" w:sz="0" w:space="0" w:color="auto"/>
                                    <w:left w:val="none" w:sz="0" w:space="0" w:color="auto"/>
                                    <w:bottom w:val="none" w:sz="0" w:space="0" w:color="auto"/>
                                    <w:right w:val="none" w:sz="0" w:space="0" w:color="auto"/>
                                  </w:divBdr>
                                  <w:divsChild>
                                    <w:div w:id="697587736">
                                      <w:marLeft w:val="0"/>
                                      <w:marRight w:val="0"/>
                                      <w:marTop w:val="0"/>
                                      <w:marBottom w:val="0"/>
                                      <w:divBdr>
                                        <w:top w:val="none" w:sz="0" w:space="0" w:color="auto"/>
                                        <w:left w:val="none" w:sz="0" w:space="0" w:color="auto"/>
                                        <w:bottom w:val="none" w:sz="0" w:space="0" w:color="auto"/>
                                        <w:right w:val="none" w:sz="0" w:space="0" w:color="auto"/>
                                      </w:divBdr>
                                      <w:divsChild>
                                        <w:div w:id="767194518">
                                          <w:marLeft w:val="0"/>
                                          <w:marRight w:val="0"/>
                                          <w:marTop w:val="0"/>
                                          <w:marBottom w:val="0"/>
                                          <w:divBdr>
                                            <w:top w:val="none" w:sz="0" w:space="0" w:color="auto"/>
                                            <w:left w:val="none" w:sz="0" w:space="0" w:color="auto"/>
                                            <w:bottom w:val="none" w:sz="0" w:space="0" w:color="auto"/>
                                            <w:right w:val="none" w:sz="0" w:space="0" w:color="auto"/>
                                          </w:divBdr>
                                          <w:divsChild>
                                            <w:div w:id="3750140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584711">
      <w:bodyDiv w:val="1"/>
      <w:marLeft w:val="0"/>
      <w:marRight w:val="0"/>
      <w:marTop w:val="0"/>
      <w:marBottom w:val="0"/>
      <w:divBdr>
        <w:top w:val="none" w:sz="0" w:space="0" w:color="auto"/>
        <w:left w:val="none" w:sz="0" w:space="0" w:color="auto"/>
        <w:bottom w:val="none" w:sz="0" w:space="0" w:color="auto"/>
        <w:right w:val="none" w:sz="0" w:space="0" w:color="auto"/>
      </w:divBdr>
    </w:div>
    <w:div w:id="1165901756">
      <w:bodyDiv w:val="1"/>
      <w:marLeft w:val="0"/>
      <w:marRight w:val="0"/>
      <w:marTop w:val="0"/>
      <w:marBottom w:val="0"/>
      <w:divBdr>
        <w:top w:val="none" w:sz="0" w:space="0" w:color="auto"/>
        <w:left w:val="none" w:sz="0" w:space="0" w:color="auto"/>
        <w:bottom w:val="none" w:sz="0" w:space="0" w:color="auto"/>
        <w:right w:val="none" w:sz="0" w:space="0" w:color="auto"/>
      </w:divBdr>
      <w:divsChild>
        <w:div w:id="1946569221">
          <w:marLeft w:val="288"/>
          <w:marRight w:val="0"/>
          <w:marTop w:val="53"/>
          <w:marBottom w:val="0"/>
          <w:divBdr>
            <w:top w:val="none" w:sz="0" w:space="0" w:color="auto"/>
            <w:left w:val="none" w:sz="0" w:space="0" w:color="auto"/>
            <w:bottom w:val="none" w:sz="0" w:space="0" w:color="auto"/>
            <w:right w:val="none" w:sz="0" w:space="0" w:color="auto"/>
          </w:divBdr>
        </w:div>
      </w:divsChild>
    </w:div>
    <w:div w:id="1207713984">
      <w:bodyDiv w:val="1"/>
      <w:marLeft w:val="0"/>
      <w:marRight w:val="0"/>
      <w:marTop w:val="0"/>
      <w:marBottom w:val="0"/>
      <w:divBdr>
        <w:top w:val="none" w:sz="0" w:space="0" w:color="auto"/>
        <w:left w:val="none" w:sz="0" w:space="0" w:color="auto"/>
        <w:bottom w:val="none" w:sz="0" w:space="0" w:color="auto"/>
        <w:right w:val="none" w:sz="0" w:space="0" w:color="auto"/>
      </w:divBdr>
    </w:div>
    <w:div w:id="1211386083">
      <w:bodyDiv w:val="1"/>
      <w:marLeft w:val="0"/>
      <w:marRight w:val="0"/>
      <w:marTop w:val="0"/>
      <w:marBottom w:val="0"/>
      <w:divBdr>
        <w:top w:val="none" w:sz="0" w:space="0" w:color="auto"/>
        <w:left w:val="none" w:sz="0" w:space="0" w:color="auto"/>
        <w:bottom w:val="none" w:sz="0" w:space="0" w:color="auto"/>
        <w:right w:val="none" w:sz="0" w:space="0" w:color="auto"/>
      </w:divBdr>
      <w:divsChild>
        <w:div w:id="1587957961">
          <w:marLeft w:val="0"/>
          <w:marRight w:val="1"/>
          <w:marTop w:val="0"/>
          <w:marBottom w:val="0"/>
          <w:divBdr>
            <w:top w:val="none" w:sz="0" w:space="0" w:color="auto"/>
            <w:left w:val="none" w:sz="0" w:space="0" w:color="auto"/>
            <w:bottom w:val="none" w:sz="0" w:space="0" w:color="auto"/>
            <w:right w:val="none" w:sz="0" w:space="0" w:color="auto"/>
          </w:divBdr>
          <w:divsChild>
            <w:div w:id="439106466">
              <w:marLeft w:val="0"/>
              <w:marRight w:val="0"/>
              <w:marTop w:val="0"/>
              <w:marBottom w:val="0"/>
              <w:divBdr>
                <w:top w:val="none" w:sz="0" w:space="0" w:color="auto"/>
                <w:left w:val="none" w:sz="0" w:space="0" w:color="auto"/>
                <w:bottom w:val="none" w:sz="0" w:space="0" w:color="auto"/>
                <w:right w:val="none" w:sz="0" w:space="0" w:color="auto"/>
              </w:divBdr>
              <w:divsChild>
                <w:div w:id="1739862157">
                  <w:marLeft w:val="0"/>
                  <w:marRight w:val="1"/>
                  <w:marTop w:val="0"/>
                  <w:marBottom w:val="0"/>
                  <w:divBdr>
                    <w:top w:val="none" w:sz="0" w:space="0" w:color="auto"/>
                    <w:left w:val="none" w:sz="0" w:space="0" w:color="auto"/>
                    <w:bottom w:val="none" w:sz="0" w:space="0" w:color="auto"/>
                    <w:right w:val="none" w:sz="0" w:space="0" w:color="auto"/>
                  </w:divBdr>
                  <w:divsChild>
                    <w:div w:id="1707952086">
                      <w:marLeft w:val="0"/>
                      <w:marRight w:val="0"/>
                      <w:marTop w:val="0"/>
                      <w:marBottom w:val="0"/>
                      <w:divBdr>
                        <w:top w:val="none" w:sz="0" w:space="0" w:color="auto"/>
                        <w:left w:val="none" w:sz="0" w:space="0" w:color="auto"/>
                        <w:bottom w:val="none" w:sz="0" w:space="0" w:color="auto"/>
                        <w:right w:val="none" w:sz="0" w:space="0" w:color="auto"/>
                      </w:divBdr>
                      <w:divsChild>
                        <w:div w:id="1271595167">
                          <w:marLeft w:val="0"/>
                          <w:marRight w:val="0"/>
                          <w:marTop w:val="0"/>
                          <w:marBottom w:val="0"/>
                          <w:divBdr>
                            <w:top w:val="none" w:sz="0" w:space="0" w:color="auto"/>
                            <w:left w:val="none" w:sz="0" w:space="0" w:color="auto"/>
                            <w:bottom w:val="none" w:sz="0" w:space="0" w:color="auto"/>
                            <w:right w:val="none" w:sz="0" w:space="0" w:color="auto"/>
                          </w:divBdr>
                          <w:divsChild>
                            <w:div w:id="1394043420">
                              <w:marLeft w:val="0"/>
                              <w:marRight w:val="0"/>
                              <w:marTop w:val="120"/>
                              <w:marBottom w:val="360"/>
                              <w:divBdr>
                                <w:top w:val="none" w:sz="0" w:space="0" w:color="auto"/>
                                <w:left w:val="none" w:sz="0" w:space="0" w:color="auto"/>
                                <w:bottom w:val="none" w:sz="0" w:space="0" w:color="auto"/>
                                <w:right w:val="none" w:sz="0" w:space="0" w:color="auto"/>
                              </w:divBdr>
                              <w:divsChild>
                                <w:div w:id="1918394871">
                                  <w:marLeft w:val="0"/>
                                  <w:marRight w:val="0"/>
                                  <w:marTop w:val="0"/>
                                  <w:marBottom w:val="0"/>
                                  <w:divBdr>
                                    <w:top w:val="none" w:sz="0" w:space="0" w:color="auto"/>
                                    <w:left w:val="none" w:sz="0" w:space="0" w:color="auto"/>
                                    <w:bottom w:val="none" w:sz="0" w:space="0" w:color="auto"/>
                                    <w:right w:val="none" w:sz="0" w:space="0" w:color="auto"/>
                                  </w:divBdr>
                                </w:div>
                                <w:div w:id="310914133">
                                  <w:marLeft w:val="420"/>
                                  <w:marRight w:val="0"/>
                                  <w:marTop w:val="0"/>
                                  <w:marBottom w:val="0"/>
                                  <w:divBdr>
                                    <w:top w:val="none" w:sz="0" w:space="0" w:color="auto"/>
                                    <w:left w:val="none" w:sz="0" w:space="0" w:color="auto"/>
                                    <w:bottom w:val="none" w:sz="0" w:space="0" w:color="auto"/>
                                    <w:right w:val="none" w:sz="0" w:space="0" w:color="auto"/>
                                  </w:divBdr>
                                  <w:divsChild>
                                    <w:div w:id="180561304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169529">
      <w:bodyDiv w:val="1"/>
      <w:marLeft w:val="0"/>
      <w:marRight w:val="0"/>
      <w:marTop w:val="0"/>
      <w:marBottom w:val="0"/>
      <w:divBdr>
        <w:top w:val="none" w:sz="0" w:space="0" w:color="auto"/>
        <w:left w:val="none" w:sz="0" w:space="0" w:color="auto"/>
        <w:bottom w:val="none" w:sz="0" w:space="0" w:color="auto"/>
        <w:right w:val="none" w:sz="0" w:space="0" w:color="auto"/>
      </w:divBdr>
    </w:div>
    <w:div w:id="1397825943">
      <w:bodyDiv w:val="1"/>
      <w:marLeft w:val="0"/>
      <w:marRight w:val="0"/>
      <w:marTop w:val="0"/>
      <w:marBottom w:val="0"/>
      <w:divBdr>
        <w:top w:val="none" w:sz="0" w:space="0" w:color="auto"/>
        <w:left w:val="none" w:sz="0" w:space="0" w:color="auto"/>
        <w:bottom w:val="none" w:sz="0" w:space="0" w:color="auto"/>
        <w:right w:val="none" w:sz="0" w:space="0" w:color="auto"/>
      </w:divBdr>
    </w:div>
    <w:div w:id="1398087224">
      <w:bodyDiv w:val="1"/>
      <w:marLeft w:val="4"/>
      <w:marRight w:val="4"/>
      <w:marTop w:val="4"/>
      <w:marBottom w:val="4"/>
      <w:divBdr>
        <w:top w:val="none" w:sz="0" w:space="0" w:color="auto"/>
        <w:left w:val="none" w:sz="0" w:space="0" w:color="auto"/>
        <w:bottom w:val="none" w:sz="0" w:space="0" w:color="auto"/>
        <w:right w:val="none" w:sz="0" w:space="0" w:color="auto"/>
      </w:divBdr>
      <w:divsChild>
        <w:div w:id="612447141">
          <w:marLeft w:val="0"/>
          <w:marRight w:val="0"/>
          <w:marTop w:val="0"/>
          <w:marBottom w:val="0"/>
          <w:divBdr>
            <w:top w:val="none" w:sz="0" w:space="0" w:color="auto"/>
            <w:left w:val="none" w:sz="0" w:space="0" w:color="auto"/>
            <w:bottom w:val="none" w:sz="0" w:space="0" w:color="auto"/>
            <w:right w:val="none" w:sz="0" w:space="0" w:color="auto"/>
          </w:divBdr>
          <w:divsChild>
            <w:div w:id="1878161074">
              <w:marLeft w:val="0"/>
              <w:marRight w:val="0"/>
              <w:marTop w:val="0"/>
              <w:marBottom w:val="180"/>
              <w:divBdr>
                <w:top w:val="none" w:sz="0" w:space="0" w:color="auto"/>
                <w:left w:val="none" w:sz="0" w:space="0" w:color="auto"/>
                <w:bottom w:val="none" w:sz="0" w:space="0" w:color="auto"/>
                <w:right w:val="none" w:sz="0" w:space="0" w:color="auto"/>
              </w:divBdr>
              <w:divsChild>
                <w:div w:id="1931084433">
                  <w:marLeft w:val="0"/>
                  <w:marRight w:val="0"/>
                  <w:marTop w:val="0"/>
                  <w:marBottom w:val="0"/>
                  <w:divBdr>
                    <w:top w:val="none" w:sz="0" w:space="0" w:color="auto"/>
                    <w:left w:val="none" w:sz="0" w:space="0" w:color="auto"/>
                    <w:bottom w:val="none" w:sz="0" w:space="0" w:color="auto"/>
                    <w:right w:val="none" w:sz="0" w:space="0" w:color="auto"/>
                  </w:divBdr>
                  <w:divsChild>
                    <w:div w:id="917402268">
                      <w:marLeft w:val="0"/>
                      <w:marRight w:val="0"/>
                      <w:marTop w:val="0"/>
                      <w:marBottom w:val="0"/>
                      <w:divBdr>
                        <w:top w:val="none" w:sz="0" w:space="0" w:color="auto"/>
                        <w:left w:val="none" w:sz="0" w:space="0" w:color="auto"/>
                        <w:bottom w:val="none" w:sz="0" w:space="0" w:color="auto"/>
                        <w:right w:val="none" w:sz="0" w:space="0" w:color="auto"/>
                      </w:divBdr>
                      <w:divsChild>
                        <w:div w:id="436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3522">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3399442">
      <w:bodyDiv w:val="1"/>
      <w:marLeft w:val="0"/>
      <w:marRight w:val="0"/>
      <w:marTop w:val="0"/>
      <w:marBottom w:val="0"/>
      <w:divBdr>
        <w:top w:val="none" w:sz="0" w:space="0" w:color="auto"/>
        <w:left w:val="none" w:sz="0" w:space="0" w:color="auto"/>
        <w:bottom w:val="none" w:sz="0" w:space="0" w:color="auto"/>
        <w:right w:val="none" w:sz="0" w:space="0" w:color="auto"/>
      </w:divBdr>
    </w:div>
    <w:div w:id="1881939071">
      <w:bodyDiv w:val="1"/>
      <w:marLeft w:val="0"/>
      <w:marRight w:val="0"/>
      <w:marTop w:val="0"/>
      <w:marBottom w:val="0"/>
      <w:divBdr>
        <w:top w:val="none" w:sz="0" w:space="0" w:color="auto"/>
        <w:left w:val="none" w:sz="0" w:space="0" w:color="auto"/>
        <w:bottom w:val="none" w:sz="0" w:space="0" w:color="auto"/>
        <w:right w:val="none" w:sz="0" w:space="0" w:color="auto"/>
      </w:divBdr>
      <w:divsChild>
        <w:div w:id="1845852575">
          <w:marLeft w:val="288"/>
          <w:marRight w:val="0"/>
          <w:marTop w:val="38"/>
          <w:marBottom w:val="0"/>
          <w:divBdr>
            <w:top w:val="none" w:sz="0" w:space="0" w:color="auto"/>
            <w:left w:val="none" w:sz="0" w:space="0" w:color="auto"/>
            <w:bottom w:val="none" w:sz="0" w:space="0" w:color="auto"/>
            <w:right w:val="none" w:sz="0" w:space="0" w:color="auto"/>
          </w:divBdr>
        </w:div>
      </w:divsChild>
    </w:div>
    <w:div w:id="1993560664">
      <w:bodyDiv w:val="1"/>
      <w:marLeft w:val="0"/>
      <w:marRight w:val="0"/>
      <w:marTop w:val="0"/>
      <w:marBottom w:val="0"/>
      <w:divBdr>
        <w:top w:val="none" w:sz="0" w:space="0" w:color="auto"/>
        <w:left w:val="none" w:sz="0" w:space="0" w:color="auto"/>
        <w:bottom w:val="none" w:sz="0" w:space="0" w:color="auto"/>
        <w:right w:val="none" w:sz="0" w:space="0" w:color="auto"/>
      </w:divBdr>
    </w:div>
    <w:div w:id="2054842919">
      <w:bodyDiv w:val="1"/>
      <w:marLeft w:val="0"/>
      <w:marRight w:val="0"/>
      <w:marTop w:val="0"/>
      <w:marBottom w:val="0"/>
      <w:divBdr>
        <w:top w:val="none" w:sz="0" w:space="0" w:color="auto"/>
        <w:left w:val="none" w:sz="0" w:space="0" w:color="auto"/>
        <w:bottom w:val="none" w:sz="0" w:space="0" w:color="auto"/>
        <w:right w:val="none" w:sz="0" w:space="0" w:color="auto"/>
      </w:divBdr>
      <w:divsChild>
        <w:div w:id="1368408185">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235946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ocs/sp/nctb1349.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hf3@cdc.gov" TargetMode="External"/><Relationship Id="rId4" Type="http://schemas.microsoft.com/office/2007/relationships/stylesWithEffects" Target="stylesWithEffects.xml"/><Relationship Id="rId9" Type="http://schemas.openxmlformats.org/officeDocument/2006/relationships/hyperlink" Target="mailto:ihq5@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93A6-4BFA-4372-889C-DB9AF797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3322</Words>
  <Characters>18940</Characters>
  <Application>Microsoft Office Word</Application>
  <DocSecurity>0</DocSecurity>
  <Lines>157</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CDC</Company>
  <LinksUpToDate>false</LinksUpToDate>
  <CharactersWithSpaces>22218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Abdullah, Adzua H. (CDC/OSTLTS/DPHPI) (CTR)</cp:lastModifiedBy>
  <cp:revision>3</cp:revision>
  <cp:lastPrinted>2011-06-07T15:53:00Z</cp:lastPrinted>
  <dcterms:created xsi:type="dcterms:W3CDTF">2013-12-20T14:30:00Z</dcterms:created>
  <dcterms:modified xsi:type="dcterms:W3CDTF">2013-12-20T14:35:00Z</dcterms:modified>
</cp:coreProperties>
</file>