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A51" w:rsidRDefault="009B4A51" w:rsidP="009B4A51">
      <w:pPr>
        <w:spacing w:after="0"/>
        <w:jc w:val="center"/>
        <w:rPr>
          <w:rFonts w:asciiTheme="majorHAnsi" w:hAnsiTheme="majorHAnsi"/>
          <w:sz w:val="32"/>
        </w:rPr>
      </w:pPr>
    </w:p>
    <w:p w:rsidR="009B4A51" w:rsidRDefault="009B4A51" w:rsidP="009B4A51">
      <w:pPr>
        <w:spacing w:after="0"/>
        <w:jc w:val="center"/>
        <w:rPr>
          <w:rFonts w:asciiTheme="majorHAnsi" w:hAnsiTheme="majorHAnsi"/>
          <w:sz w:val="32"/>
        </w:rPr>
      </w:pPr>
    </w:p>
    <w:p w:rsidR="006A72F2" w:rsidRDefault="006A72F2" w:rsidP="008D5012">
      <w:pPr>
        <w:spacing w:after="0"/>
        <w:jc w:val="center"/>
        <w:rPr>
          <w:rFonts w:asciiTheme="majorHAnsi" w:hAnsiTheme="majorHAnsi"/>
          <w:b/>
          <w:bCs/>
          <w:sz w:val="40"/>
        </w:rPr>
      </w:pPr>
    </w:p>
    <w:p w:rsidR="006A72F2" w:rsidRDefault="006A72F2" w:rsidP="008D5012">
      <w:pPr>
        <w:spacing w:after="0"/>
        <w:jc w:val="center"/>
        <w:rPr>
          <w:rFonts w:asciiTheme="majorHAnsi" w:hAnsiTheme="majorHAnsi"/>
          <w:b/>
          <w:bCs/>
          <w:sz w:val="40"/>
        </w:rPr>
      </w:pPr>
    </w:p>
    <w:p w:rsidR="008D5012" w:rsidRDefault="008D5012" w:rsidP="00103F27">
      <w:pPr>
        <w:spacing w:after="0"/>
        <w:jc w:val="center"/>
        <w:rPr>
          <w:rFonts w:asciiTheme="majorHAnsi" w:hAnsiTheme="majorHAnsi"/>
          <w:b/>
          <w:bCs/>
          <w:sz w:val="40"/>
        </w:rPr>
      </w:pPr>
      <w:r>
        <w:rPr>
          <w:rFonts w:asciiTheme="majorHAnsi" w:hAnsiTheme="majorHAnsi"/>
          <w:b/>
          <w:bCs/>
          <w:sz w:val="40"/>
        </w:rPr>
        <w:t xml:space="preserve">Assessment of the </w:t>
      </w:r>
      <w:r w:rsidR="006F6002">
        <w:rPr>
          <w:rFonts w:asciiTheme="majorHAnsi" w:hAnsiTheme="majorHAnsi"/>
          <w:b/>
          <w:bCs/>
          <w:sz w:val="40"/>
        </w:rPr>
        <w:t xml:space="preserve">STLT Health Department </w:t>
      </w:r>
      <w:r>
        <w:rPr>
          <w:rFonts w:asciiTheme="majorHAnsi" w:hAnsiTheme="majorHAnsi"/>
          <w:b/>
          <w:bCs/>
          <w:sz w:val="40"/>
        </w:rPr>
        <w:t>Data Submission Process</w:t>
      </w:r>
      <w:r w:rsidR="006F6002">
        <w:rPr>
          <w:rFonts w:asciiTheme="majorHAnsi" w:hAnsiTheme="majorHAnsi"/>
          <w:b/>
          <w:bCs/>
          <w:sz w:val="40"/>
        </w:rPr>
        <w:t>es</w:t>
      </w:r>
      <w:r w:rsidR="00103F27">
        <w:rPr>
          <w:rFonts w:asciiTheme="majorHAnsi" w:hAnsiTheme="majorHAnsi"/>
          <w:b/>
          <w:bCs/>
          <w:sz w:val="40"/>
        </w:rPr>
        <w:t xml:space="preserve"> into BioSense 2.0</w:t>
      </w:r>
    </w:p>
    <w:p w:rsidR="00F026B1" w:rsidRPr="00F026B1" w:rsidRDefault="00F026B1" w:rsidP="00F026B1">
      <w:pPr>
        <w:spacing w:after="0"/>
        <w:jc w:val="center"/>
        <w:rPr>
          <w:rFonts w:asciiTheme="majorHAnsi" w:hAnsiTheme="majorHAnsi"/>
          <w:b/>
          <w:bCs/>
          <w:sz w:val="40"/>
        </w:rPr>
      </w:pPr>
    </w:p>
    <w:p w:rsidR="00716F94" w:rsidRPr="0055561C" w:rsidRDefault="00484011" w:rsidP="00484011">
      <w:pPr>
        <w:spacing w:after="0"/>
        <w:jc w:val="center"/>
        <w:rPr>
          <w:rFonts w:asciiTheme="majorHAnsi" w:hAnsiTheme="majorHAnsi"/>
          <w:sz w:val="24"/>
        </w:rPr>
      </w:pPr>
      <w:r w:rsidRPr="0055561C">
        <w:rPr>
          <w:rFonts w:asciiTheme="majorHAnsi" w:hAnsiTheme="majorHAnsi"/>
          <w:sz w:val="24"/>
        </w:rPr>
        <w:t>OSTLTS Generic Information C</w:t>
      </w:r>
      <w:r w:rsidR="00230CEF" w:rsidRPr="0055561C">
        <w:rPr>
          <w:rFonts w:asciiTheme="majorHAnsi" w:hAnsiTheme="majorHAnsi"/>
          <w:sz w:val="24"/>
        </w:rPr>
        <w:t>ollection</w:t>
      </w:r>
      <w:r w:rsidRPr="0055561C">
        <w:rPr>
          <w:rFonts w:asciiTheme="majorHAnsi" w:hAnsiTheme="majorHAnsi"/>
          <w:sz w:val="24"/>
        </w:rPr>
        <w:t xml:space="preserve"> Request</w:t>
      </w:r>
    </w:p>
    <w:p w:rsidR="00484011" w:rsidRPr="0055561C" w:rsidRDefault="00484011" w:rsidP="00484011">
      <w:pPr>
        <w:pStyle w:val="Header"/>
        <w:tabs>
          <w:tab w:val="clear" w:pos="4680"/>
        </w:tabs>
        <w:jc w:val="center"/>
        <w:rPr>
          <w:sz w:val="24"/>
        </w:rPr>
      </w:pPr>
      <w:r w:rsidRPr="0055561C">
        <w:rPr>
          <w:sz w:val="24"/>
        </w:rPr>
        <w:t>OMB No. 0920-0879</w:t>
      </w:r>
    </w:p>
    <w:p w:rsidR="009B4A51" w:rsidRDefault="009B4A51" w:rsidP="00716F94">
      <w:pPr>
        <w:spacing w:after="0"/>
        <w:rPr>
          <w:rFonts w:asciiTheme="majorHAnsi" w:hAnsiTheme="majorHAnsi"/>
          <w:b/>
        </w:rPr>
      </w:pPr>
    </w:p>
    <w:p w:rsidR="00AA3192" w:rsidRDefault="00AA3192" w:rsidP="00716F94">
      <w:pPr>
        <w:spacing w:after="0"/>
        <w:rPr>
          <w:rFonts w:asciiTheme="majorHAnsi" w:hAnsiTheme="majorHAnsi"/>
          <w:b/>
        </w:rPr>
      </w:pPr>
    </w:p>
    <w:p w:rsidR="00AA3192" w:rsidRDefault="00AA3192" w:rsidP="00716F94">
      <w:pPr>
        <w:spacing w:after="0"/>
        <w:rPr>
          <w:rFonts w:asciiTheme="majorHAnsi" w:hAnsiTheme="majorHAnsi"/>
          <w:b/>
        </w:rPr>
      </w:pPr>
    </w:p>
    <w:p w:rsidR="009B4A51" w:rsidRPr="00AA3192" w:rsidRDefault="009B4A51" w:rsidP="009B4A51">
      <w:pPr>
        <w:spacing w:after="0"/>
        <w:jc w:val="center"/>
        <w:rPr>
          <w:rFonts w:asciiTheme="majorHAnsi" w:hAnsiTheme="majorHAnsi"/>
          <w:sz w:val="32"/>
        </w:rPr>
      </w:pPr>
      <w:r w:rsidRPr="00AA3192">
        <w:rPr>
          <w:rFonts w:asciiTheme="majorHAnsi" w:hAnsiTheme="majorHAnsi"/>
          <w:b/>
          <w:sz w:val="32"/>
        </w:rPr>
        <w:t xml:space="preserve">Supporting Statement – Section </w:t>
      </w:r>
      <w:r w:rsidR="00601392">
        <w:rPr>
          <w:rFonts w:asciiTheme="majorHAnsi" w:hAnsiTheme="majorHAnsi"/>
          <w:b/>
          <w:sz w:val="32"/>
        </w:rPr>
        <w:t>B</w:t>
      </w:r>
    </w:p>
    <w:p w:rsidR="00AA3192" w:rsidRDefault="00AA3192" w:rsidP="00716F94">
      <w:pPr>
        <w:spacing w:after="0"/>
        <w:rPr>
          <w:rFonts w:asciiTheme="majorHAnsi" w:hAnsiTheme="majorHAnsi"/>
          <w:b/>
        </w:rPr>
      </w:pPr>
    </w:p>
    <w:p w:rsidR="009B4A51" w:rsidRDefault="009B4A51" w:rsidP="00716F94">
      <w:pPr>
        <w:spacing w:after="0"/>
        <w:rPr>
          <w:rFonts w:asciiTheme="majorHAnsi" w:hAnsiTheme="majorHAnsi"/>
          <w:b/>
        </w:rPr>
      </w:pPr>
    </w:p>
    <w:p w:rsidR="009B4A51" w:rsidRDefault="009B4A51" w:rsidP="00716F94">
      <w:pPr>
        <w:spacing w:after="0"/>
        <w:rPr>
          <w:rFonts w:asciiTheme="majorHAnsi" w:hAnsiTheme="majorHAnsi"/>
          <w:b/>
        </w:rPr>
      </w:pPr>
    </w:p>
    <w:p w:rsidR="009B4A51" w:rsidRPr="0055561C" w:rsidRDefault="009B4A51" w:rsidP="009B4A51">
      <w:pPr>
        <w:spacing w:after="0"/>
        <w:jc w:val="center"/>
        <w:rPr>
          <w:rFonts w:asciiTheme="majorHAnsi" w:hAnsiTheme="majorHAnsi"/>
          <w:sz w:val="24"/>
        </w:rPr>
      </w:pPr>
      <w:r w:rsidRPr="0055561C">
        <w:rPr>
          <w:rFonts w:asciiTheme="majorHAnsi" w:hAnsiTheme="majorHAnsi"/>
          <w:b/>
          <w:sz w:val="24"/>
        </w:rPr>
        <w:t>Submitted:</w:t>
      </w:r>
      <w:r w:rsidRPr="0055561C">
        <w:rPr>
          <w:rFonts w:asciiTheme="majorHAnsi" w:hAnsiTheme="majorHAnsi"/>
          <w:sz w:val="24"/>
        </w:rPr>
        <w:t xml:space="preserve"> </w:t>
      </w:r>
      <w:r w:rsidR="00E017E8">
        <w:rPr>
          <w:rFonts w:asciiTheme="majorHAnsi" w:hAnsiTheme="majorHAnsi"/>
          <w:sz w:val="24"/>
        </w:rPr>
        <w:t xml:space="preserve">November </w:t>
      </w:r>
      <w:r w:rsidR="00145CDD">
        <w:rPr>
          <w:rFonts w:asciiTheme="majorHAnsi" w:hAnsiTheme="majorHAnsi"/>
          <w:sz w:val="24"/>
        </w:rPr>
        <w:t>6</w:t>
      </w:r>
      <w:r w:rsidR="008F1984" w:rsidRPr="0055561C">
        <w:rPr>
          <w:rFonts w:asciiTheme="majorHAnsi" w:hAnsiTheme="majorHAnsi"/>
          <w:sz w:val="24"/>
        </w:rPr>
        <w:t>, 2013</w:t>
      </w:r>
    </w:p>
    <w:p w:rsidR="0055561C" w:rsidRDefault="0055561C" w:rsidP="00716F94">
      <w:pPr>
        <w:spacing w:after="0"/>
        <w:rPr>
          <w:rFonts w:asciiTheme="majorHAnsi" w:hAnsiTheme="majorHAnsi"/>
          <w:b/>
          <w:sz w:val="24"/>
        </w:rPr>
      </w:pPr>
    </w:p>
    <w:p w:rsidR="0055561C" w:rsidRPr="0055561C" w:rsidRDefault="0055561C" w:rsidP="00716F94">
      <w:pPr>
        <w:spacing w:after="0"/>
        <w:rPr>
          <w:rFonts w:asciiTheme="majorHAnsi" w:hAnsiTheme="majorHAnsi"/>
          <w:b/>
          <w:sz w:val="24"/>
        </w:rPr>
      </w:pPr>
    </w:p>
    <w:p w:rsidR="0055561C" w:rsidRPr="0055561C" w:rsidRDefault="0055561C" w:rsidP="00716F94">
      <w:pPr>
        <w:spacing w:after="0"/>
        <w:rPr>
          <w:rFonts w:asciiTheme="majorHAnsi" w:hAnsiTheme="majorHAnsi"/>
          <w:b/>
          <w:sz w:val="24"/>
        </w:rPr>
      </w:pPr>
    </w:p>
    <w:p w:rsidR="0055561C" w:rsidRPr="0055561C" w:rsidRDefault="0055561C" w:rsidP="00716F94">
      <w:pPr>
        <w:spacing w:after="0"/>
        <w:rPr>
          <w:rFonts w:asciiTheme="majorHAnsi" w:hAnsiTheme="majorHAnsi"/>
          <w:b/>
          <w:sz w:val="24"/>
        </w:rPr>
      </w:pPr>
    </w:p>
    <w:p w:rsidR="0055561C" w:rsidRPr="0055561C" w:rsidRDefault="0055561C" w:rsidP="00716F94">
      <w:pPr>
        <w:spacing w:after="0"/>
        <w:rPr>
          <w:rFonts w:asciiTheme="majorHAnsi" w:hAnsiTheme="majorHAnsi"/>
          <w:b/>
          <w:sz w:val="24"/>
        </w:rPr>
      </w:pPr>
    </w:p>
    <w:p w:rsidR="0055561C" w:rsidRPr="0055561C" w:rsidRDefault="0055561C" w:rsidP="00716F94">
      <w:pPr>
        <w:spacing w:after="0"/>
        <w:rPr>
          <w:rFonts w:asciiTheme="majorHAnsi" w:hAnsiTheme="majorHAnsi"/>
          <w:b/>
          <w:sz w:val="24"/>
        </w:rPr>
      </w:pPr>
    </w:p>
    <w:p w:rsidR="0055561C" w:rsidRPr="0055561C" w:rsidRDefault="0055561C" w:rsidP="00716F94">
      <w:pPr>
        <w:spacing w:after="0"/>
        <w:rPr>
          <w:rFonts w:asciiTheme="majorHAnsi" w:hAnsiTheme="majorHAnsi"/>
          <w:b/>
          <w:sz w:val="24"/>
        </w:rPr>
      </w:pPr>
    </w:p>
    <w:p w:rsidR="009B4A51" w:rsidRPr="0055561C" w:rsidRDefault="009B4A51" w:rsidP="00716F94">
      <w:pPr>
        <w:spacing w:after="0"/>
        <w:rPr>
          <w:rFonts w:asciiTheme="majorHAnsi" w:hAnsiTheme="majorHAnsi"/>
          <w:b/>
          <w:sz w:val="24"/>
        </w:rPr>
      </w:pPr>
    </w:p>
    <w:p w:rsidR="00667C89" w:rsidRPr="0055561C" w:rsidRDefault="00716F94" w:rsidP="00716F94">
      <w:pPr>
        <w:spacing w:after="0"/>
        <w:rPr>
          <w:rFonts w:asciiTheme="majorHAnsi" w:hAnsiTheme="majorHAnsi"/>
          <w:b/>
          <w:sz w:val="24"/>
          <w:u w:val="single"/>
        </w:rPr>
      </w:pPr>
      <w:r w:rsidRPr="0055561C">
        <w:rPr>
          <w:rFonts w:asciiTheme="majorHAnsi" w:hAnsiTheme="majorHAnsi"/>
          <w:b/>
          <w:sz w:val="24"/>
          <w:u w:val="single"/>
        </w:rPr>
        <w:t>P</w:t>
      </w:r>
      <w:r w:rsidR="00667C89" w:rsidRPr="0055561C">
        <w:rPr>
          <w:rFonts w:asciiTheme="majorHAnsi" w:hAnsiTheme="majorHAnsi"/>
          <w:b/>
          <w:sz w:val="24"/>
          <w:u w:val="single"/>
        </w:rPr>
        <w:t>rogram Official/Project Officer</w:t>
      </w:r>
    </w:p>
    <w:p w:rsidR="00A86451" w:rsidRPr="0055561C" w:rsidRDefault="00A86451" w:rsidP="00A86451">
      <w:pPr>
        <w:spacing w:after="0"/>
        <w:rPr>
          <w:rFonts w:ascii="Times New Roman" w:hAnsi="Times New Roman" w:cs="Times New Roman"/>
          <w:bCs/>
          <w:sz w:val="24"/>
        </w:rPr>
      </w:pPr>
      <w:r w:rsidRPr="0055561C">
        <w:rPr>
          <w:rFonts w:ascii="Times New Roman" w:hAnsi="Times New Roman" w:cs="Times New Roman"/>
          <w:bCs/>
          <w:sz w:val="24"/>
        </w:rPr>
        <w:t>Julie Zajac-Cox, MPH</w:t>
      </w:r>
    </w:p>
    <w:p w:rsidR="00A86451" w:rsidRPr="0055561C" w:rsidRDefault="00A86451" w:rsidP="00A86451">
      <w:pPr>
        <w:spacing w:after="0"/>
        <w:rPr>
          <w:rFonts w:ascii="Times New Roman" w:hAnsi="Times New Roman" w:cs="Times New Roman"/>
          <w:bCs/>
          <w:sz w:val="24"/>
        </w:rPr>
      </w:pPr>
      <w:r w:rsidRPr="0055561C">
        <w:rPr>
          <w:rFonts w:ascii="Times New Roman" w:hAnsi="Times New Roman" w:cs="Times New Roman"/>
          <w:bCs/>
          <w:sz w:val="24"/>
        </w:rPr>
        <w:t>Associate Director for Policy (Acting)</w:t>
      </w:r>
    </w:p>
    <w:p w:rsidR="00A86451" w:rsidRPr="0055561C" w:rsidRDefault="00A86451" w:rsidP="00A86451">
      <w:pPr>
        <w:spacing w:after="0"/>
        <w:rPr>
          <w:rFonts w:ascii="Times New Roman" w:hAnsi="Times New Roman" w:cs="Times New Roman"/>
          <w:bCs/>
          <w:sz w:val="24"/>
        </w:rPr>
      </w:pPr>
      <w:r w:rsidRPr="0055561C">
        <w:rPr>
          <w:rFonts w:ascii="Times New Roman" w:hAnsi="Times New Roman" w:cs="Times New Roman"/>
          <w:bCs/>
          <w:sz w:val="24"/>
        </w:rPr>
        <w:t>Centers for Disease Control and Prevention</w:t>
      </w:r>
    </w:p>
    <w:p w:rsidR="00A86451" w:rsidRPr="0055561C" w:rsidRDefault="00A86451" w:rsidP="00A86451">
      <w:pPr>
        <w:spacing w:after="0"/>
        <w:rPr>
          <w:rFonts w:ascii="Times New Roman" w:hAnsi="Times New Roman" w:cs="Times New Roman"/>
          <w:bCs/>
          <w:sz w:val="24"/>
        </w:rPr>
      </w:pPr>
      <w:r w:rsidRPr="0055561C">
        <w:rPr>
          <w:rFonts w:ascii="Times New Roman" w:hAnsi="Times New Roman" w:cs="Times New Roman"/>
          <w:bCs/>
          <w:sz w:val="24"/>
        </w:rPr>
        <w:t>Office of Public Health Scientific Services (proposed)</w:t>
      </w:r>
    </w:p>
    <w:p w:rsidR="00A86451" w:rsidRPr="0055561C" w:rsidRDefault="00A86451" w:rsidP="00A86451">
      <w:pPr>
        <w:spacing w:after="0"/>
        <w:rPr>
          <w:rFonts w:ascii="Times New Roman" w:hAnsi="Times New Roman" w:cs="Times New Roman"/>
          <w:bCs/>
          <w:sz w:val="24"/>
        </w:rPr>
      </w:pPr>
      <w:r w:rsidRPr="0055561C">
        <w:rPr>
          <w:rFonts w:ascii="Times New Roman" w:hAnsi="Times New Roman" w:cs="Times New Roman"/>
          <w:bCs/>
          <w:sz w:val="24"/>
        </w:rPr>
        <w:t>Center for Surveillance, Epidemiology, and Laboratory Services (proposed)</w:t>
      </w:r>
    </w:p>
    <w:p w:rsidR="00A86451" w:rsidRPr="0055561C" w:rsidRDefault="00A86451" w:rsidP="00A86451">
      <w:pPr>
        <w:spacing w:after="0"/>
        <w:rPr>
          <w:rFonts w:ascii="Times New Roman" w:hAnsi="Times New Roman" w:cs="Times New Roman"/>
          <w:bCs/>
          <w:sz w:val="24"/>
        </w:rPr>
      </w:pPr>
      <w:r w:rsidRPr="0055561C">
        <w:rPr>
          <w:rFonts w:ascii="Times New Roman" w:hAnsi="Times New Roman" w:cs="Times New Roman"/>
          <w:bCs/>
          <w:sz w:val="24"/>
        </w:rPr>
        <w:t>Division of Health Informatics and Surveillance (proposed)</w:t>
      </w:r>
    </w:p>
    <w:p w:rsidR="00A86451" w:rsidRPr="0055561C" w:rsidRDefault="00A86451" w:rsidP="00A86451">
      <w:pPr>
        <w:spacing w:after="0"/>
        <w:rPr>
          <w:rFonts w:ascii="Times New Roman" w:hAnsi="Times New Roman" w:cs="Times New Roman"/>
          <w:bCs/>
          <w:sz w:val="24"/>
        </w:rPr>
      </w:pPr>
      <w:r w:rsidRPr="0055561C">
        <w:rPr>
          <w:rFonts w:ascii="Times New Roman" w:hAnsi="Times New Roman" w:cs="Times New Roman"/>
          <w:bCs/>
          <w:sz w:val="24"/>
        </w:rPr>
        <w:t>2500 Century Parkway NE, MS-E97, Atlanta, GA 30345</w:t>
      </w:r>
    </w:p>
    <w:p w:rsidR="00A86451" w:rsidRPr="0055561C" w:rsidRDefault="00A86451" w:rsidP="00A86451">
      <w:pPr>
        <w:spacing w:after="0"/>
        <w:rPr>
          <w:rFonts w:ascii="Times New Roman" w:hAnsi="Times New Roman" w:cs="Times New Roman"/>
          <w:bCs/>
          <w:sz w:val="24"/>
        </w:rPr>
      </w:pPr>
      <w:r w:rsidRPr="0055561C">
        <w:rPr>
          <w:rFonts w:ascii="Times New Roman" w:hAnsi="Times New Roman" w:cs="Times New Roman"/>
          <w:bCs/>
          <w:sz w:val="24"/>
        </w:rPr>
        <w:t>Phone:  404-498-0354</w:t>
      </w:r>
    </w:p>
    <w:p w:rsidR="00A86451" w:rsidRPr="0055561C" w:rsidRDefault="00A86451" w:rsidP="00A86451">
      <w:pPr>
        <w:spacing w:after="0"/>
        <w:rPr>
          <w:rFonts w:ascii="Times New Roman" w:hAnsi="Times New Roman" w:cs="Times New Roman"/>
          <w:bCs/>
          <w:sz w:val="24"/>
        </w:rPr>
      </w:pPr>
      <w:r w:rsidRPr="0055561C">
        <w:rPr>
          <w:rFonts w:ascii="Times New Roman" w:hAnsi="Times New Roman" w:cs="Times New Roman"/>
          <w:bCs/>
          <w:sz w:val="24"/>
        </w:rPr>
        <w:t>Fax: 404-498-1177</w:t>
      </w:r>
    </w:p>
    <w:p w:rsidR="006A72F2" w:rsidRPr="007442C8" w:rsidRDefault="00A86451" w:rsidP="007442C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5561C">
        <w:rPr>
          <w:rFonts w:ascii="Times New Roman" w:hAnsi="Times New Roman" w:cs="Times New Roman"/>
          <w:bCs/>
          <w:sz w:val="24"/>
        </w:rPr>
        <w:t xml:space="preserve">Email: </w:t>
      </w:r>
      <w:hyperlink r:id="rId13" w:history="1">
        <w:r w:rsidRPr="0055561C">
          <w:rPr>
            <w:rStyle w:val="Hyperlink"/>
            <w:rFonts w:ascii="Times New Roman" w:hAnsi="Times New Roman" w:cs="Times New Roman"/>
            <w:bCs/>
            <w:color w:val="auto"/>
            <w:sz w:val="24"/>
          </w:rPr>
          <w:t>cgv7@cdc.gov</w:t>
        </w:r>
      </w:hyperlink>
      <w:r w:rsidRPr="0055561C">
        <w:rPr>
          <w:rFonts w:ascii="Times New Roman" w:hAnsi="Times New Roman" w:cs="Times New Roman"/>
          <w:bCs/>
          <w:sz w:val="24"/>
        </w:rPr>
        <w:t xml:space="preserve"> </w:t>
      </w:r>
    </w:p>
    <w:p w:rsidR="00B12F51" w:rsidRPr="00F52BCC" w:rsidRDefault="00B12F51" w:rsidP="00B12F51">
      <w:pPr>
        <w:spacing w:after="0"/>
        <w:rPr>
          <w:rFonts w:asciiTheme="majorHAnsi" w:hAnsiTheme="majorHAnsi"/>
          <w:sz w:val="28"/>
        </w:rPr>
      </w:pPr>
      <w:r w:rsidRPr="00F52BCC">
        <w:rPr>
          <w:rFonts w:asciiTheme="majorHAnsi" w:hAnsiTheme="majorHAnsi"/>
          <w:b/>
          <w:sz w:val="28"/>
        </w:rPr>
        <w:lastRenderedPageBreak/>
        <w:t xml:space="preserve">Section B – </w:t>
      </w:r>
      <w:r w:rsidR="00287E2F" w:rsidRPr="00F52BCC">
        <w:rPr>
          <w:rFonts w:asciiTheme="majorHAnsi" w:hAnsiTheme="majorHAnsi"/>
          <w:b/>
          <w:sz w:val="28"/>
        </w:rPr>
        <w:t>Data Collection Procedures</w:t>
      </w:r>
    </w:p>
    <w:p w:rsidR="00287E2F" w:rsidRDefault="00287E2F" w:rsidP="00B12F51">
      <w:pPr>
        <w:spacing w:after="0"/>
        <w:rPr>
          <w:rFonts w:asciiTheme="majorHAnsi" w:hAnsiTheme="majorHAnsi"/>
        </w:rPr>
      </w:pPr>
    </w:p>
    <w:p w:rsidR="00A75D1C" w:rsidRPr="001354AF" w:rsidRDefault="009759F3" w:rsidP="007442C8">
      <w:pPr>
        <w:pStyle w:val="ListParagraph"/>
        <w:numPr>
          <w:ilvl w:val="0"/>
          <w:numId w:val="3"/>
        </w:numPr>
        <w:spacing w:after="0"/>
        <w:ind w:left="360"/>
        <w:rPr>
          <w:rFonts w:asciiTheme="majorHAnsi" w:hAnsiTheme="majorHAnsi"/>
          <w:b/>
          <w:sz w:val="24"/>
        </w:rPr>
      </w:pPr>
      <w:r w:rsidRPr="001354AF">
        <w:rPr>
          <w:rFonts w:asciiTheme="majorHAnsi" w:hAnsiTheme="majorHAnsi"/>
          <w:b/>
          <w:bCs/>
          <w:sz w:val="24"/>
        </w:rPr>
        <w:t>Respondent Universe and Sampling Methods</w:t>
      </w:r>
      <w:r w:rsidR="00A305CE" w:rsidRPr="001354AF">
        <w:rPr>
          <w:rFonts w:asciiTheme="majorHAnsi" w:hAnsiTheme="majorHAnsi"/>
          <w:sz w:val="24"/>
        </w:rPr>
        <w:t xml:space="preserve"> </w:t>
      </w:r>
    </w:p>
    <w:p w:rsidR="00627D2B" w:rsidRPr="001354AF" w:rsidRDefault="00627D2B" w:rsidP="007442C8">
      <w:pPr>
        <w:pStyle w:val="ListParagraph"/>
        <w:spacing w:after="0"/>
        <w:ind w:left="360"/>
        <w:rPr>
          <w:rFonts w:asciiTheme="majorHAnsi" w:hAnsiTheme="majorHAnsi"/>
          <w:sz w:val="24"/>
        </w:rPr>
      </w:pPr>
    </w:p>
    <w:p w:rsidR="00C44550" w:rsidRPr="00AF2A8F" w:rsidRDefault="00140A47" w:rsidP="00AF2A8F">
      <w:pPr>
        <w:pStyle w:val="ListParagraph"/>
        <w:spacing w:after="0"/>
        <w:ind w:left="360"/>
        <w:rPr>
          <w:rFonts w:asciiTheme="majorHAnsi" w:hAnsiTheme="majorHAnsi"/>
          <w:sz w:val="24"/>
        </w:rPr>
      </w:pPr>
      <w:r w:rsidRPr="001354AF">
        <w:rPr>
          <w:rFonts w:asciiTheme="majorHAnsi" w:hAnsiTheme="majorHAnsi"/>
          <w:sz w:val="24"/>
        </w:rPr>
        <w:t>Of the 49 STLT health departments</w:t>
      </w:r>
      <w:r w:rsidRPr="001354AF" w:rsidDel="00BE397F">
        <w:rPr>
          <w:rFonts w:asciiTheme="majorHAnsi" w:hAnsiTheme="majorHAnsi"/>
          <w:sz w:val="24"/>
        </w:rPr>
        <w:t xml:space="preserve"> </w:t>
      </w:r>
      <w:r w:rsidRPr="001354AF">
        <w:rPr>
          <w:rFonts w:asciiTheme="majorHAnsi" w:hAnsiTheme="majorHAnsi"/>
          <w:sz w:val="24"/>
        </w:rPr>
        <w:t xml:space="preserve">that currently possess a </w:t>
      </w:r>
      <w:r w:rsidR="006F6002" w:rsidRPr="001354AF">
        <w:rPr>
          <w:rFonts w:asciiTheme="majorHAnsi" w:hAnsiTheme="majorHAnsi"/>
          <w:sz w:val="24"/>
        </w:rPr>
        <w:t>Data Use Agreement (</w:t>
      </w:r>
      <w:r w:rsidRPr="001354AF">
        <w:rPr>
          <w:rFonts w:asciiTheme="majorHAnsi" w:hAnsiTheme="majorHAnsi"/>
          <w:sz w:val="24"/>
        </w:rPr>
        <w:t>DUA</w:t>
      </w:r>
      <w:r w:rsidR="006F6002" w:rsidRPr="001354AF">
        <w:rPr>
          <w:rFonts w:asciiTheme="majorHAnsi" w:hAnsiTheme="majorHAnsi"/>
          <w:sz w:val="24"/>
        </w:rPr>
        <w:t>)</w:t>
      </w:r>
      <w:r w:rsidRPr="001354AF">
        <w:rPr>
          <w:rFonts w:asciiTheme="majorHAnsi" w:hAnsiTheme="majorHAnsi"/>
          <w:sz w:val="24"/>
        </w:rPr>
        <w:t>, ten</w:t>
      </w:r>
      <w:r w:rsidR="006255AF" w:rsidRPr="001354AF">
        <w:rPr>
          <w:rFonts w:asciiTheme="majorHAnsi" w:hAnsiTheme="majorHAnsi"/>
          <w:sz w:val="24"/>
        </w:rPr>
        <w:t xml:space="preserve"> that have completed the onboarding process</w:t>
      </w:r>
      <w:r w:rsidRPr="001354AF">
        <w:rPr>
          <w:rFonts w:asciiTheme="majorHAnsi" w:hAnsiTheme="majorHAnsi"/>
          <w:sz w:val="24"/>
        </w:rPr>
        <w:t xml:space="preserve"> will be selected for recruitment for this data collection</w:t>
      </w:r>
      <w:r w:rsidR="006255AF" w:rsidRPr="001354AF">
        <w:rPr>
          <w:rFonts w:asciiTheme="majorHAnsi" w:hAnsiTheme="majorHAnsi"/>
          <w:sz w:val="24"/>
        </w:rPr>
        <w:t>.</w:t>
      </w:r>
      <w:r w:rsidR="00125377" w:rsidRPr="001354AF">
        <w:rPr>
          <w:rFonts w:asciiTheme="majorHAnsi" w:hAnsiTheme="majorHAnsi"/>
          <w:sz w:val="24"/>
        </w:rPr>
        <w:t xml:space="preserve"> </w:t>
      </w:r>
      <w:r w:rsidR="00C44550" w:rsidRPr="001354AF">
        <w:rPr>
          <w:rFonts w:asciiTheme="majorHAnsi" w:hAnsiTheme="majorHAnsi"/>
          <w:sz w:val="24"/>
        </w:rPr>
        <w:t xml:space="preserve"> The selected </w:t>
      </w:r>
      <w:r w:rsidR="00F83A1D">
        <w:rPr>
          <w:rFonts w:asciiTheme="majorHAnsi" w:hAnsiTheme="majorHAnsi"/>
          <w:sz w:val="24"/>
        </w:rPr>
        <w:t>health departments</w:t>
      </w:r>
      <w:r w:rsidR="00C44550" w:rsidRPr="001354AF">
        <w:rPr>
          <w:rFonts w:asciiTheme="majorHAnsi" w:hAnsiTheme="majorHAnsi"/>
          <w:sz w:val="24"/>
        </w:rPr>
        <w:t xml:space="preserve"> will have completed onboarding by the time of data collection. “Completion of onboarding” is defined as having submitted at least one data feed or all the targeted feeds for a given state or jurisdiction, depending on the </w:t>
      </w:r>
      <w:r w:rsidR="001354AF">
        <w:rPr>
          <w:rFonts w:asciiTheme="majorHAnsi" w:hAnsiTheme="majorHAnsi"/>
          <w:sz w:val="24"/>
        </w:rPr>
        <w:t>type of</w:t>
      </w:r>
      <w:r w:rsidR="00C44550" w:rsidRPr="001354AF">
        <w:rPr>
          <w:rFonts w:asciiTheme="majorHAnsi" w:hAnsiTheme="majorHAnsi"/>
          <w:sz w:val="24"/>
        </w:rPr>
        <w:t xml:space="preserve"> onboarding.  </w:t>
      </w:r>
      <w:r w:rsidR="00F83A1D">
        <w:rPr>
          <w:rFonts w:asciiTheme="majorHAnsi" w:hAnsiTheme="majorHAnsi"/>
          <w:sz w:val="24"/>
        </w:rPr>
        <w:t>Health departments</w:t>
      </w:r>
      <w:r w:rsidR="00AF2A8F" w:rsidRPr="001354AF">
        <w:rPr>
          <w:rFonts w:asciiTheme="majorHAnsi" w:hAnsiTheme="majorHAnsi"/>
          <w:sz w:val="24"/>
        </w:rPr>
        <w:t xml:space="preserve"> identified for recruitment which meet the onboarding completion criteria </w:t>
      </w:r>
      <w:r w:rsidR="0048302D">
        <w:rPr>
          <w:rFonts w:asciiTheme="majorHAnsi" w:hAnsiTheme="majorHAnsi"/>
          <w:sz w:val="24"/>
        </w:rPr>
        <w:t>include state health departments in</w:t>
      </w:r>
      <w:r w:rsidR="0048302D" w:rsidRPr="001354AF">
        <w:rPr>
          <w:rFonts w:asciiTheme="majorHAnsi" w:hAnsiTheme="majorHAnsi"/>
          <w:sz w:val="24"/>
        </w:rPr>
        <w:t xml:space="preserve"> </w:t>
      </w:r>
      <w:r w:rsidR="00AF2A8F" w:rsidRPr="001354AF">
        <w:rPr>
          <w:rFonts w:asciiTheme="majorHAnsi" w:hAnsiTheme="majorHAnsi"/>
          <w:sz w:val="24"/>
        </w:rPr>
        <w:t xml:space="preserve">Missouri, Nevada, Louisiana, West Virginia, Montana, Alabama, Indiana, </w:t>
      </w:r>
      <w:r w:rsidR="0048302D">
        <w:rPr>
          <w:rFonts w:asciiTheme="majorHAnsi" w:hAnsiTheme="majorHAnsi"/>
          <w:sz w:val="24"/>
        </w:rPr>
        <w:t xml:space="preserve">and </w:t>
      </w:r>
      <w:r w:rsidR="00AF2A8F" w:rsidRPr="001354AF">
        <w:rPr>
          <w:rFonts w:asciiTheme="majorHAnsi" w:hAnsiTheme="majorHAnsi"/>
          <w:sz w:val="24"/>
        </w:rPr>
        <w:t>Pennsylvania,</w:t>
      </w:r>
      <w:r w:rsidR="0048302D">
        <w:rPr>
          <w:rFonts w:asciiTheme="majorHAnsi" w:hAnsiTheme="majorHAnsi"/>
          <w:sz w:val="24"/>
        </w:rPr>
        <w:t xml:space="preserve"> and local health departments in</w:t>
      </w:r>
      <w:r w:rsidR="00AF2A8F" w:rsidRPr="001354AF">
        <w:rPr>
          <w:rFonts w:asciiTheme="majorHAnsi" w:hAnsiTheme="majorHAnsi"/>
          <w:sz w:val="24"/>
        </w:rPr>
        <w:t xml:space="preserve"> Boston and Denver.</w:t>
      </w:r>
      <w:r w:rsidR="009A4B78">
        <w:rPr>
          <w:rFonts w:asciiTheme="majorHAnsi" w:hAnsiTheme="majorHAnsi"/>
          <w:sz w:val="24"/>
        </w:rPr>
        <w:t xml:space="preserve">  </w:t>
      </w:r>
    </w:p>
    <w:p w:rsidR="00C44550" w:rsidRPr="001354AF" w:rsidRDefault="00C44550" w:rsidP="007442C8">
      <w:pPr>
        <w:pStyle w:val="ListParagraph"/>
        <w:spacing w:after="0"/>
        <w:ind w:left="360"/>
        <w:rPr>
          <w:rFonts w:asciiTheme="majorHAnsi" w:hAnsiTheme="majorHAnsi"/>
          <w:sz w:val="24"/>
        </w:rPr>
      </w:pPr>
    </w:p>
    <w:p w:rsidR="006255AF" w:rsidRPr="001354AF" w:rsidRDefault="0048302D" w:rsidP="0048302D">
      <w:pPr>
        <w:pStyle w:val="ListParagraph"/>
        <w:spacing w:after="0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Out of the 10 </w:t>
      </w:r>
      <w:r w:rsidR="00F83A1D">
        <w:rPr>
          <w:rFonts w:asciiTheme="majorHAnsi" w:hAnsiTheme="majorHAnsi"/>
          <w:sz w:val="24"/>
        </w:rPr>
        <w:t>health departments</w:t>
      </w:r>
      <w:r>
        <w:rPr>
          <w:rFonts w:asciiTheme="majorHAnsi" w:hAnsiTheme="majorHAnsi"/>
          <w:sz w:val="24"/>
        </w:rPr>
        <w:t xml:space="preserve"> identified, s</w:t>
      </w:r>
      <w:r w:rsidR="006255AF" w:rsidRPr="001354AF">
        <w:rPr>
          <w:rFonts w:asciiTheme="majorHAnsi" w:hAnsiTheme="majorHAnsi"/>
          <w:sz w:val="24"/>
        </w:rPr>
        <w:t>even will be selected</w:t>
      </w:r>
      <w:r w:rsidR="00125377" w:rsidRPr="001354AF">
        <w:rPr>
          <w:rFonts w:asciiTheme="majorHAnsi" w:hAnsiTheme="majorHAnsi"/>
          <w:sz w:val="24"/>
        </w:rPr>
        <w:t xml:space="preserve">  to participate</w:t>
      </w:r>
      <w:r>
        <w:rPr>
          <w:rFonts w:asciiTheme="majorHAnsi" w:hAnsiTheme="majorHAnsi"/>
          <w:sz w:val="24"/>
        </w:rPr>
        <w:t xml:space="preserve"> based on availability</w:t>
      </w:r>
      <w:r w:rsidR="00125377" w:rsidRPr="001354AF">
        <w:rPr>
          <w:rFonts w:asciiTheme="majorHAnsi" w:hAnsiTheme="majorHAnsi"/>
          <w:sz w:val="24"/>
        </w:rPr>
        <w:t xml:space="preserve"> through 3/31/2014</w:t>
      </w:r>
      <w:r w:rsidR="00140A47" w:rsidRPr="001354AF">
        <w:rPr>
          <w:rFonts w:asciiTheme="majorHAnsi" w:hAnsiTheme="majorHAnsi"/>
          <w:sz w:val="24"/>
        </w:rPr>
        <w:t xml:space="preserve">.  </w:t>
      </w:r>
      <w:r w:rsidR="006255AF" w:rsidRPr="001354AF">
        <w:rPr>
          <w:rFonts w:asciiTheme="majorHAnsi" w:hAnsiTheme="majorHAnsi"/>
          <w:sz w:val="24"/>
        </w:rPr>
        <w:t xml:space="preserve">Within </w:t>
      </w:r>
      <w:r w:rsidR="00423956" w:rsidRPr="001354AF">
        <w:rPr>
          <w:rFonts w:asciiTheme="majorHAnsi" w:hAnsiTheme="majorHAnsi"/>
          <w:sz w:val="24"/>
        </w:rPr>
        <w:t xml:space="preserve">each of </w:t>
      </w:r>
      <w:r w:rsidR="006255AF" w:rsidRPr="001354AF">
        <w:rPr>
          <w:rFonts w:asciiTheme="majorHAnsi" w:hAnsiTheme="majorHAnsi"/>
          <w:sz w:val="24"/>
        </w:rPr>
        <w:t xml:space="preserve">these seven health departments, one Chief Epidemiologist and seven </w:t>
      </w:r>
      <w:r w:rsidR="00145CDD">
        <w:rPr>
          <w:rFonts w:asciiTheme="majorHAnsi" w:hAnsiTheme="majorHAnsi"/>
          <w:sz w:val="24"/>
        </w:rPr>
        <w:t xml:space="preserve">health information </w:t>
      </w:r>
      <w:r w:rsidR="006255AF" w:rsidRPr="001354AF">
        <w:rPr>
          <w:rFonts w:asciiTheme="majorHAnsi" w:hAnsiTheme="majorHAnsi"/>
          <w:sz w:val="24"/>
        </w:rPr>
        <w:t>techn</w:t>
      </w:r>
      <w:r w:rsidR="00145CDD">
        <w:rPr>
          <w:rFonts w:asciiTheme="majorHAnsi" w:hAnsiTheme="majorHAnsi"/>
          <w:sz w:val="24"/>
        </w:rPr>
        <w:t>ology</w:t>
      </w:r>
      <w:bookmarkStart w:id="0" w:name="_GoBack"/>
      <w:bookmarkEnd w:id="0"/>
      <w:r w:rsidR="006255AF" w:rsidRPr="001354AF">
        <w:rPr>
          <w:rFonts w:asciiTheme="majorHAnsi" w:hAnsiTheme="majorHAnsi"/>
          <w:sz w:val="24"/>
        </w:rPr>
        <w:t xml:space="preserve"> staff</w:t>
      </w:r>
      <w:r w:rsidR="00423956" w:rsidRPr="001354AF">
        <w:rPr>
          <w:rFonts w:asciiTheme="majorHAnsi" w:hAnsiTheme="majorHAnsi"/>
          <w:sz w:val="24"/>
        </w:rPr>
        <w:t xml:space="preserve"> will participate in 90-minute focus groups.  </w:t>
      </w:r>
      <w:r w:rsidR="009A4B78" w:rsidRPr="007F0E13">
        <w:rPr>
          <w:rFonts w:asciiTheme="majorHAnsi" w:hAnsiTheme="majorHAnsi"/>
          <w:sz w:val="24"/>
          <w:szCs w:val="24"/>
        </w:rPr>
        <w:t xml:space="preserve"> </w:t>
      </w:r>
      <w:r w:rsidR="00423956" w:rsidRPr="001354AF">
        <w:rPr>
          <w:rFonts w:asciiTheme="majorHAnsi" w:hAnsiTheme="majorHAnsi"/>
          <w:sz w:val="24"/>
        </w:rPr>
        <w:t>There will be one focus group for the onboarding and cost question sets respectively.</w:t>
      </w:r>
      <w:r w:rsidR="006255AF" w:rsidRPr="001354AF">
        <w:rPr>
          <w:rFonts w:asciiTheme="majorHAnsi" w:hAnsiTheme="majorHAnsi"/>
          <w:sz w:val="24"/>
        </w:rPr>
        <w:t xml:space="preserve"> </w:t>
      </w:r>
    </w:p>
    <w:p w:rsidR="0048302D" w:rsidRDefault="0048302D" w:rsidP="0048302D">
      <w:pPr>
        <w:spacing w:after="0"/>
        <w:ind w:left="360"/>
        <w:rPr>
          <w:rFonts w:asciiTheme="majorHAnsi" w:hAnsiTheme="majorHAnsi"/>
          <w:sz w:val="24"/>
        </w:rPr>
      </w:pPr>
    </w:p>
    <w:p w:rsidR="003635BE" w:rsidRPr="00B306C4" w:rsidRDefault="003635BE" w:rsidP="0048302D">
      <w:pPr>
        <w:spacing w:after="0"/>
        <w:ind w:left="360"/>
        <w:rPr>
          <w:rFonts w:asciiTheme="majorHAnsi" w:hAnsiTheme="majorHAnsi"/>
          <w:sz w:val="24"/>
        </w:rPr>
      </w:pPr>
      <w:r w:rsidRPr="001354AF">
        <w:rPr>
          <w:rFonts w:asciiTheme="majorHAnsi" w:hAnsiTheme="majorHAnsi"/>
          <w:b/>
          <w:sz w:val="24"/>
          <w:u w:val="single"/>
        </w:rPr>
        <w:t>Table B-1</w:t>
      </w:r>
      <w:r w:rsidRPr="001354AF">
        <w:rPr>
          <w:rFonts w:asciiTheme="majorHAnsi" w:hAnsiTheme="majorHAnsi"/>
          <w:b/>
          <w:sz w:val="24"/>
        </w:rPr>
        <w:t>:</w:t>
      </w:r>
      <w:r w:rsidR="00B306C4">
        <w:rPr>
          <w:rFonts w:asciiTheme="majorHAnsi" w:hAnsiTheme="majorHAnsi"/>
          <w:sz w:val="24"/>
        </w:rPr>
        <w:t xml:space="preserve"> Potential Respondent Universe</w:t>
      </w: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</w:tblPr>
      <w:tblGrid>
        <w:gridCol w:w="3600"/>
        <w:gridCol w:w="4860"/>
        <w:gridCol w:w="1080"/>
      </w:tblGrid>
      <w:tr w:rsidR="00BC5BB2" w:rsidRPr="001354AF" w:rsidTr="007442C8">
        <w:trPr>
          <w:trHeight w:val="377"/>
        </w:trPr>
        <w:tc>
          <w:tcPr>
            <w:tcW w:w="360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C5BB2" w:rsidRPr="001354AF" w:rsidRDefault="00BC5BB2" w:rsidP="00344F07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</w:rPr>
            </w:pPr>
            <w:r w:rsidRPr="001354AF">
              <w:rPr>
                <w:rFonts w:asciiTheme="majorHAnsi" w:hAnsiTheme="majorHAnsi"/>
                <w:b/>
              </w:rPr>
              <w:t>Entity</w:t>
            </w:r>
          </w:p>
        </w:tc>
        <w:tc>
          <w:tcPr>
            <w:tcW w:w="486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C5BB2" w:rsidRPr="001354AF" w:rsidRDefault="00BC5BB2" w:rsidP="00344F07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</w:rPr>
            </w:pPr>
            <w:r w:rsidRPr="001354AF">
              <w:rPr>
                <w:rFonts w:asciiTheme="majorHAnsi" w:hAnsiTheme="majorHAnsi"/>
                <w:b/>
              </w:rPr>
              <w:t>Potential Respondent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C5BB2" w:rsidRPr="001354AF" w:rsidRDefault="00BC5BB2" w:rsidP="00344F07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</w:rPr>
            </w:pPr>
            <w:r w:rsidRPr="001354AF">
              <w:rPr>
                <w:rFonts w:asciiTheme="majorHAnsi" w:hAnsiTheme="majorHAnsi"/>
                <w:b/>
              </w:rPr>
              <w:t>N</w:t>
            </w:r>
          </w:p>
        </w:tc>
      </w:tr>
      <w:tr w:rsidR="00BC5BB2" w:rsidRPr="001354AF" w:rsidTr="007442C8">
        <w:trPr>
          <w:trHeight w:hRule="exact" w:val="750"/>
        </w:trPr>
        <w:tc>
          <w:tcPr>
            <w:tcW w:w="36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C5BB2" w:rsidRPr="001354AF" w:rsidRDefault="009C2D2A" w:rsidP="00140679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1354AF">
              <w:rPr>
                <w:rFonts w:asciiTheme="majorHAnsi" w:hAnsiTheme="majorHAnsi"/>
              </w:rPr>
              <w:t>STLT</w:t>
            </w:r>
            <w:r w:rsidR="00CA4C10" w:rsidRPr="001354AF">
              <w:rPr>
                <w:rFonts w:asciiTheme="majorHAnsi" w:hAnsiTheme="majorHAnsi"/>
              </w:rPr>
              <w:t xml:space="preserve"> Health Departments</w:t>
            </w:r>
          </w:p>
        </w:tc>
        <w:tc>
          <w:tcPr>
            <w:tcW w:w="48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C5BB2" w:rsidRPr="001354AF" w:rsidRDefault="00103F27" w:rsidP="00103F2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1354AF">
              <w:rPr>
                <w:rFonts w:asciiTheme="majorHAnsi" w:hAnsiTheme="majorHAnsi"/>
              </w:rPr>
              <w:t>Epidemiologist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C5BB2" w:rsidRPr="001354AF" w:rsidRDefault="00980B2F" w:rsidP="00980B2F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  <w:r w:rsidRPr="001354AF">
              <w:rPr>
                <w:rFonts w:asciiTheme="majorHAnsi" w:hAnsiTheme="majorHAnsi"/>
              </w:rPr>
              <w:t>7</w:t>
            </w:r>
          </w:p>
        </w:tc>
      </w:tr>
      <w:tr w:rsidR="004C61FE" w:rsidRPr="001354AF" w:rsidTr="007442C8">
        <w:trPr>
          <w:trHeight w:hRule="exact" w:val="750"/>
        </w:trPr>
        <w:tc>
          <w:tcPr>
            <w:tcW w:w="36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C61FE" w:rsidRPr="001354AF" w:rsidRDefault="009C2D2A" w:rsidP="00103F2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1354AF">
              <w:rPr>
                <w:rFonts w:asciiTheme="majorHAnsi" w:hAnsiTheme="majorHAnsi"/>
              </w:rPr>
              <w:t>STLT</w:t>
            </w:r>
            <w:r w:rsidR="004C61FE" w:rsidRPr="001354AF">
              <w:rPr>
                <w:rFonts w:asciiTheme="majorHAnsi" w:hAnsiTheme="majorHAnsi"/>
              </w:rPr>
              <w:t xml:space="preserve"> Health Departments</w:t>
            </w:r>
          </w:p>
        </w:tc>
        <w:tc>
          <w:tcPr>
            <w:tcW w:w="48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C61FE" w:rsidRPr="001354AF" w:rsidRDefault="007B6F52" w:rsidP="00103F27">
            <w:pPr>
              <w:pStyle w:val="ListParagraph"/>
              <w:ind w:left="0"/>
              <w:rPr>
                <w:rFonts w:asciiTheme="majorHAnsi" w:hAnsiTheme="majorHAnsi"/>
              </w:rPr>
            </w:pPr>
            <w:r w:rsidRPr="001354AF">
              <w:rPr>
                <w:rFonts w:asciiTheme="majorHAnsi" w:hAnsiTheme="majorHAnsi"/>
              </w:rPr>
              <w:t xml:space="preserve">BioSense </w:t>
            </w:r>
            <w:r w:rsidR="00103F27" w:rsidRPr="001354AF">
              <w:rPr>
                <w:rFonts w:asciiTheme="majorHAnsi" w:hAnsiTheme="majorHAnsi"/>
              </w:rPr>
              <w:t>Technical Staff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C61FE" w:rsidRPr="001354AF" w:rsidRDefault="004C61FE" w:rsidP="0063466D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  <w:r w:rsidRPr="001354AF">
              <w:rPr>
                <w:rFonts w:asciiTheme="majorHAnsi" w:hAnsiTheme="majorHAnsi"/>
              </w:rPr>
              <w:t>49</w:t>
            </w:r>
          </w:p>
        </w:tc>
      </w:tr>
      <w:tr w:rsidR="004C61FE" w:rsidRPr="001354AF" w:rsidTr="007442C8">
        <w:trPr>
          <w:trHeight w:hRule="exact" w:val="360"/>
        </w:trPr>
        <w:tc>
          <w:tcPr>
            <w:tcW w:w="8460" w:type="dxa"/>
            <w:gridSpan w:val="2"/>
            <w:tcBorders>
              <w:top w:val="single" w:sz="4" w:space="0" w:color="auto"/>
            </w:tcBorders>
            <w:vAlign w:val="center"/>
          </w:tcPr>
          <w:p w:rsidR="004C61FE" w:rsidRPr="001354AF" w:rsidRDefault="004C61FE" w:rsidP="00344F07">
            <w:pPr>
              <w:pStyle w:val="ListParagraph"/>
              <w:ind w:left="0"/>
              <w:jc w:val="right"/>
              <w:rPr>
                <w:rFonts w:asciiTheme="majorHAnsi" w:hAnsiTheme="majorHAnsi"/>
                <w:b/>
              </w:rPr>
            </w:pPr>
            <w:r w:rsidRPr="001354AF">
              <w:rPr>
                <w:rFonts w:asciiTheme="majorHAnsi" w:hAnsiTheme="majorHAnsi"/>
                <w:b/>
              </w:rPr>
              <w:t>Total Universe of Potential Respondents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4C61FE" w:rsidRPr="001354AF" w:rsidRDefault="00103F27" w:rsidP="00344F07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</w:rPr>
            </w:pPr>
            <w:r w:rsidRPr="001354AF">
              <w:rPr>
                <w:rFonts w:asciiTheme="majorHAnsi" w:hAnsiTheme="majorHAnsi"/>
                <w:b/>
              </w:rPr>
              <w:t>56</w:t>
            </w:r>
          </w:p>
        </w:tc>
      </w:tr>
    </w:tbl>
    <w:p w:rsidR="00BC5BB2" w:rsidRPr="001354AF" w:rsidRDefault="00BC5BB2" w:rsidP="007442C8">
      <w:pPr>
        <w:pStyle w:val="ListParagraph"/>
        <w:spacing w:after="0"/>
        <w:ind w:left="360"/>
        <w:rPr>
          <w:rFonts w:asciiTheme="majorHAnsi" w:hAnsiTheme="majorHAnsi"/>
          <w:sz w:val="24"/>
        </w:rPr>
      </w:pPr>
    </w:p>
    <w:p w:rsidR="002F1D40" w:rsidRPr="001354AF" w:rsidRDefault="002F1D40" w:rsidP="007442C8">
      <w:pPr>
        <w:pStyle w:val="ListParagraph"/>
        <w:spacing w:after="0"/>
        <w:ind w:left="360"/>
        <w:rPr>
          <w:rFonts w:asciiTheme="majorHAnsi" w:hAnsiTheme="majorHAnsi"/>
          <w:sz w:val="24"/>
        </w:rPr>
      </w:pPr>
    </w:p>
    <w:p w:rsidR="00287E2F" w:rsidRPr="001354AF" w:rsidRDefault="00287E2F" w:rsidP="007442C8">
      <w:pPr>
        <w:pStyle w:val="ListParagraph"/>
        <w:numPr>
          <w:ilvl w:val="0"/>
          <w:numId w:val="3"/>
        </w:numPr>
        <w:spacing w:after="0"/>
        <w:ind w:left="360"/>
        <w:rPr>
          <w:rFonts w:asciiTheme="majorHAnsi" w:hAnsiTheme="majorHAnsi"/>
          <w:b/>
          <w:sz w:val="24"/>
        </w:rPr>
      </w:pPr>
      <w:r w:rsidRPr="001354AF">
        <w:rPr>
          <w:rFonts w:asciiTheme="majorHAnsi" w:hAnsiTheme="majorHAnsi"/>
          <w:b/>
          <w:sz w:val="24"/>
        </w:rPr>
        <w:t xml:space="preserve">Procedures for </w:t>
      </w:r>
      <w:r w:rsidR="009759F3" w:rsidRPr="001354AF">
        <w:rPr>
          <w:rFonts w:asciiTheme="majorHAnsi" w:hAnsiTheme="majorHAnsi"/>
          <w:b/>
          <w:sz w:val="24"/>
        </w:rPr>
        <w:t xml:space="preserve">the </w:t>
      </w:r>
      <w:r w:rsidRPr="001354AF">
        <w:rPr>
          <w:rFonts w:asciiTheme="majorHAnsi" w:hAnsiTheme="majorHAnsi"/>
          <w:b/>
          <w:sz w:val="24"/>
        </w:rPr>
        <w:t>Collecti</w:t>
      </w:r>
      <w:r w:rsidR="009759F3" w:rsidRPr="001354AF">
        <w:rPr>
          <w:rFonts w:asciiTheme="majorHAnsi" w:hAnsiTheme="majorHAnsi"/>
          <w:b/>
          <w:sz w:val="24"/>
        </w:rPr>
        <w:t>on</w:t>
      </w:r>
      <w:r w:rsidRPr="001354AF">
        <w:rPr>
          <w:rFonts w:asciiTheme="majorHAnsi" w:hAnsiTheme="majorHAnsi"/>
          <w:b/>
          <w:sz w:val="24"/>
        </w:rPr>
        <w:t xml:space="preserve"> of Information</w:t>
      </w:r>
      <w:r w:rsidR="00F725B5" w:rsidRPr="001354AF">
        <w:rPr>
          <w:rFonts w:asciiTheme="majorHAnsi" w:hAnsiTheme="majorHAnsi"/>
          <w:b/>
          <w:sz w:val="24"/>
        </w:rPr>
        <w:t xml:space="preserve"> </w:t>
      </w:r>
      <w:r w:rsidR="009759F3" w:rsidRPr="001354AF">
        <w:rPr>
          <w:rFonts w:asciiTheme="majorHAnsi" w:hAnsiTheme="majorHAnsi"/>
          <w:b/>
          <w:sz w:val="24"/>
        </w:rPr>
        <w:t xml:space="preserve">  </w:t>
      </w:r>
    </w:p>
    <w:p w:rsidR="0048302D" w:rsidRPr="0048302D" w:rsidRDefault="0048302D" w:rsidP="00E017E8">
      <w:pPr>
        <w:spacing w:after="0"/>
        <w:ind w:left="360"/>
        <w:rPr>
          <w:rFonts w:asciiTheme="majorHAnsi" w:hAnsiTheme="majorHAnsi"/>
          <w:sz w:val="24"/>
        </w:rPr>
      </w:pPr>
      <w:r w:rsidRPr="0048302D">
        <w:rPr>
          <w:rFonts w:asciiTheme="majorHAnsi" w:hAnsiTheme="majorHAnsi"/>
          <w:sz w:val="24"/>
        </w:rPr>
        <w:t xml:space="preserve">Recruitment emails will be sent by RTI International, the contractor conducting the data collection </w:t>
      </w:r>
      <w:r w:rsidRPr="0048302D">
        <w:rPr>
          <w:rFonts w:asciiTheme="majorHAnsi" w:hAnsiTheme="majorHAnsi"/>
          <w:b/>
          <w:sz w:val="24"/>
        </w:rPr>
        <w:t>(Attachments L, M, and N)</w:t>
      </w:r>
      <w:r w:rsidRPr="0048302D">
        <w:rPr>
          <w:rFonts w:asciiTheme="majorHAnsi" w:hAnsiTheme="majorHAnsi"/>
          <w:sz w:val="24"/>
        </w:rPr>
        <w:t xml:space="preserve">.  If the STLT health departments are unresponsive, RTI International will send a maximum of two reminder emails </w:t>
      </w:r>
      <w:r w:rsidRPr="0048302D">
        <w:rPr>
          <w:rFonts w:asciiTheme="majorHAnsi" w:hAnsiTheme="majorHAnsi"/>
          <w:b/>
          <w:sz w:val="24"/>
        </w:rPr>
        <w:t>(Attachment O).</w:t>
      </w:r>
      <w:r w:rsidRPr="0048302D">
        <w:rPr>
          <w:rFonts w:asciiTheme="majorHAnsi" w:hAnsiTheme="majorHAnsi"/>
          <w:sz w:val="24"/>
        </w:rPr>
        <w:t xml:space="preserve">  </w:t>
      </w:r>
    </w:p>
    <w:p w:rsidR="0048302D" w:rsidRPr="0048302D" w:rsidRDefault="0048302D" w:rsidP="0048302D">
      <w:pPr>
        <w:spacing w:after="0"/>
        <w:rPr>
          <w:rFonts w:asciiTheme="majorHAnsi" w:hAnsiTheme="majorHAnsi"/>
          <w:sz w:val="24"/>
        </w:rPr>
      </w:pPr>
    </w:p>
    <w:p w:rsidR="0048302D" w:rsidRPr="0048302D" w:rsidRDefault="0048302D" w:rsidP="00E017E8">
      <w:pPr>
        <w:spacing w:after="0"/>
        <w:ind w:left="360"/>
        <w:rPr>
          <w:rFonts w:asciiTheme="majorHAnsi" w:hAnsiTheme="majorHAnsi"/>
          <w:sz w:val="24"/>
        </w:rPr>
      </w:pPr>
      <w:r w:rsidRPr="0048302D">
        <w:rPr>
          <w:rFonts w:asciiTheme="majorHAnsi" w:hAnsiTheme="majorHAnsi"/>
          <w:sz w:val="24"/>
        </w:rPr>
        <w:t xml:space="preserve">STLT health departments will be invited to participate using the introductory email. A date and time acceptable to the STLT health departments for the information collection will be scheduled by the assessment team. RTI International will conduct an on-site visit, using the instruments to collect information from health officials. </w:t>
      </w:r>
    </w:p>
    <w:p w:rsidR="00C22007" w:rsidRPr="001354AF" w:rsidRDefault="00C22007" w:rsidP="007442C8">
      <w:pPr>
        <w:pStyle w:val="ListParagraph"/>
        <w:spacing w:after="0"/>
        <w:ind w:left="360"/>
        <w:rPr>
          <w:rFonts w:asciiTheme="majorHAnsi" w:hAnsiTheme="majorHAnsi"/>
          <w:sz w:val="24"/>
        </w:rPr>
      </w:pPr>
    </w:p>
    <w:p w:rsidR="00A00FA5" w:rsidRPr="001354AF" w:rsidRDefault="00A00FA5" w:rsidP="007442C8">
      <w:pPr>
        <w:pStyle w:val="ListParagraph"/>
        <w:spacing w:after="0"/>
        <w:ind w:left="360"/>
        <w:rPr>
          <w:rFonts w:asciiTheme="majorHAnsi" w:hAnsiTheme="majorHAnsi"/>
          <w:sz w:val="24"/>
        </w:rPr>
      </w:pPr>
    </w:p>
    <w:p w:rsidR="002D7512" w:rsidRPr="001354AF" w:rsidRDefault="0048302D" w:rsidP="007442C8">
      <w:pPr>
        <w:spacing w:after="0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</w:t>
      </w:r>
      <w:r w:rsidR="002D7512" w:rsidRPr="001354AF">
        <w:rPr>
          <w:rFonts w:asciiTheme="majorHAnsi" w:hAnsiTheme="majorHAnsi"/>
          <w:sz w:val="24"/>
        </w:rPr>
        <w:t>he data collection system consists of the following items (see list of attachments below):</w:t>
      </w:r>
    </w:p>
    <w:p w:rsidR="002D7512" w:rsidRPr="001354AF" w:rsidRDefault="002D7512" w:rsidP="007442C8">
      <w:pPr>
        <w:pStyle w:val="ListParagraph"/>
        <w:numPr>
          <w:ilvl w:val="0"/>
          <w:numId w:val="28"/>
        </w:numPr>
        <w:spacing w:after="0"/>
        <w:ind w:left="1080"/>
        <w:rPr>
          <w:rFonts w:asciiTheme="majorHAnsi" w:hAnsiTheme="majorHAnsi"/>
          <w:sz w:val="24"/>
        </w:rPr>
      </w:pPr>
      <w:r w:rsidRPr="001354AF">
        <w:rPr>
          <w:rFonts w:asciiTheme="majorHAnsi" w:hAnsiTheme="majorHAnsi"/>
          <w:sz w:val="24"/>
        </w:rPr>
        <w:t xml:space="preserve">Introductory email message according to type of data collection (i.e., Part 1 only, Part 2 only, and both Parts 1 and 2), including statements about the information collection request and a Paperwork Reduction Act statement alerting the STLT health department that participation is voluntary and providing the estimated respondent burden </w:t>
      </w:r>
      <w:r w:rsidRPr="001354AF">
        <w:rPr>
          <w:rFonts w:asciiTheme="majorHAnsi" w:hAnsiTheme="majorHAnsi"/>
          <w:b/>
          <w:sz w:val="24"/>
        </w:rPr>
        <w:t xml:space="preserve">(Attachments </w:t>
      </w:r>
      <w:r w:rsidR="007A5FDC" w:rsidRPr="001354AF">
        <w:rPr>
          <w:rFonts w:asciiTheme="majorHAnsi" w:hAnsiTheme="majorHAnsi"/>
          <w:b/>
          <w:sz w:val="24"/>
        </w:rPr>
        <w:t>L, M</w:t>
      </w:r>
      <w:r w:rsidRPr="001354AF">
        <w:rPr>
          <w:rFonts w:asciiTheme="majorHAnsi" w:hAnsiTheme="majorHAnsi"/>
          <w:b/>
          <w:sz w:val="24"/>
        </w:rPr>
        <w:t xml:space="preserve">, and </w:t>
      </w:r>
      <w:r w:rsidR="007A5FDC" w:rsidRPr="001354AF">
        <w:rPr>
          <w:rFonts w:asciiTheme="majorHAnsi" w:hAnsiTheme="majorHAnsi"/>
          <w:b/>
          <w:sz w:val="24"/>
        </w:rPr>
        <w:t>N</w:t>
      </w:r>
      <w:r w:rsidRPr="001354AF">
        <w:rPr>
          <w:rFonts w:asciiTheme="majorHAnsi" w:hAnsiTheme="majorHAnsi"/>
          <w:b/>
          <w:sz w:val="24"/>
        </w:rPr>
        <w:t>)</w:t>
      </w:r>
    </w:p>
    <w:p w:rsidR="002D7512" w:rsidRPr="001354AF" w:rsidRDefault="002D7512" w:rsidP="007442C8">
      <w:pPr>
        <w:pStyle w:val="ListParagraph"/>
        <w:numPr>
          <w:ilvl w:val="0"/>
          <w:numId w:val="28"/>
        </w:numPr>
        <w:spacing w:after="0"/>
        <w:ind w:left="1080"/>
        <w:rPr>
          <w:rFonts w:asciiTheme="majorHAnsi" w:hAnsiTheme="majorHAnsi"/>
          <w:sz w:val="24"/>
        </w:rPr>
      </w:pPr>
      <w:r w:rsidRPr="001354AF">
        <w:rPr>
          <w:rFonts w:asciiTheme="majorHAnsi" w:hAnsiTheme="majorHAnsi"/>
          <w:sz w:val="24"/>
        </w:rPr>
        <w:t xml:space="preserve">Reminder email message to STLT health department </w:t>
      </w:r>
      <w:r w:rsidRPr="001354AF">
        <w:rPr>
          <w:rFonts w:asciiTheme="majorHAnsi" w:hAnsiTheme="majorHAnsi"/>
          <w:b/>
          <w:sz w:val="24"/>
        </w:rPr>
        <w:t xml:space="preserve">(Attachment </w:t>
      </w:r>
      <w:r w:rsidR="007A5FDC" w:rsidRPr="001354AF">
        <w:rPr>
          <w:rFonts w:asciiTheme="majorHAnsi" w:hAnsiTheme="majorHAnsi"/>
          <w:b/>
          <w:sz w:val="24"/>
        </w:rPr>
        <w:t>O</w:t>
      </w:r>
      <w:r w:rsidRPr="001354AF">
        <w:rPr>
          <w:rFonts w:asciiTheme="majorHAnsi" w:hAnsiTheme="majorHAnsi"/>
          <w:b/>
          <w:sz w:val="24"/>
        </w:rPr>
        <w:t>)</w:t>
      </w:r>
    </w:p>
    <w:p w:rsidR="002D7512" w:rsidRPr="001354AF" w:rsidRDefault="002D7512" w:rsidP="007442C8">
      <w:pPr>
        <w:pStyle w:val="ListParagraph"/>
        <w:numPr>
          <w:ilvl w:val="0"/>
          <w:numId w:val="28"/>
        </w:numPr>
        <w:spacing w:after="0"/>
        <w:ind w:left="1080"/>
        <w:rPr>
          <w:rFonts w:asciiTheme="majorHAnsi" w:hAnsiTheme="majorHAnsi"/>
          <w:sz w:val="24"/>
        </w:rPr>
      </w:pPr>
      <w:r w:rsidRPr="001354AF">
        <w:rPr>
          <w:rFonts w:asciiTheme="majorHAnsi" w:hAnsiTheme="majorHAnsi"/>
          <w:sz w:val="24"/>
        </w:rPr>
        <w:t xml:space="preserve">Information collection instrument for Part 1 </w:t>
      </w:r>
      <w:r w:rsidRPr="001354AF">
        <w:rPr>
          <w:rFonts w:asciiTheme="majorHAnsi" w:hAnsiTheme="majorHAnsi"/>
          <w:b/>
          <w:sz w:val="24"/>
        </w:rPr>
        <w:t xml:space="preserve">(Attachment </w:t>
      </w:r>
      <w:r w:rsidR="007A5FDC" w:rsidRPr="001354AF">
        <w:rPr>
          <w:rFonts w:asciiTheme="majorHAnsi" w:hAnsiTheme="majorHAnsi"/>
          <w:b/>
          <w:sz w:val="24"/>
        </w:rPr>
        <w:t>J</w:t>
      </w:r>
      <w:r w:rsidRPr="001354AF">
        <w:rPr>
          <w:rFonts w:asciiTheme="majorHAnsi" w:hAnsiTheme="majorHAnsi"/>
          <w:b/>
          <w:sz w:val="24"/>
        </w:rPr>
        <w:t>)</w:t>
      </w:r>
    </w:p>
    <w:p w:rsidR="002D7512" w:rsidRPr="001354AF" w:rsidRDefault="002D7512" w:rsidP="007442C8">
      <w:pPr>
        <w:pStyle w:val="ListParagraph"/>
        <w:numPr>
          <w:ilvl w:val="0"/>
          <w:numId w:val="28"/>
        </w:numPr>
        <w:spacing w:after="0"/>
        <w:ind w:left="1080"/>
        <w:rPr>
          <w:rFonts w:asciiTheme="majorHAnsi" w:hAnsiTheme="majorHAnsi"/>
          <w:sz w:val="24"/>
        </w:rPr>
      </w:pPr>
      <w:r w:rsidRPr="001354AF">
        <w:rPr>
          <w:rFonts w:asciiTheme="majorHAnsi" w:hAnsiTheme="majorHAnsi"/>
          <w:sz w:val="24"/>
        </w:rPr>
        <w:t xml:space="preserve">Information collection instrument for Part 2 </w:t>
      </w:r>
      <w:r w:rsidRPr="001354AF">
        <w:rPr>
          <w:rFonts w:asciiTheme="majorHAnsi" w:hAnsiTheme="majorHAnsi"/>
          <w:b/>
          <w:sz w:val="24"/>
        </w:rPr>
        <w:t xml:space="preserve">(Attachment </w:t>
      </w:r>
      <w:r w:rsidR="007A5FDC" w:rsidRPr="001354AF">
        <w:rPr>
          <w:rFonts w:asciiTheme="majorHAnsi" w:hAnsiTheme="majorHAnsi"/>
          <w:b/>
          <w:sz w:val="24"/>
        </w:rPr>
        <w:t>K</w:t>
      </w:r>
      <w:r w:rsidRPr="001354AF">
        <w:rPr>
          <w:rFonts w:asciiTheme="majorHAnsi" w:hAnsiTheme="majorHAnsi"/>
          <w:b/>
          <w:sz w:val="24"/>
        </w:rPr>
        <w:t>)</w:t>
      </w:r>
    </w:p>
    <w:p w:rsidR="002D7512" w:rsidRPr="001354AF" w:rsidRDefault="002D7512" w:rsidP="007442C8">
      <w:pPr>
        <w:pStyle w:val="ListParagraph"/>
        <w:spacing w:after="0"/>
        <w:ind w:left="360"/>
        <w:rPr>
          <w:rFonts w:asciiTheme="majorHAnsi" w:hAnsiTheme="majorHAnsi"/>
          <w:sz w:val="24"/>
        </w:rPr>
      </w:pPr>
    </w:p>
    <w:p w:rsidR="00CA4C10" w:rsidRPr="001354AF" w:rsidRDefault="00F32E9B" w:rsidP="007442C8">
      <w:pPr>
        <w:spacing w:after="0"/>
        <w:ind w:left="360"/>
        <w:rPr>
          <w:rFonts w:asciiTheme="majorHAnsi" w:hAnsiTheme="majorHAnsi"/>
          <w:sz w:val="24"/>
        </w:rPr>
      </w:pPr>
      <w:r w:rsidRPr="001354AF">
        <w:rPr>
          <w:rFonts w:asciiTheme="majorHAnsi" w:hAnsiTheme="majorHAnsi"/>
          <w:sz w:val="24"/>
        </w:rPr>
        <w:t xml:space="preserve">Once a </w:t>
      </w:r>
      <w:r w:rsidR="00510E7A" w:rsidRPr="001354AF">
        <w:rPr>
          <w:rFonts w:asciiTheme="majorHAnsi" w:hAnsiTheme="majorHAnsi"/>
          <w:sz w:val="24"/>
        </w:rPr>
        <w:t xml:space="preserve">STLT health department </w:t>
      </w:r>
      <w:r w:rsidRPr="001354AF">
        <w:rPr>
          <w:rFonts w:asciiTheme="majorHAnsi" w:hAnsiTheme="majorHAnsi"/>
          <w:sz w:val="24"/>
        </w:rPr>
        <w:t xml:space="preserve">has accepted the invitation </w:t>
      </w:r>
      <w:r w:rsidR="00981ECF" w:rsidRPr="001354AF">
        <w:rPr>
          <w:rFonts w:asciiTheme="majorHAnsi" w:hAnsiTheme="majorHAnsi"/>
          <w:b/>
          <w:sz w:val="24"/>
        </w:rPr>
        <w:t>(</w:t>
      </w:r>
      <w:r w:rsidR="004A1D1B" w:rsidRPr="001354AF">
        <w:rPr>
          <w:rFonts w:asciiTheme="majorHAnsi" w:hAnsiTheme="majorHAnsi"/>
          <w:b/>
          <w:sz w:val="24"/>
        </w:rPr>
        <w:t xml:space="preserve">Attachments </w:t>
      </w:r>
      <w:r w:rsidR="007A5FDC" w:rsidRPr="001354AF">
        <w:rPr>
          <w:rFonts w:asciiTheme="majorHAnsi" w:hAnsiTheme="majorHAnsi"/>
          <w:b/>
          <w:sz w:val="24"/>
        </w:rPr>
        <w:t>L</w:t>
      </w:r>
      <w:r w:rsidR="004A1D1B" w:rsidRPr="001354AF">
        <w:rPr>
          <w:rFonts w:asciiTheme="majorHAnsi" w:hAnsiTheme="majorHAnsi"/>
          <w:b/>
          <w:sz w:val="24"/>
        </w:rPr>
        <w:t xml:space="preserve">, </w:t>
      </w:r>
      <w:r w:rsidR="007A5FDC" w:rsidRPr="001354AF">
        <w:rPr>
          <w:rFonts w:asciiTheme="majorHAnsi" w:hAnsiTheme="majorHAnsi"/>
          <w:b/>
          <w:sz w:val="24"/>
        </w:rPr>
        <w:t>M</w:t>
      </w:r>
      <w:r w:rsidR="004A1D1B" w:rsidRPr="001354AF">
        <w:rPr>
          <w:rFonts w:asciiTheme="majorHAnsi" w:hAnsiTheme="majorHAnsi"/>
          <w:b/>
          <w:sz w:val="24"/>
        </w:rPr>
        <w:t xml:space="preserve">, </w:t>
      </w:r>
      <w:r w:rsidR="00AB2286" w:rsidRPr="001354AF">
        <w:rPr>
          <w:rFonts w:asciiTheme="majorHAnsi" w:hAnsiTheme="majorHAnsi"/>
          <w:b/>
          <w:sz w:val="24"/>
        </w:rPr>
        <w:t xml:space="preserve">and </w:t>
      </w:r>
      <w:r w:rsidR="007A5FDC" w:rsidRPr="001354AF">
        <w:rPr>
          <w:rFonts w:asciiTheme="majorHAnsi" w:hAnsiTheme="majorHAnsi"/>
          <w:b/>
          <w:sz w:val="24"/>
        </w:rPr>
        <w:t>N</w:t>
      </w:r>
      <w:r w:rsidR="00AB2286" w:rsidRPr="001354AF">
        <w:rPr>
          <w:rFonts w:asciiTheme="majorHAnsi" w:hAnsiTheme="majorHAnsi"/>
          <w:b/>
          <w:sz w:val="24"/>
        </w:rPr>
        <w:t>)</w:t>
      </w:r>
      <w:r w:rsidR="0026666D" w:rsidRPr="001354AF">
        <w:rPr>
          <w:rFonts w:asciiTheme="majorHAnsi" w:hAnsiTheme="majorHAnsi"/>
          <w:b/>
          <w:sz w:val="24"/>
        </w:rPr>
        <w:t xml:space="preserve"> </w:t>
      </w:r>
      <w:r w:rsidRPr="001354AF">
        <w:rPr>
          <w:rFonts w:asciiTheme="majorHAnsi" w:hAnsiTheme="majorHAnsi"/>
          <w:sz w:val="24"/>
        </w:rPr>
        <w:t xml:space="preserve">to participate in the data collection, the </w:t>
      </w:r>
      <w:r w:rsidR="00510E7A" w:rsidRPr="001354AF">
        <w:rPr>
          <w:rFonts w:asciiTheme="majorHAnsi" w:hAnsiTheme="majorHAnsi"/>
          <w:sz w:val="24"/>
        </w:rPr>
        <w:t>STLT health department</w:t>
      </w:r>
      <w:r w:rsidRPr="001354AF">
        <w:rPr>
          <w:rFonts w:asciiTheme="majorHAnsi" w:hAnsiTheme="majorHAnsi"/>
          <w:sz w:val="24"/>
        </w:rPr>
        <w:t xml:space="preserve">’s primary point of contact for BioSense 2.0 will be </w:t>
      </w:r>
      <w:r w:rsidR="00EE204D" w:rsidRPr="001354AF">
        <w:rPr>
          <w:rFonts w:asciiTheme="majorHAnsi" w:hAnsiTheme="majorHAnsi"/>
          <w:sz w:val="24"/>
        </w:rPr>
        <w:t xml:space="preserve">asked to </w:t>
      </w:r>
      <w:r w:rsidR="00ED5A62" w:rsidRPr="001354AF">
        <w:rPr>
          <w:rFonts w:asciiTheme="majorHAnsi" w:hAnsiTheme="majorHAnsi"/>
          <w:sz w:val="24"/>
        </w:rPr>
        <w:t>schedule</w:t>
      </w:r>
      <w:r w:rsidRPr="001354AF">
        <w:rPr>
          <w:rFonts w:asciiTheme="majorHAnsi" w:hAnsiTheme="majorHAnsi"/>
          <w:sz w:val="24"/>
        </w:rPr>
        <w:t xml:space="preserve"> a </w:t>
      </w:r>
      <w:r w:rsidR="00A00FA5" w:rsidRPr="001354AF">
        <w:rPr>
          <w:rFonts w:asciiTheme="majorHAnsi" w:hAnsiTheme="majorHAnsi"/>
          <w:sz w:val="24"/>
        </w:rPr>
        <w:t>half-day</w:t>
      </w:r>
      <w:r w:rsidRPr="001354AF">
        <w:rPr>
          <w:rFonts w:asciiTheme="majorHAnsi" w:hAnsiTheme="majorHAnsi"/>
          <w:sz w:val="24"/>
        </w:rPr>
        <w:t xml:space="preserve"> site visit</w:t>
      </w:r>
      <w:r w:rsidR="00981ECF" w:rsidRPr="001354AF">
        <w:rPr>
          <w:rFonts w:asciiTheme="majorHAnsi" w:hAnsiTheme="majorHAnsi"/>
          <w:sz w:val="24"/>
        </w:rPr>
        <w:t xml:space="preserve"> with RTI International</w:t>
      </w:r>
      <w:r w:rsidRPr="001354AF">
        <w:rPr>
          <w:rFonts w:asciiTheme="majorHAnsi" w:hAnsiTheme="majorHAnsi"/>
          <w:sz w:val="24"/>
        </w:rPr>
        <w:t xml:space="preserve">. </w:t>
      </w:r>
      <w:r w:rsidR="00D03F59" w:rsidRPr="001354AF">
        <w:rPr>
          <w:rFonts w:asciiTheme="majorHAnsi" w:hAnsiTheme="majorHAnsi"/>
          <w:sz w:val="24"/>
        </w:rPr>
        <w:t>In general, t</w:t>
      </w:r>
      <w:r w:rsidR="00CA4C10" w:rsidRPr="001354AF">
        <w:rPr>
          <w:rFonts w:asciiTheme="majorHAnsi" w:hAnsiTheme="majorHAnsi"/>
          <w:sz w:val="24"/>
        </w:rPr>
        <w:t xml:space="preserve">he information for onboarding </w:t>
      </w:r>
      <w:r w:rsidR="00981ECF" w:rsidRPr="001354AF">
        <w:rPr>
          <w:rFonts w:asciiTheme="majorHAnsi" w:hAnsiTheme="majorHAnsi"/>
          <w:sz w:val="24"/>
        </w:rPr>
        <w:t>and cost data collections</w:t>
      </w:r>
      <w:r w:rsidR="00CA4C10" w:rsidRPr="001354AF">
        <w:rPr>
          <w:rFonts w:asciiTheme="majorHAnsi" w:hAnsiTheme="majorHAnsi"/>
          <w:sz w:val="24"/>
        </w:rPr>
        <w:t xml:space="preserve"> will be </w:t>
      </w:r>
      <w:r w:rsidR="00981ECF" w:rsidRPr="001354AF">
        <w:rPr>
          <w:rFonts w:asciiTheme="majorHAnsi" w:hAnsiTheme="majorHAnsi"/>
          <w:sz w:val="24"/>
        </w:rPr>
        <w:t xml:space="preserve">gathered </w:t>
      </w:r>
      <w:r w:rsidR="00CA4C10" w:rsidRPr="001354AF">
        <w:rPr>
          <w:rFonts w:asciiTheme="majorHAnsi" w:hAnsiTheme="majorHAnsi"/>
          <w:sz w:val="24"/>
        </w:rPr>
        <w:t xml:space="preserve">through key informant </w:t>
      </w:r>
      <w:r w:rsidR="00C44550" w:rsidRPr="001354AF">
        <w:rPr>
          <w:rFonts w:asciiTheme="majorHAnsi" w:hAnsiTheme="majorHAnsi"/>
          <w:sz w:val="24"/>
        </w:rPr>
        <w:t xml:space="preserve">focus groups </w:t>
      </w:r>
      <w:r w:rsidR="00CA4C10" w:rsidRPr="001354AF">
        <w:rPr>
          <w:rFonts w:asciiTheme="majorHAnsi" w:hAnsiTheme="majorHAnsi"/>
          <w:sz w:val="24"/>
        </w:rPr>
        <w:t xml:space="preserve">with </w:t>
      </w:r>
      <w:r w:rsidR="00510E7A" w:rsidRPr="001354AF">
        <w:rPr>
          <w:rFonts w:asciiTheme="majorHAnsi" w:hAnsiTheme="majorHAnsi"/>
          <w:sz w:val="24"/>
        </w:rPr>
        <w:t xml:space="preserve">STLT health officials </w:t>
      </w:r>
      <w:r w:rsidR="00CA4C10" w:rsidRPr="001354AF">
        <w:rPr>
          <w:rFonts w:asciiTheme="majorHAnsi" w:hAnsiTheme="majorHAnsi"/>
          <w:sz w:val="24"/>
        </w:rPr>
        <w:t>involved in onboarding activities</w:t>
      </w:r>
      <w:r w:rsidR="004A1D1B" w:rsidRPr="001354AF">
        <w:rPr>
          <w:rFonts w:asciiTheme="majorHAnsi" w:hAnsiTheme="majorHAnsi"/>
          <w:sz w:val="24"/>
        </w:rPr>
        <w:t xml:space="preserve"> </w:t>
      </w:r>
      <w:r w:rsidR="004A1D1B" w:rsidRPr="001354AF">
        <w:rPr>
          <w:rFonts w:asciiTheme="majorHAnsi" w:hAnsiTheme="majorHAnsi"/>
          <w:b/>
          <w:sz w:val="24"/>
        </w:rPr>
        <w:t xml:space="preserve">(Attachments </w:t>
      </w:r>
      <w:r w:rsidR="007A5FDC" w:rsidRPr="001354AF">
        <w:rPr>
          <w:rFonts w:asciiTheme="majorHAnsi" w:hAnsiTheme="majorHAnsi"/>
          <w:b/>
          <w:sz w:val="24"/>
        </w:rPr>
        <w:t>J</w:t>
      </w:r>
      <w:r w:rsidR="004A1D1B" w:rsidRPr="001354AF">
        <w:rPr>
          <w:rFonts w:asciiTheme="majorHAnsi" w:hAnsiTheme="majorHAnsi"/>
          <w:b/>
          <w:sz w:val="24"/>
        </w:rPr>
        <w:t xml:space="preserve"> and </w:t>
      </w:r>
      <w:r w:rsidR="007A5FDC" w:rsidRPr="001354AF">
        <w:rPr>
          <w:rFonts w:asciiTheme="majorHAnsi" w:hAnsiTheme="majorHAnsi"/>
          <w:b/>
          <w:sz w:val="24"/>
        </w:rPr>
        <w:t>K</w:t>
      </w:r>
      <w:r w:rsidR="004A1D1B" w:rsidRPr="001354AF">
        <w:rPr>
          <w:rFonts w:asciiTheme="majorHAnsi" w:hAnsiTheme="majorHAnsi"/>
          <w:b/>
          <w:sz w:val="24"/>
        </w:rPr>
        <w:t>)</w:t>
      </w:r>
      <w:r w:rsidR="00CA4C10" w:rsidRPr="001354AF">
        <w:rPr>
          <w:rFonts w:asciiTheme="majorHAnsi" w:hAnsiTheme="majorHAnsi"/>
          <w:sz w:val="24"/>
        </w:rPr>
        <w:t xml:space="preserve">. Each </w:t>
      </w:r>
      <w:r w:rsidR="005161ED" w:rsidRPr="001354AF">
        <w:rPr>
          <w:rFonts w:asciiTheme="majorHAnsi" w:hAnsiTheme="majorHAnsi"/>
          <w:sz w:val="24"/>
        </w:rPr>
        <w:t>focus group</w:t>
      </w:r>
      <w:r w:rsidR="00CA4C10" w:rsidRPr="001354AF">
        <w:rPr>
          <w:rFonts w:asciiTheme="majorHAnsi" w:hAnsiTheme="majorHAnsi"/>
          <w:sz w:val="24"/>
        </w:rPr>
        <w:t xml:space="preserve"> will last approximately </w:t>
      </w:r>
      <w:r w:rsidR="00981ECF" w:rsidRPr="001354AF">
        <w:rPr>
          <w:rFonts w:asciiTheme="majorHAnsi" w:hAnsiTheme="majorHAnsi"/>
          <w:sz w:val="24"/>
        </w:rPr>
        <w:t xml:space="preserve">90 </w:t>
      </w:r>
      <w:r w:rsidR="00CA4C10" w:rsidRPr="001354AF">
        <w:rPr>
          <w:rFonts w:asciiTheme="majorHAnsi" w:hAnsiTheme="majorHAnsi"/>
          <w:sz w:val="24"/>
        </w:rPr>
        <w:t xml:space="preserve">minutes. </w:t>
      </w:r>
      <w:r w:rsidR="00AB7548" w:rsidRPr="001354AF">
        <w:rPr>
          <w:rFonts w:asciiTheme="majorHAnsi" w:hAnsiTheme="majorHAnsi"/>
          <w:sz w:val="24"/>
        </w:rPr>
        <w:t xml:space="preserve">RTI will leverage existing BioSense 2.0 knowledge resources, including environmental scans, usage data, and reported statistics to minimize </w:t>
      </w:r>
      <w:r w:rsidR="00510E7A" w:rsidRPr="001354AF">
        <w:rPr>
          <w:rFonts w:asciiTheme="majorHAnsi" w:hAnsiTheme="majorHAnsi"/>
          <w:sz w:val="24"/>
        </w:rPr>
        <w:t xml:space="preserve">the STLT health departments’ </w:t>
      </w:r>
      <w:r w:rsidR="00AB7548" w:rsidRPr="001354AF">
        <w:rPr>
          <w:rFonts w:asciiTheme="majorHAnsi" w:hAnsiTheme="majorHAnsi"/>
          <w:sz w:val="24"/>
        </w:rPr>
        <w:t xml:space="preserve">burden for participating in the data collection. </w:t>
      </w:r>
      <w:r w:rsidR="00DB40D5" w:rsidRPr="001354AF">
        <w:rPr>
          <w:rFonts w:asciiTheme="majorHAnsi" w:hAnsiTheme="majorHAnsi"/>
          <w:sz w:val="24"/>
        </w:rPr>
        <w:t xml:space="preserve">All materials will be shared with respondents in advance. </w:t>
      </w:r>
      <w:r w:rsidR="000D0CE3" w:rsidRPr="001354AF">
        <w:rPr>
          <w:rFonts w:asciiTheme="majorHAnsi" w:hAnsiTheme="majorHAnsi"/>
          <w:sz w:val="24"/>
        </w:rPr>
        <w:t xml:space="preserve">RTI </w:t>
      </w:r>
      <w:r w:rsidR="00CA4C10" w:rsidRPr="001354AF">
        <w:rPr>
          <w:rFonts w:asciiTheme="majorHAnsi" w:hAnsiTheme="majorHAnsi"/>
          <w:sz w:val="24"/>
        </w:rPr>
        <w:t xml:space="preserve">will record the </w:t>
      </w:r>
      <w:r w:rsidR="005161ED" w:rsidRPr="001354AF">
        <w:rPr>
          <w:rFonts w:asciiTheme="majorHAnsi" w:hAnsiTheme="majorHAnsi"/>
          <w:sz w:val="24"/>
        </w:rPr>
        <w:t>focus groups</w:t>
      </w:r>
      <w:r w:rsidR="00CA4C10" w:rsidRPr="001354AF">
        <w:rPr>
          <w:rFonts w:asciiTheme="majorHAnsi" w:hAnsiTheme="majorHAnsi"/>
          <w:sz w:val="24"/>
        </w:rPr>
        <w:t xml:space="preserve">, with the permission of the </w:t>
      </w:r>
      <w:r w:rsidR="00510E7A" w:rsidRPr="001354AF">
        <w:rPr>
          <w:rFonts w:asciiTheme="majorHAnsi" w:hAnsiTheme="majorHAnsi"/>
          <w:sz w:val="24"/>
        </w:rPr>
        <w:t>STLT health departments</w:t>
      </w:r>
      <w:r w:rsidR="00CA4C10" w:rsidRPr="001354AF">
        <w:rPr>
          <w:rFonts w:asciiTheme="majorHAnsi" w:hAnsiTheme="majorHAnsi"/>
          <w:sz w:val="24"/>
        </w:rPr>
        <w:t>, to ensure accurate note taking and transcription.</w:t>
      </w:r>
    </w:p>
    <w:p w:rsidR="00D03F59" w:rsidRPr="001354AF" w:rsidRDefault="00D03F59" w:rsidP="007442C8">
      <w:pPr>
        <w:pStyle w:val="ListParagraph"/>
        <w:spacing w:after="0"/>
        <w:ind w:left="360"/>
        <w:rPr>
          <w:rFonts w:asciiTheme="majorHAnsi" w:hAnsiTheme="majorHAnsi"/>
          <w:sz w:val="24"/>
        </w:rPr>
      </w:pPr>
    </w:p>
    <w:p w:rsidR="00AF2A8F" w:rsidRPr="0048302D" w:rsidRDefault="000D0CE3" w:rsidP="0048302D">
      <w:pPr>
        <w:pStyle w:val="ListParagraph"/>
        <w:ind w:left="360"/>
        <w:rPr>
          <w:rFonts w:asciiTheme="majorHAnsi" w:hAnsiTheme="majorHAnsi"/>
          <w:sz w:val="24"/>
        </w:rPr>
      </w:pPr>
      <w:r w:rsidRPr="001354AF">
        <w:rPr>
          <w:rFonts w:asciiTheme="majorHAnsi" w:hAnsiTheme="majorHAnsi"/>
          <w:sz w:val="24"/>
        </w:rPr>
        <w:t xml:space="preserve">RTI </w:t>
      </w:r>
      <w:r w:rsidR="00CA4C10" w:rsidRPr="001354AF">
        <w:rPr>
          <w:rFonts w:asciiTheme="majorHAnsi" w:hAnsiTheme="majorHAnsi"/>
          <w:sz w:val="24"/>
        </w:rPr>
        <w:t xml:space="preserve">will </w:t>
      </w:r>
      <w:r w:rsidR="00764CB1" w:rsidRPr="001354AF">
        <w:rPr>
          <w:rFonts w:asciiTheme="majorHAnsi" w:hAnsiTheme="majorHAnsi"/>
          <w:sz w:val="24"/>
        </w:rPr>
        <w:t>conduct content analysis</w:t>
      </w:r>
      <w:r w:rsidR="00CA4C10" w:rsidRPr="001354AF">
        <w:rPr>
          <w:rFonts w:asciiTheme="majorHAnsi" w:hAnsiTheme="majorHAnsi"/>
          <w:sz w:val="24"/>
        </w:rPr>
        <w:t xml:space="preserve"> </w:t>
      </w:r>
      <w:r w:rsidR="00C878BA" w:rsidRPr="001354AF">
        <w:rPr>
          <w:rFonts w:asciiTheme="majorHAnsi" w:hAnsiTheme="majorHAnsi"/>
          <w:sz w:val="24"/>
        </w:rPr>
        <w:t xml:space="preserve">using </w:t>
      </w:r>
      <w:proofErr w:type="spellStart"/>
      <w:r w:rsidR="00C878BA" w:rsidRPr="001354AF">
        <w:rPr>
          <w:rFonts w:asciiTheme="majorHAnsi" w:hAnsiTheme="majorHAnsi"/>
          <w:sz w:val="24"/>
        </w:rPr>
        <w:t>NVivo</w:t>
      </w:r>
      <w:proofErr w:type="spellEnd"/>
      <w:r w:rsidR="00C878BA" w:rsidRPr="001354AF">
        <w:rPr>
          <w:rFonts w:asciiTheme="majorHAnsi" w:hAnsiTheme="majorHAnsi"/>
          <w:sz w:val="24"/>
        </w:rPr>
        <w:t xml:space="preserve"> software in order to develop </w:t>
      </w:r>
      <w:r w:rsidR="00CA4C10" w:rsidRPr="001354AF">
        <w:rPr>
          <w:rFonts w:asciiTheme="majorHAnsi" w:hAnsiTheme="majorHAnsi"/>
          <w:sz w:val="24"/>
        </w:rPr>
        <w:t>a set of a priori</w:t>
      </w:r>
      <w:r w:rsidRPr="001354AF">
        <w:rPr>
          <w:rFonts w:asciiTheme="majorHAnsi" w:hAnsiTheme="majorHAnsi"/>
          <w:sz w:val="24"/>
        </w:rPr>
        <w:t>ty</w:t>
      </w:r>
      <w:r w:rsidR="00CA4C10" w:rsidRPr="001354AF">
        <w:rPr>
          <w:rFonts w:asciiTheme="majorHAnsi" w:hAnsiTheme="majorHAnsi"/>
          <w:sz w:val="24"/>
        </w:rPr>
        <w:t xml:space="preserve"> codes within each category and then compare the coding results within and across models to identify patterns. </w:t>
      </w:r>
      <w:r w:rsidRPr="001354AF">
        <w:rPr>
          <w:rFonts w:asciiTheme="majorHAnsi" w:hAnsiTheme="majorHAnsi"/>
          <w:sz w:val="24"/>
        </w:rPr>
        <w:t xml:space="preserve">RTI </w:t>
      </w:r>
      <w:r w:rsidR="00CA4C10" w:rsidRPr="001354AF">
        <w:rPr>
          <w:rFonts w:asciiTheme="majorHAnsi" w:hAnsiTheme="majorHAnsi"/>
          <w:sz w:val="24"/>
        </w:rPr>
        <w:t>will also develop new codes as they emerge from the data.</w:t>
      </w:r>
    </w:p>
    <w:p w:rsidR="00AF2A8F" w:rsidRPr="001354AF" w:rsidRDefault="00AF2A8F" w:rsidP="007442C8">
      <w:pPr>
        <w:pStyle w:val="ListParagraph"/>
        <w:ind w:left="360"/>
        <w:rPr>
          <w:rFonts w:asciiTheme="majorHAnsi" w:hAnsiTheme="majorHAnsi"/>
          <w:sz w:val="24"/>
        </w:rPr>
      </w:pPr>
    </w:p>
    <w:p w:rsidR="009759F3" w:rsidRPr="001354AF" w:rsidRDefault="00A305CE" w:rsidP="007442C8">
      <w:pPr>
        <w:pStyle w:val="ListParagraph"/>
        <w:numPr>
          <w:ilvl w:val="0"/>
          <w:numId w:val="3"/>
        </w:numPr>
        <w:spacing w:after="0"/>
        <w:ind w:left="360"/>
        <w:rPr>
          <w:rFonts w:asciiTheme="majorHAnsi" w:hAnsiTheme="majorHAnsi"/>
          <w:b/>
          <w:sz w:val="24"/>
        </w:rPr>
      </w:pPr>
      <w:r w:rsidRPr="001354AF">
        <w:rPr>
          <w:rFonts w:asciiTheme="majorHAnsi" w:hAnsiTheme="majorHAnsi"/>
          <w:sz w:val="24"/>
        </w:rPr>
        <w:t xml:space="preserve"> </w:t>
      </w:r>
      <w:r w:rsidR="00287E2F" w:rsidRPr="001354AF">
        <w:rPr>
          <w:rFonts w:asciiTheme="majorHAnsi" w:hAnsiTheme="majorHAnsi"/>
          <w:b/>
          <w:sz w:val="24"/>
        </w:rPr>
        <w:t>Methods to Maximize Response Rates</w:t>
      </w:r>
      <w:r w:rsidR="00F725B5" w:rsidRPr="001354AF">
        <w:rPr>
          <w:rFonts w:asciiTheme="majorHAnsi" w:hAnsiTheme="majorHAnsi"/>
          <w:b/>
          <w:sz w:val="24"/>
        </w:rPr>
        <w:t xml:space="preserve"> </w:t>
      </w:r>
      <w:r w:rsidR="00287E2F" w:rsidRPr="001354AF">
        <w:rPr>
          <w:rFonts w:asciiTheme="majorHAnsi" w:hAnsiTheme="majorHAnsi"/>
          <w:b/>
          <w:sz w:val="24"/>
        </w:rPr>
        <w:t xml:space="preserve"> </w:t>
      </w:r>
      <w:r w:rsidR="009759F3" w:rsidRPr="001354AF">
        <w:rPr>
          <w:rFonts w:asciiTheme="majorHAnsi" w:hAnsiTheme="majorHAnsi"/>
          <w:b/>
          <w:bCs/>
          <w:sz w:val="24"/>
        </w:rPr>
        <w:t>Deal with Nonresponse</w:t>
      </w:r>
    </w:p>
    <w:p w:rsidR="006759CB" w:rsidRPr="001354AF" w:rsidRDefault="006759CB" w:rsidP="007442C8">
      <w:pPr>
        <w:tabs>
          <w:tab w:val="left" w:pos="720"/>
        </w:tabs>
        <w:spacing w:after="0"/>
        <w:ind w:left="360"/>
        <w:rPr>
          <w:rFonts w:asciiTheme="majorHAnsi" w:hAnsiTheme="majorHAnsi"/>
          <w:sz w:val="24"/>
        </w:rPr>
      </w:pPr>
      <w:r w:rsidRPr="001354AF">
        <w:rPr>
          <w:rFonts w:asciiTheme="majorHAnsi" w:hAnsiTheme="majorHAnsi"/>
          <w:sz w:val="24"/>
        </w:rPr>
        <w:t>Potential participants will be contacted via e-mail a minimum of three times: 1) initial</w:t>
      </w:r>
      <w:r w:rsidR="0063466D" w:rsidRPr="001354AF">
        <w:rPr>
          <w:rFonts w:asciiTheme="majorHAnsi" w:hAnsiTheme="majorHAnsi"/>
          <w:sz w:val="24"/>
        </w:rPr>
        <w:t>;</w:t>
      </w:r>
      <w:r w:rsidRPr="001354AF">
        <w:rPr>
          <w:rFonts w:asciiTheme="majorHAnsi" w:hAnsiTheme="majorHAnsi"/>
          <w:sz w:val="24"/>
        </w:rPr>
        <w:t xml:space="preserve"> invite</w:t>
      </w:r>
      <w:r w:rsidR="0063466D" w:rsidRPr="001354AF">
        <w:rPr>
          <w:rFonts w:asciiTheme="majorHAnsi" w:hAnsiTheme="majorHAnsi"/>
          <w:sz w:val="24"/>
        </w:rPr>
        <w:t>;</w:t>
      </w:r>
      <w:r w:rsidRPr="001354AF">
        <w:rPr>
          <w:rFonts w:asciiTheme="majorHAnsi" w:hAnsiTheme="majorHAnsi"/>
          <w:sz w:val="24"/>
        </w:rPr>
        <w:t xml:space="preserve"> 2) reminder</w:t>
      </w:r>
      <w:r w:rsidR="0063466D" w:rsidRPr="001354AF">
        <w:rPr>
          <w:rFonts w:asciiTheme="majorHAnsi" w:hAnsiTheme="majorHAnsi"/>
          <w:sz w:val="24"/>
        </w:rPr>
        <w:t>;</w:t>
      </w:r>
      <w:r w:rsidRPr="001354AF">
        <w:rPr>
          <w:rFonts w:asciiTheme="majorHAnsi" w:hAnsiTheme="majorHAnsi"/>
          <w:sz w:val="24"/>
        </w:rPr>
        <w:t xml:space="preserve"> and 3) final follow-up </w:t>
      </w:r>
      <w:r w:rsidR="001F2FA0" w:rsidRPr="001354AF">
        <w:rPr>
          <w:rFonts w:asciiTheme="majorHAnsi" w:hAnsiTheme="majorHAnsi"/>
          <w:b/>
          <w:sz w:val="24"/>
        </w:rPr>
        <w:t>(</w:t>
      </w:r>
      <w:r w:rsidR="00AB7548" w:rsidRPr="001354AF">
        <w:rPr>
          <w:rFonts w:asciiTheme="majorHAnsi" w:hAnsiTheme="majorHAnsi"/>
          <w:b/>
          <w:sz w:val="24"/>
        </w:rPr>
        <w:t xml:space="preserve">Attachments </w:t>
      </w:r>
      <w:r w:rsidR="007A5FDC" w:rsidRPr="001354AF">
        <w:rPr>
          <w:rFonts w:asciiTheme="majorHAnsi" w:hAnsiTheme="majorHAnsi"/>
          <w:b/>
          <w:sz w:val="24"/>
        </w:rPr>
        <w:t>L</w:t>
      </w:r>
      <w:r w:rsidR="000E5D61" w:rsidRPr="001354AF">
        <w:rPr>
          <w:rFonts w:asciiTheme="majorHAnsi" w:hAnsiTheme="majorHAnsi"/>
          <w:b/>
          <w:sz w:val="24"/>
        </w:rPr>
        <w:t xml:space="preserve">, </w:t>
      </w:r>
      <w:r w:rsidR="007A5FDC" w:rsidRPr="001354AF">
        <w:rPr>
          <w:rFonts w:asciiTheme="majorHAnsi" w:hAnsiTheme="majorHAnsi"/>
          <w:b/>
          <w:sz w:val="24"/>
        </w:rPr>
        <w:t>M</w:t>
      </w:r>
      <w:r w:rsidR="000E5D61" w:rsidRPr="001354AF">
        <w:rPr>
          <w:rFonts w:asciiTheme="majorHAnsi" w:hAnsiTheme="majorHAnsi"/>
          <w:b/>
          <w:sz w:val="24"/>
        </w:rPr>
        <w:t xml:space="preserve">, </w:t>
      </w:r>
      <w:r w:rsidR="007A5FDC" w:rsidRPr="001354AF">
        <w:rPr>
          <w:rFonts w:asciiTheme="majorHAnsi" w:hAnsiTheme="majorHAnsi"/>
          <w:b/>
          <w:sz w:val="24"/>
        </w:rPr>
        <w:t>N</w:t>
      </w:r>
      <w:r w:rsidR="000E5D61" w:rsidRPr="001354AF">
        <w:rPr>
          <w:rFonts w:asciiTheme="majorHAnsi" w:hAnsiTheme="majorHAnsi"/>
          <w:b/>
          <w:sz w:val="24"/>
        </w:rPr>
        <w:t xml:space="preserve">, </w:t>
      </w:r>
      <w:r w:rsidR="004E265A" w:rsidRPr="001354AF">
        <w:rPr>
          <w:rFonts w:asciiTheme="majorHAnsi" w:hAnsiTheme="majorHAnsi"/>
          <w:b/>
          <w:sz w:val="24"/>
        </w:rPr>
        <w:t xml:space="preserve">and </w:t>
      </w:r>
      <w:r w:rsidR="007A5FDC" w:rsidRPr="001354AF">
        <w:rPr>
          <w:rFonts w:asciiTheme="majorHAnsi" w:hAnsiTheme="majorHAnsi"/>
          <w:b/>
          <w:sz w:val="24"/>
        </w:rPr>
        <w:t>O</w:t>
      </w:r>
      <w:r w:rsidR="001F2FA0" w:rsidRPr="001354AF">
        <w:rPr>
          <w:rFonts w:asciiTheme="majorHAnsi" w:hAnsiTheme="majorHAnsi"/>
          <w:b/>
          <w:sz w:val="24"/>
        </w:rPr>
        <w:t>)</w:t>
      </w:r>
      <w:r w:rsidR="00AB7548" w:rsidRPr="001354AF">
        <w:rPr>
          <w:rFonts w:asciiTheme="majorHAnsi" w:hAnsiTheme="majorHAnsi"/>
          <w:b/>
          <w:sz w:val="24"/>
        </w:rPr>
        <w:t>.</w:t>
      </w:r>
      <w:r w:rsidR="00831795" w:rsidRPr="001354AF">
        <w:rPr>
          <w:rFonts w:asciiTheme="majorHAnsi" w:hAnsiTheme="majorHAnsi"/>
          <w:sz w:val="24"/>
        </w:rPr>
        <w:t xml:space="preserve"> </w:t>
      </w:r>
      <w:r w:rsidRPr="001354AF">
        <w:rPr>
          <w:rFonts w:asciiTheme="majorHAnsi" w:hAnsiTheme="majorHAnsi"/>
          <w:sz w:val="24"/>
        </w:rPr>
        <w:t xml:space="preserve">In some instances an alternative contact may be </w:t>
      </w:r>
      <w:r w:rsidR="00134CA9" w:rsidRPr="001354AF">
        <w:rPr>
          <w:rFonts w:asciiTheme="majorHAnsi" w:hAnsiTheme="majorHAnsi"/>
          <w:sz w:val="24"/>
        </w:rPr>
        <w:t>identified during this process</w:t>
      </w:r>
      <w:r w:rsidRPr="001354AF">
        <w:rPr>
          <w:rFonts w:asciiTheme="majorHAnsi" w:hAnsiTheme="majorHAnsi"/>
          <w:sz w:val="24"/>
        </w:rPr>
        <w:t>. In those cases, the team will contact the alternate contact for the site</w:t>
      </w:r>
      <w:r w:rsidR="00134CA9" w:rsidRPr="001354AF">
        <w:rPr>
          <w:rFonts w:asciiTheme="majorHAnsi" w:hAnsiTheme="majorHAnsi"/>
          <w:sz w:val="24"/>
        </w:rPr>
        <w:t xml:space="preserve"> using the same three steps listed above</w:t>
      </w:r>
      <w:r w:rsidRPr="001354AF">
        <w:rPr>
          <w:rFonts w:asciiTheme="majorHAnsi" w:hAnsiTheme="majorHAnsi"/>
          <w:sz w:val="24"/>
        </w:rPr>
        <w:t>.</w:t>
      </w:r>
      <w:r w:rsidR="00853503" w:rsidRPr="001354AF">
        <w:rPr>
          <w:rFonts w:asciiTheme="majorHAnsi" w:hAnsiTheme="majorHAnsi"/>
          <w:sz w:val="24"/>
        </w:rPr>
        <w:t xml:space="preserve">  Non-response will be handled by </w:t>
      </w:r>
      <w:r w:rsidR="00134CA9" w:rsidRPr="001354AF">
        <w:rPr>
          <w:rFonts w:asciiTheme="majorHAnsi" w:hAnsiTheme="majorHAnsi"/>
          <w:sz w:val="24"/>
        </w:rPr>
        <w:t xml:space="preserve">reviewing </w:t>
      </w:r>
      <w:r w:rsidR="00853503" w:rsidRPr="001354AF">
        <w:rPr>
          <w:rFonts w:asciiTheme="majorHAnsi" w:hAnsiTheme="majorHAnsi"/>
          <w:sz w:val="24"/>
        </w:rPr>
        <w:t xml:space="preserve">the </w:t>
      </w:r>
      <w:r w:rsidR="00134CA9" w:rsidRPr="001354AF">
        <w:rPr>
          <w:rFonts w:asciiTheme="majorHAnsi" w:hAnsiTheme="majorHAnsi"/>
          <w:sz w:val="24"/>
        </w:rPr>
        <w:t xml:space="preserve">list of </w:t>
      </w:r>
      <w:r w:rsidR="00853503" w:rsidRPr="001354AF">
        <w:rPr>
          <w:rFonts w:asciiTheme="majorHAnsi" w:hAnsiTheme="majorHAnsi"/>
          <w:sz w:val="24"/>
        </w:rPr>
        <w:t>eligible STLT jurisdictions</w:t>
      </w:r>
      <w:r w:rsidR="00134CA9" w:rsidRPr="001354AF">
        <w:rPr>
          <w:rFonts w:asciiTheme="majorHAnsi" w:hAnsiTheme="majorHAnsi"/>
          <w:sz w:val="24"/>
        </w:rPr>
        <w:t>, identifying an alternative jurisdiction,</w:t>
      </w:r>
      <w:r w:rsidR="00853503" w:rsidRPr="001354AF">
        <w:rPr>
          <w:rFonts w:asciiTheme="majorHAnsi" w:hAnsiTheme="majorHAnsi"/>
          <w:sz w:val="24"/>
        </w:rPr>
        <w:t xml:space="preserve"> and soliciting a new </w:t>
      </w:r>
      <w:proofErr w:type="spellStart"/>
      <w:r w:rsidR="00134CA9" w:rsidRPr="001354AF">
        <w:rPr>
          <w:rFonts w:asciiTheme="majorHAnsi" w:hAnsiTheme="majorHAnsi"/>
          <w:sz w:val="24"/>
        </w:rPr>
        <w:t>jurisdication</w:t>
      </w:r>
      <w:proofErr w:type="spellEnd"/>
      <w:r w:rsidR="00134CA9" w:rsidRPr="001354AF">
        <w:rPr>
          <w:rFonts w:asciiTheme="majorHAnsi" w:hAnsiTheme="majorHAnsi"/>
          <w:sz w:val="24"/>
        </w:rPr>
        <w:t xml:space="preserve"> to participate</w:t>
      </w:r>
      <w:r w:rsidR="00853503" w:rsidRPr="001354AF">
        <w:rPr>
          <w:rFonts w:asciiTheme="majorHAnsi" w:hAnsiTheme="majorHAnsi"/>
          <w:sz w:val="24"/>
        </w:rPr>
        <w:t>.</w:t>
      </w:r>
    </w:p>
    <w:p w:rsidR="004072AE" w:rsidRDefault="004072AE" w:rsidP="007442C8">
      <w:pPr>
        <w:spacing w:after="0"/>
        <w:ind w:left="360"/>
        <w:rPr>
          <w:rFonts w:asciiTheme="majorHAnsi" w:hAnsiTheme="majorHAnsi"/>
          <w:sz w:val="24"/>
        </w:rPr>
      </w:pPr>
    </w:p>
    <w:p w:rsidR="0048302D" w:rsidRDefault="0048302D" w:rsidP="007442C8">
      <w:pPr>
        <w:spacing w:after="0"/>
        <w:ind w:left="360"/>
        <w:rPr>
          <w:rFonts w:asciiTheme="majorHAnsi" w:hAnsiTheme="majorHAnsi"/>
          <w:sz w:val="24"/>
        </w:rPr>
      </w:pPr>
    </w:p>
    <w:p w:rsidR="0048302D" w:rsidRDefault="0048302D" w:rsidP="007442C8">
      <w:pPr>
        <w:spacing w:after="0"/>
        <w:ind w:left="360"/>
        <w:rPr>
          <w:rFonts w:asciiTheme="majorHAnsi" w:hAnsiTheme="majorHAnsi"/>
          <w:sz w:val="24"/>
        </w:rPr>
      </w:pPr>
    </w:p>
    <w:p w:rsidR="0048302D" w:rsidRPr="001354AF" w:rsidRDefault="0048302D" w:rsidP="007442C8">
      <w:pPr>
        <w:spacing w:after="0"/>
        <w:ind w:left="360"/>
        <w:rPr>
          <w:rFonts w:asciiTheme="majorHAnsi" w:hAnsiTheme="majorHAnsi"/>
          <w:sz w:val="24"/>
        </w:rPr>
      </w:pPr>
    </w:p>
    <w:p w:rsidR="00F52BCC" w:rsidRPr="001354AF" w:rsidRDefault="00287E2F" w:rsidP="007442C8">
      <w:pPr>
        <w:pStyle w:val="ListParagraph"/>
        <w:numPr>
          <w:ilvl w:val="0"/>
          <w:numId w:val="3"/>
        </w:numPr>
        <w:spacing w:after="0"/>
        <w:ind w:left="360"/>
        <w:rPr>
          <w:rFonts w:asciiTheme="majorHAnsi" w:hAnsiTheme="majorHAnsi"/>
          <w:b/>
          <w:sz w:val="24"/>
        </w:rPr>
      </w:pPr>
      <w:r w:rsidRPr="001354AF">
        <w:rPr>
          <w:rFonts w:asciiTheme="majorHAnsi" w:hAnsiTheme="majorHAnsi"/>
          <w:b/>
          <w:sz w:val="24"/>
        </w:rPr>
        <w:t xml:space="preserve">Test of Procedures </w:t>
      </w:r>
      <w:r w:rsidR="009759F3" w:rsidRPr="001354AF">
        <w:rPr>
          <w:rFonts w:asciiTheme="majorHAnsi" w:hAnsiTheme="majorHAnsi"/>
          <w:b/>
          <w:bCs/>
          <w:sz w:val="24"/>
        </w:rPr>
        <w:t>or Methods to be Undertaken</w:t>
      </w:r>
    </w:p>
    <w:p w:rsidR="00ED3D25" w:rsidRPr="001354AF" w:rsidRDefault="00ED3D25" w:rsidP="007442C8">
      <w:pPr>
        <w:pStyle w:val="ListParagraph"/>
        <w:spacing w:after="0"/>
        <w:ind w:left="360"/>
        <w:rPr>
          <w:rFonts w:asciiTheme="majorHAnsi" w:hAnsiTheme="majorHAnsi"/>
          <w:b/>
          <w:sz w:val="24"/>
        </w:rPr>
      </w:pPr>
    </w:p>
    <w:p w:rsidR="00421F69" w:rsidRPr="001354AF" w:rsidRDefault="00035573" w:rsidP="007442C8">
      <w:pPr>
        <w:pStyle w:val="ListParagraph"/>
        <w:spacing w:after="0"/>
        <w:ind w:left="360"/>
        <w:rPr>
          <w:rFonts w:asciiTheme="majorHAnsi" w:hAnsiTheme="majorHAnsi"/>
          <w:sz w:val="24"/>
        </w:rPr>
      </w:pPr>
      <w:r w:rsidRPr="001354AF">
        <w:rPr>
          <w:rFonts w:asciiTheme="majorHAnsi" w:hAnsiTheme="majorHAnsi"/>
          <w:sz w:val="24"/>
        </w:rPr>
        <w:t xml:space="preserve">After development of the questionnaires, internal subject matter experts performed a preliminary review of the questions in order to gauge and clarify appropriateness of the </w:t>
      </w:r>
      <w:r w:rsidR="00F96626" w:rsidRPr="001354AF">
        <w:rPr>
          <w:rFonts w:asciiTheme="majorHAnsi" w:hAnsiTheme="majorHAnsi"/>
          <w:sz w:val="24"/>
        </w:rPr>
        <w:t>questions and the overall lines of inquiry</w:t>
      </w:r>
      <w:r w:rsidRPr="001354AF">
        <w:rPr>
          <w:rFonts w:asciiTheme="majorHAnsi" w:hAnsiTheme="majorHAnsi"/>
          <w:sz w:val="24"/>
        </w:rPr>
        <w:t xml:space="preserve">.  Subsequent to that review and corresponding revision, RTI performed a pilot test of the </w:t>
      </w:r>
      <w:r w:rsidR="005161ED" w:rsidRPr="001354AF">
        <w:rPr>
          <w:rFonts w:asciiTheme="majorHAnsi" w:hAnsiTheme="majorHAnsi"/>
          <w:sz w:val="24"/>
        </w:rPr>
        <w:t xml:space="preserve">data collection </w:t>
      </w:r>
      <w:r w:rsidRPr="001354AF">
        <w:rPr>
          <w:rFonts w:asciiTheme="majorHAnsi" w:hAnsiTheme="majorHAnsi"/>
          <w:sz w:val="24"/>
        </w:rPr>
        <w:t>instruments with the Kansas Department of Health and Environment</w:t>
      </w:r>
      <w:r w:rsidR="00421F69" w:rsidRPr="001354AF">
        <w:rPr>
          <w:rFonts w:asciiTheme="majorHAnsi" w:hAnsiTheme="majorHAnsi"/>
          <w:sz w:val="24"/>
        </w:rPr>
        <w:t xml:space="preserve"> (KDHE)</w:t>
      </w:r>
      <w:r w:rsidRPr="001354AF">
        <w:rPr>
          <w:rFonts w:asciiTheme="majorHAnsi" w:hAnsiTheme="majorHAnsi"/>
          <w:sz w:val="24"/>
        </w:rPr>
        <w:t xml:space="preserve">.  </w:t>
      </w:r>
      <w:r w:rsidR="00F96626" w:rsidRPr="001354AF">
        <w:rPr>
          <w:rFonts w:asciiTheme="majorHAnsi" w:hAnsiTheme="majorHAnsi"/>
          <w:sz w:val="24"/>
        </w:rPr>
        <w:t>T</w:t>
      </w:r>
      <w:r w:rsidRPr="001354AF">
        <w:rPr>
          <w:rFonts w:asciiTheme="majorHAnsi" w:hAnsiTheme="majorHAnsi"/>
          <w:sz w:val="24"/>
        </w:rPr>
        <w:t xml:space="preserve">he site included </w:t>
      </w:r>
      <w:r w:rsidR="0027078C" w:rsidRPr="001354AF">
        <w:rPr>
          <w:rFonts w:asciiTheme="majorHAnsi" w:hAnsiTheme="majorHAnsi"/>
          <w:sz w:val="24"/>
        </w:rPr>
        <w:t xml:space="preserve">eight </w:t>
      </w:r>
      <w:r w:rsidRPr="001354AF">
        <w:rPr>
          <w:rFonts w:asciiTheme="majorHAnsi" w:hAnsiTheme="majorHAnsi"/>
          <w:sz w:val="24"/>
        </w:rPr>
        <w:t xml:space="preserve">individuals for the </w:t>
      </w:r>
      <w:r w:rsidR="005161ED" w:rsidRPr="001354AF">
        <w:rPr>
          <w:rFonts w:asciiTheme="majorHAnsi" w:hAnsiTheme="majorHAnsi"/>
          <w:sz w:val="24"/>
        </w:rPr>
        <w:t xml:space="preserve">focus group </w:t>
      </w:r>
      <w:r w:rsidRPr="001354AF">
        <w:rPr>
          <w:rFonts w:asciiTheme="majorHAnsi" w:hAnsiTheme="majorHAnsi"/>
          <w:sz w:val="24"/>
        </w:rPr>
        <w:t xml:space="preserve">sessions.  </w:t>
      </w:r>
      <w:r w:rsidR="00F96626" w:rsidRPr="001354AF">
        <w:rPr>
          <w:rFonts w:asciiTheme="majorHAnsi" w:hAnsiTheme="majorHAnsi"/>
          <w:sz w:val="24"/>
        </w:rPr>
        <w:t xml:space="preserve">Both Parts 1 and 2 were completed. </w:t>
      </w:r>
    </w:p>
    <w:p w:rsidR="00421F69" w:rsidRPr="001354AF" w:rsidRDefault="00421F69" w:rsidP="007442C8">
      <w:pPr>
        <w:pStyle w:val="ListParagraph"/>
        <w:spacing w:after="0"/>
        <w:ind w:left="360"/>
        <w:rPr>
          <w:rFonts w:asciiTheme="majorHAnsi" w:hAnsiTheme="majorHAnsi"/>
          <w:sz w:val="24"/>
        </w:rPr>
      </w:pPr>
    </w:p>
    <w:p w:rsidR="00421F69" w:rsidRPr="001354AF" w:rsidRDefault="00421F69" w:rsidP="007442C8">
      <w:pPr>
        <w:pStyle w:val="ListParagraph"/>
        <w:spacing w:after="0"/>
        <w:ind w:left="360"/>
        <w:rPr>
          <w:rFonts w:asciiTheme="majorHAnsi" w:hAnsiTheme="majorHAnsi"/>
          <w:sz w:val="24"/>
        </w:rPr>
      </w:pPr>
      <w:r w:rsidRPr="001354AF">
        <w:rPr>
          <w:rFonts w:asciiTheme="majorHAnsi" w:hAnsiTheme="majorHAnsi"/>
          <w:sz w:val="24"/>
        </w:rPr>
        <w:t>Part 1 (onboarding data collection)</w:t>
      </w:r>
      <w:r w:rsidR="003228BB" w:rsidRPr="001354AF">
        <w:rPr>
          <w:rFonts w:asciiTheme="majorHAnsi" w:hAnsiTheme="majorHAnsi"/>
          <w:sz w:val="24"/>
        </w:rPr>
        <w:t xml:space="preserve">:  </w:t>
      </w:r>
      <w:r w:rsidRPr="001354AF">
        <w:rPr>
          <w:rFonts w:asciiTheme="majorHAnsi" w:hAnsiTheme="majorHAnsi"/>
          <w:sz w:val="24"/>
        </w:rPr>
        <w:t>KDHE</w:t>
      </w:r>
      <w:r w:rsidR="003228BB" w:rsidRPr="001354AF">
        <w:rPr>
          <w:rFonts w:asciiTheme="majorHAnsi" w:hAnsiTheme="majorHAnsi"/>
          <w:sz w:val="24"/>
        </w:rPr>
        <w:t xml:space="preserve">’s chief epidemiologist and </w:t>
      </w:r>
      <w:r w:rsidR="00610780" w:rsidRPr="001354AF">
        <w:rPr>
          <w:rFonts w:asciiTheme="majorHAnsi" w:hAnsiTheme="majorHAnsi"/>
          <w:sz w:val="24"/>
        </w:rPr>
        <w:t>three</w:t>
      </w:r>
      <w:r w:rsidR="00F96626" w:rsidRPr="001354AF">
        <w:rPr>
          <w:rFonts w:asciiTheme="majorHAnsi" w:hAnsiTheme="majorHAnsi"/>
          <w:sz w:val="24"/>
        </w:rPr>
        <w:t xml:space="preserve"> </w:t>
      </w:r>
      <w:r w:rsidR="003228BB" w:rsidRPr="001354AF">
        <w:rPr>
          <w:rFonts w:asciiTheme="majorHAnsi" w:hAnsiTheme="majorHAnsi"/>
          <w:sz w:val="24"/>
        </w:rPr>
        <w:t xml:space="preserve">IT team members participated in a focus group to answer questions regarding their jurisdiction’s experience with the onboarding process for BioSense 2.0.  </w:t>
      </w:r>
      <w:r w:rsidR="00035573" w:rsidRPr="001354AF">
        <w:rPr>
          <w:rFonts w:asciiTheme="majorHAnsi" w:hAnsiTheme="majorHAnsi"/>
          <w:sz w:val="24"/>
        </w:rPr>
        <w:t>The ave</w:t>
      </w:r>
      <w:r w:rsidR="00853503" w:rsidRPr="001354AF">
        <w:rPr>
          <w:rFonts w:asciiTheme="majorHAnsi" w:hAnsiTheme="majorHAnsi"/>
          <w:sz w:val="24"/>
        </w:rPr>
        <w:t xml:space="preserve">rage time to complete the </w:t>
      </w:r>
      <w:r w:rsidR="005161ED" w:rsidRPr="001354AF">
        <w:rPr>
          <w:rFonts w:asciiTheme="majorHAnsi" w:hAnsiTheme="majorHAnsi"/>
          <w:sz w:val="24"/>
        </w:rPr>
        <w:t xml:space="preserve">focus </w:t>
      </w:r>
      <w:r w:rsidR="00853503" w:rsidRPr="001354AF">
        <w:rPr>
          <w:rFonts w:asciiTheme="majorHAnsi" w:hAnsiTheme="majorHAnsi"/>
          <w:sz w:val="24"/>
        </w:rPr>
        <w:t>group</w:t>
      </w:r>
      <w:r w:rsidR="005161ED" w:rsidRPr="001354AF">
        <w:rPr>
          <w:rFonts w:asciiTheme="majorHAnsi" w:hAnsiTheme="majorHAnsi"/>
          <w:sz w:val="24"/>
        </w:rPr>
        <w:t xml:space="preserve"> session</w:t>
      </w:r>
      <w:r w:rsidR="00035573" w:rsidRPr="001354AF">
        <w:rPr>
          <w:rFonts w:asciiTheme="majorHAnsi" w:hAnsiTheme="majorHAnsi"/>
          <w:sz w:val="24"/>
        </w:rPr>
        <w:t>, including time for reviewing instructions, gathering needed infor</w:t>
      </w:r>
      <w:r w:rsidR="00853503" w:rsidRPr="001354AF">
        <w:rPr>
          <w:rFonts w:asciiTheme="majorHAnsi" w:hAnsiTheme="majorHAnsi"/>
          <w:sz w:val="24"/>
        </w:rPr>
        <w:t>mation and completing the data collection</w:t>
      </w:r>
      <w:r w:rsidR="00035573" w:rsidRPr="001354AF">
        <w:rPr>
          <w:rFonts w:asciiTheme="majorHAnsi" w:hAnsiTheme="majorHAnsi"/>
          <w:sz w:val="24"/>
        </w:rPr>
        <w:t>, was approximately 90 minutes</w:t>
      </w:r>
      <w:r w:rsidR="00F96626" w:rsidRPr="001354AF">
        <w:rPr>
          <w:rFonts w:asciiTheme="majorHAnsi" w:hAnsiTheme="majorHAnsi"/>
          <w:sz w:val="24"/>
        </w:rPr>
        <w:t xml:space="preserve"> per </w:t>
      </w:r>
      <w:r w:rsidR="005161ED" w:rsidRPr="001354AF">
        <w:rPr>
          <w:rFonts w:asciiTheme="majorHAnsi" w:hAnsiTheme="majorHAnsi"/>
          <w:sz w:val="24"/>
        </w:rPr>
        <w:t>session</w:t>
      </w:r>
      <w:r w:rsidR="003228BB" w:rsidRPr="001354AF">
        <w:rPr>
          <w:rFonts w:asciiTheme="majorHAnsi" w:hAnsiTheme="majorHAnsi"/>
          <w:sz w:val="24"/>
        </w:rPr>
        <w:t xml:space="preserve">.  Questions regarding </w:t>
      </w:r>
      <w:r w:rsidR="00F96626" w:rsidRPr="001354AF">
        <w:rPr>
          <w:rFonts w:asciiTheme="majorHAnsi" w:hAnsiTheme="majorHAnsi"/>
          <w:sz w:val="24"/>
        </w:rPr>
        <w:t xml:space="preserve">the onboarding process </w:t>
      </w:r>
      <w:r w:rsidR="003228BB" w:rsidRPr="001354AF">
        <w:rPr>
          <w:rFonts w:asciiTheme="majorHAnsi" w:hAnsiTheme="majorHAnsi"/>
          <w:sz w:val="24"/>
        </w:rPr>
        <w:t xml:space="preserve">were </w:t>
      </w:r>
      <w:r w:rsidR="00F96626" w:rsidRPr="001354AF">
        <w:rPr>
          <w:rFonts w:asciiTheme="majorHAnsi" w:hAnsiTheme="majorHAnsi"/>
          <w:sz w:val="24"/>
        </w:rPr>
        <w:t xml:space="preserve">refined </w:t>
      </w:r>
      <w:r w:rsidR="003228BB" w:rsidRPr="001354AF">
        <w:rPr>
          <w:rFonts w:asciiTheme="majorHAnsi" w:hAnsiTheme="majorHAnsi"/>
          <w:sz w:val="24"/>
        </w:rPr>
        <w:t>based on feedback from the KDHE staff</w:t>
      </w:r>
      <w:r w:rsidR="00F96626" w:rsidRPr="001354AF">
        <w:rPr>
          <w:rFonts w:asciiTheme="majorHAnsi" w:hAnsiTheme="majorHAnsi"/>
          <w:sz w:val="24"/>
        </w:rPr>
        <w:t xml:space="preserve"> to improve the accuracy of terminology and question phrasing</w:t>
      </w:r>
      <w:r w:rsidR="003228BB" w:rsidRPr="001354AF">
        <w:rPr>
          <w:rFonts w:asciiTheme="majorHAnsi" w:hAnsiTheme="majorHAnsi"/>
          <w:sz w:val="24"/>
        </w:rPr>
        <w:t>.</w:t>
      </w:r>
      <w:r w:rsidR="00035573" w:rsidRPr="001354AF">
        <w:rPr>
          <w:rFonts w:asciiTheme="majorHAnsi" w:hAnsiTheme="majorHAnsi"/>
          <w:sz w:val="24"/>
        </w:rPr>
        <w:t xml:space="preserve"> </w:t>
      </w:r>
    </w:p>
    <w:p w:rsidR="00421F69" w:rsidRPr="001354AF" w:rsidRDefault="00421F69" w:rsidP="007442C8">
      <w:pPr>
        <w:pStyle w:val="ListParagraph"/>
        <w:spacing w:after="0"/>
        <w:ind w:left="360"/>
        <w:rPr>
          <w:rFonts w:asciiTheme="majorHAnsi" w:hAnsiTheme="majorHAnsi"/>
          <w:sz w:val="24"/>
        </w:rPr>
      </w:pPr>
    </w:p>
    <w:p w:rsidR="00F52BCC" w:rsidRPr="001354AF" w:rsidRDefault="00421F69" w:rsidP="007442C8">
      <w:pPr>
        <w:pStyle w:val="ListParagraph"/>
        <w:spacing w:after="0"/>
        <w:ind w:left="360"/>
        <w:rPr>
          <w:rFonts w:asciiTheme="majorHAnsi" w:hAnsiTheme="majorHAnsi"/>
          <w:sz w:val="24"/>
        </w:rPr>
      </w:pPr>
      <w:r w:rsidRPr="001354AF">
        <w:rPr>
          <w:rFonts w:asciiTheme="majorHAnsi" w:hAnsiTheme="majorHAnsi"/>
          <w:sz w:val="24"/>
        </w:rPr>
        <w:t>Part 2 (cost data collection)</w:t>
      </w:r>
      <w:r w:rsidR="003228BB" w:rsidRPr="001354AF">
        <w:rPr>
          <w:rFonts w:asciiTheme="majorHAnsi" w:hAnsiTheme="majorHAnsi"/>
          <w:sz w:val="24"/>
        </w:rPr>
        <w:t xml:space="preserve">: KDHE’s lead for surveillance and </w:t>
      </w:r>
      <w:r w:rsidR="00610780" w:rsidRPr="001354AF">
        <w:rPr>
          <w:rFonts w:asciiTheme="majorHAnsi" w:hAnsiTheme="majorHAnsi"/>
          <w:sz w:val="24"/>
        </w:rPr>
        <w:t>three</w:t>
      </w:r>
      <w:r w:rsidR="003228BB" w:rsidRPr="001354AF">
        <w:rPr>
          <w:rFonts w:asciiTheme="majorHAnsi" w:hAnsiTheme="majorHAnsi"/>
          <w:sz w:val="24"/>
        </w:rPr>
        <w:t xml:space="preserve"> administrative staff members participated in a </w:t>
      </w:r>
      <w:r w:rsidR="005161ED" w:rsidRPr="001354AF">
        <w:rPr>
          <w:rFonts w:asciiTheme="majorHAnsi" w:hAnsiTheme="majorHAnsi"/>
          <w:sz w:val="24"/>
        </w:rPr>
        <w:t xml:space="preserve">focus </w:t>
      </w:r>
      <w:r w:rsidR="003228BB" w:rsidRPr="001354AF">
        <w:rPr>
          <w:rFonts w:asciiTheme="majorHAnsi" w:hAnsiTheme="majorHAnsi"/>
          <w:sz w:val="24"/>
        </w:rPr>
        <w:t xml:space="preserve">group </w:t>
      </w:r>
      <w:r w:rsidR="005161ED" w:rsidRPr="001354AF">
        <w:rPr>
          <w:rFonts w:asciiTheme="majorHAnsi" w:hAnsiTheme="majorHAnsi"/>
          <w:sz w:val="24"/>
        </w:rPr>
        <w:t>session</w:t>
      </w:r>
      <w:r w:rsidR="00E23034" w:rsidRPr="001354AF">
        <w:rPr>
          <w:rFonts w:asciiTheme="majorHAnsi" w:hAnsiTheme="majorHAnsi"/>
          <w:sz w:val="24"/>
        </w:rPr>
        <w:t xml:space="preserve"> </w:t>
      </w:r>
      <w:r w:rsidR="003228BB" w:rsidRPr="001354AF">
        <w:rPr>
          <w:rFonts w:asciiTheme="majorHAnsi" w:hAnsiTheme="majorHAnsi"/>
          <w:sz w:val="24"/>
        </w:rPr>
        <w:t xml:space="preserve">to answer questions regarding the cost associated with the onboarding process for BioSense 2.0.  The average time to complete the </w:t>
      </w:r>
      <w:r w:rsidR="00853503" w:rsidRPr="001354AF">
        <w:rPr>
          <w:rFonts w:asciiTheme="majorHAnsi" w:hAnsiTheme="majorHAnsi"/>
          <w:sz w:val="24"/>
        </w:rPr>
        <w:t xml:space="preserve"> group </w:t>
      </w:r>
      <w:r w:rsidR="005161ED" w:rsidRPr="001354AF">
        <w:rPr>
          <w:rFonts w:asciiTheme="majorHAnsi" w:hAnsiTheme="majorHAnsi"/>
          <w:sz w:val="24"/>
        </w:rPr>
        <w:t>session</w:t>
      </w:r>
      <w:r w:rsidR="003228BB" w:rsidRPr="001354AF">
        <w:rPr>
          <w:rFonts w:asciiTheme="majorHAnsi" w:hAnsiTheme="majorHAnsi"/>
          <w:sz w:val="24"/>
        </w:rPr>
        <w:t xml:space="preserve">, including time for reviewing instructions, gathering needed information and completing the </w:t>
      </w:r>
      <w:r w:rsidR="00853503" w:rsidRPr="001354AF">
        <w:rPr>
          <w:rFonts w:asciiTheme="majorHAnsi" w:hAnsiTheme="majorHAnsi"/>
          <w:sz w:val="24"/>
        </w:rPr>
        <w:t>data collection</w:t>
      </w:r>
      <w:r w:rsidR="003228BB" w:rsidRPr="001354AF">
        <w:rPr>
          <w:rFonts w:asciiTheme="majorHAnsi" w:hAnsiTheme="majorHAnsi"/>
          <w:sz w:val="24"/>
        </w:rPr>
        <w:t xml:space="preserve">, was approximately 90 minutes.  Questions </w:t>
      </w:r>
      <w:r w:rsidR="00F96626" w:rsidRPr="001354AF">
        <w:rPr>
          <w:rFonts w:asciiTheme="majorHAnsi" w:hAnsiTheme="majorHAnsi"/>
          <w:sz w:val="24"/>
        </w:rPr>
        <w:t>were refined based on feedback from the KDHE staff to improve the accuracy of terminology and question phrasing</w:t>
      </w:r>
      <w:r w:rsidR="003228BB" w:rsidRPr="001354AF">
        <w:rPr>
          <w:rFonts w:asciiTheme="majorHAnsi" w:hAnsiTheme="majorHAnsi"/>
          <w:sz w:val="24"/>
        </w:rPr>
        <w:t>.</w:t>
      </w:r>
    </w:p>
    <w:p w:rsidR="00103F27" w:rsidRPr="001354AF" w:rsidRDefault="00103F27" w:rsidP="007442C8">
      <w:pPr>
        <w:pStyle w:val="ListParagraph"/>
        <w:spacing w:after="0"/>
        <w:ind w:left="360"/>
        <w:rPr>
          <w:rFonts w:asciiTheme="majorHAnsi" w:hAnsiTheme="majorHAnsi"/>
          <w:sz w:val="24"/>
        </w:rPr>
      </w:pPr>
    </w:p>
    <w:p w:rsidR="009759F3" w:rsidRPr="001354AF" w:rsidRDefault="009759F3" w:rsidP="007442C8">
      <w:pPr>
        <w:pStyle w:val="ListParagraph"/>
        <w:numPr>
          <w:ilvl w:val="0"/>
          <w:numId w:val="3"/>
        </w:numPr>
        <w:spacing w:after="0"/>
        <w:ind w:left="360"/>
        <w:rPr>
          <w:rFonts w:asciiTheme="majorHAnsi" w:hAnsiTheme="majorHAnsi"/>
          <w:b/>
          <w:sz w:val="24"/>
        </w:rPr>
      </w:pPr>
      <w:r w:rsidRPr="001354AF">
        <w:rPr>
          <w:rFonts w:asciiTheme="majorHAnsi" w:hAnsiTheme="majorHAnsi"/>
          <w:b/>
          <w:bCs/>
          <w:sz w:val="24"/>
        </w:rPr>
        <w:t>Individuals Consulted on Statistical Aspects and Individuals Collecting and/or Analyzing Data</w:t>
      </w:r>
    </w:p>
    <w:p w:rsidR="00ED3D25" w:rsidRPr="001354AF" w:rsidRDefault="00ED3D25" w:rsidP="007442C8">
      <w:pPr>
        <w:spacing w:after="0"/>
        <w:ind w:left="360"/>
        <w:rPr>
          <w:rFonts w:asciiTheme="majorHAnsi" w:hAnsiTheme="majorHAnsi"/>
          <w:sz w:val="24"/>
        </w:rPr>
      </w:pPr>
    </w:p>
    <w:p w:rsidR="004072AE" w:rsidRPr="001354AF" w:rsidRDefault="00654A78" w:rsidP="007442C8">
      <w:pPr>
        <w:spacing w:after="0"/>
        <w:ind w:left="360"/>
        <w:rPr>
          <w:rFonts w:asciiTheme="majorHAnsi" w:hAnsiTheme="majorHAnsi"/>
          <w:sz w:val="24"/>
        </w:rPr>
      </w:pPr>
      <w:r w:rsidRPr="001354AF">
        <w:rPr>
          <w:rFonts w:asciiTheme="majorHAnsi" w:hAnsiTheme="majorHAnsi"/>
          <w:sz w:val="24"/>
        </w:rPr>
        <w:t xml:space="preserve">There will be </w:t>
      </w:r>
      <w:r w:rsidR="00E23034" w:rsidRPr="001354AF">
        <w:rPr>
          <w:rFonts w:asciiTheme="majorHAnsi" w:hAnsiTheme="majorHAnsi"/>
          <w:sz w:val="24"/>
        </w:rPr>
        <w:t xml:space="preserve">content </w:t>
      </w:r>
      <w:r w:rsidRPr="001354AF">
        <w:rPr>
          <w:rFonts w:asciiTheme="majorHAnsi" w:hAnsiTheme="majorHAnsi"/>
          <w:sz w:val="24"/>
        </w:rPr>
        <w:t xml:space="preserve">analysis performed in order to </w:t>
      </w:r>
      <w:r w:rsidR="00E23034" w:rsidRPr="001354AF">
        <w:rPr>
          <w:rFonts w:asciiTheme="majorHAnsi" w:hAnsiTheme="majorHAnsi"/>
          <w:sz w:val="24"/>
        </w:rPr>
        <w:t xml:space="preserve">ascertain </w:t>
      </w:r>
      <w:r w:rsidRPr="001354AF">
        <w:rPr>
          <w:rFonts w:asciiTheme="majorHAnsi" w:hAnsiTheme="majorHAnsi"/>
          <w:sz w:val="24"/>
        </w:rPr>
        <w:t xml:space="preserve">the themes and patterns identified by the </w:t>
      </w:r>
      <w:r w:rsidR="00E23034" w:rsidRPr="001354AF">
        <w:rPr>
          <w:rFonts w:asciiTheme="majorHAnsi" w:hAnsiTheme="majorHAnsi"/>
          <w:sz w:val="24"/>
        </w:rPr>
        <w:t xml:space="preserve">qualitative </w:t>
      </w:r>
      <w:r w:rsidRPr="001354AF">
        <w:rPr>
          <w:rFonts w:asciiTheme="majorHAnsi" w:hAnsiTheme="majorHAnsi"/>
          <w:sz w:val="24"/>
        </w:rPr>
        <w:t xml:space="preserve">data collection results.  </w:t>
      </w:r>
      <w:r w:rsidR="00ED3D25" w:rsidRPr="001354AF">
        <w:rPr>
          <w:rFonts w:asciiTheme="majorHAnsi" w:hAnsiTheme="majorHAnsi"/>
          <w:sz w:val="24"/>
        </w:rPr>
        <w:t xml:space="preserve">Additionally, basic statistical analysis will be used to quantify the costs associated with the onboarding process. </w:t>
      </w:r>
      <w:r w:rsidR="004072AE" w:rsidRPr="001354AF">
        <w:rPr>
          <w:rFonts w:asciiTheme="majorHAnsi" w:hAnsiTheme="majorHAnsi"/>
          <w:sz w:val="24"/>
        </w:rPr>
        <w:t>The contacts for data collection are Julie Zajac</w:t>
      </w:r>
      <w:r w:rsidR="00AC39C6" w:rsidRPr="001354AF">
        <w:rPr>
          <w:rFonts w:asciiTheme="majorHAnsi" w:hAnsiTheme="majorHAnsi"/>
          <w:sz w:val="24"/>
        </w:rPr>
        <w:t>-Cox</w:t>
      </w:r>
      <w:r w:rsidR="004072AE" w:rsidRPr="001354AF">
        <w:rPr>
          <w:rFonts w:asciiTheme="majorHAnsi" w:hAnsiTheme="majorHAnsi"/>
          <w:sz w:val="24"/>
        </w:rPr>
        <w:t xml:space="preserve"> and Lucia Rojas-Smith</w:t>
      </w:r>
      <w:r w:rsidR="00CE4239" w:rsidRPr="001354AF">
        <w:rPr>
          <w:rFonts w:asciiTheme="majorHAnsi" w:hAnsiTheme="majorHAnsi"/>
          <w:sz w:val="24"/>
        </w:rPr>
        <w:t>.</w:t>
      </w:r>
    </w:p>
    <w:p w:rsidR="004072AE" w:rsidRPr="001354AF" w:rsidRDefault="004072AE" w:rsidP="007442C8">
      <w:pPr>
        <w:spacing w:after="0"/>
        <w:rPr>
          <w:rFonts w:asciiTheme="majorHAnsi" w:hAnsiTheme="majorHAnsi"/>
          <w:sz w:val="24"/>
        </w:rPr>
      </w:pPr>
    </w:p>
    <w:p w:rsidR="00A567FB" w:rsidRDefault="00A567FB" w:rsidP="007442C8">
      <w:pPr>
        <w:spacing w:after="0" w:line="240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:rsidR="00A567FB" w:rsidRDefault="00A567FB" w:rsidP="007442C8">
      <w:pPr>
        <w:spacing w:after="0" w:line="240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:rsidR="00A567FB" w:rsidRDefault="00A567FB" w:rsidP="007442C8">
      <w:pPr>
        <w:spacing w:after="0" w:line="240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:rsidR="00A567FB" w:rsidRDefault="00A567FB" w:rsidP="007442C8">
      <w:pPr>
        <w:spacing w:after="0" w:line="240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:rsidR="00A567FB" w:rsidRDefault="00A567FB" w:rsidP="007442C8">
      <w:pPr>
        <w:spacing w:after="0" w:line="240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:rsidR="00A567FB" w:rsidRDefault="00A567FB" w:rsidP="007442C8">
      <w:pPr>
        <w:spacing w:after="0" w:line="240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:rsidR="00A567FB" w:rsidRDefault="00A567FB" w:rsidP="007442C8">
      <w:pPr>
        <w:spacing w:after="0" w:line="240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:rsidR="00A86451" w:rsidRPr="001354AF" w:rsidRDefault="00A86451" w:rsidP="007442C8">
      <w:pPr>
        <w:spacing w:after="0" w:line="240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1354AF">
        <w:rPr>
          <w:rFonts w:ascii="Times New Roman" w:hAnsi="Times New Roman" w:cs="Times New Roman"/>
          <w:b/>
          <w:bCs/>
          <w:color w:val="000000" w:themeColor="text1"/>
          <w:sz w:val="24"/>
        </w:rPr>
        <w:t>Julie Zajac-Cox, MPH</w:t>
      </w:r>
    </w:p>
    <w:p w:rsidR="00A86451" w:rsidRPr="001354AF" w:rsidRDefault="00A86451" w:rsidP="007442C8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</w:rPr>
      </w:pPr>
      <w:r w:rsidRPr="001354AF">
        <w:rPr>
          <w:rFonts w:ascii="Times New Roman" w:hAnsi="Times New Roman" w:cs="Times New Roman"/>
          <w:color w:val="000000" w:themeColor="text1"/>
          <w:sz w:val="24"/>
        </w:rPr>
        <w:t>Associate Director for Policy (Acting)</w:t>
      </w:r>
    </w:p>
    <w:p w:rsidR="00A86451" w:rsidRPr="001354AF" w:rsidRDefault="00A86451" w:rsidP="007442C8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</w:rPr>
      </w:pPr>
      <w:r w:rsidRPr="001354AF">
        <w:rPr>
          <w:rFonts w:ascii="Times New Roman" w:hAnsi="Times New Roman" w:cs="Times New Roman"/>
          <w:color w:val="000000" w:themeColor="text1"/>
          <w:sz w:val="24"/>
        </w:rPr>
        <w:t>Centers for Disease Control and Prevention</w:t>
      </w:r>
    </w:p>
    <w:p w:rsidR="00A86451" w:rsidRPr="001354AF" w:rsidRDefault="00A86451" w:rsidP="007442C8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</w:rPr>
      </w:pPr>
      <w:r w:rsidRPr="001354AF">
        <w:rPr>
          <w:rFonts w:ascii="Times New Roman" w:hAnsi="Times New Roman" w:cs="Times New Roman"/>
          <w:color w:val="000000" w:themeColor="text1"/>
          <w:sz w:val="24"/>
        </w:rPr>
        <w:t>Office of Public Health Scientific Services (proposed)</w:t>
      </w:r>
    </w:p>
    <w:p w:rsidR="00A86451" w:rsidRPr="001354AF" w:rsidRDefault="00A86451" w:rsidP="007442C8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</w:rPr>
      </w:pPr>
      <w:r w:rsidRPr="001354AF">
        <w:rPr>
          <w:rFonts w:ascii="Times New Roman" w:hAnsi="Times New Roman" w:cs="Times New Roman"/>
          <w:color w:val="000000" w:themeColor="text1"/>
          <w:sz w:val="24"/>
        </w:rPr>
        <w:t>Center for Surveillance, Epidemiology, and Laboratory Services (proposed)</w:t>
      </w:r>
    </w:p>
    <w:p w:rsidR="00A86451" w:rsidRPr="001354AF" w:rsidRDefault="00A86451" w:rsidP="007442C8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</w:rPr>
      </w:pPr>
      <w:r w:rsidRPr="001354AF">
        <w:rPr>
          <w:rFonts w:ascii="Times New Roman" w:hAnsi="Times New Roman" w:cs="Times New Roman"/>
          <w:color w:val="000000" w:themeColor="text1"/>
          <w:sz w:val="24"/>
        </w:rPr>
        <w:t>Division of Health Informatics and Surveillance (proposed)</w:t>
      </w:r>
    </w:p>
    <w:p w:rsidR="00A86451" w:rsidRPr="001354AF" w:rsidRDefault="00A86451" w:rsidP="007442C8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</w:rPr>
      </w:pPr>
      <w:r w:rsidRPr="001354AF">
        <w:rPr>
          <w:rFonts w:ascii="Times New Roman" w:hAnsi="Times New Roman" w:cs="Times New Roman"/>
          <w:color w:val="000000" w:themeColor="text1"/>
          <w:sz w:val="24"/>
        </w:rPr>
        <w:t>Phone:  404-498-0354</w:t>
      </w:r>
    </w:p>
    <w:p w:rsidR="00A86451" w:rsidRPr="001354AF" w:rsidRDefault="00A86451" w:rsidP="007442C8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</w:rPr>
      </w:pPr>
      <w:r w:rsidRPr="001354AF">
        <w:rPr>
          <w:rFonts w:ascii="Times New Roman" w:hAnsi="Times New Roman" w:cs="Times New Roman"/>
          <w:color w:val="000000" w:themeColor="text1"/>
          <w:sz w:val="24"/>
        </w:rPr>
        <w:t xml:space="preserve">Email: </w:t>
      </w:r>
      <w:hyperlink r:id="rId14" w:history="1">
        <w:r w:rsidRPr="001354AF">
          <w:rPr>
            <w:rStyle w:val="Hyperlink"/>
            <w:rFonts w:ascii="Times New Roman" w:hAnsi="Times New Roman" w:cs="Times New Roman"/>
            <w:color w:val="0000FF"/>
            <w:sz w:val="24"/>
          </w:rPr>
          <w:t>cgv7@cdc.gov</w:t>
        </w:r>
      </w:hyperlink>
      <w:r w:rsidRPr="001354AF">
        <w:rPr>
          <w:rFonts w:ascii="Times New Roman" w:hAnsi="Times New Roman" w:cs="Times New Roman"/>
          <w:color w:val="0000FF"/>
          <w:sz w:val="24"/>
        </w:rPr>
        <w:t xml:space="preserve"> </w:t>
      </w:r>
    </w:p>
    <w:p w:rsidR="00A86451" w:rsidRPr="001354AF" w:rsidRDefault="00A86451" w:rsidP="007442C8">
      <w:pPr>
        <w:spacing w:after="0"/>
        <w:rPr>
          <w:rFonts w:asciiTheme="majorHAnsi" w:hAnsiTheme="majorHAnsi"/>
          <w:sz w:val="24"/>
        </w:rPr>
      </w:pPr>
    </w:p>
    <w:p w:rsidR="00CE4239" w:rsidRPr="001354AF" w:rsidRDefault="00CE4239" w:rsidP="007442C8">
      <w:pPr>
        <w:spacing w:after="0" w:line="240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1354AF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Lucia Rojas-Smith, </w:t>
      </w:r>
      <w:proofErr w:type="spellStart"/>
      <w:r w:rsidRPr="001354AF">
        <w:rPr>
          <w:rFonts w:ascii="Times New Roman" w:hAnsi="Times New Roman" w:cs="Times New Roman"/>
          <w:b/>
          <w:bCs/>
          <w:color w:val="000000" w:themeColor="text1"/>
          <w:sz w:val="24"/>
        </w:rPr>
        <w:t>DrPH</w:t>
      </w:r>
      <w:proofErr w:type="spellEnd"/>
      <w:r w:rsidRPr="001354AF">
        <w:rPr>
          <w:rFonts w:ascii="Times New Roman" w:hAnsi="Times New Roman" w:cs="Times New Roman"/>
          <w:b/>
          <w:bCs/>
          <w:color w:val="000000" w:themeColor="text1"/>
          <w:sz w:val="24"/>
        </w:rPr>
        <w:t>, MPH</w:t>
      </w:r>
    </w:p>
    <w:p w:rsidR="00CE4239" w:rsidRPr="001354AF" w:rsidRDefault="00CE4239" w:rsidP="007442C8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</w:rPr>
      </w:pPr>
      <w:r w:rsidRPr="001354AF">
        <w:rPr>
          <w:rFonts w:ascii="Times New Roman" w:hAnsi="Times New Roman" w:cs="Times New Roman"/>
          <w:color w:val="000000" w:themeColor="text1"/>
          <w:sz w:val="24"/>
        </w:rPr>
        <w:t>Program Director</w:t>
      </w:r>
    </w:p>
    <w:p w:rsidR="00CE4239" w:rsidRPr="001354AF" w:rsidRDefault="00CE4239" w:rsidP="007442C8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</w:rPr>
      </w:pPr>
      <w:r w:rsidRPr="001354AF">
        <w:rPr>
          <w:rFonts w:ascii="Times New Roman" w:hAnsi="Times New Roman" w:cs="Times New Roman"/>
          <w:color w:val="000000" w:themeColor="text1"/>
          <w:sz w:val="24"/>
        </w:rPr>
        <w:t xml:space="preserve">Social and Health Organizational Research and </w:t>
      </w:r>
      <w:r w:rsidR="00EE7404" w:rsidRPr="001354AF">
        <w:rPr>
          <w:rFonts w:ascii="Times New Roman" w:hAnsi="Times New Roman" w:cs="Times New Roman"/>
          <w:color w:val="000000" w:themeColor="text1"/>
          <w:sz w:val="24"/>
        </w:rPr>
        <w:t>Data collection</w:t>
      </w:r>
      <w:r w:rsidRPr="001354AF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CE4239" w:rsidRPr="001354AF" w:rsidRDefault="00CE4239" w:rsidP="007442C8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</w:rPr>
      </w:pPr>
      <w:r w:rsidRPr="001354AF">
        <w:rPr>
          <w:rFonts w:ascii="Times New Roman" w:hAnsi="Times New Roman" w:cs="Times New Roman"/>
          <w:color w:val="000000" w:themeColor="text1"/>
          <w:sz w:val="24"/>
        </w:rPr>
        <w:t>RTI International</w:t>
      </w:r>
    </w:p>
    <w:p w:rsidR="00CE4239" w:rsidRPr="001354AF" w:rsidRDefault="00CE4239" w:rsidP="007442C8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</w:rPr>
      </w:pPr>
      <w:r w:rsidRPr="001354AF">
        <w:rPr>
          <w:rFonts w:ascii="Times New Roman" w:hAnsi="Times New Roman" w:cs="Times New Roman"/>
          <w:color w:val="000000" w:themeColor="text1"/>
          <w:sz w:val="24"/>
        </w:rPr>
        <w:t>Phone:  202-728-2053</w:t>
      </w:r>
    </w:p>
    <w:p w:rsidR="00CE4239" w:rsidRPr="001354AF" w:rsidRDefault="00CE4239" w:rsidP="007442C8">
      <w:pPr>
        <w:spacing w:after="0" w:line="240" w:lineRule="auto"/>
        <w:ind w:left="360"/>
        <w:rPr>
          <w:rFonts w:ascii="Times New Roman" w:hAnsi="Times New Roman" w:cs="Times New Roman"/>
          <w:color w:val="0000FF"/>
          <w:sz w:val="24"/>
        </w:rPr>
      </w:pPr>
      <w:r w:rsidRPr="001354AF">
        <w:rPr>
          <w:rFonts w:ascii="Times New Roman" w:hAnsi="Times New Roman" w:cs="Times New Roman"/>
          <w:color w:val="000000" w:themeColor="text1"/>
          <w:sz w:val="24"/>
        </w:rPr>
        <w:t xml:space="preserve">Email: </w:t>
      </w:r>
      <w:hyperlink r:id="rId15" w:history="1">
        <w:r w:rsidR="0063466D" w:rsidRPr="001354AF">
          <w:rPr>
            <w:rStyle w:val="Hyperlink"/>
            <w:rFonts w:ascii="Times New Roman" w:hAnsi="Times New Roman" w:cs="Times New Roman"/>
            <w:sz w:val="24"/>
          </w:rPr>
          <w:t>lucia@rti.org</w:t>
        </w:r>
      </w:hyperlink>
      <w:r w:rsidR="0063466D" w:rsidRPr="001354A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1354AF">
        <w:rPr>
          <w:rFonts w:ascii="Times New Roman" w:hAnsi="Times New Roman" w:cs="Times New Roman"/>
          <w:color w:val="0000FF"/>
          <w:sz w:val="24"/>
        </w:rPr>
        <w:t xml:space="preserve"> </w:t>
      </w:r>
    </w:p>
    <w:p w:rsidR="0063466D" w:rsidRPr="00F81564" w:rsidRDefault="0063466D" w:rsidP="007442C8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</w:rPr>
      </w:pPr>
    </w:p>
    <w:p w:rsidR="00D83574" w:rsidRDefault="00D83574" w:rsidP="007442C8">
      <w:pPr>
        <w:rPr>
          <w:rFonts w:asciiTheme="majorHAnsi" w:hAnsiTheme="majorHAnsi"/>
          <w:b/>
          <w:sz w:val="28"/>
        </w:rPr>
      </w:pPr>
    </w:p>
    <w:p w:rsidR="00A36419" w:rsidRDefault="00A36419" w:rsidP="00A36419">
      <w:pPr>
        <w:spacing w:after="0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LIST OF ATTACHMENTS</w:t>
      </w:r>
      <w:r w:rsidR="00E24C20">
        <w:rPr>
          <w:rFonts w:asciiTheme="majorHAnsi" w:hAnsiTheme="majorHAnsi"/>
          <w:b/>
          <w:sz w:val="28"/>
        </w:rPr>
        <w:t xml:space="preserve"> – Section B</w:t>
      </w:r>
    </w:p>
    <w:p w:rsidR="006B5E55" w:rsidRPr="00CD1EA8" w:rsidRDefault="006B5E55" w:rsidP="006B5E55">
      <w:pPr>
        <w:spacing w:after="0"/>
        <w:rPr>
          <w:rFonts w:asciiTheme="majorHAnsi" w:hAnsiTheme="majorHAnsi"/>
          <w:sz w:val="20"/>
        </w:rPr>
      </w:pPr>
      <w:r w:rsidRPr="00CD1EA8">
        <w:rPr>
          <w:rFonts w:asciiTheme="majorHAnsi" w:hAnsiTheme="majorHAnsi"/>
          <w:sz w:val="20"/>
        </w:rPr>
        <w:t>Note:</w:t>
      </w:r>
      <w:r>
        <w:rPr>
          <w:rFonts w:asciiTheme="majorHAnsi" w:hAnsiTheme="majorHAnsi"/>
          <w:sz w:val="20"/>
        </w:rPr>
        <w:t xml:space="preserve"> Attachments are included as separate files as instructed.</w:t>
      </w:r>
      <w:r w:rsidR="00610780">
        <w:rPr>
          <w:rFonts w:asciiTheme="majorHAnsi" w:hAnsiTheme="majorHAnsi"/>
          <w:sz w:val="20"/>
        </w:rPr>
        <w:t xml:space="preserve"> </w:t>
      </w:r>
    </w:p>
    <w:p w:rsidR="00C85B4B" w:rsidRPr="007442C8" w:rsidRDefault="00C85B4B" w:rsidP="00C85B4B">
      <w:pPr>
        <w:spacing w:after="0" w:line="240" w:lineRule="auto"/>
        <w:rPr>
          <w:rFonts w:asciiTheme="majorHAnsi" w:hAnsiTheme="majorHAnsi"/>
          <w:sz w:val="24"/>
        </w:rPr>
      </w:pPr>
    </w:p>
    <w:p w:rsidR="00C85B4B" w:rsidRPr="007442C8" w:rsidRDefault="00C85B4B" w:rsidP="00C85B4B">
      <w:pPr>
        <w:spacing w:after="0" w:line="240" w:lineRule="auto"/>
        <w:rPr>
          <w:rFonts w:asciiTheme="majorHAnsi" w:hAnsiTheme="majorHAnsi"/>
          <w:sz w:val="24"/>
        </w:rPr>
      </w:pPr>
      <w:r w:rsidRPr="007442C8">
        <w:rPr>
          <w:rFonts w:asciiTheme="majorHAnsi" w:hAnsiTheme="majorHAnsi"/>
          <w:b/>
          <w:sz w:val="24"/>
        </w:rPr>
        <w:t>Attachment L:</w:t>
      </w:r>
      <w:r w:rsidRPr="007442C8">
        <w:rPr>
          <w:rFonts w:asciiTheme="majorHAnsi" w:hAnsiTheme="majorHAnsi"/>
          <w:sz w:val="24"/>
        </w:rPr>
        <w:t xml:space="preserve">  </w:t>
      </w:r>
      <w:r w:rsidRPr="007442C8">
        <w:rPr>
          <w:rFonts w:asciiTheme="majorHAnsi" w:hAnsiTheme="majorHAnsi"/>
          <w:color w:val="000000" w:themeColor="text1"/>
          <w:sz w:val="24"/>
        </w:rPr>
        <w:t>Introductory email message- Technical onboarding process</w:t>
      </w:r>
    </w:p>
    <w:p w:rsidR="00C85B4B" w:rsidRPr="007442C8" w:rsidRDefault="00C85B4B" w:rsidP="00C85B4B">
      <w:pPr>
        <w:spacing w:after="0" w:line="240" w:lineRule="auto"/>
        <w:rPr>
          <w:rFonts w:asciiTheme="majorHAnsi" w:hAnsiTheme="majorHAnsi"/>
          <w:sz w:val="24"/>
        </w:rPr>
      </w:pPr>
    </w:p>
    <w:p w:rsidR="00C85B4B" w:rsidRPr="007442C8" w:rsidRDefault="00C85B4B" w:rsidP="00C85B4B">
      <w:pPr>
        <w:spacing w:after="0" w:line="240" w:lineRule="auto"/>
        <w:rPr>
          <w:rFonts w:asciiTheme="majorHAnsi" w:hAnsiTheme="majorHAnsi"/>
          <w:color w:val="000000" w:themeColor="text1"/>
          <w:sz w:val="24"/>
        </w:rPr>
      </w:pPr>
      <w:r w:rsidRPr="007442C8">
        <w:rPr>
          <w:rFonts w:asciiTheme="majorHAnsi" w:hAnsiTheme="majorHAnsi"/>
          <w:b/>
          <w:color w:val="000000" w:themeColor="text1"/>
          <w:sz w:val="24"/>
        </w:rPr>
        <w:t xml:space="preserve">Attachment M: </w:t>
      </w:r>
      <w:r w:rsidRPr="007442C8">
        <w:rPr>
          <w:rFonts w:asciiTheme="majorHAnsi" w:hAnsiTheme="majorHAnsi"/>
          <w:color w:val="000000" w:themeColor="text1"/>
          <w:sz w:val="24"/>
        </w:rPr>
        <w:t xml:space="preserve"> Introductory email message- Costs associated with onboarding</w:t>
      </w:r>
    </w:p>
    <w:p w:rsidR="00C85B4B" w:rsidRPr="007442C8" w:rsidRDefault="00C85B4B" w:rsidP="00C85B4B">
      <w:pPr>
        <w:spacing w:after="0" w:line="240" w:lineRule="auto"/>
        <w:rPr>
          <w:rFonts w:asciiTheme="majorHAnsi" w:hAnsiTheme="majorHAnsi"/>
          <w:color w:val="000000" w:themeColor="text1"/>
          <w:sz w:val="24"/>
        </w:rPr>
      </w:pPr>
    </w:p>
    <w:p w:rsidR="00C85B4B" w:rsidRPr="007442C8" w:rsidRDefault="00C85B4B" w:rsidP="00C85B4B">
      <w:pPr>
        <w:spacing w:after="0" w:line="240" w:lineRule="auto"/>
        <w:rPr>
          <w:rFonts w:asciiTheme="majorHAnsi" w:hAnsiTheme="majorHAnsi"/>
          <w:color w:val="000000" w:themeColor="text1"/>
          <w:sz w:val="24"/>
        </w:rPr>
      </w:pPr>
      <w:r w:rsidRPr="007442C8">
        <w:rPr>
          <w:rFonts w:asciiTheme="majorHAnsi" w:hAnsiTheme="majorHAnsi"/>
          <w:b/>
          <w:color w:val="000000" w:themeColor="text1"/>
          <w:sz w:val="24"/>
        </w:rPr>
        <w:t>Attachment N:</w:t>
      </w:r>
      <w:r w:rsidRPr="007442C8">
        <w:rPr>
          <w:rFonts w:asciiTheme="majorHAnsi" w:hAnsiTheme="majorHAnsi"/>
          <w:color w:val="000000" w:themeColor="text1"/>
          <w:sz w:val="24"/>
        </w:rPr>
        <w:t xml:space="preserve">  Introductory email message- Onboarding process and associated costs</w:t>
      </w:r>
    </w:p>
    <w:p w:rsidR="00C85B4B" w:rsidRPr="007442C8" w:rsidRDefault="00C85B4B" w:rsidP="00C85B4B">
      <w:pPr>
        <w:spacing w:after="0" w:line="240" w:lineRule="auto"/>
        <w:rPr>
          <w:rFonts w:asciiTheme="majorHAnsi" w:hAnsiTheme="majorHAnsi"/>
          <w:color w:val="000000" w:themeColor="text1"/>
          <w:sz w:val="24"/>
        </w:rPr>
      </w:pPr>
    </w:p>
    <w:p w:rsidR="00C85B4B" w:rsidRPr="007442C8" w:rsidRDefault="00C85B4B" w:rsidP="00C85B4B">
      <w:pPr>
        <w:spacing w:after="0" w:line="240" w:lineRule="auto"/>
        <w:rPr>
          <w:rFonts w:asciiTheme="majorHAnsi" w:hAnsiTheme="majorHAnsi"/>
          <w:color w:val="000000" w:themeColor="text1"/>
          <w:sz w:val="24"/>
        </w:rPr>
      </w:pPr>
      <w:r w:rsidRPr="007442C8">
        <w:rPr>
          <w:rFonts w:asciiTheme="majorHAnsi" w:hAnsiTheme="majorHAnsi"/>
          <w:b/>
          <w:color w:val="000000" w:themeColor="text1"/>
          <w:sz w:val="24"/>
        </w:rPr>
        <w:t xml:space="preserve">Attachment O: </w:t>
      </w:r>
      <w:r w:rsidRPr="007442C8">
        <w:rPr>
          <w:rFonts w:asciiTheme="majorHAnsi" w:hAnsiTheme="majorHAnsi"/>
          <w:color w:val="000000" w:themeColor="text1"/>
          <w:sz w:val="24"/>
        </w:rPr>
        <w:t xml:space="preserve"> Reminder email message to STLT health department</w:t>
      </w:r>
    </w:p>
    <w:p w:rsidR="00C85B4B" w:rsidRPr="007442C8" w:rsidRDefault="00C85B4B" w:rsidP="00C85B4B">
      <w:pPr>
        <w:spacing w:after="0" w:line="240" w:lineRule="auto"/>
        <w:rPr>
          <w:rFonts w:asciiTheme="majorHAnsi" w:hAnsiTheme="majorHAnsi"/>
          <w:color w:val="000000" w:themeColor="text1"/>
          <w:sz w:val="24"/>
        </w:rPr>
      </w:pPr>
    </w:p>
    <w:p w:rsidR="00C85B4B" w:rsidRPr="007442C8" w:rsidRDefault="00C85B4B" w:rsidP="00154CEB">
      <w:pPr>
        <w:spacing w:after="0" w:line="240" w:lineRule="auto"/>
        <w:rPr>
          <w:rFonts w:asciiTheme="majorHAnsi" w:hAnsiTheme="majorHAnsi"/>
          <w:b/>
          <w:sz w:val="24"/>
        </w:rPr>
      </w:pPr>
    </w:p>
    <w:p w:rsidR="00CF1409" w:rsidRPr="00853503" w:rsidRDefault="00CF1409" w:rsidP="00154CEB">
      <w:pPr>
        <w:spacing w:after="0" w:line="240" w:lineRule="auto"/>
        <w:rPr>
          <w:rFonts w:asciiTheme="majorHAnsi" w:hAnsiTheme="majorHAnsi"/>
        </w:rPr>
      </w:pPr>
    </w:p>
    <w:sectPr w:rsidR="00CF1409" w:rsidRPr="00853503" w:rsidSect="003E5D57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BED" w:rsidRDefault="006D3BED" w:rsidP="00716F94">
      <w:pPr>
        <w:spacing w:after="0" w:line="240" w:lineRule="auto"/>
      </w:pPr>
      <w:r>
        <w:separator/>
      </w:r>
    </w:p>
  </w:endnote>
  <w:endnote w:type="continuationSeparator" w:id="0">
    <w:p w:rsidR="006D3BED" w:rsidRDefault="006D3BED" w:rsidP="00716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27415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06C4" w:rsidRDefault="00B306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17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306C4" w:rsidRDefault="00B306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BED" w:rsidRDefault="006D3BED" w:rsidP="00716F94">
      <w:pPr>
        <w:spacing w:after="0" w:line="240" w:lineRule="auto"/>
      </w:pPr>
      <w:r>
        <w:separator/>
      </w:r>
    </w:p>
  </w:footnote>
  <w:footnote w:type="continuationSeparator" w:id="0">
    <w:p w:rsidR="006D3BED" w:rsidRDefault="006D3BED" w:rsidP="00716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6C4" w:rsidRPr="00716F94" w:rsidRDefault="00B306C4" w:rsidP="00484011">
    <w:pPr>
      <w:pStyle w:val="Header"/>
      <w:tabs>
        <w:tab w:val="clear" w:pos="4680"/>
      </w:tabs>
      <w:rPr>
        <w:color w:val="0033CC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CD4"/>
    <w:multiLevelType w:val="hybridMultilevel"/>
    <w:tmpl w:val="D72EAD62"/>
    <w:lvl w:ilvl="0" w:tplc="D960E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B92BAD"/>
    <w:multiLevelType w:val="hybridMultilevel"/>
    <w:tmpl w:val="16645FF8"/>
    <w:lvl w:ilvl="0" w:tplc="512C5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038DA"/>
    <w:multiLevelType w:val="hybridMultilevel"/>
    <w:tmpl w:val="A4409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C87901"/>
    <w:multiLevelType w:val="hybridMultilevel"/>
    <w:tmpl w:val="E1669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570D6"/>
    <w:multiLevelType w:val="hybridMultilevel"/>
    <w:tmpl w:val="3F807284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02237"/>
    <w:multiLevelType w:val="hybridMultilevel"/>
    <w:tmpl w:val="6E8EB8BC"/>
    <w:lvl w:ilvl="0" w:tplc="750EF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2A31AB"/>
    <w:multiLevelType w:val="hybridMultilevel"/>
    <w:tmpl w:val="4538C06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17B59"/>
    <w:multiLevelType w:val="hybridMultilevel"/>
    <w:tmpl w:val="9B70A5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A4334D2"/>
    <w:multiLevelType w:val="hybridMultilevel"/>
    <w:tmpl w:val="197E5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FD729A1"/>
    <w:multiLevelType w:val="hybridMultilevel"/>
    <w:tmpl w:val="C2BE7C7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7C2A67"/>
    <w:multiLevelType w:val="hybridMultilevel"/>
    <w:tmpl w:val="B69648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FC57D3"/>
    <w:multiLevelType w:val="hybridMultilevel"/>
    <w:tmpl w:val="F856A7AA"/>
    <w:lvl w:ilvl="0" w:tplc="33B618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AF163B"/>
    <w:multiLevelType w:val="hybridMultilevel"/>
    <w:tmpl w:val="692A07C4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C2E63"/>
    <w:multiLevelType w:val="hybridMultilevel"/>
    <w:tmpl w:val="D488E68C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0F0FA1"/>
    <w:multiLevelType w:val="hybridMultilevel"/>
    <w:tmpl w:val="840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E27B0"/>
    <w:multiLevelType w:val="hybridMultilevel"/>
    <w:tmpl w:val="ADF071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39E4832"/>
    <w:multiLevelType w:val="hybridMultilevel"/>
    <w:tmpl w:val="E7542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28326D"/>
    <w:multiLevelType w:val="hybridMultilevel"/>
    <w:tmpl w:val="0CFC88AC"/>
    <w:lvl w:ilvl="0" w:tplc="CDF8484C">
      <w:numFmt w:val="bullet"/>
      <w:lvlText w:val="•"/>
      <w:lvlJc w:val="left"/>
      <w:pPr>
        <w:ind w:left="1440" w:hanging="72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E596EDF"/>
    <w:multiLevelType w:val="hybridMultilevel"/>
    <w:tmpl w:val="6F7205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0B333BB"/>
    <w:multiLevelType w:val="hybridMultilevel"/>
    <w:tmpl w:val="6F9ADEA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0">
    <w:nsid w:val="56111751"/>
    <w:multiLevelType w:val="hybridMultilevel"/>
    <w:tmpl w:val="12D032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A1E6E94"/>
    <w:multiLevelType w:val="hybridMultilevel"/>
    <w:tmpl w:val="F468FF2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231BA9"/>
    <w:multiLevelType w:val="hybridMultilevel"/>
    <w:tmpl w:val="CC4645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643348AA"/>
    <w:multiLevelType w:val="hybridMultilevel"/>
    <w:tmpl w:val="8214C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2E7E23"/>
    <w:multiLevelType w:val="hybridMultilevel"/>
    <w:tmpl w:val="17AC8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0C6AF8"/>
    <w:multiLevelType w:val="hybridMultilevel"/>
    <w:tmpl w:val="8CAAC424"/>
    <w:lvl w:ilvl="0" w:tplc="BED0E7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F542FC"/>
    <w:multiLevelType w:val="hybridMultilevel"/>
    <w:tmpl w:val="BBEA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596D47"/>
    <w:multiLevelType w:val="hybridMultilevel"/>
    <w:tmpl w:val="E028E4BC"/>
    <w:lvl w:ilvl="0" w:tplc="E566142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4"/>
  </w:num>
  <w:num w:numId="3">
    <w:abstractNumId w:val="25"/>
  </w:num>
  <w:num w:numId="4">
    <w:abstractNumId w:val="11"/>
  </w:num>
  <w:num w:numId="5">
    <w:abstractNumId w:val="19"/>
  </w:num>
  <w:num w:numId="6">
    <w:abstractNumId w:val="8"/>
  </w:num>
  <w:num w:numId="7">
    <w:abstractNumId w:val="0"/>
  </w:num>
  <w:num w:numId="8">
    <w:abstractNumId w:val="5"/>
  </w:num>
  <w:num w:numId="9">
    <w:abstractNumId w:val="10"/>
  </w:num>
  <w:num w:numId="10">
    <w:abstractNumId w:val="21"/>
  </w:num>
  <w:num w:numId="11">
    <w:abstractNumId w:val="2"/>
  </w:num>
  <w:num w:numId="12">
    <w:abstractNumId w:val="24"/>
  </w:num>
  <w:num w:numId="13">
    <w:abstractNumId w:val="6"/>
  </w:num>
  <w:num w:numId="14">
    <w:abstractNumId w:val="3"/>
  </w:num>
  <w:num w:numId="15">
    <w:abstractNumId w:val="23"/>
  </w:num>
  <w:num w:numId="16">
    <w:abstractNumId w:val="27"/>
  </w:num>
  <w:num w:numId="17">
    <w:abstractNumId w:val="9"/>
  </w:num>
  <w:num w:numId="18">
    <w:abstractNumId w:val="12"/>
  </w:num>
  <w:num w:numId="19">
    <w:abstractNumId w:val="4"/>
  </w:num>
  <w:num w:numId="20">
    <w:abstractNumId w:val="13"/>
  </w:num>
  <w:num w:numId="21">
    <w:abstractNumId w:val="26"/>
  </w:num>
  <w:num w:numId="22">
    <w:abstractNumId w:val="16"/>
  </w:num>
  <w:num w:numId="23">
    <w:abstractNumId w:val="20"/>
  </w:num>
  <w:num w:numId="24">
    <w:abstractNumId w:val="17"/>
  </w:num>
  <w:num w:numId="25">
    <w:abstractNumId w:val="18"/>
  </w:num>
  <w:num w:numId="26">
    <w:abstractNumId w:val="15"/>
  </w:num>
  <w:num w:numId="27">
    <w:abstractNumId w:val="22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94"/>
    <w:rsid w:val="00010420"/>
    <w:rsid w:val="00011A98"/>
    <w:rsid w:val="00011F8D"/>
    <w:rsid w:val="000130B4"/>
    <w:rsid w:val="00014361"/>
    <w:rsid w:val="00015DFA"/>
    <w:rsid w:val="00035573"/>
    <w:rsid w:val="000474FB"/>
    <w:rsid w:val="00052C42"/>
    <w:rsid w:val="00053A92"/>
    <w:rsid w:val="00055FB2"/>
    <w:rsid w:val="0005605E"/>
    <w:rsid w:val="00057F36"/>
    <w:rsid w:val="00062678"/>
    <w:rsid w:val="00064C56"/>
    <w:rsid w:val="00067AB7"/>
    <w:rsid w:val="000866F2"/>
    <w:rsid w:val="000A1F30"/>
    <w:rsid w:val="000A4897"/>
    <w:rsid w:val="000D0CE3"/>
    <w:rsid w:val="000E0242"/>
    <w:rsid w:val="000E032B"/>
    <w:rsid w:val="000E5D61"/>
    <w:rsid w:val="000E6577"/>
    <w:rsid w:val="000E7A19"/>
    <w:rsid w:val="000F54FA"/>
    <w:rsid w:val="00102696"/>
    <w:rsid w:val="00103F27"/>
    <w:rsid w:val="00104A1B"/>
    <w:rsid w:val="00111182"/>
    <w:rsid w:val="001177DD"/>
    <w:rsid w:val="00125377"/>
    <w:rsid w:val="001308EB"/>
    <w:rsid w:val="00134CA9"/>
    <w:rsid w:val="001354AF"/>
    <w:rsid w:val="00140679"/>
    <w:rsid w:val="00140A47"/>
    <w:rsid w:val="001412D4"/>
    <w:rsid w:val="00144F64"/>
    <w:rsid w:val="00145CDD"/>
    <w:rsid w:val="00151567"/>
    <w:rsid w:val="00154CEB"/>
    <w:rsid w:val="0016230D"/>
    <w:rsid w:val="00163E17"/>
    <w:rsid w:val="00166F9E"/>
    <w:rsid w:val="00171745"/>
    <w:rsid w:val="00187D5A"/>
    <w:rsid w:val="001972D7"/>
    <w:rsid w:val="001A28F6"/>
    <w:rsid w:val="001A4464"/>
    <w:rsid w:val="001B2831"/>
    <w:rsid w:val="001C0493"/>
    <w:rsid w:val="001C28AD"/>
    <w:rsid w:val="001D7FCB"/>
    <w:rsid w:val="001E13CF"/>
    <w:rsid w:val="001E2B99"/>
    <w:rsid w:val="001E4E2D"/>
    <w:rsid w:val="001E4E8A"/>
    <w:rsid w:val="001E69B6"/>
    <w:rsid w:val="001F2FA0"/>
    <w:rsid w:val="001F3C30"/>
    <w:rsid w:val="001F4DBB"/>
    <w:rsid w:val="001F7C89"/>
    <w:rsid w:val="0020312D"/>
    <w:rsid w:val="0020495F"/>
    <w:rsid w:val="00204E82"/>
    <w:rsid w:val="00206E33"/>
    <w:rsid w:val="00210519"/>
    <w:rsid w:val="00227EEF"/>
    <w:rsid w:val="00230CEF"/>
    <w:rsid w:val="0024166B"/>
    <w:rsid w:val="00241B17"/>
    <w:rsid w:val="00241C81"/>
    <w:rsid w:val="002448E2"/>
    <w:rsid w:val="00255BA5"/>
    <w:rsid w:val="00257A1C"/>
    <w:rsid w:val="0026666D"/>
    <w:rsid w:val="0027078C"/>
    <w:rsid w:val="002717EE"/>
    <w:rsid w:val="0027234C"/>
    <w:rsid w:val="00272E03"/>
    <w:rsid w:val="00281795"/>
    <w:rsid w:val="002850E3"/>
    <w:rsid w:val="00285CFA"/>
    <w:rsid w:val="00287E2F"/>
    <w:rsid w:val="00294A44"/>
    <w:rsid w:val="00296AD8"/>
    <w:rsid w:val="002A1948"/>
    <w:rsid w:val="002B045B"/>
    <w:rsid w:val="002C0877"/>
    <w:rsid w:val="002C2AE2"/>
    <w:rsid w:val="002D0DCE"/>
    <w:rsid w:val="002D7512"/>
    <w:rsid w:val="002E2B10"/>
    <w:rsid w:val="002F1502"/>
    <w:rsid w:val="002F169D"/>
    <w:rsid w:val="002F1D40"/>
    <w:rsid w:val="002F2069"/>
    <w:rsid w:val="002F6F92"/>
    <w:rsid w:val="003041AD"/>
    <w:rsid w:val="0031279F"/>
    <w:rsid w:val="003228BB"/>
    <w:rsid w:val="00336D96"/>
    <w:rsid w:val="003428E3"/>
    <w:rsid w:val="00344F07"/>
    <w:rsid w:val="0034594B"/>
    <w:rsid w:val="003469C8"/>
    <w:rsid w:val="00353E3D"/>
    <w:rsid w:val="00355EA4"/>
    <w:rsid w:val="003568CE"/>
    <w:rsid w:val="003635BE"/>
    <w:rsid w:val="00366B5E"/>
    <w:rsid w:val="00372844"/>
    <w:rsid w:val="0037290D"/>
    <w:rsid w:val="00373494"/>
    <w:rsid w:val="00385775"/>
    <w:rsid w:val="003A1631"/>
    <w:rsid w:val="003A3BAA"/>
    <w:rsid w:val="003B1D8F"/>
    <w:rsid w:val="003C31C9"/>
    <w:rsid w:val="003C4961"/>
    <w:rsid w:val="003C7C5D"/>
    <w:rsid w:val="003D0AD2"/>
    <w:rsid w:val="003E4E7D"/>
    <w:rsid w:val="003E5D57"/>
    <w:rsid w:val="003F5913"/>
    <w:rsid w:val="004024F8"/>
    <w:rsid w:val="004035F5"/>
    <w:rsid w:val="004072AE"/>
    <w:rsid w:val="0041159A"/>
    <w:rsid w:val="00421F69"/>
    <w:rsid w:val="00423956"/>
    <w:rsid w:val="004305A8"/>
    <w:rsid w:val="00443CA0"/>
    <w:rsid w:val="00450E14"/>
    <w:rsid w:val="004556A8"/>
    <w:rsid w:val="00462C65"/>
    <w:rsid w:val="00463F8A"/>
    <w:rsid w:val="00467B14"/>
    <w:rsid w:val="00472567"/>
    <w:rsid w:val="00474EDA"/>
    <w:rsid w:val="0047536D"/>
    <w:rsid w:val="004824FA"/>
    <w:rsid w:val="0048302D"/>
    <w:rsid w:val="00484011"/>
    <w:rsid w:val="004841F1"/>
    <w:rsid w:val="00484C3D"/>
    <w:rsid w:val="0048676B"/>
    <w:rsid w:val="00495B27"/>
    <w:rsid w:val="004A1D1B"/>
    <w:rsid w:val="004A1E3A"/>
    <w:rsid w:val="004C4AEA"/>
    <w:rsid w:val="004C61FE"/>
    <w:rsid w:val="004C7E1B"/>
    <w:rsid w:val="004E003C"/>
    <w:rsid w:val="004E16EB"/>
    <w:rsid w:val="004E265A"/>
    <w:rsid w:val="004E6665"/>
    <w:rsid w:val="004F17DF"/>
    <w:rsid w:val="004F634E"/>
    <w:rsid w:val="004F67A8"/>
    <w:rsid w:val="00500525"/>
    <w:rsid w:val="00510E7A"/>
    <w:rsid w:val="005161ED"/>
    <w:rsid w:val="00520E81"/>
    <w:rsid w:val="00522A50"/>
    <w:rsid w:val="00527225"/>
    <w:rsid w:val="0053557D"/>
    <w:rsid w:val="005463DE"/>
    <w:rsid w:val="00546DC2"/>
    <w:rsid w:val="005542E8"/>
    <w:rsid w:val="0055561C"/>
    <w:rsid w:val="00556630"/>
    <w:rsid w:val="0055686D"/>
    <w:rsid w:val="005605CA"/>
    <w:rsid w:val="005653C8"/>
    <w:rsid w:val="00570C3F"/>
    <w:rsid w:val="005800EE"/>
    <w:rsid w:val="00582E10"/>
    <w:rsid w:val="005869D6"/>
    <w:rsid w:val="005A33F6"/>
    <w:rsid w:val="005A59E5"/>
    <w:rsid w:val="005B7440"/>
    <w:rsid w:val="005C6E9D"/>
    <w:rsid w:val="005D32FC"/>
    <w:rsid w:val="005D5A68"/>
    <w:rsid w:val="005E2150"/>
    <w:rsid w:val="005E222D"/>
    <w:rsid w:val="005E2995"/>
    <w:rsid w:val="005E5BE2"/>
    <w:rsid w:val="005F3FEF"/>
    <w:rsid w:val="00601392"/>
    <w:rsid w:val="00607F7C"/>
    <w:rsid w:val="006102DA"/>
    <w:rsid w:val="00610780"/>
    <w:rsid w:val="00616B2C"/>
    <w:rsid w:val="00621F93"/>
    <w:rsid w:val="006242E5"/>
    <w:rsid w:val="00625122"/>
    <w:rsid w:val="006255AF"/>
    <w:rsid w:val="006256CF"/>
    <w:rsid w:val="00627D2B"/>
    <w:rsid w:val="006315A3"/>
    <w:rsid w:val="0063466D"/>
    <w:rsid w:val="00634844"/>
    <w:rsid w:val="00637CC1"/>
    <w:rsid w:val="006426F4"/>
    <w:rsid w:val="00654A78"/>
    <w:rsid w:val="006579A2"/>
    <w:rsid w:val="00667C89"/>
    <w:rsid w:val="006711EE"/>
    <w:rsid w:val="006759CB"/>
    <w:rsid w:val="006809BB"/>
    <w:rsid w:val="006809FD"/>
    <w:rsid w:val="006837E0"/>
    <w:rsid w:val="006858B9"/>
    <w:rsid w:val="00691D1F"/>
    <w:rsid w:val="00697BAE"/>
    <w:rsid w:val="006A72F2"/>
    <w:rsid w:val="006A753F"/>
    <w:rsid w:val="006B4DDC"/>
    <w:rsid w:val="006B5E55"/>
    <w:rsid w:val="006D25A1"/>
    <w:rsid w:val="006D3BED"/>
    <w:rsid w:val="006F6002"/>
    <w:rsid w:val="006F6856"/>
    <w:rsid w:val="00703340"/>
    <w:rsid w:val="007145D0"/>
    <w:rsid w:val="00716742"/>
    <w:rsid w:val="00716F94"/>
    <w:rsid w:val="00720DA9"/>
    <w:rsid w:val="00721F71"/>
    <w:rsid w:val="007442C8"/>
    <w:rsid w:val="00754424"/>
    <w:rsid w:val="00760E12"/>
    <w:rsid w:val="00763CF3"/>
    <w:rsid w:val="00764CB1"/>
    <w:rsid w:val="0077111F"/>
    <w:rsid w:val="00772293"/>
    <w:rsid w:val="00783C75"/>
    <w:rsid w:val="00784619"/>
    <w:rsid w:val="0078627B"/>
    <w:rsid w:val="007930E2"/>
    <w:rsid w:val="00794E32"/>
    <w:rsid w:val="007A5FDC"/>
    <w:rsid w:val="007B305A"/>
    <w:rsid w:val="007B6F52"/>
    <w:rsid w:val="007B7156"/>
    <w:rsid w:val="007C3342"/>
    <w:rsid w:val="007C5065"/>
    <w:rsid w:val="007D4586"/>
    <w:rsid w:val="007E201A"/>
    <w:rsid w:val="007E5FAA"/>
    <w:rsid w:val="007F11E7"/>
    <w:rsid w:val="007F435A"/>
    <w:rsid w:val="00800993"/>
    <w:rsid w:val="008141BA"/>
    <w:rsid w:val="00815C7D"/>
    <w:rsid w:val="00817941"/>
    <w:rsid w:val="008261AB"/>
    <w:rsid w:val="00831795"/>
    <w:rsid w:val="00835CA7"/>
    <w:rsid w:val="008370D4"/>
    <w:rsid w:val="008414AD"/>
    <w:rsid w:val="008428D9"/>
    <w:rsid w:val="00853503"/>
    <w:rsid w:val="00853C8B"/>
    <w:rsid w:val="008717A6"/>
    <w:rsid w:val="008806A9"/>
    <w:rsid w:val="008817A5"/>
    <w:rsid w:val="00884DB9"/>
    <w:rsid w:val="00890AD7"/>
    <w:rsid w:val="0089676F"/>
    <w:rsid w:val="008A12ED"/>
    <w:rsid w:val="008A54B1"/>
    <w:rsid w:val="008B0298"/>
    <w:rsid w:val="008B3F77"/>
    <w:rsid w:val="008C64D8"/>
    <w:rsid w:val="008C67D2"/>
    <w:rsid w:val="008D5012"/>
    <w:rsid w:val="008E0400"/>
    <w:rsid w:val="008E0683"/>
    <w:rsid w:val="008E53DD"/>
    <w:rsid w:val="008F1984"/>
    <w:rsid w:val="008F2E9A"/>
    <w:rsid w:val="00902DD9"/>
    <w:rsid w:val="00911486"/>
    <w:rsid w:val="009129CA"/>
    <w:rsid w:val="009206B6"/>
    <w:rsid w:val="009263C1"/>
    <w:rsid w:val="00931C02"/>
    <w:rsid w:val="00932BA5"/>
    <w:rsid w:val="00941B4F"/>
    <w:rsid w:val="00955D63"/>
    <w:rsid w:val="00963CE3"/>
    <w:rsid w:val="00964F18"/>
    <w:rsid w:val="0097087F"/>
    <w:rsid w:val="00974424"/>
    <w:rsid w:val="009759F3"/>
    <w:rsid w:val="00980B2F"/>
    <w:rsid w:val="00981ECF"/>
    <w:rsid w:val="00987F76"/>
    <w:rsid w:val="00993088"/>
    <w:rsid w:val="0099664F"/>
    <w:rsid w:val="00997D5D"/>
    <w:rsid w:val="009A0447"/>
    <w:rsid w:val="009A4B78"/>
    <w:rsid w:val="009B034F"/>
    <w:rsid w:val="009B4A51"/>
    <w:rsid w:val="009C28B1"/>
    <w:rsid w:val="009C2D2A"/>
    <w:rsid w:val="009C61AD"/>
    <w:rsid w:val="009D373D"/>
    <w:rsid w:val="009E1D05"/>
    <w:rsid w:val="009F4DE7"/>
    <w:rsid w:val="00A00FA5"/>
    <w:rsid w:val="00A01C9E"/>
    <w:rsid w:val="00A11B0C"/>
    <w:rsid w:val="00A23691"/>
    <w:rsid w:val="00A305CE"/>
    <w:rsid w:val="00A30AB2"/>
    <w:rsid w:val="00A33B35"/>
    <w:rsid w:val="00A36419"/>
    <w:rsid w:val="00A51DEF"/>
    <w:rsid w:val="00A567FB"/>
    <w:rsid w:val="00A56DB1"/>
    <w:rsid w:val="00A56F00"/>
    <w:rsid w:val="00A578C2"/>
    <w:rsid w:val="00A63238"/>
    <w:rsid w:val="00A72652"/>
    <w:rsid w:val="00A75D1C"/>
    <w:rsid w:val="00A809AA"/>
    <w:rsid w:val="00A82469"/>
    <w:rsid w:val="00A849B3"/>
    <w:rsid w:val="00A8510D"/>
    <w:rsid w:val="00A86451"/>
    <w:rsid w:val="00A86AF3"/>
    <w:rsid w:val="00A90BDC"/>
    <w:rsid w:val="00A95477"/>
    <w:rsid w:val="00A96909"/>
    <w:rsid w:val="00A975A9"/>
    <w:rsid w:val="00AA3192"/>
    <w:rsid w:val="00AB2286"/>
    <w:rsid w:val="00AB3608"/>
    <w:rsid w:val="00AB4333"/>
    <w:rsid w:val="00AB5448"/>
    <w:rsid w:val="00AB7548"/>
    <w:rsid w:val="00AC39C6"/>
    <w:rsid w:val="00AC5C48"/>
    <w:rsid w:val="00AE0D16"/>
    <w:rsid w:val="00AE76AC"/>
    <w:rsid w:val="00AF0CF4"/>
    <w:rsid w:val="00AF2252"/>
    <w:rsid w:val="00AF2A8F"/>
    <w:rsid w:val="00AF426C"/>
    <w:rsid w:val="00B1129F"/>
    <w:rsid w:val="00B11D61"/>
    <w:rsid w:val="00B12F51"/>
    <w:rsid w:val="00B229C8"/>
    <w:rsid w:val="00B2751E"/>
    <w:rsid w:val="00B306C4"/>
    <w:rsid w:val="00B33207"/>
    <w:rsid w:val="00B3650C"/>
    <w:rsid w:val="00B64BFA"/>
    <w:rsid w:val="00B67B3B"/>
    <w:rsid w:val="00B8366C"/>
    <w:rsid w:val="00B85DE4"/>
    <w:rsid w:val="00B91A31"/>
    <w:rsid w:val="00BA6DB4"/>
    <w:rsid w:val="00BB0004"/>
    <w:rsid w:val="00BC3F3C"/>
    <w:rsid w:val="00BC5BB2"/>
    <w:rsid w:val="00BC7574"/>
    <w:rsid w:val="00BD7361"/>
    <w:rsid w:val="00BE0F07"/>
    <w:rsid w:val="00BF090C"/>
    <w:rsid w:val="00BF14CE"/>
    <w:rsid w:val="00BF3F54"/>
    <w:rsid w:val="00C00697"/>
    <w:rsid w:val="00C0376C"/>
    <w:rsid w:val="00C06D77"/>
    <w:rsid w:val="00C14BA6"/>
    <w:rsid w:val="00C21A3E"/>
    <w:rsid w:val="00C22007"/>
    <w:rsid w:val="00C228BA"/>
    <w:rsid w:val="00C347E7"/>
    <w:rsid w:val="00C3485C"/>
    <w:rsid w:val="00C426C6"/>
    <w:rsid w:val="00C4424A"/>
    <w:rsid w:val="00C44550"/>
    <w:rsid w:val="00C45ABB"/>
    <w:rsid w:val="00C46D4F"/>
    <w:rsid w:val="00C71A5E"/>
    <w:rsid w:val="00C76B7D"/>
    <w:rsid w:val="00C85B4B"/>
    <w:rsid w:val="00C85D07"/>
    <w:rsid w:val="00C878BA"/>
    <w:rsid w:val="00CA2004"/>
    <w:rsid w:val="00CA4C10"/>
    <w:rsid w:val="00CB334D"/>
    <w:rsid w:val="00CB3F9A"/>
    <w:rsid w:val="00CB56D5"/>
    <w:rsid w:val="00CB706A"/>
    <w:rsid w:val="00CC763D"/>
    <w:rsid w:val="00CC7730"/>
    <w:rsid w:val="00CD0771"/>
    <w:rsid w:val="00CD1EA8"/>
    <w:rsid w:val="00CE4239"/>
    <w:rsid w:val="00CF1409"/>
    <w:rsid w:val="00CF5ABD"/>
    <w:rsid w:val="00CF63CE"/>
    <w:rsid w:val="00D030AA"/>
    <w:rsid w:val="00D03F59"/>
    <w:rsid w:val="00D067C1"/>
    <w:rsid w:val="00D13B13"/>
    <w:rsid w:val="00D16E78"/>
    <w:rsid w:val="00D201D3"/>
    <w:rsid w:val="00D23850"/>
    <w:rsid w:val="00D238D7"/>
    <w:rsid w:val="00D26A64"/>
    <w:rsid w:val="00D4221A"/>
    <w:rsid w:val="00D52B9A"/>
    <w:rsid w:val="00D5367E"/>
    <w:rsid w:val="00D7285C"/>
    <w:rsid w:val="00D83574"/>
    <w:rsid w:val="00D861ED"/>
    <w:rsid w:val="00D873E0"/>
    <w:rsid w:val="00D926FD"/>
    <w:rsid w:val="00D94F8B"/>
    <w:rsid w:val="00D97AD7"/>
    <w:rsid w:val="00DA4EA9"/>
    <w:rsid w:val="00DA5988"/>
    <w:rsid w:val="00DA620F"/>
    <w:rsid w:val="00DB40D5"/>
    <w:rsid w:val="00DB7680"/>
    <w:rsid w:val="00DC2827"/>
    <w:rsid w:val="00DC317C"/>
    <w:rsid w:val="00DC4FF2"/>
    <w:rsid w:val="00DC79CC"/>
    <w:rsid w:val="00DE1CE3"/>
    <w:rsid w:val="00DF7455"/>
    <w:rsid w:val="00E00C0B"/>
    <w:rsid w:val="00E017E8"/>
    <w:rsid w:val="00E06422"/>
    <w:rsid w:val="00E11275"/>
    <w:rsid w:val="00E134F4"/>
    <w:rsid w:val="00E2134B"/>
    <w:rsid w:val="00E23034"/>
    <w:rsid w:val="00E23568"/>
    <w:rsid w:val="00E23AB5"/>
    <w:rsid w:val="00E245B5"/>
    <w:rsid w:val="00E24C20"/>
    <w:rsid w:val="00E2776E"/>
    <w:rsid w:val="00E33E1B"/>
    <w:rsid w:val="00E34D3E"/>
    <w:rsid w:val="00E357DE"/>
    <w:rsid w:val="00E46B5B"/>
    <w:rsid w:val="00E52784"/>
    <w:rsid w:val="00E81C5E"/>
    <w:rsid w:val="00E83B3C"/>
    <w:rsid w:val="00E8736B"/>
    <w:rsid w:val="00E87E15"/>
    <w:rsid w:val="00E90275"/>
    <w:rsid w:val="00E925D4"/>
    <w:rsid w:val="00E97226"/>
    <w:rsid w:val="00EA775D"/>
    <w:rsid w:val="00EB1A81"/>
    <w:rsid w:val="00EB5064"/>
    <w:rsid w:val="00EB63B3"/>
    <w:rsid w:val="00EB7458"/>
    <w:rsid w:val="00ED3D25"/>
    <w:rsid w:val="00ED5364"/>
    <w:rsid w:val="00ED5A62"/>
    <w:rsid w:val="00ED6878"/>
    <w:rsid w:val="00EE204D"/>
    <w:rsid w:val="00EE3ECD"/>
    <w:rsid w:val="00EE3F3F"/>
    <w:rsid w:val="00EE7404"/>
    <w:rsid w:val="00EF0EC8"/>
    <w:rsid w:val="00EF33CD"/>
    <w:rsid w:val="00F026B1"/>
    <w:rsid w:val="00F174AF"/>
    <w:rsid w:val="00F17BCB"/>
    <w:rsid w:val="00F271B6"/>
    <w:rsid w:val="00F300CB"/>
    <w:rsid w:val="00F32E9B"/>
    <w:rsid w:val="00F42C3A"/>
    <w:rsid w:val="00F42C93"/>
    <w:rsid w:val="00F52BCC"/>
    <w:rsid w:val="00F5313F"/>
    <w:rsid w:val="00F555BB"/>
    <w:rsid w:val="00F56959"/>
    <w:rsid w:val="00F57581"/>
    <w:rsid w:val="00F725B5"/>
    <w:rsid w:val="00F81A48"/>
    <w:rsid w:val="00F83A1D"/>
    <w:rsid w:val="00F96626"/>
    <w:rsid w:val="00FB4996"/>
    <w:rsid w:val="00FC137C"/>
    <w:rsid w:val="00FC2534"/>
    <w:rsid w:val="00FD17C9"/>
    <w:rsid w:val="00FD1EF0"/>
    <w:rsid w:val="00FD2A5B"/>
    <w:rsid w:val="00FE4F48"/>
    <w:rsid w:val="00FE6A5C"/>
    <w:rsid w:val="00FF665A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072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072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cgv7@cdc.gov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lucia@rti.org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cgv7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5355036f-8ed4-4ec2-949d-7294eef79177">OMB/PRA</Document_x0020_Type>
    <Date_x0020_Received xmlns="5355036f-8ed4-4ec2-949d-7294eef79177" xsi:nil="true"/>
    <For_x0020_Budget_x0020_Formulation_x003a__x0020_Fiscal_x0020_Years xmlns="5355036f-8ed4-4ec2-949d-7294eef79177" xsi:nil="true"/>
    <Requesting_x0020_Office xmlns="5355036f-8ed4-4ec2-949d-7294eef79177" xsi:nil="true"/>
    <For_x0020_Budget_x0020_Formulation_x003a__x0020_Submission xmlns="5355036f-8ed4-4ec2-949d-7294eef79177" xsi:nil="true"/>
    <Request_x0020_Title xmlns="5355036f-8ed4-4ec2-949d-7294eef79177">2013 BioSense Case Studies</Request_x0020_Title>
    <Due_x0020_Date xmlns="5355036f-8ed4-4ec2-949d-7294eef79177" xsi:nil="true"/>
    <Division_x002f_Office xmlns="5355036f-8ed4-4ec2-949d-7294eef79177" xsi:nil="true"/>
    <_dlc_DocId xmlns="61e0aa89-821a-4b43-b623-2509ea82b111">7DAU5SSH7P55-581-327</_dlc_DocId>
    <_dlc_DocIdUrl xmlns="61e0aa89-821a-4b43-b623-2509ea82b111">
      <Url>http://esp.cdc.gov/sites/osels/PHSIPO/PO/_layouts/DocIdRedir.aspx?ID=7DAU5SSH7P55-581-327</Url>
      <Description>7DAU5SSH7P55-581-327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020A9217BDD4E9204EC36317BFE71" ma:contentTypeVersion="11" ma:contentTypeDescription="Create a new document." ma:contentTypeScope="" ma:versionID="651c87e59ba3a4e7bd11bbfb2c4ed6d9">
  <xsd:schema xmlns:xsd="http://www.w3.org/2001/XMLSchema" xmlns:xs="http://www.w3.org/2001/XMLSchema" xmlns:p="http://schemas.microsoft.com/office/2006/metadata/properties" xmlns:ns2="5355036f-8ed4-4ec2-949d-7294eef79177" xmlns:ns4="61e0aa89-821a-4b43-b623-2509ea82b111" targetNamespace="http://schemas.microsoft.com/office/2006/metadata/properties" ma:root="true" ma:fieldsID="ca3c19a8cc8e4c8a83588cf2c3732a40" ns2:_="" ns4:_="">
    <xsd:import namespace="5355036f-8ed4-4ec2-949d-7294eef79177"/>
    <xsd:import namespace="61e0aa89-821a-4b43-b623-2509ea82b111"/>
    <xsd:element name="properties">
      <xsd:complexType>
        <xsd:sequence>
          <xsd:element name="documentManagement">
            <xsd:complexType>
              <xsd:all>
                <xsd:element ref="ns2:Requesting_x0020_Office" minOccurs="0"/>
                <xsd:element ref="ns2:Request_x0020_Title" minOccurs="0"/>
                <xsd:element ref="ns2:Due_x0020_Date" minOccurs="0"/>
                <xsd:element ref="ns2:Date_x0020_Received" minOccurs="0"/>
                <xsd:element ref="ns2:Document_x0020_Type"/>
                <xsd:element ref="ns4:_dlc_DocId" minOccurs="0"/>
                <xsd:element ref="ns4:_dlc_DocIdUrl" minOccurs="0"/>
                <xsd:element ref="ns4:_dlc_DocIdPersistId" minOccurs="0"/>
                <xsd:element ref="ns2:For_x0020_Budget_x0020_Formulation_x003a__x0020_Fiscal_x0020_Years" minOccurs="0"/>
                <xsd:element ref="ns2:For_x0020_Budget_x0020_Formulation_x003a__x0020_Submission" minOccurs="0"/>
                <xsd:element ref="ns2:Division_x002f_Offi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5036f-8ed4-4ec2-949d-7294eef79177" elementFormDefault="qualified">
    <xsd:import namespace="http://schemas.microsoft.com/office/2006/documentManagement/types"/>
    <xsd:import namespace="http://schemas.microsoft.com/office/infopath/2007/PartnerControls"/>
    <xsd:element name="Requesting_x0020_Office" ma:index="8" nillable="true" ma:displayName="Requesting Office" ma:internalName="Requesting_x0020_Office">
      <xsd:simpleType>
        <xsd:restriction base="dms:Text">
          <xsd:maxLength value="255"/>
        </xsd:restriction>
      </xsd:simpleType>
    </xsd:element>
    <xsd:element name="Request_x0020_Title" ma:index="9" nillable="true" ma:displayName="Request Title" ma:internalName="Request_x0020_Title">
      <xsd:simpleType>
        <xsd:restriction base="dms:Text">
          <xsd:maxLength value="255"/>
        </xsd:restriction>
      </xsd:simpleType>
    </xsd:element>
    <xsd:element name="Due_x0020_Date" ma:index="10" nillable="true" ma:displayName="Due Date" ma:format="DateTime" ma:internalName="Due_x0020_Date">
      <xsd:simpleType>
        <xsd:restriction base="dms:DateTime"/>
      </xsd:simpleType>
    </xsd:element>
    <xsd:element name="Date_x0020_Received" ma:index="11" nillable="true" ma:displayName="Date Received" ma:format="DateOnly" ma:internalName="Date_x0020_Received">
      <xsd:simpleType>
        <xsd:restriction base="dms:DateTime"/>
      </xsd:simpleType>
    </xsd:element>
    <xsd:element name="Document_x0020_Type" ma:index="13" ma:displayName="Document Type" ma:format="Dropdown" ma:internalName="Document_x0020_Type">
      <xsd:simpleType>
        <xsd:restriction base="dms:Choice">
          <xsd:enumeration value="Data Requests"/>
          <xsd:enumeration value="Budget Formulation"/>
          <xsd:enumeration value="Impact Statements"/>
          <xsd:enumeration value="Fact Sheets"/>
          <xsd:enumeration value="OMB/PRA"/>
        </xsd:restriction>
      </xsd:simpleType>
    </xsd:element>
    <xsd:element name="For_x0020_Budget_x0020_Formulation_x003a__x0020_Fiscal_x0020_Years" ma:index="17" nillable="true" ma:displayName="Fiscal Year" ma:format="Dropdown" ma:internalName="For_x0020_Budget_x0020_Formulation_x003a__x0020_Fiscal_x0020_Years">
      <xsd:simpleType>
        <xsd:restriction base="dms:Choice">
          <xsd:enumeration value="FY 2011"/>
          <xsd:enumeration value="FY 2012"/>
          <xsd:enumeration value="FY 2013"/>
          <xsd:enumeration value="FY 2014"/>
          <xsd:enumeration value="FY 2015"/>
        </xsd:restriction>
      </xsd:simpleType>
    </xsd:element>
    <xsd:element name="For_x0020_Budget_x0020_Formulation_x003a__x0020_Submission" ma:index="18" nillable="true" ma:displayName="For Budget Formulation: Submission" ma:format="Dropdown" ma:internalName="For_x0020_Budget_x0020_Formulation_x003a__x0020_Submission">
      <xsd:simpleType>
        <xsd:restriction base="dms:Choice">
          <xsd:enumeration value="HHS"/>
          <xsd:enumeration value="OMBJ"/>
          <xsd:enumeration value="CJ"/>
          <xsd:enumeration value="House Mark"/>
          <xsd:enumeration value="Senate Mark"/>
          <xsd:enumeration value="Ceiling Allocations"/>
        </xsd:restriction>
      </xsd:simpleType>
    </xsd:element>
    <xsd:element name="Division_x002f_Office" ma:index="19" nillable="true" ma:displayName="Division/Office" ma:format="Dropdown" ma:internalName="Division_x002f_Office">
      <xsd:simpleType>
        <xsd:restriction base="dms:Choice">
          <xsd:enumeration value="BCA"/>
          <xsd:enumeration value="DBS"/>
          <xsd:enumeration value="DIPPC"/>
          <xsd:enumeration value="DISO"/>
          <xsd:enumeration value="DNDHI"/>
          <xsd:enumeration value="IRD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0aa89-821a-4b43-b623-2509ea82b111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1C08D-EF2F-497A-927B-82E59CDB5D8A}">
  <ds:schemaRefs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61e0aa89-821a-4b43-b623-2509ea82b111"/>
    <ds:schemaRef ds:uri="5355036f-8ed4-4ec2-949d-7294eef79177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1CB847C-38D9-4DD1-9EA0-368A2D6AE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55036f-8ed4-4ec2-949d-7294eef79177"/>
    <ds:schemaRef ds:uri="61e0aa89-821a-4b43-b623-2509ea82b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1D0BB6-3EAC-4175-A1B4-B1A7665EE7E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8163E86-BA7D-46EA-AE0E-C0724B23627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3F6BA14-7AD8-4CB5-9E5D-BCE0C3C5E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1239</Words>
  <Characters>7063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Supporting_Statement_B_2013-09-17</vt:lpstr>
    </vt:vector>
  </TitlesOfParts>
  <Company>CDC</Company>
  <LinksUpToDate>false</LinksUpToDate>
  <CharactersWithSpaces>8286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Supporting_Statement_B_2013-09-17</dc:title>
  <dc:creator>gel2</dc:creator>
  <cp:lastModifiedBy>Abdullah, Adzua H. (CDC/OSTLTS/DPHPI) (CTR)</cp:lastModifiedBy>
  <cp:revision>2</cp:revision>
  <cp:lastPrinted>2013-09-09T13:50:00Z</cp:lastPrinted>
  <dcterms:created xsi:type="dcterms:W3CDTF">2013-11-06T19:22:00Z</dcterms:created>
  <dcterms:modified xsi:type="dcterms:W3CDTF">2013-11-06T19:22:00Z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0x010100316020A9217BDD4E9204EC36317BFE71</vt:lpwstr>
  </property>
  <property fmtid="{D5CDD505-2E9C-101B-9397-08002B2CF9AE}" pid="3" name="_dlc_DocIdItemGuid">
    <vt:lpwstr>2d869e6c-7911-475c-a04a-15ed5ace29c5</vt:lpwstr>
  </property>
  <property fmtid="{D5CDD505-2E9C-101B-9397-08002B2CF9AE}" pid="4" name="Order">
    <vt:r8>28500</vt:r8>
  </property>
  <property fmtid="{D5CDD505-2E9C-101B-9397-08002B2CF9AE}" pid="5" name="xd_ProgID">
    <vt:lpwstr/>
  </property>
  <property fmtid="{D5CDD505-2E9C-101B-9397-08002B2CF9AE}" pid="6" name="_CopySource">
    <vt:lpwstr>http://esp.cdc.gov/sites/osels/PHSIPO/PO/Data Request Documents/GenIC_BioSense/Supporting_Statement_B_08.16.2013.docx</vt:lpwstr>
  </property>
  <property fmtid="{D5CDD505-2E9C-101B-9397-08002B2CF9AE}" pid="7" name="TemplateUrl">
    <vt:lpwstr/>
  </property>
</Properties>
</file>