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9B4A51" w:rsidRDefault="009B4A51" w:rsidP="0028711D">
      <w:pPr>
        <w:spacing w:after="0"/>
        <w:rPr>
          <w:rFonts w:asciiTheme="majorHAnsi" w:hAnsiTheme="majorHAnsi"/>
          <w:sz w:val="32"/>
        </w:rPr>
      </w:pPr>
    </w:p>
    <w:p w:rsidR="0028711D" w:rsidRPr="006566D3" w:rsidRDefault="0028711D" w:rsidP="0028711D">
      <w:pPr>
        <w:jc w:val="center"/>
        <w:rPr>
          <w:rFonts w:asciiTheme="majorHAnsi" w:hAnsiTheme="majorHAnsi" w:cs="Courier New"/>
          <w:b/>
          <w:sz w:val="40"/>
          <w:szCs w:val="40"/>
        </w:rPr>
      </w:pPr>
      <w:r>
        <w:rPr>
          <w:rFonts w:asciiTheme="majorHAnsi" w:hAnsiTheme="majorHAnsi" w:cs="Courier New"/>
          <w:b/>
          <w:sz w:val="40"/>
          <w:szCs w:val="40"/>
        </w:rPr>
        <w:t>Assessment of Local Health Departments’ Interventions to Address TB among Persons Experiencing Homelessness</w:t>
      </w: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AA3192" w:rsidRDefault="00AA3192" w:rsidP="00484011">
      <w:pPr>
        <w:spacing w:after="0"/>
        <w:jc w:val="center"/>
        <w:rPr>
          <w:rFonts w:asciiTheme="majorHAnsi" w:hAnsiTheme="majorHAnsi"/>
          <w:b/>
        </w:rPr>
      </w:pPr>
    </w:p>
    <w:p w:rsidR="00716F94" w:rsidRPr="00AA3192" w:rsidRDefault="00484011" w:rsidP="0048401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</w:rPr>
        <w:t>OSTLTS Generic Information C</w:t>
      </w:r>
      <w:r w:rsidR="00230CEF">
        <w:rPr>
          <w:rFonts w:asciiTheme="majorHAnsi" w:hAnsiTheme="majorHAnsi"/>
        </w:rPr>
        <w:t>ollection</w:t>
      </w:r>
      <w:r w:rsidRPr="00AA3192">
        <w:rPr>
          <w:rFonts w:asciiTheme="majorHAnsi" w:hAnsiTheme="majorHAnsi"/>
        </w:rPr>
        <w:t xml:space="preserve"> Request</w:t>
      </w:r>
    </w:p>
    <w:p w:rsidR="00484011" w:rsidRPr="00AA3192" w:rsidRDefault="00484011" w:rsidP="00484011">
      <w:pPr>
        <w:pStyle w:val="Header"/>
        <w:tabs>
          <w:tab w:val="clear" w:pos="4680"/>
        </w:tabs>
        <w:jc w:val="center"/>
      </w:pPr>
      <w:r w:rsidRPr="00AA3192"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9B4A51" w:rsidRDefault="009B4A51" w:rsidP="009B4A5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 w:rsidRPr="00AA3192">
        <w:rPr>
          <w:rFonts w:asciiTheme="majorHAnsi" w:hAnsiTheme="majorHAnsi"/>
        </w:rPr>
        <w:t xml:space="preserve"> </w:t>
      </w:r>
      <w:r w:rsidR="004A4630">
        <w:rPr>
          <w:rFonts w:asciiTheme="majorHAnsi" w:hAnsiTheme="majorHAnsi"/>
        </w:rPr>
        <w:t>August 5</w:t>
      </w:r>
      <w:r w:rsidR="002C471C">
        <w:rPr>
          <w:rFonts w:asciiTheme="majorHAnsi" w:hAnsiTheme="majorHAnsi"/>
        </w:rPr>
        <w:t>, 201</w:t>
      </w:r>
      <w:r w:rsidR="00EB0770">
        <w:rPr>
          <w:rFonts w:asciiTheme="majorHAnsi" w:hAnsiTheme="majorHAnsi"/>
        </w:rPr>
        <w:t>3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28711D" w:rsidRDefault="0028711D" w:rsidP="00716F94">
      <w:pPr>
        <w:spacing w:after="0"/>
        <w:rPr>
          <w:rFonts w:asciiTheme="majorHAnsi" w:hAnsiTheme="majorHAnsi"/>
          <w:b/>
        </w:rPr>
      </w:pPr>
    </w:p>
    <w:p w:rsidR="00A66FA3" w:rsidRDefault="00A66FA3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28711D" w:rsidRDefault="0028711D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EB0770" w:rsidRPr="00667C89" w:rsidRDefault="00EB0770" w:rsidP="00EB0770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Program Official/Project Officer</w:t>
      </w:r>
    </w:p>
    <w:p w:rsidR="00EB0770" w:rsidRPr="009518C0" w:rsidRDefault="00EB0770" w:rsidP="00EB077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Sapna Bamrah Morris</w:t>
      </w:r>
    </w:p>
    <w:p w:rsidR="00EB0770" w:rsidRDefault="00EB0770" w:rsidP="00EB077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Medical Officer</w:t>
      </w:r>
    </w:p>
    <w:p w:rsidR="00EB0770" w:rsidRDefault="00EB0770" w:rsidP="00EB0770">
      <w:pPr>
        <w:spacing w:after="0"/>
        <w:rPr>
          <w:rFonts w:asciiTheme="majorHAnsi" w:hAnsiTheme="majorHAnsi" w:cs="Arial"/>
        </w:rPr>
      </w:pPr>
      <w:r w:rsidRPr="006A0069">
        <w:rPr>
          <w:rFonts w:asciiTheme="majorHAnsi" w:hAnsiTheme="majorHAnsi" w:cs="Arial"/>
        </w:rPr>
        <w:t>National Center for HIV/AIDS, Viral Hepatitis, STD, and TB Prevention (NCHHSTP)</w:t>
      </w:r>
      <w:r w:rsidRPr="006566D3">
        <w:rPr>
          <w:rFonts w:asciiTheme="majorHAnsi" w:hAnsiTheme="majorHAnsi" w:cs="Arial"/>
        </w:rPr>
        <w:t xml:space="preserve"> </w:t>
      </w:r>
    </w:p>
    <w:p w:rsidR="00EB0770" w:rsidRDefault="00EB0770" w:rsidP="00EB0770">
      <w:pPr>
        <w:spacing w:after="0"/>
        <w:rPr>
          <w:rFonts w:asciiTheme="majorHAnsi" w:hAnsiTheme="majorHAnsi"/>
        </w:rPr>
      </w:pPr>
      <w:r w:rsidRPr="009518C0">
        <w:rPr>
          <w:rFonts w:asciiTheme="majorHAnsi" w:hAnsiTheme="majorHAnsi"/>
        </w:rPr>
        <w:t xml:space="preserve">Division of </w:t>
      </w:r>
      <w:r>
        <w:rPr>
          <w:rFonts w:asciiTheme="majorHAnsi" w:hAnsiTheme="majorHAnsi"/>
        </w:rPr>
        <w:t>Tuberculosis Elimination</w:t>
      </w:r>
    </w:p>
    <w:p w:rsidR="00EB0770" w:rsidRPr="009518C0" w:rsidRDefault="00EB0770" w:rsidP="00EB077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Surveillance, Epidemiology, and Outbreak Investigations Branch</w:t>
      </w:r>
    </w:p>
    <w:p w:rsidR="00EB0770" w:rsidRPr="009518C0" w:rsidRDefault="00EB0770" w:rsidP="00EB077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1600 Clifton RD</w:t>
      </w:r>
      <w:r w:rsidRPr="009518C0">
        <w:rPr>
          <w:rFonts w:asciiTheme="majorHAnsi" w:hAnsiTheme="majorHAnsi"/>
        </w:rPr>
        <w:t xml:space="preserve">, MS </w:t>
      </w:r>
      <w:r>
        <w:rPr>
          <w:rFonts w:asciiTheme="majorHAnsi" w:hAnsiTheme="majorHAnsi"/>
        </w:rPr>
        <w:t>E10</w:t>
      </w:r>
      <w:r w:rsidRPr="009518C0">
        <w:rPr>
          <w:rFonts w:asciiTheme="majorHAnsi" w:hAnsiTheme="majorHAnsi"/>
        </w:rPr>
        <w:t>, Atlanta, GA 30</w:t>
      </w:r>
      <w:r>
        <w:rPr>
          <w:rFonts w:asciiTheme="majorHAnsi" w:hAnsiTheme="majorHAnsi"/>
        </w:rPr>
        <w:t>333</w:t>
      </w:r>
    </w:p>
    <w:p w:rsidR="00EB0770" w:rsidRPr="009518C0" w:rsidRDefault="00EB0770" w:rsidP="00EB0770">
      <w:pPr>
        <w:spacing w:after="0"/>
        <w:rPr>
          <w:rFonts w:asciiTheme="majorHAnsi" w:hAnsiTheme="majorHAnsi"/>
        </w:rPr>
      </w:pPr>
      <w:r w:rsidRPr="009518C0">
        <w:rPr>
          <w:rFonts w:asciiTheme="majorHAnsi" w:hAnsiTheme="majorHAnsi"/>
        </w:rPr>
        <w:t>Phone: 404-</w:t>
      </w:r>
      <w:r>
        <w:rPr>
          <w:rFonts w:asciiTheme="majorHAnsi" w:hAnsiTheme="majorHAnsi"/>
        </w:rPr>
        <w:t>639-8289</w:t>
      </w:r>
    </w:p>
    <w:p w:rsidR="00EB0770" w:rsidRPr="009518C0" w:rsidRDefault="00EB0770" w:rsidP="00EB0770">
      <w:pPr>
        <w:spacing w:after="0"/>
        <w:rPr>
          <w:rFonts w:asciiTheme="majorHAnsi" w:hAnsiTheme="majorHAnsi"/>
        </w:rPr>
      </w:pPr>
      <w:r w:rsidRPr="009518C0">
        <w:rPr>
          <w:rFonts w:asciiTheme="majorHAnsi" w:hAnsiTheme="majorHAnsi"/>
        </w:rPr>
        <w:t>Fax: 404-</w:t>
      </w:r>
      <w:r>
        <w:rPr>
          <w:rFonts w:asciiTheme="majorHAnsi" w:hAnsiTheme="majorHAnsi"/>
        </w:rPr>
        <w:t>639-8959</w:t>
      </w:r>
    </w:p>
    <w:p w:rsidR="00EB0770" w:rsidRDefault="00EB0770" w:rsidP="00EB0770">
      <w:pPr>
        <w:spacing w:after="0"/>
      </w:pPr>
      <w:r w:rsidRPr="009518C0">
        <w:rPr>
          <w:rFonts w:asciiTheme="majorHAnsi" w:hAnsiTheme="majorHAnsi"/>
        </w:rPr>
        <w:t>Email:</w:t>
      </w:r>
      <w:r>
        <w:rPr>
          <w:rFonts w:asciiTheme="majorHAnsi" w:hAnsiTheme="majorHAnsi"/>
        </w:rPr>
        <w:t xml:space="preserve"> </w:t>
      </w:r>
      <w:hyperlink r:id="rId9" w:history="1">
        <w:r w:rsidRPr="002B3595">
          <w:rPr>
            <w:rStyle w:val="Hyperlink"/>
            <w:rFonts w:asciiTheme="majorHAnsi" w:hAnsiTheme="majorHAnsi"/>
          </w:rPr>
          <w:t>feu3@cdc.gov</w:t>
        </w:r>
      </w:hyperlink>
    </w:p>
    <w:p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B12F51" w:rsidRPr="00D26A64" w:rsidRDefault="00287E2F" w:rsidP="004A4630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Respondent Universe and Sampling Methods</w:t>
      </w:r>
    </w:p>
    <w:p w:rsidR="00C20887" w:rsidRPr="004A4630" w:rsidRDefault="007B1596" w:rsidP="004A4630">
      <w:pPr>
        <w:pStyle w:val="ListParagraph"/>
        <w:spacing w:after="0"/>
        <w:ind w:left="0"/>
        <w:rPr>
          <w:rFonts w:asciiTheme="majorHAnsi" w:hAnsiTheme="majorHAnsi"/>
        </w:rPr>
      </w:pPr>
      <w:r w:rsidRPr="005376D5">
        <w:rPr>
          <w:rFonts w:asciiTheme="majorHAnsi" w:hAnsiTheme="majorHAnsi" w:cs="Courier New"/>
          <w:color w:val="000000"/>
        </w:rPr>
        <w:t xml:space="preserve">The respondent universe will consist of </w:t>
      </w:r>
      <w:r w:rsidR="00D73C07">
        <w:rPr>
          <w:rFonts w:asciiTheme="majorHAnsi" w:hAnsiTheme="majorHAnsi" w:cs="Courier New"/>
          <w:color w:val="000000"/>
        </w:rPr>
        <w:t>TB control program staff from 22</w:t>
      </w:r>
      <w:r w:rsidR="005B5435">
        <w:rPr>
          <w:rFonts w:asciiTheme="majorHAnsi" w:hAnsiTheme="majorHAnsi" w:cs="Courier New"/>
          <w:color w:val="000000"/>
        </w:rPr>
        <w:t>0</w:t>
      </w:r>
      <w:r w:rsidR="00D73C07">
        <w:rPr>
          <w:rFonts w:asciiTheme="majorHAnsi" w:hAnsiTheme="majorHAnsi" w:cs="Courier New"/>
          <w:color w:val="000000"/>
        </w:rPr>
        <w:t xml:space="preserve"> </w:t>
      </w:r>
      <w:r w:rsidR="004A4630">
        <w:rPr>
          <w:rFonts w:asciiTheme="majorHAnsi" w:hAnsiTheme="majorHAnsi" w:cs="Courier New"/>
          <w:color w:val="000000"/>
        </w:rPr>
        <w:t>local</w:t>
      </w:r>
      <w:r w:rsidR="00D73C07">
        <w:rPr>
          <w:rFonts w:asciiTheme="majorHAnsi" w:hAnsiTheme="majorHAnsi" w:cs="Courier New"/>
          <w:color w:val="000000"/>
        </w:rPr>
        <w:t xml:space="preserve"> public health departments or their designees. These individuals</w:t>
      </w:r>
      <w:r w:rsidRPr="005376D5">
        <w:rPr>
          <w:rFonts w:asciiTheme="majorHAnsi" w:hAnsiTheme="majorHAnsi" w:cs="Courier New"/>
          <w:color w:val="000000"/>
        </w:rPr>
        <w:t xml:space="preserve"> </w:t>
      </w:r>
      <w:r w:rsidR="00D73C07">
        <w:rPr>
          <w:rFonts w:asciiTheme="majorHAnsi" w:hAnsiTheme="majorHAnsi" w:cs="Courier New"/>
          <w:color w:val="000000"/>
        </w:rPr>
        <w:t>represent 22</w:t>
      </w:r>
      <w:r w:rsidR="005B5435">
        <w:rPr>
          <w:rFonts w:asciiTheme="majorHAnsi" w:hAnsiTheme="majorHAnsi" w:cs="Courier New"/>
          <w:color w:val="000000"/>
        </w:rPr>
        <w:t>0</w:t>
      </w:r>
      <w:r w:rsidR="00D73C07">
        <w:rPr>
          <w:rFonts w:asciiTheme="majorHAnsi" w:hAnsiTheme="majorHAnsi" w:cs="Courier New"/>
          <w:color w:val="000000"/>
        </w:rPr>
        <w:t xml:space="preserve"> counties in </w:t>
      </w:r>
      <w:r w:rsidR="005B5435">
        <w:rPr>
          <w:rFonts w:asciiTheme="majorHAnsi" w:hAnsiTheme="majorHAnsi" w:cs="Courier New"/>
          <w:color w:val="000000"/>
        </w:rPr>
        <w:t>43</w:t>
      </w:r>
      <w:r w:rsidR="00D73C07">
        <w:rPr>
          <w:rFonts w:asciiTheme="majorHAnsi" w:hAnsiTheme="majorHAnsi" w:cs="Courier New"/>
          <w:color w:val="000000"/>
        </w:rPr>
        <w:t xml:space="preserve"> states</w:t>
      </w:r>
      <w:r w:rsidRPr="005376D5">
        <w:rPr>
          <w:rFonts w:asciiTheme="majorHAnsi" w:hAnsiTheme="majorHAnsi" w:cs="Courier New"/>
          <w:color w:val="000000"/>
        </w:rPr>
        <w:t xml:space="preserve"> and Puerto Rico</w:t>
      </w:r>
      <w:r w:rsidR="004A4630">
        <w:rPr>
          <w:rFonts w:asciiTheme="majorHAnsi" w:hAnsiTheme="majorHAnsi" w:cs="Courier New"/>
          <w:color w:val="000000"/>
        </w:rPr>
        <w:t xml:space="preserve"> (</w:t>
      </w:r>
      <w:r w:rsidR="004A4630" w:rsidRPr="004A4630">
        <w:rPr>
          <w:rFonts w:asciiTheme="majorHAnsi" w:hAnsiTheme="majorHAnsi" w:cs="Courier New"/>
          <w:b/>
          <w:color w:val="000000"/>
        </w:rPr>
        <w:t>Attachment D</w:t>
      </w:r>
      <w:r w:rsidR="004A4630">
        <w:rPr>
          <w:rFonts w:asciiTheme="majorHAnsi" w:hAnsiTheme="majorHAnsi" w:cs="Courier New"/>
          <w:color w:val="000000"/>
        </w:rPr>
        <w:t>)</w:t>
      </w:r>
      <w:r w:rsidR="006D401A" w:rsidRPr="005376D5">
        <w:rPr>
          <w:rFonts w:asciiTheme="majorHAnsi" w:hAnsiTheme="majorHAnsi" w:cs="Courier New"/>
          <w:color w:val="000000"/>
        </w:rPr>
        <w:t xml:space="preserve">. </w:t>
      </w:r>
      <w:r w:rsidR="00D73C07">
        <w:rPr>
          <w:rFonts w:asciiTheme="majorHAnsi" w:hAnsiTheme="majorHAnsi" w:cs="Courier New"/>
          <w:color w:val="000000"/>
        </w:rPr>
        <w:t xml:space="preserve">All counties that reported </w:t>
      </w:r>
      <w:r w:rsidR="00C20887">
        <w:rPr>
          <w:rFonts w:asciiTheme="majorHAnsi" w:hAnsiTheme="majorHAnsi" w:cs="Courier New"/>
          <w:color w:val="000000"/>
        </w:rPr>
        <w:t xml:space="preserve">15 or more TB cases and </w:t>
      </w:r>
      <w:r w:rsidR="00D73C07">
        <w:rPr>
          <w:rFonts w:asciiTheme="majorHAnsi" w:hAnsiTheme="majorHAnsi" w:cs="Courier New"/>
          <w:color w:val="000000"/>
        </w:rPr>
        <w:t xml:space="preserve">at least 1 case of TB in a person whose housing status was classified as homeless </w:t>
      </w:r>
      <w:r w:rsidR="00C20887">
        <w:rPr>
          <w:rFonts w:asciiTheme="majorHAnsi" w:hAnsiTheme="majorHAnsi" w:cs="Courier New"/>
          <w:color w:val="000000"/>
        </w:rPr>
        <w:t>during 20</w:t>
      </w:r>
      <w:r w:rsidR="005B5435">
        <w:rPr>
          <w:rFonts w:asciiTheme="majorHAnsi" w:hAnsiTheme="majorHAnsi" w:cs="Courier New"/>
          <w:color w:val="000000"/>
        </w:rPr>
        <w:t>09</w:t>
      </w:r>
      <w:r w:rsidR="00C20887">
        <w:rPr>
          <w:rFonts w:asciiTheme="majorHAnsi" w:hAnsiTheme="majorHAnsi" w:cs="Courier New"/>
          <w:color w:val="000000"/>
        </w:rPr>
        <w:t xml:space="preserve"> through 20</w:t>
      </w:r>
      <w:r w:rsidR="005B5435">
        <w:rPr>
          <w:rFonts w:asciiTheme="majorHAnsi" w:hAnsiTheme="majorHAnsi" w:cs="Courier New"/>
          <w:color w:val="000000"/>
        </w:rPr>
        <w:t>11</w:t>
      </w:r>
      <w:r w:rsidR="00D73C07">
        <w:rPr>
          <w:rFonts w:asciiTheme="majorHAnsi" w:hAnsiTheme="majorHAnsi" w:cs="Courier New"/>
          <w:color w:val="000000"/>
        </w:rPr>
        <w:t xml:space="preserve"> will be eligible to complete the data </w:t>
      </w:r>
      <w:r w:rsidR="00EB0770">
        <w:rPr>
          <w:rFonts w:asciiTheme="majorHAnsi" w:hAnsiTheme="majorHAnsi" w:cs="Courier New"/>
          <w:color w:val="000000"/>
        </w:rPr>
        <w:t xml:space="preserve">collection </w:t>
      </w:r>
      <w:r w:rsidR="00D73C07">
        <w:rPr>
          <w:rFonts w:asciiTheme="majorHAnsi" w:hAnsiTheme="majorHAnsi" w:cs="Courier New"/>
          <w:color w:val="000000"/>
        </w:rPr>
        <w:t xml:space="preserve">instrument. Rather than sampling, the entire universe of respondents will be sent a request to </w:t>
      </w:r>
      <w:r w:rsidR="00EB0770">
        <w:rPr>
          <w:rFonts w:asciiTheme="majorHAnsi" w:hAnsiTheme="majorHAnsi" w:cs="Courier New"/>
          <w:color w:val="000000"/>
        </w:rPr>
        <w:t>complete</w:t>
      </w:r>
      <w:r w:rsidR="00D73C07">
        <w:rPr>
          <w:rFonts w:asciiTheme="majorHAnsi" w:hAnsiTheme="majorHAnsi" w:cs="Courier New"/>
          <w:color w:val="000000"/>
        </w:rPr>
        <w:t xml:space="preserve"> the data collection instrument. </w:t>
      </w:r>
      <w:r w:rsidR="00A75D1C" w:rsidRPr="005376D5">
        <w:rPr>
          <w:rFonts w:asciiTheme="majorHAnsi" w:hAnsiTheme="majorHAnsi"/>
        </w:rPr>
        <w:t>Eligible representat</w:t>
      </w:r>
      <w:r w:rsidR="00D73C07">
        <w:rPr>
          <w:rFonts w:asciiTheme="majorHAnsi" w:hAnsiTheme="majorHAnsi"/>
        </w:rPr>
        <w:t xml:space="preserve">ives include any public health staff member from the </w:t>
      </w:r>
      <w:r w:rsidR="004A4630">
        <w:rPr>
          <w:rFonts w:asciiTheme="majorHAnsi" w:hAnsiTheme="majorHAnsi"/>
        </w:rPr>
        <w:t>local</w:t>
      </w:r>
      <w:r w:rsidR="00D73C07">
        <w:rPr>
          <w:rFonts w:asciiTheme="majorHAnsi" w:hAnsiTheme="majorHAnsi"/>
        </w:rPr>
        <w:t xml:space="preserve"> health department who is responsible for TB care in that jurisdiction.</w:t>
      </w:r>
      <w:r w:rsidR="005376D5">
        <w:rPr>
          <w:rFonts w:asciiTheme="majorHAnsi" w:hAnsiTheme="majorHAnsi"/>
        </w:rPr>
        <w:t xml:space="preserve"> </w:t>
      </w:r>
    </w:p>
    <w:p w:rsidR="00A75D1C" w:rsidRDefault="00A75D1C" w:rsidP="00F52BCC">
      <w:pPr>
        <w:pStyle w:val="ListParagraph"/>
        <w:spacing w:after="0"/>
        <w:rPr>
          <w:rFonts w:asciiTheme="majorHAnsi" w:hAnsiTheme="majorHAnsi"/>
        </w:rPr>
      </w:pPr>
    </w:p>
    <w:p w:rsidR="003635BE" w:rsidRPr="004A4630" w:rsidRDefault="003635BE" w:rsidP="004A463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Table B</w:t>
      </w:r>
      <w:r w:rsidRPr="00241B17">
        <w:rPr>
          <w:rFonts w:asciiTheme="majorHAnsi" w:hAnsiTheme="majorHAnsi"/>
          <w:b/>
          <w:u w:val="single"/>
        </w:rPr>
        <w:t>-1</w:t>
      </w:r>
      <w:r w:rsidRPr="00241B17">
        <w:rPr>
          <w:rFonts w:asciiTheme="majorHAnsi" w:hAnsiTheme="majorHAnsi"/>
          <w:b/>
        </w:rPr>
        <w:t>:</w:t>
      </w:r>
      <w:r w:rsidRPr="008E06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Potential Respondent Universe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6F6856" w:rsidTr="002C0877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N</w:t>
            </w:r>
          </w:p>
        </w:tc>
      </w:tr>
      <w:tr w:rsidR="00BC5BB2" w:rsidRPr="006F6856" w:rsidTr="00E24C20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C20887" w:rsidP="00344F07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Local (</w:t>
            </w:r>
            <w:r w:rsidR="00D73C07">
              <w:rPr>
                <w:rFonts w:asciiTheme="majorHAnsi" w:hAnsiTheme="majorHAnsi"/>
                <w:sz w:val="20"/>
              </w:rPr>
              <w:t>Coun</w:t>
            </w:r>
            <w:r w:rsidR="00AC2E0F">
              <w:rPr>
                <w:rFonts w:asciiTheme="majorHAnsi" w:hAnsiTheme="majorHAnsi"/>
                <w:sz w:val="20"/>
              </w:rPr>
              <w:t>ty</w:t>
            </w:r>
            <w:r>
              <w:rPr>
                <w:rFonts w:asciiTheme="majorHAnsi" w:hAnsiTheme="majorHAnsi"/>
                <w:sz w:val="20"/>
              </w:rPr>
              <w:t>)</w:t>
            </w:r>
            <w:r w:rsidR="00AC2E0F">
              <w:rPr>
                <w:rFonts w:asciiTheme="majorHAnsi" w:hAnsiTheme="majorHAnsi"/>
                <w:sz w:val="20"/>
              </w:rPr>
              <w:t xml:space="preserve"> Public Health Department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BC5BB2" w:rsidP="004A4630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6F6856">
              <w:rPr>
                <w:rFonts w:asciiTheme="majorHAnsi" w:hAnsiTheme="majorHAnsi"/>
                <w:sz w:val="20"/>
              </w:rPr>
              <w:t xml:space="preserve"> </w:t>
            </w:r>
            <w:r w:rsidR="00AC2E0F">
              <w:rPr>
                <w:rFonts w:asciiTheme="majorHAnsi" w:hAnsiTheme="majorHAnsi"/>
                <w:sz w:val="20"/>
              </w:rPr>
              <w:t xml:space="preserve">TB Controller or designee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AC2E0F" w:rsidP="005B5435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22</w:t>
            </w:r>
            <w:r w:rsidR="005B5435">
              <w:rPr>
                <w:rFonts w:asciiTheme="majorHAnsi" w:hAnsiTheme="majorHAnsi"/>
                <w:sz w:val="20"/>
              </w:rPr>
              <w:t>0</w:t>
            </w:r>
          </w:p>
        </w:tc>
      </w:tr>
      <w:tr w:rsidR="00053A92" w:rsidRPr="006F6856" w:rsidTr="002C0877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A75D1C" w:rsidRDefault="00053A92" w:rsidP="00344F07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 w:rsidRPr="00A75D1C">
              <w:rPr>
                <w:rFonts w:asciiTheme="majorHAnsi" w:hAnsiTheme="majorHAnsi"/>
                <w:b/>
                <w:sz w:val="20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A75D1C" w:rsidRDefault="00AC2E0F" w:rsidP="005B54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22</w:t>
            </w:r>
            <w:r w:rsidR="005B5435">
              <w:rPr>
                <w:rFonts w:asciiTheme="majorHAnsi" w:hAnsiTheme="majorHAnsi"/>
                <w:b/>
                <w:sz w:val="20"/>
              </w:rPr>
              <w:t>0</w:t>
            </w:r>
          </w:p>
        </w:tc>
      </w:tr>
    </w:tbl>
    <w:p w:rsidR="00C20887" w:rsidRPr="004A4630" w:rsidRDefault="00C20887" w:rsidP="004A4630">
      <w:pPr>
        <w:spacing w:after="0"/>
        <w:rPr>
          <w:rFonts w:asciiTheme="majorHAnsi" w:hAnsiTheme="majorHAnsi"/>
        </w:rPr>
      </w:pPr>
    </w:p>
    <w:p w:rsidR="00C20887" w:rsidRPr="00C20887" w:rsidRDefault="00C20887" w:rsidP="004A4630">
      <w:pPr>
        <w:pStyle w:val="ListParagraph"/>
        <w:spacing w:after="0"/>
        <w:ind w:left="0"/>
        <w:rPr>
          <w:rFonts w:asciiTheme="majorHAnsi" w:hAnsiTheme="majorHAnsi"/>
          <w:sz w:val="16"/>
          <w:szCs w:val="16"/>
        </w:rPr>
      </w:pPr>
      <w:r w:rsidRPr="00C20887">
        <w:rPr>
          <w:rFonts w:asciiTheme="majorHAnsi" w:hAnsiTheme="majorHAnsi"/>
          <w:vertAlign w:val="superscript"/>
        </w:rPr>
        <w:t>1</w:t>
      </w:r>
      <w:r w:rsidRPr="00C20887">
        <w:t xml:space="preserve"> </w:t>
      </w:r>
      <w:r w:rsidRPr="00C20887">
        <w:rPr>
          <w:rFonts w:asciiTheme="majorHAnsi" w:hAnsiTheme="majorHAnsi"/>
          <w:sz w:val="16"/>
          <w:szCs w:val="16"/>
        </w:rPr>
        <w:t>Homeless is defined as having one of the following:</w:t>
      </w:r>
    </w:p>
    <w:p w:rsidR="00C20887" w:rsidRPr="00C20887" w:rsidRDefault="00C20887" w:rsidP="004A4630">
      <w:pPr>
        <w:pStyle w:val="ListParagraph"/>
        <w:spacing w:after="0"/>
        <w:ind w:left="0"/>
        <w:rPr>
          <w:rFonts w:asciiTheme="majorHAnsi" w:hAnsiTheme="majorHAnsi"/>
          <w:sz w:val="16"/>
          <w:szCs w:val="16"/>
        </w:rPr>
      </w:pPr>
      <w:r w:rsidRPr="00C20887">
        <w:rPr>
          <w:rFonts w:asciiTheme="majorHAnsi" w:hAnsiTheme="majorHAnsi"/>
          <w:sz w:val="16"/>
          <w:szCs w:val="16"/>
        </w:rPr>
        <w:t>No fixed, regular, and adequate nighttime residence; primary nighttime residence was</w:t>
      </w:r>
    </w:p>
    <w:p w:rsidR="00C20887" w:rsidRPr="00C20887" w:rsidRDefault="00C20887" w:rsidP="004A4630">
      <w:pPr>
        <w:pStyle w:val="ListParagraph"/>
        <w:spacing w:after="0"/>
        <w:ind w:left="0"/>
        <w:rPr>
          <w:rFonts w:asciiTheme="majorHAnsi" w:hAnsiTheme="majorHAnsi"/>
          <w:sz w:val="16"/>
          <w:szCs w:val="16"/>
        </w:rPr>
      </w:pPr>
      <w:r w:rsidRPr="00C20887">
        <w:rPr>
          <w:rFonts w:asciiTheme="majorHAnsi" w:hAnsiTheme="majorHAnsi"/>
          <w:sz w:val="16"/>
          <w:szCs w:val="16"/>
        </w:rPr>
        <w:t>publicly or privately operated shelter; institution that provides temporary residence;</w:t>
      </w:r>
    </w:p>
    <w:p w:rsidR="00C20887" w:rsidRDefault="00C20887" w:rsidP="004A4630">
      <w:pPr>
        <w:pStyle w:val="ListParagraph"/>
        <w:spacing w:after="0"/>
        <w:ind w:left="0"/>
        <w:rPr>
          <w:rFonts w:asciiTheme="majorHAnsi" w:hAnsiTheme="majorHAnsi"/>
        </w:rPr>
      </w:pPr>
      <w:r w:rsidRPr="00C20887">
        <w:rPr>
          <w:rFonts w:asciiTheme="majorHAnsi" w:hAnsiTheme="majorHAnsi"/>
          <w:sz w:val="16"/>
          <w:szCs w:val="16"/>
        </w:rPr>
        <w:t>building not designated for, or ordinarily used as, regular sleeping accommodation for human beings; or alternating between multiple residences.</w:t>
      </w:r>
    </w:p>
    <w:p w:rsidR="00C20887" w:rsidRDefault="00C20887" w:rsidP="00F52BCC">
      <w:pPr>
        <w:pStyle w:val="ListParagraph"/>
        <w:spacing w:after="0"/>
        <w:rPr>
          <w:rFonts w:asciiTheme="majorHAnsi" w:hAnsiTheme="majorHAnsi"/>
        </w:rPr>
      </w:pPr>
    </w:p>
    <w:p w:rsidR="00287E2F" w:rsidRDefault="00287E2F" w:rsidP="004A4630">
      <w:pPr>
        <w:pStyle w:val="ListParagraph"/>
        <w:numPr>
          <w:ilvl w:val="0"/>
          <w:numId w:val="3"/>
        </w:numPr>
        <w:spacing w:after="0"/>
        <w:ind w:left="0" w:firstLine="0"/>
        <w:rPr>
          <w:rFonts w:asciiTheme="majorHAnsi" w:hAnsiTheme="majorHAnsi"/>
          <w:b/>
        </w:rPr>
      </w:pPr>
      <w:r w:rsidRPr="002C0877">
        <w:rPr>
          <w:rFonts w:asciiTheme="majorHAnsi" w:hAnsiTheme="majorHAnsi"/>
          <w:b/>
        </w:rPr>
        <w:t>Procedures for the Collection of Information</w:t>
      </w:r>
    </w:p>
    <w:p w:rsidR="00EB0770" w:rsidRDefault="00053A92" w:rsidP="004A4630">
      <w:pPr>
        <w:pStyle w:val="ListParagraph"/>
        <w:ind w:left="0"/>
        <w:rPr>
          <w:rFonts w:asciiTheme="majorHAnsi" w:hAnsiTheme="majorHAnsi"/>
        </w:rPr>
      </w:pPr>
      <w:r w:rsidRPr="00740353">
        <w:rPr>
          <w:rFonts w:asciiTheme="majorHAnsi" w:hAnsiTheme="majorHAnsi"/>
        </w:rPr>
        <w:t>Data will be collected through</w:t>
      </w:r>
      <w:r w:rsidR="00AC2E0F">
        <w:rPr>
          <w:rFonts w:asciiTheme="majorHAnsi" w:hAnsiTheme="majorHAnsi"/>
        </w:rPr>
        <w:t xml:space="preserve"> web-based </w:t>
      </w:r>
      <w:r w:rsidR="00EC01E8" w:rsidRPr="00740353">
        <w:rPr>
          <w:rFonts w:asciiTheme="majorHAnsi" w:hAnsiTheme="majorHAnsi"/>
        </w:rPr>
        <w:t xml:space="preserve">data collection instruments </w:t>
      </w:r>
      <w:r w:rsidRPr="00740353">
        <w:rPr>
          <w:rFonts w:asciiTheme="majorHAnsi" w:hAnsiTheme="majorHAnsi"/>
        </w:rPr>
        <w:t>administered to the entire potential respondent universe.</w:t>
      </w:r>
      <w:r w:rsidR="002F2069" w:rsidRPr="00740353">
        <w:rPr>
          <w:rFonts w:asciiTheme="majorHAnsi" w:hAnsiTheme="majorHAnsi"/>
        </w:rPr>
        <w:t xml:space="preserve"> Eligible respondents include the </w:t>
      </w:r>
      <w:r w:rsidR="00AC2E0F">
        <w:rPr>
          <w:rFonts w:asciiTheme="majorHAnsi" w:hAnsiTheme="majorHAnsi"/>
        </w:rPr>
        <w:t>County TB Controller or their designee</w:t>
      </w:r>
      <w:r w:rsidR="002F2069" w:rsidRPr="00740353">
        <w:rPr>
          <w:rFonts w:asciiTheme="majorHAnsi" w:hAnsiTheme="majorHAnsi"/>
        </w:rPr>
        <w:t xml:space="preserve"> </w:t>
      </w:r>
      <w:r w:rsidR="001713B2" w:rsidRPr="00740353">
        <w:rPr>
          <w:rFonts w:asciiTheme="majorHAnsi" w:hAnsiTheme="majorHAnsi"/>
        </w:rPr>
        <w:t>representing</w:t>
      </w:r>
      <w:r w:rsidR="002F2069" w:rsidRPr="00740353">
        <w:rPr>
          <w:rFonts w:asciiTheme="majorHAnsi" w:hAnsiTheme="majorHAnsi"/>
        </w:rPr>
        <w:t xml:space="preserve"> </w:t>
      </w:r>
      <w:r w:rsidR="00AC2E0F">
        <w:rPr>
          <w:rFonts w:asciiTheme="majorHAnsi" w:hAnsiTheme="majorHAnsi"/>
        </w:rPr>
        <w:t>22</w:t>
      </w:r>
      <w:r w:rsidR="0022387E">
        <w:rPr>
          <w:rFonts w:asciiTheme="majorHAnsi" w:hAnsiTheme="majorHAnsi"/>
        </w:rPr>
        <w:t>0</w:t>
      </w:r>
      <w:r w:rsidR="001713B2" w:rsidRPr="00740353">
        <w:rPr>
          <w:rFonts w:asciiTheme="majorHAnsi" w:hAnsiTheme="majorHAnsi"/>
        </w:rPr>
        <w:t xml:space="preserve"> </w:t>
      </w:r>
      <w:r w:rsidR="00AC2E0F">
        <w:rPr>
          <w:rFonts w:asciiTheme="majorHAnsi" w:hAnsiTheme="majorHAnsi"/>
        </w:rPr>
        <w:t>county TB programs</w:t>
      </w:r>
      <w:r w:rsidR="0022387E">
        <w:rPr>
          <w:rFonts w:asciiTheme="majorHAnsi" w:hAnsiTheme="majorHAnsi"/>
        </w:rPr>
        <w:t xml:space="preserve"> in 4</w:t>
      </w:r>
      <w:r w:rsidR="005B5435">
        <w:rPr>
          <w:rFonts w:asciiTheme="majorHAnsi" w:hAnsiTheme="majorHAnsi"/>
        </w:rPr>
        <w:t>3</w:t>
      </w:r>
      <w:r w:rsidR="0022387E">
        <w:rPr>
          <w:rFonts w:asciiTheme="majorHAnsi" w:hAnsiTheme="majorHAnsi"/>
        </w:rPr>
        <w:t xml:space="preserve"> states</w:t>
      </w:r>
      <w:r w:rsidR="001713B2" w:rsidRPr="00740353">
        <w:rPr>
          <w:rFonts w:asciiTheme="majorHAnsi" w:hAnsiTheme="majorHAnsi"/>
        </w:rPr>
        <w:t>.</w:t>
      </w:r>
      <w:r w:rsidR="002F2069" w:rsidRPr="00740353">
        <w:rPr>
          <w:rFonts w:asciiTheme="majorHAnsi" w:hAnsiTheme="majorHAnsi"/>
        </w:rPr>
        <w:t xml:space="preserve"> </w:t>
      </w:r>
    </w:p>
    <w:p w:rsidR="00EB0770" w:rsidRDefault="00EB0770" w:rsidP="00740353">
      <w:pPr>
        <w:pStyle w:val="ListParagraph"/>
        <w:rPr>
          <w:rFonts w:asciiTheme="majorHAnsi" w:hAnsiTheme="majorHAnsi"/>
        </w:rPr>
      </w:pPr>
    </w:p>
    <w:p w:rsidR="002F2069" w:rsidRDefault="00AC2E0F" w:rsidP="004A4630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TB controllers or their designees </w:t>
      </w:r>
      <w:r w:rsidR="005E6C18" w:rsidRPr="00740353">
        <w:rPr>
          <w:rFonts w:asciiTheme="majorHAnsi" w:hAnsiTheme="majorHAnsi"/>
        </w:rPr>
        <w:t xml:space="preserve">will be sent a </w:t>
      </w:r>
      <w:r>
        <w:rPr>
          <w:rFonts w:asciiTheme="majorHAnsi" w:hAnsiTheme="majorHAnsi"/>
        </w:rPr>
        <w:t>data collection instrument</w:t>
      </w:r>
      <w:r w:rsidR="005E6C18" w:rsidRPr="00740353">
        <w:rPr>
          <w:rFonts w:asciiTheme="majorHAnsi" w:hAnsiTheme="majorHAnsi"/>
        </w:rPr>
        <w:t xml:space="preserve">. </w:t>
      </w:r>
      <w:r w:rsidR="002F2069" w:rsidRPr="001A28F6">
        <w:rPr>
          <w:rFonts w:asciiTheme="majorHAnsi" w:hAnsiTheme="majorHAnsi"/>
        </w:rPr>
        <w:t xml:space="preserve">An advance email notification (see </w:t>
      </w:r>
      <w:r w:rsidR="002F2069" w:rsidRPr="001A28F6">
        <w:rPr>
          <w:rFonts w:asciiTheme="majorHAnsi" w:hAnsiTheme="majorHAnsi"/>
          <w:b/>
        </w:rPr>
        <w:t>Attachment</w:t>
      </w:r>
      <w:r w:rsidR="00BF1DBE">
        <w:rPr>
          <w:rFonts w:asciiTheme="majorHAnsi" w:hAnsiTheme="majorHAnsi"/>
          <w:b/>
        </w:rPr>
        <w:t xml:space="preserve"> </w:t>
      </w:r>
      <w:r w:rsidR="007E511E">
        <w:rPr>
          <w:rFonts w:asciiTheme="majorHAnsi" w:hAnsiTheme="majorHAnsi"/>
          <w:b/>
        </w:rPr>
        <w:t>E</w:t>
      </w:r>
      <w:r w:rsidR="00C06B40" w:rsidRPr="001A28F6">
        <w:rPr>
          <w:rFonts w:asciiTheme="majorHAnsi" w:hAnsiTheme="majorHAnsi"/>
          <w:b/>
        </w:rPr>
        <w:t>)</w:t>
      </w:r>
      <w:r w:rsidR="002F2069" w:rsidRPr="001A28F6">
        <w:rPr>
          <w:rFonts w:asciiTheme="majorHAnsi" w:hAnsiTheme="majorHAnsi"/>
        </w:rPr>
        <w:t xml:space="preserve"> will be sent to all </w:t>
      </w:r>
      <w:r>
        <w:rPr>
          <w:rFonts w:asciiTheme="majorHAnsi" w:hAnsiTheme="majorHAnsi"/>
        </w:rPr>
        <w:t>TB Controllers</w:t>
      </w:r>
      <w:r w:rsidR="002F2069" w:rsidRPr="001A28F6">
        <w:rPr>
          <w:rFonts w:asciiTheme="majorHAnsi" w:hAnsiTheme="majorHAnsi"/>
        </w:rPr>
        <w:t xml:space="preserve"> info</w:t>
      </w:r>
      <w:r>
        <w:rPr>
          <w:rFonts w:asciiTheme="majorHAnsi" w:hAnsiTheme="majorHAnsi"/>
        </w:rPr>
        <w:t>rming them of the planned data collection</w:t>
      </w:r>
      <w:r w:rsidR="002F2069" w:rsidRPr="001A28F6">
        <w:rPr>
          <w:rFonts w:asciiTheme="majorHAnsi" w:hAnsiTheme="majorHAnsi"/>
        </w:rPr>
        <w:t xml:space="preserve"> and</w:t>
      </w:r>
      <w:r>
        <w:rPr>
          <w:rFonts w:asciiTheme="majorHAnsi" w:hAnsiTheme="majorHAnsi"/>
        </w:rPr>
        <w:t xml:space="preserve"> announcing the dates the instrument</w:t>
      </w:r>
      <w:r w:rsidR="002F2069" w:rsidRPr="001A28F6">
        <w:rPr>
          <w:rFonts w:asciiTheme="majorHAnsi" w:hAnsiTheme="majorHAnsi"/>
        </w:rPr>
        <w:t xml:space="preserve"> will be administered. </w:t>
      </w:r>
      <w:r w:rsidR="009263D2" w:rsidRPr="001A28F6">
        <w:rPr>
          <w:rFonts w:asciiTheme="majorHAnsi" w:hAnsiTheme="majorHAnsi"/>
        </w:rPr>
        <w:t xml:space="preserve">A second email will be sent </w:t>
      </w:r>
      <w:r>
        <w:rPr>
          <w:rFonts w:asciiTheme="majorHAnsi" w:hAnsiTheme="majorHAnsi"/>
        </w:rPr>
        <w:t>with the data collection instrument</w:t>
      </w:r>
      <w:r w:rsidR="009263D2">
        <w:rPr>
          <w:rFonts w:asciiTheme="majorHAnsi" w:hAnsiTheme="majorHAnsi"/>
        </w:rPr>
        <w:t xml:space="preserve"> attached </w:t>
      </w:r>
      <w:r w:rsidR="009263D2" w:rsidRPr="001A28F6">
        <w:rPr>
          <w:rFonts w:asciiTheme="majorHAnsi" w:hAnsiTheme="majorHAnsi"/>
        </w:rPr>
        <w:t>along with instructions</w:t>
      </w:r>
      <w:r w:rsidR="009263D2">
        <w:rPr>
          <w:rFonts w:asciiTheme="majorHAnsi" w:hAnsiTheme="majorHAnsi"/>
        </w:rPr>
        <w:t xml:space="preserve"> for completion</w:t>
      </w:r>
      <w:r w:rsidR="009263D2" w:rsidRPr="001A28F6">
        <w:rPr>
          <w:rFonts w:asciiTheme="majorHAnsi" w:hAnsiTheme="majorHAnsi"/>
        </w:rPr>
        <w:t xml:space="preserve"> </w:t>
      </w:r>
      <w:r w:rsidR="009C61AD" w:rsidRPr="001A28F6">
        <w:rPr>
          <w:rFonts w:asciiTheme="majorHAnsi" w:hAnsiTheme="majorHAnsi"/>
        </w:rPr>
        <w:t>(</w:t>
      </w:r>
      <w:r w:rsidR="005B5435">
        <w:rPr>
          <w:rFonts w:asciiTheme="majorHAnsi" w:hAnsiTheme="majorHAnsi"/>
        </w:rPr>
        <w:t>s</w:t>
      </w:r>
      <w:r w:rsidR="00C06B40" w:rsidRPr="001A28F6">
        <w:rPr>
          <w:rFonts w:asciiTheme="majorHAnsi" w:hAnsiTheme="majorHAnsi"/>
        </w:rPr>
        <w:t>ee</w:t>
      </w:r>
      <w:r w:rsidR="009C61AD" w:rsidRPr="001A28F6">
        <w:rPr>
          <w:rFonts w:asciiTheme="majorHAnsi" w:hAnsiTheme="majorHAnsi"/>
        </w:rPr>
        <w:t xml:space="preserve"> </w:t>
      </w:r>
      <w:r w:rsidR="009C61AD" w:rsidRPr="001A28F6">
        <w:rPr>
          <w:rFonts w:asciiTheme="majorHAnsi" w:hAnsiTheme="majorHAnsi"/>
          <w:b/>
        </w:rPr>
        <w:t xml:space="preserve">Attachment </w:t>
      </w:r>
      <w:r w:rsidR="007E511E">
        <w:rPr>
          <w:rFonts w:asciiTheme="majorHAnsi" w:hAnsiTheme="majorHAnsi"/>
          <w:b/>
        </w:rPr>
        <w:t>F</w:t>
      </w:r>
      <w:r w:rsidR="009C61AD" w:rsidRPr="001A28F6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. The </w:t>
      </w:r>
      <w:r w:rsidR="006A0069">
        <w:rPr>
          <w:rFonts w:asciiTheme="majorHAnsi" w:hAnsiTheme="majorHAnsi"/>
        </w:rPr>
        <w:t>data collection tool</w:t>
      </w:r>
      <w:r w:rsidR="002F2069" w:rsidRPr="001A28F6">
        <w:rPr>
          <w:rFonts w:asciiTheme="majorHAnsi" w:hAnsiTheme="majorHAnsi"/>
        </w:rPr>
        <w:t xml:space="preserve"> will remain open for </w:t>
      </w:r>
      <w:r w:rsidR="005B5435">
        <w:rPr>
          <w:rFonts w:asciiTheme="majorHAnsi" w:hAnsiTheme="majorHAnsi"/>
        </w:rPr>
        <w:t>1</w:t>
      </w:r>
      <w:r w:rsidR="00A75D1C">
        <w:rPr>
          <w:rFonts w:asciiTheme="majorHAnsi" w:hAnsiTheme="majorHAnsi"/>
        </w:rPr>
        <w:t>0</w:t>
      </w:r>
      <w:r w:rsidR="002F2069" w:rsidRPr="001A28F6">
        <w:rPr>
          <w:rFonts w:asciiTheme="majorHAnsi" w:hAnsiTheme="majorHAnsi"/>
        </w:rPr>
        <w:t xml:space="preserve"> business days to allow ample time for re</w:t>
      </w:r>
      <w:r>
        <w:rPr>
          <w:rFonts w:asciiTheme="majorHAnsi" w:hAnsiTheme="majorHAnsi"/>
        </w:rPr>
        <w:t>spondents to complete the data collection instrument</w:t>
      </w:r>
      <w:r w:rsidR="002F2069" w:rsidRPr="001A28F6">
        <w:rPr>
          <w:rFonts w:asciiTheme="majorHAnsi" w:hAnsiTheme="majorHAnsi"/>
        </w:rPr>
        <w:t>. Reminders will be emailed on</w:t>
      </w:r>
      <w:r>
        <w:rPr>
          <w:rFonts w:asciiTheme="majorHAnsi" w:hAnsiTheme="majorHAnsi"/>
        </w:rPr>
        <w:t xml:space="preserve"> day </w:t>
      </w:r>
      <w:r w:rsidR="005B543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of data collection time period</w:t>
      </w:r>
      <w:r w:rsidR="002F2069" w:rsidRPr="001A28F6">
        <w:rPr>
          <w:rFonts w:asciiTheme="majorHAnsi" w:hAnsiTheme="majorHAnsi"/>
        </w:rPr>
        <w:t xml:space="preserve">. </w:t>
      </w:r>
      <w:r w:rsidR="007E511E">
        <w:rPr>
          <w:rFonts w:asciiTheme="majorHAnsi" w:hAnsiTheme="majorHAnsi"/>
        </w:rPr>
        <w:t>A reminder</w:t>
      </w:r>
      <w:r w:rsidR="002F2069" w:rsidRPr="001A28F6">
        <w:rPr>
          <w:rFonts w:asciiTheme="majorHAnsi" w:hAnsiTheme="majorHAnsi"/>
        </w:rPr>
        <w:t xml:space="preserve"> will only be </w:t>
      </w:r>
      <w:r w:rsidR="001E69B6" w:rsidRPr="001A28F6">
        <w:rPr>
          <w:rFonts w:asciiTheme="majorHAnsi" w:hAnsiTheme="majorHAnsi"/>
        </w:rPr>
        <w:t>used for</w:t>
      </w:r>
      <w:r w:rsidR="002F2069" w:rsidRPr="001A28F6">
        <w:rPr>
          <w:rFonts w:asciiTheme="majorHAnsi" w:hAnsiTheme="majorHAnsi"/>
        </w:rPr>
        <w:t xml:space="preserve"> non-respondents (see </w:t>
      </w:r>
      <w:r w:rsidR="002F2069" w:rsidRPr="001A28F6">
        <w:rPr>
          <w:rFonts w:asciiTheme="majorHAnsi" w:hAnsiTheme="majorHAnsi"/>
          <w:b/>
        </w:rPr>
        <w:t xml:space="preserve">Attachment </w:t>
      </w:r>
      <w:r w:rsidR="007E511E">
        <w:rPr>
          <w:rFonts w:asciiTheme="majorHAnsi" w:hAnsiTheme="majorHAnsi"/>
          <w:b/>
        </w:rPr>
        <w:t>G</w:t>
      </w:r>
      <w:r w:rsidR="002F2069" w:rsidRPr="001A28F6">
        <w:rPr>
          <w:rFonts w:asciiTheme="majorHAnsi" w:hAnsiTheme="majorHAnsi"/>
        </w:rPr>
        <w:t>).</w:t>
      </w:r>
    </w:p>
    <w:p w:rsidR="001E69B6" w:rsidRDefault="001E69B6" w:rsidP="002F2069">
      <w:pPr>
        <w:pStyle w:val="ListParagraph"/>
        <w:spacing w:after="0"/>
        <w:rPr>
          <w:rFonts w:asciiTheme="majorHAnsi" w:hAnsiTheme="majorHAnsi"/>
        </w:rPr>
      </w:pPr>
    </w:p>
    <w:p w:rsidR="002F2069" w:rsidRDefault="00AC2E0F" w:rsidP="00D140A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data collection instrument</w:t>
      </w:r>
      <w:r w:rsidR="001E2269">
        <w:rPr>
          <w:rFonts w:asciiTheme="majorHAnsi" w:hAnsiTheme="majorHAnsi"/>
        </w:rPr>
        <w:t xml:space="preserve"> </w:t>
      </w:r>
      <w:r w:rsidR="002F2069">
        <w:rPr>
          <w:rFonts w:asciiTheme="majorHAnsi" w:hAnsiTheme="majorHAnsi"/>
        </w:rPr>
        <w:t>will be administered one time</w:t>
      </w:r>
      <w:r w:rsidR="001E2269">
        <w:rPr>
          <w:rFonts w:asciiTheme="majorHAnsi" w:hAnsiTheme="majorHAnsi"/>
        </w:rPr>
        <w:t>.</w:t>
      </w:r>
      <w:r w:rsidR="002F2069">
        <w:rPr>
          <w:rFonts w:asciiTheme="majorHAnsi" w:hAnsiTheme="majorHAnsi"/>
        </w:rPr>
        <w:t xml:space="preserve"> Data will be collected and stored in </w:t>
      </w:r>
      <w:proofErr w:type="spellStart"/>
      <w:r w:rsidR="00567736">
        <w:rPr>
          <w:rFonts w:asciiTheme="majorHAnsi" w:hAnsiTheme="majorHAnsi"/>
        </w:rPr>
        <w:t>Survey</w:t>
      </w:r>
      <w:r>
        <w:rPr>
          <w:rFonts w:asciiTheme="majorHAnsi" w:hAnsiTheme="majorHAnsi"/>
        </w:rPr>
        <w:t>monkey</w:t>
      </w:r>
      <w:proofErr w:type="spellEnd"/>
      <w:r>
        <w:rPr>
          <w:rFonts w:asciiTheme="majorHAnsi" w:hAnsiTheme="majorHAnsi"/>
        </w:rPr>
        <w:t>@</w:t>
      </w:r>
      <w:r w:rsidR="00567736">
        <w:rPr>
          <w:rFonts w:asciiTheme="majorHAnsi" w:hAnsiTheme="majorHAnsi"/>
        </w:rPr>
        <w:t xml:space="preserve"> software</w:t>
      </w:r>
      <w:r w:rsidR="002F2069">
        <w:rPr>
          <w:rFonts w:asciiTheme="majorHAnsi" w:hAnsiTheme="majorHAnsi"/>
        </w:rPr>
        <w:t xml:space="preserve"> </w:t>
      </w:r>
      <w:r w:rsidR="00CF5ABD">
        <w:rPr>
          <w:rFonts w:asciiTheme="majorHAnsi" w:hAnsiTheme="majorHAnsi"/>
        </w:rPr>
        <w:t xml:space="preserve">maintained by the </w:t>
      </w:r>
      <w:r>
        <w:rPr>
          <w:rFonts w:asciiTheme="majorHAnsi" w:hAnsiTheme="majorHAnsi"/>
        </w:rPr>
        <w:t>project lead within</w:t>
      </w:r>
      <w:r w:rsidR="001E2269">
        <w:rPr>
          <w:rFonts w:asciiTheme="majorHAnsi" w:hAnsiTheme="majorHAnsi"/>
        </w:rPr>
        <w:t xml:space="preserve"> DTBE </w:t>
      </w:r>
      <w:r w:rsidR="002F2069">
        <w:rPr>
          <w:rFonts w:asciiTheme="majorHAnsi" w:hAnsiTheme="majorHAnsi"/>
        </w:rPr>
        <w:t>as respondent</w:t>
      </w:r>
      <w:r>
        <w:rPr>
          <w:rFonts w:asciiTheme="majorHAnsi" w:hAnsiTheme="majorHAnsi"/>
        </w:rPr>
        <w:t>s submit their completed data collection instruments</w:t>
      </w:r>
      <w:r w:rsidR="002F2069">
        <w:rPr>
          <w:rFonts w:asciiTheme="majorHAnsi" w:hAnsiTheme="majorHAnsi"/>
        </w:rPr>
        <w:t xml:space="preserve">. Data will be transferred to Excel </w:t>
      </w:r>
      <w:r>
        <w:rPr>
          <w:rFonts w:asciiTheme="majorHAnsi" w:hAnsiTheme="majorHAnsi"/>
        </w:rPr>
        <w:t>and SAS</w:t>
      </w:r>
      <w:r w:rsidR="001E2269">
        <w:rPr>
          <w:rFonts w:asciiTheme="majorHAnsi" w:hAnsiTheme="majorHAnsi"/>
        </w:rPr>
        <w:t xml:space="preserve"> </w:t>
      </w:r>
      <w:r w:rsidR="002F2069">
        <w:rPr>
          <w:rFonts w:asciiTheme="majorHAnsi" w:hAnsiTheme="majorHAnsi"/>
        </w:rPr>
        <w:t>for conducting basic descriptive analyses and producing data charts and tables for reporting.</w:t>
      </w:r>
    </w:p>
    <w:p w:rsidR="002F2069" w:rsidRDefault="002F2069" w:rsidP="00F52BCC">
      <w:pPr>
        <w:pStyle w:val="ListParagraph"/>
        <w:spacing w:after="0"/>
        <w:rPr>
          <w:rFonts w:asciiTheme="majorHAnsi" w:hAnsiTheme="majorHAnsi"/>
        </w:rPr>
      </w:pPr>
    </w:p>
    <w:p w:rsidR="00D140A3" w:rsidRDefault="00D140A3" w:rsidP="00F52BCC">
      <w:pPr>
        <w:pStyle w:val="ListParagraph"/>
        <w:spacing w:after="0"/>
        <w:rPr>
          <w:rFonts w:asciiTheme="majorHAnsi" w:hAnsiTheme="majorHAnsi"/>
        </w:rPr>
      </w:pPr>
    </w:p>
    <w:p w:rsidR="00287E2F" w:rsidRPr="00D26A64" w:rsidRDefault="00287E2F" w:rsidP="007D3C43">
      <w:pPr>
        <w:pStyle w:val="ListParagraph"/>
        <w:numPr>
          <w:ilvl w:val="0"/>
          <w:numId w:val="3"/>
        </w:numPr>
        <w:spacing w:after="0"/>
        <w:ind w:left="0" w:firstLine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lastRenderedPageBreak/>
        <w:t>Methods to Maximize Response Rates and Deal with Non</w:t>
      </w:r>
      <w:r w:rsidR="00C17AE8">
        <w:rPr>
          <w:rFonts w:asciiTheme="majorHAnsi" w:hAnsiTheme="majorHAnsi"/>
          <w:b/>
        </w:rPr>
        <w:t>-</w:t>
      </w:r>
      <w:r w:rsidRPr="00D26A64">
        <w:rPr>
          <w:rFonts w:asciiTheme="majorHAnsi" w:hAnsiTheme="majorHAnsi"/>
          <w:b/>
        </w:rPr>
        <w:t>response</w:t>
      </w:r>
    </w:p>
    <w:p w:rsidR="00987F76" w:rsidRDefault="00F45948" w:rsidP="007D3C4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An a</w:t>
      </w:r>
      <w:r w:rsidR="008C67D2">
        <w:rPr>
          <w:rFonts w:asciiTheme="majorHAnsi" w:hAnsiTheme="majorHAnsi"/>
        </w:rPr>
        <w:t xml:space="preserve">dvance </w:t>
      </w:r>
      <w:r w:rsidR="006A0069">
        <w:rPr>
          <w:rFonts w:asciiTheme="majorHAnsi" w:hAnsiTheme="majorHAnsi"/>
        </w:rPr>
        <w:t xml:space="preserve">data collection </w:t>
      </w:r>
      <w:r w:rsidR="008C67D2">
        <w:rPr>
          <w:rFonts w:asciiTheme="majorHAnsi" w:hAnsiTheme="majorHAnsi"/>
        </w:rPr>
        <w:t xml:space="preserve">notification </w:t>
      </w:r>
      <w:r>
        <w:rPr>
          <w:rFonts w:asciiTheme="majorHAnsi" w:hAnsiTheme="majorHAnsi"/>
        </w:rPr>
        <w:t>email (</w:t>
      </w:r>
      <w:r w:rsidRPr="00F45948">
        <w:rPr>
          <w:rFonts w:asciiTheme="majorHAnsi" w:hAnsiTheme="majorHAnsi"/>
          <w:b/>
        </w:rPr>
        <w:t xml:space="preserve">Attachment </w:t>
      </w:r>
      <w:r w:rsidR="007E511E">
        <w:rPr>
          <w:rFonts w:asciiTheme="majorHAnsi" w:hAnsiTheme="majorHAnsi"/>
          <w:b/>
        </w:rPr>
        <w:t>E</w:t>
      </w:r>
      <w:r>
        <w:rPr>
          <w:rFonts w:asciiTheme="majorHAnsi" w:hAnsiTheme="majorHAnsi"/>
        </w:rPr>
        <w:t xml:space="preserve">), </w:t>
      </w:r>
      <w:r w:rsidR="006A0069">
        <w:rPr>
          <w:rFonts w:asciiTheme="majorHAnsi" w:hAnsiTheme="majorHAnsi"/>
        </w:rPr>
        <w:t>data collection</w:t>
      </w:r>
      <w:r>
        <w:rPr>
          <w:rFonts w:asciiTheme="majorHAnsi" w:hAnsiTheme="majorHAnsi"/>
        </w:rPr>
        <w:t xml:space="preserve"> notification email (</w:t>
      </w:r>
      <w:r w:rsidRPr="00F45948">
        <w:rPr>
          <w:rFonts w:asciiTheme="majorHAnsi" w:hAnsiTheme="majorHAnsi"/>
          <w:b/>
        </w:rPr>
        <w:t xml:space="preserve">Attachment </w:t>
      </w:r>
      <w:r w:rsidR="007E511E">
        <w:rPr>
          <w:rFonts w:asciiTheme="majorHAnsi" w:hAnsiTheme="majorHAnsi"/>
          <w:b/>
        </w:rPr>
        <w:t>F</w:t>
      </w:r>
      <w:r w:rsidRPr="00F45948">
        <w:rPr>
          <w:rFonts w:asciiTheme="majorHAnsi" w:hAnsiTheme="majorHAnsi"/>
          <w:b/>
        </w:rPr>
        <w:t>)</w:t>
      </w:r>
      <w:r>
        <w:rPr>
          <w:rFonts w:asciiTheme="majorHAnsi" w:hAnsiTheme="majorHAnsi"/>
        </w:rPr>
        <w:t xml:space="preserve"> </w:t>
      </w:r>
      <w:r w:rsidR="008C67D2">
        <w:rPr>
          <w:rFonts w:asciiTheme="majorHAnsi" w:hAnsiTheme="majorHAnsi"/>
        </w:rPr>
        <w:t>an</w:t>
      </w:r>
      <w:r w:rsidR="007E511E">
        <w:rPr>
          <w:rFonts w:asciiTheme="majorHAnsi" w:hAnsiTheme="majorHAnsi"/>
        </w:rPr>
        <w:t>d a reminder</w:t>
      </w:r>
      <w:r w:rsidR="00A4211A">
        <w:rPr>
          <w:rFonts w:asciiTheme="majorHAnsi" w:hAnsiTheme="majorHAnsi"/>
        </w:rPr>
        <w:t xml:space="preserve"> by </w:t>
      </w:r>
      <w:r>
        <w:rPr>
          <w:rFonts w:asciiTheme="majorHAnsi" w:hAnsiTheme="majorHAnsi"/>
        </w:rPr>
        <w:t>email (</w:t>
      </w:r>
      <w:r w:rsidRPr="00336975">
        <w:rPr>
          <w:rFonts w:asciiTheme="majorHAnsi" w:hAnsiTheme="majorHAnsi"/>
          <w:b/>
        </w:rPr>
        <w:t>Attachment</w:t>
      </w:r>
      <w:r w:rsidR="007E511E">
        <w:rPr>
          <w:rFonts w:asciiTheme="majorHAnsi" w:hAnsiTheme="majorHAnsi"/>
          <w:b/>
        </w:rPr>
        <w:t xml:space="preserve"> G</w:t>
      </w:r>
      <w:r w:rsidR="00336975" w:rsidRPr="00336975">
        <w:rPr>
          <w:rFonts w:asciiTheme="majorHAnsi" w:hAnsiTheme="majorHAnsi"/>
          <w:b/>
        </w:rPr>
        <w:t>)</w:t>
      </w:r>
      <w:r w:rsidR="00336975">
        <w:rPr>
          <w:rFonts w:asciiTheme="majorHAnsi" w:hAnsiTheme="majorHAnsi"/>
        </w:rPr>
        <w:t xml:space="preserve"> </w:t>
      </w:r>
      <w:r w:rsidR="008C67D2">
        <w:rPr>
          <w:rFonts w:asciiTheme="majorHAnsi" w:hAnsiTheme="majorHAnsi"/>
        </w:rPr>
        <w:t xml:space="preserve">will be </w:t>
      </w:r>
      <w:r>
        <w:rPr>
          <w:rFonts w:asciiTheme="majorHAnsi" w:hAnsiTheme="majorHAnsi"/>
        </w:rPr>
        <w:t>sent to each potential respondent</w:t>
      </w:r>
      <w:r w:rsidR="008C67D2">
        <w:rPr>
          <w:rFonts w:asciiTheme="majorHAnsi" w:hAnsiTheme="majorHAnsi"/>
        </w:rPr>
        <w:t xml:space="preserve"> to maximize response rates. </w:t>
      </w:r>
      <w:r w:rsidR="00C17AE8" w:rsidRPr="00C17AE8">
        <w:rPr>
          <w:rFonts w:asciiTheme="majorHAnsi" w:hAnsiTheme="majorHAnsi" w:cs="Courier New"/>
        </w:rPr>
        <w:t xml:space="preserve">Invitations to participate will stress the importance of partner participation to improve </w:t>
      </w:r>
      <w:r w:rsidR="00AC2E0F">
        <w:rPr>
          <w:rFonts w:asciiTheme="majorHAnsi" w:hAnsiTheme="majorHAnsi" w:cs="Courier New"/>
        </w:rPr>
        <w:t>TB control among persons experiencing homelessness</w:t>
      </w:r>
      <w:r w:rsidR="00C17AE8" w:rsidRPr="00C17AE8">
        <w:rPr>
          <w:rFonts w:asciiTheme="majorHAnsi" w:hAnsiTheme="majorHAnsi" w:cs="Courier New"/>
        </w:rPr>
        <w:t>.</w:t>
      </w:r>
      <w:r w:rsidR="00C17AE8">
        <w:rPr>
          <w:rFonts w:asciiTheme="majorHAnsi" w:hAnsiTheme="majorHAnsi" w:cs="Courier New"/>
        </w:rPr>
        <w:t xml:space="preserve"> </w:t>
      </w:r>
      <w:r w:rsidR="008C67D2">
        <w:rPr>
          <w:rFonts w:asciiTheme="majorHAnsi" w:hAnsiTheme="majorHAnsi"/>
        </w:rPr>
        <w:t>The notification and emails will be sent by the</w:t>
      </w:r>
      <w:r w:rsidR="00C17AE8">
        <w:rPr>
          <w:rFonts w:asciiTheme="majorHAnsi" w:hAnsiTheme="majorHAnsi"/>
        </w:rPr>
        <w:t xml:space="preserve"> </w:t>
      </w:r>
      <w:r w:rsidR="00DF197E">
        <w:rPr>
          <w:rFonts w:asciiTheme="majorHAnsi" w:hAnsiTheme="majorHAnsi"/>
        </w:rPr>
        <w:t>CDC project officer</w:t>
      </w:r>
      <w:r w:rsidR="00C17AE8">
        <w:rPr>
          <w:rFonts w:asciiTheme="majorHAnsi" w:hAnsiTheme="majorHAnsi"/>
        </w:rPr>
        <w:t xml:space="preserve"> </w:t>
      </w:r>
      <w:r w:rsidR="008C67D2">
        <w:rPr>
          <w:rFonts w:asciiTheme="majorHAnsi" w:hAnsiTheme="majorHAnsi"/>
        </w:rPr>
        <w:t xml:space="preserve">to the potential respondents. </w:t>
      </w:r>
    </w:p>
    <w:p w:rsidR="005B5435" w:rsidRPr="007D3C43" w:rsidRDefault="005B5435" w:rsidP="007D3C43">
      <w:pPr>
        <w:spacing w:after="0"/>
        <w:rPr>
          <w:rFonts w:asciiTheme="majorHAnsi" w:hAnsiTheme="majorHAnsi"/>
        </w:rPr>
      </w:pPr>
    </w:p>
    <w:p w:rsidR="00F52BCC" w:rsidRPr="007D3C43" w:rsidRDefault="00287E2F" w:rsidP="007D3C43">
      <w:pPr>
        <w:pStyle w:val="ListParagraph"/>
        <w:numPr>
          <w:ilvl w:val="0"/>
          <w:numId w:val="3"/>
        </w:numPr>
        <w:spacing w:after="0"/>
        <w:ind w:left="0" w:firstLine="0"/>
        <w:rPr>
          <w:rFonts w:asciiTheme="majorHAnsi" w:hAnsiTheme="majorHAnsi"/>
          <w:b/>
        </w:rPr>
      </w:pPr>
      <w:r w:rsidRPr="005F3FEF">
        <w:rPr>
          <w:rFonts w:asciiTheme="majorHAnsi" w:hAnsiTheme="majorHAnsi"/>
          <w:b/>
        </w:rPr>
        <w:t>Test of Procedures or Methods to be Undertaken</w:t>
      </w:r>
    </w:p>
    <w:p w:rsidR="00EB0770" w:rsidRPr="00AE22B6" w:rsidRDefault="00EB0770" w:rsidP="00AE22B6">
      <w:pPr>
        <w:pStyle w:val="ListParagraph"/>
        <w:autoSpaceDE w:val="0"/>
        <w:autoSpaceDN w:val="0"/>
        <w:adjustRightInd w:val="0"/>
        <w:ind w:left="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The estimate for burden hours is based on a pilot test of the data collection instruments by </w:t>
      </w:r>
      <w:r>
        <w:rPr>
          <w:rFonts w:asciiTheme="majorHAnsi" w:hAnsiTheme="majorHAnsi"/>
        </w:rPr>
        <w:t xml:space="preserve">5 TB control program staff members or their designees. </w:t>
      </w:r>
      <w:r w:rsidRPr="007D3C43">
        <w:rPr>
          <w:rFonts w:asciiTheme="majorHAnsi" w:hAnsiTheme="majorHAnsi"/>
        </w:rPr>
        <w:t xml:space="preserve">In the pilot test, the average time to complete the data collection instrument including time for reviewing instructions, gathering needed information and completing the </w:t>
      </w:r>
      <w:r w:rsidR="00C156B9" w:rsidRPr="007D3C43">
        <w:rPr>
          <w:rFonts w:asciiTheme="majorHAnsi" w:hAnsiTheme="majorHAnsi"/>
        </w:rPr>
        <w:t>data collection instrument</w:t>
      </w:r>
      <w:r w:rsidRPr="007D3C43">
        <w:rPr>
          <w:rFonts w:asciiTheme="majorHAnsi" w:hAnsiTheme="majorHAnsi"/>
        </w:rPr>
        <w:t>, was approximately 15 minutes</w:t>
      </w:r>
      <w:r w:rsidR="00DF197E" w:rsidRPr="007D3C43">
        <w:rPr>
          <w:rFonts w:asciiTheme="majorHAnsi" w:hAnsiTheme="majorHAnsi"/>
        </w:rPr>
        <w:t xml:space="preserve"> (8 minutes minimum, 20 minutes maximum)</w:t>
      </w:r>
      <w:r w:rsidRPr="007D3C43">
        <w:rPr>
          <w:rFonts w:asciiTheme="majorHAnsi" w:hAnsiTheme="majorHAnsi"/>
        </w:rPr>
        <w:t xml:space="preserve">. Based on these results, the estimated time range for actual respondents to complete the survey is 15-20 minutes. For the purposes of estimating burden hours, the upper limit of this range (i.e., 20 minutes) is used for completion of the </w:t>
      </w:r>
      <w:r w:rsidR="00C156B9" w:rsidRPr="007D3C43">
        <w:rPr>
          <w:rFonts w:asciiTheme="majorHAnsi" w:hAnsiTheme="majorHAnsi"/>
        </w:rPr>
        <w:t>data collection instrument</w:t>
      </w:r>
      <w:r w:rsidR="00AE22B6">
        <w:rPr>
          <w:rFonts w:asciiTheme="majorHAnsi" w:hAnsiTheme="majorHAnsi"/>
        </w:rPr>
        <w:t xml:space="preserve">. </w:t>
      </w:r>
    </w:p>
    <w:p w:rsidR="00D371D8" w:rsidRDefault="00D371D8" w:rsidP="00F52BCC">
      <w:pPr>
        <w:pStyle w:val="ListParagraph"/>
        <w:spacing w:after="0"/>
        <w:rPr>
          <w:rFonts w:asciiTheme="majorHAnsi" w:hAnsiTheme="majorHAnsi"/>
        </w:rPr>
      </w:pPr>
    </w:p>
    <w:p w:rsidR="00287E2F" w:rsidRPr="00281795" w:rsidRDefault="00287E2F" w:rsidP="00AE22B6">
      <w:pPr>
        <w:pStyle w:val="ListParagraph"/>
        <w:numPr>
          <w:ilvl w:val="0"/>
          <w:numId w:val="3"/>
        </w:numPr>
        <w:spacing w:after="0"/>
        <w:ind w:left="0" w:firstLine="0"/>
        <w:rPr>
          <w:rFonts w:asciiTheme="majorHAnsi" w:hAnsiTheme="majorHAnsi"/>
          <w:b/>
        </w:rPr>
      </w:pPr>
      <w:r w:rsidRPr="00281795">
        <w:rPr>
          <w:rFonts w:asciiTheme="majorHAnsi" w:hAnsiTheme="majorHAnsi"/>
          <w:b/>
        </w:rPr>
        <w:t>Individuals Consulted on Statistical Aspects and Individuals Collecting and/or Analyzing Data</w:t>
      </w:r>
    </w:p>
    <w:p w:rsidR="00A66FA3" w:rsidRPr="00A66FA3" w:rsidRDefault="005F3FEF" w:rsidP="00AE22B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Courier New"/>
          <w:color w:val="000000"/>
        </w:rPr>
      </w:pPr>
      <w:r w:rsidRPr="00A66FA3">
        <w:rPr>
          <w:rFonts w:asciiTheme="majorHAnsi" w:hAnsiTheme="majorHAnsi"/>
        </w:rPr>
        <w:t xml:space="preserve">The data collection </w:t>
      </w:r>
      <w:r w:rsidR="00D73C07">
        <w:rPr>
          <w:rFonts w:asciiTheme="majorHAnsi" w:hAnsiTheme="majorHAnsi"/>
        </w:rPr>
        <w:t xml:space="preserve">instrument </w:t>
      </w:r>
      <w:r w:rsidRPr="00A66FA3">
        <w:rPr>
          <w:rFonts w:asciiTheme="majorHAnsi" w:hAnsiTheme="majorHAnsi"/>
        </w:rPr>
        <w:t xml:space="preserve">was designed by </w:t>
      </w:r>
      <w:r w:rsidR="00D73C07">
        <w:rPr>
          <w:rFonts w:asciiTheme="majorHAnsi" w:hAnsiTheme="majorHAnsi"/>
        </w:rPr>
        <w:t xml:space="preserve">the </w:t>
      </w:r>
      <w:r w:rsidR="00372844" w:rsidRPr="00A66FA3">
        <w:rPr>
          <w:rFonts w:asciiTheme="majorHAnsi" w:hAnsiTheme="majorHAnsi"/>
        </w:rPr>
        <w:t>project lead</w:t>
      </w:r>
      <w:r w:rsidR="00D73C07">
        <w:rPr>
          <w:rFonts w:asciiTheme="majorHAnsi" w:hAnsiTheme="majorHAnsi"/>
        </w:rPr>
        <w:t xml:space="preserve">, an epidemiologist and the team lead of the Outbreak Investigations Team. The project lead </w:t>
      </w:r>
      <w:r w:rsidRPr="00A66FA3">
        <w:rPr>
          <w:rFonts w:asciiTheme="majorHAnsi" w:hAnsiTheme="majorHAnsi"/>
        </w:rPr>
        <w:t xml:space="preserve">will </w:t>
      </w:r>
      <w:r w:rsidR="00281795" w:rsidRPr="00A66FA3">
        <w:rPr>
          <w:rFonts w:asciiTheme="majorHAnsi" w:hAnsiTheme="majorHAnsi"/>
        </w:rPr>
        <w:t xml:space="preserve">also </w:t>
      </w:r>
      <w:r w:rsidRPr="00A66FA3">
        <w:rPr>
          <w:rFonts w:asciiTheme="majorHAnsi" w:hAnsiTheme="majorHAnsi"/>
        </w:rPr>
        <w:t xml:space="preserve">collect and analyze the data. </w:t>
      </w:r>
      <w:r w:rsidR="00A66FA3" w:rsidRPr="00A66FA3">
        <w:rPr>
          <w:rFonts w:asciiTheme="majorHAnsi" w:hAnsiTheme="majorHAnsi" w:cs="Courier New"/>
          <w:color w:val="000000"/>
        </w:rPr>
        <w:t xml:space="preserve">No other individuals were consulted on the statistical aspects or analysis of data from this sub-collection. </w:t>
      </w:r>
    </w:p>
    <w:p w:rsidR="005F3FEF" w:rsidRPr="00A66FA3" w:rsidRDefault="005F3FEF" w:rsidP="00AE22B6">
      <w:pPr>
        <w:spacing w:after="0"/>
        <w:rPr>
          <w:rFonts w:asciiTheme="majorHAnsi" w:hAnsiTheme="majorHAnsi"/>
        </w:rPr>
      </w:pPr>
    </w:p>
    <w:p w:rsidR="005F3FEF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Sapna Morris</w:t>
      </w:r>
      <w:r w:rsidR="005F3FEF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MD</w:t>
      </w:r>
      <w:r w:rsidR="00281795">
        <w:rPr>
          <w:rFonts w:asciiTheme="majorHAnsi" w:hAnsiTheme="majorHAnsi"/>
        </w:rPr>
        <w:tab/>
      </w:r>
      <w:r>
        <w:rPr>
          <w:rFonts w:asciiTheme="majorHAnsi" w:hAnsiTheme="majorHAnsi"/>
        </w:rPr>
        <w:t>Sandy Althomsons, MPH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F3FEF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Medical Officer</w:t>
      </w:r>
      <w:r w:rsidR="00281795">
        <w:rPr>
          <w:rFonts w:asciiTheme="majorHAnsi" w:hAnsiTheme="majorHAnsi"/>
        </w:rPr>
        <w:tab/>
      </w:r>
      <w:r>
        <w:rPr>
          <w:rFonts w:asciiTheme="majorHAnsi" w:hAnsiTheme="majorHAnsi"/>
        </w:rPr>
        <w:t>Epidemiologist</w:t>
      </w:r>
      <w:r>
        <w:rPr>
          <w:rFonts w:asciiTheme="majorHAnsi" w:hAnsiTheme="majorHAnsi"/>
        </w:rPr>
        <w:tab/>
      </w:r>
    </w:p>
    <w:p w:rsidR="005F3FEF" w:rsidRDefault="005F3FEF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CDC/</w:t>
      </w:r>
      <w:r w:rsidR="00A66FA3">
        <w:rPr>
          <w:rFonts w:asciiTheme="majorHAnsi" w:hAnsiTheme="majorHAnsi"/>
        </w:rPr>
        <w:t>OID</w:t>
      </w:r>
      <w:r>
        <w:rPr>
          <w:rFonts w:asciiTheme="majorHAnsi" w:hAnsiTheme="majorHAnsi"/>
        </w:rPr>
        <w:t>/</w:t>
      </w:r>
      <w:r w:rsidR="00A66FA3">
        <w:rPr>
          <w:rFonts w:asciiTheme="majorHAnsi" w:hAnsiTheme="majorHAnsi"/>
        </w:rPr>
        <w:t>NCHHSTP/</w:t>
      </w:r>
      <w:r>
        <w:rPr>
          <w:rFonts w:asciiTheme="majorHAnsi" w:hAnsiTheme="majorHAnsi"/>
        </w:rPr>
        <w:t>D</w:t>
      </w:r>
      <w:r w:rsidR="00A66FA3">
        <w:rPr>
          <w:rFonts w:asciiTheme="majorHAnsi" w:hAnsiTheme="majorHAnsi"/>
        </w:rPr>
        <w:t>TBE</w:t>
      </w:r>
      <w:r>
        <w:rPr>
          <w:rFonts w:asciiTheme="majorHAnsi" w:hAnsiTheme="majorHAnsi"/>
        </w:rPr>
        <w:t>/</w:t>
      </w:r>
      <w:r w:rsidR="00C20887">
        <w:rPr>
          <w:rFonts w:asciiTheme="majorHAnsi" w:hAnsiTheme="majorHAnsi"/>
        </w:rPr>
        <w:t>OIT</w:t>
      </w:r>
      <w:r w:rsidR="00281795">
        <w:rPr>
          <w:rFonts w:asciiTheme="majorHAnsi" w:hAnsiTheme="majorHAnsi"/>
        </w:rPr>
        <w:tab/>
      </w:r>
      <w:r w:rsidR="00C20887">
        <w:rPr>
          <w:rFonts w:asciiTheme="majorHAnsi" w:hAnsiTheme="majorHAnsi"/>
        </w:rPr>
        <w:t>CDC/OID/NCHHSTP/DTBE/OIT</w:t>
      </w:r>
    </w:p>
    <w:p w:rsidR="00281795" w:rsidRDefault="005F3FEF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Phone: 404.</w:t>
      </w:r>
      <w:r w:rsidR="00A66FA3">
        <w:rPr>
          <w:rFonts w:asciiTheme="majorHAnsi" w:hAnsiTheme="majorHAnsi"/>
        </w:rPr>
        <w:t>639</w:t>
      </w:r>
      <w:r>
        <w:rPr>
          <w:rFonts w:asciiTheme="majorHAnsi" w:hAnsiTheme="majorHAnsi"/>
        </w:rPr>
        <w:t>.</w:t>
      </w:r>
      <w:r w:rsidR="00C20887">
        <w:rPr>
          <w:rFonts w:asciiTheme="majorHAnsi" w:hAnsiTheme="majorHAnsi"/>
        </w:rPr>
        <w:t>8289</w:t>
      </w:r>
      <w:r w:rsidR="00281795">
        <w:rPr>
          <w:rFonts w:asciiTheme="majorHAnsi" w:hAnsiTheme="majorHAnsi"/>
        </w:rPr>
        <w:tab/>
      </w:r>
      <w:r w:rsidR="00C20887">
        <w:rPr>
          <w:rFonts w:asciiTheme="majorHAnsi" w:hAnsiTheme="majorHAnsi"/>
        </w:rPr>
        <w:t>Phone: 404.639.</w:t>
      </w:r>
      <w:r w:rsidR="005B5435">
        <w:rPr>
          <w:rFonts w:asciiTheme="majorHAnsi" w:hAnsiTheme="majorHAnsi"/>
        </w:rPr>
        <w:t>8022</w:t>
      </w:r>
    </w:p>
    <w:p w:rsidR="005B5435" w:rsidRDefault="005F3FEF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Email:</w:t>
      </w:r>
      <w:r w:rsidR="00A66FA3">
        <w:rPr>
          <w:rFonts w:asciiTheme="majorHAnsi" w:hAnsiTheme="majorHAnsi"/>
        </w:rPr>
        <w:t xml:space="preserve"> </w:t>
      </w:r>
      <w:hyperlink r:id="rId10" w:history="1">
        <w:r w:rsidR="00C20887" w:rsidRPr="00F50660">
          <w:rPr>
            <w:rStyle w:val="Hyperlink"/>
            <w:rFonts w:asciiTheme="majorHAnsi" w:hAnsiTheme="majorHAnsi"/>
          </w:rPr>
          <w:t>feu3@cdc.gov</w:t>
        </w:r>
      </w:hyperlink>
      <w:r w:rsidR="00C20887">
        <w:rPr>
          <w:rFonts w:asciiTheme="majorHAnsi" w:hAnsiTheme="majorHAnsi"/>
        </w:rPr>
        <w:tab/>
        <w:t xml:space="preserve">Email: </w:t>
      </w:r>
      <w:hyperlink r:id="rId11" w:history="1">
        <w:r w:rsidR="005B5435" w:rsidRPr="00F92F79">
          <w:rPr>
            <w:rStyle w:val="Hyperlink"/>
            <w:rFonts w:asciiTheme="majorHAnsi" w:hAnsiTheme="majorHAnsi"/>
          </w:rPr>
          <w:t>soa4@cdc.gov</w:t>
        </w:r>
      </w:hyperlink>
    </w:p>
    <w:p w:rsidR="005B5435" w:rsidRDefault="005B5435" w:rsidP="00AE22B6">
      <w:pPr>
        <w:tabs>
          <w:tab w:val="left" w:pos="5040"/>
        </w:tabs>
        <w:spacing w:after="0"/>
        <w:rPr>
          <w:rFonts w:asciiTheme="majorHAnsi" w:hAnsiTheme="majorHAnsi"/>
        </w:rPr>
      </w:pPr>
    </w:p>
    <w:p w:rsidR="00C20887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Krista Powell, MD, MPH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C20887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Team Lead, Medical Officer</w:t>
      </w:r>
      <w:r>
        <w:rPr>
          <w:rFonts w:asciiTheme="majorHAnsi" w:hAnsiTheme="majorHAnsi"/>
        </w:rPr>
        <w:tab/>
      </w:r>
    </w:p>
    <w:p w:rsidR="00C20887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CDC/OID/NCHHSTP/DTBE/OIT</w:t>
      </w:r>
      <w:r>
        <w:rPr>
          <w:rFonts w:asciiTheme="majorHAnsi" w:hAnsiTheme="majorHAnsi"/>
        </w:rPr>
        <w:tab/>
      </w:r>
    </w:p>
    <w:p w:rsidR="00C20887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Phone: 404.639.5337</w:t>
      </w:r>
      <w:r>
        <w:rPr>
          <w:rFonts w:asciiTheme="majorHAnsi" w:hAnsiTheme="majorHAnsi"/>
        </w:rPr>
        <w:tab/>
      </w:r>
    </w:p>
    <w:p w:rsidR="00C20887" w:rsidRDefault="00C20887" w:rsidP="00AE22B6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</w:t>
      </w:r>
      <w:hyperlink r:id="rId12" w:history="1">
        <w:r w:rsidRPr="00F50660">
          <w:rPr>
            <w:rStyle w:val="Hyperlink"/>
            <w:rFonts w:asciiTheme="majorHAnsi" w:hAnsiTheme="majorHAnsi"/>
          </w:rPr>
          <w:t>duf8@cdc.gov</w:t>
        </w:r>
      </w:hyperlink>
      <w:r>
        <w:rPr>
          <w:rFonts w:asciiTheme="majorHAnsi" w:hAnsiTheme="majorHAnsi"/>
        </w:rPr>
        <w:tab/>
      </w:r>
    </w:p>
    <w:p w:rsidR="00A66FA3" w:rsidRDefault="00A66FA3" w:rsidP="00AE22B6">
      <w:pPr>
        <w:tabs>
          <w:tab w:val="left" w:pos="5040"/>
        </w:tabs>
        <w:spacing w:after="0"/>
        <w:rPr>
          <w:rFonts w:asciiTheme="majorHAnsi" w:hAnsiTheme="majorHAnsi"/>
        </w:rPr>
      </w:pPr>
    </w:p>
    <w:p w:rsidR="00E24C20" w:rsidRDefault="00E24C20" w:rsidP="00AE22B6">
      <w:pPr>
        <w:tabs>
          <w:tab w:val="left" w:pos="5040"/>
        </w:tabs>
        <w:spacing w:after="0"/>
        <w:rPr>
          <w:rFonts w:asciiTheme="majorHAnsi" w:hAnsiTheme="majorHAnsi"/>
          <w:b/>
          <w:sz w:val="28"/>
        </w:rPr>
      </w:pPr>
    </w:p>
    <w:p w:rsidR="00EB0770" w:rsidRDefault="00EB0770" w:rsidP="00A36419">
      <w:pPr>
        <w:spacing w:after="0"/>
        <w:rPr>
          <w:rFonts w:asciiTheme="majorHAnsi" w:hAnsiTheme="majorHAnsi"/>
          <w:b/>
          <w:sz w:val="28"/>
        </w:rPr>
      </w:pPr>
    </w:p>
    <w:p w:rsidR="00EB0770" w:rsidRDefault="00EB0770" w:rsidP="00A36419">
      <w:pPr>
        <w:spacing w:after="0"/>
        <w:rPr>
          <w:rFonts w:asciiTheme="majorHAnsi" w:hAnsiTheme="majorHAnsi"/>
          <w:b/>
          <w:sz w:val="28"/>
        </w:rPr>
      </w:pPr>
    </w:p>
    <w:p w:rsidR="00EB0770" w:rsidRDefault="00EB0770" w:rsidP="00A36419">
      <w:pPr>
        <w:spacing w:after="0"/>
        <w:rPr>
          <w:rFonts w:asciiTheme="majorHAnsi" w:hAnsiTheme="majorHAnsi"/>
          <w:b/>
          <w:sz w:val="28"/>
        </w:rPr>
      </w:pPr>
    </w:p>
    <w:p w:rsidR="00C20887" w:rsidRDefault="00C20887" w:rsidP="00A36419">
      <w:pPr>
        <w:spacing w:after="0"/>
        <w:rPr>
          <w:rFonts w:asciiTheme="majorHAnsi" w:hAnsiTheme="majorHAnsi"/>
          <w:b/>
          <w:sz w:val="28"/>
        </w:rPr>
      </w:pPr>
    </w:p>
    <w:p w:rsidR="005B5435" w:rsidRDefault="005B5435" w:rsidP="00A36419">
      <w:pPr>
        <w:spacing w:after="0"/>
        <w:rPr>
          <w:rFonts w:asciiTheme="majorHAnsi" w:hAnsiTheme="majorHAnsi"/>
          <w:b/>
          <w:sz w:val="28"/>
        </w:rPr>
      </w:pPr>
    </w:p>
    <w:p w:rsidR="00A36419" w:rsidRDefault="00A36419" w:rsidP="00A3641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:rsidR="006B5E55" w:rsidRPr="00CD1EA8" w:rsidRDefault="006B5E55" w:rsidP="006B5E55">
      <w:pPr>
        <w:spacing w:after="0"/>
        <w:rPr>
          <w:rFonts w:asciiTheme="majorHAnsi" w:hAnsiTheme="majorHAnsi"/>
          <w:sz w:val="20"/>
        </w:rPr>
      </w:pPr>
      <w:r w:rsidRPr="00CD1EA8">
        <w:rPr>
          <w:rFonts w:asciiTheme="majorHAnsi" w:hAnsiTheme="majorHAnsi"/>
          <w:sz w:val="20"/>
        </w:rPr>
        <w:t>Note:</w:t>
      </w:r>
      <w:r>
        <w:rPr>
          <w:rFonts w:asciiTheme="majorHAnsi" w:hAnsiTheme="majorHAnsi"/>
          <w:sz w:val="20"/>
        </w:rPr>
        <w:t xml:space="preserve"> Attachments are included as separate files as instructed.</w:t>
      </w:r>
    </w:p>
    <w:p w:rsidR="00A36419" w:rsidRPr="00A36419" w:rsidRDefault="00A36419" w:rsidP="00A36419">
      <w:pPr>
        <w:spacing w:after="0" w:line="360" w:lineRule="auto"/>
        <w:rPr>
          <w:rFonts w:asciiTheme="majorHAnsi" w:hAnsiTheme="majorHAnsi"/>
          <w:b/>
        </w:rPr>
      </w:pPr>
    </w:p>
    <w:p w:rsidR="00D7285C" w:rsidRPr="00BF1DBE" w:rsidRDefault="003C59F3" w:rsidP="00BF1DBE">
      <w:pPr>
        <w:spacing w:line="360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</w:t>
      </w:r>
      <w:r w:rsidR="00BF1DBE">
        <w:rPr>
          <w:rFonts w:asciiTheme="majorHAnsi" w:hAnsiTheme="majorHAnsi"/>
          <w:b/>
        </w:rPr>
        <w:t>.</w:t>
      </w:r>
      <w:r w:rsidR="00BF1DBE">
        <w:rPr>
          <w:rFonts w:asciiTheme="majorHAnsi" w:hAnsiTheme="majorHAnsi"/>
          <w:b/>
        </w:rPr>
        <w:tab/>
      </w:r>
      <w:r w:rsidR="00A36419" w:rsidRPr="00BF1DBE">
        <w:rPr>
          <w:rFonts w:asciiTheme="majorHAnsi" w:hAnsiTheme="majorHAnsi"/>
          <w:b/>
        </w:rPr>
        <w:t>Advance Notification Email</w:t>
      </w:r>
      <w:bookmarkStart w:id="0" w:name="_GoBack"/>
      <w:bookmarkEnd w:id="0"/>
    </w:p>
    <w:p w:rsidR="00D7285C" w:rsidRPr="00BF1DBE" w:rsidRDefault="003C59F3" w:rsidP="00BF1DBE">
      <w:pPr>
        <w:spacing w:line="360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</w:t>
      </w:r>
      <w:r w:rsidR="00BF1DBE">
        <w:rPr>
          <w:rFonts w:asciiTheme="majorHAnsi" w:hAnsiTheme="majorHAnsi"/>
          <w:b/>
        </w:rPr>
        <w:t>.</w:t>
      </w:r>
      <w:r w:rsidR="00BF1DBE">
        <w:rPr>
          <w:rFonts w:asciiTheme="majorHAnsi" w:hAnsiTheme="majorHAnsi"/>
          <w:b/>
        </w:rPr>
        <w:tab/>
      </w:r>
      <w:r w:rsidR="00A36419" w:rsidRPr="00BF1DBE">
        <w:rPr>
          <w:rFonts w:asciiTheme="majorHAnsi" w:hAnsiTheme="majorHAnsi"/>
          <w:b/>
        </w:rPr>
        <w:t>Notification Email</w:t>
      </w:r>
    </w:p>
    <w:p w:rsidR="00A36419" w:rsidRPr="00BF1DBE" w:rsidRDefault="003C59F3" w:rsidP="00BF1DBE">
      <w:pPr>
        <w:spacing w:line="360" w:lineRule="auto"/>
        <w:ind w:firstLine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BF1DBE">
        <w:rPr>
          <w:rFonts w:asciiTheme="majorHAnsi" w:hAnsiTheme="majorHAnsi"/>
          <w:b/>
        </w:rPr>
        <w:t xml:space="preserve">. </w:t>
      </w:r>
      <w:r w:rsidR="00BF1DBE">
        <w:rPr>
          <w:rFonts w:asciiTheme="majorHAnsi" w:hAnsiTheme="majorHAnsi"/>
          <w:b/>
        </w:rPr>
        <w:tab/>
      </w:r>
      <w:r w:rsidR="00C156B9">
        <w:rPr>
          <w:rFonts w:asciiTheme="majorHAnsi" w:hAnsiTheme="majorHAnsi"/>
          <w:b/>
        </w:rPr>
        <w:t>Reminder (Email</w:t>
      </w:r>
      <w:r w:rsidR="00A36419" w:rsidRPr="00BF1DBE">
        <w:rPr>
          <w:rFonts w:asciiTheme="majorHAnsi" w:hAnsiTheme="majorHAnsi"/>
          <w:b/>
        </w:rPr>
        <w:t>)</w:t>
      </w:r>
    </w:p>
    <w:sectPr w:rsidR="00A36419" w:rsidRPr="00BF1DBE" w:rsidSect="003E5D57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43" w:rsidRDefault="007D3C43" w:rsidP="00716F94">
      <w:pPr>
        <w:spacing w:after="0" w:line="240" w:lineRule="auto"/>
      </w:pPr>
      <w:r>
        <w:separator/>
      </w:r>
    </w:p>
  </w:endnote>
  <w:endnote w:type="continuationSeparator" w:id="0">
    <w:p w:rsidR="007D3C43" w:rsidRDefault="007D3C4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D3C43" w:rsidRDefault="007D3C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22B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of4</w:t>
            </w:r>
          </w:p>
        </w:sdtContent>
      </w:sdt>
    </w:sdtContent>
  </w:sdt>
  <w:p w:rsidR="007D3C43" w:rsidRDefault="007D3C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694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C43" w:rsidRDefault="007D3C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2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3C43" w:rsidRDefault="007D3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43" w:rsidRDefault="007D3C43" w:rsidP="00716F94">
      <w:pPr>
        <w:spacing w:after="0" w:line="240" w:lineRule="auto"/>
      </w:pPr>
      <w:r>
        <w:separator/>
      </w:r>
    </w:p>
  </w:footnote>
  <w:footnote w:type="continuationSeparator" w:id="0">
    <w:p w:rsidR="007D3C43" w:rsidRDefault="007D3C4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43" w:rsidRPr="00716F94" w:rsidRDefault="007D3C43" w:rsidP="00484011">
    <w:pPr>
      <w:pStyle w:val="Header"/>
      <w:tabs>
        <w:tab w:val="clear" w:pos="4680"/>
      </w:tabs>
      <w:rPr>
        <w:color w:val="0033CC"/>
      </w:rPr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2"/>
  </w:num>
  <w:num w:numId="12">
    <w:abstractNumId w:val="17"/>
  </w:num>
  <w:num w:numId="13">
    <w:abstractNumId w:val="6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25D4"/>
    <w:rsid w:val="000130B4"/>
    <w:rsid w:val="00014361"/>
    <w:rsid w:val="000375C4"/>
    <w:rsid w:val="000474FB"/>
    <w:rsid w:val="00053A92"/>
    <w:rsid w:val="00054C77"/>
    <w:rsid w:val="0005605E"/>
    <w:rsid w:val="00057F36"/>
    <w:rsid w:val="0008433E"/>
    <w:rsid w:val="000A1F30"/>
    <w:rsid w:val="000D5A2C"/>
    <w:rsid w:val="000E6577"/>
    <w:rsid w:val="000E7A19"/>
    <w:rsid w:val="00104A1B"/>
    <w:rsid w:val="001177DD"/>
    <w:rsid w:val="001308EB"/>
    <w:rsid w:val="001412D4"/>
    <w:rsid w:val="00144F64"/>
    <w:rsid w:val="00151567"/>
    <w:rsid w:val="00163E17"/>
    <w:rsid w:val="00166F9E"/>
    <w:rsid w:val="001713B2"/>
    <w:rsid w:val="00187D5A"/>
    <w:rsid w:val="001972D7"/>
    <w:rsid w:val="00197B9F"/>
    <w:rsid w:val="001A1D91"/>
    <w:rsid w:val="001A28F6"/>
    <w:rsid w:val="001B2831"/>
    <w:rsid w:val="001C0493"/>
    <w:rsid w:val="001C28AD"/>
    <w:rsid w:val="001D7FCB"/>
    <w:rsid w:val="001E2269"/>
    <w:rsid w:val="001E2B99"/>
    <w:rsid w:val="001E69B6"/>
    <w:rsid w:val="001F4DBB"/>
    <w:rsid w:val="001F7C89"/>
    <w:rsid w:val="0020312D"/>
    <w:rsid w:val="00205EBD"/>
    <w:rsid w:val="00206E33"/>
    <w:rsid w:val="00210519"/>
    <w:rsid w:val="0022387E"/>
    <w:rsid w:val="00230CEF"/>
    <w:rsid w:val="00241B17"/>
    <w:rsid w:val="00241C81"/>
    <w:rsid w:val="00257A1C"/>
    <w:rsid w:val="0027234C"/>
    <w:rsid w:val="00281795"/>
    <w:rsid w:val="002850E3"/>
    <w:rsid w:val="0028711D"/>
    <w:rsid w:val="00287E2F"/>
    <w:rsid w:val="002A1948"/>
    <w:rsid w:val="002C0877"/>
    <w:rsid w:val="002C2AE2"/>
    <w:rsid w:val="002C471C"/>
    <w:rsid w:val="002D0DCE"/>
    <w:rsid w:val="002E2B10"/>
    <w:rsid w:val="002F1502"/>
    <w:rsid w:val="002F169D"/>
    <w:rsid w:val="002F1FC8"/>
    <w:rsid w:val="002F2069"/>
    <w:rsid w:val="003041AD"/>
    <w:rsid w:val="0031279F"/>
    <w:rsid w:val="00336975"/>
    <w:rsid w:val="00336D96"/>
    <w:rsid w:val="00344F07"/>
    <w:rsid w:val="003469C8"/>
    <w:rsid w:val="0035207B"/>
    <w:rsid w:val="00355EA4"/>
    <w:rsid w:val="003635BE"/>
    <w:rsid w:val="00366B5E"/>
    <w:rsid w:val="00372844"/>
    <w:rsid w:val="00377851"/>
    <w:rsid w:val="00390B32"/>
    <w:rsid w:val="003C31C9"/>
    <w:rsid w:val="003C4961"/>
    <w:rsid w:val="003C59F3"/>
    <w:rsid w:val="003C7C5D"/>
    <w:rsid w:val="003D0AD2"/>
    <w:rsid w:val="003E4E7D"/>
    <w:rsid w:val="003E5D57"/>
    <w:rsid w:val="003F5913"/>
    <w:rsid w:val="004024F8"/>
    <w:rsid w:val="0041159A"/>
    <w:rsid w:val="004305A8"/>
    <w:rsid w:val="00443CA0"/>
    <w:rsid w:val="00450E14"/>
    <w:rsid w:val="00462C65"/>
    <w:rsid w:val="00467B14"/>
    <w:rsid w:val="00474EDA"/>
    <w:rsid w:val="004824FA"/>
    <w:rsid w:val="00484011"/>
    <w:rsid w:val="004841F1"/>
    <w:rsid w:val="004A1E3A"/>
    <w:rsid w:val="004A4630"/>
    <w:rsid w:val="004A6717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376D5"/>
    <w:rsid w:val="005463DE"/>
    <w:rsid w:val="00546DC2"/>
    <w:rsid w:val="005542E8"/>
    <w:rsid w:val="00556630"/>
    <w:rsid w:val="0055686D"/>
    <w:rsid w:val="00567736"/>
    <w:rsid w:val="005800EE"/>
    <w:rsid w:val="005869D6"/>
    <w:rsid w:val="005A33F6"/>
    <w:rsid w:val="005A59E5"/>
    <w:rsid w:val="005B5435"/>
    <w:rsid w:val="005B7440"/>
    <w:rsid w:val="005C6E9D"/>
    <w:rsid w:val="005E2150"/>
    <w:rsid w:val="005E2995"/>
    <w:rsid w:val="005E6C18"/>
    <w:rsid w:val="005F3FEF"/>
    <w:rsid w:val="00601392"/>
    <w:rsid w:val="00607F7C"/>
    <w:rsid w:val="006102DA"/>
    <w:rsid w:val="00621F93"/>
    <w:rsid w:val="006315A3"/>
    <w:rsid w:val="00646901"/>
    <w:rsid w:val="006579A2"/>
    <w:rsid w:val="00667C89"/>
    <w:rsid w:val="006711EE"/>
    <w:rsid w:val="006809BB"/>
    <w:rsid w:val="006809FD"/>
    <w:rsid w:val="00691D1F"/>
    <w:rsid w:val="00697BAE"/>
    <w:rsid w:val="006A0069"/>
    <w:rsid w:val="006B4DDC"/>
    <w:rsid w:val="006B5E55"/>
    <w:rsid w:val="006C0659"/>
    <w:rsid w:val="006D25A1"/>
    <w:rsid w:val="006D401A"/>
    <w:rsid w:val="006D7D9D"/>
    <w:rsid w:val="006F6856"/>
    <w:rsid w:val="007145D0"/>
    <w:rsid w:val="00716F94"/>
    <w:rsid w:val="00740353"/>
    <w:rsid w:val="00760E12"/>
    <w:rsid w:val="00763CF3"/>
    <w:rsid w:val="00772293"/>
    <w:rsid w:val="00780E1E"/>
    <w:rsid w:val="00783C75"/>
    <w:rsid w:val="00784619"/>
    <w:rsid w:val="0078627B"/>
    <w:rsid w:val="00794E32"/>
    <w:rsid w:val="007B1596"/>
    <w:rsid w:val="007B305A"/>
    <w:rsid w:val="007D3C43"/>
    <w:rsid w:val="007E511E"/>
    <w:rsid w:val="00815C7D"/>
    <w:rsid w:val="00817941"/>
    <w:rsid w:val="008261AB"/>
    <w:rsid w:val="00835CA7"/>
    <w:rsid w:val="008370D4"/>
    <w:rsid w:val="008414AD"/>
    <w:rsid w:val="008428D9"/>
    <w:rsid w:val="00884DB9"/>
    <w:rsid w:val="0089676F"/>
    <w:rsid w:val="008C67D2"/>
    <w:rsid w:val="008D4979"/>
    <w:rsid w:val="008E0683"/>
    <w:rsid w:val="00902DD9"/>
    <w:rsid w:val="00911486"/>
    <w:rsid w:val="009129CA"/>
    <w:rsid w:val="009206B6"/>
    <w:rsid w:val="009263C1"/>
    <w:rsid w:val="009263D2"/>
    <w:rsid w:val="00941245"/>
    <w:rsid w:val="00941B4F"/>
    <w:rsid w:val="00963CE3"/>
    <w:rsid w:val="00964F18"/>
    <w:rsid w:val="00974424"/>
    <w:rsid w:val="00986551"/>
    <w:rsid w:val="00987F76"/>
    <w:rsid w:val="00993088"/>
    <w:rsid w:val="0099664F"/>
    <w:rsid w:val="009970EB"/>
    <w:rsid w:val="00997D5D"/>
    <w:rsid w:val="009A0447"/>
    <w:rsid w:val="009B4A51"/>
    <w:rsid w:val="009C28B1"/>
    <w:rsid w:val="009C61AD"/>
    <w:rsid w:val="009D13BD"/>
    <w:rsid w:val="009D373D"/>
    <w:rsid w:val="009E1D05"/>
    <w:rsid w:val="009E42EB"/>
    <w:rsid w:val="009E7047"/>
    <w:rsid w:val="009F230F"/>
    <w:rsid w:val="00A11B0C"/>
    <w:rsid w:val="00A33789"/>
    <w:rsid w:val="00A33B35"/>
    <w:rsid w:val="00A36419"/>
    <w:rsid w:val="00A4211A"/>
    <w:rsid w:val="00A578C2"/>
    <w:rsid w:val="00A66FA3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2E0F"/>
    <w:rsid w:val="00AC5C48"/>
    <w:rsid w:val="00AD3DC6"/>
    <w:rsid w:val="00AE22B6"/>
    <w:rsid w:val="00AF0CF4"/>
    <w:rsid w:val="00AF20D0"/>
    <w:rsid w:val="00AF2252"/>
    <w:rsid w:val="00B1129F"/>
    <w:rsid w:val="00B11D61"/>
    <w:rsid w:val="00B12F51"/>
    <w:rsid w:val="00B2751E"/>
    <w:rsid w:val="00B3650C"/>
    <w:rsid w:val="00B64BFA"/>
    <w:rsid w:val="00B85DE4"/>
    <w:rsid w:val="00B91A31"/>
    <w:rsid w:val="00BA6DB4"/>
    <w:rsid w:val="00BB14D1"/>
    <w:rsid w:val="00BC3F3C"/>
    <w:rsid w:val="00BC5BB2"/>
    <w:rsid w:val="00BE603A"/>
    <w:rsid w:val="00BF1DBE"/>
    <w:rsid w:val="00BF3F54"/>
    <w:rsid w:val="00C00697"/>
    <w:rsid w:val="00C01309"/>
    <w:rsid w:val="00C0376C"/>
    <w:rsid w:val="00C06B40"/>
    <w:rsid w:val="00C06D77"/>
    <w:rsid w:val="00C071B2"/>
    <w:rsid w:val="00C14BA6"/>
    <w:rsid w:val="00C156B9"/>
    <w:rsid w:val="00C17AE8"/>
    <w:rsid w:val="00C20887"/>
    <w:rsid w:val="00C347E7"/>
    <w:rsid w:val="00C3485C"/>
    <w:rsid w:val="00CA2004"/>
    <w:rsid w:val="00CB334D"/>
    <w:rsid w:val="00CB56D5"/>
    <w:rsid w:val="00CD0771"/>
    <w:rsid w:val="00CD1EA8"/>
    <w:rsid w:val="00CF5ABD"/>
    <w:rsid w:val="00CF63CE"/>
    <w:rsid w:val="00D067C1"/>
    <w:rsid w:val="00D13B13"/>
    <w:rsid w:val="00D140A3"/>
    <w:rsid w:val="00D16E78"/>
    <w:rsid w:val="00D201D3"/>
    <w:rsid w:val="00D26A64"/>
    <w:rsid w:val="00D371D8"/>
    <w:rsid w:val="00D4221A"/>
    <w:rsid w:val="00D52B9A"/>
    <w:rsid w:val="00D5367E"/>
    <w:rsid w:val="00D55DE8"/>
    <w:rsid w:val="00D7285C"/>
    <w:rsid w:val="00D73C07"/>
    <w:rsid w:val="00D861ED"/>
    <w:rsid w:val="00D873E0"/>
    <w:rsid w:val="00D94F8B"/>
    <w:rsid w:val="00DA5988"/>
    <w:rsid w:val="00DC317C"/>
    <w:rsid w:val="00DC4FF2"/>
    <w:rsid w:val="00DC79CC"/>
    <w:rsid w:val="00DF197E"/>
    <w:rsid w:val="00E0738B"/>
    <w:rsid w:val="00E134F4"/>
    <w:rsid w:val="00E23568"/>
    <w:rsid w:val="00E245B5"/>
    <w:rsid w:val="00E24C20"/>
    <w:rsid w:val="00E33E1B"/>
    <w:rsid w:val="00E34D3E"/>
    <w:rsid w:val="00E81C5E"/>
    <w:rsid w:val="00E83B3C"/>
    <w:rsid w:val="00E8736B"/>
    <w:rsid w:val="00E90275"/>
    <w:rsid w:val="00E925D4"/>
    <w:rsid w:val="00E93F7C"/>
    <w:rsid w:val="00E97226"/>
    <w:rsid w:val="00EB0770"/>
    <w:rsid w:val="00EB63B3"/>
    <w:rsid w:val="00EC01E8"/>
    <w:rsid w:val="00ED6878"/>
    <w:rsid w:val="00EF0EC8"/>
    <w:rsid w:val="00EF33CD"/>
    <w:rsid w:val="00EF757D"/>
    <w:rsid w:val="00F300CB"/>
    <w:rsid w:val="00F30702"/>
    <w:rsid w:val="00F42C3A"/>
    <w:rsid w:val="00F45948"/>
    <w:rsid w:val="00F52BCC"/>
    <w:rsid w:val="00F5313F"/>
    <w:rsid w:val="00F57581"/>
    <w:rsid w:val="00F81A48"/>
    <w:rsid w:val="00FA3F78"/>
    <w:rsid w:val="00FD17C9"/>
    <w:rsid w:val="00FD2A5B"/>
    <w:rsid w:val="00FE08E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customStyle="1" w:styleId="Style0">
    <w:name w:val="Style0"/>
    <w:rsid w:val="00A66F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customStyle="1" w:styleId="Style0">
    <w:name w:val="Style0"/>
    <w:rsid w:val="00A66F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uf8@cdc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a4@cdc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eu3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eu3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B1C0-1FBF-414D-BFAF-324C2978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Rasulnia, Bobby (CDC/OSTLTS/DPHPI)</cp:lastModifiedBy>
  <cp:revision>6</cp:revision>
  <cp:lastPrinted>2011-11-22T17:57:00Z</cp:lastPrinted>
  <dcterms:created xsi:type="dcterms:W3CDTF">2013-07-16T14:14:00Z</dcterms:created>
  <dcterms:modified xsi:type="dcterms:W3CDTF">2013-08-05T11:49:00Z</dcterms:modified>
</cp:coreProperties>
</file>