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bookmarkStart w:id="0" w:name="_GoBack"/>
      <w:bookmarkEnd w:id="0"/>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716F94" w:rsidRPr="009B4A51" w:rsidRDefault="00F35669" w:rsidP="009B4A51">
      <w:pPr>
        <w:spacing w:after="0"/>
        <w:jc w:val="center"/>
        <w:rPr>
          <w:rFonts w:asciiTheme="majorHAnsi" w:hAnsiTheme="majorHAnsi"/>
          <w:b/>
          <w:sz w:val="40"/>
        </w:rPr>
      </w:pPr>
      <w:r>
        <w:rPr>
          <w:rFonts w:asciiTheme="majorHAnsi" w:hAnsiTheme="majorHAnsi"/>
          <w:b/>
          <w:sz w:val="40"/>
        </w:rPr>
        <w:t xml:space="preserve">State and Local Environmental Public Health Employees Usage of </w:t>
      </w:r>
      <w:r w:rsidR="00DF6204">
        <w:rPr>
          <w:rFonts w:asciiTheme="majorHAnsi" w:hAnsiTheme="majorHAnsi"/>
          <w:b/>
          <w:sz w:val="40"/>
        </w:rPr>
        <w:t>Public Health Assessments and Consultations</w:t>
      </w:r>
      <w:r w:rsidR="00C862A8">
        <w:rPr>
          <w:rFonts w:asciiTheme="majorHAnsi" w:hAnsiTheme="majorHAnsi"/>
          <w:b/>
          <w:sz w:val="40"/>
        </w:rPr>
        <w:t xml:space="preserve"> Documents</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EE5BC7">
        <w:rPr>
          <w:rFonts w:asciiTheme="majorHAnsi" w:hAnsiTheme="majorHAnsi"/>
        </w:rPr>
        <w:t xml:space="preserve">January </w:t>
      </w:r>
      <w:r w:rsidR="00601364">
        <w:rPr>
          <w:rFonts w:asciiTheme="majorHAnsi" w:hAnsiTheme="majorHAnsi"/>
        </w:rPr>
        <w:t>22</w:t>
      </w:r>
      <w:r w:rsidR="00DF6204">
        <w:rPr>
          <w:rFonts w:asciiTheme="majorHAnsi" w:hAnsiTheme="majorHAnsi"/>
        </w:rPr>
        <w:t>, 201</w:t>
      </w:r>
      <w:r w:rsidR="00EE5BC7">
        <w:rPr>
          <w:rFonts w:asciiTheme="majorHAnsi" w:hAnsiTheme="majorHAnsi"/>
        </w:rPr>
        <w:t>3</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43AA9" w:rsidRDefault="00716F94" w:rsidP="000B0962">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rsidR="00321B51" w:rsidRPr="00DA2392" w:rsidRDefault="00DA2392" w:rsidP="000B0962">
      <w:pPr>
        <w:spacing w:after="0" w:line="240" w:lineRule="auto"/>
        <w:rPr>
          <w:rFonts w:ascii="Times New Roman" w:hAnsi="Times New Roman" w:cs="Times New Roman"/>
          <w:bCs/>
        </w:rPr>
      </w:pPr>
      <w:r w:rsidRPr="00DA2392">
        <w:rPr>
          <w:rFonts w:ascii="Times New Roman" w:hAnsi="Times New Roman" w:cs="Times New Roman"/>
          <w:bCs/>
        </w:rPr>
        <w:t>Hilary Oliphant, MPH</w:t>
      </w:r>
    </w:p>
    <w:p w:rsidR="00321B51" w:rsidRPr="00DA2392" w:rsidRDefault="00DA2392" w:rsidP="000B0962">
      <w:pPr>
        <w:spacing w:after="0" w:line="240" w:lineRule="auto"/>
        <w:rPr>
          <w:rFonts w:ascii="Times New Roman" w:hAnsi="Times New Roman" w:cs="Times New Roman"/>
        </w:rPr>
      </w:pPr>
      <w:r w:rsidRPr="00DA2392">
        <w:rPr>
          <w:rFonts w:ascii="Times New Roman" w:hAnsi="Times New Roman" w:cs="Times New Roman"/>
        </w:rPr>
        <w:t>Public Health Analyst</w:t>
      </w:r>
    </w:p>
    <w:p w:rsidR="00DA2392" w:rsidRPr="00DA2392" w:rsidRDefault="00DA2392" w:rsidP="000B0962">
      <w:pPr>
        <w:spacing w:after="0" w:line="240" w:lineRule="auto"/>
        <w:rPr>
          <w:rFonts w:ascii="Times New Roman" w:hAnsi="Times New Roman" w:cs="Times New Roman"/>
        </w:rPr>
      </w:pPr>
      <w:r w:rsidRPr="00DA2392">
        <w:rPr>
          <w:rFonts w:ascii="Times New Roman" w:hAnsi="Times New Roman" w:cs="Times New Roman"/>
        </w:rPr>
        <w:t>Division of Community Health Investigations</w:t>
      </w:r>
    </w:p>
    <w:p w:rsidR="00DA2392" w:rsidRPr="00DA2392" w:rsidRDefault="00BE3023" w:rsidP="000B0962">
      <w:pPr>
        <w:spacing w:after="0" w:line="240" w:lineRule="auto"/>
        <w:rPr>
          <w:rFonts w:ascii="Times New Roman" w:hAnsi="Times New Roman" w:cs="Times New Roman"/>
        </w:rPr>
      </w:pPr>
      <w:r>
        <w:rPr>
          <w:rFonts w:ascii="Times New Roman" w:hAnsi="Times New Roman" w:cs="Times New Roman"/>
        </w:rPr>
        <w:t>Centers for Disease Control and Prevention</w:t>
      </w:r>
      <w:r w:rsidR="00236FE2">
        <w:rPr>
          <w:rFonts w:ascii="Times New Roman" w:hAnsi="Times New Roman" w:cs="Times New Roman"/>
        </w:rPr>
        <w:t>/</w:t>
      </w:r>
      <w:r w:rsidR="00236FE2" w:rsidRPr="00236FE2">
        <w:rPr>
          <w:rFonts w:ascii="Times New Roman" w:hAnsi="Times New Roman" w:cs="Times New Roman"/>
        </w:rPr>
        <w:t xml:space="preserve">Agency for Toxic </w:t>
      </w:r>
      <w:r w:rsidR="00236FE2">
        <w:rPr>
          <w:rFonts w:ascii="Times New Roman" w:hAnsi="Times New Roman" w:cs="Times New Roman"/>
        </w:rPr>
        <w:t>Substances and Disease Registry</w:t>
      </w:r>
    </w:p>
    <w:p w:rsidR="00DA2392" w:rsidRPr="00DA2392" w:rsidRDefault="00DA2392" w:rsidP="000B0962">
      <w:pPr>
        <w:spacing w:after="0" w:line="240" w:lineRule="auto"/>
        <w:rPr>
          <w:rFonts w:ascii="Times New Roman" w:hAnsi="Times New Roman" w:cs="Times New Roman"/>
        </w:rPr>
      </w:pPr>
      <w:r w:rsidRPr="00DA2392">
        <w:rPr>
          <w:rFonts w:ascii="Times New Roman" w:hAnsi="Times New Roman" w:cs="Times New Roman"/>
        </w:rPr>
        <w:t>4770 Buford Highway, Mailstop F-59, Atlanta, GA 303041</w:t>
      </w:r>
    </w:p>
    <w:p w:rsidR="00321B51" w:rsidRPr="00DA2392" w:rsidRDefault="00DA2392" w:rsidP="000B0962">
      <w:pPr>
        <w:spacing w:after="0" w:line="240" w:lineRule="auto"/>
        <w:rPr>
          <w:rFonts w:ascii="Times New Roman" w:hAnsi="Times New Roman" w:cs="Times New Roman"/>
        </w:rPr>
      </w:pPr>
      <w:r w:rsidRPr="00DA2392">
        <w:rPr>
          <w:rFonts w:ascii="Times New Roman" w:hAnsi="Times New Roman" w:cs="Times New Roman"/>
        </w:rPr>
        <w:t>Office: 770.488.3973</w:t>
      </w:r>
    </w:p>
    <w:p w:rsidR="00321B51" w:rsidRPr="00DA2392" w:rsidRDefault="00DA2392" w:rsidP="000B0962">
      <w:pPr>
        <w:spacing w:after="0" w:line="240" w:lineRule="auto"/>
        <w:rPr>
          <w:rFonts w:ascii="Times New Roman" w:hAnsi="Times New Roman" w:cs="Times New Roman"/>
        </w:rPr>
      </w:pPr>
      <w:r w:rsidRPr="00DA2392">
        <w:rPr>
          <w:rFonts w:ascii="Times New Roman" w:hAnsi="Times New Roman" w:cs="Times New Roman"/>
        </w:rPr>
        <w:t>Fax: 770.488.1542</w:t>
      </w:r>
    </w:p>
    <w:p w:rsidR="00321B51" w:rsidRPr="00DA2392" w:rsidRDefault="00DA2392" w:rsidP="000B0962">
      <w:pPr>
        <w:spacing w:after="0" w:line="240" w:lineRule="auto"/>
        <w:rPr>
          <w:rFonts w:ascii="Times New Roman" w:hAnsi="Times New Roman" w:cs="Times New Roman"/>
        </w:rPr>
      </w:pPr>
      <w:r w:rsidRPr="00DA2392">
        <w:rPr>
          <w:rFonts w:ascii="Times New Roman" w:hAnsi="Times New Roman" w:cs="Times New Roman"/>
        </w:rPr>
        <w:t>Email: HOliphant@cdc.gov</w:t>
      </w:r>
    </w:p>
    <w:p w:rsidR="000B0962" w:rsidRDefault="000B0962" w:rsidP="00716F94">
      <w:pPr>
        <w:spacing w:after="0"/>
        <w:rPr>
          <w:rFonts w:asciiTheme="majorHAnsi" w:hAnsiTheme="majorHAnsi"/>
        </w:rPr>
      </w:pPr>
    </w:p>
    <w:p w:rsidR="00A7291A" w:rsidRDefault="00A7291A" w:rsidP="00716F94">
      <w:pPr>
        <w:spacing w:after="0"/>
        <w:rPr>
          <w:rFonts w:asciiTheme="majorHAnsi" w:hAnsiTheme="majorHAnsi"/>
          <w:b/>
          <w:sz w:val="28"/>
        </w:rPr>
      </w:pPr>
    </w:p>
    <w:p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Section A</w:t>
      </w:r>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E33E1B" w:rsidRDefault="00E33E1B" w:rsidP="0008294B">
      <w:pPr>
        <w:spacing w:after="0"/>
        <w:ind w:left="720"/>
        <w:rPr>
          <w:rFonts w:asciiTheme="majorHAnsi" w:hAnsiTheme="majorHAnsi"/>
          <w:b/>
        </w:rPr>
      </w:pPr>
      <w:r>
        <w:rPr>
          <w:rFonts w:asciiTheme="majorHAnsi" w:hAnsiTheme="majorHAnsi"/>
          <w:b/>
        </w:rPr>
        <w:t>Background</w:t>
      </w:r>
    </w:p>
    <w:p w:rsidR="009252DC" w:rsidRDefault="004F67A8" w:rsidP="0008294B">
      <w:pPr>
        <w:pStyle w:val="Header"/>
        <w:tabs>
          <w:tab w:val="clear" w:pos="4680"/>
        </w:tabs>
        <w:spacing w:line="276" w:lineRule="auto"/>
        <w:ind w:left="720"/>
        <w:rPr>
          <w:rFonts w:asciiTheme="majorHAnsi" w:hAnsiTheme="majorHAnsi"/>
        </w:rPr>
      </w:pPr>
      <w:r>
        <w:rPr>
          <w:rFonts w:asciiTheme="majorHAnsi" w:hAnsiTheme="majorHAnsi"/>
        </w:rPr>
        <w:t>This data collection</w:t>
      </w:r>
      <w:r w:rsidR="00484011">
        <w:rPr>
          <w:rFonts w:asciiTheme="majorHAnsi" w:hAnsiTheme="majorHAnsi"/>
        </w:rPr>
        <w:t xml:space="preserve"> is being conducted </w:t>
      </w:r>
      <w:r w:rsidR="009252DC">
        <w:rPr>
          <w:rFonts w:asciiTheme="majorHAnsi" w:hAnsiTheme="majorHAnsi"/>
        </w:rPr>
        <w:t>using</w:t>
      </w:r>
      <w:r w:rsidR="00484011">
        <w:rPr>
          <w:rFonts w:asciiTheme="majorHAnsi" w:hAnsiTheme="majorHAnsi"/>
        </w:rPr>
        <w:t xml:space="preserve"> the Generic Information Collection mechanism </w:t>
      </w:r>
      <w:r w:rsidR="009252DC">
        <w:rPr>
          <w:rFonts w:asciiTheme="majorHAnsi" w:hAnsiTheme="majorHAnsi"/>
        </w:rPr>
        <w:t xml:space="preserve">of the OSTLTS Survey Center (OSC) </w:t>
      </w:r>
      <w:r w:rsidR="00484011">
        <w:rPr>
          <w:rFonts w:asciiTheme="majorHAnsi" w:hAnsiTheme="majorHAnsi"/>
        </w:rPr>
        <w:t>– OMB No. 0920-0879</w:t>
      </w:r>
      <w:r>
        <w:rPr>
          <w:rFonts w:asciiTheme="majorHAnsi" w:hAnsiTheme="majorHAnsi"/>
        </w:rPr>
        <w:t>.</w:t>
      </w:r>
      <w:r w:rsidR="009252DC">
        <w:rPr>
          <w:rFonts w:asciiTheme="majorHAnsi" w:hAnsiTheme="majorHAnsi"/>
        </w:rPr>
        <w:t xml:space="preserve"> The respondent universe for this data collection aligns with that of the OSC. Data will be collected from</w:t>
      </w:r>
      <w:r w:rsidR="00155CEC">
        <w:rPr>
          <w:rFonts w:asciiTheme="majorHAnsi" w:hAnsiTheme="majorHAnsi"/>
        </w:rPr>
        <w:t xml:space="preserve"> </w:t>
      </w:r>
      <w:r w:rsidR="009F2CEB" w:rsidRPr="00223463">
        <w:rPr>
          <w:rFonts w:asciiTheme="majorHAnsi" w:hAnsiTheme="majorHAnsi"/>
        </w:rPr>
        <w:t>Agency for Toxic Substances and Disease Registry</w:t>
      </w:r>
      <w:r w:rsidR="009F2CEB">
        <w:rPr>
          <w:rFonts w:asciiTheme="majorHAnsi" w:hAnsiTheme="majorHAnsi"/>
        </w:rPr>
        <w:t xml:space="preserve"> (</w:t>
      </w:r>
      <w:r w:rsidR="00C32CBC">
        <w:rPr>
          <w:rFonts w:asciiTheme="majorHAnsi" w:hAnsiTheme="majorHAnsi"/>
        </w:rPr>
        <w:t>ATSDR</w:t>
      </w:r>
      <w:r w:rsidR="009F2CEB">
        <w:rPr>
          <w:rFonts w:asciiTheme="majorHAnsi" w:hAnsiTheme="majorHAnsi"/>
        </w:rPr>
        <w:t>)</w:t>
      </w:r>
      <w:r w:rsidR="00155CEC">
        <w:rPr>
          <w:rFonts w:asciiTheme="majorHAnsi" w:hAnsiTheme="majorHAnsi"/>
        </w:rPr>
        <w:t xml:space="preserve"> personnel </w:t>
      </w:r>
      <w:r w:rsidR="00E96B3C">
        <w:rPr>
          <w:rFonts w:asciiTheme="majorHAnsi" w:hAnsiTheme="majorHAnsi"/>
        </w:rPr>
        <w:t xml:space="preserve">in the Division of Community Health Investigations </w:t>
      </w:r>
      <w:r w:rsidR="009252DC">
        <w:rPr>
          <w:rFonts w:asciiTheme="majorHAnsi" w:hAnsiTheme="majorHAnsi"/>
        </w:rPr>
        <w:t>acting in their official capacities.</w:t>
      </w:r>
    </w:p>
    <w:p w:rsidR="00155CEC" w:rsidRDefault="00155CEC">
      <w:pPr>
        <w:pStyle w:val="Header"/>
        <w:tabs>
          <w:tab w:val="clear" w:pos="4680"/>
        </w:tabs>
        <w:spacing w:line="276" w:lineRule="auto"/>
        <w:ind w:left="720"/>
        <w:rPr>
          <w:rFonts w:asciiTheme="majorHAnsi" w:hAnsiTheme="majorHAnsi"/>
        </w:rPr>
      </w:pPr>
    </w:p>
    <w:p w:rsidR="0060383A" w:rsidRPr="00910B9E" w:rsidRDefault="00B0794C" w:rsidP="00EE1586">
      <w:pPr>
        <w:pStyle w:val="Header"/>
        <w:spacing w:line="276" w:lineRule="auto"/>
        <w:ind w:left="720"/>
        <w:rPr>
          <w:rFonts w:asciiTheme="majorHAnsi" w:hAnsiTheme="majorHAnsi"/>
        </w:rPr>
      </w:pPr>
      <w:r w:rsidRPr="00910B9E">
        <w:rPr>
          <w:rFonts w:asciiTheme="majorHAnsi" w:hAnsiTheme="majorHAnsi"/>
        </w:rPr>
        <w:t xml:space="preserve">The mission of the Division of Community Health Investigations </w:t>
      </w:r>
      <w:r w:rsidR="007148B1" w:rsidRPr="00910B9E">
        <w:rPr>
          <w:rFonts w:asciiTheme="majorHAnsi" w:hAnsiTheme="majorHAnsi"/>
        </w:rPr>
        <w:t xml:space="preserve">(DCHI) </w:t>
      </w:r>
      <w:r w:rsidRPr="00910B9E">
        <w:rPr>
          <w:rFonts w:asciiTheme="majorHAnsi" w:hAnsiTheme="majorHAnsi"/>
        </w:rPr>
        <w:t>is to serve the public through responsive public health actions to promote healthy and safe environments and prevent harmful exposures. To support this mission, the Division’s programs aim to advance the science of environmental public health</w:t>
      </w:r>
      <w:r w:rsidR="000D1C49">
        <w:rPr>
          <w:rFonts w:asciiTheme="majorHAnsi" w:hAnsiTheme="majorHAnsi"/>
        </w:rPr>
        <w:t xml:space="preserve"> (EPH)</w:t>
      </w:r>
      <w:r w:rsidRPr="00910B9E">
        <w:rPr>
          <w:rFonts w:asciiTheme="majorHAnsi" w:hAnsiTheme="majorHAnsi"/>
        </w:rPr>
        <w:t>; to support environmental public health practice; to educate partners and policy makers about environmental health risks and protective measures; to promote environmental justice and reduce health disparities related to environmental exposures; and to provide unique scientific and technical expertise to advance public health science and practice.</w:t>
      </w:r>
      <w:r w:rsidR="002F3CE8">
        <w:rPr>
          <w:rFonts w:asciiTheme="majorHAnsi" w:hAnsiTheme="majorHAnsi"/>
        </w:rPr>
        <w:t xml:space="preserve"> </w:t>
      </w:r>
      <w:r w:rsidR="00FE6275">
        <w:rPr>
          <w:rFonts w:asciiTheme="majorHAnsi" w:hAnsiTheme="majorHAnsi"/>
        </w:rPr>
        <w:t xml:space="preserve">The Division </w:t>
      </w:r>
      <w:r w:rsidR="0060383A" w:rsidRPr="0060383A">
        <w:rPr>
          <w:rFonts w:asciiTheme="majorHAnsi" w:hAnsiTheme="majorHAnsi"/>
        </w:rPr>
        <w:t xml:space="preserve">provides liaison, technical advice, and consultation to the Environmental Protection Agency, other federal, tribal, </w:t>
      </w:r>
      <w:r w:rsidR="001A7CCC">
        <w:rPr>
          <w:rFonts w:asciiTheme="majorHAnsi" w:hAnsiTheme="majorHAnsi"/>
        </w:rPr>
        <w:t xml:space="preserve">and </w:t>
      </w:r>
      <w:r w:rsidR="0060383A" w:rsidRPr="0060383A">
        <w:rPr>
          <w:rFonts w:asciiTheme="majorHAnsi" w:hAnsiTheme="majorHAnsi"/>
        </w:rPr>
        <w:t xml:space="preserve">state agencies, private organizations, community groups, and individuals on eliminating or mitigating public health problems resulting from the release of hazardous </w:t>
      </w:r>
      <w:r w:rsidR="00FE6275">
        <w:rPr>
          <w:rFonts w:asciiTheme="majorHAnsi" w:hAnsiTheme="majorHAnsi"/>
        </w:rPr>
        <w:t>subs</w:t>
      </w:r>
      <w:r w:rsidR="00A050D0">
        <w:rPr>
          <w:rFonts w:asciiTheme="majorHAnsi" w:hAnsiTheme="majorHAnsi"/>
        </w:rPr>
        <w:t>tances into the environment. The</w:t>
      </w:r>
      <w:r w:rsidR="00FE6275">
        <w:rPr>
          <w:rFonts w:asciiTheme="majorHAnsi" w:hAnsiTheme="majorHAnsi"/>
        </w:rPr>
        <w:t xml:space="preserve"> </w:t>
      </w:r>
      <w:r w:rsidR="00090A63">
        <w:rPr>
          <w:rFonts w:asciiTheme="majorHAnsi" w:hAnsiTheme="majorHAnsi"/>
        </w:rPr>
        <w:t>Division also</w:t>
      </w:r>
      <w:r w:rsidR="00FE6275">
        <w:rPr>
          <w:rFonts w:asciiTheme="majorHAnsi" w:hAnsiTheme="majorHAnsi"/>
        </w:rPr>
        <w:t xml:space="preserve"> </w:t>
      </w:r>
      <w:r w:rsidR="0060383A" w:rsidRPr="0060383A">
        <w:rPr>
          <w:rFonts w:asciiTheme="majorHAnsi" w:hAnsiTheme="majorHAnsi"/>
        </w:rPr>
        <w:t>conducts and evaluates exposure pathways analyses and other exposure screening analyses to identify impacted communities, to include exposure investigations (biologic sampling, personal monitoring, etc.), exposure-dose reconstruction, and related environmental assessments</w:t>
      </w:r>
      <w:r w:rsidR="00FE6275">
        <w:rPr>
          <w:rFonts w:asciiTheme="majorHAnsi" w:hAnsiTheme="majorHAnsi"/>
        </w:rPr>
        <w:t>.</w:t>
      </w:r>
    </w:p>
    <w:p w:rsidR="00B0794C" w:rsidRPr="00910B9E" w:rsidRDefault="00B0794C" w:rsidP="00EE1586">
      <w:pPr>
        <w:pStyle w:val="Header"/>
        <w:spacing w:line="276" w:lineRule="auto"/>
        <w:ind w:left="720"/>
        <w:rPr>
          <w:rFonts w:asciiTheme="majorHAnsi" w:hAnsiTheme="majorHAnsi"/>
        </w:rPr>
      </w:pPr>
    </w:p>
    <w:p w:rsidR="005044D4" w:rsidRDefault="00223463" w:rsidP="00EE1586">
      <w:pPr>
        <w:pStyle w:val="Header"/>
        <w:spacing w:line="276" w:lineRule="auto"/>
        <w:ind w:left="720"/>
        <w:rPr>
          <w:rFonts w:asciiTheme="majorHAnsi" w:hAnsiTheme="majorHAnsi"/>
        </w:rPr>
      </w:pPr>
      <w:r w:rsidRPr="00223463">
        <w:rPr>
          <w:rFonts w:asciiTheme="majorHAnsi" w:hAnsiTheme="majorHAnsi"/>
        </w:rPr>
        <w:t>In 1980, Congress created the ATSDR to implement the health-related sections of laws that protect the public from hazardous wastes and environmental spills of hazardous</w:t>
      </w:r>
      <w:r w:rsidR="00A1727E">
        <w:rPr>
          <w:rFonts w:asciiTheme="majorHAnsi" w:hAnsiTheme="majorHAnsi"/>
        </w:rPr>
        <w:t xml:space="preserve"> </w:t>
      </w:r>
      <w:r w:rsidRPr="00223463">
        <w:rPr>
          <w:rFonts w:asciiTheme="majorHAnsi" w:hAnsiTheme="majorHAnsi"/>
        </w:rPr>
        <w:t>substances. The Comprehensive Environmental Response, Compensation, and Liability Act of 1980 (CERCLA), commonly known as the "Superfund" Act</w:t>
      </w:r>
      <w:r>
        <w:rPr>
          <w:rFonts w:asciiTheme="majorHAnsi" w:hAnsiTheme="majorHAnsi"/>
        </w:rPr>
        <w:t xml:space="preserve"> (</w:t>
      </w:r>
      <w:r w:rsidR="0026610D">
        <w:rPr>
          <w:rFonts w:asciiTheme="majorHAnsi" w:hAnsiTheme="majorHAnsi"/>
        </w:rPr>
        <w:t xml:space="preserve">see </w:t>
      </w:r>
      <w:r w:rsidRPr="00EE116E">
        <w:rPr>
          <w:rFonts w:asciiTheme="majorHAnsi" w:hAnsiTheme="majorHAnsi"/>
          <w:b/>
        </w:rPr>
        <w:t>Attachment A</w:t>
      </w:r>
      <w:r>
        <w:rPr>
          <w:rFonts w:asciiTheme="majorHAnsi" w:hAnsiTheme="majorHAnsi"/>
        </w:rPr>
        <w:t>)</w:t>
      </w:r>
      <w:r w:rsidRPr="00223463">
        <w:rPr>
          <w:rFonts w:asciiTheme="majorHAnsi" w:hAnsiTheme="majorHAnsi"/>
        </w:rPr>
        <w:t>, provided the Congressional mandate to remove or clean up abandoned and inactive hazardous waste sites and to provide federal assistance in toxic emergencies. As the lead Agency within the Public Health Service for implementing the health-related provisions of CERCLA, ATSDR is charged under the Superfund Act to assess the presence and nature of health hazards at specific Superfund sites, to help prevent or reduce further exposure and the illnesses that result from such exposures, and to expand the knowledge base about health effects from exposure to hazardous substances.</w:t>
      </w:r>
      <w:r w:rsidR="00A050D0">
        <w:rPr>
          <w:rFonts w:asciiTheme="majorHAnsi" w:hAnsiTheme="majorHAnsi"/>
        </w:rPr>
        <w:t xml:space="preserve"> </w:t>
      </w:r>
      <w:r w:rsidR="005044D4" w:rsidRPr="005044D4">
        <w:rPr>
          <w:rFonts w:asciiTheme="majorHAnsi" w:hAnsiTheme="majorHAnsi"/>
        </w:rPr>
        <w:t xml:space="preserve">The Agency determines public health implications associated with hazardous waste sites and other environmental releases. This work supports ongoing site investigations conducted by other agencies, addresses community health concerns, and results in recommendations for preventing harmful exposures and conducting additional scientific study. </w:t>
      </w:r>
    </w:p>
    <w:p w:rsidR="005044D4" w:rsidRDefault="005044D4" w:rsidP="00EE1586">
      <w:pPr>
        <w:pStyle w:val="Header"/>
        <w:spacing w:line="276" w:lineRule="auto"/>
        <w:ind w:left="720"/>
        <w:rPr>
          <w:rFonts w:asciiTheme="majorHAnsi" w:hAnsiTheme="majorHAnsi"/>
        </w:rPr>
      </w:pPr>
    </w:p>
    <w:p w:rsidR="00346CEB" w:rsidRPr="008B1D83" w:rsidRDefault="00C7684E" w:rsidP="00EE1586">
      <w:pPr>
        <w:pStyle w:val="Header"/>
        <w:spacing w:line="276" w:lineRule="auto"/>
        <w:ind w:left="720"/>
        <w:rPr>
          <w:rFonts w:asciiTheme="majorHAnsi" w:hAnsiTheme="majorHAnsi"/>
          <w:lang w:val="en"/>
        </w:rPr>
      </w:pPr>
      <w:r>
        <w:rPr>
          <w:rFonts w:asciiTheme="majorHAnsi" w:hAnsiTheme="majorHAnsi"/>
        </w:rPr>
        <w:lastRenderedPageBreak/>
        <w:t xml:space="preserve">The Division </w:t>
      </w:r>
      <w:r w:rsidR="004C58FA" w:rsidRPr="004C58FA">
        <w:rPr>
          <w:rFonts w:asciiTheme="majorHAnsi" w:hAnsiTheme="majorHAnsi"/>
        </w:rPr>
        <w:t>produces public health assessments</w:t>
      </w:r>
      <w:r w:rsidR="00EC74A3">
        <w:rPr>
          <w:rFonts w:asciiTheme="majorHAnsi" w:hAnsiTheme="majorHAnsi"/>
        </w:rPr>
        <w:t xml:space="preserve"> </w:t>
      </w:r>
      <w:r w:rsidR="00565167">
        <w:rPr>
          <w:rFonts w:asciiTheme="majorHAnsi" w:hAnsiTheme="majorHAnsi"/>
        </w:rPr>
        <w:t>(</w:t>
      </w:r>
      <w:r w:rsidR="00EC74A3">
        <w:rPr>
          <w:rFonts w:asciiTheme="majorHAnsi" w:hAnsiTheme="majorHAnsi"/>
        </w:rPr>
        <w:t>PHAs)</w:t>
      </w:r>
      <w:r w:rsidR="004C58FA" w:rsidRPr="004C58FA">
        <w:rPr>
          <w:rFonts w:asciiTheme="majorHAnsi" w:hAnsiTheme="majorHAnsi"/>
        </w:rPr>
        <w:t>, health consultations</w:t>
      </w:r>
      <w:r w:rsidR="00EC74A3">
        <w:rPr>
          <w:rFonts w:asciiTheme="majorHAnsi" w:hAnsiTheme="majorHAnsi"/>
        </w:rPr>
        <w:t xml:space="preserve"> (HCs)</w:t>
      </w:r>
      <w:r w:rsidR="004C58FA" w:rsidRPr="004C58FA">
        <w:rPr>
          <w:rFonts w:asciiTheme="majorHAnsi" w:hAnsiTheme="majorHAnsi"/>
        </w:rPr>
        <w:t xml:space="preserve">, and other related public health activities </w:t>
      </w:r>
      <w:r w:rsidR="00233197">
        <w:rPr>
          <w:rFonts w:asciiTheme="majorHAnsi" w:hAnsiTheme="majorHAnsi"/>
        </w:rPr>
        <w:t xml:space="preserve">(e.g. fact sheets, PowerPoint presentations) </w:t>
      </w:r>
      <w:r w:rsidR="004C58FA" w:rsidRPr="004C58FA">
        <w:rPr>
          <w:rFonts w:asciiTheme="majorHAnsi" w:hAnsiTheme="majorHAnsi"/>
        </w:rPr>
        <w:t xml:space="preserve">related to the characterization of environmental hazards </w:t>
      </w:r>
      <w:r w:rsidR="004C58FA">
        <w:rPr>
          <w:rFonts w:asciiTheme="majorHAnsi" w:hAnsiTheme="majorHAnsi"/>
        </w:rPr>
        <w:t xml:space="preserve">to </w:t>
      </w:r>
      <w:r w:rsidR="005044D4" w:rsidRPr="005044D4">
        <w:rPr>
          <w:rFonts w:asciiTheme="majorHAnsi" w:hAnsiTheme="majorHAnsi"/>
        </w:rPr>
        <w:t xml:space="preserve">determine the health implications of releases or threatened releases of toxic substances into the environment; in particular, such activities are conducted for </w:t>
      </w:r>
      <w:r w:rsidR="004C58FA">
        <w:rPr>
          <w:rFonts w:asciiTheme="majorHAnsi" w:hAnsiTheme="majorHAnsi"/>
        </w:rPr>
        <w:t>CERCLA</w:t>
      </w:r>
      <w:r w:rsidR="005044D4" w:rsidRPr="005044D4">
        <w:rPr>
          <w:rFonts w:asciiTheme="majorHAnsi" w:hAnsiTheme="majorHAnsi"/>
        </w:rPr>
        <w:t xml:space="preserve"> and Resource Conservation and Recovery Act (RCRA</w:t>
      </w:r>
      <w:r w:rsidR="00C36BFD">
        <w:rPr>
          <w:rFonts w:asciiTheme="majorHAnsi" w:hAnsiTheme="majorHAnsi"/>
        </w:rPr>
        <w:t>) sites, petition requests, and</w:t>
      </w:r>
      <w:r w:rsidR="005044D4" w:rsidRPr="005044D4">
        <w:rPr>
          <w:rFonts w:asciiTheme="majorHAnsi" w:hAnsiTheme="majorHAnsi"/>
        </w:rPr>
        <w:t xml:space="preserve"> instances where communities have been or may have been exp</w:t>
      </w:r>
      <w:r w:rsidR="00A050D0">
        <w:rPr>
          <w:rFonts w:asciiTheme="majorHAnsi" w:hAnsiTheme="majorHAnsi"/>
        </w:rPr>
        <w:t xml:space="preserve">osed to toxic substances in the </w:t>
      </w:r>
      <w:r w:rsidR="005044D4" w:rsidRPr="005044D4">
        <w:rPr>
          <w:rFonts w:asciiTheme="majorHAnsi" w:hAnsiTheme="majorHAnsi"/>
        </w:rPr>
        <w:t>environment</w:t>
      </w:r>
      <w:r w:rsidR="00DF3121">
        <w:rPr>
          <w:rFonts w:asciiTheme="majorHAnsi" w:hAnsiTheme="majorHAnsi"/>
        </w:rPr>
        <w:t xml:space="preserve">. </w:t>
      </w:r>
      <w:r w:rsidR="00C36BFD">
        <w:rPr>
          <w:rFonts w:asciiTheme="majorHAnsi" w:hAnsiTheme="majorHAnsi"/>
        </w:rPr>
        <w:t xml:space="preserve"> </w:t>
      </w:r>
      <w:r w:rsidR="003C3686" w:rsidRPr="003C3686">
        <w:rPr>
          <w:rFonts w:asciiTheme="majorHAnsi" w:hAnsiTheme="majorHAnsi"/>
          <w:lang w:val="en"/>
        </w:rPr>
        <w:t xml:space="preserve">The RCRA </w:t>
      </w:r>
      <w:r w:rsidR="009D79AD">
        <w:rPr>
          <w:rFonts w:asciiTheme="majorHAnsi" w:hAnsiTheme="majorHAnsi"/>
          <w:lang w:val="en"/>
        </w:rPr>
        <w:t>(</w:t>
      </w:r>
      <w:r w:rsidR="0026610D">
        <w:rPr>
          <w:rFonts w:asciiTheme="majorHAnsi" w:hAnsiTheme="majorHAnsi"/>
          <w:lang w:val="en"/>
        </w:rPr>
        <w:t xml:space="preserve">see </w:t>
      </w:r>
      <w:r w:rsidR="009D79AD" w:rsidRPr="009D79AD">
        <w:rPr>
          <w:rFonts w:asciiTheme="majorHAnsi" w:hAnsiTheme="majorHAnsi"/>
          <w:b/>
          <w:lang w:val="en"/>
        </w:rPr>
        <w:t>Attachment B</w:t>
      </w:r>
      <w:r w:rsidR="009D79AD">
        <w:rPr>
          <w:rFonts w:asciiTheme="majorHAnsi" w:hAnsiTheme="majorHAnsi"/>
          <w:lang w:val="en"/>
        </w:rPr>
        <w:t xml:space="preserve">) </w:t>
      </w:r>
      <w:r w:rsidR="003C3686" w:rsidRPr="003C3686">
        <w:rPr>
          <w:rFonts w:asciiTheme="majorHAnsi" w:hAnsiTheme="majorHAnsi"/>
          <w:lang w:val="en"/>
        </w:rPr>
        <w:t xml:space="preserve">gives EPA the authority to control hazardous waste from </w:t>
      </w:r>
      <w:r w:rsidR="003C3686">
        <w:rPr>
          <w:rFonts w:asciiTheme="majorHAnsi" w:hAnsiTheme="majorHAnsi"/>
          <w:lang w:val="en"/>
        </w:rPr>
        <w:t>birth to disposal.</w:t>
      </w:r>
      <w:r w:rsidR="003C3686" w:rsidRPr="003C3686">
        <w:rPr>
          <w:rFonts w:asciiTheme="majorHAnsi" w:hAnsiTheme="majorHAnsi"/>
          <w:lang w:val="en"/>
        </w:rPr>
        <w:t xml:space="preserve"> This includes the generation, transportation, treatment, storage, and disposal of hazardous waste. </w:t>
      </w:r>
      <w:r w:rsidR="001A10AB" w:rsidRPr="001A10AB">
        <w:rPr>
          <w:rFonts w:asciiTheme="majorHAnsi" w:hAnsiTheme="majorHAnsi"/>
          <w:lang w:val="en"/>
        </w:rPr>
        <w:t xml:space="preserve">The </w:t>
      </w:r>
      <w:r w:rsidR="001A10AB" w:rsidRPr="001A10AB">
        <w:rPr>
          <w:rFonts w:asciiTheme="majorHAnsi" w:hAnsiTheme="majorHAnsi"/>
          <w:iCs/>
          <w:lang w:val="en"/>
        </w:rPr>
        <w:t>National Priorities List</w:t>
      </w:r>
      <w:r w:rsidR="001A10AB" w:rsidRPr="001A10AB">
        <w:rPr>
          <w:rFonts w:asciiTheme="majorHAnsi" w:hAnsiTheme="majorHAnsi"/>
          <w:i/>
          <w:iCs/>
          <w:lang w:val="en"/>
        </w:rPr>
        <w:t xml:space="preserve"> </w:t>
      </w:r>
      <w:r w:rsidR="001A10AB" w:rsidRPr="001A10AB">
        <w:rPr>
          <w:rFonts w:asciiTheme="majorHAnsi" w:hAnsiTheme="majorHAnsi"/>
          <w:lang w:val="en"/>
        </w:rPr>
        <w:t>(NPL) is the list of national priorities among the known releases or threatened releases of hazardous substances, pollutants, or contaminants throughout the United States and its territories</w:t>
      </w:r>
      <w:r w:rsidR="001A10AB">
        <w:rPr>
          <w:rFonts w:asciiTheme="majorHAnsi" w:hAnsiTheme="majorHAnsi"/>
          <w:lang w:val="en"/>
        </w:rPr>
        <w:t xml:space="preserve"> (see</w:t>
      </w:r>
      <w:r w:rsidR="003559EF">
        <w:rPr>
          <w:rFonts w:asciiTheme="majorHAnsi" w:hAnsiTheme="majorHAnsi"/>
          <w:lang w:val="en"/>
        </w:rPr>
        <w:t xml:space="preserve"> </w:t>
      </w:r>
      <w:r w:rsidR="003559EF" w:rsidRPr="000A7610">
        <w:rPr>
          <w:rFonts w:asciiTheme="majorHAnsi" w:hAnsiTheme="majorHAnsi"/>
          <w:b/>
          <w:lang w:val="en"/>
        </w:rPr>
        <w:t>Attachment C</w:t>
      </w:r>
      <w:r w:rsidR="001A10AB">
        <w:rPr>
          <w:rFonts w:asciiTheme="majorHAnsi" w:hAnsiTheme="majorHAnsi"/>
          <w:lang w:val="en"/>
        </w:rPr>
        <w:t xml:space="preserve">). </w:t>
      </w:r>
      <w:r w:rsidR="001A10AB" w:rsidRPr="001A10AB">
        <w:rPr>
          <w:rFonts w:asciiTheme="majorHAnsi" w:hAnsiTheme="majorHAnsi"/>
          <w:lang w:val="en"/>
        </w:rPr>
        <w:t>The NPL is intended primarily to guide the EPA in determining which sites warrant further investigation.</w:t>
      </w:r>
      <w:r w:rsidR="001A10AB">
        <w:rPr>
          <w:rFonts w:asciiTheme="majorHAnsi" w:hAnsiTheme="majorHAnsi"/>
          <w:lang w:val="en"/>
        </w:rPr>
        <w:t xml:space="preserve"> </w:t>
      </w:r>
      <w:r w:rsidR="003B69C9" w:rsidRPr="003B69C9">
        <w:rPr>
          <w:rFonts w:asciiTheme="majorHAnsi" w:hAnsiTheme="majorHAnsi"/>
          <w:lang w:val="en"/>
        </w:rPr>
        <w:t xml:space="preserve">ATSDR is required by law to conduct a </w:t>
      </w:r>
      <w:r w:rsidR="000E55B0">
        <w:rPr>
          <w:rFonts w:asciiTheme="majorHAnsi" w:hAnsiTheme="majorHAnsi"/>
          <w:lang w:val="en"/>
        </w:rPr>
        <w:t>PHA</w:t>
      </w:r>
      <w:r w:rsidR="003B69C9" w:rsidRPr="003B69C9">
        <w:rPr>
          <w:rFonts w:asciiTheme="majorHAnsi" w:hAnsiTheme="majorHAnsi"/>
          <w:lang w:val="en"/>
        </w:rPr>
        <w:t xml:space="preserve"> at all sites proposed for or listed on EPA's National Priorities List (NPL).</w:t>
      </w:r>
      <w:r w:rsidR="008B1D83">
        <w:rPr>
          <w:rFonts w:asciiTheme="majorHAnsi" w:hAnsiTheme="majorHAnsi"/>
          <w:lang w:val="en"/>
        </w:rPr>
        <w:t xml:space="preserve"> </w:t>
      </w:r>
      <w:r w:rsidR="00DF3121">
        <w:rPr>
          <w:rFonts w:asciiTheme="majorHAnsi" w:hAnsiTheme="majorHAnsi"/>
        </w:rPr>
        <w:t xml:space="preserve">Two of the most common </w:t>
      </w:r>
      <w:r w:rsidR="00365216">
        <w:rPr>
          <w:rFonts w:asciiTheme="majorHAnsi" w:hAnsiTheme="majorHAnsi"/>
        </w:rPr>
        <w:t xml:space="preserve">evaluation </w:t>
      </w:r>
      <w:r w:rsidR="00DF3121">
        <w:rPr>
          <w:rFonts w:asciiTheme="majorHAnsi" w:hAnsiTheme="majorHAnsi"/>
        </w:rPr>
        <w:t>activities are the production of documents</w:t>
      </w:r>
      <w:r w:rsidR="000E55B0">
        <w:rPr>
          <w:rFonts w:asciiTheme="majorHAnsi" w:hAnsiTheme="majorHAnsi"/>
        </w:rPr>
        <w:t xml:space="preserve"> for</w:t>
      </w:r>
      <w:r w:rsidR="00DF3121">
        <w:rPr>
          <w:rFonts w:asciiTheme="majorHAnsi" w:hAnsiTheme="majorHAnsi"/>
        </w:rPr>
        <w:t xml:space="preserve"> </w:t>
      </w:r>
      <w:r w:rsidR="00B0794C" w:rsidRPr="00910B9E">
        <w:rPr>
          <w:rFonts w:asciiTheme="majorHAnsi" w:hAnsiTheme="majorHAnsi"/>
        </w:rPr>
        <w:t>PHA</w:t>
      </w:r>
      <w:r w:rsidR="000E55B0">
        <w:rPr>
          <w:rFonts w:asciiTheme="majorHAnsi" w:hAnsiTheme="majorHAnsi"/>
        </w:rPr>
        <w:t>s</w:t>
      </w:r>
      <w:r w:rsidR="00B0794C" w:rsidRPr="00910B9E">
        <w:rPr>
          <w:rFonts w:asciiTheme="majorHAnsi" w:hAnsiTheme="majorHAnsi"/>
        </w:rPr>
        <w:t xml:space="preserve"> </w:t>
      </w:r>
      <w:r w:rsidR="00365216" w:rsidRPr="00910B9E">
        <w:rPr>
          <w:rFonts w:asciiTheme="majorHAnsi" w:hAnsiTheme="majorHAnsi"/>
        </w:rPr>
        <w:t>(</w:t>
      </w:r>
      <w:r w:rsidR="0026610D">
        <w:rPr>
          <w:rFonts w:asciiTheme="majorHAnsi" w:hAnsiTheme="majorHAnsi"/>
        </w:rPr>
        <w:t xml:space="preserve">see </w:t>
      </w:r>
      <w:r w:rsidR="00365216">
        <w:rPr>
          <w:rFonts w:asciiTheme="majorHAnsi" w:hAnsiTheme="majorHAnsi"/>
          <w:b/>
        </w:rPr>
        <w:t xml:space="preserve">Attachment </w:t>
      </w:r>
      <w:r w:rsidR="003D05DE">
        <w:rPr>
          <w:rFonts w:asciiTheme="majorHAnsi" w:hAnsiTheme="majorHAnsi"/>
          <w:b/>
        </w:rPr>
        <w:t>D</w:t>
      </w:r>
      <w:r w:rsidR="00365216" w:rsidRPr="00910B9E">
        <w:rPr>
          <w:rFonts w:asciiTheme="majorHAnsi" w:hAnsiTheme="majorHAnsi"/>
        </w:rPr>
        <w:t xml:space="preserve">) </w:t>
      </w:r>
      <w:r w:rsidR="00B0794C" w:rsidRPr="00910B9E">
        <w:rPr>
          <w:rFonts w:asciiTheme="majorHAnsi" w:hAnsiTheme="majorHAnsi"/>
        </w:rPr>
        <w:t>and HC</w:t>
      </w:r>
      <w:r w:rsidR="000E55B0">
        <w:rPr>
          <w:rFonts w:asciiTheme="majorHAnsi" w:hAnsiTheme="majorHAnsi"/>
        </w:rPr>
        <w:t>s</w:t>
      </w:r>
      <w:r w:rsidR="00B0794C" w:rsidRPr="00910B9E">
        <w:rPr>
          <w:rFonts w:asciiTheme="majorHAnsi" w:hAnsiTheme="majorHAnsi"/>
        </w:rPr>
        <w:t xml:space="preserve"> </w:t>
      </w:r>
      <w:r w:rsidR="00365216" w:rsidRPr="00910B9E">
        <w:rPr>
          <w:rFonts w:asciiTheme="majorHAnsi" w:hAnsiTheme="majorHAnsi"/>
        </w:rPr>
        <w:t>(</w:t>
      </w:r>
      <w:r w:rsidR="0026610D">
        <w:rPr>
          <w:rFonts w:asciiTheme="majorHAnsi" w:hAnsiTheme="majorHAnsi"/>
        </w:rPr>
        <w:t xml:space="preserve">see </w:t>
      </w:r>
      <w:r w:rsidR="00365216">
        <w:rPr>
          <w:rFonts w:asciiTheme="majorHAnsi" w:hAnsiTheme="majorHAnsi"/>
          <w:b/>
        </w:rPr>
        <w:t xml:space="preserve">Attachment </w:t>
      </w:r>
      <w:r w:rsidR="003D05DE">
        <w:rPr>
          <w:rFonts w:asciiTheme="majorHAnsi" w:hAnsiTheme="majorHAnsi"/>
          <w:b/>
        </w:rPr>
        <w:t>E</w:t>
      </w:r>
      <w:r w:rsidR="00365216" w:rsidRPr="00910B9E">
        <w:rPr>
          <w:rFonts w:asciiTheme="majorHAnsi" w:hAnsiTheme="majorHAnsi"/>
        </w:rPr>
        <w:t>)</w:t>
      </w:r>
      <w:r w:rsidR="000E55B0">
        <w:rPr>
          <w:rFonts w:asciiTheme="majorHAnsi" w:hAnsiTheme="majorHAnsi"/>
        </w:rPr>
        <w:t>,</w:t>
      </w:r>
      <w:r w:rsidR="00365216" w:rsidRPr="00910B9E">
        <w:rPr>
          <w:rFonts w:asciiTheme="majorHAnsi" w:hAnsiTheme="majorHAnsi"/>
        </w:rPr>
        <w:t xml:space="preserve"> </w:t>
      </w:r>
      <w:r w:rsidR="00B0794C" w:rsidRPr="00910B9E">
        <w:rPr>
          <w:rFonts w:asciiTheme="majorHAnsi" w:hAnsiTheme="majorHAnsi"/>
        </w:rPr>
        <w:t xml:space="preserve">both of which evaluate data and information on the release of hazardous substances into the environment. </w:t>
      </w:r>
    </w:p>
    <w:p w:rsidR="00346CEB" w:rsidRDefault="00346CEB" w:rsidP="00EE1586">
      <w:pPr>
        <w:pStyle w:val="Header"/>
        <w:spacing w:line="276" w:lineRule="auto"/>
        <w:ind w:left="720"/>
        <w:rPr>
          <w:rFonts w:asciiTheme="majorHAnsi" w:hAnsiTheme="majorHAnsi"/>
        </w:rPr>
      </w:pPr>
    </w:p>
    <w:p w:rsidR="001B45E4" w:rsidRPr="00910B9E" w:rsidRDefault="00106C1F" w:rsidP="00EE1586">
      <w:pPr>
        <w:pStyle w:val="Header"/>
        <w:spacing w:line="276" w:lineRule="auto"/>
        <w:ind w:left="720"/>
        <w:rPr>
          <w:rFonts w:asciiTheme="majorHAnsi" w:hAnsiTheme="majorHAnsi"/>
        </w:rPr>
      </w:pPr>
      <w:r w:rsidRPr="00106C1F">
        <w:rPr>
          <w:rFonts w:asciiTheme="majorHAnsi" w:hAnsiTheme="majorHAnsi"/>
          <w:lang w:val="en"/>
        </w:rPr>
        <w:t xml:space="preserve">A </w:t>
      </w:r>
      <w:r w:rsidR="0029313F">
        <w:rPr>
          <w:rFonts w:asciiTheme="majorHAnsi" w:hAnsiTheme="majorHAnsi"/>
          <w:lang w:val="en"/>
        </w:rPr>
        <w:t>PHA</w:t>
      </w:r>
      <w:r w:rsidRPr="00106C1F">
        <w:rPr>
          <w:rFonts w:asciiTheme="majorHAnsi" w:hAnsiTheme="majorHAnsi"/>
          <w:lang w:val="en"/>
        </w:rPr>
        <w:t xml:space="preserve"> is conducted to determine whether and to what extent people have been, are being, or may be exposed to hazardous substances associated with a hazardous waste site and, if so, whether that exposure is harmful and should be stopped or reduced. The </w:t>
      </w:r>
      <w:r w:rsidR="000E55B0">
        <w:rPr>
          <w:rFonts w:asciiTheme="majorHAnsi" w:hAnsiTheme="majorHAnsi"/>
          <w:lang w:val="en"/>
        </w:rPr>
        <w:t>PHA</w:t>
      </w:r>
      <w:r w:rsidRPr="00106C1F">
        <w:rPr>
          <w:rFonts w:asciiTheme="majorHAnsi" w:hAnsiTheme="majorHAnsi"/>
          <w:lang w:val="en"/>
        </w:rPr>
        <w:t xml:space="preserve"> process enables ATSDR to prioritize and identify additional steps needed to answer public health questions, and defines follow-up activities needed to protect public health.</w:t>
      </w:r>
      <w:r w:rsidR="0029313F">
        <w:rPr>
          <w:rFonts w:asciiTheme="majorHAnsi" w:hAnsiTheme="majorHAnsi"/>
          <w:lang w:val="en"/>
        </w:rPr>
        <w:t xml:space="preserve"> </w:t>
      </w:r>
      <w:r w:rsidR="0029313F" w:rsidRPr="0029313F">
        <w:rPr>
          <w:rFonts w:asciiTheme="majorHAnsi" w:hAnsiTheme="majorHAnsi"/>
        </w:rPr>
        <w:t>A HC generally focuses on one particular public health question (e.g., a specific exposure pathway, substance, health condition, or technical interpretation</w:t>
      </w:r>
      <w:r w:rsidR="0029313F">
        <w:rPr>
          <w:rFonts w:asciiTheme="majorHAnsi" w:hAnsiTheme="majorHAnsi"/>
        </w:rPr>
        <w:t>)</w:t>
      </w:r>
      <w:r w:rsidR="0029313F" w:rsidRPr="0029313F">
        <w:rPr>
          <w:rFonts w:asciiTheme="majorHAnsi" w:hAnsiTheme="majorHAnsi"/>
        </w:rPr>
        <w:t>. HCs are often time critical and require a more rapid response than PHAs. While some HCs include a presentation of all the elements required in the PHA, discussions are often limited to answering the question at hand.</w:t>
      </w:r>
      <w:r w:rsidR="0029313F">
        <w:rPr>
          <w:rFonts w:asciiTheme="majorHAnsi" w:hAnsiTheme="majorHAnsi"/>
        </w:rPr>
        <w:t xml:space="preserve"> </w:t>
      </w:r>
      <w:r w:rsidR="00B0794C" w:rsidRPr="00910B9E">
        <w:rPr>
          <w:rFonts w:asciiTheme="majorHAnsi" w:hAnsiTheme="majorHAnsi"/>
        </w:rPr>
        <w:t xml:space="preserve">Anecdotal evidence seems to indicate that the Division’s </w:t>
      </w:r>
      <w:r w:rsidR="000E55B0">
        <w:rPr>
          <w:rFonts w:asciiTheme="majorHAnsi" w:hAnsiTheme="majorHAnsi"/>
        </w:rPr>
        <w:t>PHA</w:t>
      </w:r>
      <w:r w:rsidR="00B0794C" w:rsidRPr="00910B9E">
        <w:rPr>
          <w:rFonts w:asciiTheme="majorHAnsi" w:hAnsiTheme="majorHAnsi"/>
        </w:rPr>
        <w:t xml:space="preserve">s and </w:t>
      </w:r>
      <w:r w:rsidR="000E55B0">
        <w:rPr>
          <w:rFonts w:asciiTheme="majorHAnsi" w:hAnsiTheme="majorHAnsi"/>
        </w:rPr>
        <w:t>HC</w:t>
      </w:r>
      <w:r w:rsidR="00B0794C" w:rsidRPr="00910B9E">
        <w:rPr>
          <w:rFonts w:asciiTheme="majorHAnsi" w:hAnsiTheme="majorHAnsi"/>
        </w:rPr>
        <w:t>s are in many cases not timely, usef</w:t>
      </w:r>
      <w:r w:rsidR="00080BA2" w:rsidRPr="00910B9E">
        <w:rPr>
          <w:rFonts w:asciiTheme="majorHAnsi" w:hAnsiTheme="majorHAnsi"/>
        </w:rPr>
        <w:t>ul, or helpful to end users. Th</w:t>
      </w:r>
      <w:r w:rsidR="00D92923">
        <w:rPr>
          <w:rFonts w:asciiTheme="majorHAnsi" w:hAnsiTheme="majorHAnsi"/>
        </w:rPr>
        <w:t>e purpose of th</w:t>
      </w:r>
      <w:r w:rsidR="00080BA2" w:rsidRPr="00910B9E">
        <w:rPr>
          <w:rFonts w:asciiTheme="majorHAnsi" w:hAnsiTheme="majorHAnsi"/>
        </w:rPr>
        <w:t xml:space="preserve">is </w:t>
      </w:r>
      <w:r w:rsidR="00D92923">
        <w:rPr>
          <w:rFonts w:asciiTheme="majorHAnsi" w:hAnsiTheme="majorHAnsi"/>
        </w:rPr>
        <w:t>data collection</w:t>
      </w:r>
      <w:r w:rsidR="00080BA2" w:rsidRPr="00910B9E">
        <w:rPr>
          <w:rFonts w:asciiTheme="majorHAnsi" w:hAnsiTheme="majorHAnsi"/>
        </w:rPr>
        <w:t xml:space="preserve"> will explain </w:t>
      </w:r>
      <w:r w:rsidR="00B0794C" w:rsidRPr="00910B9E">
        <w:rPr>
          <w:rFonts w:asciiTheme="majorHAnsi" w:hAnsiTheme="majorHAnsi"/>
        </w:rPr>
        <w:t>why this is the case so that we can improve our document</w:t>
      </w:r>
      <w:r w:rsidR="00080BA2" w:rsidRPr="00910B9E">
        <w:rPr>
          <w:rFonts w:asciiTheme="majorHAnsi" w:hAnsiTheme="majorHAnsi"/>
        </w:rPr>
        <w:t xml:space="preserve">s. </w:t>
      </w:r>
      <w:r w:rsidR="00732F2B">
        <w:rPr>
          <w:rFonts w:asciiTheme="majorHAnsi" w:hAnsiTheme="majorHAnsi"/>
        </w:rPr>
        <w:t>We will be evaluating these two documents.</w:t>
      </w:r>
    </w:p>
    <w:p w:rsidR="001B45E4" w:rsidRPr="00910B9E" w:rsidRDefault="005A7477" w:rsidP="00EE1586">
      <w:pPr>
        <w:pStyle w:val="Header"/>
        <w:tabs>
          <w:tab w:val="clear" w:pos="4680"/>
          <w:tab w:val="clear" w:pos="9360"/>
          <w:tab w:val="left" w:pos="2895"/>
        </w:tabs>
        <w:spacing w:line="276" w:lineRule="auto"/>
        <w:ind w:left="720"/>
        <w:rPr>
          <w:rFonts w:asciiTheme="majorHAnsi" w:hAnsiTheme="majorHAnsi"/>
        </w:rPr>
      </w:pPr>
      <w:r>
        <w:rPr>
          <w:rFonts w:asciiTheme="majorHAnsi" w:hAnsiTheme="majorHAnsi"/>
        </w:rPr>
        <w:tab/>
      </w:r>
    </w:p>
    <w:p w:rsidR="001B45E4" w:rsidRPr="00910B9E" w:rsidRDefault="00080BA2" w:rsidP="00EE1586">
      <w:pPr>
        <w:pStyle w:val="Header"/>
        <w:spacing w:line="276" w:lineRule="auto"/>
        <w:ind w:left="720"/>
        <w:rPr>
          <w:rFonts w:asciiTheme="majorHAnsi" w:hAnsiTheme="majorHAnsi"/>
        </w:rPr>
      </w:pPr>
      <w:r w:rsidRPr="00910B9E">
        <w:rPr>
          <w:rFonts w:asciiTheme="majorHAnsi" w:hAnsiTheme="majorHAnsi"/>
        </w:rPr>
        <w:t xml:space="preserve">For example, </w:t>
      </w:r>
      <w:r w:rsidR="00895AAE">
        <w:rPr>
          <w:rFonts w:asciiTheme="majorHAnsi" w:hAnsiTheme="majorHAnsi"/>
        </w:rPr>
        <w:t>in 2012 a</w:t>
      </w:r>
      <w:r w:rsidR="005A7477">
        <w:rPr>
          <w:rFonts w:asciiTheme="majorHAnsi" w:hAnsiTheme="majorHAnsi"/>
        </w:rPr>
        <w:t xml:space="preserve">n internal CDC </w:t>
      </w:r>
      <w:r w:rsidRPr="00910B9E">
        <w:rPr>
          <w:rFonts w:asciiTheme="majorHAnsi" w:hAnsiTheme="majorHAnsi"/>
        </w:rPr>
        <w:t>clearance process evaluation</w:t>
      </w:r>
      <w:r w:rsidR="00895AAE">
        <w:rPr>
          <w:rFonts w:asciiTheme="majorHAnsi" w:hAnsiTheme="majorHAnsi"/>
        </w:rPr>
        <w:t xml:space="preserve"> (</w:t>
      </w:r>
      <w:r w:rsidR="0026610D">
        <w:rPr>
          <w:rFonts w:asciiTheme="majorHAnsi" w:hAnsiTheme="majorHAnsi"/>
        </w:rPr>
        <w:t xml:space="preserve">see </w:t>
      </w:r>
      <w:r w:rsidR="00346E13">
        <w:rPr>
          <w:rFonts w:asciiTheme="majorHAnsi" w:hAnsiTheme="majorHAnsi"/>
          <w:b/>
        </w:rPr>
        <w:t xml:space="preserve">Attachment </w:t>
      </w:r>
      <w:r w:rsidR="003D05DE">
        <w:rPr>
          <w:rFonts w:asciiTheme="majorHAnsi" w:hAnsiTheme="majorHAnsi"/>
          <w:b/>
        </w:rPr>
        <w:t>F</w:t>
      </w:r>
      <w:r w:rsidR="00895AAE">
        <w:rPr>
          <w:rFonts w:asciiTheme="majorHAnsi" w:hAnsiTheme="majorHAnsi"/>
        </w:rPr>
        <w:t xml:space="preserve">) </w:t>
      </w:r>
      <w:r w:rsidR="00B0794C" w:rsidRPr="00910B9E">
        <w:rPr>
          <w:rFonts w:asciiTheme="majorHAnsi" w:hAnsiTheme="majorHAnsi"/>
        </w:rPr>
        <w:t>indicated that it takes over a year on average to complete a document of th</w:t>
      </w:r>
      <w:r w:rsidR="004E6279">
        <w:rPr>
          <w:rFonts w:asciiTheme="majorHAnsi" w:hAnsiTheme="majorHAnsi"/>
        </w:rPr>
        <w:t xml:space="preserve">is type. More specifically the mean time to complete a PHA and HC is 374.4 days. </w:t>
      </w:r>
      <w:r w:rsidR="00851485" w:rsidRPr="00910B9E">
        <w:rPr>
          <w:rFonts w:asciiTheme="majorHAnsi" w:hAnsiTheme="majorHAnsi"/>
        </w:rPr>
        <w:t xml:space="preserve">This amount of time is </w:t>
      </w:r>
      <w:r w:rsidR="00B0794C" w:rsidRPr="00910B9E">
        <w:rPr>
          <w:rFonts w:asciiTheme="majorHAnsi" w:hAnsiTheme="majorHAnsi"/>
        </w:rPr>
        <w:t>considered excessive. One of the reasons it takes</w:t>
      </w:r>
      <w:r w:rsidR="00851485" w:rsidRPr="00910B9E">
        <w:rPr>
          <w:rFonts w:asciiTheme="majorHAnsi" w:hAnsiTheme="majorHAnsi"/>
        </w:rPr>
        <w:t xml:space="preserve"> this much time is because many documents, particularly </w:t>
      </w:r>
      <w:r w:rsidR="00CF5C1F">
        <w:rPr>
          <w:rFonts w:asciiTheme="majorHAnsi" w:hAnsiTheme="majorHAnsi"/>
        </w:rPr>
        <w:t>PHAs</w:t>
      </w:r>
      <w:r w:rsidR="00B0794C" w:rsidRPr="00910B9E">
        <w:rPr>
          <w:rFonts w:asciiTheme="majorHAnsi" w:hAnsiTheme="majorHAnsi"/>
        </w:rPr>
        <w:t>, are very long (some in excess of 100 pages) and requi</w:t>
      </w:r>
      <w:r w:rsidR="00851485" w:rsidRPr="00910B9E">
        <w:rPr>
          <w:rFonts w:asciiTheme="majorHAnsi" w:hAnsiTheme="majorHAnsi"/>
        </w:rPr>
        <w:t xml:space="preserve">re extensive time to review and </w:t>
      </w:r>
      <w:r w:rsidR="00B0794C" w:rsidRPr="00910B9E">
        <w:rPr>
          <w:rFonts w:asciiTheme="majorHAnsi" w:hAnsiTheme="majorHAnsi"/>
        </w:rPr>
        <w:t xml:space="preserve">clear. </w:t>
      </w:r>
      <w:r w:rsidR="00851485" w:rsidRPr="00910B9E">
        <w:rPr>
          <w:rFonts w:asciiTheme="majorHAnsi" w:hAnsiTheme="majorHAnsi"/>
        </w:rPr>
        <w:t xml:space="preserve">Some have suggested that many </w:t>
      </w:r>
      <w:r w:rsidR="000E55B0">
        <w:rPr>
          <w:rFonts w:asciiTheme="majorHAnsi" w:hAnsiTheme="majorHAnsi"/>
        </w:rPr>
        <w:t>PHA</w:t>
      </w:r>
      <w:r w:rsidR="00B0794C" w:rsidRPr="00910B9E">
        <w:rPr>
          <w:rFonts w:asciiTheme="majorHAnsi" w:hAnsiTheme="majorHAnsi"/>
        </w:rPr>
        <w:t>s and</w:t>
      </w:r>
      <w:r w:rsidR="00851485" w:rsidRPr="00910B9E">
        <w:rPr>
          <w:rFonts w:asciiTheme="majorHAnsi" w:hAnsiTheme="majorHAnsi"/>
        </w:rPr>
        <w:t xml:space="preserve"> </w:t>
      </w:r>
      <w:r w:rsidR="000E55B0">
        <w:rPr>
          <w:rFonts w:asciiTheme="majorHAnsi" w:hAnsiTheme="majorHAnsi"/>
        </w:rPr>
        <w:t>HC</w:t>
      </w:r>
      <w:r w:rsidR="00851485" w:rsidRPr="00910B9E">
        <w:rPr>
          <w:rFonts w:asciiTheme="majorHAnsi" w:hAnsiTheme="majorHAnsi"/>
        </w:rPr>
        <w:t xml:space="preserve">s contain a lot of </w:t>
      </w:r>
      <w:r w:rsidR="00B0794C" w:rsidRPr="00910B9E">
        <w:rPr>
          <w:rFonts w:asciiTheme="majorHAnsi" w:hAnsiTheme="majorHAnsi"/>
        </w:rPr>
        <w:t xml:space="preserve">information that may not be useful to end users. Others have raised concerns that </w:t>
      </w:r>
      <w:r w:rsidR="00851485" w:rsidRPr="00910B9E">
        <w:rPr>
          <w:rFonts w:asciiTheme="majorHAnsi" w:hAnsiTheme="majorHAnsi"/>
        </w:rPr>
        <w:t xml:space="preserve">the public health documents are </w:t>
      </w:r>
      <w:r w:rsidR="00B0794C" w:rsidRPr="00910B9E">
        <w:rPr>
          <w:rFonts w:asciiTheme="majorHAnsi" w:hAnsiTheme="majorHAnsi"/>
        </w:rPr>
        <w:t xml:space="preserve">duplicative of EPA risk assessments calling into question the value of </w:t>
      </w:r>
      <w:r w:rsidR="00851485" w:rsidRPr="00910B9E">
        <w:rPr>
          <w:rFonts w:asciiTheme="majorHAnsi" w:hAnsiTheme="majorHAnsi"/>
        </w:rPr>
        <w:t xml:space="preserve">the public health documents. In short, the Division </w:t>
      </w:r>
      <w:r w:rsidR="00B0794C" w:rsidRPr="00910B9E">
        <w:rPr>
          <w:rFonts w:asciiTheme="majorHAnsi" w:hAnsiTheme="majorHAnsi"/>
        </w:rPr>
        <w:t xml:space="preserve">needs a better understanding of what types of information end users need </w:t>
      </w:r>
      <w:r w:rsidR="00851485" w:rsidRPr="00910B9E">
        <w:rPr>
          <w:rFonts w:asciiTheme="majorHAnsi" w:hAnsiTheme="majorHAnsi"/>
        </w:rPr>
        <w:t xml:space="preserve">in these documents to help them </w:t>
      </w:r>
      <w:r w:rsidR="00B0794C" w:rsidRPr="00910B9E">
        <w:rPr>
          <w:rFonts w:asciiTheme="majorHAnsi" w:hAnsiTheme="majorHAnsi"/>
        </w:rPr>
        <w:t xml:space="preserve">address environmental issues in their communities. </w:t>
      </w:r>
    </w:p>
    <w:p w:rsidR="001B45E4" w:rsidRPr="00910B9E" w:rsidRDefault="001B45E4" w:rsidP="00EE1586">
      <w:pPr>
        <w:pStyle w:val="Header"/>
        <w:spacing w:line="276" w:lineRule="auto"/>
        <w:ind w:left="720"/>
        <w:rPr>
          <w:rFonts w:asciiTheme="majorHAnsi" w:hAnsiTheme="majorHAnsi"/>
        </w:rPr>
      </w:pPr>
    </w:p>
    <w:p w:rsidR="00350C8C" w:rsidRPr="001A28F6" w:rsidRDefault="001B45E4" w:rsidP="00CD1451">
      <w:pPr>
        <w:pStyle w:val="Header"/>
        <w:spacing w:line="276" w:lineRule="auto"/>
        <w:ind w:left="720"/>
        <w:rPr>
          <w:rFonts w:asciiTheme="majorHAnsi" w:hAnsiTheme="majorHAnsi"/>
        </w:rPr>
      </w:pPr>
      <w:r w:rsidRPr="00910B9E">
        <w:rPr>
          <w:rFonts w:asciiTheme="majorHAnsi" w:hAnsiTheme="majorHAnsi"/>
        </w:rPr>
        <w:t xml:space="preserve">In order to learn more about </w:t>
      </w:r>
      <w:r w:rsidR="006D542B">
        <w:rPr>
          <w:rFonts w:asciiTheme="majorHAnsi" w:hAnsiTheme="majorHAnsi"/>
        </w:rPr>
        <w:t>state</w:t>
      </w:r>
      <w:r w:rsidR="007965FA">
        <w:rPr>
          <w:rFonts w:asciiTheme="majorHAnsi" w:hAnsiTheme="majorHAnsi"/>
        </w:rPr>
        <w:t>/local</w:t>
      </w:r>
      <w:r w:rsidR="006D542B">
        <w:rPr>
          <w:rFonts w:asciiTheme="majorHAnsi" w:hAnsiTheme="majorHAnsi"/>
        </w:rPr>
        <w:t xml:space="preserve"> environmental public health e</w:t>
      </w:r>
      <w:r w:rsidR="00872B95">
        <w:rPr>
          <w:rFonts w:asciiTheme="majorHAnsi" w:hAnsiTheme="majorHAnsi"/>
        </w:rPr>
        <w:t>mployees</w:t>
      </w:r>
      <w:r w:rsidR="00EC74A3">
        <w:rPr>
          <w:rFonts w:asciiTheme="majorHAnsi" w:hAnsiTheme="majorHAnsi"/>
        </w:rPr>
        <w:t>’</w:t>
      </w:r>
      <w:r w:rsidR="00872B95">
        <w:rPr>
          <w:rFonts w:asciiTheme="majorHAnsi" w:hAnsiTheme="majorHAnsi"/>
        </w:rPr>
        <w:t xml:space="preserve"> and officials</w:t>
      </w:r>
      <w:r w:rsidR="00EC74A3">
        <w:rPr>
          <w:rFonts w:asciiTheme="majorHAnsi" w:hAnsiTheme="majorHAnsi"/>
        </w:rPr>
        <w:t>’</w:t>
      </w:r>
      <w:r w:rsidR="00872B95">
        <w:rPr>
          <w:rFonts w:asciiTheme="majorHAnsi" w:hAnsiTheme="majorHAnsi"/>
        </w:rPr>
        <w:t xml:space="preserve"> </w:t>
      </w:r>
      <w:r w:rsidR="007965FA">
        <w:rPr>
          <w:rFonts w:asciiTheme="majorHAnsi" w:hAnsiTheme="majorHAnsi"/>
        </w:rPr>
        <w:t>document usage</w:t>
      </w:r>
      <w:r w:rsidR="00EC74A3">
        <w:rPr>
          <w:rFonts w:asciiTheme="majorHAnsi" w:hAnsiTheme="majorHAnsi"/>
        </w:rPr>
        <w:t>,</w:t>
      </w:r>
      <w:r w:rsidR="007965FA">
        <w:rPr>
          <w:rFonts w:asciiTheme="majorHAnsi" w:hAnsiTheme="majorHAnsi"/>
        </w:rPr>
        <w:t xml:space="preserve"> </w:t>
      </w:r>
      <w:r w:rsidR="009727DB">
        <w:rPr>
          <w:rFonts w:asciiTheme="majorHAnsi" w:hAnsiTheme="majorHAnsi"/>
        </w:rPr>
        <w:t>DCHI</w:t>
      </w:r>
      <w:r w:rsidRPr="00910B9E">
        <w:rPr>
          <w:rFonts w:asciiTheme="majorHAnsi" w:hAnsiTheme="majorHAnsi"/>
        </w:rPr>
        <w:t xml:space="preserve"> plans to conduct focus groups to determine what types of information in the </w:t>
      </w:r>
      <w:r w:rsidR="00EC74A3">
        <w:rPr>
          <w:rFonts w:asciiTheme="majorHAnsi" w:hAnsiTheme="majorHAnsi"/>
        </w:rPr>
        <w:t>PHA</w:t>
      </w:r>
      <w:r w:rsidRPr="00910B9E">
        <w:rPr>
          <w:rFonts w:asciiTheme="majorHAnsi" w:hAnsiTheme="majorHAnsi"/>
        </w:rPr>
        <w:t xml:space="preserve">s and </w:t>
      </w:r>
      <w:r w:rsidR="00EC74A3">
        <w:rPr>
          <w:rFonts w:asciiTheme="majorHAnsi" w:hAnsiTheme="majorHAnsi"/>
        </w:rPr>
        <w:t>HC</w:t>
      </w:r>
      <w:r w:rsidRPr="00910B9E">
        <w:rPr>
          <w:rFonts w:asciiTheme="majorHAnsi" w:hAnsiTheme="majorHAnsi"/>
        </w:rPr>
        <w:t xml:space="preserve">s is </w:t>
      </w:r>
      <w:r w:rsidR="007965FA" w:rsidRPr="00910B9E">
        <w:rPr>
          <w:rFonts w:asciiTheme="majorHAnsi" w:hAnsiTheme="majorHAnsi"/>
        </w:rPr>
        <w:t>useful</w:t>
      </w:r>
      <w:r w:rsidRPr="00910B9E">
        <w:rPr>
          <w:rFonts w:asciiTheme="majorHAnsi" w:hAnsiTheme="majorHAnsi"/>
        </w:rPr>
        <w:t xml:space="preserve"> to our stakeholders.</w:t>
      </w:r>
      <w:r w:rsidR="00872B95">
        <w:rPr>
          <w:rFonts w:asciiTheme="majorHAnsi" w:hAnsiTheme="majorHAnsi"/>
        </w:rPr>
        <w:t xml:space="preserve"> In</w:t>
      </w:r>
      <w:r w:rsidR="00EC74A3">
        <w:rPr>
          <w:rFonts w:asciiTheme="majorHAnsi" w:hAnsiTheme="majorHAnsi"/>
        </w:rPr>
        <w:t>-</w:t>
      </w:r>
      <w:r w:rsidR="00872B95">
        <w:rPr>
          <w:rFonts w:asciiTheme="majorHAnsi" w:hAnsiTheme="majorHAnsi"/>
        </w:rPr>
        <w:t>person group discussions are priority</w:t>
      </w:r>
      <w:r w:rsidR="001E10CD">
        <w:rPr>
          <w:rFonts w:asciiTheme="majorHAnsi" w:hAnsiTheme="majorHAnsi"/>
        </w:rPr>
        <w:t xml:space="preserve"> over a web survey </w:t>
      </w:r>
      <w:r w:rsidR="00872B95">
        <w:rPr>
          <w:rFonts w:asciiTheme="majorHAnsi" w:hAnsiTheme="majorHAnsi"/>
        </w:rPr>
        <w:t xml:space="preserve">in this project primarily because </w:t>
      </w:r>
      <w:r w:rsidR="001E10CD">
        <w:rPr>
          <w:rFonts w:asciiTheme="majorHAnsi" w:hAnsiTheme="majorHAnsi"/>
        </w:rPr>
        <w:t>we will present participants with three alternative r</w:t>
      </w:r>
      <w:r w:rsidR="00327958">
        <w:rPr>
          <w:rFonts w:asciiTheme="majorHAnsi" w:hAnsiTheme="majorHAnsi"/>
        </w:rPr>
        <w:t xml:space="preserve">edesigns of the PHA/HC format. </w:t>
      </w:r>
      <w:r w:rsidR="0026610D">
        <w:rPr>
          <w:rFonts w:asciiTheme="majorHAnsi" w:hAnsiTheme="majorHAnsi"/>
        </w:rPr>
        <w:t xml:space="preserve">The first redesign is a community report (see </w:t>
      </w:r>
      <w:r w:rsidR="0026610D" w:rsidRPr="0026610D">
        <w:rPr>
          <w:rFonts w:asciiTheme="majorHAnsi" w:hAnsiTheme="majorHAnsi"/>
          <w:b/>
        </w:rPr>
        <w:t xml:space="preserve">Attachment </w:t>
      </w:r>
      <w:r w:rsidR="003D05DE">
        <w:rPr>
          <w:rFonts w:asciiTheme="majorHAnsi" w:hAnsiTheme="majorHAnsi"/>
          <w:b/>
        </w:rPr>
        <w:t>G</w:t>
      </w:r>
      <w:r w:rsidR="0026610D">
        <w:rPr>
          <w:rFonts w:asciiTheme="majorHAnsi" w:hAnsiTheme="majorHAnsi"/>
        </w:rPr>
        <w:t>). A community report can assist the redesign of a PHA. It’s similar to a fact sheet in design and speaks to the community directly about the exposure</w:t>
      </w:r>
      <w:r w:rsidR="00E67F60">
        <w:rPr>
          <w:rFonts w:asciiTheme="majorHAnsi" w:hAnsiTheme="majorHAnsi"/>
        </w:rPr>
        <w:t>s</w:t>
      </w:r>
      <w:r w:rsidR="0026610D">
        <w:rPr>
          <w:rFonts w:asciiTheme="majorHAnsi" w:hAnsiTheme="majorHAnsi"/>
        </w:rPr>
        <w:t xml:space="preserve"> at hand although it leaves out the majority of technical information</w:t>
      </w:r>
      <w:r w:rsidR="00E02BEB">
        <w:rPr>
          <w:rFonts w:asciiTheme="majorHAnsi" w:hAnsiTheme="majorHAnsi"/>
        </w:rPr>
        <w:t xml:space="preserve">. </w:t>
      </w:r>
      <w:r w:rsidR="00B67820">
        <w:rPr>
          <w:rFonts w:asciiTheme="majorHAnsi" w:hAnsiTheme="majorHAnsi"/>
        </w:rPr>
        <w:t xml:space="preserve">Our second redesign is a </w:t>
      </w:r>
      <w:r w:rsidR="0073173C">
        <w:rPr>
          <w:rFonts w:asciiTheme="majorHAnsi" w:hAnsiTheme="majorHAnsi"/>
        </w:rPr>
        <w:t>HC</w:t>
      </w:r>
      <w:r w:rsidR="00B67820">
        <w:rPr>
          <w:rFonts w:asciiTheme="majorHAnsi" w:hAnsiTheme="majorHAnsi"/>
        </w:rPr>
        <w:t xml:space="preserve"> brochure (see </w:t>
      </w:r>
      <w:r w:rsidR="00B67820" w:rsidRPr="00861957">
        <w:rPr>
          <w:rFonts w:asciiTheme="majorHAnsi" w:hAnsiTheme="majorHAnsi"/>
          <w:b/>
        </w:rPr>
        <w:t xml:space="preserve">Attachment </w:t>
      </w:r>
      <w:r w:rsidR="003D05DE">
        <w:rPr>
          <w:rFonts w:asciiTheme="majorHAnsi" w:hAnsiTheme="majorHAnsi"/>
          <w:b/>
        </w:rPr>
        <w:t>H</w:t>
      </w:r>
      <w:r w:rsidR="00B67820">
        <w:rPr>
          <w:rFonts w:asciiTheme="majorHAnsi" w:hAnsiTheme="majorHAnsi"/>
        </w:rPr>
        <w:t>)</w:t>
      </w:r>
      <w:r w:rsidR="00861957">
        <w:rPr>
          <w:rFonts w:asciiTheme="majorHAnsi" w:hAnsiTheme="majorHAnsi"/>
        </w:rPr>
        <w:t xml:space="preserve">. This brochure is an abbreviated </w:t>
      </w:r>
      <w:r w:rsidR="0073173C">
        <w:rPr>
          <w:rFonts w:asciiTheme="majorHAnsi" w:hAnsiTheme="majorHAnsi"/>
        </w:rPr>
        <w:t>HC</w:t>
      </w:r>
      <w:r w:rsidR="00861957">
        <w:rPr>
          <w:rFonts w:asciiTheme="majorHAnsi" w:hAnsiTheme="majorHAnsi"/>
        </w:rPr>
        <w:t xml:space="preserve"> formatted </w:t>
      </w:r>
      <w:r w:rsidR="00E02BEB">
        <w:rPr>
          <w:rFonts w:asciiTheme="majorHAnsi" w:hAnsiTheme="majorHAnsi"/>
        </w:rPr>
        <w:t>with</w:t>
      </w:r>
      <w:r w:rsidR="00861957">
        <w:rPr>
          <w:rFonts w:asciiTheme="majorHAnsi" w:hAnsiTheme="majorHAnsi"/>
        </w:rPr>
        <w:t xml:space="preserve"> a brochure style.</w:t>
      </w:r>
      <w:r w:rsidR="008641CF">
        <w:rPr>
          <w:rFonts w:asciiTheme="majorHAnsi" w:hAnsiTheme="majorHAnsi"/>
        </w:rPr>
        <w:t xml:space="preserve"> </w:t>
      </w:r>
      <w:r w:rsidR="00FF1AD2">
        <w:rPr>
          <w:rFonts w:asciiTheme="majorHAnsi" w:hAnsiTheme="majorHAnsi"/>
        </w:rPr>
        <w:t xml:space="preserve">Another redesign option is a HC template (see </w:t>
      </w:r>
      <w:r w:rsidR="00FF1AD2" w:rsidRPr="00FF1AD2">
        <w:rPr>
          <w:rFonts w:asciiTheme="majorHAnsi" w:hAnsiTheme="majorHAnsi"/>
          <w:b/>
        </w:rPr>
        <w:t xml:space="preserve">Attachment </w:t>
      </w:r>
      <w:r w:rsidR="003D05DE">
        <w:rPr>
          <w:rFonts w:asciiTheme="majorHAnsi" w:hAnsiTheme="majorHAnsi"/>
          <w:b/>
        </w:rPr>
        <w:t>I</w:t>
      </w:r>
      <w:r w:rsidR="00FF1AD2">
        <w:rPr>
          <w:rFonts w:asciiTheme="majorHAnsi" w:hAnsiTheme="majorHAnsi"/>
        </w:rPr>
        <w:t>).</w:t>
      </w:r>
      <w:r w:rsidR="004D2EEB">
        <w:rPr>
          <w:rFonts w:asciiTheme="majorHAnsi" w:hAnsiTheme="majorHAnsi"/>
        </w:rPr>
        <w:t xml:space="preserve"> </w:t>
      </w:r>
      <w:r w:rsidR="008C147E">
        <w:rPr>
          <w:rFonts w:asciiTheme="majorHAnsi" w:hAnsiTheme="majorHAnsi"/>
        </w:rPr>
        <w:t>The HC template is a consolidated method</w:t>
      </w:r>
      <w:r w:rsidR="00BE213D">
        <w:rPr>
          <w:rFonts w:asciiTheme="majorHAnsi" w:hAnsiTheme="majorHAnsi"/>
        </w:rPr>
        <w:t xml:space="preserve"> </w:t>
      </w:r>
      <w:r w:rsidR="00521A7B">
        <w:rPr>
          <w:rFonts w:asciiTheme="majorHAnsi" w:hAnsiTheme="majorHAnsi"/>
        </w:rPr>
        <w:t xml:space="preserve">to streamline the document. </w:t>
      </w:r>
      <w:r w:rsidR="00327958">
        <w:rPr>
          <w:rFonts w:asciiTheme="majorHAnsi" w:hAnsiTheme="majorHAnsi"/>
        </w:rPr>
        <w:t>Not only do we want to know how the state</w:t>
      </w:r>
      <w:r w:rsidR="008C147E">
        <w:rPr>
          <w:rFonts w:asciiTheme="majorHAnsi" w:hAnsiTheme="majorHAnsi"/>
        </w:rPr>
        <w:t>/local</w:t>
      </w:r>
      <w:r w:rsidR="00327958">
        <w:rPr>
          <w:rFonts w:asciiTheme="majorHAnsi" w:hAnsiTheme="majorHAnsi"/>
        </w:rPr>
        <w:t xml:space="preserve"> environmental public health employees used the PHA/HC document but whic</w:t>
      </w:r>
      <w:r w:rsidR="00C33534">
        <w:rPr>
          <w:rFonts w:asciiTheme="majorHAnsi" w:hAnsiTheme="majorHAnsi"/>
        </w:rPr>
        <w:t>h sections where most useful</w:t>
      </w:r>
      <w:r w:rsidR="00952F81">
        <w:rPr>
          <w:rFonts w:asciiTheme="majorHAnsi" w:hAnsiTheme="majorHAnsi"/>
        </w:rPr>
        <w:t>,</w:t>
      </w:r>
      <w:r w:rsidR="00C33534">
        <w:rPr>
          <w:rFonts w:asciiTheme="majorHAnsi" w:hAnsiTheme="majorHAnsi"/>
        </w:rPr>
        <w:t xml:space="preserve"> </w:t>
      </w:r>
      <w:r w:rsidR="00327958">
        <w:rPr>
          <w:rFonts w:asciiTheme="majorHAnsi" w:hAnsiTheme="majorHAnsi"/>
        </w:rPr>
        <w:t>can be consolidated</w:t>
      </w:r>
      <w:r w:rsidR="00952F81">
        <w:rPr>
          <w:rFonts w:asciiTheme="majorHAnsi" w:hAnsiTheme="majorHAnsi"/>
        </w:rPr>
        <w:t>,</w:t>
      </w:r>
      <w:r w:rsidR="00327958">
        <w:rPr>
          <w:rFonts w:asciiTheme="majorHAnsi" w:hAnsiTheme="majorHAnsi"/>
        </w:rPr>
        <w:t xml:space="preserve"> or removed. Since the group discussion will discuss various documents its imperative to have a guided discussion in person with a facilitator.</w:t>
      </w:r>
      <w:r w:rsidR="00E238E6">
        <w:rPr>
          <w:rFonts w:asciiTheme="majorHAnsi" w:hAnsiTheme="majorHAnsi"/>
        </w:rPr>
        <w:t xml:space="preserve"> </w:t>
      </w:r>
      <w:r w:rsidRPr="00910B9E">
        <w:rPr>
          <w:rFonts w:asciiTheme="majorHAnsi" w:hAnsiTheme="majorHAnsi"/>
        </w:rPr>
        <w:t xml:space="preserve">This project will </w:t>
      </w:r>
      <w:r w:rsidR="00224405" w:rsidRPr="00910B9E">
        <w:rPr>
          <w:rFonts w:asciiTheme="majorHAnsi" w:hAnsiTheme="majorHAnsi"/>
        </w:rPr>
        <w:t>provide</w:t>
      </w:r>
      <w:r w:rsidRPr="00910B9E">
        <w:rPr>
          <w:rFonts w:asciiTheme="majorHAnsi" w:hAnsiTheme="majorHAnsi"/>
        </w:rPr>
        <w:t xml:space="preserve"> data to redesign the format and content of the PHA and HC documents to enhance its usefulness to petitioners, stakeholders, and EPA.</w:t>
      </w:r>
      <w:r w:rsidR="00CD1451">
        <w:rPr>
          <w:rFonts w:asciiTheme="majorHAnsi" w:hAnsiTheme="majorHAnsi"/>
        </w:rPr>
        <w:t xml:space="preserve">  </w:t>
      </w:r>
      <w:r w:rsidR="00350C8C">
        <w:rPr>
          <w:rFonts w:asciiTheme="majorHAnsi" w:hAnsiTheme="majorHAnsi"/>
        </w:rPr>
        <w:t xml:space="preserve">This data collection is authorized by Section 301 of the Public Health Service Act (42 U.S.C. </w:t>
      </w:r>
      <w:r w:rsidR="00350C8C" w:rsidRPr="001A28F6">
        <w:rPr>
          <w:rFonts w:asciiTheme="majorHAnsi" w:hAnsiTheme="majorHAnsi"/>
        </w:rPr>
        <w:t>241).</w:t>
      </w:r>
    </w:p>
    <w:p w:rsidR="004F67A8" w:rsidRPr="001A28F6" w:rsidRDefault="004F67A8" w:rsidP="00F52BCC">
      <w:pPr>
        <w:spacing w:after="0"/>
        <w:ind w:left="720"/>
        <w:rPr>
          <w:rFonts w:asciiTheme="majorHAnsi" w:hAnsiTheme="majorHAnsi"/>
        </w:rPr>
      </w:pPr>
    </w:p>
    <w:p w:rsidR="006102DA" w:rsidRPr="001A28F6" w:rsidRDefault="006102DA" w:rsidP="00F52BCC">
      <w:pPr>
        <w:spacing w:after="0"/>
        <w:ind w:left="720"/>
        <w:rPr>
          <w:rFonts w:asciiTheme="majorHAnsi" w:hAnsiTheme="majorHAnsi"/>
          <w:b/>
        </w:rPr>
      </w:pPr>
      <w:r w:rsidRPr="001A28F6">
        <w:rPr>
          <w:rFonts w:asciiTheme="majorHAnsi" w:hAnsiTheme="majorHAnsi"/>
          <w:b/>
        </w:rPr>
        <w:t>Privacy Impact Assessment</w:t>
      </w:r>
    </w:p>
    <w:p w:rsidR="004024F8" w:rsidRPr="00DB39A3" w:rsidRDefault="006102DA" w:rsidP="00B85965">
      <w:pPr>
        <w:spacing w:after="0"/>
        <w:ind w:left="720"/>
        <w:rPr>
          <w:rFonts w:asciiTheme="majorHAnsi" w:hAnsiTheme="majorHAnsi"/>
        </w:rPr>
      </w:pPr>
      <w:r w:rsidRPr="001A28F6">
        <w:rPr>
          <w:rFonts w:asciiTheme="majorHAnsi" w:hAnsiTheme="majorHAnsi"/>
          <w:u w:val="single"/>
        </w:rPr>
        <w:t>Overview of the Data Collection System</w:t>
      </w:r>
      <w:r w:rsidR="00151567" w:rsidRPr="001A28F6">
        <w:rPr>
          <w:rFonts w:asciiTheme="majorHAnsi" w:hAnsiTheme="majorHAnsi"/>
        </w:rPr>
        <w:t xml:space="preserve"> – </w:t>
      </w:r>
      <w:r w:rsidR="00B1129F" w:rsidRPr="001A28F6">
        <w:rPr>
          <w:rFonts w:asciiTheme="majorHAnsi" w:hAnsiTheme="majorHAnsi"/>
        </w:rPr>
        <w:t xml:space="preserve">The data collection system </w:t>
      </w:r>
      <w:r w:rsidR="00557CAB">
        <w:rPr>
          <w:rFonts w:asciiTheme="majorHAnsi" w:hAnsiTheme="majorHAnsi"/>
        </w:rPr>
        <w:t xml:space="preserve">is designed to answer several document questions. </w:t>
      </w:r>
      <w:r w:rsidR="005B2056">
        <w:rPr>
          <w:rFonts w:asciiTheme="majorHAnsi" w:hAnsiTheme="majorHAnsi"/>
        </w:rPr>
        <w:t xml:space="preserve"> These questions will help the Division understand how the end users actually use the document and which sections of the document are most beneficial</w:t>
      </w:r>
      <w:r w:rsidR="00DC5359">
        <w:rPr>
          <w:rFonts w:asciiTheme="majorHAnsi" w:hAnsiTheme="majorHAnsi"/>
        </w:rPr>
        <w:t xml:space="preserve"> to them</w:t>
      </w:r>
      <w:r w:rsidR="005B2056">
        <w:rPr>
          <w:rFonts w:asciiTheme="majorHAnsi" w:hAnsiTheme="majorHAnsi"/>
        </w:rPr>
        <w:t>.</w:t>
      </w:r>
      <w:r w:rsidR="00DC5359">
        <w:rPr>
          <w:rFonts w:asciiTheme="majorHAnsi" w:hAnsiTheme="majorHAnsi"/>
        </w:rPr>
        <w:t xml:space="preserve"> The </w:t>
      </w:r>
      <w:r w:rsidR="00342621">
        <w:rPr>
          <w:rFonts w:asciiTheme="majorHAnsi" w:hAnsiTheme="majorHAnsi"/>
        </w:rPr>
        <w:t xml:space="preserve">data will be collected using semi-structured focus groups (see </w:t>
      </w:r>
      <w:r w:rsidR="00346E13">
        <w:rPr>
          <w:rFonts w:asciiTheme="majorHAnsi" w:hAnsiTheme="majorHAnsi"/>
          <w:b/>
        </w:rPr>
        <w:t xml:space="preserve">Attachment </w:t>
      </w:r>
      <w:r w:rsidR="003D05DE">
        <w:rPr>
          <w:rFonts w:asciiTheme="majorHAnsi" w:hAnsiTheme="majorHAnsi"/>
          <w:b/>
        </w:rPr>
        <w:t>J</w:t>
      </w:r>
      <w:r w:rsidR="00CD1451">
        <w:rPr>
          <w:rFonts w:asciiTheme="majorHAnsi" w:hAnsiTheme="majorHAnsi"/>
          <w:b/>
        </w:rPr>
        <w:t xml:space="preserve"> </w:t>
      </w:r>
      <w:r w:rsidR="00521A7B">
        <w:rPr>
          <w:rFonts w:asciiTheme="majorHAnsi" w:hAnsiTheme="majorHAnsi"/>
          <w:b/>
        </w:rPr>
        <w:t>&amp;</w:t>
      </w:r>
      <w:r w:rsidR="00CD1451">
        <w:rPr>
          <w:rFonts w:asciiTheme="majorHAnsi" w:hAnsiTheme="majorHAnsi"/>
          <w:b/>
        </w:rPr>
        <w:t xml:space="preserve"> </w:t>
      </w:r>
      <w:r w:rsidR="003D05DE">
        <w:rPr>
          <w:rFonts w:asciiTheme="majorHAnsi" w:hAnsiTheme="majorHAnsi"/>
          <w:b/>
        </w:rPr>
        <w:t>K</w:t>
      </w:r>
      <w:r w:rsidR="009073DC" w:rsidRPr="009073DC">
        <w:rPr>
          <w:rFonts w:asciiTheme="majorHAnsi" w:hAnsiTheme="majorHAnsi"/>
          <w:b/>
        </w:rPr>
        <w:t xml:space="preserve"> – </w:t>
      </w:r>
      <w:r w:rsidR="00634B83">
        <w:rPr>
          <w:rFonts w:asciiTheme="majorHAnsi" w:hAnsiTheme="majorHAnsi"/>
          <w:b/>
        </w:rPr>
        <w:t>Phone Screener</w:t>
      </w:r>
      <w:r w:rsidR="00342621" w:rsidRPr="009073DC">
        <w:rPr>
          <w:rFonts w:asciiTheme="majorHAnsi" w:hAnsiTheme="majorHAnsi"/>
          <w:b/>
        </w:rPr>
        <w:t xml:space="preserve"> and </w:t>
      </w:r>
      <w:r w:rsidR="00634B83">
        <w:rPr>
          <w:rFonts w:asciiTheme="majorHAnsi" w:hAnsiTheme="majorHAnsi"/>
          <w:b/>
        </w:rPr>
        <w:t>Focus Group Data Collection Tool</w:t>
      </w:r>
      <w:r w:rsidR="00342621">
        <w:rPr>
          <w:rFonts w:asciiTheme="majorHAnsi" w:hAnsiTheme="majorHAnsi"/>
        </w:rPr>
        <w:t>) of state</w:t>
      </w:r>
      <w:r w:rsidR="00C133DD">
        <w:rPr>
          <w:rFonts w:asciiTheme="majorHAnsi" w:hAnsiTheme="majorHAnsi"/>
        </w:rPr>
        <w:t>/local</w:t>
      </w:r>
      <w:r w:rsidR="00342621">
        <w:rPr>
          <w:rFonts w:asciiTheme="majorHAnsi" w:hAnsiTheme="majorHAnsi"/>
        </w:rPr>
        <w:t xml:space="preserve"> </w:t>
      </w:r>
      <w:r w:rsidR="004C36E2">
        <w:rPr>
          <w:rFonts w:asciiTheme="majorHAnsi" w:hAnsiTheme="majorHAnsi"/>
        </w:rPr>
        <w:t>environmental</w:t>
      </w:r>
      <w:r w:rsidR="00342621">
        <w:rPr>
          <w:rFonts w:asciiTheme="majorHAnsi" w:hAnsiTheme="majorHAnsi"/>
        </w:rPr>
        <w:t xml:space="preserve"> public health employees and officials.</w:t>
      </w:r>
      <w:r w:rsidR="00B85965">
        <w:rPr>
          <w:rFonts w:asciiTheme="majorHAnsi" w:hAnsiTheme="majorHAnsi"/>
        </w:rPr>
        <w:t xml:space="preserve"> </w:t>
      </w:r>
      <w:r w:rsidR="004C36E2">
        <w:rPr>
          <w:rFonts w:asciiTheme="majorHAnsi" w:hAnsiTheme="majorHAnsi"/>
        </w:rPr>
        <w:t xml:space="preserve">The </w:t>
      </w:r>
      <w:r w:rsidR="00634B83">
        <w:rPr>
          <w:rFonts w:asciiTheme="majorHAnsi" w:hAnsiTheme="majorHAnsi"/>
        </w:rPr>
        <w:t>focus group data collection tool</w:t>
      </w:r>
      <w:r w:rsidR="004C36E2">
        <w:rPr>
          <w:rFonts w:asciiTheme="majorHAnsi" w:hAnsiTheme="majorHAnsi"/>
        </w:rPr>
        <w:t xml:space="preserve"> and </w:t>
      </w:r>
      <w:r w:rsidR="00634B83">
        <w:rPr>
          <w:rFonts w:asciiTheme="majorHAnsi" w:hAnsiTheme="majorHAnsi"/>
        </w:rPr>
        <w:t>phone screener</w:t>
      </w:r>
      <w:r w:rsidR="00E8736B">
        <w:rPr>
          <w:rFonts w:asciiTheme="majorHAnsi" w:hAnsiTheme="majorHAnsi"/>
        </w:rPr>
        <w:t xml:space="preserve"> was pilot tested</w:t>
      </w:r>
      <w:r w:rsidR="004024F8">
        <w:rPr>
          <w:rFonts w:asciiTheme="majorHAnsi" w:hAnsiTheme="majorHAnsi"/>
        </w:rPr>
        <w:t xml:space="preserve"> </w:t>
      </w:r>
      <w:r w:rsidR="002C0877">
        <w:rPr>
          <w:rFonts w:asciiTheme="majorHAnsi" w:hAnsiTheme="majorHAnsi"/>
        </w:rPr>
        <w:t>by</w:t>
      </w:r>
      <w:r w:rsidR="004024F8">
        <w:rPr>
          <w:rFonts w:asciiTheme="majorHAnsi" w:hAnsiTheme="majorHAnsi"/>
        </w:rPr>
        <w:t xml:space="preserve"> </w:t>
      </w:r>
      <w:r w:rsidR="008E5879">
        <w:rPr>
          <w:rFonts w:asciiTheme="majorHAnsi" w:hAnsiTheme="majorHAnsi"/>
        </w:rPr>
        <w:t>four</w:t>
      </w:r>
      <w:r w:rsidR="004024F8" w:rsidRPr="00FE6A5C">
        <w:rPr>
          <w:rFonts w:asciiTheme="majorHAnsi" w:hAnsiTheme="majorHAnsi"/>
        </w:rPr>
        <w:t xml:space="preserve"> public health pr</w:t>
      </w:r>
      <w:r w:rsidR="002C0877" w:rsidRPr="00FE6A5C">
        <w:rPr>
          <w:rFonts w:asciiTheme="majorHAnsi" w:hAnsiTheme="majorHAnsi"/>
        </w:rPr>
        <w:t xml:space="preserve">ofessionals. </w:t>
      </w:r>
      <w:r w:rsidR="004024F8">
        <w:rPr>
          <w:rFonts w:asciiTheme="majorHAnsi" w:hAnsiTheme="majorHAnsi"/>
        </w:rPr>
        <w:t xml:space="preserve">Feedback from this group </w:t>
      </w:r>
      <w:r w:rsidR="002C0877">
        <w:rPr>
          <w:rFonts w:asciiTheme="majorHAnsi" w:hAnsiTheme="majorHAnsi"/>
        </w:rPr>
        <w:t>was</w:t>
      </w:r>
      <w:r w:rsidR="004024F8">
        <w:rPr>
          <w:rFonts w:asciiTheme="majorHAnsi" w:hAnsiTheme="majorHAnsi"/>
        </w:rPr>
        <w:t xml:space="preserve"> used to refine questions as needed, ensure accurate programming and </w:t>
      </w:r>
      <w:r w:rsidR="00B85965">
        <w:rPr>
          <w:rFonts w:asciiTheme="majorHAnsi" w:hAnsiTheme="majorHAnsi"/>
        </w:rPr>
        <w:t>tools</w:t>
      </w:r>
      <w:r w:rsidR="004024F8">
        <w:rPr>
          <w:rFonts w:asciiTheme="majorHAnsi" w:hAnsiTheme="majorHAnsi"/>
        </w:rPr>
        <w:t xml:space="preserve"> and establish the estimated time required to complete the survey.</w:t>
      </w:r>
    </w:p>
    <w:p w:rsidR="0008294B" w:rsidRDefault="0008294B" w:rsidP="00F52BCC">
      <w:pPr>
        <w:spacing w:after="0"/>
        <w:ind w:left="720"/>
        <w:rPr>
          <w:rFonts w:asciiTheme="majorHAnsi" w:hAnsiTheme="majorHAnsi"/>
        </w:rPr>
      </w:pPr>
    </w:p>
    <w:p w:rsidR="00CD1451" w:rsidRDefault="006102DA" w:rsidP="005912E1">
      <w:pPr>
        <w:spacing w:after="0"/>
        <w:ind w:left="720"/>
        <w:rPr>
          <w:rFonts w:asciiTheme="majorHAnsi" w:hAnsiTheme="majorHAnsi"/>
        </w:rPr>
      </w:pPr>
      <w:r w:rsidRPr="00D5367E">
        <w:rPr>
          <w:rFonts w:asciiTheme="majorHAnsi" w:hAnsiTheme="majorHAnsi"/>
          <w:u w:val="single"/>
        </w:rPr>
        <w:t>Items of Information to be Collected</w:t>
      </w:r>
      <w:r w:rsidR="00B1129F" w:rsidRPr="00D5367E">
        <w:rPr>
          <w:rFonts w:asciiTheme="majorHAnsi" w:hAnsiTheme="majorHAnsi"/>
        </w:rPr>
        <w:t xml:space="preserve"> –</w:t>
      </w:r>
      <w:r w:rsidR="000B0962">
        <w:rPr>
          <w:rFonts w:asciiTheme="majorHAnsi" w:hAnsiTheme="majorHAnsi"/>
        </w:rPr>
        <w:t xml:space="preserve"> </w:t>
      </w:r>
      <w:r w:rsidR="00CD1451" w:rsidRPr="00CD1451">
        <w:rPr>
          <w:rFonts w:asciiTheme="majorHAnsi" w:hAnsiTheme="majorHAnsi"/>
        </w:rPr>
        <w:t>The phone screener</w:t>
      </w:r>
      <w:r w:rsidR="00CD1451">
        <w:rPr>
          <w:rFonts w:asciiTheme="majorHAnsi" w:hAnsiTheme="majorHAnsi"/>
        </w:rPr>
        <w:t xml:space="preserve"> (N=100)</w:t>
      </w:r>
      <w:r w:rsidR="00CD1451" w:rsidRPr="00CD1451">
        <w:rPr>
          <w:rFonts w:asciiTheme="majorHAnsi" w:hAnsiTheme="majorHAnsi"/>
        </w:rPr>
        <w:t xml:space="preserve"> introduces the potential participants to whom we are, what is the project, why we are doing this and how the focus groups will be conducted. Only one question will be asked and that is if they want to participate. If yes, then they are encouraged to review the site document and confirm their mailing and e-mail addresses. A facilitator will conduct the focus groups and/or interviews and will record the information by video, tape recorder, and taking notes via pen and paper.</w:t>
      </w:r>
    </w:p>
    <w:p w:rsidR="00CD1451" w:rsidRDefault="00CD1451" w:rsidP="005912E1">
      <w:pPr>
        <w:spacing w:after="0"/>
        <w:ind w:left="720"/>
        <w:rPr>
          <w:rFonts w:asciiTheme="majorHAnsi" w:hAnsiTheme="majorHAnsi"/>
        </w:rPr>
      </w:pPr>
    </w:p>
    <w:p w:rsidR="0036122B" w:rsidRDefault="005638BF" w:rsidP="005912E1">
      <w:pPr>
        <w:spacing w:after="0"/>
        <w:ind w:left="720"/>
        <w:rPr>
          <w:rFonts w:asciiTheme="majorHAnsi" w:hAnsiTheme="majorHAnsi"/>
        </w:rPr>
      </w:pPr>
      <w:r>
        <w:rPr>
          <w:rFonts w:asciiTheme="majorHAnsi" w:hAnsiTheme="majorHAnsi"/>
        </w:rPr>
        <w:t xml:space="preserve">The </w:t>
      </w:r>
      <w:r w:rsidR="00682897">
        <w:rPr>
          <w:rFonts w:asciiTheme="majorHAnsi" w:hAnsiTheme="majorHAnsi"/>
        </w:rPr>
        <w:t xml:space="preserve">focus group </w:t>
      </w:r>
      <w:r w:rsidR="00D43B02">
        <w:rPr>
          <w:rFonts w:asciiTheme="majorHAnsi" w:hAnsiTheme="majorHAnsi"/>
        </w:rPr>
        <w:t>data collection</w:t>
      </w:r>
      <w:r w:rsidR="00CD1451">
        <w:rPr>
          <w:rFonts w:asciiTheme="majorHAnsi" w:hAnsiTheme="majorHAnsi"/>
        </w:rPr>
        <w:t xml:space="preserve"> (N=50)</w:t>
      </w:r>
      <w:r w:rsidR="00D43B02">
        <w:rPr>
          <w:rFonts w:asciiTheme="majorHAnsi" w:hAnsiTheme="majorHAnsi"/>
        </w:rPr>
        <w:t xml:space="preserve"> tool</w:t>
      </w:r>
      <w:r>
        <w:rPr>
          <w:rFonts w:asciiTheme="majorHAnsi" w:hAnsiTheme="majorHAnsi"/>
        </w:rPr>
        <w:t xml:space="preserve"> consists of 23 questions divided into </w:t>
      </w:r>
      <w:r w:rsidR="00B912D2">
        <w:rPr>
          <w:rFonts w:asciiTheme="majorHAnsi" w:hAnsiTheme="majorHAnsi"/>
        </w:rPr>
        <w:t>four different sections</w:t>
      </w:r>
      <w:r>
        <w:rPr>
          <w:rFonts w:asciiTheme="majorHAnsi" w:hAnsiTheme="majorHAnsi"/>
        </w:rPr>
        <w:t xml:space="preserve">. The first section (two questions) is designed to set participants at ease, establish a positive group dynamic, and get subjects engaged and talking. The questions help us decipher the most effective method for users to obtain documents. </w:t>
      </w:r>
      <w:r w:rsidR="009E139E">
        <w:rPr>
          <w:rFonts w:asciiTheme="majorHAnsi" w:hAnsiTheme="majorHAnsi"/>
        </w:rPr>
        <w:t xml:space="preserve">Section two (eleven questions) </w:t>
      </w:r>
      <w:r w:rsidR="005F1814">
        <w:rPr>
          <w:rFonts w:asciiTheme="majorHAnsi" w:hAnsiTheme="majorHAnsi"/>
        </w:rPr>
        <w:t xml:space="preserve">speaks to the specific document (PHA or HC) written for the site. </w:t>
      </w:r>
      <w:r w:rsidR="00DE1A08">
        <w:rPr>
          <w:rFonts w:asciiTheme="majorHAnsi" w:hAnsiTheme="majorHAnsi"/>
        </w:rPr>
        <w:t xml:space="preserve">The </w:t>
      </w:r>
      <w:r w:rsidR="00DE1A08">
        <w:rPr>
          <w:rFonts w:asciiTheme="majorHAnsi" w:hAnsiTheme="majorHAnsi"/>
        </w:rPr>
        <w:lastRenderedPageBreak/>
        <w:t xml:space="preserve">focus of these questions is to gain further insight into the </w:t>
      </w:r>
      <w:r w:rsidR="006E1791">
        <w:rPr>
          <w:rFonts w:asciiTheme="majorHAnsi" w:hAnsiTheme="majorHAnsi"/>
        </w:rPr>
        <w:t>participants’</w:t>
      </w:r>
      <w:r w:rsidR="00DE1A08">
        <w:rPr>
          <w:rFonts w:asciiTheme="majorHAnsi" w:hAnsiTheme="majorHAnsi"/>
        </w:rPr>
        <w:t xml:space="preserve"> impressions of the document, how beneficial the document i</w:t>
      </w:r>
      <w:r w:rsidR="006E1791">
        <w:rPr>
          <w:rFonts w:asciiTheme="majorHAnsi" w:hAnsiTheme="majorHAnsi"/>
        </w:rPr>
        <w:t xml:space="preserve">s for the type of work they do, and </w:t>
      </w:r>
      <w:r w:rsidR="00D4286E">
        <w:rPr>
          <w:rFonts w:asciiTheme="majorHAnsi" w:hAnsiTheme="majorHAnsi"/>
        </w:rPr>
        <w:t xml:space="preserve">to </w:t>
      </w:r>
      <w:r w:rsidR="006E1791">
        <w:rPr>
          <w:rFonts w:asciiTheme="majorHAnsi" w:hAnsiTheme="majorHAnsi"/>
        </w:rPr>
        <w:t>determine if the conclusion and recommendation section has been adopted, the level of adoption (full or partial), if the recommendation</w:t>
      </w:r>
      <w:r w:rsidR="00D4286E">
        <w:rPr>
          <w:rFonts w:asciiTheme="majorHAnsi" w:hAnsiTheme="majorHAnsi"/>
        </w:rPr>
        <w:t>(s)</w:t>
      </w:r>
      <w:r w:rsidR="006E1791">
        <w:rPr>
          <w:rFonts w:asciiTheme="majorHAnsi" w:hAnsiTheme="majorHAnsi"/>
        </w:rPr>
        <w:t xml:space="preserve"> has been implemented and to what success, and how much of the state has implemented the recommendation</w:t>
      </w:r>
      <w:r w:rsidR="00D4286E">
        <w:rPr>
          <w:rFonts w:asciiTheme="majorHAnsi" w:hAnsiTheme="majorHAnsi"/>
        </w:rPr>
        <w:t>(s)</w:t>
      </w:r>
      <w:r w:rsidR="006E1791">
        <w:rPr>
          <w:rFonts w:asciiTheme="majorHAnsi" w:hAnsiTheme="majorHAnsi"/>
        </w:rPr>
        <w:t xml:space="preserve"> if known. </w:t>
      </w:r>
      <w:r w:rsidR="00795ED6">
        <w:rPr>
          <w:rFonts w:asciiTheme="majorHAnsi" w:hAnsiTheme="majorHAnsi"/>
        </w:rPr>
        <w:t>The third section (3 questions) attempts to learn the document content most useful to participants. The final section (six questions) introduces new products to the participants. Participants will rank which redesign best suits their needs</w:t>
      </w:r>
      <w:r w:rsidR="00F45984">
        <w:rPr>
          <w:rFonts w:asciiTheme="majorHAnsi" w:hAnsiTheme="majorHAnsi"/>
        </w:rPr>
        <w:t>, describe their impressions and how beneficial the new document is for the type of work they do.</w:t>
      </w:r>
      <w:r w:rsidR="005D5F1E">
        <w:rPr>
          <w:rFonts w:asciiTheme="majorHAnsi" w:hAnsiTheme="majorHAnsi"/>
        </w:rPr>
        <w:t xml:space="preserve"> </w:t>
      </w:r>
    </w:p>
    <w:p w:rsidR="00F52BCC" w:rsidRPr="00F52BCC" w:rsidRDefault="00F52BCC" w:rsidP="00F52BCC">
      <w:pPr>
        <w:spacing w:after="0"/>
        <w:ind w:left="720"/>
        <w:rPr>
          <w:rFonts w:asciiTheme="majorHAnsi" w:hAnsiTheme="majorHAnsi"/>
        </w:rPr>
      </w:pPr>
    </w:p>
    <w:p w:rsidR="00B12F51" w:rsidRPr="00014361" w:rsidRDefault="00B12F51" w:rsidP="00B12F51">
      <w:pPr>
        <w:pStyle w:val="ListParagraph"/>
        <w:numPr>
          <w:ilvl w:val="0"/>
          <w:numId w:val="2"/>
        </w:numPr>
        <w:spacing w:after="0"/>
        <w:rPr>
          <w:rFonts w:asciiTheme="majorHAnsi" w:hAnsiTheme="majorHAnsi"/>
          <w:b/>
        </w:rPr>
      </w:pPr>
      <w:r w:rsidRPr="00014361">
        <w:rPr>
          <w:rFonts w:asciiTheme="majorHAnsi" w:hAnsiTheme="majorHAnsi"/>
          <w:b/>
        </w:rPr>
        <w:t>Purpose and Use of the Information Collection</w:t>
      </w:r>
    </w:p>
    <w:p w:rsidR="00E54504" w:rsidRDefault="00C17FE3">
      <w:pPr>
        <w:spacing w:after="0"/>
        <w:ind w:left="720"/>
        <w:rPr>
          <w:rFonts w:asciiTheme="majorHAnsi" w:hAnsiTheme="majorHAnsi"/>
        </w:rPr>
      </w:pPr>
      <w:r w:rsidRPr="00C17FE3">
        <w:rPr>
          <w:rFonts w:asciiTheme="majorHAnsi" w:hAnsiTheme="majorHAnsi"/>
        </w:rPr>
        <w:t>In order to learn more about the recommendation implementation,</w:t>
      </w:r>
      <w:r>
        <w:rPr>
          <w:rFonts w:asciiTheme="majorHAnsi" w:hAnsiTheme="majorHAnsi"/>
        </w:rPr>
        <w:t xml:space="preserve"> utilization, and experiences, </w:t>
      </w:r>
      <w:r w:rsidR="00484168">
        <w:rPr>
          <w:rFonts w:asciiTheme="majorHAnsi" w:hAnsiTheme="majorHAnsi"/>
        </w:rPr>
        <w:t>DCHI</w:t>
      </w:r>
      <w:r>
        <w:rPr>
          <w:rFonts w:asciiTheme="majorHAnsi" w:hAnsiTheme="majorHAnsi"/>
        </w:rPr>
        <w:t xml:space="preserve"> plans to conduct focus groups to obtain feedback</w:t>
      </w:r>
      <w:r w:rsidRPr="00C17FE3">
        <w:rPr>
          <w:rFonts w:asciiTheme="majorHAnsi" w:hAnsiTheme="majorHAnsi"/>
        </w:rPr>
        <w:t xml:space="preserve"> from end users on the current format and content of </w:t>
      </w:r>
      <w:r w:rsidR="005C4942">
        <w:rPr>
          <w:rFonts w:asciiTheme="majorHAnsi" w:hAnsiTheme="majorHAnsi"/>
        </w:rPr>
        <w:t>PHAs and HCs</w:t>
      </w:r>
      <w:r>
        <w:rPr>
          <w:rFonts w:asciiTheme="majorHAnsi" w:hAnsiTheme="majorHAnsi"/>
        </w:rPr>
        <w:t>.</w:t>
      </w:r>
      <w:r w:rsidRPr="00C17FE3">
        <w:rPr>
          <w:rFonts w:asciiTheme="majorHAnsi" w:hAnsiTheme="majorHAnsi"/>
        </w:rPr>
        <w:t xml:space="preserve"> </w:t>
      </w:r>
      <w:r w:rsidR="00BE234A">
        <w:rPr>
          <w:rFonts w:asciiTheme="majorHAnsi" w:hAnsiTheme="majorHAnsi"/>
        </w:rPr>
        <w:t>Data will be collected through focus groups</w:t>
      </w:r>
      <w:r w:rsidR="00C069AE">
        <w:rPr>
          <w:rFonts w:asciiTheme="majorHAnsi" w:hAnsiTheme="majorHAnsi"/>
        </w:rPr>
        <w:t xml:space="preserve"> of state and local public health employees </w:t>
      </w:r>
      <w:r w:rsidR="009727DB">
        <w:rPr>
          <w:rFonts w:asciiTheme="majorHAnsi" w:hAnsiTheme="majorHAnsi"/>
        </w:rPr>
        <w:t>(n=50)</w:t>
      </w:r>
      <w:r w:rsidR="00C85FF5">
        <w:rPr>
          <w:rFonts w:asciiTheme="majorHAnsi" w:hAnsiTheme="majorHAnsi"/>
        </w:rPr>
        <w:t>.</w:t>
      </w:r>
      <w:r w:rsidR="009727DB">
        <w:rPr>
          <w:rFonts w:asciiTheme="majorHAnsi" w:hAnsiTheme="majorHAnsi"/>
        </w:rPr>
        <w:t xml:space="preserve"> </w:t>
      </w:r>
      <w:r w:rsidR="00A27286">
        <w:rPr>
          <w:rFonts w:asciiTheme="majorHAnsi" w:hAnsiTheme="majorHAnsi"/>
        </w:rPr>
        <w:t>The information collected will help the Division</w:t>
      </w:r>
      <w:r w:rsidRPr="00C17FE3">
        <w:rPr>
          <w:rFonts w:asciiTheme="majorHAnsi" w:hAnsiTheme="majorHAnsi"/>
        </w:rPr>
        <w:t xml:space="preserve"> determine how to improve these documents so they are </w:t>
      </w:r>
      <w:r w:rsidR="00A27286">
        <w:rPr>
          <w:rFonts w:asciiTheme="majorHAnsi" w:hAnsiTheme="majorHAnsi"/>
        </w:rPr>
        <w:t xml:space="preserve">more </w:t>
      </w:r>
      <w:r w:rsidRPr="00C17FE3">
        <w:rPr>
          <w:rFonts w:asciiTheme="majorHAnsi" w:hAnsiTheme="majorHAnsi"/>
        </w:rPr>
        <w:t>useful to end users</w:t>
      </w:r>
      <w:r w:rsidR="00A27286">
        <w:rPr>
          <w:rFonts w:asciiTheme="majorHAnsi" w:hAnsiTheme="majorHAnsi"/>
        </w:rPr>
        <w:t>.</w:t>
      </w:r>
      <w:r w:rsidR="009F7A64">
        <w:rPr>
          <w:rFonts w:asciiTheme="majorHAnsi" w:hAnsiTheme="majorHAnsi"/>
        </w:rPr>
        <w:t xml:space="preserve"> </w:t>
      </w:r>
      <w:r w:rsidR="00AD4AE8" w:rsidRPr="00C17FE3">
        <w:rPr>
          <w:rFonts w:asciiTheme="majorHAnsi" w:hAnsiTheme="majorHAnsi"/>
        </w:rPr>
        <w:t xml:space="preserve">These questions will </w:t>
      </w:r>
      <w:r w:rsidR="005C4942">
        <w:rPr>
          <w:rFonts w:asciiTheme="majorHAnsi" w:hAnsiTheme="majorHAnsi"/>
        </w:rPr>
        <w:t>help</w:t>
      </w:r>
      <w:r w:rsidR="00AD4AE8" w:rsidRPr="00C17FE3">
        <w:rPr>
          <w:rFonts w:asciiTheme="majorHAnsi" w:hAnsiTheme="majorHAnsi"/>
        </w:rPr>
        <w:t xml:space="preserve"> the Division understand how the end users actually use the document and which sections of the document are most beneficial to them.</w:t>
      </w:r>
      <w:r w:rsidR="005C4942">
        <w:rPr>
          <w:rFonts w:asciiTheme="majorHAnsi" w:hAnsiTheme="majorHAnsi"/>
        </w:rPr>
        <w:t xml:space="preserve"> </w:t>
      </w:r>
      <w:r w:rsidR="0008294B">
        <w:rPr>
          <w:rFonts w:asciiTheme="majorHAnsi" w:hAnsiTheme="majorHAnsi"/>
        </w:rPr>
        <w:t xml:space="preserve"> </w:t>
      </w:r>
    </w:p>
    <w:p w:rsidR="00791A24" w:rsidRDefault="00791A24">
      <w:pPr>
        <w:spacing w:after="0"/>
        <w:ind w:left="720"/>
        <w:rPr>
          <w:rFonts w:asciiTheme="majorHAnsi" w:hAnsiTheme="majorHAnsi"/>
        </w:rPr>
      </w:pPr>
    </w:p>
    <w:p w:rsidR="008151A3" w:rsidRDefault="008151A3">
      <w:pPr>
        <w:spacing w:after="0"/>
        <w:ind w:left="720"/>
        <w:rPr>
          <w:rFonts w:asciiTheme="majorHAnsi" w:hAnsiTheme="majorHAnsi"/>
        </w:rPr>
      </w:pPr>
      <w:r>
        <w:rPr>
          <w:rFonts w:asciiTheme="majorHAnsi" w:hAnsiTheme="majorHAnsi"/>
        </w:rPr>
        <w:t xml:space="preserve">This information is needed to support ATSDR </w:t>
      </w:r>
      <w:r w:rsidR="00724CF6">
        <w:rPr>
          <w:rFonts w:asciiTheme="majorHAnsi" w:hAnsiTheme="majorHAnsi"/>
        </w:rPr>
        <w:t xml:space="preserve">in </w:t>
      </w:r>
      <w:r>
        <w:rPr>
          <w:rFonts w:asciiTheme="majorHAnsi" w:hAnsiTheme="majorHAnsi"/>
        </w:rPr>
        <w:t>carry</w:t>
      </w:r>
      <w:r w:rsidR="00724CF6">
        <w:rPr>
          <w:rFonts w:asciiTheme="majorHAnsi" w:hAnsiTheme="majorHAnsi"/>
        </w:rPr>
        <w:t>ing</w:t>
      </w:r>
      <w:r>
        <w:rPr>
          <w:rFonts w:asciiTheme="majorHAnsi" w:hAnsiTheme="majorHAnsi"/>
        </w:rPr>
        <w:t xml:space="preserve"> out its mission to serve the public through responsive public health actions to promote healthy and safe environments and prevent harmful exposures.</w:t>
      </w:r>
      <w:r w:rsidR="00D018E8">
        <w:rPr>
          <w:rFonts w:asciiTheme="majorHAnsi" w:hAnsiTheme="majorHAnsi"/>
        </w:rPr>
        <w:t xml:space="preserve"> Use of the PHAs and HCs documents has the potential to reduce harmful exposures through the recommendations to minimize toxic environmental exposures. </w:t>
      </w:r>
      <w:r w:rsidR="00D018E8" w:rsidRPr="00D018E8">
        <w:rPr>
          <w:rFonts w:asciiTheme="majorHAnsi" w:hAnsiTheme="majorHAnsi"/>
        </w:rPr>
        <w:t>Results of the evaluation will be used to redesign the format and content of the PHA and HC documents to enhance its usefulness to petitioners, stakeholders, and EPA.</w:t>
      </w:r>
      <w:r w:rsidR="00D018E8">
        <w:rPr>
          <w:rFonts w:asciiTheme="majorHAnsi" w:hAnsiTheme="majorHAnsi"/>
        </w:rPr>
        <w:t xml:space="preserve"> Additional</w:t>
      </w:r>
      <w:r w:rsidR="0008294B">
        <w:rPr>
          <w:rFonts w:asciiTheme="majorHAnsi" w:hAnsiTheme="majorHAnsi"/>
        </w:rPr>
        <w:t>ly</w:t>
      </w:r>
      <w:r w:rsidR="00D018E8">
        <w:rPr>
          <w:rFonts w:asciiTheme="majorHAnsi" w:hAnsiTheme="majorHAnsi"/>
        </w:rPr>
        <w:t>, ATSDR will be able to learn about potential barriers of adoption and implementation to better understand how it can provide optimal assistance throughout the process.</w:t>
      </w:r>
    </w:p>
    <w:p w:rsidR="005C4942" w:rsidRPr="00C17FE3" w:rsidRDefault="005C4942" w:rsidP="006102DA">
      <w:pPr>
        <w:spacing w:after="0"/>
        <w:ind w:left="720"/>
        <w:rPr>
          <w:rFonts w:asciiTheme="majorHAnsi" w:hAnsiTheme="majorHAnsi"/>
        </w:rPr>
      </w:pPr>
    </w:p>
    <w:p w:rsidR="006102DA" w:rsidRDefault="006102DA" w:rsidP="006102DA">
      <w:pPr>
        <w:spacing w:after="0"/>
        <w:ind w:left="720"/>
        <w:rPr>
          <w:rFonts w:asciiTheme="majorHAnsi" w:hAnsiTheme="majorHAnsi"/>
        </w:rPr>
      </w:pPr>
      <w:r>
        <w:rPr>
          <w:rFonts w:asciiTheme="majorHAnsi" w:hAnsiTheme="majorHAnsi"/>
          <w:u w:val="single"/>
        </w:rPr>
        <w:t>Privacy Impact Assessment</w:t>
      </w:r>
      <w:r w:rsidR="00DB7F78">
        <w:rPr>
          <w:rFonts w:asciiTheme="majorHAnsi" w:hAnsiTheme="majorHAnsi"/>
          <w:u w:val="single"/>
        </w:rPr>
        <w:t xml:space="preserve"> </w:t>
      </w:r>
    </w:p>
    <w:p w:rsidR="006102DA" w:rsidRDefault="000C050A" w:rsidP="00F52BCC">
      <w:pPr>
        <w:pStyle w:val="ListParagraph"/>
        <w:spacing w:after="0"/>
        <w:rPr>
          <w:rFonts w:asciiTheme="majorHAnsi" w:hAnsiTheme="majorHAnsi"/>
        </w:rPr>
      </w:pPr>
      <w:r>
        <w:rPr>
          <w:rFonts w:asciiTheme="majorHAnsi" w:hAnsiTheme="majorHAnsi"/>
        </w:rPr>
        <w:t>R</w:t>
      </w:r>
      <w:r w:rsidR="00823185">
        <w:rPr>
          <w:rFonts w:asciiTheme="majorHAnsi" w:hAnsiTheme="majorHAnsi"/>
        </w:rPr>
        <w:t xml:space="preserve">ecommendation adoption by a site poses no risk to the participant state because such matters are widely known within each State and are a matter of public record. To protect the individual privacy of respondents, </w:t>
      </w:r>
      <w:r w:rsidR="00A31F79">
        <w:rPr>
          <w:rFonts w:asciiTheme="majorHAnsi" w:hAnsiTheme="majorHAnsi"/>
        </w:rPr>
        <w:t>t</w:t>
      </w:r>
      <w:r w:rsidR="00A31F79" w:rsidRPr="00A31F79">
        <w:rPr>
          <w:rFonts w:asciiTheme="majorHAnsi" w:hAnsiTheme="majorHAnsi"/>
        </w:rPr>
        <w:t xml:space="preserve">he </w:t>
      </w:r>
      <w:r w:rsidR="00A31F79">
        <w:rPr>
          <w:rFonts w:asciiTheme="majorHAnsi" w:hAnsiTheme="majorHAnsi"/>
        </w:rPr>
        <w:t xml:space="preserve">focus group </w:t>
      </w:r>
      <w:r w:rsidR="00A31F79" w:rsidRPr="00A31F79">
        <w:rPr>
          <w:rFonts w:asciiTheme="majorHAnsi" w:hAnsiTheme="majorHAnsi"/>
        </w:rPr>
        <w:t>facilitator</w:t>
      </w:r>
      <w:r w:rsidR="00A31F79">
        <w:rPr>
          <w:rFonts w:asciiTheme="majorHAnsi" w:hAnsiTheme="majorHAnsi"/>
        </w:rPr>
        <w:t>s</w:t>
      </w:r>
      <w:r w:rsidR="00A31F79" w:rsidRPr="00A31F79">
        <w:rPr>
          <w:rFonts w:asciiTheme="majorHAnsi" w:hAnsiTheme="majorHAnsi"/>
        </w:rPr>
        <w:t xml:space="preserve"> will not record the participant’s name</w:t>
      </w:r>
      <w:r w:rsidR="00C1178C">
        <w:rPr>
          <w:rFonts w:asciiTheme="majorHAnsi" w:hAnsiTheme="majorHAnsi"/>
        </w:rPr>
        <w:t xml:space="preserve"> and will refer to the focus group particip</w:t>
      </w:r>
      <w:r w:rsidR="00AD6B03">
        <w:rPr>
          <w:rFonts w:asciiTheme="majorHAnsi" w:hAnsiTheme="majorHAnsi"/>
        </w:rPr>
        <w:t>ant by the site the document den</w:t>
      </w:r>
      <w:r w:rsidR="00C1178C">
        <w:rPr>
          <w:rFonts w:asciiTheme="majorHAnsi" w:hAnsiTheme="majorHAnsi"/>
        </w:rPr>
        <w:t>otes</w:t>
      </w:r>
      <w:r w:rsidR="00A31F79">
        <w:rPr>
          <w:rFonts w:asciiTheme="majorHAnsi" w:hAnsiTheme="majorHAnsi"/>
        </w:rPr>
        <w:t>. T</w:t>
      </w:r>
      <w:r w:rsidR="00823185">
        <w:rPr>
          <w:rFonts w:asciiTheme="majorHAnsi" w:hAnsiTheme="majorHAnsi"/>
        </w:rPr>
        <w:t xml:space="preserve">he notes, audio and video recordings will be transferred to </w:t>
      </w:r>
      <w:proofErr w:type="spellStart"/>
      <w:r w:rsidR="00823185">
        <w:rPr>
          <w:rFonts w:asciiTheme="majorHAnsi" w:hAnsiTheme="majorHAnsi"/>
        </w:rPr>
        <w:t>NVivo</w:t>
      </w:r>
      <w:proofErr w:type="spellEnd"/>
      <w:r w:rsidR="00823185">
        <w:rPr>
          <w:rFonts w:asciiTheme="majorHAnsi" w:hAnsiTheme="majorHAnsi"/>
        </w:rPr>
        <w:t xml:space="preserve">, </w:t>
      </w:r>
      <w:r w:rsidR="00791A24">
        <w:rPr>
          <w:rFonts w:asciiTheme="majorHAnsi" w:hAnsiTheme="majorHAnsi"/>
        </w:rPr>
        <w:t>a qualitative</w:t>
      </w:r>
      <w:r w:rsidR="00823185">
        <w:rPr>
          <w:rFonts w:asciiTheme="majorHAnsi" w:hAnsiTheme="majorHAnsi"/>
        </w:rPr>
        <w:t xml:space="preserve"> data software after all focus groups have been completed. The focus group notes, audio and video recordings will be</w:t>
      </w:r>
      <w:r w:rsidR="00A31F79">
        <w:rPr>
          <w:rFonts w:asciiTheme="majorHAnsi" w:hAnsiTheme="majorHAnsi"/>
        </w:rPr>
        <w:t xml:space="preserve"> </w:t>
      </w:r>
      <w:r w:rsidR="00823185">
        <w:rPr>
          <w:rFonts w:asciiTheme="majorHAnsi" w:hAnsiTheme="majorHAnsi"/>
        </w:rPr>
        <w:t>destroyed once all of the information has been transferred</w:t>
      </w:r>
      <w:r w:rsidR="00A31F79">
        <w:rPr>
          <w:rFonts w:asciiTheme="majorHAnsi" w:hAnsiTheme="majorHAnsi"/>
        </w:rPr>
        <w:t xml:space="preserve"> </w:t>
      </w:r>
      <w:r w:rsidR="00823185">
        <w:rPr>
          <w:rFonts w:asciiTheme="majorHAnsi" w:hAnsiTheme="majorHAnsi"/>
        </w:rPr>
        <w:t xml:space="preserve">to </w:t>
      </w:r>
      <w:proofErr w:type="spellStart"/>
      <w:r w:rsidR="00823185">
        <w:rPr>
          <w:rFonts w:asciiTheme="majorHAnsi" w:hAnsiTheme="majorHAnsi"/>
        </w:rPr>
        <w:t>N</w:t>
      </w:r>
      <w:r w:rsidR="00AA048D">
        <w:rPr>
          <w:rFonts w:asciiTheme="majorHAnsi" w:hAnsiTheme="majorHAnsi"/>
        </w:rPr>
        <w:t>V</w:t>
      </w:r>
      <w:r w:rsidR="00823185">
        <w:rPr>
          <w:rFonts w:asciiTheme="majorHAnsi" w:hAnsiTheme="majorHAnsi"/>
        </w:rPr>
        <w:t>ivo</w:t>
      </w:r>
      <w:proofErr w:type="spellEnd"/>
      <w:r w:rsidR="00823185">
        <w:rPr>
          <w:rFonts w:asciiTheme="majorHAnsi" w:hAnsiTheme="majorHAnsi"/>
        </w:rPr>
        <w:t xml:space="preserve">. Focus group participants will be </w:t>
      </w:r>
      <w:r w:rsidR="00A31F79">
        <w:rPr>
          <w:rFonts w:asciiTheme="majorHAnsi" w:hAnsiTheme="majorHAnsi"/>
        </w:rPr>
        <w:t>c</w:t>
      </w:r>
      <w:r w:rsidR="00C1178C">
        <w:rPr>
          <w:rFonts w:asciiTheme="majorHAnsi" w:hAnsiTheme="majorHAnsi"/>
        </w:rPr>
        <w:t xml:space="preserve">ataloged in </w:t>
      </w:r>
      <w:proofErr w:type="spellStart"/>
      <w:r w:rsidR="00C1178C">
        <w:rPr>
          <w:rFonts w:asciiTheme="majorHAnsi" w:hAnsiTheme="majorHAnsi"/>
        </w:rPr>
        <w:t>N</w:t>
      </w:r>
      <w:r w:rsidR="00AA048D">
        <w:rPr>
          <w:rFonts w:asciiTheme="majorHAnsi" w:hAnsiTheme="majorHAnsi"/>
        </w:rPr>
        <w:t>V</w:t>
      </w:r>
      <w:r w:rsidR="00C1178C">
        <w:rPr>
          <w:rFonts w:asciiTheme="majorHAnsi" w:hAnsiTheme="majorHAnsi"/>
        </w:rPr>
        <w:t>ivo</w:t>
      </w:r>
      <w:proofErr w:type="spellEnd"/>
      <w:r w:rsidR="00C1178C">
        <w:rPr>
          <w:rFonts w:asciiTheme="majorHAnsi" w:hAnsiTheme="majorHAnsi"/>
        </w:rPr>
        <w:t xml:space="preserve"> by their occupation</w:t>
      </w:r>
      <w:r w:rsidR="00AD6B03">
        <w:rPr>
          <w:rFonts w:asciiTheme="majorHAnsi" w:hAnsiTheme="majorHAnsi"/>
        </w:rPr>
        <w:t xml:space="preserve"> and site document</w:t>
      </w:r>
      <w:r w:rsidR="00C1178C">
        <w:rPr>
          <w:rFonts w:asciiTheme="majorHAnsi" w:hAnsiTheme="majorHAnsi"/>
        </w:rPr>
        <w:t>.</w:t>
      </w:r>
      <w:r w:rsidR="005C2F96">
        <w:rPr>
          <w:rFonts w:asciiTheme="majorHAnsi" w:hAnsiTheme="majorHAnsi"/>
        </w:rPr>
        <w:t xml:space="preserve"> Collection of these data will not yield data that can be generalized.</w:t>
      </w:r>
    </w:p>
    <w:p w:rsidR="00F52BCC" w:rsidRDefault="00F52BCC" w:rsidP="00F52BCC">
      <w:pPr>
        <w:pStyle w:val="ListParagraph"/>
        <w:spacing w:after="0"/>
        <w:rPr>
          <w:rFonts w:asciiTheme="majorHAnsi" w:hAnsiTheme="majorHAnsi"/>
        </w:rPr>
      </w:pPr>
    </w:p>
    <w:p w:rsidR="00CD1451" w:rsidRDefault="00CD1451" w:rsidP="00F52BCC">
      <w:pPr>
        <w:pStyle w:val="ListParagraph"/>
        <w:spacing w:after="0"/>
        <w:rPr>
          <w:rFonts w:asciiTheme="majorHAnsi" w:hAnsiTheme="majorHAnsi"/>
        </w:rPr>
      </w:pPr>
    </w:p>
    <w:p w:rsidR="00CD1451" w:rsidRDefault="00CD1451" w:rsidP="00F52BCC">
      <w:pPr>
        <w:pStyle w:val="ListParagraph"/>
        <w:spacing w:after="0"/>
        <w:rPr>
          <w:rFonts w:asciiTheme="majorHAnsi" w:hAnsiTheme="majorHAnsi"/>
        </w:rPr>
      </w:pPr>
    </w:p>
    <w:p w:rsidR="00CD1451" w:rsidRDefault="00CD1451" w:rsidP="00F52BCC">
      <w:pPr>
        <w:pStyle w:val="ListParagraph"/>
        <w:spacing w:after="0"/>
        <w:rPr>
          <w:rFonts w:asciiTheme="majorHAnsi" w:hAnsiTheme="majorHAnsi"/>
        </w:rPr>
      </w:pPr>
    </w:p>
    <w:p w:rsidR="00B47055" w:rsidRPr="00B47055" w:rsidRDefault="00B47055" w:rsidP="00B47055">
      <w:pPr>
        <w:pStyle w:val="ListParagraph"/>
        <w:numPr>
          <w:ilvl w:val="0"/>
          <w:numId w:val="2"/>
        </w:numPr>
        <w:spacing w:after="0"/>
        <w:rPr>
          <w:rFonts w:asciiTheme="majorHAnsi" w:hAnsiTheme="majorHAnsi"/>
          <w:b/>
        </w:rPr>
      </w:pPr>
      <w:r w:rsidRPr="00B47055">
        <w:rPr>
          <w:rFonts w:asciiTheme="majorHAnsi" w:hAnsiTheme="majorHAnsi"/>
          <w:b/>
          <w:bCs/>
        </w:rPr>
        <w:lastRenderedPageBreak/>
        <w:t>Use of Improved Information Technology and Burden Reduction</w:t>
      </w:r>
    </w:p>
    <w:p w:rsidR="00F52BCC" w:rsidRPr="00E525D3" w:rsidRDefault="00DC79CC" w:rsidP="00E525D3">
      <w:pPr>
        <w:pStyle w:val="ListParagraph"/>
        <w:spacing w:after="0"/>
        <w:rPr>
          <w:rFonts w:asciiTheme="majorHAnsi" w:hAnsiTheme="majorHAnsi"/>
        </w:rPr>
      </w:pPr>
      <w:r>
        <w:rPr>
          <w:rFonts w:asciiTheme="majorHAnsi" w:hAnsiTheme="majorHAnsi"/>
        </w:rPr>
        <w:t xml:space="preserve">Data will be collected via </w:t>
      </w:r>
      <w:r w:rsidR="005F175D">
        <w:rPr>
          <w:rFonts w:asciiTheme="majorHAnsi" w:hAnsiTheme="majorHAnsi"/>
        </w:rPr>
        <w:t>focus groups</w:t>
      </w:r>
      <w:r>
        <w:rPr>
          <w:rFonts w:asciiTheme="majorHAnsi" w:hAnsiTheme="majorHAnsi"/>
        </w:rPr>
        <w:t xml:space="preserve"> </w:t>
      </w:r>
      <w:r w:rsidR="002B504B">
        <w:rPr>
          <w:rFonts w:asciiTheme="majorHAnsi" w:hAnsiTheme="majorHAnsi"/>
        </w:rPr>
        <w:t xml:space="preserve">lasting approximately two hours </w:t>
      </w:r>
      <w:r>
        <w:rPr>
          <w:rFonts w:asciiTheme="majorHAnsi" w:hAnsiTheme="majorHAnsi"/>
        </w:rPr>
        <w:t xml:space="preserve">allowing respondents to complete </w:t>
      </w:r>
      <w:r w:rsidR="005F175D">
        <w:rPr>
          <w:rFonts w:asciiTheme="majorHAnsi" w:hAnsiTheme="majorHAnsi"/>
        </w:rPr>
        <w:t>questions in a friendly information sharing environment</w:t>
      </w:r>
      <w:r>
        <w:rPr>
          <w:rFonts w:asciiTheme="majorHAnsi" w:hAnsiTheme="majorHAnsi"/>
        </w:rPr>
        <w:t xml:space="preserve">. This method was chosen </w:t>
      </w:r>
      <w:r w:rsidR="002B504B">
        <w:rPr>
          <w:rFonts w:asciiTheme="majorHAnsi" w:hAnsiTheme="majorHAnsi"/>
        </w:rPr>
        <w:t xml:space="preserve">over a web-based survey to gain a better understanding of </w:t>
      </w:r>
      <w:r w:rsidR="005F175D">
        <w:rPr>
          <w:rFonts w:asciiTheme="majorHAnsi" w:hAnsiTheme="majorHAnsi"/>
        </w:rPr>
        <w:t xml:space="preserve">testing hard copies of multiple documents. </w:t>
      </w:r>
      <w:r w:rsidR="000B6697" w:rsidRPr="000B6697">
        <w:rPr>
          <w:rFonts w:asciiTheme="majorHAnsi" w:hAnsiTheme="majorHAnsi"/>
        </w:rPr>
        <w:t>Since the group discussion will discuss various documents its imperative to have a guided discussion in person with a facilitator.</w:t>
      </w:r>
      <w:r w:rsidR="000B6697">
        <w:rPr>
          <w:rFonts w:asciiTheme="majorHAnsi" w:hAnsiTheme="majorHAnsi"/>
        </w:rPr>
        <w:t xml:space="preserve"> </w:t>
      </w:r>
      <w:r w:rsidR="002B504B">
        <w:rPr>
          <w:rFonts w:asciiTheme="majorHAnsi" w:hAnsiTheme="majorHAnsi"/>
        </w:rPr>
        <w:t xml:space="preserve">A focus group will allow for the facilitator to get a better sense of how the PHA and HC are being received within each state. </w:t>
      </w:r>
      <w:r w:rsidR="00502EF3">
        <w:rPr>
          <w:rFonts w:asciiTheme="majorHAnsi" w:hAnsiTheme="majorHAnsi"/>
        </w:rPr>
        <w:t xml:space="preserve">Additionally, this method will allow for the participant being interviewed to express the potential barriers and successes to </w:t>
      </w:r>
      <w:r w:rsidR="00687CCD">
        <w:rPr>
          <w:rFonts w:asciiTheme="majorHAnsi" w:hAnsiTheme="majorHAnsi"/>
        </w:rPr>
        <w:t>adopting</w:t>
      </w:r>
      <w:r w:rsidR="000C050A">
        <w:rPr>
          <w:rFonts w:asciiTheme="majorHAnsi" w:hAnsiTheme="majorHAnsi"/>
        </w:rPr>
        <w:t xml:space="preserve"> a </w:t>
      </w:r>
      <w:r w:rsidR="00687CCD">
        <w:rPr>
          <w:rFonts w:asciiTheme="majorHAnsi" w:hAnsiTheme="majorHAnsi"/>
        </w:rPr>
        <w:t>recommendation within</w:t>
      </w:r>
      <w:r w:rsidR="00502EF3">
        <w:rPr>
          <w:rFonts w:asciiTheme="majorHAnsi" w:hAnsiTheme="majorHAnsi"/>
        </w:rPr>
        <w:t xml:space="preserve"> their state.</w:t>
      </w:r>
      <w:r w:rsidR="002B504B">
        <w:rPr>
          <w:rFonts w:asciiTheme="majorHAnsi" w:hAnsiTheme="majorHAnsi"/>
        </w:rPr>
        <w:t xml:space="preserve"> </w:t>
      </w:r>
      <w:r w:rsidR="00502EF3">
        <w:rPr>
          <w:rFonts w:asciiTheme="majorHAnsi" w:hAnsiTheme="majorHAnsi"/>
        </w:rPr>
        <w:t xml:space="preserve">This information will help the Division define its role in assisting states with improving documents. </w:t>
      </w:r>
      <w:r w:rsidR="005F175D">
        <w:rPr>
          <w:rFonts w:asciiTheme="majorHAnsi" w:hAnsiTheme="majorHAnsi"/>
        </w:rPr>
        <w:t>T</w:t>
      </w:r>
      <w:r>
        <w:rPr>
          <w:rFonts w:asciiTheme="majorHAnsi" w:hAnsiTheme="majorHAnsi"/>
        </w:rPr>
        <w:t xml:space="preserve">he </w:t>
      </w:r>
      <w:r w:rsidR="00797B69">
        <w:rPr>
          <w:rFonts w:asciiTheme="majorHAnsi" w:hAnsiTheme="majorHAnsi"/>
        </w:rPr>
        <w:t xml:space="preserve">focus group </w:t>
      </w:r>
      <w:r w:rsidR="009C6534">
        <w:rPr>
          <w:rFonts w:asciiTheme="majorHAnsi" w:hAnsiTheme="majorHAnsi"/>
        </w:rPr>
        <w:t>data collection tool</w:t>
      </w:r>
      <w:r w:rsidR="005F175D">
        <w:rPr>
          <w:rFonts w:asciiTheme="majorHAnsi" w:hAnsiTheme="majorHAnsi"/>
        </w:rPr>
        <w:t xml:space="preserve"> </w:t>
      </w:r>
      <w:r>
        <w:rPr>
          <w:rFonts w:asciiTheme="majorHAnsi" w:hAnsiTheme="majorHAnsi"/>
        </w:rPr>
        <w:t>was designed to collect the minimum information necessary</w:t>
      </w:r>
      <w:r w:rsidR="00417421">
        <w:rPr>
          <w:rFonts w:asciiTheme="majorHAnsi" w:hAnsiTheme="majorHAnsi"/>
        </w:rPr>
        <w:t xml:space="preserve"> by a facilitator</w:t>
      </w:r>
      <w:r>
        <w:rPr>
          <w:rFonts w:asciiTheme="majorHAnsi" w:hAnsiTheme="majorHAnsi"/>
        </w:rPr>
        <w:t xml:space="preserve"> for the purposes of this project (i.e., limited to </w:t>
      </w:r>
      <w:r w:rsidR="005F175D">
        <w:rPr>
          <w:rFonts w:asciiTheme="majorHAnsi" w:hAnsiTheme="majorHAnsi"/>
        </w:rPr>
        <w:t>23</w:t>
      </w:r>
      <w:r w:rsidR="00C768E5">
        <w:rPr>
          <w:rFonts w:asciiTheme="majorHAnsi" w:hAnsiTheme="majorHAnsi"/>
        </w:rPr>
        <w:t xml:space="preserve"> </w:t>
      </w:r>
      <w:r w:rsidR="008414AD">
        <w:rPr>
          <w:rFonts w:asciiTheme="majorHAnsi" w:hAnsiTheme="majorHAnsi"/>
        </w:rPr>
        <w:t>questions</w:t>
      </w:r>
      <w:r>
        <w:rPr>
          <w:rFonts w:asciiTheme="majorHAnsi" w:hAnsiTheme="majorHAnsi"/>
        </w:rPr>
        <w:t>).</w:t>
      </w:r>
      <w:r w:rsidR="00AB251E">
        <w:rPr>
          <w:rFonts w:asciiTheme="majorHAnsi" w:hAnsiTheme="majorHAnsi"/>
        </w:rPr>
        <w:t xml:space="preserve"> </w:t>
      </w:r>
      <w:r w:rsidR="0027778B">
        <w:rPr>
          <w:rFonts w:asciiTheme="majorHAnsi" w:hAnsiTheme="majorHAnsi"/>
        </w:rPr>
        <w:t>Once the information has been collec</w:t>
      </w:r>
      <w:r w:rsidR="00502EF3">
        <w:rPr>
          <w:rFonts w:asciiTheme="majorHAnsi" w:hAnsiTheme="majorHAnsi"/>
        </w:rPr>
        <w:t>ted</w:t>
      </w:r>
      <w:r w:rsidR="00F853CC">
        <w:rPr>
          <w:rFonts w:asciiTheme="majorHAnsi" w:hAnsiTheme="majorHAnsi"/>
        </w:rPr>
        <w:t>,</w:t>
      </w:r>
      <w:r w:rsidR="00502EF3">
        <w:rPr>
          <w:rFonts w:asciiTheme="majorHAnsi" w:hAnsiTheme="majorHAnsi"/>
        </w:rPr>
        <w:t xml:space="preserve"> it will be analyzed </w:t>
      </w:r>
      <w:r w:rsidR="00B96E58" w:rsidRPr="00B96E58">
        <w:rPr>
          <w:rFonts w:asciiTheme="majorHAnsi" w:hAnsiTheme="majorHAnsi"/>
        </w:rPr>
        <w:t xml:space="preserve">for its descriptive nature using the qualitative data software </w:t>
      </w:r>
      <w:proofErr w:type="spellStart"/>
      <w:r w:rsidR="00B96E58" w:rsidRPr="00B96E58">
        <w:rPr>
          <w:rFonts w:asciiTheme="majorHAnsi" w:hAnsiTheme="majorHAnsi"/>
        </w:rPr>
        <w:t>N</w:t>
      </w:r>
      <w:r w:rsidR="00443119">
        <w:rPr>
          <w:rFonts w:asciiTheme="majorHAnsi" w:hAnsiTheme="majorHAnsi"/>
        </w:rPr>
        <w:t>V</w:t>
      </w:r>
      <w:r w:rsidR="00B96E58" w:rsidRPr="00B96E58">
        <w:rPr>
          <w:rFonts w:asciiTheme="majorHAnsi" w:hAnsiTheme="majorHAnsi"/>
        </w:rPr>
        <w:t>ivo</w:t>
      </w:r>
      <w:proofErr w:type="spellEnd"/>
      <w:r w:rsidR="00B96E58" w:rsidRPr="00B96E58">
        <w:rPr>
          <w:rFonts w:asciiTheme="majorHAnsi" w:hAnsiTheme="majorHAnsi"/>
        </w:rPr>
        <w:t>.</w:t>
      </w:r>
      <w:r w:rsidR="00D13FD6">
        <w:rPr>
          <w:rFonts w:asciiTheme="majorHAnsi" w:hAnsiTheme="majorHAnsi"/>
        </w:rPr>
        <w:t xml:space="preserve"> </w:t>
      </w:r>
      <w:proofErr w:type="spellStart"/>
      <w:r w:rsidR="00E827A6">
        <w:rPr>
          <w:rFonts w:asciiTheme="majorHAnsi" w:hAnsiTheme="majorHAnsi"/>
        </w:rPr>
        <w:t>NVivo</w:t>
      </w:r>
      <w:proofErr w:type="spellEnd"/>
      <w:r w:rsidR="00E827A6">
        <w:rPr>
          <w:rFonts w:asciiTheme="majorHAnsi" w:hAnsiTheme="majorHAnsi"/>
        </w:rPr>
        <w:t xml:space="preserve"> analyze</w:t>
      </w:r>
      <w:r w:rsidR="00B5274A">
        <w:rPr>
          <w:rFonts w:asciiTheme="majorHAnsi" w:hAnsiTheme="majorHAnsi"/>
        </w:rPr>
        <w:t>s qualitative</w:t>
      </w:r>
      <w:r w:rsidR="00E827A6">
        <w:rPr>
          <w:rFonts w:asciiTheme="majorHAnsi" w:hAnsiTheme="majorHAnsi"/>
        </w:rPr>
        <w:t xml:space="preserve"> </w:t>
      </w:r>
      <w:r w:rsidR="00A73DEF">
        <w:rPr>
          <w:rFonts w:asciiTheme="majorHAnsi" w:hAnsiTheme="majorHAnsi"/>
        </w:rPr>
        <w:t>information</w:t>
      </w:r>
      <w:r w:rsidR="00E827A6">
        <w:rPr>
          <w:rFonts w:asciiTheme="majorHAnsi" w:hAnsiTheme="majorHAnsi"/>
        </w:rPr>
        <w:t xml:space="preserve"> by </w:t>
      </w:r>
      <w:r w:rsidR="009B3C3B">
        <w:rPr>
          <w:rFonts w:asciiTheme="majorHAnsi" w:hAnsiTheme="majorHAnsi"/>
        </w:rPr>
        <w:t xml:space="preserve">organizing, </w:t>
      </w:r>
      <w:r w:rsidR="00E827A6">
        <w:rPr>
          <w:rFonts w:asciiTheme="majorHAnsi" w:hAnsiTheme="majorHAnsi"/>
        </w:rPr>
        <w:t>classifying, and sorting</w:t>
      </w:r>
      <w:r w:rsidR="005543A3">
        <w:rPr>
          <w:rFonts w:asciiTheme="majorHAnsi" w:hAnsiTheme="majorHAnsi"/>
        </w:rPr>
        <w:t xml:space="preserve"> </w:t>
      </w:r>
      <w:r w:rsidR="00A73DEF">
        <w:rPr>
          <w:rFonts w:asciiTheme="majorHAnsi" w:hAnsiTheme="majorHAnsi"/>
        </w:rPr>
        <w:t>data</w:t>
      </w:r>
      <w:r w:rsidR="005543A3">
        <w:rPr>
          <w:rFonts w:asciiTheme="majorHAnsi" w:hAnsiTheme="majorHAnsi"/>
        </w:rPr>
        <w:t xml:space="preserve"> into frequencies</w:t>
      </w:r>
      <w:r w:rsidR="00E827A6">
        <w:rPr>
          <w:rFonts w:asciiTheme="majorHAnsi" w:hAnsiTheme="majorHAnsi"/>
        </w:rPr>
        <w:t xml:space="preserve">. </w:t>
      </w:r>
      <w:r w:rsidR="00B96E58" w:rsidRPr="00E525D3">
        <w:rPr>
          <w:rFonts w:asciiTheme="majorHAnsi" w:hAnsiTheme="majorHAnsi"/>
        </w:rPr>
        <w:t xml:space="preserve">Qualitative thematic analyses will be performed on open-ended questions to compile recommendations for improving ATSDR’s technical assistance and documents.  </w:t>
      </w:r>
      <w:r w:rsidR="00D13FD6" w:rsidRPr="00E525D3">
        <w:rPr>
          <w:rFonts w:asciiTheme="majorHAnsi" w:hAnsiTheme="majorHAnsi"/>
        </w:rPr>
        <w:t>In addition, personally identified information will not be collected.</w:t>
      </w:r>
      <w:r w:rsidR="00417CA9">
        <w:rPr>
          <w:rFonts w:asciiTheme="majorHAnsi" w:hAnsiTheme="majorHAnsi"/>
        </w:rPr>
        <w:t xml:space="preserve"> A phone screener will be used to describe </w:t>
      </w:r>
      <w:r w:rsidR="00AF1BEA">
        <w:rPr>
          <w:rFonts w:asciiTheme="majorHAnsi" w:hAnsiTheme="majorHAnsi"/>
        </w:rPr>
        <w:t xml:space="preserve">the </w:t>
      </w:r>
      <w:r w:rsidR="00417CA9">
        <w:rPr>
          <w:rFonts w:asciiTheme="majorHAnsi" w:hAnsiTheme="majorHAnsi"/>
        </w:rPr>
        <w:t xml:space="preserve">project to </w:t>
      </w:r>
      <w:r w:rsidR="005C1202">
        <w:rPr>
          <w:rFonts w:asciiTheme="majorHAnsi" w:hAnsiTheme="majorHAnsi"/>
        </w:rPr>
        <w:t xml:space="preserve">potential </w:t>
      </w:r>
      <w:r w:rsidR="00417CA9">
        <w:rPr>
          <w:rFonts w:asciiTheme="majorHAnsi" w:hAnsiTheme="majorHAnsi"/>
        </w:rPr>
        <w:t>participants and ask if they want to participate</w:t>
      </w:r>
      <w:r w:rsidR="00D42CCF">
        <w:rPr>
          <w:rFonts w:asciiTheme="majorHAnsi" w:hAnsiTheme="majorHAnsi"/>
        </w:rPr>
        <w:t xml:space="preserve"> (1 question)</w:t>
      </w:r>
      <w:r w:rsidR="00417CA9">
        <w:rPr>
          <w:rFonts w:asciiTheme="majorHAnsi" w:hAnsiTheme="majorHAnsi"/>
        </w:rPr>
        <w:t xml:space="preserve">. </w:t>
      </w:r>
      <w:r w:rsidR="005C1202">
        <w:rPr>
          <w:rFonts w:asciiTheme="majorHAnsi" w:hAnsiTheme="majorHAnsi"/>
        </w:rPr>
        <w:t>We will use the phone screener to</w:t>
      </w:r>
      <w:r w:rsidR="005C1202" w:rsidRPr="005C1202">
        <w:rPr>
          <w:rFonts w:asciiTheme="majorHAnsi" w:hAnsiTheme="majorHAnsi"/>
        </w:rPr>
        <w:t xml:space="preserve"> </w:t>
      </w:r>
      <w:r w:rsidR="00D42CCF">
        <w:rPr>
          <w:rFonts w:asciiTheme="majorHAnsi" w:hAnsiTheme="majorHAnsi"/>
        </w:rPr>
        <w:t>request participants</w:t>
      </w:r>
      <w:r w:rsidR="005C1202">
        <w:rPr>
          <w:rFonts w:asciiTheme="majorHAnsi" w:hAnsiTheme="majorHAnsi"/>
        </w:rPr>
        <w:t xml:space="preserve"> </w:t>
      </w:r>
      <w:r w:rsidR="005C1202" w:rsidRPr="005C1202">
        <w:rPr>
          <w:rFonts w:asciiTheme="majorHAnsi" w:hAnsiTheme="majorHAnsi"/>
        </w:rPr>
        <w:t>review the site document and confirm their mailing and e-mail addresses</w:t>
      </w:r>
      <w:r w:rsidR="00D42CCF">
        <w:rPr>
          <w:rFonts w:asciiTheme="majorHAnsi" w:hAnsiTheme="majorHAnsi"/>
        </w:rPr>
        <w:t>.</w:t>
      </w:r>
    </w:p>
    <w:p w:rsidR="00F853CC" w:rsidRDefault="00F853CC" w:rsidP="00F52BCC">
      <w:pPr>
        <w:pStyle w:val="ListParagraph"/>
        <w:spacing w:after="0"/>
        <w:rPr>
          <w:rFonts w:asciiTheme="majorHAnsi" w:hAnsiTheme="majorHAnsi"/>
        </w:rPr>
      </w:pPr>
    </w:p>
    <w:p w:rsidR="00B47055" w:rsidRPr="00B47055" w:rsidRDefault="00B47055" w:rsidP="00B47055">
      <w:pPr>
        <w:pStyle w:val="ListParagraph"/>
        <w:numPr>
          <w:ilvl w:val="0"/>
          <w:numId w:val="2"/>
        </w:numPr>
        <w:spacing w:after="0"/>
        <w:rPr>
          <w:rFonts w:asciiTheme="majorHAnsi" w:hAnsiTheme="majorHAnsi"/>
          <w:b/>
        </w:rPr>
      </w:pPr>
      <w:r w:rsidRPr="00B47055">
        <w:rPr>
          <w:rFonts w:asciiTheme="majorHAnsi" w:hAnsiTheme="majorHAnsi"/>
          <w:b/>
          <w:bCs/>
        </w:rPr>
        <w:t>Efforts to Identify Duplication and Use of Similar Information</w:t>
      </w:r>
    </w:p>
    <w:p w:rsidR="00E33E1B" w:rsidRDefault="00AA048D" w:rsidP="00F52BCC">
      <w:pPr>
        <w:pStyle w:val="ListParagraph"/>
        <w:spacing w:after="0"/>
        <w:rPr>
          <w:rFonts w:asciiTheme="majorHAnsi" w:hAnsiTheme="majorHAnsi"/>
        </w:rPr>
      </w:pPr>
      <w:r>
        <w:rPr>
          <w:rFonts w:asciiTheme="majorHAnsi" w:hAnsiTheme="majorHAnsi"/>
        </w:rPr>
        <w:t>We s</w:t>
      </w:r>
      <w:r w:rsidR="00943F53">
        <w:rPr>
          <w:rFonts w:asciiTheme="majorHAnsi" w:hAnsiTheme="majorHAnsi"/>
        </w:rPr>
        <w:t>earched the literature and</w:t>
      </w:r>
      <w:r w:rsidR="003C11B0">
        <w:rPr>
          <w:rFonts w:asciiTheme="majorHAnsi" w:hAnsiTheme="majorHAnsi"/>
        </w:rPr>
        <w:t xml:space="preserve"> Agency program records and documents</w:t>
      </w:r>
      <w:r w:rsidR="00943F53">
        <w:rPr>
          <w:rFonts w:asciiTheme="majorHAnsi" w:hAnsiTheme="majorHAnsi"/>
        </w:rPr>
        <w:t xml:space="preserve"> and no evidence of </w:t>
      </w:r>
      <w:r>
        <w:rPr>
          <w:rFonts w:asciiTheme="majorHAnsi" w:hAnsiTheme="majorHAnsi"/>
        </w:rPr>
        <w:t>PHAs</w:t>
      </w:r>
      <w:r w:rsidR="00943F53">
        <w:rPr>
          <w:rFonts w:asciiTheme="majorHAnsi" w:hAnsiTheme="majorHAnsi"/>
        </w:rPr>
        <w:t xml:space="preserve"> or </w:t>
      </w:r>
      <w:r>
        <w:rPr>
          <w:rFonts w:asciiTheme="majorHAnsi" w:hAnsiTheme="majorHAnsi"/>
        </w:rPr>
        <w:t>HC</w:t>
      </w:r>
      <w:r w:rsidR="00943F53">
        <w:rPr>
          <w:rFonts w:asciiTheme="majorHAnsi" w:hAnsiTheme="majorHAnsi"/>
        </w:rPr>
        <w:t xml:space="preserve">s feedback exist. </w:t>
      </w:r>
      <w:r w:rsidR="00321F22">
        <w:rPr>
          <w:rFonts w:asciiTheme="majorHAnsi" w:hAnsiTheme="majorHAnsi"/>
        </w:rPr>
        <w:t xml:space="preserve">This undertaking is unique in that it will allow ATSDR, for the first time, to query state and local public health employees and leadership about the usefulness of PHAs and HCs. To date, no similar data has been gathered or maintained by the Division or are available from other sources known to the Division. </w:t>
      </w:r>
    </w:p>
    <w:p w:rsidR="00806532" w:rsidRDefault="00806532" w:rsidP="00F52BCC">
      <w:pPr>
        <w:pStyle w:val="ListParagraph"/>
        <w:spacing w:after="0"/>
        <w:rPr>
          <w:rFonts w:asciiTheme="majorHAnsi" w:hAnsiTheme="majorHAnsi"/>
        </w:rPr>
      </w:pPr>
    </w:p>
    <w:p w:rsidR="00B12F51" w:rsidRPr="00B47055" w:rsidRDefault="00B47055" w:rsidP="00B47055">
      <w:pPr>
        <w:pStyle w:val="ListParagraph"/>
        <w:numPr>
          <w:ilvl w:val="0"/>
          <w:numId w:val="2"/>
        </w:numPr>
        <w:spacing w:after="0"/>
        <w:rPr>
          <w:rFonts w:asciiTheme="majorHAnsi" w:hAnsiTheme="majorHAnsi"/>
          <w:b/>
        </w:rPr>
      </w:pPr>
      <w:r w:rsidRPr="00B47055">
        <w:rPr>
          <w:rFonts w:asciiTheme="majorHAnsi" w:hAnsiTheme="majorHAnsi"/>
          <w:b/>
          <w:bCs/>
        </w:rPr>
        <w:t>Impact on Small Businesses or Other Small Entities</w:t>
      </w:r>
    </w:p>
    <w:p w:rsidR="0053557D" w:rsidRDefault="00D26A64" w:rsidP="00D95FBF">
      <w:pPr>
        <w:pStyle w:val="ListParagraph"/>
        <w:spacing w:after="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Pr>
          <w:rFonts w:asciiTheme="majorHAnsi" w:hAnsiTheme="majorHAnsi"/>
        </w:rPr>
        <w:t>.</w:t>
      </w:r>
    </w:p>
    <w:p w:rsidR="0076028F" w:rsidRPr="00D95FBF" w:rsidRDefault="0076028F" w:rsidP="00D95FBF">
      <w:pPr>
        <w:pStyle w:val="ListParagraph"/>
        <w:spacing w:after="0"/>
      </w:pPr>
    </w:p>
    <w:p w:rsidR="00B12F51" w:rsidRPr="00B47055" w:rsidRDefault="00B47055" w:rsidP="00B47055">
      <w:pPr>
        <w:pStyle w:val="ListParagraph"/>
        <w:numPr>
          <w:ilvl w:val="0"/>
          <w:numId w:val="2"/>
        </w:numPr>
        <w:spacing w:after="0"/>
        <w:rPr>
          <w:rFonts w:asciiTheme="majorHAnsi" w:hAnsiTheme="majorHAnsi"/>
          <w:b/>
        </w:rPr>
      </w:pPr>
      <w:r w:rsidRPr="00B47055">
        <w:rPr>
          <w:rFonts w:asciiTheme="majorHAnsi" w:hAnsiTheme="majorHAnsi"/>
          <w:b/>
          <w:bCs/>
        </w:rPr>
        <w:t>Consequences of Collecting the Information Less Frequently</w:t>
      </w:r>
      <w:r w:rsidRPr="00B47055">
        <w:rPr>
          <w:rFonts w:asciiTheme="majorHAnsi" w:hAnsiTheme="majorHAnsi"/>
          <w:b/>
        </w:rPr>
        <w:t xml:space="preserve"> </w:t>
      </w:r>
      <w:r w:rsidR="00D95FBF" w:rsidRPr="00B47055">
        <w:rPr>
          <w:rFonts w:asciiTheme="majorHAnsi" w:hAnsiTheme="majorHAnsi"/>
          <w:b/>
        </w:rPr>
        <w:t xml:space="preserve">   </w:t>
      </w:r>
    </w:p>
    <w:p w:rsidR="009015C5" w:rsidRDefault="009015C5" w:rsidP="009015C5">
      <w:pPr>
        <w:pStyle w:val="ListParagraph"/>
        <w:spacing w:after="0"/>
        <w:ind w:left="810"/>
        <w:rPr>
          <w:rFonts w:asciiTheme="majorHAnsi" w:hAnsiTheme="majorHAnsi"/>
        </w:rPr>
      </w:pPr>
      <w:r>
        <w:rPr>
          <w:rFonts w:asciiTheme="majorHAnsi" w:hAnsiTheme="majorHAnsi"/>
        </w:rPr>
        <w:t>The purpose of this request is to ensure collection of data that is not otherwise available. Specifically, without this data there would be:</w:t>
      </w:r>
    </w:p>
    <w:p w:rsidR="009015C5" w:rsidRDefault="009015C5" w:rsidP="009015C5">
      <w:pPr>
        <w:pStyle w:val="ListParagraph"/>
        <w:numPr>
          <w:ilvl w:val="0"/>
          <w:numId w:val="24"/>
        </w:numPr>
        <w:spacing w:after="0"/>
        <w:rPr>
          <w:rFonts w:asciiTheme="majorHAnsi" w:hAnsiTheme="majorHAnsi"/>
        </w:rPr>
      </w:pPr>
      <w:r>
        <w:rPr>
          <w:rFonts w:asciiTheme="majorHAnsi" w:hAnsiTheme="majorHAnsi"/>
        </w:rPr>
        <w:t>No timely feedback regarding effectiveness on the current format and content of  DCHI’s public health assessment and health consultation documents</w:t>
      </w:r>
    </w:p>
    <w:p w:rsidR="009015C5" w:rsidRDefault="008445D3" w:rsidP="00AE073A">
      <w:pPr>
        <w:pStyle w:val="ListParagraph"/>
        <w:numPr>
          <w:ilvl w:val="0"/>
          <w:numId w:val="24"/>
        </w:numPr>
        <w:spacing w:after="0"/>
        <w:rPr>
          <w:rFonts w:asciiTheme="majorHAnsi" w:hAnsiTheme="majorHAnsi"/>
        </w:rPr>
      </w:pPr>
      <w:r>
        <w:rPr>
          <w:rFonts w:asciiTheme="majorHAnsi" w:hAnsiTheme="majorHAnsi"/>
        </w:rPr>
        <w:t>L</w:t>
      </w:r>
      <w:r w:rsidR="009015C5">
        <w:rPr>
          <w:rFonts w:asciiTheme="majorHAnsi" w:hAnsiTheme="majorHAnsi"/>
        </w:rPr>
        <w:t>ess effective</w:t>
      </w:r>
      <w:r w:rsidR="00AE073A">
        <w:rPr>
          <w:rFonts w:asciiTheme="majorHAnsi" w:hAnsiTheme="majorHAnsi"/>
        </w:rPr>
        <w:t xml:space="preserve"> dissemination of our various documents to better assist </w:t>
      </w:r>
      <w:r w:rsidR="00AE073A" w:rsidRPr="00AE073A">
        <w:rPr>
          <w:rFonts w:asciiTheme="majorHAnsi" w:hAnsiTheme="majorHAnsi"/>
        </w:rPr>
        <w:t>petitioners, stakeholders, and EPA.</w:t>
      </w:r>
    </w:p>
    <w:p w:rsidR="00AE073A" w:rsidRDefault="00AE073A" w:rsidP="00AE073A">
      <w:pPr>
        <w:pStyle w:val="ListParagraph"/>
        <w:numPr>
          <w:ilvl w:val="0"/>
          <w:numId w:val="24"/>
        </w:numPr>
        <w:spacing w:after="0"/>
        <w:rPr>
          <w:rFonts w:asciiTheme="majorHAnsi" w:hAnsiTheme="majorHAnsi"/>
        </w:rPr>
      </w:pPr>
      <w:r>
        <w:rPr>
          <w:rFonts w:asciiTheme="majorHAnsi" w:hAnsiTheme="majorHAnsi"/>
        </w:rPr>
        <w:t>Limitations to effective and timely assessment of documents of government agencies to fulfill their public health mission.</w:t>
      </w:r>
    </w:p>
    <w:p w:rsidR="00AE073A" w:rsidRPr="00AE073A" w:rsidRDefault="00AE073A" w:rsidP="00AE073A">
      <w:pPr>
        <w:spacing w:after="0"/>
        <w:rPr>
          <w:rFonts w:asciiTheme="majorHAnsi" w:hAnsiTheme="majorHAnsi"/>
        </w:rPr>
      </w:pPr>
    </w:p>
    <w:p w:rsidR="00607F7C" w:rsidRPr="0053557D" w:rsidRDefault="00607F7C" w:rsidP="00471F6D">
      <w:pPr>
        <w:pStyle w:val="ListParagraph"/>
        <w:spacing w:after="0"/>
        <w:ind w:left="810"/>
        <w:rPr>
          <w:rFonts w:asciiTheme="majorHAnsi" w:hAnsiTheme="majorHAnsi"/>
        </w:rPr>
      </w:pPr>
      <w:r w:rsidRPr="0053557D">
        <w:rPr>
          <w:rFonts w:asciiTheme="majorHAnsi" w:hAnsiTheme="majorHAnsi"/>
        </w:rPr>
        <w:t>There are no legal obstacles to reduce the burden.</w:t>
      </w:r>
    </w:p>
    <w:p w:rsidR="00BF11A1" w:rsidRPr="00C768E5" w:rsidRDefault="00BF11A1" w:rsidP="00C768E5">
      <w:pPr>
        <w:spacing w:after="0"/>
        <w:rPr>
          <w:rFonts w:asciiTheme="majorHAnsi" w:hAnsiTheme="majorHAnsi"/>
        </w:rPr>
      </w:pPr>
    </w:p>
    <w:p w:rsidR="00B12F51" w:rsidRPr="00B47055" w:rsidRDefault="00B47055" w:rsidP="00B47055">
      <w:pPr>
        <w:pStyle w:val="ListParagraph"/>
        <w:numPr>
          <w:ilvl w:val="0"/>
          <w:numId w:val="2"/>
        </w:numPr>
        <w:spacing w:after="0"/>
        <w:rPr>
          <w:rFonts w:asciiTheme="majorHAnsi" w:hAnsiTheme="majorHAnsi"/>
          <w:b/>
        </w:rPr>
      </w:pPr>
      <w:r w:rsidRPr="00B47055">
        <w:rPr>
          <w:rFonts w:asciiTheme="majorHAnsi" w:hAnsiTheme="majorHAnsi"/>
          <w:b/>
          <w:bCs/>
        </w:rPr>
        <w:t>Special Circumstances Relating to the Guidelines of 5 CFR 1320.5</w:t>
      </w:r>
    </w:p>
    <w:p w:rsidR="00F52BCC" w:rsidRDefault="00A809AA" w:rsidP="00F52BCC">
      <w:pPr>
        <w:pStyle w:val="ListParagraph"/>
        <w:spacing w:after="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t>
      </w:r>
      <w:r w:rsidR="0008294B">
        <w:rPr>
          <w:rFonts w:asciiTheme="majorHAnsi" w:hAnsiTheme="majorHAnsi"/>
        </w:rPr>
        <w:t xml:space="preserve">participation </w:t>
      </w:r>
      <w:r w:rsidR="00D95FBF">
        <w:rPr>
          <w:rFonts w:asciiTheme="majorHAnsi" w:hAnsiTheme="majorHAnsi"/>
        </w:rPr>
        <w:t>will be voluntary</w:t>
      </w:r>
      <w:r w:rsidR="00835CA7">
        <w:rPr>
          <w:rFonts w:asciiTheme="majorHAnsi" w:hAnsiTheme="majorHAnsi"/>
        </w:rPr>
        <w:t>.</w:t>
      </w:r>
    </w:p>
    <w:p w:rsidR="00F52BCC" w:rsidRDefault="00F52BCC" w:rsidP="00F52BCC">
      <w:pPr>
        <w:pStyle w:val="ListParagraph"/>
        <w:spacing w:after="0"/>
        <w:rPr>
          <w:rFonts w:asciiTheme="majorHAnsi" w:hAnsiTheme="majorHAnsi"/>
        </w:rPr>
      </w:pPr>
    </w:p>
    <w:p w:rsidR="00B12F51" w:rsidRPr="0088467A" w:rsidRDefault="0088467A" w:rsidP="0088467A">
      <w:pPr>
        <w:pStyle w:val="ListParagraph"/>
        <w:numPr>
          <w:ilvl w:val="0"/>
          <w:numId w:val="2"/>
        </w:numPr>
        <w:spacing w:after="0"/>
        <w:rPr>
          <w:rFonts w:asciiTheme="majorHAnsi" w:hAnsiTheme="majorHAnsi"/>
          <w:b/>
          <w:bCs/>
        </w:rPr>
      </w:pPr>
      <w:r w:rsidRPr="0088467A">
        <w:rPr>
          <w:rFonts w:asciiTheme="majorHAnsi" w:hAnsiTheme="majorHAnsi"/>
          <w:b/>
          <w:bCs/>
        </w:rPr>
        <w:t>Comments in Response to the Federal Register Notice and Efforts to Consult Outside the Agency</w:t>
      </w:r>
    </w:p>
    <w:p w:rsidR="00A809AA" w:rsidRPr="00A809AA" w:rsidRDefault="00BE738E" w:rsidP="008E0683">
      <w:pPr>
        <w:pStyle w:val="ListParagraph"/>
        <w:autoSpaceDE w:val="0"/>
        <w:autoSpaceDN w:val="0"/>
        <w:adjustRightInd w:val="0"/>
        <w:ind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00A809AA" w:rsidRPr="00A809AA">
        <w:rPr>
          <w:rFonts w:asciiTheme="majorHAnsi" w:hAnsiTheme="majorHAnsi"/>
        </w:rPr>
        <w:t xml:space="preserve">A 60-day Federal Register Notice was published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809AA" w:rsidRPr="00A809AA" w:rsidRDefault="00A809AA" w:rsidP="008E0683">
      <w:pPr>
        <w:pStyle w:val="ListParagraph"/>
        <w:autoSpaceDE w:val="0"/>
        <w:autoSpaceDN w:val="0"/>
        <w:adjustRightInd w:val="0"/>
        <w:ind w:right="720"/>
        <w:rPr>
          <w:rFonts w:asciiTheme="majorHAnsi" w:hAnsiTheme="majorHAnsi"/>
        </w:rPr>
      </w:pPr>
    </w:p>
    <w:p w:rsidR="00A809AA" w:rsidRPr="00A809AA" w:rsidRDefault="00A809AA" w:rsidP="008E0683">
      <w:pPr>
        <w:pStyle w:val="ListParagraph"/>
        <w:autoSpaceDE w:val="0"/>
        <w:autoSpaceDN w:val="0"/>
        <w:adjustRightInd w:val="0"/>
        <w:ind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F52BCC">
      <w:pPr>
        <w:pStyle w:val="ListParagraph"/>
        <w:spacing w:after="0"/>
        <w:rPr>
          <w:rFonts w:asciiTheme="majorHAnsi" w:hAnsiTheme="majorHAnsi"/>
        </w:rPr>
      </w:pPr>
    </w:p>
    <w:p w:rsidR="00B12F51"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Explanation of Any Payment or Gift to Respondents</w:t>
      </w:r>
    </w:p>
    <w:p w:rsidR="00F52BCC" w:rsidRDefault="00A809AA" w:rsidP="00F52BCC">
      <w:pPr>
        <w:pStyle w:val="ListParagraph"/>
        <w:spacing w:after="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F52BCC" w:rsidRDefault="00F52BCC" w:rsidP="00F52BCC">
      <w:pPr>
        <w:pStyle w:val="ListParagraph"/>
        <w:spacing w:after="0"/>
        <w:rPr>
          <w:rFonts w:asciiTheme="majorHAnsi" w:hAnsiTheme="majorHAnsi"/>
        </w:rPr>
      </w:pPr>
    </w:p>
    <w:p w:rsidR="00B12F51" w:rsidRPr="00D16E78" w:rsidRDefault="0088467A" w:rsidP="00B12F51">
      <w:pPr>
        <w:pStyle w:val="ListParagraph"/>
        <w:numPr>
          <w:ilvl w:val="0"/>
          <w:numId w:val="2"/>
        </w:numPr>
        <w:spacing w:after="0"/>
        <w:rPr>
          <w:rFonts w:asciiTheme="majorHAnsi" w:hAnsiTheme="majorHAnsi"/>
          <w:b/>
        </w:rPr>
      </w:pPr>
      <w:r>
        <w:rPr>
          <w:rFonts w:asciiTheme="majorHAnsi" w:hAnsiTheme="majorHAnsi"/>
          <w:b/>
        </w:rPr>
        <w:t xml:space="preserve"> </w:t>
      </w:r>
      <w:r w:rsidRPr="0088467A">
        <w:rPr>
          <w:rFonts w:asciiTheme="majorHAnsi" w:hAnsiTheme="majorHAnsi"/>
          <w:b/>
          <w:bCs/>
        </w:rPr>
        <w:t>Assurance of Confidentiality Provided to Respondents</w:t>
      </w:r>
    </w:p>
    <w:p w:rsidR="003C31C9" w:rsidRPr="003C31C9" w:rsidRDefault="003C31C9" w:rsidP="008E0683">
      <w:pPr>
        <w:pStyle w:val="ListParagraph"/>
        <w:autoSpaceDE w:val="0"/>
        <w:autoSpaceDN w:val="0"/>
        <w:adjustRightInd w:val="0"/>
        <w:ind w:right="72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p>
    <w:p w:rsidR="003C31C9" w:rsidRPr="003C31C9" w:rsidRDefault="003C31C9" w:rsidP="008E0683">
      <w:pPr>
        <w:pStyle w:val="ListParagraph"/>
        <w:autoSpaceDE w:val="0"/>
        <w:autoSpaceDN w:val="0"/>
        <w:adjustRightInd w:val="0"/>
        <w:ind w:right="720"/>
        <w:rPr>
          <w:rFonts w:asciiTheme="majorHAnsi" w:hAnsiTheme="majorHAnsi"/>
        </w:rPr>
      </w:pPr>
    </w:p>
    <w:p w:rsidR="003C31C9" w:rsidRPr="003C31C9" w:rsidRDefault="003C31C9" w:rsidP="008E0683">
      <w:pPr>
        <w:pStyle w:val="ListParagraph"/>
        <w:autoSpaceDE w:val="0"/>
        <w:autoSpaceDN w:val="0"/>
        <w:adjustRightInd w:val="0"/>
        <w:ind w:right="720"/>
        <w:outlineLvl w:val="0"/>
        <w:rPr>
          <w:rFonts w:asciiTheme="majorHAnsi" w:hAnsiTheme="majorHAnsi"/>
        </w:rPr>
      </w:pPr>
      <w:r w:rsidRPr="003C31C9">
        <w:rPr>
          <w:rFonts w:asciiTheme="majorHAnsi" w:hAnsiTheme="majorHAnsi"/>
        </w:rPr>
        <w:t>This data collection is not research involving human subjects.</w:t>
      </w:r>
    </w:p>
    <w:p w:rsidR="00F52BCC" w:rsidRPr="003C31C9" w:rsidRDefault="00F52BCC" w:rsidP="00F52BCC">
      <w:pPr>
        <w:pStyle w:val="ListParagraph"/>
        <w:spacing w:after="0"/>
        <w:rPr>
          <w:rFonts w:asciiTheme="majorHAnsi" w:hAnsiTheme="majorHAnsi"/>
        </w:rPr>
      </w:pPr>
    </w:p>
    <w:p w:rsidR="00B12F51"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Justification for Sensitive Questions</w:t>
      </w:r>
    </w:p>
    <w:p w:rsidR="00443119" w:rsidRDefault="00443119" w:rsidP="002F2069">
      <w:pPr>
        <w:pStyle w:val="ListParagraph"/>
        <w:spacing w:after="0"/>
        <w:rPr>
          <w:rFonts w:asciiTheme="majorHAnsi" w:hAnsiTheme="majorHAnsi"/>
        </w:rPr>
      </w:pPr>
    </w:p>
    <w:p w:rsidR="00F52BCC" w:rsidRDefault="003C31C9" w:rsidP="002F2069">
      <w:pPr>
        <w:pStyle w:val="ListParagraph"/>
        <w:spacing w:after="0"/>
        <w:rPr>
          <w:rFonts w:asciiTheme="majorHAnsi" w:hAnsiTheme="majorHAnsi"/>
        </w:rPr>
      </w:pPr>
      <w:r>
        <w:rPr>
          <w:rFonts w:asciiTheme="majorHAnsi" w:hAnsiTheme="majorHAnsi"/>
        </w:rPr>
        <w:t>No information will be collected</w:t>
      </w:r>
      <w:r w:rsidR="00616090">
        <w:rPr>
          <w:rFonts w:asciiTheme="majorHAnsi" w:hAnsiTheme="majorHAnsi"/>
        </w:rPr>
        <w:t xml:space="preserve"> that are of personal or sensitive nature</w:t>
      </w:r>
      <w:r w:rsidR="00D26A64">
        <w:rPr>
          <w:rFonts w:asciiTheme="majorHAnsi" w:hAnsiTheme="majorHAnsi"/>
        </w:rPr>
        <w:t>.</w:t>
      </w:r>
    </w:p>
    <w:p w:rsidR="00616090" w:rsidRPr="0088467A" w:rsidRDefault="00616090" w:rsidP="0088467A">
      <w:pPr>
        <w:spacing w:after="0"/>
        <w:rPr>
          <w:rFonts w:asciiTheme="majorHAnsi" w:hAnsiTheme="majorHAnsi"/>
        </w:rPr>
      </w:pPr>
    </w:p>
    <w:p w:rsidR="00B64BFA"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Estimates of Annualized Burden Hours and Costs</w:t>
      </w:r>
    </w:p>
    <w:p w:rsidR="00443119" w:rsidRDefault="00443119" w:rsidP="00B64BFA">
      <w:pPr>
        <w:pStyle w:val="ListParagraph"/>
        <w:autoSpaceDE w:val="0"/>
        <w:autoSpaceDN w:val="0"/>
        <w:adjustRightInd w:val="0"/>
        <w:rPr>
          <w:rFonts w:asciiTheme="majorHAnsi" w:hAnsiTheme="majorHAnsi"/>
          <w:color w:val="000000"/>
        </w:rPr>
      </w:pPr>
    </w:p>
    <w:p w:rsidR="00B64BFA" w:rsidRDefault="00B64BFA" w:rsidP="00B64BFA">
      <w:pPr>
        <w:pStyle w:val="ListParagraph"/>
        <w:autoSpaceDE w:val="0"/>
        <w:autoSpaceDN w:val="0"/>
        <w:adjustRightInd w:val="0"/>
        <w:rPr>
          <w:rFonts w:asciiTheme="majorHAnsi" w:hAnsiTheme="majorHAnsi"/>
          <w:color w:val="000000"/>
        </w:rPr>
      </w:pPr>
      <w:r>
        <w:rPr>
          <w:rFonts w:asciiTheme="majorHAnsi" w:hAnsiTheme="majorHAnsi"/>
          <w:color w:val="000000"/>
        </w:rPr>
        <w:t>The estimate for burden hours is based on a pilot test of the survey instrument</w:t>
      </w:r>
      <w:r w:rsidR="00495FD5">
        <w:rPr>
          <w:rFonts w:asciiTheme="majorHAnsi" w:hAnsiTheme="majorHAnsi"/>
          <w:color w:val="000000"/>
        </w:rPr>
        <w:t xml:space="preserve"> and focus group script</w:t>
      </w:r>
      <w:r>
        <w:rPr>
          <w:rFonts w:asciiTheme="majorHAnsi" w:hAnsiTheme="majorHAnsi"/>
          <w:color w:val="000000"/>
        </w:rPr>
        <w:t xml:space="preserve"> by </w:t>
      </w:r>
      <w:r w:rsidR="00C10769">
        <w:rPr>
          <w:rFonts w:asciiTheme="majorHAnsi" w:hAnsiTheme="majorHAnsi"/>
          <w:color w:val="000000"/>
        </w:rPr>
        <w:t xml:space="preserve">four </w:t>
      </w:r>
      <w:r w:rsidR="00C768E5" w:rsidRPr="00FE6A5C">
        <w:rPr>
          <w:rFonts w:asciiTheme="majorHAnsi" w:hAnsiTheme="majorHAnsi"/>
        </w:rPr>
        <w:t>public</w:t>
      </w:r>
      <w:r w:rsidRPr="00FE6A5C">
        <w:rPr>
          <w:rFonts w:asciiTheme="majorHAnsi" w:hAnsiTheme="majorHAnsi"/>
        </w:rPr>
        <w:t xml:space="preserve"> health professionals</w:t>
      </w:r>
      <w:r w:rsidRPr="00CF5ABD">
        <w:rPr>
          <w:rFonts w:asciiTheme="majorHAnsi" w:hAnsiTheme="majorHAnsi"/>
        </w:rPr>
        <w:t>.</w:t>
      </w:r>
      <w:r>
        <w:rPr>
          <w:rFonts w:asciiTheme="majorHAnsi" w:hAnsiTheme="majorHAnsi"/>
        </w:rPr>
        <w:t xml:space="preserve"> </w:t>
      </w:r>
      <w:r w:rsidR="00CD1451" w:rsidRPr="00CD1451">
        <w:rPr>
          <w:rFonts w:asciiTheme="majorHAnsi" w:hAnsiTheme="majorHAnsi"/>
        </w:rPr>
        <w:t>In the pilot test for the focus group script, the time to complete was approximately 10-15 minutes. For the purposes of estimating burden hours, 15 minutes is used because the state/local EPH employees will be asked to verify their mailing and e-mail addresses.</w:t>
      </w:r>
      <w:r w:rsidR="00CD1451">
        <w:rPr>
          <w:rFonts w:asciiTheme="majorHAnsi" w:hAnsiTheme="majorHAnsi"/>
        </w:rPr>
        <w:t xml:space="preserve"> </w:t>
      </w:r>
      <w:r>
        <w:rPr>
          <w:rFonts w:asciiTheme="majorHAnsi" w:hAnsiTheme="majorHAnsi"/>
        </w:rPr>
        <w:t xml:space="preserve">In the pilot test, the average time to complete the </w:t>
      </w:r>
      <w:r w:rsidR="009C6534">
        <w:rPr>
          <w:rFonts w:asciiTheme="majorHAnsi" w:hAnsiTheme="majorHAnsi"/>
        </w:rPr>
        <w:t>focus group data collection tool</w:t>
      </w:r>
      <w:r w:rsidR="00C10769">
        <w:rPr>
          <w:rFonts w:asciiTheme="majorHAnsi" w:hAnsiTheme="majorHAnsi"/>
        </w:rPr>
        <w:t xml:space="preserve"> </w:t>
      </w:r>
      <w:r>
        <w:rPr>
          <w:rFonts w:asciiTheme="majorHAnsi" w:hAnsiTheme="majorHAnsi"/>
        </w:rPr>
        <w:t xml:space="preserve">including time for reviewing instructions, gathering needed </w:t>
      </w:r>
      <w:r>
        <w:rPr>
          <w:rFonts w:asciiTheme="majorHAnsi" w:hAnsiTheme="majorHAnsi"/>
        </w:rPr>
        <w:lastRenderedPageBreak/>
        <w:t xml:space="preserve">information and completing the </w:t>
      </w:r>
      <w:r w:rsidR="00C10769">
        <w:rPr>
          <w:rFonts w:asciiTheme="majorHAnsi" w:hAnsiTheme="majorHAnsi"/>
        </w:rPr>
        <w:t>focus group</w:t>
      </w:r>
      <w:r>
        <w:rPr>
          <w:rFonts w:asciiTheme="majorHAnsi" w:hAnsiTheme="majorHAnsi"/>
        </w:rPr>
        <w:t xml:space="preserve">, was approximately </w:t>
      </w:r>
      <w:r w:rsidR="00C10769">
        <w:rPr>
          <w:rFonts w:asciiTheme="majorHAnsi" w:hAnsiTheme="majorHAnsi"/>
        </w:rPr>
        <w:t>120</w:t>
      </w:r>
      <w:r w:rsidR="00C768E5">
        <w:rPr>
          <w:rFonts w:asciiTheme="majorHAnsi" w:hAnsiTheme="majorHAnsi"/>
        </w:rPr>
        <w:t xml:space="preserve"> </w:t>
      </w:r>
      <w:r>
        <w:rPr>
          <w:rFonts w:asciiTheme="majorHAnsi" w:hAnsiTheme="majorHAnsi"/>
        </w:rPr>
        <w:t xml:space="preserve">minutes. </w:t>
      </w:r>
      <w:r w:rsidR="0093703C">
        <w:rPr>
          <w:rFonts w:asciiTheme="majorHAnsi" w:hAnsiTheme="majorHAnsi"/>
        </w:rPr>
        <w:t xml:space="preserve">The Welcome and </w:t>
      </w:r>
      <w:r w:rsidR="00C10769">
        <w:rPr>
          <w:rFonts w:asciiTheme="majorHAnsi" w:hAnsiTheme="majorHAnsi"/>
        </w:rPr>
        <w:t>Part 1</w:t>
      </w:r>
      <w:r w:rsidR="0093703C">
        <w:rPr>
          <w:rFonts w:asciiTheme="majorHAnsi" w:hAnsiTheme="majorHAnsi"/>
        </w:rPr>
        <w:t xml:space="preserve"> took an average of 8 minutes, Part 2 took 27 minutes, Part 3 took an average of 35 minutes and Part 4 and the Wrap-Up took 26 minutes</w:t>
      </w:r>
      <w:r>
        <w:rPr>
          <w:rFonts w:asciiTheme="majorHAnsi" w:hAnsiTheme="majorHAnsi"/>
        </w:rPr>
        <w:t xml:space="preserve">. For the purposes of estimating burden hours, the upper limit of this range (i.e., </w:t>
      </w:r>
      <w:r w:rsidR="00FE48FB">
        <w:rPr>
          <w:rFonts w:asciiTheme="majorHAnsi" w:hAnsiTheme="majorHAnsi"/>
        </w:rPr>
        <w:t xml:space="preserve">120 </w:t>
      </w:r>
      <w:r>
        <w:rPr>
          <w:rFonts w:asciiTheme="majorHAnsi" w:hAnsiTheme="majorHAnsi"/>
        </w:rPr>
        <w:t>minutes) is used.</w:t>
      </w:r>
      <w:r w:rsidR="00495FD5">
        <w:rPr>
          <w:rFonts w:asciiTheme="majorHAnsi" w:hAnsiTheme="majorHAnsi"/>
        </w:rPr>
        <w:t xml:space="preserve"> </w:t>
      </w:r>
    </w:p>
    <w:p w:rsidR="00B64BFA" w:rsidRDefault="00B64BFA" w:rsidP="00B64BFA">
      <w:pPr>
        <w:pStyle w:val="ListParagraph"/>
        <w:autoSpaceDE w:val="0"/>
        <w:autoSpaceDN w:val="0"/>
        <w:adjustRightInd w:val="0"/>
        <w:rPr>
          <w:rFonts w:asciiTheme="majorHAnsi" w:hAnsiTheme="majorHAnsi"/>
          <w:color w:val="000000"/>
        </w:rPr>
      </w:pPr>
    </w:p>
    <w:p w:rsidR="00B64BFA" w:rsidRDefault="00B64BFA" w:rsidP="00B64BFA">
      <w:pPr>
        <w:pStyle w:val="ListParagraph"/>
        <w:autoSpaceDE w:val="0"/>
        <w:autoSpaceDN w:val="0"/>
        <w:adjustRightInd w:val="0"/>
        <w:rPr>
          <w:rFonts w:asciiTheme="majorHAnsi" w:hAnsiTheme="majorHAnsi"/>
          <w:color w:val="000000"/>
        </w:rPr>
      </w:pP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hyperlink r:id="rId9" w:history="1">
        <w:r w:rsidRPr="002A1948">
          <w:rPr>
            <w:rStyle w:val="Hyperlink"/>
            <w:rFonts w:asciiTheme="majorHAnsi" w:hAnsiTheme="majorHAnsi"/>
          </w:rPr>
          <w:t>http://www.bls.gov/ncs/ocs/sp/nctb1349.pdf</w:t>
        </w:r>
      </w:hyperlink>
      <w:r>
        <w:rPr>
          <w:rFonts w:asciiTheme="majorHAnsi" w:hAnsiTheme="majorHAnsi"/>
          <w:color w:val="000000"/>
        </w:rPr>
        <w:t xml:space="preserve">). </w:t>
      </w:r>
      <w:r w:rsidR="00C544A4">
        <w:rPr>
          <w:rFonts w:asciiTheme="majorHAnsi" w:hAnsiTheme="majorHAnsi"/>
          <w:color w:val="000000"/>
        </w:rPr>
        <w:t>Based on DOL data, a</w:t>
      </w:r>
      <w:r w:rsidRPr="002A1948">
        <w:rPr>
          <w:rFonts w:asciiTheme="majorHAnsi" w:hAnsiTheme="majorHAnsi"/>
          <w:color w:val="000000"/>
        </w:rPr>
        <w:t>n average hourly wage of $</w:t>
      </w:r>
      <w:r w:rsidR="00DE042C">
        <w:rPr>
          <w:rFonts w:asciiTheme="majorHAnsi" w:hAnsiTheme="majorHAnsi"/>
          <w:color w:val="000000"/>
        </w:rPr>
        <w:t>57.11</w:t>
      </w:r>
      <w:r w:rsidRPr="002A1948">
        <w:rPr>
          <w:rFonts w:asciiTheme="majorHAnsi" w:hAnsiTheme="majorHAnsi"/>
          <w:color w:val="000000"/>
        </w:rPr>
        <w:t xml:space="preserve"> is estimated for all</w:t>
      </w:r>
      <w:r w:rsidR="00C768E5" w:rsidRPr="002A1948">
        <w:rPr>
          <w:rFonts w:asciiTheme="majorHAnsi" w:hAnsiTheme="majorHAnsi"/>
          <w:color w:val="000000"/>
        </w:rPr>
        <w:t xml:space="preserve"> </w:t>
      </w:r>
      <w:r w:rsidRPr="002A1948">
        <w:rPr>
          <w:rFonts w:asciiTheme="majorHAnsi" w:hAnsiTheme="majorHAnsi"/>
          <w:color w:val="000000"/>
        </w:rPr>
        <w:t xml:space="preserve">respondents. </w:t>
      </w:r>
      <w:r w:rsidR="00A578C2">
        <w:rPr>
          <w:rFonts w:asciiTheme="majorHAnsi" w:hAnsiTheme="majorHAnsi"/>
          <w:color w:val="000000"/>
        </w:rPr>
        <w:t>Table A-12 shows estimated burden and cost information.</w:t>
      </w:r>
    </w:p>
    <w:p w:rsidR="005A59E5" w:rsidRPr="002A1948" w:rsidRDefault="005A59E5" w:rsidP="00B64BFA">
      <w:pPr>
        <w:pStyle w:val="ListParagraph"/>
        <w:autoSpaceDE w:val="0"/>
        <w:autoSpaceDN w:val="0"/>
        <w:adjustRightInd w:val="0"/>
        <w:rPr>
          <w:rFonts w:asciiTheme="majorHAnsi" w:hAnsiTheme="majorHAnsi"/>
          <w:color w:val="000000"/>
        </w:rPr>
      </w:pPr>
    </w:p>
    <w:p w:rsidR="005A59E5" w:rsidRDefault="005A59E5" w:rsidP="005A59E5">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r>
        <w:rPr>
          <w:rFonts w:asciiTheme="majorHAnsi" w:hAnsiTheme="majorHAnsi"/>
        </w:rPr>
        <w:t xml:space="preserve">– </w:t>
      </w:r>
      <w:r w:rsidR="005B18CC">
        <w:rPr>
          <w:rFonts w:asciiTheme="majorHAnsi" w:hAnsiTheme="majorHAnsi"/>
        </w:rPr>
        <w:t>Data Collection Tools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440"/>
        <w:gridCol w:w="1440"/>
        <w:gridCol w:w="1260"/>
        <w:gridCol w:w="1080"/>
        <w:gridCol w:w="990"/>
        <w:gridCol w:w="1368"/>
      </w:tblGrid>
      <w:tr w:rsidR="000A1F30" w:rsidRPr="006F6856" w:rsidTr="00D64302">
        <w:trPr>
          <w:trHeight w:val="1493"/>
        </w:trPr>
        <w:tc>
          <w:tcPr>
            <w:tcW w:w="198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2110B3" w:rsidRPr="00ED7412" w:rsidTr="00D64302">
        <w:trPr>
          <w:trHeight w:val="537"/>
        </w:trPr>
        <w:tc>
          <w:tcPr>
            <w:tcW w:w="1980" w:type="dxa"/>
            <w:tcBorders>
              <w:top w:val="single" w:sz="12" w:space="0" w:color="000000"/>
            </w:tcBorders>
            <w:vAlign w:val="center"/>
          </w:tcPr>
          <w:p w:rsidR="002110B3" w:rsidRDefault="002110B3" w:rsidP="00A853CA">
            <w:pPr>
              <w:jc w:val="center"/>
              <w:rPr>
                <w:rFonts w:asciiTheme="majorHAnsi" w:hAnsiTheme="majorHAnsi"/>
                <w:sz w:val="20"/>
              </w:rPr>
            </w:pPr>
            <w:r>
              <w:rPr>
                <w:rFonts w:asciiTheme="majorHAnsi" w:hAnsiTheme="majorHAnsi"/>
                <w:sz w:val="20"/>
              </w:rPr>
              <w:t>State EPH Official</w:t>
            </w:r>
            <w:r w:rsidR="00A853CA">
              <w:rPr>
                <w:rFonts w:asciiTheme="majorHAnsi" w:hAnsiTheme="majorHAnsi"/>
                <w:sz w:val="20"/>
              </w:rPr>
              <w:t xml:space="preserve"> Phone Screener</w:t>
            </w:r>
          </w:p>
        </w:tc>
        <w:tc>
          <w:tcPr>
            <w:tcW w:w="1440" w:type="dxa"/>
            <w:tcBorders>
              <w:top w:val="single" w:sz="12" w:space="0" w:color="000000"/>
            </w:tcBorders>
            <w:vAlign w:val="center"/>
          </w:tcPr>
          <w:p w:rsidR="002110B3" w:rsidRDefault="00E373A2" w:rsidP="000130B4">
            <w:pPr>
              <w:jc w:val="center"/>
              <w:rPr>
                <w:rFonts w:asciiTheme="majorHAnsi" w:hAnsiTheme="majorHAnsi"/>
                <w:sz w:val="20"/>
              </w:rPr>
            </w:pPr>
            <w:r>
              <w:rPr>
                <w:rFonts w:asciiTheme="majorHAnsi" w:hAnsiTheme="majorHAnsi"/>
                <w:sz w:val="20"/>
              </w:rPr>
              <w:t>80</w:t>
            </w:r>
          </w:p>
        </w:tc>
        <w:tc>
          <w:tcPr>
            <w:tcW w:w="1440" w:type="dxa"/>
            <w:tcBorders>
              <w:top w:val="single" w:sz="12" w:space="0" w:color="000000"/>
            </w:tcBorders>
            <w:vAlign w:val="center"/>
          </w:tcPr>
          <w:p w:rsidR="002110B3" w:rsidRDefault="002110B3" w:rsidP="000130B4">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2110B3" w:rsidRPr="00ED7412" w:rsidRDefault="00E373A2" w:rsidP="000130B4">
            <w:pPr>
              <w:jc w:val="center"/>
              <w:rPr>
                <w:rFonts w:asciiTheme="majorHAnsi" w:hAnsiTheme="majorHAnsi"/>
                <w:sz w:val="20"/>
                <w:highlight w:val="yellow"/>
              </w:rPr>
            </w:pPr>
            <w:r>
              <w:rPr>
                <w:rFonts w:asciiTheme="majorHAnsi" w:hAnsiTheme="majorHAnsi"/>
                <w:sz w:val="20"/>
              </w:rPr>
              <w:t>1</w:t>
            </w:r>
            <w:r w:rsidR="004361B0" w:rsidRPr="004361B0">
              <w:rPr>
                <w:rFonts w:asciiTheme="majorHAnsi" w:hAnsiTheme="majorHAnsi"/>
                <w:sz w:val="20"/>
              </w:rPr>
              <w:t>5</w:t>
            </w:r>
            <w:r w:rsidR="002110B3" w:rsidRPr="004361B0">
              <w:rPr>
                <w:rFonts w:asciiTheme="majorHAnsi" w:hAnsiTheme="majorHAnsi"/>
                <w:sz w:val="20"/>
              </w:rPr>
              <w:t>/60</w:t>
            </w:r>
          </w:p>
        </w:tc>
        <w:tc>
          <w:tcPr>
            <w:tcW w:w="1080" w:type="dxa"/>
            <w:tcBorders>
              <w:top w:val="single" w:sz="12" w:space="0" w:color="000000"/>
            </w:tcBorders>
            <w:vAlign w:val="center"/>
          </w:tcPr>
          <w:p w:rsidR="002110B3" w:rsidRPr="00ED7412" w:rsidRDefault="00FE1031" w:rsidP="000130B4">
            <w:pPr>
              <w:jc w:val="center"/>
              <w:rPr>
                <w:rFonts w:asciiTheme="majorHAnsi" w:hAnsiTheme="majorHAnsi"/>
                <w:sz w:val="20"/>
                <w:highlight w:val="yellow"/>
              </w:rPr>
            </w:pPr>
            <w:r>
              <w:rPr>
                <w:rFonts w:asciiTheme="majorHAnsi" w:hAnsiTheme="majorHAnsi"/>
                <w:sz w:val="20"/>
              </w:rPr>
              <w:t>20</w:t>
            </w:r>
          </w:p>
        </w:tc>
        <w:tc>
          <w:tcPr>
            <w:tcW w:w="990" w:type="dxa"/>
            <w:tcBorders>
              <w:top w:val="single" w:sz="12" w:space="0" w:color="000000"/>
            </w:tcBorders>
            <w:vAlign w:val="center"/>
          </w:tcPr>
          <w:p w:rsidR="002110B3" w:rsidRDefault="002110B3" w:rsidP="000130B4">
            <w:pPr>
              <w:jc w:val="center"/>
              <w:rPr>
                <w:rFonts w:asciiTheme="majorHAnsi" w:hAnsiTheme="majorHAnsi"/>
                <w:sz w:val="20"/>
              </w:rPr>
            </w:pPr>
            <w:r>
              <w:rPr>
                <w:rFonts w:asciiTheme="majorHAnsi" w:hAnsiTheme="majorHAnsi"/>
                <w:sz w:val="20"/>
              </w:rPr>
              <w:t>$57.11</w:t>
            </w:r>
          </w:p>
        </w:tc>
        <w:tc>
          <w:tcPr>
            <w:tcW w:w="1368" w:type="dxa"/>
            <w:tcBorders>
              <w:top w:val="single" w:sz="12" w:space="0" w:color="000000"/>
            </w:tcBorders>
            <w:vAlign w:val="center"/>
          </w:tcPr>
          <w:p w:rsidR="002110B3" w:rsidRPr="00ED7412" w:rsidRDefault="004361B0" w:rsidP="00E373A2">
            <w:pPr>
              <w:jc w:val="right"/>
              <w:rPr>
                <w:rFonts w:asciiTheme="majorHAnsi" w:hAnsiTheme="majorHAnsi"/>
                <w:sz w:val="20"/>
                <w:highlight w:val="yellow"/>
              </w:rPr>
            </w:pPr>
            <w:r w:rsidRPr="004361B0">
              <w:rPr>
                <w:rFonts w:asciiTheme="majorHAnsi" w:hAnsiTheme="majorHAnsi"/>
                <w:sz w:val="20"/>
              </w:rPr>
              <w:t>$</w:t>
            </w:r>
            <w:r w:rsidR="00FE1031">
              <w:rPr>
                <w:rFonts w:asciiTheme="majorHAnsi" w:hAnsiTheme="majorHAnsi"/>
                <w:sz w:val="20"/>
              </w:rPr>
              <w:t>1142.20</w:t>
            </w:r>
          </w:p>
        </w:tc>
      </w:tr>
      <w:tr w:rsidR="000A1F30" w:rsidRPr="006F6856" w:rsidTr="00D64302">
        <w:tc>
          <w:tcPr>
            <w:tcW w:w="1980" w:type="dxa"/>
            <w:tcBorders>
              <w:top w:val="single" w:sz="12" w:space="0" w:color="000000"/>
            </w:tcBorders>
            <w:vAlign w:val="center"/>
          </w:tcPr>
          <w:p w:rsidR="00E134F4" w:rsidRPr="006F6856" w:rsidRDefault="00A853CA" w:rsidP="00A853CA">
            <w:pPr>
              <w:jc w:val="center"/>
              <w:rPr>
                <w:rFonts w:asciiTheme="majorHAnsi" w:hAnsiTheme="majorHAnsi"/>
                <w:sz w:val="20"/>
              </w:rPr>
            </w:pPr>
            <w:r>
              <w:rPr>
                <w:rFonts w:asciiTheme="majorHAnsi" w:hAnsiTheme="majorHAnsi"/>
                <w:sz w:val="20"/>
              </w:rPr>
              <w:t>Local EPH Official Phone Screener</w:t>
            </w:r>
          </w:p>
        </w:tc>
        <w:tc>
          <w:tcPr>
            <w:tcW w:w="1440" w:type="dxa"/>
            <w:tcBorders>
              <w:top w:val="single" w:sz="12" w:space="0" w:color="000000"/>
            </w:tcBorders>
            <w:vAlign w:val="center"/>
          </w:tcPr>
          <w:p w:rsidR="000A1F30" w:rsidRPr="006F6856" w:rsidRDefault="00E373A2" w:rsidP="000130B4">
            <w:pPr>
              <w:jc w:val="center"/>
              <w:rPr>
                <w:rFonts w:asciiTheme="majorHAnsi" w:hAnsiTheme="majorHAnsi"/>
                <w:sz w:val="20"/>
              </w:rPr>
            </w:pPr>
            <w:r>
              <w:rPr>
                <w:rFonts w:asciiTheme="majorHAnsi" w:hAnsiTheme="majorHAnsi"/>
                <w:sz w:val="20"/>
              </w:rPr>
              <w:t>20</w:t>
            </w:r>
          </w:p>
        </w:tc>
        <w:tc>
          <w:tcPr>
            <w:tcW w:w="1440" w:type="dxa"/>
            <w:tcBorders>
              <w:top w:val="single" w:sz="12" w:space="0" w:color="000000"/>
            </w:tcBorders>
            <w:vAlign w:val="center"/>
          </w:tcPr>
          <w:p w:rsidR="000A1F30" w:rsidRPr="006F6856" w:rsidRDefault="00A853CA" w:rsidP="000130B4">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0A1F30" w:rsidRPr="00817941" w:rsidRDefault="00E373A2" w:rsidP="000130B4">
            <w:pPr>
              <w:jc w:val="center"/>
              <w:rPr>
                <w:rFonts w:asciiTheme="majorHAnsi" w:hAnsiTheme="majorHAnsi"/>
                <w:sz w:val="20"/>
              </w:rPr>
            </w:pPr>
            <w:r>
              <w:rPr>
                <w:rFonts w:asciiTheme="majorHAnsi" w:hAnsiTheme="majorHAnsi"/>
                <w:sz w:val="20"/>
              </w:rPr>
              <w:t>15/60</w:t>
            </w:r>
          </w:p>
        </w:tc>
        <w:tc>
          <w:tcPr>
            <w:tcW w:w="1080" w:type="dxa"/>
            <w:tcBorders>
              <w:top w:val="single" w:sz="12" w:space="0" w:color="000000"/>
            </w:tcBorders>
            <w:vAlign w:val="center"/>
          </w:tcPr>
          <w:p w:rsidR="000A1F30" w:rsidRPr="00817941" w:rsidRDefault="00FE1031" w:rsidP="000130B4">
            <w:pPr>
              <w:jc w:val="center"/>
              <w:rPr>
                <w:rFonts w:asciiTheme="majorHAnsi" w:hAnsiTheme="majorHAnsi"/>
                <w:sz w:val="20"/>
              </w:rPr>
            </w:pPr>
            <w:r>
              <w:rPr>
                <w:rFonts w:asciiTheme="majorHAnsi" w:hAnsiTheme="majorHAnsi"/>
                <w:sz w:val="20"/>
              </w:rPr>
              <w:t>5</w:t>
            </w:r>
          </w:p>
        </w:tc>
        <w:tc>
          <w:tcPr>
            <w:tcW w:w="990" w:type="dxa"/>
            <w:tcBorders>
              <w:top w:val="single" w:sz="12" w:space="0" w:color="000000"/>
            </w:tcBorders>
            <w:vAlign w:val="center"/>
          </w:tcPr>
          <w:p w:rsidR="000A1F30" w:rsidRPr="00817941" w:rsidRDefault="00FE1031" w:rsidP="000130B4">
            <w:pPr>
              <w:jc w:val="center"/>
              <w:rPr>
                <w:rFonts w:asciiTheme="majorHAnsi" w:hAnsiTheme="majorHAnsi"/>
                <w:sz w:val="20"/>
              </w:rPr>
            </w:pPr>
            <w:r w:rsidRPr="00FE1031">
              <w:rPr>
                <w:rFonts w:asciiTheme="majorHAnsi" w:hAnsiTheme="majorHAnsi"/>
                <w:sz w:val="20"/>
              </w:rPr>
              <w:t>$57.11</w:t>
            </w:r>
          </w:p>
        </w:tc>
        <w:tc>
          <w:tcPr>
            <w:tcW w:w="1368" w:type="dxa"/>
            <w:tcBorders>
              <w:top w:val="single" w:sz="12" w:space="0" w:color="000000"/>
            </w:tcBorders>
            <w:vAlign w:val="center"/>
          </w:tcPr>
          <w:p w:rsidR="000A1F30" w:rsidRPr="00817941" w:rsidRDefault="00421E20" w:rsidP="00FF7F9D">
            <w:pPr>
              <w:jc w:val="right"/>
              <w:rPr>
                <w:rFonts w:asciiTheme="majorHAnsi" w:hAnsiTheme="majorHAnsi"/>
                <w:sz w:val="20"/>
              </w:rPr>
            </w:pPr>
            <w:r>
              <w:rPr>
                <w:rFonts w:asciiTheme="majorHAnsi" w:hAnsiTheme="majorHAnsi"/>
                <w:sz w:val="20"/>
              </w:rPr>
              <w:t>$285.55</w:t>
            </w:r>
          </w:p>
        </w:tc>
      </w:tr>
      <w:tr w:rsidR="00A853CA" w:rsidRPr="006F6856" w:rsidTr="00D64302">
        <w:tc>
          <w:tcPr>
            <w:tcW w:w="1980" w:type="dxa"/>
            <w:tcBorders>
              <w:top w:val="single" w:sz="12" w:space="0" w:color="000000"/>
            </w:tcBorders>
            <w:vAlign w:val="center"/>
          </w:tcPr>
          <w:p w:rsidR="00A853CA" w:rsidRPr="006F6856" w:rsidRDefault="00A853CA" w:rsidP="00AE6133">
            <w:pPr>
              <w:jc w:val="center"/>
              <w:rPr>
                <w:rFonts w:asciiTheme="majorHAnsi" w:hAnsiTheme="majorHAnsi"/>
                <w:sz w:val="20"/>
              </w:rPr>
            </w:pPr>
            <w:r>
              <w:rPr>
                <w:rFonts w:asciiTheme="majorHAnsi" w:hAnsiTheme="majorHAnsi"/>
                <w:sz w:val="20"/>
              </w:rPr>
              <w:t>State EPH Official Focus Group</w:t>
            </w:r>
          </w:p>
        </w:tc>
        <w:tc>
          <w:tcPr>
            <w:tcW w:w="1440" w:type="dxa"/>
            <w:tcBorders>
              <w:top w:val="single" w:sz="12" w:space="0" w:color="000000"/>
            </w:tcBorders>
            <w:vAlign w:val="center"/>
          </w:tcPr>
          <w:p w:rsidR="00A853CA" w:rsidRPr="006F6856" w:rsidRDefault="00004396" w:rsidP="00AE6133">
            <w:pPr>
              <w:jc w:val="center"/>
              <w:rPr>
                <w:rFonts w:asciiTheme="majorHAnsi" w:hAnsiTheme="majorHAnsi"/>
                <w:sz w:val="20"/>
              </w:rPr>
            </w:pPr>
            <w:r>
              <w:rPr>
                <w:rFonts w:asciiTheme="majorHAnsi" w:hAnsiTheme="majorHAnsi"/>
                <w:sz w:val="20"/>
              </w:rPr>
              <w:t>40</w:t>
            </w:r>
          </w:p>
        </w:tc>
        <w:tc>
          <w:tcPr>
            <w:tcW w:w="1440" w:type="dxa"/>
            <w:tcBorders>
              <w:top w:val="single" w:sz="12" w:space="0" w:color="000000"/>
            </w:tcBorders>
            <w:vAlign w:val="center"/>
          </w:tcPr>
          <w:p w:rsidR="00A853CA" w:rsidRPr="006F6856" w:rsidRDefault="00A853CA" w:rsidP="00AE6133">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A853CA" w:rsidRPr="00817941" w:rsidRDefault="00601364" w:rsidP="00AE6133">
            <w:pPr>
              <w:jc w:val="center"/>
              <w:rPr>
                <w:rFonts w:asciiTheme="majorHAnsi" w:hAnsiTheme="majorHAnsi"/>
                <w:sz w:val="20"/>
              </w:rPr>
            </w:pPr>
            <w:r>
              <w:rPr>
                <w:rFonts w:asciiTheme="majorHAnsi" w:hAnsiTheme="majorHAnsi"/>
                <w:sz w:val="20"/>
              </w:rPr>
              <w:t>2</w:t>
            </w:r>
            <w:r w:rsidR="00A853CA">
              <w:rPr>
                <w:rFonts w:asciiTheme="majorHAnsi" w:hAnsiTheme="majorHAnsi"/>
                <w:sz w:val="20"/>
              </w:rPr>
              <w:t xml:space="preserve"> </w:t>
            </w:r>
          </w:p>
        </w:tc>
        <w:tc>
          <w:tcPr>
            <w:tcW w:w="1080" w:type="dxa"/>
            <w:tcBorders>
              <w:top w:val="single" w:sz="12" w:space="0" w:color="000000"/>
            </w:tcBorders>
            <w:vAlign w:val="center"/>
          </w:tcPr>
          <w:p w:rsidR="00A853CA" w:rsidRPr="00817941" w:rsidRDefault="00E373A2" w:rsidP="00AE6133">
            <w:pPr>
              <w:jc w:val="center"/>
              <w:rPr>
                <w:rFonts w:asciiTheme="majorHAnsi" w:hAnsiTheme="majorHAnsi"/>
                <w:sz w:val="20"/>
              </w:rPr>
            </w:pPr>
            <w:r>
              <w:rPr>
                <w:rFonts w:asciiTheme="majorHAnsi" w:hAnsiTheme="majorHAnsi"/>
                <w:sz w:val="20"/>
              </w:rPr>
              <w:t xml:space="preserve"> </w:t>
            </w:r>
            <w:r w:rsidR="00381719">
              <w:rPr>
                <w:rFonts w:asciiTheme="majorHAnsi" w:hAnsiTheme="majorHAnsi"/>
                <w:sz w:val="20"/>
              </w:rPr>
              <w:t>80</w:t>
            </w:r>
          </w:p>
        </w:tc>
        <w:tc>
          <w:tcPr>
            <w:tcW w:w="990" w:type="dxa"/>
            <w:tcBorders>
              <w:top w:val="single" w:sz="12" w:space="0" w:color="000000"/>
            </w:tcBorders>
            <w:vAlign w:val="center"/>
          </w:tcPr>
          <w:p w:rsidR="00A853CA" w:rsidRPr="00817941" w:rsidRDefault="00A853CA" w:rsidP="00AE6133">
            <w:pPr>
              <w:jc w:val="center"/>
              <w:rPr>
                <w:rFonts w:asciiTheme="majorHAnsi" w:hAnsiTheme="majorHAnsi"/>
                <w:sz w:val="20"/>
              </w:rPr>
            </w:pPr>
            <w:r>
              <w:rPr>
                <w:rFonts w:asciiTheme="majorHAnsi" w:hAnsiTheme="majorHAnsi"/>
                <w:sz w:val="20"/>
              </w:rPr>
              <w:t xml:space="preserve">$57.11 </w:t>
            </w:r>
          </w:p>
        </w:tc>
        <w:tc>
          <w:tcPr>
            <w:tcW w:w="1368" w:type="dxa"/>
            <w:tcBorders>
              <w:top w:val="single" w:sz="12" w:space="0" w:color="000000"/>
            </w:tcBorders>
            <w:vAlign w:val="center"/>
          </w:tcPr>
          <w:p w:rsidR="00A853CA" w:rsidRPr="00817941" w:rsidRDefault="00A853CA" w:rsidP="00E373A2">
            <w:pPr>
              <w:jc w:val="right"/>
              <w:rPr>
                <w:rFonts w:asciiTheme="majorHAnsi" w:hAnsiTheme="majorHAnsi"/>
                <w:sz w:val="20"/>
              </w:rPr>
            </w:pPr>
            <w:r>
              <w:rPr>
                <w:rFonts w:asciiTheme="majorHAnsi" w:hAnsiTheme="majorHAnsi"/>
                <w:sz w:val="20"/>
              </w:rPr>
              <w:t>$</w:t>
            </w:r>
            <w:r w:rsidR="00381719">
              <w:rPr>
                <w:rFonts w:asciiTheme="majorHAnsi" w:hAnsiTheme="majorHAnsi"/>
                <w:sz w:val="20"/>
              </w:rPr>
              <w:t>4568.80</w:t>
            </w:r>
          </w:p>
        </w:tc>
      </w:tr>
      <w:tr w:rsidR="00A853CA" w:rsidRPr="006F6856" w:rsidTr="00D64302">
        <w:tc>
          <w:tcPr>
            <w:tcW w:w="1980" w:type="dxa"/>
            <w:tcBorders>
              <w:top w:val="single" w:sz="12" w:space="0" w:color="000000"/>
            </w:tcBorders>
            <w:vAlign w:val="center"/>
          </w:tcPr>
          <w:p w:rsidR="00A853CA" w:rsidRDefault="00A853CA" w:rsidP="000D1C49">
            <w:pPr>
              <w:jc w:val="center"/>
              <w:rPr>
                <w:rFonts w:asciiTheme="majorHAnsi" w:hAnsiTheme="majorHAnsi"/>
                <w:sz w:val="20"/>
              </w:rPr>
            </w:pPr>
            <w:r>
              <w:rPr>
                <w:rFonts w:asciiTheme="majorHAnsi" w:hAnsiTheme="majorHAnsi"/>
                <w:sz w:val="20"/>
              </w:rPr>
              <w:t>Local EPH Official Focus Group</w:t>
            </w:r>
          </w:p>
        </w:tc>
        <w:tc>
          <w:tcPr>
            <w:tcW w:w="1440" w:type="dxa"/>
            <w:tcBorders>
              <w:top w:val="single" w:sz="12" w:space="0" w:color="000000"/>
            </w:tcBorders>
            <w:vAlign w:val="center"/>
          </w:tcPr>
          <w:p w:rsidR="00A853CA" w:rsidRDefault="00E373A2" w:rsidP="000130B4">
            <w:pPr>
              <w:jc w:val="center"/>
              <w:rPr>
                <w:rFonts w:asciiTheme="majorHAnsi" w:hAnsiTheme="majorHAnsi"/>
                <w:sz w:val="20"/>
              </w:rPr>
            </w:pPr>
            <w:r>
              <w:rPr>
                <w:rFonts w:asciiTheme="majorHAnsi" w:hAnsiTheme="majorHAnsi"/>
                <w:sz w:val="20"/>
              </w:rPr>
              <w:t>10</w:t>
            </w:r>
          </w:p>
        </w:tc>
        <w:tc>
          <w:tcPr>
            <w:tcW w:w="1440" w:type="dxa"/>
            <w:tcBorders>
              <w:top w:val="single" w:sz="12" w:space="0" w:color="000000"/>
            </w:tcBorders>
            <w:vAlign w:val="center"/>
          </w:tcPr>
          <w:p w:rsidR="00A853CA" w:rsidRDefault="00A853CA" w:rsidP="000130B4">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A853CA" w:rsidRDefault="00601364" w:rsidP="000130B4">
            <w:pPr>
              <w:jc w:val="center"/>
              <w:rPr>
                <w:rFonts w:asciiTheme="majorHAnsi" w:hAnsiTheme="majorHAnsi"/>
                <w:sz w:val="20"/>
              </w:rPr>
            </w:pPr>
            <w:r>
              <w:rPr>
                <w:rFonts w:asciiTheme="majorHAnsi" w:hAnsiTheme="majorHAnsi"/>
                <w:sz w:val="20"/>
              </w:rPr>
              <w:t>2</w:t>
            </w:r>
          </w:p>
        </w:tc>
        <w:tc>
          <w:tcPr>
            <w:tcW w:w="1080" w:type="dxa"/>
            <w:tcBorders>
              <w:top w:val="single" w:sz="12" w:space="0" w:color="000000"/>
            </w:tcBorders>
            <w:vAlign w:val="center"/>
          </w:tcPr>
          <w:p w:rsidR="00A853CA" w:rsidRDefault="00381719" w:rsidP="000130B4">
            <w:pPr>
              <w:jc w:val="center"/>
              <w:rPr>
                <w:rFonts w:asciiTheme="majorHAnsi" w:hAnsiTheme="majorHAnsi"/>
                <w:sz w:val="20"/>
              </w:rPr>
            </w:pPr>
            <w:r>
              <w:rPr>
                <w:rFonts w:asciiTheme="majorHAnsi" w:hAnsiTheme="majorHAnsi"/>
                <w:sz w:val="20"/>
              </w:rPr>
              <w:t>20</w:t>
            </w:r>
          </w:p>
        </w:tc>
        <w:tc>
          <w:tcPr>
            <w:tcW w:w="990" w:type="dxa"/>
            <w:tcBorders>
              <w:top w:val="single" w:sz="12" w:space="0" w:color="000000"/>
            </w:tcBorders>
            <w:vAlign w:val="center"/>
          </w:tcPr>
          <w:p w:rsidR="00A853CA" w:rsidRDefault="00FE1031" w:rsidP="000130B4">
            <w:pPr>
              <w:jc w:val="center"/>
              <w:rPr>
                <w:rFonts w:asciiTheme="majorHAnsi" w:hAnsiTheme="majorHAnsi"/>
                <w:sz w:val="20"/>
              </w:rPr>
            </w:pPr>
            <w:r w:rsidRPr="00FE1031">
              <w:rPr>
                <w:rFonts w:asciiTheme="majorHAnsi" w:hAnsiTheme="majorHAnsi"/>
                <w:sz w:val="20"/>
              </w:rPr>
              <w:t>$57.11</w:t>
            </w:r>
          </w:p>
        </w:tc>
        <w:tc>
          <w:tcPr>
            <w:tcW w:w="1368" w:type="dxa"/>
            <w:tcBorders>
              <w:top w:val="single" w:sz="12" w:space="0" w:color="000000"/>
            </w:tcBorders>
            <w:vAlign w:val="center"/>
          </w:tcPr>
          <w:p w:rsidR="00A853CA" w:rsidRDefault="00381719" w:rsidP="00FF7F9D">
            <w:pPr>
              <w:jc w:val="right"/>
              <w:rPr>
                <w:rFonts w:asciiTheme="majorHAnsi" w:hAnsiTheme="majorHAnsi"/>
                <w:sz w:val="20"/>
              </w:rPr>
            </w:pPr>
            <w:r w:rsidRPr="00381719">
              <w:rPr>
                <w:rFonts w:asciiTheme="majorHAnsi" w:hAnsiTheme="majorHAnsi"/>
                <w:sz w:val="20"/>
              </w:rPr>
              <w:t>$1142.20</w:t>
            </w:r>
          </w:p>
        </w:tc>
      </w:tr>
      <w:tr w:rsidR="00A853CA" w:rsidRPr="006F6856" w:rsidTr="00D64302">
        <w:trPr>
          <w:trHeight w:hRule="exact" w:val="432"/>
        </w:trPr>
        <w:tc>
          <w:tcPr>
            <w:tcW w:w="1980" w:type="dxa"/>
            <w:vAlign w:val="center"/>
          </w:tcPr>
          <w:p w:rsidR="00A853CA" w:rsidRPr="00C0376C" w:rsidRDefault="00A853CA"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A853CA" w:rsidRPr="00817941" w:rsidRDefault="00016589" w:rsidP="00C0376C">
            <w:pPr>
              <w:spacing w:after="0"/>
              <w:jc w:val="center"/>
              <w:rPr>
                <w:rFonts w:asciiTheme="majorHAnsi" w:hAnsiTheme="majorHAnsi"/>
                <w:b/>
                <w:sz w:val="20"/>
              </w:rPr>
            </w:pPr>
            <w:r>
              <w:rPr>
                <w:rFonts w:asciiTheme="majorHAnsi" w:hAnsiTheme="majorHAnsi"/>
                <w:b/>
                <w:sz w:val="20"/>
              </w:rPr>
              <w:t>1</w:t>
            </w:r>
            <w:r w:rsidR="00A853CA">
              <w:rPr>
                <w:rFonts w:asciiTheme="majorHAnsi" w:hAnsiTheme="majorHAnsi"/>
                <w:b/>
                <w:sz w:val="20"/>
              </w:rPr>
              <w:t xml:space="preserve">50 </w:t>
            </w:r>
          </w:p>
        </w:tc>
        <w:tc>
          <w:tcPr>
            <w:tcW w:w="1440" w:type="dxa"/>
            <w:shd w:val="clear" w:color="auto" w:fill="auto"/>
            <w:vAlign w:val="center"/>
          </w:tcPr>
          <w:p w:rsidR="00A853CA" w:rsidRPr="00817941" w:rsidRDefault="00A853CA" w:rsidP="00C0376C">
            <w:pPr>
              <w:spacing w:after="0"/>
              <w:jc w:val="center"/>
              <w:rPr>
                <w:rFonts w:asciiTheme="majorHAnsi" w:hAnsiTheme="majorHAnsi"/>
                <w:b/>
                <w:sz w:val="20"/>
              </w:rPr>
            </w:pPr>
            <w:r>
              <w:rPr>
                <w:rFonts w:asciiTheme="majorHAnsi" w:hAnsiTheme="majorHAnsi"/>
                <w:b/>
                <w:sz w:val="20"/>
              </w:rPr>
              <w:t>1</w:t>
            </w:r>
          </w:p>
        </w:tc>
        <w:tc>
          <w:tcPr>
            <w:tcW w:w="1260" w:type="dxa"/>
            <w:shd w:val="clear" w:color="auto" w:fill="D9D9D9" w:themeFill="background1" w:themeFillShade="D9"/>
            <w:vAlign w:val="center"/>
          </w:tcPr>
          <w:p w:rsidR="00A853CA" w:rsidRPr="00817941" w:rsidRDefault="00A853CA" w:rsidP="00C0376C">
            <w:pPr>
              <w:spacing w:after="0"/>
              <w:jc w:val="center"/>
              <w:rPr>
                <w:rFonts w:asciiTheme="majorHAnsi" w:hAnsiTheme="majorHAnsi"/>
                <w:b/>
                <w:sz w:val="20"/>
              </w:rPr>
            </w:pPr>
          </w:p>
        </w:tc>
        <w:tc>
          <w:tcPr>
            <w:tcW w:w="1080" w:type="dxa"/>
            <w:vAlign w:val="center"/>
          </w:tcPr>
          <w:p w:rsidR="00A853CA" w:rsidRPr="00817941" w:rsidRDefault="00A853CA" w:rsidP="007A3B07">
            <w:pPr>
              <w:spacing w:after="0"/>
              <w:jc w:val="center"/>
              <w:rPr>
                <w:rFonts w:asciiTheme="majorHAnsi" w:hAnsiTheme="majorHAnsi"/>
                <w:b/>
                <w:sz w:val="20"/>
              </w:rPr>
            </w:pPr>
            <w:r>
              <w:rPr>
                <w:rFonts w:asciiTheme="majorHAnsi" w:hAnsiTheme="majorHAnsi"/>
                <w:b/>
                <w:sz w:val="20"/>
              </w:rPr>
              <w:t xml:space="preserve"> </w:t>
            </w:r>
            <w:r w:rsidR="007A3B07">
              <w:rPr>
                <w:rFonts w:asciiTheme="majorHAnsi" w:hAnsiTheme="majorHAnsi"/>
                <w:b/>
                <w:sz w:val="20"/>
              </w:rPr>
              <w:t>125</w:t>
            </w:r>
          </w:p>
        </w:tc>
        <w:tc>
          <w:tcPr>
            <w:tcW w:w="990" w:type="dxa"/>
            <w:shd w:val="clear" w:color="auto" w:fill="D9D9D9" w:themeFill="background1" w:themeFillShade="D9"/>
            <w:vAlign w:val="center"/>
          </w:tcPr>
          <w:p w:rsidR="00A853CA" w:rsidRPr="00817941" w:rsidRDefault="00A853CA" w:rsidP="00C0376C">
            <w:pPr>
              <w:spacing w:after="0"/>
              <w:jc w:val="center"/>
              <w:rPr>
                <w:rFonts w:asciiTheme="majorHAnsi" w:hAnsiTheme="majorHAnsi"/>
                <w:b/>
                <w:sz w:val="20"/>
              </w:rPr>
            </w:pPr>
          </w:p>
        </w:tc>
        <w:tc>
          <w:tcPr>
            <w:tcW w:w="1368" w:type="dxa"/>
            <w:vAlign w:val="center"/>
          </w:tcPr>
          <w:p w:rsidR="00A853CA" w:rsidRPr="00817941" w:rsidRDefault="00A853CA" w:rsidP="00381719">
            <w:pPr>
              <w:spacing w:after="0"/>
              <w:jc w:val="right"/>
              <w:rPr>
                <w:rFonts w:asciiTheme="majorHAnsi" w:hAnsiTheme="majorHAnsi"/>
                <w:b/>
                <w:sz w:val="20"/>
              </w:rPr>
            </w:pPr>
            <w:r w:rsidRPr="004361B0">
              <w:rPr>
                <w:rFonts w:asciiTheme="majorHAnsi" w:hAnsiTheme="majorHAnsi"/>
                <w:b/>
                <w:sz w:val="20"/>
              </w:rPr>
              <w:t>$</w:t>
            </w:r>
            <w:r w:rsidR="00381719">
              <w:rPr>
                <w:rFonts w:asciiTheme="majorHAnsi" w:hAnsiTheme="majorHAnsi"/>
                <w:b/>
                <w:sz w:val="20"/>
              </w:rPr>
              <w:t>7138.75</w:t>
            </w:r>
            <w:r>
              <w:rPr>
                <w:rFonts w:asciiTheme="majorHAnsi" w:hAnsiTheme="majorHAnsi"/>
                <w:b/>
                <w:sz w:val="20"/>
              </w:rPr>
              <w:t xml:space="preserve"> </w:t>
            </w:r>
          </w:p>
        </w:tc>
      </w:tr>
    </w:tbl>
    <w:p w:rsidR="003C31C9" w:rsidRDefault="003C31C9" w:rsidP="003C31C9">
      <w:pPr>
        <w:pStyle w:val="Default"/>
        <w:ind w:left="720"/>
        <w:rPr>
          <w:rFonts w:asciiTheme="majorHAnsi" w:hAnsiTheme="majorHAnsi" w:cs="Times New Roman"/>
          <w:sz w:val="22"/>
          <w:szCs w:val="22"/>
        </w:rPr>
      </w:pPr>
    </w:p>
    <w:p w:rsidR="002F1502" w:rsidRDefault="002F1502" w:rsidP="008E0683">
      <w:pPr>
        <w:pStyle w:val="ListParagraph"/>
        <w:autoSpaceDE w:val="0"/>
        <w:autoSpaceDN w:val="0"/>
        <w:adjustRightInd w:val="0"/>
        <w:ind w:right="720"/>
        <w:rPr>
          <w:rFonts w:asciiTheme="majorHAnsi" w:hAnsiTheme="majorHAnsi"/>
          <w:u w:val="single"/>
        </w:rPr>
      </w:pPr>
    </w:p>
    <w:p w:rsidR="00B12F51" w:rsidRPr="0088467A" w:rsidRDefault="0088467A" w:rsidP="0088467A">
      <w:pPr>
        <w:pStyle w:val="ListParagraph"/>
        <w:numPr>
          <w:ilvl w:val="0"/>
          <w:numId w:val="2"/>
        </w:numPr>
        <w:spacing w:after="0"/>
        <w:rPr>
          <w:rFonts w:asciiTheme="majorHAnsi" w:hAnsiTheme="majorHAnsi"/>
          <w:b/>
          <w:bCs/>
        </w:rPr>
      </w:pPr>
      <w:r w:rsidRPr="0088467A">
        <w:rPr>
          <w:rFonts w:asciiTheme="majorHAnsi" w:hAnsiTheme="majorHAnsi"/>
          <w:b/>
          <w:bCs/>
        </w:rPr>
        <w:t>Estimates of Other Total Annual Cost Burden to Respondents or Record Keepers</w:t>
      </w:r>
    </w:p>
    <w:p w:rsidR="003C31C9" w:rsidRDefault="003C31C9" w:rsidP="003C31C9">
      <w:pPr>
        <w:pStyle w:val="CM89"/>
        <w:spacing w:line="228" w:lineRule="atLeast"/>
        <w:ind w:left="72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survey.</w:t>
      </w:r>
    </w:p>
    <w:p w:rsidR="00911486" w:rsidRDefault="00911486" w:rsidP="00911486">
      <w:pPr>
        <w:pStyle w:val="Default"/>
        <w:ind w:left="720"/>
      </w:pPr>
    </w:p>
    <w:p w:rsidR="00CD1451" w:rsidRDefault="00CD1451" w:rsidP="00911486">
      <w:pPr>
        <w:pStyle w:val="Default"/>
        <w:ind w:left="720"/>
      </w:pPr>
    </w:p>
    <w:p w:rsidR="00D64302" w:rsidRDefault="00D64302" w:rsidP="00911486">
      <w:pPr>
        <w:pStyle w:val="Default"/>
        <w:ind w:left="720"/>
      </w:pPr>
    </w:p>
    <w:p w:rsidR="00D64302" w:rsidRDefault="00D64302" w:rsidP="00911486">
      <w:pPr>
        <w:pStyle w:val="Default"/>
        <w:ind w:left="720"/>
      </w:pPr>
    </w:p>
    <w:p w:rsidR="00D64302" w:rsidRDefault="00D64302" w:rsidP="00911486">
      <w:pPr>
        <w:pStyle w:val="Default"/>
        <w:ind w:left="720"/>
      </w:pPr>
    </w:p>
    <w:p w:rsidR="00D64302" w:rsidRDefault="00D64302" w:rsidP="00911486">
      <w:pPr>
        <w:pStyle w:val="Default"/>
        <w:ind w:left="720"/>
      </w:pPr>
    </w:p>
    <w:p w:rsidR="00D75750" w:rsidRPr="00911486" w:rsidRDefault="00D75750" w:rsidP="00911486">
      <w:pPr>
        <w:pStyle w:val="Default"/>
        <w:ind w:left="720"/>
      </w:pPr>
    </w:p>
    <w:p w:rsidR="00B12F51"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lastRenderedPageBreak/>
        <w:t>Annualized Cost to the Government</w:t>
      </w:r>
      <w:r w:rsidR="00D75750">
        <w:rPr>
          <w:rFonts w:asciiTheme="majorHAnsi" w:hAnsiTheme="majorHAnsi"/>
          <w:b/>
          <w:bCs/>
        </w:rPr>
        <w:t xml:space="preserve"> </w:t>
      </w:r>
    </w:p>
    <w:p w:rsidR="008E0683" w:rsidRDefault="008E0683" w:rsidP="008E0683">
      <w:pPr>
        <w:pStyle w:val="ListParagraph"/>
        <w:autoSpaceDE w:val="0"/>
        <w:autoSpaceDN w:val="0"/>
        <w:adjustRightInd w:val="0"/>
        <w:ind w:right="720"/>
        <w:rPr>
          <w:rFonts w:asciiTheme="majorHAnsi" w:hAnsiTheme="majorHAnsi"/>
        </w:rPr>
      </w:pPr>
    </w:p>
    <w:p w:rsidR="006C7D5F" w:rsidRDefault="006C7D5F" w:rsidP="006C7D5F">
      <w:pPr>
        <w:pStyle w:val="ListParagraph"/>
        <w:rPr>
          <w:rFonts w:asciiTheme="majorHAnsi" w:hAnsiTheme="majorHAnsi"/>
        </w:rPr>
      </w:pPr>
      <w:r w:rsidRPr="006C7D5F">
        <w:rPr>
          <w:rFonts w:asciiTheme="majorHAnsi" w:hAnsiTheme="majorHAnsi"/>
        </w:rPr>
        <w:t>There are no equipment or overhead costs.  Contractors are not being used to support this data collection. The only cost to the federal government would be the salary of CDC staff supporting the data collection activities and associated tasks.</w:t>
      </w:r>
    </w:p>
    <w:p w:rsidR="00E8599E" w:rsidRDefault="00E8599E" w:rsidP="006C7D5F">
      <w:pPr>
        <w:pStyle w:val="ListParagraph"/>
        <w:rPr>
          <w:rFonts w:asciiTheme="majorHAnsi" w:hAnsiTheme="majorHAnsi"/>
        </w:rPr>
      </w:pPr>
    </w:p>
    <w:p w:rsidR="00E8599E" w:rsidRDefault="00E8599E" w:rsidP="006C7D5F">
      <w:pPr>
        <w:pStyle w:val="ListParagraph"/>
        <w:rPr>
          <w:rFonts w:asciiTheme="majorHAnsi" w:hAnsiTheme="majorHAnsi"/>
        </w:rPr>
      </w:pPr>
      <w:r w:rsidRPr="00E8599E">
        <w:rPr>
          <w:rFonts w:asciiTheme="majorHAnsi" w:hAnsiTheme="majorHAnsi"/>
        </w:rPr>
        <w:t xml:space="preserve">The </w:t>
      </w:r>
      <w:r w:rsidR="009C6534">
        <w:rPr>
          <w:rFonts w:asciiTheme="majorHAnsi" w:hAnsiTheme="majorHAnsi"/>
        </w:rPr>
        <w:t xml:space="preserve">focus group data collection tool </w:t>
      </w:r>
      <w:r w:rsidRPr="00E8599E">
        <w:rPr>
          <w:rFonts w:asciiTheme="majorHAnsi" w:hAnsiTheme="majorHAnsi"/>
        </w:rPr>
        <w:t>will be prepared by ATSDR staff. Interviews will be conducted by internal ATSDR staff. Data analysis and reporting will also be conducted by internal ATSDR staff.</w:t>
      </w:r>
      <w:r>
        <w:rPr>
          <w:rFonts w:asciiTheme="majorHAnsi" w:hAnsiTheme="majorHAnsi"/>
        </w:rPr>
        <w:t xml:space="preserve"> The estimated cost to the federal government is $</w:t>
      </w:r>
      <w:r w:rsidR="00B80726">
        <w:rPr>
          <w:rFonts w:asciiTheme="majorHAnsi" w:hAnsiTheme="majorHAnsi"/>
        </w:rPr>
        <w:t>113</w:t>
      </w:r>
      <w:r w:rsidR="00D226B4">
        <w:rPr>
          <w:rFonts w:asciiTheme="majorHAnsi" w:hAnsiTheme="majorHAnsi"/>
        </w:rPr>
        <w:t>,154.2</w:t>
      </w:r>
      <w:r>
        <w:rPr>
          <w:rFonts w:asciiTheme="majorHAnsi" w:hAnsiTheme="majorHAnsi"/>
        </w:rPr>
        <w:t>0. Table A-14 describes how this cost estimate was calculated.</w:t>
      </w:r>
    </w:p>
    <w:p w:rsidR="006C7D5F" w:rsidRPr="006C7D5F" w:rsidRDefault="006C7D5F" w:rsidP="006C7D5F">
      <w:pPr>
        <w:pStyle w:val="ListParagraph"/>
        <w:rPr>
          <w:rFonts w:asciiTheme="majorHAnsi" w:hAnsiTheme="majorHAnsi"/>
        </w:rPr>
      </w:pPr>
    </w:p>
    <w:p w:rsidR="003C31C9" w:rsidRPr="0012373E" w:rsidRDefault="00321B51" w:rsidP="0012373E">
      <w:pPr>
        <w:pStyle w:val="ListParagraph"/>
        <w:autoSpaceDE w:val="0"/>
        <w:autoSpaceDN w:val="0"/>
        <w:adjustRightInd w:val="0"/>
        <w:ind w:right="720"/>
        <w:rPr>
          <w:rFonts w:asciiTheme="majorHAnsi" w:hAnsiTheme="majorHAnsi"/>
        </w:rPr>
      </w:pPr>
      <w:r w:rsidRPr="0012373E">
        <w:rPr>
          <w:rFonts w:asciiTheme="majorHAnsi" w:hAnsiTheme="majorHAnsi"/>
          <w:color w:val="000000"/>
        </w:rPr>
        <w:t xml:space="preserve"> </w:t>
      </w:r>
      <w:r w:rsidR="008E0683" w:rsidRPr="0012373E">
        <w:rPr>
          <w:rFonts w:asciiTheme="majorHAnsi" w:hAnsiTheme="majorHAnsi"/>
          <w:b/>
          <w:u w:val="single"/>
        </w:rPr>
        <w:t>Table A-14</w:t>
      </w:r>
      <w:r w:rsidR="008E0683" w:rsidRPr="0012373E">
        <w:rPr>
          <w:rFonts w:asciiTheme="majorHAnsi" w:hAnsiTheme="majorHAnsi"/>
          <w:b/>
        </w:rPr>
        <w:t>:</w:t>
      </w:r>
      <w:r w:rsidR="008E0683" w:rsidRPr="0012373E">
        <w:rPr>
          <w:rFonts w:asciiTheme="majorHAnsi" w:hAnsiTheme="majorHAnsi"/>
        </w:rPr>
        <w:t xml:space="preserve"> Estimated Annualized Cost to the Federal Government</w:t>
      </w:r>
    </w:p>
    <w:p w:rsidR="004841F1" w:rsidRDefault="004841F1" w:rsidP="00241B17">
      <w:pPr>
        <w:spacing w:after="0"/>
        <w:rPr>
          <w:rFonts w:asciiTheme="majorHAnsi" w:hAnsiTheme="majorHAnsi"/>
        </w:rPr>
      </w:pPr>
    </w:p>
    <w:tbl>
      <w:tblPr>
        <w:tblStyle w:val="TableGrid"/>
        <w:tblW w:w="0" w:type="auto"/>
        <w:tblLook w:val="04A0" w:firstRow="1" w:lastRow="0" w:firstColumn="1" w:lastColumn="0" w:noHBand="0" w:noVBand="1"/>
      </w:tblPr>
      <w:tblGrid>
        <w:gridCol w:w="4518"/>
        <w:gridCol w:w="1980"/>
        <w:gridCol w:w="1620"/>
        <w:gridCol w:w="1458"/>
      </w:tblGrid>
      <w:tr w:rsidR="004841F1" w:rsidRPr="004841F1" w:rsidTr="006C4DA7">
        <w:trPr>
          <w:trHeight w:val="593"/>
        </w:trPr>
        <w:tc>
          <w:tcPr>
            <w:tcW w:w="451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4841F1" w:rsidRPr="004841F1" w:rsidTr="006C4DA7">
        <w:tc>
          <w:tcPr>
            <w:tcW w:w="4518" w:type="dxa"/>
            <w:tcBorders>
              <w:top w:val="single" w:sz="12" w:space="0" w:color="auto"/>
            </w:tcBorders>
          </w:tcPr>
          <w:p w:rsidR="004841F1" w:rsidRPr="00830CB5" w:rsidRDefault="00016589" w:rsidP="00241B17">
            <w:pPr>
              <w:rPr>
                <w:rFonts w:asciiTheme="majorHAnsi" w:hAnsiTheme="majorHAnsi"/>
                <w:b/>
                <w:sz w:val="20"/>
              </w:rPr>
            </w:pPr>
            <w:r>
              <w:rPr>
                <w:rFonts w:asciiTheme="majorHAnsi" w:hAnsiTheme="majorHAnsi"/>
                <w:b/>
                <w:sz w:val="20"/>
              </w:rPr>
              <w:t>ATSDR</w:t>
            </w:r>
            <w:r w:rsidR="003B7B9B" w:rsidRPr="00830CB5">
              <w:rPr>
                <w:rFonts w:asciiTheme="majorHAnsi" w:hAnsiTheme="majorHAnsi"/>
                <w:b/>
                <w:sz w:val="20"/>
              </w:rPr>
              <w:t xml:space="preserve"> Project Officer (GS-14/09</w:t>
            </w:r>
            <w:r w:rsidR="006021FC">
              <w:rPr>
                <w:rFonts w:asciiTheme="majorHAnsi" w:hAnsiTheme="majorHAnsi"/>
                <w:b/>
                <w:sz w:val="20"/>
              </w:rPr>
              <w:t xml:space="preserve">, </w:t>
            </w:r>
            <w:r w:rsidR="003B7B9B" w:rsidRPr="00830CB5">
              <w:rPr>
                <w:rFonts w:asciiTheme="majorHAnsi" w:hAnsiTheme="majorHAnsi"/>
                <w:b/>
                <w:sz w:val="20"/>
              </w:rPr>
              <w:t>FTE)</w:t>
            </w:r>
          </w:p>
          <w:p w:rsidR="00830CB5" w:rsidRPr="004841F1" w:rsidRDefault="00830CB5" w:rsidP="00830CB5">
            <w:pPr>
              <w:rPr>
                <w:rFonts w:asciiTheme="majorHAnsi" w:hAnsiTheme="majorHAnsi"/>
                <w:sz w:val="20"/>
              </w:rPr>
            </w:pPr>
            <w:r>
              <w:rPr>
                <w:rFonts w:asciiTheme="majorHAnsi" w:hAnsiTheme="majorHAnsi"/>
                <w:sz w:val="20"/>
              </w:rPr>
              <w:t>Review and oversee OMB package preparation, pilot testing, data collection, quality control</w:t>
            </w:r>
          </w:p>
        </w:tc>
        <w:tc>
          <w:tcPr>
            <w:tcW w:w="1980" w:type="dxa"/>
            <w:tcBorders>
              <w:top w:val="single" w:sz="12" w:space="0" w:color="auto"/>
            </w:tcBorders>
          </w:tcPr>
          <w:p w:rsidR="004841F1" w:rsidRPr="004841F1" w:rsidRDefault="00D226B4" w:rsidP="004824FA">
            <w:pPr>
              <w:jc w:val="center"/>
              <w:rPr>
                <w:rFonts w:asciiTheme="majorHAnsi" w:hAnsiTheme="majorHAnsi"/>
                <w:sz w:val="20"/>
              </w:rPr>
            </w:pPr>
            <w:r>
              <w:rPr>
                <w:rFonts w:asciiTheme="majorHAnsi" w:hAnsiTheme="majorHAnsi"/>
                <w:sz w:val="20"/>
              </w:rPr>
              <w:t>100</w:t>
            </w:r>
          </w:p>
        </w:tc>
        <w:tc>
          <w:tcPr>
            <w:tcW w:w="1620" w:type="dxa"/>
            <w:tcBorders>
              <w:top w:val="single" w:sz="12" w:space="0" w:color="auto"/>
            </w:tcBorders>
          </w:tcPr>
          <w:p w:rsidR="004841F1" w:rsidRPr="004841F1" w:rsidRDefault="00DE0CAB" w:rsidP="006229BD">
            <w:pPr>
              <w:jc w:val="center"/>
              <w:rPr>
                <w:rFonts w:asciiTheme="majorHAnsi" w:hAnsiTheme="majorHAnsi"/>
                <w:sz w:val="20"/>
              </w:rPr>
            </w:pPr>
            <w:r>
              <w:rPr>
                <w:rFonts w:asciiTheme="majorHAnsi" w:hAnsiTheme="majorHAnsi"/>
                <w:sz w:val="20"/>
              </w:rPr>
              <w:t>$</w:t>
            </w:r>
            <w:r w:rsidR="006229BD">
              <w:rPr>
                <w:rFonts w:asciiTheme="majorHAnsi" w:hAnsiTheme="majorHAnsi"/>
                <w:sz w:val="20"/>
              </w:rPr>
              <w:t>61.32</w:t>
            </w:r>
            <w:r w:rsidR="00321B51">
              <w:rPr>
                <w:rFonts w:asciiTheme="majorHAnsi" w:hAnsiTheme="majorHAnsi"/>
                <w:sz w:val="20"/>
              </w:rPr>
              <w:t xml:space="preserve"> </w:t>
            </w:r>
          </w:p>
        </w:tc>
        <w:tc>
          <w:tcPr>
            <w:tcW w:w="1458" w:type="dxa"/>
            <w:tcBorders>
              <w:top w:val="single" w:sz="12" w:space="0" w:color="auto"/>
            </w:tcBorders>
          </w:tcPr>
          <w:p w:rsidR="004841F1" w:rsidRPr="004841F1" w:rsidRDefault="00AF766C" w:rsidP="00D226B4">
            <w:pPr>
              <w:jc w:val="center"/>
              <w:rPr>
                <w:rFonts w:asciiTheme="majorHAnsi" w:hAnsiTheme="majorHAnsi"/>
                <w:sz w:val="20"/>
              </w:rPr>
            </w:pPr>
            <w:r>
              <w:rPr>
                <w:rFonts w:asciiTheme="majorHAnsi" w:hAnsiTheme="majorHAnsi"/>
                <w:sz w:val="20"/>
              </w:rPr>
              <w:t>$</w:t>
            </w:r>
            <w:r w:rsidR="00D226B4">
              <w:rPr>
                <w:rFonts w:asciiTheme="majorHAnsi" w:hAnsiTheme="majorHAnsi"/>
                <w:sz w:val="20"/>
              </w:rPr>
              <w:t>6132</w:t>
            </w:r>
          </w:p>
        </w:tc>
      </w:tr>
      <w:tr w:rsidR="004824FA" w:rsidRPr="007B305A" w:rsidTr="006C4DA7">
        <w:tc>
          <w:tcPr>
            <w:tcW w:w="4518" w:type="dxa"/>
          </w:tcPr>
          <w:p w:rsidR="00E7012E" w:rsidRDefault="00016589" w:rsidP="00E7012E">
            <w:pPr>
              <w:rPr>
                <w:rFonts w:asciiTheme="majorHAnsi" w:hAnsiTheme="majorHAnsi"/>
                <w:b/>
                <w:sz w:val="20"/>
              </w:rPr>
            </w:pPr>
            <w:r>
              <w:rPr>
                <w:rFonts w:asciiTheme="majorHAnsi" w:hAnsiTheme="majorHAnsi"/>
                <w:b/>
                <w:sz w:val="20"/>
              </w:rPr>
              <w:t>ATSDR</w:t>
            </w:r>
            <w:r w:rsidR="003B7B9B" w:rsidRPr="004010DA">
              <w:rPr>
                <w:rFonts w:asciiTheme="majorHAnsi" w:hAnsiTheme="majorHAnsi"/>
                <w:b/>
                <w:sz w:val="20"/>
              </w:rPr>
              <w:t xml:space="preserve"> Project Staff (GS-12, FTE)</w:t>
            </w:r>
            <w:r w:rsidR="00E7012E">
              <w:rPr>
                <w:rFonts w:asciiTheme="majorHAnsi" w:hAnsiTheme="majorHAnsi"/>
                <w:b/>
                <w:sz w:val="20"/>
              </w:rPr>
              <w:t xml:space="preserve"> x 2</w:t>
            </w:r>
          </w:p>
          <w:p w:rsidR="004010DA" w:rsidRPr="007B305A" w:rsidRDefault="002C6CF9" w:rsidP="00C374DC">
            <w:pPr>
              <w:rPr>
                <w:rFonts w:asciiTheme="majorHAnsi" w:hAnsiTheme="majorHAnsi"/>
                <w:sz w:val="20"/>
              </w:rPr>
            </w:pPr>
            <w:r>
              <w:rPr>
                <w:rFonts w:asciiTheme="majorHAnsi" w:hAnsiTheme="majorHAnsi"/>
                <w:sz w:val="20"/>
              </w:rPr>
              <w:t>L</w:t>
            </w:r>
            <w:r w:rsidR="004010DA">
              <w:rPr>
                <w:rFonts w:asciiTheme="majorHAnsi" w:hAnsiTheme="majorHAnsi"/>
                <w:sz w:val="20"/>
              </w:rPr>
              <w:t>ead on dev</w:t>
            </w:r>
            <w:r>
              <w:rPr>
                <w:rFonts w:asciiTheme="majorHAnsi" w:hAnsiTheme="majorHAnsi"/>
                <w:sz w:val="20"/>
              </w:rPr>
              <w:t xml:space="preserve">elopment of focus group </w:t>
            </w:r>
            <w:r w:rsidR="00C374DC">
              <w:rPr>
                <w:rFonts w:asciiTheme="majorHAnsi" w:hAnsiTheme="majorHAnsi"/>
                <w:sz w:val="20"/>
              </w:rPr>
              <w:t>data collection tool and phone screener</w:t>
            </w:r>
            <w:r w:rsidR="004010DA">
              <w:rPr>
                <w:rFonts w:asciiTheme="majorHAnsi" w:hAnsiTheme="majorHAnsi"/>
                <w:sz w:val="20"/>
              </w:rPr>
              <w:t>, pilot test moderator, OMB package preparation, data collection, data analysis, report preparation</w:t>
            </w:r>
          </w:p>
        </w:tc>
        <w:tc>
          <w:tcPr>
            <w:tcW w:w="1980" w:type="dxa"/>
          </w:tcPr>
          <w:p w:rsidR="004824FA" w:rsidRPr="007B305A" w:rsidRDefault="0039701C" w:rsidP="004824FA">
            <w:pPr>
              <w:jc w:val="center"/>
              <w:rPr>
                <w:rFonts w:asciiTheme="majorHAnsi" w:hAnsiTheme="majorHAnsi"/>
                <w:sz w:val="20"/>
              </w:rPr>
            </w:pPr>
            <w:r>
              <w:rPr>
                <w:rFonts w:asciiTheme="majorHAnsi" w:hAnsiTheme="majorHAnsi"/>
                <w:sz w:val="20"/>
              </w:rPr>
              <w:t>400</w:t>
            </w:r>
          </w:p>
        </w:tc>
        <w:tc>
          <w:tcPr>
            <w:tcW w:w="1620" w:type="dxa"/>
          </w:tcPr>
          <w:p w:rsidR="004824FA" w:rsidRPr="007B305A" w:rsidRDefault="004E2C3B" w:rsidP="004824FA">
            <w:pPr>
              <w:jc w:val="center"/>
              <w:rPr>
                <w:rFonts w:asciiTheme="majorHAnsi" w:hAnsiTheme="majorHAnsi"/>
                <w:sz w:val="20"/>
              </w:rPr>
            </w:pPr>
            <w:r>
              <w:rPr>
                <w:rFonts w:asciiTheme="majorHAnsi" w:hAnsiTheme="majorHAnsi"/>
                <w:sz w:val="20"/>
              </w:rPr>
              <w:t>$39.05</w:t>
            </w:r>
          </w:p>
        </w:tc>
        <w:tc>
          <w:tcPr>
            <w:tcW w:w="1458" w:type="dxa"/>
          </w:tcPr>
          <w:p w:rsidR="004824FA" w:rsidRPr="007B305A" w:rsidRDefault="00D226B4" w:rsidP="0039701C">
            <w:pPr>
              <w:jc w:val="center"/>
              <w:rPr>
                <w:rFonts w:asciiTheme="majorHAnsi" w:hAnsiTheme="majorHAnsi"/>
                <w:sz w:val="20"/>
              </w:rPr>
            </w:pPr>
            <w:r>
              <w:rPr>
                <w:rFonts w:asciiTheme="majorHAnsi" w:hAnsiTheme="majorHAnsi"/>
                <w:sz w:val="20"/>
              </w:rPr>
              <w:t>$</w:t>
            </w:r>
            <w:r w:rsidR="0039701C">
              <w:rPr>
                <w:rFonts w:asciiTheme="majorHAnsi" w:hAnsiTheme="majorHAnsi"/>
                <w:sz w:val="20"/>
              </w:rPr>
              <w:t>15,620</w:t>
            </w:r>
          </w:p>
        </w:tc>
      </w:tr>
      <w:tr w:rsidR="003B7B9B" w:rsidRPr="007B305A" w:rsidTr="006C4DA7">
        <w:tc>
          <w:tcPr>
            <w:tcW w:w="4518" w:type="dxa"/>
          </w:tcPr>
          <w:p w:rsidR="003B7B9B" w:rsidRPr="00644BDF" w:rsidRDefault="00016589" w:rsidP="006C4DA7">
            <w:pPr>
              <w:rPr>
                <w:rFonts w:asciiTheme="majorHAnsi" w:hAnsiTheme="majorHAnsi"/>
                <w:b/>
                <w:sz w:val="20"/>
              </w:rPr>
            </w:pPr>
            <w:r>
              <w:rPr>
                <w:rFonts w:asciiTheme="majorHAnsi" w:hAnsiTheme="majorHAnsi"/>
                <w:b/>
                <w:sz w:val="20"/>
              </w:rPr>
              <w:t>ATSDR</w:t>
            </w:r>
            <w:r w:rsidR="00E849E6">
              <w:rPr>
                <w:rFonts w:asciiTheme="majorHAnsi" w:hAnsiTheme="majorHAnsi"/>
                <w:b/>
                <w:sz w:val="20"/>
              </w:rPr>
              <w:t xml:space="preserve"> Project Staff  (O</w:t>
            </w:r>
            <w:r w:rsidR="003B7B9B" w:rsidRPr="00644BDF">
              <w:rPr>
                <w:rFonts w:asciiTheme="majorHAnsi" w:hAnsiTheme="majorHAnsi"/>
                <w:b/>
                <w:sz w:val="20"/>
              </w:rPr>
              <w:t xml:space="preserve">, </w:t>
            </w:r>
            <w:r w:rsidR="00E849E6">
              <w:rPr>
                <w:rFonts w:asciiTheme="majorHAnsi" w:hAnsiTheme="majorHAnsi"/>
                <w:b/>
                <w:sz w:val="20"/>
              </w:rPr>
              <w:t>Commission Corp</w:t>
            </w:r>
            <w:r w:rsidR="003B7B9B" w:rsidRPr="00644BDF">
              <w:rPr>
                <w:rFonts w:asciiTheme="majorHAnsi" w:hAnsiTheme="majorHAnsi"/>
                <w:b/>
                <w:sz w:val="20"/>
              </w:rPr>
              <w:t>)</w:t>
            </w:r>
          </w:p>
          <w:p w:rsidR="00644BDF" w:rsidRPr="003B7B9B" w:rsidRDefault="00644BDF" w:rsidP="006C4DA7">
            <w:pPr>
              <w:rPr>
                <w:rFonts w:asciiTheme="majorHAnsi" w:hAnsiTheme="majorHAnsi"/>
                <w:sz w:val="20"/>
              </w:rPr>
            </w:pPr>
            <w:r>
              <w:rPr>
                <w:rFonts w:asciiTheme="majorHAnsi" w:hAnsiTheme="majorHAnsi"/>
                <w:sz w:val="20"/>
              </w:rPr>
              <w:t>Pilot testing, instrument development, consultation with staff lead on OMB package preparation, data coding and entry, quality control</w:t>
            </w:r>
          </w:p>
        </w:tc>
        <w:tc>
          <w:tcPr>
            <w:tcW w:w="1980" w:type="dxa"/>
          </w:tcPr>
          <w:p w:rsidR="003B7B9B" w:rsidRDefault="00D226B4" w:rsidP="004824FA">
            <w:pPr>
              <w:jc w:val="center"/>
              <w:rPr>
                <w:rFonts w:asciiTheme="majorHAnsi" w:hAnsiTheme="majorHAnsi"/>
                <w:sz w:val="20"/>
              </w:rPr>
            </w:pPr>
            <w:r>
              <w:rPr>
                <w:rFonts w:asciiTheme="majorHAnsi" w:hAnsiTheme="majorHAnsi"/>
                <w:sz w:val="20"/>
              </w:rPr>
              <w:t>80</w:t>
            </w:r>
          </w:p>
        </w:tc>
        <w:tc>
          <w:tcPr>
            <w:tcW w:w="1620" w:type="dxa"/>
          </w:tcPr>
          <w:p w:rsidR="003B7B9B" w:rsidRDefault="00D0184C" w:rsidP="004824FA">
            <w:pPr>
              <w:jc w:val="center"/>
              <w:rPr>
                <w:rFonts w:asciiTheme="majorHAnsi" w:hAnsiTheme="majorHAnsi"/>
                <w:sz w:val="20"/>
              </w:rPr>
            </w:pPr>
            <w:r>
              <w:rPr>
                <w:rFonts w:asciiTheme="majorHAnsi" w:hAnsiTheme="majorHAnsi"/>
                <w:sz w:val="20"/>
              </w:rPr>
              <w:t>$60.74</w:t>
            </w:r>
          </w:p>
        </w:tc>
        <w:tc>
          <w:tcPr>
            <w:tcW w:w="1458" w:type="dxa"/>
          </w:tcPr>
          <w:p w:rsidR="00440874" w:rsidRPr="00440874" w:rsidRDefault="00692B8F" w:rsidP="00440874">
            <w:pPr>
              <w:jc w:val="center"/>
              <w:rPr>
                <w:rFonts w:asciiTheme="majorHAnsi" w:hAnsiTheme="majorHAnsi"/>
                <w:sz w:val="20"/>
              </w:rPr>
            </w:pPr>
            <w:r>
              <w:rPr>
                <w:rFonts w:asciiTheme="majorHAnsi" w:hAnsiTheme="majorHAnsi"/>
                <w:sz w:val="20"/>
              </w:rPr>
              <w:t>$</w:t>
            </w:r>
            <w:r w:rsidR="00D226B4">
              <w:rPr>
                <w:rFonts w:asciiTheme="majorHAnsi" w:hAnsiTheme="majorHAnsi"/>
                <w:sz w:val="20"/>
              </w:rPr>
              <w:t>4859</w:t>
            </w:r>
            <w:r w:rsidR="00D0184C">
              <w:rPr>
                <w:rFonts w:asciiTheme="majorHAnsi" w:hAnsiTheme="majorHAnsi"/>
                <w:sz w:val="20"/>
              </w:rPr>
              <w:t>.20</w:t>
            </w:r>
          </w:p>
        </w:tc>
      </w:tr>
      <w:tr w:rsidR="003B7B9B" w:rsidRPr="007B305A" w:rsidTr="006C4DA7">
        <w:tc>
          <w:tcPr>
            <w:tcW w:w="4518" w:type="dxa"/>
          </w:tcPr>
          <w:p w:rsidR="00AC0970" w:rsidRPr="00AC0970" w:rsidRDefault="00AC0970" w:rsidP="006C4DA7">
            <w:pPr>
              <w:rPr>
                <w:rFonts w:asciiTheme="majorHAnsi" w:hAnsiTheme="majorHAnsi"/>
                <w:b/>
                <w:sz w:val="20"/>
              </w:rPr>
            </w:pPr>
            <w:r w:rsidRPr="00AC0970">
              <w:rPr>
                <w:rFonts w:asciiTheme="majorHAnsi" w:hAnsiTheme="majorHAnsi"/>
                <w:b/>
                <w:sz w:val="20"/>
              </w:rPr>
              <w:t>Communicate Health Contractor</w:t>
            </w:r>
          </w:p>
          <w:p w:rsidR="00644BDF" w:rsidRPr="003B7B9B" w:rsidRDefault="00412E67" w:rsidP="0021340D">
            <w:pPr>
              <w:rPr>
                <w:rFonts w:asciiTheme="majorHAnsi" w:hAnsiTheme="majorHAnsi"/>
                <w:sz w:val="20"/>
              </w:rPr>
            </w:pPr>
            <w:r>
              <w:rPr>
                <w:rFonts w:asciiTheme="majorHAnsi" w:hAnsiTheme="majorHAnsi"/>
                <w:sz w:val="20"/>
              </w:rPr>
              <w:t xml:space="preserve">Participant recruitment, </w:t>
            </w:r>
            <w:r w:rsidR="00666DB0">
              <w:rPr>
                <w:rFonts w:asciiTheme="majorHAnsi" w:hAnsiTheme="majorHAnsi"/>
                <w:sz w:val="20"/>
              </w:rPr>
              <w:t xml:space="preserve">facilities, </w:t>
            </w:r>
            <w:r w:rsidR="0021340D">
              <w:rPr>
                <w:rFonts w:asciiTheme="majorHAnsi" w:hAnsiTheme="majorHAnsi"/>
                <w:sz w:val="20"/>
              </w:rPr>
              <w:t>data collection</w:t>
            </w:r>
          </w:p>
        </w:tc>
        <w:tc>
          <w:tcPr>
            <w:tcW w:w="1980" w:type="dxa"/>
          </w:tcPr>
          <w:p w:rsidR="003B7B9B" w:rsidRDefault="00440874" w:rsidP="004824FA">
            <w:pPr>
              <w:jc w:val="center"/>
              <w:rPr>
                <w:rFonts w:asciiTheme="majorHAnsi" w:hAnsiTheme="majorHAnsi"/>
                <w:sz w:val="20"/>
              </w:rPr>
            </w:pPr>
            <w:r>
              <w:rPr>
                <w:rFonts w:asciiTheme="majorHAnsi" w:hAnsiTheme="majorHAnsi"/>
                <w:sz w:val="20"/>
              </w:rPr>
              <w:t>275</w:t>
            </w:r>
          </w:p>
        </w:tc>
        <w:tc>
          <w:tcPr>
            <w:tcW w:w="1620" w:type="dxa"/>
          </w:tcPr>
          <w:p w:rsidR="003B7B9B" w:rsidRDefault="00F633BA" w:rsidP="004824FA">
            <w:pPr>
              <w:jc w:val="center"/>
              <w:rPr>
                <w:rFonts w:asciiTheme="majorHAnsi" w:hAnsiTheme="majorHAnsi"/>
                <w:sz w:val="20"/>
              </w:rPr>
            </w:pPr>
            <w:r>
              <w:rPr>
                <w:rFonts w:asciiTheme="majorHAnsi" w:hAnsiTheme="majorHAnsi"/>
                <w:sz w:val="20"/>
              </w:rPr>
              <w:t>$260.16</w:t>
            </w:r>
          </w:p>
        </w:tc>
        <w:tc>
          <w:tcPr>
            <w:tcW w:w="1458" w:type="dxa"/>
          </w:tcPr>
          <w:p w:rsidR="003B7B9B" w:rsidRDefault="0017491E" w:rsidP="004824FA">
            <w:pPr>
              <w:jc w:val="center"/>
              <w:rPr>
                <w:rFonts w:asciiTheme="majorHAnsi" w:hAnsiTheme="majorHAnsi"/>
                <w:sz w:val="20"/>
              </w:rPr>
            </w:pPr>
            <w:r w:rsidRPr="0017491E">
              <w:rPr>
                <w:rFonts w:asciiTheme="majorHAnsi" w:hAnsiTheme="majorHAnsi"/>
                <w:sz w:val="20"/>
              </w:rPr>
              <w:t>$71,54</w:t>
            </w:r>
            <w:r w:rsidR="006345B5">
              <w:rPr>
                <w:rFonts w:asciiTheme="majorHAnsi" w:hAnsiTheme="majorHAnsi"/>
                <w:sz w:val="20"/>
              </w:rPr>
              <w:t>4</w:t>
            </w:r>
          </w:p>
        </w:tc>
      </w:tr>
      <w:tr w:rsidR="00AD5F21" w:rsidRPr="007B305A" w:rsidTr="006C4DA7">
        <w:tc>
          <w:tcPr>
            <w:tcW w:w="4518" w:type="dxa"/>
          </w:tcPr>
          <w:p w:rsidR="00AD5F21" w:rsidRDefault="00B80726" w:rsidP="006C4DA7">
            <w:pPr>
              <w:rPr>
                <w:rFonts w:asciiTheme="majorHAnsi" w:hAnsiTheme="majorHAnsi"/>
                <w:b/>
                <w:sz w:val="20"/>
              </w:rPr>
            </w:pPr>
            <w:r>
              <w:rPr>
                <w:rFonts w:asciiTheme="majorHAnsi" w:hAnsiTheme="majorHAnsi"/>
                <w:b/>
                <w:sz w:val="20"/>
              </w:rPr>
              <w:t>CDC Travel</w:t>
            </w:r>
          </w:p>
          <w:p w:rsidR="00B80726" w:rsidRPr="00B80726" w:rsidRDefault="00B80726" w:rsidP="006C4DA7">
            <w:pPr>
              <w:rPr>
                <w:rFonts w:asciiTheme="majorHAnsi" w:hAnsiTheme="majorHAnsi"/>
                <w:sz w:val="20"/>
              </w:rPr>
            </w:pPr>
            <w:r>
              <w:rPr>
                <w:rFonts w:asciiTheme="majorHAnsi" w:hAnsiTheme="majorHAnsi"/>
                <w:sz w:val="20"/>
              </w:rPr>
              <w:t>5 trips</w:t>
            </w:r>
          </w:p>
        </w:tc>
        <w:tc>
          <w:tcPr>
            <w:tcW w:w="1980" w:type="dxa"/>
          </w:tcPr>
          <w:p w:rsidR="00AD5F21" w:rsidRDefault="00AD5F21" w:rsidP="004824FA">
            <w:pPr>
              <w:jc w:val="center"/>
              <w:rPr>
                <w:rFonts w:asciiTheme="majorHAnsi" w:hAnsiTheme="majorHAnsi"/>
                <w:sz w:val="20"/>
              </w:rPr>
            </w:pPr>
          </w:p>
        </w:tc>
        <w:tc>
          <w:tcPr>
            <w:tcW w:w="1620" w:type="dxa"/>
          </w:tcPr>
          <w:p w:rsidR="00AD5F21" w:rsidRDefault="00AD5F21" w:rsidP="004824FA">
            <w:pPr>
              <w:jc w:val="center"/>
              <w:rPr>
                <w:rFonts w:asciiTheme="majorHAnsi" w:hAnsiTheme="majorHAnsi"/>
                <w:sz w:val="20"/>
              </w:rPr>
            </w:pPr>
          </w:p>
        </w:tc>
        <w:tc>
          <w:tcPr>
            <w:tcW w:w="1458" w:type="dxa"/>
          </w:tcPr>
          <w:p w:rsidR="00AD5F21" w:rsidRPr="0017491E" w:rsidRDefault="00B80726" w:rsidP="004824FA">
            <w:pPr>
              <w:jc w:val="center"/>
              <w:rPr>
                <w:rFonts w:asciiTheme="majorHAnsi" w:hAnsiTheme="majorHAnsi"/>
                <w:sz w:val="20"/>
              </w:rPr>
            </w:pPr>
            <w:r>
              <w:rPr>
                <w:rFonts w:asciiTheme="majorHAnsi" w:hAnsiTheme="majorHAnsi"/>
                <w:sz w:val="20"/>
              </w:rPr>
              <w:t>$15,000</w:t>
            </w:r>
          </w:p>
        </w:tc>
      </w:tr>
      <w:tr w:rsidR="004824FA" w:rsidRPr="004841F1" w:rsidTr="006C4DA7">
        <w:trPr>
          <w:trHeight w:val="332"/>
        </w:trPr>
        <w:tc>
          <w:tcPr>
            <w:tcW w:w="8118" w:type="dxa"/>
            <w:gridSpan w:val="3"/>
            <w:vAlign w:val="center"/>
          </w:tcPr>
          <w:p w:rsidR="004824FA" w:rsidRPr="007B305A" w:rsidRDefault="004824FA" w:rsidP="006B4DDC">
            <w:pPr>
              <w:jc w:val="right"/>
              <w:rPr>
                <w:rFonts w:asciiTheme="majorHAnsi" w:hAnsiTheme="majorHAnsi"/>
                <w:b/>
                <w:sz w:val="20"/>
              </w:rPr>
            </w:pPr>
            <w:r w:rsidRPr="007B305A">
              <w:rPr>
                <w:rFonts w:asciiTheme="majorHAnsi" w:hAnsiTheme="majorHAnsi"/>
                <w:b/>
                <w:sz w:val="20"/>
              </w:rPr>
              <w:t xml:space="preserve">Estimated Total Cost of </w:t>
            </w:r>
            <w:r w:rsidR="006B4DDC" w:rsidRPr="007B305A">
              <w:rPr>
                <w:rFonts w:asciiTheme="majorHAnsi" w:hAnsiTheme="majorHAnsi"/>
                <w:b/>
                <w:sz w:val="20"/>
              </w:rPr>
              <w:t>Information</w:t>
            </w:r>
            <w:r w:rsidRPr="007B305A">
              <w:rPr>
                <w:rFonts w:asciiTheme="majorHAnsi" w:hAnsiTheme="majorHAnsi"/>
                <w:b/>
                <w:sz w:val="20"/>
              </w:rPr>
              <w:t xml:space="preserve"> Collection</w:t>
            </w:r>
          </w:p>
        </w:tc>
        <w:tc>
          <w:tcPr>
            <w:tcW w:w="1458" w:type="dxa"/>
            <w:vAlign w:val="center"/>
          </w:tcPr>
          <w:p w:rsidR="004824FA" w:rsidRPr="007B305A" w:rsidRDefault="00B80726" w:rsidP="006315A3">
            <w:pPr>
              <w:jc w:val="center"/>
              <w:rPr>
                <w:rFonts w:asciiTheme="majorHAnsi" w:hAnsiTheme="majorHAnsi"/>
                <w:b/>
                <w:sz w:val="20"/>
              </w:rPr>
            </w:pPr>
            <w:r>
              <w:rPr>
                <w:rFonts w:asciiTheme="majorHAnsi" w:hAnsiTheme="majorHAnsi"/>
                <w:b/>
                <w:sz w:val="20"/>
              </w:rPr>
              <w:t>$113</w:t>
            </w:r>
            <w:r w:rsidR="00D226B4">
              <w:rPr>
                <w:rFonts w:asciiTheme="majorHAnsi" w:hAnsiTheme="majorHAnsi"/>
                <w:b/>
                <w:sz w:val="20"/>
              </w:rPr>
              <w:t>,15</w:t>
            </w:r>
            <w:r w:rsidR="006345B5">
              <w:rPr>
                <w:rFonts w:asciiTheme="majorHAnsi" w:hAnsiTheme="majorHAnsi"/>
                <w:b/>
                <w:sz w:val="20"/>
              </w:rPr>
              <w:t>5</w:t>
            </w:r>
            <w:r w:rsidR="00D226B4">
              <w:rPr>
                <w:rFonts w:asciiTheme="majorHAnsi" w:hAnsiTheme="majorHAnsi"/>
                <w:b/>
                <w:sz w:val="20"/>
              </w:rPr>
              <w:t>.2</w:t>
            </w:r>
            <w:r w:rsidR="003F3E41">
              <w:rPr>
                <w:rFonts w:asciiTheme="majorHAnsi" w:hAnsiTheme="majorHAnsi"/>
                <w:b/>
                <w:sz w:val="20"/>
              </w:rPr>
              <w:t>0</w:t>
            </w:r>
            <w:r w:rsidR="00321B51">
              <w:rPr>
                <w:rFonts w:asciiTheme="majorHAnsi" w:hAnsiTheme="majorHAnsi"/>
                <w:b/>
                <w:sz w:val="20"/>
              </w:rPr>
              <w:t xml:space="preserve"> </w:t>
            </w:r>
          </w:p>
        </w:tc>
      </w:tr>
    </w:tbl>
    <w:p w:rsidR="004841F1" w:rsidRDefault="004841F1" w:rsidP="00241B17">
      <w:pPr>
        <w:spacing w:after="0"/>
        <w:rPr>
          <w:rFonts w:asciiTheme="majorHAnsi" w:hAnsiTheme="majorHAnsi"/>
        </w:rPr>
      </w:pPr>
    </w:p>
    <w:p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Explanation for Program Changes or Adjustments</w:t>
      </w:r>
    </w:p>
    <w:p w:rsidR="00F52BCC" w:rsidRDefault="003C7C5D" w:rsidP="00F52BCC">
      <w:pPr>
        <w:pStyle w:val="ListParagraph"/>
        <w:spacing w:after="0"/>
        <w:rPr>
          <w:rFonts w:asciiTheme="majorHAnsi" w:hAnsiTheme="majorHAnsi"/>
        </w:rPr>
      </w:pPr>
      <w:r>
        <w:rPr>
          <w:rFonts w:asciiTheme="majorHAnsi" w:hAnsiTheme="majorHAnsi"/>
        </w:rPr>
        <w:t>This is a new data collection.</w:t>
      </w:r>
    </w:p>
    <w:p w:rsidR="00F52BCC" w:rsidRDefault="00F52BCC" w:rsidP="00F52BCC">
      <w:pPr>
        <w:pStyle w:val="ListParagraph"/>
        <w:spacing w:after="0"/>
        <w:rPr>
          <w:rFonts w:asciiTheme="majorHAnsi" w:hAnsiTheme="majorHAnsi"/>
        </w:rPr>
      </w:pPr>
    </w:p>
    <w:p w:rsidR="00B12F51" w:rsidRPr="00EF33CD" w:rsidRDefault="00616090" w:rsidP="00D75750">
      <w:pPr>
        <w:pStyle w:val="ListParagraph"/>
        <w:numPr>
          <w:ilvl w:val="0"/>
          <w:numId w:val="2"/>
        </w:numPr>
        <w:spacing w:after="0"/>
        <w:rPr>
          <w:rFonts w:asciiTheme="majorHAnsi" w:hAnsiTheme="majorHAnsi"/>
          <w:b/>
        </w:rPr>
      </w:pPr>
      <w:r>
        <w:rPr>
          <w:rFonts w:asciiTheme="majorHAnsi" w:hAnsiTheme="majorHAnsi"/>
          <w:b/>
        </w:rPr>
        <w:t>Plan</w:t>
      </w:r>
      <w:r w:rsidR="00D75750">
        <w:rPr>
          <w:rFonts w:asciiTheme="majorHAnsi" w:hAnsiTheme="majorHAnsi"/>
          <w:b/>
        </w:rPr>
        <w:t>s</w:t>
      </w:r>
      <w:r w:rsidR="00D75750" w:rsidRPr="00D75750">
        <w:rPr>
          <w:rFonts w:asciiTheme="majorHAnsi" w:hAnsiTheme="majorHAnsi"/>
          <w:b/>
          <w:bCs/>
        </w:rPr>
        <w:t xml:space="preserve"> for Tabulation and Publication and Project Time Schedule</w:t>
      </w:r>
    </w:p>
    <w:p w:rsidR="00EB363A" w:rsidRPr="00F1317E" w:rsidRDefault="002A7044" w:rsidP="00F1317E">
      <w:pPr>
        <w:pStyle w:val="ListParagraph"/>
        <w:spacing w:after="0"/>
        <w:rPr>
          <w:rFonts w:asciiTheme="majorHAnsi" w:hAnsiTheme="majorHAnsi"/>
        </w:rPr>
      </w:pPr>
      <w:r>
        <w:rPr>
          <w:rFonts w:asciiTheme="majorHAnsi" w:hAnsiTheme="majorHAnsi"/>
        </w:rPr>
        <w:t xml:space="preserve">There are no plans to publish the results of this data collection. </w:t>
      </w:r>
      <w:r w:rsidR="00605418">
        <w:rPr>
          <w:rFonts w:asciiTheme="majorHAnsi" w:hAnsiTheme="majorHAnsi"/>
        </w:rPr>
        <w:t xml:space="preserve">Results of this assessment will be shared internally with ATSDR leadership and staff across the </w:t>
      </w:r>
      <w:r w:rsidR="00016589">
        <w:rPr>
          <w:rFonts w:asciiTheme="majorHAnsi" w:hAnsiTheme="majorHAnsi"/>
        </w:rPr>
        <w:t>A</w:t>
      </w:r>
      <w:r w:rsidR="00605418">
        <w:rPr>
          <w:rFonts w:asciiTheme="majorHAnsi" w:hAnsiTheme="majorHAnsi"/>
        </w:rPr>
        <w:t xml:space="preserve">gency. </w:t>
      </w:r>
      <w:r>
        <w:rPr>
          <w:rFonts w:asciiTheme="majorHAnsi" w:hAnsiTheme="majorHAnsi"/>
        </w:rPr>
        <w:t xml:space="preserve">Data from the states will be evaluated to determine how to improve the PHA and HC documents </w:t>
      </w:r>
      <w:r w:rsidR="005770AC">
        <w:rPr>
          <w:rFonts w:asciiTheme="majorHAnsi" w:hAnsiTheme="majorHAnsi"/>
        </w:rPr>
        <w:t xml:space="preserve">so they are more useful to end users. </w:t>
      </w:r>
      <w:r w:rsidR="00440CC6" w:rsidRPr="00F1317E">
        <w:rPr>
          <w:rFonts w:asciiTheme="majorHAnsi" w:hAnsiTheme="majorHAnsi"/>
        </w:rPr>
        <w:t xml:space="preserve">The data collected will be analyzed for its descriptive nature using the qualitative data software </w:t>
      </w:r>
      <w:proofErr w:type="spellStart"/>
      <w:r w:rsidR="00440CC6" w:rsidRPr="00F1317E">
        <w:rPr>
          <w:rFonts w:asciiTheme="majorHAnsi" w:hAnsiTheme="majorHAnsi"/>
        </w:rPr>
        <w:t>N</w:t>
      </w:r>
      <w:r w:rsidR="00016589">
        <w:rPr>
          <w:rFonts w:asciiTheme="majorHAnsi" w:hAnsiTheme="majorHAnsi"/>
        </w:rPr>
        <w:t>V</w:t>
      </w:r>
      <w:r w:rsidR="00440CC6" w:rsidRPr="00F1317E">
        <w:rPr>
          <w:rFonts w:asciiTheme="majorHAnsi" w:hAnsiTheme="majorHAnsi"/>
        </w:rPr>
        <w:t>ivo</w:t>
      </w:r>
      <w:proofErr w:type="spellEnd"/>
      <w:r w:rsidR="00440CC6" w:rsidRPr="00F1317E">
        <w:rPr>
          <w:rFonts w:asciiTheme="majorHAnsi" w:hAnsiTheme="majorHAnsi"/>
        </w:rPr>
        <w:t xml:space="preserve">. </w:t>
      </w:r>
      <w:r w:rsidRPr="00F1317E">
        <w:rPr>
          <w:rFonts w:asciiTheme="majorHAnsi" w:hAnsiTheme="majorHAnsi"/>
        </w:rPr>
        <w:t>Qualitative thematic analyses will be performed on open-ended questions to compile rec</w:t>
      </w:r>
      <w:r w:rsidR="00EB363A" w:rsidRPr="00F1317E">
        <w:rPr>
          <w:rFonts w:asciiTheme="majorHAnsi" w:hAnsiTheme="majorHAnsi"/>
        </w:rPr>
        <w:t>ommendations for improving ATSDR’s</w:t>
      </w:r>
      <w:r w:rsidRPr="00F1317E">
        <w:rPr>
          <w:rFonts w:asciiTheme="majorHAnsi" w:hAnsiTheme="majorHAnsi"/>
        </w:rPr>
        <w:t xml:space="preserve"> technical assistance and </w:t>
      </w:r>
      <w:r w:rsidR="00EB363A" w:rsidRPr="00F1317E">
        <w:rPr>
          <w:rFonts w:asciiTheme="majorHAnsi" w:hAnsiTheme="majorHAnsi"/>
        </w:rPr>
        <w:t>documents</w:t>
      </w:r>
      <w:r w:rsidRPr="00F1317E">
        <w:rPr>
          <w:rFonts w:asciiTheme="majorHAnsi" w:hAnsiTheme="majorHAnsi"/>
        </w:rPr>
        <w:t xml:space="preserve">.  </w:t>
      </w:r>
    </w:p>
    <w:p w:rsidR="00EB363A" w:rsidRDefault="00EB363A" w:rsidP="002A7044">
      <w:pPr>
        <w:pStyle w:val="ListParagraph"/>
        <w:spacing w:after="0"/>
        <w:rPr>
          <w:rFonts w:asciiTheme="majorHAnsi" w:hAnsiTheme="majorHAnsi"/>
        </w:rPr>
      </w:pPr>
    </w:p>
    <w:p w:rsidR="000A71DF" w:rsidRPr="000A71DF" w:rsidRDefault="000A71DF" w:rsidP="000A71DF">
      <w:pPr>
        <w:spacing w:after="0"/>
        <w:ind w:firstLine="720"/>
        <w:rPr>
          <w:rFonts w:asciiTheme="majorHAnsi" w:hAnsiTheme="majorHAnsi"/>
          <w:sz w:val="24"/>
          <w:u w:val="single"/>
        </w:rPr>
      </w:pPr>
      <w:r>
        <w:rPr>
          <w:rFonts w:asciiTheme="majorHAnsi" w:hAnsiTheme="majorHAnsi"/>
          <w:sz w:val="24"/>
          <w:u w:val="single"/>
        </w:rPr>
        <w:lastRenderedPageBreak/>
        <w:t>Project Time Schedule</w:t>
      </w:r>
    </w:p>
    <w:p w:rsidR="00D655BB" w:rsidRPr="005A5890" w:rsidRDefault="00D655BB" w:rsidP="005A5890">
      <w:pPr>
        <w:pStyle w:val="ListParagraph"/>
        <w:numPr>
          <w:ilvl w:val="0"/>
          <w:numId w:val="25"/>
        </w:numPr>
        <w:spacing w:after="0"/>
        <w:rPr>
          <w:rFonts w:asciiTheme="majorHAnsi" w:hAnsiTheme="majorHAnsi"/>
        </w:rPr>
      </w:pPr>
      <w:r w:rsidRPr="005A5890">
        <w:rPr>
          <w:rFonts w:asciiTheme="majorHAnsi" w:hAnsiTheme="majorHAnsi"/>
        </w:rPr>
        <w:t>Design</w:t>
      </w:r>
      <w:r w:rsidR="00C374DC">
        <w:rPr>
          <w:rFonts w:asciiTheme="majorHAnsi" w:hAnsiTheme="majorHAnsi"/>
        </w:rPr>
        <w:t xml:space="preserve"> focus group data collection tool</w:t>
      </w:r>
      <w:r w:rsidRPr="005A5890">
        <w:rPr>
          <w:rFonts w:asciiTheme="majorHAnsi" w:hAnsiTheme="majorHAnsi"/>
        </w:rPr>
        <w:t>…………………………</w:t>
      </w:r>
      <w:r w:rsidRPr="005A5890">
        <w:rPr>
          <w:rFonts w:asciiTheme="majorHAnsi" w:hAnsiTheme="majorHAnsi"/>
        </w:rPr>
        <w:tab/>
      </w:r>
      <w:r w:rsidRPr="005A5890">
        <w:rPr>
          <w:rFonts w:asciiTheme="majorHAnsi" w:hAnsiTheme="majorHAnsi"/>
        </w:rPr>
        <w:tab/>
        <w:t>(COMPLETE)</w:t>
      </w:r>
    </w:p>
    <w:p w:rsidR="00D655BB" w:rsidRPr="00181736" w:rsidRDefault="00D655BB" w:rsidP="00181736">
      <w:pPr>
        <w:pStyle w:val="ListParagraph"/>
        <w:numPr>
          <w:ilvl w:val="0"/>
          <w:numId w:val="25"/>
        </w:numPr>
        <w:spacing w:after="0"/>
        <w:rPr>
          <w:rFonts w:asciiTheme="majorHAnsi" w:hAnsiTheme="majorHAnsi"/>
        </w:rPr>
      </w:pPr>
      <w:r w:rsidRPr="00181736">
        <w:rPr>
          <w:rFonts w:asciiTheme="majorHAnsi" w:hAnsiTheme="majorHAnsi"/>
        </w:rPr>
        <w:t xml:space="preserve">Develop </w:t>
      </w:r>
      <w:r w:rsidR="00C374DC">
        <w:rPr>
          <w:rFonts w:asciiTheme="majorHAnsi" w:hAnsiTheme="majorHAnsi"/>
        </w:rPr>
        <w:t>phone screener</w:t>
      </w:r>
      <w:r w:rsidR="00D56532" w:rsidRPr="00181736">
        <w:rPr>
          <w:rFonts w:asciiTheme="majorHAnsi" w:hAnsiTheme="majorHAnsi"/>
        </w:rPr>
        <w:t xml:space="preserve"> </w:t>
      </w:r>
      <w:r w:rsidRPr="00181736">
        <w:rPr>
          <w:rFonts w:asciiTheme="majorHAnsi" w:hAnsiTheme="majorHAnsi"/>
        </w:rPr>
        <w:t>and analysis plan</w:t>
      </w:r>
      <w:r w:rsidR="00415E87">
        <w:rPr>
          <w:rFonts w:asciiTheme="majorHAnsi" w:hAnsiTheme="majorHAnsi"/>
        </w:rPr>
        <w:t>…</w:t>
      </w:r>
      <w:r w:rsidR="00C374DC">
        <w:rPr>
          <w:rFonts w:asciiTheme="majorHAnsi" w:hAnsiTheme="majorHAnsi"/>
        </w:rPr>
        <w:t>….</w:t>
      </w:r>
      <w:r w:rsidR="00415E87">
        <w:rPr>
          <w:rFonts w:asciiTheme="majorHAnsi" w:hAnsiTheme="majorHAnsi"/>
        </w:rPr>
        <w:t>..</w:t>
      </w:r>
      <w:r w:rsidRPr="00181736">
        <w:rPr>
          <w:rFonts w:asciiTheme="majorHAnsi" w:hAnsiTheme="majorHAnsi"/>
        </w:rPr>
        <w:t>…</w:t>
      </w:r>
      <w:r w:rsidR="00D56532" w:rsidRPr="00181736">
        <w:rPr>
          <w:rFonts w:asciiTheme="majorHAnsi" w:hAnsiTheme="majorHAnsi"/>
        </w:rPr>
        <w:t>………</w:t>
      </w:r>
      <w:r w:rsidR="00181736">
        <w:rPr>
          <w:rFonts w:asciiTheme="majorHAnsi" w:hAnsiTheme="majorHAnsi"/>
        </w:rPr>
        <w:t>……</w:t>
      </w:r>
      <w:r w:rsidR="00181736">
        <w:rPr>
          <w:rFonts w:asciiTheme="majorHAnsi" w:hAnsiTheme="majorHAnsi"/>
        </w:rPr>
        <w:tab/>
      </w:r>
      <w:r w:rsidRPr="00181736">
        <w:rPr>
          <w:rFonts w:asciiTheme="majorHAnsi" w:hAnsiTheme="majorHAnsi"/>
        </w:rPr>
        <w:t>(COMPLETE)</w:t>
      </w:r>
    </w:p>
    <w:p w:rsidR="00D655BB" w:rsidRPr="00181736" w:rsidRDefault="00D655BB" w:rsidP="00181736">
      <w:pPr>
        <w:pStyle w:val="ListParagraph"/>
        <w:numPr>
          <w:ilvl w:val="0"/>
          <w:numId w:val="25"/>
        </w:numPr>
        <w:spacing w:after="0"/>
        <w:rPr>
          <w:rFonts w:asciiTheme="majorHAnsi" w:hAnsiTheme="majorHAnsi"/>
        </w:rPr>
      </w:pPr>
      <w:r w:rsidRPr="00181736">
        <w:rPr>
          <w:rFonts w:asciiTheme="majorHAnsi" w:hAnsiTheme="majorHAnsi"/>
        </w:rPr>
        <w:t xml:space="preserve">Pilot test </w:t>
      </w:r>
      <w:r w:rsidR="00C374DC">
        <w:rPr>
          <w:rFonts w:asciiTheme="majorHAnsi" w:hAnsiTheme="majorHAnsi"/>
        </w:rPr>
        <w:t>p</w:t>
      </w:r>
      <w:r w:rsidR="00F22489">
        <w:rPr>
          <w:rFonts w:asciiTheme="majorHAnsi" w:hAnsiTheme="majorHAnsi"/>
        </w:rPr>
        <w:t>hone screener…..</w:t>
      </w:r>
      <w:r w:rsidR="00181736">
        <w:rPr>
          <w:rFonts w:asciiTheme="majorHAnsi" w:hAnsiTheme="majorHAnsi"/>
        </w:rPr>
        <w:t>……………………………………………</w:t>
      </w:r>
      <w:r w:rsidR="00181736">
        <w:rPr>
          <w:rFonts w:asciiTheme="majorHAnsi" w:hAnsiTheme="majorHAnsi"/>
        </w:rPr>
        <w:tab/>
      </w:r>
      <w:r w:rsidRPr="00181736">
        <w:rPr>
          <w:rFonts w:asciiTheme="majorHAnsi" w:hAnsiTheme="majorHAnsi"/>
        </w:rPr>
        <w:t>(COMPLETE)</w:t>
      </w:r>
    </w:p>
    <w:p w:rsidR="00415E87" w:rsidRDefault="00415E87" w:rsidP="00181736">
      <w:pPr>
        <w:pStyle w:val="ListParagraph"/>
        <w:numPr>
          <w:ilvl w:val="0"/>
          <w:numId w:val="25"/>
        </w:numPr>
        <w:spacing w:after="0"/>
        <w:rPr>
          <w:rFonts w:asciiTheme="majorHAnsi" w:hAnsiTheme="majorHAnsi"/>
        </w:rPr>
      </w:pPr>
      <w:r w:rsidRPr="00181736">
        <w:rPr>
          <w:rFonts w:asciiTheme="majorHAnsi" w:hAnsiTheme="majorHAnsi"/>
        </w:rPr>
        <w:t>Pilot test focus group</w:t>
      </w:r>
      <w:r w:rsidR="00C374DC">
        <w:rPr>
          <w:rFonts w:asciiTheme="majorHAnsi" w:hAnsiTheme="majorHAnsi"/>
        </w:rPr>
        <w:t xml:space="preserve"> data collection tool</w:t>
      </w:r>
      <w:r>
        <w:rPr>
          <w:rFonts w:asciiTheme="majorHAnsi" w:hAnsiTheme="majorHAnsi"/>
        </w:rPr>
        <w:t>…………………………</w:t>
      </w:r>
      <w:r>
        <w:rPr>
          <w:rFonts w:asciiTheme="majorHAnsi" w:hAnsiTheme="majorHAnsi"/>
        </w:rPr>
        <w:tab/>
      </w:r>
      <w:r w:rsidRPr="00181736">
        <w:rPr>
          <w:rFonts w:asciiTheme="majorHAnsi" w:hAnsiTheme="majorHAnsi"/>
        </w:rPr>
        <w:t>(COMPLETE)</w:t>
      </w:r>
    </w:p>
    <w:p w:rsidR="00D655BB" w:rsidRPr="00181736" w:rsidRDefault="00D655BB" w:rsidP="00181736">
      <w:pPr>
        <w:pStyle w:val="ListParagraph"/>
        <w:numPr>
          <w:ilvl w:val="0"/>
          <w:numId w:val="25"/>
        </w:numPr>
        <w:spacing w:after="0"/>
        <w:rPr>
          <w:rFonts w:asciiTheme="majorHAnsi" w:hAnsiTheme="majorHAnsi"/>
        </w:rPr>
      </w:pPr>
      <w:r w:rsidRPr="00181736">
        <w:rPr>
          <w:rFonts w:asciiTheme="majorHAnsi" w:hAnsiTheme="majorHAnsi"/>
        </w:rPr>
        <w:t>Prepare OMB</w:t>
      </w:r>
      <w:r w:rsidR="00181736">
        <w:rPr>
          <w:rFonts w:asciiTheme="majorHAnsi" w:hAnsiTheme="majorHAnsi"/>
        </w:rPr>
        <w:t xml:space="preserve"> package…………………………………………………………</w:t>
      </w:r>
      <w:r w:rsidR="00181736">
        <w:rPr>
          <w:rFonts w:asciiTheme="majorHAnsi" w:hAnsiTheme="majorHAnsi"/>
        </w:rPr>
        <w:tab/>
      </w:r>
      <w:r w:rsidRPr="00181736">
        <w:rPr>
          <w:rFonts w:asciiTheme="majorHAnsi" w:hAnsiTheme="majorHAnsi"/>
        </w:rPr>
        <w:t>(COMPLETE)</w:t>
      </w:r>
    </w:p>
    <w:p w:rsidR="00D655BB" w:rsidRPr="00181736" w:rsidRDefault="00D655BB" w:rsidP="00181736">
      <w:pPr>
        <w:pStyle w:val="ListParagraph"/>
        <w:numPr>
          <w:ilvl w:val="0"/>
          <w:numId w:val="25"/>
        </w:numPr>
        <w:spacing w:after="0"/>
        <w:rPr>
          <w:rFonts w:asciiTheme="majorHAnsi" w:hAnsiTheme="majorHAnsi"/>
        </w:rPr>
      </w:pPr>
      <w:r w:rsidRPr="00181736">
        <w:rPr>
          <w:rFonts w:asciiTheme="majorHAnsi" w:hAnsiTheme="majorHAnsi"/>
        </w:rPr>
        <w:t>Submit OMB package……………………………………………………………</w:t>
      </w:r>
      <w:r w:rsidRPr="00181736">
        <w:rPr>
          <w:rFonts w:asciiTheme="majorHAnsi" w:hAnsiTheme="majorHAnsi"/>
        </w:rPr>
        <w:tab/>
        <w:t>(COMPLETE)</w:t>
      </w:r>
    </w:p>
    <w:p w:rsidR="00D655BB" w:rsidRPr="00E812ED" w:rsidRDefault="00D655BB" w:rsidP="00E812ED">
      <w:pPr>
        <w:pStyle w:val="ListParagraph"/>
        <w:numPr>
          <w:ilvl w:val="0"/>
          <w:numId w:val="26"/>
        </w:numPr>
        <w:spacing w:after="0"/>
        <w:rPr>
          <w:rFonts w:asciiTheme="majorHAnsi" w:hAnsiTheme="majorHAnsi"/>
        </w:rPr>
      </w:pPr>
      <w:r w:rsidRPr="00E812ED">
        <w:rPr>
          <w:rFonts w:asciiTheme="majorHAnsi" w:hAnsiTheme="majorHAnsi"/>
        </w:rPr>
        <w:t>OMB approval………………………………………………………………………</w:t>
      </w:r>
      <w:r w:rsidRPr="00E812ED">
        <w:rPr>
          <w:rFonts w:asciiTheme="majorHAnsi" w:hAnsiTheme="majorHAnsi"/>
        </w:rPr>
        <w:tab/>
        <w:t>(TBD)</w:t>
      </w:r>
    </w:p>
    <w:p w:rsidR="00AC7035" w:rsidRPr="00E812ED" w:rsidRDefault="00AE70BE" w:rsidP="00E812ED">
      <w:pPr>
        <w:pStyle w:val="ListParagraph"/>
        <w:numPr>
          <w:ilvl w:val="0"/>
          <w:numId w:val="26"/>
        </w:numPr>
        <w:spacing w:after="0"/>
        <w:rPr>
          <w:rFonts w:asciiTheme="majorHAnsi" w:hAnsiTheme="majorHAnsi"/>
        </w:rPr>
      </w:pPr>
      <w:r w:rsidRPr="00E812ED">
        <w:rPr>
          <w:rFonts w:asciiTheme="majorHAnsi" w:hAnsiTheme="majorHAnsi"/>
        </w:rPr>
        <w:t xml:space="preserve">Identify list of potential </w:t>
      </w:r>
      <w:r w:rsidR="00AC7035" w:rsidRPr="00E812ED">
        <w:rPr>
          <w:rFonts w:asciiTheme="majorHAnsi" w:hAnsiTheme="majorHAnsi"/>
        </w:rPr>
        <w:t>state</w:t>
      </w:r>
      <w:r w:rsidR="00C133DD">
        <w:rPr>
          <w:rFonts w:asciiTheme="majorHAnsi" w:hAnsiTheme="majorHAnsi"/>
        </w:rPr>
        <w:t>/local</w:t>
      </w:r>
      <w:r w:rsidR="00AC7035" w:rsidRPr="00E812ED">
        <w:rPr>
          <w:rFonts w:asciiTheme="majorHAnsi" w:hAnsiTheme="majorHAnsi"/>
        </w:rPr>
        <w:t xml:space="preserve"> EPH</w:t>
      </w:r>
      <w:r w:rsidRPr="00E812ED">
        <w:rPr>
          <w:rFonts w:asciiTheme="majorHAnsi" w:hAnsiTheme="majorHAnsi"/>
        </w:rPr>
        <w:t xml:space="preserve"> employees </w:t>
      </w:r>
      <w:r w:rsidR="00AC7035" w:rsidRPr="00E812ED">
        <w:rPr>
          <w:rFonts w:asciiTheme="majorHAnsi" w:hAnsiTheme="majorHAnsi"/>
        </w:rPr>
        <w:t>…</w:t>
      </w:r>
      <w:r w:rsidRPr="00E812ED">
        <w:rPr>
          <w:rFonts w:asciiTheme="majorHAnsi" w:hAnsiTheme="majorHAnsi"/>
        </w:rPr>
        <w:t>….</w:t>
      </w:r>
      <w:r w:rsidR="00AC7035" w:rsidRPr="00E812ED">
        <w:rPr>
          <w:rFonts w:asciiTheme="majorHAnsi" w:hAnsiTheme="majorHAnsi"/>
        </w:rPr>
        <w:t>……………</w:t>
      </w:r>
      <w:r w:rsidR="00AC7035" w:rsidRPr="00E812ED">
        <w:rPr>
          <w:rFonts w:asciiTheme="majorHAnsi" w:hAnsiTheme="majorHAnsi"/>
        </w:rPr>
        <w:tab/>
        <w:t>(</w:t>
      </w:r>
      <w:r w:rsidRPr="00E812ED">
        <w:rPr>
          <w:rFonts w:asciiTheme="majorHAnsi" w:hAnsiTheme="majorHAnsi"/>
        </w:rPr>
        <w:t>2</w:t>
      </w:r>
      <w:r w:rsidR="00AC7035" w:rsidRPr="00E812ED">
        <w:rPr>
          <w:rFonts w:asciiTheme="majorHAnsi" w:hAnsiTheme="majorHAnsi"/>
        </w:rPr>
        <w:t xml:space="preserve"> weeks)</w:t>
      </w:r>
    </w:p>
    <w:p w:rsidR="00AC7035" w:rsidRPr="00E812ED" w:rsidRDefault="00AE70BE" w:rsidP="00E812ED">
      <w:pPr>
        <w:pStyle w:val="ListParagraph"/>
        <w:numPr>
          <w:ilvl w:val="0"/>
          <w:numId w:val="26"/>
        </w:numPr>
        <w:spacing w:after="0"/>
        <w:rPr>
          <w:rFonts w:asciiTheme="majorHAnsi" w:hAnsiTheme="majorHAnsi"/>
        </w:rPr>
      </w:pPr>
      <w:r w:rsidRPr="00E812ED">
        <w:rPr>
          <w:rFonts w:asciiTheme="majorHAnsi" w:hAnsiTheme="majorHAnsi"/>
        </w:rPr>
        <w:t>Contact potential focus group participants</w:t>
      </w:r>
      <w:r w:rsidR="00E812ED">
        <w:rPr>
          <w:rFonts w:asciiTheme="majorHAnsi" w:hAnsiTheme="majorHAnsi"/>
        </w:rPr>
        <w:t>……………………</w:t>
      </w:r>
      <w:r w:rsidR="00AC7035" w:rsidRPr="00E812ED">
        <w:rPr>
          <w:rFonts w:asciiTheme="majorHAnsi" w:hAnsiTheme="majorHAnsi"/>
        </w:rPr>
        <w:t>………</w:t>
      </w:r>
      <w:r w:rsidR="00AC7035" w:rsidRPr="00E812ED">
        <w:rPr>
          <w:rFonts w:asciiTheme="majorHAnsi" w:hAnsiTheme="majorHAnsi"/>
        </w:rPr>
        <w:tab/>
        <w:t>(</w:t>
      </w:r>
      <w:r w:rsidRPr="00E812ED">
        <w:rPr>
          <w:rFonts w:asciiTheme="majorHAnsi" w:hAnsiTheme="majorHAnsi"/>
        </w:rPr>
        <w:t>2</w:t>
      </w:r>
      <w:r w:rsidR="00AC7035" w:rsidRPr="00E812ED">
        <w:rPr>
          <w:rFonts w:asciiTheme="majorHAnsi" w:hAnsiTheme="majorHAnsi"/>
        </w:rPr>
        <w:t xml:space="preserve"> weeks)</w:t>
      </w:r>
    </w:p>
    <w:p w:rsidR="00D655BB" w:rsidRPr="00E812ED" w:rsidRDefault="00AC7035" w:rsidP="00E812ED">
      <w:pPr>
        <w:pStyle w:val="ListParagraph"/>
        <w:numPr>
          <w:ilvl w:val="0"/>
          <w:numId w:val="26"/>
        </w:numPr>
        <w:spacing w:after="0"/>
        <w:rPr>
          <w:rFonts w:asciiTheme="majorHAnsi" w:hAnsiTheme="majorHAnsi"/>
        </w:rPr>
      </w:pPr>
      <w:r w:rsidRPr="00E812ED">
        <w:rPr>
          <w:rFonts w:asciiTheme="majorHAnsi" w:hAnsiTheme="majorHAnsi"/>
        </w:rPr>
        <w:t xml:space="preserve">Conduct </w:t>
      </w:r>
      <w:r w:rsidR="00731437">
        <w:rPr>
          <w:rFonts w:asciiTheme="majorHAnsi" w:hAnsiTheme="majorHAnsi"/>
        </w:rPr>
        <w:t xml:space="preserve">5 </w:t>
      </w:r>
      <w:r w:rsidRPr="00E812ED">
        <w:rPr>
          <w:rFonts w:asciiTheme="majorHAnsi" w:hAnsiTheme="majorHAnsi"/>
        </w:rPr>
        <w:t>focus group</w:t>
      </w:r>
      <w:r w:rsidR="00AE70BE" w:rsidRPr="00E812ED">
        <w:rPr>
          <w:rFonts w:asciiTheme="majorHAnsi" w:hAnsiTheme="majorHAnsi"/>
        </w:rPr>
        <w:t>s</w:t>
      </w:r>
      <w:r w:rsidR="00E812ED">
        <w:rPr>
          <w:rFonts w:asciiTheme="majorHAnsi" w:hAnsiTheme="majorHAnsi"/>
        </w:rPr>
        <w:t>……………………………………………</w:t>
      </w:r>
      <w:r w:rsidR="00D655BB" w:rsidRPr="00E812ED">
        <w:rPr>
          <w:rFonts w:asciiTheme="majorHAnsi" w:hAnsiTheme="majorHAnsi"/>
        </w:rPr>
        <w:t>………………</w:t>
      </w:r>
      <w:r w:rsidR="00D655BB" w:rsidRPr="00E812ED">
        <w:rPr>
          <w:rFonts w:asciiTheme="majorHAnsi" w:hAnsiTheme="majorHAnsi"/>
        </w:rPr>
        <w:tab/>
        <w:t>(</w:t>
      </w:r>
      <w:r w:rsidR="00731437">
        <w:rPr>
          <w:rFonts w:asciiTheme="majorHAnsi" w:hAnsiTheme="majorHAnsi"/>
        </w:rPr>
        <w:t>8-12 weeks</w:t>
      </w:r>
      <w:r w:rsidR="00D655BB" w:rsidRPr="00E812ED">
        <w:rPr>
          <w:rFonts w:asciiTheme="majorHAnsi" w:hAnsiTheme="majorHAnsi"/>
        </w:rPr>
        <w:t>)</w:t>
      </w:r>
    </w:p>
    <w:p w:rsidR="00D655BB" w:rsidRPr="00E812ED" w:rsidRDefault="00D655BB" w:rsidP="00E812ED">
      <w:pPr>
        <w:pStyle w:val="ListParagraph"/>
        <w:numPr>
          <w:ilvl w:val="0"/>
          <w:numId w:val="26"/>
        </w:numPr>
        <w:spacing w:after="0"/>
        <w:rPr>
          <w:rFonts w:asciiTheme="majorHAnsi" w:hAnsiTheme="majorHAnsi"/>
        </w:rPr>
      </w:pPr>
      <w:r w:rsidRPr="00E812ED">
        <w:rPr>
          <w:rFonts w:asciiTheme="majorHAnsi" w:hAnsiTheme="majorHAnsi"/>
        </w:rPr>
        <w:t xml:space="preserve">Collect, code, enter, quality control, and analyze </w:t>
      </w:r>
      <w:r w:rsidR="003E3D1D">
        <w:rPr>
          <w:rFonts w:asciiTheme="majorHAnsi" w:hAnsiTheme="majorHAnsi"/>
        </w:rPr>
        <w:t>data………</w:t>
      </w:r>
      <w:r w:rsidRPr="00E812ED">
        <w:rPr>
          <w:rFonts w:asciiTheme="majorHAnsi" w:hAnsiTheme="majorHAnsi"/>
        </w:rPr>
        <w:tab/>
        <w:t>(</w:t>
      </w:r>
      <w:r w:rsidR="00731437">
        <w:rPr>
          <w:rFonts w:asciiTheme="majorHAnsi" w:hAnsiTheme="majorHAnsi"/>
        </w:rPr>
        <w:t>4-6</w:t>
      </w:r>
      <w:r w:rsidRPr="00E812ED">
        <w:rPr>
          <w:rFonts w:asciiTheme="majorHAnsi" w:hAnsiTheme="majorHAnsi"/>
        </w:rPr>
        <w:t xml:space="preserve"> weeks)</w:t>
      </w:r>
    </w:p>
    <w:p w:rsidR="00D655BB" w:rsidRPr="00E812ED" w:rsidRDefault="00D655BB" w:rsidP="00E812ED">
      <w:pPr>
        <w:pStyle w:val="ListParagraph"/>
        <w:numPr>
          <w:ilvl w:val="0"/>
          <w:numId w:val="26"/>
        </w:numPr>
        <w:spacing w:after="0"/>
        <w:rPr>
          <w:rFonts w:asciiTheme="majorHAnsi" w:hAnsiTheme="majorHAnsi"/>
        </w:rPr>
      </w:pPr>
      <w:r w:rsidRPr="00E812ED">
        <w:rPr>
          <w:rFonts w:asciiTheme="majorHAnsi" w:hAnsiTheme="majorHAnsi"/>
        </w:rPr>
        <w:t>Prepare report………………………………………………………………………</w:t>
      </w:r>
      <w:r w:rsidRPr="00E812ED">
        <w:rPr>
          <w:rFonts w:asciiTheme="majorHAnsi" w:hAnsiTheme="majorHAnsi"/>
        </w:rPr>
        <w:tab/>
        <w:t>(2 weeks)</w:t>
      </w:r>
    </w:p>
    <w:p w:rsidR="00D655BB" w:rsidRPr="00E812ED" w:rsidRDefault="00D655BB" w:rsidP="00E812ED">
      <w:pPr>
        <w:pStyle w:val="ListParagraph"/>
        <w:numPr>
          <w:ilvl w:val="0"/>
          <w:numId w:val="26"/>
        </w:numPr>
        <w:spacing w:after="0"/>
        <w:rPr>
          <w:rFonts w:asciiTheme="majorHAnsi" w:hAnsiTheme="majorHAnsi"/>
          <w:sz w:val="24"/>
          <w:u w:val="single"/>
        </w:rPr>
      </w:pPr>
      <w:r w:rsidRPr="00E812ED">
        <w:rPr>
          <w:rFonts w:asciiTheme="majorHAnsi" w:hAnsiTheme="majorHAnsi"/>
        </w:rPr>
        <w:t>Disseminate results/r</w:t>
      </w:r>
      <w:r w:rsidR="00E25008" w:rsidRPr="00E812ED">
        <w:rPr>
          <w:rFonts w:asciiTheme="majorHAnsi" w:hAnsiTheme="majorHAnsi"/>
        </w:rPr>
        <w:t>eports……………………………………………………</w:t>
      </w:r>
      <w:r w:rsidR="00E25008" w:rsidRPr="00E812ED">
        <w:rPr>
          <w:rFonts w:asciiTheme="majorHAnsi" w:hAnsiTheme="majorHAnsi"/>
        </w:rPr>
        <w:tab/>
        <w:t>(</w:t>
      </w:r>
      <w:r w:rsidR="00731437">
        <w:rPr>
          <w:rFonts w:asciiTheme="majorHAnsi" w:hAnsiTheme="majorHAnsi"/>
        </w:rPr>
        <w:t>July 2013</w:t>
      </w:r>
      <w:r w:rsidRPr="00E812ED">
        <w:rPr>
          <w:rFonts w:asciiTheme="majorHAnsi" w:hAnsiTheme="majorHAnsi"/>
        </w:rPr>
        <w:t>)</w:t>
      </w:r>
    </w:p>
    <w:p w:rsidR="000A71DF" w:rsidRDefault="000A71DF" w:rsidP="00F52BCC">
      <w:pPr>
        <w:pStyle w:val="ListParagraph"/>
        <w:spacing w:after="0"/>
        <w:rPr>
          <w:rFonts w:asciiTheme="majorHAnsi" w:hAnsiTheme="majorHAnsi"/>
        </w:rPr>
      </w:pPr>
    </w:p>
    <w:p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 xml:space="preserve">Reason(s) Display of OMB Expiration </w:t>
      </w:r>
      <w:r>
        <w:rPr>
          <w:rFonts w:asciiTheme="majorHAnsi" w:hAnsiTheme="majorHAnsi"/>
          <w:b/>
        </w:rPr>
        <w:t xml:space="preserve">Date </w:t>
      </w:r>
      <w:r w:rsidRPr="00D75750">
        <w:rPr>
          <w:rFonts w:asciiTheme="majorHAnsi" w:hAnsiTheme="majorHAnsi"/>
          <w:b/>
          <w:bCs/>
        </w:rPr>
        <w:t>is Inappropriate</w:t>
      </w:r>
    </w:p>
    <w:p w:rsidR="00F52BCC" w:rsidRDefault="00180D45" w:rsidP="00F52BCC">
      <w:pPr>
        <w:pStyle w:val="ListParagraph"/>
        <w:spacing w:after="0"/>
        <w:rPr>
          <w:rFonts w:asciiTheme="majorHAnsi" w:hAnsiTheme="majorHAnsi"/>
        </w:rPr>
      </w:pPr>
      <w:r>
        <w:rPr>
          <w:rFonts w:asciiTheme="majorHAnsi" w:hAnsiTheme="majorHAnsi"/>
        </w:rPr>
        <w:t>We are requesting no exemption.</w:t>
      </w:r>
    </w:p>
    <w:p w:rsidR="00F52BCC" w:rsidRDefault="00F52BCC" w:rsidP="00F52BCC">
      <w:pPr>
        <w:pStyle w:val="ListParagraph"/>
        <w:spacing w:after="0"/>
        <w:rPr>
          <w:rFonts w:asciiTheme="majorHAnsi" w:hAnsiTheme="majorHAnsi"/>
        </w:rPr>
      </w:pPr>
    </w:p>
    <w:p w:rsidR="00B12F51" w:rsidRPr="00D26A64" w:rsidRDefault="00B12F51" w:rsidP="00D75750">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F52BCC">
      <w:pPr>
        <w:pStyle w:val="ListParagraph"/>
        <w:spacing w:after="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rsidR="00385BB5" w:rsidRDefault="00385BB5">
      <w:pPr>
        <w:rPr>
          <w:rFonts w:asciiTheme="majorHAnsi" w:hAnsiTheme="majorHAnsi"/>
          <w:b/>
          <w:sz w:val="28"/>
        </w:rPr>
      </w:pPr>
      <w:r>
        <w:rPr>
          <w:rFonts w:asciiTheme="majorHAnsi" w:hAnsiTheme="majorHAnsi"/>
          <w:b/>
          <w:sz w:val="28"/>
        </w:rPr>
        <w:br w:type="page"/>
      </w:r>
    </w:p>
    <w:p w:rsidR="006B5E55" w:rsidRPr="00CD1EA8" w:rsidRDefault="00A36419" w:rsidP="006B5E55">
      <w:pPr>
        <w:spacing w:after="0"/>
        <w:rPr>
          <w:rFonts w:asciiTheme="majorHAnsi" w:hAnsiTheme="majorHAnsi"/>
          <w:sz w:val="20"/>
        </w:rPr>
      </w:pPr>
      <w:r>
        <w:rPr>
          <w:rFonts w:asciiTheme="majorHAnsi" w:hAnsiTheme="majorHAnsi"/>
          <w:b/>
          <w:sz w:val="28"/>
        </w:rPr>
        <w:lastRenderedPageBreak/>
        <w:t>LIST OF ATTACHMENTS</w:t>
      </w:r>
      <w:r w:rsidR="00A33E90">
        <w:rPr>
          <w:rFonts w:asciiTheme="majorHAnsi" w:hAnsiTheme="majorHAnsi"/>
          <w:b/>
          <w:sz w:val="28"/>
        </w:rPr>
        <w:t xml:space="preserve"> – Section A</w:t>
      </w:r>
    </w:p>
    <w:p w:rsidR="00A36419" w:rsidRPr="00A36419" w:rsidRDefault="00A36419" w:rsidP="00A36419">
      <w:pPr>
        <w:spacing w:after="0" w:line="360" w:lineRule="auto"/>
        <w:rPr>
          <w:rFonts w:asciiTheme="majorHAnsi" w:hAnsiTheme="majorHAnsi"/>
          <w:b/>
        </w:rPr>
      </w:pPr>
    </w:p>
    <w:p w:rsidR="00EE116E" w:rsidRDefault="00EE116E" w:rsidP="00EE116E">
      <w:pPr>
        <w:numPr>
          <w:ilvl w:val="0"/>
          <w:numId w:val="27"/>
        </w:numPr>
        <w:spacing w:line="360" w:lineRule="auto"/>
        <w:contextualSpacing/>
        <w:rPr>
          <w:rFonts w:asciiTheme="majorHAnsi" w:hAnsiTheme="majorHAnsi"/>
          <w:b/>
        </w:rPr>
      </w:pPr>
      <w:r w:rsidRPr="00EE116E">
        <w:rPr>
          <w:rFonts w:asciiTheme="majorHAnsi" w:hAnsiTheme="majorHAnsi"/>
          <w:b/>
        </w:rPr>
        <w:t xml:space="preserve">The Comprehensive Environmental Response, Compensation, and Liability Act </w:t>
      </w:r>
      <w:r>
        <w:rPr>
          <w:rFonts w:asciiTheme="majorHAnsi" w:hAnsiTheme="majorHAnsi"/>
          <w:b/>
        </w:rPr>
        <w:t>(CERCLA)</w:t>
      </w:r>
    </w:p>
    <w:p w:rsidR="003B1D84" w:rsidRDefault="003B1D84" w:rsidP="00796409">
      <w:pPr>
        <w:numPr>
          <w:ilvl w:val="0"/>
          <w:numId w:val="27"/>
        </w:numPr>
        <w:spacing w:line="360" w:lineRule="auto"/>
        <w:contextualSpacing/>
        <w:rPr>
          <w:rFonts w:asciiTheme="majorHAnsi" w:hAnsiTheme="majorHAnsi"/>
          <w:b/>
        </w:rPr>
      </w:pPr>
      <w:r>
        <w:rPr>
          <w:rFonts w:asciiTheme="majorHAnsi" w:hAnsiTheme="majorHAnsi"/>
          <w:b/>
        </w:rPr>
        <w:t>Resource Conservation and Recovery Act (RCRA)</w:t>
      </w:r>
    </w:p>
    <w:p w:rsidR="003D05DE" w:rsidRDefault="003D05DE" w:rsidP="00796409">
      <w:pPr>
        <w:numPr>
          <w:ilvl w:val="0"/>
          <w:numId w:val="27"/>
        </w:numPr>
        <w:spacing w:line="360" w:lineRule="auto"/>
        <w:contextualSpacing/>
        <w:rPr>
          <w:rFonts w:asciiTheme="majorHAnsi" w:hAnsiTheme="majorHAnsi"/>
          <w:b/>
        </w:rPr>
      </w:pPr>
      <w:r>
        <w:rPr>
          <w:rFonts w:asciiTheme="majorHAnsi" w:hAnsiTheme="majorHAnsi"/>
          <w:b/>
        </w:rPr>
        <w:t>National Priorities List (NPL)</w:t>
      </w:r>
    </w:p>
    <w:p w:rsidR="00796409" w:rsidRPr="00796409" w:rsidRDefault="00F80AC0" w:rsidP="00796409">
      <w:pPr>
        <w:numPr>
          <w:ilvl w:val="0"/>
          <w:numId w:val="27"/>
        </w:numPr>
        <w:spacing w:line="360" w:lineRule="auto"/>
        <w:contextualSpacing/>
        <w:rPr>
          <w:rFonts w:asciiTheme="majorHAnsi" w:hAnsiTheme="majorHAnsi"/>
          <w:b/>
        </w:rPr>
      </w:pPr>
      <w:r>
        <w:rPr>
          <w:rFonts w:asciiTheme="majorHAnsi" w:hAnsiTheme="majorHAnsi"/>
          <w:b/>
        </w:rPr>
        <w:t>Public Health Assessment</w:t>
      </w:r>
    </w:p>
    <w:p w:rsidR="00796409" w:rsidRPr="00796409" w:rsidRDefault="00F80AC0" w:rsidP="00796409">
      <w:pPr>
        <w:numPr>
          <w:ilvl w:val="0"/>
          <w:numId w:val="27"/>
        </w:numPr>
        <w:spacing w:line="360" w:lineRule="auto"/>
        <w:contextualSpacing/>
        <w:rPr>
          <w:rFonts w:asciiTheme="majorHAnsi" w:hAnsiTheme="majorHAnsi"/>
          <w:b/>
        </w:rPr>
      </w:pPr>
      <w:r>
        <w:rPr>
          <w:rFonts w:asciiTheme="majorHAnsi" w:hAnsiTheme="majorHAnsi"/>
          <w:b/>
        </w:rPr>
        <w:t>Health Consultation</w:t>
      </w:r>
    </w:p>
    <w:p w:rsidR="00895AAE" w:rsidRDefault="00895AAE" w:rsidP="00796409">
      <w:pPr>
        <w:numPr>
          <w:ilvl w:val="0"/>
          <w:numId w:val="27"/>
        </w:numPr>
        <w:spacing w:line="360" w:lineRule="auto"/>
        <w:contextualSpacing/>
        <w:rPr>
          <w:rFonts w:asciiTheme="majorHAnsi" w:hAnsiTheme="majorHAnsi"/>
          <w:b/>
        </w:rPr>
      </w:pPr>
      <w:r>
        <w:rPr>
          <w:rFonts w:asciiTheme="majorHAnsi" w:hAnsiTheme="majorHAnsi"/>
          <w:b/>
        </w:rPr>
        <w:t>Clearance Process Evaluation Executive Summary</w:t>
      </w:r>
    </w:p>
    <w:p w:rsidR="00D43B02" w:rsidRDefault="00D43B02" w:rsidP="00796409">
      <w:pPr>
        <w:numPr>
          <w:ilvl w:val="0"/>
          <w:numId w:val="27"/>
        </w:numPr>
        <w:spacing w:line="360" w:lineRule="auto"/>
        <w:contextualSpacing/>
        <w:rPr>
          <w:rFonts w:asciiTheme="majorHAnsi" w:hAnsiTheme="majorHAnsi"/>
          <w:b/>
        </w:rPr>
      </w:pPr>
      <w:r>
        <w:rPr>
          <w:rFonts w:asciiTheme="majorHAnsi" w:hAnsiTheme="majorHAnsi"/>
          <w:b/>
        </w:rPr>
        <w:t>Community Report Redesign A</w:t>
      </w:r>
    </w:p>
    <w:p w:rsidR="00D43B02" w:rsidRDefault="00D43B02" w:rsidP="00796409">
      <w:pPr>
        <w:numPr>
          <w:ilvl w:val="0"/>
          <w:numId w:val="27"/>
        </w:numPr>
        <w:spacing w:line="360" w:lineRule="auto"/>
        <w:contextualSpacing/>
        <w:rPr>
          <w:rFonts w:asciiTheme="majorHAnsi" w:hAnsiTheme="majorHAnsi"/>
          <w:b/>
        </w:rPr>
      </w:pPr>
      <w:r>
        <w:rPr>
          <w:rFonts w:asciiTheme="majorHAnsi" w:hAnsiTheme="majorHAnsi"/>
          <w:b/>
        </w:rPr>
        <w:t>Health Consultation Brochure Redesign B</w:t>
      </w:r>
    </w:p>
    <w:p w:rsidR="00D43B02" w:rsidRDefault="00D43B02" w:rsidP="00796409">
      <w:pPr>
        <w:numPr>
          <w:ilvl w:val="0"/>
          <w:numId w:val="27"/>
        </w:numPr>
        <w:spacing w:line="360" w:lineRule="auto"/>
        <w:contextualSpacing/>
        <w:rPr>
          <w:rFonts w:asciiTheme="majorHAnsi" w:hAnsiTheme="majorHAnsi"/>
          <w:b/>
        </w:rPr>
      </w:pPr>
      <w:r>
        <w:rPr>
          <w:rFonts w:asciiTheme="majorHAnsi" w:hAnsiTheme="majorHAnsi"/>
          <w:b/>
        </w:rPr>
        <w:t>Health Consultation Template Redesign C</w:t>
      </w:r>
    </w:p>
    <w:p w:rsidR="006B2ADD" w:rsidRDefault="00D43B02" w:rsidP="00796409">
      <w:pPr>
        <w:numPr>
          <w:ilvl w:val="0"/>
          <w:numId w:val="27"/>
        </w:numPr>
        <w:spacing w:line="360" w:lineRule="auto"/>
        <w:contextualSpacing/>
        <w:rPr>
          <w:rFonts w:asciiTheme="majorHAnsi" w:hAnsiTheme="majorHAnsi"/>
          <w:b/>
        </w:rPr>
      </w:pPr>
      <w:r>
        <w:rPr>
          <w:rFonts w:asciiTheme="majorHAnsi" w:hAnsiTheme="majorHAnsi"/>
          <w:b/>
        </w:rPr>
        <w:t>Phone Screener</w:t>
      </w:r>
    </w:p>
    <w:p w:rsidR="00796409" w:rsidRPr="00FA2991" w:rsidRDefault="00D43B02" w:rsidP="00FA2991">
      <w:pPr>
        <w:numPr>
          <w:ilvl w:val="0"/>
          <w:numId w:val="27"/>
        </w:numPr>
        <w:spacing w:line="360" w:lineRule="auto"/>
        <w:contextualSpacing/>
        <w:rPr>
          <w:rFonts w:asciiTheme="majorHAnsi" w:hAnsiTheme="majorHAnsi"/>
          <w:b/>
        </w:rPr>
      </w:pPr>
      <w:r>
        <w:rPr>
          <w:rFonts w:asciiTheme="majorHAnsi" w:hAnsiTheme="majorHAnsi"/>
          <w:b/>
        </w:rPr>
        <w:t>Focus Group Data Collection Tool</w:t>
      </w:r>
    </w:p>
    <w:p w:rsidR="000E6577" w:rsidRPr="000E6577" w:rsidRDefault="000E6577" w:rsidP="000E6577">
      <w:pPr>
        <w:spacing w:line="360" w:lineRule="auto"/>
        <w:rPr>
          <w:rFonts w:asciiTheme="majorHAnsi" w:hAnsiTheme="majorHAnsi"/>
          <w:b/>
        </w:rPr>
      </w:pPr>
    </w:p>
    <w:sectPr w:rsidR="000E6577" w:rsidRPr="000E6577"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6AC" w:rsidRDefault="000706AC" w:rsidP="00716F94">
      <w:pPr>
        <w:spacing w:after="0" w:line="240" w:lineRule="auto"/>
      </w:pPr>
      <w:r>
        <w:separator/>
      </w:r>
    </w:p>
  </w:endnote>
  <w:endnote w:type="continuationSeparator" w:id="0">
    <w:p w:rsidR="000706AC" w:rsidRDefault="000706A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5C1202" w:rsidRDefault="005C120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E6DD2">
              <w:rPr>
                <w:b/>
                <w:noProof/>
              </w:rPr>
              <w:t>11</w:t>
            </w:r>
            <w:r>
              <w:rPr>
                <w:b/>
                <w:sz w:val="24"/>
                <w:szCs w:val="24"/>
              </w:rPr>
              <w:fldChar w:fldCharType="end"/>
            </w:r>
            <w:r>
              <w:t xml:space="preserve"> of </w:t>
            </w:r>
            <w:r>
              <w:rPr>
                <w:b/>
                <w:szCs w:val="24"/>
              </w:rPr>
              <w:t>11</w:t>
            </w:r>
          </w:p>
        </w:sdtContent>
      </w:sdt>
    </w:sdtContent>
  </w:sdt>
  <w:p w:rsidR="005C1202" w:rsidRDefault="005C1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6AC" w:rsidRDefault="000706AC" w:rsidP="00716F94">
      <w:pPr>
        <w:spacing w:after="0" w:line="240" w:lineRule="auto"/>
      </w:pPr>
      <w:r>
        <w:separator/>
      </w:r>
    </w:p>
  </w:footnote>
  <w:footnote w:type="continuationSeparator" w:id="0">
    <w:p w:rsidR="000706AC" w:rsidRDefault="000706AC"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202" w:rsidRPr="00716F94" w:rsidRDefault="005C1202"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E5F29"/>
    <w:multiLevelType w:val="hybridMultilevel"/>
    <w:tmpl w:val="E6DC104E"/>
    <w:lvl w:ilvl="0" w:tplc="E716C92A">
      <w:start w:val="1"/>
      <w:numFmt w:val="bullet"/>
      <w:lvlText w:val="□"/>
      <w:lvlJc w:val="left"/>
      <w:pPr>
        <w:ind w:left="1080" w:hanging="360"/>
      </w:pPr>
      <w:rPr>
        <w:rFonts w:ascii="Courier New" w:hAnsi="Courier New" w:hint="default"/>
      </w:rPr>
    </w:lvl>
    <w:lvl w:ilvl="1" w:tplc="E716C92A">
      <w:start w:val="1"/>
      <w:numFmt w:val="bullet"/>
      <w:lvlText w:val="□"/>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CE13A66"/>
    <w:multiLevelType w:val="hybridMultilevel"/>
    <w:tmpl w:val="150AA63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29F41FE"/>
    <w:multiLevelType w:val="hybridMultilevel"/>
    <w:tmpl w:val="184A1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DA37EE"/>
    <w:multiLevelType w:val="hybridMultilevel"/>
    <w:tmpl w:val="C4B02C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5"/>
  </w:num>
  <w:num w:numId="4">
    <w:abstractNumId w:val="11"/>
  </w:num>
  <w:num w:numId="5">
    <w:abstractNumId w:val="14"/>
  </w:num>
  <w:num w:numId="6">
    <w:abstractNumId w:val="9"/>
  </w:num>
  <w:num w:numId="7">
    <w:abstractNumId w:val="0"/>
  </w:num>
  <w:num w:numId="8">
    <w:abstractNumId w:val="6"/>
  </w:num>
  <w:num w:numId="9">
    <w:abstractNumId w:val="10"/>
  </w:num>
  <w:num w:numId="10">
    <w:abstractNumId w:val="17"/>
  </w:num>
  <w:num w:numId="11">
    <w:abstractNumId w:val="2"/>
  </w:num>
  <w:num w:numId="12">
    <w:abstractNumId w:val="24"/>
  </w:num>
  <w:num w:numId="13">
    <w:abstractNumId w:val="8"/>
  </w:num>
  <w:num w:numId="14">
    <w:abstractNumId w:val="3"/>
  </w:num>
  <w:num w:numId="15">
    <w:abstractNumId w:val="20"/>
  </w:num>
  <w:num w:numId="16">
    <w:abstractNumId w:val="21"/>
  </w:num>
  <w:num w:numId="17">
    <w:abstractNumId w:val="23"/>
  </w:num>
  <w:num w:numId="18">
    <w:abstractNumId w:val="12"/>
  </w:num>
  <w:num w:numId="19">
    <w:abstractNumId w:val="26"/>
  </w:num>
  <w:num w:numId="20">
    <w:abstractNumId w:val="16"/>
  </w:num>
  <w:num w:numId="21">
    <w:abstractNumId w:val="18"/>
  </w:num>
  <w:num w:numId="22">
    <w:abstractNumId w:val="15"/>
  </w:num>
  <w:num w:numId="23">
    <w:abstractNumId w:val="7"/>
  </w:num>
  <w:num w:numId="24">
    <w:abstractNumId w:val="5"/>
  </w:num>
  <w:num w:numId="25">
    <w:abstractNumId w:val="22"/>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4396"/>
    <w:rsid w:val="00011417"/>
    <w:rsid w:val="00011A98"/>
    <w:rsid w:val="00011F8D"/>
    <w:rsid w:val="000130B4"/>
    <w:rsid w:val="00014361"/>
    <w:rsid w:val="00016589"/>
    <w:rsid w:val="00016C5F"/>
    <w:rsid w:val="00023F3B"/>
    <w:rsid w:val="000327C1"/>
    <w:rsid w:val="00036C82"/>
    <w:rsid w:val="000474FB"/>
    <w:rsid w:val="00053A92"/>
    <w:rsid w:val="00054839"/>
    <w:rsid w:val="000548B7"/>
    <w:rsid w:val="00057F36"/>
    <w:rsid w:val="00060BBA"/>
    <w:rsid w:val="000652F3"/>
    <w:rsid w:val="000706AC"/>
    <w:rsid w:val="0007185F"/>
    <w:rsid w:val="00075D27"/>
    <w:rsid w:val="00080BA2"/>
    <w:rsid w:val="0008294B"/>
    <w:rsid w:val="00090A63"/>
    <w:rsid w:val="00096610"/>
    <w:rsid w:val="000A08A8"/>
    <w:rsid w:val="000A13B2"/>
    <w:rsid w:val="000A1F30"/>
    <w:rsid w:val="000A2337"/>
    <w:rsid w:val="000A5DB5"/>
    <w:rsid w:val="000A71DF"/>
    <w:rsid w:val="000A74B2"/>
    <w:rsid w:val="000A7610"/>
    <w:rsid w:val="000B0962"/>
    <w:rsid w:val="000B2CBC"/>
    <w:rsid w:val="000B6697"/>
    <w:rsid w:val="000C050A"/>
    <w:rsid w:val="000D1415"/>
    <w:rsid w:val="000D1C49"/>
    <w:rsid w:val="000D1C5F"/>
    <w:rsid w:val="000E28AD"/>
    <w:rsid w:val="000E55B0"/>
    <w:rsid w:val="000E6577"/>
    <w:rsid w:val="000E7A19"/>
    <w:rsid w:val="000F32D8"/>
    <w:rsid w:val="000F4AC4"/>
    <w:rsid w:val="00104A1B"/>
    <w:rsid w:val="00106A32"/>
    <w:rsid w:val="00106C1F"/>
    <w:rsid w:val="00116E95"/>
    <w:rsid w:val="001177DD"/>
    <w:rsid w:val="0012373E"/>
    <w:rsid w:val="001247C3"/>
    <w:rsid w:val="0012651E"/>
    <w:rsid w:val="00135334"/>
    <w:rsid w:val="001356BF"/>
    <w:rsid w:val="001412D4"/>
    <w:rsid w:val="00144D80"/>
    <w:rsid w:val="00144F64"/>
    <w:rsid w:val="00145D62"/>
    <w:rsid w:val="00151567"/>
    <w:rsid w:val="00152AFE"/>
    <w:rsid w:val="00155CEC"/>
    <w:rsid w:val="00163E17"/>
    <w:rsid w:val="00164690"/>
    <w:rsid w:val="001648D8"/>
    <w:rsid w:val="00166F9E"/>
    <w:rsid w:val="00167880"/>
    <w:rsid w:val="00171E44"/>
    <w:rsid w:val="001735BF"/>
    <w:rsid w:val="00174607"/>
    <w:rsid w:val="0017491E"/>
    <w:rsid w:val="0018031A"/>
    <w:rsid w:val="00180D45"/>
    <w:rsid w:val="00181736"/>
    <w:rsid w:val="0018734B"/>
    <w:rsid w:val="00187870"/>
    <w:rsid w:val="00187D5A"/>
    <w:rsid w:val="001972D7"/>
    <w:rsid w:val="001A10AB"/>
    <w:rsid w:val="001A1C27"/>
    <w:rsid w:val="001A28F6"/>
    <w:rsid w:val="001A7CCC"/>
    <w:rsid w:val="001B023A"/>
    <w:rsid w:val="001B2831"/>
    <w:rsid w:val="001B4065"/>
    <w:rsid w:val="001B45E4"/>
    <w:rsid w:val="001B5EFE"/>
    <w:rsid w:val="001C0493"/>
    <w:rsid w:val="001C1C92"/>
    <w:rsid w:val="001C28AD"/>
    <w:rsid w:val="001C779C"/>
    <w:rsid w:val="001D2FD5"/>
    <w:rsid w:val="001D7FCB"/>
    <w:rsid w:val="001E10CD"/>
    <w:rsid w:val="001E2B99"/>
    <w:rsid w:val="001E45FD"/>
    <w:rsid w:val="001E69B6"/>
    <w:rsid w:val="001F03EB"/>
    <w:rsid w:val="001F4DBB"/>
    <w:rsid w:val="001F6661"/>
    <w:rsid w:val="0020098C"/>
    <w:rsid w:val="00202D07"/>
    <w:rsid w:val="0020312D"/>
    <w:rsid w:val="00206E33"/>
    <w:rsid w:val="00210519"/>
    <w:rsid w:val="002110B3"/>
    <w:rsid w:val="0021340D"/>
    <w:rsid w:val="00214A4B"/>
    <w:rsid w:val="0021546D"/>
    <w:rsid w:val="00223463"/>
    <w:rsid w:val="00224405"/>
    <w:rsid w:val="002253F4"/>
    <w:rsid w:val="00227259"/>
    <w:rsid w:val="00233197"/>
    <w:rsid w:val="002343A3"/>
    <w:rsid w:val="00236FE2"/>
    <w:rsid w:val="002403CA"/>
    <w:rsid w:val="00241AA0"/>
    <w:rsid w:val="00241B17"/>
    <w:rsid w:val="00241C81"/>
    <w:rsid w:val="0025338A"/>
    <w:rsid w:val="00254B5C"/>
    <w:rsid w:val="002559A0"/>
    <w:rsid w:val="00257A1C"/>
    <w:rsid w:val="0026610D"/>
    <w:rsid w:val="00267756"/>
    <w:rsid w:val="00270C81"/>
    <w:rsid w:val="0027234C"/>
    <w:rsid w:val="002764A8"/>
    <w:rsid w:val="0027778B"/>
    <w:rsid w:val="00281795"/>
    <w:rsid w:val="00282682"/>
    <w:rsid w:val="002850E3"/>
    <w:rsid w:val="00285DFD"/>
    <w:rsid w:val="00287E2F"/>
    <w:rsid w:val="0029313F"/>
    <w:rsid w:val="002A168F"/>
    <w:rsid w:val="002A1948"/>
    <w:rsid w:val="002A7044"/>
    <w:rsid w:val="002B504B"/>
    <w:rsid w:val="002B5E83"/>
    <w:rsid w:val="002B69A1"/>
    <w:rsid w:val="002C035D"/>
    <w:rsid w:val="002C0877"/>
    <w:rsid w:val="002C2AE2"/>
    <w:rsid w:val="002C3364"/>
    <w:rsid w:val="002C3866"/>
    <w:rsid w:val="002C6CF9"/>
    <w:rsid w:val="002D0DCE"/>
    <w:rsid w:val="002E2B10"/>
    <w:rsid w:val="002E73B0"/>
    <w:rsid w:val="002F1502"/>
    <w:rsid w:val="002F1ADD"/>
    <w:rsid w:val="002F2069"/>
    <w:rsid w:val="002F2F68"/>
    <w:rsid w:val="002F3CE8"/>
    <w:rsid w:val="002F71A2"/>
    <w:rsid w:val="003041AD"/>
    <w:rsid w:val="0031279F"/>
    <w:rsid w:val="00312BEF"/>
    <w:rsid w:val="003148D4"/>
    <w:rsid w:val="00316F00"/>
    <w:rsid w:val="00321B51"/>
    <w:rsid w:val="00321F22"/>
    <w:rsid w:val="00325BD7"/>
    <w:rsid w:val="00327958"/>
    <w:rsid w:val="00332B73"/>
    <w:rsid w:val="0033645D"/>
    <w:rsid w:val="00336D96"/>
    <w:rsid w:val="00342621"/>
    <w:rsid w:val="00343863"/>
    <w:rsid w:val="00344F07"/>
    <w:rsid w:val="003469C8"/>
    <w:rsid w:val="00346CEB"/>
    <w:rsid w:val="00346E13"/>
    <w:rsid w:val="00350C8C"/>
    <w:rsid w:val="003559EF"/>
    <w:rsid w:val="00355EA4"/>
    <w:rsid w:val="0036122B"/>
    <w:rsid w:val="003635BE"/>
    <w:rsid w:val="00365216"/>
    <w:rsid w:val="00366B5E"/>
    <w:rsid w:val="00381719"/>
    <w:rsid w:val="00385BB5"/>
    <w:rsid w:val="00386BC2"/>
    <w:rsid w:val="0039701C"/>
    <w:rsid w:val="003A754B"/>
    <w:rsid w:val="003A78AA"/>
    <w:rsid w:val="003B125E"/>
    <w:rsid w:val="003B1D84"/>
    <w:rsid w:val="003B2438"/>
    <w:rsid w:val="003B41B4"/>
    <w:rsid w:val="003B664D"/>
    <w:rsid w:val="003B69C9"/>
    <w:rsid w:val="003B7B9B"/>
    <w:rsid w:val="003C11B0"/>
    <w:rsid w:val="003C31C9"/>
    <w:rsid w:val="003C33CA"/>
    <w:rsid w:val="003C3686"/>
    <w:rsid w:val="003C4961"/>
    <w:rsid w:val="003C7C5D"/>
    <w:rsid w:val="003D05DE"/>
    <w:rsid w:val="003D06CC"/>
    <w:rsid w:val="003D0AD2"/>
    <w:rsid w:val="003D2FC0"/>
    <w:rsid w:val="003E0016"/>
    <w:rsid w:val="003E3D1D"/>
    <w:rsid w:val="003E6DD2"/>
    <w:rsid w:val="003F3E41"/>
    <w:rsid w:val="003F5913"/>
    <w:rsid w:val="004010DA"/>
    <w:rsid w:val="004024F8"/>
    <w:rsid w:val="00405696"/>
    <w:rsid w:val="00410F21"/>
    <w:rsid w:val="0041159A"/>
    <w:rsid w:val="00412E67"/>
    <w:rsid w:val="00415E87"/>
    <w:rsid w:val="004160B1"/>
    <w:rsid w:val="00417421"/>
    <w:rsid w:val="00417CA9"/>
    <w:rsid w:val="00421E20"/>
    <w:rsid w:val="004259F1"/>
    <w:rsid w:val="004305A8"/>
    <w:rsid w:val="004353D5"/>
    <w:rsid w:val="004361B0"/>
    <w:rsid w:val="00440874"/>
    <w:rsid w:val="00440CC6"/>
    <w:rsid w:val="00443119"/>
    <w:rsid w:val="00443CA0"/>
    <w:rsid w:val="00450E14"/>
    <w:rsid w:val="00453F95"/>
    <w:rsid w:val="00456D55"/>
    <w:rsid w:val="00462835"/>
    <w:rsid w:val="00462C65"/>
    <w:rsid w:val="004674E7"/>
    <w:rsid w:val="00467B14"/>
    <w:rsid w:val="004702DA"/>
    <w:rsid w:val="00471F6D"/>
    <w:rsid w:val="00474EDA"/>
    <w:rsid w:val="004824FA"/>
    <w:rsid w:val="00484011"/>
    <w:rsid w:val="00484168"/>
    <w:rsid w:val="004841F1"/>
    <w:rsid w:val="004911D5"/>
    <w:rsid w:val="00493C4B"/>
    <w:rsid w:val="00495FD5"/>
    <w:rsid w:val="004A1E3A"/>
    <w:rsid w:val="004A557A"/>
    <w:rsid w:val="004A683F"/>
    <w:rsid w:val="004A6A1B"/>
    <w:rsid w:val="004B24EB"/>
    <w:rsid w:val="004B46D6"/>
    <w:rsid w:val="004C0BF6"/>
    <w:rsid w:val="004C36E2"/>
    <w:rsid w:val="004C4464"/>
    <w:rsid w:val="004C4AEA"/>
    <w:rsid w:val="004C58FA"/>
    <w:rsid w:val="004C6D19"/>
    <w:rsid w:val="004D0430"/>
    <w:rsid w:val="004D1DAA"/>
    <w:rsid w:val="004D2EEB"/>
    <w:rsid w:val="004D4EB1"/>
    <w:rsid w:val="004E003C"/>
    <w:rsid w:val="004E16EB"/>
    <w:rsid w:val="004E2C3B"/>
    <w:rsid w:val="004E5224"/>
    <w:rsid w:val="004E6279"/>
    <w:rsid w:val="004E6665"/>
    <w:rsid w:val="004F634E"/>
    <w:rsid w:val="004F67A8"/>
    <w:rsid w:val="00502EF3"/>
    <w:rsid w:val="005044D4"/>
    <w:rsid w:val="0050571E"/>
    <w:rsid w:val="00513129"/>
    <w:rsid w:val="00513F10"/>
    <w:rsid w:val="0051582C"/>
    <w:rsid w:val="00516365"/>
    <w:rsid w:val="00521A7B"/>
    <w:rsid w:val="00522A50"/>
    <w:rsid w:val="00527225"/>
    <w:rsid w:val="0053557D"/>
    <w:rsid w:val="00536510"/>
    <w:rsid w:val="005410E3"/>
    <w:rsid w:val="005463DE"/>
    <w:rsid w:val="00546DC2"/>
    <w:rsid w:val="00550FED"/>
    <w:rsid w:val="00553C8B"/>
    <w:rsid w:val="005542E8"/>
    <w:rsid w:val="005543A3"/>
    <w:rsid w:val="00556630"/>
    <w:rsid w:val="0055686D"/>
    <w:rsid w:val="00557CAB"/>
    <w:rsid w:val="005638BF"/>
    <w:rsid w:val="00565167"/>
    <w:rsid w:val="00566CD9"/>
    <w:rsid w:val="00566FEF"/>
    <w:rsid w:val="00571D41"/>
    <w:rsid w:val="00572698"/>
    <w:rsid w:val="005762FC"/>
    <w:rsid w:val="005770AC"/>
    <w:rsid w:val="005800EE"/>
    <w:rsid w:val="005869D6"/>
    <w:rsid w:val="005912E1"/>
    <w:rsid w:val="0059331E"/>
    <w:rsid w:val="00594EC7"/>
    <w:rsid w:val="005A0619"/>
    <w:rsid w:val="005A33F6"/>
    <w:rsid w:val="005A5890"/>
    <w:rsid w:val="005A59E5"/>
    <w:rsid w:val="005A7477"/>
    <w:rsid w:val="005B18CC"/>
    <w:rsid w:val="005B2056"/>
    <w:rsid w:val="005B7440"/>
    <w:rsid w:val="005C1202"/>
    <w:rsid w:val="005C2F96"/>
    <w:rsid w:val="005C4942"/>
    <w:rsid w:val="005C79A1"/>
    <w:rsid w:val="005D3E42"/>
    <w:rsid w:val="005D5F1E"/>
    <w:rsid w:val="005D6F2D"/>
    <w:rsid w:val="005E2150"/>
    <w:rsid w:val="005E2995"/>
    <w:rsid w:val="005F175D"/>
    <w:rsid w:val="005F1814"/>
    <w:rsid w:val="005F3FEF"/>
    <w:rsid w:val="005F4FC7"/>
    <w:rsid w:val="00600C4F"/>
    <w:rsid w:val="00601364"/>
    <w:rsid w:val="006021FC"/>
    <w:rsid w:val="0060383A"/>
    <w:rsid w:val="00605418"/>
    <w:rsid w:val="006068EE"/>
    <w:rsid w:val="00607F7C"/>
    <w:rsid w:val="006102DA"/>
    <w:rsid w:val="006113C5"/>
    <w:rsid w:val="00614DBC"/>
    <w:rsid w:val="0061515E"/>
    <w:rsid w:val="00616090"/>
    <w:rsid w:val="00622403"/>
    <w:rsid w:val="006227BE"/>
    <w:rsid w:val="006229BD"/>
    <w:rsid w:val="006315A3"/>
    <w:rsid w:val="006345B5"/>
    <w:rsid w:val="00634B83"/>
    <w:rsid w:val="006365E6"/>
    <w:rsid w:val="00644BDF"/>
    <w:rsid w:val="00651091"/>
    <w:rsid w:val="006533E7"/>
    <w:rsid w:val="006566EA"/>
    <w:rsid w:val="006579A2"/>
    <w:rsid w:val="00666568"/>
    <w:rsid w:val="00666DB0"/>
    <w:rsid w:val="00667C89"/>
    <w:rsid w:val="006711EE"/>
    <w:rsid w:val="006809BB"/>
    <w:rsid w:val="006809FD"/>
    <w:rsid w:val="00682897"/>
    <w:rsid w:val="006840CB"/>
    <w:rsid w:val="00687159"/>
    <w:rsid w:val="00687CCD"/>
    <w:rsid w:val="00691D1F"/>
    <w:rsid w:val="00692B8F"/>
    <w:rsid w:val="00697BAE"/>
    <w:rsid w:val="006A0D5A"/>
    <w:rsid w:val="006A4640"/>
    <w:rsid w:val="006B2ADD"/>
    <w:rsid w:val="006B44FF"/>
    <w:rsid w:val="006B4DDC"/>
    <w:rsid w:val="006B5E55"/>
    <w:rsid w:val="006C4DA7"/>
    <w:rsid w:val="006C7D5F"/>
    <w:rsid w:val="006D25A1"/>
    <w:rsid w:val="006D542B"/>
    <w:rsid w:val="006E14E9"/>
    <w:rsid w:val="006E1791"/>
    <w:rsid w:val="006E3494"/>
    <w:rsid w:val="006E43DA"/>
    <w:rsid w:val="006F09A2"/>
    <w:rsid w:val="006F6856"/>
    <w:rsid w:val="006F6A38"/>
    <w:rsid w:val="007145D0"/>
    <w:rsid w:val="007148B1"/>
    <w:rsid w:val="00716F94"/>
    <w:rsid w:val="00720BA6"/>
    <w:rsid w:val="00722F87"/>
    <w:rsid w:val="007242EA"/>
    <w:rsid w:val="00724CF6"/>
    <w:rsid w:val="00731437"/>
    <w:rsid w:val="0073173C"/>
    <w:rsid w:val="00732F2B"/>
    <w:rsid w:val="0073744B"/>
    <w:rsid w:val="007461D5"/>
    <w:rsid w:val="007536A2"/>
    <w:rsid w:val="00754401"/>
    <w:rsid w:val="0076028F"/>
    <w:rsid w:val="00760E12"/>
    <w:rsid w:val="00762E57"/>
    <w:rsid w:val="00763CF3"/>
    <w:rsid w:val="00772293"/>
    <w:rsid w:val="00776981"/>
    <w:rsid w:val="00781AE3"/>
    <w:rsid w:val="00783C75"/>
    <w:rsid w:val="00784619"/>
    <w:rsid w:val="00785C1F"/>
    <w:rsid w:val="0078627B"/>
    <w:rsid w:val="0078765B"/>
    <w:rsid w:val="00791A24"/>
    <w:rsid w:val="00792B6A"/>
    <w:rsid w:val="007939DA"/>
    <w:rsid w:val="00794E32"/>
    <w:rsid w:val="00795ED6"/>
    <w:rsid w:val="00796409"/>
    <w:rsid w:val="007965FA"/>
    <w:rsid w:val="00797B69"/>
    <w:rsid w:val="00797DA2"/>
    <w:rsid w:val="007A0D73"/>
    <w:rsid w:val="007A3B07"/>
    <w:rsid w:val="007A4343"/>
    <w:rsid w:val="007A657A"/>
    <w:rsid w:val="007A729A"/>
    <w:rsid w:val="007B305A"/>
    <w:rsid w:val="007C607E"/>
    <w:rsid w:val="007D3C9C"/>
    <w:rsid w:val="007E214B"/>
    <w:rsid w:val="007E575D"/>
    <w:rsid w:val="007E6AEF"/>
    <w:rsid w:val="007E78B2"/>
    <w:rsid w:val="007E7D10"/>
    <w:rsid w:val="007F5534"/>
    <w:rsid w:val="0080280A"/>
    <w:rsid w:val="00806532"/>
    <w:rsid w:val="00813D7F"/>
    <w:rsid w:val="008151A3"/>
    <w:rsid w:val="00815C7D"/>
    <w:rsid w:val="00817941"/>
    <w:rsid w:val="008225AD"/>
    <w:rsid w:val="008229E4"/>
    <w:rsid w:val="00823185"/>
    <w:rsid w:val="00823547"/>
    <w:rsid w:val="008236ED"/>
    <w:rsid w:val="008261AB"/>
    <w:rsid w:val="008269AB"/>
    <w:rsid w:val="00830CB5"/>
    <w:rsid w:val="00834C91"/>
    <w:rsid w:val="00835CA7"/>
    <w:rsid w:val="008370D4"/>
    <w:rsid w:val="008414AD"/>
    <w:rsid w:val="008428D9"/>
    <w:rsid w:val="008445D3"/>
    <w:rsid w:val="00846E7A"/>
    <w:rsid w:val="00851485"/>
    <w:rsid w:val="00852409"/>
    <w:rsid w:val="0085376F"/>
    <w:rsid w:val="00861957"/>
    <w:rsid w:val="008641CF"/>
    <w:rsid w:val="00867134"/>
    <w:rsid w:val="00872B95"/>
    <w:rsid w:val="00881F46"/>
    <w:rsid w:val="00882115"/>
    <w:rsid w:val="0088467A"/>
    <w:rsid w:val="00884DB9"/>
    <w:rsid w:val="00895AAE"/>
    <w:rsid w:val="008A54DB"/>
    <w:rsid w:val="008B1D83"/>
    <w:rsid w:val="008B730D"/>
    <w:rsid w:val="008C147E"/>
    <w:rsid w:val="008C5DA6"/>
    <w:rsid w:val="008C67D2"/>
    <w:rsid w:val="008D1912"/>
    <w:rsid w:val="008E0683"/>
    <w:rsid w:val="008E48ED"/>
    <w:rsid w:val="008E5879"/>
    <w:rsid w:val="008F0ED7"/>
    <w:rsid w:val="009015C5"/>
    <w:rsid w:val="00902DD9"/>
    <w:rsid w:val="009073DC"/>
    <w:rsid w:val="00910B9E"/>
    <w:rsid w:val="00911486"/>
    <w:rsid w:val="009129CA"/>
    <w:rsid w:val="00915EBD"/>
    <w:rsid w:val="009206B6"/>
    <w:rsid w:val="009252DC"/>
    <w:rsid w:val="009263C1"/>
    <w:rsid w:val="00934A13"/>
    <w:rsid w:val="00936880"/>
    <w:rsid w:val="0093703C"/>
    <w:rsid w:val="00941B4F"/>
    <w:rsid w:val="00943F53"/>
    <w:rsid w:val="009518C0"/>
    <w:rsid w:val="00952F81"/>
    <w:rsid w:val="00963CE3"/>
    <w:rsid w:val="0096453B"/>
    <w:rsid w:val="00964F18"/>
    <w:rsid w:val="009727DB"/>
    <w:rsid w:val="00974424"/>
    <w:rsid w:val="0097457B"/>
    <w:rsid w:val="0097643B"/>
    <w:rsid w:val="0098055B"/>
    <w:rsid w:val="00987F76"/>
    <w:rsid w:val="00993088"/>
    <w:rsid w:val="0099664F"/>
    <w:rsid w:val="00997D5D"/>
    <w:rsid w:val="009A0065"/>
    <w:rsid w:val="009A0447"/>
    <w:rsid w:val="009A26EF"/>
    <w:rsid w:val="009A2CE5"/>
    <w:rsid w:val="009A5E8E"/>
    <w:rsid w:val="009B0045"/>
    <w:rsid w:val="009B3C3B"/>
    <w:rsid w:val="009B4A51"/>
    <w:rsid w:val="009C28B1"/>
    <w:rsid w:val="009C61AD"/>
    <w:rsid w:val="009C6534"/>
    <w:rsid w:val="009D373D"/>
    <w:rsid w:val="009D551C"/>
    <w:rsid w:val="009D60C3"/>
    <w:rsid w:val="009D79AD"/>
    <w:rsid w:val="009D7B2C"/>
    <w:rsid w:val="009D7CB9"/>
    <w:rsid w:val="009E0801"/>
    <w:rsid w:val="009E139E"/>
    <w:rsid w:val="009E1D05"/>
    <w:rsid w:val="009F0CEA"/>
    <w:rsid w:val="009F2CEB"/>
    <w:rsid w:val="009F5098"/>
    <w:rsid w:val="009F7A64"/>
    <w:rsid w:val="009F7DE0"/>
    <w:rsid w:val="00A050D0"/>
    <w:rsid w:val="00A11B0C"/>
    <w:rsid w:val="00A1727E"/>
    <w:rsid w:val="00A268BB"/>
    <w:rsid w:val="00A27286"/>
    <w:rsid w:val="00A31F79"/>
    <w:rsid w:val="00A33B35"/>
    <w:rsid w:val="00A33E90"/>
    <w:rsid w:val="00A36419"/>
    <w:rsid w:val="00A41043"/>
    <w:rsid w:val="00A44921"/>
    <w:rsid w:val="00A50AEB"/>
    <w:rsid w:val="00A578C2"/>
    <w:rsid w:val="00A72652"/>
    <w:rsid w:val="00A7291A"/>
    <w:rsid w:val="00A73DEF"/>
    <w:rsid w:val="00A75D1C"/>
    <w:rsid w:val="00A809AA"/>
    <w:rsid w:val="00A826C0"/>
    <w:rsid w:val="00A83D9C"/>
    <w:rsid w:val="00A849B3"/>
    <w:rsid w:val="00A8510D"/>
    <w:rsid w:val="00A853CA"/>
    <w:rsid w:val="00A86AF3"/>
    <w:rsid w:val="00A90AFF"/>
    <w:rsid w:val="00A90BDC"/>
    <w:rsid w:val="00A95477"/>
    <w:rsid w:val="00A975A9"/>
    <w:rsid w:val="00AA048D"/>
    <w:rsid w:val="00AA3192"/>
    <w:rsid w:val="00AA7CA6"/>
    <w:rsid w:val="00AB0486"/>
    <w:rsid w:val="00AB251E"/>
    <w:rsid w:val="00AB31FC"/>
    <w:rsid w:val="00AB3608"/>
    <w:rsid w:val="00AC0970"/>
    <w:rsid w:val="00AC4386"/>
    <w:rsid w:val="00AC5C48"/>
    <w:rsid w:val="00AC63E3"/>
    <w:rsid w:val="00AC7035"/>
    <w:rsid w:val="00AD1BE0"/>
    <w:rsid w:val="00AD4AE8"/>
    <w:rsid w:val="00AD5F21"/>
    <w:rsid w:val="00AD6B03"/>
    <w:rsid w:val="00AE073A"/>
    <w:rsid w:val="00AE088D"/>
    <w:rsid w:val="00AE6133"/>
    <w:rsid w:val="00AE70BE"/>
    <w:rsid w:val="00AF09EF"/>
    <w:rsid w:val="00AF0CF4"/>
    <w:rsid w:val="00AF1BEA"/>
    <w:rsid w:val="00AF2252"/>
    <w:rsid w:val="00AF2444"/>
    <w:rsid w:val="00AF3635"/>
    <w:rsid w:val="00AF766C"/>
    <w:rsid w:val="00B00B12"/>
    <w:rsid w:val="00B06DE4"/>
    <w:rsid w:val="00B0794C"/>
    <w:rsid w:val="00B1129F"/>
    <w:rsid w:val="00B11D61"/>
    <w:rsid w:val="00B12F51"/>
    <w:rsid w:val="00B148E6"/>
    <w:rsid w:val="00B2163D"/>
    <w:rsid w:val="00B23564"/>
    <w:rsid w:val="00B236EA"/>
    <w:rsid w:val="00B271CF"/>
    <w:rsid w:val="00B2751E"/>
    <w:rsid w:val="00B34000"/>
    <w:rsid w:val="00B3650C"/>
    <w:rsid w:val="00B40A0C"/>
    <w:rsid w:val="00B47055"/>
    <w:rsid w:val="00B4744A"/>
    <w:rsid w:val="00B5274A"/>
    <w:rsid w:val="00B63204"/>
    <w:rsid w:val="00B64BFA"/>
    <w:rsid w:val="00B67820"/>
    <w:rsid w:val="00B71E63"/>
    <w:rsid w:val="00B76610"/>
    <w:rsid w:val="00B80726"/>
    <w:rsid w:val="00B85965"/>
    <w:rsid w:val="00B85DE4"/>
    <w:rsid w:val="00B87AAD"/>
    <w:rsid w:val="00B912D2"/>
    <w:rsid w:val="00B91A31"/>
    <w:rsid w:val="00B96E58"/>
    <w:rsid w:val="00BA30CD"/>
    <w:rsid w:val="00BA6C28"/>
    <w:rsid w:val="00BA6DB4"/>
    <w:rsid w:val="00BA73D7"/>
    <w:rsid w:val="00BB0E37"/>
    <w:rsid w:val="00BB73BD"/>
    <w:rsid w:val="00BC3F3C"/>
    <w:rsid w:val="00BC4980"/>
    <w:rsid w:val="00BC5BB2"/>
    <w:rsid w:val="00BE213D"/>
    <w:rsid w:val="00BE234A"/>
    <w:rsid w:val="00BE3023"/>
    <w:rsid w:val="00BE738E"/>
    <w:rsid w:val="00BF11A1"/>
    <w:rsid w:val="00BF3F54"/>
    <w:rsid w:val="00BF5E3B"/>
    <w:rsid w:val="00C00697"/>
    <w:rsid w:val="00C0376C"/>
    <w:rsid w:val="00C069AE"/>
    <w:rsid w:val="00C06D77"/>
    <w:rsid w:val="00C10769"/>
    <w:rsid w:val="00C1178C"/>
    <w:rsid w:val="00C133DD"/>
    <w:rsid w:val="00C14BA6"/>
    <w:rsid w:val="00C17FE3"/>
    <w:rsid w:val="00C3286D"/>
    <w:rsid w:val="00C32CBC"/>
    <w:rsid w:val="00C33534"/>
    <w:rsid w:val="00C3485C"/>
    <w:rsid w:val="00C36BFD"/>
    <w:rsid w:val="00C374DC"/>
    <w:rsid w:val="00C414E5"/>
    <w:rsid w:val="00C470C5"/>
    <w:rsid w:val="00C522D5"/>
    <w:rsid w:val="00C5333F"/>
    <w:rsid w:val="00C544A4"/>
    <w:rsid w:val="00C73104"/>
    <w:rsid w:val="00C7684E"/>
    <w:rsid w:val="00C768E5"/>
    <w:rsid w:val="00C802C7"/>
    <w:rsid w:val="00C820DA"/>
    <w:rsid w:val="00C85FF5"/>
    <w:rsid w:val="00C862A8"/>
    <w:rsid w:val="00C923B9"/>
    <w:rsid w:val="00CA2004"/>
    <w:rsid w:val="00CA4340"/>
    <w:rsid w:val="00CA5B99"/>
    <w:rsid w:val="00CB2439"/>
    <w:rsid w:val="00CB334D"/>
    <w:rsid w:val="00CB56D5"/>
    <w:rsid w:val="00CB5A6C"/>
    <w:rsid w:val="00CD1451"/>
    <w:rsid w:val="00CD1EA8"/>
    <w:rsid w:val="00CD3E73"/>
    <w:rsid w:val="00CD5704"/>
    <w:rsid w:val="00CD71CA"/>
    <w:rsid w:val="00CE4797"/>
    <w:rsid w:val="00CF5ABD"/>
    <w:rsid w:val="00CF5C1F"/>
    <w:rsid w:val="00CF63CE"/>
    <w:rsid w:val="00CF64C9"/>
    <w:rsid w:val="00D0184C"/>
    <w:rsid w:val="00D018E8"/>
    <w:rsid w:val="00D067C1"/>
    <w:rsid w:val="00D10EF0"/>
    <w:rsid w:val="00D11B73"/>
    <w:rsid w:val="00D13B13"/>
    <w:rsid w:val="00D13FD6"/>
    <w:rsid w:val="00D149E7"/>
    <w:rsid w:val="00D16E78"/>
    <w:rsid w:val="00D201D3"/>
    <w:rsid w:val="00D226B4"/>
    <w:rsid w:val="00D23FDD"/>
    <w:rsid w:val="00D26A64"/>
    <w:rsid w:val="00D371CB"/>
    <w:rsid w:val="00D4286E"/>
    <w:rsid w:val="00D42CCF"/>
    <w:rsid w:val="00D43B02"/>
    <w:rsid w:val="00D52760"/>
    <w:rsid w:val="00D52B9A"/>
    <w:rsid w:val="00D5367E"/>
    <w:rsid w:val="00D53B1E"/>
    <w:rsid w:val="00D56532"/>
    <w:rsid w:val="00D61C9F"/>
    <w:rsid w:val="00D64302"/>
    <w:rsid w:val="00D655BB"/>
    <w:rsid w:val="00D70924"/>
    <w:rsid w:val="00D71723"/>
    <w:rsid w:val="00D71AD5"/>
    <w:rsid w:val="00D723CD"/>
    <w:rsid w:val="00D75750"/>
    <w:rsid w:val="00D8413C"/>
    <w:rsid w:val="00D84EF0"/>
    <w:rsid w:val="00D861ED"/>
    <w:rsid w:val="00D873E0"/>
    <w:rsid w:val="00D906B7"/>
    <w:rsid w:val="00D92923"/>
    <w:rsid w:val="00D93F2F"/>
    <w:rsid w:val="00D94F8B"/>
    <w:rsid w:val="00D95395"/>
    <w:rsid w:val="00D95FBF"/>
    <w:rsid w:val="00DA2392"/>
    <w:rsid w:val="00DA5988"/>
    <w:rsid w:val="00DB2DB0"/>
    <w:rsid w:val="00DB3E63"/>
    <w:rsid w:val="00DB586E"/>
    <w:rsid w:val="00DB7F78"/>
    <w:rsid w:val="00DC317C"/>
    <w:rsid w:val="00DC3A6C"/>
    <w:rsid w:val="00DC4FF2"/>
    <w:rsid w:val="00DC5359"/>
    <w:rsid w:val="00DC79CC"/>
    <w:rsid w:val="00DD5E91"/>
    <w:rsid w:val="00DE042C"/>
    <w:rsid w:val="00DE0CAB"/>
    <w:rsid w:val="00DE1A08"/>
    <w:rsid w:val="00DF146E"/>
    <w:rsid w:val="00DF3121"/>
    <w:rsid w:val="00DF535E"/>
    <w:rsid w:val="00DF6204"/>
    <w:rsid w:val="00E01897"/>
    <w:rsid w:val="00E02BEB"/>
    <w:rsid w:val="00E10150"/>
    <w:rsid w:val="00E10D39"/>
    <w:rsid w:val="00E134F4"/>
    <w:rsid w:val="00E162E0"/>
    <w:rsid w:val="00E22419"/>
    <w:rsid w:val="00E22EA8"/>
    <w:rsid w:val="00E23568"/>
    <w:rsid w:val="00E238E6"/>
    <w:rsid w:val="00E245B5"/>
    <w:rsid w:val="00E25008"/>
    <w:rsid w:val="00E33E1B"/>
    <w:rsid w:val="00E34D3E"/>
    <w:rsid w:val="00E373A2"/>
    <w:rsid w:val="00E42389"/>
    <w:rsid w:val="00E5019E"/>
    <w:rsid w:val="00E525D3"/>
    <w:rsid w:val="00E54504"/>
    <w:rsid w:val="00E559FC"/>
    <w:rsid w:val="00E60437"/>
    <w:rsid w:val="00E67F60"/>
    <w:rsid w:val="00E7012E"/>
    <w:rsid w:val="00E719AB"/>
    <w:rsid w:val="00E71B1B"/>
    <w:rsid w:val="00E720E9"/>
    <w:rsid w:val="00E73E7E"/>
    <w:rsid w:val="00E766EC"/>
    <w:rsid w:val="00E77DF7"/>
    <w:rsid w:val="00E812ED"/>
    <w:rsid w:val="00E81C5E"/>
    <w:rsid w:val="00E827A6"/>
    <w:rsid w:val="00E82DAD"/>
    <w:rsid w:val="00E837F5"/>
    <w:rsid w:val="00E83B3C"/>
    <w:rsid w:val="00E849E6"/>
    <w:rsid w:val="00E8599E"/>
    <w:rsid w:val="00E8736B"/>
    <w:rsid w:val="00E90275"/>
    <w:rsid w:val="00E90F5A"/>
    <w:rsid w:val="00E925D4"/>
    <w:rsid w:val="00E96536"/>
    <w:rsid w:val="00E96B3C"/>
    <w:rsid w:val="00E97226"/>
    <w:rsid w:val="00EA2B44"/>
    <w:rsid w:val="00EA33EF"/>
    <w:rsid w:val="00EB363A"/>
    <w:rsid w:val="00EC4FFD"/>
    <w:rsid w:val="00EC5EFC"/>
    <w:rsid w:val="00EC74A3"/>
    <w:rsid w:val="00ED7412"/>
    <w:rsid w:val="00EE116E"/>
    <w:rsid w:val="00EE1586"/>
    <w:rsid w:val="00EE3CA7"/>
    <w:rsid w:val="00EE5BC7"/>
    <w:rsid w:val="00EF1F97"/>
    <w:rsid w:val="00EF33CD"/>
    <w:rsid w:val="00EF46E7"/>
    <w:rsid w:val="00EF65E6"/>
    <w:rsid w:val="00F01AFA"/>
    <w:rsid w:val="00F025AC"/>
    <w:rsid w:val="00F11ACA"/>
    <w:rsid w:val="00F12924"/>
    <w:rsid w:val="00F1317E"/>
    <w:rsid w:val="00F14619"/>
    <w:rsid w:val="00F20C9B"/>
    <w:rsid w:val="00F22489"/>
    <w:rsid w:val="00F2703F"/>
    <w:rsid w:val="00F300CB"/>
    <w:rsid w:val="00F33D11"/>
    <w:rsid w:val="00F35669"/>
    <w:rsid w:val="00F4041F"/>
    <w:rsid w:val="00F42C3A"/>
    <w:rsid w:val="00F45984"/>
    <w:rsid w:val="00F52BCC"/>
    <w:rsid w:val="00F5313F"/>
    <w:rsid w:val="00F56CA1"/>
    <w:rsid w:val="00F622BA"/>
    <w:rsid w:val="00F633BA"/>
    <w:rsid w:val="00F67732"/>
    <w:rsid w:val="00F74BDA"/>
    <w:rsid w:val="00F7703C"/>
    <w:rsid w:val="00F80AC0"/>
    <w:rsid w:val="00F81A48"/>
    <w:rsid w:val="00F81E7F"/>
    <w:rsid w:val="00F853CC"/>
    <w:rsid w:val="00F86FB0"/>
    <w:rsid w:val="00F877C9"/>
    <w:rsid w:val="00F93FAA"/>
    <w:rsid w:val="00FA2991"/>
    <w:rsid w:val="00FB245D"/>
    <w:rsid w:val="00FB62BC"/>
    <w:rsid w:val="00FB7810"/>
    <w:rsid w:val="00FC1BED"/>
    <w:rsid w:val="00FD17C9"/>
    <w:rsid w:val="00FD2A5B"/>
    <w:rsid w:val="00FD577D"/>
    <w:rsid w:val="00FE1031"/>
    <w:rsid w:val="00FE398B"/>
    <w:rsid w:val="00FE48FB"/>
    <w:rsid w:val="00FE5EBF"/>
    <w:rsid w:val="00FE6275"/>
    <w:rsid w:val="00FE62E0"/>
    <w:rsid w:val="00FE6A5C"/>
    <w:rsid w:val="00FF1AD2"/>
    <w:rsid w:val="00FF5E16"/>
    <w:rsid w:val="00FF62F5"/>
    <w:rsid w:val="00FF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1803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180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5871">
      <w:bodyDiv w:val="1"/>
      <w:marLeft w:val="0"/>
      <w:marRight w:val="0"/>
      <w:marTop w:val="0"/>
      <w:marBottom w:val="0"/>
      <w:divBdr>
        <w:top w:val="none" w:sz="0" w:space="0" w:color="auto"/>
        <w:left w:val="none" w:sz="0" w:space="0" w:color="auto"/>
        <w:bottom w:val="none" w:sz="0" w:space="0" w:color="auto"/>
        <w:right w:val="none" w:sz="0" w:space="0" w:color="auto"/>
      </w:divBdr>
      <w:divsChild>
        <w:div w:id="55206832">
          <w:marLeft w:val="0"/>
          <w:marRight w:val="0"/>
          <w:marTop w:val="0"/>
          <w:marBottom w:val="0"/>
          <w:divBdr>
            <w:top w:val="none" w:sz="0" w:space="0" w:color="auto"/>
            <w:left w:val="none" w:sz="0" w:space="0" w:color="auto"/>
            <w:bottom w:val="none" w:sz="0" w:space="0" w:color="auto"/>
            <w:right w:val="none" w:sz="0" w:space="0" w:color="auto"/>
          </w:divBdr>
          <w:divsChild>
            <w:div w:id="860898869">
              <w:marLeft w:val="0"/>
              <w:marRight w:val="0"/>
              <w:marTop w:val="0"/>
              <w:marBottom w:val="0"/>
              <w:divBdr>
                <w:top w:val="none" w:sz="0" w:space="0" w:color="auto"/>
                <w:left w:val="none" w:sz="0" w:space="0" w:color="auto"/>
                <w:bottom w:val="none" w:sz="0" w:space="0" w:color="auto"/>
                <w:right w:val="none" w:sz="0" w:space="0" w:color="auto"/>
              </w:divBdr>
              <w:divsChild>
                <w:div w:id="14119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3582">
      <w:bodyDiv w:val="1"/>
      <w:marLeft w:val="4"/>
      <w:marRight w:val="4"/>
      <w:marTop w:val="4"/>
      <w:marBottom w:val="4"/>
      <w:divBdr>
        <w:top w:val="none" w:sz="0" w:space="0" w:color="auto"/>
        <w:left w:val="none" w:sz="0" w:space="0" w:color="auto"/>
        <w:bottom w:val="none" w:sz="0" w:space="0" w:color="auto"/>
        <w:right w:val="none" w:sz="0" w:space="0" w:color="auto"/>
      </w:divBdr>
      <w:divsChild>
        <w:div w:id="709113803">
          <w:marLeft w:val="0"/>
          <w:marRight w:val="0"/>
          <w:marTop w:val="0"/>
          <w:marBottom w:val="0"/>
          <w:divBdr>
            <w:top w:val="none" w:sz="0" w:space="0" w:color="auto"/>
            <w:left w:val="none" w:sz="0" w:space="0" w:color="auto"/>
            <w:bottom w:val="none" w:sz="0" w:space="0" w:color="auto"/>
            <w:right w:val="none" w:sz="0" w:space="0" w:color="auto"/>
          </w:divBdr>
          <w:divsChild>
            <w:div w:id="788359533">
              <w:marLeft w:val="0"/>
              <w:marRight w:val="0"/>
              <w:marTop w:val="0"/>
              <w:marBottom w:val="180"/>
              <w:divBdr>
                <w:top w:val="none" w:sz="0" w:space="0" w:color="auto"/>
                <w:left w:val="none" w:sz="0" w:space="0" w:color="auto"/>
                <w:bottom w:val="none" w:sz="0" w:space="0" w:color="auto"/>
                <w:right w:val="none" w:sz="0" w:space="0" w:color="auto"/>
              </w:divBdr>
              <w:divsChild>
                <w:div w:id="1950888334">
                  <w:marLeft w:val="0"/>
                  <w:marRight w:val="0"/>
                  <w:marTop w:val="0"/>
                  <w:marBottom w:val="0"/>
                  <w:divBdr>
                    <w:top w:val="none" w:sz="0" w:space="0" w:color="auto"/>
                    <w:left w:val="none" w:sz="0" w:space="0" w:color="auto"/>
                    <w:bottom w:val="none" w:sz="0" w:space="0" w:color="auto"/>
                    <w:right w:val="none" w:sz="0" w:space="0" w:color="auto"/>
                  </w:divBdr>
                  <w:divsChild>
                    <w:div w:id="1085803450">
                      <w:marLeft w:val="0"/>
                      <w:marRight w:val="0"/>
                      <w:marTop w:val="0"/>
                      <w:marBottom w:val="0"/>
                      <w:divBdr>
                        <w:top w:val="none" w:sz="0" w:space="0" w:color="auto"/>
                        <w:left w:val="none" w:sz="0" w:space="0" w:color="auto"/>
                        <w:bottom w:val="none" w:sz="0" w:space="0" w:color="auto"/>
                        <w:right w:val="none" w:sz="0" w:space="0" w:color="auto"/>
                      </w:divBdr>
                      <w:divsChild>
                        <w:div w:id="14919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659456">
      <w:bodyDiv w:val="1"/>
      <w:marLeft w:val="0"/>
      <w:marRight w:val="5"/>
      <w:marTop w:val="0"/>
      <w:marBottom w:val="600"/>
      <w:divBdr>
        <w:top w:val="none" w:sz="0" w:space="0" w:color="auto"/>
        <w:left w:val="none" w:sz="0" w:space="0" w:color="auto"/>
        <w:bottom w:val="none" w:sz="0" w:space="0" w:color="auto"/>
        <w:right w:val="none" w:sz="0" w:space="0" w:color="auto"/>
      </w:divBdr>
      <w:divsChild>
        <w:div w:id="339701576">
          <w:marLeft w:val="2265"/>
          <w:marRight w:val="0"/>
          <w:marTop w:val="450"/>
          <w:marBottom w:val="300"/>
          <w:divBdr>
            <w:top w:val="none" w:sz="0" w:space="0" w:color="auto"/>
            <w:left w:val="none" w:sz="0" w:space="0" w:color="auto"/>
            <w:bottom w:val="none" w:sz="0" w:space="0" w:color="auto"/>
            <w:right w:val="none" w:sz="0" w:space="0" w:color="auto"/>
          </w:divBdr>
        </w:div>
      </w:divsChild>
    </w:div>
    <w:div w:id="1149058816">
      <w:bodyDiv w:val="1"/>
      <w:marLeft w:val="0"/>
      <w:marRight w:val="0"/>
      <w:marTop w:val="0"/>
      <w:marBottom w:val="0"/>
      <w:divBdr>
        <w:top w:val="none" w:sz="0" w:space="0" w:color="auto"/>
        <w:left w:val="none" w:sz="0" w:space="0" w:color="auto"/>
        <w:bottom w:val="none" w:sz="0" w:space="0" w:color="auto"/>
        <w:right w:val="none" w:sz="0" w:space="0" w:color="auto"/>
      </w:divBdr>
      <w:divsChild>
        <w:div w:id="529343856">
          <w:marLeft w:val="0"/>
          <w:marRight w:val="0"/>
          <w:marTop w:val="0"/>
          <w:marBottom w:val="0"/>
          <w:divBdr>
            <w:top w:val="none" w:sz="0" w:space="0" w:color="auto"/>
            <w:left w:val="none" w:sz="0" w:space="0" w:color="auto"/>
            <w:bottom w:val="none" w:sz="0" w:space="0" w:color="auto"/>
            <w:right w:val="none" w:sz="0" w:space="0" w:color="auto"/>
          </w:divBdr>
          <w:divsChild>
            <w:div w:id="121310870">
              <w:marLeft w:val="0"/>
              <w:marRight w:val="0"/>
              <w:marTop w:val="0"/>
              <w:marBottom w:val="0"/>
              <w:divBdr>
                <w:top w:val="none" w:sz="0" w:space="0" w:color="auto"/>
                <w:left w:val="none" w:sz="0" w:space="0" w:color="auto"/>
                <w:bottom w:val="none" w:sz="0" w:space="0" w:color="auto"/>
                <w:right w:val="none" w:sz="0" w:space="0" w:color="auto"/>
              </w:divBdr>
              <w:divsChild>
                <w:div w:id="57574997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093B7-5237-4C3B-936B-097915DDB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3596</Words>
  <Characters>20502</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Conner, Catina (CDC/OD/OADS)</cp:lastModifiedBy>
  <cp:revision>2</cp:revision>
  <cp:lastPrinted>2012-11-26T15:11:00Z</cp:lastPrinted>
  <dcterms:created xsi:type="dcterms:W3CDTF">2013-01-22T15:06:00Z</dcterms:created>
  <dcterms:modified xsi:type="dcterms:W3CDTF">2013-01-22T15:06:00Z</dcterms:modified>
</cp:coreProperties>
</file>