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6D55C8" w:rsidRDefault="00716F94" w:rsidP="00716F94">
      <w:pPr>
        <w:spacing w:after="0"/>
        <w:rPr>
          <w:rFonts w:cstheme="minorHAnsi"/>
          <w:b/>
        </w:rPr>
      </w:pPr>
    </w:p>
    <w:p w:rsidR="009B4A51" w:rsidRPr="006D55C8" w:rsidRDefault="009B4A51" w:rsidP="00716F94">
      <w:pPr>
        <w:spacing w:after="0"/>
        <w:rPr>
          <w:rFonts w:cstheme="minorHAnsi"/>
          <w:b/>
        </w:rPr>
      </w:pPr>
    </w:p>
    <w:p w:rsidR="009B4A51" w:rsidRPr="006D55C8" w:rsidRDefault="009B4A51" w:rsidP="009B4A51">
      <w:pPr>
        <w:spacing w:after="0"/>
        <w:jc w:val="center"/>
        <w:rPr>
          <w:rFonts w:cstheme="minorHAnsi"/>
          <w:b/>
        </w:rPr>
      </w:pPr>
    </w:p>
    <w:p w:rsidR="009B4A51" w:rsidRPr="006D55C8" w:rsidRDefault="009B4A51" w:rsidP="009B4A51">
      <w:pPr>
        <w:spacing w:after="0"/>
        <w:jc w:val="center"/>
        <w:rPr>
          <w:rFonts w:cstheme="minorHAnsi"/>
          <w:b/>
        </w:rPr>
      </w:pPr>
    </w:p>
    <w:p w:rsidR="00667C89" w:rsidRPr="006D55C8" w:rsidRDefault="00667C89" w:rsidP="007E1347">
      <w:pPr>
        <w:spacing w:after="0"/>
        <w:rPr>
          <w:rFonts w:cstheme="minorHAnsi"/>
          <w:color w:val="0033CC"/>
          <w:sz w:val="28"/>
        </w:rPr>
      </w:pPr>
    </w:p>
    <w:p w:rsidR="0037648E" w:rsidRPr="006D55C8" w:rsidRDefault="0037648E" w:rsidP="0037648E">
      <w:pPr>
        <w:spacing w:after="0"/>
        <w:rPr>
          <w:rFonts w:cstheme="minorHAnsi"/>
          <w:sz w:val="32"/>
          <w:lang w:eastAsia="ja-JP"/>
        </w:rPr>
      </w:pPr>
    </w:p>
    <w:p w:rsidR="00E21FF3" w:rsidRDefault="00E21FF3" w:rsidP="00E21FF3">
      <w:pPr>
        <w:spacing w:after="0"/>
        <w:jc w:val="center"/>
        <w:rPr>
          <w:rFonts w:cstheme="minorHAnsi"/>
          <w:b/>
          <w:sz w:val="40"/>
          <w:lang w:eastAsia="ja-JP"/>
        </w:rPr>
      </w:pPr>
      <w:r w:rsidRPr="006D55C8">
        <w:rPr>
          <w:rFonts w:cstheme="minorHAnsi"/>
          <w:b/>
          <w:sz w:val="40"/>
        </w:rPr>
        <w:t>N</w:t>
      </w:r>
      <w:r>
        <w:rPr>
          <w:rFonts w:cstheme="minorHAnsi" w:hint="eastAsia"/>
          <w:b/>
          <w:sz w:val="40"/>
          <w:lang w:eastAsia="ja-JP"/>
        </w:rPr>
        <w:t xml:space="preserve">ational </w:t>
      </w:r>
      <w:r w:rsidRPr="006D55C8">
        <w:rPr>
          <w:rFonts w:cstheme="minorHAnsi"/>
          <w:b/>
          <w:sz w:val="40"/>
        </w:rPr>
        <w:t>O</w:t>
      </w:r>
      <w:r>
        <w:rPr>
          <w:rFonts w:cstheme="minorHAnsi" w:hint="eastAsia"/>
          <w:b/>
          <w:sz w:val="40"/>
          <w:lang w:eastAsia="ja-JP"/>
        </w:rPr>
        <w:t xml:space="preserve">utbreak </w:t>
      </w:r>
      <w:r w:rsidRPr="006D55C8">
        <w:rPr>
          <w:rFonts w:cstheme="minorHAnsi"/>
          <w:b/>
          <w:sz w:val="40"/>
        </w:rPr>
        <w:t>R</w:t>
      </w:r>
      <w:r>
        <w:rPr>
          <w:rFonts w:cstheme="minorHAnsi" w:hint="eastAsia"/>
          <w:b/>
          <w:sz w:val="40"/>
          <w:lang w:eastAsia="ja-JP"/>
        </w:rPr>
        <w:t xml:space="preserve">eporting </w:t>
      </w:r>
      <w:r w:rsidRPr="006D55C8">
        <w:rPr>
          <w:rFonts w:cstheme="minorHAnsi"/>
          <w:b/>
          <w:sz w:val="40"/>
        </w:rPr>
        <w:t>S</w:t>
      </w:r>
      <w:r>
        <w:rPr>
          <w:rFonts w:cstheme="minorHAnsi" w:hint="eastAsia"/>
          <w:b/>
          <w:sz w:val="40"/>
          <w:lang w:eastAsia="ja-JP"/>
        </w:rPr>
        <w:t xml:space="preserve">ystem: </w:t>
      </w:r>
    </w:p>
    <w:p w:rsidR="00E21FF3" w:rsidRPr="006D55C8" w:rsidRDefault="00E21FF3" w:rsidP="00E21FF3">
      <w:pPr>
        <w:spacing w:after="0"/>
        <w:jc w:val="center"/>
        <w:rPr>
          <w:rFonts w:cstheme="minorHAnsi"/>
          <w:b/>
          <w:lang w:eastAsia="ja-JP"/>
        </w:rPr>
      </w:pPr>
      <w:r>
        <w:rPr>
          <w:rFonts w:cstheme="minorHAnsi" w:hint="eastAsia"/>
          <w:b/>
          <w:sz w:val="40"/>
          <w:lang w:eastAsia="ja-JP"/>
        </w:rPr>
        <w:t>An</w:t>
      </w:r>
      <w:r w:rsidRPr="006D55C8">
        <w:rPr>
          <w:rFonts w:cstheme="minorHAnsi"/>
          <w:b/>
          <w:sz w:val="40"/>
        </w:rPr>
        <w:t xml:space="preserve"> Evaluation of Food</w:t>
      </w:r>
      <w:r>
        <w:rPr>
          <w:rFonts w:cstheme="minorHAnsi"/>
          <w:b/>
          <w:sz w:val="40"/>
        </w:rPr>
        <w:t xml:space="preserve">borne Disease Outbreak </w:t>
      </w:r>
      <w:r>
        <w:rPr>
          <w:rFonts w:cstheme="minorHAnsi" w:hint="eastAsia"/>
          <w:b/>
          <w:sz w:val="40"/>
          <w:lang w:eastAsia="ja-JP"/>
        </w:rPr>
        <w:t xml:space="preserve">Surveillance and Technical </w:t>
      </w:r>
      <w:r>
        <w:rPr>
          <w:rFonts w:cstheme="minorHAnsi"/>
          <w:b/>
          <w:sz w:val="40"/>
          <w:lang w:eastAsia="ja-JP"/>
        </w:rPr>
        <w:t>Requirements for Reporting</w:t>
      </w:r>
    </w:p>
    <w:p w:rsidR="00716F94" w:rsidRPr="006D55C8" w:rsidRDefault="00484011" w:rsidP="00484011">
      <w:pPr>
        <w:spacing w:after="0"/>
        <w:jc w:val="center"/>
        <w:rPr>
          <w:rFonts w:cstheme="minorHAnsi"/>
        </w:rPr>
      </w:pPr>
      <w:r w:rsidRPr="006D55C8">
        <w:rPr>
          <w:rFonts w:cstheme="minorHAnsi"/>
        </w:rPr>
        <w:t>OSTLTS Generic Information C</w:t>
      </w:r>
      <w:r w:rsidR="00230CEF" w:rsidRPr="006D55C8">
        <w:rPr>
          <w:rFonts w:cstheme="minorHAnsi"/>
        </w:rPr>
        <w:t>ollection</w:t>
      </w:r>
      <w:r w:rsidRPr="006D55C8">
        <w:rPr>
          <w:rFonts w:cstheme="minorHAnsi"/>
        </w:rPr>
        <w:t xml:space="preserve"> Request</w:t>
      </w:r>
    </w:p>
    <w:p w:rsidR="00484011" w:rsidRPr="006D55C8" w:rsidRDefault="00484011" w:rsidP="00484011">
      <w:pPr>
        <w:pStyle w:val="Header"/>
        <w:tabs>
          <w:tab w:val="clear" w:pos="4680"/>
        </w:tabs>
        <w:jc w:val="center"/>
        <w:rPr>
          <w:rFonts w:cstheme="minorHAnsi"/>
        </w:rPr>
      </w:pPr>
      <w:r w:rsidRPr="006D55C8">
        <w:rPr>
          <w:rFonts w:cstheme="minorHAnsi"/>
        </w:rPr>
        <w:t>OMB No. 0920-0879</w:t>
      </w:r>
    </w:p>
    <w:p w:rsidR="009B4A51" w:rsidRPr="006D55C8" w:rsidRDefault="009B4A51" w:rsidP="00716F94">
      <w:pPr>
        <w:spacing w:after="0"/>
        <w:rPr>
          <w:rFonts w:cstheme="minorHAnsi"/>
          <w:b/>
        </w:rPr>
      </w:pPr>
    </w:p>
    <w:p w:rsidR="009B4A51" w:rsidRPr="006D55C8" w:rsidRDefault="009B4A51" w:rsidP="00716F94">
      <w:pPr>
        <w:spacing w:after="0"/>
        <w:rPr>
          <w:rFonts w:cstheme="minorHAnsi"/>
          <w:b/>
        </w:rPr>
      </w:pPr>
    </w:p>
    <w:p w:rsidR="00AA3192" w:rsidRPr="006D55C8" w:rsidRDefault="00AA3192" w:rsidP="00716F94">
      <w:pPr>
        <w:spacing w:after="0"/>
        <w:rPr>
          <w:rFonts w:cstheme="minorHAnsi"/>
          <w:b/>
        </w:rPr>
      </w:pPr>
    </w:p>
    <w:p w:rsidR="00AA3192" w:rsidRPr="006D55C8" w:rsidRDefault="00AA3192" w:rsidP="00716F94">
      <w:pPr>
        <w:spacing w:after="0"/>
        <w:rPr>
          <w:rFonts w:cstheme="minorHAnsi"/>
          <w:b/>
        </w:rPr>
      </w:pPr>
    </w:p>
    <w:p w:rsidR="009B4A51" w:rsidRPr="006D55C8" w:rsidRDefault="009B4A51" w:rsidP="009B4A51">
      <w:pPr>
        <w:spacing w:after="0"/>
        <w:jc w:val="center"/>
        <w:rPr>
          <w:rFonts w:cstheme="minorHAnsi"/>
          <w:sz w:val="32"/>
        </w:rPr>
      </w:pPr>
      <w:r w:rsidRPr="006D55C8">
        <w:rPr>
          <w:rFonts w:cstheme="minorHAnsi"/>
          <w:b/>
          <w:sz w:val="32"/>
        </w:rPr>
        <w:t xml:space="preserve">Supporting Statement – Section </w:t>
      </w:r>
      <w:r w:rsidR="00601392" w:rsidRPr="006D55C8">
        <w:rPr>
          <w:rFonts w:cstheme="minorHAnsi"/>
          <w:b/>
          <w:sz w:val="32"/>
        </w:rPr>
        <w:t>B</w:t>
      </w:r>
    </w:p>
    <w:p w:rsidR="009B4A51" w:rsidRPr="006D55C8" w:rsidRDefault="009B4A51" w:rsidP="00716F94">
      <w:pPr>
        <w:spacing w:after="0"/>
        <w:rPr>
          <w:rFonts w:cstheme="minorHAnsi"/>
          <w:b/>
        </w:rPr>
      </w:pPr>
    </w:p>
    <w:p w:rsidR="00484011" w:rsidRPr="006D55C8" w:rsidRDefault="00484011" w:rsidP="00716F94">
      <w:pPr>
        <w:spacing w:after="0"/>
        <w:rPr>
          <w:rFonts w:cstheme="minorHAnsi"/>
          <w:b/>
        </w:rPr>
      </w:pPr>
    </w:p>
    <w:p w:rsidR="009B4A51" w:rsidRPr="006D55C8" w:rsidRDefault="009B4A51" w:rsidP="00716F94">
      <w:pPr>
        <w:spacing w:after="0"/>
        <w:rPr>
          <w:rFonts w:cstheme="minorHAnsi"/>
          <w:b/>
        </w:rPr>
      </w:pPr>
    </w:p>
    <w:p w:rsidR="009B4A51" w:rsidRPr="006D55C8" w:rsidRDefault="009B4A51" w:rsidP="00716F94">
      <w:pPr>
        <w:spacing w:after="0"/>
        <w:rPr>
          <w:rFonts w:cstheme="minorHAnsi"/>
          <w:b/>
        </w:rPr>
      </w:pPr>
    </w:p>
    <w:p w:rsidR="00187D5A" w:rsidRPr="006D55C8" w:rsidRDefault="00187D5A" w:rsidP="00716F94">
      <w:pPr>
        <w:spacing w:after="0"/>
        <w:rPr>
          <w:rFonts w:cstheme="minorHAnsi"/>
          <w:b/>
        </w:rPr>
      </w:pPr>
    </w:p>
    <w:p w:rsidR="009B4A51" w:rsidRPr="006D55C8" w:rsidRDefault="009B4A51" w:rsidP="009B4A51">
      <w:pPr>
        <w:spacing w:after="0"/>
        <w:jc w:val="center"/>
        <w:rPr>
          <w:rFonts w:cstheme="minorHAnsi"/>
        </w:rPr>
      </w:pPr>
      <w:r w:rsidRPr="006D55C8">
        <w:rPr>
          <w:rFonts w:cstheme="minorHAnsi"/>
          <w:b/>
        </w:rPr>
        <w:t>Submitted:</w:t>
      </w:r>
      <w:r w:rsidRPr="006D55C8">
        <w:rPr>
          <w:rFonts w:cstheme="minorHAnsi"/>
        </w:rPr>
        <w:t xml:space="preserve"> </w:t>
      </w:r>
      <w:r w:rsidR="000D5C33">
        <w:rPr>
          <w:rFonts w:cstheme="minorHAnsi"/>
        </w:rPr>
        <w:t>11/30</w:t>
      </w:r>
      <w:r w:rsidR="0037648E" w:rsidRPr="006D55C8">
        <w:rPr>
          <w:rFonts w:cstheme="minorHAnsi"/>
        </w:rPr>
        <w:t>/2012</w:t>
      </w:r>
    </w:p>
    <w:p w:rsidR="009B4A51" w:rsidRPr="006D55C8" w:rsidRDefault="009B4A51" w:rsidP="00716F94">
      <w:pPr>
        <w:spacing w:after="0"/>
        <w:rPr>
          <w:rFonts w:cstheme="minorHAnsi"/>
          <w:b/>
        </w:rPr>
      </w:pPr>
    </w:p>
    <w:p w:rsidR="0037648E" w:rsidRPr="006D55C8" w:rsidRDefault="0037648E" w:rsidP="00716F94">
      <w:pPr>
        <w:spacing w:after="0"/>
        <w:rPr>
          <w:rFonts w:cstheme="minorHAnsi"/>
          <w:b/>
        </w:rPr>
      </w:pPr>
    </w:p>
    <w:p w:rsidR="0037648E" w:rsidRDefault="0037648E" w:rsidP="00716F94">
      <w:pPr>
        <w:spacing w:after="0"/>
        <w:rPr>
          <w:rFonts w:cstheme="minorHAnsi"/>
          <w:b/>
          <w:lang w:eastAsia="ja-JP"/>
        </w:rPr>
      </w:pPr>
    </w:p>
    <w:p w:rsidR="00834B74" w:rsidRDefault="00834B74" w:rsidP="00716F94">
      <w:pPr>
        <w:spacing w:after="0"/>
        <w:rPr>
          <w:rFonts w:cstheme="minorHAnsi"/>
          <w:b/>
          <w:lang w:eastAsia="ja-JP"/>
        </w:rPr>
      </w:pPr>
    </w:p>
    <w:p w:rsidR="00424A34" w:rsidRDefault="00424A34" w:rsidP="00716F94">
      <w:pPr>
        <w:spacing w:after="0"/>
        <w:rPr>
          <w:rFonts w:cstheme="minorHAnsi"/>
          <w:b/>
          <w:lang w:eastAsia="ja-JP"/>
        </w:rPr>
      </w:pPr>
    </w:p>
    <w:p w:rsidR="00834B74" w:rsidRPr="006D55C8" w:rsidRDefault="00834B74" w:rsidP="00716F94">
      <w:pPr>
        <w:spacing w:after="0"/>
        <w:rPr>
          <w:rFonts w:cstheme="minorHAnsi"/>
          <w:b/>
          <w:lang w:eastAsia="ja-JP"/>
        </w:rPr>
      </w:pPr>
    </w:p>
    <w:p w:rsidR="00AA3192" w:rsidRPr="006D55C8" w:rsidRDefault="00AA3192" w:rsidP="00716F94">
      <w:pPr>
        <w:spacing w:after="0"/>
        <w:rPr>
          <w:rFonts w:cstheme="minorHAnsi"/>
          <w:b/>
        </w:rPr>
      </w:pPr>
    </w:p>
    <w:p w:rsidR="0037648E" w:rsidRPr="006D55C8" w:rsidRDefault="0037648E" w:rsidP="0037648E">
      <w:pPr>
        <w:spacing w:after="0"/>
        <w:rPr>
          <w:rFonts w:cstheme="minorHAnsi"/>
        </w:rPr>
      </w:pPr>
      <w:r w:rsidRPr="006D55C8">
        <w:rPr>
          <w:rFonts w:cstheme="minorHAnsi"/>
          <w:b/>
          <w:u w:val="single"/>
        </w:rPr>
        <w:t>Program Official/Project Officer</w:t>
      </w:r>
    </w:p>
    <w:p w:rsidR="0037648E" w:rsidRPr="006D55C8" w:rsidRDefault="0037648E" w:rsidP="0037648E">
      <w:pPr>
        <w:pStyle w:val="Header"/>
        <w:tabs>
          <w:tab w:val="clear" w:pos="4680"/>
        </w:tabs>
        <w:spacing w:line="276" w:lineRule="auto"/>
        <w:ind w:left="720"/>
        <w:rPr>
          <w:rFonts w:cstheme="minorHAnsi"/>
        </w:rPr>
      </w:pPr>
      <w:bookmarkStart w:id="0" w:name="_MailAutoSig"/>
      <w:r w:rsidRPr="006D55C8">
        <w:rPr>
          <w:rFonts w:cstheme="minorHAnsi"/>
        </w:rPr>
        <w:t>Maho Imanishi, VMD, MPH</w:t>
      </w:r>
      <w:r w:rsidRPr="006D55C8">
        <w:rPr>
          <w:rFonts w:cstheme="minorHAnsi"/>
        </w:rPr>
        <w:br/>
        <w:t xml:space="preserve">Epidemic Intelligence Service Officer </w:t>
      </w:r>
      <w:r w:rsidRPr="006D55C8">
        <w:rPr>
          <w:rFonts w:cstheme="minorHAnsi"/>
        </w:rPr>
        <w:br/>
        <w:t>Division of Foodborne, Waterborne, and Environmental Diseases, National Center for Emerging and Zoonotic Infectious Diseases, Centers for Disease Control and Prevention</w:t>
      </w:r>
    </w:p>
    <w:p w:rsidR="0037648E" w:rsidRPr="006D55C8" w:rsidRDefault="0037648E" w:rsidP="0037648E">
      <w:pPr>
        <w:pStyle w:val="Header"/>
        <w:tabs>
          <w:tab w:val="clear" w:pos="4680"/>
        </w:tabs>
        <w:spacing w:line="276" w:lineRule="auto"/>
        <w:ind w:left="720"/>
        <w:rPr>
          <w:rFonts w:cstheme="minorHAnsi"/>
        </w:rPr>
      </w:pPr>
      <w:r w:rsidRPr="006D55C8">
        <w:rPr>
          <w:rFonts w:cstheme="minorHAnsi"/>
        </w:rPr>
        <w:t>1600 Clifton Road NE MS-A-38, Atlanta, GA30329</w:t>
      </w:r>
      <w:r w:rsidRPr="006D55C8">
        <w:rPr>
          <w:rFonts w:cstheme="minorHAnsi"/>
        </w:rPr>
        <w:br/>
        <w:t>Office: (404) 718-4689</w:t>
      </w:r>
      <w:r w:rsidRPr="006D55C8">
        <w:rPr>
          <w:rFonts w:cstheme="minorHAnsi"/>
        </w:rPr>
        <w:br/>
        <w:t>Fax: (404) 679-5073</w:t>
      </w:r>
    </w:p>
    <w:p w:rsidR="00303962" w:rsidRPr="006D55C8" w:rsidRDefault="0037648E" w:rsidP="0035394F">
      <w:pPr>
        <w:pStyle w:val="Header"/>
        <w:tabs>
          <w:tab w:val="clear" w:pos="4680"/>
        </w:tabs>
        <w:spacing w:line="276" w:lineRule="auto"/>
        <w:ind w:left="720"/>
        <w:rPr>
          <w:rFonts w:cstheme="minorHAnsi"/>
          <w:lang w:eastAsia="ja-JP"/>
        </w:rPr>
      </w:pPr>
      <w:r w:rsidRPr="006D55C8">
        <w:rPr>
          <w:rFonts w:cstheme="minorHAnsi"/>
        </w:rPr>
        <w:t xml:space="preserve">Email: </w:t>
      </w:r>
      <w:hyperlink r:id="rId9" w:history="1">
        <w:r w:rsidRPr="006D55C8">
          <w:rPr>
            <w:rFonts w:cstheme="minorHAnsi"/>
          </w:rPr>
          <w:t>mimanishi@cdc.gov</w:t>
        </w:r>
      </w:hyperlink>
      <w:bookmarkEnd w:id="0"/>
    </w:p>
    <w:p w:rsidR="00B12F51" w:rsidRPr="006D55C8" w:rsidRDefault="00B12F51" w:rsidP="00B12F51">
      <w:pPr>
        <w:spacing w:after="0"/>
        <w:rPr>
          <w:rFonts w:cstheme="minorHAnsi"/>
          <w:sz w:val="28"/>
        </w:rPr>
      </w:pPr>
      <w:r w:rsidRPr="006D55C8">
        <w:rPr>
          <w:rFonts w:cstheme="minorHAnsi"/>
          <w:b/>
          <w:sz w:val="28"/>
        </w:rPr>
        <w:lastRenderedPageBreak/>
        <w:t xml:space="preserve">Section B – </w:t>
      </w:r>
      <w:r w:rsidR="00287E2F" w:rsidRPr="006D55C8">
        <w:rPr>
          <w:rFonts w:cstheme="minorHAnsi"/>
          <w:b/>
          <w:sz w:val="28"/>
        </w:rPr>
        <w:t>Data Collection Procedures</w:t>
      </w:r>
    </w:p>
    <w:p w:rsidR="00287E2F" w:rsidRPr="006D55C8" w:rsidRDefault="00287E2F" w:rsidP="00B12F51">
      <w:pPr>
        <w:spacing w:after="0"/>
        <w:rPr>
          <w:rFonts w:cstheme="minorHAnsi"/>
        </w:rPr>
      </w:pPr>
    </w:p>
    <w:p w:rsidR="00A75D1C" w:rsidRPr="006D55C8" w:rsidRDefault="009759F3" w:rsidP="009759F3">
      <w:pPr>
        <w:pStyle w:val="ListParagraph"/>
        <w:numPr>
          <w:ilvl w:val="0"/>
          <w:numId w:val="3"/>
        </w:numPr>
        <w:spacing w:after="0"/>
        <w:rPr>
          <w:rFonts w:cstheme="minorHAnsi"/>
          <w:b/>
        </w:rPr>
      </w:pPr>
      <w:r w:rsidRPr="006D55C8">
        <w:rPr>
          <w:rFonts w:cstheme="minorHAnsi"/>
          <w:b/>
          <w:bCs/>
        </w:rPr>
        <w:t>Respondent Universe and Sampling Methods</w:t>
      </w:r>
      <w:r w:rsidR="00A305CE" w:rsidRPr="006D55C8">
        <w:rPr>
          <w:rFonts w:cstheme="minorHAnsi"/>
        </w:rPr>
        <w:t xml:space="preserve"> </w:t>
      </w:r>
    </w:p>
    <w:p w:rsidR="00A75D1C" w:rsidRPr="006D55C8" w:rsidRDefault="00A75D1C" w:rsidP="00F52BCC">
      <w:pPr>
        <w:pStyle w:val="ListParagraph"/>
        <w:spacing w:after="0"/>
        <w:rPr>
          <w:rFonts w:cstheme="minorHAnsi"/>
        </w:rPr>
      </w:pPr>
    </w:p>
    <w:p w:rsidR="003635BE" w:rsidRPr="006D55C8" w:rsidRDefault="003635BE" w:rsidP="003635BE">
      <w:pPr>
        <w:spacing w:after="0"/>
        <w:rPr>
          <w:rFonts w:cstheme="minorHAnsi"/>
        </w:rPr>
      </w:pPr>
      <w:r w:rsidRPr="006D55C8">
        <w:rPr>
          <w:rFonts w:cstheme="minorHAnsi"/>
          <w:b/>
          <w:u w:val="single"/>
        </w:rPr>
        <w:t>Table B-1</w:t>
      </w:r>
      <w:r w:rsidRPr="006D55C8">
        <w:rPr>
          <w:rFonts w:cstheme="minorHAnsi"/>
          <w:b/>
        </w:rPr>
        <w:t>:</w:t>
      </w:r>
      <w:r w:rsidRPr="006D55C8">
        <w:rPr>
          <w:rFonts w:cstheme="minorHAnsi"/>
        </w:rPr>
        <w:t xml:space="preserve"> Potential Respondent Universe</w:t>
      </w:r>
    </w:p>
    <w:p w:rsidR="003635BE" w:rsidRPr="006D55C8" w:rsidRDefault="003635BE" w:rsidP="00F52BCC">
      <w:pPr>
        <w:pStyle w:val="ListParagraph"/>
        <w:spacing w:after="0"/>
        <w:rPr>
          <w:rFonts w:cstheme="minorHAnsi"/>
        </w:rPr>
      </w:pPr>
    </w:p>
    <w:p w:rsidR="00FA4E49" w:rsidRPr="007E1932" w:rsidRDefault="00FA4E49" w:rsidP="007C56ED">
      <w:pPr>
        <w:rPr>
          <w:rFonts w:ascii="Arial" w:hAnsi="Arial" w:cs="Arial"/>
          <w:sz w:val="20"/>
          <w:szCs w:val="20"/>
        </w:rPr>
      </w:pPr>
      <w:r w:rsidRPr="006D55C8">
        <w:rPr>
          <w:rFonts w:cstheme="minorHAnsi"/>
          <w:bCs/>
        </w:rPr>
        <w:t>The respondent universe i</w:t>
      </w:r>
      <w:r w:rsidR="007E1347">
        <w:rPr>
          <w:rFonts w:cstheme="minorHAnsi"/>
          <w:bCs/>
        </w:rPr>
        <w:t xml:space="preserve">s comprised of approximately </w:t>
      </w:r>
      <w:r w:rsidR="002A18A3">
        <w:rPr>
          <w:rFonts w:cstheme="minorHAnsi"/>
          <w:bCs/>
        </w:rPr>
        <w:t>130</w:t>
      </w:r>
      <w:r w:rsidR="007E1347">
        <w:rPr>
          <w:rFonts w:cstheme="minorHAnsi"/>
          <w:bCs/>
        </w:rPr>
        <w:t xml:space="preserve"> R</w:t>
      </w:r>
      <w:r w:rsidRPr="006D55C8">
        <w:rPr>
          <w:rFonts w:cstheme="minorHAnsi"/>
          <w:bCs/>
        </w:rPr>
        <w:t>eporting Site Administrator (RSA)</w:t>
      </w:r>
      <w:r w:rsidR="007E1347">
        <w:rPr>
          <w:rFonts w:cstheme="minorHAnsi"/>
          <w:bCs/>
        </w:rPr>
        <w:t xml:space="preserve"> who is responsible for</w:t>
      </w:r>
      <w:r w:rsidRPr="006D55C8">
        <w:rPr>
          <w:rFonts w:cstheme="minorHAnsi"/>
          <w:bCs/>
        </w:rPr>
        <w:t xml:space="preserve"> entering foodborne disease outbreak data into</w:t>
      </w:r>
      <w:r w:rsidR="00796CBF" w:rsidRPr="00796CBF">
        <w:rPr>
          <w:rFonts w:asciiTheme="majorHAnsi" w:hAnsiTheme="majorHAnsi"/>
          <w:bCs/>
        </w:rPr>
        <w:t xml:space="preserve"> </w:t>
      </w:r>
      <w:r w:rsidR="00796CBF" w:rsidRPr="00796CBF">
        <w:rPr>
          <w:rFonts w:cstheme="minorHAnsi"/>
          <w:bCs/>
        </w:rPr>
        <w:t xml:space="preserve">National Outbreak Reporting System  </w:t>
      </w:r>
      <w:r w:rsidR="00796CBF">
        <w:rPr>
          <w:rFonts w:cstheme="minorHAnsi" w:hint="eastAsia"/>
          <w:bCs/>
          <w:lang w:eastAsia="ja-JP"/>
        </w:rPr>
        <w:t>(</w:t>
      </w:r>
      <w:r w:rsidRPr="006D55C8">
        <w:rPr>
          <w:rFonts w:cstheme="minorHAnsi"/>
          <w:bCs/>
        </w:rPr>
        <w:t>NORS</w:t>
      </w:r>
      <w:r w:rsidR="00796CBF">
        <w:rPr>
          <w:rFonts w:cstheme="minorHAnsi" w:hint="eastAsia"/>
          <w:bCs/>
          <w:lang w:eastAsia="ja-JP"/>
        </w:rPr>
        <w:t>)</w:t>
      </w:r>
      <w:r w:rsidRPr="006D55C8">
        <w:rPr>
          <w:rFonts w:cstheme="minorHAnsi"/>
          <w:bCs/>
        </w:rPr>
        <w:t xml:space="preserve"> at state or local health departments in all states, the District of Columbia, and US territories who report foodborne disease </w:t>
      </w:r>
      <w:r w:rsidRPr="007E1347">
        <w:rPr>
          <w:rFonts w:cstheme="minorHAnsi"/>
          <w:bCs/>
        </w:rPr>
        <w:t>outbreaks</w:t>
      </w:r>
      <w:r w:rsidRPr="007E1932">
        <w:rPr>
          <w:rFonts w:cstheme="minorHAnsi"/>
          <w:bCs/>
        </w:rPr>
        <w:t xml:space="preserve">. </w:t>
      </w:r>
      <w:r w:rsidR="00834B74" w:rsidRPr="007E1932">
        <w:rPr>
          <w:rFonts w:cstheme="minorHAnsi" w:hint="eastAsia"/>
          <w:bCs/>
          <w:lang w:eastAsia="ja-JP"/>
        </w:rPr>
        <w:t xml:space="preserve"> RSAs are foodborne epidemiologists</w:t>
      </w:r>
      <w:r w:rsidR="007C56ED" w:rsidRPr="007E1932">
        <w:rPr>
          <w:rFonts w:cstheme="minorHAnsi"/>
          <w:bCs/>
          <w:lang w:eastAsia="ja-JP"/>
        </w:rPr>
        <w:t xml:space="preserve"> </w:t>
      </w:r>
      <w:r w:rsidR="00A945A1" w:rsidRPr="007E1932">
        <w:rPr>
          <w:rFonts w:cstheme="minorHAnsi"/>
          <w:bCs/>
          <w:lang w:eastAsia="ja-JP"/>
        </w:rPr>
        <w:t>responsible</w:t>
      </w:r>
      <w:r w:rsidR="00A945A1">
        <w:rPr>
          <w:rFonts w:cstheme="minorHAnsi"/>
          <w:bCs/>
          <w:lang w:eastAsia="ja-JP"/>
        </w:rPr>
        <w:t xml:space="preserve"> for </w:t>
      </w:r>
      <w:r w:rsidR="007C56ED">
        <w:rPr>
          <w:rFonts w:cstheme="minorHAnsi"/>
          <w:bCs/>
          <w:lang w:eastAsia="ja-JP"/>
        </w:rPr>
        <w:t xml:space="preserve">creating NORS users, </w:t>
      </w:r>
      <w:r w:rsidR="00A945A1">
        <w:rPr>
          <w:rFonts w:cstheme="minorHAnsi"/>
          <w:bCs/>
          <w:lang w:eastAsia="ja-JP"/>
        </w:rPr>
        <w:t>reviewing and cleaning foodborne outbreak reports that local users have entered</w:t>
      </w:r>
      <w:r w:rsidR="00DF64DD">
        <w:rPr>
          <w:rFonts w:cstheme="minorHAnsi"/>
          <w:bCs/>
          <w:lang w:eastAsia="ja-JP"/>
        </w:rPr>
        <w:t xml:space="preserve"> </w:t>
      </w:r>
      <w:r w:rsidR="007C56ED">
        <w:rPr>
          <w:rFonts w:cstheme="minorHAnsi"/>
          <w:bCs/>
          <w:lang w:eastAsia="ja-JP"/>
        </w:rPr>
        <w:t xml:space="preserve">within </w:t>
      </w:r>
      <w:r w:rsidR="00DF64DD">
        <w:rPr>
          <w:rFonts w:cstheme="minorHAnsi"/>
          <w:bCs/>
          <w:lang w:eastAsia="ja-JP"/>
        </w:rPr>
        <w:t xml:space="preserve">their respective </w:t>
      </w:r>
      <w:r w:rsidR="00241107">
        <w:rPr>
          <w:rFonts w:cstheme="minorHAnsi"/>
          <w:bCs/>
          <w:lang w:eastAsia="ja-JP"/>
        </w:rPr>
        <w:t>site</w:t>
      </w:r>
      <w:r w:rsidR="00A945A1">
        <w:rPr>
          <w:rFonts w:cstheme="minorHAnsi"/>
          <w:bCs/>
          <w:lang w:eastAsia="ja-JP"/>
        </w:rPr>
        <w:t xml:space="preserve">. </w:t>
      </w:r>
      <w:r w:rsidR="00DF64DD">
        <w:rPr>
          <w:rFonts w:cstheme="minorHAnsi"/>
          <w:bCs/>
          <w:lang w:eastAsia="ja-JP"/>
        </w:rPr>
        <w:t xml:space="preserve"> </w:t>
      </w:r>
      <w:r w:rsidR="00A945A1">
        <w:rPr>
          <w:rFonts w:cstheme="minorHAnsi"/>
          <w:bCs/>
          <w:lang w:eastAsia="ja-JP"/>
        </w:rPr>
        <w:t xml:space="preserve">Some RSAs may also be responsible for entering </w:t>
      </w:r>
      <w:r w:rsidR="00DF64DD">
        <w:rPr>
          <w:rFonts w:cstheme="minorHAnsi"/>
          <w:bCs/>
          <w:lang w:eastAsia="ja-JP"/>
        </w:rPr>
        <w:t>outbreak</w:t>
      </w:r>
      <w:r w:rsidR="006720E8">
        <w:rPr>
          <w:rFonts w:cstheme="minorHAnsi"/>
          <w:bCs/>
          <w:lang w:eastAsia="ja-JP"/>
        </w:rPr>
        <w:t xml:space="preserve"> reports</w:t>
      </w:r>
      <w:r w:rsidR="00A945A1">
        <w:rPr>
          <w:rFonts w:cstheme="minorHAnsi"/>
          <w:bCs/>
          <w:lang w:eastAsia="ja-JP"/>
        </w:rPr>
        <w:t xml:space="preserve">. </w:t>
      </w:r>
      <w:r w:rsidR="00DF64DD">
        <w:rPr>
          <w:rFonts w:cstheme="minorHAnsi"/>
          <w:bCs/>
          <w:lang w:eastAsia="ja-JP"/>
        </w:rPr>
        <w:t xml:space="preserve"> </w:t>
      </w:r>
      <w:r w:rsidR="00DF64DD" w:rsidRPr="007E1932">
        <w:rPr>
          <w:rFonts w:cstheme="minorHAnsi"/>
        </w:rPr>
        <w:t>Each reporting site will have at least one RSA</w:t>
      </w:r>
      <w:r w:rsidR="007E1932">
        <w:rPr>
          <w:rFonts w:cstheme="minorHAnsi" w:hint="eastAsia"/>
          <w:lang w:eastAsia="ja-JP"/>
        </w:rPr>
        <w:t>.</w:t>
      </w:r>
      <w:r w:rsidR="007A2287">
        <w:rPr>
          <w:rFonts w:cstheme="minorHAnsi"/>
          <w:lang w:eastAsia="ja-JP"/>
        </w:rPr>
        <w:t xml:space="preserve"> W</w:t>
      </w:r>
      <w:r w:rsidR="007A2287" w:rsidRPr="007A2287">
        <w:rPr>
          <w:rFonts w:cstheme="minorHAnsi"/>
          <w:lang w:eastAsia="ja-JP"/>
        </w:rPr>
        <w:t>hen th</w:t>
      </w:r>
      <w:r w:rsidR="007A2287">
        <w:rPr>
          <w:rFonts w:cstheme="minorHAnsi"/>
          <w:lang w:eastAsia="ja-JP"/>
        </w:rPr>
        <w:t>ere are multiple RSAs in a state health department,</w:t>
      </w:r>
      <w:r w:rsidR="007A2287" w:rsidRPr="007A2287">
        <w:rPr>
          <w:rFonts w:cstheme="minorHAnsi"/>
          <w:lang w:eastAsia="ja-JP"/>
        </w:rPr>
        <w:t xml:space="preserve"> it is often because they have jurisdiction ove</w:t>
      </w:r>
      <w:r w:rsidR="007A2287">
        <w:rPr>
          <w:rFonts w:cstheme="minorHAnsi"/>
          <w:lang w:eastAsia="ja-JP"/>
        </w:rPr>
        <w:t>r different parts of the state.</w:t>
      </w:r>
      <w:r w:rsidR="007A2287" w:rsidRPr="007A2287">
        <w:rPr>
          <w:rFonts w:cstheme="minorHAnsi"/>
          <w:lang w:eastAsia="ja-JP"/>
        </w:rPr>
        <w:t xml:space="preserve"> To cover all the reporting jurisdictions,</w:t>
      </w:r>
      <w:r w:rsidR="007A2287">
        <w:rPr>
          <w:rFonts w:cstheme="minorHAnsi"/>
          <w:lang w:eastAsia="ja-JP"/>
        </w:rPr>
        <w:t xml:space="preserve"> all RSAs will be surveyed. </w:t>
      </w:r>
      <w:r w:rsidRPr="007E1347">
        <w:rPr>
          <w:rFonts w:cstheme="minorHAnsi"/>
        </w:rPr>
        <w:t>As collecting data from the entire population of respondents is feasible, a sampling strategy will not be employed.</w:t>
      </w:r>
      <w:r w:rsidRPr="006D55C8">
        <w:rPr>
          <w:rFonts w:cstheme="minorHAnsi"/>
        </w:rPr>
        <w:t xml:space="preserve"> </w:t>
      </w:r>
    </w:p>
    <w:tbl>
      <w:tblPr>
        <w:tblStyle w:val="TableGrid"/>
        <w:tblW w:w="0" w:type="auto"/>
        <w:tblInd w:w="18" w:type="dxa"/>
        <w:tblLook w:val="04A0" w:firstRow="1" w:lastRow="0" w:firstColumn="1" w:lastColumn="0" w:noHBand="0" w:noVBand="1"/>
      </w:tblPr>
      <w:tblGrid>
        <w:gridCol w:w="3600"/>
        <w:gridCol w:w="4860"/>
        <w:gridCol w:w="1080"/>
      </w:tblGrid>
      <w:tr w:rsidR="00BC5BB2" w:rsidRPr="006D55C8" w:rsidTr="002C0877">
        <w:trPr>
          <w:trHeight w:val="377"/>
        </w:trPr>
        <w:tc>
          <w:tcPr>
            <w:tcW w:w="3600" w:type="dxa"/>
            <w:tcBorders>
              <w:bottom w:val="single" w:sz="12" w:space="0" w:color="auto"/>
            </w:tcBorders>
            <w:shd w:val="clear" w:color="auto" w:fill="D9D9D9" w:themeFill="background1" w:themeFillShade="D9"/>
            <w:vAlign w:val="center"/>
          </w:tcPr>
          <w:p w:rsidR="00BC5BB2" w:rsidRPr="006D55C8" w:rsidRDefault="00BC5BB2" w:rsidP="00344F07">
            <w:pPr>
              <w:pStyle w:val="ListParagraph"/>
              <w:ind w:left="0"/>
              <w:jc w:val="center"/>
              <w:rPr>
                <w:rFonts w:cstheme="minorHAnsi"/>
                <w:b/>
                <w:sz w:val="20"/>
              </w:rPr>
            </w:pPr>
            <w:r w:rsidRPr="006D55C8">
              <w:rPr>
                <w:rFonts w:cstheme="minorHAnsi"/>
                <w:b/>
                <w:sz w:val="20"/>
              </w:rPr>
              <w:t>Entity</w:t>
            </w:r>
          </w:p>
        </w:tc>
        <w:tc>
          <w:tcPr>
            <w:tcW w:w="4860" w:type="dxa"/>
            <w:tcBorders>
              <w:bottom w:val="single" w:sz="12" w:space="0" w:color="auto"/>
            </w:tcBorders>
            <w:shd w:val="clear" w:color="auto" w:fill="D9D9D9" w:themeFill="background1" w:themeFillShade="D9"/>
            <w:vAlign w:val="center"/>
          </w:tcPr>
          <w:p w:rsidR="00BC5BB2" w:rsidRPr="006D55C8" w:rsidRDefault="00BC5BB2" w:rsidP="00344F07">
            <w:pPr>
              <w:pStyle w:val="ListParagraph"/>
              <w:ind w:left="0"/>
              <w:jc w:val="center"/>
              <w:rPr>
                <w:rFonts w:cstheme="minorHAnsi"/>
                <w:b/>
                <w:sz w:val="20"/>
              </w:rPr>
            </w:pPr>
            <w:r w:rsidRPr="006D55C8">
              <w:rPr>
                <w:rFonts w:cstheme="min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D55C8" w:rsidRDefault="00BC5BB2" w:rsidP="00344F07">
            <w:pPr>
              <w:pStyle w:val="ListParagraph"/>
              <w:ind w:left="0"/>
              <w:jc w:val="center"/>
              <w:rPr>
                <w:rFonts w:cstheme="minorHAnsi"/>
                <w:b/>
                <w:sz w:val="20"/>
              </w:rPr>
            </w:pPr>
            <w:r w:rsidRPr="006D55C8">
              <w:rPr>
                <w:rFonts w:cstheme="minorHAnsi"/>
                <w:b/>
                <w:sz w:val="20"/>
              </w:rPr>
              <w:t>N</w:t>
            </w:r>
          </w:p>
        </w:tc>
      </w:tr>
      <w:tr w:rsidR="00BC5BB2" w:rsidRPr="006D55C8" w:rsidTr="00834B74">
        <w:trPr>
          <w:trHeight w:hRule="exact" w:val="1134"/>
        </w:trPr>
        <w:tc>
          <w:tcPr>
            <w:tcW w:w="3600" w:type="dxa"/>
            <w:tcBorders>
              <w:top w:val="single" w:sz="12" w:space="0" w:color="auto"/>
              <w:bottom w:val="single" w:sz="4" w:space="0" w:color="auto"/>
            </w:tcBorders>
            <w:vAlign w:val="center"/>
          </w:tcPr>
          <w:p w:rsidR="00BC5BB2" w:rsidRPr="006D55C8" w:rsidRDefault="00FA4E49" w:rsidP="00344F07">
            <w:pPr>
              <w:pStyle w:val="ListParagraph"/>
              <w:ind w:left="0"/>
              <w:rPr>
                <w:rFonts w:cstheme="minorHAnsi"/>
                <w:sz w:val="20"/>
              </w:rPr>
            </w:pPr>
            <w:r w:rsidRPr="006D55C8">
              <w:rPr>
                <w:rFonts w:cstheme="minorHAnsi"/>
                <w:sz w:val="20"/>
              </w:rPr>
              <w:t>State and county health department</w:t>
            </w:r>
          </w:p>
        </w:tc>
        <w:tc>
          <w:tcPr>
            <w:tcW w:w="4860" w:type="dxa"/>
            <w:tcBorders>
              <w:top w:val="single" w:sz="12" w:space="0" w:color="auto"/>
              <w:bottom w:val="single" w:sz="4" w:space="0" w:color="auto"/>
            </w:tcBorders>
            <w:vAlign w:val="center"/>
          </w:tcPr>
          <w:p w:rsidR="00BC5BB2" w:rsidRPr="007E1932" w:rsidRDefault="00FA4E49" w:rsidP="00FE0B78">
            <w:pPr>
              <w:pStyle w:val="ListParagraph"/>
              <w:ind w:left="0"/>
              <w:rPr>
                <w:rFonts w:cstheme="minorHAnsi"/>
                <w:sz w:val="20"/>
                <w:lang w:eastAsia="ja-JP"/>
              </w:rPr>
            </w:pPr>
            <w:r w:rsidRPr="007E1932">
              <w:rPr>
                <w:rFonts w:cstheme="minorHAnsi"/>
                <w:sz w:val="20"/>
              </w:rPr>
              <w:t>Reporting site administrator</w:t>
            </w:r>
            <w:r w:rsidR="00834B74" w:rsidRPr="007E1932">
              <w:rPr>
                <w:rFonts w:cstheme="minorHAnsi" w:hint="eastAsia"/>
                <w:sz w:val="20"/>
                <w:lang w:eastAsia="ja-JP"/>
              </w:rPr>
              <w:t xml:space="preserve"> (RSA) responsible for entering foodborne disease outbreak data into NORS: </w:t>
            </w:r>
            <w:r w:rsidR="006E55DC" w:rsidRPr="007E1932">
              <w:rPr>
                <w:rFonts w:cstheme="minorHAnsi"/>
                <w:sz w:val="20"/>
                <w:lang w:eastAsia="ja-JP"/>
              </w:rPr>
              <w:t>12</w:t>
            </w:r>
            <w:r w:rsidR="00FE0B78" w:rsidRPr="007E1932">
              <w:rPr>
                <w:rFonts w:cstheme="minorHAnsi"/>
                <w:sz w:val="20"/>
                <w:lang w:eastAsia="ja-JP"/>
              </w:rPr>
              <w:t>3</w:t>
            </w:r>
            <w:r w:rsidR="00834B74" w:rsidRPr="007E1932">
              <w:rPr>
                <w:rFonts w:cstheme="minorHAnsi" w:hint="eastAsia"/>
                <w:sz w:val="20"/>
                <w:lang w:eastAsia="ja-JP"/>
              </w:rPr>
              <w:t xml:space="preserve"> RSAs at State, </w:t>
            </w:r>
            <w:r w:rsidR="00B16C97" w:rsidRPr="007E1932">
              <w:rPr>
                <w:rFonts w:cstheme="minorHAnsi"/>
                <w:sz w:val="20"/>
                <w:lang w:eastAsia="ja-JP"/>
              </w:rPr>
              <w:t>2</w:t>
            </w:r>
            <w:r w:rsidR="00834B74" w:rsidRPr="007E1932">
              <w:rPr>
                <w:rFonts w:cstheme="minorHAnsi" w:hint="eastAsia"/>
                <w:sz w:val="20"/>
                <w:lang w:eastAsia="ja-JP"/>
              </w:rPr>
              <w:t xml:space="preserve"> RSAs at </w:t>
            </w:r>
            <w:r w:rsidR="00FE0B78" w:rsidRPr="007E1932">
              <w:rPr>
                <w:rFonts w:cstheme="minorHAnsi"/>
                <w:sz w:val="20"/>
                <w:lang w:eastAsia="ja-JP"/>
              </w:rPr>
              <w:t>Local</w:t>
            </w:r>
            <w:r w:rsidR="00834B74" w:rsidRPr="007E1932">
              <w:rPr>
                <w:rFonts w:cstheme="minorHAnsi" w:hint="eastAsia"/>
                <w:sz w:val="20"/>
                <w:lang w:eastAsia="ja-JP"/>
              </w:rPr>
              <w:t xml:space="preserve">, and </w:t>
            </w:r>
            <w:r w:rsidR="00B16C97" w:rsidRPr="007E1932">
              <w:rPr>
                <w:rFonts w:cstheme="minorHAnsi"/>
                <w:sz w:val="20"/>
                <w:lang w:eastAsia="ja-JP"/>
              </w:rPr>
              <w:t>5</w:t>
            </w:r>
            <w:r w:rsidR="00834B74" w:rsidRPr="007E1932">
              <w:rPr>
                <w:rFonts w:cstheme="minorHAnsi" w:hint="eastAsia"/>
                <w:sz w:val="20"/>
                <w:lang w:eastAsia="ja-JP"/>
              </w:rPr>
              <w:t xml:space="preserve"> RSAs at Territorial health departments</w:t>
            </w:r>
          </w:p>
        </w:tc>
        <w:tc>
          <w:tcPr>
            <w:tcW w:w="1080" w:type="dxa"/>
            <w:tcBorders>
              <w:top w:val="single" w:sz="12" w:space="0" w:color="auto"/>
              <w:bottom w:val="single" w:sz="4" w:space="0" w:color="auto"/>
            </w:tcBorders>
            <w:vAlign w:val="center"/>
          </w:tcPr>
          <w:p w:rsidR="00BC5BB2" w:rsidRPr="007E1932" w:rsidRDefault="00FE0B78" w:rsidP="00344F07">
            <w:pPr>
              <w:pStyle w:val="ListParagraph"/>
              <w:ind w:left="0"/>
              <w:jc w:val="center"/>
              <w:rPr>
                <w:rFonts w:cstheme="minorHAnsi"/>
                <w:sz w:val="20"/>
              </w:rPr>
            </w:pPr>
            <w:r w:rsidRPr="007E1932">
              <w:rPr>
                <w:rFonts w:cstheme="minorHAnsi"/>
                <w:sz w:val="20"/>
              </w:rPr>
              <w:t>130</w:t>
            </w:r>
          </w:p>
        </w:tc>
      </w:tr>
      <w:tr w:rsidR="00053A92" w:rsidRPr="006D55C8" w:rsidTr="002C0877">
        <w:trPr>
          <w:trHeight w:hRule="exact" w:val="360"/>
        </w:trPr>
        <w:tc>
          <w:tcPr>
            <w:tcW w:w="8460" w:type="dxa"/>
            <w:gridSpan w:val="2"/>
            <w:tcBorders>
              <w:top w:val="single" w:sz="4" w:space="0" w:color="auto"/>
            </w:tcBorders>
            <w:vAlign w:val="center"/>
          </w:tcPr>
          <w:p w:rsidR="00053A92" w:rsidRPr="007E1932" w:rsidRDefault="00053A92" w:rsidP="00344F07">
            <w:pPr>
              <w:pStyle w:val="ListParagraph"/>
              <w:ind w:left="0"/>
              <w:jc w:val="right"/>
              <w:rPr>
                <w:rFonts w:cstheme="minorHAnsi"/>
                <w:b/>
                <w:sz w:val="20"/>
              </w:rPr>
            </w:pPr>
            <w:r w:rsidRPr="007E1932">
              <w:rPr>
                <w:rFonts w:cstheme="minorHAnsi"/>
                <w:b/>
                <w:sz w:val="20"/>
              </w:rPr>
              <w:t>Total Universe of Potential Respondents</w:t>
            </w:r>
          </w:p>
        </w:tc>
        <w:tc>
          <w:tcPr>
            <w:tcW w:w="1080" w:type="dxa"/>
            <w:tcBorders>
              <w:top w:val="single" w:sz="4" w:space="0" w:color="auto"/>
            </w:tcBorders>
            <w:vAlign w:val="center"/>
          </w:tcPr>
          <w:p w:rsidR="00053A92" w:rsidRPr="007E1932" w:rsidRDefault="00FE0B78" w:rsidP="00344F07">
            <w:pPr>
              <w:pStyle w:val="ListParagraph"/>
              <w:ind w:left="0"/>
              <w:jc w:val="center"/>
              <w:rPr>
                <w:rFonts w:cstheme="minorHAnsi"/>
                <w:b/>
                <w:sz w:val="20"/>
              </w:rPr>
            </w:pPr>
            <w:r w:rsidRPr="007E1932">
              <w:rPr>
                <w:rFonts w:cstheme="minorHAnsi"/>
                <w:b/>
                <w:sz w:val="20"/>
              </w:rPr>
              <w:t>130</w:t>
            </w:r>
          </w:p>
        </w:tc>
      </w:tr>
    </w:tbl>
    <w:p w:rsidR="00F52BCC" w:rsidRPr="006D55C8" w:rsidRDefault="00F52BCC" w:rsidP="00F52BCC">
      <w:pPr>
        <w:pStyle w:val="ListParagraph"/>
        <w:spacing w:after="0"/>
        <w:rPr>
          <w:rFonts w:cstheme="minorHAnsi"/>
        </w:rPr>
      </w:pPr>
    </w:p>
    <w:p w:rsidR="00287E2F" w:rsidRPr="006D55C8" w:rsidRDefault="00287E2F" w:rsidP="009759F3">
      <w:pPr>
        <w:pStyle w:val="ListParagraph"/>
        <w:numPr>
          <w:ilvl w:val="0"/>
          <w:numId w:val="3"/>
        </w:numPr>
        <w:spacing w:after="0"/>
        <w:rPr>
          <w:rFonts w:cstheme="minorHAnsi"/>
          <w:b/>
        </w:rPr>
      </w:pPr>
      <w:r w:rsidRPr="006D55C8">
        <w:rPr>
          <w:rFonts w:cstheme="minorHAnsi"/>
          <w:b/>
        </w:rPr>
        <w:t xml:space="preserve">Procedures for </w:t>
      </w:r>
      <w:r w:rsidR="009759F3" w:rsidRPr="006D55C8">
        <w:rPr>
          <w:rFonts w:cstheme="minorHAnsi"/>
          <w:b/>
        </w:rPr>
        <w:t xml:space="preserve">the </w:t>
      </w:r>
      <w:r w:rsidRPr="006D55C8">
        <w:rPr>
          <w:rFonts w:cstheme="minorHAnsi"/>
          <w:b/>
        </w:rPr>
        <w:t>Collecti</w:t>
      </w:r>
      <w:r w:rsidR="009759F3" w:rsidRPr="006D55C8">
        <w:rPr>
          <w:rFonts w:cstheme="minorHAnsi"/>
          <w:b/>
        </w:rPr>
        <w:t>on</w:t>
      </w:r>
      <w:r w:rsidRPr="006D55C8">
        <w:rPr>
          <w:rFonts w:cstheme="minorHAnsi"/>
          <w:b/>
        </w:rPr>
        <w:t xml:space="preserve"> of Information</w:t>
      </w:r>
      <w:r w:rsidR="00F725B5" w:rsidRPr="006D55C8">
        <w:rPr>
          <w:rFonts w:cstheme="minorHAnsi"/>
          <w:b/>
        </w:rPr>
        <w:t xml:space="preserve"> </w:t>
      </w:r>
      <w:r w:rsidR="009759F3" w:rsidRPr="006D55C8">
        <w:rPr>
          <w:rFonts w:cstheme="minorHAnsi"/>
          <w:b/>
        </w:rPr>
        <w:t xml:space="preserve">  </w:t>
      </w:r>
    </w:p>
    <w:p w:rsidR="006148CB" w:rsidRPr="006D55C8" w:rsidRDefault="006148CB" w:rsidP="009759F3">
      <w:pPr>
        <w:pStyle w:val="ListParagraph"/>
        <w:spacing w:after="0"/>
        <w:rPr>
          <w:rFonts w:cstheme="minorHAnsi"/>
        </w:rPr>
      </w:pPr>
    </w:p>
    <w:p w:rsidR="00D77C36" w:rsidRDefault="006148CB" w:rsidP="00D77C36">
      <w:pPr>
        <w:autoSpaceDE w:val="0"/>
        <w:autoSpaceDN w:val="0"/>
        <w:adjustRightInd w:val="0"/>
      </w:pPr>
      <w:r w:rsidRPr="006D55C8">
        <w:rPr>
          <w:rFonts w:cstheme="minorHAnsi"/>
        </w:rPr>
        <w:t>A lin</w:t>
      </w:r>
      <w:r w:rsidR="00C5321B">
        <w:rPr>
          <w:rFonts w:cstheme="minorHAnsi"/>
        </w:rPr>
        <w:t>k to an</w:t>
      </w:r>
      <w:r w:rsidRPr="006D55C8">
        <w:rPr>
          <w:rFonts w:cstheme="minorHAnsi"/>
        </w:rPr>
        <w:t xml:space="preserve"> </w:t>
      </w:r>
      <w:proofErr w:type="spellStart"/>
      <w:r w:rsidRPr="006D55C8">
        <w:rPr>
          <w:rFonts w:cstheme="minorHAnsi"/>
          <w:i/>
        </w:rPr>
        <w:t>SurveyMonkey</w:t>
      </w:r>
      <w:proofErr w:type="spellEnd"/>
      <w:r w:rsidR="00C5321B">
        <w:rPr>
          <w:rFonts w:cstheme="minorHAnsi"/>
        </w:rPr>
        <w:t xml:space="preserve"> </w:t>
      </w:r>
      <w:r w:rsidR="00C5321B">
        <w:rPr>
          <w:rFonts w:cstheme="minorHAnsi"/>
          <w:lang w:eastAsia="ja-JP"/>
        </w:rPr>
        <w:t>®</w:t>
      </w:r>
      <w:r w:rsidR="00C5321B">
        <w:rPr>
          <w:rFonts w:cstheme="minorHAnsi" w:hint="eastAsia"/>
          <w:lang w:eastAsia="ja-JP"/>
        </w:rPr>
        <w:t>, a web-based survey</w:t>
      </w:r>
      <w:r w:rsidR="00C5321B">
        <w:rPr>
          <w:rFonts w:cstheme="minorHAnsi" w:hint="eastAsia"/>
          <w:i/>
          <w:lang w:eastAsia="ja-JP"/>
        </w:rPr>
        <w:t xml:space="preserve"> </w:t>
      </w:r>
      <w:r w:rsidR="007E1347">
        <w:rPr>
          <w:rFonts w:cstheme="minorHAnsi"/>
        </w:rPr>
        <w:t>(</w:t>
      </w:r>
      <w:r w:rsidR="007E1347" w:rsidRPr="007E1347">
        <w:rPr>
          <w:rFonts w:cstheme="minorHAnsi"/>
          <w:b/>
        </w:rPr>
        <w:t xml:space="preserve">See </w:t>
      </w:r>
      <w:r w:rsidR="00DD758F">
        <w:rPr>
          <w:rFonts w:cstheme="minorHAnsi" w:hint="eastAsia"/>
          <w:b/>
          <w:lang w:eastAsia="ja-JP"/>
        </w:rPr>
        <w:t xml:space="preserve">Attachment </w:t>
      </w:r>
      <w:r w:rsidR="000D5C33">
        <w:rPr>
          <w:rFonts w:cstheme="minorHAnsi"/>
          <w:b/>
          <w:lang w:eastAsia="ja-JP"/>
        </w:rPr>
        <w:t>G</w:t>
      </w:r>
      <w:r w:rsidR="00ED376A">
        <w:rPr>
          <w:rFonts w:cstheme="minorHAnsi" w:hint="eastAsia"/>
          <w:b/>
          <w:lang w:eastAsia="ja-JP"/>
        </w:rPr>
        <w:t xml:space="preserve"> - </w:t>
      </w:r>
      <w:r w:rsidR="007E1347" w:rsidRPr="007E1347">
        <w:rPr>
          <w:rFonts w:cstheme="minorHAnsi"/>
          <w:b/>
        </w:rPr>
        <w:t>Survey Instrument-word version</w:t>
      </w:r>
      <w:r w:rsidR="007E1347">
        <w:rPr>
          <w:rFonts w:cstheme="minorHAnsi"/>
          <w:b/>
        </w:rPr>
        <w:t xml:space="preserve"> and </w:t>
      </w:r>
      <w:r w:rsidR="00DD758F">
        <w:rPr>
          <w:rFonts w:cstheme="minorHAnsi" w:hint="eastAsia"/>
          <w:b/>
          <w:lang w:eastAsia="ja-JP"/>
        </w:rPr>
        <w:t xml:space="preserve">Attachment </w:t>
      </w:r>
      <w:r w:rsidR="000D5C33">
        <w:rPr>
          <w:rFonts w:cstheme="minorHAnsi"/>
          <w:b/>
          <w:lang w:eastAsia="ja-JP"/>
        </w:rPr>
        <w:t>H</w:t>
      </w:r>
      <w:r w:rsidR="00ED376A">
        <w:rPr>
          <w:rFonts w:cstheme="minorHAnsi" w:hint="eastAsia"/>
          <w:b/>
          <w:lang w:eastAsia="ja-JP"/>
        </w:rPr>
        <w:t xml:space="preserve"> - </w:t>
      </w:r>
      <w:r w:rsidR="007E1347">
        <w:rPr>
          <w:rFonts w:cstheme="minorHAnsi"/>
          <w:b/>
        </w:rPr>
        <w:t>Survey Instrument-Online version)</w:t>
      </w:r>
      <w:r w:rsidRPr="006D55C8">
        <w:rPr>
          <w:rFonts w:cstheme="minorHAnsi"/>
        </w:rPr>
        <w:t xml:space="preserve">, will be sent to each RSA, along with an introductory email explaining the purpose of the survey and a written statement explaining that </w:t>
      </w:r>
      <w:r w:rsidRPr="007E1347">
        <w:rPr>
          <w:rFonts w:cstheme="minorHAnsi"/>
        </w:rPr>
        <w:t>participation is voluntary</w:t>
      </w:r>
      <w:r w:rsidR="00ED376A">
        <w:rPr>
          <w:rFonts w:cstheme="minorHAnsi"/>
          <w:b/>
        </w:rPr>
        <w:t xml:space="preserve"> (see Attachment </w:t>
      </w:r>
      <w:r w:rsidR="000D5C33">
        <w:rPr>
          <w:rFonts w:cstheme="minorHAnsi"/>
          <w:b/>
          <w:lang w:eastAsia="ja-JP"/>
        </w:rPr>
        <w:t>I</w:t>
      </w:r>
      <w:r w:rsidR="00D77C36">
        <w:rPr>
          <w:rFonts w:cstheme="minorHAnsi"/>
          <w:b/>
        </w:rPr>
        <w:t xml:space="preserve"> – Introductory Email</w:t>
      </w:r>
      <w:r w:rsidR="007E1347" w:rsidRPr="007E1347">
        <w:rPr>
          <w:rFonts w:cstheme="minorHAnsi"/>
          <w:b/>
        </w:rPr>
        <w:t>)</w:t>
      </w:r>
      <w:r w:rsidRPr="007E1347">
        <w:rPr>
          <w:rFonts w:cstheme="minorHAnsi"/>
          <w:b/>
        </w:rPr>
        <w:t>.</w:t>
      </w:r>
      <w:r w:rsidRPr="006D55C8">
        <w:rPr>
          <w:rFonts w:cstheme="minorHAnsi"/>
        </w:rPr>
        <w:t xml:space="preserve"> </w:t>
      </w:r>
      <w:r w:rsidR="00D77C36" w:rsidRPr="00D77C36">
        <w:rPr>
          <w:rFonts w:cstheme="minorHAnsi"/>
        </w:rPr>
        <w:t xml:space="preserve">The study team will remind the RSAs </w:t>
      </w:r>
      <w:r w:rsidR="00ED376A">
        <w:rPr>
          <w:rFonts w:cstheme="minorHAnsi" w:hint="eastAsia"/>
          <w:lang w:eastAsia="ja-JP"/>
        </w:rPr>
        <w:t xml:space="preserve">about </w:t>
      </w:r>
      <w:r w:rsidR="00ED376A">
        <w:rPr>
          <w:rFonts w:cstheme="minorHAnsi"/>
        </w:rPr>
        <w:t xml:space="preserve">the survey </w:t>
      </w:r>
      <w:r w:rsidR="00ED376A">
        <w:rPr>
          <w:rFonts w:cstheme="minorHAnsi" w:hint="eastAsia"/>
          <w:lang w:eastAsia="ja-JP"/>
        </w:rPr>
        <w:t>at</w:t>
      </w:r>
      <w:r w:rsidR="00D77C36" w:rsidRPr="00D77C36">
        <w:rPr>
          <w:rFonts w:cstheme="minorHAnsi"/>
        </w:rPr>
        <w:t xml:space="preserve"> two weeks </w:t>
      </w:r>
      <w:r w:rsidR="00ED376A">
        <w:rPr>
          <w:rFonts w:cstheme="minorHAnsi" w:hint="eastAsia"/>
          <w:lang w:eastAsia="ja-JP"/>
        </w:rPr>
        <w:t xml:space="preserve">and four weeks </w:t>
      </w:r>
      <w:r w:rsidR="00D77C36" w:rsidRPr="00D77C36">
        <w:rPr>
          <w:rFonts w:cstheme="minorHAnsi"/>
        </w:rPr>
        <w:t>via email</w:t>
      </w:r>
      <w:r w:rsidR="00D77C36">
        <w:rPr>
          <w:rFonts w:cstheme="minorHAnsi"/>
        </w:rPr>
        <w:t xml:space="preserve"> </w:t>
      </w:r>
      <w:r w:rsidR="000E767A">
        <w:rPr>
          <w:rFonts w:cstheme="minorHAnsi"/>
          <w:b/>
        </w:rPr>
        <w:t xml:space="preserve">(see Attachment </w:t>
      </w:r>
      <w:r w:rsidR="000D5C33">
        <w:rPr>
          <w:rFonts w:cstheme="minorHAnsi"/>
          <w:b/>
          <w:lang w:eastAsia="ja-JP"/>
        </w:rPr>
        <w:t>J</w:t>
      </w:r>
      <w:r w:rsidR="000E767A">
        <w:rPr>
          <w:rFonts w:cstheme="minorHAnsi" w:hint="eastAsia"/>
          <w:b/>
          <w:lang w:eastAsia="ja-JP"/>
        </w:rPr>
        <w:t xml:space="preserve"> </w:t>
      </w:r>
      <w:r w:rsidR="00D77C36">
        <w:rPr>
          <w:rFonts w:cstheme="minorHAnsi"/>
          <w:b/>
        </w:rPr>
        <w:t>– Email Reminder</w:t>
      </w:r>
      <w:r w:rsidR="00DD758F">
        <w:rPr>
          <w:rFonts w:cstheme="minorHAnsi" w:hint="eastAsia"/>
          <w:b/>
          <w:lang w:eastAsia="ja-JP"/>
        </w:rPr>
        <w:t xml:space="preserve"> 2 weeks and Attachment </w:t>
      </w:r>
      <w:r w:rsidR="00F60CD8">
        <w:rPr>
          <w:rFonts w:cstheme="minorHAnsi"/>
          <w:b/>
          <w:lang w:eastAsia="ja-JP"/>
        </w:rPr>
        <w:t>K</w:t>
      </w:r>
      <w:r w:rsidR="000E767A">
        <w:rPr>
          <w:rFonts w:cstheme="minorHAnsi" w:hint="eastAsia"/>
          <w:b/>
          <w:lang w:eastAsia="ja-JP"/>
        </w:rPr>
        <w:t xml:space="preserve"> </w:t>
      </w:r>
      <w:r w:rsidR="000E767A">
        <w:rPr>
          <w:rFonts w:cstheme="minorHAnsi"/>
          <w:b/>
          <w:lang w:eastAsia="ja-JP"/>
        </w:rPr>
        <w:t>–</w:t>
      </w:r>
      <w:r w:rsidR="000E767A">
        <w:rPr>
          <w:rFonts w:cstheme="minorHAnsi" w:hint="eastAsia"/>
          <w:b/>
          <w:lang w:eastAsia="ja-JP"/>
        </w:rPr>
        <w:t xml:space="preserve"> Email Reminder 4 weeks</w:t>
      </w:r>
      <w:r w:rsidR="00D77C36" w:rsidRPr="00D77C36">
        <w:rPr>
          <w:rFonts w:cstheme="minorHAnsi"/>
          <w:b/>
        </w:rPr>
        <w:t>).</w:t>
      </w:r>
      <w:r w:rsidR="00D77C36" w:rsidRPr="00D77C36">
        <w:rPr>
          <w:rFonts w:cstheme="minorHAnsi"/>
        </w:rPr>
        <w:t xml:space="preserve"> </w:t>
      </w:r>
      <w:r w:rsidRPr="006D55C8">
        <w:rPr>
          <w:rFonts w:cstheme="minorHAnsi"/>
        </w:rPr>
        <w:t>Names and personal identifiers will not be recorded nor matched with surveys fo</w:t>
      </w:r>
      <w:r w:rsidR="00ED376A">
        <w:rPr>
          <w:rFonts w:cstheme="minorHAnsi"/>
        </w:rPr>
        <w:t>r analysis.</w:t>
      </w:r>
      <w:r w:rsidRPr="006D55C8">
        <w:rPr>
          <w:rFonts w:cstheme="minorHAnsi"/>
        </w:rPr>
        <w:t xml:space="preserve"> </w:t>
      </w:r>
      <w:r w:rsidR="00D77C36">
        <w:t>Data will be downloaded from the internet-based survey site into database such as Excel or Access.</w:t>
      </w:r>
      <w:r w:rsidR="00D77C36" w:rsidRPr="00AB6779">
        <w:t xml:space="preserve"> </w:t>
      </w:r>
      <w:r w:rsidR="00D77C36" w:rsidRPr="00D77C36">
        <w:rPr>
          <w:bCs/>
        </w:rPr>
        <w:t>The</w:t>
      </w:r>
      <w:r w:rsidR="00D77C36" w:rsidRPr="00D77C36">
        <w:rPr>
          <w:b/>
          <w:bCs/>
        </w:rPr>
        <w:t xml:space="preserve"> </w:t>
      </w:r>
      <w:r w:rsidR="00D77C36" w:rsidRPr="00D77C36">
        <w:t>CDC evaluation team will provide technical support and address any questions that participants may have. Contact information will be provided in the survey.</w:t>
      </w:r>
    </w:p>
    <w:p w:rsidR="00951209" w:rsidRDefault="00951209" w:rsidP="00D77C36">
      <w:pPr>
        <w:autoSpaceDE w:val="0"/>
        <w:autoSpaceDN w:val="0"/>
        <w:adjustRightInd w:val="0"/>
      </w:pPr>
    </w:p>
    <w:p w:rsidR="00951209" w:rsidRDefault="00951209" w:rsidP="00D77C36">
      <w:pPr>
        <w:autoSpaceDE w:val="0"/>
        <w:autoSpaceDN w:val="0"/>
        <w:adjustRightInd w:val="0"/>
      </w:pPr>
    </w:p>
    <w:p w:rsidR="00951209" w:rsidRDefault="00951209" w:rsidP="00D77C36">
      <w:pPr>
        <w:autoSpaceDE w:val="0"/>
        <w:autoSpaceDN w:val="0"/>
        <w:adjustRightInd w:val="0"/>
      </w:pPr>
    </w:p>
    <w:p w:rsidR="00951209" w:rsidRPr="00C5321B" w:rsidRDefault="00951209" w:rsidP="00D77C36">
      <w:pPr>
        <w:autoSpaceDE w:val="0"/>
        <w:autoSpaceDN w:val="0"/>
        <w:adjustRightInd w:val="0"/>
        <w:rPr>
          <w:rFonts w:cstheme="minorHAnsi"/>
          <w:lang w:eastAsia="ja-JP"/>
        </w:rPr>
      </w:pPr>
    </w:p>
    <w:p w:rsidR="009759F3" w:rsidRPr="006D55C8" w:rsidRDefault="00287E2F" w:rsidP="009759F3">
      <w:pPr>
        <w:pStyle w:val="ListParagraph"/>
        <w:numPr>
          <w:ilvl w:val="0"/>
          <w:numId w:val="3"/>
        </w:numPr>
        <w:spacing w:after="0"/>
        <w:rPr>
          <w:rFonts w:cstheme="minorHAnsi"/>
          <w:b/>
        </w:rPr>
      </w:pPr>
      <w:r w:rsidRPr="006D55C8">
        <w:rPr>
          <w:rFonts w:cstheme="minorHAnsi"/>
          <w:b/>
        </w:rPr>
        <w:lastRenderedPageBreak/>
        <w:t>Methods to Maximize Response Rates</w:t>
      </w:r>
      <w:r w:rsidR="00F725B5" w:rsidRPr="006D55C8">
        <w:rPr>
          <w:rFonts w:cstheme="minorHAnsi"/>
          <w:b/>
        </w:rPr>
        <w:t xml:space="preserve"> </w:t>
      </w:r>
      <w:r w:rsidRPr="006D55C8">
        <w:rPr>
          <w:rFonts w:cstheme="minorHAnsi"/>
          <w:b/>
        </w:rPr>
        <w:t xml:space="preserve"> </w:t>
      </w:r>
      <w:r w:rsidR="009759F3" w:rsidRPr="006D55C8">
        <w:rPr>
          <w:rFonts w:cstheme="minorHAnsi"/>
          <w:b/>
          <w:bCs/>
        </w:rPr>
        <w:t>Deal with Nonresponse</w:t>
      </w:r>
    </w:p>
    <w:p w:rsidR="00D77C36" w:rsidRDefault="00D77C36" w:rsidP="009759F3">
      <w:pPr>
        <w:spacing w:after="0"/>
        <w:rPr>
          <w:rFonts w:cstheme="minorHAnsi"/>
        </w:rPr>
      </w:pPr>
    </w:p>
    <w:p w:rsidR="000E767A" w:rsidRDefault="000E767A" w:rsidP="00D77C3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eastAsiaTheme="minorEastAsia" w:hAnsiTheme="minorHAnsi" w:cs="Arial"/>
          <w:b/>
          <w:sz w:val="22"/>
          <w:szCs w:val="22"/>
          <w:lang w:eastAsia="ja-JP"/>
        </w:rPr>
      </w:pPr>
      <w:r w:rsidRPr="000E767A">
        <w:rPr>
          <w:rFonts w:asciiTheme="minorHAnsi" w:hAnsiTheme="minorHAnsi" w:cs="Arial"/>
          <w:sz w:val="22"/>
          <w:szCs w:val="22"/>
        </w:rPr>
        <w:t xml:space="preserve">The study team will remind the RSAs </w:t>
      </w:r>
      <w:r w:rsidRPr="000E767A">
        <w:rPr>
          <w:rFonts w:asciiTheme="minorHAnsi" w:hAnsiTheme="minorHAnsi" w:cs="Arial" w:hint="eastAsia"/>
          <w:sz w:val="22"/>
          <w:szCs w:val="22"/>
        </w:rPr>
        <w:t xml:space="preserve">about </w:t>
      </w:r>
      <w:r w:rsidRPr="000E767A">
        <w:rPr>
          <w:rFonts w:asciiTheme="minorHAnsi" w:hAnsiTheme="minorHAnsi" w:cs="Arial"/>
          <w:sz w:val="22"/>
          <w:szCs w:val="22"/>
        </w:rPr>
        <w:t xml:space="preserve">the survey </w:t>
      </w:r>
      <w:r w:rsidRPr="000E767A">
        <w:rPr>
          <w:rFonts w:asciiTheme="minorHAnsi" w:hAnsiTheme="minorHAnsi" w:cs="Arial" w:hint="eastAsia"/>
          <w:sz w:val="22"/>
          <w:szCs w:val="22"/>
        </w:rPr>
        <w:t>at</w:t>
      </w:r>
      <w:r w:rsidRPr="000E767A">
        <w:rPr>
          <w:rFonts w:asciiTheme="minorHAnsi" w:hAnsiTheme="minorHAnsi" w:cs="Arial"/>
          <w:sz w:val="22"/>
          <w:szCs w:val="22"/>
        </w:rPr>
        <w:t xml:space="preserve"> two weeks </w:t>
      </w:r>
      <w:r w:rsidRPr="000E767A">
        <w:rPr>
          <w:rFonts w:asciiTheme="minorHAnsi" w:hAnsiTheme="minorHAnsi" w:cs="Arial" w:hint="eastAsia"/>
          <w:sz w:val="22"/>
          <w:szCs w:val="22"/>
        </w:rPr>
        <w:t xml:space="preserve">and four weeks </w:t>
      </w:r>
      <w:r w:rsidRPr="000E767A">
        <w:rPr>
          <w:rFonts w:asciiTheme="minorHAnsi" w:hAnsiTheme="minorHAnsi" w:cs="Arial"/>
          <w:sz w:val="22"/>
          <w:szCs w:val="22"/>
        </w:rPr>
        <w:t xml:space="preserve">via email </w:t>
      </w:r>
      <w:r w:rsidRPr="000E767A">
        <w:rPr>
          <w:rFonts w:asciiTheme="minorHAnsi" w:hAnsiTheme="minorHAnsi" w:cs="Arial"/>
          <w:b/>
          <w:sz w:val="22"/>
          <w:szCs w:val="22"/>
        </w:rPr>
        <w:t xml:space="preserve">(see Attachment </w:t>
      </w:r>
      <w:r w:rsidR="00F60CD8">
        <w:rPr>
          <w:rFonts w:asciiTheme="minorHAnsi" w:eastAsiaTheme="minorEastAsia" w:hAnsiTheme="minorHAnsi" w:cs="Arial"/>
          <w:b/>
          <w:sz w:val="22"/>
          <w:szCs w:val="22"/>
          <w:lang w:eastAsia="ja-JP"/>
        </w:rPr>
        <w:t>K</w:t>
      </w:r>
      <w:r w:rsidRPr="000E767A">
        <w:rPr>
          <w:rFonts w:asciiTheme="minorHAnsi" w:hAnsiTheme="minorHAnsi" w:cs="Arial" w:hint="eastAsia"/>
          <w:b/>
          <w:sz w:val="22"/>
          <w:szCs w:val="22"/>
        </w:rPr>
        <w:t xml:space="preserve"> </w:t>
      </w:r>
      <w:r w:rsidRPr="000E767A">
        <w:rPr>
          <w:rFonts w:asciiTheme="minorHAnsi" w:hAnsiTheme="minorHAnsi" w:cs="Arial"/>
          <w:b/>
          <w:sz w:val="22"/>
          <w:szCs w:val="22"/>
        </w:rPr>
        <w:t>– Email Reminder</w:t>
      </w:r>
      <w:r w:rsidR="002F6A5D">
        <w:rPr>
          <w:rFonts w:asciiTheme="minorHAnsi" w:hAnsiTheme="minorHAnsi" w:cs="Arial" w:hint="eastAsia"/>
          <w:b/>
          <w:sz w:val="22"/>
          <w:szCs w:val="22"/>
        </w:rPr>
        <w:t xml:space="preserve"> 2 weeks and Attachment </w:t>
      </w:r>
      <w:r w:rsidR="00F60CD8">
        <w:rPr>
          <w:rFonts w:asciiTheme="minorHAnsi" w:eastAsiaTheme="minorEastAsia" w:hAnsiTheme="minorHAnsi" w:cs="Arial"/>
          <w:b/>
          <w:sz w:val="22"/>
          <w:szCs w:val="22"/>
          <w:lang w:eastAsia="ja-JP"/>
        </w:rPr>
        <w:t>K</w:t>
      </w:r>
      <w:r w:rsidRPr="000E767A">
        <w:rPr>
          <w:rFonts w:asciiTheme="minorHAnsi" w:hAnsiTheme="minorHAnsi" w:cs="Arial" w:hint="eastAsia"/>
          <w:b/>
          <w:sz w:val="22"/>
          <w:szCs w:val="22"/>
        </w:rPr>
        <w:t xml:space="preserve"> </w:t>
      </w:r>
      <w:r w:rsidRPr="000E767A">
        <w:rPr>
          <w:rFonts w:asciiTheme="minorHAnsi" w:hAnsiTheme="minorHAnsi" w:cs="Arial"/>
          <w:b/>
          <w:sz w:val="22"/>
          <w:szCs w:val="22"/>
        </w:rPr>
        <w:t>–</w:t>
      </w:r>
      <w:r w:rsidRPr="000E767A">
        <w:rPr>
          <w:rFonts w:asciiTheme="minorHAnsi" w:hAnsiTheme="minorHAnsi" w:cs="Arial" w:hint="eastAsia"/>
          <w:b/>
          <w:sz w:val="22"/>
          <w:szCs w:val="22"/>
        </w:rPr>
        <w:t xml:space="preserve"> Email Reminder 4 weeks</w:t>
      </w:r>
      <w:r w:rsidRPr="000E767A">
        <w:rPr>
          <w:rFonts w:asciiTheme="minorHAnsi" w:hAnsiTheme="minorHAnsi" w:cs="Arial"/>
          <w:b/>
          <w:sz w:val="22"/>
          <w:szCs w:val="22"/>
        </w:rPr>
        <w:t>)</w:t>
      </w:r>
      <w:r>
        <w:rPr>
          <w:rFonts w:asciiTheme="minorHAnsi" w:eastAsiaTheme="minorEastAsia" w:hAnsiTheme="minorHAnsi" w:cs="Arial" w:hint="eastAsia"/>
          <w:b/>
          <w:sz w:val="22"/>
          <w:szCs w:val="22"/>
          <w:lang w:eastAsia="ja-JP"/>
        </w:rPr>
        <w:t>.</w:t>
      </w:r>
    </w:p>
    <w:p w:rsidR="00F60CD8" w:rsidRDefault="00F60CD8" w:rsidP="00D77C3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hAnsiTheme="minorHAnsi" w:cs="Arial"/>
          <w:sz w:val="22"/>
          <w:szCs w:val="22"/>
        </w:rPr>
      </w:pPr>
    </w:p>
    <w:p w:rsidR="00D77C36" w:rsidRDefault="00D77C36" w:rsidP="00D77C3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hAnsiTheme="minorHAnsi" w:cs="Arial"/>
          <w:sz w:val="22"/>
          <w:szCs w:val="22"/>
        </w:rPr>
      </w:pPr>
      <w:r>
        <w:rPr>
          <w:rFonts w:asciiTheme="minorHAnsi" w:hAnsiTheme="minorHAnsi" w:cs="Arial"/>
          <w:sz w:val="22"/>
          <w:szCs w:val="22"/>
        </w:rPr>
        <w:t xml:space="preserve">The purpose of this survey is to obtain feedback on NORS system, and to identify possible reason(s) for an initial large drop and subsequent fluctuations in the number of foodborne disease outbreaks reported in 2009. Higher response rates will yield more reliable information; however, no scientific inferences will be made. </w:t>
      </w:r>
    </w:p>
    <w:p w:rsidR="006148CB" w:rsidRPr="006D55C8" w:rsidRDefault="006148CB" w:rsidP="009759F3">
      <w:pPr>
        <w:spacing w:after="0"/>
        <w:rPr>
          <w:rFonts w:cstheme="minorHAnsi"/>
          <w:lang w:eastAsia="ja-JP"/>
        </w:rPr>
      </w:pPr>
    </w:p>
    <w:p w:rsidR="00F52BCC" w:rsidRPr="006D55C8" w:rsidRDefault="00287E2F" w:rsidP="009759F3">
      <w:pPr>
        <w:pStyle w:val="ListParagraph"/>
        <w:numPr>
          <w:ilvl w:val="0"/>
          <w:numId w:val="3"/>
        </w:numPr>
        <w:spacing w:after="0"/>
        <w:rPr>
          <w:rFonts w:cstheme="minorHAnsi"/>
          <w:b/>
        </w:rPr>
      </w:pPr>
      <w:r w:rsidRPr="006D55C8">
        <w:rPr>
          <w:rFonts w:cstheme="minorHAnsi"/>
          <w:b/>
        </w:rPr>
        <w:t xml:space="preserve">Test of Procedures </w:t>
      </w:r>
      <w:r w:rsidR="009759F3" w:rsidRPr="006D55C8">
        <w:rPr>
          <w:rFonts w:cstheme="minorHAnsi"/>
          <w:b/>
          <w:bCs/>
        </w:rPr>
        <w:t>or Methods to be Undertaken</w:t>
      </w:r>
    </w:p>
    <w:p w:rsidR="0068020B" w:rsidRDefault="0068020B" w:rsidP="00F65A37">
      <w:pPr>
        <w:spacing w:after="0"/>
        <w:rPr>
          <w:rFonts w:cstheme="minorHAnsi"/>
        </w:rPr>
      </w:pPr>
    </w:p>
    <w:p w:rsidR="000E767A" w:rsidRPr="000E767A" w:rsidRDefault="000E767A" w:rsidP="000E767A">
      <w:pPr>
        <w:spacing w:after="0"/>
        <w:rPr>
          <w:rFonts w:cstheme="minorHAnsi"/>
        </w:rPr>
      </w:pPr>
      <w:r>
        <w:rPr>
          <w:rFonts w:cstheme="minorHAnsi" w:hint="eastAsia"/>
          <w:lang w:eastAsia="ja-JP"/>
        </w:rPr>
        <w:t>The survey q</w:t>
      </w:r>
      <w:r w:rsidR="00E1442E">
        <w:rPr>
          <w:rFonts w:cstheme="minorHAnsi"/>
        </w:rPr>
        <w:t>uestions were reviewed by ten</w:t>
      </w:r>
      <w:r w:rsidR="002D604B">
        <w:rPr>
          <w:rFonts w:cstheme="minorHAnsi"/>
        </w:rPr>
        <w:t xml:space="preserve"> </w:t>
      </w:r>
      <w:r w:rsidR="00F65A37" w:rsidRPr="006D55C8">
        <w:rPr>
          <w:rFonts w:cstheme="minorHAnsi"/>
        </w:rPr>
        <w:t>individuals involved in NORS, as well as by Dr. Thomas Chapel (an expert evaluator), and r</w:t>
      </w:r>
      <w:r w:rsidR="0068020B">
        <w:rPr>
          <w:rFonts w:cstheme="minorHAnsi"/>
        </w:rPr>
        <w:t xml:space="preserve">evised based on the feedbacks. </w:t>
      </w:r>
      <w:proofErr w:type="spellStart"/>
      <w:r w:rsidR="0068020B">
        <w:rPr>
          <w:rFonts w:cstheme="minorHAnsi"/>
        </w:rPr>
        <w:t>SurveyMonkey</w:t>
      </w:r>
      <w:proofErr w:type="spellEnd"/>
      <w:r w:rsidR="0068020B">
        <w:rPr>
          <w:rFonts w:cstheme="minorHAnsi"/>
        </w:rPr>
        <w:t xml:space="preserve"> </w:t>
      </w:r>
      <w:r w:rsidR="00C5321B">
        <w:rPr>
          <w:rFonts w:cstheme="minorHAnsi"/>
          <w:lang w:eastAsia="ja-JP"/>
        </w:rPr>
        <w:t>®</w:t>
      </w:r>
      <w:r w:rsidR="0068020B">
        <w:rPr>
          <w:rFonts w:cstheme="minorHAnsi"/>
        </w:rPr>
        <w:t>onlin</w:t>
      </w:r>
      <w:r w:rsidR="00E1442E">
        <w:rPr>
          <w:rFonts w:cstheme="minorHAnsi"/>
        </w:rPr>
        <w:t>e instrument was tested by eight</w:t>
      </w:r>
      <w:r w:rsidR="00F65A37" w:rsidRPr="006D55C8">
        <w:rPr>
          <w:rFonts w:cstheme="minorHAnsi"/>
        </w:rPr>
        <w:t xml:space="preserve"> individuals</w:t>
      </w:r>
      <w:r w:rsidR="00D77C36">
        <w:rPr>
          <w:rFonts w:cstheme="minorHAnsi"/>
        </w:rPr>
        <w:t xml:space="preserve"> for usability and formatting</w:t>
      </w:r>
      <w:r w:rsidR="00F65A37" w:rsidRPr="006D55C8">
        <w:rPr>
          <w:rFonts w:cstheme="minorHAnsi"/>
        </w:rPr>
        <w:t>.</w:t>
      </w:r>
      <w:r w:rsidR="0068020B">
        <w:rPr>
          <w:rFonts w:cstheme="minorHAnsi"/>
        </w:rPr>
        <w:t xml:space="preserve"> </w:t>
      </w:r>
      <w:r w:rsidR="0068020B">
        <w:rPr>
          <w:rFonts w:cs="Arial"/>
        </w:rPr>
        <w:t>Feedback from this group was used to refine questions as needed, ensure accurate programming and skip patterns</w:t>
      </w:r>
      <w:r>
        <w:rPr>
          <w:rFonts w:cs="Arial" w:hint="eastAsia"/>
          <w:lang w:eastAsia="ja-JP"/>
        </w:rPr>
        <w:t>,</w:t>
      </w:r>
      <w:r w:rsidR="0068020B">
        <w:rPr>
          <w:rFonts w:cs="Arial"/>
        </w:rPr>
        <w:t xml:space="preserve"> and establish the estimated time required to complete the survey.</w:t>
      </w:r>
      <w:r>
        <w:rPr>
          <w:rFonts w:cstheme="minorHAnsi"/>
        </w:rPr>
        <w:t xml:space="preserve"> </w:t>
      </w:r>
      <w:r>
        <w:rPr>
          <w:rFonts w:cstheme="minorHAnsi" w:hint="eastAsia"/>
          <w:lang w:eastAsia="ja-JP"/>
        </w:rPr>
        <w:t>T</w:t>
      </w:r>
      <w:r w:rsidRPr="000E767A">
        <w:rPr>
          <w:rFonts w:cstheme="minorHAnsi"/>
        </w:rPr>
        <w:t xml:space="preserve">he average time to complete the survey including time for reviewing instructions, gathering needed information and completing the survey, was approximately 15 minutes. Based on these </w:t>
      </w:r>
      <w:r w:rsidRPr="00DD758F">
        <w:rPr>
          <w:rFonts w:cs="Arial"/>
        </w:rPr>
        <w:t xml:space="preserve">results, </w:t>
      </w:r>
      <w:r w:rsidR="00B3182B" w:rsidRPr="00DD758F">
        <w:rPr>
          <w:rFonts w:cs="Arial"/>
        </w:rPr>
        <w:t xml:space="preserve">we chose to use 20 minutes as </w:t>
      </w:r>
      <w:r w:rsidRPr="00DD758F">
        <w:rPr>
          <w:rFonts w:cs="Arial"/>
        </w:rPr>
        <w:t>the estimated</w:t>
      </w:r>
      <w:r w:rsidRPr="000E767A">
        <w:rPr>
          <w:rFonts w:cstheme="minorHAnsi"/>
        </w:rPr>
        <w:t xml:space="preserve"> time range for actual respondents to complete the survey</w:t>
      </w:r>
      <w:r w:rsidR="00B3182B">
        <w:rPr>
          <w:rFonts w:cstheme="minorHAnsi"/>
        </w:rPr>
        <w:t>.</w:t>
      </w:r>
      <w:r w:rsidRPr="000E767A">
        <w:rPr>
          <w:rFonts w:cstheme="minorHAnsi"/>
        </w:rPr>
        <w:t xml:space="preserve"> </w:t>
      </w:r>
    </w:p>
    <w:p w:rsidR="00F65A37" w:rsidRPr="006D55C8" w:rsidRDefault="00F65A37" w:rsidP="00F65A37">
      <w:pPr>
        <w:spacing w:after="0"/>
        <w:rPr>
          <w:rFonts w:cstheme="minorHAnsi"/>
          <w:lang w:eastAsia="ja-JP"/>
        </w:rPr>
      </w:pPr>
    </w:p>
    <w:p w:rsidR="009759F3" w:rsidRPr="006D55C8" w:rsidRDefault="009759F3" w:rsidP="009759F3">
      <w:pPr>
        <w:pStyle w:val="ListParagraph"/>
        <w:numPr>
          <w:ilvl w:val="0"/>
          <w:numId w:val="3"/>
        </w:numPr>
        <w:spacing w:after="0"/>
        <w:rPr>
          <w:rFonts w:cstheme="minorHAnsi"/>
          <w:b/>
        </w:rPr>
      </w:pPr>
      <w:r w:rsidRPr="006D55C8">
        <w:rPr>
          <w:rFonts w:cstheme="minorHAnsi"/>
          <w:b/>
          <w:bCs/>
        </w:rPr>
        <w:t>Individuals Consulted on Statistical Aspects and Individuals Collecting and/or Analyzing Data</w:t>
      </w:r>
    </w:p>
    <w:p w:rsidR="006D55C8" w:rsidRPr="006D55C8" w:rsidRDefault="006D55C8" w:rsidP="006D55C8">
      <w:pPr>
        <w:spacing w:before="100" w:beforeAutospacing="1" w:after="100" w:afterAutospacing="1"/>
        <w:rPr>
          <w:rFonts w:cstheme="minorHAnsi"/>
        </w:rPr>
      </w:pPr>
      <w:r w:rsidRPr="006D55C8">
        <w:rPr>
          <w:rFonts w:cstheme="minorHAnsi"/>
        </w:rPr>
        <w:t xml:space="preserve">The team of individuals working on this information collection, including instrument development, data collection, and data analysis will consist of members of </w:t>
      </w:r>
      <w:r w:rsidRPr="006D55C8">
        <w:rPr>
          <w:rFonts w:cstheme="minorHAnsi"/>
          <w:lang w:val="en"/>
        </w:rPr>
        <w:t xml:space="preserve">the Enteric Diseases Epidemiology Branch (EDEB) of the Division of Foodborne, Waterborne, and Environmental Diseases. </w:t>
      </w:r>
    </w:p>
    <w:p w:rsidR="006D55C8" w:rsidRDefault="006D55C8" w:rsidP="007E1347">
      <w:pPr>
        <w:pStyle w:val="NoSpacing"/>
      </w:pPr>
      <w:r w:rsidRPr="006D55C8">
        <w:t>Maho Imanishi, VMD, MPH</w:t>
      </w:r>
      <w:r w:rsidRPr="006D55C8">
        <w:br/>
        <w:t xml:space="preserve">Epidemic Intelligence Service Officer </w:t>
      </w:r>
      <w:r w:rsidRPr="006D55C8">
        <w:br/>
        <w:t>Division of Foodborne, Waterborne, and Environmental Diseases</w:t>
      </w:r>
    </w:p>
    <w:p w:rsidR="006D55C8" w:rsidRPr="006D55C8" w:rsidRDefault="006D55C8" w:rsidP="007E1347">
      <w:pPr>
        <w:pStyle w:val="NoSpacing"/>
      </w:pPr>
      <w:r w:rsidRPr="006D55C8">
        <w:t>Centers for Disease Control and Prevention</w:t>
      </w:r>
    </w:p>
    <w:p w:rsidR="006D55C8" w:rsidRPr="006D55C8" w:rsidRDefault="006D55C8" w:rsidP="007E1347">
      <w:pPr>
        <w:pStyle w:val="NoSpacing"/>
      </w:pPr>
      <w:r w:rsidRPr="006D55C8">
        <w:t xml:space="preserve">Email: </w:t>
      </w:r>
      <w:hyperlink r:id="rId10" w:history="1">
        <w:r w:rsidRPr="006D55C8">
          <w:rPr>
            <w:rStyle w:val="Hyperlink"/>
            <w:rFonts w:cstheme="minorHAnsi"/>
          </w:rPr>
          <w:t>mimanishi@cdc.gov</w:t>
        </w:r>
      </w:hyperlink>
    </w:p>
    <w:p w:rsidR="006D55C8" w:rsidRPr="006D55C8" w:rsidRDefault="006D55C8" w:rsidP="007E1347">
      <w:pPr>
        <w:pStyle w:val="NoSpacing"/>
      </w:pPr>
      <w:r w:rsidRPr="006D55C8">
        <w:t>Office: (404) 718-4689</w:t>
      </w:r>
    </w:p>
    <w:p w:rsidR="006D55C8" w:rsidRDefault="006D55C8" w:rsidP="007E1347">
      <w:pPr>
        <w:pStyle w:val="NoSpacing"/>
      </w:pPr>
      <w:r w:rsidRPr="006D55C8">
        <w:t>Blackberry: (404) 819-9834</w:t>
      </w:r>
      <w:r w:rsidRPr="006D55C8">
        <w:br/>
        <w:t>Fax: (404) 679-5073</w:t>
      </w:r>
    </w:p>
    <w:p w:rsidR="007E1347" w:rsidRPr="006D55C8" w:rsidRDefault="007E1347" w:rsidP="007E1347">
      <w:pPr>
        <w:pStyle w:val="NoSpacing"/>
      </w:pPr>
    </w:p>
    <w:p w:rsidR="006D55C8" w:rsidRPr="006D55C8" w:rsidRDefault="006D55C8" w:rsidP="007E1347">
      <w:pPr>
        <w:pStyle w:val="NoSpacing"/>
      </w:pPr>
      <w:r w:rsidRPr="006D55C8">
        <w:t xml:space="preserve">Karunya Manikonda, MPH </w:t>
      </w:r>
      <w:r w:rsidRPr="006D55C8">
        <w:br/>
        <w:t>Surveillance Epidemiologist, National Outbreak Reporting System Team</w:t>
      </w:r>
      <w:r w:rsidRPr="006D55C8">
        <w:br/>
        <w:t>Enteric Diseases Epidemiology Branch</w:t>
      </w:r>
    </w:p>
    <w:p w:rsidR="006D55C8" w:rsidRPr="006D55C8" w:rsidRDefault="006D55C8" w:rsidP="007E1347">
      <w:pPr>
        <w:pStyle w:val="NoSpacing"/>
      </w:pPr>
      <w:r w:rsidRPr="006D55C8">
        <w:t>Centers for Disease Control and Prevention</w:t>
      </w:r>
    </w:p>
    <w:p w:rsidR="006D55C8" w:rsidRDefault="006D55C8" w:rsidP="002F6A5D">
      <w:pPr>
        <w:pStyle w:val="NoSpacing"/>
        <w:rPr>
          <w:lang w:eastAsia="ja-JP"/>
        </w:rPr>
      </w:pPr>
      <w:r w:rsidRPr="006D55C8">
        <w:t xml:space="preserve">Email: </w:t>
      </w:r>
      <w:hyperlink r:id="rId11" w:history="1">
        <w:r w:rsidRPr="006D55C8">
          <w:rPr>
            <w:rStyle w:val="Hyperlink"/>
            <w:rFonts w:cstheme="minorHAnsi"/>
          </w:rPr>
          <w:t>kmanikonda@cdc.gov</w:t>
        </w:r>
      </w:hyperlink>
      <w:r w:rsidRPr="006D55C8">
        <w:br/>
        <w:t>Office: (404) 639-3530</w:t>
      </w:r>
    </w:p>
    <w:p w:rsidR="002F6A5D" w:rsidRDefault="002F6A5D" w:rsidP="002F6A5D">
      <w:pPr>
        <w:pStyle w:val="NoSpacing"/>
        <w:rPr>
          <w:lang w:eastAsia="ja-JP"/>
        </w:rPr>
      </w:pPr>
    </w:p>
    <w:p w:rsidR="00951209" w:rsidRDefault="00951209" w:rsidP="002F6A5D">
      <w:pPr>
        <w:pStyle w:val="NoSpacing"/>
        <w:rPr>
          <w:lang w:eastAsia="ja-JP"/>
        </w:rPr>
      </w:pPr>
    </w:p>
    <w:p w:rsidR="00951209" w:rsidRPr="002F6A5D" w:rsidRDefault="00951209" w:rsidP="002F6A5D">
      <w:pPr>
        <w:pStyle w:val="NoSpacing"/>
        <w:rPr>
          <w:lang w:eastAsia="ja-JP"/>
        </w:rPr>
      </w:pPr>
    </w:p>
    <w:p w:rsidR="006D55C8" w:rsidRPr="006D55C8" w:rsidRDefault="006D55C8" w:rsidP="007E1347">
      <w:pPr>
        <w:pStyle w:val="NoSpacing"/>
      </w:pPr>
      <w:r w:rsidRPr="006D55C8">
        <w:lastRenderedPageBreak/>
        <w:t>L. Hannah Gould, PhD, MS</w:t>
      </w:r>
    </w:p>
    <w:p w:rsidR="006D55C8" w:rsidRPr="006D55C8" w:rsidRDefault="006D55C8" w:rsidP="007E1347">
      <w:pPr>
        <w:pStyle w:val="NoSpacing"/>
      </w:pPr>
      <w:r w:rsidRPr="006D55C8">
        <w:t>Lead, National Outbreak Reporting System Team</w:t>
      </w:r>
    </w:p>
    <w:p w:rsidR="006D55C8" w:rsidRPr="006D55C8" w:rsidRDefault="006D55C8" w:rsidP="007E1347">
      <w:pPr>
        <w:pStyle w:val="NoSpacing"/>
      </w:pPr>
      <w:r w:rsidRPr="006D55C8">
        <w:t>Enteric Diseases Epidemiology Branch</w:t>
      </w:r>
    </w:p>
    <w:p w:rsidR="006D55C8" w:rsidRPr="006D55C8" w:rsidRDefault="006D55C8" w:rsidP="007E1347">
      <w:pPr>
        <w:pStyle w:val="NoSpacing"/>
      </w:pPr>
      <w:r w:rsidRPr="006D55C8">
        <w:t>Centers for Disease Control and Prevention</w:t>
      </w:r>
    </w:p>
    <w:p w:rsidR="006D55C8" w:rsidRPr="006D55C8" w:rsidRDefault="006D55C8" w:rsidP="007E1347">
      <w:pPr>
        <w:pStyle w:val="NoSpacing"/>
      </w:pPr>
      <w:r w:rsidRPr="006D55C8">
        <w:t xml:space="preserve">Email: </w:t>
      </w:r>
      <w:hyperlink r:id="rId12" w:history="1">
        <w:r w:rsidRPr="006D55C8">
          <w:rPr>
            <w:rStyle w:val="Hyperlink"/>
            <w:rFonts w:cstheme="minorHAnsi"/>
          </w:rPr>
          <w:t>lgould@cdc.gov</w:t>
        </w:r>
      </w:hyperlink>
    </w:p>
    <w:p w:rsidR="006D55C8" w:rsidRPr="0068020B" w:rsidRDefault="0068020B" w:rsidP="0068020B">
      <w:pPr>
        <w:pStyle w:val="NoSpacing"/>
      </w:pPr>
      <w:r>
        <w:t>Office: (404) 639-3315</w:t>
      </w:r>
    </w:p>
    <w:p w:rsidR="006D55C8" w:rsidRPr="0068020B" w:rsidRDefault="006D55C8" w:rsidP="0068020B">
      <w:pPr>
        <w:spacing w:before="100" w:beforeAutospacing="1" w:after="100" w:afterAutospacing="1"/>
        <w:rPr>
          <w:rFonts w:eastAsia="Times New Roman" w:cstheme="minorHAnsi"/>
        </w:rPr>
      </w:pPr>
      <w:r w:rsidRPr="006D55C8">
        <w:rPr>
          <w:rFonts w:cstheme="minorHAnsi"/>
        </w:rPr>
        <w:t xml:space="preserve">The majority of data will be analyzed using basic descriptive analyses. Because the major purpose of this data collection is program improvement, this evaluation does not anticipate needing to use complex statistical techniques. </w:t>
      </w:r>
    </w:p>
    <w:p w:rsidR="00A36419" w:rsidRPr="006D55C8" w:rsidRDefault="00A36419" w:rsidP="00A36419">
      <w:pPr>
        <w:spacing w:after="0"/>
        <w:rPr>
          <w:rFonts w:cstheme="minorHAnsi"/>
          <w:b/>
          <w:sz w:val="28"/>
        </w:rPr>
      </w:pPr>
      <w:r w:rsidRPr="006D55C8">
        <w:rPr>
          <w:rFonts w:cstheme="minorHAnsi"/>
          <w:b/>
          <w:sz w:val="28"/>
        </w:rPr>
        <w:t>LIST OF ATTACHMENTS</w:t>
      </w:r>
      <w:r w:rsidR="00E24C20" w:rsidRPr="006D55C8">
        <w:rPr>
          <w:rFonts w:cstheme="minorHAnsi"/>
          <w:b/>
          <w:sz w:val="28"/>
        </w:rPr>
        <w:t xml:space="preserve"> – Section B</w:t>
      </w:r>
    </w:p>
    <w:p w:rsidR="000E6577" w:rsidRDefault="006B5E55" w:rsidP="00F65A37">
      <w:pPr>
        <w:spacing w:after="0"/>
        <w:rPr>
          <w:rFonts w:cstheme="minorHAnsi"/>
          <w:sz w:val="20"/>
        </w:rPr>
      </w:pPr>
      <w:r w:rsidRPr="006D55C8">
        <w:rPr>
          <w:rFonts w:cstheme="minorHAnsi"/>
          <w:sz w:val="20"/>
        </w:rPr>
        <w:t>Note: Attachments are included as separate files as instructed.</w:t>
      </w:r>
    </w:p>
    <w:p w:rsidR="00D77C36" w:rsidRDefault="00D77C36" w:rsidP="00F65A37">
      <w:pPr>
        <w:spacing w:after="0"/>
        <w:rPr>
          <w:rFonts w:cstheme="minorHAnsi"/>
          <w:sz w:val="20"/>
        </w:rPr>
      </w:pPr>
    </w:p>
    <w:p w:rsidR="00D77C36" w:rsidRPr="002F6A5D" w:rsidRDefault="002F6A5D" w:rsidP="002F6A5D">
      <w:pPr>
        <w:pStyle w:val="ListParagraph"/>
        <w:numPr>
          <w:ilvl w:val="0"/>
          <w:numId w:val="22"/>
        </w:numPr>
        <w:spacing w:after="0"/>
        <w:rPr>
          <w:rFonts w:cstheme="minorHAnsi"/>
          <w:b/>
        </w:rPr>
      </w:pPr>
      <w:r w:rsidRPr="002F6A5D">
        <w:rPr>
          <w:rFonts w:cstheme="minorHAnsi" w:hint="eastAsia"/>
          <w:b/>
          <w:lang w:eastAsia="ja-JP"/>
        </w:rPr>
        <w:t xml:space="preserve">Attachment </w:t>
      </w:r>
      <w:r w:rsidR="0007306C">
        <w:rPr>
          <w:rFonts w:cstheme="minorHAnsi"/>
          <w:b/>
          <w:lang w:eastAsia="ja-JP"/>
        </w:rPr>
        <w:t>G</w:t>
      </w:r>
      <w:r w:rsidR="00B76B48" w:rsidRPr="002F6A5D">
        <w:rPr>
          <w:rFonts w:cstheme="minorHAnsi" w:hint="eastAsia"/>
          <w:b/>
          <w:lang w:eastAsia="ja-JP"/>
        </w:rPr>
        <w:t xml:space="preserve"> - </w:t>
      </w:r>
      <w:r w:rsidR="00D77C36" w:rsidRPr="002F6A5D">
        <w:rPr>
          <w:rFonts w:cstheme="minorHAnsi"/>
          <w:b/>
        </w:rPr>
        <w:t>Survey Instrument-word version</w:t>
      </w:r>
    </w:p>
    <w:p w:rsidR="00D77C36" w:rsidRPr="002F6A5D" w:rsidRDefault="00DD758F" w:rsidP="002F6A5D">
      <w:pPr>
        <w:pStyle w:val="ListParagraph"/>
        <w:numPr>
          <w:ilvl w:val="0"/>
          <w:numId w:val="22"/>
        </w:numPr>
        <w:spacing w:after="0"/>
        <w:rPr>
          <w:rFonts w:cstheme="minorHAnsi"/>
          <w:b/>
        </w:rPr>
      </w:pPr>
      <w:r>
        <w:rPr>
          <w:rFonts w:cstheme="minorHAnsi" w:hint="eastAsia"/>
          <w:b/>
          <w:lang w:eastAsia="ja-JP"/>
        </w:rPr>
        <w:t xml:space="preserve">Attachment </w:t>
      </w:r>
      <w:r w:rsidR="0007306C">
        <w:rPr>
          <w:rFonts w:cstheme="minorHAnsi"/>
          <w:b/>
          <w:lang w:eastAsia="ja-JP"/>
        </w:rPr>
        <w:t>H</w:t>
      </w:r>
      <w:r w:rsidR="00B76B48" w:rsidRPr="002F6A5D">
        <w:rPr>
          <w:rFonts w:cstheme="minorHAnsi" w:hint="eastAsia"/>
          <w:b/>
          <w:lang w:eastAsia="ja-JP"/>
        </w:rPr>
        <w:t xml:space="preserve"> - </w:t>
      </w:r>
      <w:r w:rsidR="00D77C36" w:rsidRPr="002F6A5D">
        <w:rPr>
          <w:rFonts w:cstheme="minorHAnsi"/>
          <w:b/>
        </w:rPr>
        <w:t>Survey Instrument-Online version</w:t>
      </w:r>
    </w:p>
    <w:p w:rsidR="00D77C36" w:rsidRPr="002F6A5D" w:rsidRDefault="00B76B48" w:rsidP="002F6A5D">
      <w:pPr>
        <w:pStyle w:val="ListParagraph"/>
        <w:numPr>
          <w:ilvl w:val="0"/>
          <w:numId w:val="22"/>
        </w:numPr>
        <w:spacing w:after="0"/>
        <w:rPr>
          <w:rFonts w:cstheme="minorHAnsi"/>
          <w:b/>
        </w:rPr>
      </w:pPr>
      <w:r w:rsidRPr="002F6A5D">
        <w:rPr>
          <w:rFonts w:cstheme="minorHAnsi"/>
          <w:b/>
        </w:rPr>
        <w:t xml:space="preserve">Attachment </w:t>
      </w:r>
      <w:r w:rsidR="0007306C">
        <w:rPr>
          <w:rFonts w:cstheme="minorHAnsi"/>
          <w:b/>
          <w:lang w:eastAsia="ja-JP"/>
        </w:rPr>
        <w:t>I</w:t>
      </w:r>
      <w:r w:rsidRPr="002F6A5D">
        <w:rPr>
          <w:rFonts w:cstheme="minorHAnsi"/>
          <w:b/>
        </w:rPr>
        <w:t xml:space="preserve"> </w:t>
      </w:r>
      <w:r w:rsidRPr="002F6A5D">
        <w:rPr>
          <w:rFonts w:cstheme="minorHAnsi" w:hint="eastAsia"/>
          <w:b/>
          <w:lang w:eastAsia="ja-JP"/>
        </w:rPr>
        <w:t>-</w:t>
      </w:r>
      <w:r w:rsidR="00D77C36" w:rsidRPr="002F6A5D">
        <w:rPr>
          <w:rFonts w:cstheme="minorHAnsi"/>
          <w:b/>
        </w:rPr>
        <w:t xml:space="preserve"> Introductory Email</w:t>
      </w:r>
    </w:p>
    <w:p w:rsidR="00D77C36" w:rsidRPr="002F6A5D" w:rsidRDefault="00B76B48" w:rsidP="002F6A5D">
      <w:pPr>
        <w:pStyle w:val="ListParagraph"/>
        <w:numPr>
          <w:ilvl w:val="0"/>
          <w:numId w:val="22"/>
        </w:numPr>
        <w:spacing w:after="0"/>
        <w:rPr>
          <w:rFonts w:cstheme="minorHAnsi"/>
          <w:b/>
          <w:lang w:eastAsia="ja-JP"/>
        </w:rPr>
      </w:pPr>
      <w:r w:rsidRPr="002F6A5D">
        <w:rPr>
          <w:rFonts w:cstheme="minorHAnsi"/>
          <w:b/>
        </w:rPr>
        <w:t xml:space="preserve">Attachment </w:t>
      </w:r>
      <w:r w:rsidR="0007306C">
        <w:rPr>
          <w:rFonts w:cstheme="minorHAnsi"/>
          <w:b/>
          <w:lang w:eastAsia="ja-JP"/>
        </w:rPr>
        <w:t>J</w:t>
      </w:r>
      <w:r w:rsidRPr="002F6A5D">
        <w:rPr>
          <w:rFonts w:cstheme="minorHAnsi"/>
          <w:b/>
        </w:rPr>
        <w:t xml:space="preserve"> </w:t>
      </w:r>
      <w:r w:rsidRPr="002F6A5D">
        <w:rPr>
          <w:rFonts w:cstheme="minorHAnsi" w:hint="eastAsia"/>
          <w:b/>
          <w:lang w:eastAsia="ja-JP"/>
        </w:rPr>
        <w:t>-</w:t>
      </w:r>
      <w:r w:rsidR="00D77C36" w:rsidRPr="002F6A5D">
        <w:rPr>
          <w:rFonts w:cstheme="minorHAnsi"/>
          <w:b/>
        </w:rPr>
        <w:t xml:space="preserve"> Email Reminder</w:t>
      </w:r>
      <w:r w:rsidRPr="002F6A5D">
        <w:rPr>
          <w:rFonts w:cstheme="minorHAnsi" w:hint="eastAsia"/>
          <w:b/>
          <w:lang w:eastAsia="ja-JP"/>
        </w:rPr>
        <w:t xml:space="preserve"> 2 weeks </w:t>
      </w:r>
    </w:p>
    <w:p w:rsidR="00D77C36" w:rsidRPr="002F6A5D" w:rsidRDefault="00B76B48" w:rsidP="002F6A5D">
      <w:pPr>
        <w:pStyle w:val="ListParagraph"/>
        <w:numPr>
          <w:ilvl w:val="0"/>
          <w:numId w:val="22"/>
        </w:numPr>
        <w:spacing w:after="0"/>
        <w:rPr>
          <w:rFonts w:cstheme="minorHAnsi"/>
          <w:sz w:val="20"/>
          <w:lang w:eastAsia="ja-JP"/>
        </w:rPr>
      </w:pPr>
      <w:r w:rsidRPr="002F6A5D">
        <w:rPr>
          <w:rFonts w:cstheme="minorHAnsi"/>
          <w:b/>
        </w:rPr>
        <w:t xml:space="preserve">Attachment </w:t>
      </w:r>
      <w:r w:rsidR="0007306C">
        <w:rPr>
          <w:rFonts w:cstheme="minorHAnsi"/>
          <w:b/>
          <w:lang w:eastAsia="ja-JP"/>
        </w:rPr>
        <w:t>K</w:t>
      </w:r>
      <w:bookmarkStart w:id="1" w:name="_GoBack"/>
      <w:bookmarkEnd w:id="1"/>
      <w:r w:rsidRPr="002F6A5D">
        <w:rPr>
          <w:rFonts w:cstheme="minorHAnsi" w:hint="eastAsia"/>
          <w:b/>
          <w:lang w:eastAsia="ja-JP"/>
        </w:rPr>
        <w:t>-</w:t>
      </w:r>
      <w:r w:rsidR="00D77C36" w:rsidRPr="002F6A5D">
        <w:rPr>
          <w:rFonts w:cstheme="minorHAnsi"/>
          <w:b/>
        </w:rPr>
        <w:t xml:space="preserve"> </w:t>
      </w:r>
      <w:r w:rsidRPr="002F6A5D">
        <w:rPr>
          <w:rFonts w:cstheme="minorHAnsi" w:hint="eastAsia"/>
          <w:b/>
          <w:lang w:eastAsia="ja-JP"/>
        </w:rPr>
        <w:t xml:space="preserve">Email Reminder 4 weeks </w:t>
      </w:r>
    </w:p>
    <w:sectPr w:rsidR="00D77C36" w:rsidRPr="002F6A5D"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209" w:rsidRDefault="00951209" w:rsidP="00716F94">
      <w:pPr>
        <w:spacing w:after="0" w:line="240" w:lineRule="auto"/>
      </w:pPr>
      <w:r>
        <w:separator/>
      </w:r>
    </w:p>
  </w:endnote>
  <w:endnote w:type="continuationSeparator" w:id="0">
    <w:p w:rsidR="00951209" w:rsidRDefault="0095120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altName w:val="MS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Content>
      <w:sdt>
        <w:sdtPr>
          <w:id w:val="565050523"/>
          <w:docPartObj>
            <w:docPartGallery w:val="Page Numbers (Top of Page)"/>
            <w:docPartUnique/>
          </w:docPartObj>
        </w:sdtPr>
        <w:sdtContent>
          <w:p w:rsidR="00951209" w:rsidRDefault="0095120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7306C">
              <w:rPr>
                <w:b/>
                <w:noProof/>
              </w:rPr>
              <w:t>4</w:t>
            </w:r>
            <w:r>
              <w:rPr>
                <w:b/>
                <w:sz w:val="24"/>
                <w:szCs w:val="24"/>
              </w:rPr>
              <w:fldChar w:fldCharType="end"/>
            </w:r>
            <w:r>
              <w:t xml:space="preserve"> of </w:t>
            </w:r>
            <w:r>
              <w:rPr>
                <w:b/>
                <w:szCs w:val="24"/>
              </w:rPr>
              <w:t>3</w:t>
            </w:r>
          </w:p>
        </w:sdtContent>
      </w:sdt>
    </w:sdtContent>
  </w:sdt>
  <w:p w:rsidR="00951209" w:rsidRDefault="00951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209" w:rsidRDefault="00951209" w:rsidP="00716F94">
      <w:pPr>
        <w:spacing w:after="0" w:line="240" w:lineRule="auto"/>
      </w:pPr>
      <w:r>
        <w:separator/>
      </w:r>
    </w:p>
  </w:footnote>
  <w:footnote w:type="continuationSeparator" w:id="0">
    <w:p w:rsidR="00951209" w:rsidRDefault="00951209"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09" w:rsidRPr="00716F94" w:rsidRDefault="00951209"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B0AD1"/>
    <w:multiLevelType w:val="hybridMultilevel"/>
    <w:tmpl w:val="6868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19"/>
  </w:num>
  <w:num w:numId="4">
    <w:abstractNumId w:val="11"/>
  </w:num>
  <w:num w:numId="5">
    <w:abstractNumId w:val="15"/>
  </w:num>
  <w:num w:numId="6">
    <w:abstractNumId w:val="7"/>
  </w:num>
  <w:num w:numId="7">
    <w:abstractNumId w:val="0"/>
  </w:num>
  <w:num w:numId="8">
    <w:abstractNumId w:val="5"/>
  </w:num>
  <w:num w:numId="9">
    <w:abstractNumId w:val="10"/>
  </w:num>
  <w:num w:numId="10">
    <w:abstractNumId w:val="16"/>
  </w:num>
  <w:num w:numId="11">
    <w:abstractNumId w:val="2"/>
  </w:num>
  <w:num w:numId="12">
    <w:abstractNumId w:val="18"/>
  </w:num>
  <w:num w:numId="13">
    <w:abstractNumId w:val="6"/>
  </w:num>
  <w:num w:numId="14">
    <w:abstractNumId w:val="3"/>
  </w:num>
  <w:num w:numId="15">
    <w:abstractNumId w:val="17"/>
  </w:num>
  <w:num w:numId="16">
    <w:abstractNumId w:val="21"/>
  </w:num>
  <w:num w:numId="17">
    <w:abstractNumId w:val="8"/>
  </w:num>
  <w:num w:numId="18">
    <w:abstractNumId w:val="12"/>
  </w:num>
  <w:num w:numId="19">
    <w:abstractNumId w:val="4"/>
  </w:num>
  <w:num w:numId="20">
    <w:abstractNumId w:val="13"/>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3A92"/>
    <w:rsid w:val="0005605E"/>
    <w:rsid w:val="00057F36"/>
    <w:rsid w:val="0007306C"/>
    <w:rsid w:val="000A1F30"/>
    <w:rsid w:val="000D3E2C"/>
    <w:rsid w:val="000D5C33"/>
    <w:rsid w:val="000E6577"/>
    <w:rsid w:val="000E767A"/>
    <w:rsid w:val="000E7A19"/>
    <w:rsid w:val="00104A1B"/>
    <w:rsid w:val="001177DD"/>
    <w:rsid w:val="001308EB"/>
    <w:rsid w:val="001412D4"/>
    <w:rsid w:val="00144F64"/>
    <w:rsid w:val="00151567"/>
    <w:rsid w:val="001625F9"/>
    <w:rsid w:val="00163E17"/>
    <w:rsid w:val="00166F9E"/>
    <w:rsid w:val="00187D5A"/>
    <w:rsid w:val="001972D7"/>
    <w:rsid w:val="001A28F6"/>
    <w:rsid w:val="001B2831"/>
    <w:rsid w:val="001C0493"/>
    <w:rsid w:val="001C28AD"/>
    <w:rsid w:val="001D7FCB"/>
    <w:rsid w:val="001E2B99"/>
    <w:rsid w:val="001E69B6"/>
    <w:rsid w:val="001F4DBB"/>
    <w:rsid w:val="001F7C89"/>
    <w:rsid w:val="0020312D"/>
    <w:rsid w:val="0020495F"/>
    <w:rsid w:val="00206E33"/>
    <w:rsid w:val="00210519"/>
    <w:rsid w:val="00230CEF"/>
    <w:rsid w:val="00241107"/>
    <w:rsid w:val="00241B17"/>
    <w:rsid w:val="00241C81"/>
    <w:rsid w:val="00257A1C"/>
    <w:rsid w:val="0027234C"/>
    <w:rsid w:val="00272E03"/>
    <w:rsid w:val="00281795"/>
    <w:rsid w:val="002850E3"/>
    <w:rsid w:val="00287E2F"/>
    <w:rsid w:val="00292470"/>
    <w:rsid w:val="002A18A3"/>
    <w:rsid w:val="002A1948"/>
    <w:rsid w:val="002C0877"/>
    <w:rsid w:val="002C2AE2"/>
    <w:rsid w:val="002D0DCE"/>
    <w:rsid w:val="002D604B"/>
    <w:rsid w:val="002E2B10"/>
    <w:rsid w:val="002F1502"/>
    <w:rsid w:val="002F169D"/>
    <w:rsid w:val="002F2069"/>
    <w:rsid w:val="002F6A5D"/>
    <w:rsid w:val="002F6F92"/>
    <w:rsid w:val="00303962"/>
    <w:rsid w:val="003041AD"/>
    <w:rsid w:val="0031279F"/>
    <w:rsid w:val="00336D96"/>
    <w:rsid w:val="00344F07"/>
    <w:rsid w:val="003469C8"/>
    <w:rsid w:val="0035394F"/>
    <w:rsid w:val="00355EA4"/>
    <w:rsid w:val="003635BE"/>
    <w:rsid w:val="00366B5E"/>
    <w:rsid w:val="00372844"/>
    <w:rsid w:val="0037648E"/>
    <w:rsid w:val="003C31C9"/>
    <w:rsid w:val="003C4961"/>
    <w:rsid w:val="003C7C5D"/>
    <w:rsid w:val="003D0AD2"/>
    <w:rsid w:val="003E4E7D"/>
    <w:rsid w:val="003E5D57"/>
    <w:rsid w:val="003F5913"/>
    <w:rsid w:val="004024F8"/>
    <w:rsid w:val="0041159A"/>
    <w:rsid w:val="00424A34"/>
    <w:rsid w:val="004305A8"/>
    <w:rsid w:val="00443CA0"/>
    <w:rsid w:val="00450E14"/>
    <w:rsid w:val="00462C65"/>
    <w:rsid w:val="00467B14"/>
    <w:rsid w:val="00474EDA"/>
    <w:rsid w:val="0047536D"/>
    <w:rsid w:val="004824FA"/>
    <w:rsid w:val="00484011"/>
    <w:rsid w:val="004841F1"/>
    <w:rsid w:val="004A1E3A"/>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60E9C"/>
    <w:rsid w:val="005800EE"/>
    <w:rsid w:val="005869D6"/>
    <w:rsid w:val="005A33F6"/>
    <w:rsid w:val="005A59E5"/>
    <w:rsid w:val="005B7440"/>
    <w:rsid w:val="005C6E9D"/>
    <w:rsid w:val="005E2150"/>
    <w:rsid w:val="005E2995"/>
    <w:rsid w:val="005F3FEF"/>
    <w:rsid w:val="00601392"/>
    <w:rsid w:val="00607F7C"/>
    <w:rsid w:val="006102DA"/>
    <w:rsid w:val="006148CB"/>
    <w:rsid w:val="00621F93"/>
    <w:rsid w:val="006315A3"/>
    <w:rsid w:val="00637CC1"/>
    <w:rsid w:val="006579A2"/>
    <w:rsid w:val="00667C89"/>
    <w:rsid w:val="006711EE"/>
    <w:rsid w:val="006720E8"/>
    <w:rsid w:val="0068020B"/>
    <w:rsid w:val="006809BB"/>
    <w:rsid w:val="006809FD"/>
    <w:rsid w:val="00691D1F"/>
    <w:rsid w:val="00697BAE"/>
    <w:rsid w:val="006B4DDC"/>
    <w:rsid w:val="006B5E55"/>
    <w:rsid w:val="006D25A1"/>
    <w:rsid w:val="006D55C8"/>
    <w:rsid w:val="006E55DC"/>
    <w:rsid w:val="006F6856"/>
    <w:rsid w:val="007145D0"/>
    <w:rsid w:val="00716F94"/>
    <w:rsid w:val="00760E12"/>
    <w:rsid w:val="00763CF3"/>
    <w:rsid w:val="00772293"/>
    <w:rsid w:val="00783C75"/>
    <w:rsid w:val="00784619"/>
    <w:rsid w:val="0078627B"/>
    <w:rsid w:val="00794E32"/>
    <w:rsid w:val="00796CBF"/>
    <w:rsid w:val="007A2287"/>
    <w:rsid w:val="007B305A"/>
    <w:rsid w:val="007C56ED"/>
    <w:rsid w:val="007E1347"/>
    <w:rsid w:val="007E1932"/>
    <w:rsid w:val="00800993"/>
    <w:rsid w:val="00815C7D"/>
    <w:rsid w:val="00817941"/>
    <w:rsid w:val="008261AB"/>
    <w:rsid w:val="00834B74"/>
    <w:rsid w:val="00835CA7"/>
    <w:rsid w:val="008370D4"/>
    <w:rsid w:val="008414AD"/>
    <w:rsid w:val="008428D9"/>
    <w:rsid w:val="00874BA7"/>
    <w:rsid w:val="00884DB9"/>
    <w:rsid w:val="0089676F"/>
    <w:rsid w:val="008C67D2"/>
    <w:rsid w:val="008E0683"/>
    <w:rsid w:val="00902DD9"/>
    <w:rsid w:val="00911486"/>
    <w:rsid w:val="009129CA"/>
    <w:rsid w:val="009206B6"/>
    <w:rsid w:val="009263C1"/>
    <w:rsid w:val="00931C02"/>
    <w:rsid w:val="00941B4F"/>
    <w:rsid w:val="00951209"/>
    <w:rsid w:val="009609AD"/>
    <w:rsid w:val="00963CE3"/>
    <w:rsid w:val="00964F18"/>
    <w:rsid w:val="00965BD8"/>
    <w:rsid w:val="00974424"/>
    <w:rsid w:val="009759F3"/>
    <w:rsid w:val="00987F76"/>
    <w:rsid w:val="00993088"/>
    <w:rsid w:val="0099664F"/>
    <w:rsid w:val="00997D5D"/>
    <w:rsid w:val="009A0447"/>
    <w:rsid w:val="009B034F"/>
    <w:rsid w:val="009B4A51"/>
    <w:rsid w:val="009C28B1"/>
    <w:rsid w:val="009C61AD"/>
    <w:rsid w:val="009D373D"/>
    <w:rsid w:val="009E1D05"/>
    <w:rsid w:val="00A11B0C"/>
    <w:rsid w:val="00A305CE"/>
    <w:rsid w:val="00A33B35"/>
    <w:rsid w:val="00A36419"/>
    <w:rsid w:val="00A578C2"/>
    <w:rsid w:val="00A72652"/>
    <w:rsid w:val="00A75D1C"/>
    <w:rsid w:val="00A809AA"/>
    <w:rsid w:val="00A849B3"/>
    <w:rsid w:val="00A8510D"/>
    <w:rsid w:val="00A86AF3"/>
    <w:rsid w:val="00A90BDC"/>
    <w:rsid w:val="00A945A1"/>
    <w:rsid w:val="00A95214"/>
    <w:rsid w:val="00A95477"/>
    <w:rsid w:val="00A975A9"/>
    <w:rsid w:val="00AA3192"/>
    <w:rsid w:val="00AB3608"/>
    <w:rsid w:val="00AC5C48"/>
    <w:rsid w:val="00AF0CF4"/>
    <w:rsid w:val="00AF2252"/>
    <w:rsid w:val="00B1129F"/>
    <w:rsid w:val="00B11D61"/>
    <w:rsid w:val="00B12F51"/>
    <w:rsid w:val="00B16C97"/>
    <w:rsid w:val="00B2751E"/>
    <w:rsid w:val="00B3182B"/>
    <w:rsid w:val="00B3650C"/>
    <w:rsid w:val="00B64BFA"/>
    <w:rsid w:val="00B76B48"/>
    <w:rsid w:val="00B85DE4"/>
    <w:rsid w:val="00B91A31"/>
    <w:rsid w:val="00BA6DB4"/>
    <w:rsid w:val="00BC3F3C"/>
    <w:rsid w:val="00BC5BB2"/>
    <w:rsid w:val="00BF3F54"/>
    <w:rsid w:val="00C00697"/>
    <w:rsid w:val="00C0248A"/>
    <w:rsid w:val="00C0376C"/>
    <w:rsid w:val="00C06D77"/>
    <w:rsid w:val="00C14BA6"/>
    <w:rsid w:val="00C347E7"/>
    <w:rsid w:val="00C3485C"/>
    <w:rsid w:val="00C5321B"/>
    <w:rsid w:val="00CA2004"/>
    <w:rsid w:val="00CB334D"/>
    <w:rsid w:val="00CB56D5"/>
    <w:rsid w:val="00CD0771"/>
    <w:rsid w:val="00CD1EA8"/>
    <w:rsid w:val="00CF0321"/>
    <w:rsid w:val="00CF5ABD"/>
    <w:rsid w:val="00CF63CE"/>
    <w:rsid w:val="00D067C1"/>
    <w:rsid w:val="00D13B13"/>
    <w:rsid w:val="00D16E78"/>
    <w:rsid w:val="00D201D3"/>
    <w:rsid w:val="00D26A64"/>
    <w:rsid w:val="00D2776A"/>
    <w:rsid w:val="00D4221A"/>
    <w:rsid w:val="00D52B9A"/>
    <w:rsid w:val="00D5367E"/>
    <w:rsid w:val="00D7285C"/>
    <w:rsid w:val="00D77C36"/>
    <w:rsid w:val="00D861ED"/>
    <w:rsid w:val="00D873E0"/>
    <w:rsid w:val="00D94F8B"/>
    <w:rsid w:val="00DA4EA9"/>
    <w:rsid w:val="00DA5988"/>
    <w:rsid w:val="00DC317C"/>
    <w:rsid w:val="00DC4FF2"/>
    <w:rsid w:val="00DC79CC"/>
    <w:rsid w:val="00DD758F"/>
    <w:rsid w:val="00DF64DD"/>
    <w:rsid w:val="00E134F4"/>
    <w:rsid w:val="00E1442E"/>
    <w:rsid w:val="00E21FF3"/>
    <w:rsid w:val="00E23568"/>
    <w:rsid w:val="00E245B5"/>
    <w:rsid w:val="00E24C20"/>
    <w:rsid w:val="00E33E1B"/>
    <w:rsid w:val="00E34D3E"/>
    <w:rsid w:val="00E81C5E"/>
    <w:rsid w:val="00E83B3C"/>
    <w:rsid w:val="00E8736B"/>
    <w:rsid w:val="00E90275"/>
    <w:rsid w:val="00E925D4"/>
    <w:rsid w:val="00E97226"/>
    <w:rsid w:val="00EB63B3"/>
    <w:rsid w:val="00ED376A"/>
    <w:rsid w:val="00ED6878"/>
    <w:rsid w:val="00EF0EC8"/>
    <w:rsid w:val="00EF33CD"/>
    <w:rsid w:val="00F300CB"/>
    <w:rsid w:val="00F42C3A"/>
    <w:rsid w:val="00F52BCC"/>
    <w:rsid w:val="00F5313F"/>
    <w:rsid w:val="00F57581"/>
    <w:rsid w:val="00F60CD8"/>
    <w:rsid w:val="00F65A37"/>
    <w:rsid w:val="00F725B5"/>
    <w:rsid w:val="00F81A48"/>
    <w:rsid w:val="00FA4E49"/>
    <w:rsid w:val="00FA655C"/>
    <w:rsid w:val="00FD17C9"/>
    <w:rsid w:val="00FD1EF0"/>
    <w:rsid w:val="00FD2A5B"/>
    <w:rsid w:val="00FE0B78"/>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7E1347"/>
    <w:pPr>
      <w:spacing w:after="0" w:line="240" w:lineRule="auto"/>
    </w:pPr>
  </w:style>
  <w:style w:type="paragraph" w:customStyle="1" w:styleId="Level1">
    <w:name w:val="Level 1"/>
    <w:rsid w:val="00D77C36"/>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7E1347"/>
    <w:pPr>
      <w:spacing w:after="0" w:line="240" w:lineRule="auto"/>
    </w:pPr>
  </w:style>
  <w:style w:type="paragraph" w:customStyle="1" w:styleId="Level1">
    <w:name w:val="Level 1"/>
    <w:rsid w:val="00D77C36"/>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34429">
      <w:bodyDiv w:val="1"/>
      <w:marLeft w:val="0"/>
      <w:marRight w:val="0"/>
      <w:marTop w:val="0"/>
      <w:marBottom w:val="0"/>
      <w:divBdr>
        <w:top w:val="none" w:sz="0" w:space="0" w:color="auto"/>
        <w:left w:val="none" w:sz="0" w:space="0" w:color="auto"/>
        <w:bottom w:val="none" w:sz="0" w:space="0" w:color="auto"/>
        <w:right w:val="none" w:sz="0" w:space="0" w:color="auto"/>
      </w:divBdr>
    </w:div>
    <w:div w:id="141840507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26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gould@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manikonda@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manishi@cdc.gov" TargetMode="External"/><Relationship Id="rId4" Type="http://schemas.microsoft.com/office/2007/relationships/stylesWithEffects" Target="stylesWithEffects.xml"/><Relationship Id="rId9" Type="http://schemas.openxmlformats.org/officeDocument/2006/relationships/hyperlink" Target="mailto:mimanishi@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BDA19-5507-4C58-97A1-8170A09A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907</Words>
  <Characters>5174</Characters>
  <Application>Microsoft Office Word</Application>
  <DocSecurity>0</DocSecurity>
  <Lines>43</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CDC</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6</cp:revision>
  <cp:lastPrinted>2011-06-07T15:53:00Z</cp:lastPrinted>
  <dcterms:created xsi:type="dcterms:W3CDTF">2012-11-27T20:03:00Z</dcterms:created>
  <dcterms:modified xsi:type="dcterms:W3CDTF">2012-11-30T18:18:00Z</dcterms:modified>
</cp:coreProperties>
</file>