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B" w:rsidRDefault="00E00F6B" w:rsidP="00E00F6B">
      <w:pPr>
        <w:spacing w:after="0"/>
        <w:rPr>
          <w:rFonts w:ascii="Cambria" w:hAnsi="Cambria"/>
          <w:b/>
        </w:rPr>
      </w:pPr>
    </w:p>
    <w:p w:rsidR="00E00F6B" w:rsidRDefault="00E00F6B" w:rsidP="00E00F6B">
      <w:pPr>
        <w:spacing w:after="0"/>
        <w:rPr>
          <w:rFonts w:ascii="Cambria" w:hAnsi="Cambria"/>
          <w:b/>
        </w:rPr>
      </w:pPr>
    </w:p>
    <w:p w:rsidR="00E00F6B" w:rsidRDefault="00E00F6B" w:rsidP="00E00F6B">
      <w:pPr>
        <w:spacing w:after="0"/>
        <w:jc w:val="center"/>
        <w:rPr>
          <w:rFonts w:ascii="Cambria" w:hAnsi="Cambria"/>
          <w:b/>
        </w:rPr>
      </w:pPr>
    </w:p>
    <w:p w:rsidR="00E00F6B" w:rsidRDefault="00E00F6B" w:rsidP="00E00F6B">
      <w:pPr>
        <w:spacing w:after="0"/>
        <w:jc w:val="center"/>
        <w:rPr>
          <w:rFonts w:ascii="Cambria" w:hAnsi="Cambria"/>
          <w:b/>
        </w:rPr>
      </w:pPr>
    </w:p>
    <w:p w:rsidR="00E00F6B" w:rsidRDefault="00E00F6B" w:rsidP="00E00F6B">
      <w:pPr>
        <w:spacing w:after="0"/>
        <w:jc w:val="center"/>
        <w:rPr>
          <w:rFonts w:ascii="Cambria" w:hAnsi="Cambria"/>
          <w:color w:val="0033CC"/>
          <w:sz w:val="28"/>
        </w:rPr>
      </w:pPr>
    </w:p>
    <w:p w:rsidR="00E00F6B" w:rsidRDefault="00E00F6B" w:rsidP="00E00F6B">
      <w:pPr>
        <w:spacing w:after="0"/>
        <w:jc w:val="center"/>
        <w:rPr>
          <w:rFonts w:ascii="Cambria" w:hAnsi="Cambria"/>
          <w:color w:val="0033CC"/>
          <w:sz w:val="28"/>
        </w:rPr>
      </w:pPr>
    </w:p>
    <w:p w:rsidR="00E00F6B" w:rsidRDefault="00E00F6B" w:rsidP="00E00F6B">
      <w:pPr>
        <w:spacing w:after="0"/>
        <w:jc w:val="center"/>
        <w:rPr>
          <w:rFonts w:ascii="Cambria" w:hAnsi="Cambria"/>
          <w:sz w:val="32"/>
        </w:rPr>
      </w:pPr>
    </w:p>
    <w:p w:rsidR="00E00F6B" w:rsidRDefault="00E00F6B" w:rsidP="00E00F6B">
      <w:pPr>
        <w:spacing w:after="0"/>
        <w:jc w:val="center"/>
        <w:rPr>
          <w:rFonts w:ascii="Cambria" w:hAnsi="Cambria"/>
          <w:sz w:val="32"/>
        </w:rPr>
      </w:pPr>
    </w:p>
    <w:p w:rsidR="006035CA" w:rsidRDefault="00E00F6B" w:rsidP="00E00F6B">
      <w:pPr>
        <w:spacing w:after="0"/>
        <w:jc w:val="center"/>
        <w:rPr>
          <w:rFonts w:ascii="Cambria" w:hAnsi="Cambria"/>
          <w:b/>
          <w:sz w:val="40"/>
        </w:rPr>
      </w:pPr>
      <w:r>
        <w:rPr>
          <w:rFonts w:ascii="Cambria" w:hAnsi="Cambria"/>
          <w:b/>
          <w:sz w:val="40"/>
        </w:rPr>
        <w:t xml:space="preserve">Communities Putting Prevention to Work: </w:t>
      </w:r>
    </w:p>
    <w:p w:rsidR="00E00F6B" w:rsidRPr="00494D18" w:rsidRDefault="004365F0" w:rsidP="00E00F6B">
      <w:pPr>
        <w:spacing w:after="0"/>
        <w:jc w:val="center"/>
        <w:rPr>
          <w:rFonts w:ascii="Cambria" w:hAnsi="Cambria"/>
          <w:b/>
          <w:sz w:val="40"/>
        </w:rPr>
      </w:pPr>
      <w:r>
        <w:rPr>
          <w:rFonts w:ascii="Cambria" w:hAnsi="Cambria"/>
          <w:b/>
          <w:sz w:val="40"/>
        </w:rPr>
        <w:t xml:space="preserve">CPPW Resource Center </w:t>
      </w:r>
      <w:r w:rsidR="006035CA">
        <w:rPr>
          <w:rFonts w:ascii="Cambria" w:hAnsi="Cambria"/>
          <w:b/>
          <w:sz w:val="40"/>
        </w:rPr>
        <w:t xml:space="preserve">Feedback </w:t>
      </w:r>
      <w:r w:rsidR="00504234">
        <w:rPr>
          <w:rFonts w:ascii="Cambria" w:hAnsi="Cambria"/>
          <w:b/>
          <w:sz w:val="40"/>
        </w:rPr>
        <w:t>Assessment</w:t>
      </w:r>
      <w:r w:rsidR="00E00F6B">
        <w:rPr>
          <w:rFonts w:ascii="Cambria" w:hAnsi="Cambria"/>
          <w:b/>
          <w:sz w:val="40"/>
        </w:rPr>
        <w:t xml:space="preserve"> </w:t>
      </w:r>
    </w:p>
    <w:p w:rsidR="00E00F6B" w:rsidRPr="00494D18" w:rsidRDefault="00E00F6B" w:rsidP="00E00F6B">
      <w:pPr>
        <w:spacing w:after="0"/>
        <w:jc w:val="center"/>
        <w:rPr>
          <w:rFonts w:ascii="Cambria" w:hAnsi="Cambria"/>
          <w:b/>
        </w:rPr>
      </w:pPr>
    </w:p>
    <w:p w:rsidR="00E00F6B" w:rsidRPr="00494D18" w:rsidRDefault="00E00F6B" w:rsidP="00E00F6B">
      <w:pPr>
        <w:spacing w:after="0"/>
        <w:jc w:val="center"/>
        <w:rPr>
          <w:rFonts w:ascii="Cambria" w:hAnsi="Cambria"/>
        </w:rPr>
      </w:pPr>
      <w:r w:rsidRPr="00494D18">
        <w:rPr>
          <w:rFonts w:ascii="Cambria" w:hAnsi="Cambria"/>
        </w:rPr>
        <w:t>OSTLTS Generic Information Collection Request</w:t>
      </w:r>
    </w:p>
    <w:p w:rsidR="00E00F6B" w:rsidRPr="00494D18" w:rsidRDefault="00E00F6B" w:rsidP="00E00F6B">
      <w:pPr>
        <w:pStyle w:val="Header"/>
        <w:tabs>
          <w:tab w:val="clear" w:pos="4680"/>
        </w:tabs>
        <w:jc w:val="center"/>
      </w:pPr>
      <w:r w:rsidRPr="00494D18">
        <w:t>OMB No. 0920-0879</w:t>
      </w: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jc w:val="center"/>
        <w:rPr>
          <w:rFonts w:ascii="Cambria" w:hAnsi="Cambria"/>
          <w:sz w:val="32"/>
        </w:rPr>
      </w:pPr>
      <w:r w:rsidRPr="00494D18">
        <w:rPr>
          <w:rFonts w:ascii="Cambria" w:hAnsi="Cambria"/>
          <w:b/>
          <w:sz w:val="32"/>
        </w:rPr>
        <w:t>Supporting Statement – Section A</w:t>
      </w: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6A52B6" w:rsidRDefault="00E00F6B" w:rsidP="00E00F6B">
      <w:pPr>
        <w:spacing w:after="0"/>
        <w:rPr>
          <w:rFonts w:ascii="Cambria" w:hAnsi="Cambria"/>
          <w:b/>
          <w:highlight w:val="cyan"/>
        </w:rPr>
      </w:pPr>
    </w:p>
    <w:p w:rsidR="00E00F6B" w:rsidRPr="000C3E25" w:rsidRDefault="00E00F6B" w:rsidP="00E00F6B">
      <w:pPr>
        <w:spacing w:after="0"/>
        <w:jc w:val="center"/>
        <w:rPr>
          <w:rFonts w:ascii="Cambria" w:hAnsi="Cambria"/>
        </w:rPr>
      </w:pPr>
      <w:r w:rsidRPr="00C25F70">
        <w:rPr>
          <w:rFonts w:ascii="Cambria" w:hAnsi="Cambria"/>
          <w:b/>
        </w:rPr>
        <w:t>Submitted</w:t>
      </w:r>
      <w:r w:rsidRPr="000C3E25">
        <w:rPr>
          <w:rFonts w:ascii="Cambria" w:hAnsi="Cambria"/>
          <w:b/>
        </w:rPr>
        <w:t xml:space="preserve">: </w:t>
      </w:r>
      <w:r w:rsidR="00377790">
        <w:rPr>
          <w:rFonts w:ascii="Cambria" w:hAnsi="Cambria"/>
          <w:b/>
        </w:rPr>
        <w:t>July 24, 2012</w:t>
      </w:r>
    </w:p>
    <w:p w:rsidR="00E00F6B" w:rsidRPr="006A52B6" w:rsidRDefault="00E00F6B" w:rsidP="00E00F6B">
      <w:pPr>
        <w:spacing w:after="0"/>
        <w:rPr>
          <w:rFonts w:ascii="Cambria" w:hAnsi="Cambria"/>
          <w:b/>
          <w:highlight w:val="cyan"/>
        </w:rPr>
      </w:pPr>
    </w:p>
    <w:p w:rsidR="00E00F6B" w:rsidRPr="006A52B6" w:rsidRDefault="00E00F6B" w:rsidP="00E00F6B">
      <w:pPr>
        <w:spacing w:after="0"/>
        <w:rPr>
          <w:rFonts w:ascii="Cambria" w:hAnsi="Cambria"/>
          <w:b/>
          <w:highlight w:val="cyan"/>
        </w:rPr>
      </w:pPr>
    </w:p>
    <w:p w:rsidR="00E00F6B" w:rsidRPr="006A52B6" w:rsidRDefault="00E00F6B" w:rsidP="00E00F6B">
      <w:pPr>
        <w:spacing w:after="0"/>
        <w:rPr>
          <w:rFonts w:ascii="Cambria" w:hAnsi="Cambria"/>
          <w:b/>
          <w:highlight w:val="cyan"/>
        </w:rPr>
      </w:pPr>
    </w:p>
    <w:p w:rsidR="00E00F6B" w:rsidRPr="005640F3" w:rsidRDefault="00E00F6B" w:rsidP="00E00F6B">
      <w:pPr>
        <w:spacing w:after="0"/>
        <w:rPr>
          <w:rFonts w:ascii="Cambria" w:hAnsi="Cambria"/>
          <w:b/>
          <w:highlight w:val="cyan"/>
        </w:rPr>
      </w:pPr>
    </w:p>
    <w:p w:rsidR="00E00F6B" w:rsidRPr="005640F3" w:rsidRDefault="00E00F6B" w:rsidP="00E00F6B">
      <w:pPr>
        <w:spacing w:after="0"/>
        <w:rPr>
          <w:rFonts w:ascii="Cambria" w:hAnsi="Cambria" w:cs="Calibri"/>
          <w:b/>
          <w:u w:val="single"/>
        </w:rPr>
      </w:pPr>
      <w:r w:rsidRPr="005640F3">
        <w:rPr>
          <w:rFonts w:ascii="Cambria" w:hAnsi="Cambria" w:cs="Calibri"/>
          <w:b/>
          <w:u w:val="single"/>
        </w:rPr>
        <w:t>Program Official/Project Officer</w:t>
      </w:r>
      <w:r>
        <w:rPr>
          <w:rFonts w:ascii="Cambria" w:hAnsi="Cambria" w:cs="Calibri"/>
          <w:b/>
          <w:u w:val="single"/>
        </w:rPr>
        <w:t>:</w:t>
      </w:r>
    </w:p>
    <w:p w:rsidR="00E00F6B" w:rsidRDefault="00E00F6B" w:rsidP="00E00F6B">
      <w:pPr>
        <w:spacing w:after="0"/>
        <w:rPr>
          <w:rFonts w:ascii="Cambria" w:hAnsi="Cambria" w:cs="Calibri"/>
        </w:rPr>
      </w:pPr>
      <w:r>
        <w:rPr>
          <w:rFonts w:ascii="Cambria" w:hAnsi="Cambria" w:cs="Calibri"/>
        </w:rPr>
        <w:t>Nadine Doyle, MPA</w:t>
      </w:r>
    </w:p>
    <w:p w:rsidR="00E00F6B" w:rsidRPr="005640F3" w:rsidRDefault="00E00F6B" w:rsidP="00E00F6B">
      <w:pPr>
        <w:spacing w:after="0"/>
        <w:rPr>
          <w:rFonts w:ascii="Cambria" w:hAnsi="Cambria" w:cs="Calibri"/>
        </w:rPr>
      </w:pPr>
      <w:r>
        <w:rPr>
          <w:rFonts w:ascii="Cambria" w:hAnsi="Cambria" w:cs="Calibri"/>
        </w:rPr>
        <w:t>Public Health Analyst</w:t>
      </w:r>
    </w:p>
    <w:p w:rsidR="00E00F6B" w:rsidRPr="005640F3" w:rsidRDefault="00E00F6B" w:rsidP="00E00F6B">
      <w:pPr>
        <w:spacing w:after="0"/>
        <w:rPr>
          <w:rFonts w:ascii="Cambria" w:hAnsi="Cambria" w:cs="Calibri"/>
        </w:rPr>
      </w:pPr>
      <w:r w:rsidRPr="005640F3">
        <w:rPr>
          <w:rFonts w:ascii="Cambria" w:hAnsi="Cambria" w:cs="Calibri"/>
        </w:rPr>
        <w:t>Centers for Disease Control and Prevention</w:t>
      </w:r>
      <w:r w:rsidRPr="005640F3">
        <w:rPr>
          <w:rFonts w:ascii="Cambria" w:hAnsi="Cambria" w:cs="Calibri"/>
        </w:rPr>
        <w:br/>
        <w:t xml:space="preserve">National Center for Chronic Disease Prevention and Health Promotion </w:t>
      </w:r>
    </w:p>
    <w:p w:rsidR="00E00F6B" w:rsidRPr="0011357C" w:rsidRDefault="00E00F6B" w:rsidP="00E00F6B">
      <w:pPr>
        <w:spacing w:after="0"/>
        <w:rPr>
          <w:rStyle w:val="Hyperlink"/>
          <w:rFonts w:ascii="Cambria" w:hAnsi="Cambria" w:cs="Calibri"/>
          <w:color w:val="auto"/>
          <w:u w:val="none"/>
        </w:rPr>
      </w:pPr>
      <w:r>
        <w:rPr>
          <w:rFonts w:ascii="Cambria" w:hAnsi="Cambria" w:cs="Calibri"/>
        </w:rPr>
        <w:t>Division of Community Health</w:t>
      </w:r>
      <w:r w:rsidRPr="005640F3">
        <w:rPr>
          <w:rFonts w:ascii="Cambria" w:hAnsi="Cambria" w:cs="Calibri"/>
        </w:rPr>
        <w:br/>
        <w:t xml:space="preserve">4770 Buford Hwy., </w:t>
      </w:r>
      <w:r w:rsidRPr="00BF0D95">
        <w:rPr>
          <w:rFonts w:ascii="Cambria" w:hAnsi="Cambria" w:cs="Calibri"/>
        </w:rPr>
        <w:t>MS K-56,</w:t>
      </w:r>
      <w:r w:rsidRPr="005640F3">
        <w:rPr>
          <w:rFonts w:ascii="Cambria" w:hAnsi="Cambria" w:cs="Calibri"/>
        </w:rPr>
        <w:t xml:space="preserve"> Atlanta, GA  30341</w:t>
      </w:r>
      <w:r w:rsidRPr="005640F3">
        <w:rPr>
          <w:rFonts w:ascii="Cambria" w:hAnsi="Cambria" w:cs="Calibri"/>
        </w:rPr>
        <w:br/>
        <w:t>Phone:  770-488-</w:t>
      </w:r>
      <w:r>
        <w:rPr>
          <w:rFonts w:ascii="Cambria" w:hAnsi="Cambria" w:cs="Calibri"/>
        </w:rPr>
        <w:t>5190</w:t>
      </w:r>
      <w:r w:rsidRPr="005640F3">
        <w:rPr>
          <w:rFonts w:ascii="Cambria" w:hAnsi="Cambria" w:cs="Calibri"/>
        </w:rPr>
        <w:t xml:space="preserve"> </w:t>
      </w:r>
      <w:r w:rsidRPr="005640F3">
        <w:rPr>
          <w:rFonts w:ascii="Cambria" w:hAnsi="Cambria" w:cs="Calibri"/>
        </w:rPr>
        <w:br/>
        <w:t xml:space="preserve">Email:  </w:t>
      </w:r>
      <w:hyperlink r:id="rId8" w:history="1">
        <w:r w:rsidRPr="00800317">
          <w:rPr>
            <w:rStyle w:val="Hyperlink"/>
            <w:rFonts w:ascii="Cambria" w:hAnsi="Cambria" w:cs="Calibri"/>
          </w:rPr>
          <w:t>hvx8@cdc.gov</w:t>
        </w:r>
      </w:hyperlink>
    </w:p>
    <w:p w:rsidR="00E00F6B" w:rsidRPr="005640F3" w:rsidRDefault="00E00F6B" w:rsidP="00E00F6B">
      <w:pPr>
        <w:spacing w:after="0"/>
        <w:rPr>
          <w:rFonts w:ascii="Cambria" w:hAnsi="Cambria" w:cs="Calibri"/>
        </w:rPr>
      </w:pPr>
    </w:p>
    <w:p w:rsidR="00E00F6B" w:rsidRPr="005640F3" w:rsidRDefault="00E00F6B" w:rsidP="00E00F6B">
      <w:pPr>
        <w:spacing w:after="0"/>
        <w:rPr>
          <w:rFonts w:ascii="Cambria" w:hAnsi="Cambria"/>
          <w:b/>
          <w:sz w:val="28"/>
        </w:rPr>
      </w:pPr>
      <w:r>
        <w:rPr>
          <w:rFonts w:ascii="Cambria" w:hAnsi="Cambria"/>
          <w:b/>
          <w:sz w:val="28"/>
        </w:rPr>
        <w:br w:type="page"/>
      </w:r>
      <w:r w:rsidRPr="005640F3">
        <w:rPr>
          <w:rFonts w:ascii="Cambria" w:hAnsi="Cambria"/>
          <w:b/>
          <w:sz w:val="28"/>
        </w:rPr>
        <w:lastRenderedPageBreak/>
        <w:t xml:space="preserve">Section </w:t>
      </w:r>
      <w:proofErr w:type="gramStart"/>
      <w:r w:rsidRPr="005640F3">
        <w:rPr>
          <w:rFonts w:ascii="Cambria" w:hAnsi="Cambria"/>
          <w:b/>
          <w:sz w:val="28"/>
        </w:rPr>
        <w:t>A</w:t>
      </w:r>
      <w:proofErr w:type="gramEnd"/>
      <w:r w:rsidRPr="005640F3">
        <w:rPr>
          <w:rFonts w:ascii="Cambria" w:hAnsi="Cambria"/>
          <w:b/>
          <w:sz w:val="28"/>
        </w:rPr>
        <w:t xml:space="preserve"> – Justification</w:t>
      </w:r>
    </w:p>
    <w:p w:rsidR="00E00F6B" w:rsidRPr="005640F3" w:rsidRDefault="00E00F6B" w:rsidP="00E00F6B">
      <w:pPr>
        <w:spacing w:after="0"/>
        <w:rPr>
          <w:rFonts w:ascii="Cambria" w:hAnsi="Cambria"/>
          <w:b/>
        </w:rPr>
      </w:pPr>
    </w:p>
    <w:p w:rsidR="00E00F6B" w:rsidRPr="005640F3" w:rsidRDefault="00E00F6B" w:rsidP="00E00F6B">
      <w:pPr>
        <w:pStyle w:val="ListParagraph"/>
        <w:numPr>
          <w:ilvl w:val="0"/>
          <w:numId w:val="1"/>
        </w:numPr>
        <w:spacing w:after="0"/>
        <w:ind w:left="360"/>
        <w:rPr>
          <w:rFonts w:ascii="Cambria" w:hAnsi="Cambria"/>
          <w:b/>
        </w:rPr>
      </w:pPr>
      <w:r w:rsidRPr="005640F3">
        <w:rPr>
          <w:rFonts w:ascii="Cambria" w:hAnsi="Cambria"/>
          <w:b/>
        </w:rPr>
        <w:t>Circumstances Making the Collection of Information Necessary</w:t>
      </w:r>
    </w:p>
    <w:p w:rsidR="00E00F6B" w:rsidRPr="005640F3" w:rsidRDefault="00E00F6B" w:rsidP="00E00F6B">
      <w:pPr>
        <w:spacing w:after="0"/>
        <w:rPr>
          <w:rFonts w:ascii="Cambria" w:hAnsi="Cambria"/>
          <w:b/>
          <w:highlight w:val="cyan"/>
        </w:rPr>
      </w:pPr>
    </w:p>
    <w:p w:rsidR="00E00F6B" w:rsidRPr="0013654A" w:rsidRDefault="00E00F6B" w:rsidP="00E00F6B">
      <w:pPr>
        <w:spacing w:after="0"/>
        <w:ind w:left="360"/>
        <w:rPr>
          <w:rFonts w:ascii="Cambria" w:hAnsi="Cambria"/>
          <w:b/>
        </w:rPr>
      </w:pPr>
      <w:r w:rsidRPr="00142CC6">
        <w:rPr>
          <w:rFonts w:ascii="Cambria" w:hAnsi="Cambria"/>
          <w:b/>
        </w:rPr>
        <w:t>Background</w:t>
      </w:r>
    </w:p>
    <w:p w:rsidR="00E00F6B" w:rsidRPr="0013654A" w:rsidRDefault="00E00F6B" w:rsidP="00E00F6B">
      <w:pPr>
        <w:spacing w:after="0"/>
        <w:ind w:left="360"/>
        <w:rPr>
          <w:rFonts w:ascii="Cambria" w:hAnsi="Cambria"/>
        </w:rPr>
      </w:pPr>
      <w:r>
        <w:rPr>
          <w:rFonts w:ascii="Cambria" w:hAnsi="Cambria"/>
        </w:rPr>
        <w:t xml:space="preserve">The Centers for Disease Control and Prevention (CDC) is requesting new clearance to administer the Communities Putting Prevention to Work (CPPW) </w:t>
      </w:r>
      <w:r w:rsidR="006035CA">
        <w:rPr>
          <w:rFonts w:ascii="Cambria" w:hAnsi="Cambria"/>
        </w:rPr>
        <w:t>Resource Center Feedback Form</w:t>
      </w:r>
      <w:r>
        <w:rPr>
          <w:rFonts w:ascii="Cambria" w:hAnsi="Cambria"/>
        </w:rPr>
        <w:t xml:space="preserve"> </w:t>
      </w:r>
      <w:r w:rsidRPr="0013654A">
        <w:rPr>
          <w:rFonts w:ascii="Cambria" w:hAnsi="Cambria"/>
        </w:rPr>
        <w:t>using the Generic Information Collection mechanism of the OSTLTS Survey Center (OSC) – OMB No. 0920-0879</w:t>
      </w:r>
      <w:r>
        <w:rPr>
          <w:rFonts w:ascii="Cambria" w:hAnsi="Cambria"/>
        </w:rPr>
        <w:t>,</w:t>
      </w:r>
      <w:r w:rsidRPr="0013654A">
        <w:rPr>
          <w:rFonts w:ascii="Cambria" w:hAnsi="Cambria"/>
        </w:rPr>
        <w:t xml:space="preserve"> </w:t>
      </w:r>
      <w:r>
        <w:rPr>
          <w:rFonts w:ascii="Cambria" w:hAnsi="Cambria"/>
        </w:rPr>
        <w:t xml:space="preserve">under the authority of </w:t>
      </w:r>
      <w:r w:rsidRPr="0013654A">
        <w:rPr>
          <w:rFonts w:ascii="Cambria" w:hAnsi="Cambria"/>
        </w:rPr>
        <w:t>Section 301 of the Public Hea</w:t>
      </w:r>
      <w:r>
        <w:rPr>
          <w:rFonts w:ascii="Cambria" w:hAnsi="Cambria"/>
        </w:rPr>
        <w:t>lth Service Act (42 U.S.C. 241).</w:t>
      </w:r>
    </w:p>
    <w:p w:rsidR="00E00F6B" w:rsidRDefault="00E00F6B" w:rsidP="00E00F6B">
      <w:pPr>
        <w:pStyle w:val="Header"/>
        <w:tabs>
          <w:tab w:val="clear" w:pos="4680"/>
        </w:tabs>
        <w:spacing w:line="276" w:lineRule="auto"/>
        <w:ind w:left="360"/>
        <w:rPr>
          <w:rFonts w:ascii="Cambria" w:hAnsi="Cambria"/>
        </w:rPr>
      </w:pPr>
    </w:p>
    <w:p w:rsidR="00E00F6B" w:rsidRPr="001E4720" w:rsidRDefault="00E00F6B" w:rsidP="00E00F6B">
      <w:pPr>
        <w:pStyle w:val="Header"/>
        <w:tabs>
          <w:tab w:val="clear" w:pos="4680"/>
        </w:tabs>
        <w:spacing w:line="276" w:lineRule="auto"/>
        <w:ind w:left="360"/>
        <w:rPr>
          <w:rFonts w:ascii="Cambria" w:hAnsi="Cambria"/>
          <w:sz w:val="22"/>
          <w:szCs w:val="22"/>
        </w:rPr>
      </w:pPr>
      <w:r w:rsidRPr="001E4720">
        <w:rPr>
          <w:rFonts w:ascii="Cambria" w:hAnsi="Cambria"/>
          <w:sz w:val="22"/>
          <w:szCs w:val="22"/>
        </w:rPr>
        <w:t xml:space="preserve">The target audience for </w:t>
      </w:r>
      <w:r w:rsidR="009935C3">
        <w:rPr>
          <w:rFonts w:ascii="Cambria" w:hAnsi="Cambria"/>
          <w:sz w:val="22"/>
          <w:szCs w:val="22"/>
        </w:rPr>
        <w:t xml:space="preserve">this assessment </w:t>
      </w:r>
      <w:r w:rsidRPr="001E4720">
        <w:rPr>
          <w:rFonts w:ascii="Cambria" w:hAnsi="Cambria"/>
          <w:sz w:val="22"/>
          <w:szCs w:val="22"/>
        </w:rPr>
        <w:t xml:space="preserve">includes local, State, District of Columbia, and Tribal health department staff professionals who manage CPPW awards funded by CDC and acting in their official capacities. This target audience aligns with requirements of the OSC. </w:t>
      </w:r>
    </w:p>
    <w:p w:rsidR="00E00F6B" w:rsidRPr="0013654A" w:rsidRDefault="00E00F6B" w:rsidP="00E00F6B">
      <w:pPr>
        <w:spacing w:after="0"/>
        <w:rPr>
          <w:rFonts w:ascii="Cambria" w:hAnsi="Cambria"/>
        </w:rPr>
      </w:pPr>
    </w:p>
    <w:p w:rsidR="00E00F6B" w:rsidRPr="009935C3" w:rsidRDefault="0095628F" w:rsidP="0032691D">
      <w:pPr>
        <w:autoSpaceDE w:val="0"/>
        <w:autoSpaceDN w:val="0"/>
        <w:adjustRightInd w:val="0"/>
        <w:spacing w:after="0"/>
        <w:ind w:left="360"/>
        <w:rPr>
          <w:rFonts w:asciiTheme="majorHAnsi" w:eastAsiaTheme="minorHAnsi" w:hAnsiTheme="majorHAnsi"/>
        </w:rPr>
      </w:pPr>
      <w:r>
        <w:rPr>
          <w:rFonts w:asciiTheme="majorHAnsi" w:eastAsiaTheme="minorHAnsi" w:hAnsiTheme="majorHAnsi"/>
        </w:rPr>
        <w:t>Established in May 2010, t</w:t>
      </w:r>
      <w:r w:rsidR="006A4E14" w:rsidRPr="009935C3">
        <w:rPr>
          <w:rFonts w:asciiTheme="majorHAnsi" w:eastAsiaTheme="minorHAnsi" w:hAnsiTheme="majorHAnsi"/>
        </w:rPr>
        <w:t xml:space="preserve">he </w:t>
      </w:r>
      <w:r w:rsidR="009935C3" w:rsidRPr="009935C3">
        <w:rPr>
          <w:rFonts w:asciiTheme="majorHAnsi" w:eastAsiaTheme="minorHAnsi" w:hAnsiTheme="majorHAnsi"/>
        </w:rPr>
        <w:t xml:space="preserve">purpose of the </w:t>
      </w:r>
      <w:r w:rsidR="006A4E14" w:rsidRPr="009935C3">
        <w:rPr>
          <w:rFonts w:asciiTheme="majorHAnsi" w:eastAsiaTheme="minorHAnsi" w:hAnsiTheme="majorHAnsi"/>
          <w:bCs/>
        </w:rPr>
        <w:t>CPPW Resource Center</w:t>
      </w:r>
      <w:r w:rsidR="006A4E14" w:rsidRPr="009935C3">
        <w:rPr>
          <w:rFonts w:asciiTheme="majorHAnsi" w:eastAsiaTheme="minorHAnsi" w:hAnsiTheme="majorHAnsi"/>
          <w:b/>
          <w:bCs/>
        </w:rPr>
        <w:t xml:space="preserve"> </w:t>
      </w:r>
      <w:r w:rsidR="009935C3" w:rsidRPr="009935C3">
        <w:rPr>
          <w:rFonts w:asciiTheme="majorHAnsi" w:eastAsiaTheme="minorHAnsi" w:hAnsiTheme="majorHAnsi"/>
          <w:bCs/>
        </w:rPr>
        <w:t xml:space="preserve">is to </w:t>
      </w:r>
      <w:r w:rsidR="006A4E14" w:rsidRPr="009935C3">
        <w:rPr>
          <w:rFonts w:asciiTheme="majorHAnsi" w:eastAsiaTheme="minorHAnsi" w:hAnsiTheme="majorHAnsi"/>
        </w:rPr>
        <w:t xml:space="preserve">support CPPW awardees (State, Local, tribal, and District Health Departments) in reaching their Community Action Plan objectives by providing technical assistance consultation, training, peer learning opportunities, and online tools and materials. </w:t>
      </w:r>
      <w:r w:rsidRPr="00974F6A">
        <w:rPr>
          <w:rFonts w:ascii="Cambria" w:hAnsi="Cambria"/>
        </w:rPr>
        <w:t xml:space="preserve">The Resource Center is managed through a contract with ICF International.  </w:t>
      </w:r>
      <w:r w:rsidR="006A4E14" w:rsidRPr="009935C3">
        <w:rPr>
          <w:rFonts w:asciiTheme="majorHAnsi" w:eastAsiaTheme="minorHAnsi" w:hAnsiTheme="majorHAnsi"/>
        </w:rPr>
        <w:t>The CPPW Resource Center consists of 28 organizations including 10 HHS national</w:t>
      </w:r>
      <w:r w:rsidR="009935C3" w:rsidRPr="009935C3">
        <w:rPr>
          <w:rFonts w:asciiTheme="majorHAnsi" w:eastAsiaTheme="minorHAnsi" w:hAnsiTheme="majorHAnsi"/>
        </w:rPr>
        <w:t xml:space="preserve"> </w:t>
      </w:r>
      <w:r w:rsidR="006A4E14" w:rsidRPr="009935C3">
        <w:rPr>
          <w:rFonts w:asciiTheme="majorHAnsi" w:eastAsiaTheme="minorHAnsi" w:hAnsiTheme="majorHAnsi"/>
        </w:rPr>
        <w:t>organizations, 13 subject matter expert organizations (under subcontract to ICF International), and 5</w:t>
      </w:r>
      <w:r w:rsidR="005B0981" w:rsidRPr="009935C3">
        <w:rPr>
          <w:rFonts w:asciiTheme="majorHAnsi" w:eastAsiaTheme="minorHAnsi" w:hAnsiTheme="majorHAnsi"/>
        </w:rPr>
        <w:t xml:space="preserve"> </w:t>
      </w:r>
      <w:r w:rsidR="00BA353E">
        <w:rPr>
          <w:rFonts w:asciiTheme="majorHAnsi" w:eastAsiaTheme="minorHAnsi" w:hAnsiTheme="majorHAnsi"/>
        </w:rPr>
        <w:t xml:space="preserve">CDC-funded </w:t>
      </w:r>
      <w:r w:rsidR="006A4E14" w:rsidRPr="009935C3">
        <w:rPr>
          <w:rFonts w:asciiTheme="majorHAnsi" w:eastAsiaTheme="minorHAnsi" w:hAnsiTheme="majorHAnsi"/>
        </w:rPr>
        <w:t>peer mentoring communities. These organizations serve as an extension of CDC,</w:t>
      </w:r>
      <w:r w:rsidR="005B0981" w:rsidRPr="009935C3">
        <w:rPr>
          <w:rFonts w:asciiTheme="majorHAnsi" w:eastAsiaTheme="minorHAnsi" w:hAnsiTheme="majorHAnsi"/>
        </w:rPr>
        <w:t xml:space="preserve"> which offers </w:t>
      </w:r>
      <w:r w:rsidR="006A4E14" w:rsidRPr="009935C3">
        <w:rPr>
          <w:rFonts w:asciiTheme="majorHAnsi" w:eastAsiaTheme="minorHAnsi" w:hAnsiTheme="majorHAnsi"/>
        </w:rPr>
        <w:t>an array of technical resources including expertise in media</w:t>
      </w:r>
      <w:r w:rsidR="005B0981" w:rsidRPr="009935C3">
        <w:rPr>
          <w:rFonts w:asciiTheme="majorHAnsi" w:eastAsiaTheme="minorHAnsi" w:hAnsiTheme="majorHAnsi"/>
        </w:rPr>
        <w:t xml:space="preserve">, communication, health equity, </w:t>
      </w:r>
      <w:r w:rsidR="006A4E14" w:rsidRPr="009935C3">
        <w:rPr>
          <w:rFonts w:asciiTheme="majorHAnsi" w:eastAsiaTheme="minorHAnsi" w:hAnsiTheme="majorHAnsi"/>
        </w:rPr>
        <w:t>tobacco, nutrition, physical activity, obesity, management of c</w:t>
      </w:r>
      <w:r w:rsidR="005B0981" w:rsidRPr="009935C3">
        <w:rPr>
          <w:rFonts w:asciiTheme="majorHAnsi" w:eastAsiaTheme="minorHAnsi" w:hAnsiTheme="majorHAnsi"/>
        </w:rPr>
        <w:t xml:space="preserve">ommunity-based initiatives, and </w:t>
      </w:r>
      <w:r w:rsidR="006A4E14" w:rsidRPr="009935C3">
        <w:rPr>
          <w:rFonts w:asciiTheme="majorHAnsi" w:eastAsiaTheme="minorHAnsi" w:hAnsiTheme="majorHAnsi"/>
        </w:rPr>
        <w:t xml:space="preserve">program implementation of </w:t>
      </w:r>
      <w:r w:rsidR="006F6F29" w:rsidRPr="009935C3">
        <w:rPr>
          <w:rFonts w:asciiTheme="majorHAnsi" w:eastAsiaTheme="minorHAnsi" w:hAnsiTheme="majorHAnsi"/>
        </w:rPr>
        <w:t>population</w:t>
      </w:r>
      <w:r w:rsidR="006A4E14" w:rsidRPr="009935C3">
        <w:rPr>
          <w:rFonts w:asciiTheme="majorHAnsi" w:eastAsiaTheme="minorHAnsi" w:hAnsiTheme="majorHAnsi"/>
        </w:rPr>
        <w:t xml:space="preserve">, systems, and environmental change.  </w:t>
      </w:r>
    </w:p>
    <w:p w:rsidR="00E00F6B" w:rsidRPr="009935C3" w:rsidRDefault="00E00F6B" w:rsidP="0032691D">
      <w:pPr>
        <w:autoSpaceDE w:val="0"/>
        <w:autoSpaceDN w:val="0"/>
        <w:adjustRightInd w:val="0"/>
        <w:spacing w:after="0"/>
        <w:ind w:left="360"/>
        <w:rPr>
          <w:rFonts w:asciiTheme="majorHAnsi" w:eastAsiaTheme="minorHAnsi" w:hAnsiTheme="majorHAnsi"/>
        </w:rPr>
      </w:pPr>
    </w:p>
    <w:p w:rsidR="00E00F6B" w:rsidRPr="009935C3" w:rsidRDefault="006A4E14" w:rsidP="0032691D">
      <w:pPr>
        <w:autoSpaceDE w:val="0"/>
        <w:autoSpaceDN w:val="0"/>
        <w:adjustRightInd w:val="0"/>
        <w:spacing w:after="0"/>
        <w:ind w:left="360"/>
        <w:rPr>
          <w:rFonts w:asciiTheme="majorHAnsi" w:eastAsiaTheme="minorHAnsi" w:hAnsiTheme="majorHAnsi"/>
        </w:rPr>
      </w:pPr>
      <w:r w:rsidRPr="009935C3">
        <w:rPr>
          <w:rFonts w:asciiTheme="majorHAnsi" w:eastAsiaTheme="minorHAnsi" w:hAnsiTheme="majorHAnsi"/>
        </w:rPr>
        <w:t>Group training events support multiple communities that share a common need. Training events may occur in-person or via Webinars.  Attendance by all communities is required at some training events, such as the Action Institutes and the annual grantee meetings. Other trainings are designed for a subgroup of communities to address needs that may only be relevant to</w:t>
      </w:r>
      <w:r w:rsidR="00BA353E">
        <w:rPr>
          <w:rFonts w:asciiTheme="majorHAnsi" w:eastAsiaTheme="minorHAnsi" w:hAnsiTheme="majorHAnsi"/>
        </w:rPr>
        <w:t xml:space="preserve"> </w:t>
      </w:r>
      <w:r w:rsidRPr="009935C3">
        <w:rPr>
          <w:rFonts w:asciiTheme="majorHAnsi" w:eastAsiaTheme="minorHAnsi" w:hAnsiTheme="majorHAnsi"/>
        </w:rPr>
        <w:t>communities pursuing particular strategies and objectives. Besides in</w:t>
      </w:r>
      <w:r w:rsidR="0032691D">
        <w:rPr>
          <w:rFonts w:asciiTheme="majorHAnsi" w:eastAsiaTheme="minorHAnsi" w:hAnsiTheme="majorHAnsi"/>
        </w:rPr>
        <w:t>-</w:t>
      </w:r>
      <w:r w:rsidRPr="009935C3">
        <w:rPr>
          <w:rFonts w:asciiTheme="majorHAnsi" w:eastAsiaTheme="minorHAnsi" w:hAnsiTheme="majorHAnsi"/>
        </w:rPr>
        <w:t xml:space="preserve">person </w:t>
      </w:r>
      <w:r w:rsidR="0032691D">
        <w:rPr>
          <w:rFonts w:asciiTheme="majorHAnsi" w:eastAsiaTheme="minorHAnsi" w:hAnsiTheme="majorHAnsi"/>
        </w:rPr>
        <w:t>events</w:t>
      </w:r>
      <w:r w:rsidRPr="009935C3">
        <w:rPr>
          <w:rFonts w:asciiTheme="majorHAnsi" w:eastAsiaTheme="minorHAnsi" w:hAnsiTheme="majorHAnsi"/>
        </w:rPr>
        <w:t>, the CPPW Resource Center offers re</w:t>
      </w:r>
      <w:r w:rsidR="005B0981" w:rsidRPr="009935C3">
        <w:rPr>
          <w:rFonts w:asciiTheme="majorHAnsi" w:eastAsiaTheme="minorHAnsi" w:hAnsiTheme="majorHAnsi"/>
        </w:rPr>
        <w:t xml:space="preserve">gular Webinars through the CPPW </w:t>
      </w:r>
      <w:r w:rsidRPr="009935C3">
        <w:rPr>
          <w:rFonts w:asciiTheme="majorHAnsi" w:eastAsiaTheme="minorHAnsi" w:hAnsiTheme="majorHAnsi"/>
        </w:rPr>
        <w:t xml:space="preserve">Webinar Series. This series features Webinars focused on the </w:t>
      </w:r>
      <w:r w:rsidR="005B0981" w:rsidRPr="009935C3">
        <w:rPr>
          <w:rFonts w:asciiTheme="majorHAnsi" w:eastAsiaTheme="minorHAnsi" w:hAnsiTheme="majorHAnsi"/>
        </w:rPr>
        <w:t xml:space="preserve">CPPW strategic focus areas that </w:t>
      </w:r>
      <w:r w:rsidRPr="009935C3">
        <w:rPr>
          <w:rFonts w:asciiTheme="majorHAnsi" w:eastAsiaTheme="minorHAnsi" w:hAnsiTheme="majorHAnsi"/>
        </w:rPr>
        <w:t>are facilitated by expert organizations and that highlight community experiences.</w:t>
      </w:r>
    </w:p>
    <w:p w:rsidR="00E00F6B" w:rsidRPr="009935C3" w:rsidRDefault="00E00F6B" w:rsidP="0032691D">
      <w:pPr>
        <w:autoSpaceDE w:val="0"/>
        <w:autoSpaceDN w:val="0"/>
        <w:adjustRightInd w:val="0"/>
        <w:spacing w:after="0"/>
        <w:ind w:left="360"/>
        <w:rPr>
          <w:rFonts w:asciiTheme="majorHAnsi" w:eastAsiaTheme="minorHAnsi" w:hAnsiTheme="majorHAnsi"/>
        </w:rPr>
      </w:pPr>
    </w:p>
    <w:p w:rsidR="00E00F6B" w:rsidRPr="009935C3" w:rsidRDefault="006A4E14" w:rsidP="0032691D">
      <w:pPr>
        <w:autoSpaceDE w:val="0"/>
        <w:autoSpaceDN w:val="0"/>
        <w:adjustRightInd w:val="0"/>
        <w:spacing w:after="0"/>
        <w:ind w:left="360"/>
        <w:rPr>
          <w:rFonts w:asciiTheme="majorHAnsi" w:eastAsiaTheme="minorHAnsi" w:hAnsiTheme="majorHAnsi"/>
        </w:rPr>
      </w:pPr>
      <w:r w:rsidRPr="009935C3">
        <w:rPr>
          <w:rFonts w:asciiTheme="majorHAnsi" w:eastAsiaTheme="minorHAnsi" w:hAnsiTheme="majorHAnsi"/>
        </w:rPr>
        <w:t>CPPW communities have unique needs and challenges that cannot be fully addressed by group</w:t>
      </w:r>
      <w:r w:rsidR="0032691D">
        <w:rPr>
          <w:rFonts w:asciiTheme="majorHAnsi" w:eastAsiaTheme="minorHAnsi" w:hAnsiTheme="majorHAnsi"/>
        </w:rPr>
        <w:t xml:space="preserve"> </w:t>
      </w:r>
      <w:r w:rsidRPr="009935C3">
        <w:rPr>
          <w:rFonts w:asciiTheme="majorHAnsi" w:eastAsiaTheme="minorHAnsi" w:hAnsiTheme="majorHAnsi"/>
        </w:rPr>
        <w:t>trainings. Therefore, the CPPW Resource Center also allows communities to access a national</w:t>
      </w:r>
      <w:r w:rsidR="0032691D">
        <w:rPr>
          <w:rFonts w:asciiTheme="majorHAnsi" w:eastAsiaTheme="minorHAnsi" w:hAnsiTheme="majorHAnsi"/>
        </w:rPr>
        <w:t xml:space="preserve"> </w:t>
      </w:r>
      <w:r w:rsidRPr="009935C3">
        <w:rPr>
          <w:rFonts w:asciiTheme="majorHAnsi" w:eastAsiaTheme="minorHAnsi" w:hAnsiTheme="majorHAnsi"/>
        </w:rPr>
        <w:t>network of experts for individualized consultation. The type and intensity of consultation are</w:t>
      </w:r>
      <w:r w:rsidR="0032691D">
        <w:rPr>
          <w:rFonts w:asciiTheme="majorHAnsi" w:eastAsiaTheme="minorHAnsi" w:hAnsiTheme="majorHAnsi"/>
        </w:rPr>
        <w:t xml:space="preserve"> </w:t>
      </w:r>
      <w:r w:rsidRPr="009935C3">
        <w:rPr>
          <w:rFonts w:asciiTheme="majorHAnsi" w:eastAsiaTheme="minorHAnsi" w:hAnsiTheme="majorHAnsi"/>
        </w:rPr>
        <w:t>tailored to the specific needs of each community. Consultations may range from brief email</w:t>
      </w:r>
      <w:r w:rsidR="0032691D">
        <w:rPr>
          <w:rFonts w:asciiTheme="majorHAnsi" w:eastAsiaTheme="minorHAnsi" w:hAnsiTheme="majorHAnsi"/>
        </w:rPr>
        <w:t xml:space="preserve"> </w:t>
      </w:r>
      <w:r w:rsidRPr="009935C3">
        <w:rPr>
          <w:rFonts w:asciiTheme="majorHAnsi" w:eastAsiaTheme="minorHAnsi" w:hAnsiTheme="majorHAnsi"/>
        </w:rPr>
        <w:t>exchanges in response to requests for basic information to site visits or trainings provided by one</w:t>
      </w:r>
      <w:r w:rsidR="00BA353E">
        <w:rPr>
          <w:rFonts w:asciiTheme="majorHAnsi" w:eastAsiaTheme="minorHAnsi" w:hAnsiTheme="majorHAnsi"/>
        </w:rPr>
        <w:t xml:space="preserve"> </w:t>
      </w:r>
      <w:r w:rsidRPr="009935C3">
        <w:rPr>
          <w:rFonts w:asciiTheme="majorHAnsi" w:eastAsiaTheme="minorHAnsi" w:hAnsiTheme="majorHAnsi"/>
        </w:rPr>
        <w:t xml:space="preserve">or more experts, pending availability. </w:t>
      </w:r>
    </w:p>
    <w:p w:rsidR="00E00F6B" w:rsidRPr="009935C3" w:rsidRDefault="00E00F6B" w:rsidP="0032691D">
      <w:pPr>
        <w:autoSpaceDE w:val="0"/>
        <w:autoSpaceDN w:val="0"/>
        <w:adjustRightInd w:val="0"/>
        <w:spacing w:after="0"/>
        <w:ind w:left="360"/>
        <w:rPr>
          <w:rFonts w:asciiTheme="majorHAnsi" w:eastAsiaTheme="minorHAnsi" w:hAnsiTheme="majorHAnsi"/>
        </w:rPr>
      </w:pPr>
    </w:p>
    <w:p w:rsidR="00E00F6B" w:rsidRPr="009935C3" w:rsidRDefault="006A4E14" w:rsidP="0032691D">
      <w:pPr>
        <w:autoSpaceDE w:val="0"/>
        <w:autoSpaceDN w:val="0"/>
        <w:adjustRightInd w:val="0"/>
        <w:spacing w:after="0"/>
        <w:ind w:left="360"/>
        <w:rPr>
          <w:rFonts w:asciiTheme="majorHAnsi" w:eastAsiaTheme="minorHAnsi" w:hAnsiTheme="majorHAnsi"/>
        </w:rPr>
      </w:pPr>
      <w:r w:rsidRPr="009935C3">
        <w:rPr>
          <w:rFonts w:asciiTheme="majorHAnsi" w:eastAsiaTheme="minorHAnsi" w:hAnsiTheme="majorHAnsi"/>
        </w:rPr>
        <w:lastRenderedPageBreak/>
        <w:t>To capitalize on expertise that exists within the CPPW communities, the CPPW</w:t>
      </w:r>
      <w:r w:rsidR="00BA353E">
        <w:rPr>
          <w:rFonts w:asciiTheme="majorHAnsi" w:eastAsiaTheme="minorHAnsi" w:hAnsiTheme="majorHAnsi"/>
        </w:rPr>
        <w:t xml:space="preserve"> </w:t>
      </w:r>
      <w:r w:rsidRPr="009935C3">
        <w:rPr>
          <w:rFonts w:asciiTheme="majorHAnsi" w:eastAsiaTheme="minorHAnsi" w:hAnsiTheme="majorHAnsi"/>
        </w:rPr>
        <w:t xml:space="preserve">Resource Center </w:t>
      </w:r>
      <w:r w:rsidR="006F6F29" w:rsidRPr="009935C3">
        <w:rPr>
          <w:rFonts w:asciiTheme="majorHAnsi" w:eastAsiaTheme="minorHAnsi" w:hAnsiTheme="majorHAnsi"/>
        </w:rPr>
        <w:t>offers</w:t>
      </w:r>
      <w:r w:rsidRPr="009935C3">
        <w:rPr>
          <w:rFonts w:asciiTheme="majorHAnsi" w:eastAsiaTheme="minorHAnsi" w:hAnsiTheme="majorHAnsi"/>
        </w:rPr>
        <w:t xml:space="preserve"> two efforts to facilitate peer exchanges between communities:</w:t>
      </w:r>
      <w:r w:rsidR="0032691D">
        <w:rPr>
          <w:rFonts w:asciiTheme="majorHAnsi" w:eastAsiaTheme="minorHAnsi" w:hAnsiTheme="majorHAnsi"/>
        </w:rPr>
        <w:t xml:space="preserve"> </w:t>
      </w:r>
      <w:r w:rsidRPr="0032691D">
        <w:rPr>
          <w:rFonts w:asciiTheme="majorHAnsi" w:eastAsiaTheme="minorHAnsi" w:hAnsiTheme="majorHAnsi"/>
          <w:iCs/>
          <w:u w:val="single"/>
        </w:rPr>
        <w:t>Peer Teams</w:t>
      </w:r>
      <w:r w:rsidR="0032691D">
        <w:rPr>
          <w:rFonts w:asciiTheme="majorHAnsi" w:eastAsiaTheme="minorHAnsi" w:hAnsiTheme="majorHAnsi"/>
        </w:rPr>
        <w:t xml:space="preserve"> a</w:t>
      </w:r>
      <w:r w:rsidRPr="009935C3">
        <w:rPr>
          <w:rFonts w:asciiTheme="majorHAnsi" w:eastAsiaTheme="minorHAnsi" w:hAnsiTheme="majorHAnsi"/>
        </w:rPr>
        <w:t xml:space="preserve">re small teams of CPPW </w:t>
      </w:r>
      <w:r w:rsidR="006F6F29" w:rsidRPr="009935C3">
        <w:rPr>
          <w:rFonts w:asciiTheme="majorHAnsi" w:eastAsiaTheme="minorHAnsi" w:hAnsiTheme="majorHAnsi"/>
        </w:rPr>
        <w:t xml:space="preserve">awardee </w:t>
      </w:r>
      <w:r w:rsidRPr="009935C3">
        <w:rPr>
          <w:rFonts w:asciiTheme="majorHAnsi" w:eastAsiaTheme="minorHAnsi" w:hAnsiTheme="majorHAnsi"/>
        </w:rPr>
        <w:t>program staff, organize</w:t>
      </w:r>
      <w:r w:rsidR="006F6F29" w:rsidRPr="009935C3">
        <w:rPr>
          <w:rFonts w:asciiTheme="majorHAnsi" w:eastAsiaTheme="minorHAnsi" w:hAnsiTheme="majorHAnsi"/>
        </w:rPr>
        <w:t xml:space="preserve">d by content area and community </w:t>
      </w:r>
      <w:r w:rsidRPr="009935C3">
        <w:rPr>
          <w:rFonts w:asciiTheme="majorHAnsi" w:eastAsiaTheme="minorHAnsi" w:hAnsiTheme="majorHAnsi"/>
        </w:rPr>
        <w:t>size (e.g., “Physical Activity/Rural”). These teams meet by phone</w:t>
      </w:r>
      <w:r w:rsidR="006F6F29" w:rsidRPr="009935C3">
        <w:rPr>
          <w:rFonts w:asciiTheme="majorHAnsi" w:eastAsiaTheme="minorHAnsi" w:hAnsiTheme="majorHAnsi"/>
        </w:rPr>
        <w:t xml:space="preserve"> monthly to build relationships </w:t>
      </w:r>
      <w:r w:rsidRPr="009935C3">
        <w:rPr>
          <w:rFonts w:asciiTheme="majorHAnsi" w:eastAsiaTheme="minorHAnsi" w:hAnsiTheme="majorHAnsi"/>
        </w:rPr>
        <w:t>with fellow peers who are engaged in similar work (and face similar challenges), sha</w:t>
      </w:r>
      <w:r w:rsidR="006F6F29" w:rsidRPr="009935C3">
        <w:rPr>
          <w:rFonts w:asciiTheme="majorHAnsi" w:eastAsiaTheme="minorHAnsi" w:hAnsiTheme="majorHAnsi"/>
        </w:rPr>
        <w:t xml:space="preserve">re their </w:t>
      </w:r>
      <w:r w:rsidRPr="009935C3">
        <w:rPr>
          <w:rFonts w:asciiTheme="majorHAnsi" w:eastAsiaTheme="minorHAnsi" w:hAnsiTheme="majorHAnsi"/>
        </w:rPr>
        <w:t>experiences and learn from each other. Discussion topics ar</w:t>
      </w:r>
      <w:r w:rsidR="006F6F29" w:rsidRPr="009935C3">
        <w:rPr>
          <w:rFonts w:asciiTheme="majorHAnsi" w:eastAsiaTheme="minorHAnsi" w:hAnsiTheme="majorHAnsi"/>
        </w:rPr>
        <w:t xml:space="preserve">e driven by the members of each </w:t>
      </w:r>
      <w:r w:rsidRPr="009935C3">
        <w:rPr>
          <w:rFonts w:asciiTheme="majorHAnsi" w:eastAsiaTheme="minorHAnsi" w:hAnsiTheme="majorHAnsi"/>
        </w:rPr>
        <w:t>Peer Team.</w:t>
      </w:r>
      <w:r w:rsidR="0032691D">
        <w:rPr>
          <w:rFonts w:asciiTheme="majorHAnsi" w:eastAsiaTheme="minorHAnsi" w:hAnsiTheme="majorHAnsi"/>
        </w:rPr>
        <w:t xml:space="preserve"> </w:t>
      </w:r>
      <w:r w:rsidRPr="0032691D">
        <w:rPr>
          <w:rFonts w:asciiTheme="majorHAnsi" w:eastAsiaTheme="minorHAnsi" w:hAnsiTheme="majorHAnsi"/>
          <w:iCs/>
          <w:u w:val="single"/>
        </w:rPr>
        <w:t>Peer Topic Calls</w:t>
      </w:r>
      <w:r w:rsidRPr="009935C3">
        <w:rPr>
          <w:rFonts w:asciiTheme="majorHAnsi" w:eastAsiaTheme="minorHAnsi" w:hAnsiTheme="majorHAnsi"/>
          <w:i/>
          <w:iCs/>
        </w:rPr>
        <w:t xml:space="preserve"> </w:t>
      </w:r>
      <w:r w:rsidRPr="009935C3">
        <w:rPr>
          <w:rFonts w:asciiTheme="majorHAnsi" w:eastAsiaTheme="minorHAnsi" w:hAnsiTheme="majorHAnsi"/>
        </w:rPr>
        <w:t>are one-time small group discussions among 10-15 participants about a</w:t>
      </w:r>
      <w:r w:rsidR="0032691D">
        <w:rPr>
          <w:rFonts w:asciiTheme="majorHAnsi" w:eastAsiaTheme="minorHAnsi" w:hAnsiTheme="majorHAnsi"/>
        </w:rPr>
        <w:t xml:space="preserve"> </w:t>
      </w:r>
      <w:r w:rsidRPr="009935C3">
        <w:rPr>
          <w:rFonts w:asciiTheme="majorHAnsi" w:eastAsiaTheme="minorHAnsi" w:hAnsiTheme="majorHAnsi"/>
        </w:rPr>
        <w:t>particular topic that has emerged as a priority need area for multiple sites. Calls are open to all</w:t>
      </w:r>
      <w:r w:rsidR="0032691D">
        <w:rPr>
          <w:rFonts w:asciiTheme="majorHAnsi" w:eastAsiaTheme="minorHAnsi" w:hAnsiTheme="majorHAnsi"/>
        </w:rPr>
        <w:t xml:space="preserve"> </w:t>
      </w:r>
      <w:r w:rsidRPr="009935C3">
        <w:rPr>
          <w:rFonts w:asciiTheme="majorHAnsi" w:eastAsiaTheme="minorHAnsi" w:hAnsiTheme="majorHAnsi"/>
        </w:rPr>
        <w:t>CPPW program staff members (up to 15 participants per call).</w:t>
      </w:r>
    </w:p>
    <w:p w:rsidR="00E00F6B" w:rsidRPr="009935C3" w:rsidRDefault="00E00F6B" w:rsidP="0032691D">
      <w:pPr>
        <w:autoSpaceDE w:val="0"/>
        <w:autoSpaceDN w:val="0"/>
        <w:adjustRightInd w:val="0"/>
        <w:spacing w:after="0"/>
        <w:ind w:left="360"/>
        <w:rPr>
          <w:rFonts w:asciiTheme="majorHAnsi" w:eastAsiaTheme="minorHAnsi" w:hAnsiTheme="majorHAnsi"/>
        </w:rPr>
      </w:pPr>
    </w:p>
    <w:p w:rsidR="007F680B" w:rsidRPr="00504234" w:rsidRDefault="006A4E14" w:rsidP="00504234">
      <w:pPr>
        <w:autoSpaceDE w:val="0"/>
        <w:autoSpaceDN w:val="0"/>
        <w:adjustRightInd w:val="0"/>
        <w:spacing w:after="0"/>
        <w:ind w:left="360"/>
        <w:rPr>
          <w:rFonts w:asciiTheme="majorHAnsi" w:eastAsiaTheme="minorHAnsi" w:hAnsiTheme="majorHAnsi"/>
        </w:rPr>
      </w:pPr>
      <w:r w:rsidRPr="009935C3">
        <w:rPr>
          <w:rFonts w:asciiTheme="majorHAnsi" w:eastAsiaTheme="minorHAnsi" w:hAnsiTheme="majorHAnsi"/>
        </w:rPr>
        <w:t>Relevant tools and resources for implementing CPPW activities are currently available at</w:t>
      </w:r>
      <w:r w:rsidR="0032691D">
        <w:rPr>
          <w:rFonts w:asciiTheme="majorHAnsi" w:eastAsiaTheme="minorHAnsi" w:hAnsiTheme="majorHAnsi"/>
        </w:rPr>
        <w:t xml:space="preserve"> </w:t>
      </w:r>
      <w:hyperlink r:id="rId9" w:history="1">
        <w:r w:rsidR="006F6F29" w:rsidRPr="009935C3">
          <w:rPr>
            <w:rStyle w:val="Hyperlink"/>
            <w:rFonts w:asciiTheme="majorHAnsi" w:eastAsiaTheme="minorHAnsi" w:hAnsiTheme="majorHAnsi"/>
            <w:bCs/>
            <w:color w:val="auto"/>
          </w:rPr>
          <w:t>www.cdc.gov/CommunitiesPuttingPreventiontoWork/resources</w:t>
        </w:r>
      </w:hyperlink>
      <w:r w:rsidR="006F6F29" w:rsidRPr="009935C3">
        <w:rPr>
          <w:rFonts w:asciiTheme="majorHAnsi" w:eastAsiaTheme="minorHAnsi" w:hAnsiTheme="majorHAnsi"/>
          <w:bCs/>
        </w:rPr>
        <w:t xml:space="preserve"> (see </w:t>
      </w:r>
      <w:r w:rsidR="006F6F29" w:rsidRPr="007F680B">
        <w:rPr>
          <w:rFonts w:asciiTheme="majorHAnsi" w:eastAsiaTheme="minorHAnsi" w:hAnsiTheme="majorHAnsi"/>
          <w:b/>
          <w:bCs/>
        </w:rPr>
        <w:t>Attachment A: CPPW Online Resource Center Screen Shots</w:t>
      </w:r>
      <w:r w:rsidR="006F6F29" w:rsidRPr="009935C3">
        <w:rPr>
          <w:rFonts w:asciiTheme="majorHAnsi" w:eastAsiaTheme="minorHAnsi" w:hAnsiTheme="majorHAnsi"/>
          <w:bCs/>
        </w:rPr>
        <w:t>)</w:t>
      </w:r>
      <w:r w:rsidRPr="009935C3">
        <w:rPr>
          <w:rFonts w:asciiTheme="majorHAnsi" w:eastAsiaTheme="minorHAnsi" w:hAnsiTheme="majorHAnsi"/>
        </w:rPr>
        <w:t xml:space="preserve">. </w:t>
      </w:r>
      <w:r w:rsidR="006F6F29" w:rsidRPr="009935C3">
        <w:rPr>
          <w:rFonts w:asciiTheme="majorHAnsi" w:eastAsiaTheme="minorHAnsi" w:hAnsiTheme="majorHAnsi"/>
        </w:rPr>
        <w:t xml:space="preserve">Efforts are underway to </w:t>
      </w:r>
      <w:r w:rsidRPr="009935C3">
        <w:rPr>
          <w:rFonts w:asciiTheme="majorHAnsi" w:eastAsiaTheme="minorHAnsi" w:hAnsiTheme="majorHAnsi"/>
        </w:rPr>
        <w:t>update and expand the online resources which will remain a</w:t>
      </w:r>
      <w:r w:rsidR="006F6F29" w:rsidRPr="009935C3">
        <w:rPr>
          <w:rFonts w:asciiTheme="majorHAnsi" w:eastAsiaTheme="minorHAnsi" w:hAnsiTheme="majorHAnsi"/>
        </w:rPr>
        <w:t xml:space="preserve">vailable after CPPW funding has </w:t>
      </w:r>
      <w:r w:rsidRPr="009935C3">
        <w:rPr>
          <w:rFonts w:asciiTheme="majorHAnsi" w:eastAsiaTheme="minorHAnsi" w:hAnsiTheme="majorHAnsi"/>
        </w:rPr>
        <w:t xml:space="preserve">ended. Resources span the entire spectrum of strategic focus areas at various levels. </w:t>
      </w:r>
      <w:r w:rsidR="00933AB3" w:rsidRPr="009935C3">
        <w:rPr>
          <w:rFonts w:asciiTheme="majorHAnsi" w:eastAsiaTheme="minorHAnsi" w:hAnsiTheme="majorHAnsi"/>
        </w:rPr>
        <w:t xml:space="preserve"> </w:t>
      </w:r>
      <w:r w:rsidR="007F680B" w:rsidRPr="0032691D">
        <w:rPr>
          <w:rFonts w:asciiTheme="majorHAnsi" w:eastAsiaTheme="minorHAnsi" w:hAnsiTheme="majorHAnsi"/>
        </w:rPr>
        <w:t xml:space="preserve">More detail about </w:t>
      </w:r>
      <w:r w:rsidR="0095628F">
        <w:rPr>
          <w:rFonts w:asciiTheme="majorHAnsi" w:eastAsiaTheme="minorHAnsi" w:hAnsiTheme="majorHAnsi"/>
        </w:rPr>
        <w:t xml:space="preserve">the </w:t>
      </w:r>
      <w:r w:rsidR="007F680B" w:rsidRPr="0032691D">
        <w:rPr>
          <w:rFonts w:asciiTheme="majorHAnsi" w:eastAsiaTheme="minorHAnsi" w:hAnsiTheme="majorHAnsi"/>
        </w:rPr>
        <w:t xml:space="preserve">CPPW Resource Center can be found in </w:t>
      </w:r>
      <w:r w:rsidR="007F680B" w:rsidRPr="007F680B">
        <w:rPr>
          <w:rFonts w:asciiTheme="majorHAnsi" w:eastAsiaTheme="minorHAnsi" w:hAnsiTheme="majorHAnsi"/>
          <w:b/>
        </w:rPr>
        <w:t>Attachment B -</w:t>
      </w:r>
      <w:r w:rsidR="007F680B">
        <w:rPr>
          <w:rFonts w:asciiTheme="majorHAnsi" w:eastAsiaTheme="minorHAnsi" w:hAnsiTheme="majorHAnsi"/>
        </w:rPr>
        <w:t xml:space="preserve"> </w:t>
      </w:r>
      <w:r w:rsidR="007F680B" w:rsidRPr="007F680B">
        <w:rPr>
          <w:rFonts w:asciiTheme="majorHAnsi" w:eastAsiaTheme="minorHAnsi" w:hAnsiTheme="majorHAnsi"/>
          <w:b/>
        </w:rPr>
        <w:t>CPPW Resource Center Guide</w:t>
      </w:r>
      <w:r w:rsidR="007F680B" w:rsidRPr="0032691D">
        <w:rPr>
          <w:rFonts w:asciiTheme="majorHAnsi" w:eastAsiaTheme="minorHAnsi" w:hAnsiTheme="majorHAnsi"/>
        </w:rPr>
        <w:t>.</w:t>
      </w:r>
      <w:r w:rsidR="007F680B" w:rsidRPr="0032691D">
        <w:rPr>
          <w:rFonts w:ascii="Cambria" w:hAnsi="Cambria"/>
        </w:rPr>
        <w:t xml:space="preserve"> </w:t>
      </w:r>
    </w:p>
    <w:p w:rsidR="00974F6A" w:rsidRDefault="00974F6A" w:rsidP="0095628F">
      <w:pPr>
        <w:spacing w:before="100" w:beforeAutospacing="1" w:after="100" w:afterAutospacing="1"/>
        <w:ind w:left="360"/>
        <w:rPr>
          <w:rFonts w:asciiTheme="majorHAnsi" w:eastAsiaTheme="minorHAnsi" w:hAnsiTheme="majorHAnsi"/>
        </w:rPr>
      </w:pPr>
      <w:r w:rsidRPr="0095628F">
        <w:rPr>
          <w:rFonts w:asciiTheme="majorHAnsi" w:eastAsiaTheme="minorHAnsi" w:hAnsiTheme="majorHAnsi"/>
        </w:rPr>
        <w:t xml:space="preserve">As of March 2012, 7 </w:t>
      </w:r>
      <w:r w:rsidR="0095628F">
        <w:rPr>
          <w:rFonts w:asciiTheme="majorHAnsi" w:eastAsiaTheme="minorHAnsi" w:hAnsiTheme="majorHAnsi"/>
        </w:rPr>
        <w:t>i</w:t>
      </w:r>
      <w:r w:rsidRPr="0095628F">
        <w:rPr>
          <w:rFonts w:asciiTheme="majorHAnsi" w:eastAsiaTheme="minorHAnsi" w:hAnsiTheme="majorHAnsi"/>
        </w:rPr>
        <w:t>n-</w:t>
      </w:r>
      <w:r w:rsidR="0095628F">
        <w:rPr>
          <w:rFonts w:asciiTheme="majorHAnsi" w:eastAsiaTheme="minorHAnsi" w:hAnsiTheme="majorHAnsi"/>
        </w:rPr>
        <w:t>p</w:t>
      </w:r>
      <w:r w:rsidRPr="0095628F">
        <w:rPr>
          <w:rFonts w:asciiTheme="majorHAnsi" w:eastAsiaTheme="minorHAnsi" w:hAnsiTheme="majorHAnsi"/>
        </w:rPr>
        <w:t xml:space="preserve">erson </w:t>
      </w:r>
      <w:r w:rsidR="0095628F">
        <w:rPr>
          <w:rFonts w:asciiTheme="majorHAnsi" w:eastAsiaTheme="minorHAnsi" w:hAnsiTheme="majorHAnsi"/>
        </w:rPr>
        <w:t>t</w:t>
      </w:r>
      <w:r w:rsidRPr="0095628F">
        <w:rPr>
          <w:rFonts w:asciiTheme="majorHAnsi" w:eastAsiaTheme="minorHAnsi" w:hAnsiTheme="majorHAnsi"/>
        </w:rPr>
        <w:t>raining</w:t>
      </w:r>
      <w:r w:rsidR="0095628F">
        <w:rPr>
          <w:rFonts w:asciiTheme="majorHAnsi" w:eastAsiaTheme="minorHAnsi" w:hAnsiTheme="majorHAnsi"/>
        </w:rPr>
        <w:t xml:space="preserve"> events</w:t>
      </w:r>
      <w:r w:rsidRPr="0095628F">
        <w:rPr>
          <w:rFonts w:asciiTheme="majorHAnsi" w:eastAsiaTheme="minorHAnsi" w:hAnsiTheme="majorHAnsi"/>
        </w:rPr>
        <w:t xml:space="preserve"> </w:t>
      </w:r>
      <w:r w:rsidR="0095628F">
        <w:rPr>
          <w:rFonts w:asciiTheme="majorHAnsi" w:eastAsiaTheme="minorHAnsi" w:hAnsiTheme="majorHAnsi"/>
        </w:rPr>
        <w:t xml:space="preserve">were </w:t>
      </w:r>
      <w:r w:rsidRPr="0095628F">
        <w:rPr>
          <w:rFonts w:asciiTheme="majorHAnsi" w:eastAsiaTheme="minorHAnsi" w:hAnsiTheme="majorHAnsi"/>
        </w:rPr>
        <w:t xml:space="preserve">designed and implemented, including a </w:t>
      </w:r>
      <w:r w:rsidR="0095628F">
        <w:rPr>
          <w:rFonts w:asciiTheme="majorHAnsi" w:eastAsiaTheme="minorHAnsi" w:hAnsiTheme="majorHAnsi"/>
        </w:rPr>
        <w:t>g</w:t>
      </w:r>
      <w:r w:rsidRPr="0095628F">
        <w:rPr>
          <w:rFonts w:asciiTheme="majorHAnsi" w:eastAsiaTheme="minorHAnsi" w:hAnsiTheme="majorHAnsi"/>
        </w:rPr>
        <w:t xml:space="preserve">rantee </w:t>
      </w:r>
      <w:r w:rsidR="0095628F">
        <w:rPr>
          <w:rFonts w:asciiTheme="majorHAnsi" w:eastAsiaTheme="minorHAnsi" w:hAnsiTheme="majorHAnsi"/>
        </w:rPr>
        <w:t>k</w:t>
      </w:r>
      <w:r w:rsidRPr="0095628F">
        <w:rPr>
          <w:rFonts w:asciiTheme="majorHAnsi" w:eastAsiaTheme="minorHAnsi" w:hAnsiTheme="majorHAnsi"/>
        </w:rPr>
        <w:t>ick-</w:t>
      </w:r>
      <w:r w:rsidR="0095628F">
        <w:rPr>
          <w:rFonts w:asciiTheme="majorHAnsi" w:eastAsiaTheme="minorHAnsi" w:hAnsiTheme="majorHAnsi"/>
        </w:rPr>
        <w:t>o</w:t>
      </w:r>
      <w:r w:rsidRPr="0095628F">
        <w:rPr>
          <w:rFonts w:asciiTheme="majorHAnsi" w:eastAsiaTheme="minorHAnsi" w:hAnsiTheme="majorHAnsi"/>
        </w:rPr>
        <w:t xml:space="preserve">ff, </w:t>
      </w:r>
      <w:r w:rsidR="0095628F">
        <w:rPr>
          <w:rFonts w:asciiTheme="majorHAnsi" w:eastAsiaTheme="minorHAnsi" w:hAnsiTheme="majorHAnsi"/>
        </w:rPr>
        <w:t>three</w:t>
      </w:r>
      <w:r w:rsidRPr="0095628F">
        <w:rPr>
          <w:rFonts w:asciiTheme="majorHAnsi" w:eastAsiaTheme="minorHAnsi" w:hAnsiTheme="majorHAnsi"/>
        </w:rPr>
        <w:t xml:space="preserve"> regional Action Institutes, </w:t>
      </w:r>
      <w:r w:rsidR="0095628F">
        <w:rPr>
          <w:rFonts w:asciiTheme="majorHAnsi" w:eastAsiaTheme="minorHAnsi" w:hAnsiTheme="majorHAnsi"/>
        </w:rPr>
        <w:t>two a</w:t>
      </w:r>
      <w:r w:rsidRPr="0095628F">
        <w:rPr>
          <w:rFonts w:asciiTheme="majorHAnsi" w:eastAsiaTheme="minorHAnsi" w:hAnsiTheme="majorHAnsi"/>
        </w:rPr>
        <w:t xml:space="preserve">nnual </w:t>
      </w:r>
      <w:r w:rsidR="0095628F">
        <w:rPr>
          <w:rFonts w:asciiTheme="majorHAnsi" w:eastAsiaTheme="minorHAnsi" w:hAnsiTheme="majorHAnsi"/>
        </w:rPr>
        <w:t>program m</w:t>
      </w:r>
      <w:r w:rsidRPr="0095628F">
        <w:rPr>
          <w:rFonts w:asciiTheme="majorHAnsi" w:eastAsiaTheme="minorHAnsi" w:hAnsiTheme="majorHAnsi"/>
        </w:rPr>
        <w:t xml:space="preserve">eetings, and </w:t>
      </w:r>
      <w:r w:rsidR="0095628F">
        <w:rPr>
          <w:rFonts w:asciiTheme="majorHAnsi" w:eastAsiaTheme="minorHAnsi" w:hAnsiTheme="majorHAnsi"/>
        </w:rPr>
        <w:t>one t</w:t>
      </w:r>
      <w:r w:rsidRPr="0095628F">
        <w:rPr>
          <w:rFonts w:asciiTheme="majorHAnsi" w:eastAsiaTheme="minorHAnsi" w:hAnsiTheme="majorHAnsi"/>
        </w:rPr>
        <w:t xml:space="preserve">obacco </w:t>
      </w:r>
      <w:r w:rsidR="0095628F">
        <w:rPr>
          <w:rFonts w:asciiTheme="majorHAnsi" w:eastAsiaTheme="minorHAnsi" w:hAnsiTheme="majorHAnsi"/>
        </w:rPr>
        <w:t>p</w:t>
      </w:r>
      <w:r w:rsidRPr="0095628F">
        <w:rPr>
          <w:rFonts w:asciiTheme="majorHAnsi" w:eastAsiaTheme="minorHAnsi" w:hAnsiTheme="majorHAnsi"/>
        </w:rPr>
        <w:t>eer-to-</w:t>
      </w:r>
      <w:r w:rsidR="0095628F">
        <w:rPr>
          <w:rFonts w:asciiTheme="majorHAnsi" w:eastAsiaTheme="minorHAnsi" w:hAnsiTheme="majorHAnsi"/>
        </w:rPr>
        <w:t>p</w:t>
      </w:r>
      <w:r w:rsidRPr="0095628F">
        <w:rPr>
          <w:rFonts w:asciiTheme="majorHAnsi" w:eastAsiaTheme="minorHAnsi" w:hAnsiTheme="majorHAnsi"/>
        </w:rPr>
        <w:t xml:space="preserve">eer </w:t>
      </w:r>
      <w:r w:rsidR="0095628F">
        <w:rPr>
          <w:rFonts w:asciiTheme="majorHAnsi" w:eastAsiaTheme="minorHAnsi" w:hAnsiTheme="majorHAnsi"/>
        </w:rPr>
        <w:t>w</w:t>
      </w:r>
      <w:r w:rsidRPr="0095628F">
        <w:rPr>
          <w:rFonts w:asciiTheme="majorHAnsi" w:eastAsiaTheme="minorHAnsi" w:hAnsiTheme="majorHAnsi"/>
        </w:rPr>
        <w:t xml:space="preserve">orkshop, </w:t>
      </w:r>
      <w:r w:rsidR="0095628F">
        <w:rPr>
          <w:rFonts w:asciiTheme="majorHAnsi" w:eastAsiaTheme="minorHAnsi" w:hAnsiTheme="majorHAnsi"/>
        </w:rPr>
        <w:t xml:space="preserve">attended by more </w:t>
      </w:r>
      <w:r w:rsidRPr="0095628F">
        <w:rPr>
          <w:rFonts w:asciiTheme="majorHAnsi" w:eastAsiaTheme="minorHAnsi" w:hAnsiTheme="majorHAnsi"/>
        </w:rPr>
        <w:t>than 1,500 attendees</w:t>
      </w:r>
      <w:r w:rsidR="0095628F">
        <w:rPr>
          <w:rFonts w:asciiTheme="majorHAnsi" w:eastAsiaTheme="minorHAnsi" w:hAnsiTheme="majorHAnsi"/>
        </w:rPr>
        <w:t xml:space="preserve"> in total</w:t>
      </w:r>
      <w:r w:rsidRPr="0095628F">
        <w:rPr>
          <w:rFonts w:asciiTheme="majorHAnsi" w:eastAsiaTheme="minorHAnsi" w:hAnsiTheme="majorHAnsi"/>
        </w:rPr>
        <w:t xml:space="preserve">.  </w:t>
      </w:r>
      <w:r w:rsidR="0095628F">
        <w:rPr>
          <w:rFonts w:asciiTheme="majorHAnsi" w:eastAsiaTheme="minorHAnsi" w:hAnsiTheme="majorHAnsi"/>
        </w:rPr>
        <w:t>Sixteen w</w:t>
      </w:r>
      <w:r w:rsidRPr="0095628F">
        <w:rPr>
          <w:rFonts w:asciiTheme="majorHAnsi" w:eastAsiaTheme="minorHAnsi" w:hAnsiTheme="majorHAnsi"/>
        </w:rPr>
        <w:t xml:space="preserve">ebinars have been provided, </w:t>
      </w:r>
      <w:r w:rsidR="0095628F">
        <w:rPr>
          <w:rFonts w:asciiTheme="majorHAnsi" w:eastAsiaTheme="minorHAnsi" w:hAnsiTheme="majorHAnsi"/>
        </w:rPr>
        <w:t xml:space="preserve">reaching </w:t>
      </w:r>
      <w:r w:rsidRPr="0095628F">
        <w:rPr>
          <w:rFonts w:asciiTheme="majorHAnsi" w:eastAsiaTheme="minorHAnsi" w:hAnsiTheme="majorHAnsi"/>
        </w:rPr>
        <w:t>1,928 participants. Peer Team</w:t>
      </w:r>
      <w:r w:rsidR="0095628F">
        <w:rPr>
          <w:rFonts w:asciiTheme="majorHAnsi" w:eastAsiaTheme="minorHAnsi" w:hAnsiTheme="majorHAnsi"/>
        </w:rPr>
        <w:t>s</w:t>
      </w:r>
      <w:r w:rsidRPr="0095628F">
        <w:rPr>
          <w:rFonts w:asciiTheme="majorHAnsi" w:eastAsiaTheme="minorHAnsi" w:hAnsiTheme="majorHAnsi"/>
        </w:rPr>
        <w:t xml:space="preserve"> </w:t>
      </w:r>
      <w:r w:rsidR="0095628F">
        <w:rPr>
          <w:rFonts w:asciiTheme="majorHAnsi" w:eastAsiaTheme="minorHAnsi" w:hAnsiTheme="majorHAnsi"/>
        </w:rPr>
        <w:t xml:space="preserve">were comprised of </w:t>
      </w:r>
      <w:r w:rsidRPr="0095628F">
        <w:rPr>
          <w:rFonts w:asciiTheme="majorHAnsi" w:eastAsiaTheme="minorHAnsi" w:hAnsiTheme="majorHAnsi"/>
        </w:rPr>
        <w:t>63 active peer team members</w:t>
      </w:r>
      <w:r w:rsidR="0095628F">
        <w:rPr>
          <w:rFonts w:asciiTheme="majorHAnsi" w:eastAsiaTheme="minorHAnsi" w:hAnsiTheme="majorHAnsi"/>
        </w:rPr>
        <w:t xml:space="preserve">; </w:t>
      </w:r>
      <w:r w:rsidRPr="0095628F">
        <w:rPr>
          <w:rFonts w:asciiTheme="majorHAnsi" w:eastAsiaTheme="minorHAnsi" w:hAnsiTheme="majorHAnsi"/>
        </w:rPr>
        <w:t xml:space="preserve">34 peer team calls </w:t>
      </w:r>
      <w:r w:rsidR="0095628F">
        <w:rPr>
          <w:rFonts w:asciiTheme="majorHAnsi" w:eastAsiaTheme="minorHAnsi" w:hAnsiTheme="majorHAnsi"/>
        </w:rPr>
        <w:t xml:space="preserve">were facilitated </w:t>
      </w:r>
      <w:r w:rsidRPr="0095628F">
        <w:rPr>
          <w:rFonts w:asciiTheme="majorHAnsi" w:eastAsiaTheme="minorHAnsi" w:hAnsiTheme="majorHAnsi"/>
        </w:rPr>
        <w:t>and 12 peer topic calls</w:t>
      </w:r>
      <w:r w:rsidR="0095628F">
        <w:rPr>
          <w:rFonts w:asciiTheme="majorHAnsi" w:eastAsiaTheme="minorHAnsi" w:hAnsiTheme="majorHAnsi"/>
        </w:rPr>
        <w:t xml:space="preserve"> were facilitated</w:t>
      </w:r>
      <w:r w:rsidRPr="0095628F">
        <w:rPr>
          <w:rFonts w:asciiTheme="majorHAnsi" w:eastAsiaTheme="minorHAnsi" w:hAnsiTheme="majorHAnsi"/>
        </w:rPr>
        <w:t>.</w:t>
      </w:r>
      <w:r w:rsidR="00DF00D9" w:rsidRPr="0095628F">
        <w:rPr>
          <w:rFonts w:asciiTheme="majorHAnsi" w:eastAsiaTheme="minorHAnsi" w:hAnsiTheme="majorHAnsi"/>
        </w:rPr>
        <w:t xml:space="preserve"> </w:t>
      </w:r>
      <w:r w:rsidR="0095628F">
        <w:rPr>
          <w:rFonts w:asciiTheme="majorHAnsi" w:eastAsiaTheme="minorHAnsi" w:hAnsiTheme="majorHAnsi"/>
        </w:rPr>
        <w:t xml:space="preserve">For the </w:t>
      </w:r>
      <w:r w:rsidR="00DF00D9" w:rsidRPr="0095628F">
        <w:rPr>
          <w:rFonts w:asciiTheme="majorHAnsi" w:eastAsiaTheme="minorHAnsi" w:hAnsiTheme="majorHAnsi"/>
        </w:rPr>
        <w:t xml:space="preserve">Online Resource Center, </w:t>
      </w:r>
      <w:r w:rsidR="0095628F">
        <w:rPr>
          <w:rFonts w:asciiTheme="majorHAnsi" w:eastAsiaTheme="minorHAnsi" w:hAnsiTheme="majorHAnsi"/>
        </w:rPr>
        <w:t xml:space="preserve">approximately 30 </w:t>
      </w:r>
      <w:r w:rsidR="00DF00D9" w:rsidRPr="0095628F">
        <w:rPr>
          <w:rFonts w:asciiTheme="majorHAnsi" w:eastAsiaTheme="minorHAnsi" w:hAnsiTheme="majorHAnsi"/>
        </w:rPr>
        <w:t xml:space="preserve">new products </w:t>
      </w:r>
      <w:r w:rsidR="0095628F">
        <w:rPr>
          <w:rFonts w:asciiTheme="majorHAnsi" w:eastAsiaTheme="minorHAnsi" w:hAnsiTheme="majorHAnsi"/>
        </w:rPr>
        <w:t>are currently in development</w:t>
      </w:r>
      <w:r w:rsidR="00DF00D9" w:rsidRPr="0095628F">
        <w:rPr>
          <w:rFonts w:asciiTheme="majorHAnsi" w:eastAsiaTheme="minorHAnsi" w:hAnsiTheme="majorHAnsi"/>
        </w:rPr>
        <w:t xml:space="preserve">.  In total, </w:t>
      </w:r>
      <w:r w:rsidR="0095628F">
        <w:rPr>
          <w:rFonts w:asciiTheme="majorHAnsi" w:eastAsiaTheme="minorHAnsi" w:hAnsiTheme="majorHAnsi"/>
        </w:rPr>
        <w:t xml:space="preserve">over </w:t>
      </w:r>
      <w:r w:rsidR="00DF00D9" w:rsidRPr="0095628F">
        <w:rPr>
          <w:rFonts w:asciiTheme="majorHAnsi" w:eastAsiaTheme="minorHAnsi" w:hAnsiTheme="majorHAnsi"/>
        </w:rPr>
        <w:t>28,000 hours of technical assistance ha</w:t>
      </w:r>
      <w:r w:rsidR="00B9208E">
        <w:rPr>
          <w:rFonts w:asciiTheme="majorHAnsi" w:eastAsiaTheme="minorHAnsi" w:hAnsiTheme="majorHAnsi"/>
        </w:rPr>
        <w:t>ve</w:t>
      </w:r>
      <w:r w:rsidR="00DF00D9" w:rsidRPr="0095628F">
        <w:rPr>
          <w:rFonts w:asciiTheme="majorHAnsi" w:eastAsiaTheme="minorHAnsi" w:hAnsiTheme="majorHAnsi"/>
        </w:rPr>
        <w:t xml:space="preserve"> been provided to CPPW awardees</w:t>
      </w:r>
      <w:r w:rsidR="0095628F">
        <w:rPr>
          <w:rFonts w:asciiTheme="majorHAnsi" w:eastAsiaTheme="minorHAnsi" w:hAnsiTheme="majorHAnsi"/>
        </w:rPr>
        <w:t xml:space="preserve">. </w:t>
      </w:r>
    </w:p>
    <w:p w:rsidR="00504234" w:rsidRDefault="00504234" w:rsidP="00504234">
      <w:pPr>
        <w:spacing w:after="0"/>
        <w:ind w:left="360"/>
        <w:rPr>
          <w:rFonts w:ascii="Cambria" w:hAnsi="Cambria"/>
          <w:color w:val="000000"/>
        </w:rPr>
      </w:pPr>
      <w:r>
        <w:rPr>
          <w:rFonts w:ascii="Cambria" w:hAnsi="Cambria"/>
        </w:rPr>
        <w:t xml:space="preserve">The purpose of the CPPW Resource Center Feedback Assessment is to collect feedback from CPPW program managers about their perceptions of the quality and usefulness of services provided by the CPPW Resource Center.  This is an ideal time to collect feedback on Resource Center services, now that the majority of technical assistance (TA) services have been provided, but before the majority of CPPW programs have officially closed out.  </w:t>
      </w:r>
      <w:r w:rsidRPr="0000231D">
        <w:rPr>
          <w:rFonts w:ascii="Cambria" w:hAnsi="Cambria"/>
        </w:rPr>
        <w:t>Th</w:t>
      </w:r>
      <w:r>
        <w:rPr>
          <w:rFonts w:ascii="Cambria" w:hAnsi="Cambria"/>
        </w:rPr>
        <w:t xml:space="preserve">e </w:t>
      </w:r>
      <w:r w:rsidRPr="0000231D">
        <w:rPr>
          <w:rFonts w:ascii="Cambria" w:hAnsi="Cambria"/>
        </w:rPr>
        <w:t xml:space="preserve">information </w:t>
      </w:r>
      <w:r>
        <w:rPr>
          <w:rFonts w:ascii="Cambria" w:hAnsi="Cambria"/>
        </w:rPr>
        <w:t xml:space="preserve">collected from the CPPW Resource Center Feedback Form will be used for continuous quality improvement efforts to inform </w:t>
      </w:r>
      <w:r w:rsidRPr="0000231D">
        <w:rPr>
          <w:rFonts w:ascii="Cambria" w:hAnsi="Cambria"/>
        </w:rPr>
        <w:t>decision</w:t>
      </w:r>
      <w:r>
        <w:rPr>
          <w:rFonts w:ascii="Cambria" w:hAnsi="Cambria"/>
        </w:rPr>
        <w:t xml:space="preserve">s </w:t>
      </w:r>
      <w:r w:rsidRPr="0000231D">
        <w:rPr>
          <w:rFonts w:ascii="Cambria" w:hAnsi="Cambria"/>
        </w:rPr>
        <w:t xml:space="preserve">about </w:t>
      </w:r>
      <w:r>
        <w:rPr>
          <w:rFonts w:ascii="Cambria" w:hAnsi="Cambria"/>
        </w:rPr>
        <w:t>transferring and expanding the CPPW resource center to become the Division of Community Health resource center to support community level practitioners including those receiving Prevention and Public Health Funding from CDC.</w:t>
      </w:r>
    </w:p>
    <w:p w:rsidR="00504234" w:rsidRDefault="00504234" w:rsidP="00DC53BF">
      <w:pPr>
        <w:spacing w:after="0"/>
        <w:ind w:firstLine="360"/>
        <w:rPr>
          <w:rFonts w:ascii="Cambria" w:hAnsi="Cambria"/>
          <w:b/>
        </w:rPr>
      </w:pPr>
    </w:p>
    <w:p w:rsidR="00504234" w:rsidRDefault="00504234" w:rsidP="00DC53BF">
      <w:pPr>
        <w:spacing w:after="0"/>
        <w:ind w:firstLine="360"/>
        <w:rPr>
          <w:rFonts w:ascii="Cambria" w:hAnsi="Cambria"/>
          <w:b/>
        </w:rPr>
      </w:pPr>
    </w:p>
    <w:p w:rsidR="00504234" w:rsidRDefault="00504234" w:rsidP="00DC53BF">
      <w:pPr>
        <w:spacing w:after="0"/>
        <w:ind w:firstLine="360"/>
        <w:rPr>
          <w:rFonts w:ascii="Cambria" w:hAnsi="Cambria"/>
          <w:b/>
        </w:rPr>
      </w:pPr>
    </w:p>
    <w:p w:rsidR="00504234" w:rsidRDefault="00504234" w:rsidP="00DC53BF">
      <w:pPr>
        <w:spacing w:after="0"/>
        <w:ind w:firstLine="360"/>
        <w:rPr>
          <w:rFonts w:ascii="Cambria" w:hAnsi="Cambria"/>
          <w:b/>
        </w:rPr>
      </w:pPr>
    </w:p>
    <w:p w:rsidR="00504234" w:rsidRDefault="00504234" w:rsidP="00DC53BF">
      <w:pPr>
        <w:spacing w:after="0"/>
        <w:ind w:firstLine="360"/>
        <w:rPr>
          <w:rFonts w:ascii="Cambria" w:hAnsi="Cambria"/>
          <w:b/>
        </w:rPr>
      </w:pPr>
    </w:p>
    <w:p w:rsidR="00504234" w:rsidRDefault="00504234" w:rsidP="00DC53BF">
      <w:pPr>
        <w:spacing w:after="0"/>
        <w:ind w:firstLine="360"/>
        <w:rPr>
          <w:rFonts w:ascii="Cambria" w:hAnsi="Cambria"/>
          <w:b/>
        </w:rPr>
      </w:pPr>
    </w:p>
    <w:p w:rsidR="00504234" w:rsidRDefault="00504234" w:rsidP="00DC53BF">
      <w:pPr>
        <w:spacing w:after="0"/>
        <w:ind w:firstLine="360"/>
        <w:rPr>
          <w:rFonts w:ascii="Cambria" w:hAnsi="Cambria"/>
          <w:b/>
        </w:rPr>
      </w:pPr>
    </w:p>
    <w:p w:rsidR="00504234" w:rsidRDefault="00504234" w:rsidP="00DC53BF">
      <w:pPr>
        <w:spacing w:after="0"/>
        <w:ind w:firstLine="360"/>
        <w:rPr>
          <w:rFonts w:ascii="Cambria" w:hAnsi="Cambria"/>
          <w:b/>
        </w:rPr>
      </w:pPr>
    </w:p>
    <w:p w:rsidR="00E00F6B" w:rsidRDefault="00E00F6B" w:rsidP="00DC53BF">
      <w:pPr>
        <w:spacing w:after="0"/>
        <w:ind w:firstLine="360"/>
        <w:rPr>
          <w:rFonts w:ascii="Cambria" w:hAnsi="Cambria"/>
          <w:b/>
        </w:rPr>
      </w:pPr>
      <w:r>
        <w:rPr>
          <w:rFonts w:ascii="Cambria" w:hAnsi="Cambria"/>
          <w:b/>
        </w:rPr>
        <w:lastRenderedPageBreak/>
        <w:t>Privacy Impact Assessment</w:t>
      </w:r>
    </w:p>
    <w:p w:rsidR="00E00F6B" w:rsidRPr="005640F3" w:rsidRDefault="00E00F6B" w:rsidP="00E00F6B">
      <w:pPr>
        <w:spacing w:after="0"/>
        <w:ind w:firstLine="360"/>
        <w:rPr>
          <w:rFonts w:ascii="Cambria" w:hAnsi="Cambria"/>
        </w:rPr>
      </w:pPr>
      <w:r w:rsidRPr="005640F3">
        <w:rPr>
          <w:rFonts w:ascii="Cambria" w:hAnsi="Cambria"/>
          <w:u w:val="single"/>
        </w:rPr>
        <w:t>Overview of the Data Collection System</w:t>
      </w:r>
      <w:r w:rsidRPr="005640F3">
        <w:rPr>
          <w:rFonts w:ascii="Cambria" w:hAnsi="Cambria"/>
        </w:rPr>
        <w:t xml:space="preserve"> </w:t>
      </w:r>
    </w:p>
    <w:p w:rsidR="00E00F6B" w:rsidRPr="005640F3" w:rsidRDefault="00E00F6B" w:rsidP="00E00F6B">
      <w:pPr>
        <w:spacing w:after="0"/>
        <w:ind w:left="360"/>
        <w:rPr>
          <w:rFonts w:ascii="Cambria" w:hAnsi="Cambria"/>
          <w:highlight w:val="cyan"/>
        </w:rPr>
      </w:pPr>
      <w:r w:rsidRPr="005640F3">
        <w:rPr>
          <w:rFonts w:ascii="Cambria" w:hAnsi="Cambria"/>
        </w:rPr>
        <w:t xml:space="preserve">The data collection system consists of a </w:t>
      </w:r>
      <w:r>
        <w:rPr>
          <w:rFonts w:ascii="Cambria" w:hAnsi="Cambria"/>
        </w:rPr>
        <w:t xml:space="preserve">single </w:t>
      </w:r>
      <w:r w:rsidRPr="005640F3">
        <w:rPr>
          <w:rFonts w:ascii="Cambria" w:hAnsi="Cambria"/>
        </w:rPr>
        <w:t xml:space="preserve">web-based </w:t>
      </w:r>
      <w:r w:rsidR="006035CA">
        <w:rPr>
          <w:rFonts w:ascii="Cambria" w:hAnsi="Cambria"/>
        </w:rPr>
        <w:t>instrument</w:t>
      </w:r>
      <w:r w:rsidRPr="005640F3">
        <w:rPr>
          <w:rFonts w:ascii="Cambria" w:hAnsi="Cambria"/>
        </w:rPr>
        <w:t xml:space="preserve"> (see </w:t>
      </w:r>
      <w:r w:rsidRPr="005640F3">
        <w:rPr>
          <w:rFonts w:ascii="Cambria" w:hAnsi="Cambria"/>
          <w:b/>
        </w:rPr>
        <w:t xml:space="preserve">Attachment </w:t>
      </w:r>
      <w:r w:rsidR="00E3511F">
        <w:rPr>
          <w:rFonts w:ascii="Cambria" w:hAnsi="Cambria"/>
          <w:b/>
        </w:rPr>
        <w:t>C</w:t>
      </w:r>
      <w:r w:rsidRPr="005640F3">
        <w:rPr>
          <w:rFonts w:ascii="Cambria" w:hAnsi="Cambria"/>
          <w:b/>
        </w:rPr>
        <w:t xml:space="preserve"> – </w:t>
      </w:r>
      <w:r>
        <w:rPr>
          <w:rFonts w:ascii="Cambria" w:hAnsi="Cambria"/>
          <w:b/>
        </w:rPr>
        <w:t xml:space="preserve">Web </w:t>
      </w:r>
      <w:r w:rsidRPr="005640F3">
        <w:rPr>
          <w:rFonts w:ascii="Cambria" w:hAnsi="Cambria"/>
          <w:b/>
        </w:rPr>
        <w:t>Instrument</w:t>
      </w:r>
      <w:r w:rsidR="00E3511F">
        <w:rPr>
          <w:rFonts w:ascii="Cambria" w:hAnsi="Cambria"/>
          <w:b/>
        </w:rPr>
        <w:t xml:space="preserve"> (word version) and Attachment D – Web Instrument (online version)</w:t>
      </w:r>
      <w:r w:rsidRPr="005640F3">
        <w:rPr>
          <w:rFonts w:ascii="Cambria" w:hAnsi="Cambria"/>
        </w:rPr>
        <w:t>)</w:t>
      </w:r>
      <w:r>
        <w:rPr>
          <w:rFonts w:ascii="Cambria" w:hAnsi="Cambria"/>
        </w:rPr>
        <w:t xml:space="preserve">. The </w:t>
      </w:r>
      <w:r w:rsidR="006035CA">
        <w:rPr>
          <w:rFonts w:ascii="Cambria" w:hAnsi="Cambria"/>
        </w:rPr>
        <w:t>instrument</w:t>
      </w:r>
      <w:r>
        <w:rPr>
          <w:rFonts w:ascii="Cambria" w:hAnsi="Cambria"/>
        </w:rPr>
        <w:t xml:space="preserve"> will be</w:t>
      </w:r>
      <w:r w:rsidR="00504234">
        <w:rPr>
          <w:rFonts w:ascii="Cambria" w:hAnsi="Cambria"/>
        </w:rPr>
        <w:t xml:space="preserve"> administered via Survey Monkey</w:t>
      </w:r>
      <w:r>
        <w:rPr>
          <w:rFonts w:ascii="Cambria" w:hAnsi="Cambria"/>
        </w:rPr>
        <w:t xml:space="preserve">.  </w:t>
      </w:r>
    </w:p>
    <w:p w:rsidR="00E00F6B" w:rsidRDefault="00E00F6B" w:rsidP="00E00F6B">
      <w:pPr>
        <w:spacing w:after="0"/>
        <w:ind w:left="720"/>
        <w:rPr>
          <w:rFonts w:ascii="Cambria" w:hAnsi="Cambria"/>
          <w:u w:val="single"/>
        </w:rPr>
      </w:pPr>
    </w:p>
    <w:p w:rsidR="00E00F6B" w:rsidRPr="00D66C84" w:rsidRDefault="00E00F6B" w:rsidP="00E00F6B">
      <w:pPr>
        <w:spacing w:after="0"/>
        <w:ind w:left="360"/>
        <w:rPr>
          <w:rFonts w:ascii="Cambria" w:hAnsi="Cambria"/>
        </w:rPr>
      </w:pPr>
      <w:r w:rsidRPr="00D66C84">
        <w:rPr>
          <w:rFonts w:ascii="Cambria" w:hAnsi="Cambria"/>
        </w:rPr>
        <w:t>No sensitive information is being collected</w:t>
      </w:r>
      <w:r>
        <w:rPr>
          <w:rFonts w:ascii="Cambria" w:hAnsi="Cambria"/>
        </w:rPr>
        <w:t xml:space="preserve"> by the </w:t>
      </w:r>
      <w:r w:rsidR="006035CA">
        <w:rPr>
          <w:rFonts w:ascii="Cambria" w:hAnsi="Cambria"/>
        </w:rPr>
        <w:t>instrument</w:t>
      </w:r>
      <w:r w:rsidRPr="00D66C84">
        <w:rPr>
          <w:rFonts w:ascii="Cambria" w:hAnsi="Cambria"/>
        </w:rPr>
        <w:t>. The proposed data collection will have little or no effect on respondent privacy. Respondents are participating in their official capacity as health officials in state</w:t>
      </w:r>
      <w:r>
        <w:rPr>
          <w:rFonts w:ascii="Cambria" w:hAnsi="Cambria"/>
        </w:rPr>
        <w:t>, District, or local</w:t>
      </w:r>
      <w:r w:rsidRPr="00D66C84">
        <w:rPr>
          <w:rFonts w:ascii="Cambria" w:hAnsi="Cambria"/>
        </w:rPr>
        <w:t xml:space="preserve"> departments of health. </w:t>
      </w:r>
      <w:r w:rsidR="00BB2B5A">
        <w:rPr>
          <w:rFonts w:ascii="Cambria" w:hAnsi="Cambria"/>
        </w:rPr>
        <w:t>No personal identifying information will be collected. The data collection form will be administered by email with a link to the online form—as a result, we will not be able to trace individual responses to a computer IP address or email address.  T</w:t>
      </w:r>
      <w:r w:rsidR="00301C71">
        <w:rPr>
          <w:rFonts w:ascii="Cambria" w:hAnsi="Cambria"/>
        </w:rPr>
        <w:t xml:space="preserve">he only identifiable information </w:t>
      </w:r>
      <w:r w:rsidR="00A05340">
        <w:rPr>
          <w:rFonts w:ascii="Cambria" w:hAnsi="Cambria"/>
        </w:rPr>
        <w:t xml:space="preserve">which will be </w:t>
      </w:r>
      <w:r w:rsidR="00301C71">
        <w:rPr>
          <w:rFonts w:ascii="Cambria" w:hAnsi="Cambria"/>
        </w:rPr>
        <w:t>available through the feedback form responses will be a voluntary response to Questions 30 and 31.  These option</w:t>
      </w:r>
      <w:r w:rsidR="00A05340">
        <w:rPr>
          <w:rFonts w:ascii="Cambria" w:hAnsi="Cambria"/>
        </w:rPr>
        <w:t>al</w:t>
      </w:r>
      <w:r w:rsidR="00301C71">
        <w:rPr>
          <w:rFonts w:ascii="Cambria" w:hAnsi="Cambria"/>
        </w:rPr>
        <w:t xml:space="preserve"> questions request the community or State name, as well as the type of CPPW award (Obesity, Tobacco, or both). </w:t>
      </w:r>
      <w:r w:rsidRPr="00D66C84">
        <w:rPr>
          <w:rFonts w:ascii="Cambria" w:hAnsi="Cambria"/>
          <w:color w:val="000000"/>
        </w:rPr>
        <w:t xml:space="preserve">All responses will be stored in a secure database accessible only by </w:t>
      </w:r>
      <w:r>
        <w:rPr>
          <w:rFonts w:ascii="Cambria" w:hAnsi="Cambria"/>
          <w:color w:val="000000"/>
        </w:rPr>
        <w:t xml:space="preserve">CPPW CDC and </w:t>
      </w:r>
      <w:r w:rsidRPr="00D66C84">
        <w:rPr>
          <w:rFonts w:ascii="Cambria" w:hAnsi="Cambria"/>
          <w:color w:val="000000"/>
        </w:rPr>
        <w:t xml:space="preserve">consultant team members. Data will be analyzed and reported in aggregate </w:t>
      </w:r>
      <w:r>
        <w:rPr>
          <w:rFonts w:ascii="Cambria" w:hAnsi="Cambria"/>
          <w:color w:val="000000"/>
        </w:rPr>
        <w:t>form</w:t>
      </w:r>
      <w:r w:rsidR="00301C71">
        <w:rPr>
          <w:rFonts w:ascii="Cambria" w:hAnsi="Cambria"/>
          <w:color w:val="000000"/>
        </w:rPr>
        <w:t xml:space="preserve"> to CDC, without any personally identifiable information</w:t>
      </w:r>
      <w:r>
        <w:rPr>
          <w:rFonts w:ascii="Cambria" w:hAnsi="Cambria"/>
          <w:color w:val="000000"/>
        </w:rPr>
        <w:t xml:space="preserve">. </w:t>
      </w:r>
    </w:p>
    <w:p w:rsidR="00E00F6B" w:rsidRDefault="00E00F6B" w:rsidP="00E00F6B">
      <w:pPr>
        <w:spacing w:after="0"/>
        <w:ind w:left="720"/>
        <w:rPr>
          <w:rFonts w:ascii="Cambria" w:hAnsi="Cambria"/>
          <w:u w:val="single"/>
        </w:rPr>
      </w:pPr>
    </w:p>
    <w:p w:rsidR="00E00F6B" w:rsidRPr="005640F3" w:rsidRDefault="00E00F6B" w:rsidP="00E00F6B">
      <w:pPr>
        <w:spacing w:after="0"/>
        <w:ind w:firstLine="360"/>
        <w:rPr>
          <w:rFonts w:ascii="Cambria" w:hAnsi="Cambria"/>
        </w:rPr>
      </w:pPr>
      <w:r w:rsidRPr="005640F3">
        <w:rPr>
          <w:rFonts w:ascii="Cambria" w:hAnsi="Cambria"/>
          <w:u w:val="single"/>
        </w:rPr>
        <w:t xml:space="preserve">Items of Information to be </w:t>
      </w:r>
      <w:proofErr w:type="gramStart"/>
      <w:r w:rsidRPr="005640F3">
        <w:rPr>
          <w:rFonts w:ascii="Cambria" w:hAnsi="Cambria"/>
          <w:u w:val="single"/>
        </w:rPr>
        <w:t>Collected</w:t>
      </w:r>
      <w:proofErr w:type="gramEnd"/>
      <w:r w:rsidRPr="005640F3">
        <w:rPr>
          <w:rFonts w:ascii="Cambria" w:hAnsi="Cambria"/>
          <w:u w:val="single"/>
        </w:rPr>
        <w:t xml:space="preserve"> </w:t>
      </w:r>
    </w:p>
    <w:p w:rsidR="00E00F6B" w:rsidRPr="005640F3" w:rsidRDefault="00E00F6B" w:rsidP="00E00F6B">
      <w:pPr>
        <w:spacing w:after="80"/>
        <w:ind w:left="360"/>
        <w:rPr>
          <w:rFonts w:ascii="Cambria" w:hAnsi="Cambria"/>
        </w:rPr>
      </w:pPr>
      <w:r w:rsidRPr="005640F3">
        <w:rPr>
          <w:rFonts w:ascii="Cambria" w:hAnsi="Cambria"/>
        </w:rPr>
        <w:t xml:space="preserve">The </w:t>
      </w:r>
      <w:r w:rsidR="006035CA">
        <w:rPr>
          <w:rFonts w:ascii="Cambria" w:hAnsi="Cambria"/>
        </w:rPr>
        <w:t>instrument</w:t>
      </w:r>
      <w:r w:rsidRPr="005640F3">
        <w:rPr>
          <w:rFonts w:ascii="Cambria" w:hAnsi="Cambria"/>
        </w:rPr>
        <w:t xml:space="preserve"> consists of </w:t>
      </w:r>
      <w:r>
        <w:rPr>
          <w:rFonts w:ascii="Cambria" w:hAnsi="Cambria"/>
        </w:rPr>
        <w:t>32</w:t>
      </w:r>
      <w:r w:rsidRPr="005640F3">
        <w:rPr>
          <w:rFonts w:ascii="Cambria" w:hAnsi="Cambria"/>
        </w:rPr>
        <w:t xml:space="preserve"> </w:t>
      </w:r>
      <w:r>
        <w:rPr>
          <w:rFonts w:ascii="Cambria" w:hAnsi="Cambria"/>
        </w:rPr>
        <w:t>items</w:t>
      </w:r>
      <w:r w:rsidRPr="005640F3">
        <w:rPr>
          <w:rFonts w:ascii="Cambria" w:hAnsi="Cambria"/>
        </w:rPr>
        <w:t>, some with multiple parts, of various types including dichotomous</w:t>
      </w:r>
      <w:r>
        <w:rPr>
          <w:rFonts w:ascii="Cambria" w:hAnsi="Cambria"/>
        </w:rPr>
        <w:t xml:space="preserve"> (yes/no)</w:t>
      </w:r>
      <w:r w:rsidRPr="005640F3">
        <w:rPr>
          <w:rFonts w:ascii="Cambria" w:hAnsi="Cambria"/>
        </w:rPr>
        <w:t>, interval</w:t>
      </w:r>
      <w:r>
        <w:rPr>
          <w:rFonts w:ascii="Cambria" w:hAnsi="Cambria"/>
        </w:rPr>
        <w:t xml:space="preserve"> (rating scales)</w:t>
      </w:r>
      <w:r w:rsidRPr="005640F3">
        <w:rPr>
          <w:rFonts w:ascii="Cambria" w:hAnsi="Cambria"/>
        </w:rPr>
        <w:t xml:space="preserve">, </w:t>
      </w:r>
      <w:r>
        <w:rPr>
          <w:rFonts w:ascii="Cambria" w:hAnsi="Cambria"/>
        </w:rPr>
        <w:t xml:space="preserve">categorical (multiple choice), </w:t>
      </w:r>
      <w:r w:rsidRPr="005640F3">
        <w:rPr>
          <w:rFonts w:ascii="Cambria" w:hAnsi="Cambria"/>
        </w:rPr>
        <w:t>and open ended</w:t>
      </w:r>
      <w:r>
        <w:rPr>
          <w:rFonts w:ascii="Cambria" w:hAnsi="Cambria"/>
        </w:rPr>
        <w:t xml:space="preserve"> questions</w:t>
      </w:r>
      <w:r w:rsidRPr="005640F3">
        <w:rPr>
          <w:rFonts w:ascii="Cambria" w:hAnsi="Cambria"/>
        </w:rPr>
        <w:t xml:space="preserve">. Skip patterns are in place to minimize respondent burden and only require participants to read and answer questions applicable to them. Because of these skip patterns the exact number of questions can differ between participants. An effort was made to limit questions requiring narrative responses from respondents. The </w:t>
      </w:r>
      <w:r w:rsidR="006035CA">
        <w:rPr>
          <w:rFonts w:ascii="Cambria" w:hAnsi="Cambria"/>
        </w:rPr>
        <w:t>instrument</w:t>
      </w:r>
      <w:r w:rsidRPr="005640F3">
        <w:rPr>
          <w:rFonts w:ascii="Cambria" w:hAnsi="Cambria"/>
        </w:rPr>
        <w:t xml:space="preserve"> will collect information </w:t>
      </w:r>
      <w:r>
        <w:rPr>
          <w:rFonts w:ascii="Cambria" w:hAnsi="Cambria"/>
        </w:rPr>
        <w:t>about</w:t>
      </w:r>
      <w:r w:rsidRPr="005640F3">
        <w:rPr>
          <w:rFonts w:ascii="Cambria" w:hAnsi="Cambria"/>
        </w:rPr>
        <w:t xml:space="preserve"> the following:</w:t>
      </w:r>
    </w:p>
    <w:p w:rsidR="00E00F6B" w:rsidRPr="005640F3" w:rsidRDefault="00E00F6B" w:rsidP="00E00F6B">
      <w:pPr>
        <w:pStyle w:val="ListParagraph"/>
        <w:numPr>
          <w:ilvl w:val="0"/>
          <w:numId w:val="2"/>
        </w:numPr>
        <w:spacing w:after="0"/>
        <w:rPr>
          <w:rFonts w:ascii="Cambria" w:hAnsi="Cambria"/>
        </w:rPr>
      </w:pPr>
      <w:r>
        <w:rPr>
          <w:rFonts w:ascii="Cambria" w:hAnsi="Cambria"/>
        </w:rPr>
        <w:t>perceptions on technical assistance received from ICF sub-contracted TA Providers</w:t>
      </w:r>
      <w:r w:rsidRPr="005640F3">
        <w:rPr>
          <w:rFonts w:ascii="Cambria" w:hAnsi="Cambria"/>
        </w:rPr>
        <w:t xml:space="preserve"> (questions 1-</w:t>
      </w:r>
      <w:r>
        <w:rPr>
          <w:rFonts w:ascii="Cambria" w:hAnsi="Cambria"/>
        </w:rPr>
        <w:t>5</w:t>
      </w:r>
      <w:r w:rsidRPr="005640F3">
        <w:rPr>
          <w:rFonts w:ascii="Cambria" w:hAnsi="Cambria"/>
        </w:rPr>
        <w:t>);</w:t>
      </w:r>
    </w:p>
    <w:p w:rsidR="00E00F6B" w:rsidRPr="008B43D3" w:rsidRDefault="00E00F6B" w:rsidP="00E00F6B">
      <w:pPr>
        <w:pStyle w:val="ListParagraph"/>
        <w:numPr>
          <w:ilvl w:val="0"/>
          <w:numId w:val="2"/>
        </w:numPr>
        <w:spacing w:after="0"/>
        <w:rPr>
          <w:rFonts w:ascii="Cambria" w:hAnsi="Cambria"/>
        </w:rPr>
      </w:pPr>
      <w:r>
        <w:rPr>
          <w:rFonts w:ascii="Cambria" w:hAnsi="Cambria"/>
        </w:rPr>
        <w:t>perceptions on technical assistance received from HHS National Organizations (questions 6-10</w:t>
      </w:r>
      <w:r w:rsidRPr="005640F3">
        <w:rPr>
          <w:rFonts w:ascii="Cambria" w:hAnsi="Cambria"/>
        </w:rPr>
        <w:t>);</w:t>
      </w:r>
    </w:p>
    <w:p w:rsidR="00E00F6B" w:rsidRPr="008B43D3" w:rsidRDefault="00E00F6B" w:rsidP="00E00F6B">
      <w:pPr>
        <w:pStyle w:val="ListParagraph"/>
        <w:numPr>
          <w:ilvl w:val="0"/>
          <w:numId w:val="2"/>
        </w:numPr>
        <w:spacing w:after="0"/>
        <w:rPr>
          <w:rFonts w:ascii="Cambria" w:hAnsi="Cambria"/>
        </w:rPr>
      </w:pPr>
      <w:r>
        <w:rPr>
          <w:rFonts w:ascii="Cambria" w:hAnsi="Cambria"/>
        </w:rPr>
        <w:t>perceptions on technical assistance received from CDC-managed CPPW Mentoring Communities</w:t>
      </w:r>
      <w:r w:rsidRPr="005640F3">
        <w:rPr>
          <w:rFonts w:ascii="Cambria" w:hAnsi="Cambria"/>
        </w:rPr>
        <w:t xml:space="preserve"> (questions </w:t>
      </w:r>
      <w:r>
        <w:rPr>
          <w:rFonts w:ascii="Cambria" w:hAnsi="Cambria"/>
        </w:rPr>
        <w:t>11-15</w:t>
      </w:r>
      <w:r w:rsidRPr="005640F3">
        <w:rPr>
          <w:rFonts w:ascii="Cambria" w:hAnsi="Cambria"/>
        </w:rPr>
        <w:t>);</w:t>
      </w:r>
    </w:p>
    <w:p w:rsidR="00E00F6B" w:rsidRDefault="00E00F6B" w:rsidP="00E00F6B">
      <w:pPr>
        <w:pStyle w:val="ListParagraph"/>
        <w:numPr>
          <w:ilvl w:val="0"/>
          <w:numId w:val="2"/>
        </w:numPr>
        <w:spacing w:after="0"/>
        <w:rPr>
          <w:rFonts w:ascii="Cambria" w:hAnsi="Cambria"/>
        </w:rPr>
      </w:pPr>
      <w:r w:rsidRPr="00A07FCB">
        <w:rPr>
          <w:rFonts w:ascii="Cambria" w:hAnsi="Cambria"/>
        </w:rPr>
        <w:t xml:space="preserve">perceptions on CPPW Peer Activities </w:t>
      </w:r>
      <w:r w:rsidRPr="005640F3">
        <w:rPr>
          <w:rFonts w:ascii="Cambria" w:hAnsi="Cambria"/>
        </w:rPr>
        <w:t xml:space="preserve">(questions </w:t>
      </w:r>
      <w:r>
        <w:rPr>
          <w:rFonts w:ascii="Cambria" w:hAnsi="Cambria"/>
        </w:rPr>
        <w:t>16-28</w:t>
      </w:r>
      <w:r w:rsidRPr="005640F3">
        <w:rPr>
          <w:rFonts w:ascii="Cambria" w:hAnsi="Cambria"/>
        </w:rPr>
        <w:t>);</w:t>
      </w:r>
    </w:p>
    <w:p w:rsidR="00E00F6B" w:rsidRPr="00C94509" w:rsidRDefault="00E00F6B" w:rsidP="00E00F6B">
      <w:pPr>
        <w:pStyle w:val="ListParagraph"/>
        <w:numPr>
          <w:ilvl w:val="0"/>
          <w:numId w:val="2"/>
        </w:numPr>
        <w:spacing w:after="0"/>
        <w:rPr>
          <w:rFonts w:ascii="Cambria" w:hAnsi="Cambria"/>
        </w:rPr>
      </w:pPr>
      <w:r w:rsidRPr="00A07FCB">
        <w:rPr>
          <w:rFonts w:ascii="Cambria" w:hAnsi="Cambria"/>
        </w:rPr>
        <w:t xml:space="preserve">perceptions on </w:t>
      </w:r>
      <w:r>
        <w:rPr>
          <w:rFonts w:ascii="Cambria" w:hAnsi="Cambria"/>
        </w:rPr>
        <w:t>various CPPW TA support modalities</w:t>
      </w:r>
      <w:r w:rsidRPr="00A07FCB">
        <w:rPr>
          <w:rFonts w:ascii="Cambria" w:hAnsi="Cambria"/>
        </w:rPr>
        <w:t xml:space="preserve"> </w:t>
      </w:r>
      <w:r>
        <w:rPr>
          <w:rFonts w:ascii="Cambria" w:hAnsi="Cambria"/>
        </w:rPr>
        <w:t>(question 29</w:t>
      </w:r>
      <w:r w:rsidRPr="005640F3">
        <w:rPr>
          <w:rFonts w:ascii="Cambria" w:hAnsi="Cambria"/>
        </w:rPr>
        <w:t>)</w:t>
      </w:r>
    </w:p>
    <w:p w:rsidR="00E00F6B" w:rsidRDefault="00E00F6B" w:rsidP="00E00F6B">
      <w:pPr>
        <w:pStyle w:val="ListParagraph"/>
        <w:numPr>
          <w:ilvl w:val="0"/>
          <w:numId w:val="2"/>
        </w:numPr>
        <w:spacing w:after="0"/>
        <w:rPr>
          <w:rFonts w:ascii="Cambria" w:hAnsi="Cambria"/>
        </w:rPr>
      </w:pPr>
      <w:r>
        <w:rPr>
          <w:rFonts w:ascii="Cambria" w:hAnsi="Cambria"/>
        </w:rPr>
        <w:t>identification of CPPW award type (questions 30 – 31)</w:t>
      </w:r>
    </w:p>
    <w:p w:rsidR="00E00F6B" w:rsidRPr="005640F3" w:rsidRDefault="00E00F6B" w:rsidP="00E00F6B">
      <w:pPr>
        <w:spacing w:after="0"/>
        <w:ind w:left="720"/>
        <w:rPr>
          <w:rFonts w:ascii="Cambria" w:hAnsi="Cambria"/>
          <w:highlight w:val="cyan"/>
        </w:rPr>
      </w:pPr>
    </w:p>
    <w:p w:rsidR="00E00F6B" w:rsidRPr="00921A28" w:rsidRDefault="00E00F6B" w:rsidP="00E00F6B">
      <w:pPr>
        <w:spacing w:after="0"/>
        <w:ind w:left="360"/>
        <w:rPr>
          <w:rFonts w:ascii="Cambria" w:hAnsi="Cambria"/>
        </w:rPr>
      </w:pPr>
      <w:r w:rsidRPr="005640F3">
        <w:rPr>
          <w:rFonts w:ascii="Cambria" w:hAnsi="Cambria"/>
        </w:rPr>
        <w:t xml:space="preserve">The source of information will be respondent perceptions of </w:t>
      </w:r>
      <w:r>
        <w:rPr>
          <w:rFonts w:ascii="Cambria" w:hAnsi="Cambria"/>
        </w:rPr>
        <w:t>CPPW Technical Assistance resources</w:t>
      </w:r>
      <w:r w:rsidRPr="005640F3">
        <w:rPr>
          <w:rFonts w:ascii="Cambria" w:hAnsi="Cambria"/>
        </w:rPr>
        <w:t xml:space="preserve">—their awareness and use of the </w:t>
      </w:r>
      <w:r>
        <w:rPr>
          <w:rFonts w:ascii="Cambria" w:hAnsi="Cambria"/>
        </w:rPr>
        <w:t>resources</w:t>
      </w:r>
      <w:r w:rsidRPr="005640F3">
        <w:rPr>
          <w:rFonts w:ascii="Cambria" w:hAnsi="Cambria"/>
        </w:rPr>
        <w:t xml:space="preserve">, and feedback for improvements. Respondents will not be provided with unique links to track their individual responses; therefore respondents will need to complete the online </w:t>
      </w:r>
      <w:r w:rsidR="006035CA">
        <w:rPr>
          <w:rFonts w:ascii="Cambria" w:hAnsi="Cambria"/>
        </w:rPr>
        <w:t>instrument</w:t>
      </w:r>
      <w:r w:rsidRPr="005640F3">
        <w:rPr>
          <w:rFonts w:ascii="Cambria" w:hAnsi="Cambria"/>
        </w:rPr>
        <w:t xml:space="preserve"> in one session. Respondents will be sent a link to access the web-based </w:t>
      </w:r>
      <w:r w:rsidR="006035CA">
        <w:rPr>
          <w:rFonts w:ascii="Cambria" w:hAnsi="Cambria"/>
        </w:rPr>
        <w:t>instrument</w:t>
      </w:r>
      <w:r w:rsidRPr="005640F3">
        <w:rPr>
          <w:rFonts w:ascii="Cambria" w:hAnsi="Cambria"/>
        </w:rPr>
        <w:t>, along with instructions for completion and an estimated amount of time for completion.</w:t>
      </w:r>
    </w:p>
    <w:p w:rsidR="00E00F6B" w:rsidRPr="00921A28" w:rsidRDefault="00E00F6B" w:rsidP="00E00F6B">
      <w:pPr>
        <w:spacing w:after="0"/>
        <w:rPr>
          <w:rFonts w:ascii="Cambria" w:hAnsi="Cambria"/>
        </w:rPr>
      </w:pPr>
    </w:p>
    <w:p w:rsidR="00E00F6B" w:rsidRDefault="00E00F6B" w:rsidP="00E00F6B">
      <w:pPr>
        <w:spacing w:after="0"/>
        <w:ind w:firstLine="330"/>
        <w:rPr>
          <w:rFonts w:ascii="Cambria" w:hAnsi="Cambria"/>
          <w:u w:val="single"/>
        </w:rPr>
      </w:pPr>
      <w:r w:rsidRPr="00921A28">
        <w:rPr>
          <w:rFonts w:ascii="Cambria" w:hAnsi="Cambria"/>
          <w:u w:val="single"/>
        </w:rPr>
        <w:lastRenderedPageBreak/>
        <w:t>Identification of Website(s) and Website Content Directed at Children Under 13 Years of Age</w:t>
      </w:r>
    </w:p>
    <w:p w:rsidR="00E00F6B" w:rsidRPr="00921A28" w:rsidRDefault="00E00F6B" w:rsidP="00E00F6B">
      <w:pPr>
        <w:spacing w:after="0"/>
        <w:ind w:left="330"/>
        <w:rPr>
          <w:rFonts w:ascii="Cambria" w:hAnsi="Cambria"/>
        </w:rPr>
      </w:pPr>
      <w:r w:rsidRPr="00921A28">
        <w:rPr>
          <w:rFonts w:ascii="Cambria" w:hAnsi="Cambria"/>
        </w:rPr>
        <w:t xml:space="preserve">The data collection system involves using a web-based </w:t>
      </w:r>
      <w:r w:rsidR="006035CA">
        <w:rPr>
          <w:rFonts w:ascii="Cambria" w:hAnsi="Cambria"/>
        </w:rPr>
        <w:t>instrument</w:t>
      </w:r>
      <w:r w:rsidRPr="00921A28">
        <w:rPr>
          <w:rFonts w:ascii="Cambria" w:hAnsi="Cambria"/>
        </w:rPr>
        <w:t xml:space="preserve">. Respondents will be sent a link directing them to the online </w:t>
      </w:r>
      <w:r w:rsidR="006035CA">
        <w:rPr>
          <w:rFonts w:ascii="Cambria" w:hAnsi="Cambria"/>
        </w:rPr>
        <w:t>instrument</w:t>
      </w:r>
      <w:r w:rsidRPr="00921A28">
        <w:rPr>
          <w:rFonts w:ascii="Cambria" w:hAnsi="Cambria"/>
        </w:rPr>
        <w:t xml:space="preserve"> only (i.e., not a website). No website content will be directed at children.</w:t>
      </w:r>
    </w:p>
    <w:p w:rsidR="00E00F6B" w:rsidRPr="005640F3" w:rsidRDefault="00E00F6B" w:rsidP="00E00F6B">
      <w:pPr>
        <w:spacing w:after="0"/>
        <w:ind w:left="720"/>
        <w:rPr>
          <w:rFonts w:ascii="Cambria" w:hAnsi="Cambria"/>
          <w:highlight w:val="cyan"/>
        </w:rPr>
      </w:pPr>
    </w:p>
    <w:p w:rsidR="00E00F6B" w:rsidRPr="005640F3" w:rsidRDefault="00E00F6B" w:rsidP="00E00F6B">
      <w:pPr>
        <w:pStyle w:val="ListParagraph"/>
        <w:numPr>
          <w:ilvl w:val="0"/>
          <w:numId w:val="1"/>
        </w:numPr>
        <w:spacing w:after="0"/>
        <w:ind w:left="360"/>
        <w:rPr>
          <w:rFonts w:ascii="Cambria" w:hAnsi="Cambria"/>
          <w:b/>
        </w:rPr>
      </w:pPr>
      <w:r w:rsidRPr="005640F3">
        <w:rPr>
          <w:rFonts w:ascii="Cambria" w:hAnsi="Cambria"/>
          <w:b/>
        </w:rPr>
        <w:t>Purpose and Use of the Information Collection</w:t>
      </w:r>
    </w:p>
    <w:p w:rsidR="00E00F6B" w:rsidRPr="007E7C62" w:rsidRDefault="00E00F6B" w:rsidP="00E00F6B">
      <w:pPr>
        <w:spacing w:after="0"/>
        <w:ind w:left="360"/>
        <w:rPr>
          <w:rFonts w:ascii="Cambria" w:hAnsi="Cambria"/>
        </w:rPr>
      </w:pPr>
      <w:r w:rsidRPr="007E7C62">
        <w:rPr>
          <w:rFonts w:ascii="Cambria" w:hAnsi="Cambria"/>
        </w:rPr>
        <w:t>The purpose of the evaluation is to determine knowledge and utilization of, and feedback around</w:t>
      </w:r>
      <w:r>
        <w:rPr>
          <w:rFonts w:ascii="Cambria" w:hAnsi="Cambria"/>
        </w:rPr>
        <w:t xml:space="preserve"> CPPW program implementation TA resources</w:t>
      </w:r>
      <w:r w:rsidRPr="007E7C62">
        <w:rPr>
          <w:rFonts w:ascii="Cambria" w:hAnsi="Cambria"/>
        </w:rPr>
        <w:t xml:space="preserve">. </w:t>
      </w:r>
      <w:r w:rsidR="006035CA">
        <w:rPr>
          <w:rFonts w:ascii="Cambria" w:hAnsi="Cambria"/>
        </w:rPr>
        <w:t xml:space="preserve">The assessment </w:t>
      </w:r>
      <w:r w:rsidRPr="007E7C62">
        <w:rPr>
          <w:rFonts w:ascii="Cambria" w:hAnsi="Cambria"/>
        </w:rPr>
        <w:t>will be conducted with state</w:t>
      </w:r>
      <w:r>
        <w:rPr>
          <w:rFonts w:ascii="Cambria" w:hAnsi="Cambria"/>
        </w:rPr>
        <w:t>, tribal, district, and local</w:t>
      </w:r>
      <w:r w:rsidRPr="007E7C62">
        <w:rPr>
          <w:rFonts w:ascii="Cambria" w:hAnsi="Cambria"/>
        </w:rPr>
        <w:t xml:space="preserve"> health </w:t>
      </w:r>
      <w:r>
        <w:rPr>
          <w:rFonts w:ascii="Cambria" w:hAnsi="Cambria"/>
        </w:rPr>
        <w:t>department staff awardees</w:t>
      </w:r>
      <w:r w:rsidRPr="007E7C62">
        <w:rPr>
          <w:rFonts w:ascii="Cambria" w:hAnsi="Cambria"/>
        </w:rPr>
        <w:t xml:space="preserve">. This evaluation will focus on </w:t>
      </w:r>
      <w:r>
        <w:rPr>
          <w:rFonts w:ascii="Cambria" w:hAnsi="Cambria"/>
        </w:rPr>
        <w:t xml:space="preserve">awardees’ </w:t>
      </w:r>
      <w:r w:rsidRPr="007E7C62">
        <w:rPr>
          <w:rFonts w:ascii="Cambria" w:hAnsi="Cambria"/>
        </w:rPr>
        <w:t xml:space="preserve">awareness, </w:t>
      </w:r>
      <w:r>
        <w:rPr>
          <w:rFonts w:ascii="Cambria" w:hAnsi="Cambria"/>
        </w:rPr>
        <w:t xml:space="preserve">use, and incorporation of CPPW technical assistance resources and guidance </w:t>
      </w:r>
      <w:r w:rsidRPr="007E7C62">
        <w:rPr>
          <w:rFonts w:ascii="Cambria" w:hAnsi="Cambria"/>
        </w:rPr>
        <w:t>at health departments across the country. This information does not currently exist.</w:t>
      </w:r>
      <w:r>
        <w:rPr>
          <w:rFonts w:ascii="Cambria" w:hAnsi="Cambria"/>
        </w:rPr>
        <w:t xml:space="preserve">  </w:t>
      </w:r>
    </w:p>
    <w:p w:rsidR="00E00F6B" w:rsidRDefault="00E00F6B" w:rsidP="00E00F6B">
      <w:pPr>
        <w:pStyle w:val="ListParagraph"/>
        <w:spacing w:after="0"/>
        <w:rPr>
          <w:rFonts w:ascii="Cambria" w:hAnsi="Cambria"/>
        </w:rPr>
      </w:pPr>
    </w:p>
    <w:p w:rsidR="00E00F6B" w:rsidRDefault="00E00F6B" w:rsidP="00E00F6B">
      <w:pPr>
        <w:spacing w:after="0"/>
        <w:ind w:left="360"/>
        <w:rPr>
          <w:rFonts w:ascii="Cambria" w:hAnsi="Cambria"/>
        </w:rPr>
      </w:pPr>
      <w:r w:rsidRPr="007E7C62">
        <w:rPr>
          <w:rFonts w:ascii="Cambria" w:hAnsi="Cambria"/>
        </w:rPr>
        <w:t xml:space="preserve">Respondents will be asked to provide feedback on improvements that can be made to </w:t>
      </w:r>
      <w:r>
        <w:rPr>
          <w:rFonts w:ascii="Cambria" w:hAnsi="Cambria"/>
        </w:rPr>
        <w:t>technical assistance resources</w:t>
      </w:r>
      <w:r w:rsidRPr="007E7C62">
        <w:rPr>
          <w:rFonts w:ascii="Cambria" w:hAnsi="Cambria"/>
        </w:rPr>
        <w:t xml:space="preserve">. Information derived from the </w:t>
      </w:r>
      <w:r w:rsidR="006035CA">
        <w:rPr>
          <w:rFonts w:ascii="Cambria" w:hAnsi="Cambria"/>
        </w:rPr>
        <w:t>instrument</w:t>
      </w:r>
      <w:r w:rsidRPr="007E7C62">
        <w:rPr>
          <w:rFonts w:ascii="Cambria" w:hAnsi="Cambria"/>
        </w:rPr>
        <w:t xml:space="preserve"> will be used to judge the value of </w:t>
      </w:r>
      <w:r>
        <w:rPr>
          <w:rFonts w:ascii="Cambria" w:hAnsi="Cambria"/>
        </w:rPr>
        <w:t>CPPW TA Resources</w:t>
      </w:r>
      <w:r w:rsidRPr="007E7C62">
        <w:rPr>
          <w:rFonts w:ascii="Cambria" w:hAnsi="Cambria"/>
        </w:rPr>
        <w:t xml:space="preserve">, provide accountability to CDC, and inform decisions about future </w:t>
      </w:r>
      <w:r>
        <w:rPr>
          <w:rFonts w:ascii="Cambria" w:hAnsi="Cambria"/>
        </w:rPr>
        <w:t>TA resources and networks.</w:t>
      </w:r>
      <w:r w:rsidRPr="007E7C62">
        <w:rPr>
          <w:rFonts w:ascii="Cambria" w:hAnsi="Cambria"/>
        </w:rPr>
        <w:t xml:space="preserve"> </w:t>
      </w:r>
      <w:r>
        <w:rPr>
          <w:rFonts w:ascii="Cambria" w:hAnsi="Cambria"/>
        </w:rPr>
        <w:t xml:space="preserve"> </w:t>
      </w:r>
      <w:r w:rsidRPr="007E7C62">
        <w:rPr>
          <w:rFonts w:ascii="Cambria" w:hAnsi="Cambria"/>
        </w:rPr>
        <w:t>Without collecting this information, it would be difficult to judge the awareness, utilization</w:t>
      </w:r>
      <w:r>
        <w:rPr>
          <w:rFonts w:ascii="Cambria" w:hAnsi="Cambria"/>
        </w:rPr>
        <w:t>,</w:t>
      </w:r>
      <w:r w:rsidRPr="007E7C62">
        <w:rPr>
          <w:rFonts w:ascii="Cambria" w:hAnsi="Cambria"/>
        </w:rPr>
        <w:t xml:space="preserve"> and value of </w:t>
      </w:r>
      <w:r>
        <w:rPr>
          <w:rFonts w:ascii="Cambria" w:hAnsi="Cambria"/>
        </w:rPr>
        <w:t>CPPW TA resources</w:t>
      </w:r>
      <w:r w:rsidRPr="007E7C62">
        <w:rPr>
          <w:rFonts w:ascii="Cambria" w:hAnsi="Cambria"/>
        </w:rPr>
        <w:t>.</w:t>
      </w:r>
    </w:p>
    <w:p w:rsidR="00455B1B" w:rsidRDefault="00455B1B" w:rsidP="00E00F6B">
      <w:pPr>
        <w:spacing w:after="0"/>
        <w:ind w:left="360"/>
        <w:rPr>
          <w:rFonts w:ascii="Cambria" w:hAnsi="Cambria"/>
        </w:rPr>
      </w:pPr>
    </w:p>
    <w:p w:rsidR="00455B1B" w:rsidRPr="007E7C62" w:rsidRDefault="00455B1B" w:rsidP="00E00F6B">
      <w:pPr>
        <w:spacing w:after="0"/>
        <w:ind w:left="360"/>
        <w:rPr>
          <w:rFonts w:ascii="Cambria" w:hAnsi="Cambria"/>
        </w:rPr>
      </w:pPr>
      <w:r w:rsidRPr="0000231D">
        <w:rPr>
          <w:rFonts w:ascii="Cambria" w:hAnsi="Cambria"/>
        </w:rPr>
        <w:t>Th</w:t>
      </w:r>
      <w:r>
        <w:rPr>
          <w:rFonts w:ascii="Cambria" w:hAnsi="Cambria"/>
        </w:rPr>
        <w:t xml:space="preserve">e </w:t>
      </w:r>
      <w:r w:rsidRPr="0000231D">
        <w:rPr>
          <w:rFonts w:ascii="Cambria" w:hAnsi="Cambria"/>
        </w:rPr>
        <w:t xml:space="preserve">information </w:t>
      </w:r>
      <w:r>
        <w:rPr>
          <w:rFonts w:ascii="Cambria" w:hAnsi="Cambria"/>
        </w:rPr>
        <w:t xml:space="preserve">collected from the CPPW </w:t>
      </w:r>
      <w:r w:rsidR="006035CA">
        <w:rPr>
          <w:rFonts w:ascii="Cambria" w:hAnsi="Cambria"/>
        </w:rPr>
        <w:t>Resource Center Feedback Form</w:t>
      </w:r>
      <w:r>
        <w:rPr>
          <w:rFonts w:ascii="Cambria" w:hAnsi="Cambria"/>
        </w:rPr>
        <w:t xml:space="preserve"> will be used to inform reports and articles about the quality and effectiveness of support offered by the CPPW Resource Center and to inform </w:t>
      </w:r>
      <w:r w:rsidRPr="0000231D">
        <w:rPr>
          <w:rFonts w:ascii="Cambria" w:hAnsi="Cambria"/>
        </w:rPr>
        <w:t>decision</w:t>
      </w:r>
      <w:r>
        <w:rPr>
          <w:rFonts w:ascii="Cambria" w:hAnsi="Cambria"/>
        </w:rPr>
        <w:t xml:space="preserve">s </w:t>
      </w:r>
      <w:r w:rsidRPr="0000231D">
        <w:rPr>
          <w:rFonts w:ascii="Cambria" w:hAnsi="Cambria"/>
        </w:rPr>
        <w:t xml:space="preserve">about </w:t>
      </w:r>
      <w:r>
        <w:rPr>
          <w:rFonts w:ascii="Cambria" w:hAnsi="Cambria"/>
        </w:rPr>
        <w:t xml:space="preserve">current and future CDC efforts </w:t>
      </w:r>
      <w:r w:rsidRPr="00FD1DF2">
        <w:rPr>
          <w:rFonts w:ascii="Cambria" w:hAnsi="Cambria"/>
        </w:rPr>
        <w:t xml:space="preserve">to support </w:t>
      </w:r>
      <w:r>
        <w:rPr>
          <w:rFonts w:ascii="Cambria" w:hAnsi="Cambria"/>
        </w:rPr>
        <w:t xml:space="preserve">funded </w:t>
      </w:r>
      <w:r w:rsidRPr="00FD1DF2">
        <w:rPr>
          <w:rFonts w:ascii="Cambria" w:hAnsi="Cambria"/>
        </w:rPr>
        <w:t>public health agencies</w:t>
      </w:r>
      <w:r>
        <w:rPr>
          <w:rFonts w:ascii="Cambria" w:hAnsi="Cambria"/>
        </w:rPr>
        <w:t>.</w:t>
      </w:r>
      <w:r w:rsidRPr="00FD1DF2">
        <w:rPr>
          <w:rFonts w:ascii="Cambria" w:hAnsi="Cambria"/>
        </w:rPr>
        <w:t xml:space="preserve"> </w:t>
      </w:r>
      <w:r>
        <w:rPr>
          <w:rFonts w:ascii="Cambria" w:hAnsi="Cambria"/>
        </w:rPr>
        <w:t xml:space="preserve">The </w:t>
      </w:r>
      <w:r w:rsidR="006035CA">
        <w:rPr>
          <w:rFonts w:ascii="Cambria" w:hAnsi="Cambria"/>
        </w:rPr>
        <w:t>instrument</w:t>
      </w:r>
      <w:r>
        <w:rPr>
          <w:rFonts w:ascii="Cambria" w:hAnsi="Cambria"/>
        </w:rPr>
        <w:t xml:space="preserve"> will compare the value of elements of the CPPW Resource Center in contributing to community outcomes and will examine communities’ perceptions of technical assistance and peer activities in particular.</w:t>
      </w:r>
    </w:p>
    <w:p w:rsidR="00455B1B" w:rsidRDefault="00455B1B" w:rsidP="00E00F6B">
      <w:pPr>
        <w:spacing w:after="0"/>
        <w:ind w:firstLine="360"/>
        <w:rPr>
          <w:rFonts w:ascii="Cambria" w:hAnsi="Cambria"/>
          <w:u w:val="single"/>
        </w:rPr>
      </w:pPr>
    </w:p>
    <w:p w:rsidR="00E00F6B" w:rsidRDefault="00E00F6B" w:rsidP="00E00F6B">
      <w:pPr>
        <w:spacing w:after="0"/>
        <w:ind w:firstLine="360"/>
        <w:rPr>
          <w:rFonts w:ascii="Cambria" w:hAnsi="Cambria"/>
        </w:rPr>
      </w:pPr>
      <w:r w:rsidRPr="005640F3">
        <w:rPr>
          <w:rFonts w:ascii="Cambria" w:hAnsi="Cambria"/>
          <w:u w:val="single"/>
        </w:rPr>
        <w:t>Privacy Impact Assessment</w:t>
      </w:r>
    </w:p>
    <w:p w:rsidR="00E00F6B" w:rsidRPr="007E7C62" w:rsidRDefault="00E00F6B" w:rsidP="00E00F6B">
      <w:pPr>
        <w:spacing w:after="0"/>
        <w:ind w:left="360"/>
        <w:rPr>
          <w:rFonts w:ascii="Cambria" w:hAnsi="Cambria"/>
        </w:rPr>
      </w:pPr>
      <w:r w:rsidRPr="007E7C62">
        <w:rPr>
          <w:rFonts w:ascii="Cambria" w:hAnsi="Cambria"/>
        </w:rPr>
        <w:t xml:space="preserve">The information is being collected to determine the </w:t>
      </w:r>
      <w:r w:rsidR="00E3511F">
        <w:rPr>
          <w:rFonts w:ascii="Cambria" w:hAnsi="Cambria"/>
        </w:rPr>
        <w:t xml:space="preserve">quality and usefulness of services provided by the </w:t>
      </w:r>
      <w:r>
        <w:rPr>
          <w:rFonts w:ascii="Cambria" w:hAnsi="Cambria"/>
        </w:rPr>
        <w:t xml:space="preserve">CPPW </w:t>
      </w:r>
      <w:r w:rsidR="00E3511F">
        <w:rPr>
          <w:rFonts w:ascii="Cambria" w:hAnsi="Cambria"/>
        </w:rPr>
        <w:t xml:space="preserve">Resource Center to </w:t>
      </w:r>
      <w:r>
        <w:rPr>
          <w:rFonts w:ascii="Cambria" w:hAnsi="Cambria"/>
        </w:rPr>
        <w:t>CPPW awardees</w:t>
      </w:r>
      <w:r w:rsidRPr="007E7C62">
        <w:rPr>
          <w:rFonts w:ascii="Cambria" w:hAnsi="Cambria"/>
        </w:rPr>
        <w:t xml:space="preserve">. The </w:t>
      </w:r>
      <w:r w:rsidR="006035CA">
        <w:rPr>
          <w:rFonts w:ascii="Cambria" w:hAnsi="Cambria"/>
        </w:rPr>
        <w:t>instrument</w:t>
      </w:r>
      <w:r w:rsidRPr="007E7C62">
        <w:rPr>
          <w:rFonts w:ascii="Cambria" w:hAnsi="Cambria"/>
        </w:rPr>
        <w:t xml:space="preserve"> will assess health professionals in state</w:t>
      </w:r>
      <w:r>
        <w:rPr>
          <w:rFonts w:ascii="Cambria" w:hAnsi="Cambria"/>
        </w:rPr>
        <w:t>, tribal, district, and local health departments</w:t>
      </w:r>
      <w:r w:rsidRPr="007E7C62">
        <w:rPr>
          <w:rFonts w:ascii="Cambria" w:hAnsi="Cambria"/>
        </w:rPr>
        <w:t xml:space="preserve">, about their knowledge and use of </w:t>
      </w:r>
      <w:r>
        <w:rPr>
          <w:rFonts w:ascii="Cambria" w:hAnsi="Cambria"/>
        </w:rPr>
        <w:t>CPPW TA resources</w:t>
      </w:r>
      <w:r w:rsidRPr="007E7C62">
        <w:rPr>
          <w:rFonts w:ascii="Cambria" w:hAnsi="Cambria"/>
        </w:rPr>
        <w:t xml:space="preserve"> and their recommendations for improvement.  The data and information collected will be used to assess the value of </w:t>
      </w:r>
      <w:r>
        <w:rPr>
          <w:rFonts w:ascii="Cambria" w:hAnsi="Cambria"/>
        </w:rPr>
        <w:t>CPPW TA resources</w:t>
      </w:r>
      <w:r w:rsidRPr="007E7C62">
        <w:rPr>
          <w:rFonts w:ascii="Cambria" w:hAnsi="Cambria"/>
        </w:rPr>
        <w:t xml:space="preserve"> and improve future iterations </w:t>
      </w:r>
      <w:r>
        <w:rPr>
          <w:rFonts w:ascii="Cambria" w:hAnsi="Cambria"/>
        </w:rPr>
        <w:t>of such TA resources</w:t>
      </w:r>
      <w:r w:rsidRPr="007E7C62">
        <w:rPr>
          <w:rFonts w:ascii="Cambria" w:hAnsi="Cambria"/>
        </w:rPr>
        <w:t xml:space="preserve">.  Since these products are targeted for use by </w:t>
      </w:r>
      <w:r>
        <w:rPr>
          <w:rFonts w:ascii="Cambria" w:hAnsi="Cambria"/>
        </w:rPr>
        <w:t>CPPW awardees in state, tribal, district, and local health departments</w:t>
      </w:r>
      <w:r w:rsidRPr="007E7C62">
        <w:rPr>
          <w:rFonts w:ascii="Cambria" w:hAnsi="Cambria"/>
        </w:rPr>
        <w:t xml:space="preserve">, it is critical to get their input as to whether they know about, use and find these </w:t>
      </w:r>
      <w:r>
        <w:rPr>
          <w:rFonts w:ascii="Cambria" w:hAnsi="Cambria"/>
        </w:rPr>
        <w:t>resources</w:t>
      </w:r>
      <w:r w:rsidRPr="007E7C62">
        <w:rPr>
          <w:rFonts w:ascii="Cambria" w:hAnsi="Cambria"/>
        </w:rPr>
        <w:t xml:space="preserve"> helpful to their work. </w:t>
      </w:r>
    </w:p>
    <w:p w:rsidR="00E00F6B" w:rsidRPr="005640F3" w:rsidRDefault="00E00F6B" w:rsidP="00E00F6B">
      <w:pPr>
        <w:pStyle w:val="ListParagraph"/>
        <w:spacing w:after="0"/>
        <w:rPr>
          <w:rFonts w:ascii="Cambria" w:hAnsi="Cambria"/>
          <w:highlight w:val="cyan"/>
        </w:rPr>
      </w:pPr>
    </w:p>
    <w:p w:rsidR="00E00F6B" w:rsidRPr="007E7C62" w:rsidRDefault="00E00F6B" w:rsidP="00E00F6B">
      <w:pPr>
        <w:spacing w:after="0"/>
        <w:ind w:left="360"/>
        <w:rPr>
          <w:rFonts w:ascii="Cambria" w:hAnsi="Cambria"/>
        </w:rPr>
      </w:pPr>
      <w:r w:rsidRPr="007E7C62">
        <w:rPr>
          <w:rFonts w:ascii="Cambria" w:hAnsi="Cambria"/>
        </w:rPr>
        <w:t xml:space="preserve">No sensitive </w:t>
      </w:r>
      <w:r w:rsidR="00BB2B5A">
        <w:rPr>
          <w:rFonts w:ascii="Cambria" w:hAnsi="Cambria"/>
        </w:rPr>
        <w:t xml:space="preserve">or personal identifying </w:t>
      </w:r>
      <w:r w:rsidRPr="007E7C62">
        <w:rPr>
          <w:rFonts w:ascii="Cambria" w:hAnsi="Cambria"/>
        </w:rPr>
        <w:t>information is being collected. The proposed data collection will have little or no effect on respondent privacy. Respondents are participating in their official capacity as health officials in state</w:t>
      </w:r>
      <w:r>
        <w:rPr>
          <w:rFonts w:ascii="Cambria" w:hAnsi="Cambria"/>
        </w:rPr>
        <w:t>, tribal, district, or local</w:t>
      </w:r>
      <w:r w:rsidRPr="007E7C62">
        <w:rPr>
          <w:rFonts w:ascii="Cambria" w:hAnsi="Cambria"/>
        </w:rPr>
        <w:t xml:space="preserve"> departments of health.</w:t>
      </w:r>
      <w:r w:rsidR="009C5BDE">
        <w:rPr>
          <w:rFonts w:ascii="Cambria" w:hAnsi="Cambria"/>
        </w:rPr>
        <w:t xml:space="preserve">  </w:t>
      </w:r>
      <w:r w:rsidR="00BB2B5A">
        <w:rPr>
          <w:rFonts w:ascii="Cambria" w:hAnsi="Cambria"/>
        </w:rPr>
        <w:t xml:space="preserve">No personal identifying information will be collected. The data collection form will be administered by email with a link to the online form—as a result, we will not be able to trace individual responses to a computer IP address or email address.  The </w:t>
      </w:r>
      <w:r w:rsidR="009C5BDE">
        <w:rPr>
          <w:rFonts w:ascii="Cambria" w:hAnsi="Cambria"/>
        </w:rPr>
        <w:t xml:space="preserve">only identifiable information which will be available through the feedback form responses will be a voluntary response to Questions 30 and 31.  </w:t>
      </w:r>
      <w:r w:rsidR="009C5BDE">
        <w:rPr>
          <w:rFonts w:ascii="Cambria" w:hAnsi="Cambria"/>
        </w:rPr>
        <w:lastRenderedPageBreak/>
        <w:t>These optional questions request the community or State name, as well as the type of CPPW award (Obesity, Tobacco, or both).</w:t>
      </w:r>
    </w:p>
    <w:p w:rsidR="00E00F6B" w:rsidRPr="005640F3" w:rsidRDefault="00E00F6B" w:rsidP="00E00F6B">
      <w:pPr>
        <w:pStyle w:val="ListParagraph"/>
        <w:spacing w:after="0"/>
        <w:rPr>
          <w:rFonts w:ascii="Cambria" w:hAnsi="Cambria"/>
          <w:highlight w:val="cyan"/>
        </w:rPr>
      </w:pPr>
    </w:p>
    <w:p w:rsidR="00E00F6B" w:rsidRPr="005640F3" w:rsidRDefault="00E00F6B" w:rsidP="00E00F6B">
      <w:pPr>
        <w:pStyle w:val="ListParagraph"/>
        <w:numPr>
          <w:ilvl w:val="0"/>
          <w:numId w:val="1"/>
        </w:numPr>
        <w:spacing w:after="0"/>
        <w:ind w:left="360"/>
        <w:rPr>
          <w:rFonts w:ascii="Cambria" w:hAnsi="Cambria"/>
          <w:b/>
        </w:rPr>
      </w:pPr>
      <w:r w:rsidRPr="005640F3">
        <w:rPr>
          <w:rFonts w:ascii="Cambria" w:hAnsi="Cambria"/>
          <w:b/>
        </w:rPr>
        <w:t>Considerations Given to Information Technology</w:t>
      </w:r>
    </w:p>
    <w:p w:rsidR="00E00F6B" w:rsidRPr="007E7C62" w:rsidRDefault="00E00F6B" w:rsidP="00E00F6B">
      <w:pPr>
        <w:spacing w:after="0"/>
        <w:ind w:left="360"/>
        <w:rPr>
          <w:rFonts w:ascii="Cambria" w:hAnsi="Cambria"/>
          <w:color w:val="000000"/>
        </w:rPr>
      </w:pPr>
      <w:r w:rsidRPr="007E7C62">
        <w:rPr>
          <w:rFonts w:ascii="Cambria" w:hAnsi="Cambria"/>
        </w:rPr>
        <w:t xml:space="preserve">Data will be collected via a web-based questionnaire allowing respondents to complete and submit their responses electronically. </w:t>
      </w:r>
      <w:r w:rsidRPr="007E7C62">
        <w:rPr>
          <w:rFonts w:ascii="Cambria" w:hAnsi="Cambria"/>
          <w:color w:val="000000"/>
        </w:rPr>
        <w:t xml:space="preserve">The </w:t>
      </w:r>
      <w:r w:rsidR="006035CA">
        <w:rPr>
          <w:rFonts w:ascii="Cambria" w:hAnsi="Cambria"/>
          <w:color w:val="000000"/>
        </w:rPr>
        <w:t>instrument</w:t>
      </w:r>
      <w:r w:rsidRPr="007E7C62">
        <w:rPr>
          <w:rFonts w:ascii="Cambria" w:hAnsi="Cambria"/>
          <w:color w:val="000000"/>
        </w:rPr>
        <w:t xml:space="preserve"> will be </w:t>
      </w:r>
      <w:r w:rsidR="006035CA">
        <w:rPr>
          <w:rFonts w:ascii="Cambria" w:hAnsi="Cambria"/>
          <w:color w:val="000000"/>
        </w:rPr>
        <w:t>administered</w:t>
      </w:r>
      <w:r w:rsidR="006035CA" w:rsidRPr="007E7C62">
        <w:rPr>
          <w:rFonts w:ascii="Cambria" w:hAnsi="Cambria"/>
          <w:color w:val="000000"/>
        </w:rPr>
        <w:t> </w:t>
      </w:r>
      <w:r w:rsidRPr="007E7C62">
        <w:rPr>
          <w:rFonts w:ascii="Cambria" w:hAnsi="Cambria"/>
          <w:color w:val="000000"/>
        </w:rPr>
        <w:t>using</w:t>
      </w:r>
      <w:r w:rsidR="004C380B">
        <w:rPr>
          <w:rFonts w:ascii="Cambria" w:hAnsi="Cambria"/>
          <w:color w:val="000000"/>
        </w:rPr>
        <w:t xml:space="preserve"> Survey</w:t>
      </w:r>
      <w:r w:rsidRPr="007E7C62">
        <w:rPr>
          <w:rFonts w:ascii="Cambria" w:hAnsi="Cambria"/>
          <w:color w:val="000000"/>
        </w:rPr>
        <w:t xml:space="preserve"> </w:t>
      </w:r>
      <w:proofErr w:type="spellStart"/>
      <w:r>
        <w:rPr>
          <w:rFonts w:ascii="Cambria" w:hAnsi="Cambria"/>
          <w:color w:val="000000"/>
        </w:rPr>
        <w:t>Monkey</w:t>
      </w:r>
      <w:r w:rsidRPr="00BE6A05">
        <w:rPr>
          <w:rFonts w:ascii="Cambria" w:hAnsi="Cambria"/>
          <w:color w:val="000000"/>
          <w:vertAlign w:val="superscript"/>
        </w:rPr>
        <w:t>TM</w:t>
      </w:r>
      <w:proofErr w:type="spellEnd"/>
      <w:r>
        <w:rPr>
          <w:rFonts w:ascii="Cambria" w:hAnsi="Cambria"/>
          <w:color w:val="000000"/>
          <w:vertAlign w:val="superscript"/>
        </w:rPr>
        <w:t xml:space="preserve"> </w:t>
      </w:r>
      <w:r>
        <w:rPr>
          <w:rFonts w:ascii="Cambria" w:hAnsi="Cambria"/>
          <w:color w:val="000000"/>
        </w:rPr>
        <w:t>software.</w:t>
      </w:r>
      <w:r w:rsidRPr="007E7C62">
        <w:rPr>
          <w:rFonts w:ascii="Cambria" w:hAnsi="Cambria"/>
          <w:color w:val="000000"/>
          <w:vertAlign w:val="superscript"/>
        </w:rPr>
        <w:t xml:space="preserve"> </w:t>
      </w:r>
      <w:r>
        <w:rPr>
          <w:rFonts w:ascii="Cambria" w:hAnsi="Cambria"/>
          <w:color w:val="000000"/>
        </w:rPr>
        <w:t xml:space="preserve">Survey </w:t>
      </w:r>
      <w:proofErr w:type="spellStart"/>
      <w:r>
        <w:rPr>
          <w:rFonts w:ascii="Cambria" w:hAnsi="Cambria"/>
          <w:color w:val="000000"/>
        </w:rPr>
        <w:t>Monkey</w:t>
      </w:r>
      <w:r w:rsidRPr="00BE6A05">
        <w:rPr>
          <w:rFonts w:ascii="Cambria" w:hAnsi="Cambria"/>
          <w:color w:val="000000"/>
          <w:vertAlign w:val="superscript"/>
        </w:rPr>
        <w:t>TM</w:t>
      </w:r>
      <w:proofErr w:type="spellEnd"/>
      <w:r w:rsidRPr="007E7C62">
        <w:rPr>
          <w:rFonts w:ascii="Cambria" w:hAnsi="Cambria"/>
          <w:color w:val="000000"/>
        </w:rPr>
        <w:t xml:space="preserve"> is a highly customizable product with sophisticated conditional routing and data validation capabilities.  It is fully compliant with Section 508 of the Rehabilitation Act, so it meets Federal Web Accessibility Standards set to ensure that electronic and information technology utilized by Federal agencies are accessible to people with disabilities. Respondents will be asked to complete the </w:t>
      </w:r>
      <w:r w:rsidR="006035CA">
        <w:rPr>
          <w:rFonts w:ascii="Cambria" w:hAnsi="Cambria"/>
          <w:color w:val="000000"/>
        </w:rPr>
        <w:t>instrument</w:t>
      </w:r>
      <w:r w:rsidRPr="007E7C62">
        <w:rPr>
          <w:rFonts w:ascii="Cambria" w:hAnsi="Cambria"/>
          <w:color w:val="000000"/>
        </w:rPr>
        <w:t xml:space="preserve"> via a web-based link; all responses </w:t>
      </w:r>
      <w:r w:rsidR="006035CA">
        <w:rPr>
          <w:rFonts w:ascii="Cambria" w:hAnsi="Cambria"/>
          <w:color w:val="000000"/>
        </w:rPr>
        <w:t xml:space="preserve">will be </w:t>
      </w:r>
      <w:r w:rsidRPr="007E7C62">
        <w:rPr>
          <w:rFonts w:ascii="Cambria" w:hAnsi="Cambria"/>
          <w:color w:val="000000"/>
        </w:rPr>
        <w:t>stored in a secure database accessible only by </w:t>
      </w:r>
      <w:r>
        <w:rPr>
          <w:rFonts w:ascii="Cambria" w:hAnsi="Cambria"/>
          <w:color w:val="000000"/>
        </w:rPr>
        <w:t xml:space="preserve">CDC and </w:t>
      </w:r>
      <w:r w:rsidRPr="007E7C62">
        <w:rPr>
          <w:rFonts w:ascii="Cambria" w:hAnsi="Cambria"/>
          <w:color w:val="000000"/>
        </w:rPr>
        <w:t xml:space="preserve">consultant project team members. </w:t>
      </w:r>
    </w:p>
    <w:p w:rsidR="00E00F6B" w:rsidRPr="005640F3" w:rsidRDefault="00E00F6B" w:rsidP="00E00F6B">
      <w:pPr>
        <w:pStyle w:val="ListParagraph"/>
        <w:spacing w:after="0"/>
        <w:rPr>
          <w:rFonts w:ascii="Cambria" w:hAnsi="Cambria"/>
          <w:color w:val="000000"/>
        </w:rPr>
      </w:pPr>
    </w:p>
    <w:p w:rsidR="00E00F6B" w:rsidRPr="007E7C62" w:rsidRDefault="00E00F6B" w:rsidP="00E00F6B">
      <w:pPr>
        <w:spacing w:after="0"/>
        <w:ind w:left="360"/>
        <w:rPr>
          <w:rFonts w:ascii="Cambria" w:hAnsi="Cambria"/>
        </w:rPr>
      </w:pPr>
      <w:r w:rsidRPr="007E7C62">
        <w:rPr>
          <w:rFonts w:ascii="Cambria" w:hAnsi="Cambria"/>
          <w:color w:val="000000"/>
        </w:rPr>
        <w:t>Careful consideration was given to questionnaire design</w:t>
      </w:r>
      <w:r w:rsidR="006035CA">
        <w:rPr>
          <w:rFonts w:ascii="Cambria" w:hAnsi="Cambria"/>
          <w:color w:val="000000"/>
        </w:rPr>
        <w:t xml:space="preserve">, </w:t>
      </w:r>
      <w:r w:rsidRPr="007E7C62">
        <w:rPr>
          <w:rFonts w:ascii="Cambria" w:hAnsi="Cambria"/>
          <w:color w:val="000000"/>
        </w:rPr>
        <w:t xml:space="preserve">length, and layout to minimize respondent burden. </w:t>
      </w:r>
      <w:r w:rsidRPr="007E7C62">
        <w:rPr>
          <w:rFonts w:ascii="Cambria" w:hAnsi="Cambria"/>
        </w:rPr>
        <w:t xml:space="preserve">The </w:t>
      </w:r>
      <w:r w:rsidR="006035CA">
        <w:rPr>
          <w:rFonts w:ascii="Cambria" w:hAnsi="Cambria"/>
        </w:rPr>
        <w:t>instrument</w:t>
      </w:r>
      <w:r w:rsidRPr="007E7C62">
        <w:rPr>
          <w:rFonts w:ascii="Cambria" w:hAnsi="Cambria"/>
        </w:rPr>
        <w:t xml:space="preserve"> was designed to collect the minimum information necessary for the purposes of this project (i.e., limited to </w:t>
      </w:r>
      <w:r>
        <w:rPr>
          <w:rFonts w:ascii="Cambria" w:hAnsi="Cambria"/>
        </w:rPr>
        <w:t>32</w:t>
      </w:r>
      <w:r w:rsidRPr="007E7C62">
        <w:rPr>
          <w:rFonts w:ascii="Cambria" w:hAnsi="Cambria"/>
        </w:rPr>
        <w:t xml:space="preserve"> questions).  </w:t>
      </w:r>
      <w:r>
        <w:rPr>
          <w:rFonts w:ascii="Cambria" w:hAnsi="Cambria"/>
        </w:rPr>
        <w:t>A</w:t>
      </w:r>
      <w:r w:rsidR="00E3511F">
        <w:rPr>
          <w:rFonts w:ascii="Cambria" w:hAnsi="Cambria"/>
        </w:rPr>
        <w:t>n online</w:t>
      </w:r>
      <w:r w:rsidRPr="007E7C62">
        <w:rPr>
          <w:rFonts w:ascii="Cambria" w:hAnsi="Cambria"/>
        </w:rPr>
        <w:t xml:space="preserve"> </w:t>
      </w:r>
      <w:r>
        <w:rPr>
          <w:rFonts w:ascii="Cambria" w:hAnsi="Cambria"/>
        </w:rPr>
        <w:t xml:space="preserve">version </w:t>
      </w:r>
      <w:r w:rsidRPr="007E7C62">
        <w:rPr>
          <w:rFonts w:ascii="Cambria" w:hAnsi="Cambria"/>
        </w:rPr>
        <w:t xml:space="preserve">of the web instrument </w:t>
      </w:r>
      <w:r>
        <w:rPr>
          <w:rFonts w:ascii="Cambria" w:hAnsi="Cambria"/>
        </w:rPr>
        <w:t xml:space="preserve">(in screen shot form) </w:t>
      </w:r>
      <w:r w:rsidRPr="007E7C62">
        <w:rPr>
          <w:rFonts w:ascii="Cambria" w:hAnsi="Cambria"/>
        </w:rPr>
        <w:t xml:space="preserve">can be found in </w:t>
      </w:r>
      <w:r w:rsidRPr="007E7C62">
        <w:rPr>
          <w:rFonts w:ascii="Cambria" w:hAnsi="Cambria"/>
          <w:b/>
        </w:rPr>
        <w:t xml:space="preserve">Attachment </w:t>
      </w:r>
      <w:r w:rsidR="0095628F">
        <w:rPr>
          <w:rFonts w:ascii="Cambria" w:hAnsi="Cambria"/>
          <w:b/>
        </w:rPr>
        <w:t>D</w:t>
      </w:r>
      <w:r w:rsidRPr="007E7C62">
        <w:rPr>
          <w:rFonts w:ascii="Cambria" w:hAnsi="Cambria"/>
        </w:rPr>
        <w:t>.</w:t>
      </w:r>
    </w:p>
    <w:p w:rsidR="00E00F6B" w:rsidRDefault="00E00F6B" w:rsidP="00E00F6B">
      <w:pPr>
        <w:spacing w:after="0"/>
        <w:rPr>
          <w:rFonts w:ascii="Cambria" w:hAnsi="Cambria"/>
        </w:rPr>
      </w:pPr>
    </w:p>
    <w:p w:rsidR="00E00F6B" w:rsidRPr="005640F3" w:rsidRDefault="00E00F6B" w:rsidP="00E00F6B">
      <w:pPr>
        <w:pStyle w:val="ListParagraph"/>
        <w:numPr>
          <w:ilvl w:val="0"/>
          <w:numId w:val="1"/>
        </w:numPr>
        <w:spacing w:after="0"/>
        <w:ind w:left="360"/>
        <w:rPr>
          <w:rFonts w:ascii="Cambria" w:hAnsi="Cambria"/>
          <w:b/>
        </w:rPr>
      </w:pPr>
      <w:r w:rsidRPr="005640F3">
        <w:rPr>
          <w:rFonts w:ascii="Cambria" w:hAnsi="Cambria"/>
          <w:b/>
        </w:rPr>
        <w:t>Duplication of Information</w:t>
      </w:r>
    </w:p>
    <w:p w:rsidR="00E00F6B" w:rsidRPr="002154F7" w:rsidRDefault="00E00F6B" w:rsidP="00E00F6B">
      <w:pPr>
        <w:spacing w:after="0"/>
        <w:ind w:left="360"/>
        <w:rPr>
          <w:rFonts w:ascii="Cambria" w:hAnsi="Cambria"/>
        </w:rPr>
      </w:pPr>
      <w:r>
        <w:rPr>
          <w:rFonts w:ascii="Cambria" w:hAnsi="Cambria"/>
        </w:rPr>
        <w:t xml:space="preserve">A new single wave of data collection is proposed.  The </w:t>
      </w:r>
      <w:r w:rsidRPr="002154F7">
        <w:rPr>
          <w:rFonts w:ascii="Cambria" w:hAnsi="Cambria"/>
        </w:rPr>
        <w:t xml:space="preserve">information being collected is specific to </w:t>
      </w:r>
      <w:r>
        <w:rPr>
          <w:rFonts w:ascii="Cambria" w:hAnsi="Cambria"/>
        </w:rPr>
        <w:t>CPPW TA Resources and has never before been previously evaluated.</w:t>
      </w:r>
      <w:r w:rsidRPr="002154F7">
        <w:rPr>
          <w:rFonts w:ascii="Cambria" w:hAnsi="Cambria"/>
        </w:rPr>
        <w:t xml:space="preserve"> </w:t>
      </w:r>
      <w:r>
        <w:rPr>
          <w:rFonts w:ascii="Cambria" w:hAnsi="Cambria"/>
        </w:rPr>
        <w:t>T</w:t>
      </w:r>
      <w:r w:rsidRPr="002154F7">
        <w:rPr>
          <w:rFonts w:ascii="Cambria" w:hAnsi="Cambria"/>
        </w:rPr>
        <w:t>here is currently no information available</w:t>
      </w:r>
      <w:r>
        <w:rPr>
          <w:rFonts w:ascii="Cambria" w:hAnsi="Cambria"/>
        </w:rPr>
        <w:t xml:space="preserve"> via web or existing literature</w:t>
      </w:r>
      <w:r w:rsidRPr="002154F7">
        <w:rPr>
          <w:rFonts w:ascii="Cambria" w:hAnsi="Cambria"/>
        </w:rPr>
        <w:t xml:space="preserve"> that can substitute for </w:t>
      </w:r>
      <w:r>
        <w:rPr>
          <w:rFonts w:ascii="Cambria" w:hAnsi="Cambria"/>
        </w:rPr>
        <w:t xml:space="preserve">the desired </w:t>
      </w:r>
      <w:r w:rsidRPr="002154F7">
        <w:rPr>
          <w:rFonts w:ascii="Cambria" w:hAnsi="Cambria"/>
        </w:rPr>
        <w:t>responses.</w:t>
      </w:r>
      <w:r>
        <w:rPr>
          <w:rFonts w:ascii="Cambria" w:hAnsi="Cambria"/>
        </w:rPr>
        <w:t xml:space="preserve">  </w:t>
      </w:r>
    </w:p>
    <w:p w:rsidR="00E00F6B" w:rsidRPr="005640F3" w:rsidRDefault="00E00F6B" w:rsidP="00E00F6B">
      <w:pPr>
        <w:spacing w:after="0"/>
        <w:rPr>
          <w:rFonts w:ascii="Cambria" w:hAnsi="Cambria"/>
        </w:rPr>
      </w:pPr>
    </w:p>
    <w:p w:rsidR="00E00F6B" w:rsidRPr="00921A28" w:rsidRDefault="00E00F6B" w:rsidP="00E00F6B">
      <w:pPr>
        <w:pStyle w:val="ListParagraph"/>
        <w:numPr>
          <w:ilvl w:val="0"/>
          <w:numId w:val="1"/>
        </w:numPr>
        <w:spacing w:after="0"/>
        <w:ind w:left="360"/>
        <w:rPr>
          <w:rFonts w:ascii="Cambria" w:hAnsi="Cambria"/>
          <w:b/>
        </w:rPr>
      </w:pPr>
      <w:r w:rsidRPr="00921A28">
        <w:rPr>
          <w:rFonts w:ascii="Cambria" w:hAnsi="Cambria"/>
          <w:b/>
        </w:rPr>
        <w:t>Reducing the Burden on Small Entities</w:t>
      </w:r>
    </w:p>
    <w:p w:rsidR="00E00F6B" w:rsidRPr="002154F7" w:rsidRDefault="00E00F6B" w:rsidP="00E00F6B">
      <w:pPr>
        <w:spacing w:after="0"/>
        <w:ind w:left="360"/>
        <w:rPr>
          <w:rFonts w:ascii="Cambria" w:hAnsi="Cambria"/>
        </w:rPr>
      </w:pPr>
      <w:r w:rsidRPr="002154F7">
        <w:rPr>
          <w:rFonts w:ascii="Cambria" w:hAnsi="Cambria"/>
        </w:rPr>
        <w:t>No small businesses will be involved in this data collection.</w:t>
      </w:r>
    </w:p>
    <w:p w:rsidR="00E00F6B" w:rsidRPr="00921A28" w:rsidRDefault="00E00F6B" w:rsidP="00E00F6B">
      <w:pPr>
        <w:pStyle w:val="ListParagraph"/>
        <w:spacing w:after="0"/>
        <w:rPr>
          <w:rFonts w:ascii="Cambria" w:hAnsi="Cambria"/>
        </w:rPr>
      </w:pPr>
    </w:p>
    <w:p w:rsidR="00E00F6B" w:rsidRPr="00921A28" w:rsidRDefault="00E00F6B" w:rsidP="00E00F6B">
      <w:pPr>
        <w:pStyle w:val="ListParagraph"/>
        <w:numPr>
          <w:ilvl w:val="0"/>
          <w:numId w:val="1"/>
        </w:numPr>
        <w:spacing w:after="0"/>
        <w:ind w:left="360"/>
        <w:rPr>
          <w:rFonts w:ascii="Cambria" w:hAnsi="Cambria"/>
          <w:b/>
        </w:rPr>
      </w:pPr>
      <w:r w:rsidRPr="00921A28">
        <w:rPr>
          <w:rFonts w:ascii="Cambria" w:hAnsi="Cambria"/>
          <w:b/>
        </w:rPr>
        <w:t xml:space="preserve">Consequences of Not Conducting Collection </w:t>
      </w:r>
    </w:p>
    <w:p w:rsidR="005C7EC8" w:rsidRDefault="00E00F6B" w:rsidP="00E00F6B">
      <w:pPr>
        <w:spacing w:after="0"/>
        <w:ind w:left="360"/>
        <w:rPr>
          <w:rFonts w:ascii="Cambria" w:hAnsi="Cambria"/>
        </w:rPr>
      </w:pPr>
      <w:r w:rsidRPr="00921A28">
        <w:rPr>
          <w:rFonts w:ascii="Cambria" w:hAnsi="Cambria"/>
        </w:rPr>
        <w:t>If data are not collected</w:t>
      </w:r>
      <w:r w:rsidR="005C7EC8">
        <w:rPr>
          <w:rFonts w:ascii="Cambria" w:hAnsi="Cambria"/>
        </w:rPr>
        <w:t>:</w:t>
      </w:r>
    </w:p>
    <w:p w:rsidR="006035CA" w:rsidRDefault="006A4E14">
      <w:pPr>
        <w:pStyle w:val="ListParagraph"/>
        <w:numPr>
          <w:ilvl w:val="0"/>
          <w:numId w:val="5"/>
        </w:numPr>
        <w:spacing w:after="0"/>
        <w:rPr>
          <w:rFonts w:ascii="Cambria" w:hAnsi="Cambria"/>
        </w:rPr>
      </w:pPr>
      <w:r w:rsidRPr="006A4E14">
        <w:rPr>
          <w:rFonts w:ascii="Cambria" w:hAnsi="Cambria"/>
        </w:rPr>
        <w:t>there will be no systematically obtained information to support judgments about the extent to which CPPW awardees are aware of, accessing, and utilizing CPPW TA resources for program planning and implementation</w:t>
      </w:r>
    </w:p>
    <w:p w:rsidR="006035CA" w:rsidRDefault="006A4E14">
      <w:pPr>
        <w:pStyle w:val="ListParagraph"/>
        <w:numPr>
          <w:ilvl w:val="0"/>
          <w:numId w:val="5"/>
        </w:numPr>
        <w:spacing w:after="0"/>
        <w:rPr>
          <w:rFonts w:ascii="Cambria" w:hAnsi="Cambria"/>
        </w:rPr>
      </w:pPr>
      <w:r w:rsidRPr="006A4E14">
        <w:rPr>
          <w:rFonts w:ascii="Cambria" w:hAnsi="Cambria"/>
        </w:rPr>
        <w:t>CDC will not know</w:t>
      </w:r>
      <w:r w:rsidR="005C7EC8">
        <w:rPr>
          <w:rFonts w:ascii="Cambria" w:hAnsi="Cambria"/>
        </w:rPr>
        <w:t>:</w:t>
      </w:r>
    </w:p>
    <w:p w:rsidR="00D85E71" w:rsidRDefault="00D85E71" w:rsidP="00D85E71">
      <w:pPr>
        <w:pStyle w:val="ListParagraph"/>
        <w:numPr>
          <w:ilvl w:val="1"/>
          <w:numId w:val="5"/>
        </w:numPr>
        <w:spacing w:after="0"/>
        <w:rPr>
          <w:rFonts w:ascii="Cambria" w:hAnsi="Cambria"/>
        </w:rPr>
      </w:pPr>
      <w:r w:rsidRPr="00D85E71">
        <w:rPr>
          <w:rFonts w:ascii="Cambria" w:hAnsi="Cambria"/>
        </w:rPr>
        <w:t xml:space="preserve">the utility, effectiveness and necessary changes for future investments </w:t>
      </w:r>
    </w:p>
    <w:p w:rsidR="006035CA" w:rsidRPr="00D85E71" w:rsidRDefault="006A4E14" w:rsidP="00D85E71">
      <w:pPr>
        <w:pStyle w:val="ListParagraph"/>
        <w:numPr>
          <w:ilvl w:val="1"/>
          <w:numId w:val="5"/>
        </w:numPr>
        <w:spacing w:after="0"/>
        <w:rPr>
          <w:rFonts w:ascii="Cambria" w:hAnsi="Cambria"/>
        </w:rPr>
      </w:pPr>
      <w:r w:rsidRPr="00D85E71">
        <w:rPr>
          <w:rFonts w:ascii="Cambria" w:hAnsi="Cambria"/>
        </w:rPr>
        <w:t>whether specific TA resources are reaching their intended users,</w:t>
      </w:r>
    </w:p>
    <w:p w:rsidR="006035CA" w:rsidRDefault="006A4E14">
      <w:pPr>
        <w:pStyle w:val="ListParagraph"/>
        <w:numPr>
          <w:ilvl w:val="1"/>
          <w:numId w:val="5"/>
        </w:numPr>
        <w:spacing w:after="0"/>
        <w:rPr>
          <w:rFonts w:ascii="Cambria" w:hAnsi="Cambria"/>
        </w:rPr>
      </w:pPr>
      <w:r w:rsidRPr="006A4E14">
        <w:rPr>
          <w:rFonts w:ascii="Cambria" w:hAnsi="Cambria"/>
        </w:rPr>
        <w:t xml:space="preserve">whether these resources are relevant and well-received, and </w:t>
      </w:r>
    </w:p>
    <w:p w:rsidR="006035CA" w:rsidRDefault="006A4E14">
      <w:pPr>
        <w:pStyle w:val="ListParagraph"/>
        <w:numPr>
          <w:ilvl w:val="1"/>
          <w:numId w:val="5"/>
        </w:numPr>
        <w:spacing w:after="0"/>
        <w:rPr>
          <w:rFonts w:ascii="Cambria" w:hAnsi="Cambria"/>
        </w:rPr>
      </w:pPr>
      <w:proofErr w:type="gramStart"/>
      <w:r w:rsidRPr="006A4E14">
        <w:rPr>
          <w:rFonts w:ascii="Cambria" w:hAnsi="Cambria"/>
        </w:rPr>
        <w:t>how</w:t>
      </w:r>
      <w:proofErr w:type="gramEnd"/>
      <w:r w:rsidRPr="006A4E14">
        <w:rPr>
          <w:rFonts w:ascii="Cambria" w:hAnsi="Cambria"/>
        </w:rPr>
        <w:t xml:space="preserve"> these TA resources can be improved.</w:t>
      </w:r>
    </w:p>
    <w:p w:rsidR="00504234" w:rsidRDefault="00504234" w:rsidP="005C7EC8">
      <w:pPr>
        <w:spacing w:after="0"/>
        <w:ind w:left="360"/>
        <w:rPr>
          <w:rFonts w:ascii="Cambria" w:hAnsi="Cambria"/>
        </w:rPr>
      </w:pPr>
    </w:p>
    <w:p w:rsidR="00504234" w:rsidRDefault="00504234" w:rsidP="005C7EC8">
      <w:pPr>
        <w:spacing w:after="0"/>
        <w:ind w:left="360"/>
        <w:rPr>
          <w:rFonts w:ascii="Cambria" w:hAnsi="Cambria"/>
        </w:rPr>
      </w:pPr>
    </w:p>
    <w:p w:rsidR="00504234" w:rsidRDefault="00504234" w:rsidP="005C7EC8">
      <w:pPr>
        <w:spacing w:after="0"/>
        <w:ind w:left="360"/>
        <w:rPr>
          <w:rFonts w:ascii="Cambria" w:hAnsi="Cambria"/>
        </w:rPr>
      </w:pPr>
    </w:p>
    <w:p w:rsidR="00504234" w:rsidRDefault="00504234" w:rsidP="005C7EC8">
      <w:pPr>
        <w:spacing w:after="0"/>
        <w:ind w:left="360"/>
        <w:rPr>
          <w:rFonts w:ascii="Cambria" w:hAnsi="Cambria"/>
        </w:rPr>
      </w:pPr>
    </w:p>
    <w:p w:rsidR="00E00F6B" w:rsidRPr="005C7EC8" w:rsidRDefault="006A4E14" w:rsidP="005C7EC8">
      <w:pPr>
        <w:spacing w:after="0"/>
        <w:ind w:left="360"/>
        <w:rPr>
          <w:rFonts w:ascii="Cambria" w:hAnsi="Cambria"/>
        </w:rPr>
      </w:pPr>
      <w:r w:rsidRPr="006A4E14">
        <w:rPr>
          <w:rFonts w:ascii="Cambria" w:hAnsi="Cambria"/>
        </w:rPr>
        <w:lastRenderedPageBreak/>
        <w:t>Ineffective implementation of TA resources by awardees would inhibit the effectiveness, efficiency, and sustainability of interventions that can reduce obesity and tobacco use. Thus, it is essential for CDC to understand the level of awareness, use, and implementation of these resources among their CPPW awardee audience. Understanding these components will allow CDC to identify future actions to improve awareness, adoption and implementation of their TA resources.</w:t>
      </w:r>
    </w:p>
    <w:p w:rsidR="00E00F6B" w:rsidRPr="0092123C" w:rsidRDefault="00E00F6B" w:rsidP="00E00F6B">
      <w:pPr>
        <w:spacing w:after="0"/>
        <w:rPr>
          <w:rFonts w:ascii="Cambria" w:hAnsi="Cambria"/>
        </w:rPr>
      </w:pPr>
    </w:p>
    <w:p w:rsidR="00E00F6B" w:rsidRPr="00921A28" w:rsidRDefault="00E00F6B" w:rsidP="00E00F6B">
      <w:pPr>
        <w:pStyle w:val="ListParagraph"/>
        <w:numPr>
          <w:ilvl w:val="0"/>
          <w:numId w:val="1"/>
        </w:numPr>
        <w:spacing w:after="0"/>
        <w:ind w:left="360"/>
        <w:rPr>
          <w:rFonts w:ascii="Cambria" w:hAnsi="Cambria"/>
          <w:b/>
        </w:rPr>
      </w:pPr>
      <w:r w:rsidRPr="00921A28">
        <w:rPr>
          <w:rFonts w:ascii="Cambria" w:hAnsi="Cambria"/>
          <w:b/>
        </w:rPr>
        <w:t xml:space="preserve">Special Circumstances  </w:t>
      </w:r>
    </w:p>
    <w:p w:rsidR="00E00F6B" w:rsidRPr="002154F7" w:rsidRDefault="00E00F6B" w:rsidP="00E00F6B">
      <w:pPr>
        <w:spacing w:after="0"/>
        <w:ind w:left="360"/>
        <w:rPr>
          <w:rFonts w:ascii="Cambria" w:hAnsi="Cambria"/>
        </w:rPr>
      </w:pPr>
      <w:r w:rsidRPr="002154F7">
        <w:rPr>
          <w:rFonts w:ascii="Cambria" w:hAnsi="Cambria"/>
        </w:rPr>
        <w:t>There are no special circumstances with this information collection package. This request fully complies with the regulation 5 CFR 1320.5 and will be voluntary.</w:t>
      </w:r>
    </w:p>
    <w:p w:rsidR="00E00F6B" w:rsidRPr="00864A19" w:rsidRDefault="00E00F6B" w:rsidP="00E00F6B">
      <w:pPr>
        <w:pStyle w:val="ListParagraph"/>
        <w:spacing w:after="0"/>
        <w:rPr>
          <w:rFonts w:ascii="Cambria" w:hAnsi="Cambria"/>
          <w:sz w:val="18"/>
          <w:szCs w:val="18"/>
        </w:rPr>
      </w:pPr>
    </w:p>
    <w:p w:rsidR="00E00F6B" w:rsidRPr="00921A28" w:rsidRDefault="00E00F6B" w:rsidP="00E00F6B">
      <w:pPr>
        <w:pStyle w:val="ListParagraph"/>
        <w:numPr>
          <w:ilvl w:val="0"/>
          <w:numId w:val="1"/>
        </w:numPr>
        <w:spacing w:after="0"/>
        <w:ind w:left="360"/>
        <w:rPr>
          <w:rFonts w:ascii="Cambria" w:hAnsi="Cambria"/>
          <w:b/>
        </w:rPr>
      </w:pPr>
      <w:r w:rsidRPr="00921A28">
        <w:rPr>
          <w:rFonts w:ascii="Cambria" w:hAnsi="Cambria"/>
          <w:b/>
        </w:rPr>
        <w:t>Consultation with Persons Outside the Agency</w:t>
      </w:r>
    </w:p>
    <w:p w:rsidR="00E00F6B" w:rsidRPr="002154F7" w:rsidRDefault="00E00F6B" w:rsidP="00E00F6B">
      <w:pPr>
        <w:autoSpaceDE w:val="0"/>
        <w:autoSpaceDN w:val="0"/>
        <w:adjustRightInd w:val="0"/>
        <w:spacing w:after="0"/>
        <w:ind w:left="360" w:right="720"/>
        <w:rPr>
          <w:rFonts w:ascii="Cambria" w:hAnsi="Cambria"/>
        </w:rPr>
      </w:pPr>
      <w:r w:rsidRPr="002154F7">
        <w:rPr>
          <w:rFonts w:ascii="Cambria" w:hAnsi="Cambria"/>
        </w:rPr>
        <w:t xml:space="preserve">This data collection is </w:t>
      </w:r>
      <w:r>
        <w:rPr>
          <w:rFonts w:ascii="Cambria" w:hAnsi="Cambria"/>
        </w:rPr>
        <w:t xml:space="preserve">proposed under </w:t>
      </w:r>
      <w:r w:rsidRPr="002154F7">
        <w:rPr>
          <w:rFonts w:ascii="Cambria" w:hAnsi="Cambria"/>
        </w:rPr>
        <w:t>the Generic Information Collection mechanism of the OSTLTS Survey Center (OSC) – OMB No. 0920-0879. A 60-day Federal Register Notice was published in the Federal Register on October 22, 2010, Vol. 75, No. 204; pp. 65353-54.  Two comments were received from the Association of State and Territorial Health Officials (ASTHO), and the National Association of County and City Health Officials (NACCHO).</w:t>
      </w:r>
    </w:p>
    <w:p w:rsidR="00E00F6B" w:rsidRPr="005640F3" w:rsidRDefault="00E00F6B" w:rsidP="00E00F6B">
      <w:pPr>
        <w:pStyle w:val="ListParagraph"/>
        <w:tabs>
          <w:tab w:val="left" w:pos="2610"/>
        </w:tabs>
        <w:autoSpaceDE w:val="0"/>
        <w:autoSpaceDN w:val="0"/>
        <w:adjustRightInd w:val="0"/>
        <w:spacing w:after="0"/>
        <w:ind w:right="720"/>
        <w:rPr>
          <w:rFonts w:ascii="Cambria" w:hAnsi="Cambria"/>
        </w:rPr>
      </w:pPr>
      <w:r w:rsidRPr="005640F3">
        <w:rPr>
          <w:rFonts w:ascii="Cambria" w:hAnsi="Cambria"/>
        </w:rPr>
        <w:tab/>
      </w:r>
    </w:p>
    <w:p w:rsidR="00E00F6B" w:rsidRPr="002154F7" w:rsidRDefault="00E00F6B" w:rsidP="00E00F6B">
      <w:pPr>
        <w:autoSpaceDE w:val="0"/>
        <w:autoSpaceDN w:val="0"/>
        <w:adjustRightInd w:val="0"/>
        <w:spacing w:after="0"/>
        <w:ind w:left="360" w:right="720"/>
        <w:rPr>
          <w:rFonts w:ascii="Cambria" w:hAnsi="Cambria"/>
        </w:rPr>
      </w:pPr>
      <w:r w:rsidRPr="002154F7">
        <w:rPr>
          <w:rFonts w:ascii="Cambria" w:hAnsi="Cambria"/>
        </w:rP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p w:rsidR="00E00F6B" w:rsidRPr="00864A19" w:rsidRDefault="00E00F6B" w:rsidP="00E00F6B">
      <w:pPr>
        <w:spacing w:after="0"/>
        <w:rPr>
          <w:rFonts w:ascii="Cambria" w:hAnsi="Cambria"/>
          <w:sz w:val="18"/>
          <w:szCs w:val="18"/>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t xml:space="preserve">Payment or Gift </w:t>
      </w:r>
    </w:p>
    <w:p w:rsidR="00E00F6B" w:rsidRPr="00CB2F5D" w:rsidRDefault="00E00F6B" w:rsidP="00E00F6B">
      <w:pPr>
        <w:spacing w:after="0"/>
        <w:ind w:left="360"/>
        <w:rPr>
          <w:rFonts w:ascii="Cambria" w:hAnsi="Cambria"/>
        </w:rPr>
      </w:pPr>
      <w:r w:rsidRPr="00CB2F5D">
        <w:rPr>
          <w:rFonts w:ascii="Cambria" w:hAnsi="Cambria"/>
        </w:rPr>
        <w:t>CDC will not provide payments or gifts to respondents.</w:t>
      </w:r>
    </w:p>
    <w:p w:rsidR="00E00F6B" w:rsidRPr="00864A19" w:rsidRDefault="00E00F6B" w:rsidP="00E00F6B">
      <w:pPr>
        <w:pStyle w:val="ListParagraph"/>
        <w:spacing w:after="0"/>
        <w:rPr>
          <w:rFonts w:ascii="Cambria" w:hAnsi="Cambria"/>
          <w:sz w:val="18"/>
          <w:szCs w:val="18"/>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t xml:space="preserve">Confidentiality </w:t>
      </w:r>
    </w:p>
    <w:p w:rsidR="00B9208E" w:rsidRPr="003E29CB" w:rsidRDefault="00E00F6B" w:rsidP="00B9208E">
      <w:pPr>
        <w:autoSpaceDE w:val="0"/>
        <w:autoSpaceDN w:val="0"/>
        <w:adjustRightInd w:val="0"/>
        <w:spacing w:after="0"/>
        <w:ind w:left="360" w:right="720"/>
        <w:outlineLvl w:val="0"/>
        <w:rPr>
          <w:rFonts w:ascii="Cambria" w:hAnsi="Cambria"/>
          <w:color w:val="000000"/>
        </w:rPr>
      </w:pPr>
      <w:r w:rsidRPr="00CB2F5D">
        <w:rPr>
          <w:rFonts w:ascii="Cambria" w:hAnsi="Cambria"/>
        </w:rPr>
        <w:t>The Privacy Act does not apply to this data collection.  Employees of state</w:t>
      </w:r>
      <w:r>
        <w:rPr>
          <w:rFonts w:ascii="Cambria" w:hAnsi="Cambria"/>
        </w:rPr>
        <w:t xml:space="preserve">, tribal, district, and </w:t>
      </w:r>
      <w:r w:rsidRPr="00CB2F5D">
        <w:rPr>
          <w:rFonts w:ascii="Cambria" w:hAnsi="Cambria"/>
        </w:rPr>
        <w:t xml:space="preserve">local public health agencies will be </w:t>
      </w:r>
      <w:r w:rsidR="008E5977">
        <w:rPr>
          <w:rFonts w:ascii="Cambria" w:hAnsi="Cambria"/>
        </w:rPr>
        <w:t xml:space="preserve">voluntarily </w:t>
      </w:r>
      <w:r w:rsidR="00B9208E">
        <w:rPr>
          <w:rFonts w:ascii="Cambria" w:hAnsi="Cambria"/>
        </w:rPr>
        <w:t xml:space="preserve">responding </w:t>
      </w:r>
      <w:r w:rsidRPr="00CB2F5D">
        <w:rPr>
          <w:rFonts w:ascii="Cambria" w:hAnsi="Cambria"/>
        </w:rPr>
        <w:t>from their official roles</w:t>
      </w:r>
      <w:r w:rsidR="00B96D4B">
        <w:rPr>
          <w:rFonts w:ascii="Cambria" w:hAnsi="Cambria"/>
        </w:rPr>
        <w:t xml:space="preserve"> (See </w:t>
      </w:r>
      <w:r w:rsidR="00B96D4B" w:rsidRPr="004C0EF2">
        <w:rPr>
          <w:rFonts w:ascii="Cambria" w:hAnsi="Cambria"/>
          <w:b/>
        </w:rPr>
        <w:t>Attachment E – Initial Email with Instructions</w:t>
      </w:r>
      <w:r w:rsidR="00B96D4B">
        <w:rPr>
          <w:rFonts w:ascii="Cambria" w:hAnsi="Cambria"/>
        </w:rPr>
        <w:t>)</w:t>
      </w:r>
      <w:r>
        <w:rPr>
          <w:rFonts w:ascii="Cambria" w:hAnsi="Cambria"/>
        </w:rPr>
        <w:t xml:space="preserve">. </w:t>
      </w:r>
      <w:r w:rsidRPr="00CB2F5D">
        <w:rPr>
          <w:rFonts w:ascii="Cambria" w:hAnsi="Cambria"/>
        </w:rPr>
        <w:t xml:space="preserve">  This data collection is not research involving human subjects</w:t>
      </w:r>
      <w:r w:rsidR="008E5977">
        <w:rPr>
          <w:rFonts w:ascii="Cambria" w:hAnsi="Cambria"/>
        </w:rPr>
        <w:t xml:space="preserve"> and IRB review is therefore not required</w:t>
      </w:r>
      <w:r w:rsidRPr="00CB2F5D">
        <w:rPr>
          <w:rFonts w:ascii="Cambria" w:hAnsi="Cambria"/>
        </w:rPr>
        <w:t>.</w:t>
      </w:r>
      <w:r w:rsidR="00B9208E">
        <w:rPr>
          <w:rFonts w:ascii="Cambria" w:hAnsi="Cambria"/>
        </w:rPr>
        <w:t xml:space="preserve">  </w:t>
      </w:r>
      <w:r w:rsidR="00B9208E" w:rsidRPr="003E29CB">
        <w:rPr>
          <w:rFonts w:ascii="Cambria" w:hAnsi="Cambria"/>
          <w:color w:val="000000"/>
        </w:rPr>
        <w:t xml:space="preserve">Data will be stored in a secure database accessible only by </w:t>
      </w:r>
      <w:r w:rsidR="00B9208E">
        <w:rPr>
          <w:rFonts w:ascii="Cambria" w:hAnsi="Cambria"/>
          <w:color w:val="000000"/>
        </w:rPr>
        <w:t>ICF International CPPW consulting</w:t>
      </w:r>
      <w:r w:rsidR="00B9208E" w:rsidRPr="003E29CB">
        <w:rPr>
          <w:rFonts w:ascii="Cambria" w:hAnsi="Cambria"/>
          <w:color w:val="000000"/>
        </w:rPr>
        <w:t xml:space="preserve"> staff. </w:t>
      </w:r>
      <w:r w:rsidR="00B9208E">
        <w:rPr>
          <w:rFonts w:ascii="Cambria" w:hAnsi="Cambria"/>
          <w:color w:val="000000"/>
        </w:rPr>
        <w:t>Data will not be individually identifiable and will be analyzed and reported in aggregate only.</w:t>
      </w:r>
    </w:p>
    <w:p w:rsidR="00E00F6B" w:rsidRPr="00EF3EDF" w:rsidRDefault="00E00F6B" w:rsidP="00E00F6B">
      <w:pPr>
        <w:spacing w:after="0"/>
        <w:rPr>
          <w:rFonts w:ascii="Cambria" w:hAnsi="Cambria"/>
          <w:sz w:val="18"/>
          <w:szCs w:val="18"/>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t xml:space="preserve">Sensitive Nature </w:t>
      </w:r>
    </w:p>
    <w:p w:rsidR="00E00F6B" w:rsidRPr="00EF3EDF" w:rsidRDefault="00E00F6B" w:rsidP="00E00F6B">
      <w:pPr>
        <w:spacing w:after="0"/>
        <w:ind w:left="360"/>
        <w:rPr>
          <w:rFonts w:ascii="Cambria" w:hAnsi="Cambria"/>
        </w:rPr>
      </w:pPr>
      <w:r w:rsidRPr="00EF3EDF">
        <w:rPr>
          <w:rFonts w:ascii="Cambria" w:hAnsi="Cambria"/>
        </w:rPr>
        <w:t>No information will be collected that are of personal or sensitive nature.</w:t>
      </w:r>
    </w:p>
    <w:p w:rsidR="00E00F6B" w:rsidRDefault="00E00F6B" w:rsidP="00E00F6B">
      <w:pPr>
        <w:spacing w:after="0"/>
        <w:rPr>
          <w:rFonts w:ascii="Cambria" w:hAnsi="Cambria"/>
        </w:rPr>
      </w:pPr>
    </w:p>
    <w:p w:rsidR="00504234" w:rsidRDefault="00504234" w:rsidP="00E00F6B">
      <w:pPr>
        <w:spacing w:after="0"/>
        <w:rPr>
          <w:rFonts w:ascii="Cambria" w:hAnsi="Cambria"/>
        </w:rPr>
      </w:pPr>
    </w:p>
    <w:p w:rsidR="00504234" w:rsidRDefault="00504234" w:rsidP="00E00F6B">
      <w:pPr>
        <w:spacing w:after="0"/>
        <w:rPr>
          <w:rFonts w:ascii="Cambria" w:hAnsi="Cambria"/>
        </w:rPr>
      </w:pPr>
    </w:p>
    <w:p w:rsidR="00504234" w:rsidRPr="00DF168E" w:rsidRDefault="00504234" w:rsidP="00E00F6B">
      <w:pPr>
        <w:spacing w:after="0"/>
        <w:rPr>
          <w:rFonts w:ascii="Cambria" w:hAnsi="Cambria"/>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lastRenderedPageBreak/>
        <w:t>Burden of Information Collection</w:t>
      </w:r>
    </w:p>
    <w:p w:rsidR="00E00F6B" w:rsidRPr="0094671F" w:rsidRDefault="00E00F6B" w:rsidP="00E00F6B">
      <w:pPr>
        <w:autoSpaceDE w:val="0"/>
        <w:autoSpaceDN w:val="0"/>
        <w:adjustRightInd w:val="0"/>
        <w:spacing w:after="0"/>
        <w:ind w:left="360"/>
        <w:rPr>
          <w:rFonts w:ascii="Cambria" w:hAnsi="Cambria"/>
          <w:color w:val="000000"/>
        </w:rPr>
      </w:pPr>
      <w:r w:rsidRPr="00EF3EDF">
        <w:rPr>
          <w:rFonts w:ascii="Cambria" w:hAnsi="Cambria"/>
          <w:color w:val="000000"/>
        </w:rPr>
        <w:t xml:space="preserve">The estimate for burden hours is based on a pilot test of the instrument by </w:t>
      </w:r>
      <w:r w:rsidRPr="00EF3EDF">
        <w:rPr>
          <w:rFonts w:ascii="Cambria" w:hAnsi="Cambria"/>
        </w:rPr>
        <w:t xml:space="preserve">nine public health professionals. In the </w:t>
      </w:r>
      <w:r w:rsidRPr="00DE56BA">
        <w:rPr>
          <w:rFonts w:ascii="Cambria" w:hAnsi="Cambria"/>
        </w:rPr>
        <w:t>pilot test, the average time</w:t>
      </w:r>
      <w:r w:rsidRPr="00EF3EDF">
        <w:rPr>
          <w:rFonts w:ascii="Cambria" w:hAnsi="Cambria"/>
        </w:rPr>
        <w:t xml:space="preserve"> to complete the </w:t>
      </w:r>
      <w:r w:rsidR="006035CA">
        <w:rPr>
          <w:rFonts w:ascii="Cambria" w:hAnsi="Cambria"/>
        </w:rPr>
        <w:t>instrument</w:t>
      </w:r>
      <w:r w:rsidRPr="00EF3EDF">
        <w:rPr>
          <w:rFonts w:ascii="Cambria" w:hAnsi="Cambria"/>
        </w:rPr>
        <w:t xml:space="preserve"> including time for reviewing instructions and completing the </w:t>
      </w:r>
      <w:r w:rsidR="006035CA">
        <w:rPr>
          <w:rFonts w:ascii="Cambria" w:hAnsi="Cambria"/>
        </w:rPr>
        <w:t>instrument</w:t>
      </w:r>
      <w:r w:rsidRPr="00EF3EDF">
        <w:rPr>
          <w:rFonts w:ascii="Cambria" w:hAnsi="Cambria"/>
        </w:rPr>
        <w:t xml:space="preserve"> was </w:t>
      </w:r>
      <w:r w:rsidRPr="0094671F">
        <w:rPr>
          <w:rFonts w:ascii="Cambria" w:hAnsi="Cambria"/>
        </w:rPr>
        <w:t xml:space="preserve">approximately 19 minutes. Depending on the responses selected, some questions may be skipped or follow-up questions may be asked of participants. Therefore, it may take slightly more or less time to complete the </w:t>
      </w:r>
      <w:r w:rsidR="006035CA">
        <w:rPr>
          <w:rFonts w:ascii="Cambria" w:hAnsi="Cambria"/>
        </w:rPr>
        <w:t>instrument</w:t>
      </w:r>
      <w:r w:rsidRPr="0094671F">
        <w:rPr>
          <w:rFonts w:ascii="Cambria" w:hAnsi="Cambria"/>
        </w:rPr>
        <w:t xml:space="preserve">, but not by a great amount. Based on these results, the estimated time range for actual respondents to complete the </w:t>
      </w:r>
      <w:r w:rsidR="006035CA">
        <w:rPr>
          <w:rFonts w:ascii="Cambria" w:hAnsi="Cambria"/>
        </w:rPr>
        <w:t>instrument</w:t>
      </w:r>
      <w:r w:rsidRPr="0094671F">
        <w:rPr>
          <w:rFonts w:ascii="Cambria" w:hAnsi="Cambria"/>
        </w:rPr>
        <w:t xml:space="preserve"> is 15-20 minutes. For the purposes of estimating burden hours, the upper limit of this range (i.e., 20 minutes) is used. Since there will only be one wave of data collection, only one block of 20 minutes or less is needed from each participant. </w:t>
      </w:r>
    </w:p>
    <w:p w:rsidR="00E00F6B" w:rsidRPr="0094671F" w:rsidRDefault="00E00F6B" w:rsidP="00E00F6B">
      <w:pPr>
        <w:pStyle w:val="ListParagraph"/>
        <w:autoSpaceDE w:val="0"/>
        <w:autoSpaceDN w:val="0"/>
        <w:adjustRightInd w:val="0"/>
        <w:spacing w:after="0"/>
        <w:rPr>
          <w:rFonts w:ascii="Cambria" w:hAnsi="Cambria"/>
          <w:color w:val="000000"/>
        </w:rPr>
      </w:pPr>
    </w:p>
    <w:p w:rsidR="00E00F6B" w:rsidRPr="0094671F" w:rsidRDefault="00E00F6B" w:rsidP="00E00F6B">
      <w:pPr>
        <w:autoSpaceDE w:val="0"/>
        <w:autoSpaceDN w:val="0"/>
        <w:adjustRightInd w:val="0"/>
        <w:spacing w:after="0"/>
        <w:ind w:left="360"/>
        <w:rPr>
          <w:rFonts w:ascii="Cambria" w:hAnsi="Cambria"/>
          <w:color w:val="000000"/>
        </w:rPr>
      </w:pPr>
      <w:r w:rsidRPr="0094671F">
        <w:rPr>
          <w:rFonts w:ascii="Cambria" w:hAnsi="Cambria"/>
          <w:color w:val="000000"/>
        </w:rPr>
        <w:t>Estimates for the average hourly wage for respondents are based on the Department of Labor (DOL) National Compensation Survey estimate for management occupations – medical and health services managers in state government (</w:t>
      </w:r>
      <w:r w:rsidRPr="0094671F">
        <w:t>http://www.bls.gov/ncs/ocs/sp/nctb1480.pdf</w:t>
      </w:r>
      <w:r w:rsidRPr="0094671F">
        <w:rPr>
          <w:rFonts w:ascii="Cambria" w:hAnsi="Cambria"/>
          <w:color w:val="000000"/>
        </w:rPr>
        <w:t>).</w:t>
      </w:r>
    </w:p>
    <w:p w:rsidR="00E00F6B" w:rsidRPr="00EF3EDF" w:rsidRDefault="00E00F6B" w:rsidP="00E00F6B">
      <w:pPr>
        <w:autoSpaceDE w:val="0"/>
        <w:autoSpaceDN w:val="0"/>
        <w:adjustRightInd w:val="0"/>
        <w:spacing w:after="0"/>
        <w:ind w:left="360"/>
        <w:rPr>
          <w:rFonts w:ascii="Cambria" w:hAnsi="Cambria"/>
          <w:color w:val="000000"/>
        </w:rPr>
      </w:pPr>
      <w:r w:rsidRPr="0094671F">
        <w:rPr>
          <w:rFonts w:ascii="Cambria" w:hAnsi="Cambria"/>
          <w:color w:val="000000"/>
        </w:rPr>
        <w:t>Based on DOL data, an average hourly wage of $33.61 is estimated for all 73 respondents.</w:t>
      </w:r>
      <w:r w:rsidRPr="00EF3EDF">
        <w:rPr>
          <w:rFonts w:ascii="Cambria" w:hAnsi="Cambria"/>
          <w:color w:val="000000"/>
        </w:rPr>
        <w:t xml:space="preserve"> These respondents include </w:t>
      </w:r>
      <w:r>
        <w:rPr>
          <w:rFonts w:ascii="Cambria" w:hAnsi="Cambria"/>
          <w:color w:val="000000"/>
        </w:rPr>
        <w:t>CPPW</w:t>
      </w:r>
      <w:r w:rsidRPr="00EF3EDF">
        <w:rPr>
          <w:rFonts w:ascii="Cambria" w:hAnsi="Cambria"/>
          <w:color w:val="000000"/>
        </w:rPr>
        <w:t xml:space="preserve"> program managers at state</w:t>
      </w:r>
      <w:r>
        <w:rPr>
          <w:rFonts w:ascii="Cambria" w:hAnsi="Cambria"/>
          <w:color w:val="000000"/>
        </w:rPr>
        <w:t>, district, local, and tribal</w:t>
      </w:r>
      <w:r w:rsidRPr="00EF3EDF">
        <w:rPr>
          <w:rFonts w:ascii="Cambria" w:hAnsi="Cambria"/>
          <w:color w:val="000000"/>
        </w:rPr>
        <w:t xml:space="preserve"> health. There </w:t>
      </w:r>
      <w:r>
        <w:rPr>
          <w:rFonts w:ascii="Cambria" w:hAnsi="Cambria"/>
          <w:color w:val="000000"/>
        </w:rPr>
        <w:t>are 1-2 program managers, depending on the award (Obesity and Tobacco) for each of the 73 state, local, or tribal health department awardees.</w:t>
      </w:r>
      <w:r w:rsidRPr="00EF3EDF">
        <w:rPr>
          <w:rFonts w:ascii="Cambria" w:hAnsi="Cambria"/>
          <w:color w:val="000000"/>
        </w:rPr>
        <w:t xml:space="preserve"> Table A-1 shows estimated burden and cost information.</w:t>
      </w:r>
    </w:p>
    <w:p w:rsidR="00E00F6B" w:rsidRDefault="00E00F6B" w:rsidP="00E00F6B">
      <w:pPr>
        <w:pStyle w:val="ListParagraph"/>
        <w:autoSpaceDE w:val="0"/>
        <w:autoSpaceDN w:val="0"/>
        <w:adjustRightInd w:val="0"/>
        <w:spacing w:after="0"/>
        <w:rPr>
          <w:rFonts w:ascii="Cambria" w:hAnsi="Cambria"/>
          <w:color w:val="000000"/>
        </w:rPr>
      </w:pPr>
    </w:p>
    <w:p w:rsidR="00E00F6B" w:rsidRPr="005640F3" w:rsidRDefault="00E00F6B" w:rsidP="00E00F6B">
      <w:pPr>
        <w:pStyle w:val="ListParagraph"/>
        <w:autoSpaceDE w:val="0"/>
        <w:autoSpaceDN w:val="0"/>
        <w:adjustRightInd w:val="0"/>
        <w:spacing w:after="0"/>
        <w:ind w:left="0" w:right="-90"/>
        <w:rPr>
          <w:rFonts w:ascii="Cambria" w:hAnsi="Cambria"/>
        </w:rPr>
      </w:pPr>
      <w:r w:rsidRPr="005640F3">
        <w:rPr>
          <w:rFonts w:ascii="Cambria" w:hAnsi="Cambria"/>
          <w:b/>
          <w:u w:val="single"/>
        </w:rPr>
        <w:t>Table A-1</w:t>
      </w:r>
      <w:r w:rsidRPr="005640F3">
        <w:rPr>
          <w:rFonts w:ascii="Cambria" w:hAnsi="Cambria"/>
          <w:b/>
        </w:rPr>
        <w:t>:</w:t>
      </w:r>
      <w:r w:rsidRPr="005640F3">
        <w:rPr>
          <w:rFonts w:ascii="Cambria" w:hAnsi="Cambria"/>
        </w:rPr>
        <w:t xml:space="preserve"> Estimated Annualized Burden Hours and Costs to Respondents–</w:t>
      </w:r>
      <w:r>
        <w:rPr>
          <w:rFonts w:ascii="Cambria" w:hAnsi="Cambria"/>
        </w:rPr>
        <w:t xml:space="preserve">CPPW </w:t>
      </w:r>
      <w:r w:rsidR="006035CA">
        <w:rPr>
          <w:rFonts w:ascii="Cambria" w:hAnsi="Cambria"/>
        </w:rPr>
        <w:t>Resource Center Feedback Form</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440"/>
        <w:gridCol w:w="1350"/>
        <w:gridCol w:w="1260"/>
        <w:gridCol w:w="1080"/>
        <w:gridCol w:w="990"/>
        <w:gridCol w:w="1368"/>
      </w:tblGrid>
      <w:tr w:rsidR="00E00F6B" w:rsidRPr="00151D98" w:rsidTr="006035CA">
        <w:trPr>
          <w:trHeight w:val="1493"/>
        </w:trPr>
        <w:tc>
          <w:tcPr>
            <w:tcW w:w="2070" w:type="dxa"/>
            <w:tcBorders>
              <w:bottom w:val="single" w:sz="4" w:space="0" w:color="000000"/>
            </w:tcBorders>
            <w:shd w:val="clear" w:color="auto" w:fill="D9D9D9"/>
            <w:vAlign w:val="center"/>
          </w:tcPr>
          <w:p w:rsidR="00E00F6B" w:rsidRPr="00151D98" w:rsidRDefault="00E00F6B" w:rsidP="006035CA">
            <w:pPr>
              <w:jc w:val="center"/>
              <w:rPr>
                <w:rFonts w:ascii="Cambria" w:hAnsi="Cambria"/>
                <w:b/>
                <w:sz w:val="20"/>
              </w:rPr>
            </w:pPr>
            <w:r w:rsidRPr="00151D98">
              <w:rPr>
                <w:rFonts w:ascii="Cambria" w:hAnsi="Cambria"/>
                <w:b/>
                <w:sz w:val="20"/>
              </w:rPr>
              <w:t>Type of Respondent</w:t>
            </w:r>
          </w:p>
        </w:tc>
        <w:tc>
          <w:tcPr>
            <w:tcW w:w="1440" w:type="dxa"/>
            <w:tcBorders>
              <w:bottom w:val="single" w:sz="4" w:space="0" w:color="000000"/>
            </w:tcBorders>
            <w:shd w:val="clear" w:color="auto" w:fill="D9D9D9"/>
            <w:vAlign w:val="center"/>
          </w:tcPr>
          <w:p w:rsidR="00E00F6B" w:rsidRPr="00151D98" w:rsidRDefault="00E00F6B" w:rsidP="006035CA">
            <w:pPr>
              <w:jc w:val="center"/>
              <w:rPr>
                <w:rFonts w:ascii="Cambria" w:hAnsi="Cambria"/>
                <w:b/>
                <w:sz w:val="20"/>
              </w:rPr>
            </w:pPr>
            <w:r w:rsidRPr="00151D98">
              <w:rPr>
                <w:rFonts w:ascii="Cambria" w:hAnsi="Cambria"/>
                <w:b/>
                <w:sz w:val="20"/>
              </w:rPr>
              <w:t>No. of Respondents</w:t>
            </w:r>
          </w:p>
        </w:tc>
        <w:tc>
          <w:tcPr>
            <w:tcW w:w="1350" w:type="dxa"/>
            <w:tcBorders>
              <w:bottom w:val="single" w:sz="4" w:space="0" w:color="000000"/>
            </w:tcBorders>
            <w:shd w:val="clear" w:color="auto" w:fill="D9D9D9"/>
            <w:vAlign w:val="center"/>
          </w:tcPr>
          <w:p w:rsidR="00E00F6B" w:rsidRPr="00151D98" w:rsidRDefault="00E00F6B" w:rsidP="006035CA">
            <w:pPr>
              <w:jc w:val="center"/>
              <w:rPr>
                <w:rFonts w:ascii="Cambria" w:hAnsi="Cambria"/>
                <w:b/>
                <w:sz w:val="20"/>
              </w:rPr>
            </w:pPr>
            <w:r w:rsidRPr="00151D98">
              <w:rPr>
                <w:rFonts w:ascii="Cambria" w:hAnsi="Cambria"/>
                <w:b/>
                <w:sz w:val="20"/>
              </w:rPr>
              <w:t>No. of Responses per Respondent</w:t>
            </w:r>
          </w:p>
        </w:tc>
        <w:tc>
          <w:tcPr>
            <w:tcW w:w="1260" w:type="dxa"/>
            <w:tcBorders>
              <w:bottom w:val="single" w:sz="4" w:space="0" w:color="000000"/>
            </w:tcBorders>
            <w:shd w:val="clear" w:color="auto" w:fill="D9D9D9"/>
            <w:vAlign w:val="center"/>
          </w:tcPr>
          <w:p w:rsidR="00E00F6B" w:rsidRPr="00151D98" w:rsidRDefault="00E00F6B" w:rsidP="006035CA">
            <w:pPr>
              <w:jc w:val="center"/>
              <w:rPr>
                <w:rFonts w:ascii="Cambria" w:hAnsi="Cambria"/>
                <w:b/>
                <w:sz w:val="20"/>
              </w:rPr>
            </w:pPr>
            <w:r w:rsidRPr="00151D98">
              <w:rPr>
                <w:rFonts w:ascii="Cambria" w:hAnsi="Cambria"/>
                <w:b/>
                <w:sz w:val="20"/>
              </w:rPr>
              <w:t>Average Burden per Response (in hours)</w:t>
            </w:r>
          </w:p>
        </w:tc>
        <w:tc>
          <w:tcPr>
            <w:tcW w:w="1080" w:type="dxa"/>
            <w:tcBorders>
              <w:bottom w:val="single" w:sz="4" w:space="0" w:color="000000"/>
            </w:tcBorders>
            <w:shd w:val="clear" w:color="auto" w:fill="D9D9D9"/>
            <w:vAlign w:val="center"/>
          </w:tcPr>
          <w:p w:rsidR="00E00F6B" w:rsidRPr="00151D98" w:rsidRDefault="00E00F6B" w:rsidP="006035CA">
            <w:pPr>
              <w:jc w:val="center"/>
              <w:rPr>
                <w:rFonts w:ascii="Cambria" w:hAnsi="Cambria"/>
                <w:b/>
                <w:sz w:val="20"/>
              </w:rPr>
            </w:pPr>
            <w:r w:rsidRPr="00151D98">
              <w:rPr>
                <w:rFonts w:ascii="Cambria" w:hAnsi="Cambria"/>
                <w:b/>
                <w:sz w:val="20"/>
              </w:rPr>
              <w:t>Total Burden Hours</w:t>
            </w:r>
          </w:p>
        </w:tc>
        <w:tc>
          <w:tcPr>
            <w:tcW w:w="990" w:type="dxa"/>
            <w:tcBorders>
              <w:bottom w:val="single" w:sz="4" w:space="0" w:color="000000"/>
            </w:tcBorders>
            <w:shd w:val="clear" w:color="auto" w:fill="D9D9D9"/>
            <w:vAlign w:val="center"/>
          </w:tcPr>
          <w:p w:rsidR="00E00F6B" w:rsidRPr="00151D98" w:rsidRDefault="00E00F6B" w:rsidP="006035CA">
            <w:pPr>
              <w:jc w:val="center"/>
              <w:rPr>
                <w:rFonts w:ascii="Cambria" w:hAnsi="Cambria"/>
                <w:b/>
                <w:sz w:val="20"/>
              </w:rPr>
            </w:pPr>
            <w:r w:rsidRPr="00151D98">
              <w:rPr>
                <w:rFonts w:ascii="Cambria" w:hAnsi="Cambria"/>
                <w:b/>
                <w:sz w:val="20"/>
              </w:rPr>
              <w:t>Hourly Wage Rate</w:t>
            </w:r>
          </w:p>
        </w:tc>
        <w:tc>
          <w:tcPr>
            <w:tcW w:w="1368" w:type="dxa"/>
            <w:tcBorders>
              <w:bottom w:val="single" w:sz="4" w:space="0" w:color="000000"/>
            </w:tcBorders>
            <w:shd w:val="clear" w:color="auto" w:fill="D9D9D9"/>
            <w:vAlign w:val="center"/>
          </w:tcPr>
          <w:p w:rsidR="00E00F6B" w:rsidRPr="00151D98" w:rsidRDefault="00E00F6B" w:rsidP="006035CA">
            <w:pPr>
              <w:jc w:val="center"/>
              <w:rPr>
                <w:rFonts w:ascii="Cambria" w:hAnsi="Cambria"/>
                <w:b/>
                <w:sz w:val="20"/>
              </w:rPr>
            </w:pPr>
            <w:r w:rsidRPr="00151D98">
              <w:rPr>
                <w:rFonts w:ascii="Cambria" w:hAnsi="Cambria"/>
                <w:b/>
                <w:sz w:val="20"/>
              </w:rPr>
              <w:t>Total Respondent Costs</w:t>
            </w:r>
          </w:p>
        </w:tc>
      </w:tr>
      <w:tr w:rsidR="00E00F6B" w:rsidRPr="00151D98" w:rsidTr="006035CA">
        <w:tc>
          <w:tcPr>
            <w:tcW w:w="2070" w:type="dxa"/>
            <w:tcBorders>
              <w:top w:val="single" w:sz="4" w:space="0" w:color="000000"/>
            </w:tcBorders>
            <w:vAlign w:val="center"/>
          </w:tcPr>
          <w:p w:rsidR="00E00F6B" w:rsidRPr="00151D98" w:rsidRDefault="00623AD0" w:rsidP="006035CA">
            <w:pPr>
              <w:spacing w:after="0"/>
              <w:rPr>
                <w:rFonts w:ascii="Cambria" w:hAnsi="Cambria"/>
                <w:sz w:val="20"/>
              </w:rPr>
            </w:pPr>
            <w:r>
              <w:rPr>
                <w:rFonts w:ascii="Cambria" w:hAnsi="Cambria"/>
                <w:sz w:val="20"/>
              </w:rPr>
              <w:t>CPPW Awardee</w:t>
            </w:r>
            <w:r w:rsidR="00E00F6B" w:rsidRPr="00151D98">
              <w:rPr>
                <w:rFonts w:ascii="Cambria" w:hAnsi="Cambria"/>
                <w:sz w:val="20"/>
              </w:rPr>
              <w:t xml:space="preserve"> Program Manager</w:t>
            </w:r>
            <w:r w:rsidR="0013535B">
              <w:rPr>
                <w:rFonts w:ascii="Cambria" w:hAnsi="Cambria"/>
                <w:sz w:val="20"/>
              </w:rPr>
              <w:t>s</w:t>
            </w:r>
          </w:p>
        </w:tc>
        <w:tc>
          <w:tcPr>
            <w:tcW w:w="1440" w:type="dxa"/>
            <w:tcBorders>
              <w:top w:val="single" w:sz="4" w:space="0" w:color="000000"/>
            </w:tcBorders>
            <w:vAlign w:val="center"/>
          </w:tcPr>
          <w:p w:rsidR="00E00F6B" w:rsidRPr="00151D98" w:rsidRDefault="00D52A99" w:rsidP="006035CA">
            <w:pPr>
              <w:spacing w:after="0"/>
              <w:jc w:val="center"/>
              <w:rPr>
                <w:rFonts w:ascii="Cambria" w:hAnsi="Cambria"/>
                <w:sz w:val="20"/>
              </w:rPr>
            </w:pPr>
            <w:r>
              <w:rPr>
                <w:rFonts w:ascii="Cambria" w:hAnsi="Cambria"/>
                <w:sz w:val="20"/>
              </w:rPr>
              <w:t>73</w:t>
            </w:r>
          </w:p>
        </w:tc>
        <w:tc>
          <w:tcPr>
            <w:tcW w:w="1350" w:type="dxa"/>
            <w:tcBorders>
              <w:top w:val="single" w:sz="4" w:space="0" w:color="000000"/>
            </w:tcBorders>
            <w:vAlign w:val="center"/>
          </w:tcPr>
          <w:p w:rsidR="00E00F6B" w:rsidRPr="00151D98" w:rsidRDefault="00E00F6B" w:rsidP="006035CA">
            <w:pPr>
              <w:spacing w:after="0"/>
              <w:jc w:val="center"/>
              <w:rPr>
                <w:rFonts w:ascii="Cambria" w:hAnsi="Cambria"/>
                <w:sz w:val="20"/>
              </w:rPr>
            </w:pPr>
            <w:r w:rsidRPr="00151D98">
              <w:rPr>
                <w:rFonts w:ascii="Cambria" w:hAnsi="Cambria"/>
                <w:sz w:val="20"/>
              </w:rPr>
              <w:t>1</w:t>
            </w:r>
          </w:p>
        </w:tc>
        <w:tc>
          <w:tcPr>
            <w:tcW w:w="1260" w:type="dxa"/>
            <w:tcBorders>
              <w:top w:val="single" w:sz="4" w:space="0" w:color="000000"/>
            </w:tcBorders>
            <w:vAlign w:val="center"/>
          </w:tcPr>
          <w:p w:rsidR="00E00F6B" w:rsidRPr="00151D98" w:rsidRDefault="00E00F6B" w:rsidP="006035CA">
            <w:pPr>
              <w:spacing w:after="0"/>
              <w:jc w:val="center"/>
              <w:rPr>
                <w:rFonts w:ascii="Cambria" w:hAnsi="Cambria"/>
                <w:sz w:val="20"/>
              </w:rPr>
            </w:pPr>
            <w:r>
              <w:rPr>
                <w:rFonts w:ascii="Cambria" w:hAnsi="Cambria"/>
                <w:sz w:val="20"/>
              </w:rPr>
              <w:t>20</w:t>
            </w:r>
            <w:r w:rsidRPr="00151D98">
              <w:rPr>
                <w:rFonts w:ascii="Cambria" w:hAnsi="Cambria"/>
                <w:sz w:val="20"/>
              </w:rPr>
              <w:t>/60</w:t>
            </w:r>
          </w:p>
        </w:tc>
        <w:tc>
          <w:tcPr>
            <w:tcW w:w="1080" w:type="dxa"/>
            <w:tcBorders>
              <w:top w:val="single" w:sz="4" w:space="0" w:color="000000"/>
            </w:tcBorders>
            <w:vAlign w:val="center"/>
          </w:tcPr>
          <w:p w:rsidR="00E00F6B" w:rsidRPr="00151D98" w:rsidRDefault="00623AD0" w:rsidP="006035CA">
            <w:pPr>
              <w:spacing w:after="0"/>
              <w:jc w:val="center"/>
              <w:rPr>
                <w:rFonts w:ascii="Cambria" w:hAnsi="Cambria"/>
                <w:sz w:val="20"/>
              </w:rPr>
            </w:pPr>
            <w:r>
              <w:rPr>
                <w:rFonts w:ascii="Cambria" w:hAnsi="Cambria"/>
                <w:sz w:val="20"/>
              </w:rPr>
              <w:t>24</w:t>
            </w:r>
          </w:p>
        </w:tc>
        <w:tc>
          <w:tcPr>
            <w:tcW w:w="990" w:type="dxa"/>
            <w:tcBorders>
              <w:top w:val="single" w:sz="4" w:space="0" w:color="000000"/>
            </w:tcBorders>
            <w:vAlign w:val="center"/>
          </w:tcPr>
          <w:p w:rsidR="00E00F6B" w:rsidRPr="00151D98" w:rsidRDefault="00E00F6B" w:rsidP="006035CA">
            <w:pPr>
              <w:spacing w:after="0"/>
              <w:jc w:val="center"/>
              <w:rPr>
                <w:rFonts w:ascii="Cambria" w:hAnsi="Cambria"/>
                <w:sz w:val="20"/>
              </w:rPr>
            </w:pPr>
            <w:r w:rsidRPr="00151D98">
              <w:rPr>
                <w:rFonts w:ascii="Cambria" w:hAnsi="Cambria"/>
                <w:sz w:val="20"/>
              </w:rPr>
              <w:t>$33.</w:t>
            </w:r>
            <w:r>
              <w:rPr>
                <w:rFonts w:ascii="Cambria" w:hAnsi="Cambria"/>
                <w:sz w:val="20"/>
              </w:rPr>
              <w:t>89</w:t>
            </w:r>
          </w:p>
        </w:tc>
        <w:tc>
          <w:tcPr>
            <w:tcW w:w="1368" w:type="dxa"/>
            <w:tcBorders>
              <w:top w:val="single" w:sz="4" w:space="0" w:color="000000"/>
            </w:tcBorders>
            <w:vAlign w:val="center"/>
          </w:tcPr>
          <w:p w:rsidR="00E00F6B" w:rsidRPr="00151D98" w:rsidRDefault="00E00F6B" w:rsidP="00623AD0">
            <w:pPr>
              <w:spacing w:after="0"/>
              <w:jc w:val="right"/>
              <w:rPr>
                <w:rFonts w:ascii="Cambria" w:hAnsi="Cambria"/>
                <w:sz w:val="20"/>
              </w:rPr>
            </w:pPr>
            <w:r w:rsidRPr="00151D98">
              <w:rPr>
                <w:rFonts w:ascii="Cambria" w:hAnsi="Cambria"/>
                <w:sz w:val="20"/>
              </w:rPr>
              <w:t>$</w:t>
            </w:r>
            <w:r w:rsidR="00623AD0">
              <w:rPr>
                <w:rFonts w:ascii="Cambria" w:hAnsi="Cambria"/>
                <w:sz w:val="20"/>
              </w:rPr>
              <w:t>81</w:t>
            </w:r>
            <w:r w:rsidR="0013535B">
              <w:rPr>
                <w:rFonts w:ascii="Cambria" w:hAnsi="Cambria"/>
                <w:sz w:val="20"/>
              </w:rPr>
              <w:t>3</w:t>
            </w:r>
          </w:p>
        </w:tc>
      </w:tr>
    </w:tbl>
    <w:p w:rsidR="00E00F6B" w:rsidRPr="00854545" w:rsidRDefault="00E00F6B" w:rsidP="00E00F6B">
      <w:pPr>
        <w:pStyle w:val="ListParagraph"/>
        <w:spacing w:after="0"/>
        <w:rPr>
          <w:rFonts w:ascii="Cambria" w:hAnsi="Cambria"/>
          <w:sz w:val="16"/>
          <w:szCs w:val="16"/>
          <w:highlight w:val="cyan"/>
        </w:rPr>
      </w:pPr>
    </w:p>
    <w:p w:rsidR="00E00F6B" w:rsidRPr="00854545" w:rsidRDefault="00E00F6B" w:rsidP="00E00F6B">
      <w:pPr>
        <w:pStyle w:val="ListParagraph"/>
        <w:autoSpaceDE w:val="0"/>
        <w:autoSpaceDN w:val="0"/>
        <w:adjustRightInd w:val="0"/>
        <w:spacing w:after="0"/>
        <w:ind w:right="720"/>
        <w:rPr>
          <w:rFonts w:ascii="Cambria" w:hAnsi="Cambria"/>
          <w:sz w:val="16"/>
          <w:szCs w:val="16"/>
          <w:highlight w:val="cyan"/>
          <w:u w:val="single"/>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t xml:space="preserve">Costs to Respondents </w:t>
      </w:r>
    </w:p>
    <w:p w:rsidR="00E00F6B" w:rsidRPr="00DF168E" w:rsidRDefault="00E00F6B" w:rsidP="00E00F6B">
      <w:pPr>
        <w:pStyle w:val="CM89"/>
        <w:spacing w:line="276" w:lineRule="auto"/>
        <w:ind w:left="360"/>
        <w:rPr>
          <w:rFonts w:ascii="Cambria" w:hAnsi="Cambria" w:cs="Times New Roman"/>
          <w:color w:val="000000"/>
          <w:sz w:val="22"/>
          <w:szCs w:val="22"/>
        </w:rPr>
      </w:pPr>
      <w:r w:rsidRPr="00DF168E">
        <w:rPr>
          <w:rFonts w:ascii="Cambria" w:hAnsi="Cambria" w:cs="Times New Roman"/>
          <w:color w:val="000000"/>
          <w:sz w:val="22"/>
          <w:szCs w:val="22"/>
        </w:rPr>
        <w:t xml:space="preserve">There will be no direct costs to the respondents other than their time to participate in </w:t>
      </w:r>
      <w:r>
        <w:rPr>
          <w:rFonts w:ascii="Cambria" w:hAnsi="Cambria" w:cs="Times New Roman"/>
          <w:color w:val="000000"/>
          <w:sz w:val="22"/>
          <w:szCs w:val="22"/>
        </w:rPr>
        <w:t>the</w:t>
      </w:r>
      <w:r w:rsidRPr="00DF168E">
        <w:rPr>
          <w:rFonts w:ascii="Cambria" w:hAnsi="Cambria" w:cs="Times New Roman"/>
          <w:color w:val="000000"/>
          <w:sz w:val="22"/>
          <w:szCs w:val="22"/>
        </w:rPr>
        <w:t xml:space="preserve"> </w:t>
      </w:r>
      <w:r w:rsidR="006035CA">
        <w:rPr>
          <w:rFonts w:ascii="Cambria" w:hAnsi="Cambria" w:cs="Times New Roman"/>
          <w:color w:val="000000"/>
          <w:sz w:val="22"/>
          <w:szCs w:val="22"/>
        </w:rPr>
        <w:t>assessment</w:t>
      </w:r>
      <w:r w:rsidRPr="00DF168E">
        <w:rPr>
          <w:rFonts w:ascii="Cambria" w:hAnsi="Cambria" w:cs="Times New Roman"/>
          <w:color w:val="000000"/>
          <w:sz w:val="22"/>
          <w:szCs w:val="22"/>
        </w:rPr>
        <w:t>.</w:t>
      </w:r>
    </w:p>
    <w:p w:rsidR="00E00F6B" w:rsidRDefault="00E00F6B" w:rsidP="00E00F6B">
      <w:pPr>
        <w:pStyle w:val="Default"/>
        <w:spacing w:line="276" w:lineRule="auto"/>
        <w:ind w:left="720"/>
        <w:rPr>
          <w:sz w:val="22"/>
          <w:szCs w:val="22"/>
        </w:rPr>
      </w:pPr>
    </w:p>
    <w:p w:rsidR="00504234" w:rsidRDefault="00504234" w:rsidP="00E00F6B">
      <w:pPr>
        <w:pStyle w:val="Default"/>
        <w:spacing w:line="276" w:lineRule="auto"/>
        <w:ind w:left="720"/>
        <w:rPr>
          <w:sz w:val="22"/>
          <w:szCs w:val="22"/>
        </w:rPr>
      </w:pPr>
    </w:p>
    <w:p w:rsidR="00504234" w:rsidRDefault="00504234" w:rsidP="00E00F6B">
      <w:pPr>
        <w:pStyle w:val="Default"/>
        <w:spacing w:line="276" w:lineRule="auto"/>
        <w:ind w:left="720"/>
        <w:rPr>
          <w:sz w:val="22"/>
          <w:szCs w:val="22"/>
        </w:rPr>
      </w:pPr>
    </w:p>
    <w:p w:rsidR="00504234" w:rsidRDefault="00504234" w:rsidP="00E00F6B">
      <w:pPr>
        <w:pStyle w:val="Default"/>
        <w:spacing w:line="276" w:lineRule="auto"/>
        <w:ind w:left="720"/>
        <w:rPr>
          <w:sz w:val="22"/>
          <w:szCs w:val="22"/>
        </w:rPr>
      </w:pPr>
    </w:p>
    <w:p w:rsidR="00504234" w:rsidRDefault="00504234" w:rsidP="00E00F6B">
      <w:pPr>
        <w:pStyle w:val="Default"/>
        <w:spacing w:line="276" w:lineRule="auto"/>
        <w:ind w:left="720"/>
        <w:rPr>
          <w:sz w:val="22"/>
          <w:szCs w:val="22"/>
        </w:rPr>
      </w:pPr>
    </w:p>
    <w:p w:rsidR="00504234" w:rsidRDefault="00504234" w:rsidP="00E00F6B">
      <w:pPr>
        <w:pStyle w:val="Default"/>
        <w:spacing w:line="276" w:lineRule="auto"/>
        <w:ind w:left="720"/>
        <w:rPr>
          <w:sz w:val="22"/>
          <w:szCs w:val="22"/>
        </w:rPr>
      </w:pPr>
    </w:p>
    <w:p w:rsidR="00504234" w:rsidRDefault="00504234" w:rsidP="00E00F6B">
      <w:pPr>
        <w:pStyle w:val="Default"/>
        <w:spacing w:line="276" w:lineRule="auto"/>
        <w:ind w:left="720"/>
        <w:rPr>
          <w:sz w:val="22"/>
          <w:szCs w:val="22"/>
        </w:rPr>
      </w:pPr>
    </w:p>
    <w:p w:rsidR="00504234" w:rsidRDefault="00504234" w:rsidP="00E00F6B">
      <w:pPr>
        <w:pStyle w:val="Default"/>
        <w:spacing w:line="276" w:lineRule="auto"/>
        <w:ind w:left="720"/>
        <w:rPr>
          <w:sz w:val="22"/>
          <w:szCs w:val="22"/>
        </w:rPr>
      </w:pPr>
    </w:p>
    <w:p w:rsidR="00504234" w:rsidRPr="00DF168E" w:rsidRDefault="00504234" w:rsidP="00E00F6B">
      <w:pPr>
        <w:pStyle w:val="Default"/>
        <w:spacing w:line="276" w:lineRule="auto"/>
        <w:ind w:left="720"/>
        <w:rPr>
          <w:sz w:val="22"/>
          <w:szCs w:val="22"/>
        </w:rPr>
      </w:pPr>
    </w:p>
    <w:p w:rsidR="00E00F6B" w:rsidRPr="00854545" w:rsidRDefault="00E00F6B" w:rsidP="00E00F6B">
      <w:pPr>
        <w:pStyle w:val="Default"/>
        <w:tabs>
          <w:tab w:val="left" w:pos="1890"/>
        </w:tabs>
        <w:spacing w:line="276" w:lineRule="auto"/>
        <w:rPr>
          <w:sz w:val="18"/>
          <w:szCs w:val="18"/>
        </w:rPr>
      </w:pPr>
    </w:p>
    <w:p w:rsidR="00E00F6B" w:rsidRPr="005640F3" w:rsidRDefault="00E00F6B" w:rsidP="00E00F6B">
      <w:pPr>
        <w:pStyle w:val="ListParagraph"/>
        <w:numPr>
          <w:ilvl w:val="0"/>
          <w:numId w:val="1"/>
        </w:numPr>
        <w:spacing w:after="0"/>
        <w:ind w:left="360"/>
        <w:rPr>
          <w:rFonts w:ascii="Cambria" w:hAnsi="Cambria"/>
          <w:b/>
        </w:rPr>
      </w:pPr>
      <w:r w:rsidRPr="005640F3">
        <w:rPr>
          <w:rFonts w:ascii="Cambria" w:hAnsi="Cambria"/>
          <w:b/>
        </w:rPr>
        <w:lastRenderedPageBreak/>
        <w:t>Cost to Federal Government</w:t>
      </w:r>
    </w:p>
    <w:p w:rsidR="00E00F6B" w:rsidRPr="00EF3EDF" w:rsidRDefault="00E00F6B" w:rsidP="00E00F6B">
      <w:pPr>
        <w:autoSpaceDE w:val="0"/>
        <w:autoSpaceDN w:val="0"/>
        <w:adjustRightInd w:val="0"/>
        <w:spacing w:after="0"/>
        <w:ind w:left="360" w:right="720"/>
        <w:rPr>
          <w:rFonts w:ascii="Cambria" w:hAnsi="Cambria"/>
        </w:rPr>
      </w:pPr>
      <w:r w:rsidRPr="00EF3EDF">
        <w:rPr>
          <w:rFonts w:ascii="Cambria" w:hAnsi="Cambria"/>
        </w:rPr>
        <w:t xml:space="preserve">There are no equipment or overhead costs.  Contractors, however, are being used to support development of </w:t>
      </w:r>
      <w:r w:rsidR="006035CA">
        <w:rPr>
          <w:rFonts w:ascii="Cambria" w:hAnsi="Cambria"/>
        </w:rPr>
        <w:t>instrument</w:t>
      </w:r>
      <w:r w:rsidRPr="00EF3EDF">
        <w:rPr>
          <w:rFonts w:ascii="Cambria" w:hAnsi="Cambria"/>
        </w:rPr>
        <w:t xml:space="preserve">, data collection, and analysis for this </w:t>
      </w:r>
      <w:r w:rsidR="006035CA">
        <w:rPr>
          <w:rFonts w:ascii="Cambria" w:hAnsi="Cambria"/>
        </w:rPr>
        <w:t>assessment</w:t>
      </w:r>
      <w:r w:rsidRPr="00EF3EDF">
        <w:rPr>
          <w:rFonts w:ascii="Cambria" w:hAnsi="Cambria"/>
        </w:rPr>
        <w:t>. The only cost to the federal government would be the salary of CDC staff, consultants, and other project team members supporting the data collection activities and associated tasks.</w:t>
      </w:r>
    </w:p>
    <w:p w:rsidR="00E00F6B" w:rsidRPr="005640F3" w:rsidRDefault="00E00F6B" w:rsidP="00E00F6B">
      <w:pPr>
        <w:pStyle w:val="ListParagraph"/>
        <w:autoSpaceDE w:val="0"/>
        <w:autoSpaceDN w:val="0"/>
        <w:adjustRightInd w:val="0"/>
        <w:spacing w:after="0"/>
        <w:ind w:right="720"/>
        <w:rPr>
          <w:rFonts w:ascii="Cambria" w:hAnsi="Cambria"/>
        </w:rPr>
      </w:pPr>
    </w:p>
    <w:p w:rsidR="00E00F6B" w:rsidRPr="00EF3EDF" w:rsidRDefault="00E00F6B" w:rsidP="00E00F6B">
      <w:pPr>
        <w:autoSpaceDE w:val="0"/>
        <w:autoSpaceDN w:val="0"/>
        <w:adjustRightInd w:val="0"/>
        <w:spacing w:after="0"/>
        <w:ind w:left="360" w:right="720"/>
        <w:rPr>
          <w:rFonts w:ascii="Cambria" w:hAnsi="Cambria"/>
        </w:rPr>
      </w:pPr>
      <w:r w:rsidRPr="00EF3EDF">
        <w:rPr>
          <w:rFonts w:ascii="Cambria" w:hAnsi="Cambria"/>
          <w:color w:val="000000"/>
        </w:rPr>
        <w:t xml:space="preserve">The </w:t>
      </w:r>
      <w:r>
        <w:rPr>
          <w:rFonts w:ascii="Cambria" w:hAnsi="Cambria"/>
          <w:color w:val="000000"/>
        </w:rPr>
        <w:t xml:space="preserve">CDC </w:t>
      </w:r>
      <w:r w:rsidRPr="00EF3EDF">
        <w:rPr>
          <w:rFonts w:ascii="Cambria" w:hAnsi="Cambria"/>
          <w:color w:val="000000"/>
        </w:rPr>
        <w:t xml:space="preserve">lead staff for this project is a </w:t>
      </w:r>
      <w:r>
        <w:rPr>
          <w:rFonts w:ascii="Cambria" w:hAnsi="Cambria"/>
          <w:color w:val="000000"/>
        </w:rPr>
        <w:t>lead Public Health Analyst for Program Implementation Technical Assistance</w:t>
      </w:r>
      <w:r w:rsidRPr="00EF3EDF">
        <w:rPr>
          <w:rFonts w:ascii="Cambria" w:hAnsi="Cambria"/>
          <w:color w:val="000000"/>
        </w:rPr>
        <w:t>.</w:t>
      </w:r>
      <w:r>
        <w:rPr>
          <w:rFonts w:ascii="Cambria" w:hAnsi="Cambria"/>
          <w:color w:val="000000"/>
        </w:rPr>
        <w:t xml:space="preserve">  The consultant staff lead is an evaluator by training. </w:t>
      </w:r>
      <w:r w:rsidRPr="00EF3EDF">
        <w:rPr>
          <w:rFonts w:ascii="Cambria" w:hAnsi="Cambria"/>
          <w:color w:val="000000"/>
        </w:rPr>
        <w:t xml:space="preserve">The CDC lead staff member will provide oversight for development of the </w:t>
      </w:r>
      <w:r w:rsidR="006035CA">
        <w:rPr>
          <w:rFonts w:ascii="Cambria" w:hAnsi="Cambria"/>
          <w:color w:val="000000"/>
        </w:rPr>
        <w:t>instrument</w:t>
      </w:r>
      <w:r w:rsidRPr="00EF3EDF">
        <w:rPr>
          <w:rFonts w:ascii="Cambria" w:hAnsi="Cambria"/>
          <w:color w:val="000000"/>
        </w:rPr>
        <w:t xml:space="preserve"> and analysis plan, OMB documents, and final products. The majority of work on this project will be carried out by consultants from </w:t>
      </w:r>
      <w:r>
        <w:rPr>
          <w:rFonts w:ascii="Cambria" w:hAnsi="Cambria"/>
          <w:color w:val="000000"/>
        </w:rPr>
        <w:t>ICF International</w:t>
      </w:r>
      <w:r w:rsidRPr="00EF3EDF">
        <w:rPr>
          <w:rFonts w:ascii="Cambria" w:hAnsi="Cambria"/>
          <w:color w:val="000000"/>
        </w:rPr>
        <w:t xml:space="preserve">, including primary development of the </w:t>
      </w:r>
      <w:r w:rsidR="006035CA">
        <w:rPr>
          <w:rFonts w:ascii="Cambria" w:hAnsi="Cambria"/>
        </w:rPr>
        <w:t>instrument</w:t>
      </w:r>
      <w:r w:rsidRPr="00EF3EDF">
        <w:rPr>
          <w:rFonts w:ascii="Cambria" w:hAnsi="Cambria"/>
        </w:rPr>
        <w:t xml:space="preserve">, </w:t>
      </w:r>
      <w:r w:rsidR="006035CA">
        <w:rPr>
          <w:rFonts w:ascii="Cambria" w:hAnsi="Cambria"/>
        </w:rPr>
        <w:t>instrument</w:t>
      </w:r>
      <w:r w:rsidRPr="00EF3EDF">
        <w:rPr>
          <w:rFonts w:ascii="Cambria" w:hAnsi="Cambria"/>
        </w:rPr>
        <w:t xml:space="preserve"> administration, data review and analysis, and reporting of findings. </w:t>
      </w:r>
      <w:r>
        <w:rPr>
          <w:rFonts w:ascii="Cambria" w:hAnsi="Cambria"/>
        </w:rPr>
        <w:t>Lead CDC</w:t>
      </w:r>
      <w:r w:rsidRPr="00EF3EDF">
        <w:rPr>
          <w:rFonts w:ascii="Cambria" w:hAnsi="Cambria"/>
        </w:rPr>
        <w:t xml:space="preserve"> </w:t>
      </w:r>
      <w:r>
        <w:rPr>
          <w:rFonts w:ascii="Cambria" w:hAnsi="Cambria"/>
        </w:rPr>
        <w:t>CPPW</w:t>
      </w:r>
      <w:r w:rsidRPr="00EF3EDF">
        <w:rPr>
          <w:rFonts w:ascii="Cambria" w:hAnsi="Cambria"/>
        </w:rPr>
        <w:t xml:space="preserve"> </w:t>
      </w:r>
      <w:r>
        <w:rPr>
          <w:rFonts w:ascii="Cambria" w:hAnsi="Cambria"/>
        </w:rPr>
        <w:t xml:space="preserve">staff </w:t>
      </w:r>
      <w:r w:rsidRPr="00EF3EDF">
        <w:rPr>
          <w:rFonts w:ascii="Cambria" w:hAnsi="Cambria"/>
        </w:rPr>
        <w:t xml:space="preserve">will also contribute to the development of the </w:t>
      </w:r>
      <w:r w:rsidR="006035CA">
        <w:rPr>
          <w:rFonts w:ascii="Cambria" w:hAnsi="Cambria"/>
        </w:rPr>
        <w:t>instrument</w:t>
      </w:r>
      <w:r w:rsidRPr="00EF3EDF">
        <w:rPr>
          <w:rFonts w:ascii="Cambria" w:hAnsi="Cambria"/>
        </w:rPr>
        <w:t xml:space="preserve">, OMB documents and analysis. </w:t>
      </w:r>
    </w:p>
    <w:p w:rsidR="00E00F6B" w:rsidRPr="005640F3" w:rsidRDefault="00E00F6B" w:rsidP="00E00F6B">
      <w:pPr>
        <w:pStyle w:val="ListParagraph"/>
        <w:autoSpaceDE w:val="0"/>
        <w:autoSpaceDN w:val="0"/>
        <w:adjustRightInd w:val="0"/>
        <w:spacing w:after="0"/>
        <w:ind w:right="720"/>
        <w:rPr>
          <w:rFonts w:ascii="Cambria" w:hAnsi="Cambria"/>
          <w:color w:val="000000"/>
        </w:rPr>
      </w:pPr>
    </w:p>
    <w:p w:rsidR="00E00F6B" w:rsidRPr="00EF3EDF" w:rsidRDefault="00E00F6B" w:rsidP="00E00F6B">
      <w:pPr>
        <w:autoSpaceDE w:val="0"/>
        <w:autoSpaceDN w:val="0"/>
        <w:adjustRightInd w:val="0"/>
        <w:spacing w:after="0"/>
        <w:ind w:left="360" w:right="720"/>
        <w:rPr>
          <w:rFonts w:ascii="Cambria" w:hAnsi="Cambria"/>
          <w:color w:val="000000"/>
        </w:rPr>
      </w:pPr>
      <w:r w:rsidRPr="002B6022">
        <w:rPr>
          <w:rFonts w:ascii="Cambria" w:hAnsi="Cambria"/>
          <w:color w:val="000000"/>
        </w:rPr>
        <w:t>Hourly rates of $37.90 for GS-12 (step 4) and $108.32 for consultant average hourly rate</w:t>
      </w:r>
      <w:r>
        <w:rPr>
          <w:rFonts w:ascii="Cambria" w:hAnsi="Cambria"/>
          <w:color w:val="000000"/>
        </w:rPr>
        <w:t xml:space="preserve"> </w:t>
      </w:r>
      <w:r w:rsidRPr="002B6022">
        <w:rPr>
          <w:rFonts w:ascii="Cambria" w:hAnsi="Cambria"/>
          <w:color w:val="000000"/>
        </w:rPr>
        <w:t xml:space="preserve">were used to estimate staff costs. </w:t>
      </w:r>
      <w:r w:rsidRPr="002B6022">
        <w:rPr>
          <w:rFonts w:ascii="Cambria" w:hAnsi="Cambria"/>
        </w:rPr>
        <w:t>The estimated cost to the federal government is $21,013.60.  There</w:t>
      </w:r>
      <w:r w:rsidRPr="00EF3EDF">
        <w:rPr>
          <w:rFonts w:ascii="Cambria" w:hAnsi="Cambria"/>
        </w:rPr>
        <w:t xml:space="preserve"> is no fee for using </w:t>
      </w:r>
      <w:r>
        <w:rPr>
          <w:rFonts w:ascii="Cambria" w:hAnsi="Cambria"/>
        </w:rPr>
        <w:t>Survey Monkey</w:t>
      </w:r>
      <w:r w:rsidRPr="00EF3EDF">
        <w:rPr>
          <w:rFonts w:ascii="Cambria" w:hAnsi="Cambria"/>
        </w:rPr>
        <w:t xml:space="preserve"> or data analysis software.  Table A-</w:t>
      </w:r>
      <w:r w:rsidR="00274303">
        <w:rPr>
          <w:rFonts w:ascii="Cambria" w:hAnsi="Cambria"/>
        </w:rPr>
        <w:t>2</w:t>
      </w:r>
      <w:r w:rsidRPr="00EF3EDF">
        <w:rPr>
          <w:rFonts w:ascii="Cambria" w:hAnsi="Cambria"/>
        </w:rPr>
        <w:t xml:space="preserve"> describes how this cost estimate was calculated.</w:t>
      </w:r>
    </w:p>
    <w:p w:rsidR="00E00F6B" w:rsidRPr="005640F3" w:rsidRDefault="00E00F6B" w:rsidP="00E00F6B">
      <w:pPr>
        <w:pStyle w:val="ListParagraph"/>
        <w:autoSpaceDE w:val="0"/>
        <w:autoSpaceDN w:val="0"/>
        <w:adjustRightInd w:val="0"/>
        <w:spacing w:after="0"/>
        <w:ind w:right="720"/>
        <w:rPr>
          <w:rFonts w:ascii="Cambria" w:hAnsi="Cambria"/>
        </w:rPr>
      </w:pPr>
    </w:p>
    <w:p w:rsidR="00E00F6B" w:rsidRPr="00DF168E" w:rsidRDefault="00E00F6B" w:rsidP="00BB2B5A">
      <w:pPr>
        <w:rPr>
          <w:rFonts w:ascii="Cambria" w:hAnsi="Cambria"/>
        </w:rPr>
      </w:pPr>
      <w:r w:rsidRPr="00294DD8">
        <w:rPr>
          <w:rFonts w:ascii="Cambria" w:hAnsi="Cambria"/>
          <w:b/>
          <w:u w:val="single"/>
        </w:rPr>
        <w:t>Table A-</w:t>
      </w:r>
      <w:r w:rsidR="00274303">
        <w:rPr>
          <w:rFonts w:ascii="Cambria" w:hAnsi="Cambria"/>
          <w:b/>
          <w:u w:val="single"/>
        </w:rPr>
        <w:t>2</w:t>
      </w:r>
      <w:r w:rsidRPr="00294DD8">
        <w:rPr>
          <w:rFonts w:ascii="Cambria" w:hAnsi="Cambria"/>
          <w:b/>
        </w:rPr>
        <w:t>:</w:t>
      </w:r>
      <w:r w:rsidRPr="00294DD8">
        <w:rPr>
          <w:rFonts w:ascii="Cambria" w:hAnsi="Cambria"/>
        </w:rPr>
        <w:t xml:space="preserve"> Estimated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1904"/>
        <w:gridCol w:w="1576"/>
        <w:gridCol w:w="1839"/>
      </w:tblGrid>
      <w:tr w:rsidR="00E00F6B" w:rsidRPr="00151D98" w:rsidTr="006035CA">
        <w:trPr>
          <w:trHeight w:val="593"/>
        </w:trPr>
        <w:tc>
          <w:tcPr>
            <w:tcW w:w="4257" w:type="dxa"/>
            <w:tcBorders>
              <w:bottom w:val="single" w:sz="12" w:space="0" w:color="auto"/>
            </w:tcBorders>
            <w:shd w:val="clear" w:color="auto" w:fill="D9D9D9"/>
            <w:vAlign w:val="center"/>
          </w:tcPr>
          <w:p w:rsidR="00E00F6B" w:rsidRPr="00151D98" w:rsidRDefault="00E00F6B" w:rsidP="006035CA">
            <w:pPr>
              <w:spacing w:after="0" w:line="240" w:lineRule="auto"/>
              <w:jc w:val="center"/>
              <w:rPr>
                <w:rFonts w:ascii="Cambria" w:hAnsi="Cambria"/>
                <w:b/>
                <w:sz w:val="20"/>
              </w:rPr>
            </w:pPr>
            <w:r w:rsidRPr="00151D98">
              <w:rPr>
                <w:rFonts w:ascii="Cambria" w:hAnsi="Cambria"/>
                <w:b/>
                <w:sz w:val="20"/>
              </w:rPr>
              <w:t>Staff (FTE)</w:t>
            </w:r>
          </w:p>
        </w:tc>
        <w:tc>
          <w:tcPr>
            <w:tcW w:w="1904" w:type="dxa"/>
            <w:tcBorders>
              <w:bottom w:val="single" w:sz="12" w:space="0" w:color="auto"/>
            </w:tcBorders>
            <w:shd w:val="clear" w:color="auto" w:fill="D9D9D9"/>
            <w:vAlign w:val="center"/>
          </w:tcPr>
          <w:p w:rsidR="00E00F6B" w:rsidRPr="00151D98" w:rsidRDefault="00E00F6B" w:rsidP="006035CA">
            <w:pPr>
              <w:spacing w:after="0" w:line="240" w:lineRule="auto"/>
              <w:jc w:val="center"/>
              <w:rPr>
                <w:rFonts w:ascii="Cambria" w:hAnsi="Cambria"/>
                <w:b/>
                <w:sz w:val="20"/>
              </w:rPr>
            </w:pPr>
            <w:r w:rsidRPr="00151D98">
              <w:rPr>
                <w:rFonts w:ascii="Cambria" w:hAnsi="Cambria"/>
                <w:b/>
                <w:sz w:val="20"/>
              </w:rPr>
              <w:t>Average Hours per Collection</w:t>
            </w:r>
          </w:p>
        </w:tc>
        <w:tc>
          <w:tcPr>
            <w:tcW w:w="1576" w:type="dxa"/>
            <w:tcBorders>
              <w:bottom w:val="single" w:sz="12" w:space="0" w:color="auto"/>
            </w:tcBorders>
            <w:shd w:val="clear" w:color="auto" w:fill="D9D9D9"/>
            <w:vAlign w:val="center"/>
          </w:tcPr>
          <w:p w:rsidR="00E00F6B" w:rsidRPr="00151D98" w:rsidRDefault="00E00F6B" w:rsidP="006035CA">
            <w:pPr>
              <w:spacing w:after="0" w:line="240" w:lineRule="auto"/>
              <w:jc w:val="center"/>
              <w:rPr>
                <w:rFonts w:ascii="Cambria" w:hAnsi="Cambria"/>
                <w:b/>
                <w:sz w:val="20"/>
              </w:rPr>
            </w:pPr>
            <w:r w:rsidRPr="00151D98">
              <w:rPr>
                <w:rFonts w:ascii="Cambria" w:hAnsi="Cambria"/>
                <w:b/>
                <w:sz w:val="20"/>
              </w:rPr>
              <w:t>Average Hourly Rate</w:t>
            </w:r>
          </w:p>
        </w:tc>
        <w:tc>
          <w:tcPr>
            <w:tcW w:w="1839" w:type="dxa"/>
            <w:tcBorders>
              <w:bottom w:val="single" w:sz="12" w:space="0" w:color="auto"/>
            </w:tcBorders>
            <w:shd w:val="clear" w:color="auto" w:fill="D9D9D9"/>
            <w:vAlign w:val="center"/>
          </w:tcPr>
          <w:p w:rsidR="00E00F6B" w:rsidRPr="00151D98" w:rsidRDefault="00E00F6B" w:rsidP="006035CA">
            <w:pPr>
              <w:spacing w:after="0" w:line="240" w:lineRule="auto"/>
              <w:jc w:val="center"/>
              <w:rPr>
                <w:rFonts w:ascii="Cambria" w:hAnsi="Cambria"/>
                <w:b/>
                <w:sz w:val="20"/>
              </w:rPr>
            </w:pPr>
            <w:r w:rsidRPr="00151D98">
              <w:rPr>
                <w:rFonts w:ascii="Cambria" w:hAnsi="Cambria"/>
                <w:b/>
                <w:sz w:val="20"/>
              </w:rPr>
              <w:t>Average Cost</w:t>
            </w:r>
          </w:p>
        </w:tc>
      </w:tr>
      <w:tr w:rsidR="00E00F6B" w:rsidRPr="00151D98" w:rsidTr="006035CA">
        <w:tc>
          <w:tcPr>
            <w:tcW w:w="4257" w:type="dxa"/>
            <w:tcBorders>
              <w:top w:val="single" w:sz="12" w:space="0" w:color="auto"/>
            </w:tcBorders>
          </w:tcPr>
          <w:p w:rsidR="00E00F6B" w:rsidRPr="00151D98" w:rsidRDefault="00E00F6B" w:rsidP="006035CA">
            <w:pPr>
              <w:spacing w:after="0" w:line="240" w:lineRule="auto"/>
              <w:rPr>
                <w:rFonts w:ascii="Cambria" w:hAnsi="Cambria"/>
                <w:b/>
                <w:sz w:val="20"/>
              </w:rPr>
            </w:pPr>
            <w:r w:rsidRPr="00151D98">
              <w:rPr>
                <w:rFonts w:ascii="Cambria" w:hAnsi="Cambria"/>
                <w:b/>
                <w:sz w:val="20"/>
              </w:rPr>
              <w:t xml:space="preserve">CDC Lead Public Health </w:t>
            </w:r>
            <w:r>
              <w:rPr>
                <w:rFonts w:ascii="Cambria" w:hAnsi="Cambria"/>
                <w:b/>
                <w:sz w:val="20"/>
              </w:rPr>
              <w:t xml:space="preserve">Analyst </w:t>
            </w:r>
            <w:r w:rsidRPr="00151D98">
              <w:rPr>
                <w:rFonts w:ascii="Cambria" w:hAnsi="Cambria"/>
                <w:b/>
                <w:sz w:val="20"/>
              </w:rPr>
              <w:t>(GS</w:t>
            </w:r>
            <w:r>
              <w:rPr>
                <w:rFonts w:ascii="Cambria" w:hAnsi="Cambria"/>
                <w:b/>
                <w:sz w:val="20"/>
              </w:rPr>
              <w:t xml:space="preserve"> 12, Step 4</w:t>
            </w:r>
            <w:r w:rsidRPr="00151D98">
              <w:rPr>
                <w:rFonts w:ascii="Cambria" w:hAnsi="Cambria"/>
                <w:b/>
                <w:sz w:val="20"/>
              </w:rPr>
              <w:t>)</w:t>
            </w:r>
          </w:p>
          <w:p w:rsidR="00E00F6B" w:rsidRPr="00151D98" w:rsidRDefault="00E00F6B" w:rsidP="006035CA">
            <w:pPr>
              <w:spacing w:after="0" w:line="240" w:lineRule="auto"/>
              <w:rPr>
                <w:rFonts w:ascii="Cambria" w:hAnsi="Cambria"/>
                <w:sz w:val="20"/>
              </w:rPr>
            </w:pPr>
            <w:r w:rsidRPr="00151D98">
              <w:rPr>
                <w:rFonts w:ascii="Cambria" w:hAnsi="Cambria"/>
                <w:sz w:val="20"/>
              </w:rPr>
              <w:t>Consultation with team members on OMB package preparation, instrument development, data analysis, quality control and report preparation consultation.</w:t>
            </w:r>
          </w:p>
        </w:tc>
        <w:tc>
          <w:tcPr>
            <w:tcW w:w="1904" w:type="dxa"/>
            <w:tcBorders>
              <w:top w:val="single" w:sz="12" w:space="0" w:color="auto"/>
            </w:tcBorders>
          </w:tcPr>
          <w:p w:rsidR="00E00F6B" w:rsidRPr="00151D98" w:rsidRDefault="00E00F6B" w:rsidP="006035CA">
            <w:pPr>
              <w:spacing w:after="0" w:line="240" w:lineRule="auto"/>
              <w:jc w:val="center"/>
              <w:rPr>
                <w:rFonts w:ascii="Cambria" w:hAnsi="Cambria"/>
                <w:sz w:val="20"/>
              </w:rPr>
            </w:pPr>
            <w:r>
              <w:rPr>
                <w:rFonts w:ascii="Cambria" w:hAnsi="Cambria"/>
                <w:sz w:val="20"/>
              </w:rPr>
              <w:t>4</w:t>
            </w:r>
            <w:r w:rsidRPr="00151D98">
              <w:rPr>
                <w:rFonts w:ascii="Cambria" w:hAnsi="Cambria"/>
                <w:sz w:val="20"/>
              </w:rPr>
              <w:t>0 hours</w:t>
            </w:r>
          </w:p>
        </w:tc>
        <w:tc>
          <w:tcPr>
            <w:tcW w:w="1576" w:type="dxa"/>
            <w:tcBorders>
              <w:top w:val="single" w:sz="12" w:space="0" w:color="auto"/>
            </w:tcBorders>
          </w:tcPr>
          <w:p w:rsidR="00E00F6B" w:rsidRPr="00294DD8" w:rsidRDefault="00E00F6B" w:rsidP="006035CA">
            <w:pPr>
              <w:spacing w:after="0" w:line="240" w:lineRule="auto"/>
              <w:jc w:val="center"/>
              <w:rPr>
                <w:rFonts w:ascii="Cambria" w:hAnsi="Cambria"/>
                <w:sz w:val="20"/>
              </w:rPr>
            </w:pPr>
            <w:r w:rsidRPr="00294DD8">
              <w:rPr>
                <w:rFonts w:ascii="Cambria" w:hAnsi="Cambria"/>
                <w:sz w:val="20"/>
              </w:rPr>
              <w:t>$37.90</w:t>
            </w:r>
          </w:p>
        </w:tc>
        <w:tc>
          <w:tcPr>
            <w:tcW w:w="1839" w:type="dxa"/>
            <w:tcBorders>
              <w:top w:val="single" w:sz="12" w:space="0" w:color="auto"/>
            </w:tcBorders>
          </w:tcPr>
          <w:p w:rsidR="00E00F6B" w:rsidRPr="00294DD8" w:rsidRDefault="00E00F6B" w:rsidP="006035CA">
            <w:pPr>
              <w:spacing w:after="0" w:line="240" w:lineRule="auto"/>
              <w:jc w:val="center"/>
              <w:rPr>
                <w:rFonts w:ascii="Cambria" w:hAnsi="Cambria"/>
                <w:sz w:val="20"/>
              </w:rPr>
            </w:pPr>
            <w:r w:rsidRPr="00294DD8">
              <w:rPr>
                <w:rFonts w:ascii="Cambria" w:hAnsi="Cambria"/>
                <w:sz w:val="20"/>
              </w:rPr>
              <w:t>$1,516.00</w:t>
            </w:r>
          </w:p>
        </w:tc>
      </w:tr>
      <w:tr w:rsidR="00E00F6B" w:rsidRPr="00151D98" w:rsidTr="006035CA">
        <w:tc>
          <w:tcPr>
            <w:tcW w:w="4257" w:type="dxa"/>
          </w:tcPr>
          <w:p w:rsidR="00E00F6B" w:rsidRPr="00151D98" w:rsidRDefault="00E00F6B" w:rsidP="006035CA">
            <w:pPr>
              <w:spacing w:after="0" w:line="240" w:lineRule="auto"/>
              <w:rPr>
                <w:rFonts w:ascii="Cambria" w:hAnsi="Cambria"/>
                <w:b/>
                <w:sz w:val="20"/>
              </w:rPr>
            </w:pPr>
            <w:r w:rsidRPr="00151D98">
              <w:rPr>
                <w:rFonts w:ascii="Cambria" w:hAnsi="Cambria"/>
                <w:b/>
                <w:sz w:val="20"/>
              </w:rPr>
              <w:t>ICF International Contractors</w:t>
            </w:r>
            <w:r>
              <w:rPr>
                <w:rFonts w:ascii="Cambria" w:hAnsi="Cambria"/>
                <w:b/>
                <w:sz w:val="20"/>
              </w:rPr>
              <w:t xml:space="preserve"> (average loaded rate)</w:t>
            </w:r>
          </w:p>
          <w:p w:rsidR="00E00F6B" w:rsidRPr="00151D98" w:rsidRDefault="00E00F6B" w:rsidP="006035CA">
            <w:pPr>
              <w:spacing w:after="0" w:line="240" w:lineRule="auto"/>
              <w:rPr>
                <w:rFonts w:ascii="Cambria" w:hAnsi="Cambria"/>
                <w:sz w:val="20"/>
              </w:rPr>
            </w:pPr>
            <w:r w:rsidRPr="00151D98">
              <w:rPr>
                <w:rFonts w:ascii="Cambria" w:hAnsi="Cambria"/>
                <w:sz w:val="20"/>
              </w:rPr>
              <w:t xml:space="preserve">Instrument development, pilot testing, OMB package preparation, Web-based </w:t>
            </w:r>
            <w:r w:rsidR="006035CA">
              <w:rPr>
                <w:rFonts w:ascii="Cambria" w:hAnsi="Cambria"/>
                <w:sz w:val="20"/>
              </w:rPr>
              <w:t>instrument</w:t>
            </w:r>
            <w:r w:rsidRPr="00151D98">
              <w:rPr>
                <w:rFonts w:ascii="Cambria" w:hAnsi="Cambria"/>
                <w:sz w:val="20"/>
              </w:rPr>
              <w:t xml:space="preserve"> programming, data collection, data coding and entry, quality control, data analysis, report preparation</w:t>
            </w:r>
          </w:p>
        </w:tc>
        <w:tc>
          <w:tcPr>
            <w:tcW w:w="1904" w:type="dxa"/>
          </w:tcPr>
          <w:p w:rsidR="00E00F6B" w:rsidRPr="00151D98" w:rsidRDefault="00E00F6B" w:rsidP="006035CA">
            <w:pPr>
              <w:spacing w:after="0" w:line="240" w:lineRule="auto"/>
              <w:jc w:val="center"/>
              <w:rPr>
                <w:rFonts w:ascii="Cambria" w:hAnsi="Cambria"/>
                <w:sz w:val="20"/>
              </w:rPr>
            </w:pPr>
            <w:r w:rsidRPr="00151D98">
              <w:rPr>
                <w:rFonts w:ascii="Cambria" w:hAnsi="Cambria"/>
                <w:sz w:val="20"/>
              </w:rPr>
              <w:t>1</w:t>
            </w:r>
            <w:r>
              <w:rPr>
                <w:rFonts w:ascii="Cambria" w:hAnsi="Cambria"/>
                <w:sz w:val="20"/>
              </w:rPr>
              <w:t>8</w:t>
            </w:r>
            <w:r w:rsidRPr="00151D98">
              <w:rPr>
                <w:rFonts w:ascii="Cambria" w:hAnsi="Cambria"/>
                <w:sz w:val="20"/>
              </w:rPr>
              <w:t>0 hours</w:t>
            </w:r>
          </w:p>
        </w:tc>
        <w:tc>
          <w:tcPr>
            <w:tcW w:w="1576" w:type="dxa"/>
          </w:tcPr>
          <w:p w:rsidR="00E00F6B" w:rsidRPr="00151D98" w:rsidRDefault="00E00F6B" w:rsidP="006035CA">
            <w:pPr>
              <w:spacing w:after="0" w:line="240" w:lineRule="auto"/>
              <w:jc w:val="center"/>
              <w:rPr>
                <w:rFonts w:ascii="Cambria" w:hAnsi="Cambria"/>
                <w:sz w:val="20"/>
              </w:rPr>
            </w:pPr>
            <w:r w:rsidRPr="00151D98">
              <w:rPr>
                <w:rFonts w:ascii="Cambria" w:hAnsi="Cambria"/>
                <w:sz w:val="20"/>
              </w:rPr>
              <w:t>$1</w:t>
            </w:r>
            <w:r>
              <w:rPr>
                <w:rFonts w:ascii="Cambria" w:hAnsi="Cambria"/>
                <w:sz w:val="20"/>
              </w:rPr>
              <w:t>08.32</w:t>
            </w:r>
          </w:p>
        </w:tc>
        <w:tc>
          <w:tcPr>
            <w:tcW w:w="1839" w:type="dxa"/>
          </w:tcPr>
          <w:p w:rsidR="00E00F6B" w:rsidRPr="00151D98" w:rsidRDefault="00E00F6B" w:rsidP="006035CA">
            <w:pPr>
              <w:spacing w:after="0" w:line="240" w:lineRule="auto"/>
              <w:jc w:val="center"/>
              <w:rPr>
                <w:rFonts w:ascii="Cambria" w:hAnsi="Cambria"/>
                <w:sz w:val="20"/>
              </w:rPr>
            </w:pPr>
            <w:r w:rsidRPr="00151D98">
              <w:rPr>
                <w:rFonts w:ascii="Cambria" w:hAnsi="Cambria"/>
                <w:sz w:val="20"/>
              </w:rPr>
              <w:t>$</w:t>
            </w:r>
            <w:r>
              <w:rPr>
                <w:rFonts w:ascii="Cambria" w:hAnsi="Cambria"/>
                <w:sz w:val="20"/>
              </w:rPr>
              <w:t>19</w:t>
            </w:r>
            <w:r w:rsidRPr="00151D98">
              <w:rPr>
                <w:rFonts w:ascii="Cambria" w:hAnsi="Cambria"/>
                <w:sz w:val="20"/>
              </w:rPr>
              <w:t>,</w:t>
            </w:r>
            <w:r>
              <w:rPr>
                <w:rFonts w:ascii="Cambria" w:hAnsi="Cambria"/>
                <w:sz w:val="20"/>
              </w:rPr>
              <w:t>49</w:t>
            </w:r>
            <w:r w:rsidR="00435347">
              <w:rPr>
                <w:rFonts w:ascii="Cambria" w:hAnsi="Cambria"/>
                <w:sz w:val="20"/>
              </w:rPr>
              <w:t>8</w:t>
            </w:r>
          </w:p>
        </w:tc>
      </w:tr>
      <w:tr w:rsidR="00E00F6B" w:rsidRPr="00151D98" w:rsidTr="006035CA">
        <w:trPr>
          <w:trHeight w:val="332"/>
        </w:trPr>
        <w:tc>
          <w:tcPr>
            <w:tcW w:w="7737" w:type="dxa"/>
            <w:gridSpan w:val="3"/>
            <w:vAlign w:val="center"/>
          </w:tcPr>
          <w:p w:rsidR="00E00F6B" w:rsidRPr="00151D98" w:rsidRDefault="00E00F6B" w:rsidP="006035CA">
            <w:pPr>
              <w:spacing w:after="0" w:line="240" w:lineRule="auto"/>
              <w:jc w:val="right"/>
              <w:rPr>
                <w:rFonts w:ascii="Cambria" w:hAnsi="Cambria"/>
                <w:b/>
                <w:sz w:val="20"/>
              </w:rPr>
            </w:pPr>
            <w:r w:rsidRPr="00151D98">
              <w:rPr>
                <w:rFonts w:ascii="Cambria" w:hAnsi="Cambria"/>
                <w:b/>
                <w:sz w:val="20"/>
              </w:rPr>
              <w:t>Estimated Total Cost of Information Collection</w:t>
            </w:r>
          </w:p>
        </w:tc>
        <w:tc>
          <w:tcPr>
            <w:tcW w:w="1839" w:type="dxa"/>
            <w:vAlign w:val="center"/>
          </w:tcPr>
          <w:p w:rsidR="00E00F6B" w:rsidRPr="00151D98" w:rsidRDefault="00E00F6B" w:rsidP="00435347">
            <w:pPr>
              <w:spacing w:after="0" w:line="240" w:lineRule="auto"/>
              <w:jc w:val="center"/>
              <w:rPr>
                <w:rFonts w:ascii="Cambria" w:hAnsi="Cambria"/>
                <w:b/>
                <w:sz w:val="20"/>
              </w:rPr>
            </w:pPr>
            <w:r w:rsidRPr="00151D98">
              <w:rPr>
                <w:rFonts w:ascii="Cambria" w:hAnsi="Cambria"/>
                <w:b/>
                <w:sz w:val="20"/>
              </w:rPr>
              <w:t>$</w:t>
            </w:r>
            <w:r>
              <w:rPr>
                <w:rFonts w:ascii="Cambria" w:hAnsi="Cambria"/>
                <w:b/>
                <w:sz w:val="20"/>
              </w:rPr>
              <w:t>21,</w:t>
            </w:r>
            <w:r w:rsidR="00435347">
              <w:rPr>
                <w:rFonts w:ascii="Cambria" w:hAnsi="Cambria"/>
                <w:b/>
                <w:sz w:val="20"/>
              </w:rPr>
              <w:t>014</w:t>
            </w:r>
          </w:p>
        </w:tc>
      </w:tr>
    </w:tbl>
    <w:p w:rsidR="00E00F6B" w:rsidRPr="005640F3" w:rsidRDefault="00E00F6B" w:rsidP="00E00F6B">
      <w:pPr>
        <w:spacing w:after="0"/>
        <w:rPr>
          <w:rFonts w:ascii="Cambria" w:hAnsi="Cambria"/>
          <w:highlight w:val="cyan"/>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t xml:space="preserve">Reason for Changes </w:t>
      </w:r>
    </w:p>
    <w:p w:rsidR="00E00F6B" w:rsidRPr="00EF3EDF" w:rsidRDefault="00E00F6B" w:rsidP="00E00F6B">
      <w:pPr>
        <w:spacing w:after="0"/>
        <w:ind w:left="360"/>
        <w:rPr>
          <w:rFonts w:ascii="Cambria" w:hAnsi="Cambria"/>
        </w:rPr>
      </w:pPr>
      <w:r w:rsidRPr="00EF3EDF">
        <w:rPr>
          <w:rFonts w:ascii="Cambria" w:hAnsi="Cambria"/>
        </w:rPr>
        <w:t>This is a new data collection.</w:t>
      </w:r>
    </w:p>
    <w:p w:rsidR="00E00F6B" w:rsidRDefault="00E00F6B" w:rsidP="00E00F6B">
      <w:pPr>
        <w:pStyle w:val="ListParagraph"/>
        <w:spacing w:after="0"/>
        <w:rPr>
          <w:rFonts w:ascii="Cambria" w:hAnsi="Cambria"/>
        </w:rPr>
      </w:pPr>
    </w:p>
    <w:p w:rsidR="00504234" w:rsidRDefault="00504234" w:rsidP="00E00F6B">
      <w:pPr>
        <w:pStyle w:val="ListParagraph"/>
        <w:spacing w:after="0"/>
        <w:rPr>
          <w:rFonts w:ascii="Cambria" w:hAnsi="Cambria"/>
        </w:rPr>
      </w:pPr>
    </w:p>
    <w:p w:rsidR="00504234" w:rsidRDefault="00504234" w:rsidP="00E00F6B">
      <w:pPr>
        <w:pStyle w:val="ListParagraph"/>
        <w:spacing w:after="0"/>
        <w:rPr>
          <w:rFonts w:ascii="Cambria" w:hAnsi="Cambria"/>
        </w:rPr>
      </w:pPr>
    </w:p>
    <w:p w:rsidR="00504234" w:rsidRPr="005640F3" w:rsidRDefault="00504234" w:rsidP="00E00F6B">
      <w:pPr>
        <w:pStyle w:val="ListParagraph"/>
        <w:spacing w:after="0"/>
        <w:rPr>
          <w:rFonts w:ascii="Cambria" w:hAnsi="Cambria"/>
        </w:rPr>
      </w:pPr>
    </w:p>
    <w:p w:rsidR="00E00F6B" w:rsidRPr="005640F3" w:rsidRDefault="00E00F6B" w:rsidP="00E00F6B">
      <w:pPr>
        <w:pStyle w:val="ListParagraph"/>
        <w:numPr>
          <w:ilvl w:val="0"/>
          <w:numId w:val="1"/>
        </w:numPr>
        <w:spacing w:after="0"/>
        <w:ind w:left="360"/>
        <w:rPr>
          <w:rFonts w:ascii="Cambria" w:hAnsi="Cambria"/>
          <w:b/>
        </w:rPr>
      </w:pPr>
      <w:r w:rsidRPr="005640F3">
        <w:rPr>
          <w:rFonts w:ascii="Cambria" w:hAnsi="Cambria"/>
          <w:b/>
        </w:rPr>
        <w:lastRenderedPageBreak/>
        <w:t>Tabulation of Results, Schedule, and Analysis Plan</w:t>
      </w:r>
    </w:p>
    <w:p w:rsidR="00E00F6B" w:rsidRPr="005640F3" w:rsidRDefault="00E00F6B" w:rsidP="00E00F6B">
      <w:pPr>
        <w:spacing w:after="0"/>
        <w:ind w:left="720"/>
        <w:rPr>
          <w:rFonts w:ascii="Cambria" w:hAnsi="Cambria"/>
        </w:rPr>
      </w:pPr>
    </w:p>
    <w:p w:rsidR="00E00F6B" w:rsidRPr="005640F3" w:rsidRDefault="00E00F6B" w:rsidP="00E00F6B">
      <w:pPr>
        <w:spacing w:after="0"/>
        <w:ind w:firstLine="360"/>
        <w:rPr>
          <w:rFonts w:ascii="Cambria" w:hAnsi="Cambria"/>
          <w:u w:val="single"/>
        </w:rPr>
      </w:pPr>
      <w:r w:rsidRPr="005640F3">
        <w:rPr>
          <w:rFonts w:ascii="Cambria" w:hAnsi="Cambria"/>
          <w:u w:val="single"/>
        </w:rPr>
        <w:t>Project Time Schedule</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 xml:space="preserve">Design </w:t>
      </w:r>
      <w:r w:rsidR="006035CA">
        <w:rPr>
          <w:rFonts w:ascii="Cambria" w:hAnsi="Cambria"/>
        </w:rPr>
        <w:t>instrument</w:t>
      </w:r>
      <w:r w:rsidRPr="005640F3">
        <w:rPr>
          <w:rFonts w:ascii="Cambria" w:hAnsi="Cambria"/>
        </w:rPr>
        <w:t xml:space="preserve"> questionnaire</w:t>
      </w:r>
      <w:r w:rsidRPr="005640F3">
        <w:rPr>
          <w:rFonts w:ascii="Cambria" w:hAnsi="Cambria"/>
        </w:rPr>
        <w:tab/>
        <w:t>(COMPLETE)</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 xml:space="preserve">Develop </w:t>
      </w:r>
      <w:r w:rsidR="006035CA">
        <w:rPr>
          <w:rFonts w:ascii="Cambria" w:hAnsi="Cambria"/>
        </w:rPr>
        <w:t>instrument</w:t>
      </w:r>
      <w:r w:rsidRPr="005640F3">
        <w:rPr>
          <w:rFonts w:ascii="Cambria" w:hAnsi="Cambria"/>
        </w:rPr>
        <w:t xml:space="preserve"> protocol, instructions, and analysis plan</w:t>
      </w:r>
      <w:r w:rsidRPr="005640F3">
        <w:rPr>
          <w:rFonts w:ascii="Cambria" w:hAnsi="Cambria"/>
        </w:rPr>
        <w:tab/>
        <w:t>(COMPLETE)</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 xml:space="preserve">Pilot test </w:t>
      </w:r>
      <w:r w:rsidR="006035CA">
        <w:rPr>
          <w:rFonts w:ascii="Cambria" w:hAnsi="Cambria"/>
        </w:rPr>
        <w:t>instrument</w:t>
      </w:r>
      <w:r w:rsidRPr="005640F3">
        <w:rPr>
          <w:rFonts w:ascii="Cambria" w:hAnsi="Cambria"/>
        </w:rPr>
        <w:t xml:space="preserve"> questionnaire</w:t>
      </w:r>
      <w:r w:rsidRPr="005640F3">
        <w:rPr>
          <w:rFonts w:ascii="Cambria" w:hAnsi="Cambria"/>
        </w:rPr>
        <w:tab/>
        <w:t>(COMPLETE)</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Prepare OMB package</w:t>
      </w:r>
      <w:r w:rsidRPr="005640F3">
        <w:rPr>
          <w:rFonts w:ascii="Cambria" w:hAnsi="Cambria"/>
        </w:rPr>
        <w:tab/>
        <w:t>(COMPLETE)</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Submit OMB package</w:t>
      </w:r>
      <w:r w:rsidRPr="005640F3">
        <w:rPr>
          <w:rFonts w:ascii="Cambria" w:hAnsi="Cambria"/>
        </w:rPr>
        <w:tab/>
        <w:t>(COMPLETE)</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OMB approval</w:t>
      </w:r>
      <w:r w:rsidRPr="005640F3">
        <w:rPr>
          <w:rFonts w:ascii="Cambria" w:hAnsi="Cambria"/>
        </w:rPr>
        <w:tab/>
        <w:t>(TBD)</w:t>
      </w:r>
    </w:p>
    <w:p w:rsidR="00E00F6B" w:rsidRPr="005640F3" w:rsidRDefault="006035CA" w:rsidP="00E00F6B">
      <w:pPr>
        <w:pStyle w:val="ListParagraph"/>
        <w:tabs>
          <w:tab w:val="right" w:leader="dot" w:pos="9360"/>
        </w:tabs>
        <w:spacing w:after="0"/>
        <w:ind w:left="1440"/>
        <w:rPr>
          <w:rFonts w:ascii="Cambria" w:hAnsi="Cambria"/>
        </w:rPr>
      </w:pPr>
      <w:r>
        <w:rPr>
          <w:rFonts w:ascii="Cambria" w:hAnsi="Cambria"/>
        </w:rPr>
        <w:t>Administer</w:t>
      </w:r>
      <w:r w:rsidRPr="005640F3">
        <w:rPr>
          <w:rFonts w:ascii="Cambria" w:hAnsi="Cambria"/>
        </w:rPr>
        <w:t xml:space="preserve"> </w:t>
      </w:r>
      <w:r>
        <w:rPr>
          <w:rFonts w:ascii="Cambria" w:hAnsi="Cambria"/>
        </w:rPr>
        <w:t>instrument</w:t>
      </w:r>
      <w:r w:rsidR="00E00F6B" w:rsidRPr="005640F3">
        <w:rPr>
          <w:rFonts w:ascii="Cambria" w:hAnsi="Cambria"/>
        </w:rPr>
        <w:tab/>
        <w:t>(</w:t>
      </w:r>
      <w:r>
        <w:rPr>
          <w:rFonts w:ascii="Cambria" w:hAnsi="Cambria"/>
        </w:rPr>
        <w:t>Instrument</w:t>
      </w:r>
      <w:r w:rsidR="00E00F6B" w:rsidRPr="005640F3">
        <w:rPr>
          <w:rFonts w:ascii="Cambria" w:hAnsi="Cambria"/>
        </w:rPr>
        <w:t xml:space="preserve"> open </w:t>
      </w:r>
      <w:r w:rsidR="00E00F6B">
        <w:rPr>
          <w:rFonts w:ascii="Cambria" w:hAnsi="Cambria"/>
        </w:rPr>
        <w:t>2</w:t>
      </w:r>
      <w:r w:rsidR="00E00F6B" w:rsidRPr="005640F3">
        <w:rPr>
          <w:rFonts w:ascii="Cambria" w:hAnsi="Cambria"/>
        </w:rPr>
        <w:t xml:space="preserve"> weeks)</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Collect, code, enter, quality control, and analyze data</w:t>
      </w:r>
      <w:r w:rsidRPr="005640F3">
        <w:rPr>
          <w:rFonts w:ascii="Cambria" w:hAnsi="Cambria"/>
        </w:rPr>
        <w:tab/>
        <w:t>(2 weeks)</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Prepare report</w:t>
      </w:r>
      <w:r w:rsidRPr="005640F3">
        <w:rPr>
          <w:rFonts w:ascii="Cambria" w:hAnsi="Cambria"/>
        </w:rPr>
        <w:tab/>
        <w:t>(2 weeks)</w:t>
      </w:r>
    </w:p>
    <w:p w:rsidR="00E00F6B" w:rsidRPr="005640F3" w:rsidRDefault="00E00F6B" w:rsidP="00E00F6B">
      <w:pPr>
        <w:pStyle w:val="ListParagraph"/>
        <w:tabs>
          <w:tab w:val="right" w:leader="dot" w:pos="9360"/>
        </w:tabs>
        <w:spacing w:after="0"/>
        <w:ind w:left="1440"/>
        <w:rPr>
          <w:rFonts w:ascii="Cambria" w:hAnsi="Cambria"/>
        </w:rPr>
      </w:pPr>
      <w:r w:rsidRPr="005640F3">
        <w:rPr>
          <w:rFonts w:ascii="Cambria" w:hAnsi="Cambria"/>
        </w:rPr>
        <w:t>Disseminate results/publication of findings</w:t>
      </w:r>
      <w:r w:rsidRPr="005640F3">
        <w:rPr>
          <w:rFonts w:ascii="Cambria" w:hAnsi="Cambria"/>
        </w:rPr>
        <w:tab/>
        <w:t>(Date TBD)</w:t>
      </w:r>
    </w:p>
    <w:p w:rsidR="00E00F6B" w:rsidRPr="00DF168E" w:rsidRDefault="00E00F6B" w:rsidP="00E00F6B">
      <w:pPr>
        <w:spacing w:after="0"/>
        <w:rPr>
          <w:rFonts w:ascii="Cambria" w:hAnsi="Cambria"/>
        </w:rPr>
      </w:pPr>
    </w:p>
    <w:p w:rsidR="0026414C" w:rsidRPr="0026414C" w:rsidRDefault="0026414C" w:rsidP="0026414C">
      <w:pPr>
        <w:spacing w:after="0"/>
        <w:ind w:left="360"/>
        <w:rPr>
          <w:rFonts w:ascii="Cambria" w:hAnsi="Cambria"/>
          <w:u w:val="single"/>
        </w:rPr>
      </w:pPr>
      <w:r>
        <w:rPr>
          <w:rFonts w:ascii="Cambria" w:hAnsi="Cambria"/>
          <w:u w:val="single"/>
        </w:rPr>
        <w:t>Tabulation of Results</w:t>
      </w:r>
    </w:p>
    <w:p w:rsidR="00D9088D" w:rsidRDefault="00D9088D" w:rsidP="0026414C">
      <w:pPr>
        <w:spacing w:after="0"/>
        <w:ind w:left="360"/>
        <w:rPr>
          <w:rFonts w:ascii="Cambria" w:hAnsi="Cambria"/>
          <w:color w:val="000000"/>
        </w:rPr>
      </w:pPr>
      <w:r w:rsidRPr="003B31CA">
        <w:rPr>
          <w:rFonts w:ascii="Cambria" w:hAnsi="Cambria"/>
        </w:rPr>
        <w:t xml:space="preserve">Following the </w:t>
      </w:r>
      <w:r w:rsidR="00A13508">
        <w:rPr>
          <w:rFonts w:ascii="Cambria" w:hAnsi="Cambria"/>
        </w:rPr>
        <w:t xml:space="preserve">administration of the </w:t>
      </w:r>
      <w:r w:rsidR="006035CA">
        <w:rPr>
          <w:rFonts w:ascii="Cambria" w:hAnsi="Cambria"/>
        </w:rPr>
        <w:t>instrument</w:t>
      </w:r>
      <w:r w:rsidRPr="003B31CA">
        <w:rPr>
          <w:rFonts w:ascii="Cambria" w:hAnsi="Cambria"/>
        </w:rPr>
        <w:t xml:space="preserve">, </w:t>
      </w:r>
      <w:r w:rsidR="00A13508">
        <w:rPr>
          <w:rFonts w:ascii="Cambria" w:hAnsi="Cambria"/>
        </w:rPr>
        <w:t xml:space="preserve">ICF </w:t>
      </w:r>
      <w:r>
        <w:rPr>
          <w:rFonts w:ascii="Cambria" w:hAnsi="Cambria"/>
        </w:rPr>
        <w:t>s</w:t>
      </w:r>
      <w:r w:rsidRPr="003B31CA">
        <w:rPr>
          <w:rFonts w:ascii="Cambria" w:hAnsi="Cambria"/>
          <w:color w:val="000000"/>
        </w:rPr>
        <w:t xml:space="preserve">taff will produce an overall tabulation of data and analysis that will include the results for each </w:t>
      </w:r>
      <w:r w:rsidR="006035CA">
        <w:rPr>
          <w:rFonts w:ascii="Cambria" w:hAnsi="Cambria"/>
          <w:color w:val="000000"/>
        </w:rPr>
        <w:t>instrument</w:t>
      </w:r>
      <w:r w:rsidRPr="003B31CA">
        <w:rPr>
          <w:rFonts w:ascii="Cambria" w:hAnsi="Cambria"/>
          <w:color w:val="000000"/>
        </w:rPr>
        <w:t xml:space="preserve"> question broken down by the appropriate segments and demographics. </w:t>
      </w:r>
    </w:p>
    <w:p w:rsidR="00D9088D" w:rsidRPr="005640F3" w:rsidRDefault="00D9088D" w:rsidP="0026414C">
      <w:pPr>
        <w:pStyle w:val="ListParagraph"/>
        <w:numPr>
          <w:ilvl w:val="0"/>
          <w:numId w:val="9"/>
        </w:numPr>
        <w:spacing w:after="0"/>
        <w:rPr>
          <w:rFonts w:ascii="Cambria" w:hAnsi="Cambria"/>
        </w:rPr>
      </w:pPr>
      <w:r>
        <w:rPr>
          <w:rFonts w:ascii="Cambria" w:hAnsi="Cambria"/>
        </w:rPr>
        <w:t xml:space="preserve">ICF TA Provider </w:t>
      </w:r>
      <w:r w:rsidRPr="00FC06FD">
        <w:t>Feedback</w:t>
      </w:r>
      <w:r>
        <w:t xml:space="preserve"> </w:t>
      </w:r>
      <w:r w:rsidRPr="005640F3">
        <w:rPr>
          <w:rFonts w:ascii="Cambria" w:hAnsi="Cambria"/>
        </w:rPr>
        <w:t>(</w:t>
      </w:r>
      <w:r w:rsidR="006035CA">
        <w:rPr>
          <w:rFonts w:ascii="Cambria" w:hAnsi="Cambria"/>
        </w:rPr>
        <w:t>q</w:t>
      </w:r>
      <w:r w:rsidRPr="005640F3">
        <w:rPr>
          <w:rFonts w:ascii="Cambria" w:hAnsi="Cambria"/>
        </w:rPr>
        <w:t>uestions 1-</w:t>
      </w:r>
      <w:r>
        <w:rPr>
          <w:rFonts w:ascii="Cambria" w:hAnsi="Cambria"/>
        </w:rPr>
        <w:t>5</w:t>
      </w:r>
      <w:r w:rsidRPr="005640F3">
        <w:rPr>
          <w:rFonts w:ascii="Cambria" w:hAnsi="Cambria"/>
        </w:rPr>
        <w:t>);</w:t>
      </w:r>
    </w:p>
    <w:p w:rsidR="00D9088D" w:rsidRPr="008B43D3" w:rsidRDefault="00D9088D" w:rsidP="0026414C">
      <w:pPr>
        <w:pStyle w:val="ListParagraph"/>
        <w:numPr>
          <w:ilvl w:val="0"/>
          <w:numId w:val="9"/>
        </w:numPr>
        <w:spacing w:after="0"/>
        <w:rPr>
          <w:rFonts w:ascii="Cambria" w:hAnsi="Cambria"/>
        </w:rPr>
      </w:pPr>
      <w:r>
        <w:rPr>
          <w:rFonts w:ascii="Cambria" w:hAnsi="Cambria"/>
        </w:rPr>
        <w:t>HHS National Organization TA Provider Feedback (questions 6-10</w:t>
      </w:r>
      <w:r w:rsidRPr="005640F3">
        <w:rPr>
          <w:rFonts w:ascii="Cambria" w:hAnsi="Cambria"/>
        </w:rPr>
        <w:t>);</w:t>
      </w:r>
    </w:p>
    <w:p w:rsidR="00D9088D" w:rsidRPr="008B43D3" w:rsidRDefault="00D9088D" w:rsidP="0026414C">
      <w:pPr>
        <w:pStyle w:val="ListParagraph"/>
        <w:numPr>
          <w:ilvl w:val="0"/>
          <w:numId w:val="9"/>
        </w:numPr>
        <w:spacing w:after="0"/>
        <w:rPr>
          <w:rFonts w:ascii="Cambria" w:hAnsi="Cambria"/>
        </w:rPr>
      </w:pPr>
      <w:r>
        <w:rPr>
          <w:rFonts w:ascii="Cambria" w:hAnsi="Cambria"/>
        </w:rPr>
        <w:t>Mentoring Community/State TA Provider Feedback</w:t>
      </w:r>
      <w:r w:rsidRPr="005640F3">
        <w:rPr>
          <w:rFonts w:ascii="Cambria" w:hAnsi="Cambria"/>
        </w:rPr>
        <w:t xml:space="preserve"> (questions </w:t>
      </w:r>
      <w:r>
        <w:rPr>
          <w:rFonts w:ascii="Cambria" w:hAnsi="Cambria"/>
        </w:rPr>
        <w:t>11-15</w:t>
      </w:r>
      <w:r w:rsidRPr="005640F3">
        <w:rPr>
          <w:rFonts w:ascii="Cambria" w:hAnsi="Cambria"/>
        </w:rPr>
        <w:t>);</w:t>
      </w:r>
    </w:p>
    <w:p w:rsidR="00D9088D" w:rsidRDefault="00D9088D" w:rsidP="0026414C">
      <w:pPr>
        <w:pStyle w:val="ListParagraph"/>
        <w:numPr>
          <w:ilvl w:val="0"/>
          <w:numId w:val="9"/>
        </w:numPr>
        <w:spacing w:after="0"/>
        <w:rPr>
          <w:rFonts w:ascii="Cambria" w:hAnsi="Cambria"/>
        </w:rPr>
      </w:pPr>
      <w:r w:rsidRPr="00A07FCB">
        <w:rPr>
          <w:rFonts w:ascii="Cambria" w:hAnsi="Cambria"/>
        </w:rPr>
        <w:t>Peer Activit</w:t>
      </w:r>
      <w:r>
        <w:rPr>
          <w:rFonts w:ascii="Cambria" w:hAnsi="Cambria"/>
        </w:rPr>
        <w:t>y Feedback</w:t>
      </w:r>
      <w:r w:rsidRPr="00A07FCB">
        <w:rPr>
          <w:rFonts w:ascii="Cambria" w:hAnsi="Cambria"/>
        </w:rPr>
        <w:t xml:space="preserve"> </w:t>
      </w:r>
      <w:r w:rsidRPr="005640F3">
        <w:rPr>
          <w:rFonts w:ascii="Cambria" w:hAnsi="Cambria"/>
        </w:rPr>
        <w:t xml:space="preserve">(questions </w:t>
      </w:r>
      <w:r>
        <w:rPr>
          <w:rFonts w:ascii="Cambria" w:hAnsi="Cambria"/>
        </w:rPr>
        <w:t>16-28</w:t>
      </w:r>
      <w:r w:rsidRPr="005640F3">
        <w:rPr>
          <w:rFonts w:ascii="Cambria" w:hAnsi="Cambria"/>
        </w:rPr>
        <w:t>);</w:t>
      </w:r>
    </w:p>
    <w:p w:rsidR="00D9088D" w:rsidRPr="00C94509" w:rsidRDefault="00D9088D" w:rsidP="0026414C">
      <w:pPr>
        <w:pStyle w:val="ListParagraph"/>
        <w:numPr>
          <w:ilvl w:val="0"/>
          <w:numId w:val="9"/>
        </w:numPr>
        <w:spacing w:after="0"/>
        <w:rPr>
          <w:rFonts w:ascii="Cambria" w:hAnsi="Cambria"/>
        </w:rPr>
      </w:pPr>
      <w:r>
        <w:rPr>
          <w:rFonts w:ascii="Cambria" w:hAnsi="Cambria"/>
        </w:rPr>
        <w:t>Comparing TA Support Modalities</w:t>
      </w:r>
      <w:r w:rsidRPr="00A07FCB">
        <w:rPr>
          <w:rFonts w:ascii="Cambria" w:hAnsi="Cambria"/>
        </w:rPr>
        <w:t xml:space="preserve"> </w:t>
      </w:r>
      <w:r>
        <w:rPr>
          <w:rFonts w:ascii="Cambria" w:hAnsi="Cambria"/>
        </w:rPr>
        <w:t>(question 29</w:t>
      </w:r>
      <w:r w:rsidRPr="005640F3">
        <w:rPr>
          <w:rFonts w:ascii="Cambria" w:hAnsi="Cambria"/>
        </w:rPr>
        <w:t>)</w:t>
      </w:r>
    </w:p>
    <w:p w:rsidR="00D9088D" w:rsidRDefault="00D9088D" w:rsidP="0026414C">
      <w:pPr>
        <w:pStyle w:val="ListParagraph"/>
        <w:numPr>
          <w:ilvl w:val="0"/>
          <w:numId w:val="9"/>
        </w:numPr>
        <w:spacing w:after="0"/>
        <w:rPr>
          <w:rFonts w:ascii="Cambria" w:hAnsi="Cambria"/>
        </w:rPr>
      </w:pPr>
      <w:r>
        <w:rPr>
          <w:rFonts w:ascii="Cambria" w:hAnsi="Cambria"/>
        </w:rPr>
        <w:t>Community and Award Type Identification (questions 30 – 31)</w:t>
      </w:r>
    </w:p>
    <w:p w:rsidR="00D9088D" w:rsidRDefault="00D9088D" w:rsidP="0026414C">
      <w:pPr>
        <w:spacing w:after="0"/>
        <w:ind w:left="360"/>
        <w:rPr>
          <w:rFonts w:ascii="Cambria" w:hAnsi="Cambria"/>
        </w:rPr>
      </w:pPr>
    </w:p>
    <w:p w:rsidR="00D9088D" w:rsidRDefault="00D9088D" w:rsidP="0026414C">
      <w:pPr>
        <w:spacing w:after="0"/>
        <w:ind w:left="360" w:right="-270"/>
        <w:rPr>
          <w:rFonts w:ascii="Cambria" w:hAnsi="Cambria"/>
        </w:rPr>
      </w:pPr>
      <w:r w:rsidRPr="003B31CA">
        <w:rPr>
          <w:rFonts w:ascii="Cambria" w:hAnsi="Cambria"/>
        </w:rPr>
        <w:t xml:space="preserve">Table </w:t>
      </w:r>
      <w:r w:rsidR="0026414C">
        <w:rPr>
          <w:rFonts w:ascii="Cambria" w:hAnsi="Cambria"/>
        </w:rPr>
        <w:t>A</w:t>
      </w:r>
      <w:r>
        <w:rPr>
          <w:rFonts w:ascii="Cambria" w:hAnsi="Cambria"/>
        </w:rPr>
        <w:t>-</w:t>
      </w:r>
      <w:r w:rsidR="0026414C">
        <w:rPr>
          <w:rFonts w:ascii="Cambria" w:hAnsi="Cambria"/>
        </w:rPr>
        <w:t>3</w:t>
      </w:r>
      <w:r>
        <w:rPr>
          <w:rFonts w:ascii="Cambria" w:hAnsi="Cambria"/>
        </w:rPr>
        <w:t xml:space="preserve"> </w:t>
      </w:r>
      <w:r w:rsidRPr="003B31CA">
        <w:rPr>
          <w:rFonts w:ascii="Cambria" w:hAnsi="Cambria"/>
        </w:rPr>
        <w:t xml:space="preserve">depicts how </w:t>
      </w:r>
      <w:r w:rsidR="006035CA">
        <w:rPr>
          <w:rFonts w:ascii="Cambria" w:hAnsi="Cambria"/>
        </w:rPr>
        <w:t>instrument</w:t>
      </w:r>
      <w:r w:rsidRPr="003B31CA">
        <w:rPr>
          <w:rFonts w:ascii="Cambria" w:hAnsi="Cambria"/>
        </w:rPr>
        <w:t xml:space="preserve"> </w:t>
      </w:r>
      <w:r w:rsidR="006035CA">
        <w:rPr>
          <w:rFonts w:ascii="Cambria" w:hAnsi="Cambria"/>
        </w:rPr>
        <w:t xml:space="preserve">items </w:t>
      </w:r>
      <w:r w:rsidRPr="003B31CA">
        <w:rPr>
          <w:rFonts w:ascii="Cambria" w:hAnsi="Cambria"/>
        </w:rPr>
        <w:t xml:space="preserve">align with the project’s evaluation questions (EQ). </w:t>
      </w:r>
    </w:p>
    <w:p w:rsidR="00D9088D" w:rsidRDefault="00D9088D" w:rsidP="00D9088D">
      <w:pPr>
        <w:spacing w:after="0"/>
        <w:rPr>
          <w:rFonts w:ascii="Cambria" w:hAnsi="Cambria"/>
          <w:b/>
          <w:u w:val="single"/>
        </w:rPr>
      </w:pPr>
    </w:p>
    <w:p w:rsidR="00D9088D" w:rsidRPr="003B31CA" w:rsidRDefault="00D9088D" w:rsidP="00D9088D">
      <w:pPr>
        <w:spacing w:after="0"/>
        <w:rPr>
          <w:rFonts w:ascii="Cambria" w:hAnsi="Cambria"/>
        </w:rPr>
      </w:pPr>
      <w:r w:rsidRPr="003B31CA">
        <w:rPr>
          <w:rFonts w:ascii="Cambria" w:hAnsi="Cambria"/>
          <w:b/>
          <w:u w:val="single"/>
        </w:rPr>
        <w:t xml:space="preserve">Table </w:t>
      </w:r>
      <w:r w:rsidR="0026414C">
        <w:rPr>
          <w:rFonts w:ascii="Cambria" w:hAnsi="Cambria"/>
          <w:b/>
          <w:u w:val="single"/>
        </w:rPr>
        <w:t>A</w:t>
      </w:r>
      <w:r>
        <w:rPr>
          <w:rFonts w:ascii="Cambria" w:hAnsi="Cambria"/>
          <w:b/>
          <w:u w:val="single"/>
        </w:rPr>
        <w:t>-</w:t>
      </w:r>
      <w:r w:rsidR="0026414C">
        <w:rPr>
          <w:rFonts w:ascii="Cambria" w:hAnsi="Cambria"/>
          <w:b/>
          <w:u w:val="single"/>
        </w:rPr>
        <w:t>3</w:t>
      </w:r>
      <w:r>
        <w:rPr>
          <w:rFonts w:ascii="Cambria" w:hAnsi="Cambria"/>
          <w:b/>
          <w:u w:val="single"/>
        </w:rPr>
        <w:t xml:space="preserve">: </w:t>
      </w:r>
      <w:r w:rsidR="006035CA">
        <w:rPr>
          <w:rFonts w:ascii="Cambria" w:hAnsi="Cambria"/>
        </w:rPr>
        <w:t>Item</w:t>
      </w:r>
      <w:r>
        <w:rPr>
          <w:rFonts w:ascii="Cambria" w:hAnsi="Cambria"/>
        </w:rPr>
        <w:t xml:space="preserve"> Alignment with Project Evaluation Questions (EQ). </w:t>
      </w:r>
    </w:p>
    <w:tbl>
      <w:tblPr>
        <w:tblW w:w="97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684"/>
        <w:gridCol w:w="627"/>
        <w:gridCol w:w="627"/>
        <w:gridCol w:w="627"/>
        <w:gridCol w:w="627"/>
        <w:gridCol w:w="627"/>
        <w:gridCol w:w="627"/>
        <w:gridCol w:w="627"/>
        <w:gridCol w:w="627"/>
        <w:gridCol w:w="627"/>
      </w:tblGrid>
      <w:tr w:rsidR="00D9088D" w:rsidRPr="006F16EE" w:rsidTr="006035CA">
        <w:trPr>
          <w:trHeight w:val="377"/>
          <w:tblHeader/>
        </w:trPr>
        <w:tc>
          <w:tcPr>
            <w:tcW w:w="3429" w:type="dxa"/>
            <w:shd w:val="clear" w:color="auto" w:fill="D9D9D9"/>
          </w:tcPr>
          <w:p w:rsidR="00D9088D" w:rsidRPr="006F16EE" w:rsidRDefault="006035CA" w:rsidP="006035CA">
            <w:pPr>
              <w:spacing w:after="0" w:line="240" w:lineRule="auto"/>
              <w:rPr>
                <w:rFonts w:ascii="Cambria" w:hAnsi="Cambria"/>
                <w:b/>
              </w:rPr>
            </w:pPr>
            <w:r>
              <w:rPr>
                <w:rFonts w:ascii="Cambria" w:hAnsi="Cambria"/>
                <w:b/>
              </w:rPr>
              <w:t xml:space="preserve">Item </w:t>
            </w:r>
            <w:r w:rsidR="00D9088D" w:rsidRPr="006F16EE">
              <w:rPr>
                <w:rFonts w:ascii="Cambria" w:hAnsi="Cambria"/>
                <w:b/>
              </w:rPr>
              <w:t>Categories</w:t>
            </w:r>
          </w:p>
        </w:tc>
        <w:tc>
          <w:tcPr>
            <w:tcW w:w="684"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Dem</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EQ1</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EQ2</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EQ3</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EQ4</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EQ5</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EQ6</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EQ7</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EQ8</w:t>
            </w:r>
          </w:p>
        </w:tc>
        <w:tc>
          <w:tcPr>
            <w:tcW w:w="627" w:type="dxa"/>
            <w:shd w:val="clear" w:color="auto" w:fill="D9D9D9"/>
          </w:tcPr>
          <w:p w:rsidR="00D9088D" w:rsidRPr="006F16EE" w:rsidRDefault="00D9088D" w:rsidP="006035CA">
            <w:pPr>
              <w:spacing w:after="0" w:line="240" w:lineRule="auto"/>
              <w:rPr>
                <w:rFonts w:ascii="Cambria" w:hAnsi="Cambria"/>
                <w:b/>
              </w:rPr>
            </w:pPr>
            <w:r w:rsidRPr="006F16EE">
              <w:rPr>
                <w:rFonts w:ascii="Cambria" w:hAnsi="Cambria"/>
                <w:b/>
              </w:rPr>
              <w:t>EQ9</w:t>
            </w:r>
          </w:p>
        </w:tc>
      </w:tr>
      <w:tr w:rsidR="00D9088D" w:rsidRPr="006F16EE" w:rsidTr="006035CA">
        <w:tc>
          <w:tcPr>
            <w:tcW w:w="3429" w:type="dxa"/>
          </w:tcPr>
          <w:p w:rsidR="00D9088D" w:rsidRPr="006F16EE" w:rsidRDefault="00D9088D" w:rsidP="006035CA">
            <w:pPr>
              <w:spacing w:before="40" w:after="40" w:line="240" w:lineRule="auto"/>
              <w:rPr>
                <w:rFonts w:ascii="Cambria" w:hAnsi="Cambria"/>
              </w:rPr>
            </w:pPr>
            <w:r>
              <w:rPr>
                <w:rFonts w:ascii="Cambria" w:hAnsi="Cambria"/>
              </w:rPr>
              <w:t>ICF TA Provider Feedback</w:t>
            </w:r>
          </w:p>
        </w:tc>
        <w:tc>
          <w:tcPr>
            <w:tcW w:w="684"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r>
      <w:tr w:rsidR="00D9088D" w:rsidRPr="006F16EE" w:rsidTr="006035CA">
        <w:tc>
          <w:tcPr>
            <w:tcW w:w="3429" w:type="dxa"/>
          </w:tcPr>
          <w:p w:rsidR="00D9088D" w:rsidRPr="006F16EE" w:rsidRDefault="00D9088D" w:rsidP="006035CA">
            <w:pPr>
              <w:spacing w:before="40" w:after="40" w:line="240" w:lineRule="auto"/>
              <w:rPr>
                <w:rFonts w:ascii="Cambria" w:hAnsi="Cambria"/>
              </w:rPr>
            </w:pPr>
            <w:r>
              <w:rPr>
                <w:rFonts w:ascii="Cambria" w:hAnsi="Cambria"/>
              </w:rPr>
              <w:t>HHS National Organization TA Provider Feedback</w:t>
            </w:r>
          </w:p>
        </w:tc>
        <w:tc>
          <w:tcPr>
            <w:tcW w:w="684"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r>
      <w:tr w:rsidR="00D9088D" w:rsidRPr="006F16EE" w:rsidTr="006035CA">
        <w:tc>
          <w:tcPr>
            <w:tcW w:w="3429" w:type="dxa"/>
          </w:tcPr>
          <w:p w:rsidR="00D9088D" w:rsidRPr="006F16EE" w:rsidRDefault="00D9088D" w:rsidP="006035CA">
            <w:pPr>
              <w:spacing w:before="40" w:after="40" w:line="240" w:lineRule="auto"/>
              <w:rPr>
                <w:rFonts w:ascii="Cambria" w:hAnsi="Cambria"/>
              </w:rPr>
            </w:pPr>
            <w:r>
              <w:rPr>
                <w:rFonts w:ascii="Cambria" w:hAnsi="Cambria"/>
              </w:rPr>
              <w:t>Mentoring Community/State TA Provider Feedback</w:t>
            </w:r>
          </w:p>
        </w:tc>
        <w:tc>
          <w:tcPr>
            <w:tcW w:w="684"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r>
      <w:tr w:rsidR="00D9088D" w:rsidRPr="006F16EE" w:rsidTr="006035CA">
        <w:tc>
          <w:tcPr>
            <w:tcW w:w="3429" w:type="dxa"/>
          </w:tcPr>
          <w:p w:rsidR="00D9088D" w:rsidRPr="006F16EE" w:rsidRDefault="00D9088D" w:rsidP="006035CA">
            <w:pPr>
              <w:spacing w:before="40" w:after="40" w:line="240" w:lineRule="auto"/>
              <w:rPr>
                <w:rFonts w:ascii="Cambria" w:hAnsi="Cambria"/>
              </w:rPr>
            </w:pPr>
            <w:r>
              <w:rPr>
                <w:rFonts w:ascii="Cambria" w:hAnsi="Cambria"/>
              </w:rPr>
              <w:t>Peer Activity Feedback</w:t>
            </w:r>
          </w:p>
        </w:tc>
        <w:tc>
          <w:tcPr>
            <w:tcW w:w="684"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p>
        </w:tc>
      </w:tr>
      <w:tr w:rsidR="00D9088D" w:rsidRPr="006F16EE" w:rsidTr="006035CA">
        <w:tc>
          <w:tcPr>
            <w:tcW w:w="3429" w:type="dxa"/>
          </w:tcPr>
          <w:p w:rsidR="00D9088D" w:rsidRPr="006F16EE" w:rsidRDefault="00D9088D" w:rsidP="006035CA">
            <w:pPr>
              <w:spacing w:before="40" w:after="40" w:line="240" w:lineRule="auto"/>
              <w:rPr>
                <w:rFonts w:ascii="Cambria" w:hAnsi="Cambria"/>
              </w:rPr>
            </w:pPr>
            <w:r>
              <w:rPr>
                <w:rFonts w:ascii="Cambria" w:hAnsi="Cambria"/>
              </w:rPr>
              <w:t>Comparing TA Support Modalities</w:t>
            </w:r>
          </w:p>
        </w:tc>
        <w:tc>
          <w:tcPr>
            <w:tcW w:w="684"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r>
      <w:tr w:rsidR="00D9088D" w:rsidRPr="006F16EE" w:rsidTr="006035CA">
        <w:tc>
          <w:tcPr>
            <w:tcW w:w="3429" w:type="dxa"/>
          </w:tcPr>
          <w:p w:rsidR="00D9088D" w:rsidRDefault="00D9088D" w:rsidP="006035CA">
            <w:pPr>
              <w:spacing w:before="40" w:after="40" w:line="240" w:lineRule="auto"/>
              <w:rPr>
                <w:rFonts w:ascii="Cambria" w:hAnsi="Cambria"/>
              </w:rPr>
            </w:pPr>
            <w:r>
              <w:rPr>
                <w:rFonts w:ascii="Cambria" w:hAnsi="Cambria"/>
              </w:rPr>
              <w:t>Community and Award Type Identification</w:t>
            </w:r>
          </w:p>
        </w:tc>
        <w:tc>
          <w:tcPr>
            <w:tcW w:w="684" w:type="dxa"/>
            <w:vAlign w:val="center"/>
          </w:tcPr>
          <w:p w:rsidR="00D9088D" w:rsidRPr="006F16EE" w:rsidRDefault="00D9088D" w:rsidP="006035CA">
            <w:pPr>
              <w:spacing w:before="40" w:after="40" w:line="240" w:lineRule="auto"/>
              <w:jc w:val="center"/>
              <w:rPr>
                <w:rFonts w:ascii="Cambria" w:hAnsi="Cambria"/>
              </w:rPr>
            </w:pPr>
            <w:r>
              <w:rPr>
                <w:rFonts w:ascii="Cambria" w:hAnsi="Cambria"/>
              </w:rPr>
              <w:t>X</w:t>
            </w: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Default="00D9088D" w:rsidP="006035CA">
            <w:pPr>
              <w:spacing w:before="40" w:after="40" w:line="240" w:lineRule="auto"/>
              <w:jc w:val="center"/>
              <w:rPr>
                <w:rFonts w:ascii="Cambria" w:hAnsi="Cambria"/>
              </w:rPr>
            </w:pPr>
          </w:p>
        </w:tc>
        <w:tc>
          <w:tcPr>
            <w:tcW w:w="627" w:type="dxa"/>
            <w:vAlign w:val="center"/>
          </w:tcPr>
          <w:p w:rsidR="00D9088D" w:rsidRPr="006F16EE" w:rsidRDefault="00D9088D" w:rsidP="006035CA">
            <w:pPr>
              <w:spacing w:before="40" w:after="40" w:line="240" w:lineRule="auto"/>
              <w:jc w:val="center"/>
              <w:rPr>
                <w:rFonts w:ascii="Cambria" w:hAnsi="Cambria"/>
              </w:rPr>
            </w:pPr>
          </w:p>
        </w:tc>
        <w:tc>
          <w:tcPr>
            <w:tcW w:w="627" w:type="dxa"/>
            <w:vAlign w:val="center"/>
          </w:tcPr>
          <w:p w:rsidR="00D9088D" w:rsidRDefault="00D9088D" w:rsidP="006035CA">
            <w:pPr>
              <w:spacing w:before="40" w:after="40" w:line="240" w:lineRule="auto"/>
              <w:jc w:val="center"/>
              <w:rPr>
                <w:rFonts w:ascii="Cambria" w:hAnsi="Cambria"/>
              </w:rPr>
            </w:pPr>
          </w:p>
        </w:tc>
      </w:tr>
    </w:tbl>
    <w:p w:rsidR="00D9088D" w:rsidRPr="00E175B6" w:rsidRDefault="00D9088D" w:rsidP="00D9088D">
      <w:pPr>
        <w:spacing w:after="0" w:line="240" w:lineRule="auto"/>
        <w:ind w:left="90"/>
        <w:rPr>
          <w:rFonts w:ascii="Cambria" w:hAnsi="Cambria"/>
          <w:sz w:val="20"/>
          <w:szCs w:val="20"/>
        </w:rPr>
      </w:pPr>
      <w:r w:rsidRPr="00E175B6">
        <w:rPr>
          <w:rFonts w:ascii="Cambria" w:hAnsi="Cambria"/>
          <w:sz w:val="20"/>
          <w:szCs w:val="20"/>
        </w:rPr>
        <w:t xml:space="preserve">x= </w:t>
      </w:r>
      <w:r w:rsidR="006035CA">
        <w:rPr>
          <w:rFonts w:ascii="Cambria" w:hAnsi="Cambria"/>
          <w:sz w:val="20"/>
          <w:szCs w:val="20"/>
        </w:rPr>
        <w:t>item</w:t>
      </w:r>
      <w:r w:rsidRPr="00E175B6">
        <w:rPr>
          <w:rFonts w:ascii="Cambria" w:hAnsi="Cambria"/>
          <w:sz w:val="20"/>
          <w:szCs w:val="20"/>
        </w:rPr>
        <w:t xml:space="preserve"> addresses this evaluation question </w:t>
      </w:r>
    </w:p>
    <w:p w:rsidR="00504234" w:rsidRDefault="00504234" w:rsidP="00D9088D">
      <w:pPr>
        <w:spacing w:before="240"/>
        <w:ind w:left="720"/>
        <w:rPr>
          <w:rFonts w:ascii="Cambria" w:hAnsi="Cambria"/>
        </w:rPr>
      </w:pPr>
    </w:p>
    <w:p w:rsidR="00504234" w:rsidRDefault="00504234" w:rsidP="00D9088D">
      <w:pPr>
        <w:spacing w:before="240"/>
        <w:ind w:left="720"/>
        <w:rPr>
          <w:rFonts w:ascii="Cambria" w:hAnsi="Cambria"/>
        </w:rPr>
      </w:pPr>
    </w:p>
    <w:p w:rsidR="00D9088D" w:rsidRPr="003B31CA" w:rsidRDefault="00D9088D" w:rsidP="00D9088D">
      <w:pPr>
        <w:spacing w:before="240"/>
        <w:ind w:left="720"/>
        <w:rPr>
          <w:rFonts w:ascii="Cambria" w:hAnsi="Cambria"/>
        </w:rPr>
      </w:pPr>
      <w:r w:rsidRPr="003B31CA">
        <w:rPr>
          <w:rFonts w:ascii="Cambria" w:hAnsi="Cambria"/>
        </w:rPr>
        <w:lastRenderedPageBreak/>
        <w:t xml:space="preserve">For ease of reference, Figure </w:t>
      </w:r>
      <w:r w:rsidR="0026414C">
        <w:rPr>
          <w:rFonts w:ascii="Cambria" w:hAnsi="Cambria"/>
        </w:rPr>
        <w:t>A</w:t>
      </w:r>
      <w:r>
        <w:rPr>
          <w:rFonts w:ascii="Cambria" w:hAnsi="Cambria"/>
        </w:rPr>
        <w:t>-</w:t>
      </w:r>
      <w:r w:rsidR="0026414C">
        <w:rPr>
          <w:rFonts w:ascii="Cambria" w:hAnsi="Cambria"/>
        </w:rPr>
        <w:t>4</w:t>
      </w:r>
      <w:r w:rsidRPr="003B31CA">
        <w:rPr>
          <w:rFonts w:ascii="Cambria" w:hAnsi="Cambria"/>
        </w:rPr>
        <w:t xml:space="preserve"> provides the project’s evaluation questions. </w:t>
      </w:r>
    </w:p>
    <w:p w:rsidR="00D9088D" w:rsidRDefault="00D9088D" w:rsidP="00D9088D">
      <w:pPr>
        <w:spacing w:after="0" w:line="240" w:lineRule="auto"/>
        <w:rPr>
          <w:rFonts w:ascii="Cambria" w:hAnsi="Cambria"/>
        </w:rPr>
      </w:pPr>
      <w:r>
        <w:rPr>
          <w:rFonts w:ascii="Cambria" w:hAnsi="Cambria"/>
          <w:b/>
          <w:u w:val="single"/>
        </w:rPr>
        <w:t>Figure</w:t>
      </w:r>
      <w:r w:rsidRPr="003B31CA">
        <w:rPr>
          <w:rFonts w:ascii="Cambria" w:hAnsi="Cambria"/>
          <w:b/>
          <w:u w:val="single"/>
        </w:rPr>
        <w:t xml:space="preserve"> </w:t>
      </w:r>
      <w:r w:rsidR="0026414C">
        <w:rPr>
          <w:rFonts w:ascii="Cambria" w:hAnsi="Cambria"/>
          <w:b/>
          <w:u w:val="single"/>
        </w:rPr>
        <w:t>A</w:t>
      </w:r>
      <w:r>
        <w:rPr>
          <w:rFonts w:ascii="Cambria" w:hAnsi="Cambria"/>
          <w:b/>
          <w:u w:val="single"/>
        </w:rPr>
        <w:t>-</w:t>
      </w:r>
      <w:r w:rsidR="0026414C">
        <w:rPr>
          <w:rFonts w:ascii="Cambria" w:hAnsi="Cambria"/>
          <w:b/>
          <w:u w:val="single"/>
        </w:rPr>
        <w:t>4</w:t>
      </w:r>
      <w:r>
        <w:rPr>
          <w:rFonts w:ascii="Cambria" w:hAnsi="Cambria"/>
          <w:b/>
          <w:u w:val="single"/>
        </w:rPr>
        <w:t xml:space="preserve">: </w:t>
      </w:r>
      <w:r>
        <w:rPr>
          <w:rFonts w:ascii="Cambria" w:hAnsi="Cambria"/>
        </w:rPr>
        <w:t xml:space="preserve">Evaluation Questions </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D9088D" w:rsidRPr="006F16EE" w:rsidTr="006035CA">
        <w:trPr>
          <w:tblHeader/>
        </w:trPr>
        <w:tc>
          <w:tcPr>
            <w:tcW w:w="9720" w:type="dxa"/>
            <w:shd w:val="clear" w:color="auto" w:fill="D9D9D9"/>
          </w:tcPr>
          <w:p w:rsidR="00D9088D" w:rsidRPr="006F16EE" w:rsidRDefault="00D9088D" w:rsidP="006035CA">
            <w:pPr>
              <w:pStyle w:val="NoSpacing"/>
              <w:tabs>
                <w:tab w:val="right" w:pos="9234"/>
              </w:tabs>
              <w:spacing w:before="60" w:after="60"/>
              <w:ind w:left="32"/>
              <w:rPr>
                <w:rFonts w:ascii="Cambria" w:hAnsi="Cambria"/>
                <w:b/>
                <w:sz w:val="22"/>
              </w:rPr>
            </w:pPr>
            <w:r w:rsidRPr="006F16EE">
              <w:rPr>
                <w:rFonts w:ascii="Cambria" w:hAnsi="Cambria"/>
                <w:b/>
                <w:sz w:val="22"/>
              </w:rPr>
              <w:t>Evaluation Questions (EQ)</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 xml:space="preserve">EQ1: </w:t>
            </w:r>
            <w:r>
              <w:rPr>
                <w:rFonts w:ascii="Cambria" w:hAnsi="Cambria"/>
                <w:sz w:val="22"/>
              </w:rPr>
              <w:t xml:space="preserve">How is each individual TA provider organization perceived by CPPW communities with regard to responsiveness, content expertise, TA quality, usefulness, and overall satisfaction? </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 xml:space="preserve">EQ2: </w:t>
            </w:r>
            <w:r>
              <w:rPr>
                <w:rFonts w:ascii="Cambria" w:hAnsi="Cambria"/>
                <w:sz w:val="22"/>
              </w:rPr>
              <w:t xml:space="preserve">How has TA provided through the CPPW Resource Center contributed to CPPW communities achieving their CAP objectives? </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 xml:space="preserve">EQ3: </w:t>
            </w:r>
            <w:r>
              <w:rPr>
                <w:rFonts w:ascii="Cambria" w:hAnsi="Cambria"/>
                <w:sz w:val="22"/>
              </w:rPr>
              <w:t xml:space="preserve">What challenges have CPPW communities experienced when receiving technical assistance from the Resource Center? </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 xml:space="preserve">EQ4: </w:t>
            </w:r>
            <w:r>
              <w:rPr>
                <w:rFonts w:ascii="Cambria" w:hAnsi="Cambria"/>
                <w:sz w:val="22"/>
              </w:rPr>
              <w:t xml:space="preserve">What differences do CPPW communities perceive between ICF TA providers, HHS national organizations, and CPPW mentoring communities with regard to TA quality and usefulness?  </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 xml:space="preserve">EQ5: </w:t>
            </w:r>
            <w:r>
              <w:rPr>
                <w:rFonts w:ascii="Cambria" w:hAnsi="Cambria"/>
                <w:sz w:val="22"/>
              </w:rPr>
              <w:t>To what extent did CPPW program managers participate in peer teams and peer topic calls?</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 xml:space="preserve">EQ6: </w:t>
            </w:r>
            <w:r w:rsidRPr="00847C58">
              <w:rPr>
                <w:rFonts w:ascii="Cambria" w:hAnsi="Cambria"/>
                <w:sz w:val="22"/>
              </w:rPr>
              <w:t>How satisfied are CPPW program managers with the implementation of peer teams and peer topic calls?</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 xml:space="preserve">EQ7: </w:t>
            </w:r>
            <w:r>
              <w:rPr>
                <w:rFonts w:ascii="Cambria" w:hAnsi="Cambria"/>
                <w:sz w:val="22"/>
              </w:rPr>
              <w:t>To what extent did peer teams and peer topic calls contribute to implementation benefits for CPPW communities?</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EQ</w:t>
            </w:r>
            <w:r>
              <w:rPr>
                <w:rFonts w:ascii="Cambria" w:hAnsi="Cambria"/>
                <w:sz w:val="22"/>
              </w:rPr>
              <w:t>8</w:t>
            </w:r>
            <w:r w:rsidRPr="006F16EE">
              <w:rPr>
                <w:rFonts w:ascii="Cambria" w:hAnsi="Cambria"/>
                <w:sz w:val="22"/>
              </w:rPr>
              <w:t xml:space="preserve">: </w:t>
            </w:r>
            <w:r>
              <w:rPr>
                <w:rFonts w:ascii="Cambria" w:hAnsi="Cambria"/>
                <w:sz w:val="22"/>
              </w:rPr>
              <w:t xml:space="preserve">What other reflections do CPPW communities have about peer teams and/or peer topic call? </w:t>
            </w:r>
          </w:p>
        </w:tc>
      </w:tr>
      <w:tr w:rsidR="00D9088D" w:rsidRPr="006F16EE" w:rsidTr="006035CA">
        <w:tc>
          <w:tcPr>
            <w:tcW w:w="9720" w:type="dxa"/>
          </w:tcPr>
          <w:p w:rsidR="00D9088D" w:rsidRPr="006F16EE" w:rsidRDefault="00D9088D" w:rsidP="006035CA">
            <w:pPr>
              <w:pStyle w:val="NoSpacing"/>
              <w:spacing w:before="40" w:after="40"/>
              <w:rPr>
                <w:rFonts w:ascii="Cambria" w:hAnsi="Cambria"/>
                <w:sz w:val="22"/>
              </w:rPr>
            </w:pPr>
            <w:r w:rsidRPr="006F16EE">
              <w:rPr>
                <w:rFonts w:ascii="Cambria" w:hAnsi="Cambria"/>
                <w:sz w:val="22"/>
              </w:rPr>
              <w:t>EQ</w:t>
            </w:r>
            <w:r>
              <w:rPr>
                <w:rFonts w:ascii="Cambria" w:hAnsi="Cambria"/>
                <w:sz w:val="22"/>
              </w:rPr>
              <w:t>9</w:t>
            </w:r>
            <w:r w:rsidRPr="006F16EE">
              <w:rPr>
                <w:rFonts w:ascii="Cambria" w:hAnsi="Cambria"/>
                <w:sz w:val="22"/>
              </w:rPr>
              <w:t xml:space="preserve">: </w:t>
            </w:r>
            <w:r>
              <w:rPr>
                <w:rFonts w:ascii="Cambria" w:hAnsi="Cambria"/>
                <w:sz w:val="22"/>
              </w:rPr>
              <w:t xml:space="preserve">To what extent did different modes of support from the CPPW Resource Center contribute differentially to community achievements? </w:t>
            </w:r>
          </w:p>
        </w:tc>
      </w:tr>
    </w:tbl>
    <w:p w:rsidR="00504234" w:rsidRDefault="00504234" w:rsidP="00005BBC">
      <w:pPr>
        <w:rPr>
          <w:rFonts w:ascii="Cambria" w:hAnsi="Cambria"/>
          <w:u w:val="single"/>
        </w:rPr>
      </w:pPr>
    </w:p>
    <w:p w:rsidR="0026414C" w:rsidRPr="0026414C" w:rsidRDefault="0026414C" w:rsidP="00005BBC">
      <w:pPr>
        <w:rPr>
          <w:rFonts w:ascii="Cambria" w:hAnsi="Cambria"/>
          <w:u w:val="single"/>
        </w:rPr>
      </w:pPr>
      <w:r>
        <w:rPr>
          <w:rFonts w:ascii="Cambria" w:hAnsi="Cambria"/>
          <w:u w:val="single"/>
        </w:rPr>
        <w:t>Analysis Plan</w:t>
      </w:r>
    </w:p>
    <w:p w:rsidR="00D9088D" w:rsidRPr="006F0D44" w:rsidRDefault="0026414C" w:rsidP="00A13508">
      <w:pPr>
        <w:spacing w:after="0"/>
        <w:ind w:left="360"/>
        <w:rPr>
          <w:rFonts w:ascii="Cambria" w:hAnsi="Cambria"/>
        </w:rPr>
      </w:pPr>
      <w:r>
        <w:rPr>
          <w:rFonts w:ascii="Cambria" w:hAnsi="Cambria"/>
        </w:rPr>
        <w:t>D</w:t>
      </w:r>
      <w:r w:rsidR="00D9088D">
        <w:rPr>
          <w:rFonts w:ascii="Cambria" w:hAnsi="Cambria"/>
        </w:rPr>
        <w:t>ata analyses will consist of</w:t>
      </w:r>
      <w:r w:rsidR="00D9088D" w:rsidRPr="006F0D44">
        <w:rPr>
          <w:rFonts w:ascii="Cambria" w:hAnsi="Cambria"/>
        </w:rPr>
        <w:t xml:space="preserve"> descriptive statistic</w:t>
      </w:r>
      <w:r w:rsidR="00D9088D">
        <w:rPr>
          <w:rFonts w:ascii="Cambria" w:hAnsi="Cambria"/>
        </w:rPr>
        <w:t xml:space="preserve">al techniques including response frequencies, measures of central tendency, </w:t>
      </w:r>
      <w:proofErr w:type="gramStart"/>
      <w:r w:rsidR="00D9088D">
        <w:rPr>
          <w:rFonts w:ascii="Cambria" w:hAnsi="Cambria"/>
        </w:rPr>
        <w:t>measures</w:t>
      </w:r>
      <w:proofErr w:type="gramEnd"/>
      <w:r w:rsidR="00D9088D">
        <w:rPr>
          <w:rFonts w:ascii="Cambria" w:hAnsi="Cambria"/>
        </w:rPr>
        <w:t xml:space="preserve"> of distribution, cross-tabulations, and themed analysis of open ended items</w:t>
      </w:r>
      <w:r w:rsidR="00D9088D" w:rsidRPr="006F0D44">
        <w:rPr>
          <w:rFonts w:ascii="Cambria" w:hAnsi="Cambria"/>
        </w:rPr>
        <w:t xml:space="preserve">. </w:t>
      </w:r>
      <w:r w:rsidR="00D9088D">
        <w:rPr>
          <w:rFonts w:ascii="Cambria" w:hAnsi="Cambria"/>
        </w:rPr>
        <w:t xml:space="preserve">The sample size is not expected to be large enough to conduct statistical group comparisons or predictive analyses.  Data from this </w:t>
      </w:r>
      <w:r w:rsidR="006035CA">
        <w:rPr>
          <w:rFonts w:ascii="Cambria" w:hAnsi="Cambria"/>
        </w:rPr>
        <w:t>instrument</w:t>
      </w:r>
      <w:r w:rsidR="00D9088D">
        <w:rPr>
          <w:rFonts w:ascii="Cambria" w:hAnsi="Cambria"/>
        </w:rPr>
        <w:t xml:space="preserve"> could potentially be combined with performance data to examine associations between support received and achievement of CAP objectives at the community level.  </w:t>
      </w:r>
      <w:proofErr w:type="gramStart"/>
      <w:r>
        <w:rPr>
          <w:rFonts w:ascii="Cambria" w:hAnsi="Cambria"/>
        </w:rPr>
        <w:t>A detailed description of planned statistical procedures are</w:t>
      </w:r>
      <w:proofErr w:type="gramEnd"/>
      <w:r>
        <w:rPr>
          <w:rFonts w:ascii="Cambria" w:hAnsi="Cambria"/>
        </w:rPr>
        <w:t xml:space="preserve"> presented in Table </w:t>
      </w:r>
      <w:r w:rsidR="00B9208E">
        <w:rPr>
          <w:rFonts w:ascii="Cambria" w:hAnsi="Cambria"/>
        </w:rPr>
        <w:t>A</w:t>
      </w:r>
      <w:r>
        <w:rPr>
          <w:rFonts w:ascii="Cambria" w:hAnsi="Cambria"/>
        </w:rPr>
        <w:t>-</w:t>
      </w:r>
      <w:r w:rsidR="00B9208E">
        <w:rPr>
          <w:rFonts w:ascii="Cambria" w:hAnsi="Cambria"/>
        </w:rPr>
        <w:t>5</w:t>
      </w:r>
      <w:r>
        <w:rPr>
          <w:rFonts w:ascii="Cambria" w:hAnsi="Cambria"/>
        </w:rPr>
        <w:t xml:space="preserve">. </w:t>
      </w:r>
    </w:p>
    <w:p w:rsidR="00E00F6B" w:rsidRDefault="00E00F6B" w:rsidP="00E00F6B">
      <w:pPr>
        <w:spacing w:after="0"/>
        <w:rPr>
          <w:rFonts w:ascii="Cambria" w:hAnsi="Cambria"/>
        </w:rPr>
      </w:pPr>
    </w:p>
    <w:p w:rsidR="00504234" w:rsidRDefault="00504234" w:rsidP="0026414C">
      <w:pPr>
        <w:rPr>
          <w:rFonts w:ascii="Cambria" w:hAnsi="Cambria"/>
          <w:b/>
          <w:u w:val="single"/>
        </w:rPr>
      </w:pPr>
    </w:p>
    <w:p w:rsidR="00504234" w:rsidRDefault="00504234" w:rsidP="0026414C">
      <w:pPr>
        <w:rPr>
          <w:rFonts w:ascii="Cambria" w:hAnsi="Cambria"/>
          <w:b/>
          <w:u w:val="single"/>
        </w:rPr>
      </w:pPr>
    </w:p>
    <w:p w:rsidR="00504234" w:rsidRDefault="00504234" w:rsidP="0026414C">
      <w:pPr>
        <w:rPr>
          <w:rFonts w:ascii="Cambria" w:hAnsi="Cambria"/>
          <w:b/>
          <w:u w:val="single"/>
        </w:rPr>
      </w:pPr>
    </w:p>
    <w:p w:rsidR="00504234" w:rsidRDefault="00504234" w:rsidP="0026414C">
      <w:pPr>
        <w:rPr>
          <w:rFonts w:ascii="Cambria" w:hAnsi="Cambria"/>
          <w:b/>
          <w:u w:val="single"/>
        </w:rPr>
      </w:pPr>
    </w:p>
    <w:p w:rsidR="00504234" w:rsidRDefault="00504234" w:rsidP="0026414C">
      <w:pPr>
        <w:rPr>
          <w:rFonts w:ascii="Cambria" w:hAnsi="Cambria"/>
          <w:b/>
          <w:u w:val="single"/>
        </w:rPr>
      </w:pPr>
    </w:p>
    <w:p w:rsidR="00504234" w:rsidRDefault="00504234" w:rsidP="0026414C">
      <w:pPr>
        <w:rPr>
          <w:rFonts w:ascii="Cambria" w:hAnsi="Cambria"/>
          <w:b/>
          <w:u w:val="single"/>
        </w:rPr>
      </w:pPr>
    </w:p>
    <w:p w:rsidR="00504234" w:rsidRDefault="00504234" w:rsidP="0026414C">
      <w:pPr>
        <w:rPr>
          <w:rFonts w:ascii="Cambria" w:hAnsi="Cambria"/>
          <w:b/>
          <w:u w:val="single"/>
        </w:rPr>
      </w:pPr>
    </w:p>
    <w:p w:rsidR="0026414C" w:rsidRPr="00E175B6" w:rsidRDefault="0026414C" w:rsidP="0026414C">
      <w:pPr>
        <w:rPr>
          <w:rFonts w:ascii="Cambria" w:hAnsi="Cambria"/>
        </w:rPr>
      </w:pPr>
      <w:bookmarkStart w:id="0" w:name="_GoBack"/>
      <w:bookmarkEnd w:id="0"/>
      <w:r w:rsidRPr="003B31CA">
        <w:rPr>
          <w:rFonts w:ascii="Cambria" w:hAnsi="Cambria"/>
          <w:b/>
          <w:u w:val="single"/>
        </w:rPr>
        <w:lastRenderedPageBreak/>
        <w:t xml:space="preserve">Table </w:t>
      </w:r>
      <w:r w:rsidR="00B9208E">
        <w:rPr>
          <w:rFonts w:ascii="Cambria" w:hAnsi="Cambria"/>
          <w:b/>
          <w:u w:val="single"/>
        </w:rPr>
        <w:t>A</w:t>
      </w:r>
      <w:r w:rsidRPr="003B31CA">
        <w:rPr>
          <w:rFonts w:ascii="Cambria" w:hAnsi="Cambria"/>
          <w:b/>
          <w:u w:val="single"/>
        </w:rPr>
        <w:t>-</w:t>
      </w:r>
      <w:r w:rsidR="00B9208E">
        <w:rPr>
          <w:rFonts w:ascii="Cambria" w:hAnsi="Cambria"/>
          <w:b/>
          <w:u w:val="single"/>
        </w:rPr>
        <w:t>5</w:t>
      </w:r>
      <w:r w:rsidRPr="003B31CA">
        <w:rPr>
          <w:rFonts w:ascii="Cambria" w:hAnsi="Cambria"/>
          <w:b/>
        </w:rPr>
        <w:t>:</w:t>
      </w:r>
      <w:r>
        <w:rPr>
          <w:rFonts w:ascii="Cambria" w:hAnsi="Cambria"/>
        </w:rPr>
        <w:t xml:space="preserve"> Statistical Analysis Techniques to be Performed</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790"/>
        <w:gridCol w:w="3240"/>
      </w:tblGrid>
      <w:tr w:rsidR="0026414C" w:rsidRPr="006F16EE" w:rsidTr="0026414C">
        <w:trPr>
          <w:trHeight w:val="377"/>
        </w:trPr>
        <w:tc>
          <w:tcPr>
            <w:tcW w:w="3690" w:type="dxa"/>
            <w:tcBorders>
              <w:bottom w:val="single" w:sz="12" w:space="0" w:color="auto"/>
            </w:tcBorders>
            <w:shd w:val="clear" w:color="auto" w:fill="D9D9D9"/>
            <w:vAlign w:val="center"/>
          </w:tcPr>
          <w:p w:rsidR="0026414C" w:rsidRPr="006F16EE" w:rsidRDefault="0026414C" w:rsidP="0026414C">
            <w:pPr>
              <w:pStyle w:val="ListParagraph"/>
              <w:spacing w:after="0" w:line="240" w:lineRule="auto"/>
              <w:ind w:left="0"/>
              <w:jc w:val="center"/>
              <w:rPr>
                <w:rFonts w:ascii="Cambria" w:hAnsi="Cambria"/>
                <w:b/>
              </w:rPr>
            </w:pPr>
            <w:r w:rsidRPr="006F16EE">
              <w:rPr>
                <w:rFonts w:ascii="Cambria" w:hAnsi="Cambria"/>
                <w:b/>
              </w:rPr>
              <w:t xml:space="preserve">Topic and </w:t>
            </w:r>
            <w:r>
              <w:rPr>
                <w:rFonts w:ascii="Cambria" w:hAnsi="Cambria"/>
                <w:b/>
              </w:rPr>
              <w:t xml:space="preserve">Instrument </w:t>
            </w:r>
            <w:r w:rsidRPr="006F16EE">
              <w:rPr>
                <w:rFonts w:ascii="Cambria" w:hAnsi="Cambria"/>
                <w:b/>
              </w:rPr>
              <w:t>Questions</w:t>
            </w:r>
          </w:p>
        </w:tc>
        <w:tc>
          <w:tcPr>
            <w:tcW w:w="2790" w:type="dxa"/>
            <w:tcBorders>
              <w:bottom w:val="single" w:sz="12" w:space="0" w:color="auto"/>
            </w:tcBorders>
            <w:shd w:val="clear" w:color="auto" w:fill="D9D9D9"/>
            <w:vAlign w:val="center"/>
          </w:tcPr>
          <w:p w:rsidR="0026414C" w:rsidRPr="006F16EE" w:rsidRDefault="0026414C" w:rsidP="0026414C">
            <w:pPr>
              <w:pStyle w:val="ListParagraph"/>
              <w:spacing w:after="0" w:line="240" w:lineRule="auto"/>
              <w:ind w:left="0"/>
              <w:jc w:val="center"/>
              <w:rPr>
                <w:rFonts w:ascii="Cambria" w:hAnsi="Cambria"/>
                <w:b/>
              </w:rPr>
            </w:pPr>
            <w:r w:rsidRPr="006F16EE">
              <w:rPr>
                <w:rFonts w:ascii="Cambria" w:hAnsi="Cambria"/>
                <w:b/>
              </w:rPr>
              <w:t>Statistical Analysis Technique</w:t>
            </w:r>
          </w:p>
        </w:tc>
        <w:tc>
          <w:tcPr>
            <w:tcW w:w="3240" w:type="dxa"/>
            <w:tcBorders>
              <w:bottom w:val="single" w:sz="12" w:space="0" w:color="auto"/>
            </w:tcBorders>
            <w:shd w:val="clear" w:color="auto" w:fill="D9D9D9"/>
            <w:vAlign w:val="center"/>
          </w:tcPr>
          <w:p w:rsidR="0026414C" w:rsidRPr="006F16EE" w:rsidRDefault="0026414C" w:rsidP="0026414C">
            <w:pPr>
              <w:pStyle w:val="ListParagraph"/>
              <w:spacing w:after="0" w:line="240" w:lineRule="auto"/>
              <w:ind w:left="0"/>
              <w:jc w:val="center"/>
              <w:rPr>
                <w:rFonts w:ascii="Cambria" w:hAnsi="Cambria"/>
                <w:b/>
              </w:rPr>
            </w:pPr>
            <w:r w:rsidRPr="006F16EE">
              <w:rPr>
                <w:rFonts w:ascii="Cambria" w:hAnsi="Cambria"/>
                <w:b/>
              </w:rPr>
              <w:t>Purpose of Analysis</w:t>
            </w:r>
          </w:p>
        </w:tc>
      </w:tr>
      <w:tr w:rsidR="0026414C" w:rsidRPr="006F16EE" w:rsidTr="0026414C">
        <w:trPr>
          <w:trHeight w:val="1436"/>
        </w:trPr>
        <w:tc>
          <w:tcPr>
            <w:tcW w:w="3690" w:type="dxa"/>
            <w:vMerge w:val="restart"/>
            <w:tcBorders>
              <w:top w:val="single" w:sz="12" w:space="0" w:color="auto"/>
            </w:tcBorders>
            <w:vAlign w:val="center"/>
          </w:tcPr>
          <w:p w:rsidR="0026414C" w:rsidRPr="005640F3" w:rsidRDefault="0026414C" w:rsidP="0026414C">
            <w:pPr>
              <w:pStyle w:val="ListParagraph"/>
              <w:numPr>
                <w:ilvl w:val="0"/>
                <w:numId w:val="8"/>
              </w:numPr>
              <w:spacing w:after="0"/>
              <w:ind w:left="342"/>
              <w:rPr>
                <w:rFonts w:ascii="Cambria" w:hAnsi="Cambria"/>
              </w:rPr>
            </w:pPr>
            <w:r>
              <w:rPr>
                <w:rFonts w:ascii="Cambria" w:hAnsi="Cambria"/>
              </w:rPr>
              <w:t xml:space="preserve">ICF TA Provider </w:t>
            </w:r>
            <w:r w:rsidRPr="00FC06FD">
              <w:t>Feedback</w:t>
            </w:r>
            <w:r>
              <w:t xml:space="preserve"> </w:t>
            </w:r>
            <w:r w:rsidRPr="005640F3">
              <w:rPr>
                <w:rFonts w:ascii="Cambria" w:hAnsi="Cambria"/>
              </w:rPr>
              <w:t>(</w:t>
            </w:r>
            <w:r>
              <w:rPr>
                <w:rFonts w:ascii="Cambria" w:hAnsi="Cambria"/>
              </w:rPr>
              <w:t>Instrument</w:t>
            </w:r>
            <w:r w:rsidRPr="005640F3">
              <w:rPr>
                <w:rFonts w:ascii="Cambria" w:hAnsi="Cambria"/>
              </w:rPr>
              <w:t xml:space="preserve"> questions 1-</w:t>
            </w:r>
            <w:r>
              <w:rPr>
                <w:rFonts w:ascii="Cambria" w:hAnsi="Cambria"/>
              </w:rPr>
              <w:t>5</w:t>
            </w:r>
            <w:r w:rsidRPr="005640F3">
              <w:rPr>
                <w:rFonts w:ascii="Cambria" w:hAnsi="Cambria"/>
              </w:rPr>
              <w:t>);</w:t>
            </w:r>
          </w:p>
          <w:p w:rsidR="0026414C" w:rsidRPr="008B43D3" w:rsidRDefault="0026414C" w:rsidP="0026414C">
            <w:pPr>
              <w:pStyle w:val="ListParagraph"/>
              <w:numPr>
                <w:ilvl w:val="0"/>
                <w:numId w:val="8"/>
              </w:numPr>
              <w:spacing w:after="0"/>
              <w:ind w:left="342"/>
              <w:rPr>
                <w:rFonts w:ascii="Cambria" w:hAnsi="Cambria"/>
              </w:rPr>
            </w:pPr>
            <w:r>
              <w:rPr>
                <w:rFonts w:ascii="Cambria" w:hAnsi="Cambria"/>
              </w:rPr>
              <w:t>HHS National Organization TA Provider Feedback (Instrument questions 6-10</w:t>
            </w:r>
            <w:r w:rsidRPr="005640F3">
              <w:rPr>
                <w:rFonts w:ascii="Cambria" w:hAnsi="Cambria"/>
              </w:rPr>
              <w:t>);</w:t>
            </w:r>
          </w:p>
          <w:p w:rsidR="0026414C" w:rsidRPr="008B43D3" w:rsidRDefault="0026414C" w:rsidP="0026414C">
            <w:pPr>
              <w:pStyle w:val="ListParagraph"/>
              <w:numPr>
                <w:ilvl w:val="0"/>
                <w:numId w:val="8"/>
              </w:numPr>
              <w:spacing w:after="0"/>
              <w:ind w:left="342"/>
              <w:rPr>
                <w:rFonts w:ascii="Cambria" w:hAnsi="Cambria"/>
              </w:rPr>
            </w:pPr>
            <w:r>
              <w:rPr>
                <w:rFonts w:ascii="Cambria" w:hAnsi="Cambria"/>
              </w:rPr>
              <w:t>Mentoring Community/State TA Provider Feedback</w:t>
            </w:r>
            <w:r w:rsidRPr="005640F3">
              <w:rPr>
                <w:rFonts w:ascii="Cambria" w:hAnsi="Cambria"/>
              </w:rPr>
              <w:t xml:space="preserve"> (</w:t>
            </w:r>
            <w:r>
              <w:rPr>
                <w:rFonts w:ascii="Cambria" w:hAnsi="Cambria"/>
              </w:rPr>
              <w:t>Instrument</w:t>
            </w:r>
            <w:r w:rsidRPr="005640F3">
              <w:rPr>
                <w:rFonts w:ascii="Cambria" w:hAnsi="Cambria"/>
              </w:rPr>
              <w:t xml:space="preserve"> questions </w:t>
            </w:r>
            <w:r>
              <w:rPr>
                <w:rFonts w:ascii="Cambria" w:hAnsi="Cambria"/>
              </w:rPr>
              <w:t>11-15</w:t>
            </w:r>
            <w:r w:rsidRPr="005640F3">
              <w:rPr>
                <w:rFonts w:ascii="Cambria" w:hAnsi="Cambria"/>
              </w:rPr>
              <w:t>);</w:t>
            </w:r>
          </w:p>
          <w:p w:rsidR="0026414C" w:rsidRDefault="0026414C" w:rsidP="0026414C">
            <w:pPr>
              <w:pStyle w:val="ListParagraph"/>
              <w:numPr>
                <w:ilvl w:val="0"/>
                <w:numId w:val="8"/>
              </w:numPr>
              <w:spacing w:after="0"/>
              <w:ind w:left="342"/>
              <w:rPr>
                <w:rFonts w:ascii="Cambria" w:hAnsi="Cambria"/>
              </w:rPr>
            </w:pPr>
            <w:r w:rsidRPr="00A07FCB">
              <w:rPr>
                <w:rFonts w:ascii="Cambria" w:hAnsi="Cambria"/>
              </w:rPr>
              <w:t>Peer Activit</w:t>
            </w:r>
            <w:r>
              <w:rPr>
                <w:rFonts w:ascii="Cambria" w:hAnsi="Cambria"/>
              </w:rPr>
              <w:t>y Feedback</w:t>
            </w:r>
            <w:r w:rsidRPr="00A07FCB">
              <w:rPr>
                <w:rFonts w:ascii="Cambria" w:hAnsi="Cambria"/>
              </w:rPr>
              <w:t xml:space="preserve"> </w:t>
            </w:r>
            <w:r w:rsidRPr="005640F3">
              <w:rPr>
                <w:rFonts w:ascii="Cambria" w:hAnsi="Cambria"/>
              </w:rPr>
              <w:t>(</w:t>
            </w:r>
            <w:r>
              <w:rPr>
                <w:rFonts w:ascii="Cambria" w:hAnsi="Cambria"/>
              </w:rPr>
              <w:t>Instrument</w:t>
            </w:r>
            <w:r w:rsidRPr="005640F3">
              <w:rPr>
                <w:rFonts w:ascii="Cambria" w:hAnsi="Cambria"/>
              </w:rPr>
              <w:t xml:space="preserve"> questions </w:t>
            </w:r>
            <w:r>
              <w:rPr>
                <w:rFonts w:ascii="Cambria" w:hAnsi="Cambria"/>
              </w:rPr>
              <w:t>16-28</w:t>
            </w:r>
            <w:r w:rsidRPr="005640F3">
              <w:rPr>
                <w:rFonts w:ascii="Cambria" w:hAnsi="Cambria"/>
              </w:rPr>
              <w:t>);</w:t>
            </w:r>
          </w:p>
          <w:p w:rsidR="0026414C" w:rsidRPr="00C94509" w:rsidRDefault="0026414C" w:rsidP="0026414C">
            <w:pPr>
              <w:pStyle w:val="ListParagraph"/>
              <w:numPr>
                <w:ilvl w:val="0"/>
                <w:numId w:val="8"/>
              </w:numPr>
              <w:spacing w:after="0"/>
              <w:ind w:left="342"/>
              <w:rPr>
                <w:rFonts w:ascii="Cambria" w:hAnsi="Cambria"/>
              </w:rPr>
            </w:pPr>
            <w:r>
              <w:rPr>
                <w:rFonts w:ascii="Cambria" w:hAnsi="Cambria"/>
              </w:rPr>
              <w:t>Comparing TA Support Modalities</w:t>
            </w:r>
            <w:r w:rsidRPr="00A07FCB">
              <w:rPr>
                <w:rFonts w:ascii="Cambria" w:hAnsi="Cambria"/>
              </w:rPr>
              <w:t xml:space="preserve"> </w:t>
            </w:r>
            <w:r>
              <w:rPr>
                <w:rFonts w:ascii="Cambria" w:hAnsi="Cambria"/>
              </w:rPr>
              <w:t>(Instrument question 29</w:t>
            </w:r>
            <w:r w:rsidRPr="005640F3">
              <w:rPr>
                <w:rFonts w:ascii="Cambria" w:hAnsi="Cambria"/>
              </w:rPr>
              <w:t>)</w:t>
            </w:r>
          </w:p>
          <w:p w:rsidR="0026414C" w:rsidRDefault="0026414C" w:rsidP="0026414C">
            <w:pPr>
              <w:pStyle w:val="ListParagraph"/>
              <w:numPr>
                <w:ilvl w:val="0"/>
                <w:numId w:val="8"/>
              </w:numPr>
              <w:spacing w:after="0"/>
              <w:ind w:left="342"/>
              <w:rPr>
                <w:rFonts w:ascii="Cambria" w:hAnsi="Cambria"/>
              </w:rPr>
            </w:pPr>
            <w:r>
              <w:rPr>
                <w:rFonts w:ascii="Cambria" w:hAnsi="Cambria"/>
              </w:rPr>
              <w:t>Community and Award Type Identification (survey questions 30 – 31)</w:t>
            </w:r>
          </w:p>
          <w:p w:rsidR="0026414C" w:rsidRPr="008B5724" w:rsidRDefault="0026414C" w:rsidP="0026414C">
            <w:pPr>
              <w:spacing w:after="0" w:line="240" w:lineRule="auto"/>
              <w:ind w:left="-18"/>
              <w:rPr>
                <w:rFonts w:ascii="Cambria" w:hAnsi="Cambria"/>
              </w:rPr>
            </w:pPr>
          </w:p>
        </w:tc>
        <w:tc>
          <w:tcPr>
            <w:tcW w:w="2790" w:type="dxa"/>
            <w:tcBorders>
              <w:top w:val="single" w:sz="12" w:space="0" w:color="auto"/>
              <w:bottom w:val="single" w:sz="4" w:space="0" w:color="auto"/>
            </w:tcBorders>
            <w:vAlign w:val="center"/>
          </w:tcPr>
          <w:p w:rsidR="0026414C" w:rsidRPr="008B5724" w:rsidRDefault="0026414C" w:rsidP="0026414C">
            <w:pPr>
              <w:pStyle w:val="ListParagraph"/>
              <w:numPr>
                <w:ilvl w:val="0"/>
                <w:numId w:val="6"/>
              </w:numPr>
              <w:spacing w:after="0" w:line="240" w:lineRule="auto"/>
              <w:ind w:left="432"/>
              <w:rPr>
                <w:rFonts w:ascii="Cambria" w:hAnsi="Cambria"/>
              </w:rPr>
            </w:pPr>
            <w:r>
              <w:rPr>
                <w:rFonts w:ascii="Cambria" w:hAnsi="Cambria"/>
              </w:rPr>
              <w:t>Descriptive statistics</w:t>
            </w:r>
          </w:p>
          <w:p w:rsidR="0026414C" w:rsidRPr="006F16EE" w:rsidRDefault="0026414C" w:rsidP="0026414C">
            <w:pPr>
              <w:pStyle w:val="ListParagraph"/>
              <w:spacing w:after="0" w:line="240" w:lineRule="auto"/>
              <w:ind w:left="432"/>
              <w:rPr>
                <w:rFonts w:ascii="Cambria" w:hAnsi="Cambria"/>
              </w:rPr>
            </w:pPr>
          </w:p>
        </w:tc>
        <w:tc>
          <w:tcPr>
            <w:tcW w:w="3240" w:type="dxa"/>
            <w:tcBorders>
              <w:top w:val="single" w:sz="12" w:space="0" w:color="auto"/>
            </w:tcBorders>
            <w:vAlign w:val="center"/>
          </w:tcPr>
          <w:p w:rsidR="0026414C" w:rsidRPr="006F16EE" w:rsidRDefault="0026414C" w:rsidP="0026414C">
            <w:pPr>
              <w:pStyle w:val="ListParagraph"/>
              <w:numPr>
                <w:ilvl w:val="0"/>
                <w:numId w:val="7"/>
              </w:numPr>
              <w:tabs>
                <w:tab w:val="left" w:pos="342"/>
              </w:tabs>
              <w:spacing w:after="0" w:line="240" w:lineRule="auto"/>
              <w:ind w:left="373"/>
              <w:rPr>
                <w:rFonts w:ascii="Cambria" w:hAnsi="Cambria"/>
              </w:rPr>
            </w:pPr>
            <w:r w:rsidRPr="006F16EE">
              <w:rPr>
                <w:rFonts w:ascii="Cambria" w:hAnsi="Cambria"/>
              </w:rPr>
              <w:t xml:space="preserve">Provides summary of the </w:t>
            </w:r>
            <w:r>
              <w:rPr>
                <w:rFonts w:ascii="Cambria" w:hAnsi="Cambria"/>
              </w:rPr>
              <w:t>Instrument</w:t>
            </w:r>
            <w:r w:rsidRPr="006F16EE">
              <w:rPr>
                <w:rFonts w:ascii="Cambria" w:hAnsi="Cambria"/>
              </w:rPr>
              <w:t xml:space="preserve"> data</w:t>
            </w:r>
          </w:p>
          <w:p w:rsidR="0026414C" w:rsidRPr="008B5724" w:rsidRDefault="0026414C" w:rsidP="0026414C">
            <w:pPr>
              <w:pStyle w:val="ListParagraph"/>
              <w:numPr>
                <w:ilvl w:val="0"/>
                <w:numId w:val="7"/>
              </w:numPr>
              <w:tabs>
                <w:tab w:val="left" w:pos="342"/>
              </w:tabs>
              <w:spacing w:after="0" w:line="240" w:lineRule="auto"/>
              <w:ind w:left="373"/>
              <w:rPr>
                <w:rFonts w:ascii="Cambria" w:hAnsi="Cambria"/>
              </w:rPr>
            </w:pPr>
            <w:r w:rsidRPr="006F16EE">
              <w:rPr>
                <w:rFonts w:ascii="Cambria" w:hAnsi="Cambria"/>
              </w:rPr>
              <w:t xml:space="preserve">Provides the distribution, central tendency, and dispersion of the </w:t>
            </w:r>
            <w:r>
              <w:rPr>
                <w:rFonts w:ascii="Cambria" w:hAnsi="Cambria"/>
              </w:rPr>
              <w:t>Instrument</w:t>
            </w:r>
            <w:r w:rsidRPr="006F16EE">
              <w:rPr>
                <w:rFonts w:ascii="Cambria" w:hAnsi="Cambria"/>
              </w:rPr>
              <w:t xml:space="preserve"> data; top box score provides the % total agreement with statements </w:t>
            </w:r>
          </w:p>
        </w:tc>
      </w:tr>
      <w:tr w:rsidR="0026414C" w:rsidRPr="006F16EE" w:rsidTr="0026414C">
        <w:trPr>
          <w:trHeight w:hRule="exact" w:val="1435"/>
        </w:trPr>
        <w:tc>
          <w:tcPr>
            <w:tcW w:w="3690" w:type="dxa"/>
            <w:vMerge/>
            <w:vAlign w:val="center"/>
          </w:tcPr>
          <w:p w:rsidR="0026414C" w:rsidRDefault="0026414C" w:rsidP="0026414C">
            <w:pPr>
              <w:pStyle w:val="ListParagraph"/>
              <w:numPr>
                <w:ilvl w:val="0"/>
                <w:numId w:val="8"/>
              </w:numPr>
              <w:spacing w:after="0"/>
              <w:ind w:left="342"/>
              <w:rPr>
                <w:rFonts w:ascii="Cambria" w:hAnsi="Cambria"/>
              </w:rPr>
            </w:pPr>
          </w:p>
        </w:tc>
        <w:tc>
          <w:tcPr>
            <w:tcW w:w="2790" w:type="dxa"/>
            <w:tcBorders>
              <w:top w:val="single" w:sz="12" w:space="0" w:color="auto"/>
              <w:bottom w:val="single" w:sz="4" w:space="0" w:color="auto"/>
            </w:tcBorders>
            <w:vAlign w:val="center"/>
          </w:tcPr>
          <w:p w:rsidR="0026414C" w:rsidRDefault="0026414C" w:rsidP="0026414C">
            <w:pPr>
              <w:pStyle w:val="ListParagraph"/>
              <w:numPr>
                <w:ilvl w:val="0"/>
                <w:numId w:val="6"/>
              </w:numPr>
              <w:spacing w:after="0" w:line="240" w:lineRule="auto"/>
              <w:ind w:left="432"/>
              <w:rPr>
                <w:rFonts w:ascii="Cambria" w:hAnsi="Cambria"/>
              </w:rPr>
            </w:pPr>
            <w:r>
              <w:rPr>
                <w:rFonts w:ascii="Cambria" w:hAnsi="Cambria"/>
              </w:rPr>
              <w:t>Chi-square tables</w:t>
            </w:r>
          </w:p>
        </w:tc>
        <w:tc>
          <w:tcPr>
            <w:tcW w:w="3240" w:type="dxa"/>
            <w:vAlign w:val="center"/>
          </w:tcPr>
          <w:p w:rsidR="0026414C" w:rsidRPr="006F16EE" w:rsidRDefault="0026414C" w:rsidP="0026414C">
            <w:pPr>
              <w:pStyle w:val="ListParagraph"/>
              <w:numPr>
                <w:ilvl w:val="0"/>
                <w:numId w:val="7"/>
              </w:numPr>
              <w:tabs>
                <w:tab w:val="left" w:pos="342"/>
              </w:tabs>
              <w:spacing w:after="0" w:line="240" w:lineRule="auto"/>
              <w:ind w:left="373"/>
              <w:rPr>
                <w:rFonts w:ascii="Cambria" w:hAnsi="Cambria"/>
              </w:rPr>
            </w:pPr>
            <w:r w:rsidRPr="006F16EE">
              <w:rPr>
                <w:rFonts w:ascii="Cambria" w:hAnsi="Cambria"/>
              </w:rPr>
              <w:t>Provides distribution of scores by demographic sub-groups</w:t>
            </w:r>
          </w:p>
        </w:tc>
      </w:tr>
      <w:tr w:rsidR="0026414C" w:rsidRPr="006F16EE" w:rsidTr="0026414C">
        <w:trPr>
          <w:trHeight w:hRule="exact" w:val="1435"/>
        </w:trPr>
        <w:tc>
          <w:tcPr>
            <w:tcW w:w="3690" w:type="dxa"/>
            <w:vMerge/>
            <w:tcBorders>
              <w:bottom w:val="single" w:sz="4" w:space="0" w:color="auto"/>
            </w:tcBorders>
            <w:vAlign w:val="center"/>
          </w:tcPr>
          <w:p w:rsidR="0026414C" w:rsidRDefault="0026414C" w:rsidP="0026414C">
            <w:pPr>
              <w:pStyle w:val="ListParagraph"/>
              <w:numPr>
                <w:ilvl w:val="0"/>
                <w:numId w:val="8"/>
              </w:numPr>
              <w:spacing w:after="0"/>
              <w:ind w:left="342"/>
              <w:rPr>
                <w:rFonts w:ascii="Cambria" w:hAnsi="Cambria"/>
              </w:rPr>
            </w:pPr>
          </w:p>
        </w:tc>
        <w:tc>
          <w:tcPr>
            <w:tcW w:w="2790" w:type="dxa"/>
            <w:tcBorders>
              <w:top w:val="single" w:sz="12" w:space="0" w:color="auto"/>
              <w:bottom w:val="single" w:sz="4" w:space="0" w:color="auto"/>
            </w:tcBorders>
            <w:vAlign w:val="center"/>
          </w:tcPr>
          <w:p w:rsidR="0026414C" w:rsidRDefault="0026414C" w:rsidP="0026414C">
            <w:pPr>
              <w:pStyle w:val="ListParagraph"/>
              <w:numPr>
                <w:ilvl w:val="0"/>
                <w:numId w:val="6"/>
              </w:numPr>
              <w:spacing w:after="0" w:line="240" w:lineRule="auto"/>
              <w:ind w:left="432"/>
              <w:rPr>
                <w:rFonts w:ascii="Cambria" w:hAnsi="Cambria"/>
              </w:rPr>
            </w:pPr>
            <w:r>
              <w:rPr>
                <w:rFonts w:ascii="Cambria" w:hAnsi="Cambria"/>
              </w:rPr>
              <w:t>Themed analysis (open ended items only)</w:t>
            </w:r>
          </w:p>
        </w:tc>
        <w:tc>
          <w:tcPr>
            <w:tcW w:w="3240" w:type="dxa"/>
            <w:tcBorders>
              <w:bottom w:val="single" w:sz="4" w:space="0" w:color="auto"/>
            </w:tcBorders>
            <w:vAlign w:val="center"/>
          </w:tcPr>
          <w:p w:rsidR="0026414C" w:rsidRPr="006F16EE" w:rsidRDefault="0026414C" w:rsidP="0026414C">
            <w:pPr>
              <w:pStyle w:val="ListParagraph"/>
              <w:numPr>
                <w:ilvl w:val="0"/>
                <w:numId w:val="7"/>
              </w:numPr>
              <w:tabs>
                <w:tab w:val="left" w:pos="342"/>
              </w:tabs>
              <w:spacing w:after="0" w:line="240" w:lineRule="auto"/>
              <w:ind w:left="373"/>
              <w:rPr>
                <w:rFonts w:ascii="Cambria" w:hAnsi="Cambria"/>
              </w:rPr>
            </w:pPr>
            <w:r w:rsidRPr="006F16EE">
              <w:rPr>
                <w:rFonts w:ascii="Cambria" w:hAnsi="Cambria"/>
              </w:rPr>
              <w:t xml:space="preserve">Provides clear understanding of the key themes derived from open-ended </w:t>
            </w:r>
            <w:r>
              <w:rPr>
                <w:rFonts w:ascii="Cambria" w:hAnsi="Cambria"/>
              </w:rPr>
              <w:t>Instrument</w:t>
            </w:r>
            <w:r w:rsidRPr="006F16EE">
              <w:rPr>
                <w:rFonts w:ascii="Cambria" w:hAnsi="Cambria"/>
              </w:rPr>
              <w:t xml:space="preserve"> questions</w:t>
            </w:r>
          </w:p>
        </w:tc>
      </w:tr>
    </w:tbl>
    <w:p w:rsidR="0026414C" w:rsidRPr="00DF168E" w:rsidRDefault="0026414C" w:rsidP="00E00F6B">
      <w:pPr>
        <w:spacing w:after="0"/>
        <w:rPr>
          <w:rFonts w:ascii="Cambria" w:hAnsi="Cambria"/>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t xml:space="preserve">Display of OMB Approval  Date </w:t>
      </w:r>
    </w:p>
    <w:p w:rsidR="00E00F6B" w:rsidRPr="00EF3EDF" w:rsidRDefault="00E00F6B" w:rsidP="00E00F6B">
      <w:pPr>
        <w:spacing w:after="0"/>
        <w:ind w:left="360"/>
        <w:rPr>
          <w:rFonts w:ascii="Cambria" w:hAnsi="Cambria"/>
        </w:rPr>
      </w:pPr>
      <w:r w:rsidRPr="00EF3EDF">
        <w:rPr>
          <w:rFonts w:ascii="Cambria" w:hAnsi="Cambria"/>
        </w:rPr>
        <w:t>We are requesting no exemption.</w:t>
      </w:r>
    </w:p>
    <w:p w:rsidR="00E00F6B" w:rsidRPr="00DF168E" w:rsidRDefault="00E00F6B" w:rsidP="00E00F6B">
      <w:pPr>
        <w:pStyle w:val="ListParagraph"/>
        <w:spacing w:after="0"/>
        <w:rPr>
          <w:rFonts w:ascii="Cambria" w:hAnsi="Cambria"/>
        </w:rPr>
      </w:pPr>
    </w:p>
    <w:p w:rsidR="00E00F6B" w:rsidRPr="00DF168E" w:rsidRDefault="00E00F6B" w:rsidP="00E00F6B">
      <w:pPr>
        <w:pStyle w:val="ListParagraph"/>
        <w:numPr>
          <w:ilvl w:val="0"/>
          <w:numId w:val="1"/>
        </w:numPr>
        <w:spacing w:after="0"/>
        <w:ind w:left="360"/>
        <w:rPr>
          <w:rFonts w:ascii="Cambria" w:hAnsi="Cambria"/>
          <w:b/>
        </w:rPr>
      </w:pPr>
      <w:r w:rsidRPr="00DF168E">
        <w:rPr>
          <w:rFonts w:ascii="Cambria" w:hAnsi="Cambria"/>
          <w:b/>
        </w:rPr>
        <w:t>Exceptions to Certification for Paperwork Reduction Act Submissions</w:t>
      </w:r>
    </w:p>
    <w:p w:rsidR="00E00F6B" w:rsidRPr="00EF3EDF" w:rsidRDefault="00E00F6B" w:rsidP="00E00F6B">
      <w:pPr>
        <w:spacing w:after="0"/>
        <w:ind w:left="360"/>
        <w:rPr>
          <w:rFonts w:ascii="Cambria" w:hAnsi="Cambria"/>
        </w:rPr>
      </w:pPr>
      <w:r w:rsidRPr="00EF3EDF">
        <w:rPr>
          <w:rFonts w:ascii="Cambria" w:hAnsi="Cambria"/>
        </w:rPr>
        <w:t>There are no exceptions to the certification.  These activities comply with the requirements in 5 CFR 1320.9.</w:t>
      </w:r>
    </w:p>
    <w:p w:rsidR="00E00F6B" w:rsidRPr="005640F3" w:rsidRDefault="00E00F6B" w:rsidP="00E00F6B">
      <w:pPr>
        <w:spacing w:after="0"/>
        <w:rPr>
          <w:rFonts w:ascii="Cambria" w:hAnsi="Cambria"/>
          <w:b/>
          <w:highlight w:val="cyan"/>
        </w:rPr>
      </w:pPr>
    </w:p>
    <w:p w:rsidR="00E00F6B" w:rsidRPr="005640F3" w:rsidRDefault="00E00F6B" w:rsidP="00E00F6B">
      <w:pPr>
        <w:spacing w:after="0"/>
        <w:rPr>
          <w:rFonts w:ascii="Cambria" w:hAnsi="Cambria"/>
          <w:b/>
        </w:rPr>
      </w:pPr>
      <w:r w:rsidRPr="005640F3">
        <w:rPr>
          <w:rFonts w:ascii="Cambria" w:hAnsi="Cambria"/>
          <w:b/>
        </w:rPr>
        <w:t>LIST OF ATTACHMENTS – Section A</w:t>
      </w:r>
    </w:p>
    <w:p w:rsidR="00E00F6B" w:rsidRPr="005640F3" w:rsidRDefault="00E00F6B" w:rsidP="00E00F6B">
      <w:pPr>
        <w:spacing w:after="160"/>
        <w:rPr>
          <w:rFonts w:ascii="Cambria" w:hAnsi="Cambria"/>
        </w:rPr>
      </w:pPr>
      <w:r w:rsidRPr="005640F3">
        <w:rPr>
          <w:rFonts w:ascii="Cambria" w:hAnsi="Cambria"/>
        </w:rPr>
        <w:t>Note: Attachments are included as separate files as instructed.</w:t>
      </w:r>
    </w:p>
    <w:p w:rsidR="00E00F6B" w:rsidRPr="0038723B" w:rsidRDefault="006F6F29" w:rsidP="0038723B">
      <w:pPr>
        <w:pStyle w:val="ListParagraph"/>
        <w:numPr>
          <w:ilvl w:val="0"/>
          <w:numId w:val="3"/>
        </w:numPr>
        <w:spacing w:after="0" w:line="240" w:lineRule="auto"/>
        <w:rPr>
          <w:rFonts w:ascii="Cambria" w:hAnsi="Cambria"/>
          <w:b/>
        </w:rPr>
      </w:pPr>
      <w:r w:rsidRPr="0038723B">
        <w:rPr>
          <w:rFonts w:ascii="Cambria" w:hAnsi="Cambria"/>
          <w:b/>
        </w:rPr>
        <w:t>CPPW Online Resource Center Screen Shots</w:t>
      </w:r>
    </w:p>
    <w:p w:rsidR="00933AB3" w:rsidRPr="0038723B" w:rsidRDefault="00933AB3" w:rsidP="0038723B">
      <w:pPr>
        <w:pStyle w:val="ListParagraph"/>
        <w:numPr>
          <w:ilvl w:val="0"/>
          <w:numId w:val="3"/>
        </w:numPr>
        <w:spacing w:after="0" w:line="240" w:lineRule="auto"/>
        <w:rPr>
          <w:rFonts w:ascii="Cambria" w:hAnsi="Cambria"/>
          <w:b/>
        </w:rPr>
      </w:pPr>
      <w:r w:rsidRPr="0038723B">
        <w:rPr>
          <w:rFonts w:ascii="Cambria" w:hAnsi="Cambria"/>
          <w:b/>
        </w:rPr>
        <w:t>CPPW Resource Center Guide</w:t>
      </w:r>
    </w:p>
    <w:p w:rsidR="00E00F6B" w:rsidRPr="0038723B" w:rsidRDefault="00E00F6B" w:rsidP="0038723B">
      <w:pPr>
        <w:pStyle w:val="ListParagraph"/>
        <w:numPr>
          <w:ilvl w:val="0"/>
          <w:numId w:val="3"/>
        </w:numPr>
        <w:spacing w:after="0" w:line="240" w:lineRule="auto"/>
        <w:rPr>
          <w:rFonts w:ascii="Cambria" w:hAnsi="Cambria"/>
          <w:b/>
        </w:rPr>
      </w:pPr>
      <w:r w:rsidRPr="0038723B">
        <w:rPr>
          <w:rFonts w:ascii="Cambria" w:hAnsi="Cambria"/>
          <w:b/>
        </w:rPr>
        <w:t>Web Instrument (word version)</w:t>
      </w:r>
    </w:p>
    <w:p w:rsidR="003E67DF" w:rsidRPr="0038723B" w:rsidRDefault="00E00F6B" w:rsidP="0038723B">
      <w:pPr>
        <w:pStyle w:val="ListParagraph"/>
        <w:numPr>
          <w:ilvl w:val="0"/>
          <w:numId w:val="3"/>
        </w:numPr>
        <w:spacing w:after="0" w:line="240" w:lineRule="auto"/>
        <w:rPr>
          <w:b/>
        </w:rPr>
      </w:pPr>
      <w:r w:rsidRPr="0038723B">
        <w:rPr>
          <w:rFonts w:ascii="Cambria" w:hAnsi="Cambria"/>
          <w:b/>
        </w:rPr>
        <w:t>Web Instrument (online version)</w:t>
      </w:r>
    </w:p>
    <w:p w:rsidR="00B96D4B" w:rsidRPr="0038723B" w:rsidRDefault="00B96D4B" w:rsidP="0038723B">
      <w:pPr>
        <w:pStyle w:val="ListParagraph"/>
        <w:numPr>
          <w:ilvl w:val="0"/>
          <w:numId w:val="3"/>
        </w:numPr>
        <w:spacing w:after="0" w:line="240" w:lineRule="auto"/>
        <w:rPr>
          <w:b/>
        </w:rPr>
      </w:pPr>
      <w:r w:rsidRPr="0038723B">
        <w:rPr>
          <w:rFonts w:ascii="Cambria" w:hAnsi="Cambria"/>
          <w:b/>
        </w:rPr>
        <w:t>Initial Email with Instructions</w:t>
      </w:r>
    </w:p>
    <w:p w:rsidR="00811DDA" w:rsidRPr="0038723B" w:rsidRDefault="00811DDA" w:rsidP="0038723B">
      <w:pPr>
        <w:pStyle w:val="ListParagraph"/>
        <w:numPr>
          <w:ilvl w:val="0"/>
          <w:numId w:val="10"/>
        </w:numPr>
        <w:spacing w:after="0" w:line="240" w:lineRule="auto"/>
        <w:rPr>
          <w:rFonts w:ascii="Cambria" w:hAnsi="Cambria"/>
          <w:b/>
        </w:rPr>
      </w:pPr>
      <w:r w:rsidRPr="0038723B">
        <w:rPr>
          <w:rFonts w:ascii="Cambria" w:hAnsi="Cambria"/>
          <w:b/>
        </w:rPr>
        <w:t>Follow-Up Email</w:t>
      </w:r>
    </w:p>
    <w:p w:rsidR="00811DDA" w:rsidRPr="0038723B" w:rsidRDefault="00811DDA" w:rsidP="0038723B">
      <w:pPr>
        <w:pStyle w:val="ListParagraph"/>
        <w:numPr>
          <w:ilvl w:val="0"/>
          <w:numId w:val="10"/>
        </w:numPr>
        <w:spacing w:after="0" w:line="240" w:lineRule="auto"/>
        <w:rPr>
          <w:rFonts w:ascii="Cambria" w:hAnsi="Cambria"/>
          <w:b/>
        </w:rPr>
      </w:pPr>
      <w:r w:rsidRPr="0038723B">
        <w:rPr>
          <w:rFonts w:ascii="Cambria" w:hAnsi="Cambria"/>
          <w:b/>
        </w:rPr>
        <w:t>Final Reminder Email</w:t>
      </w:r>
    </w:p>
    <w:sectPr w:rsidR="00811DDA" w:rsidRPr="0038723B" w:rsidSect="006035CA">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08" w:rsidRDefault="00C14708" w:rsidP="006A4E14">
      <w:pPr>
        <w:spacing w:after="0" w:line="240" w:lineRule="auto"/>
      </w:pPr>
      <w:r>
        <w:separator/>
      </w:r>
    </w:p>
  </w:endnote>
  <w:endnote w:type="continuationSeparator" w:id="0">
    <w:p w:rsidR="00C14708" w:rsidRDefault="00C14708" w:rsidP="006A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BC" w:rsidRDefault="00005BBC" w:rsidP="0026414C">
    <w:pPr>
      <w:pStyle w:val="Footer"/>
      <w:jc w:val="right"/>
    </w:pPr>
    <w:r w:rsidRPr="0013654A">
      <w:t xml:space="preserve">Page </w:t>
    </w:r>
    <w:r w:rsidRPr="0013654A">
      <w:rPr>
        <w:b/>
        <w:sz w:val="24"/>
        <w:szCs w:val="24"/>
      </w:rPr>
      <w:fldChar w:fldCharType="begin"/>
    </w:r>
    <w:r w:rsidRPr="0013654A">
      <w:rPr>
        <w:b/>
      </w:rPr>
      <w:instrText xml:space="preserve"> PAGE </w:instrText>
    </w:r>
    <w:r w:rsidRPr="0013654A">
      <w:rPr>
        <w:b/>
        <w:sz w:val="24"/>
        <w:szCs w:val="24"/>
      </w:rPr>
      <w:fldChar w:fldCharType="separate"/>
    </w:r>
    <w:r w:rsidR="00504234">
      <w:rPr>
        <w:b/>
        <w:noProof/>
      </w:rPr>
      <w:t>10</w:t>
    </w:r>
    <w:r w:rsidRPr="0013654A">
      <w:rPr>
        <w:b/>
        <w:sz w:val="24"/>
        <w:szCs w:val="24"/>
      </w:rPr>
      <w:fldChar w:fldCharType="end"/>
    </w:r>
    <w:r w:rsidRPr="0013654A">
      <w:t xml:space="preserve"> of </w:t>
    </w:r>
    <w: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08" w:rsidRDefault="00C14708" w:rsidP="006A4E14">
      <w:pPr>
        <w:spacing w:after="0" w:line="240" w:lineRule="auto"/>
      </w:pPr>
      <w:r>
        <w:separator/>
      </w:r>
    </w:p>
  </w:footnote>
  <w:footnote w:type="continuationSeparator" w:id="0">
    <w:p w:rsidR="00C14708" w:rsidRDefault="00C14708" w:rsidP="006A4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BC" w:rsidRPr="00716F94" w:rsidRDefault="00005BBC" w:rsidP="006035CA">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38B"/>
    <w:multiLevelType w:val="hybridMultilevel"/>
    <w:tmpl w:val="4760A70A"/>
    <w:lvl w:ilvl="0" w:tplc="B816D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4A6986"/>
    <w:multiLevelType w:val="hybridMultilevel"/>
    <w:tmpl w:val="2F7618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C9560B"/>
    <w:multiLevelType w:val="hybridMultilevel"/>
    <w:tmpl w:val="B694C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95A08"/>
    <w:multiLevelType w:val="multilevel"/>
    <w:tmpl w:val="48567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16092"/>
    <w:multiLevelType w:val="hybridMultilevel"/>
    <w:tmpl w:val="034021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123A57"/>
    <w:multiLevelType w:val="hybridMultilevel"/>
    <w:tmpl w:val="40882AA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B320A0"/>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3"/>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B"/>
    <w:rsid w:val="00005BBC"/>
    <w:rsid w:val="000A5C9B"/>
    <w:rsid w:val="000B4AD3"/>
    <w:rsid w:val="0011507C"/>
    <w:rsid w:val="0013535B"/>
    <w:rsid w:val="001A022E"/>
    <w:rsid w:val="001C4880"/>
    <w:rsid w:val="0026414C"/>
    <w:rsid w:val="00274303"/>
    <w:rsid w:val="00301C71"/>
    <w:rsid w:val="00311E93"/>
    <w:rsid w:val="0032691D"/>
    <w:rsid w:val="00377790"/>
    <w:rsid w:val="0038723B"/>
    <w:rsid w:val="003C6EEF"/>
    <w:rsid w:val="003E67DF"/>
    <w:rsid w:val="004246E9"/>
    <w:rsid w:val="00435347"/>
    <w:rsid w:val="004365F0"/>
    <w:rsid w:val="00455B1B"/>
    <w:rsid w:val="00496B59"/>
    <w:rsid w:val="004C0EF2"/>
    <w:rsid w:val="004C380B"/>
    <w:rsid w:val="00504234"/>
    <w:rsid w:val="00511596"/>
    <w:rsid w:val="005127BE"/>
    <w:rsid w:val="005B0981"/>
    <w:rsid w:val="005C7EC8"/>
    <w:rsid w:val="006034FB"/>
    <w:rsid w:val="006035CA"/>
    <w:rsid w:val="00623AD0"/>
    <w:rsid w:val="006311FB"/>
    <w:rsid w:val="006332E7"/>
    <w:rsid w:val="006A4E14"/>
    <w:rsid w:val="006F6F29"/>
    <w:rsid w:val="007007A3"/>
    <w:rsid w:val="007F680B"/>
    <w:rsid w:val="00811DDA"/>
    <w:rsid w:val="00817E91"/>
    <w:rsid w:val="008E5977"/>
    <w:rsid w:val="00922FFB"/>
    <w:rsid w:val="00933AB3"/>
    <w:rsid w:val="0095628F"/>
    <w:rsid w:val="00974F6A"/>
    <w:rsid w:val="009935C3"/>
    <w:rsid w:val="009A5A20"/>
    <w:rsid w:val="009C5BDE"/>
    <w:rsid w:val="00A05340"/>
    <w:rsid w:val="00A13508"/>
    <w:rsid w:val="00A322CA"/>
    <w:rsid w:val="00A56F1E"/>
    <w:rsid w:val="00B9208E"/>
    <w:rsid w:val="00B96D4B"/>
    <w:rsid w:val="00BA353E"/>
    <w:rsid w:val="00BB2B5A"/>
    <w:rsid w:val="00C03DD7"/>
    <w:rsid w:val="00C14708"/>
    <w:rsid w:val="00D52A99"/>
    <w:rsid w:val="00D85E71"/>
    <w:rsid w:val="00D9088D"/>
    <w:rsid w:val="00DC53BF"/>
    <w:rsid w:val="00DF00D9"/>
    <w:rsid w:val="00E00F6B"/>
    <w:rsid w:val="00E3511F"/>
    <w:rsid w:val="00E47B8C"/>
    <w:rsid w:val="00EB6E58"/>
    <w:rsid w:val="00FA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6B"/>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00F6B"/>
    <w:rPr>
      <w:rFonts w:ascii="Calibri" w:eastAsia="Times New Roman" w:hAnsi="Calibri" w:cs="Times New Roman"/>
      <w:sz w:val="20"/>
      <w:szCs w:val="20"/>
    </w:rPr>
  </w:style>
  <w:style w:type="paragraph" w:styleId="Footer">
    <w:name w:val="footer"/>
    <w:basedOn w:val="Normal"/>
    <w:link w:val="FooterChar"/>
    <w:uiPriority w:val="99"/>
    <w:unhideWhenUsed/>
    <w:rsid w:val="00E00F6B"/>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E00F6B"/>
    <w:rPr>
      <w:rFonts w:ascii="Calibri" w:eastAsia="Times New Roman" w:hAnsi="Calibri" w:cs="Times New Roman"/>
      <w:sz w:val="20"/>
      <w:szCs w:val="20"/>
    </w:rPr>
  </w:style>
  <w:style w:type="character" w:styleId="Hyperlink">
    <w:name w:val="Hyperlink"/>
    <w:uiPriority w:val="99"/>
    <w:unhideWhenUsed/>
    <w:rsid w:val="00E00F6B"/>
    <w:rPr>
      <w:color w:val="0000FF"/>
      <w:u w:val="single"/>
    </w:rPr>
  </w:style>
  <w:style w:type="paragraph" w:styleId="ListParagraph">
    <w:name w:val="List Paragraph"/>
    <w:basedOn w:val="Normal"/>
    <w:uiPriority w:val="34"/>
    <w:qFormat/>
    <w:rsid w:val="00E00F6B"/>
    <w:pPr>
      <w:ind w:left="720"/>
      <w:contextualSpacing/>
    </w:pPr>
  </w:style>
  <w:style w:type="paragraph" w:customStyle="1" w:styleId="Default">
    <w:name w:val="Default"/>
    <w:rsid w:val="00E00F6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E00F6B"/>
    <w:rPr>
      <w:color w:val="auto"/>
    </w:rPr>
  </w:style>
  <w:style w:type="character" w:styleId="CommentReference">
    <w:name w:val="annotation reference"/>
    <w:uiPriority w:val="99"/>
    <w:semiHidden/>
    <w:unhideWhenUsed/>
    <w:rsid w:val="00E00F6B"/>
    <w:rPr>
      <w:sz w:val="16"/>
      <w:szCs w:val="16"/>
    </w:rPr>
  </w:style>
  <w:style w:type="paragraph" w:styleId="CommentText">
    <w:name w:val="annotation text"/>
    <w:basedOn w:val="Normal"/>
    <w:link w:val="CommentTextChar"/>
    <w:uiPriority w:val="99"/>
    <w:semiHidden/>
    <w:unhideWhenUsed/>
    <w:rsid w:val="00E00F6B"/>
    <w:pPr>
      <w:spacing w:line="240" w:lineRule="auto"/>
    </w:pPr>
    <w:rPr>
      <w:sz w:val="20"/>
      <w:szCs w:val="20"/>
    </w:rPr>
  </w:style>
  <w:style w:type="character" w:customStyle="1" w:styleId="CommentTextChar">
    <w:name w:val="Comment Text Char"/>
    <w:basedOn w:val="DefaultParagraphFont"/>
    <w:link w:val="CommentText"/>
    <w:uiPriority w:val="99"/>
    <w:semiHidden/>
    <w:rsid w:val="00E00F6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0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F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00F6B"/>
    <w:rPr>
      <w:b/>
      <w:bCs/>
    </w:rPr>
  </w:style>
  <w:style w:type="character" w:customStyle="1" w:styleId="CommentSubjectChar">
    <w:name w:val="Comment Subject Char"/>
    <w:basedOn w:val="CommentTextChar"/>
    <w:link w:val="CommentSubject"/>
    <w:uiPriority w:val="99"/>
    <w:semiHidden/>
    <w:rsid w:val="00E00F6B"/>
    <w:rPr>
      <w:rFonts w:ascii="Calibri" w:eastAsia="Times New Roman" w:hAnsi="Calibri" w:cs="Times New Roman"/>
      <w:b/>
      <w:bCs/>
      <w:sz w:val="20"/>
      <w:szCs w:val="20"/>
    </w:rPr>
  </w:style>
  <w:style w:type="paragraph" w:styleId="NoSpacing">
    <w:name w:val="No Spacing"/>
    <w:uiPriority w:val="1"/>
    <w:qFormat/>
    <w:rsid w:val="00D9088D"/>
    <w:pPr>
      <w:spacing w:after="0" w:line="240" w:lineRule="auto"/>
    </w:pPr>
    <w:rPr>
      <w:rFonts w:ascii="Times New Roman" w:eastAsia="Calibri" w:hAnsi="Times New Roman" w:cs="Times New Roman"/>
      <w:sz w:val="24"/>
    </w:rPr>
  </w:style>
  <w:style w:type="paragraph" w:styleId="Revision">
    <w:name w:val="Revision"/>
    <w:hidden/>
    <w:uiPriority w:val="99"/>
    <w:semiHidden/>
    <w:rsid w:val="0032691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6B"/>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00F6B"/>
    <w:rPr>
      <w:rFonts w:ascii="Calibri" w:eastAsia="Times New Roman" w:hAnsi="Calibri" w:cs="Times New Roman"/>
      <w:sz w:val="20"/>
      <w:szCs w:val="20"/>
    </w:rPr>
  </w:style>
  <w:style w:type="paragraph" w:styleId="Footer">
    <w:name w:val="footer"/>
    <w:basedOn w:val="Normal"/>
    <w:link w:val="FooterChar"/>
    <w:uiPriority w:val="99"/>
    <w:unhideWhenUsed/>
    <w:rsid w:val="00E00F6B"/>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E00F6B"/>
    <w:rPr>
      <w:rFonts w:ascii="Calibri" w:eastAsia="Times New Roman" w:hAnsi="Calibri" w:cs="Times New Roman"/>
      <w:sz w:val="20"/>
      <w:szCs w:val="20"/>
    </w:rPr>
  </w:style>
  <w:style w:type="character" w:styleId="Hyperlink">
    <w:name w:val="Hyperlink"/>
    <w:uiPriority w:val="99"/>
    <w:unhideWhenUsed/>
    <w:rsid w:val="00E00F6B"/>
    <w:rPr>
      <w:color w:val="0000FF"/>
      <w:u w:val="single"/>
    </w:rPr>
  </w:style>
  <w:style w:type="paragraph" w:styleId="ListParagraph">
    <w:name w:val="List Paragraph"/>
    <w:basedOn w:val="Normal"/>
    <w:uiPriority w:val="34"/>
    <w:qFormat/>
    <w:rsid w:val="00E00F6B"/>
    <w:pPr>
      <w:ind w:left="720"/>
      <w:contextualSpacing/>
    </w:pPr>
  </w:style>
  <w:style w:type="paragraph" w:customStyle="1" w:styleId="Default">
    <w:name w:val="Default"/>
    <w:rsid w:val="00E00F6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E00F6B"/>
    <w:rPr>
      <w:color w:val="auto"/>
    </w:rPr>
  </w:style>
  <w:style w:type="character" w:styleId="CommentReference">
    <w:name w:val="annotation reference"/>
    <w:uiPriority w:val="99"/>
    <w:semiHidden/>
    <w:unhideWhenUsed/>
    <w:rsid w:val="00E00F6B"/>
    <w:rPr>
      <w:sz w:val="16"/>
      <w:szCs w:val="16"/>
    </w:rPr>
  </w:style>
  <w:style w:type="paragraph" w:styleId="CommentText">
    <w:name w:val="annotation text"/>
    <w:basedOn w:val="Normal"/>
    <w:link w:val="CommentTextChar"/>
    <w:uiPriority w:val="99"/>
    <w:semiHidden/>
    <w:unhideWhenUsed/>
    <w:rsid w:val="00E00F6B"/>
    <w:pPr>
      <w:spacing w:line="240" w:lineRule="auto"/>
    </w:pPr>
    <w:rPr>
      <w:sz w:val="20"/>
      <w:szCs w:val="20"/>
    </w:rPr>
  </w:style>
  <w:style w:type="character" w:customStyle="1" w:styleId="CommentTextChar">
    <w:name w:val="Comment Text Char"/>
    <w:basedOn w:val="DefaultParagraphFont"/>
    <w:link w:val="CommentText"/>
    <w:uiPriority w:val="99"/>
    <w:semiHidden/>
    <w:rsid w:val="00E00F6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0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F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00F6B"/>
    <w:rPr>
      <w:b/>
      <w:bCs/>
    </w:rPr>
  </w:style>
  <w:style w:type="character" w:customStyle="1" w:styleId="CommentSubjectChar">
    <w:name w:val="Comment Subject Char"/>
    <w:basedOn w:val="CommentTextChar"/>
    <w:link w:val="CommentSubject"/>
    <w:uiPriority w:val="99"/>
    <w:semiHidden/>
    <w:rsid w:val="00E00F6B"/>
    <w:rPr>
      <w:rFonts w:ascii="Calibri" w:eastAsia="Times New Roman" w:hAnsi="Calibri" w:cs="Times New Roman"/>
      <w:b/>
      <w:bCs/>
      <w:sz w:val="20"/>
      <w:szCs w:val="20"/>
    </w:rPr>
  </w:style>
  <w:style w:type="paragraph" w:styleId="NoSpacing">
    <w:name w:val="No Spacing"/>
    <w:uiPriority w:val="1"/>
    <w:qFormat/>
    <w:rsid w:val="00D9088D"/>
    <w:pPr>
      <w:spacing w:after="0" w:line="240" w:lineRule="auto"/>
    </w:pPr>
    <w:rPr>
      <w:rFonts w:ascii="Times New Roman" w:eastAsia="Calibri" w:hAnsi="Times New Roman" w:cs="Times New Roman"/>
      <w:sz w:val="24"/>
    </w:rPr>
  </w:style>
  <w:style w:type="paragraph" w:styleId="Revision">
    <w:name w:val="Revision"/>
    <w:hidden/>
    <w:uiPriority w:val="99"/>
    <w:semiHidden/>
    <w:rsid w:val="0032691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x8@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CommunitiesPuttingPreventiontoWor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7</cp:revision>
  <dcterms:created xsi:type="dcterms:W3CDTF">2012-07-24T17:32:00Z</dcterms:created>
  <dcterms:modified xsi:type="dcterms:W3CDTF">2012-07-25T11:20:00Z</dcterms:modified>
</cp:coreProperties>
</file>