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BF" w:rsidRPr="005800EE" w:rsidRDefault="006623BF" w:rsidP="006623BF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9D3E0B">
        <w:rPr>
          <w:rFonts w:asciiTheme="majorHAnsi" w:hAnsiTheme="majorHAnsi"/>
          <w:b/>
          <w:sz w:val="28"/>
        </w:rPr>
        <w:t>C</w:t>
      </w:r>
      <w:r w:rsidR="00C671EA">
        <w:rPr>
          <w:rFonts w:asciiTheme="majorHAnsi" w:hAnsiTheme="majorHAnsi"/>
          <w:b/>
          <w:sz w:val="28"/>
        </w:rPr>
        <w:t>: Gateway for State, Tribal, Local and Territorial Public Health Professionals (screen sh</w:t>
      </w:r>
      <w:bookmarkStart w:id="0" w:name="_GoBack"/>
      <w:bookmarkEnd w:id="0"/>
      <w:r w:rsidR="00C671EA">
        <w:rPr>
          <w:rFonts w:asciiTheme="majorHAnsi" w:hAnsiTheme="majorHAnsi"/>
          <w:b/>
          <w:sz w:val="28"/>
        </w:rPr>
        <w:t>ots)</w:t>
      </w:r>
    </w:p>
    <w:p w:rsidR="006623BF" w:rsidRDefault="006623BF"/>
    <w:p w:rsidR="00641A85" w:rsidRDefault="006623BF">
      <w:r>
        <w:rPr>
          <w:noProof/>
        </w:rPr>
        <w:drawing>
          <wp:inline distT="0" distB="0" distL="0" distR="0" wp14:anchorId="5A608DB2" wp14:editId="4B43FBA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3BF" w:rsidRDefault="006623BF">
      <w:r>
        <w:rPr>
          <w:noProof/>
        </w:rPr>
        <w:drawing>
          <wp:inline distT="0" distB="0" distL="0" distR="0" wp14:anchorId="761C5A01" wp14:editId="2F345309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1EA" w:rsidRDefault="00C671EA"/>
    <w:sectPr w:rsidR="00C6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BF"/>
    <w:rsid w:val="00126EC5"/>
    <w:rsid w:val="00641A85"/>
    <w:rsid w:val="006623BF"/>
    <w:rsid w:val="009D3E0B"/>
    <w:rsid w:val="00C6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2</cp:revision>
  <dcterms:created xsi:type="dcterms:W3CDTF">2012-02-23T17:31:00Z</dcterms:created>
  <dcterms:modified xsi:type="dcterms:W3CDTF">2012-03-12T19:18:00Z</dcterms:modified>
</cp:coreProperties>
</file>