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677" w:rsidRPr="00CC4792" w:rsidRDefault="005C2677" w:rsidP="005C2677">
      <w:pPr>
        <w:pStyle w:val="Heading2"/>
        <w:rPr>
          <w:rFonts w:asciiTheme="minorHAnsi" w:hAnsiTheme="minorHAnsi" w:cstheme="minorHAnsi"/>
          <w:color w:val="auto"/>
        </w:rPr>
      </w:pPr>
      <w:r w:rsidRPr="00CC4792">
        <w:rPr>
          <w:rFonts w:asciiTheme="minorHAnsi" w:hAnsiTheme="minorHAnsi" w:cstheme="minorHAnsi"/>
          <w:color w:val="auto"/>
        </w:rPr>
        <w:t>B.  Statistical Methods</w:t>
      </w:r>
    </w:p>
    <w:p w:rsidR="005C2677" w:rsidRPr="00CC4792" w:rsidRDefault="005C2677" w:rsidP="005C267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There are two major types of data collection: (I) GRFP Follow-Up Survey administered to Fellows and their counterparts; and (II) institutional interviews that encompass in-person interviews with several respondents at 6 institutions (institutional site visit sample) and telephone interviews with respondents at 20 institutions (institutional phone interview sample). The sections below discuss subsections B.1-B.4 for each of the two data collections separately. A final section, B.5, provides key contact information for the study.</w:t>
      </w:r>
    </w:p>
    <w:p w:rsidR="005C2677" w:rsidRDefault="005C2677" w:rsidP="005C2677">
      <w:pPr>
        <w:rPr>
          <w:rFonts w:asciiTheme="minorHAnsi" w:hAnsiTheme="minorHAnsi" w:cstheme="minorHAnsi"/>
          <w:color w:val="auto"/>
        </w:rPr>
      </w:pPr>
      <w:r w:rsidRPr="00CC4792">
        <w:rPr>
          <w:rFonts w:asciiTheme="minorHAnsi" w:hAnsiTheme="minorHAnsi" w:cstheme="minorHAnsi"/>
          <w:color w:val="auto"/>
        </w:rPr>
        <w:t>Providing information about the study helps legitimize</w:t>
      </w:r>
      <w:r>
        <w:rPr>
          <w:rFonts w:asciiTheme="minorHAnsi" w:hAnsiTheme="minorHAnsi" w:cstheme="minorHAnsi"/>
          <w:color w:val="auto"/>
        </w:rPr>
        <w:t xml:space="preserve"> it</w:t>
      </w:r>
      <w:r w:rsidRPr="00CC4792">
        <w:rPr>
          <w:rFonts w:asciiTheme="minorHAnsi" w:hAnsiTheme="minorHAnsi" w:cstheme="minorHAnsi"/>
          <w:color w:val="auto"/>
        </w:rPr>
        <w:t xml:space="preserve"> and recruit potential respondents. It also serves to keep the public informed of the study’s purpose and scope. As such, NORC will develop a project-specific web page that briefly describes the goals of the project, the different data collection efforts, and the expected reports on findings. This page will be hosted on NORC’s corporate web site (</w:t>
      </w:r>
      <w:hyperlink r:id="rId7" w:history="1">
        <w:r w:rsidRPr="00CC4792">
          <w:rPr>
            <w:rStyle w:val="Hyperlink"/>
            <w:rFonts w:asciiTheme="minorHAnsi" w:hAnsiTheme="minorHAnsi" w:cstheme="minorHAnsi"/>
            <w:color w:val="auto"/>
          </w:rPr>
          <w:t>http://www.norc.org</w:t>
        </w:r>
      </w:hyperlink>
      <w:r w:rsidRPr="00CC4792">
        <w:rPr>
          <w:rFonts w:asciiTheme="minorHAnsi" w:hAnsiTheme="minorHAnsi" w:cstheme="minorHAnsi"/>
          <w:color w:val="auto"/>
        </w:rPr>
        <w:t xml:space="preserve">) and will be accessible to the public and interested respondents and potential respondents, who may navigate to it through NORC’s website or by using a search engine. The project page will contain links to additional information about the GRFP (on NSF’s website) as well as contact information for NORC’s team. </w:t>
      </w:r>
    </w:p>
    <w:p w:rsidR="005C2677" w:rsidRPr="00CC4792" w:rsidRDefault="005C2677" w:rsidP="005C2677">
      <w:pPr>
        <w:pStyle w:val="Heading2"/>
        <w:rPr>
          <w:rFonts w:asciiTheme="minorHAnsi" w:hAnsiTheme="minorHAnsi" w:cstheme="minorHAnsi"/>
          <w:color w:val="auto"/>
          <w:u w:val="single"/>
        </w:rPr>
      </w:pPr>
      <w:r w:rsidRPr="00CC4792">
        <w:rPr>
          <w:rFonts w:asciiTheme="minorHAnsi" w:hAnsiTheme="minorHAnsi" w:cstheme="minorHAnsi"/>
          <w:color w:val="auto"/>
          <w:u w:val="single"/>
        </w:rPr>
        <w:t>I. GRFP Follow-Up Survey</w:t>
      </w:r>
    </w:p>
    <w:p w:rsidR="005C2677" w:rsidRPr="00CC4792" w:rsidRDefault="005C2677" w:rsidP="005C2677">
      <w:pPr>
        <w:pStyle w:val="Heading4"/>
      </w:pPr>
      <w:r w:rsidRPr="00CC4792">
        <w:t>B.1. GRFP Follow-Up Survey: Sampling Methodology</w:t>
      </w:r>
    </w:p>
    <w:p w:rsidR="005C2677" w:rsidRPr="00CC4792" w:rsidRDefault="005C2677" w:rsidP="005C267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The study will survey several cohorts of GRFP Fellows and their peers. To define the sample population, GRFP application records will be used to identify Fellows and peers (“Honorable Mentions” discussed below). In order to be considered eligible for the GRFP Fellowship award, all applicants in the sampling file meet the following three eligibility criteria:</w:t>
      </w:r>
      <w:r w:rsidRPr="00CC4792">
        <w:rPr>
          <w:rStyle w:val="FootnoteReference"/>
          <w:rFonts w:asciiTheme="minorHAnsi" w:hAnsiTheme="minorHAnsi" w:cstheme="minorHAnsi"/>
          <w:color w:val="auto"/>
          <w:sz w:val="22"/>
          <w:szCs w:val="22"/>
        </w:rPr>
        <w:footnoteReference w:id="1"/>
      </w:r>
      <w:r w:rsidRPr="00CC4792">
        <w:rPr>
          <w:rFonts w:asciiTheme="minorHAnsi" w:hAnsiTheme="minorHAnsi" w:cstheme="minorHAnsi"/>
          <w:color w:val="auto"/>
          <w:sz w:val="22"/>
          <w:szCs w:val="22"/>
        </w:rPr>
        <w:t xml:space="preserve">  </w:t>
      </w:r>
    </w:p>
    <w:p w:rsidR="005C2677" w:rsidRPr="00CC4792" w:rsidRDefault="005C2677" w:rsidP="005C2677">
      <w:pPr>
        <w:pStyle w:val="ListNumbe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Applicants must be U.S. citizens, U.S. nationals, or permanent residents of the U.S.  </w:t>
      </w:r>
    </w:p>
    <w:p w:rsidR="005C2677" w:rsidRPr="00CC4792" w:rsidRDefault="005C2677" w:rsidP="005C2677">
      <w:pPr>
        <w:pStyle w:val="ListNumbe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Applicants must be in the early stages of their graduate education career, having completed no more than twelve months of full-time graduate study at the point of program application.  This limit applies to all graduate education, not just current program of enrollment. If </w:t>
      </w:r>
      <w:r>
        <w:rPr>
          <w:rFonts w:asciiTheme="minorHAnsi" w:hAnsiTheme="minorHAnsi" w:cstheme="minorHAnsi"/>
          <w:color w:val="auto"/>
          <w:sz w:val="22"/>
          <w:szCs w:val="22"/>
        </w:rPr>
        <w:t xml:space="preserve">the </w:t>
      </w:r>
      <w:r w:rsidRPr="00CC4792">
        <w:rPr>
          <w:rFonts w:asciiTheme="minorHAnsi" w:hAnsiTheme="minorHAnsi" w:cstheme="minorHAnsi"/>
          <w:color w:val="auto"/>
          <w:sz w:val="22"/>
          <w:szCs w:val="22"/>
        </w:rPr>
        <w:t xml:space="preserve">applicant has previously completed a Master’s degree, he/she would be ineligible unless it is documented that the applicant completed a one-year Master’s degree program.   </w:t>
      </w:r>
    </w:p>
    <w:p w:rsidR="005C2677" w:rsidRPr="00CC4792" w:rsidRDefault="005C2677" w:rsidP="005C2677">
      <w:pPr>
        <w:pStyle w:val="ListNumber"/>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Applicants must be seeking a research-focused Master’s or doctoral degree in an NSF-supported field.</w:t>
      </w:r>
      <w:r w:rsidRPr="00CC4792">
        <w:rPr>
          <w:rStyle w:val="FootnoteReference"/>
          <w:rFonts w:asciiTheme="minorHAnsi" w:hAnsiTheme="minorHAnsi" w:cstheme="minorHAnsi"/>
          <w:color w:val="auto"/>
          <w:sz w:val="22"/>
          <w:szCs w:val="22"/>
        </w:rPr>
        <w:footnoteReference w:id="2"/>
      </w:r>
      <w:r w:rsidRPr="00CC4792">
        <w:rPr>
          <w:rFonts w:asciiTheme="minorHAnsi" w:hAnsiTheme="minorHAnsi" w:cstheme="minorHAnsi"/>
          <w:color w:val="auto"/>
          <w:sz w:val="22"/>
          <w:szCs w:val="22"/>
        </w:rPr>
        <w:t xml:space="preserve">    </w:t>
      </w:r>
    </w:p>
    <w:p w:rsidR="005C2677" w:rsidRPr="00CC4792" w:rsidRDefault="005C2677" w:rsidP="005C2677">
      <w:pPr>
        <w:rPr>
          <w:rFonts w:ascii="Arial" w:hAnsi="Arial" w:cs="Arial"/>
          <w:color w:val="auto"/>
          <w:sz w:val="20"/>
          <w:szCs w:val="20"/>
        </w:rPr>
      </w:pPr>
      <w:r w:rsidRPr="00CC4792">
        <w:rPr>
          <w:rFonts w:asciiTheme="minorHAnsi" w:hAnsiTheme="minorHAnsi" w:cstheme="minorHAnsi"/>
          <w:color w:val="auto"/>
        </w:rPr>
        <w:t>All applicants meeting the above eligibility requirements are reviewed by panelists with disciplinary expertise and assigned one of four quality group (QG1 to QG4) rankings based on NSF merit review criteria. In addition, reviewers take into consideration applicants’ background characteristics, including their personal, professional, and educational experiences, as well as letters of reference.</w:t>
      </w:r>
      <w:r w:rsidRPr="00CC4792">
        <w:rPr>
          <w:rStyle w:val="FootnoteReference"/>
          <w:rFonts w:asciiTheme="minorHAnsi" w:hAnsiTheme="minorHAnsi" w:cstheme="minorHAnsi"/>
          <w:color w:val="auto"/>
        </w:rPr>
        <w:footnoteReference w:id="3"/>
      </w:r>
      <w:r w:rsidRPr="00CC4792">
        <w:rPr>
          <w:rFonts w:asciiTheme="minorHAnsi" w:hAnsiTheme="minorHAnsi" w:cstheme="minorHAnsi"/>
          <w:color w:val="auto"/>
        </w:rPr>
        <w:t xml:space="preserve"> Applicants who receive a rating of QG1 receive fellowships. Applicants receiving a QG2 rating are split into two additional groups; one group receives the fellowship award, while the other group is awarded the title “Honorable Mention” without the fellowship. </w:t>
      </w:r>
      <w:r w:rsidRPr="006C1A72">
        <w:rPr>
          <w:rStyle w:val="Strong"/>
          <w:rFonts w:asciiTheme="minorHAnsi" w:hAnsiTheme="minorHAnsi" w:cstheme="minorHAnsi"/>
          <w:color w:val="auto"/>
        </w:rPr>
        <w:t>Recommendations for awards within QG2 help the program meet Congressional mandate for geography, and the program goal of broadening participation.</w:t>
      </w:r>
    </w:p>
    <w:p w:rsidR="005C2677" w:rsidRPr="00CC4792" w:rsidRDefault="005C2677" w:rsidP="005C267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lastRenderedPageBreak/>
        <w:t xml:space="preserve">In the vast majority of cases, applicants who receive a rating of QG3 receive the title “Honorable Mention.” Finally, applicants who receive a QG4 ranking do not receive a fellowship award or the title of “Honorable Mention.” This evaluation will focus exclusively on fellowship and honorable mention award recipients in QG1 and QG2. Fellowship award recipients are further restricted to those who have accepted their award and are GRFP Fellows. </w:t>
      </w:r>
    </w:p>
    <w:p w:rsidR="005C2677" w:rsidRDefault="005C2677" w:rsidP="005C267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The sampling data file will contain unit-record identifiers, application information and QG rankings for all eligible GRFP applicants who received the fellowship or honorable mention award from four cohorts based on program application year: 1994-1998 (Cohort 1), 1999-2004 (Cohort 2), 2005-2008 (Cohort 3), and 2009-2011 (Cohort 4).</w:t>
      </w:r>
      <w:r>
        <w:rPr>
          <w:rFonts w:asciiTheme="minorHAnsi" w:hAnsiTheme="minorHAnsi" w:cstheme="minorHAnsi"/>
          <w:color w:val="auto"/>
          <w:sz w:val="22"/>
          <w:szCs w:val="22"/>
        </w:rPr>
        <w:t xml:space="preserve"> </w:t>
      </w:r>
    </w:p>
    <w:p w:rsidR="005C2677" w:rsidRDefault="005C2677" w:rsidP="005C267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The main sampling frame is the list of GRFP Fellows and Honorable Mentions for 1994 – 2011. As shown in Table B.1.1, we propose to </w:t>
      </w:r>
      <w:r>
        <w:rPr>
          <w:rFonts w:asciiTheme="minorHAnsi" w:hAnsiTheme="minorHAnsi" w:cstheme="minorHAnsi"/>
          <w:color w:val="auto"/>
          <w:sz w:val="22"/>
          <w:szCs w:val="22"/>
        </w:rPr>
        <w:t xml:space="preserve">randomly </w:t>
      </w:r>
      <w:r w:rsidRPr="00CC4792">
        <w:rPr>
          <w:rFonts w:asciiTheme="minorHAnsi" w:hAnsiTheme="minorHAnsi" w:cstheme="minorHAnsi"/>
          <w:color w:val="auto"/>
          <w:sz w:val="22"/>
          <w:szCs w:val="22"/>
        </w:rPr>
        <w:t>select a total sample of 13,188 cases from Cohorts 1 through 4 (1,099 QG1 Fellows, 1,099 QG2 Fellows, and 1,099 QG2 Honorable Mentions per cohort).</w:t>
      </w:r>
      <w:r>
        <w:rPr>
          <w:rFonts w:asciiTheme="minorHAnsi" w:hAnsiTheme="minorHAnsi" w:cstheme="minorHAnsi"/>
          <w:color w:val="auto"/>
          <w:sz w:val="22"/>
          <w:szCs w:val="22"/>
        </w:rPr>
        <w:t xml:space="preserve"> An assumed 65% overall </w:t>
      </w:r>
      <w:r w:rsidRPr="00F209B0">
        <w:rPr>
          <w:rFonts w:asciiTheme="minorHAnsi" w:hAnsiTheme="minorHAnsi" w:cstheme="minorHAnsi"/>
          <w:color w:val="auto"/>
          <w:sz w:val="22"/>
          <w:szCs w:val="22"/>
        </w:rPr>
        <w:t xml:space="preserve">response rate for GRFP Fellows and Honorable Mentions will result in </w:t>
      </w:r>
      <w:r>
        <w:rPr>
          <w:rFonts w:asciiTheme="minorHAnsi" w:hAnsiTheme="minorHAnsi" w:cstheme="minorHAnsi"/>
          <w:color w:val="auto"/>
          <w:sz w:val="22"/>
          <w:szCs w:val="22"/>
        </w:rPr>
        <w:t xml:space="preserve">8,568 </w:t>
      </w:r>
      <w:r w:rsidRPr="00F209B0">
        <w:rPr>
          <w:rFonts w:asciiTheme="minorHAnsi" w:hAnsiTheme="minorHAnsi" w:cstheme="minorHAnsi"/>
          <w:color w:val="auto"/>
          <w:sz w:val="22"/>
          <w:szCs w:val="22"/>
        </w:rPr>
        <w:t>completed questionnaires</w:t>
      </w:r>
      <w:r>
        <w:rPr>
          <w:rFonts w:asciiTheme="minorHAnsi" w:hAnsiTheme="minorHAnsi" w:cstheme="minorHAnsi"/>
          <w:color w:val="auto"/>
          <w:sz w:val="22"/>
          <w:szCs w:val="22"/>
        </w:rPr>
        <w:t xml:space="preserve"> (714 QG1 Fellows, 714 </w:t>
      </w:r>
      <w:r w:rsidRPr="00CC4792">
        <w:rPr>
          <w:rFonts w:asciiTheme="minorHAnsi" w:hAnsiTheme="minorHAnsi" w:cstheme="minorHAnsi"/>
          <w:color w:val="auto"/>
          <w:sz w:val="22"/>
          <w:szCs w:val="22"/>
        </w:rPr>
        <w:t xml:space="preserve">QG2 Fellows, and </w:t>
      </w:r>
      <w:r>
        <w:rPr>
          <w:rFonts w:asciiTheme="minorHAnsi" w:hAnsiTheme="minorHAnsi" w:cstheme="minorHAnsi"/>
          <w:color w:val="auto"/>
          <w:sz w:val="22"/>
          <w:szCs w:val="22"/>
        </w:rPr>
        <w:t>714</w:t>
      </w:r>
      <w:r w:rsidRPr="00CC4792">
        <w:rPr>
          <w:rFonts w:asciiTheme="minorHAnsi" w:hAnsiTheme="minorHAnsi" w:cstheme="minorHAnsi"/>
          <w:color w:val="auto"/>
          <w:sz w:val="22"/>
          <w:szCs w:val="22"/>
        </w:rPr>
        <w:t xml:space="preserve"> QG2 Honorable Mentions per cohort</w:t>
      </w:r>
      <w:r>
        <w:rPr>
          <w:rFonts w:asciiTheme="minorHAnsi" w:hAnsiTheme="minorHAnsi" w:cstheme="minorHAnsi"/>
          <w:color w:val="auto"/>
          <w:sz w:val="22"/>
          <w:szCs w:val="22"/>
        </w:rPr>
        <w:t>)</w:t>
      </w:r>
      <w:r w:rsidRPr="00F209B0">
        <w:rPr>
          <w:rFonts w:asciiTheme="minorHAnsi" w:hAnsiTheme="minorHAnsi" w:cstheme="minorHAnsi"/>
          <w:color w:val="auto"/>
          <w:sz w:val="22"/>
          <w:szCs w:val="22"/>
        </w:rPr>
        <w:t>.  Table B.1.2 additionally shows expected completes for specific sub-group populations without oversampling of minorities and disabled, pooling the four cohorts. The fewest expected completes are from disabled individuals, with expected 574 disabled and 7</w:t>
      </w:r>
      <w:r>
        <w:rPr>
          <w:rFonts w:asciiTheme="minorHAnsi" w:hAnsiTheme="minorHAnsi" w:cstheme="minorHAnsi"/>
          <w:color w:val="auto"/>
          <w:sz w:val="22"/>
          <w:szCs w:val="22"/>
        </w:rPr>
        <w:t>,</w:t>
      </w:r>
      <w:r w:rsidRPr="00F209B0">
        <w:rPr>
          <w:rFonts w:asciiTheme="minorHAnsi" w:hAnsiTheme="minorHAnsi" w:cstheme="minorHAnsi"/>
          <w:color w:val="auto"/>
          <w:sz w:val="22"/>
          <w:szCs w:val="22"/>
        </w:rPr>
        <w:t>994 others across the entire sample.</w:t>
      </w:r>
    </w:p>
    <w:p w:rsidR="005C2677" w:rsidRDefault="005C2677" w:rsidP="005C2677">
      <w:pPr>
        <w:pStyle w:val="NORCTextNoIndent"/>
        <w:spacing w:after="120"/>
        <w:rPr>
          <w:rFonts w:asciiTheme="minorHAnsi" w:hAnsiTheme="minorHAnsi" w:cstheme="minorHAnsi"/>
          <w:color w:val="auto"/>
          <w:sz w:val="22"/>
          <w:szCs w:val="22"/>
        </w:rPr>
      </w:pPr>
      <w:r w:rsidRPr="00F44A12">
        <w:rPr>
          <w:rFonts w:asciiTheme="minorHAnsi" w:hAnsiTheme="minorHAnsi" w:cstheme="minorHAnsi"/>
          <w:color w:val="auto"/>
          <w:sz w:val="22"/>
          <w:szCs w:val="22"/>
        </w:rPr>
        <w:t>The sampling plan was designed to select a sample large enough to make statistically valid estimates of program outcomes in answering RQ1 (</w:t>
      </w:r>
      <w:r w:rsidRPr="00F44A12">
        <w:rPr>
          <w:rFonts w:asciiTheme="minorHAnsi" w:hAnsiTheme="minorHAnsi" w:cstheme="minorHAnsi"/>
          <w:i/>
          <w:iCs/>
          <w:color w:val="auto"/>
          <w:sz w:val="22"/>
          <w:szCs w:val="22"/>
        </w:rPr>
        <w:t>What is the impact of the GRFP fellowship on the graduate school experience?</w:t>
      </w:r>
      <w:r w:rsidRPr="00F44A12">
        <w:rPr>
          <w:rFonts w:asciiTheme="minorHAnsi" w:hAnsiTheme="minorHAnsi" w:cstheme="minorHAnsi"/>
          <w:color w:val="auto"/>
          <w:sz w:val="22"/>
          <w:szCs w:val="22"/>
        </w:rPr>
        <w:t>), RQ2 (</w:t>
      </w:r>
      <w:r w:rsidRPr="00F44A12">
        <w:rPr>
          <w:rFonts w:asciiTheme="minorHAnsi" w:hAnsiTheme="minorHAnsi" w:cstheme="minorHAnsi"/>
          <w:i/>
          <w:iCs/>
          <w:color w:val="auto"/>
          <w:sz w:val="22"/>
          <w:szCs w:val="22"/>
        </w:rPr>
        <w:t>What is the impact of the GRFP fellowship on career outcomes?</w:t>
      </w:r>
      <w:r w:rsidRPr="00F44A12">
        <w:rPr>
          <w:rFonts w:asciiTheme="minorHAnsi" w:hAnsiTheme="minorHAnsi" w:cstheme="minorHAnsi"/>
          <w:color w:val="auto"/>
          <w:sz w:val="22"/>
          <w:szCs w:val="22"/>
        </w:rPr>
        <w:t>), and RQ4 (</w:t>
      </w:r>
      <w:r w:rsidRPr="00F44A12">
        <w:rPr>
          <w:rFonts w:asciiTheme="minorHAnsi" w:hAnsiTheme="minorHAnsi" w:cstheme="minorHAnsi"/>
          <w:i/>
          <w:iCs/>
          <w:color w:val="auto"/>
          <w:sz w:val="22"/>
          <w:szCs w:val="22"/>
        </w:rPr>
        <w:t>Is the program design effective in meeting program goals?</w:t>
      </w:r>
      <w:r w:rsidRPr="00F44A12">
        <w:rPr>
          <w:rFonts w:asciiTheme="minorHAnsi" w:hAnsiTheme="minorHAnsi" w:cstheme="minorHAnsi"/>
          <w:color w:val="auto"/>
          <w:sz w:val="22"/>
          <w:szCs w:val="22"/>
        </w:rPr>
        <w:t xml:space="preserve">). A variety of analytic techniques will be used to address the research questions. While the size of the analytic sample, minimum detectable effects, and statistical power vary with the specifications of a given comparison, it is important to broadly assess statistical power and minimum detectable effects for a given sample to determine if each is sufficient for answering the research questions. </w:t>
      </w:r>
    </w:p>
    <w:p w:rsidR="005C2677" w:rsidRDefault="005C2677" w:rsidP="005C2677">
      <w:pPr>
        <w:pStyle w:val="NORCTextNoIndent"/>
        <w:spacing w:after="120"/>
        <w:rPr>
          <w:rFonts w:asciiTheme="minorHAnsi" w:hAnsiTheme="minorHAnsi" w:cstheme="minorHAnsi"/>
          <w:color w:val="auto"/>
          <w:sz w:val="22"/>
          <w:szCs w:val="22"/>
        </w:rPr>
      </w:pPr>
      <w:r w:rsidRPr="00F44A12">
        <w:rPr>
          <w:rFonts w:asciiTheme="minorHAnsi" w:hAnsiTheme="minorHAnsi" w:cstheme="minorHAnsi"/>
          <w:color w:val="auto"/>
          <w:sz w:val="22"/>
          <w:szCs w:val="22"/>
        </w:rPr>
        <w:t>In some cases, comparisons will be based on the full sample pooled across all four cohorts, such as when examining the overall impact of the GRFP fellowship on the graduate school experience (RQ1). Here comparisons will be made among all current and former graduate students, spanning all four cohorts. In other cases, comparisons will be between sub-samples defined according to specific cohorts or population characteristics. For example, when examining the impacts of the GRFP fellowship on career outcomes (RQ2), comparisons will be made within a sub-sample comprised of former graduate students (Cohort 1 and Cohort 2 applicants). When examining GRFP program goals (RQ4), comparisons will be made within a given cohort, or between sub-populations defined according to population characteristics (e.g., minority vs. other, female vs. male, disabled vs. other).</w:t>
      </w:r>
      <w:r w:rsidRPr="00F44A12">
        <w:rPr>
          <w:rStyle w:val="FootnoteReference"/>
          <w:rFonts w:asciiTheme="minorHAnsi" w:hAnsiTheme="minorHAnsi" w:cstheme="minorHAnsi"/>
          <w:color w:val="auto"/>
          <w:sz w:val="22"/>
          <w:szCs w:val="22"/>
        </w:rPr>
        <w:footnoteReference w:id="4"/>
      </w:r>
      <w:r w:rsidRPr="00F44A12">
        <w:rPr>
          <w:rFonts w:asciiTheme="minorHAnsi" w:hAnsiTheme="minorHAnsi" w:cstheme="minorHAnsi"/>
          <w:color w:val="auto"/>
          <w:sz w:val="22"/>
          <w:szCs w:val="22"/>
        </w:rPr>
        <w:t xml:space="preserve">  </w:t>
      </w:r>
    </w:p>
    <w:p w:rsidR="005C2677" w:rsidRPr="00F44A12" w:rsidRDefault="005C2677" w:rsidP="005C2677">
      <w:pPr>
        <w:spacing w:after="120"/>
        <w:rPr>
          <w:rFonts w:asciiTheme="minorHAnsi" w:hAnsiTheme="minorHAnsi" w:cstheme="minorHAnsi"/>
          <w:color w:val="auto"/>
        </w:rPr>
      </w:pPr>
      <w:r w:rsidRPr="00F44A12">
        <w:rPr>
          <w:rFonts w:asciiTheme="minorHAnsi" w:hAnsiTheme="minorHAnsi" w:cstheme="minorHAnsi"/>
          <w:color w:val="auto"/>
        </w:rPr>
        <w:t xml:space="preserve">Table B.1.3 provides information on the effect sizes detectable based on the expected number of respondents for pooled samples and sub-samples, following conventional standards of an 80 percent level of statistical power and a 95 percent confidence level (alpha=0.05) for different comparisons. For comparisons based on the pooled sample of 2,856 completed questionnaires in each comparison group (Cohorts 1 – 4 QG1 Fellows, QG2 Fellows, and QG2 Honorable Mentions) and an expected estimate of 50 percent for a particular outcome across the full sample of cases, we would be able to detect a 3.7 </w:t>
      </w:r>
      <w:r w:rsidRPr="00F44A12" w:rsidDel="00D57CF6">
        <w:rPr>
          <w:rFonts w:asciiTheme="minorHAnsi" w:hAnsiTheme="minorHAnsi" w:cstheme="minorHAnsi"/>
          <w:color w:val="auto"/>
        </w:rPr>
        <w:t>percentage point difference between two groups.</w:t>
      </w:r>
      <w:r>
        <w:rPr>
          <w:rFonts w:asciiTheme="minorHAnsi" w:hAnsiTheme="minorHAnsi" w:cstheme="minorHAnsi"/>
          <w:color w:val="auto"/>
        </w:rPr>
        <w:t xml:space="preserve"> </w:t>
      </w:r>
      <w:r w:rsidRPr="00F44A12" w:rsidDel="00D57CF6">
        <w:rPr>
          <w:rFonts w:asciiTheme="minorHAnsi" w:hAnsiTheme="minorHAnsi" w:cstheme="minorHAnsi"/>
          <w:color w:val="auto"/>
        </w:rPr>
        <w:t xml:space="preserve">If the expected estimate for a particular variable of interest is 90 percent, we could detect a </w:t>
      </w:r>
      <w:r w:rsidRPr="00F44A12">
        <w:rPr>
          <w:rFonts w:asciiTheme="minorHAnsi" w:hAnsiTheme="minorHAnsi" w:cstheme="minorHAnsi"/>
          <w:color w:val="auto"/>
        </w:rPr>
        <w:t>2.1</w:t>
      </w:r>
      <w:r w:rsidRPr="00F44A12" w:rsidDel="00D57CF6">
        <w:rPr>
          <w:rFonts w:asciiTheme="minorHAnsi" w:hAnsiTheme="minorHAnsi" w:cstheme="minorHAnsi"/>
          <w:color w:val="auto"/>
        </w:rPr>
        <w:t xml:space="preserve"> percentage point difference.</w:t>
      </w:r>
      <w:r w:rsidRPr="00F44A12">
        <w:rPr>
          <w:rFonts w:asciiTheme="minorHAnsi" w:hAnsiTheme="minorHAnsi" w:cstheme="minorHAnsi"/>
          <w:color w:val="auto"/>
        </w:rPr>
        <w:t xml:space="preserve">  </w:t>
      </w:r>
    </w:p>
    <w:p w:rsidR="005C2677" w:rsidRPr="00F44A12" w:rsidRDefault="005C2677" w:rsidP="005C2677">
      <w:pPr>
        <w:pStyle w:val="NORCTextNoIndent"/>
        <w:spacing w:after="120"/>
        <w:rPr>
          <w:rFonts w:asciiTheme="minorHAnsi" w:hAnsiTheme="minorHAnsi" w:cstheme="minorHAnsi"/>
          <w:color w:val="auto"/>
          <w:sz w:val="22"/>
          <w:szCs w:val="22"/>
        </w:rPr>
      </w:pPr>
    </w:p>
    <w:p w:rsidR="005C2677" w:rsidRPr="00CC4792" w:rsidRDefault="005C2677" w:rsidP="005C2677">
      <w:pPr>
        <w:pStyle w:val="NORCTableSubheading"/>
        <w:tabs>
          <w:tab w:val="left" w:pos="2004"/>
        </w:tabs>
        <w:jc w:val="left"/>
        <w:rPr>
          <w:rFonts w:asciiTheme="minorHAnsi" w:hAnsiTheme="minorHAnsi" w:cstheme="minorHAnsi"/>
          <w:color w:val="auto"/>
          <w:sz w:val="22"/>
          <w:szCs w:val="22"/>
        </w:rPr>
      </w:pPr>
      <w:r w:rsidRPr="00CC4792">
        <w:rPr>
          <w:rFonts w:asciiTheme="minorHAnsi" w:hAnsiTheme="minorHAnsi" w:cstheme="minorHAnsi"/>
          <w:color w:val="auto"/>
          <w:sz w:val="22"/>
          <w:szCs w:val="22"/>
        </w:rPr>
        <w:t>Table B.1.1. Population Counts and Sample Estimates</w:t>
      </w:r>
    </w:p>
    <w:tbl>
      <w:tblPr>
        <w:tblW w:w="5000" w:type="pct"/>
        <w:tblLook w:val="0000"/>
      </w:tblPr>
      <w:tblGrid>
        <w:gridCol w:w="3058"/>
        <w:gridCol w:w="2589"/>
        <w:gridCol w:w="1274"/>
        <w:gridCol w:w="1092"/>
        <w:gridCol w:w="1563"/>
      </w:tblGrid>
      <w:tr w:rsidR="005C2677" w:rsidRPr="00CC4792" w:rsidTr="009B2C5C">
        <w:trPr>
          <w:trHeight w:val="270"/>
        </w:trPr>
        <w:tc>
          <w:tcPr>
            <w:tcW w:w="1597" w:type="pct"/>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5C2677" w:rsidRPr="00CC4792" w:rsidRDefault="005C2677" w:rsidP="009B2C5C">
            <w:pPr>
              <w:pStyle w:val="NORCTableText"/>
              <w:rPr>
                <w:rFonts w:asciiTheme="minorHAnsi" w:hAnsiTheme="minorHAnsi" w:cstheme="minorHAnsi"/>
                <w:b/>
                <w:color w:val="auto"/>
                <w:szCs w:val="22"/>
              </w:rPr>
            </w:pPr>
            <w:r w:rsidRPr="00CC4792">
              <w:rPr>
                <w:rFonts w:asciiTheme="minorHAnsi" w:hAnsiTheme="minorHAnsi" w:cstheme="minorHAnsi"/>
                <w:b/>
                <w:color w:val="auto"/>
                <w:szCs w:val="22"/>
              </w:rPr>
              <w:t>Cohort</w:t>
            </w:r>
          </w:p>
        </w:tc>
        <w:tc>
          <w:tcPr>
            <w:tcW w:w="1352" w:type="pct"/>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5C2677" w:rsidRPr="00CC4792" w:rsidRDefault="005C2677" w:rsidP="009B2C5C">
            <w:pPr>
              <w:pStyle w:val="NORCTableText"/>
              <w:jc w:val="center"/>
              <w:rPr>
                <w:rFonts w:asciiTheme="minorHAnsi" w:hAnsiTheme="minorHAnsi" w:cstheme="minorHAnsi"/>
                <w:b/>
                <w:color w:val="auto"/>
                <w:szCs w:val="22"/>
              </w:rPr>
            </w:pPr>
            <w:r w:rsidRPr="00CC4792">
              <w:rPr>
                <w:rFonts w:asciiTheme="minorHAnsi" w:hAnsiTheme="minorHAnsi" w:cstheme="minorHAnsi"/>
                <w:b/>
                <w:color w:val="auto"/>
                <w:szCs w:val="22"/>
              </w:rPr>
              <w:t>Fellowship Status</w:t>
            </w:r>
          </w:p>
        </w:tc>
        <w:tc>
          <w:tcPr>
            <w:tcW w:w="665" w:type="pct"/>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5C2677" w:rsidRPr="00CC4792" w:rsidRDefault="005C2677" w:rsidP="009B2C5C">
            <w:pPr>
              <w:pStyle w:val="NORCTableText"/>
              <w:jc w:val="center"/>
              <w:rPr>
                <w:rFonts w:asciiTheme="minorHAnsi" w:hAnsiTheme="minorHAnsi" w:cstheme="minorHAnsi"/>
                <w:b/>
                <w:color w:val="auto"/>
                <w:szCs w:val="22"/>
              </w:rPr>
            </w:pPr>
            <w:r w:rsidRPr="00CC4792">
              <w:rPr>
                <w:rFonts w:asciiTheme="minorHAnsi" w:hAnsiTheme="minorHAnsi" w:cstheme="minorHAnsi"/>
                <w:b/>
                <w:color w:val="auto"/>
                <w:szCs w:val="22"/>
              </w:rPr>
              <w:t>Population</w:t>
            </w:r>
          </w:p>
        </w:tc>
        <w:tc>
          <w:tcPr>
            <w:tcW w:w="570" w:type="pct"/>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5C2677" w:rsidRPr="00CC4792" w:rsidRDefault="005C2677" w:rsidP="009B2C5C">
            <w:pPr>
              <w:pStyle w:val="NORCTableText"/>
              <w:jc w:val="center"/>
              <w:rPr>
                <w:rFonts w:asciiTheme="minorHAnsi" w:hAnsiTheme="minorHAnsi" w:cstheme="minorHAnsi"/>
                <w:b/>
                <w:color w:val="auto"/>
                <w:szCs w:val="22"/>
              </w:rPr>
            </w:pPr>
            <w:r w:rsidRPr="00CC4792">
              <w:rPr>
                <w:rFonts w:asciiTheme="minorHAnsi" w:hAnsiTheme="minorHAnsi" w:cstheme="minorHAnsi"/>
                <w:b/>
                <w:color w:val="auto"/>
                <w:szCs w:val="22"/>
              </w:rPr>
              <w:t>Sample</w:t>
            </w:r>
          </w:p>
        </w:tc>
        <w:tc>
          <w:tcPr>
            <w:tcW w:w="817" w:type="pct"/>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5C2677" w:rsidRPr="00CC4792" w:rsidRDefault="005C2677" w:rsidP="009B2C5C">
            <w:pPr>
              <w:pStyle w:val="NORCTableText"/>
              <w:jc w:val="center"/>
              <w:rPr>
                <w:rFonts w:asciiTheme="minorHAnsi" w:hAnsiTheme="minorHAnsi" w:cstheme="minorHAnsi"/>
                <w:b/>
                <w:color w:val="auto"/>
                <w:szCs w:val="22"/>
              </w:rPr>
            </w:pPr>
            <w:r w:rsidRPr="00CC4792">
              <w:rPr>
                <w:rFonts w:asciiTheme="minorHAnsi" w:hAnsiTheme="minorHAnsi" w:cstheme="minorHAnsi"/>
                <w:b/>
                <w:color w:val="auto"/>
                <w:szCs w:val="22"/>
              </w:rPr>
              <w:t>Expected Number of Respondents</w:t>
            </w:r>
          </w:p>
        </w:tc>
      </w:tr>
      <w:tr w:rsidR="005C2677" w:rsidRPr="00CC4792" w:rsidTr="009B2C5C">
        <w:trPr>
          <w:trHeight w:val="270"/>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C1: 1994-1998 cohort (GRF+MGF)</w:t>
            </w:r>
            <w:r w:rsidRPr="00CC4792">
              <w:rPr>
                <w:rFonts w:asciiTheme="minorHAnsi" w:hAnsiTheme="minorHAnsi" w:cstheme="minorHAnsi"/>
                <w:color w:val="auto"/>
                <w:szCs w:val="22"/>
                <w:vertAlign w:val="superscript"/>
              </w:rPr>
              <w:t>a</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QG1 Fellows</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2,580</w:t>
            </w:r>
          </w:p>
        </w:tc>
        <w:tc>
          <w:tcPr>
            <w:tcW w:w="570"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5C2677" w:rsidRPr="00CC4792" w:rsidTr="009B2C5C">
        <w:trPr>
          <w:trHeight w:val="270"/>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C1: 1994-1998 cohort (GRF+MGF)</w:t>
            </w:r>
            <w:r w:rsidRPr="00CC4792">
              <w:rPr>
                <w:rFonts w:asciiTheme="minorHAnsi" w:hAnsiTheme="minorHAnsi" w:cstheme="minorHAnsi"/>
                <w:color w:val="auto"/>
                <w:szCs w:val="22"/>
                <w:vertAlign w:val="superscript"/>
              </w:rPr>
              <w:t>a</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QG2 Fellows</w:t>
            </w:r>
            <w:r w:rsidRPr="00CC4792">
              <w:rPr>
                <w:rFonts w:asciiTheme="minorHAnsi" w:hAnsiTheme="minorHAnsi" w:cstheme="minorHAnsi"/>
                <w:color w:val="auto"/>
                <w:szCs w:val="22"/>
                <w:vertAlign w:val="superscript"/>
              </w:rPr>
              <w:t>b</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2,038</w:t>
            </w:r>
          </w:p>
        </w:tc>
        <w:tc>
          <w:tcPr>
            <w:tcW w:w="570"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5C2677" w:rsidRPr="00CC4792" w:rsidTr="009B2C5C">
        <w:trPr>
          <w:trHeight w:val="270"/>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C1: 1994-1998 cohort (GRF+MGF)</w:t>
            </w:r>
            <w:r w:rsidRPr="00CC4792">
              <w:rPr>
                <w:rFonts w:asciiTheme="minorHAnsi" w:hAnsiTheme="minorHAnsi" w:cstheme="minorHAnsi"/>
                <w:color w:val="auto"/>
                <w:szCs w:val="22"/>
                <w:vertAlign w:val="superscript"/>
              </w:rPr>
              <w:t>a</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QG2 Honorable Mentions</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1,490</w:t>
            </w:r>
          </w:p>
        </w:tc>
        <w:tc>
          <w:tcPr>
            <w:tcW w:w="570"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5C2677" w:rsidRPr="00CC4792" w:rsidTr="009B2C5C">
        <w:trPr>
          <w:trHeight w:val="270"/>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C2: 1999-2004 cohort (GRF)</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QG1 Fellows</w:t>
            </w:r>
          </w:p>
        </w:tc>
        <w:tc>
          <w:tcPr>
            <w:tcW w:w="665"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2,897</w:t>
            </w:r>
          </w:p>
        </w:tc>
        <w:tc>
          <w:tcPr>
            <w:tcW w:w="570"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5C2677" w:rsidRPr="00CC4792" w:rsidTr="009B2C5C">
        <w:trPr>
          <w:trHeight w:val="255"/>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C2: 1999-2004 cohort (GRF)</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QG2 Fellows</w:t>
            </w:r>
            <w:r w:rsidRPr="00CC4792">
              <w:rPr>
                <w:rFonts w:asciiTheme="minorHAnsi" w:hAnsiTheme="minorHAnsi" w:cstheme="minorHAnsi"/>
                <w:color w:val="auto"/>
                <w:szCs w:val="22"/>
                <w:vertAlign w:val="superscript"/>
              </w:rPr>
              <w:t>b</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2677" w:rsidRPr="00CC4792" w:rsidRDefault="005C2677" w:rsidP="009B2C5C">
            <w:pPr>
              <w:pStyle w:val="NORCTableText"/>
              <w:ind w:left="-922"/>
              <w:jc w:val="right"/>
              <w:rPr>
                <w:rFonts w:asciiTheme="minorHAnsi" w:hAnsiTheme="minorHAnsi" w:cstheme="minorHAnsi"/>
                <w:color w:val="auto"/>
                <w:szCs w:val="22"/>
                <w:highlight w:val="yellow"/>
              </w:rPr>
            </w:pPr>
            <w:r w:rsidRPr="00CC4792">
              <w:rPr>
                <w:rFonts w:asciiTheme="minorHAnsi" w:hAnsiTheme="minorHAnsi" w:cstheme="minorHAnsi"/>
                <w:color w:val="auto"/>
                <w:szCs w:val="22"/>
              </w:rPr>
              <w:t>2,561</w:t>
            </w:r>
          </w:p>
        </w:tc>
        <w:tc>
          <w:tcPr>
            <w:tcW w:w="570"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5C2677" w:rsidRPr="00CC4792" w:rsidTr="009B2C5C">
        <w:trPr>
          <w:trHeight w:val="255"/>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C2: 1999-2004 cohort (GRF)</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QG2 Honorable Mentions</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2677" w:rsidRPr="00CC4792" w:rsidRDefault="005C2677" w:rsidP="009B2C5C">
            <w:pPr>
              <w:spacing w:before="40" w:after="40"/>
              <w:ind w:left="-922"/>
              <w:jc w:val="right"/>
              <w:rPr>
                <w:rFonts w:asciiTheme="minorHAnsi" w:hAnsiTheme="minorHAnsi" w:cstheme="minorHAnsi"/>
                <w:color w:val="auto"/>
              </w:rPr>
            </w:pPr>
            <w:r w:rsidRPr="00CC4792">
              <w:rPr>
                <w:rFonts w:asciiTheme="minorHAnsi" w:hAnsiTheme="minorHAnsi" w:cstheme="minorHAnsi"/>
                <w:color w:val="auto"/>
              </w:rPr>
              <w:t>2,220</w:t>
            </w:r>
          </w:p>
        </w:tc>
        <w:tc>
          <w:tcPr>
            <w:tcW w:w="570"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5C2677" w:rsidRPr="00CC4792" w:rsidTr="009B2C5C">
        <w:trPr>
          <w:trHeight w:val="255"/>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C3: 2005-2008 cohort (GRF)</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QG1 Fellows</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2677" w:rsidRPr="00CC4792" w:rsidRDefault="005C2677" w:rsidP="009B2C5C">
            <w:pPr>
              <w:spacing w:before="40" w:after="40"/>
              <w:ind w:left="-922"/>
              <w:jc w:val="right"/>
              <w:rPr>
                <w:rFonts w:asciiTheme="minorHAnsi" w:hAnsiTheme="minorHAnsi" w:cstheme="minorHAnsi"/>
                <w:color w:val="auto"/>
              </w:rPr>
            </w:pPr>
            <w:r w:rsidRPr="00CC4792">
              <w:rPr>
                <w:rFonts w:asciiTheme="minorHAnsi" w:hAnsiTheme="minorHAnsi" w:cstheme="minorHAnsi"/>
                <w:color w:val="auto"/>
              </w:rPr>
              <w:t>2,035</w:t>
            </w:r>
          </w:p>
        </w:tc>
        <w:tc>
          <w:tcPr>
            <w:tcW w:w="570"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5C2677" w:rsidRPr="00CC4792" w:rsidTr="009B2C5C">
        <w:trPr>
          <w:trHeight w:val="255"/>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C3: 2005-2008 cohort (GRF)</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QG2 Fellows</w:t>
            </w:r>
            <w:r w:rsidRPr="00CC4792">
              <w:rPr>
                <w:rFonts w:asciiTheme="minorHAnsi" w:hAnsiTheme="minorHAnsi" w:cstheme="minorHAnsi"/>
                <w:color w:val="auto"/>
                <w:szCs w:val="22"/>
                <w:vertAlign w:val="superscript"/>
              </w:rPr>
              <w:t>b</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2677" w:rsidRPr="00CC4792" w:rsidRDefault="005C2677" w:rsidP="009B2C5C">
            <w:pPr>
              <w:spacing w:before="40" w:after="40"/>
              <w:ind w:left="-922"/>
              <w:jc w:val="right"/>
              <w:rPr>
                <w:rFonts w:asciiTheme="minorHAnsi" w:hAnsiTheme="minorHAnsi" w:cstheme="minorHAnsi"/>
                <w:color w:val="auto"/>
              </w:rPr>
            </w:pPr>
            <w:r w:rsidRPr="00CC4792">
              <w:rPr>
                <w:rFonts w:asciiTheme="minorHAnsi" w:hAnsiTheme="minorHAnsi" w:cstheme="minorHAnsi"/>
                <w:color w:val="auto"/>
              </w:rPr>
              <w:t>1,725</w:t>
            </w:r>
          </w:p>
        </w:tc>
        <w:tc>
          <w:tcPr>
            <w:tcW w:w="570"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5C2677" w:rsidRPr="00CC4792" w:rsidTr="009B2C5C">
        <w:trPr>
          <w:trHeight w:val="255"/>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C3: 2005-2008 cohort (GRF)</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QG2 Honorable Mentions</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2677" w:rsidRPr="00CC4792" w:rsidRDefault="005C2677" w:rsidP="009B2C5C">
            <w:pPr>
              <w:spacing w:before="40" w:after="40"/>
              <w:ind w:left="-922"/>
              <w:jc w:val="right"/>
              <w:rPr>
                <w:rFonts w:asciiTheme="minorHAnsi" w:hAnsiTheme="minorHAnsi" w:cstheme="minorHAnsi"/>
                <w:color w:val="auto"/>
              </w:rPr>
            </w:pPr>
            <w:r w:rsidRPr="00CC4792">
              <w:rPr>
                <w:rFonts w:asciiTheme="minorHAnsi" w:hAnsiTheme="minorHAnsi" w:cstheme="minorHAnsi"/>
                <w:color w:val="auto"/>
              </w:rPr>
              <w:t>2,233</w:t>
            </w:r>
          </w:p>
        </w:tc>
        <w:tc>
          <w:tcPr>
            <w:tcW w:w="570"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5C2677" w:rsidRPr="00CC4792" w:rsidTr="009B2C5C">
        <w:trPr>
          <w:trHeight w:val="255"/>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C4: 2009-2011 cohort (GRF)</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QG1 Fellows</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2677" w:rsidRPr="00CC4792" w:rsidRDefault="005C2677" w:rsidP="009B2C5C">
            <w:pPr>
              <w:spacing w:before="40" w:after="40"/>
              <w:ind w:left="-922"/>
              <w:jc w:val="right"/>
              <w:rPr>
                <w:rFonts w:asciiTheme="minorHAnsi" w:hAnsiTheme="minorHAnsi" w:cstheme="minorHAnsi"/>
                <w:color w:val="auto"/>
              </w:rPr>
            </w:pPr>
            <w:r w:rsidRPr="00CC4792">
              <w:rPr>
                <w:rFonts w:asciiTheme="minorHAnsi" w:hAnsiTheme="minorHAnsi" w:cstheme="minorHAnsi"/>
                <w:color w:val="auto"/>
              </w:rPr>
              <w:t>~2,708</w:t>
            </w:r>
          </w:p>
        </w:tc>
        <w:tc>
          <w:tcPr>
            <w:tcW w:w="570"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5C2677" w:rsidRPr="00CC4792" w:rsidTr="009B2C5C">
        <w:trPr>
          <w:trHeight w:val="255"/>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C4: 2009-2011 cohort (GRF)</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QG2 Fellows</w:t>
            </w:r>
            <w:r w:rsidRPr="00CC4792">
              <w:rPr>
                <w:rFonts w:asciiTheme="minorHAnsi" w:hAnsiTheme="minorHAnsi" w:cstheme="minorHAnsi"/>
                <w:color w:val="auto"/>
                <w:szCs w:val="22"/>
                <w:vertAlign w:val="superscript"/>
              </w:rPr>
              <w:t>b</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2677" w:rsidRPr="00CC4792" w:rsidRDefault="005C2677" w:rsidP="009B2C5C">
            <w:pPr>
              <w:spacing w:before="40" w:after="40"/>
              <w:ind w:left="-922"/>
              <w:jc w:val="right"/>
              <w:rPr>
                <w:rFonts w:asciiTheme="minorHAnsi" w:hAnsiTheme="minorHAnsi" w:cstheme="minorHAnsi"/>
                <w:color w:val="auto"/>
              </w:rPr>
            </w:pPr>
            <w:r w:rsidRPr="00CC4792">
              <w:rPr>
                <w:rFonts w:asciiTheme="minorHAnsi" w:hAnsiTheme="minorHAnsi" w:cstheme="minorHAnsi"/>
                <w:color w:val="auto"/>
              </w:rPr>
              <w:t>~2,536</w:t>
            </w:r>
          </w:p>
        </w:tc>
        <w:tc>
          <w:tcPr>
            <w:tcW w:w="570"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5C2677" w:rsidRPr="00CC4792" w:rsidTr="009B2C5C">
        <w:trPr>
          <w:trHeight w:val="255"/>
        </w:trPr>
        <w:tc>
          <w:tcPr>
            <w:tcW w:w="1597"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C4: 2009-2011 cohort (GRF)</w:t>
            </w:r>
          </w:p>
        </w:tc>
        <w:tc>
          <w:tcPr>
            <w:tcW w:w="1352"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NORCTableText"/>
              <w:ind w:left="-18"/>
              <w:rPr>
                <w:rFonts w:asciiTheme="minorHAnsi" w:hAnsiTheme="minorHAnsi" w:cstheme="minorHAnsi"/>
                <w:color w:val="auto"/>
                <w:szCs w:val="22"/>
              </w:rPr>
            </w:pPr>
            <w:r w:rsidRPr="00CC4792">
              <w:rPr>
                <w:rFonts w:asciiTheme="minorHAnsi" w:hAnsiTheme="minorHAnsi" w:cstheme="minorHAnsi"/>
                <w:color w:val="auto"/>
                <w:szCs w:val="22"/>
              </w:rPr>
              <w:t>QG2 Honorable Mentions</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2677" w:rsidRPr="00CC4792" w:rsidRDefault="005C2677" w:rsidP="009B2C5C">
            <w:pPr>
              <w:spacing w:before="40" w:after="40"/>
              <w:ind w:left="-922"/>
              <w:jc w:val="right"/>
              <w:rPr>
                <w:rFonts w:asciiTheme="minorHAnsi" w:hAnsiTheme="minorHAnsi" w:cstheme="minorHAnsi"/>
                <w:color w:val="auto"/>
              </w:rPr>
            </w:pPr>
            <w:r w:rsidRPr="00CC4792">
              <w:rPr>
                <w:rFonts w:asciiTheme="minorHAnsi" w:hAnsiTheme="minorHAnsi" w:cstheme="minorHAnsi"/>
                <w:color w:val="auto"/>
              </w:rPr>
              <w:t>~5,228</w:t>
            </w:r>
          </w:p>
        </w:tc>
        <w:tc>
          <w:tcPr>
            <w:tcW w:w="570"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1,099</w:t>
            </w:r>
          </w:p>
        </w:tc>
        <w:tc>
          <w:tcPr>
            <w:tcW w:w="817"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pStyle w:val="NORCTableText"/>
              <w:ind w:left="-922"/>
              <w:jc w:val="right"/>
              <w:rPr>
                <w:rFonts w:asciiTheme="minorHAnsi" w:hAnsiTheme="minorHAnsi" w:cstheme="minorHAnsi"/>
                <w:color w:val="auto"/>
                <w:szCs w:val="22"/>
              </w:rPr>
            </w:pPr>
            <w:r w:rsidRPr="00CC4792">
              <w:rPr>
                <w:rFonts w:asciiTheme="minorHAnsi" w:hAnsiTheme="minorHAnsi" w:cstheme="minorHAnsi"/>
                <w:color w:val="auto"/>
                <w:szCs w:val="22"/>
              </w:rPr>
              <w:t>714</w:t>
            </w:r>
          </w:p>
        </w:tc>
      </w:tr>
      <w:tr w:rsidR="005C2677" w:rsidRPr="00CC4792" w:rsidTr="009B2C5C">
        <w:trPr>
          <w:trHeight w:val="255"/>
        </w:trPr>
        <w:tc>
          <w:tcPr>
            <w:tcW w:w="2949" w:type="pct"/>
            <w:gridSpan w:val="2"/>
            <w:tcBorders>
              <w:top w:val="single" w:sz="4" w:space="0" w:color="auto"/>
              <w:left w:val="single" w:sz="4" w:space="0" w:color="auto"/>
              <w:bottom w:val="single" w:sz="4" w:space="0" w:color="auto"/>
              <w:right w:val="single" w:sz="4" w:space="0" w:color="auto"/>
            </w:tcBorders>
            <w:shd w:val="clear" w:color="auto" w:fill="auto"/>
            <w:tcMar>
              <w:left w:w="115" w:type="dxa"/>
              <w:right w:w="720" w:type="dxa"/>
            </w:tcMar>
            <w:vAlign w:val="bottom"/>
          </w:tcPr>
          <w:p w:rsidR="005C2677" w:rsidRPr="00CC4792" w:rsidRDefault="005C2677" w:rsidP="009B2C5C">
            <w:pPr>
              <w:pStyle w:val="NORCTableText"/>
              <w:ind w:left="-922"/>
              <w:jc w:val="right"/>
              <w:rPr>
                <w:rFonts w:asciiTheme="minorHAnsi" w:hAnsiTheme="minorHAnsi" w:cstheme="minorHAnsi"/>
                <w:b/>
                <w:color w:val="auto"/>
                <w:szCs w:val="22"/>
              </w:rPr>
            </w:pPr>
            <w:r w:rsidRPr="00CC4792">
              <w:rPr>
                <w:rFonts w:asciiTheme="minorHAnsi" w:hAnsiTheme="minorHAnsi" w:cstheme="minorHAnsi"/>
                <w:b/>
                <w:color w:val="auto"/>
                <w:szCs w:val="22"/>
              </w:rPr>
              <w:t>Total</w:t>
            </w: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2677" w:rsidRPr="00CC4792" w:rsidRDefault="005C2677" w:rsidP="009B2C5C">
            <w:pPr>
              <w:spacing w:before="40" w:after="40"/>
              <w:ind w:left="-922"/>
              <w:jc w:val="right"/>
              <w:rPr>
                <w:rFonts w:asciiTheme="minorHAnsi" w:hAnsiTheme="minorHAnsi" w:cstheme="minorHAnsi"/>
                <w:color w:val="auto"/>
              </w:rPr>
            </w:pPr>
            <w:r w:rsidRPr="00CC4792">
              <w:rPr>
                <w:rFonts w:asciiTheme="minorHAnsi" w:hAnsiTheme="minorHAnsi" w:cstheme="minorHAnsi"/>
                <w:color w:val="auto"/>
              </w:rPr>
              <w:t>TBD</w:t>
            </w:r>
          </w:p>
        </w:tc>
        <w:tc>
          <w:tcPr>
            <w:tcW w:w="570"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spacing w:before="40" w:after="40"/>
              <w:ind w:left="-922"/>
              <w:jc w:val="right"/>
              <w:rPr>
                <w:rFonts w:asciiTheme="minorHAnsi" w:hAnsiTheme="minorHAnsi" w:cstheme="minorHAnsi"/>
                <w:color w:val="auto"/>
              </w:rPr>
            </w:pPr>
            <w:r w:rsidRPr="00CC4792">
              <w:rPr>
                <w:rFonts w:asciiTheme="minorHAnsi" w:hAnsiTheme="minorHAnsi" w:cstheme="minorHAnsi"/>
                <w:color w:val="auto"/>
              </w:rPr>
              <w:t>13,188</w:t>
            </w:r>
          </w:p>
        </w:tc>
        <w:tc>
          <w:tcPr>
            <w:tcW w:w="817" w:type="pct"/>
            <w:tcBorders>
              <w:top w:val="single" w:sz="4" w:space="0" w:color="auto"/>
              <w:left w:val="single" w:sz="4" w:space="0" w:color="auto"/>
              <w:bottom w:val="single" w:sz="4" w:space="0" w:color="auto"/>
              <w:right w:val="single" w:sz="4" w:space="0" w:color="auto"/>
            </w:tcBorders>
            <w:vAlign w:val="bottom"/>
          </w:tcPr>
          <w:p w:rsidR="005C2677" w:rsidRPr="00CC4792" w:rsidRDefault="005C2677" w:rsidP="009B2C5C">
            <w:pPr>
              <w:spacing w:before="40" w:after="40"/>
              <w:ind w:left="-922"/>
              <w:jc w:val="right"/>
              <w:rPr>
                <w:rFonts w:asciiTheme="minorHAnsi" w:hAnsiTheme="minorHAnsi" w:cstheme="minorHAnsi"/>
                <w:color w:val="auto"/>
              </w:rPr>
            </w:pPr>
            <w:r w:rsidRPr="00CC4792">
              <w:rPr>
                <w:rFonts w:asciiTheme="minorHAnsi" w:hAnsiTheme="minorHAnsi" w:cstheme="minorHAnsi"/>
                <w:color w:val="auto"/>
              </w:rPr>
              <w:t>8,568</w:t>
            </w:r>
          </w:p>
        </w:tc>
      </w:tr>
    </w:tbl>
    <w:p w:rsidR="005C2677" w:rsidRPr="00497145" w:rsidRDefault="005C2677" w:rsidP="005C2677">
      <w:pPr>
        <w:rPr>
          <w:rFonts w:asciiTheme="minorHAnsi" w:hAnsiTheme="minorHAnsi" w:cstheme="minorHAnsi"/>
          <w:color w:val="auto"/>
          <w:sz w:val="20"/>
          <w:szCs w:val="20"/>
        </w:rPr>
      </w:pPr>
      <w:r w:rsidRPr="00497145">
        <w:rPr>
          <w:rStyle w:val="NORCTextNoIndentChar"/>
          <w:rFonts w:asciiTheme="minorHAnsi" w:hAnsiTheme="minorHAnsi" w:cstheme="minorHAnsi"/>
          <w:i/>
          <w:color w:val="auto"/>
          <w:sz w:val="20"/>
          <w:szCs w:val="20"/>
        </w:rPr>
        <w:t>Source</w:t>
      </w:r>
      <w:r w:rsidRPr="00497145">
        <w:rPr>
          <w:rStyle w:val="NORCTextNoIndentChar"/>
          <w:rFonts w:asciiTheme="minorHAnsi" w:hAnsiTheme="minorHAnsi" w:cstheme="minorHAnsi"/>
          <w:color w:val="auto"/>
          <w:sz w:val="20"/>
          <w:szCs w:val="20"/>
        </w:rPr>
        <w:t xml:space="preserve">: 1989-2009 merged data from NSF applicant record data files, 1989 - 1998 Ci data non-pii resort.xls; </w:t>
      </w:r>
      <w:r w:rsidRPr="00497145">
        <w:rPr>
          <w:rFonts w:asciiTheme="minorHAnsi" w:hAnsiTheme="minorHAnsi" w:cstheme="minorHAnsi"/>
          <w:color w:val="auto"/>
          <w:sz w:val="20"/>
          <w:szCs w:val="20"/>
        </w:rPr>
        <w:t>1989 – 1998; CI 99-04 data -Non- PII.xlsx; 05-09 data -Non-PII.xlsx. Population counts for the 2010 and 2011 application years were based on personal correspondents with NSF-GRFP program directors.</w:t>
      </w:r>
    </w:p>
    <w:p w:rsidR="005C2677" w:rsidRPr="00497145" w:rsidRDefault="005C2677" w:rsidP="005C2677">
      <w:pPr>
        <w:rPr>
          <w:rFonts w:asciiTheme="minorHAnsi" w:hAnsiTheme="minorHAnsi" w:cstheme="minorHAnsi"/>
          <w:color w:val="auto"/>
          <w:sz w:val="20"/>
          <w:szCs w:val="20"/>
        </w:rPr>
      </w:pPr>
      <w:proofErr w:type="gramStart"/>
      <w:r w:rsidRPr="00497145">
        <w:rPr>
          <w:rFonts w:asciiTheme="minorHAnsi" w:hAnsiTheme="minorHAnsi" w:cstheme="minorHAnsi"/>
          <w:color w:val="auto"/>
          <w:sz w:val="20"/>
          <w:szCs w:val="20"/>
          <w:vertAlign w:val="superscript"/>
        </w:rPr>
        <w:t>a</w:t>
      </w:r>
      <w:proofErr w:type="gramEnd"/>
      <w:r w:rsidRPr="00497145">
        <w:rPr>
          <w:rFonts w:asciiTheme="minorHAnsi" w:hAnsiTheme="minorHAnsi" w:cstheme="minorHAnsi"/>
          <w:color w:val="auto"/>
          <w:sz w:val="20"/>
          <w:szCs w:val="20"/>
          <w:vertAlign w:val="superscript"/>
        </w:rPr>
        <w:t xml:space="preserve"> </w:t>
      </w:r>
      <w:r w:rsidRPr="00497145">
        <w:rPr>
          <w:rFonts w:asciiTheme="minorHAnsi" w:hAnsiTheme="minorHAnsi" w:cstheme="minorHAnsi"/>
          <w:color w:val="auto"/>
          <w:sz w:val="20"/>
          <w:szCs w:val="20"/>
        </w:rPr>
        <w:t>Through the 1998 GRFP application year, students could apply for the Graduate Research Fellowship and the Minority Graduate Research Fellowship (MGF) programs.  For sampling purposes, no distinction will be made between the two groups. The MGF was discontinued in 1998.</w:t>
      </w:r>
    </w:p>
    <w:p w:rsidR="005C2677" w:rsidRDefault="005C2677" w:rsidP="005C2677">
      <w:pPr>
        <w:rPr>
          <w:rFonts w:asciiTheme="minorHAnsi" w:hAnsiTheme="minorHAnsi" w:cstheme="minorHAnsi"/>
          <w:color w:val="auto"/>
          <w:sz w:val="20"/>
          <w:szCs w:val="20"/>
        </w:rPr>
      </w:pPr>
      <w:proofErr w:type="gramStart"/>
      <w:r w:rsidRPr="00497145">
        <w:rPr>
          <w:rFonts w:asciiTheme="minorHAnsi" w:hAnsiTheme="minorHAnsi" w:cstheme="minorHAnsi"/>
          <w:color w:val="auto"/>
          <w:sz w:val="20"/>
          <w:szCs w:val="20"/>
          <w:vertAlign w:val="superscript"/>
        </w:rPr>
        <w:t>b</w:t>
      </w:r>
      <w:proofErr w:type="gramEnd"/>
      <w:r w:rsidRPr="00497145">
        <w:rPr>
          <w:rFonts w:asciiTheme="minorHAnsi" w:hAnsiTheme="minorHAnsi" w:cstheme="minorHAnsi"/>
          <w:color w:val="auto"/>
          <w:sz w:val="20"/>
          <w:szCs w:val="20"/>
          <w:vertAlign w:val="superscript"/>
        </w:rPr>
        <w:t xml:space="preserve"> </w:t>
      </w:r>
      <w:r w:rsidRPr="00497145">
        <w:rPr>
          <w:rFonts w:asciiTheme="minorHAnsi" w:hAnsiTheme="minorHAnsi" w:cstheme="minorHAnsi"/>
          <w:color w:val="auto"/>
          <w:sz w:val="20"/>
          <w:szCs w:val="20"/>
        </w:rPr>
        <w:t>A small share of GRFP QG3 applicants were awarded the fellowship due to program exceptions.  For sampling purposes, these cases will be treated as QG2 Fellows.</w:t>
      </w:r>
    </w:p>
    <w:p w:rsidR="005C2677" w:rsidRDefault="005C2677" w:rsidP="005C2677">
      <w:pPr>
        <w:rPr>
          <w:b/>
          <w:color w:val="auto"/>
        </w:rPr>
      </w:pPr>
    </w:p>
    <w:p w:rsidR="005C2677" w:rsidRPr="00E0237C" w:rsidRDefault="005C2677" w:rsidP="005C2677">
      <w:pPr>
        <w:rPr>
          <w:b/>
          <w:color w:val="auto"/>
          <w:sz w:val="12"/>
          <w:szCs w:val="12"/>
        </w:rPr>
      </w:pPr>
      <w:r w:rsidRPr="00E0237C">
        <w:rPr>
          <w:b/>
          <w:color w:val="auto"/>
        </w:rPr>
        <w:t>Table B.1.2. Expected Sample Composition by Sub-group Populations</w:t>
      </w:r>
      <w:r w:rsidRPr="00E0237C">
        <w:rPr>
          <w:b/>
          <w:color w:val="auto"/>
        </w:rPr>
        <w:c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0"/>
        <w:gridCol w:w="2635"/>
        <w:gridCol w:w="1653"/>
        <w:gridCol w:w="1948"/>
      </w:tblGrid>
      <w:tr w:rsidR="005C2677" w:rsidRPr="00CC4792" w:rsidTr="009B2C5C">
        <w:trPr>
          <w:trHeight w:val="255"/>
        </w:trPr>
        <w:tc>
          <w:tcPr>
            <w:tcW w:w="1744" w:type="pct"/>
            <w:tcBorders>
              <w:top w:val="single" w:sz="4" w:space="0" w:color="auto"/>
              <w:bottom w:val="single" w:sz="12" w:space="0" w:color="auto"/>
            </w:tcBorders>
            <w:shd w:val="clear" w:color="auto" w:fill="D9D9D9" w:themeFill="background1" w:themeFillShade="D9"/>
            <w:noWrap/>
            <w:vAlign w:val="bottom"/>
          </w:tcPr>
          <w:p w:rsidR="005C2677" w:rsidRPr="00CC4792" w:rsidRDefault="005C2677" w:rsidP="009B2C5C">
            <w:pPr>
              <w:pStyle w:val="NORCTableSubheading"/>
              <w:spacing w:before="40" w:after="40"/>
              <w:jc w:val="both"/>
              <w:rPr>
                <w:rFonts w:asciiTheme="minorHAnsi" w:hAnsiTheme="minorHAnsi" w:cstheme="minorHAnsi"/>
                <w:color w:val="auto"/>
                <w:sz w:val="22"/>
                <w:szCs w:val="22"/>
              </w:rPr>
            </w:pPr>
            <w:r w:rsidRPr="00CC4792">
              <w:rPr>
                <w:rFonts w:asciiTheme="minorHAnsi" w:hAnsiTheme="minorHAnsi" w:cstheme="minorHAnsi"/>
                <w:color w:val="auto"/>
                <w:sz w:val="22"/>
                <w:szCs w:val="22"/>
              </w:rPr>
              <w:t>Variable</w:t>
            </w:r>
          </w:p>
        </w:tc>
        <w:tc>
          <w:tcPr>
            <w:tcW w:w="1376" w:type="pct"/>
            <w:tcBorders>
              <w:top w:val="single" w:sz="4" w:space="0" w:color="auto"/>
              <w:bottom w:val="single" w:sz="12" w:space="0" w:color="auto"/>
            </w:tcBorders>
            <w:shd w:val="clear" w:color="auto" w:fill="D9D9D9" w:themeFill="background1" w:themeFillShade="D9"/>
            <w:noWrap/>
            <w:vAlign w:val="bottom"/>
          </w:tcPr>
          <w:p w:rsidR="005C2677" w:rsidRPr="00CC4792" w:rsidRDefault="005C2677" w:rsidP="009B2C5C">
            <w:pPr>
              <w:pStyle w:val="NORCTableSubheading"/>
              <w:spacing w:before="40" w:after="40"/>
              <w:rPr>
                <w:rFonts w:asciiTheme="minorHAnsi" w:hAnsiTheme="minorHAnsi" w:cstheme="minorHAnsi"/>
                <w:color w:val="auto"/>
                <w:sz w:val="22"/>
                <w:szCs w:val="22"/>
              </w:rPr>
            </w:pPr>
            <w:r w:rsidRPr="00CC4792">
              <w:rPr>
                <w:rFonts w:asciiTheme="minorHAnsi" w:hAnsiTheme="minorHAnsi" w:cstheme="minorHAnsi"/>
                <w:color w:val="auto"/>
                <w:sz w:val="22"/>
                <w:szCs w:val="22"/>
              </w:rPr>
              <w:t>Level</w:t>
            </w:r>
          </w:p>
        </w:tc>
        <w:tc>
          <w:tcPr>
            <w:tcW w:w="863" w:type="pct"/>
            <w:tcBorders>
              <w:top w:val="single" w:sz="4" w:space="0" w:color="auto"/>
              <w:bottom w:val="single" w:sz="12" w:space="0" w:color="auto"/>
            </w:tcBorders>
            <w:shd w:val="clear" w:color="auto" w:fill="D9D9D9" w:themeFill="background1" w:themeFillShade="D9"/>
            <w:noWrap/>
            <w:vAlign w:val="bottom"/>
          </w:tcPr>
          <w:p w:rsidR="005C2677" w:rsidRPr="00CC4792" w:rsidRDefault="005C2677" w:rsidP="009B2C5C">
            <w:pPr>
              <w:pStyle w:val="NORCTableSubheading"/>
              <w:spacing w:before="40" w:after="40"/>
              <w:rPr>
                <w:rFonts w:asciiTheme="minorHAnsi" w:hAnsiTheme="minorHAnsi" w:cstheme="minorHAnsi"/>
                <w:color w:val="auto"/>
                <w:sz w:val="22"/>
                <w:szCs w:val="22"/>
              </w:rPr>
            </w:pPr>
            <w:r w:rsidRPr="00CC4792">
              <w:rPr>
                <w:rFonts w:asciiTheme="minorHAnsi" w:hAnsiTheme="minorHAnsi" w:cstheme="minorHAnsi"/>
                <w:color w:val="auto"/>
                <w:sz w:val="22"/>
                <w:szCs w:val="22"/>
              </w:rPr>
              <w:t>Rate</w:t>
            </w:r>
          </w:p>
        </w:tc>
        <w:tc>
          <w:tcPr>
            <w:tcW w:w="1017" w:type="pct"/>
            <w:tcBorders>
              <w:top w:val="single" w:sz="4" w:space="0" w:color="auto"/>
              <w:bottom w:val="single" w:sz="12" w:space="0" w:color="auto"/>
            </w:tcBorders>
            <w:shd w:val="clear" w:color="auto" w:fill="D9D9D9" w:themeFill="background1" w:themeFillShade="D9"/>
            <w:noWrap/>
            <w:vAlign w:val="bottom"/>
          </w:tcPr>
          <w:p w:rsidR="005C2677" w:rsidRPr="00CC4792" w:rsidRDefault="005C2677" w:rsidP="009B2C5C">
            <w:pPr>
              <w:pStyle w:val="NORCTableSubheading"/>
              <w:spacing w:before="40" w:after="40"/>
              <w:rPr>
                <w:rFonts w:asciiTheme="minorHAnsi" w:hAnsiTheme="minorHAnsi" w:cstheme="minorHAnsi"/>
                <w:color w:val="auto"/>
                <w:sz w:val="22"/>
                <w:szCs w:val="22"/>
              </w:rPr>
            </w:pPr>
            <w:r w:rsidRPr="00CC4792">
              <w:rPr>
                <w:rFonts w:asciiTheme="minorHAnsi" w:hAnsiTheme="minorHAnsi" w:cstheme="minorHAnsi"/>
                <w:color w:val="auto"/>
                <w:sz w:val="22"/>
                <w:szCs w:val="22"/>
              </w:rPr>
              <w:t>Expected Number</w:t>
            </w:r>
          </w:p>
        </w:tc>
      </w:tr>
      <w:tr w:rsidR="005C2677" w:rsidRPr="00CC4792" w:rsidTr="009B2C5C">
        <w:trPr>
          <w:trHeight w:val="255"/>
        </w:trPr>
        <w:tc>
          <w:tcPr>
            <w:tcW w:w="1744" w:type="pct"/>
            <w:vMerge w:val="restart"/>
            <w:shd w:val="clear" w:color="auto" w:fill="auto"/>
            <w:noWrap/>
          </w:tcPr>
          <w:p w:rsidR="005C2677" w:rsidRPr="00CC4792" w:rsidRDefault="005C2677" w:rsidP="009B2C5C">
            <w:pPr>
              <w:pStyle w:val="NORCTableText"/>
              <w:rPr>
                <w:rFonts w:asciiTheme="minorHAnsi" w:hAnsiTheme="minorHAnsi" w:cstheme="minorHAnsi"/>
                <w:color w:val="auto"/>
                <w:szCs w:val="22"/>
              </w:rPr>
            </w:pPr>
            <w:r w:rsidRPr="00CC4792">
              <w:rPr>
                <w:rFonts w:asciiTheme="minorHAnsi" w:hAnsiTheme="minorHAnsi" w:cstheme="minorHAnsi"/>
                <w:color w:val="auto"/>
                <w:szCs w:val="22"/>
              </w:rPr>
              <w:t>Sex</w:t>
            </w:r>
          </w:p>
          <w:p w:rsidR="005C2677" w:rsidRPr="00CC4792" w:rsidRDefault="005C2677" w:rsidP="009B2C5C">
            <w:pPr>
              <w:pStyle w:val="NORCTableText"/>
              <w:rPr>
                <w:rFonts w:asciiTheme="minorHAnsi" w:hAnsiTheme="minorHAnsi" w:cstheme="minorHAnsi"/>
                <w:color w:val="auto"/>
                <w:szCs w:val="22"/>
              </w:rPr>
            </w:pPr>
          </w:p>
        </w:tc>
        <w:tc>
          <w:tcPr>
            <w:tcW w:w="1376" w:type="pct"/>
            <w:shd w:val="clear" w:color="auto" w:fill="auto"/>
            <w:noWrap/>
            <w:vAlign w:val="bottom"/>
          </w:tcPr>
          <w:p w:rsidR="005C2677" w:rsidRPr="00CC4792" w:rsidRDefault="005C2677" w:rsidP="009B2C5C">
            <w:pPr>
              <w:pStyle w:val="NORCTableText"/>
              <w:rPr>
                <w:rFonts w:asciiTheme="minorHAnsi" w:hAnsiTheme="minorHAnsi" w:cstheme="minorHAnsi"/>
                <w:color w:val="auto"/>
                <w:szCs w:val="22"/>
              </w:rPr>
            </w:pPr>
            <w:r w:rsidRPr="00CC4792">
              <w:rPr>
                <w:rFonts w:asciiTheme="minorHAnsi" w:hAnsiTheme="minorHAnsi" w:cstheme="minorHAnsi"/>
                <w:color w:val="auto"/>
                <w:szCs w:val="22"/>
              </w:rPr>
              <w:t>Men</w:t>
            </w:r>
          </w:p>
        </w:tc>
        <w:tc>
          <w:tcPr>
            <w:tcW w:w="863" w:type="pct"/>
            <w:shd w:val="clear" w:color="auto" w:fill="auto"/>
            <w:noWrap/>
            <w:vAlign w:val="bottom"/>
          </w:tcPr>
          <w:p w:rsidR="005C2677" w:rsidRPr="00CC4792" w:rsidRDefault="005C2677" w:rsidP="009B2C5C">
            <w:pPr>
              <w:pStyle w:val="NORCTableText"/>
              <w:ind w:right="144"/>
              <w:jc w:val="right"/>
              <w:rPr>
                <w:rFonts w:asciiTheme="minorHAnsi" w:hAnsiTheme="minorHAnsi" w:cstheme="minorHAnsi"/>
                <w:color w:val="auto"/>
                <w:szCs w:val="22"/>
              </w:rPr>
            </w:pPr>
            <w:r w:rsidRPr="00CC4792">
              <w:rPr>
                <w:rFonts w:asciiTheme="minorHAnsi" w:hAnsiTheme="minorHAnsi" w:cstheme="minorHAnsi"/>
                <w:color w:val="auto"/>
                <w:szCs w:val="22"/>
              </w:rPr>
              <w:t>54.73%</w:t>
            </w:r>
          </w:p>
        </w:tc>
        <w:tc>
          <w:tcPr>
            <w:tcW w:w="1017" w:type="pct"/>
            <w:shd w:val="clear" w:color="auto" w:fill="auto"/>
            <w:noWrap/>
            <w:vAlign w:val="bottom"/>
          </w:tcPr>
          <w:p w:rsidR="005C2677" w:rsidRPr="00CC4792" w:rsidRDefault="005C2677" w:rsidP="009B2C5C">
            <w:pPr>
              <w:spacing w:before="40" w:after="40"/>
              <w:ind w:right="432"/>
              <w:jc w:val="right"/>
              <w:rPr>
                <w:rFonts w:asciiTheme="minorHAnsi" w:hAnsiTheme="minorHAnsi" w:cstheme="minorHAnsi"/>
                <w:color w:val="auto"/>
              </w:rPr>
            </w:pPr>
            <w:r w:rsidRPr="00CC4792">
              <w:rPr>
                <w:rFonts w:asciiTheme="minorHAnsi" w:hAnsiTheme="minorHAnsi" w:cstheme="minorHAnsi"/>
                <w:color w:val="auto"/>
              </w:rPr>
              <w:t>4689</w:t>
            </w:r>
          </w:p>
        </w:tc>
      </w:tr>
      <w:tr w:rsidR="005C2677" w:rsidRPr="00CC4792" w:rsidTr="009B2C5C">
        <w:trPr>
          <w:trHeight w:val="255"/>
        </w:trPr>
        <w:tc>
          <w:tcPr>
            <w:tcW w:w="1744" w:type="pct"/>
            <w:vMerge/>
            <w:shd w:val="clear" w:color="auto" w:fill="auto"/>
            <w:noWrap/>
          </w:tcPr>
          <w:p w:rsidR="005C2677" w:rsidRPr="00CC4792" w:rsidRDefault="005C2677" w:rsidP="009B2C5C">
            <w:pPr>
              <w:pStyle w:val="NORCTableText"/>
              <w:rPr>
                <w:rFonts w:asciiTheme="minorHAnsi" w:hAnsiTheme="minorHAnsi" w:cstheme="minorHAnsi"/>
                <w:color w:val="auto"/>
                <w:szCs w:val="22"/>
              </w:rPr>
            </w:pPr>
          </w:p>
        </w:tc>
        <w:tc>
          <w:tcPr>
            <w:tcW w:w="1376" w:type="pct"/>
            <w:shd w:val="clear" w:color="auto" w:fill="auto"/>
            <w:noWrap/>
            <w:vAlign w:val="bottom"/>
          </w:tcPr>
          <w:p w:rsidR="005C2677" w:rsidRPr="00CC4792" w:rsidRDefault="005C2677" w:rsidP="009B2C5C">
            <w:pPr>
              <w:pStyle w:val="NORCTableText"/>
              <w:rPr>
                <w:rFonts w:asciiTheme="minorHAnsi" w:hAnsiTheme="minorHAnsi" w:cstheme="minorHAnsi"/>
                <w:color w:val="auto"/>
                <w:szCs w:val="22"/>
              </w:rPr>
            </w:pPr>
            <w:r w:rsidRPr="00CC4792">
              <w:rPr>
                <w:rFonts w:asciiTheme="minorHAnsi" w:hAnsiTheme="minorHAnsi" w:cstheme="minorHAnsi"/>
                <w:color w:val="auto"/>
                <w:szCs w:val="22"/>
              </w:rPr>
              <w:t>Women</w:t>
            </w:r>
          </w:p>
        </w:tc>
        <w:tc>
          <w:tcPr>
            <w:tcW w:w="863" w:type="pct"/>
            <w:shd w:val="clear" w:color="auto" w:fill="auto"/>
            <w:noWrap/>
            <w:vAlign w:val="bottom"/>
          </w:tcPr>
          <w:p w:rsidR="005C2677" w:rsidRPr="00CC4792" w:rsidRDefault="005C2677" w:rsidP="009B2C5C">
            <w:pPr>
              <w:spacing w:before="40" w:after="40"/>
              <w:ind w:right="144"/>
              <w:jc w:val="right"/>
              <w:rPr>
                <w:rFonts w:asciiTheme="minorHAnsi" w:hAnsiTheme="minorHAnsi" w:cstheme="minorHAnsi"/>
                <w:color w:val="auto"/>
              </w:rPr>
            </w:pPr>
            <w:r w:rsidRPr="00CC4792">
              <w:rPr>
                <w:rFonts w:asciiTheme="minorHAnsi" w:hAnsiTheme="minorHAnsi" w:cstheme="minorHAnsi"/>
                <w:color w:val="auto"/>
              </w:rPr>
              <w:t>45.27%</w:t>
            </w:r>
          </w:p>
        </w:tc>
        <w:tc>
          <w:tcPr>
            <w:tcW w:w="1017" w:type="pct"/>
            <w:shd w:val="clear" w:color="auto" w:fill="auto"/>
            <w:noWrap/>
            <w:vAlign w:val="bottom"/>
          </w:tcPr>
          <w:p w:rsidR="005C2677" w:rsidRPr="00CC4792" w:rsidRDefault="005C2677" w:rsidP="009B2C5C">
            <w:pPr>
              <w:spacing w:before="40" w:after="40"/>
              <w:ind w:right="432"/>
              <w:jc w:val="right"/>
              <w:rPr>
                <w:rFonts w:asciiTheme="minorHAnsi" w:hAnsiTheme="minorHAnsi" w:cstheme="minorHAnsi"/>
                <w:color w:val="auto"/>
              </w:rPr>
            </w:pPr>
            <w:r w:rsidRPr="00CC4792">
              <w:rPr>
                <w:rFonts w:asciiTheme="minorHAnsi" w:hAnsiTheme="minorHAnsi" w:cstheme="minorHAnsi"/>
                <w:color w:val="auto"/>
              </w:rPr>
              <w:t>3879</w:t>
            </w:r>
          </w:p>
        </w:tc>
      </w:tr>
      <w:tr w:rsidR="005C2677" w:rsidRPr="00CC4792" w:rsidTr="009B2C5C">
        <w:trPr>
          <w:trHeight w:val="255"/>
        </w:trPr>
        <w:tc>
          <w:tcPr>
            <w:tcW w:w="1744" w:type="pct"/>
            <w:vMerge w:val="restart"/>
            <w:shd w:val="clear" w:color="auto" w:fill="auto"/>
            <w:noWrap/>
          </w:tcPr>
          <w:p w:rsidR="005C2677" w:rsidRPr="00CC4792" w:rsidRDefault="005C2677" w:rsidP="009B2C5C">
            <w:pPr>
              <w:pStyle w:val="NORCTableText"/>
              <w:rPr>
                <w:rFonts w:asciiTheme="minorHAnsi" w:hAnsiTheme="minorHAnsi" w:cstheme="minorHAnsi"/>
                <w:color w:val="auto"/>
                <w:szCs w:val="22"/>
              </w:rPr>
            </w:pPr>
            <w:r w:rsidRPr="00CC4792">
              <w:rPr>
                <w:rFonts w:asciiTheme="minorHAnsi" w:hAnsiTheme="minorHAnsi" w:cstheme="minorHAnsi"/>
                <w:color w:val="auto"/>
                <w:szCs w:val="22"/>
              </w:rPr>
              <w:t>Race/Ethnicity</w:t>
            </w:r>
          </w:p>
        </w:tc>
        <w:tc>
          <w:tcPr>
            <w:tcW w:w="1376" w:type="pct"/>
            <w:shd w:val="clear" w:color="auto" w:fill="auto"/>
            <w:noWrap/>
            <w:vAlign w:val="bottom"/>
          </w:tcPr>
          <w:p w:rsidR="005C2677" w:rsidRPr="00CC4792" w:rsidRDefault="005C2677" w:rsidP="009B2C5C">
            <w:pPr>
              <w:pStyle w:val="NORCTableText"/>
              <w:rPr>
                <w:rFonts w:asciiTheme="minorHAnsi" w:hAnsiTheme="minorHAnsi" w:cstheme="minorHAnsi"/>
                <w:color w:val="auto"/>
                <w:szCs w:val="22"/>
              </w:rPr>
            </w:pPr>
            <w:r w:rsidRPr="00CC4792">
              <w:rPr>
                <w:rFonts w:asciiTheme="minorHAnsi" w:hAnsiTheme="minorHAnsi" w:cstheme="minorHAnsi"/>
                <w:color w:val="auto"/>
                <w:szCs w:val="22"/>
              </w:rPr>
              <w:t>Minority</w:t>
            </w:r>
          </w:p>
        </w:tc>
        <w:tc>
          <w:tcPr>
            <w:tcW w:w="863" w:type="pct"/>
            <w:shd w:val="clear" w:color="auto" w:fill="auto"/>
            <w:noWrap/>
            <w:vAlign w:val="bottom"/>
          </w:tcPr>
          <w:p w:rsidR="005C2677" w:rsidRPr="00CC4792" w:rsidRDefault="005C2677" w:rsidP="009B2C5C">
            <w:pPr>
              <w:spacing w:before="40" w:after="40"/>
              <w:ind w:right="144"/>
              <w:jc w:val="right"/>
              <w:rPr>
                <w:rFonts w:asciiTheme="minorHAnsi" w:hAnsiTheme="minorHAnsi" w:cstheme="minorHAnsi"/>
                <w:color w:val="auto"/>
              </w:rPr>
            </w:pPr>
            <w:r w:rsidRPr="00CC4792">
              <w:rPr>
                <w:rFonts w:asciiTheme="minorHAnsi" w:hAnsiTheme="minorHAnsi" w:cstheme="minorHAnsi"/>
                <w:color w:val="auto"/>
              </w:rPr>
              <w:t>8.82%</w:t>
            </w:r>
          </w:p>
        </w:tc>
        <w:tc>
          <w:tcPr>
            <w:tcW w:w="1017" w:type="pct"/>
            <w:shd w:val="clear" w:color="auto" w:fill="auto"/>
            <w:noWrap/>
            <w:vAlign w:val="bottom"/>
          </w:tcPr>
          <w:p w:rsidR="005C2677" w:rsidRPr="00CC4792" w:rsidRDefault="005C2677" w:rsidP="009B2C5C">
            <w:pPr>
              <w:spacing w:before="40" w:after="40"/>
              <w:ind w:right="432"/>
              <w:jc w:val="right"/>
              <w:rPr>
                <w:rFonts w:asciiTheme="minorHAnsi" w:hAnsiTheme="minorHAnsi" w:cstheme="minorHAnsi"/>
                <w:color w:val="auto"/>
              </w:rPr>
            </w:pPr>
            <w:r w:rsidRPr="00CC4792">
              <w:rPr>
                <w:rFonts w:asciiTheme="minorHAnsi" w:hAnsiTheme="minorHAnsi" w:cstheme="minorHAnsi"/>
                <w:color w:val="auto"/>
              </w:rPr>
              <w:t>756</w:t>
            </w:r>
          </w:p>
        </w:tc>
      </w:tr>
      <w:tr w:rsidR="005C2677" w:rsidRPr="00CC4792" w:rsidTr="009B2C5C">
        <w:trPr>
          <w:trHeight w:val="255"/>
        </w:trPr>
        <w:tc>
          <w:tcPr>
            <w:tcW w:w="1744" w:type="pct"/>
            <w:vMerge/>
            <w:shd w:val="clear" w:color="auto" w:fill="auto"/>
            <w:noWrap/>
          </w:tcPr>
          <w:p w:rsidR="005C2677" w:rsidRPr="00CC4792" w:rsidRDefault="005C2677" w:rsidP="009B2C5C">
            <w:pPr>
              <w:pStyle w:val="NORCTableText"/>
              <w:rPr>
                <w:rFonts w:asciiTheme="minorHAnsi" w:hAnsiTheme="minorHAnsi" w:cstheme="minorHAnsi"/>
                <w:color w:val="auto"/>
                <w:szCs w:val="22"/>
              </w:rPr>
            </w:pPr>
          </w:p>
        </w:tc>
        <w:tc>
          <w:tcPr>
            <w:tcW w:w="1376" w:type="pct"/>
            <w:shd w:val="clear" w:color="auto" w:fill="auto"/>
            <w:noWrap/>
            <w:vAlign w:val="bottom"/>
          </w:tcPr>
          <w:p w:rsidR="005C2677" w:rsidRPr="00CC4792" w:rsidRDefault="005C2677" w:rsidP="009B2C5C">
            <w:pPr>
              <w:pStyle w:val="NORCTableText"/>
              <w:rPr>
                <w:rFonts w:asciiTheme="minorHAnsi" w:hAnsiTheme="minorHAnsi" w:cstheme="minorHAnsi"/>
                <w:color w:val="auto"/>
                <w:szCs w:val="22"/>
              </w:rPr>
            </w:pPr>
            <w:r w:rsidRPr="00CC4792">
              <w:rPr>
                <w:rFonts w:asciiTheme="minorHAnsi" w:hAnsiTheme="minorHAnsi" w:cstheme="minorHAnsi"/>
                <w:color w:val="auto"/>
                <w:szCs w:val="22"/>
              </w:rPr>
              <w:t>Other</w:t>
            </w:r>
          </w:p>
        </w:tc>
        <w:tc>
          <w:tcPr>
            <w:tcW w:w="863" w:type="pct"/>
            <w:shd w:val="clear" w:color="auto" w:fill="auto"/>
            <w:noWrap/>
            <w:vAlign w:val="bottom"/>
          </w:tcPr>
          <w:p w:rsidR="005C2677" w:rsidRPr="00CC4792" w:rsidRDefault="005C2677" w:rsidP="009B2C5C">
            <w:pPr>
              <w:spacing w:before="40" w:after="40"/>
              <w:ind w:right="144"/>
              <w:jc w:val="right"/>
              <w:rPr>
                <w:rFonts w:asciiTheme="minorHAnsi" w:hAnsiTheme="minorHAnsi" w:cstheme="minorHAnsi"/>
                <w:color w:val="auto"/>
              </w:rPr>
            </w:pPr>
            <w:r w:rsidRPr="00CC4792">
              <w:rPr>
                <w:rFonts w:asciiTheme="minorHAnsi" w:hAnsiTheme="minorHAnsi" w:cstheme="minorHAnsi"/>
                <w:color w:val="auto"/>
              </w:rPr>
              <w:t>91.18%</w:t>
            </w:r>
          </w:p>
        </w:tc>
        <w:tc>
          <w:tcPr>
            <w:tcW w:w="1017" w:type="pct"/>
            <w:shd w:val="clear" w:color="auto" w:fill="auto"/>
            <w:noWrap/>
            <w:vAlign w:val="bottom"/>
          </w:tcPr>
          <w:p w:rsidR="005C2677" w:rsidRPr="00CC4792" w:rsidRDefault="005C2677" w:rsidP="009B2C5C">
            <w:pPr>
              <w:spacing w:before="40" w:after="40"/>
              <w:ind w:right="432"/>
              <w:jc w:val="right"/>
              <w:rPr>
                <w:rFonts w:asciiTheme="minorHAnsi" w:hAnsiTheme="minorHAnsi" w:cstheme="minorHAnsi"/>
                <w:color w:val="auto"/>
              </w:rPr>
            </w:pPr>
            <w:r w:rsidRPr="00CC4792">
              <w:rPr>
                <w:rFonts w:asciiTheme="minorHAnsi" w:hAnsiTheme="minorHAnsi" w:cstheme="minorHAnsi"/>
                <w:color w:val="auto"/>
              </w:rPr>
              <w:t>7812</w:t>
            </w:r>
          </w:p>
        </w:tc>
      </w:tr>
      <w:tr w:rsidR="005C2677" w:rsidRPr="00CC4792" w:rsidTr="009B2C5C">
        <w:trPr>
          <w:trHeight w:val="255"/>
        </w:trPr>
        <w:tc>
          <w:tcPr>
            <w:tcW w:w="1744" w:type="pct"/>
            <w:vMerge w:val="restart"/>
            <w:shd w:val="clear" w:color="auto" w:fill="auto"/>
            <w:noWrap/>
          </w:tcPr>
          <w:p w:rsidR="005C2677" w:rsidRPr="00CC4792" w:rsidRDefault="005C2677" w:rsidP="009B2C5C">
            <w:pPr>
              <w:pStyle w:val="NORCTableText"/>
              <w:rPr>
                <w:rFonts w:asciiTheme="minorHAnsi" w:hAnsiTheme="minorHAnsi" w:cstheme="minorHAnsi"/>
                <w:color w:val="auto"/>
                <w:szCs w:val="22"/>
              </w:rPr>
            </w:pPr>
            <w:r w:rsidRPr="00CC4792">
              <w:rPr>
                <w:rFonts w:asciiTheme="minorHAnsi" w:hAnsiTheme="minorHAnsi" w:cstheme="minorHAnsi"/>
                <w:color w:val="auto"/>
                <w:szCs w:val="22"/>
              </w:rPr>
              <w:t xml:space="preserve">Ph.D. </w:t>
            </w:r>
            <w:r>
              <w:rPr>
                <w:rFonts w:asciiTheme="minorHAnsi" w:hAnsiTheme="minorHAnsi" w:cstheme="minorHAnsi"/>
                <w:color w:val="auto"/>
                <w:szCs w:val="22"/>
              </w:rPr>
              <w:t>c</w:t>
            </w:r>
            <w:r w:rsidRPr="00CC4792">
              <w:rPr>
                <w:rFonts w:asciiTheme="minorHAnsi" w:hAnsiTheme="minorHAnsi" w:cstheme="minorHAnsi"/>
                <w:color w:val="auto"/>
                <w:szCs w:val="22"/>
              </w:rPr>
              <w:t>ompletion</w:t>
            </w:r>
            <w:r>
              <w:rPr>
                <w:rFonts w:asciiTheme="minorHAnsi" w:hAnsiTheme="minorHAnsi" w:cstheme="minorHAnsi"/>
                <w:color w:val="auto"/>
                <w:szCs w:val="22"/>
              </w:rPr>
              <w:t xml:space="preserve"> by 2012</w:t>
            </w:r>
          </w:p>
        </w:tc>
        <w:tc>
          <w:tcPr>
            <w:tcW w:w="1376" w:type="pct"/>
            <w:shd w:val="clear" w:color="auto" w:fill="auto"/>
            <w:noWrap/>
            <w:vAlign w:val="bottom"/>
          </w:tcPr>
          <w:p w:rsidR="005C2677" w:rsidRPr="00CC4792" w:rsidRDefault="005C2677" w:rsidP="009B2C5C">
            <w:pPr>
              <w:pStyle w:val="NORCTableText"/>
              <w:rPr>
                <w:rFonts w:asciiTheme="minorHAnsi" w:hAnsiTheme="minorHAnsi" w:cstheme="minorHAnsi"/>
                <w:color w:val="auto"/>
                <w:szCs w:val="22"/>
              </w:rPr>
            </w:pPr>
            <w:r w:rsidRPr="00CC4792">
              <w:rPr>
                <w:rFonts w:asciiTheme="minorHAnsi" w:hAnsiTheme="minorHAnsi" w:cstheme="minorHAnsi"/>
                <w:color w:val="auto"/>
                <w:szCs w:val="22"/>
              </w:rPr>
              <w:t>Completer</w:t>
            </w:r>
          </w:p>
        </w:tc>
        <w:tc>
          <w:tcPr>
            <w:tcW w:w="863" w:type="pct"/>
            <w:shd w:val="clear" w:color="auto" w:fill="auto"/>
            <w:noWrap/>
            <w:vAlign w:val="bottom"/>
          </w:tcPr>
          <w:p w:rsidR="005C2677" w:rsidRPr="00CC4792" w:rsidRDefault="005C2677" w:rsidP="009B2C5C">
            <w:pPr>
              <w:pStyle w:val="NORCTableText"/>
              <w:ind w:right="144"/>
              <w:jc w:val="right"/>
              <w:rPr>
                <w:rFonts w:asciiTheme="minorHAnsi" w:hAnsiTheme="minorHAnsi" w:cstheme="minorHAnsi"/>
                <w:color w:val="auto"/>
                <w:szCs w:val="22"/>
              </w:rPr>
            </w:pPr>
            <w:r w:rsidRPr="00CC4792">
              <w:rPr>
                <w:rFonts w:asciiTheme="minorHAnsi" w:hAnsiTheme="minorHAnsi" w:cstheme="minorHAnsi"/>
                <w:color w:val="auto"/>
                <w:szCs w:val="22"/>
              </w:rPr>
              <w:t>70.00%</w:t>
            </w:r>
          </w:p>
        </w:tc>
        <w:tc>
          <w:tcPr>
            <w:tcW w:w="1017" w:type="pct"/>
            <w:shd w:val="clear" w:color="auto" w:fill="auto"/>
            <w:noWrap/>
            <w:vAlign w:val="bottom"/>
          </w:tcPr>
          <w:p w:rsidR="005C2677" w:rsidRPr="00CC4792" w:rsidRDefault="005C2677" w:rsidP="009B2C5C">
            <w:pPr>
              <w:spacing w:before="40" w:after="40"/>
              <w:ind w:right="432"/>
              <w:jc w:val="right"/>
              <w:rPr>
                <w:rFonts w:asciiTheme="minorHAnsi" w:hAnsiTheme="minorHAnsi" w:cstheme="minorHAnsi"/>
                <w:color w:val="auto"/>
              </w:rPr>
            </w:pPr>
            <w:r w:rsidRPr="00CC4792">
              <w:rPr>
                <w:rFonts w:asciiTheme="minorHAnsi" w:hAnsiTheme="minorHAnsi" w:cstheme="minorHAnsi"/>
                <w:color w:val="auto"/>
              </w:rPr>
              <w:t>5998</w:t>
            </w:r>
          </w:p>
        </w:tc>
      </w:tr>
      <w:tr w:rsidR="005C2677" w:rsidRPr="00CC4792" w:rsidTr="009B2C5C">
        <w:trPr>
          <w:trHeight w:val="255"/>
        </w:trPr>
        <w:tc>
          <w:tcPr>
            <w:tcW w:w="1744" w:type="pct"/>
            <w:vMerge/>
            <w:shd w:val="clear" w:color="auto" w:fill="auto"/>
            <w:noWrap/>
          </w:tcPr>
          <w:p w:rsidR="005C2677" w:rsidRPr="00CC4792" w:rsidRDefault="005C2677" w:rsidP="009B2C5C">
            <w:pPr>
              <w:pStyle w:val="NORCTableText"/>
              <w:rPr>
                <w:rFonts w:asciiTheme="minorHAnsi" w:hAnsiTheme="minorHAnsi" w:cstheme="minorHAnsi"/>
                <w:color w:val="auto"/>
                <w:szCs w:val="22"/>
              </w:rPr>
            </w:pPr>
          </w:p>
        </w:tc>
        <w:tc>
          <w:tcPr>
            <w:tcW w:w="1376" w:type="pct"/>
            <w:shd w:val="clear" w:color="auto" w:fill="auto"/>
            <w:noWrap/>
            <w:vAlign w:val="bottom"/>
          </w:tcPr>
          <w:p w:rsidR="005C2677" w:rsidRPr="00CC4792" w:rsidRDefault="005C2677" w:rsidP="009B2C5C">
            <w:pPr>
              <w:pStyle w:val="NORCTableText"/>
              <w:rPr>
                <w:rFonts w:asciiTheme="minorHAnsi" w:hAnsiTheme="minorHAnsi" w:cstheme="minorHAnsi"/>
                <w:color w:val="auto"/>
                <w:szCs w:val="22"/>
              </w:rPr>
            </w:pPr>
            <w:r w:rsidRPr="00CC4792">
              <w:rPr>
                <w:rFonts w:asciiTheme="minorHAnsi" w:hAnsiTheme="minorHAnsi" w:cstheme="minorHAnsi"/>
                <w:color w:val="auto"/>
                <w:szCs w:val="22"/>
              </w:rPr>
              <w:t>Non-completer</w:t>
            </w:r>
          </w:p>
        </w:tc>
        <w:tc>
          <w:tcPr>
            <w:tcW w:w="863" w:type="pct"/>
            <w:shd w:val="clear" w:color="auto" w:fill="auto"/>
            <w:noWrap/>
            <w:vAlign w:val="bottom"/>
          </w:tcPr>
          <w:p w:rsidR="005C2677" w:rsidRPr="00CC4792" w:rsidRDefault="005C2677" w:rsidP="009B2C5C">
            <w:pPr>
              <w:pStyle w:val="NORCTableText"/>
              <w:ind w:right="144"/>
              <w:jc w:val="right"/>
              <w:rPr>
                <w:rFonts w:asciiTheme="minorHAnsi" w:hAnsiTheme="minorHAnsi" w:cstheme="minorHAnsi"/>
                <w:color w:val="auto"/>
                <w:szCs w:val="22"/>
              </w:rPr>
            </w:pPr>
            <w:r w:rsidRPr="00CC4792">
              <w:rPr>
                <w:rFonts w:asciiTheme="minorHAnsi" w:hAnsiTheme="minorHAnsi" w:cstheme="minorHAnsi"/>
                <w:color w:val="auto"/>
                <w:szCs w:val="22"/>
              </w:rPr>
              <w:t>30.00%</w:t>
            </w:r>
          </w:p>
        </w:tc>
        <w:tc>
          <w:tcPr>
            <w:tcW w:w="1017" w:type="pct"/>
            <w:shd w:val="clear" w:color="auto" w:fill="auto"/>
            <w:noWrap/>
            <w:vAlign w:val="bottom"/>
          </w:tcPr>
          <w:p w:rsidR="005C2677" w:rsidRPr="00CC4792" w:rsidRDefault="005C2677" w:rsidP="009B2C5C">
            <w:pPr>
              <w:spacing w:before="40" w:after="40"/>
              <w:ind w:right="432"/>
              <w:jc w:val="right"/>
              <w:rPr>
                <w:rFonts w:asciiTheme="minorHAnsi" w:hAnsiTheme="minorHAnsi" w:cstheme="minorHAnsi"/>
                <w:color w:val="auto"/>
              </w:rPr>
            </w:pPr>
            <w:r w:rsidRPr="00CC4792">
              <w:rPr>
                <w:rFonts w:asciiTheme="minorHAnsi" w:hAnsiTheme="minorHAnsi" w:cstheme="minorHAnsi"/>
                <w:color w:val="auto"/>
              </w:rPr>
              <w:t>2570</w:t>
            </w:r>
          </w:p>
        </w:tc>
      </w:tr>
      <w:tr w:rsidR="005C2677" w:rsidRPr="00CC4792" w:rsidTr="009B2C5C">
        <w:trPr>
          <w:trHeight w:val="255"/>
        </w:trPr>
        <w:tc>
          <w:tcPr>
            <w:tcW w:w="1744" w:type="pct"/>
            <w:vMerge w:val="restart"/>
            <w:shd w:val="clear" w:color="auto" w:fill="auto"/>
            <w:noWrap/>
          </w:tcPr>
          <w:p w:rsidR="005C2677" w:rsidRPr="00CC4792" w:rsidRDefault="005C2677" w:rsidP="009B2C5C">
            <w:pPr>
              <w:pStyle w:val="NORCTableText"/>
              <w:rPr>
                <w:rFonts w:asciiTheme="minorHAnsi" w:hAnsiTheme="minorHAnsi" w:cstheme="minorHAnsi"/>
                <w:color w:val="auto"/>
                <w:szCs w:val="22"/>
              </w:rPr>
            </w:pPr>
            <w:r w:rsidRPr="00CC4792">
              <w:rPr>
                <w:rFonts w:asciiTheme="minorHAnsi" w:hAnsiTheme="minorHAnsi" w:cstheme="minorHAnsi"/>
                <w:color w:val="auto"/>
                <w:szCs w:val="22"/>
              </w:rPr>
              <w:t>Disability</w:t>
            </w:r>
          </w:p>
        </w:tc>
        <w:tc>
          <w:tcPr>
            <w:tcW w:w="1376" w:type="pct"/>
            <w:shd w:val="clear" w:color="auto" w:fill="auto"/>
            <w:noWrap/>
            <w:vAlign w:val="bottom"/>
          </w:tcPr>
          <w:p w:rsidR="005C2677" w:rsidRPr="00CC4792" w:rsidRDefault="005C2677" w:rsidP="009B2C5C">
            <w:pPr>
              <w:pStyle w:val="NORCTableText"/>
              <w:rPr>
                <w:rFonts w:asciiTheme="minorHAnsi" w:hAnsiTheme="minorHAnsi" w:cstheme="minorHAnsi"/>
                <w:color w:val="auto"/>
                <w:szCs w:val="22"/>
              </w:rPr>
            </w:pPr>
            <w:r w:rsidRPr="00CC4792">
              <w:rPr>
                <w:rFonts w:asciiTheme="minorHAnsi" w:hAnsiTheme="minorHAnsi" w:cstheme="minorHAnsi"/>
                <w:color w:val="auto"/>
                <w:szCs w:val="22"/>
              </w:rPr>
              <w:t>Disabled</w:t>
            </w:r>
          </w:p>
        </w:tc>
        <w:tc>
          <w:tcPr>
            <w:tcW w:w="863" w:type="pct"/>
            <w:shd w:val="clear" w:color="auto" w:fill="auto"/>
            <w:noWrap/>
            <w:vAlign w:val="bottom"/>
          </w:tcPr>
          <w:p w:rsidR="005C2677" w:rsidRPr="00CC4792" w:rsidRDefault="005C2677" w:rsidP="009B2C5C">
            <w:pPr>
              <w:pStyle w:val="NORCTableText"/>
              <w:ind w:right="144"/>
              <w:jc w:val="right"/>
              <w:rPr>
                <w:rFonts w:asciiTheme="minorHAnsi" w:hAnsiTheme="minorHAnsi" w:cstheme="minorHAnsi"/>
                <w:color w:val="auto"/>
                <w:szCs w:val="22"/>
              </w:rPr>
            </w:pPr>
            <w:r w:rsidRPr="00CC4792">
              <w:rPr>
                <w:rFonts w:asciiTheme="minorHAnsi" w:hAnsiTheme="minorHAnsi" w:cstheme="minorHAnsi"/>
                <w:color w:val="auto"/>
                <w:szCs w:val="22"/>
              </w:rPr>
              <w:t>6.70%</w:t>
            </w:r>
          </w:p>
        </w:tc>
        <w:tc>
          <w:tcPr>
            <w:tcW w:w="1017" w:type="pct"/>
            <w:shd w:val="clear" w:color="auto" w:fill="auto"/>
            <w:noWrap/>
            <w:vAlign w:val="bottom"/>
          </w:tcPr>
          <w:p w:rsidR="005C2677" w:rsidRPr="00CC4792" w:rsidRDefault="005C2677" w:rsidP="009B2C5C">
            <w:pPr>
              <w:spacing w:before="40" w:after="40"/>
              <w:ind w:right="432"/>
              <w:jc w:val="right"/>
              <w:rPr>
                <w:rFonts w:asciiTheme="minorHAnsi" w:hAnsiTheme="minorHAnsi" w:cstheme="minorHAnsi"/>
                <w:color w:val="auto"/>
              </w:rPr>
            </w:pPr>
            <w:r w:rsidRPr="00CC4792">
              <w:rPr>
                <w:rFonts w:asciiTheme="minorHAnsi" w:hAnsiTheme="minorHAnsi" w:cstheme="minorHAnsi"/>
                <w:color w:val="auto"/>
              </w:rPr>
              <w:t>574</w:t>
            </w:r>
          </w:p>
        </w:tc>
      </w:tr>
      <w:tr w:rsidR="005C2677" w:rsidRPr="00CC4792" w:rsidTr="009B2C5C">
        <w:trPr>
          <w:trHeight w:val="255"/>
        </w:trPr>
        <w:tc>
          <w:tcPr>
            <w:tcW w:w="1744" w:type="pct"/>
            <w:vMerge/>
            <w:shd w:val="clear" w:color="auto" w:fill="auto"/>
            <w:noWrap/>
            <w:vAlign w:val="bottom"/>
          </w:tcPr>
          <w:p w:rsidR="005C2677" w:rsidRPr="00CC4792" w:rsidRDefault="005C2677" w:rsidP="009B2C5C">
            <w:pPr>
              <w:pStyle w:val="NORCTableText"/>
              <w:rPr>
                <w:rFonts w:asciiTheme="minorHAnsi" w:hAnsiTheme="minorHAnsi" w:cstheme="minorHAnsi"/>
                <w:color w:val="auto"/>
                <w:szCs w:val="22"/>
              </w:rPr>
            </w:pPr>
          </w:p>
        </w:tc>
        <w:tc>
          <w:tcPr>
            <w:tcW w:w="1376" w:type="pct"/>
            <w:shd w:val="clear" w:color="auto" w:fill="auto"/>
            <w:noWrap/>
            <w:vAlign w:val="bottom"/>
          </w:tcPr>
          <w:p w:rsidR="005C2677" w:rsidRPr="00CC4792" w:rsidRDefault="005C2677" w:rsidP="009B2C5C">
            <w:pPr>
              <w:pStyle w:val="NORCTableText"/>
              <w:rPr>
                <w:rFonts w:asciiTheme="minorHAnsi" w:hAnsiTheme="minorHAnsi" w:cstheme="minorHAnsi"/>
                <w:color w:val="auto"/>
                <w:szCs w:val="22"/>
              </w:rPr>
            </w:pPr>
            <w:r w:rsidRPr="00CC4792">
              <w:rPr>
                <w:rFonts w:asciiTheme="minorHAnsi" w:hAnsiTheme="minorHAnsi" w:cstheme="minorHAnsi"/>
                <w:color w:val="auto"/>
                <w:szCs w:val="22"/>
              </w:rPr>
              <w:t>Other</w:t>
            </w:r>
          </w:p>
        </w:tc>
        <w:tc>
          <w:tcPr>
            <w:tcW w:w="863" w:type="pct"/>
            <w:shd w:val="clear" w:color="auto" w:fill="auto"/>
            <w:noWrap/>
            <w:vAlign w:val="bottom"/>
          </w:tcPr>
          <w:p w:rsidR="005C2677" w:rsidRPr="00CC4792" w:rsidRDefault="005C2677" w:rsidP="009B2C5C">
            <w:pPr>
              <w:pStyle w:val="NORCTableText"/>
              <w:ind w:right="144"/>
              <w:jc w:val="right"/>
              <w:rPr>
                <w:rFonts w:asciiTheme="minorHAnsi" w:hAnsiTheme="minorHAnsi" w:cstheme="minorHAnsi"/>
                <w:color w:val="auto"/>
                <w:szCs w:val="22"/>
              </w:rPr>
            </w:pPr>
            <w:r w:rsidRPr="00CC4792">
              <w:rPr>
                <w:rFonts w:asciiTheme="minorHAnsi" w:hAnsiTheme="minorHAnsi" w:cstheme="minorHAnsi"/>
                <w:color w:val="auto"/>
                <w:szCs w:val="22"/>
              </w:rPr>
              <w:t>93.30%</w:t>
            </w:r>
          </w:p>
        </w:tc>
        <w:tc>
          <w:tcPr>
            <w:tcW w:w="1017" w:type="pct"/>
            <w:shd w:val="clear" w:color="auto" w:fill="auto"/>
            <w:noWrap/>
            <w:vAlign w:val="bottom"/>
          </w:tcPr>
          <w:p w:rsidR="005C2677" w:rsidRPr="00CC4792" w:rsidRDefault="005C2677" w:rsidP="009B2C5C">
            <w:pPr>
              <w:spacing w:before="40" w:after="40"/>
              <w:ind w:right="432"/>
              <w:jc w:val="right"/>
              <w:rPr>
                <w:rFonts w:asciiTheme="minorHAnsi" w:hAnsiTheme="minorHAnsi" w:cstheme="minorHAnsi"/>
                <w:color w:val="auto"/>
              </w:rPr>
            </w:pPr>
            <w:r w:rsidRPr="00CC4792">
              <w:rPr>
                <w:rFonts w:asciiTheme="minorHAnsi" w:hAnsiTheme="minorHAnsi" w:cstheme="minorHAnsi"/>
                <w:color w:val="auto"/>
              </w:rPr>
              <w:t>7994</w:t>
            </w:r>
          </w:p>
        </w:tc>
      </w:tr>
    </w:tbl>
    <w:p w:rsidR="005C2677" w:rsidRDefault="005C2677" w:rsidP="005C2677">
      <w:pPr>
        <w:pStyle w:val="NORCTableSubheading"/>
        <w:tabs>
          <w:tab w:val="left" w:pos="2004"/>
        </w:tabs>
        <w:jc w:val="left"/>
        <w:rPr>
          <w:rFonts w:asciiTheme="minorHAnsi" w:hAnsiTheme="minorHAnsi" w:cstheme="minorHAnsi"/>
          <w:color w:val="auto"/>
          <w:sz w:val="22"/>
          <w:szCs w:val="22"/>
        </w:rPr>
      </w:pPr>
    </w:p>
    <w:p w:rsidR="005C2677" w:rsidRPr="00261702" w:rsidRDefault="005C2677" w:rsidP="005C2677">
      <w:pPr>
        <w:pStyle w:val="NORCTableSubheading"/>
        <w:tabs>
          <w:tab w:val="left" w:pos="2004"/>
        </w:tabs>
        <w:jc w:val="left"/>
        <w:rPr>
          <w:rFonts w:asciiTheme="minorHAnsi" w:hAnsiTheme="minorHAnsi" w:cstheme="minorHAnsi"/>
          <w:color w:val="auto"/>
          <w:sz w:val="22"/>
          <w:szCs w:val="22"/>
        </w:rPr>
      </w:pPr>
      <w:r w:rsidRPr="00261702">
        <w:rPr>
          <w:rFonts w:asciiTheme="minorHAnsi" w:hAnsiTheme="minorHAnsi" w:cstheme="minorHAnsi"/>
          <w:color w:val="auto"/>
          <w:sz w:val="22"/>
          <w:szCs w:val="22"/>
        </w:rPr>
        <w:t xml:space="preserve">Table B.1.3. Minimum Detectable Effect by Comparison Group and Estimated Outcome Value  </w:t>
      </w:r>
    </w:p>
    <w:tbl>
      <w:tblPr>
        <w:tblW w:w="4615" w:type="pct"/>
        <w:tblLook w:val="0000"/>
      </w:tblPr>
      <w:tblGrid>
        <w:gridCol w:w="237"/>
        <w:gridCol w:w="3652"/>
        <w:gridCol w:w="1801"/>
        <w:gridCol w:w="1351"/>
        <w:gridCol w:w="1798"/>
      </w:tblGrid>
      <w:tr w:rsidR="005C2677" w:rsidRPr="00CC4792" w:rsidTr="009B2C5C">
        <w:trPr>
          <w:trHeight w:val="270"/>
        </w:trPr>
        <w:tc>
          <w:tcPr>
            <w:tcW w:w="2199" w:type="pct"/>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5C2677" w:rsidRPr="00B43DC4" w:rsidRDefault="005C2677" w:rsidP="009B2C5C">
            <w:pPr>
              <w:pStyle w:val="NORCTableText"/>
              <w:rPr>
                <w:rFonts w:asciiTheme="minorHAnsi" w:hAnsiTheme="minorHAnsi" w:cstheme="minorHAnsi"/>
                <w:b/>
                <w:color w:val="auto"/>
                <w:sz w:val="18"/>
                <w:szCs w:val="18"/>
              </w:rPr>
            </w:pPr>
            <w:r w:rsidRPr="007970AC">
              <w:rPr>
                <w:rFonts w:asciiTheme="minorHAnsi" w:hAnsiTheme="minorHAnsi" w:cstheme="minorHAnsi"/>
                <w:b/>
                <w:color w:val="auto"/>
                <w:szCs w:val="22"/>
              </w:rPr>
              <w:t>Comparison Groups</w:t>
            </w:r>
            <w:r w:rsidRPr="00C118F9">
              <w:rPr>
                <w:rFonts w:asciiTheme="minorHAnsi" w:hAnsiTheme="minorHAnsi" w:cstheme="minorHAnsi"/>
                <w:color w:val="auto"/>
                <w:szCs w:val="22"/>
                <w:vertAlign w:val="superscript"/>
              </w:rPr>
              <w:t>a</w:t>
            </w:r>
          </w:p>
        </w:tc>
        <w:tc>
          <w:tcPr>
            <w:tcW w:w="1019" w:type="pct"/>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5C2677" w:rsidRPr="007970AC" w:rsidRDefault="005C2677" w:rsidP="009B2C5C">
            <w:pPr>
              <w:pStyle w:val="NORCTableText"/>
              <w:rPr>
                <w:rFonts w:asciiTheme="minorHAnsi" w:hAnsiTheme="minorHAnsi" w:cstheme="minorHAnsi"/>
                <w:b/>
                <w:color w:val="auto"/>
                <w:szCs w:val="22"/>
              </w:rPr>
            </w:pPr>
            <w:r w:rsidRPr="007970AC">
              <w:rPr>
                <w:rFonts w:asciiTheme="minorHAnsi" w:hAnsiTheme="minorHAnsi" w:cstheme="minorHAnsi"/>
                <w:b/>
                <w:color w:val="auto"/>
                <w:szCs w:val="22"/>
              </w:rPr>
              <w:t>Expected Number of Respondents within Groups</w:t>
            </w:r>
          </w:p>
        </w:tc>
        <w:tc>
          <w:tcPr>
            <w:tcW w:w="764" w:type="pct"/>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5C2677" w:rsidRPr="007970AC" w:rsidRDefault="005C2677" w:rsidP="009B2C5C">
            <w:pPr>
              <w:pStyle w:val="NORCTableText"/>
              <w:rPr>
                <w:rFonts w:asciiTheme="minorHAnsi" w:hAnsiTheme="minorHAnsi" w:cstheme="minorHAnsi"/>
                <w:b/>
                <w:color w:val="auto"/>
                <w:szCs w:val="22"/>
              </w:rPr>
            </w:pPr>
            <w:r w:rsidRPr="007970AC">
              <w:rPr>
                <w:rFonts w:asciiTheme="minorHAnsi" w:hAnsiTheme="minorHAnsi" w:cstheme="minorHAnsi"/>
                <w:b/>
                <w:color w:val="auto"/>
                <w:szCs w:val="22"/>
              </w:rPr>
              <w:t>Estimated Value for Outcome</w:t>
            </w:r>
          </w:p>
        </w:tc>
        <w:tc>
          <w:tcPr>
            <w:tcW w:w="1017" w:type="pct"/>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5C2677" w:rsidRPr="007970AC" w:rsidRDefault="005C2677" w:rsidP="009B2C5C">
            <w:pPr>
              <w:pStyle w:val="NORCTableText"/>
              <w:rPr>
                <w:rFonts w:asciiTheme="minorHAnsi" w:hAnsiTheme="minorHAnsi" w:cstheme="minorHAnsi"/>
                <w:b/>
                <w:color w:val="auto"/>
                <w:szCs w:val="22"/>
              </w:rPr>
            </w:pPr>
            <w:r w:rsidRPr="007970AC">
              <w:rPr>
                <w:rFonts w:asciiTheme="minorHAnsi" w:hAnsiTheme="minorHAnsi" w:cstheme="minorHAnsi"/>
                <w:b/>
                <w:color w:val="auto"/>
                <w:szCs w:val="22"/>
              </w:rPr>
              <w:t>Minimum Detectable Effect (percentage points)</w:t>
            </w:r>
          </w:p>
        </w:tc>
      </w:tr>
      <w:tr w:rsidR="005C2677" w:rsidRPr="00CC4792" w:rsidTr="009B2C5C">
        <w:trPr>
          <w:trHeight w:val="438"/>
        </w:trPr>
        <w:tc>
          <w:tcPr>
            <w:tcW w:w="2199" w:type="pct"/>
            <w:gridSpan w:val="2"/>
            <w:tcBorders>
              <w:top w:val="single" w:sz="12" w:space="0" w:color="auto"/>
              <w:left w:val="single" w:sz="4" w:space="0" w:color="auto"/>
              <w:bottom w:val="single" w:sz="4" w:space="0" w:color="auto"/>
              <w:right w:val="single" w:sz="4" w:space="0" w:color="auto"/>
            </w:tcBorders>
            <w:shd w:val="pct10" w:color="auto" w:fill="auto"/>
            <w:vAlign w:val="bottom"/>
          </w:tcPr>
          <w:p w:rsidR="005C2677" w:rsidRPr="007970AC" w:rsidRDefault="005C2677" w:rsidP="009B2C5C">
            <w:pPr>
              <w:pStyle w:val="NORCTableText"/>
              <w:ind w:left="-18"/>
              <w:rPr>
                <w:rFonts w:asciiTheme="minorHAnsi" w:hAnsiTheme="minorHAnsi" w:cstheme="minorHAnsi"/>
                <w:color w:val="auto"/>
                <w:szCs w:val="22"/>
              </w:rPr>
            </w:pPr>
            <w:r w:rsidRPr="007970AC">
              <w:rPr>
                <w:rFonts w:asciiTheme="minorHAnsi" w:hAnsiTheme="minorHAnsi" w:cstheme="minorHAnsi"/>
                <w:color w:val="auto"/>
                <w:szCs w:val="22"/>
              </w:rPr>
              <w:t>Pooled sample</w:t>
            </w:r>
          </w:p>
        </w:tc>
        <w:tc>
          <w:tcPr>
            <w:tcW w:w="1019" w:type="pct"/>
            <w:tcBorders>
              <w:top w:val="single" w:sz="12" w:space="0" w:color="auto"/>
              <w:left w:val="single" w:sz="4" w:space="0" w:color="auto"/>
              <w:bottom w:val="single" w:sz="4" w:space="0" w:color="auto"/>
              <w:right w:val="single" w:sz="4" w:space="0" w:color="auto"/>
            </w:tcBorders>
            <w:shd w:val="pct10" w:color="auto" w:fill="auto"/>
            <w:vAlign w:val="bottom"/>
          </w:tcPr>
          <w:p w:rsidR="005C2677" w:rsidRPr="003B4E7F" w:rsidRDefault="005C2677" w:rsidP="009B2C5C">
            <w:pPr>
              <w:pStyle w:val="NORCTableText"/>
              <w:jc w:val="center"/>
              <w:rPr>
                <w:rFonts w:asciiTheme="minorHAnsi" w:hAnsiTheme="minorHAnsi" w:cstheme="minorHAnsi"/>
                <w:color w:val="auto"/>
                <w:sz w:val="20"/>
                <w:szCs w:val="20"/>
              </w:rPr>
            </w:pPr>
          </w:p>
        </w:tc>
        <w:tc>
          <w:tcPr>
            <w:tcW w:w="764" w:type="pct"/>
            <w:tcBorders>
              <w:top w:val="single" w:sz="12" w:space="0" w:color="auto"/>
              <w:left w:val="single" w:sz="4" w:space="0" w:color="auto"/>
              <w:bottom w:val="single" w:sz="4" w:space="0" w:color="auto"/>
              <w:right w:val="single" w:sz="4" w:space="0" w:color="auto"/>
            </w:tcBorders>
            <w:shd w:val="pct10" w:color="auto" w:fill="auto"/>
            <w:vAlign w:val="bottom"/>
          </w:tcPr>
          <w:p w:rsidR="005C2677" w:rsidRPr="003B4E7F" w:rsidRDefault="005C2677" w:rsidP="009B2C5C">
            <w:pPr>
              <w:pStyle w:val="NORCTableText"/>
              <w:jc w:val="center"/>
              <w:rPr>
                <w:rFonts w:asciiTheme="minorHAnsi" w:hAnsiTheme="minorHAnsi" w:cstheme="minorHAnsi"/>
                <w:color w:val="auto"/>
                <w:sz w:val="20"/>
                <w:szCs w:val="20"/>
              </w:rPr>
            </w:pPr>
          </w:p>
        </w:tc>
        <w:tc>
          <w:tcPr>
            <w:tcW w:w="1017" w:type="pct"/>
            <w:tcBorders>
              <w:top w:val="single" w:sz="12" w:space="0" w:color="auto"/>
              <w:left w:val="single" w:sz="4" w:space="0" w:color="auto"/>
              <w:bottom w:val="single" w:sz="4" w:space="0" w:color="auto"/>
              <w:right w:val="single" w:sz="4" w:space="0" w:color="auto"/>
            </w:tcBorders>
            <w:shd w:val="pct10" w:color="auto" w:fill="auto"/>
            <w:vAlign w:val="bottom"/>
          </w:tcPr>
          <w:p w:rsidR="005C2677" w:rsidRPr="003B4E7F" w:rsidRDefault="005C2677" w:rsidP="009B2C5C">
            <w:pPr>
              <w:pStyle w:val="NORCTableText"/>
              <w:ind w:left="-922"/>
              <w:jc w:val="right"/>
              <w:rPr>
                <w:rFonts w:asciiTheme="minorHAnsi" w:hAnsiTheme="minorHAnsi" w:cstheme="minorHAnsi"/>
                <w:color w:val="auto"/>
                <w:sz w:val="20"/>
                <w:szCs w:val="20"/>
              </w:rPr>
            </w:pPr>
          </w:p>
        </w:tc>
      </w:tr>
      <w:tr w:rsidR="005C2677" w:rsidRPr="00CC4792" w:rsidTr="009B2C5C">
        <w:trPr>
          <w:trHeight w:val="270"/>
        </w:trPr>
        <w:tc>
          <w:tcPr>
            <w:tcW w:w="134" w:type="pct"/>
            <w:tcBorders>
              <w:top w:val="single" w:sz="4" w:space="0" w:color="auto"/>
              <w:left w:val="single" w:sz="4" w:space="0" w:color="auto"/>
            </w:tcBorders>
            <w:shd w:val="clear" w:color="auto" w:fill="auto"/>
            <w:vAlign w:val="bottom"/>
          </w:tcPr>
          <w:p w:rsidR="005C2677" w:rsidRDefault="005C2677" w:rsidP="009B2C5C">
            <w:pPr>
              <w:pStyle w:val="NORCTableText"/>
              <w:ind w:left="-18"/>
              <w:rPr>
                <w:rFonts w:asciiTheme="minorHAnsi" w:hAnsiTheme="minorHAnsi" w:cstheme="minorHAnsi"/>
                <w:color w:val="auto"/>
                <w:sz w:val="20"/>
                <w:szCs w:val="20"/>
              </w:rPr>
            </w:pPr>
          </w:p>
        </w:tc>
        <w:tc>
          <w:tcPr>
            <w:tcW w:w="2066" w:type="pct"/>
            <w:tcBorders>
              <w:top w:val="single" w:sz="4" w:space="0" w:color="auto"/>
              <w:right w:val="single" w:sz="4" w:space="0" w:color="auto"/>
            </w:tcBorders>
            <w:shd w:val="clear" w:color="auto" w:fill="auto"/>
            <w:vAlign w:val="bottom"/>
          </w:tcPr>
          <w:p w:rsidR="005C2677" w:rsidRPr="007970AC" w:rsidRDefault="005C2677" w:rsidP="009B2C5C">
            <w:pPr>
              <w:pStyle w:val="NORCTableText"/>
              <w:ind w:left="-18"/>
              <w:rPr>
                <w:rFonts w:asciiTheme="minorHAnsi" w:hAnsiTheme="minorHAnsi" w:cstheme="minorHAnsi"/>
                <w:b/>
                <w:color w:val="auto"/>
                <w:szCs w:val="22"/>
                <w:vertAlign w:val="superscript"/>
              </w:rPr>
            </w:pPr>
            <w:r w:rsidRPr="007970AC">
              <w:rPr>
                <w:rFonts w:asciiTheme="minorHAnsi" w:hAnsiTheme="minorHAnsi" w:cstheme="minorHAnsi"/>
                <w:color w:val="auto"/>
                <w:szCs w:val="22"/>
              </w:rPr>
              <w:t>QG1 F vs. QG2 F vs. QG2 HM</w:t>
            </w:r>
            <w:r w:rsidRPr="007970AC">
              <w:rPr>
                <w:rFonts w:asciiTheme="minorHAnsi" w:hAnsiTheme="minorHAnsi" w:cstheme="minorHAnsi"/>
                <w:color w:val="auto"/>
                <w:szCs w:val="22"/>
                <w:vertAlign w:val="superscript"/>
              </w:rPr>
              <w:t>b</w:t>
            </w:r>
          </w:p>
        </w:tc>
        <w:tc>
          <w:tcPr>
            <w:tcW w:w="1019" w:type="pct"/>
            <w:tcBorders>
              <w:top w:val="single" w:sz="4" w:space="0" w:color="auto"/>
              <w:left w:val="single" w:sz="4" w:space="0" w:color="auto"/>
              <w:right w:val="single" w:sz="4" w:space="0" w:color="auto"/>
            </w:tcBorders>
            <w:shd w:val="clear" w:color="auto" w:fill="auto"/>
            <w:vAlign w:val="bottom"/>
          </w:tcPr>
          <w:p w:rsidR="005C2677" w:rsidRPr="007970AC" w:rsidRDefault="005C2677" w:rsidP="009B2C5C">
            <w:pPr>
              <w:pStyle w:val="NORCTableText"/>
              <w:rPr>
                <w:rFonts w:asciiTheme="minorHAnsi" w:hAnsiTheme="minorHAnsi" w:cstheme="minorHAnsi"/>
                <w:color w:val="auto"/>
                <w:szCs w:val="22"/>
              </w:rPr>
            </w:pPr>
            <w:r w:rsidRPr="007970AC">
              <w:rPr>
                <w:rFonts w:asciiTheme="minorHAnsi" w:hAnsiTheme="minorHAnsi" w:cstheme="minorHAnsi"/>
                <w:color w:val="auto"/>
                <w:szCs w:val="22"/>
              </w:rPr>
              <w:t>2856 per group</w:t>
            </w:r>
          </w:p>
        </w:tc>
        <w:tc>
          <w:tcPr>
            <w:tcW w:w="764" w:type="pct"/>
            <w:tcBorders>
              <w:top w:val="single" w:sz="4" w:space="0" w:color="auto"/>
              <w:left w:val="single" w:sz="4" w:space="0" w:color="auto"/>
              <w:bottom w:val="single" w:sz="4" w:space="0" w:color="auto"/>
              <w:right w:val="single" w:sz="4" w:space="0" w:color="auto"/>
            </w:tcBorders>
            <w:vAlign w:val="bottom"/>
          </w:tcPr>
          <w:p w:rsidR="005C2677" w:rsidRPr="007970AC" w:rsidRDefault="005C2677" w:rsidP="009B2C5C">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50%</w:t>
            </w:r>
          </w:p>
        </w:tc>
        <w:tc>
          <w:tcPr>
            <w:tcW w:w="1017" w:type="pct"/>
            <w:tcBorders>
              <w:top w:val="single" w:sz="4" w:space="0" w:color="auto"/>
              <w:left w:val="single" w:sz="4" w:space="0" w:color="auto"/>
              <w:bottom w:val="single" w:sz="4" w:space="0" w:color="auto"/>
              <w:right w:val="single" w:sz="4" w:space="0" w:color="auto"/>
            </w:tcBorders>
            <w:vAlign w:val="bottom"/>
          </w:tcPr>
          <w:p w:rsidR="005C2677" w:rsidRPr="007970AC" w:rsidRDefault="005C2677" w:rsidP="009B2C5C">
            <w:pPr>
              <w:pStyle w:val="NORCTableText"/>
              <w:ind w:left="-20"/>
              <w:jc w:val="center"/>
              <w:rPr>
                <w:rFonts w:asciiTheme="minorHAnsi" w:hAnsiTheme="minorHAnsi" w:cstheme="minorHAnsi"/>
                <w:color w:val="auto"/>
                <w:szCs w:val="22"/>
              </w:rPr>
            </w:pPr>
            <w:r w:rsidRPr="007970AC">
              <w:rPr>
                <w:rFonts w:asciiTheme="minorHAnsi" w:hAnsiTheme="minorHAnsi" w:cstheme="minorHAnsi"/>
                <w:color w:val="auto"/>
                <w:szCs w:val="22"/>
              </w:rPr>
              <w:t>3.7</w:t>
            </w:r>
          </w:p>
        </w:tc>
      </w:tr>
      <w:tr w:rsidR="005C2677" w:rsidRPr="00CC4792" w:rsidTr="009B2C5C">
        <w:trPr>
          <w:trHeight w:val="270"/>
        </w:trPr>
        <w:tc>
          <w:tcPr>
            <w:tcW w:w="134" w:type="pct"/>
            <w:tcBorders>
              <w:left w:val="single" w:sz="4" w:space="0" w:color="auto"/>
              <w:bottom w:val="single" w:sz="4" w:space="0" w:color="auto"/>
            </w:tcBorders>
            <w:shd w:val="clear" w:color="auto" w:fill="auto"/>
            <w:vAlign w:val="bottom"/>
          </w:tcPr>
          <w:p w:rsidR="005C2677" w:rsidRDefault="005C2677" w:rsidP="009B2C5C">
            <w:pPr>
              <w:pStyle w:val="NORCTableText"/>
              <w:ind w:left="-18"/>
              <w:rPr>
                <w:rFonts w:asciiTheme="minorHAnsi" w:hAnsiTheme="minorHAnsi" w:cstheme="minorHAnsi"/>
                <w:color w:val="auto"/>
                <w:sz w:val="20"/>
                <w:szCs w:val="20"/>
              </w:rPr>
            </w:pPr>
          </w:p>
        </w:tc>
        <w:tc>
          <w:tcPr>
            <w:tcW w:w="2066" w:type="pct"/>
            <w:tcBorders>
              <w:bottom w:val="single" w:sz="4" w:space="0" w:color="auto"/>
              <w:right w:val="single" w:sz="4" w:space="0" w:color="auto"/>
            </w:tcBorders>
            <w:shd w:val="clear" w:color="auto" w:fill="auto"/>
            <w:vAlign w:val="bottom"/>
          </w:tcPr>
          <w:p w:rsidR="005C2677" w:rsidRPr="007970AC" w:rsidRDefault="005C2677" w:rsidP="009B2C5C">
            <w:pPr>
              <w:pStyle w:val="NORCTableText"/>
              <w:ind w:left="-18"/>
              <w:rPr>
                <w:rFonts w:asciiTheme="minorHAnsi" w:hAnsiTheme="minorHAnsi" w:cstheme="minorHAnsi"/>
                <w:color w:val="auto"/>
                <w:szCs w:val="22"/>
              </w:rPr>
            </w:pPr>
          </w:p>
        </w:tc>
        <w:tc>
          <w:tcPr>
            <w:tcW w:w="1019" w:type="pct"/>
            <w:tcBorders>
              <w:left w:val="single" w:sz="4" w:space="0" w:color="auto"/>
              <w:bottom w:val="single" w:sz="4" w:space="0" w:color="auto"/>
              <w:right w:val="single" w:sz="4" w:space="0" w:color="auto"/>
            </w:tcBorders>
            <w:shd w:val="clear" w:color="auto" w:fill="auto"/>
            <w:vAlign w:val="bottom"/>
          </w:tcPr>
          <w:p w:rsidR="005C2677" w:rsidRPr="007970AC" w:rsidRDefault="005C2677" w:rsidP="009B2C5C">
            <w:pPr>
              <w:pStyle w:val="NORCTableText"/>
              <w:rPr>
                <w:rFonts w:asciiTheme="minorHAnsi" w:hAnsiTheme="minorHAnsi" w:cstheme="minorHAnsi"/>
                <w:color w:val="auto"/>
                <w:szCs w:val="22"/>
              </w:rPr>
            </w:pPr>
          </w:p>
        </w:tc>
        <w:tc>
          <w:tcPr>
            <w:tcW w:w="764" w:type="pct"/>
            <w:tcBorders>
              <w:top w:val="single" w:sz="4" w:space="0" w:color="auto"/>
              <w:left w:val="single" w:sz="4" w:space="0" w:color="auto"/>
              <w:bottom w:val="single" w:sz="4" w:space="0" w:color="auto"/>
              <w:right w:val="single" w:sz="4" w:space="0" w:color="auto"/>
            </w:tcBorders>
            <w:vAlign w:val="bottom"/>
          </w:tcPr>
          <w:p w:rsidR="005C2677" w:rsidRPr="007970AC" w:rsidRDefault="005C2677" w:rsidP="009B2C5C">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90%</w:t>
            </w:r>
          </w:p>
        </w:tc>
        <w:tc>
          <w:tcPr>
            <w:tcW w:w="1017" w:type="pct"/>
            <w:tcBorders>
              <w:top w:val="single" w:sz="4" w:space="0" w:color="auto"/>
              <w:left w:val="single" w:sz="4" w:space="0" w:color="auto"/>
              <w:bottom w:val="single" w:sz="4" w:space="0" w:color="auto"/>
              <w:right w:val="single" w:sz="4" w:space="0" w:color="auto"/>
            </w:tcBorders>
            <w:vAlign w:val="bottom"/>
          </w:tcPr>
          <w:p w:rsidR="005C2677" w:rsidRPr="007970AC" w:rsidRDefault="005C2677" w:rsidP="009B2C5C">
            <w:pPr>
              <w:pStyle w:val="NORCTableText"/>
              <w:ind w:left="-20"/>
              <w:jc w:val="center"/>
              <w:rPr>
                <w:rFonts w:asciiTheme="minorHAnsi" w:hAnsiTheme="minorHAnsi" w:cstheme="minorHAnsi"/>
                <w:color w:val="auto"/>
                <w:szCs w:val="22"/>
              </w:rPr>
            </w:pPr>
            <w:r w:rsidRPr="007970AC">
              <w:rPr>
                <w:rFonts w:asciiTheme="minorHAnsi" w:hAnsiTheme="minorHAnsi" w:cstheme="minorHAnsi"/>
                <w:color w:val="auto"/>
                <w:szCs w:val="22"/>
              </w:rPr>
              <w:t>2.1</w:t>
            </w:r>
          </w:p>
        </w:tc>
      </w:tr>
      <w:tr w:rsidR="005C2677" w:rsidRPr="00CC4792" w:rsidTr="009B2C5C">
        <w:trPr>
          <w:trHeight w:val="270"/>
        </w:trPr>
        <w:tc>
          <w:tcPr>
            <w:tcW w:w="134" w:type="pct"/>
            <w:tcBorders>
              <w:top w:val="single" w:sz="4" w:space="0" w:color="auto"/>
              <w:left w:val="single" w:sz="4" w:space="0" w:color="auto"/>
            </w:tcBorders>
            <w:shd w:val="clear" w:color="auto" w:fill="auto"/>
            <w:vAlign w:val="bottom"/>
          </w:tcPr>
          <w:p w:rsidR="005C2677" w:rsidRDefault="005C2677" w:rsidP="009B2C5C">
            <w:pPr>
              <w:pStyle w:val="NORCTableText"/>
              <w:ind w:left="-18"/>
              <w:rPr>
                <w:rFonts w:asciiTheme="minorHAnsi" w:hAnsiTheme="minorHAnsi" w:cstheme="minorHAnsi"/>
                <w:color w:val="auto"/>
                <w:sz w:val="20"/>
                <w:szCs w:val="20"/>
              </w:rPr>
            </w:pPr>
          </w:p>
        </w:tc>
        <w:tc>
          <w:tcPr>
            <w:tcW w:w="2066" w:type="pct"/>
            <w:tcBorders>
              <w:top w:val="single" w:sz="4" w:space="0" w:color="auto"/>
              <w:right w:val="single" w:sz="4" w:space="0" w:color="auto"/>
            </w:tcBorders>
            <w:shd w:val="clear" w:color="auto" w:fill="auto"/>
            <w:vAlign w:val="bottom"/>
          </w:tcPr>
          <w:p w:rsidR="005C2677" w:rsidRPr="007970AC" w:rsidRDefault="005C2677" w:rsidP="009B2C5C">
            <w:pPr>
              <w:pStyle w:val="NORCTableText"/>
              <w:ind w:left="-18"/>
              <w:rPr>
                <w:rFonts w:asciiTheme="minorHAnsi" w:hAnsiTheme="minorHAnsi" w:cstheme="minorHAnsi"/>
                <w:color w:val="auto"/>
                <w:szCs w:val="22"/>
              </w:rPr>
            </w:pPr>
            <w:r w:rsidRPr="007970AC">
              <w:rPr>
                <w:rFonts w:asciiTheme="minorHAnsi" w:hAnsiTheme="minorHAnsi" w:cstheme="minorHAnsi"/>
                <w:color w:val="auto"/>
                <w:szCs w:val="22"/>
              </w:rPr>
              <w:t>Male vs. Female</w:t>
            </w:r>
          </w:p>
        </w:tc>
        <w:tc>
          <w:tcPr>
            <w:tcW w:w="1019" w:type="pct"/>
            <w:tcBorders>
              <w:top w:val="single" w:sz="4" w:space="0" w:color="auto"/>
              <w:left w:val="single" w:sz="4" w:space="0" w:color="auto"/>
              <w:right w:val="single" w:sz="4" w:space="0" w:color="auto"/>
            </w:tcBorders>
            <w:shd w:val="clear" w:color="auto" w:fill="auto"/>
            <w:vAlign w:val="bottom"/>
          </w:tcPr>
          <w:p w:rsidR="005C2677" w:rsidRPr="007970AC" w:rsidRDefault="005C2677" w:rsidP="009B2C5C">
            <w:pPr>
              <w:pStyle w:val="NORCTableText"/>
              <w:rPr>
                <w:rFonts w:asciiTheme="minorHAnsi" w:hAnsiTheme="minorHAnsi" w:cstheme="minorHAnsi"/>
                <w:color w:val="auto"/>
                <w:szCs w:val="22"/>
              </w:rPr>
            </w:pPr>
            <w:r w:rsidRPr="007970AC">
              <w:rPr>
                <w:rFonts w:asciiTheme="minorHAnsi" w:hAnsiTheme="minorHAnsi" w:cstheme="minorHAnsi"/>
                <w:color w:val="auto"/>
                <w:szCs w:val="22"/>
              </w:rPr>
              <w:t>4689 vs. 3879</w:t>
            </w:r>
          </w:p>
        </w:tc>
        <w:tc>
          <w:tcPr>
            <w:tcW w:w="764" w:type="pct"/>
            <w:tcBorders>
              <w:top w:val="single" w:sz="4" w:space="0" w:color="auto"/>
              <w:left w:val="single" w:sz="4" w:space="0" w:color="auto"/>
              <w:bottom w:val="single" w:sz="4" w:space="0" w:color="auto"/>
              <w:right w:val="single" w:sz="4" w:space="0" w:color="auto"/>
            </w:tcBorders>
            <w:vAlign w:val="bottom"/>
          </w:tcPr>
          <w:p w:rsidR="005C2677" w:rsidRPr="007970AC" w:rsidRDefault="005C2677" w:rsidP="009B2C5C">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50%</w:t>
            </w:r>
          </w:p>
        </w:tc>
        <w:tc>
          <w:tcPr>
            <w:tcW w:w="1017" w:type="pct"/>
            <w:tcBorders>
              <w:top w:val="single" w:sz="4" w:space="0" w:color="auto"/>
              <w:left w:val="single" w:sz="4" w:space="0" w:color="auto"/>
              <w:bottom w:val="single" w:sz="4" w:space="0" w:color="auto"/>
              <w:right w:val="single" w:sz="4" w:space="0" w:color="auto"/>
            </w:tcBorders>
            <w:vAlign w:val="bottom"/>
          </w:tcPr>
          <w:p w:rsidR="005C2677" w:rsidRPr="007970AC" w:rsidRDefault="005C2677" w:rsidP="009B2C5C">
            <w:pPr>
              <w:pStyle w:val="NORCTableText"/>
              <w:ind w:left="-20"/>
              <w:jc w:val="center"/>
              <w:rPr>
                <w:rFonts w:asciiTheme="minorHAnsi" w:hAnsiTheme="minorHAnsi" w:cstheme="minorHAnsi"/>
                <w:color w:val="auto"/>
                <w:szCs w:val="22"/>
              </w:rPr>
            </w:pPr>
            <w:r w:rsidRPr="007970AC">
              <w:rPr>
                <w:rFonts w:asciiTheme="minorHAnsi" w:hAnsiTheme="minorHAnsi" w:cstheme="minorHAnsi"/>
                <w:color w:val="auto"/>
                <w:szCs w:val="22"/>
              </w:rPr>
              <w:t>3.0</w:t>
            </w:r>
          </w:p>
        </w:tc>
      </w:tr>
      <w:tr w:rsidR="005C2677" w:rsidRPr="00CC4792" w:rsidTr="009B2C5C">
        <w:trPr>
          <w:trHeight w:val="270"/>
        </w:trPr>
        <w:tc>
          <w:tcPr>
            <w:tcW w:w="134" w:type="pct"/>
            <w:tcBorders>
              <w:left w:val="single" w:sz="4" w:space="0" w:color="auto"/>
              <w:bottom w:val="single" w:sz="4" w:space="0" w:color="auto"/>
            </w:tcBorders>
            <w:shd w:val="clear" w:color="auto" w:fill="auto"/>
            <w:vAlign w:val="bottom"/>
          </w:tcPr>
          <w:p w:rsidR="005C2677" w:rsidRDefault="005C2677" w:rsidP="009B2C5C">
            <w:pPr>
              <w:pStyle w:val="NORCTableText"/>
              <w:ind w:left="-18"/>
              <w:rPr>
                <w:rFonts w:asciiTheme="minorHAnsi" w:hAnsiTheme="minorHAnsi" w:cstheme="minorHAnsi"/>
                <w:color w:val="auto"/>
                <w:sz w:val="20"/>
                <w:szCs w:val="20"/>
              </w:rPr>
            </w:pPr>
          </w:p>
        </w:tc>
        <w:tc>
          <w:tcPr>
            <w:tcW w:w="2066" w:type="pct"/>
            <w:tcBorders>
              <w:bottom w:val="single" w:sz="4" w:space="0" w:color="auto"/>
              <w:right w:val="single" w:sz="4" w:space="0" w:color="auto"/>
            </w:tcBorders>
            <w:shd w:val="clear" w:color="auto" w:fill="auto"/>
            <w:vAlign w:val="bottom"/>
          </w:tcPr>
          <w:p w:rsidR="005C2677" w:rsidRPr="007970AC" w:rsidRDefault="005C2677" w:rsidP="009B2C5C">
            <w:pPr>
              <w:pStyle w:val="NORCTableText"/>
              <w:ind w:left="-18"/>
              <w:rPr>
                <w:rFonts w:asciiTheme="minorHAnsi" w:hAnsiTheme="minorHAnsi" w:cstheme="minorHAnsi"/>
                <w:color w:val="auto"/>
                <w:szCs w:val="22"/>
              </w:rPr>
            </w:pPr>
          </w:p>
        </w:tc>
        <w:tc>
          <w:tcPr>
            <w:tcW w:w="1019" w:type="pct"/>
            <w:tcBorders>
              <w:left w:val="single" w:sz="4" w:space="0" w:color="auto"/>
              <w:bottom w:val="single" w:sz="4" w:space="0" w:color="auto"/>
              <w:right w:val="single" w:sz="4" w:space="0" w:color="auto"/>
            </w:tcBorders>
            <w:shd w:val="clear" w:color="auto" w:fill="auto"/>
            <w:vAlign w:val="bottom"/>
          </w:tcPr>
          <w:p w:rsidR="005C2677" w:rsidRPr="007970AC" w:rsidRDefault="005C2677" w:rsidP="009B2C5C">
            <w:pPr>
              <w:pStyle w:val="NORCTableText"/>
              <w:rPr>
                <w:rFonts w:asciiTheme="minorHAnsi" w:hAnsiTheme="minorHAnsi" w:cstheme="minorHAnsi"/>
                <w:color w:val="auto"/>
                <w:szCs w:val="22"/>
              </w:rPr>
            </w:pPr>
          </w:p>
        </w:tc>
        <w:tc>
          <w:tcPr>
            <w:tcW w:w="764" w:type="pct"/>
            <w:tcBorders>
              <w:top w:val="single" w:sz="4" w:space="0" w:color="auto"/>
              <w:left w:val="single" w:sz="4" w:space="0" w:color="auto"/>
              <w:bottom w:val="single" w:sz="4" w:space="0" w:color="auto"/>
              <w:right w:val="single" w:sz="4" w:space="0" w:color="auto"/>
            </w:tcBorders>
            <w:vAlign w:val="bottom"/>
          </w:tcPr>
          <w:p w:rsidR="005C2677" w:rsidRPr="007970AC" w:rsidRDefault="005C2677" w:rsidP="009B2C5C">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90%</w:t>
            </w:r>
          </w:p>
        </w:tc>
        <w:tc>
          <w:tcPr>
            <w:tcW w:w="1017" w:type="pct"/>
            <w:tcBorders>
              <w:top w:val="single" w:sz="4" w:space="0" w:color="auto"/>
              <w:left w:val="single" w:sz="4" w:space="0" w:color="auto"/>
              <w:bottom w:val="single" w:sz="4" w:space="0" w:color="auto"/>
              <w:right w:val="single" w:sz="4" w:space="0" w:color="auto"/>
            </w:tcBorders>
            <w:vAlign w:val="bottom"/>
          </w:tcPr>
          <w:p w:rsidR="005C2677" w:rsidRPr="007970AC" w:rsidRDefault="005C2677" w:rsidP="009B2C5C">
            <w:pPr>
              <w:pStyle w:val="NORCTableText"/>
              <w:ind w:left="-20"/>
              <w:jc w:val="center"/>
              <w:rPr>
                <w:rFonts w:asciiTheme="minorHAnsi" w:hAnsiTheme="minorHAnsi" w:cstheme="minorHAnsi"/>
                <w:color w:val="auto"/>
                <w:szCs w:val="22"/>
              </w:rPr>
            </w:pPr>
            <w:r w:rsidRPr="007970AC">
              <w:rPr>
                <w:rFonts w:asciiTheme="minorHAnsi" w:hAnsiTheme="minorHAnsi" w:cstheme="minorHAnsi"/>
                <w:color w:val="auto"/>
                <w:szCs w:val="22"/>
              </w:rPr>
              <w:t>1.8</w:t>
            </w:r>
          </w:p>
        </w:tc>
      </w:tr>
      <w:tr w:rsidR="005C2677" w:rsidRPr="00CC4792" w:rsidTr="009B2C5C">
        <w:trPr>
          <w:trHeight w:val="270"/>
        </w:trPr>
        <w:tc>
          <w:tcPr>
            <w:tcW w:w="134" w:type="pct"/>
            <w:tcBorders>
              <w:top w:val="single" w:sz="4" w:space="0" w:color="auto"/>
              <w:left w:val="single" w:sz="4" w:space="0" w:color="auto"/>
            </w:tcBorders>
            <w:shd w:val="clear" w:color="auto" w:fill="auto"/>
            <w:vAlign w:val="bottom"/>
          </w:tcPr>
          <w:p w:rsidR="005C2677" w:rsidRDefault="005C2677" w:rsidP="009B2C5C">
            <w:pPr>
              <w:pStyle w:val="NORCTableText"/>
              <w:ind w:left="-18"/>
              <w:rPr>
                <w:rFonts w:asciiTheme="minorHAnsi" w:hAnsiTheme="minorHAnsi" w:cstheme="minorHAnsi"/>
                <w:color w:val="auto"/>
                <w:sz w:val="20"/>
                <w:szCs w:val="20"/>
              </w:rPr>
            </w:pPr>
          </w:p>
        </w:tc>
        <w:tc>
          <w:tcPr>
            <w:tcW w:w="2066" w:type="pct"/>
            <w:tcBorders>
              <w:top w:val="single" w:sz="4" w:space="0" w:color="auto"/>
              <w:right w:val="single" w:sz="4" w:space="0" w:color="auto"/>
            </w:tcBorders>
            <w:shd w:val="clear" w:color="auto" w:fill="auto"/>
            <w:vAlign w:val="bottom"/>
          </w:tcPr>
          <w:p w:rsidR="005C2677" w:rsidRPr="007970AC" w:rsidRDefault="005C2677" w:rsidP="009B2C5C">
            <w:pPr>
              <w:pStyle w:val="NORCTableText"/>
              <w:ind w:left="-18"/>
              <w:rPr>
                <w:rFonts w:asciiTheme="minorHAnsi" w:hAnsiTheme="minorHAnsi" w:cstheme="minorHAnsi"/>
                <w:color w:val="auto"/>
                <w:szCs w:val="22"/>
              </w:rPr>
            </w:pPr>
            <w:r w:rsidRPr="007970AC">
              <w:rPr>
                <w:rFonts w:asciiTheme="minorHAnsi" w:hAnsiTheme="minorHAnsi" w:cstheme="minorHAnsi"/>
                <w:color w:val="auto"/>
                <w:szCs w:val="22"/>
              </w:rPr>
              <w:t>Minority vs. Other</w:t>
            </w:r>
          </w:p>
        </w:tc>
        <w:tc>
          <w:tcPr>
            <w:tcW w:w="1019" w:type="pct"/>
            <w:tcBorders>
              <w:top w:val="single" w:sz="4" w:space="0" w:color="auto"/>
              <w:left w:val="single" w:sz="4" w:space="0" w:color="auto"/>
              <w:right w:val="single" w:sz="4" w:space="0" w:color="auto"/>
            </w:tcBorders>
            <w:shd w:val="clear" w:color="auto" w:fill="auto"/>
            <w:vAlign w:val="bottom"/>
          </w:tcPr>
          <w:p w:rsidR="005C2677" w:rsidRPr="007970AC" w:rsidRDefault="005C2677" w:rsidP="009B2C5C">
            <w:pPr>
              <w:spacing w:before="40" w:after="40"/>
              <w:ind w:right="432"/>
              <w:rPr>
                <w:rFonts w:asciiTheme="minorHAnsi" w:hAnsiTheme="minorHAnsi" w:cstheme="minorHAnsi"/>
                <w:color w:val="auto"/>
              </w:rPr>
            </w:pPr>
            <w:r w:rsidRPr="007970AC">
              <w:rPr>
                <w:rFonts w:asciiTheme="minorHAnsi" w:hAnsiTheme="minorHAnsi" w:cstheme="minorHAnsi"/>
                <w:color w:val="auto"/>
              </w:rPr>
              <w:t>756 vs. 7812</w:t>
            </w:r>
          </w:p>
        </w:tc>
        <w:tc>
          <w:tcPr>
            <w:tcW w:w="764" w:type="pct"/>
            <w:tcBorders>
              <w:top w:val="single" w:sz="4" w:space="0" w:color="auto"/>
              <w:left w:val="single" w:sz="4" w:space="0" w:color="auto"/>
              <w:right w:val="single" w:sz="4" w:space="0" w:color="auto"/>
            </w:tcBorders>
            <w:vAlign w:val="bottom"/>
          </w:tcPr>
          <w:p w:rsidR="005C2677" w:rsidRPr="007970AC" w:rsidRDefault="005C2677" w:rsidP="009B2C5C">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50%</w:t>
            </w:r>
          </w:p>
        </w:tc>
        <w:tc>
          <w:tcPr>
            <w:tcW w:w="1017" w:type="pct"/>
            <w:tcBorders>
              <w:top w:val="single" w:sz="4" w:space="0" w:color="auto"/>
              <w:left w:val="single" w:sz="4" w:space="0" w:color="auto"/>
              <w:right w:val="single" w:sz="4" w:space="0" w:color="auto"/>
            </w:tcBorders>
            <w:vAlign w:val="bottom"/>
          </w:tcPr>
          <w:p w:rsidR="005C2677" w:rsidRPr="007970AC" w:rsidRDefault="005C2677" w:rsidP="009B2C5C">
            <w:pPr>
              <w:pStyle w:val="NORCTableText"/>
              <w:ind w:left="-20"/>
              <w:jc w:val="center"/>
              <w:rPr>
                <w:rFonts w:asciiTheme="minorHAnsi" w:hAnsiTheme="minorHAnsi" w:cstheme="minorHAnsi"/>
                <w:color w:val="auto"/>
                <w:szCs w:val="22"/>
              </w:rPr>
            </w:pPr>
            <w:r w:rsidRPr="007970AC">
              <w:rPr>
                <w:rFonts w:asciiTheme="minorHAnsi" w:hAnsiTheme="minorHAnsi" w:cstheme="minorHAnsi"/>
                <w:color w:val="auto"/>
                <w:szCs w:val="22"/>
              </w:rPr>
              <w:t>5.3</w:t>
            </w:r>
          </w:p>
        </w:tc>
      </w:tr>
      <w:tr w:rsidR="005C2677" w:rsidRPr="00CC4792" w:rsidTr="009B2C5C">
        <w:trPr>
          <w:trHeight w:val="270"/>
        </w:trPr>
        <w:tc>
          <w:tcPr>
            <w:tcW w:w="134" w:type="pct"/>
            <w:tcBorders>
              <w:left w:val="single" w:sz="4" w:space="0" w:color="auto"/>
              <w:bottom w:val="single" w:sz="4" w:space="0" w:color="auto"/>
            </w:tcBorders>
            <w:shd w:val="clear" w:color="auto" w:fill="auto"/>
            <w:vAlign w:val="bottom"/>
          </w:tcPr>
          <w:p w:rsidR="005C2677" w:rsidRDefault="005C2677" w:rsidP="009B2C5C">
            <w:pPr>
              <w:pStyle w:val="NORCTableText"/>
              <w:ind w:left="-18"/>
              <w:rPr>
                <w:rFonts w:asciiTheme="minorHAnsi" w:hAnsiTheme="minorHAnsi" w:cstheme="minorHAnsi"/>
                <w:color w:val="auto"/>
                <w:sz w:val="20"/>
                <w:szCs w:val="20"/>
              </w:rPr>
            </w:pPr>
          </w:p>
        </w:tc>
        <w:tc>
          <w:tcPr>
            <w:tcW w:w="2066" w:type="pct"/>
            <w:tcBorders>
              <w:bottom w:val="single" w:sz="4" w:space="0" w:color="auto"/>
              <w:right w:val="single" w:sz="4" w:space="0" w:color="auto"/>
            </w:tcBorders>
            <w:shd w:val="clear" w:color="auto" w:fill="auto"/>
            <w:vAlign w:val="bottom"/>
          </w:tcPr>
          <w:p w:rsidR="005C2677" w:rsidRPr="007970AC" w:rsidRDefault="005C2677" w:rsidP="009B2C5C">
            <w:pPr>
              <w:pStyle w:val="NORCTableText"/>
              <w:ind w:left="-18"/>
              <w:rPr>
                <w:rFonts w:asciiTheme="minorHAnsi" w:hAnsiTheme="minorHAnsi" w:cstheme="minorHAnsi"/>
                <w:color w:val="auto"/>
                <w:szCs w:val="22"/>
              </w:rPr>
            </w:pPr>
          </w:p>
        </w:tc>
        <w:tc>
          <w:tcPr>
            <w:tcW w:w="1019" w:type="pct"/>
            <w:tcBorders>
              <w:left w:val="single" w:sz="4" w:space="0" w:color="auto"/>
              <w:bottom w:val="single" w:sz="4" w:space="0" w:color="auto"/>
              <w:right w:val="single" w:sz="4" w:space="0" w:color="auto"/>
            </w:tcBorders>
            <w:shd w:val="clear" w:color="auto" w:fill="auto"/>
            <w:vAlign w:val="bottom"/>
          </w:tcPr>
          <w:p w:rsidR="005C2677" w:rsidRPr="007970AC" w:rsidRDefault="005C2677" w:rsidP="009B2C5C">
            <w:pPr>
              <w:spacing w:before="40" w:after="40"/>
              <w:ind w:right="432"/>
              <w:rPr>
                <w:rFonts w:asciiTheme="minorHAnsi" w:hAnsiTheme="minorHAnsi" w:cstheme="minorHAnsi"/>
                <w:color w:val="auto"/>
              </w:rPr>
            </w:pPr>
          </w:p>
        </w:tc>
        <w:tc>
          <w:tcPr>
            <w:tcW w:w="764" w:type="pct"/>
            <w:tcBorders>
              <w:left w:val="single" w:sz="4" w:space="0" w:color="auto"/>
              <w:bottom w:val="single" w:sz="4" w:space="0" w:color="auto"/>
              <w:right w:val="single" w:sz="4" w:space="0" w:color="auto"/>
            </w:tcBorders>
            <w:vAlign w:val="bottom"/>
          </w:tcPr>
          <w:p w:rsidR="005C2677" w:rsidRPr="007970AC" w:rsidRDefault="005C2677" w:rsidP="009B2C5C">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90%</w:t>
            </w:r>
          </w:p>
        </w:tc>
        <w:tc>
          <w:tcPr>
            <w:tcW w:w="1017" w:type="pct"/>
            <w:tcBorders>
              <w:left w:val="single" w:sz="4" w:space="0" w:color="auto"/>
              <w:bottom w:val="single" w:sz="4" w:space="0" w:color="auto"/>
              <w:right w:val="single" w:sz="4" w:space="0" w:color="auto"/>
            </w:tcBorders>
            <w:vAlign w:val="bottom"/>
          </w:tcPr>
          <w:p w:rsidR="005C2677" w:rsidRPr="007970AC" w:rsidRDefault="005C2677" w:rsidP="009B2C5C">
            <w:pPr>
              <w:pStyle w:val="NORCTableText"/>
              <w:ind w:left="-20"/>
              <w:jc w:val="center"/>
              <w:rPr>
                <w:rFonts w:asciiTheme="minorHAnsi" w:hAnsiTheme="minorHAnsi" w:cstheme="minorHAnsi"/>
                <w:color w:val="auto"/>
                <w:szCs w:val="22"/>
              </w:rPr>
            </w:pPr>
            <w:r w:rsidRPr="007970AC">
              <w:rPr>
                <w:rFonts w:asciiTheme="minorHAnsi" w:hAnsiTheme="minorHAnsi" w:cstheme="minorHAnsi"/>
                <w:color w:val="auto"/>
                <w:szCs w:val="22"/>
              </w:rPr>
              <w:t>3.0</w:t>
            </w:r>
          </w:p>
        </w:tc>
      </w:tr>
      <w:tr w:rsidR="005C2677" w:rsidRPr="00CC4792" w:rsidTr="009B2C5C">
        <w:trPr>
          <w:trHeight w:val="270"/>
        </w:trPr>
        <w:tc>
          <w:tcPr>
            <w:tcW w:w="134" w:type="pct"/>
            <w:tcBorders>
              <w:top w:val="single" w:sz="4" w:space="0" w:color="auto"/>
              <w:left w:val="single" w:sz="4" w:space="0" w:color="auto"/>
            </w:tcBorders>
            <w:shd w:val="clear" w:color="auto" w:fill="auto"/>
            <w:vAlign w:val="bottom"/>
          </w:tcPr>
          <w:p w:rsidR="005C2677" w:rsidRDefault="005C2677" w:rsidP="009B2C5C">
            <w:pPr>
              <w:pStyle w:val="NORCTableText"/>
              <w:ind w:left="-18"/>
              <w:rPr>
                <w:rFonts w:asciiTheme="minorHAnsi" w:hAnsiTheme="minorHAnsi" w:cstheme="minorHAnsi"/>
                <w:color w:val="auto"/>
                <w:sz w:val="20"/>
                <w:szCs w:val="20"/>
              </w:rPr>
            </w:pPr>
          </w:p>
        </w:tc>
        <w:tc>
          <w:tcPr>
            <w:tcW w:w="2066" w:type="pct"/>
            <w:tcBorders>
              <w:top w:val="single" w:sz="4" w:space="0" w:color="auto"/>
              <w:right w:val="single" w:sz="4" w:space="0" w:color="auto"/>
            </w:tcBorders>
            <w:shd w:val="clear" w:color="auto" w:fill="auto"/>
            <w:vAlign w:val="bottom"/>
          </w:tcPr>
          <w:p w:rsidR="005C2677" w:rsidRPr="007970AC" w:rsidRDefault="005C2677" w:rsidP="009B2C5C">
            <w:pPr>
              <w:pStyle w:val="NORCTableText"/>
              <w:ind w:left="-18"/>
              <w:rPr>
                <w:rFonts w:asciiTheme="minorHAnsi" w:hAnsiTheme="minorHAnsi" w:cstheme="minorHAnsi"/>
                <w:color w:val="auto"/>
                <w:szCs w:val="22"/>
              </w:rPr>
            </w:pPr>
            <w:r w:rsidRPr="007970AC">
              <w:rPr>
                <w:rFonts w:asciiTheme="minorHAnsi" w:hAnsiTheme="minorHAnsi" w:cstheme="minorHAnsi"/>
                <w:color w:val="auto"/>
                <w:szCs w:val="22"/>
              </w:rPr>
              <w:t>Disabled vs. Other</w:t>
            </w:r>
          </w:p>
        </w:tc>
        <w:tc>
          <w:tcPr>
            <w:tcW w:w="1019" w:type="pct"/>
            <w:tcBorders>
              <w:top w:val="single" w:sz="4" w:space="0" w:color="auto"/>
              <w:left w:val="single" w:sz="4" w:space="0" w:color="auto"/>
              <w:right w:val="single" w:sz="4" w:space="0" w:color="auto"/>
            </w:tcBorders>
            <w:shd w:val="clear" w:color="auto" w:fill="auto"/>
            <w:vAlign w:val="bottom"/>
          </w:tcPr>
          <w:p w:rsidR="005C2677" w:rsidRPr="007970AC" w:rsidRDefault="005C2677" w:rsidP="009B2C5C">
            <w:pPr>
              <w:spacing w:before="40" w:after="40"/>
              <w:ind w:right="432"/>
              <w:rPr>
                <w:rFonts w:asciiTheme="minorHAnsi" w:hAnsiTheme="minorHAnsi" w:cstheme="minorHAnsi"/>
                <w:color w:val="auto"/>
              </w:rPr>
            </w:pPr>
            <w:r w:rsidRPr="007970AC">
              <w:rPr>
                <w:rFonts w:asciiTheme="minorHAnsi" w:hAnsiTheme="minorHAnsi" w:cstheme="minorHAnsi"/>
                <w:color w:val="auto"/>
              </w:rPr>
              <w:t>574 vs. 7994</w:t>
            </w:r>
          </w:p>
        </w:tc>
        <w:tc>
          <w:tcPr>
            <w:tcW w:w="764" w:type="pct"/>
            <w:tcBorders>
              <w:top w:val="single" w:sz="4" w:space="0" w:color="auto"/>
              <w:left w:val="single" w:sz="4" w:space="0" w:color="auto"/>
              <w:right w:val="single" w:sz="4" w:space="0" w:color="auto"/>
            </w:tcBorders>
            <w:vAlign w:val="bottom"/>
          </w:tcPr>
          <w:p w:rsidR="005C2677" w:rsidRPr="007970AC" w:rsidRDefault="005C2677" w:rsidP="009B2C5C">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50%</w:t>
            </w:r>
          </w:p>
        </w:tc>
        <w:tc>
          <w:tcPr>
            <w:tcW w:w="1017" w:type="pct"/>
            <w:tcBorders>
              <w:top w:val="single" w:sz="4" w:space="0" w:color="auto"/>
              <w:left w:val="single" w:sz="4" w:space="0" w:color="auto"/>
              <w:right w:val="single" w:sz="4" w:space="0" w:color="auto"/>
            </w:tcBorders>
            <w:vAlign w:val="bottom"/>
          </w:tcPr>
          <w:p w:rsidR="005C2677" w:rsidRPr="007970AC" w:rsidRDefault="005C2677" w:rsidP="009B2C5C">
            <w:pPr>
              <w:pStyle w:val="NORCTableText"/>
              <w:ind w:left="-20"/>
              <w:jc w:val="center"/>
              <w:rPr>
                <w:rFonts w:asciiTheme="minorHAnsi" w:hAnsiTheme="minorHAnsi" w:cstheme="minorHAnsi"/>
                <w:color w:val="auto"/>
                <w:szCs w:val="22"/>
              </w:rPr>
            </w:pPr>
            <w:r w:rsidRPr="007970AC">
              <w:rPr>
                <w:rFonts w:asciiTheme="minorHAnsi" w:hAnsiTheme="minorHAnsi" w:cstheme="minorHAnsi"/>
                <w:color w:val="auto"/>
                <w:szCs w:val="22"/>
              </w:rPr>
              <w:t>6.0</w:t>
            </w:r>
          </w:p>
        </w:tc>
      </w:tr>
      <w:tr w:rsidR="005C2677" w:rsidRPr="00CC4792" w:rsidTr="009B2C5C">
        <w:trPr>
          <w:trHeight w:val="270"/>
        </w:trPr>
        <w:tc>
          <w:tcPr>
            <w:tcW w:w="134" w:type="pct"/>
            <w:tcBorders>
              <w:left w:val="single" w:sz="4" w:space="0" w:color="auto"/>
              <w:bottom w:val="single" w:sz="4" w:space="0" w:color="auto"/>
            </w:tcBorders>
            <w:shd w:val="clear" w:color="auto" w:fill="auto"/>
            <w:vAlign w:val="bottom"/>
          </w:tcPr>
          <w:p w:rsidR="005C2677" w:rsidRDefault="005C2677" w:rsidP="009B2C5C">
            <w:pPr>
              <w:pStyle w:val="NORCTableText"/>
              <w:ind w:left="-18"/>
              <w:rPr>
                <w:rFonts w:asciiTheme="minorHAnsi" w:hAnsiTheme="minorHAnsi" w:cstheme="minorHAnsi"/>
                <w:color w:val="auto"/>
                <w:sz w:val="20"/>
                <w:szCs w:val="20"/>
              </w:rPr>
            </w:pPr>
          </w:p>
        </w:tc>
        <w:tc>
          <w:tcPr>
            <w:tcW w:w="2066" w:type="pct"/>
            <w:tcBorders>
              <w:bottom w:val="single" w:sz="4" w:space="0" w:color="auto"/>
              <w:right w:val="single" w:sz="4" w:space="0" w:color="auto"/>
            </w:tcBorders>
            <w:shd w:val="clear" w:color="auto" w:fill="auto"/>
            <w:vAlign w:val="bottom"/>
          </w:tcPr>
          <w:p w:rsidR="005C2677" w:rsidRPr="007970AC" w:rsidRDefault="005C2677" w:rsidP="009B2C5C">
            <w:pPr>
              <w:pStyle w:val="NORCTableText"/>
              <w:ind w:left="-18"/>
              <w:rPr>
                <w:rFonts w:asciiTheme="minorHAnsi" w:hAnsiTheme="minorHAnsi" w:cstheme="minorHAnsi"/>
                <w:color w:val="auto"/>
                <w:szCs w:val="22"/>
              </w:rPr>
            </w:pPr>
          </w:p>
        </w:tc>
        <w:tc>
          <w:tcPr>
            <w:tcW w:w="1019" w:type="pct"/>
            <w:tcBorders>
              <w:left w:val="single" w:sz="4" w:space="0" w:color="auto"/>
              <w:bottom w:val="single" w:sz="4" w:space="0" w:color="auto"/>
              <w:right w:val="single" w:sz="4" w:space="0" w:color="auto"/>
            </w:tcBorders>
            <w:shd w:val="clear" w:color="auto" w:fill="auto"/>
            <w:vAlign w:val="bottom"/>
          </w:tcPr>
          <w:p w:rsidR="005C2677" w:rsidRPr="007970AC" w:rsidRDefault="005C2677" w:rsidP="009B2C5C">
            <w:pPr>
              <w:spacing w:before="40" w:after="40"/>
              <w:ind w:right="432"/>
              <w:jc w:val="right"/>
              <w:rPr>
                <w:rFonts w:asciiTheme="minorHAnsi" w:hAnsiTheme="minorHAnsi" w:cstheme="minorHAnsi"/>
                <w:color w:val="auto"/>
              </w:rPr>
            </w:pPr>
          </w:p>
        </w:tc>
        <w:tc>
          <w:tcPr>
            <w:tcW w:w="764" w:type="pct"/>
            <w:tcBorders>
              <w:left w:val="single" w:sz="4" w:space="0" w:color="auto"/>
              <w:bottom w:val="single" w:sz="4" w:space="0" w:color="auto"/>
              <w:right w:val="single" w:sz="4" w:space="0" w:color="auto"/>
            </w:tcBorders>
            <w:vAlign w:val="bottom"/>
          </w:tcPr>
          <w:p w:rsidR="005C2677" w:rsidRPr="007970AC" w:rsidRDefault="005C2677" w:rsidP="009B2C5C">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90%</w:t>
            </w:r>
          </w:p>
        </w:tc>
        <w:tc>
          <w:tcPr>
            <w:tcW w:w="1017" w:type="pct"/>
            <w:tcBorders>
              <w:left w:val="single" w:sz="4" w:space="0" w:color="auto"/>
              <w:bottom w:val="single" w:sz="4" w:space="0" w:color="auto"/>
              <w:right w:val="single" w:sz="4" w:space="0" w:color="auto"/>
            </w:tcBorders>
            <w:vAlign w:val="bottom"/>
          </w:tcPr>
          <w:p w:rsidR="005C2677" w:rsidRPr="007970AC" w:rsidRDefault="005C2677" w:rsidP="009B2C5C">
            <w:pPr>
              <w:pStyle w:val="NORCTableText"/>
              <w:ind w:left="-20"/>
              <w:jc w:val="center"/>
              <w:rPr>
                <w:rFonts w:asciiTheme="minorHAnsi" w:hAnsiTheme="minorHAnsi" w:cstheme="minorHAnsi"/>
                <w:color w:val="auto"/>
                <w:szCs w:val="22"/>
                <w:highlight w:val="yellow"/>
              </w:rPr>
            </w:pPr>
            <w:r w:rsidRPr="007970AC">
              <w:rPr>
                <w:rFonts w:asciiTheme="minorHAnsi" w:hAnsiTheme="minorHAnsi" w:cstheme="minorHAnsi"/>
                <w:color w:val="auto"/>
                <w:szCs w:val="22"/>
              </w:rPr>
              <w:t>3.2</w:t>
            </w:r>
          </w:p>
        </w:tc>
      </w:tr>
      <w:tr w:rsidR="005C2677" w:rsidRPr="00CC4792" w:rsidTr="009B2C5C">
        <w:trPr>
          <w:trHeight w:val="476"/>
        </w:trPr>
        <w:tc>
          <w:tcPr>
            <w:tcW w:w="2199" w:type="pct"/>
            <w:gridSpan w:val="2"/>
            <w:tcBorders>
              <w:top w:val="single" w:sz="4" w:space="0" w:color="auto"/>
              <w:left w:val="single" w:sz="4" w:space="0" w:color="auto"/>
              <w:bottom w:val="single" w:sz="4" w:space="0" w:color="auto"/>
              <w:right w:val="single" w:sz="4" w:space="0" w:color="auto"/>
            </w:tcBorders>
            <w:shd w:val="pct10" w:color="auto" w:fill="auto"/>
            <w:vAlign w:val="bottom"/>
          </w:tcPr>
          <w:p w:rsidR="005C2677" w:rsidRPr="007970AC" w:rsidRDefault="005C2677" w:rsidP="009B2C5C">
            <w:pPr>
              <w:pStyle w:val="NORCTableText"/>
              <w:ind w:left="-18"/>
              <w:rPr>
                <w:rFonts w:asciiTheme="minorHAnsi" w:hAnsiTheme="minorHAnsi" w:cstheme="minorHAnsi"/>
                <w:color w:val="auto"/>
                <w:szCs w:val="22"/>
              </w:rPr>
            </w:pPr>
            <w:r w:rsidRPr="007970AC">
              <w:rPr>
                <w:rFonts w:asciiTheme="minorHAnsi" w:hAnsiTheme="minorHAnsi" w:cstheme="minorHAnsi"/>
                <w:color w:val="auto"/>
                <w:szCs w:val="22"/>
              </w:rPr>
              <w:t>Sub-sample: Former graduate students</w:t>
            </w:r>
          </w:p>
        </w:tc>
        <w:tc>
          <w:tcPr>
            <w:tcW w:w="1019" w:type="pct"/>
            <w:tcBorders>
              <w:top w:val="single" w:sz="4" w:space="0" w:color="auto"/>
              <w:left w:val="single" w:sz="4" w:space="0" w:color="auto"/>
              <w:bottom w:val="single" w:sz="4" w:space="0" w:color="auto"/>
              <w:right w:val="single" w:sz="4" w:space="0" w:color="auto"/>
            </w:tcBorders>
            <w:shd w:val="pct10" w:color="auto" w:fill="auto"/>
            <w:vAlign w:val="bottom"/>
          </w:tcPr>
          <w:p w:rsidR="005C2677" w:rsidRPr="007970AC" w:rsidRDefault="005C2677" w:rsidP="009B2C5C">
            <w:pPr>
              <w:pStyle w:val="NORCTableText"/>
              <w:rPr>
                <w:rFonts w:asciiTheme="minorHAnsi" w:hAnsiTheme="minorHAnsi" w:cstheme="minorHAnsi"/>
                <w:color w:val="auto"/>
                <w:szCs w:val="22"/>
              </w:rPr>
            </w:pPr>
          </w:p>
        </w:tc>
        <w:tc>
          <w:tcPr>
            <w:tcW w:w="764" w:type="pct"/>
            <w:tcBorders>
              <w:top w:val="single" w:sz="4" w:space="0" w:color="auto"/>
              <w:left w:val="single" w:sz="4" w:space="0" w:color="auto"/>
              <w:bottom w:val="single" w:sz="4" w:space="0" w:color="auto"/>
              <w:right w:val="single" w:sz="4" w:space="0" w:color="auto"/>
            </w:tcBorders>
            <w:shd w:val="pct10" w:color="auto" w:fill="auto"/>
            <w:vAlign w:val="bottom"/>
          </w:tcPr>
          <w:p w:rsidR="005C2677" w:rsidRPr="007970AC" w:rsidRDefault="005C2677" w:rsidP="009B2C5C">
            <w:pPr>
              <w:pStyle w:val="NORCTableText"/>
              <w:jc w:val="center"/>
              <w:rPr>
                <w:rFonts w:asciiTheme="minorHAnsi" w:hAnsiTheme="minorHAnsi" w:cstheme="minorHAnsi"/>
                <w:color w:val="auto"/>
                <w:szCs w:val="22"/>
              </w:rPr>
            </w:pPr>
          </w:p>
        </w:tc>
        <w:tc>
          <w:tcPr>
            <w:tcW w:w="1017" w:type="pct"/>
            <w:tcBorders>
              <w:top w:val="single" w:sz="4" w:space="0" w:color="auto"/>
              <w:left w:val="single" w:sz="4" w:space="0" w:color="auto"/>
              <w:bottom w:val="single" w:sz="4" w:space="0" w:color="auto"/>
              <w:right w:val="single" w:sz="4" w:space="0" w:color="auto"/>
            </w:tcBorders>
            <w:shd w:val="pct10" w:color="auto" w:fill="auto"/>
            <w:vAlign w:val="bottom"/>
          </w:tcPr>
          <w:p w:rsidR="005C2677" w:rsidRPr="007970AC" w:rsidRDefault="005C2677" w:rsidP="009B2C5C">
            <w:pPr>
              <w:pStyle w:val="NORCTableText"/>
              <w:ind w:left="-922"/>
              <w:jc w:val="right"/>
              <w:rPr>
                <w:rFonts w:asciiTheme="minorHAnsi" w:hAnsiTheme="minorHAnsi" w:cstheme="minorHAnsi"/>
                <w:color w:val="auto"/>
                <w:szCs w:val="22"/>
              </w:rPr>
            </w:pPr>
          </w:p>
        </w:tc>
      </w:tr>
      <w:tr w:rsidR="005C2677" w:rsidRPr="00CC4792" w:rsidTr="009B2C5C">
        <w:trPr>
          <w:trHeight w:val="270"/>
        </w:trPr>
        <w:tc>
          <w:tcPr>
            <w:tcW w:w="134" w:type="pct"/>
            <w:tcBorders>
              <w:top w:val="single" w:sz="4" w:space="0" w:color="auto"/>
              <w:left w:val="single" w:sz="4" w:space="0" w:color="auto"/>
            </w:tcBorders>
            <w:shd w:val="clear" w:color="auto" w:fill="auto"/>
            <w:vAlign w:val="bottom"/>
          </w:tcPr>
          <w:p w:rsidR="005C2677" w:rsidRPr="00B614FD" w:rsidRDefault="005C2677" w:rsidP="009B2C5C">
            <w:pPr>
              <w:pStyle w:val="NORCTableText"/>
              <w:ind w:left="-18"/>
              <w:rPr>
                <w:rFonts w:asciiTheme="minorHAnsi" w:hAnsiTheme="minorHAnsi" w:cstheme="minorHAnsi"/>
                <w:color w:val="auto"/>
                <w:sz w:val="20"/>
                <w:szCs w:val="20"/>
              </w:rPr>
            </w:pPr>
          </w:p>
        </w:tc>
        <w:tc>
          <w:tcPr>
            <w:tcW w:w="2066" w:type="pct"/>
            <w:tcBorders>
              <w:top w:val="single" w:sz="4" w:space="0" w:color="auto"/>
              <w:right w:val="single" w:sz="4" w:space="0" w:color="auto"/>
            </w:tcBorders>
            <w:shd w:val="clear" w:color="auto" w:fill="auto"/>
            <w:vAlign w:val="bottom"/>
          </w:tcPr>
          <w:p w:rsidR="005C2677" w:rsidRPr="007970AC" w:rsidRDefault="005C2677" w:rsidP="009B2C5C">
            <w:pPr>
              <w:pStyle w:val="NORCTableText"/>
              <w:ind w:left="-18"/>
              <w:rPr>
                <w:rFonts w:asciiTheme="minorHAnsi" w:hAnsiTheme="minorHAnsi" w:cstheme="minorHAnsi"/>
                <w:color w:val="auto"/>
                <w:szCs w:val="22"/>
              </w:rPr>
            </w:pPr>
            <w:r w:rsidRPr="007970AC">
              <w:rPr>
                <w:rFonts w:asciiTheme="minorHAnsi" w:hAnsiTheme="minorHAnsi" w:cstheme="minorHAnsi"/>
                <w:color w:val="auto"/>
                <w:szCs w:val="22"/>
              </w:rPr>
              <w:t>QG1 F vs. QG2 F vs. QG2 HM</w:t>
            </w:r>
          </w:p>
        </w:tc>
        <w:tc>
          <w:tcPr>
            <w:tcW w:w="1019" w:type="pct"/>
            <w:tcBorders>
              <w:top w:val="single" w:sz="4" w:space="0" w:color="auto"/>
              <w:left w:val="single" w:sz="4" w:space="0" w:color="auto"/>
              <w:right w:val="single" w:sz="4" w:space="0" w:color="auto"/>
            </w:tcBorders>
            <w:shd w:val="clear" w:color="auto" w:fill="auto"/>
            <w:vAlign w:val="bottom"/>
          </w:tcPr>
          <w:p w:rsidR="005C2677" w:rsidRPr="007970AC" w:rsidRDefault="005C2677" w:rsidP="009B2C5C">
            <w:pPr>
              <w:pStyle w:val="NORCTableText"/>
              <w:rPr>
                <w:rFonts w:asciiTheme="minorHAnsi" w:hAnsiTheme="minorHAnsi" w:cstheme="minorHAnsi"/>
                <w:color w:val="auto"/>
                <w:szCs w:val="22"/>
              </w:rPr>
            </w:pPr>
            <w:r w:rsidRPr="007970AC">
              <w:rPr>
                <w:rFonts w:asciiTheme="minorHAnsi" w:hAnsiTheme="minorHAnsi" w:cstheme="minorHAnsi"/>
                <w:color w:val="auto"/>
                <w:szCs w:val="22"/>
              </w:rPr>
              <w:t>1428 per group</w:t>
            </w:r>
          </w:p>
        </w:tc>
        <w:tc>
          <w:tcPr>
            <w:tcW w:w="764" w:type="pct"/>
            <w:tcBorders>
              <w:top w:val="single" w:sz="4" w:space="0" w:color="auto"/>
              <w:left w:val="single" w:sz="4" w:space="0" w:color="auto"/>
              <w:bottom w:val="single" w:sz="4" w:space="0" w:color="auto"/>
              <w:right w:val="single" w:sz="4" w:space="0" w:color="auto"/>
            </w:tcBorders>
            <w:vAlign w:val="bottom"/>
          </w:tcPr>
          <w:p w:rsidR="005C2677" w:rsidRPr="007970AC" w:rsidRDefault="005C2677" w:rsidP="009B2C5C">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50%</w:t>
            </w:r>
          </w:p>
        </w:tc>
        <w:tc>
          <w:tcPr>
            <w:tcW w:w="1017" w:type="pct"/>
            <w:tcBorders>
              <w:top w:val="single" w:sz="4" w:space="0" w:color="auto"/>
              <w:left w:val="single" w:sz="4" w:space="0" w:color="auto"/>
              <w:bottom w:val="single" w:sz="4" w:space="0" w:color="auto"/>
              <w:right w:val="single" w:sz="4" w:space="0" w:color="auto"/>
            </w:tcBorders>
            <w:vAlign w:val="bottom"/>
          </w:tcPr>
          <w:p w:rsidR="005C2677" w:rsidRPr="007970AC" w:rsidRDefault="005C2677" w:rsidP="009B2C5C">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5.5</w:t>
            </w:r>
          </w:p>
        </w:tc>
      </w:tr>
      <w:tr w:rsidR="005C2677" w:rsidRPr="00CC4792" w:rsidTr="009B2C5C">
        <w:trPr>
          <w:trHeight w:val="270"/>
        </w:trPr>
        <w:tc>
          <w:tcPr>
            <w:tcW w:w="134" w:type="pct"/>
            <w:tcBorders>
              <w:left w:val="single" w:sz="4" w:space="0" w:color="auto"/>
              <w:bottom w:val="single" w:sz="4" w:space="0" w:color="auto"/>
            </w:tcBorders>
            <w:shd w:val="clear" w:color="auto" w:fill="auto"/>
            <w:vAlign w:val="bottom"/>
          </w:tcPr>
          <w:p w:rsidR="005C2677" w:rsidRPr="00B614FD" w:rsidRDefault="005C2677" w:rsidP="009B2C5C">
            <w:pPr>
              <w:pStyle w:val="NORCTableText"/>
              <w:ind w:left="-18"/>
              <w:rPr>
                <w:rFonts w:asciiTheme="minorHAnsi" w:hAnsiTheme="minorHAnsi" w:cstheme="minorHAnsi"/>
                <w:color w:val="auto"/>
                <w:sz w:val="20"/>
                <w:szCs w:val="20"/>
              </w:rPr>
            </w:pPr>
          </w:p>
        </w:tc>
        <w:tc>
          <w:tcPr>
            <w:tcW w:w="2066" w:type="pct"/>
            <w:tcBorders>
              <w:bottom w:val="single" w:sz="4" w:space="0" w:color="auto"/>
              <w:right w:val="single" w:sz="4" w:space="0" w:color="auto"/>
            </w:tcBorders>
            <w:shd w:val="clear" w:color="auto" w:fill="auto"/>
            <w:vAlign w:val="bottom"/>
          </w:tcPr>
          <w:p w:rsidR="005C2677" w:rsidRPr="007970AC" w:rsidRDefault="005C2677" w:rsidP="009B2C5C">
            <w:pPr>
              <w:pStyle w:val="NORCTableText"/>
              <w:ind w:left="-18"/>
              <w:rPr>
                <w:rFonts w:asciiTheme="minorHAnsi" w:hAnsiTheme="minorHAnsi" w:cstheme="minorHAnsi"/>
                <w:color w:val="auto"/>
                <w:szCs w:val="22"/>
              </w:rPr>
            </w:pPr>
          </w:p>
        </w:tc>
        <w:tc>
          <w:tcPr>
            <w:tcW w:w="1019" w:type="pct"/>
            <w:tcBorders>
              <w:left w:val="single" w:sz="4" w:space="0" w:color="auto"/>
              <w:bottom w:val="single" w:sz="4" w:space="0" w:color="auto"/>
              <w:right w:val="single" w:sz="4" w:space="0" w:color="auto"/>
            </w:tcBorders>
            <w:shd w:val="clear" w:color="auto" w:fill="auto"/>
            <w:vAlign w:val="bottom"/>
          </w:tcPr>
          <w:p w:rsidR="005C2677" w:rsidRPr="007970AC" w:rsidRDefault="005C2677" w:rsidP="009B2C5C">
            <w:pPr>
              <w:pStyle w:val="NORCTableText"/>
              <w:rPr>
                <w:rFonts w:asciiTheme="minorHAnsi" w:hAnsiTheme="minorHAnsi" w:cstheme="minorHAnsi"/>
                <w:color w:val="auto"/>
                <w:szCs w:val="22"/>
              </w:rPr>
            </w:pPr>
          </w:p>
        </w:tc>
        <w:tc>
          <w:tcPr>
            <w:tcW w:w="764" w:type="pct"/>
            <w:tcBorders>
              <w:top w:val="single" w:sz="4" w:space="0" w:color="auto"/>
              <w:left w:val="single" w:sz="4" w:space="0" w:color="auto"/>
              <w:bottom w:val="single" w:sz="4" w:space="0" w:color="auto"/>
              <w:right w:val="single" w:sz="4" w:space="0" w:color="auto"/>
            </w:tcBorders>
            <w:vAlign w:val="bottom"/>
          </w:tcPr>
          <w:p w:rsidR="005C2677" w:rsidRPr="007970AC" w:rsidRDefault="005C2677" w:rsidP="009B2C5C">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90%</w:t>
            </w:r>
          </w:p>
        </w:tc>
        <w:tc>
          <w:tcPr>
            <w:tcW w:w="1017" w:type="pct"/>
            <w:tcBorders>
              <w:top w:val="single" w:sz="4" w:space="0" w:color="auto"/>
              <w:left w:val="single" w:sz="4" w:space="0" w:color="auto"/>
              <w:bottom w:val="single" w:sz="4" w:space="0" w:color="auto"/>
              <w:right w:val="single" w:sz="4" w:space="0" w:color="auto"/>
            </w:tcBorders>
            <w:vAlign w:val="bottom"/>
          </w:tcPr>
          <w:p w:rsidR="005C2677" w:rsidRPr="007970AC" w:rsidRDefault="005C2677" w:rsidP="009B2C5C">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3.1</w:t>
            </w:r>
          </w:p>
        </w:tc>
      </w:tr>
      <w:tr w:rsidR="005C2677" w:rsidRPr="00CC4792" w:rsidTr="009B2C5C">
        <w:trPr>
          <w:trHeight w:val="341"/>
        </w:trPr>
        <w:tc>
          <w:tcPr>
            <w:tcW w:w="2199" w:type="pct"/>
            <w:gridSpan w:val="2"/>
            <w:tcBorders>
              <w:top w:val="single" w:sz="4" w:space="0" w:color="auto"/>
              <w:left w:val="single" w:sz="4" w:space="0" w:color="auto"/>
              <w:bottom w:val="single" w:sz="4" w:space="0" w:color="auto"/>
              <w:right w:val="single" w:sz="4" w:space="0" w:color="auto"/>
            </w:tcBorders>
            <w:shd w:val="pct10" w:color="auto" w:fill="auto"/>
            <w:vAlign w:val="bottom"/>
          </w:tcPr>
          <w:p w:rsidR="005C2677" w:rsidRPr="007970AC" w:rsidRDefault="005C2677" w:rsidP="009B2C5C">
            <w:pPr>
              <w:pStyle w:val="NORCTableText"/>
              <w:ind w:left="-18"/>
              <w:rPr>
                <w:rFonts w:asciiTheme="minorHAnsi" w:hAnsiTheme="minorHAnsi" w:cstheme="minorHAnsi"/>
                <w:color w:val="auto"/>
                <w:szCs w:val="22"/>
              </w:rPr>
            </w:pPr>
            <w:r w:rsidRPr="007970AC">
              <w:rPr>
                <w:rFonts w:asciiTheme="minorHAnsi" w:hAnsiTheme="minorHAnsi" w:cstheme="minorHAnsi"/>
                <w:color w:val="auto"/>
                <w:szCs w:val="22"/>
              </w:rPr>
              <w:t>Sub-sample: Within cohort</w:t>
            </w:r>
          </w:p>
        </w:tc>
        <w:tc>
          <w:tcPr>
            <w:tcW w:w="1019" w:type="pct"/>
            <w:tcBorders>
              <w:top w:val="single" w:sz="4" w:space="0" w:color="auto"/>
              <w:left w:val="single" w:sz="4" w:space="0" w:color="auto"/>
              <w:bottom w:val="single" w:sz="4" w:space="0" w:color="auto"/>
              <w:right w:val="single" w:sz="4" w:space="0" w:color="auto"/>
            </w:tcBorders>
            <w:shd w:val="pct10" w:color="auto" w:fill="auto"/>
            <w:vAlign w:val="bottom"/>
          </w:tcPr>
          <w:p w:rsidR="005C2677" w:rsidRPr="007970AC" w:rsidRDefault="005C2677" w:rsidP="009B2C5C">
            <w:pPr>
              <w:pStyle w:val="NORCTableText"/>
              <w:rPr>
                <w:rFonts w:asciiTheme="minorHAnsi" w:hAnsiTheme="minorHAnsi" w:cstheme="minorHAnsi"/>
                <w:color w:val="auto"/>
                <w:szCs w:val="22"/>
              </w:rPr>
            </w:pPr>
          </w:p>
        </w:tc>
        <w:tc>
          <w:tcPr>
            <w:tcW w:w="764" w:type="pct"/>
            <w:tcBorders>
              <w:top w:val="single" w:sz="4" w:space="0" w:color="auto"/>
              <w:left w:val="single" w:sz="4" w:space="0" w:color="auto"/>
              <w:bottom w:val="single" w:sz="4" w:space="0" w:color="auto"/>
              <w:right w:val="single" w:sz="4" w:space="0" w:color="auto"/>
            </w:tcBorders>
            <w:shd w:val="pct10" w:color="auto" w:fill="auto"/>
            <w:vAlign w:val="bottom"/>
          </w:tcPr>
          <w:p w:rsidR="005C2677" w:rsidRPr="007970AC" w:rsidRDefault="005C2677" w:rsidP="009B2C5C">
            <w:pPr>
              <w:pStyle w:val="NORCTableText"/>
              <w:jc w:val="center"/>
              <w:rPr>
                <w:rFonts w:asciiTheme="minorHAnsi" w:hAnsiTheme="minorHAnsi" w:cstheme="minorHAnsi"/>
                <w:color w:val="auto"/>
                <w:szCs w:val="22"/>
              </w:rPr>
            </w:pPr>
          </w:p>
        </w:tc>
        <w:tc>
          <w:tcPr>
            <w:tcW w:w="1017" w:type="pct"/>
            <w:tcBorders>
              <w:top w:val="single" w:sz="4" w:space="0" w:color="auto"/>
              <w:left w:val="single" w:sz="4" w:space="0" w:color="auto"/>
              <w:bottom w:val="single" w:sz="4" w:space="0" w:color="auto"/>
              <w:right w:val="single" w:sz="4" w:space="0" w:color="auto"/>
            </w:tcBorders>
            <w:shd w:val="pct10" w:color="auto" w:fill="auto"/>
            <w:vAlign w:val="bottom"/>
          </w:tcPr>
          <w:p w:rsidR="005C2677" w:rsidRPr="007970AC" w:rsidRDefault="005C2677" w:rsidP="009B2C5C">
            <w:pPr>
              <w:pStyle w:val="NORCTableText"/>
              <w:ind w:left="-922"/>
              <w:jc w:val="right"/>
              <w:rPr>
                <w:rFonts w:asciiTheme="minorHAnsi" w:hAnsiTheme="minorHAnsi" w:cstheme="minorHAnsi"/>
                <w:color w:val="auto"/>
                <w:szCs w:val="22"/>
              </w:rPr>
            </w:pPr>
          </w:p>
        </w:tc>
      </w:tr>
      <w:tr w:rsidR="005C2677" w:rsidRPr="00CC4792" w:rsidTr="009B2C5C">
        <w:trPr>
          <w:trHeight w:val="270"/>
        </w:trPr>
        <w:tc>
          <w:tcPr>
            <w:tcW w:w="134" w:type="pct"/>
            <w:tcBorders>
              <w:top w:val="single" w:sz="4" w:space="0" w:color="auto"/>
              <w:left w:val="single" w:sz="4" w:space="0" w:color="auto"/>
            </w:tcBorders>
            <w:shd w:val="clear" w:color="auto" w:fill="auto"/>
            <w:vAlign w:val="bottom"/>
          </w:tcPr>
          <w:p w:rsidR="005C2677" w:rsidRPr="00B614FD" w:rsidRDefault="005C2677" w:rsidP="009B2C5C">
            <w:pPr>
              <w:pStyle w:val="NORCTableText"/>
              <w:ind w:left="-18"/>
              <w:rPr>
                <w:rFonts w:asciiTheme="minorHAnsi" w:hAnsiTheme="minorHAnsi" w:cstheme="minorHAnsi"/>
                <w:color w:val="auto"/>
                <w:sz w:val="20"/>
                <w:szCs w:val="20"/>
              </w:rPr>
            </w:pPr>
          </w:p>
        </w:tc>
        <w:tc>
          <w:tcPr>
            <w:tcW w:w="2066" w:type="pct"/>
            <w:tcBorders>
              <w:top w:val="single" w:sz="4" w:space="0" w:color="auto"/>
              <w:right w:val="single" w:sz="4" w:space="0" w:color="auto"/>
            </w:tcBorders>
            <w:shd w:val="clear" w:color="auto" w:fill="auto"/>
            <w:vAlign w:val="bottom"/>
          </w:tcPr>
          <w:p w:rsidR="005C2677" w:rsidRPr="007970AC" w:rsidRDefault="005C2677" w:rsidP="009B2C5C">
            <w:pPr>
              <w:pStyle w:val="NORCTableText"/>
              <w:ind w:left="-18"/>
              <w:rPr>
                <w:rFonts w:asciiTheme="minorHAnsi" w:hAnsiTheme="minorHAnsi" w:cstheme="minorHAnsi"/>
                <w:color w:val="auto"/>
                <w:szCs w:val="22"/>
              </w:rPr>
            </w:pPr>
            <w:r w:rsidRPr="007970AC">
              <w:rPr>
                <w:rFonts w:asciiTheme="minorHAnsi" w:hAnsiTheme="minorHAnsi" w:cstheme="minorHAnsi"/>
                <w:color w:val="auto"/>
                <w:szCs w:val="22"/>
              </w:rPr>
              <w:t>QG1 F vs. QG2 F vs. QG2 HM</w:t>
            </w:r>
          </w:p>
        </w:tc>
        <w:tc>
          <w:tcPr>
            <w:tcW w:w="1019" w:type="pct"/>
            <w:tcBorders>
              <w:top w:val="single" w:sz="4" w:space="0" w:color="auto"/>
              <w:left w:val="single" w:sz="4" w:space="0" w:color="auto"/>
              <w:right w:val="single" w:sz="4" w:space="0" w:color="auto"/>
            </w:tcBorders>
            <w:shd w:val="clear" w:color="auto" w:fill="auto"/>
            <w:vAlign w:val="bottom"/>
          </w:tcPr>
          <w:p w:rsidR="005C2677" w:rsidRPr="007970AC" w:rsidRDefault="005C2677" w:rsidP="009B2C5C">
            <w:pPr>
              <w:pStyle w:val="NORCTableText"/>
              <w:rPr>
                <w:rFonts w:asciiTheme="minorHAnsi" w:hAnsiTheme="minorHAnsi" w:cstheme="minorHAnsi"/>
                <w:color w:val="auto"/>
                <w:szCs w:val="22"/>
              </w:rPr>
            </w:pPr>
            <w:r w:rsidRPr="007970AC">
              <w:rPr>
                <w:rFonts w:asciiTheme="minorHAnsi" w:hAnsiTheme="minorHAnsi" w:cstheme="minorHAnsi"/>
                <w:color w:val="auto"/>
                <w:szCs w:val="22"/>
              </w:rPr>
              <w:t>714 per group</w:t>
            </w:r>
          </w:p>
        </w:tc>
        <w:tc>
          <w:tcPr>
            <w:tcW w:w="764" w:type="pct"/>
            <w:tcBorders>
              <w:top w:val="single" w:sz="4" w:space="0" w:color="auto"/>
              <w:left w:val="single" w:sz="4" w:space="0" w:color="auto"/>
              <w:bottom w:val="single" w:sz="4" w:space="0" w:color="auto"/>
              <w:right w:val="single" w:sz="4" w:space="0" w:color="auto"/>
            </w:tcBorders>
            <w:vAlign w:val="bottom"/>
          </w:tcPr>
          <w:p w:rsidR="005C2677" w:rsidRPr="007970AC" w:rsidRDefault="005C2677" w:rsidP="009B2C5C">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50%</w:t>
            </w:r>
          </w:p>
        </w:tc>
        <w:tc>
          <w:tcPr>
            <w:tcW w:w="1017" w:type="pct"/>
            <w:tcBorders>
              <w:top w:val="single" w:sz="4" w:space="0" w:color="auto"/>
              <w:left w:val="single" w:sz="4" w:space="0" w:color="auto"/>
              <w:bottom w:val="single" w:sz="4" w:space="0" w:color="auto"/>
              <w:right w:val="single" w:sz="4" w:space="0" w:color="auto"/>
            </w:tcBorders>
            <w:vAlign w:val="bottom"/>
          </w:tcPr>
          <w:p w:rsidR="005C2677" w:rsidRPr="007970AC" w:rsidRDefault="005C2677" w:rsidP="009B2C5C">
            <w:pPr>
              <w:pStyle w:val="NORCTableText"/>
              <w:ind w:left="-20"/>
              <w:jc w:val="center"/>
              <w:rPr>
                <w:rFonts w:asciiTheme="minorHAnsi" w:hAnsiTheme="minorHAnsi" w:cstheme="minorHAnsi"/>
                <w:color w:val="auto"/>
                <w:szCs w:val="22"/>
              </w:rPr>
            </w:pPr>
            <w:r w:rsidRPr="007970AC">
              <w:rPr>
                <w:rFonts w:asciiTheme="minorHAnsi" w:hAnsiTheme="minorHAnsi" w:cstheme="minorHAnsi"/>
                <w:color w:val="auto"/>
                <w:szCs w:val="22"/>
              </w:rPr>
              <w:t>7.4</w:t>
            </w:r>
          </w:p>
        </w:tc>
      </w:tr>
      <w:tr w:rsidR="005C2677" w:rsidRPr="00CC4792" w:rsidTr="009B2C5C">
        <w:trPr>
          <w:trHeight w:val="270"/>
        </w:trPr>
        <w:tc>
          <w:tcPr>
            <w:tcW w:w="134" w:type="pct"/>
            <w:tcBorders>
              <w:left w:val="single" w:sz="4" w:space="0" w:color="auto"/>
              <w:bottom w:val="single" w:sz="12" w:space="0" w:color="auto"/>
            </w:tcBorders>
            <w:shd w:val="clear" w:color="auto" w:fill="auto"/>
            <w:vAlign w:val="bottom"/>
          </w:tcPr>
          <w:p w:rsidR="005C2677" w:rsidRPr="00B614FD" w:rsidRDefault="005C2677" w:rsidP="009B2C5C">
            <w:pPr>
              <w:pStyle w:val="NORCTableText"/>
              <w:ind w:left="-18"/>
              <w:rPr>
                <w:rFonts w:asciiTheme="minorHAnsi" w:hAnsiTheme="minorHAnsi" w:cstheme="minorHAnsi"/>
                <w:color w:val="auto"/>
                <w:sz w:val="20"/>
                <w:szCs w:val="20"/>
              </w:rPr>
            </w:pPr>
          </w:p>
        </w:tc>
        <w:tc>
          <w:tcPr>
            <w:tcW w:w="2066" w:type="pct"/>
            <w:tcBorders>
              <w:bottom w:val="single" w:sz="12" w:space="0" w:color="auto"/>
              <w:right w:val="single" w:sz="4" w:space="0" w:color="auto"/>
            </w:tcBorders>
            <w:shd w:val="clear" w:color="auto" w:fill="auto"/>
            <w:vAlign w:val="bottom"/>
          </w:tcPr>
          <w:p w:rsidR="005C2677" w:rsidRPr="003B4E7F" w:rsidRDefault="005C2677" w:rsidP="009B2C5C">
            <w:pPr>
              <w:pStyle w:val="NORCTableText"/>
              <w:ind w:left="-18"/>
              <w:rPr>
                <w:rFonts w:asciiTheme="minorHAnsi" w:hAnsiTheme="minorHAnsi" w:cstheme="minorHAnsi"/>
                <w:color w:val="auto"/>
                <w:sz w:val="20"/>
                <w:szCs w:val="20"/>
              </w:rPr>
            </w:pPr>
          </w:p>
        </w:tc>
        <w:tc>
          <w:tcPr>
            <w:tcW w:w="1019" w:type="pct"/>
            <w:tcBorders>
              <w:left w:val="single" w:sz="4" w:space="0" w:color="auto"/>
              <w:bottom w:val="single" w:sz="12" w:space="0" w:color="auto"/>
              <w:right w:val="single" w:sz="4" w:space="0" w:color="auto"/>
            </w:tcBorders>
            <w:shd w:val="clear" w:color="auto" w:fill="auto"/>
            <w:vAlign w:val="bottom"/>
          </w:tcPr>
          <w:p w:rsidR="005C2677" w:rsidRPr="003B4E7F" w:rsidRDefault="005C2677" w:rsidP="009B2C5C">
            <w:pPr>
              <w:pStyle w:val="NORCTableText"/>
              <w:rPr>
                <w:rFonts w:asciiTheme="minorHAnsi" w:hAnsiTheme="minorHAnsi" w:cstheme="minorHAnsi"/>
                <w:color w:val="auto"/>
                <w:sz w:val="20"/>
                <w:szCs w:val="20"/>
              </w:rPr>
            </w:pPr>
          </w:p>
        </w:tc>
        <w:tc>
          <w:tcPr>
            <w:tcW w:w="764" w:type="pct"/>
            <w:tcBorders>
              <w:top w:val="single" w:sz="4" w:space="0" w:color="auto"/>
              <w:left w:val="single" w:sz="4" w:space="0" w:color="auto"/>
              <w:bottom w:val="single" w:sz="12" w:space="0" w:color="auto"/>
              <w:right w:val="single" w:sz="4" w:space="0" w:color="auto"/>
            </w:tcBorders>
            <w:vAlign w:val="bottom"/>
          </w:tcPr>
          <w:p w:rsidR="005C2677" w:rsidRPr="007970AC" w:rsidRDefault="005C2677" w:rsidP="009B2C5C">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90%</w:t>
            </w:r>
          </w:p>
        </w:tc>
        <w:tc>
          <w:tcPr>
            <w:tcW w:w="1017" w:type="pct"/>
            <w:tcBorders>
              <w:top w:val="single" w:sz="4" w:space="0" w:color="auto"/>
              <w:left w:val="single" w:sz="4" w:space="0" w:color="auto"/>
              <w:bottom w:val="single" w:sz="12" w:space="0" w:color="auto"/>
              <w:right w:val="single" w:sz="4" w:space="0" w:color="auto"/>
            </w:tcBorders>
            <w:vAlign w:val="bottom"/>
          </w:tcPr>
          <w:p w:rsidR="005C2677" w:rsidRPr="007970AC" w:rsidRDefault="005C2677" w:rsidP="009B2C5C">
            <w:pPr>
              <w:pStyle w:val="NORCTableText"/>
              <w:jc w:val="center"/>
              <w:rPr>
                <w:rFonts w:asciiTheme="minorHAnsi" w:hAnsiTheme="minorHAnsi" w:cstheme="minorHAnsi"/>
                <w:color w:val="auto"/>
                <w:szCs w:val="22"/>
              </w:rPr>
            </w:pPr>
            <w:r w:rsidRPr="007970AC">
              <w:rPr>
                <w:rFonts w:asciiTheme="minorHAnsi" w:hAnsiTheme="minorHAnsi" w:cstheme="minorHAnsi"/>
                <w:color w:val="auto"/>
                <w:szCs w:val="22"/>
              </w:rPr>
              <w:t>4.0</w:t>
            </w:r>
          </w:p>
        </w:tc>
      </w:tr>
    </w:tbl>
    <w:p w:rsidR="005C2677" w:rsidRPr="0027423E" w:rsidRDefault="005C2677" w:rsidP="005C2677">
      <w:pPr>
        <w:pStyle w:val="NORCTextNoIndent"/>
        <w:spacing w:after="0"/>
        <w:rPr>
          <w:rFonts w:asciiTheme="minorHAnsi" w:hAnsiTheme="minorHAnsi" w:cstheme="minorHAnsi"/>
          <w:color w:val="auto"/>
          <w:sz w:val="20"/>
          <w:szCs w:val="20"/>
        </w:rPr>
      </w:pPr>
      <w:r w:rsidRPr="0027423E">
        <w:rPr>
          <w:rFonts w:asciiTheme="minorHAnsi" w:hAnsiTheme="minorHAnsi" w:cstheme="minorHAnsi"/>
          <w:i/>
          <w:color w:val="auto"/>
          <w:sz w:val="20"/>
          <w:szCs w:val="20"/>
        </w:rPr>
        <w:t>Source:</w:t>
      </w:r>
      <w:r w:rsidRPr="0027423E">
        <w:rPr>
          <w:rFonts w:asciiTheme="minorHAnsi" w:hAnsiTheme="minorHAnsi" w:cstheme="minorHAnsi"/>
          <w:color w:val="auto"/>
          <w:sz w:val="20"/>
          <w:szCs w:val="20"/>
        </w:rPr>
        <w:t xml:space="preserve"> </w:t>
      </w:r>
      <w:hyperlink r:id="rId8" w:history="1">
        <w:r w:rsidRPr="0027423E">
          <w:rPr>
            <w:rStyle w:val="Hyperlink"/>
            <w:rFonts w:asciiTheme="minorHAnsi" w:hAnsiTheme="minorHAnsi" w:cstheme="minorHAnsi"/>
            <w:sz w:val="20"/>
            <w:szCs w:val="20"/>
          </w:rPr>
          <w:t>http://www.dssresearch.com/KnowledgeCenter/toolkitcalculators/statisticalpowercalculators.aspx</w:t>
        </w:r>
      </w:hyperlink>
    </w:p>
    <w:p w:rsidR="005C2677" w:rsidRPr="0027423E" w:rsidRDefault="005C2677" w:rsidP="005C2677">
      <w:pPr>
        <w:pStyle w:val="NORCTextNoIndent"/>
        <w:spacing w:after="0"/>
        <w:rPr>
          <w:rFonts w:asciiTheme="minorHAnsi" w:hAnsiTheme="minorHAnsi" w:cstheme="minorHAnsi"/>
          <w:color w:val="auto"/>
          <w:sz w:val="20"/>
          <w:szCs w:val="20"/>
        </w:rPr>
      </w:pPr>
      <w:proofErr w:type="gramStart"/>
      <w:r w:rsidRPr="0027423E">
        <w:rPr>
          <w:rFonts w:asciiTheme="minorHAnsi" w:hAnsiTheme="minorHAnsi" w:cstheme="minorHAnsi"/>
          <w:color w:val="auto"/>
          <w:sz w:val="20"/>
          <w:szCs w:val="20"/>
          <w:vertAlign w:val="superscript"/>
        </w:rPr>
        <w:t>a</w:t>
      </w:r>
      <w:proofErr w:type="gramEnd"/>
      <w:r w:rsidRPr="0027423E">
        <w:rPr>
          <w:rFonts w:asciiTheme="minorHAnsi" w:hAnsiTheme="minorHAnsi" w:cstheme="minorHAnsi"/>
          <w:color w:val="auto"/>
          <w:sz w:val="20"/>
          <w:szCs w:val="20"/>
          <w:vertAlign w:val="superscript"/>
        </w:rPr>
        <w:t xml:space="preserve"> </w:t>
      </w:r>
      <w:r w:rsidRPr="0027423E">
        <w:rPr>
          <w:rFonts w:asciiTheme="minorHAnsi" w:hAnsiTheme="minorHAnsi" w:cstheme="minorHAnsi"/>
          <w:color w:val="auto"/>
          <w:sz w:val="20"/>
          <w:szCs w:val="20"/>
        </w:rPr>
        <w:t xml:space="preserve">The pooled sample includes all 8568 Cohort 1 – 4 applicants. The sub-sample of former graduate students includes Cohort 1 and 2 applicants. The within-cohort sub-sample represents applicants within a single cohort. </w:t>
      </w:r>
    </w:p>
    <w:p w:rsidR="005C2677" w:rsidRPr="0027423E" w:rsidRDefault="005C2677" w:rsidP="005C2677">
      <w:pPr>
        <w:pStyle w:val="NORCTextNoIndent"/>
        <w:spacing w:after="0"/>
        <w:rPr>
          <w:rFonts w:asciiTheme="minorHAnsi" w:hAnsiTheme="minorHAnsi" w:cstheme="minorHAnsi"/>
          <w:color w:val="auto"/>
          <w:sz w:val="20"/>
          <w:szCs w:val="20"/>
        </w:rPr>
      </w:pPr>
      <w:proofErr w:type="gramStart"/>
      <w:r w:rsidRPr="0027423E">
        <w:rPr>
          <w:rFonts w:asciiTheme="minorHAnsi" w:hAnsiTheme="minorHAnsi" w:cstheme="minorHAnsi"/>
          <w:color w:val="auto"/>
          <w:sz w:val="20"/>
          <w:szCs w:val="20"/>
          <w:vertAlign w:val="superscript"/>
        </w:rPr>
        <w:t>b</w:t>
      </w:r>
      <w:proofErr w:type="gramEnd"/>
      <w:r w:rsidRPr="0027423E">
        <w:rPr>
          <w:rFonts w:asciiTheme="minorHAnsi" w:hAnsiTheme="minorHAnsi" w:cstheme="minorHAnsi"/>
          <w:color w:val="auto"/>
          <w:sz w:val="20"/>
          <w:szCs w:val="20"/>
          <w:vertAlign w:val="superscript"/>
        </w:rPr>
        <w:t xml:space="preserve"> </w:t>
      </w:r>
      <w:r w:rsidRPr="0027423E">
        <w:rPr>
          <w:rFonts w:asciiTheme="minorHAnsi" w:hAnsiTheme="minorHAnsi" w:cstheme="minorHAnsi"/>
          <w:color w:val="auto"/>
          <w:sz w:val="20"/>
          <w:szCs w:val="20"/>
        </w:rPr>
        <w:t>QG1=Quality Group 1, QG2=Quality Group 2, F=Fellows, HM=Honorable Mentions</w:t>
      </w:r>
    </w:p>
    <w:p w:rsidR="005C2677" w:rsidRDefault="005C2677" w:rsidP="005C2677">
      <w:pPr>
        <w:spacing w:after="120"/>
        <w:rPr>
          <w:rFonts w:asciiTheme="minorHAnsi" w:hAnsiTheme="minorHAnsi" w:cstheme="minorHAnsi"/>
          <w:color w:val="auto"/>
        </w:rPr>
      </w:pPr>
    </w:p>
    <w:p w:rsidR="005C2677" w:rsidRPr="00F44A12" w:rsidRDefault="005C2677" w:rsidP="005C2677">
      <w:pPr>
        <w:spacing w:after="120"/>
        <w:rPr>
          <w:rFonts w:asciiTheme="minorHAnsi" w:hAnsiTheme="minorHAnsi" w:cstheme="minorHAnsi"/>
          <w:color w:val="auto"/>
        </w:rPr>
      </w:pPr>
      <w:r w:rsidRPr="00F44A12">
        <w:rPr>
          <w:rFonts w:asciiTheme="minorHAnsi" w:hAnsiTheme="minorHAnsi" w:cstheme="minorHAnsi"/>
          <w:color w:val="auto"/>
        </w:rPr>
        <w:t xml:space="preserve">The fewest expected completes from a key comparison group is among disabled students, (n=574) compared with nondisabled respondents (n=7,812). Based on these estimates, </w:t>
      </w:r>
      <w:r w:rsidRPr="00F44A12" w:rsidDel="00D57CF6">
        <w:rPr>
          <w:rFonts w:asciiTheme="minorHAnsi" w:hAnsiTheme="minorHAnsi" w:cstheme="minorHAnsi"/>
          <w:color w:val="auto"/>
        </w:rPr>
        <w:t xml:space="preserve">we could detect a </w:t>
      </w:r>
      <w:r w:rsidRPr="00F44A12">
        <w:rPr>
          <w:rFonts w:asciiTheme="minorHAnsi" w:hAnsiTheme="minorHAnsi" w:cstheme="minorHAnsi"/>
          <w:color w:val="auto"/>
        </w:rPr>
        <w:t>6.0</w:t>
      </w:r>
      <w:r w:rsidRPr="00F44A12" w:rsidDel="00D57CF6">
        <w:rPr>
          <w:rFonts w:asciiTheme="minorHAnsi" w:hAnsiTheme="minorHAnsi" w:cstheme="minorHAnsi"/>
          <w:color w:val="auto"/>
        </w:rPr>
        <w:t xml:space="preserve"> percent</w:t>
      </w:r>
      <w:r w:rsidRPr="00F44A12">
        <w:rPr>
          <w:rFonts w:asciiTheme="minorHAnsi" w:hAnsiTheme="minorHAnsi" w:cstheme="minorHAnsi"/>
          <w:color w:val="auto"/>
        </w:rPr>
        <w:t>age</w:t>
      </w:r>
      <w:r w:rsidRPr="00F44A12" w:rsidDel="00D57CF6">
        <w:rPr>
          <w:rFonts w:asciiTheme="minorHAnsi" w:hAnsiTheme="minorHAnsi" w:cstheme="minorHAnsi"/>
          <w:color w:val="auto"/>
        </w:rPr>
        <w:t xml:space="preserve"> point difference</w:t>
      </w:r>
      <w:r w:rsidRPr="00F44A12">
        <w:rPr>
          <w:rFonts w:asciiTheme="minorHAnsi" w:hAnsiTheme="minorHAnsi" w:cstheme="minorHAnsi"/>
          <w:color w:val="auto"/>
        </w:rPr>
        <w:t xml:space="preserve"> if the expected outcome estimate is 50 percent and a 3.2 percentage point difference if the expected o</w:t>
      </w:r>
      <w:r>
        <w:rPr>
          <w:rFonts w:asciiTheme="minorHAnsi" w:hAnsiTheme="minorHAnsi" w:cstheme="minorHAnsi"/>
          <w:color w:val="auto"/>
        </w:rPr>
        <w:t xml:space="preserve">utcome estimate is 90 percent. </w:t>
      </w:r>
      <w:r w:rsidRPr="00F44A12">
        <w:rPr>
          <w:rFonts w:asciiTheme="minorHAnsi" w:hAnsiTheme="minorHAnsi" w:cstheme="minorHAnsi"/>
          <w:color w:val="auto"/>
        </w:rPr>
        <w:t xml:space="preserve">Table B.1.3 provides equivalent information on other comparison groups. </w:t>
      </w:r>
    </w:p>
    <w:p w:rsidR="005C2677" w:rsidRDefault="005C2677" w:rsidP="005C2677">
      <w:pPr>
        <w:spacing w:after="120"/>
        <w:rPr>
          <w:rFonts w:asciiTheme="minorHAnsi" w:hAnsiTheme="minorHAnsi" w:cstheme="minorHAnsi"/>
          <w:color w:val="auto"/>
        </w:rPr>
      </w:pPr>
      <w:r w:rsidRPr="00F44A12">
        <w:rPr>
          <w:rFonts w:asciiTheme="minorHAnsi" w:hAnsiTheme="minorHAnsi" w:cstheme="minorHAnsi"/>
          <w:color w:val="auto"/>
        </w:rPr>
        <w:t xml:space="preserve">To provide context for the minimum detectable effects in our study, we examined past studies of GRFP applicants </w:t>
      </w:r>
      <w:r w:rsidRPr="00F44A12">
        <w:rPr>
          <w:color w:val="auto"/>
        </w:rPr>
        <w:t>to see what differences have been reported in the literature and so determine if our sample size will be sufficient to support the planned analyses</w:t>
      </w:r>
      <w:r>
        <w:rPr>
          <w:rFonts w:asciiTheme="minorHAnsi" w:hAnsiTheme="minorHAnsi" w:cstheme="minorHAnsi"/>
          <w:color w:val="auto"/>
        </w:rPr>
        <w:t xml:space="preserve">. </w:t>
      </w:r>
      <w:r w:rsidRPr="00F44A12">
        <w:rPr>
          <w:rFonts w:asciiTheme="minorHAnsi" w:hAnsiTheme="minorHAnsi" w:cstheme="minorHAnsi"/>
          <w:color w:val="auto"/>
        </w:rPr>
        <w:t xml:space="preserve">While the following review focuses on Ph.D. completion rates as a useful point of reference to past studies, it is important to note that this evaluation will examine a sizable number of different outcomes related to graduate education, careers, and professional productivity. </w:t>
      </w:r>
    </w:p>
    <w:p w:rsidR="005C2677" w:rsidRPr="00BE4D5C" w:rsidRDefault="005C2677" w:rsidP="005C2677">
      <w:pPr>
        <w:spacing w:after="120"/>
        <w:rPr>
          <w:rFonts w:asciiTheme="minorHAnsi" w:hAnsiTheme="minorHAnsi" w:cstheme="minorHAnsi"/>
          <w:color w:val="auto"/>
        </w:rPr>
      </w:pPr>
      <w:r w:rsidRPr="00BE4D5C">
        <w:rPr>
          <w:rFonts w:asciiTheme="minorHAnsi" w:hAnsiTheme="minorHAnsi" w:cstheme="minorHAnsi"/>
          <w:color w:val="auto"/>
        </w:rPr>
        <w:lastRenderedPageBreak/>
        <w:t>The most recent comprehensive evaluation of the GRFP (Goldsmith, et al., 2002) provided evidence of mean differences between QG1 Fellows, QG2 Fellows, and QG2 Honorable Mention recipients. Results indicate that, for example, Ph.D. completion rates by 1999 among 1979-1988 GRFP applicants w</w:t>
      </w:r>
      <w:r>
        <w:rPr>
          <w:rFonts w:asciiTheme="minorHAnsi" w:hAnsiTheme="minorHAnsi" w:cstheme="minorHAnsi"/>
          <w:color w:val="auto"/>
        </w:rPr>
        <w:t>ere</w:t>
      </w:r>
      <w:r w:rsidRPr="00BE4D5C">
        <w:rPr>
          <w:rFonts w:asciiTheme="minorHAnsi" w:hAnsiTheme="minorHAnsi" w:cstheme="minorHAnsi"/>
          <w:color w:val="auto"/>
        </w:rPr>
        <w:t xml:space="preserve"> 75.3 percent for QG1 Fellows, 69.4 percent among for QG2 Fellows, and 66.0 percent for QG2 Honorable Mentions, suggesting a 3.4 percentage point program effect among comparable QG2 applicants.</w:t>
      </w:r>
      <w:r>
        <w:rPr>
          <w:rStyle w:val="FootnoteReference"/>
          <w:rFonts w:asciiTheme="minorHAnsi" w:hAnsiTheme="minorHAnsi" w:cstheme="minorHAnsi"/>
          <w:color w:val="auto"/>
        </w:rPr>
        <w:footnoteReference w:id="5"/>
      </w:r>
      <w:r w:rsidRPr="00BE4D5C">
        <w:rPr>
          <w:rFonts w:asciiTheme="minorHAnsi" w:hAnsiTheme="minorHAnsi" w:cstheme="minorHAnsi"/>
          <w:color w:val="auto"/>
        </w:rPr>
        <w:t xml:space="preserve"> This difference would not be significant at the 95% confidence level, given the power of the proposed sample to detect differences between quality </w:t>
      </w:r>
      <w:r>
        <w:rPr>
          <w:rFonts w:asciiTheme="minorHAnsi" w:hAnsiTheme="minorHAnsi" w:cstheme="minorHAnsi"/>
          <w:color w:val="auto"/>
        </w:rPr>
        <w:t xml:space="preserve">groups within a single cohort. </w:t>
      </w:r>
      <w:r w:rsidRPr="00BE4D5C">
        <w:rPr>
          <w:rFonts w:asciiTheme="minorHAnsi" w:hAnsiTheme="minorHAnsi" w:cstheme="minorHAnsi"/>
          <w:color w:val="auto"/>
        </w:rPr>
        <w:t xml:space="preserve">However, if differences of similar size were found in two or more of the 5-year cohorts the pooled cohort comparisons would have sufficient power for the difference to be significant at the 95% confidence level. The GRFP evaluation will examine Ph.D. completion rates among all but the most recent cohort of applicants. </w:t>
      </w:r>
    </w:p>
    <w:p w:rsidR="005C2677" w:rsidRPr="000535E6" w:rsidRDefault="005C2677" w:rsidP="005C2677">
      <w:pPr>
        <w:spacing w:after="120"/>
        <w:rPr>
          <w:rFonts w:asciiTheme="minorHAnsi" w:hAnsiTheme="minorHAnsi" w:cstheme="minorHAnsi"/>
          <w:color w:val="auto"/>
        </w:rPr>
      </w:pPr>
      <w:r w:rsidRPr="000535E6">
        <w:rPr>
          <w:rFonts w:asciiTheme="minorHAnsi" w:hAnsiTheme="minorHAnsi" w:cstheme="minorHAnsi"/>
          <w:color w:val="auto"/>
        </w:rPr>
        <w:t>The Goldsmith, et al. (2002) evaluation reported gender differences in Ph.D. completion rates by 1999 among the 1979-1988 GRFP applicants. The results showed 70.5 percent of male QG1 Fellows completed their Ph.D. by 1999, while 70.2 percent of QG2 Fellows and 67.5 percent of QG2 Honorable Mentions did so, indicating a 2.7 percentage point program effect.  A difference of this magnitude among QG2 males would not attain 95% confidence even if all cohorts were pooled. The differences in Ph.D. completion rates were larger among females, with a 9.8 percentage point difference between QG2 Fellows and Honorable Mentions (68.3 vs. 58.5 percent); female completion rates were 73.3 percent for QG1 Fellows, 68.3 percent for QG2 Fellows, and 58.5 percent for QG Honorable Mentions.</w:t>
      </w:r>
      <w:r w:rsidRPr="000535E6">
        <w:rPr>
          <w:rStyle w:val="FootnoteReference"/>
          <w:rFonts w:asciiTheme="minorHAnsi" w:hAnsiTheme="minorHAnsi" w:cstheme="minorHAnsi"/>
          <w:color w:val="auto"/>
        </w:rPr>
        <w:footnoteReference w:id="6"/>
      </w:r>
      <w:r w:rsidRPr="000535E6">
        <w:rPr>
          <w:rFonts w:asciiTheme="minorHAnsi" w:hAnsiTheme="minorHAnsi" w:cstheme="minorHAnsi"/>
          <w:color w:val="auto"/>
        </w:rPr>
        <w:t xml:space="preserve"> In contrast to males, differences of this size would be detected with 95% confidence even within cohorts.</w:t>
      </w:r>
    </w:p>
    <w:p w:rsidR="005C2677" w:rsidRPr="000535E6" w:rsidRDefault="005C2677" w:rsidP="005C2677">
      <w:pPr>
        <w:spacing w:after="120"/>
        <w:rPr>
          <w:rFonts w:asciiTheme="minorHAnsi" w:hAnsiTheme="minorHAnsi" w:cstheme="minorHAnsi"/>
          <w:color w:val="auto"/>
        </w:rPr>
      </w:pPr>
      <w:r w:rsidRPr="000535E6">
        <w:rPr>
          <w:rFonts w:asciiTheme="minorHAnsi" w:hAnsiTheme="minorHAnsi" w:cstheme="minorHAnsi"/>
          <w:color w:val="auto"/>
        </w:rPr>
        <w:t>Baker (1998) also examined gender and race differences in Ph.D. completion by 1988 among 1972 – 1981 GRFP applicants. Baker's findings indicate that rates of Ph.D. completion favored males GRFP applicants over their female counterparts by 4.5 percentage points among QG1 Fellows (77.4 vs. 72.9 percent), 9.1 percentage points among QG2 Fellows (73.6 vs. 64.5 percent), and 9.8 percentage points among QG2 Honorable Mentions (67.0 vs. 57.2 percent). Among QG2 applicants, male Fellows differed from male Honorable Mentions by 6.6 percentage points (73.6 vs. 67.0 percent), while female Fellows and Honorable Mentions differed by 7.3 percentage points (64.5 vs. 57.2 percent), again indicating a larger program effect among female applicants. Differences of this magnitude would be detected with the pooled sample of cohort 1 and cohort 2 in the current design.</w:t>
      </w:r>
    </w:p>
    <w:p w:rsidR="005C2677" w:rsidRDefault="005C2677" w:rsidP="005C2677">
      <w:pPr>
        <w:spacing w:after="120"/>
        <w:rPr>
          <w:rFonts w:cstheme="minorHAnsi"/>
          <w:color w:val="auto"/>
        </w:rPr>
      </w:pPr>
      <w:r w:rsidRPr="000535E6">
        <w:rPr>
          <w:rFonts w:cstheme="minorHAnsi"/>
          <w:color w:val="auto"/>
        </w:rPr>
        <w:t xml:space="preserve">Because the evaluation will include several different outcome measures and the analyses will compare a variety of different groups, Table B.1.4 presents the sample sizes required to detect a range of anticipated effect sizes based on mean differences between groups.  Cohen's </w:t>
      </w:r>
      <w:r w:rsidRPr="000535E6">
        <w:rPr>
          <w:rFonts w:cstheme="minorHAnsi"/>
          <w:i/>
          <w:color w:val="auto"/>
        </w:rPr>
        <w:t>d</w:t>
      </w:r>
      <w:r w:rsidRPr="000535E6">
        <w:rPr>
          <w:rFonts w:cstheme="minorHAnsi"/>
          <w:color w:val="auto"/>
        </w:rPr>
        <w:t xml:space="preserve"> metric for effect sizes (calculated as the mean difference between groups divided by the overall sample standard deviation) is frequently used to estimate sample sizes, where a smaller value necessitates a larger sample size. Following Cohen’s conventions, a mean difference between two groups of 0.20 is considered small and would be detectable for samples of 393 or more cases within each comparison group.</w:t>
      </w:r>
    </w:p>
    <w:p w:rsidR="005C2677" w:rsidRDefault="005C2677" w:rsidP="005C2677">
      <w:pPr>
        <w:spacing w:after="120"/>
        <w:rPr>
          <w:rFonts w:cstheme="minorHAnsi"/>
          <w:color w:val="auto"/>
        </w:rPr>
      </w:pPr>
      <w:r w:rsidRPr="00497145">
        <w:rPr>
          <w:rFonts w:cstheme="minorHAnsi"/>
          <w:color w:val="auto"/>
        </w:rPr>
        <w:t xml:space="preserve">In combination with the previous tables, it is evident that the proposed sample will be sufficient to detect effect sizes (mean differences between two groups) as small as 0.10 for pooled sample comparisons between QG1 Fellows, QG2 Fellows, and QG2 Honorable Mentions, and for comparisons between males and females. For pooled sample comparisons between disabled versus others, minorities versus other cases, or other sub-sample comparisons, the proposed sample will be sufficient to detect effect sizes between 0.10 and 0.20.   </w:t>
      </w:r>
    </w:p>
    <w:p w:rsidR="005C2677" w:rsidRPr="00497145" w:rsidRDefault="005C2677" w:rsidP="005C2677">
      <w:pPr>
        <w:rPr>
          <w:rFonts w:cstheme="minorHAnsi"/>
          <w:color w:val="auto"/>
        </w:rPr>
      </w:pPr>
      <w:r>
        <w:rPr>
          <w:rFonts w:cstheme="minorHAnsi"/>
          <w:color w:val="auto"/>
        </w:rPr>
        <w:br w:type="page"/>
      </w:r>
    </w:p>
    <w:p w:rsidR="005C2677" w:rsidRPr="003370CA" w:rsidRDefault="005C2677" w:rsidP="005C2677">
      <w:pPr>
        <w:spacing w:before="60" w:after="60"/>
        <w:ind w:right="2700"/>
        <w:rPr>
          <w:rFonts w:asciiTheme="minorHAnsi" w:hAnsiTheme="minorHAnsi" w:cstheme="minorHAnsi"/>
          <w:b/>
          <w:color w:val="auto"/>
          <w:vertAlign w:val="superscript"/>
        </w:rPr>
      </w:pPr>
      <w:r w:rsidRPr="003370CA">
        <w:rPr>
          <w:rFonts w:asciiTheme="minorHAnsi" w:hAnsiTheme="minorHAnsi" w:cstheme="minorHAnsi"/>
          <w:b/>
          <w:color w:val="auto"/>
        </w:rPr>
        <w:lastRenderedPageBreak/>
        <w:t xml:space="preserve">Table B.1.4. Sample Size Requirements by Effect Sizes abased on mean differences between groups. </w:t>
      </w:r>
    </w:p>
    <w:tbl>
      <w:tblPr>
        <w:tblW w:w="3524" w:type="pct"/>
        <w:tblInd w:w="108" w:type="dxa"/>
        <w:tblLook w:val="0000"/>
      </w:tblPr>
      <w:tblGrid>
        <w:gridCol w:w="4319"/>
        <w:gridCol w:w="2430"/>
      </w:tblGrid>
      <w:tr w:rsidR="005C2677" w:rsidRPr="00854365" w:rsidTr="009B2C5C">
        <w:trPr>
          <w:trHeight w:val="539"/>
        </w:trPr>
        <w:tc>
          <w:tcPr>
            <w:tcW w:w="3200" w:type="pct"/>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5C2677" w:rsidRPr="004B1D26" w:rsidRDefault="005C2677" w:rsidP="009B2C5C">
            <w:pPr>
              <w:spacing w:before="40" w:after="40"/>
              <w:rPr>
                <w:rFonts w:asciiTheme="minorHAnsi" w:hAnsiTheme="minorHAnsi" w:cstheme="minorHAnsi"/>
                <w:b/>
                <w:color w:val="auto"/>
                <w:sz w:val="20"/>
                <w:szCs w:val="20"/>
              </w:rPr>
            </w:pPr>
            <w:r w:rsidRPr="003D62C3">
              <w:rPr>
                <w:rFonts w:asciiTheme="minorHAnsi" w:hAnsiTheme="minorHAnsi" w:cstheme="minorHAnsi"/>
                <w:b/>
                <w:color w:val="auto"/>
              </w:rPr>
              <w:t xml:space="preserve">Detectable effect sizes </w:t>
            </w:r>
            <w:r w:rsidRPr="003D62C3">
              <w:rPr>
                <w:rFonts w:asciiTheme="minorHAnsi" w:hAnsiTheme="minorHAnsi" w:cstheme="minorHAnsi"/>
                <w:b/>
                <w:color w:val="auto"/>
              </w:rPr>
              <w:br/>
              <w:t>(</w:t>
            </w:r>
            <w:r w:rsidRPr="003D62C3">
              <w:rPr>
                <w:rFonts w:asciiTheme="minorHAnsi" w:hAnsiTheme="minorHAnsi" w:cstheme="minorHAnsi"/>
                <w:b/>
                <w:i/>
                <w:color w:val="auto"/>
              </w:rPr>
              <w:t>d</w:t>
            </w:r>
            <w:r w:rsidRPr="003D62C3">
              <w:rPr>
                <w:rFonts w:asciiTheme="minorHAnsi" w:hAnsiTheme="minorHAnsi" w:cstheme="minorHAnsi"/>
                <w:b/>
                <w:color w:val="auto"/>
              </w:rPr>
              <w:t>, mean differences between groups)</w:t>
            </w:r>
            <w:r w:rsidRPr="004B1D26">
              <w:rPr>
                <w:rFonts w:asciiTheme="minorHAnsi" w:hAnsiTheme="minorHAnsi" w:cstheme="minorHAnsi"/>
                <w:b/>
                <w:color w:val="auto"/>
                <w:sz w:val="20"/>
                <w:szCs w:val="20"/>
                <w:vertAlign w:val="superscript"/>
              </w:rPr>
              <w:t xml:space="preserve"> a</w:t>
            </w:r>
          </w:p>
        </w:tc>
        <w:tc>
          <w:tcPr>
            <w:tcW w:w="1800" w:type="pct"/>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bottom"/>
          </w:tcPr>
          <w:p w:rsidR="005C2677" w:rsidRPr="003D62C3" w:rsidRDefault="005C2677" w:rsidP="009B2C5C">
            <w:pPr>
              <w:spacing w:before="40" w:after="40"/>
              <w:ind w:right="-379"/>
              <w:rPr>
                <w:rFonts w:asciiTheme="minorHAnsi" w:hAnsiTheme="minorHAnsi" w:cstheme="minorHAnsi"/>
                <w:b/>
                <w:color w:val="auto"/>
              </w:rPr>
            </w:pPr>
            <w:r w:rsidRPr="003D62C3">
              <w:rPr>
                <w:rFonts w:asciiTheme="minorHAnsi" w:hAnsiTheme="minorHAnsi" w:cstheme="minorHAnsi"/>
                <w:b/>
                <w:color w:val="auto"/>
              </w:rPr>
              <w:t xml:space="preserve">Required sample size per comparison group </w:t>
            </w:r>
            <w:r w:rsidRPr="003D62C3">
              <w:rPr>
                <w:rFonts w:asciiTheme="minorHAnsi" w:hAnsiTheme="minorHAnsi" w:cstheme="minorHAnsi"/>
                <w:b/>
                <w:color w:val="auto"/>
                <w:vertAlign w:val="superscript"/>
              </w:rPr>
              <w:t>b, c</w:t>
            </w:r>
          </w:p>
        </w:tc>
      </w:tr>
      <w:tr w:rsidR="005C2677" w:rsidRPr="00854365" w:rsidTr="009B2C5C">
        <w:trPr>
          <w:trHeight w:val="270"/>
        </w:trPr>
        <w:tc>
          <w:tcPr>
            <w:tcW w:w="3200" w:type="pct"/>
            <w:tcBorders>
              <w:top w:val="single" w:sz="4" w:space="0" w:color="auto"/>
              <w:left w:val="single" w:sz="4" w:space="0" w:color="auto"/>
              <w:bottom w:val="single" w:sz="4" w:space="0" w:color="auto"/>
              <w:right w:val="single" w:sz="4" w:space="0" w:color="auto"/>
            </w:tcBorders>
            <w:vAlign w:val="bottom"/>
          </w:tcPr>
          <w:p w:rsidR="005C2677" w:rsidRPr="003D62C3" w:rsidRDefault="005C2677" w:rsidP="009B2C5C">
            <w:pPr>
              <w:spacing w:before="40" w:after="40"/>
              <w:ind w:firstLine="162"/>
              <w:rPr>
                <w:rFonts w:asciiTheme="minorHAnsi" w:hAnsiTheme="minorHAnsi" w:cstheme="minorHAnsi"/>
                <w:color w:val="auto"/>
              </w:rPr>
            </w:pPr>
            <w:r w:rsidRPr="003D62C3">
              <w:rPr>
                <w:rFonts w:asciiTheme="minorHAnsi" w:hAnsiTheme="minorHAnsi" w:cstheme="minorHAnsi"/>
                <w:color w:val="auto"/>
              </w:rPr>
              <w:t>0.10</w:t>
            </w:r>
          </w:p>
        </w:tc>
        <w:tc>
          <w:tcPr>
            <w:tcW w:w="1800" w:type="pct"/>
            <w:tcBorders>
              <w:top w:val="single" w:sz="4" w:space="0" w:color="auto"/>
              <w:left w:val="single" w:sz="4" w:space="0" w:color="auto"/>
              <w:bottom w:val="single" w:sz="4" w:space="0" w:color="auto"/>
              <w:right w:val="single" w:sz="4" w:space="0" w:color="auto"/>
            </w:tcBorders>
            <w:vAlign w:val="bottom"/>
          </w:tcPr>
          <w:p w:rsidR="005C2677" w:rsidRPr="003D62C3" w:rsidRDefault="005C2677" w:rsidP="009B2C5C">
            <w:pPr>
              <w:spacing w:before="40" w:after="40"/>
              <w:ind w:left="-19"/>
              <w:rPr>
                <w:rFonts w:asciiTheme="minorHAnsi" w:hAnsiTheme="minorHAnsi" w:cstheme="minorHAnsi"/>
                <w:color w:val="auto"/>
              </w:rPr>
            </w:pPr>
            <w:r w:rsidRPr="003D62C3">
              <w:rPr>
                <w:rFonts w:asciiTheme="minorHAnsi" w:hAnsiTheme="minorHAnsi" w:cstheme="minorHAnsi"/>
                <w:color w:val="auto"/>
              </w:rPr>
              <w:t>1571</w:t>
            </w:r>
          </w:p>
        </w:tc>
      </w:tr>
      <w:tr w:rsidR="005C2677" w:rsidRPr="00854365" w:rsidTr="009B2C5C">
        <w:trPr>
          <w:trHeight w:val="270"/>
        </w:trPr>
        <w:tc>
          <w:tcPr>
            <w:tcW w:w="3200" w:type="pct"/>
            <w:tcBorders>
              <w:top w:val="single" w:sz="4" w:space="0" w:color="auto"/>
              <w:left w:val="single" w:sz="4" w:space="0" w:color="auto"/>
              <w:bottom w:val="single" w:sz="4" w:space="0" w:color="auto"/>
              <w:right w:val="single" w:sz="4" w:space="0" w:color="auto"/>
            </w:tcBorders>
            <w:vAlign w:val="bottom"/>
          </w:tcPr>
          <w:p w:rsidR="005C2677" w:rsidRPr="003D62C3" w:rsidRDefault="005C2677" w:rsidP="009B2C5C">
            <w:pPr>
              <w:spacing w:before="40" w:after="40"/>
              <w:ind w:firstLine="162"/>
              <w:rPr>
                <w:rFonts w:asciiTheme="minorHAnsi" w:hAnsiTheme="minorHAnsi" w:cstheme="minorHAnsi"/>
                <w:color w:val="auto"/>
              </w:rPr>
            </w:pPr>
            <w:r w:rsidRPr="003D62C3">
              <w:rPr>
                <w:rFonts w:asciiTheme="minorHAnsi" w:hAnsiTheme="minorHAnsi" w:cstheme="minorHAnsi"/>
                <w:color w:val="auto"/>
              </w:rPr>
              <w:t xml:space="preserve">0.20 </w:t>
            </w:r>
          </w:p>
        </w:tc>
        <w:tc>
          <w:tcPr>
            <w:tcW w:w="1800" w:type="pct"/>
            <w:tcBorders>
              <w:top w:val="single" w:sz="4" w:space="0" w:color="auto"/>
              <w:left w:val="single" w:sz="4" w:space="0" w:color="auto"/>
              <w:bottom w:val="single" w:sz="4" w:space="0" w:color="auto"/>
              <w:right w:val="single" w:sz="4" w:space="0" w:color="auto"/>
            </w:tcBorders>
            <w:vAlign w:val="bottom"/>
          </w:tcPr>
          <w:p w:rsidR="005C2677" w:rsidRPr="003D62C3" w:rsidRDefault="005C2677" w:rsidP="009B2C5C">
            <w:pPr>
              <w:spacing w:before="40" w:after="40"/>
              <w:ind w:left="-19"/>
              <w:rPr>
                <w:rFonts w:asciiTheme="minorHAnsi" w:hAnsiTheme="minorHAnsi" w:cstheme="minorHAnsi"/>
                <w:color w:val="auto"/>
              </w:rPr>
            </w:pPr>
            <w:r w:rsidRPr="003D62C3">
              <w:rPr>
                <w:rFonts w:asciiTheme="minorHAnsi" w:hAnsiTheme="minorHAnsi" w:cstheme="minorHAnsi"/>
                <w:color w:val="auto"/>
              </w:rPr>
              <w:t>393</w:t>
            </w:r>
          </w:p>
        </w:tc>
      </w:tr>
      <w:tr w:rsidR="005C2677" w:rsidRPr="00854365" w:rsidTr="009B2C5C">
        <w:trPr>
          <w:trHeight w:val="270"/>
        </w:trPr>
        <w:tc>
          <w:tcPr>
            <w:tcW w:w="3200" w:type="pct"/>
            <w:tcBorders>
              <w:top w:val="single" w:sz="4" w:space="0" w:color="auto"/>
              <w:left w:val="single" w:sz="4" w:space="0" w:color="auto"/>
              <w:bottom w:val="single" w:sz="4" w:space="0" w:color="auto"/>
              <w:right w:val="single" w:sz="4" w:space="0" w:color="auto"/>
            </w:tcBorders>
            <w:vAlign w:val="bottom"/>
          </w:tcPr>
          <w:p w:rsidR="005C2677" w:rsidRPr="003D62C3" w:rsidRDefault="005C2677" w:rsidP="009B2C5C">
            <w:pPr>
              <w:spacing w:before="40" w:after="40"/>
              <w:ind w:firstLine="162"/>
              <w:rPr>
                <w:rFonts w:asciiTheme="minorHAnsi" w:hAnsiTheme="minorHAnsi" w:cstheme="minorHAnsi"/>
                <w:color w:val="auto"/>
              </w:rPr>
            </w:pPr>
            <w:r w:rsidRPr="003D62C3">
              <w:rPr>
                <w:rFonts w:asciiTheme="minorHAnsi" w:hAnsiTheme="minorHAnsi" w:cstheme="minorHAnsi"/>
                <w:color w:val="auto"/>
              </w:rPr>
              <w:t>0.30</w:t>
            </w:r>
          </w:p>
        </w:tc>
        <w:tc>
          <w:tcPr>
            <w:tcW w:w="1800" w:type="pct"/>
            <w:tcBorders>
              <w:top w:val="single" w:sz="4" w:space="0" w:color="auto"/>
              <w:left w:val="single" w:sz="4" w:space="0" w:color="auto"/>
              <w:bottom w:val="single" w:sz="4" w:space="0" w:color="auto"/>
              <w:right w:val="single" w:sz="4" w:space="0" w:color="auto"/>
            </w:tcBorders>
            <w:vAlign w:val="bottom"/>
          </w:tcPr>
          <w:p w:rsidR="005C2677" w:rsidRPr="003D62C3" w:rsidRDefault="005C2677" w:rsidP="009B2C5C">
            <w:pPr>
              <w:spacing w:before="40" w:after="40"/>
              <w:ind w:left="-19"/>
              <w:rPr>
                <w:rFonts w:asciiTheme="minorHAnsi" w:hAnsiTheme="minorHAnsi" w:cstheme="minorHAnsi"/>
                <w:color w:val="auto"/>
              </w:rPr>
            </w:pPr>
            <w:r w:rsidRPr="003D62C3">
              <w:rPr>
                <w:rFonts w:asciiTheme="minorHAnsi" w:hAnsiTheme="minorHAnsi" w:cstheme="minorHAnsi"/>
                <w:color w:val="auto"/>
              </w:rPr>
              <w:t>175</w:t>
            </w:r>
          </w:p>
        </w:tc>
      </w:tr>
      <w:tr w:rsidR="005C2677" w:rsidRPr="00854365" w:rsidTr="009B2C5C">
        <w:trPr>
          <w:trHeight w:val="270"/>
        </w:trPr>
        <w:tc>
          <w:tcPr>
            <w:tcW w:w="3200" w:type="pct"/>
            <w:tcBorders>
              <w:top w:val="single" w:sz="4" w:space="0" w:color="auto"/>
              <w:left w:val="single" w:sz="4" w:space="0" w:color="auto"/>
              <w:bottom w:val="single" w:sz="4" w:space="0" w:color="auto"/>
              <w:right w:val="single" w:sz="4" w:space="0" w:color="auto"/>
            </w:tcBorders>
            <w:vAlign w:val="bottom"/>
          </w:tcPr>
          <w:p w:rsidR="005C2677" w:rsidRPr="003D62C3" w:rsidRDefault="005C2677" w:rsidP="009B2C5C">
            <w:pPr>
              <w:spacing w:before="40" w:after="40"/>
              <w:ind w:firstLine="162"/>
              <w:rPr>
                <w:rFonts w:asciiTheme="minorHAnsi" w:hAnsiTheme="minorHAnsi" w:cstheme="minorHAnsi"/>
                <w:color w:val="auto"/>
              </w:rPr>
            </w:pPr>
            <w:r w:rsidRPr="003D62C3">
              <w:rPr>
                <w:rFonts w:asciiTheme="minorHAnsi" w:hAnsiTheme="minorHAnsi" w:cstheme="minorHAnsi"/>
                <w:color w:val="auto"/>
              </w:rPr>
              <w:t>0.40</w:t>
            </w:r>
          </w:p>
        </w:tc>
        <w:tc>
          <w:tcPr>
            <w:tcW w:w="1800" w:type="pct"/>
            <w:tcBorders>
              <w:top w:val="single" w:sz="4" w:space="0" w:color="auto"/>
              <w:left w:val="single" w:sz="4" w:space="0" w:color="auto"/>
              <w:bottom w:val="single" w:sz="4" w:space="0" w:color="auto"/>
              <w:right w:val="single" w:sz="4" w:space="0" w:color="auto"/>
            </w:tcBorders>
            <w:vAlign w:val="bottom"/>
          </w:tcPr>
          <w:p w:rsidR="005C2677" w:rsidRPr="003D62C3" w:rsidRDefault="005C2677" w:rsidP="009B2C5C">
            <w:pPr>
              <w:spacing w:before="40" w:after="40"/>
              <w:ind w:left="-19"/>
              <w:rPr>
                <w:rFonts w:asciiTheme="minorHAnsi" w:hAnsiTheme="minorHAnsi" w:cstheme="minorHAnsi"/>
                <w:color w:val="auto"/>
              </w:rPr>
            </w:pPr>
            <w:r w:rsidRPr="003D62C3">
              <w:rPr>
                <w:rFonts w:asciiTheme="minorHAnsi" w:hAnsiTheme="minorHAnsi" w:cstheme="minorHAnsi"/>
                <w:color w:val="auto"/>
              </w:rPr>
              <w:t>99</w:t>
            </w:r>
          </w:p>
        </w:tc>
      </w:tr>
      <w:tr w:rsidR="005C2677" w:rsidRPr="00854365" w:rsidTr="009B2C5C">
        <w:trPr>
          <w:trHeight w:val="270"/>
        </w:trPr>
        <w:tc>
          <w:tcPr>
            <w:tcW w:w="3200" w:type="pct"/>
            <w:tcBorders>
              <w:top w:val="single" w:sz="4" w:space="0" w:color="auto"/>
              <w:left w:val="single" w:sz="4" w:space="0" w:color="auto"/>
              <w:bottom w:val="single" w:sz="4" w:space="0" w:color="auto"/>
              <w:right w:val="single" w:sz="4" w:space="0" w:color="auto"/>
            </w:tcBorders>
            <w:vAlign w:val="bottom"/>
          </w:tcPr>
          <w:p w:rsidR="005C2677" w:rsidRPr="003D62C3" w:rsidRDefault="005C2677" w:rsidP="009B2C5C">
            <w:pPr>
              <w:spacing w:before="40" w:after="40"/>
              <w:ind w:firstLine="162"/>
              <w:rPr>
                <w:rFonts w:asciiTheme="minorHAnsi" w:hAnsiTheme="minorHAnsi" w:cstheme="minorHAnsi"/>
                <w:color w:val="auto"/>
              </w:rPr>
            </w:pPr>
            <w:r w:rsidRPr="003D62C3">
              <w:rPr>
                <w:rFonts w:asciiTheme="minorHAnsi" w:hAnsiTheme="minorHAnsi" w:cstheme="minorHAnsi"/>
                <w:color w:val="auto"/>
              </w:rPr>
              <w:t>0.50</w:t>
            </w:r>
          </w:p>
        </w:tc>
        <w:tc>
          <w:tcPr>
            <w:tcW w:w="1800" w:type="pct"/>
            <w:tcBorders>
              <w:top w:val="single" w:sz="4" w:space="0" w:color="auto"/>
              <w:left w:val="single" w:sz="4" w:space="0" w:color="auto"/>
              <w:bottom w:val="single" w:sz="4" w:space="0" w:color="auto"/>
              <w:right w:val="single" w:sz="4" w:space="0" w:color="auto"/>
            </w:tcBorders>
            <w:vAlign w:val="bottom"/>
          </w:tcPr>
          <w:p w:rsidR="005C2677" w:rsidRPr="003D62C3" w:rsidRDefault="005C2677" w:rsidP="009B2C5C">
            <w:pPr>
              <w:spacing w:before="40" w:after="40"/>
              <w:ind w:left="-19"/>
              <w:rPr>
                <w:rFonts w:asciiTheme="minorHAnsi" w:hAnsiTheme="minorHAnsi" w:cstheme="minorHAnsi"/>
                <w:color w:val="auto"/>
              </w:rPr>
            </w:pPr>
            <w:r w:rsidRPr="003D62C3">
              <w:rPr>
                <w:rFonts w:asciiTheme="minorHAnsi" w:hAnsiTheme="minorHAnsi" w:cstheme="minorHAnsi"/>
                <w:color w:val="auto"/>
              </w:rPr>
              <w:t>64</w:t>
            </w:r>
          </w:p>
        </w:tc>
      </w:tr>
      <w:tr w:rsidR="005C2677" w:rsidRPr="00854365" w:rsidTr="009B2C5C">
        <w:trPr>
          <w:trHeight w:val="270"/>
        </w:trPr>
        <w:tc>
          <w:tcPr>
            <w:tcW w:w="3200" w:type="pct"/>
            <w:tcBorders>
              <w:top w:val="single" w:sz="4" w:space="0" w:color="auto"/>
              <w:left w:val="single" w:sz="4" w:space="0" w:color="auto"/>
              <w:bottom w:val="single" w:sz="4" w:space="0" w:color="auto"/>
              <w:right w:val="single" w:sz="4" w:space="0" w:color="auto"/>
            </w:tcBorders>
            <w:vAlign w:val="bottom"/>
          </w:tcPr>
          <w:p w:rsidR="005C2677" w:rsidRPr="003D62C3" w:rsidRDefault="005C2677" w:rsidP="009B2C5C">
            <w:pPr>
              <w:spacing w:before="40" w:after="40"/>
              <w:ind w:firstLine="162"/>
              <w:rPr>
                <w:rFonts w:asciiTheme="minorHAnsi" w:hAnsiTheme="minorHAnsi" w:cstheme="minorHAnsi"/>
                <w:color w:val="auto"/>
              </w:rPr>
            </w:pPr>
            <w:r w:rsidRPr="003D62C3">
              <w:rPr>
                <w:rFonts w:asciiTheme="minorHAnsi" w:hAnsiTheme="minorHAnsi" w:cstheme="minorHAnsi"/>
                <w:color w:val="auto"/>
              </w:rPr>
              <w:t>0.60</w:t>
            </w:r>
          </w:p>
        </w:tc>
        <w:tc>
          <w:tcPr>
            <w:tcW w:w="1800" w:type="pct"/>
            <w:tcBorders>
              <w:top w:val="single" w:sz="4" w:space="0" w:color="auto"/>
              <w:left w:val="single" w:sz="4" w:space="0" w:color="auto"/>
              <w:bottom w:val="single" w:sz="4" w:space="0" w:color="auto"/>
              <w:right w:val="single" w:sz="4" w:space="0" w:color="auto"/>
            </w:tcBorders>
            <w:vAlign w:val="bottom"/>
          </w:tcPr>
          <w:p w:rsidR="005C2677" w:rsidRPr="003D62C3" w:rsidRDefault="005C2677" w:rsidP="009B2C5C">
            <w:pPr>
              <w:spacing w:before="40" w:after="40"/>
              <w:ind w:left="-19"/>
              <w:rPr>
                <w:rFonts w:asciiTheme="minorHAnsi" w:hAnsiTheme="minorHAnsi" w:cstheme="minorHAnsi"/>
                <w:color w:val="auto"/>
              </w:rPr>
            </w:pPr>
            <w:r w:rsidRPr="003D62C3">
              <w:rPr>
                <w:rFonts w:asciiTheme="minorHAnsi" w:hAnsiTheme="minorHAnsi" w:cstheme="minorHAnsi"/>
                <w:color w:val="auto"/>
              </w:rPr>
              <w:t>45</w:t>
            </w:r>
          </w:p>
        </w:tc>
      </w:tr>
      <w:tr w:rsidR="005C2677" w:rsidRPr="00854365" w:rsidTr="009B2C5C">
        <w:trPr>
          <w:trHeight w:val="270"/>
        </w:trPr>
        <w:tc>
          <w:tcPr>
            <w:tcW w:w="3200" w:type="pct"/>
            <w:tcBorders>
              <w:top w:val="single" w:sz="4" w:space="0" w:color="auto"/>
              <w:left w:val="single" w:sz="4" w:space="0" w:color="auto"/>
              <w:bottom w:val="single" w:sz="4" w:space="0" w:color="auto"/>
              <w:right w:val="single" w:sz="4" w:space="0" w:color="auto"/>
            </w:tcBorders>
            <w:vAlign w:val="bottom"/>
          </w:tcPr>
          <w:p w:rsidR="005C2677" w:rsidRPr="003D62C3" w:rsidRDefault="005C2677" w:rsidP="009B2C5C">
            <w:pPr>
              <w:spacing w:before="40" w:after="40"/>
              <w:ind w:firstLine="162"/>
              <w:rPr>
                <w:rFonts w:asciiTheme="minorHAnsi" w:hAnsiTheme="minorHAnsi" w:cstheme="minorHAnsi"/>
                <w:color w:val="auto"/>
              </w:rPr>
            </w:pPr>
            <w:r w:rsidRPr="003D62C3">
              <w:rPr>
                <w:rFonts w:asciiTheme="minorHAnsi" w:hAnsiTheme="minorHAnsi" w:cstheme="minorHAnsi"/>
                <w:color w:val="auto"/>
              </w:rPr>
              <w:t>0.70</w:t>
            </w:r>
          </w:p>
        </w:tc>
        <w:tc>
          <w:tcPr>
            <w:tcW w:w="1800" w:type="pct"/>
            <w:tcBorders>
              <w:top w:val="single" w:sz="4" w:space="0" w:color="auto"/>
              <w:left w:val="single" w:sz="4" w:space="0" w:color="auto"/>
              <w:bottom w:val="single" w:sz="4" w:space="0" w:color="auto"/>
              <w:right w:val="single" w:sz="4" w:space="0" w:color="auto"/>
            </w:tcBorders>
            <w:vAlign w:val="bottom"/>
          </w:tcPr>
          <w:p w:rsidR="005C2677" w:rsidRPr="003D62C3" w:rsidRDefault="005C2677" w:rsidP="009B2C5C">
            <w:pPr>
              <w:spacing w:before="40" w:after="40"/>
              <w:ind w:left="-19"/>
              <w:rPr>
                <w:rFonts w:asciiTheme="minorHAnsi" w:hAnsiTheme="minorHAnsi" w:cstheme="minorHAnsi"/>
                <w:color w:val="auto"/>
              </w:rPr>
            </w:pPr>
            <w:r w:rsidRPr="003D62C3">
              <w:rPr>
                <w:rFonts w:asciiTheme="minorHAnsi" w:hAnsiTheme="minorHAnsi" w:cstheme="minorHAnsi"/>
                <w:color w:val="auto"/>
              </w:rPr>
              <w:t>33</w:t>
            </w:r>
          </w:p>
        </w:tc>
      </w:tr>
      <w:tr w:rsidR="005C2677" w:rsidRPr="00854365" w:rsidTr="009B2C5C">
        <w:trPr>
          <w:trHeight w:val="270"/>
        </w:trPr>
        <w:tc>
          <w:tcPr>
            <w:tcW w:w="3200" w:type="pct"/>
            <w:tcBorders>
              <w:top w:val="single" w:sz="4" w:space="0" w:color="auto"/>
              <w:left w:val="single" w:sz="4" w:space="0" w:color="auto"/>
              <w:bottom w:val="single" w:sz="12" w:space="0" w:color="auto"/>
              <w:right w:val="single" w:sz="4" w:space="0" w:color="auto"/>
            </w:tcBorders>
            <w:vAlign w:val="bottom"/>
          </w:tcPr>
          <w:p w:rsidR="005C2677" w:rsidRPr="003D62C3" w:rsidRDefault="005C2677" w:rsidP="009B2C5C">
            <w:pPr>
              <w:spacing w:before="40" w:after="40"/>
              <w:ind w:firstLine="162"/>
              <w:rPr>
                <w:rFonts w:asciiTheme="minorHAnsi" w:hAnsiTheme="minorHAnsi" w:cstheme="minorHAnsi"/>
                <w:color w:val="auto"/>
              </w:rPr>
            </w:pPr>
            <w:r w:rsidRPr="003D62C3">
              <w:rPr>
                <w:rFonts w:asciiTheme="minorHAnsi" w:hAnsiTheme="minorHAnsi" w:cstheme="minorHAnsi"/>
                <w:color w:val="auto"/>
              </w:rPr>
              <w:t>0.80</w:t>
            </w:r>
          </w:p>
        </w:tc>
        <w:tc>
          <w:tcPr>
            <w:tcW w:w="1800" w:type="pct"/>
            <w:tcBorders>
              <w:top w:val="single" w:sz="4" w:space="0" w:color="auto"/>
              <w:left w:val="single" w:sz="4" w:space="0" w:color="auto"/>
              <w:bottom w:val="single" w:sz="12" w:space="0" w:color="auto"/>
              <w:right w:val="single" w:sz="4" w:space="0" w:color="auto"/>
            </w:tcBorders>
            <w:vAlign w:val="bottom"/>
          </w:tcPr>
          <w:p w:rsidR="005C2677" w:rsidRPr="003D62C3" w:rsidRDefault="005C2677" w:rsidP="009B2C5C">
            <w:pPr>
              <w:spacing w:before="40" w:after="40"/>
              <w:ind w:left="-19"/>
              <w:rPr>
                <w:rFonts w:asciiTheme="minorHAnsi" w:hAnsiTheme="minorHAnsi" w:cstheme="minorHAnsi"/>
                <w:color w:val="auto"/>
              </w:rPr>
            </w:pPr>
            <w:r w:rsidRPr="003D62C3">
              <w:rPr>
                <w:rFonts w:asciiTheme="minorHAnsi" w:hAnsiTheme="minorHAnsi" w:cstheme="minorHAnsi"/>
                <w:color w:val="auto"/>
              </w:rPr>
              <w:t>26</w:t>
            </w:r>
          </w:p>
        </w:tc>
      </w:tr>
    </w:tbl>
    <w:p w:rsidR="005C2677" w:rsidRDefault="005C2677" w:rsidP="005C2677">
      <w:pPr>
        <w:spacing w:after="60"/>
        <w:ind w:right="2707"/>
        <w:rPr>
          <w:rFonts w:asciiTheme="minorHAnsi" w:hAnsiTheme="minorHAnsi" w:cstheme="minorHAnsi"/>
          <w:color w:val="auto"/>
          <w:sz w:val="20"/>
          <w:szCs w:val="20"/>
        </w:rPr>
      </w:pPr>
      <w:proofErr w:type="gramStart"/>
      <w:r w:rsidRPr="00BB1AC0">
        <w:rPr>
          <w:rFonts w:asciiTheme="minorHAnsi" w:hAnsiTheme="minorHAnsi" w:cstheme="minorHAnsi"/>
          <w:color w:val="auto"/>
          <w:sz w:val="20"/>
          <w:szCs w:val="20"/>
          <w:vertAlign w:val="superscript"/>
        </w:rPr>
        <w:t>a</w:t>
      </w:r>
      <w:proofErr w:type="gramEnd"/>
      <w:r w:rsidRPr="00BB1AC0">
        <w:rPr>
          <w:rFonts w:asciiTheme="minorHAnsi" w:hAnsiTheme="minorHAnsi" w:cstheme="minorHAnsi"/>
          <w:color w:val="auto"/>
          <w:sz w:val="20"/>
          <w:szCs w:val="20"/>
          <w:vertAlign w:val="superscript"/>
        </w:rPr>
        <w:t xml:space="preserve"> </w:t>
      </w:r>
      <w:r w:rsidRPr="00BB1AC0">
        <w:rPr>
          <w:rFonts w:asciiTheme="minorHAnsi" w:hAnsiTheme="minorHAnsi" w:cstheme="minorHAnsi"/>
          <w:color w:val="auto"/>
          <w:sz w:val="20"/>
          <w:szCs w:val="20"/>
        </w:rPr>
        <w:t>An effect size of 0.20 is considered small, 0.50 is considered medium</w:t>
      </w:r>
      <w:r>
        <w:rPr>
          <w:rFonts w:asciiTheme="minorHAnsi" w:hAnsiTheme="minorHAnsi" w:cstheme="minorHAnsi"/>
          <w:color w:val="auto"/>
          <w:sz w:val="20"/>
          <w:szCs w:val="20"/>
        </w:rPr>
        <w:t xml:space="preserve">, and 0.80 is considered large (Cohen, 1988).  </w:t>
      </w:r>
    </w:p>
    <w:p w:rsidR="005C2677" w:rsidRDefault="005C2677" w:rsidP="005C2677">
      <w:pPr>
        <w:spacing w:after="60"/>
        <w:ind w:right="2707"/>
        <w:rPr>
          <w:rFonts w:asciiTheme="minorHAnsi" w:hAnsiTheme="minorHAnsi" w:cstheme="minorHAnsi"/>
          <w:color w:val="auto"/>
          <w:sz w:val="20"/>
          <w:szCs w:val="20"/>
        </w:rPr>
      </w:pPr>
      <w:proofErr w:type="gramStart"/>
      <w:r>
        <w:rPr>
          <w:rFonts w:asciiTheme="minorHAnsi" w:hAnsiTheme="minorHAnsi" w:cstheme="minorHAnsi"/>
          <w:color w:val="auto"/>
          <w:sz w:val="20"/>
          <w:szCs w:val="20"/>
          <w:vertAlign w:val="superscript"/>
        </w:rPr>
        <w:t>b</w:t>
      </w:r>
      <w:proofErr w:type="gramEnd"/>
      <w:r>
        <w:rPr>
          <w:rFonts w:asciiTheme="minorHAnsi" w:hAnsiTheme="minorHAnsi" w:cstheme="minorHAnsi"/>
          <w:color w:val="auto"/>
          <w:sz w:val="20"/>
          <w:szCs w:val="20"/>
        </w:rPr>
        <w:t xml:space="preserve"> Assumptions: power=0.80, alpha=0</w:t>
      </w:r>
      <w:r w:rsidRPr="00BB1AC0">
        <w:rPr>
          <w:rFonts w:asciiTheme="minorHAnsi" w:hAnsiTheme="minorHAnsi" w:cstheme="minorHAnsi"/>
          <w:color w:val="auto"/>
          <w:sz w:val="20"/>
          <w:szCs w:val="20"/>
        </w:rPr>
        <w:t>.05</w:t>
      </w:r>
      <w:r>
        <w:rPr>
          <w:rFonts w:asciiTheme="minorHAnsi" w:hAnsiTheme="minorHAnsi" w:cstheme="minorHAnsi"/>
          <w:color w:val="auto"/>
          <w:sz w:val="20"/>
          <w:szCs w:val="20"/>
        </w:rPr>
        <w:t>.</w:t>
      </w:r>
    </w:p>
    <w:p w:rsidR="005C2677" w:rsidRDefault="005C2677" w:rsidP="005C2677">
      <w:pPr>
        <w:spacing w:after="60"/>
        <w:ind w:right="2707"/>
        <w:rPr>
          <w:rFonts w:asciiTheme="minorHAnsi" w:hAnsiTheme="minorHAnsi" w:cstheme="minorHAnsi"/>
          <w:color w:val="auto"/>
          <w:sz w:val="20"/>
          <w:szCs w:val="20"/>
        </w:rPr>
      </w:pPr>
      <w:proofErr w:type="gramStart"/>
      <w:r>
        <w:rPr>
          <w:rFonts w:asciiTheme="minorHAnsi" w:hAnsiTheme="minorHAnsi" w:cstheme="minorHAnsi"/>
          <w:color w:val="auto"/>
          <w:sz w:val="20"/>
          <w:szCs w:val="20"/>
          <w:vertAlign w:val="superscript"/>
        </w:rPr>
        <w:t>c</w:t>
      </w:r>
      <w:proofErr w:type="gramEnd"/>
      <w:r w:rsidRPr="00BB1AC0">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The sample sizes shown are for continuous variables. Comparable numbers exist for dichotomous variables (1560 for </w:t>
      </w:r>
      <w:r>
        <w:rPr>
          <w:rFonts w:asciiTheme="minorHAnsi" w:hAnsiTheme="minorHAnsi" w:cstheme="minorHAnsi"/>
          <w:i/>
          <w:color w:val="auto"/>
          <w:sz w:val="20"/>
          <w:szCs w:val="20"/>
        </w:rPr>
        <w:t xml:space="preserve">d </w:t>
      </w:r>
      <w:r>
        <w:rPr>
          <w:rFonts w:asciiTheme="minorHAnsi" w:hAnsiTheme="minorHAnsi" w:cstheme="minorHAnsi"/>
          <w:color w:val="auto"/>
          <w:sz w:val="20"/>
          <w:szCs w:val="20"/>
        </w:rPr>
        <w:t xml:space="preserve">=0.10, 392 for </w:t>
      </w:r>
      <w:r>
        <w:rPr>
          <w:rFonts w:asciiTheme="minorHAnsi" w:hAnsiTheme="minorHAnsi" w:cstheme="minorHAnsi"/>
          <w:i/>
          <w:color w:val="auto"/>
          <w:sz w:val="20"/>
          <w:szCs w:val="20"/>
        </w:rPr>
        <w:t>d=</w:t>
      </w:r>
      <w:r>
        <w:rPr>
          <w:rFonts w:asciiTheme="minorHAnsi" w:hAnsiTheme="minorHAnsi" w:cstheme="minorHAnsi"/>
          <w:color w:val="auto"/>
          <w:sz w:val="20"/>
          <w:szCs w:val="20"/>
        </w:rPr>
        <w:t xml:space="preserve">0.20, 174 for </w:t>
      </w:r>
      <w:r>
        <w:rPr>
          <w:rFonts w:asciiTheme="minorHAnsi" w:hAnsiTheme="minorHAnsi" w:cstheme="minorHAnsi"/>
          <w:i/>
          <w:color w:val="auto"/>
          <w:sz w:val="20"/>
          <w:szCs w:val="20"/>
        </w:rPr>
        <w:t>d=</w:t>
      </w:r>
      <w:r>
        <w:rPr>
          <w:rFonts w:asciiTheme="minorHAnsi" w:hAnsiTheme="minorHAnsi" w:cstheme="minorHAnsi"/>
          <w:color w:val="auto"/>
          <w:sz w:val="20"/>
          <w:szCs w:val="20"/>
        </w:rPr>
        <w:t>0.30, etc.).</w:t>
      </w:r>
    </w:p>
    <w:p w:rsidR="005C2677" w:rsidRDefault="005C2677" w:rsidP="005C2677">
      <w:pPr>
        <w:rPr>
          <w:rFonts w:asciiTheme="minorHAnsi" w:hAnsiTheme="minorHAnsi" w:cstheme="minorHAnsi"/>
          <w:color w:val="auto"/>
        </w:rPr>
      </w:pPr>
    </w:p>
    <w:p w:rsidR="005C2677" w:rsidRPr="00CC4792" w:rsidRDefault="005C2677" w:rsidP="005C2677">
      <w:pPr>
        <w:rPr>
          <w:rFonts w:asciiTheme="minorHAnsi" w:hAnsiTheme="minorHAnsi" w:cstheme="minorHAnsi"/>
          <w:color w:val="auto"/>
        </w:rPr>
      </w:pPr>
    </w:p>
    <w:p w:rsidR="005C2677" w:rsidRPr="00CC4792" w:rsidRDefault="005C2677" w:rsidP="005C267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An important component of this evaluation is to compare GRFP participants who ultimately completed a doctoral program to a nationally representative sample of “other Ph.D. recipients.” For this purpose we will identify a comparison group from subsets of the Doctorate Records File (DRF) and the 2006 Survey of Doctorate Recipients (SDR) as national peer groups of “other Ph.D. recipients.” The DRF, collected through the annual Survey of Earned Doctorates (SED), is a census of research doctorate recipients from U.S. universities. The SED data are collected at the doctorate recipients’ point of doctorate receipt and explore a number of issues related to the doctorate recipients’ graduate experience (i.e., interdisciplinary activities, time-to-degree, sources of financial support and indebtedness). </w:t>
      </w:r>
    </w:p>
    <w:p w:rsidR="005C2677" w:rsidRPr="00CC4792" w:rsidRDefault="005C2677" w:rsidP="005C267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These data provide excellent benchmarks on which to compare similar data gathered from the GRFP Follow-Up Survey. The SDR is a national sample survey of doctorate scientists and engineers that focuses on career paths, further education and employment-related data. As such, it can provide a solid comparison of “other Ph.D. recipients” career-related data with those gathered from the career outcomes component of the GRFP Follow-Up Survey. To establish as close a comparison group as possible to the sample in the GRFP surveys, subsets of these datasets that approximate the cohorts and criteria for application to the NSF Fellows program will be used. The median elapsed time from graduate school entry (roughly the application point for NSF Fellows) to Ph.D. receipt for STEM graduates is 8.2 years (Hoffer, Welch, et al., 2006).</w:t>
      </w:r>
      <w:r w:rsidRPr="00CC4792">
        <w:rPr>
          <w:rStyle w:val="FootnoteReference"/>
          <w:rFonts w:asciiTheme="minorHAnsi" w:hAnsiTheme="minorHAnsi" w:cstheme="minorHAnsi"/>
          <w:color w:val="auto"/>
          <w:sz w:val="22"/>
          <w:szCs w:val="22"/>
        </w:rPr>
        <w:footnoteReference w:id="7"/>
      </w:r>
      <w:r w:rsidRPr="00CC4792">
        <w:rPr>
          <w:rFonts w:asciiTheme="minorHAnsi" w:hAnsiTheme="minorHAnsi" w:cstheme="minorHAnsi"/>
          <w:color w:val="auto"/>
          <w:sz w:val="22"/>
          <w:szCs w:val="22"/>
        </w:rPr>
        <w:t xml:space="preserve"> We assume that SED and SDR respondents who received their doctorates in academic years 1996 to 2006</w:t>
      </w:r>
      <w:r w:rsidRPr="00CC4792">
        <w:rPr>
          <w:rStyle w:val="FootnoteReference"/>
          <w:rFonts w:asciiTheme="minorHAnsi" w:hAnsiTheme="minorHAnsi" w:cstheme="minorHAnsi"/>
          <w:color w:val="auto"/>
          <w:sz w:val="22"/>
          <w:szCs w:val="22"/>
        </w:rPr>
        <w:footnoteReference w:id="8"/>
      </w:r>
      <w:r w:rsidRPr="00CC4792">
        <w:rPr>
          <w:rFonts w:asciiTheme="minorHAnsi" w:hAnsiTheme="minorHAnsi" w:cstheme="minorHAnsi"/>
          <w:color w:val="auto"/>
          <w:sz w:val="22"/>
          <w:szCs w:val="22"/>
        </w:rPr>
        <w:t xml:space="preserve"> will approximate the NSF Fellow cohorts of interest. Further </w:t>
      </w:r>
      <w:r w:rsidRPr="00CC4792">
        <w:rPr>
          <w:rFonts w:asciiTheme="minorHAnsi" w:hAnsiTheme="minorHAnsi" w:cstheme="minorHAnsi"/>
          <w:color w:val="auto"/>
          <w:sz w:val="22"/>
          <w:szCs w:val="22"/>
        </w:rPr>
        <w:lastRenderedPageBreak/>
        <w:t xml:space="preserve">selection criteria to be applied are completion of a degree in a STEM field of study and U.S. citizenship or permanent resident alien status. In addition, we will drop from these datasets any records that we can match from the sample of GRFP participants. Using these filters, we believe we can create a national peer group of “other Ph.D. recipients” to provide a valid comparison to the surveyed Fellows who completed doctoral programs.  Because these comparisons will require record matching based on the restricted-use SED and SDR microdata files, NORC work closely with the GRFP COTR, SED COTR, and SDR COTR in following the National Center for Science and Engineering Statistics guidelines for obtaining and executing a restricted-use license (see </w:t>
      </w:r>
      <w:hyperlink r:id="rId9" w:history="1">
        <w:r w:rsidRPr="00CC4792">
          <w:rPr>
            <w:rStyle w:val="Hyperlink"/>
            <w:rFonts w:asciiTheme="minorHAnsi" w:hAnsiTheme="minorHAnsi" w:cstheme="minorHAnsi"/>
            <w:color w:val="auto"/>
            <w:sz w:val="22"/>
            <w:szCs w:val="22"/>
          </w:rPr>
          <w:t>http://www.nsf.gov/statistics/license/start.cfm</w:t>
        </w:r>
      </w:hyperlink>
      <w:r w:rsidRPr="00CC4792">
        <w:rPr>
          <w:rFonts w:asciiTheme="minorHAnsi" w:hAnsiTheme="minorHAnsi" w:cstheme="minorHAnsi"/>
          <w:color w:val="auto"/>
          <w:sz w:val="22"/>
          <w:szCs w:val="22"/>
        </w:rPr>
        <w:t>).</w:t>
      </w:r>
    </w:p>
    <w:p w:rsidR="005C2677" w:rsidRPr="00CC4792" w:rsidRDefault="005C2677" w:rsidP="005C267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Note that this comparison excludes those who graduated with master’s degrees. For this group, comparisons will focus on Fellows and Honorable Mentions, and extant data sources are being researched to determine the feasibility of obtaining a nationally representative sample of M.A. recipients in research-focused STEM fields.</w:t>
      </w:r>
    </w:p>
    <w:p w:rsidR="005C2677" w:rsidRPr="00CC4792" w:rsidRDefault="005C2677" w:rsidP="005C267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We will draw from other available data resources as needed.  Among the other data we will incorporate are the Integrated Postsecondary Education Data System (IPEDS) for measures of institutional characteristics and Carnegie Classification, </w:t>
      </w:r>
      <w:r w:rsidRPr="00CC4792">
        <w:rPr>
          <w:rFonts w:asciiTheme="minorHAnsi" w:hAnsiTheme="minorHAnsi" w:cstheme="minorHAnsi"/>
          <w:i/>
          <w:color w:val="auto"/>
          <w:sz w:val="22"/>
          <w:szCs w:val="22"/>
        </w:rPr>
        <w:t xml:space="preserve">Barron’s Profiles of American Colleges </w:t>
      </w:r>
      <w:r w:rsidRPr="00CC4792">
        <w:rPr>
          <w:rFonts w:asciiTheme="minorHAnsi" w:hAnsiTheme="minorHAnsi" w:cstheme="minorHAnsi"/>
          <w:color w:val="auto"/>
          <w:sz w:val="22"/>
          <w:szCs w:val="22"/>
        </w:rPr>
        <w:t xml:space="preserve">for measures of institutional selectivity or prestige, and possibly the </w:t>
      </w:r>
      <w:r w:rsidRPr="00CC4792">
        <w:rPr>
          <w:rFonts w:asciiTheme="minorHAnsi" w:hAnsiTheme="minorHAnsi" w:cstheme="minorHAnsi"/>
          <w:i/>
          <w:color w:val="auto"/>
          <w:sz w:val="22"/>
          <w:szCs w:val="22"/>
        </w:rPr>
        <w:t>National Faculty Directory</w:t>
      </w:r>
      <w:r w:rsidRPr="00CC4792">
        <w:rPr>
          <w:rStyle w:val="FootnoteReference"/>
          <w:rFonts w:asciiTheme="minorHAnsi" w:hAnsiTheme="minorHAnsi" w:cstheme="minorHAnsi"/>
          <w:color w:val="auto"/>
          <w:sz w:val="22"/>
          <w:szCs w:val="22"/>
        </w:rPr>
        <w:footnoteReference w:id="9"/>
      </w:r>
      <w:r w:rsidRPr="00CC4792">
        <w:rPr>
          <w:rFonts w:asciiTheme="minorHAnsi" w:hAnsiTheme="minorHAnsi" w:cstheme="minorHAnsi"/>
          <w:color w:val="auto"/>
          <w:sz w:val="22"/>
          <w:szCs w:val="22"/>
        </w:rPr>
        <w:t xml:space="preserve"> for measures of faculty employment status.</w:t>
      </w:r>
    </w:p>
    <w:p w:rsidR="005C2677" w:rsidRPr="00CC4792" w:rsidRDefault="005C2677" w:rsidP="005C2677">
      <w:pPr>
        <w:pStyle w:val="Heading4"/>
      </w:pPr>
      <w:r w:rsidRPr="00CC4792">
        <w:t>B.2. GRFP Follow-Up Survey: Procedures for the Collection of Information</w:t>
      </w:r>
    </w:p>
    <w:p w:rsidR="005C2677" w:rsidRPr="00CC4792" w:rsidRDefault="005C2677" w:rsidP="005C267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The GRFP Follow-Up Survey will be conducted as a Web-based instrument, accessible to respondents using a combination of personalized PIN and password. NORC will administer the GRFP Follow-Up Survey to Fellows and Honorable Mentions sampled in Cohorts 1 through 4 (1994-2011).</w:t>
      </w:r>
      <w:r>
        <w:rPr>
          <w:rFonts w:asciiTheme="minorHAnsi" w:hAnsiTheme="minorHAnsi" w:cstheme="minorHAnsi"/>
          <w:color w:val="auto"/>
          <w:sz w:val="22"/>
          <w:szCs w:val="22"/>
        </w:rPr>
        <w:t xml:space="preserve"> </w:t>
      </w:r>
      <w:r w:rsidRPr="00CC4792">
        <w:rPr>
          <w:rFonts w:asciiTheme="minorHAnsi" w:hAnsiTheme="minorHAnsi" w:cstheme="minorHAnsi"/>
          <w:color w:val="auto"/>
          <w:sz w:val="22"/>
          <w:szCs w:val="22"/>
        </w:rPr>
        <w:t xml:space="preserve">A copy of the GRFP Follow-up Survey is provided in Appendix B.  </w:t>
      </w:r>
    </w:p>
    <w:p w:rsidR="005C2677" w:rsidRPr="00CC4792" w:rsidRDefault="005C2677" w:rsidP="005C267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 xml:space="preserve">In preparation for data collection, NORC will prepare and mail letters inviting sample members to participate in the study. Letters will be sent through the U.S. Postal Service. The mailings will describe the study and its purpose, and the measures taken to assure confidentiality. Included in the mailings will be a unique PIN and password to use for accessing the survey online. Upon receiving this advance letter, sample members will be able to go to the survey website and complete the questionnaire. The advance letter will also include a study toll-free number and email address through which respondents can directly contact project staff to verify study authenticity, ask questions about their participation, or receive technical assistance. </w:t>
      </w:r>
    </w:p>
    <w:p w:rsidR="005C2677" w:rsidRPr="00CC4792" w:rsidRDefault="005C2677" w:rsidP="005C267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The survey will offer the same accommodation for those with disabilities as the Survey of Doctorate Recipients. There will be added navigation functionality on the web so a mouse is not necessary to respond to the survey. For those with disabilities, we will offer the option of a telephone or paper survey.</w:t>
      </w:r>
    </w:p>
    <w:p w:rsidR="005C2677" w:rsidRPr="00E60509" w:rsidRDefault="005C2677" w:rsidP="005C2677">
      <w:pPr>
        <w:pStyle w:val="Heading4"/>
      </w:pPr>
      <w:r w:rsidRPr="00E60509">
        <w:t>B.3. GRFP Follow-Up Survey: Methods to Maximize Response Rates</w:t>
      </w:r>
    </w:p>
    <w:p w:rsidR="005C2677" w:rsidRPr="00E60509" w:rsidRDefault="005C2677" w:rsidP="005C2677">
      <w:pPr>
        <w:pStyle w:val="NORCTextNoIndent"/>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 xml:space="preserve">To </w:t>
      </w:r>
      <w:r>
        <w:rPr>
          <w:rFonts w:asciiTheme="minorHAnsi" w:hAnsiTheme="minorHAnsi" w:cstheme="minorHAnsi"/>
          <w:color w:val="auto"/>
          <w:sz w:val="22"/>
          <w:szCs w:val="22"/>
        </w:rPr>
        <w:t>target a 65%</w:t>
      </w:r>
      <w:r w:rsidRPr="00E60509">
        <w:rPr>
          <w:rFonts w:asciiTheme="minorHAnsi" w:hAnsiTheme="minorHAnsi" w:cstheme="minorHAnsi"/>
          <w:color w:val="auto"/>
          <w:sz w:val="22"/>
          <w:szCs w:val="22"/>
        </w:rPr>
        <w:t xml:space="preserve"> response rate</w:t>
      </w:r>
      <w:r>
        <w:rPr>
          <w:rFonts w:asciiTheme="minorHAnsi" w:hAnsiTheme="minorHAnsi" w:cstheme="minorHAnsi"/>
          <w:color w:val="auto"/>
          <w:sz w:val="22"/>
          <w:szCs w:val="22"/>
        </w:rPr>
        <w:t xml:space="preserve"> overall, and no less than a 60% response rate within each cohort</w:t>
      </w:r>
      <w:r w:rsidRPr="00E60509">
        <w:rPr>
          <w:rFonts w:asciiTheme="minorHAnsi" w:hAnsiTheme="minorHAnsi" w:cstheme="minorHAnsi"/>
          <w:color w:val="auto"/>
          <w:sz w:val="22"/>
          <w:szCs w:val="22"/>
        </w:rPr>
        <w:t>, NORC will follow up the advance letter mailings with a series of letter and postcard prompts as reminders to complete the survey</w:t>
      </w:r>
      <w:r>
        <w:rPr>
          <w:rFonts w:asciiTheme="minorHAnsi" w:hAnsiTheme="minorHAnsi" w:cstheme="minorHAnsi"/>
          <w:color w:val="auto"/>
          <w:sz w:val="22"/>
          <w:szCs w:val="22"/>
        </w:rPr>
        <w:t>, with special emphasis on monitoring and prompting the Honorable Mention sample members to ensure adequate response rates</w:t>
      </w:r>
      <w:r w:rsidRPr="00E60509">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NORC will consider offering incentives to Honorable Mention sample members if necessary to obtain a sufficient response rate. </w:t>
      </w:r>
      <w:r w:rsidRPr="00E60509">
        <w:rPr>
          <w:rFonts w:asciiTheme="minorHAnsi" w:hAnsiTheme="minorHAnsi" w:cstheme="minorHAnsi"/>
          <w:color w:val="auto"/>
          <w:sz w:val="22"/>
          <w:szCs w:val="22"/>
        </w:rPr>
        <w:t xml:space="preserve">When NORC receives information that a sample member no longer resides at a particular location, additional steps will be taken to locate the individual (see </w:t>
      </w:r>
      <w:r w:rsidRPr="00E60509">
        <w:rPr>
          <w:rFonts w:asciiTheme="minorHAnsi" w:hAnsiTheme="minorHAnsi" w:cstheme="minorHAnsi"/>
          <w:i/>
          <w:color w:val="auto"/>
          <w:sz w:val="22"/>
          <w:szCs w:val="22"/>
        </w:rPr>
        <w:t>Locating</w:t>
      </w:r>
      <w:r w:rsidRPr="00E60509">
        <w:rPr>
          <w:rFonts w:asciiTheme="minorHAnsi" w:hAnsiTheme="minorHAnsi" w:cstheme="minorHAnsi"/>
          <w:color w:val="auto"/>
          <w:sz w:val="22"/>
          <w:szCs w:val="22"/>
        </w:rPr>
        <w:t xml:space="preserve"> section below). </w:t>
      </w:r>
    </w:p>
    <w:p w:rsidR="005C2677" w:rsidRPr="00E60509" w:rsidRDefault="005C2677" w:rsidP="005C2677">
      <w:pPr>
        <w:pStyle w:val="NORCTextNoIndent"/>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lastRenderedPageBreak/>
        <w:t xml:space="preserve">In addition to the standard letter prompts, NORC will employ both phone and email prompting.  Approximately one month after data collection </w:t>
      </w:r>
      <w:proofErr w:type="gramStart"/>
      <w:r w:rsidRPr="00E60509">
        <w:rPr>
          <w:rFonts w:asciiTheme="minorHAnsi" w:hAnsiTheme="minorHAnsi" w:cstheme="minorHAnsi"/>
          <w:color w:val="auto"/>
          <w:sz w:val="22"/>
          <w:szCs w:val="22"/>
        </w:rPr>
        <w:t>begins,</w:t>
      </w:r>
      <w:proofErr w:type="gramEnd"/>
      <w:r w:rsidRPr="00E60509">
        <w:rPr>
          <w:rFonts w:asciiTheme="minorHAnsi" w:hAnsiTheme="minorHAnsi" w:cstheme="minorHAnsi"/>
          <w:color w:val="auto"/>
          <w:sz w:val="22"/>
          <w:szCs w:val="22"/>
        </w:rPr>
        <w:t xml:space="preserve"> NORC will use phone prompting to encourage sample members to participate in the survey. NORC will also use two methods of email prompting to gain participation. </w:t>
      </w:r>
      <w:r w:rsidRPr="007B01BE">
        <w:rPr>
          <w:rFonts w:asciiTheme="minorHAnsi" w:hAnsiTheme="minorHAnsi" w:cstheme="minorHAnsi"/>
          <w:color w:val="auto"/>
          <w:sz w:val="22"/>
          <w:szCs w:val="22"/>
        </w:rPr>
        <w:t xml:space="preserve">Weekly batch </w:t>
      </w:r>
      <w:r w:rsidRPr="00E60509">
        <w:rPr>
          <w:rFonts w:asciiTheme="minorHAnsi" w:hAnsiTheme="minorHAnsi" w:cstheme="minorHAnsi"/>
          <w:color w:val="auto"/>
          <w:sz w:val="22"/>
          <w:szCs w:val="22"/>
        </w:rPr>
        <w:t>emails will be sent out during data collection to all non-respondents. These emails will come from a GRFP study email address and will contain the respondent’s personalized PIN and password. The second method will involve a more targeted and personalized email strategy to boost response rates for those groups having lower than expected response rates. These emails will come from a personal email address and will contain the respondent’s PIN, password, and a direct link into the survey.</w:t>
      </w:r>
    </w:p>
    <w:p w:rsidR="005C2677" w:rsidRPr="00E60509" w:rsidRDefault="005C2677" w:rsidP="005C2677">
      <w:pPr>
        <w:pStyle w:val="NORCTextNoIndent"/>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 xml:space="preserve">To ensure the confidentiality of sample members the survey Web page and all advance and prompting materials will contain generic branding referring to a “graduate student follow-up study” rather than referring to any particular group (e.g., Fellows and Honorable Mentions). This will not affect the types of questions included in the survey, and specific paths through the survey will be based on participants’ fellowship status, determined upfront by the survey login PIN and password each is assigned. </w:t>
      </w:r>
    </w:p>
    <w:p w:rsidR="005C2677" w:rsidRPr="00E60509" w:rsidRDefault="005C2677" w:rsidP="005C2677">
      <w:pPr>
        <w:pStyle w:val="NORCTextNoIndent"/>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 xml:space="preserve">To further enhance user-friendly access for sample members, NORC will maintain a survey-specific web page throughout data collection. In addition to a link to the secure web instrument, the study’s web site will serve as a source of information for potential respondents. This web site will be cited in all </w:t>
      </w:r>
      <w:proofErr w:type="gramStart"/>
      <w:r w:rsidRPr="00E60509">
        <w:rPr>
          <w:rFonts w:asciiTheme="minorHAnsi" w:hAnsiTheme="minorHAnsi" w:cstheme="minorHAnsi"/>
          <w:color w:val="auto"/>
          <w:sz w:val="22"/>
          <w:szCs w:val="22"/>
        </w:rPr>
        <w:t>advance</w:t>
      </w:r>
      <w:proofErr w:type="gramEnd"/>
      <w:r w:rsidRPr="00E60509">
        <w:rPr>
          <w:rFonts w:asciiTheme="minorHAnsi" w:hAnsiTheme="minorHAnsi" w:cstheme="minorHAnsi"/>
          <w:color w:val="auto"/>
          <w:sz w:val="22"/>
          <w:szCs w:val="22"/>
        </w:rPr>
        <w:t xml:space="preserve"> and prompting materials sent to sample members and will also be accessible through the main NORC website and general search engines, such as Google. The Web page will contain links allowing a sample member to: </w:t>
      </w:r>
    </w:p>
    <w:p w:rsidR="005C2677" w:rsidRPr="00E60509" w:rsidRDefault="005C2677" w:rsidP="005C2677">
      <w:pPr>
        <w:pStyle w:val="NORCBullet1"/>
        <w:numPr>
          <w:ilvl w:val="0"/>
          <w:numId w:val="3"/>
        </w:numPr>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Access a detailed description of the survey</w:t>
      </w:r>
    </w:p>
    <w:p w:rsidR="005C2677" w:rsidRPr="00E60509" w:rsidRDefault="005C2677" w:rsidP="005C2677">
      <w:pPr>
        <w:pStyle w:val="NORCBullet1"/>
        <w:numPr>
          <w:ilvl w:val="0"/>
          <w:numId w:val="3"/>
        </w:numPr>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Review the GRFP Follow-Up Survey’s Frequently Asked Questions</w:t>
      </w:r>
    </w:p>
    <w:p w:rsidR="005C2677" w:rsidRPr="00E60509" w:rsidRDefault="005C2677" w:rsidP="005C2677">
      <w:pPr>
        <w:pStyle w:val="NORCBullet1"/>
        <w:numPr>
          <w:ilvl w:val="0"/>
          <w:numId w:val="3"/>
        </w:numPr>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Obtain contact information for NORC survey staff</w:t>
      </w:r>
    </w:p>
    <w:p w:rsidR="005C2677" w:rsidRPr="00E60509" w:rsidRDefault="005C2677" w:rsidP="005C2677">
      <w:pPr>
        <w:pStyle w:val="NORCBullet1"/>
        <w:numPr>
          <w:ilvl w:val="0"/>
          <w:numId w:val="3"/>
        </w:numPr>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Review the Privacy Policy for the GRFP Follow-Up Survey</w:t>
      </w:r>
    </w:p>
    <w:p w:rsidR="005C2677" w:rsidRPr="00E60509" w:rsidRDefault="005C2677" w:rsidP="005C2677">
      <w:pPr>
        <w:pStyle w:val="NORCBullet1"/>
        <w:numPr>
          <w:ilvl w:val="0"/>
          <w:numId w:val="3"/>
        </w:numPr>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 xml:space="preserve">Review citations and/or publications of previous surveys’ data </w:t>
      </w:r>
    </w:p>
    <w:p w:rsidR="005C2677" w:rsidRPr="00E60509" w:rsidRDefault="005C2677" w:rsidP="005C2677">
      <w:pPr>
        <w:pStyle w:val="NORCBullet1"/>
        <w:numPr>
          <w:ilvl w:val="0"/>
          <w:numId w:val="3"/>
        </w:numPr>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Link to the GRFP Follow-Up Survey Web Questionnaire</w:t>
      </w:r>
    </w:p>
    <w:p w:rsidR="005C2677" w:rsidRPr="00E60509" w:rsidRDefault="005C2677" w:rsidP="005C2677">
      <w:pPr>
        <w:pStyle w:val="NORCBullet1"/>
        <w:numPr>
          <w:ilvl w:val="0"/>
          <w:numId w:val="3"/>
        </w:numPr>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Send an e-mail message to the GRFP Survey in-box</w:t>
      </w:r>
    </w:p>
    <w:p w:rsidR="005C2677" w:rsidRPr="00E60509" w:rsidRDefault="005C2677" w:rsidP="005C2677">
      <w:pPr>
        <w:pStyle w:val="NORCBullet1"/>
        <w:numPr>
          <w:ilvl w:val="0"/>
          <w:numId w:val="3"/>
        </w:numPr>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Call a 1-800 number for information on the survey.</w:t>
      </w:r>
    </w:p>
    <w:p w:rsidR="005C2677" w:rsidRPr="00E60509" w:rsidRDefault="005C2677" w:rsidP="005C2677">
      <w:pPr>
        <w:pStyle w:val="NORCHeading4"/>
        <w:spacing w:before="0" w:after="120"/>
        <w:rPr>
          <w:rFonts w:asciiTheme="minorHAnsi" w:hAnsiTheme="minorHAnsi" w:cstheme="minorHAnsi"/>
          <w:color w:val="auto"/>
        </w:rPr>
      </w:pPr>
      <w:r w:rsidRPr="00E60509">
        <w:rPr>
          <w:rFonts w:asciiTheme="minorHAnsi" w:hAnsiTheme="minorHAnsi" w:cstheme="minorHAnsi"/>
          <w:color w:val="auto"/>
        </w:rPr>
        <w:t>Locating</w:t>
      </w:r>
    </w:p>
    <w:p w:rsidR="005C2677" w:rsidRDefault="005C2677" w:rsidP="005C2677">
      <w:pPr>
        <w:pStyle w:val="NORCTextNoIndent"/>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 xml:space="preserve">Accurate address and telephone contact information are essential for notifying sample members of their selection in the </w:t>
      </w:r>
      <w:r>
        <w:rPr>
          <w:rFonts w:asciiTheme="minorHAnsi" w:hAnsiTheme="minorHAnsi" w:cstheme="minorHAnsi"/>
          <w:color w:val="auto"/>
          <w:sz w:val="22"/>
          <w:szCs w:val="22"/>
        </w:rPr>
        <w:t>study</w:t>
      </w:r>
      <w:r w:rsidRPr="00E60509">
        <w:rPr>
          <w:rFonts w:asciiTheme="minorHAnsi" w:hAnsiTheme="minorHAnsi" w:cstheme="minorHAnsi"/>
          <w:color w:val="auto"/>
          <w:sz w:val="22"/>
          <w:szCs w:val="22"/>
        </w:rPr>
        <w:t xml:space="preserve"> </w:t>
      </w:r>
      <w:r>
        <w:rPr>
          <w:rFonts w:asciiTheme="minorHAnsi" w:hAnsiTheme="minorHAnsi" w:cstheme="minorHAnsi"/>
          <w:color w:val="auto"/>
          <w:sz w:val="22"/>
          <w:szCs w:val="22"/>
        </w:rPr>
        <w:t>and</w:t>
      </w:r>
      <w:r w:rsidRPr="00E60509">
        <w:rPr>
          <w:rFonts w:asciiTheme="minorHAnsi" w:hAnsiTheme="minorHAnsi" w:cstheme="minorHAnsi"/>
          <w:color w:val="auto"/>
          <w:sz w:val="22"/>
          <w:szCs w:val="22"/>
        </w:rPr>
        <w:t xml:space="preserve"> further prompt</w:t>
      </w:r>
      <w:r>
        <w:rPr>
          <w:rFonts w:asciiTheme="minorHAnsi" w:hAnsiTheme="minorHAnsi" w:cstheme="minorHAnsi"/>
          <w:color w:val="auto"/>
          <w:sz w:val="22"/>
          <w:szCs w:val="22"/>
        </w:rPr>
        <w:t>ing</w:t>
      </w:r>
      <w:r w:rsidRPr="00E60509">
        <w:rPr>
          <w:rFonts w:asciiTheme="minorHAnsi" w:hAnsiTheme="minorHAnsi" w:cstheme="minorHAnsi"/>
          <w:color w:val="auto"/>
          <w:sz w:val="22"/>
          <w:szCs w:val="22"/>
        </w:rPr>
        <w:t xml:space="preserve"> for survey completion. Because we will be using the GRFP applicant records as the data source for sample member contact information captured at the time of applying to the program, </w:t>
      </w:r>
      <w:r>
        <w:rPr>
          <w:rFonts w:asciiTheme="minorHAnsi" w:hAnsiTheme="minorHAnsi" w:cstheme="minorHAnsi"/>
          <w:color w:val="auto"/>
          <w:sz w:val="22"/>
          <w:szCs w:val="22"/>
        </w:rPr>
        <w:t>the locating strategy has been designed to handle varying degrees of outdated information</w:t>
      </w:r>
      <w:r w:rsidRPr="00E60509">
        <w:rPr>
          <w:rFonts w:asciiTheme="minorHAnsi" w:hAnsiTheme="minorHAnsi" w:cstheme="minorHAnsi"/>
          <w:color w:val="auto"/>
          <w:sz w:val="22"/>
          <w:szCs w:val="22"/>
        </w:rPr>
        <w:t>.</w:t>
      </w:r>
      <w:r>
        <w:rPr>
          <w:rFonts w:asciiTheme="minorHAnsi" w:hAnsiTheme="minorHAnsi" w:cstheme="minorHAnsi"/>
          <w:color w:val="auto"/>
          <w:sz w:val="22"/>
          <w:szCs w:val="22"/>
        </w:rPr>
        <w:t xml:space="preserve"> Past NORC studies have found that 80% of located cases ultimately go on to complete the survey when following such a prompting strategy. Therefore to target a 65% response NORC will need to locate 75-85% of sample members within each cohort. To accomplish this location rate, NORC will use a multi-stage strategy for locating sample members that will be responsive to varying amounts of locating information within any given cohort.</w:t>
      </w:r>
    </w:p>
    <w:p w:rsidR="005C2677" w:rsidRDefault="005C2677" w:rsidP="005C2677">
      <w:pPr>
        <w:pStyle w:val="NORCTextNoIndent"/>
        <w:spacing w:after="120"/>
        <w:rPr>
          <w:rFonts w:asciiTheme="minorHAnsi" w:hAnsiTheme="minorHAnsi" w:cstheme="minorHAnsi"/>
          <w:color w:val="auto"/>
          <w:sz w:val="22"/>
          <w:szCs w:val="22"/>
        </w:rPr>
      </w:pPr>
      <w:r>
        <w:rPr>
          <w:rFonts w:asciiTheme="minorHAnsi" w:hAnsiTheme="minorHAnsi" w:cstheme="minorHAnsi"/>
          <w:color w:val="auto"/>
          <w:sz w:val="22"/>
          <w:szCs w:val="22"/>
        </w:rPr>
        <w:t xml:space="preserve">As noted, NSF will provide contact information from GRFP applicant records, including names and birthdates for all cases.  For many cases, available information will also include social security numbers, address information, phone numbers, email addresses, and educational institutions (i.e., intended </w:t>
      </w:r>
      <w:r>
        <w:rPr>
          <w:rFonts w:asciiTheme="minorHAnsi" w:hAnsiTheme="minorHAnsi" w:cstheme="minorHAnsi"/>
          <w:color w:val="auto"/>
          <w:sz w:val="22"/>
          <w:szCs w:val="22"/>
        </w:rPr>
        <w:lastRenderedPageBreak/>
        <w:t xml:space="preserve">graduate school, current or previous college or university). Cases with incomplete contact information and cases with outdated contact information will be submitted for locating.  </w:t>
      </w:r>
    </w:p>
    <w:p w:rsidR="005C2677" w:rsidRDefault="005C2677" w:rsidP="005C2677">
      <w:pPr>
        <w:pStyle w:val="NORCTextNoIndent"/>
        <w:spacing w:after="120"/>
        <w:rPr>
          <w:rFonts w:asciiTheme="minorHAnsi" w:hAnsiTheme="minorHAnsi" w:cstheme="minorHAnsi"/>
          <w:color w:val="auto"/>
          <w:sz w:val="22"/>
          <w:szCs w:val="22"/>
        </w:rPr>
      </w:pPr>
      <w:r>
        <w:rPr>
          <w:rFonts w:asciiTheme="minorHAnsi" w:hAnsiTheme="minorHAnsi" w:cstheme="minorHAnsi"/>
          <w:color w:val="auto"/>
          <w:sz w:val="22"/>
          <w:szCs w:val="22"/>
        </w:rPr>
        <w:t xml:space="preserve">Our primary locating tools will include Accurint and LinkedIn searches. Accurint is a locating service that maintains a database of national information. When there is a match, the Accurint search yields address, phone, and/or email information. Previous NORC studies with populations similar to GRFP applicants have been able to locate 60% of their sample using Accurint searches. Because Accurint searches rely on SSN and birthdate information, LinkedIn will additionally be used for cases that lack these critical information fields. LinkedIn searches have been found to be highly successful in locating profiles of professionals when using academic institution information.  NORC estimates that an additional 15-20% of the sample can be located through LinkedIn searches. LinkedIn is a professional networking web site where individuals create profiles listing their academic and professional credentials. Often these profiles list current employers, and/or contact emails and phone numbers. </w:t>
      </w:r>
      <w:r w:rsidRPr="0003552E">
        <w:rPr>
          <w:rFonts w:asciiTheme="minorHAnsi" w:hAnsiTheme="minorHAnsi" w:cstheme="minorHAnsi"/>
          <w:color w:val="auto"/>
          <w:sz w:val="22"/>
          <w:szCs w:val="22"/>
        </w:rPr>
        <w:t xml:space="preserve">NORC has developed methods of searching LinkedIn profile pages using </w:t>
      </w:r>
      <w:r>
        <w:rPr>
          <w:rFonts w:asciiTheme="minorHAnsi" w:hAnsiTheme="minorHAnsi" w:cstheme="minorHAnsi"/>
          <w:color w:val="auto"/>
          <w:sz w:val="22"/>
          <w:szCs w:val="22"/>
        </w:rPr>
        <w:t xml:space="preserve">educational institution information listed on profile pages. These searches will be used to identify cases where sample members profiles list a current employer, current educational institution, or where there is contact information listed. Locators will then enter this information into our cases management system. This information will also be used to guide academic directory and employer directory searches. </w:t>
      </w:r>
    </w:p>
    <w:p w:rsidR="005C2677" w:rsidRDefault="005C2677" w:rsidP="005C2677">
      <w:pPr>
        <w:pStyle w:val="NORCTextNoIndent"/>
        <w:spacing w:after="120"/>
        <w:rPr>
          <w:rFonts w:asciiTheme="minorHAnsi" w:hAnsiTheme="minorHAnsi" w:cstheme="minorHAnsi"/>
          <w:b/>
          <w:i/>
          <w:color w:val="auto"/>
          <w:sz w:val="22"/>
          <w:szCs w:val="22"/>
        </w:rPr>
      </w:pPr>
      <w:r>
        <w:rPr>
          <w:rFonts w:asciiTheme="minorHAnsi" w:hAnsiTheme="minorHAnsi" w:cstheme="minorHAnsi"/>
          <w:color w:val="auto"/>
          <w:sz w:val="22"/>
          <w:szCs w:val="22"/>
        </w:rPr>
        <w:t xml:space="preserve">These locating strategies will be employed during two phases of the study: prior to data collection (i.e., Pre-field), and during data collection. </w:t>
      </w:r>
    </w:p>
    <w:p w:rsidR="005C2677" w:rsidRPr="003F2297" w:rsidRDefault="005C2677" w:rsidP="005C2677">
      <w:pPr>
        <w:pStyle w:val="NORCTextNoIndent"/>
        <w:spacing w:after="120"/>
        <w:rPr>
          <w:rFonts w:asciiTheme="minorHAnsi" w:hAnsiTheme="minorHAnsi" w:cstheme="minorHAnsi"/>
          <w:b/>
          <w:i/>
          <w:color w:val="auto"/>
          <w:sz w:val="22"/>
          <w:szCs w:val="22"/>
        </w:rPr>
      </w:pPr>
      <w:r w:rsidRPr="003F2297">
        <w:rPr>
          <w:rFonts w:asciiTheme="minorHAnsi" w:hAnsiTheme="minorHAnsi" w:cstheme="minorHAnsi"/>
          <w:b/>
          <w:i/>
          <w:color w:val="auto"/>
          <w:sz w:val="22"/>
          <w:szCs w:val="22"/>
        </w:rPr>
        <w:t>Pre</w:t>
      </w:r>
      <w:r>
        <w:rPr>
          <w:rFonts w:asciiTheme="minorHAnsi" w:hAnsiTheme="minorHAnsi" w:cstheme="minorHAnsi"/>
          <w:b/>
          <w:i/>
          <w:color w:val="auto"/>
          <w:sz w:val="22"/>
          <w:szCs w:val="22"/>
        </w:rPr>
        <w:t>-</w:t>
      </w:r>
      <w:r w:rsidRPr="003F2297">
        <w:rPr>
          <w:rFonts w:asciiTheme="minorHAnsi" w:hAnsiTheme="minorHAnsi" w:cstheme="minorHAnsi"/>
          <w:b/>
          <w:i/>
          <w:color w:val="auto"/>
          <w:sz w:val="22"/>
          <w:szCs w:val="22"/>
        </w:rPr>
        <w:t>field Locating</w:t>
      </w:r>
    </w:p>
    <w:p w:rsidR="005C2677" w:rsidRDefault="005C2677" w:rsidP="005C2677">
      <w:pPr>
        <w:pStyle w:val="NORCTextNoIndent"/>
        <w:spacing w:after="120"/>
        <w:rPr>
          <w:rFonts w:asciiTheme="minorHAnsi" w:hAnsiTheme="minorHAnsi" w:cstheme="minorHAnsi"/>
          <w:color w:val="auto"/>
          <w:sz w:val="22"/>
          <w:szCs w:val="22"/>
        </w:rPr>
      </w:pPr>
      <w:r>
        <w:rPr>
          <w:rFonts w:asciiTheme="minorHAnsi" w:hAnsiTheme="minorHAnsi" w:cstheme="minorHAnsi"/>
          <w:color w:val="auto"/>
          <w:sz w:val="22"/>
          <w:szCs w:val="22"/>
        </w:rPr>
        <w:t xml:space="preserve">The locating strategy is based on the assumption that </w:t>
      </w:r>
      <w:r w:rsidRPr="00E60509">
        <w:rPr>
          <w:rFonts w:asciiTheme="minorHAnsi" w:hAnsiTheme="minorHAnsi" w:cstheme="minorHAnsi"/>
          <w:color w:val="auto"/>
          <w:sz w:val="22"/>
          <w:szCs w:val="22"/>
        </w:rPr>
        <w:t xml:space="preserve">current address information </w:t>
      </w:r>
      <w:r>
        <w:rPr>
          <w:rFonts w:asciiTheme="minorHAnsi" w:hAnsiTheme="minorHAnsi" w:cstheme="minorHAnsi"/>
          <w:color w:val="auto"/>
          <w:sz w:val="22"/>
          <w:szCs w:val="22"/>
        </w:rPr>
        <w:t>may</w:t>
      </w:r>
      <w:r w:rsidRPr="00E60509">
        <w:rPr>
          <w:rFonts w:asciiTheme="minorHAnsi" w:hAnsiTheme="minorHAnsi" w:cstheme="minorHAnsi"/>
          <w:color w:val="auto"/>
          <w:sz w:val="22"/>
          <w:szCs w:val="22"/>
        </w:rPr>
        <w:t xml:space="preserve"> be </w:t>
      </w:r>
      <w:r>
        <w:rPr>
          <w:rFonts w:asciiTheme="minorHAnsi" w:hAnsiTheme="minorHAnsi" w:cstheme="minorHAnsi"/>
          <w:color w:val="auto"/>
          <w:sz w:val="22"/>
          <w:szCs w:val="22"/>
        </w:rPr>
        <w:t>incomplete</w:t>
      </w:r>
      <w:r w:rsidRPr="00E60509">
        <w:rPr>
          <w:rFonts w:asciiTheme="minorHAnsi" w:hAnsiTheme="minorHAnsi" w:cstheme="minorHAnsi"/>
          <w:color w:val="auto"/>
          <w:sz w:val="22"/>
          <w:szCs w:val="22"/>
        </w:rPr>
        <w:t xml:space="preserve"> for a portion of the sample</w:t>
      </w:r>
      <w:r>
        <w:rPr>
          <w:rFonts w:asciiTheme="minorHAnsi" w:hAnsiTheme="minorHAnsi" w:cstheme="minorHAnsi"/>
          <w:color w:val="auto"/>
          <w:sz w:val="22"/>
          <w:szCs w:val="22"/>
        </w:rPr>
        <w:t xml:space="preserve">. To account for this, </w:t>
      </w:r>
      <w:r w:rsidRPr="00E60509">
        <w:rPr>
          <w:rFonts w:asciiTheme="minorHAnsi" w:hAnsiTheme="minorHAnsi" w:cstheme="minorHAnsi"/>
          <w:color w:val="auto"/>
          <w:sz w:val="22"/>
          <w:szCs w:val="22"/>
        </w:rPr>
        <w:t>pre-field locating will be conducted using Accurint</w:t>
      </w:r>
      <w:r>
        <w:rPr>
          <w:rFonts w:asciiTheme="minorHAnsi" w:hAnsiTheme="minorHAnsi" w:cstheme="minorHAnsi"/>
          <w:color w:val="auto"/>
          <w:sz w:val="22"/>
          <w:szCs w:val="22"/>
        </w:rPr>
        <w:t xml:space="preserve">. </w:t>
      </w:r>
      <w:r w:rsidRPr="00E60509">
        <w:rPr>
          <w:rFonts w:asciiTheme="minorHAnsi" w:hAnsiTheme="minorHAnsi" w:cstheme="minorHAnsi"/>
          <w:color w:val="auto"/>
          <w:sz w:val="22"/>
          <w:szCs w:val="22"/>
        </w:rPr>
        <w:t xml:space="preserve">In addition, with NSF’s support, </w:t>
      </w:r>
      <w:r>
        <w:rPr>
          <w:rFonts w:asciiTheme="minorHAnsi" w:hAnsiTheme="minorHAnsi" w:cstheme="minorHAnsi"/>
          <w:color w:val="auto"/>
          <w:sz w:val="22"/>
          <w:szCs w:val="22"/>
        </w:rPr>
        <w:t>NORC may</w:t>
      </w:r>
      <w:r w:rsidRPr="00E60509">
        <w:rPr>
          <w:rFonts w:asciiTheme="minorHAnsi" w:hAnsiTheme="minorHAnsi" w:cstheme="minorHAnsi"/>
          <w:color w:val="auto"/>
          <w:sz w:val="22"/>
          <w:szCs w:val="22"/>
        </w:rPr>
        <w:t xml:space="preserve"> contact coordinating officials at GRFP-sponsoring institutions to request updated contact information</w:t>
      </w:r>
      <w:r>
        <w:rPr>
          <w:rFonts w:asciiTheme="minorHAnsi" w:hAnsiTheme="minorHAnsi" w:cstheme="minorHAnsi"/>
          <w:color w:val="auto"/>
          <w:sz w:val="22"/>
          <w:szCs w:val="22"/>
        </w:rPr>
        <w:t xml:space="preserve"> for more recent cohorts who may still be enrolled graduate students</w:t>
      </w:r>
      <w:r w:rsidRPr="00E60509">
        <w:rPr>
          <w:rFonts w:asciiTheme="minorHAnsi" w:hAnsiTheme="minorHAnsi" w:cstheme="minorHAnsi"/>
          <w:color w:val="auto"/>
          <w:sz w:val="22"/>
          <w:szCs w:val="22"/>
        </w:rPr>
        <w:t xml:space="preserve">. </w:t>
      </w:r>
    </w:p>
    <w:p w:rsidR="005C2677" w:rsidRPr="002F63E0" w:rsidRDefault="005C2677" w:rsidP="005C2677">
      <w:pPr>
        <w:pStyle w:val="NORCTextNoIndent"/>
        <w:spacing w:after="120"/>
        <w:rPr>
          <w:rFonts w:asciiTheme="minorHAnsi" w:hAnsiTheme="minorHAnsi" w:cstheme="minorHAnsi"/>
          <w:b/>
          <w:i/>
          <w:color w:val="auto"/>
          <w:sz w:val="22"/>
          <w:szCs w:val="22"/>
        </w:rPr>
      </w:pPr>
      <w:r w:rsidRPr="002F63E0">
        <w:rPr>
          <w:rFonts w:asciiTheme="minorHAnsi" w:hAnsiTheme="minorHAnsi" w:cstheme="minorHAnsi"/>
          <w:b/>
          <w:i/>
          <w:color w:val="auto"/>
          <w:sz w:val="22"/>
          <w:szCs w:val="22"/>
        </w:rPr>
        <w:t>Locating during Data Collection</w:t>
      </w:r>
    </w:p>
    <w:p w:rsidR="005C2677" w:rsidRDefault="005C2677" w:rsidP="005C2677">
      <w:pPr>
        <w:pStyle w:val="NORCTextNoIndent"/>
        <w:spacing w:after="120"/>
        <w:rPr>
          <w:rFonts w:asciiTheme="minorHAnsi" w:hAnsiTheme="minorHAnsi" w:cstheme="minorHAnsi"/>
          <w:color w:val="auto"/>
          <w:sz w:val="22"/>
          <w:szCs w:val="22"/>
        </w:rPr>
      </w:pPr>
      <w:r w:rsidRPr="00E60509">
        <w:rPr>
          <w:rFonts w:asciiTheme="minorHAnsi" w:hAnsiTheme="minorHAnsi" w:cstheme="minorHAnsi"/>
          <w:color w:val="auto"/>
          <w:sz w:val="22"/>
          <w:szCs w:val="22"/>
        </w:rPr>
        <w:t xml:space="preserve">Once the survey is in the field, </w:t>
      </w:r>
      <w:r>
        <w:rPr>
          <w:rFonts w:asciiTheme="minorHAnsi" w:hAnsiTheme="minorHAnsi" w:cstheme="minorHAnsi"/>
          <w:color w:val="auto"/>
          <w:sz w:val="22"/>
          <w:szCs w:val="22"/>
        </w:rPr>
        <w:t>we will mail letters to addresses obtained through Accurint searches, or from applicant data, and send out an email prompt. C</w:t>
      </w:r>
      <w:r w:rsidRPr="00E60509">
        <w:rPr>
          <w:rFonts w:asciiTheme="minorHAnsi" w:hAnsiTheme="minorHAnsi" w:cstheme="minorHAnsi"/>
          <w:color w:val="auto"/>
          <w:sz w:val="22"/>
          <w:szCs w:val="22"/>
        </w:rPr>
        <w:t xml:space="preserve">ases </w:t>
      </w:r>
      <w:r>
        <w:rPr>
          <w:rFonts w:asciiTheme="minorHAnsi" w:hAnsiTheme="minorHAnsi" w:cstheme="minorHAnsi"/>
          <w:color w:val="auto"/>
          <w:sz w:val="22"/>
          <w:szCs w:val="22"/>
        </w:rPr>
        <w:t>having</w:t>
      </w:r>
      <w:r w:rsidRPr="00E60509">
        <w:rPr>
          <w:rFonts w:asciiTheme="minorHAnsi" w:hAnsiTheme="minorHAnsi" w:cstheme="minorHAnsi"/>
          <w:color w:val="auto"/>
          <w:sz w:val="22"/>
          <w:szCs w:val="22"/>
        </w:rPr>
        <w:t xml:space="preserve"> mail returned as undeliverable </w:t>
      </w:r>
      <w:r>
        <w:rPr>
          <w:rFonts w:asciiTheme="minorHAnsi" w:hAnsiTheme="minorHAnsi" w:cstheme="minorHAnsi"/>
          <w:color w:val="auto"/>
          <w:sz w:val="22"/>
          <w:szCs w:val="22"/>
        </w:rPr>
        <w:t xml:space="preserve">or invalid email addresses or phone numbers </w:t>
      </w:r>
      <w:r w:rsidRPr="00E60509">
        <w:rPr>
          <w:rFonts w:asciiTheme="minorHAnsi" w:hAnsiTheme="minorHAnsi" w:cstheme="minorHAnsi"/>
          <w:color w:val="auto"/>
          <w:sz w:val="22"/>
          <w:szCs w:val="22"/>
        </w:rPr>
        <w:t xml:space="preserve">will be designated for more intensive locating treatments. </w:t>
      </w:r>
      <w:r>
        <w:rPr>
          <w:rFonts w:asciiTheme="minorHAnsi" w:hAnsiTheme="minorHAnsi" w:cstheme="minorHAnsi"/>
          <w:color w:val="auto"/>
          <w:sz w:val="22"/>
          <w:szCs w:val="22"/>
        </w:rPr>
        <w:t xml:space="preserve"> </w:t>
      </w:r>
      <w:r w:rsidRPr="00E60509">
        <w:rPr>
          <w:rFonts w:asciiTheme="minorHAnsi" w:hAnsiTheme="minorHAnsi" w:cstheme="minorHAnsi"/>
          <w:color w:val="auto"/>
          <w:sz w:val="22"/>
          <w:szCs w:val="22"/>
        </w:rPr>
        <w:t xml:space="preserve">These cases will be forwarded to NORC’s locating department, where staff </w:t>
      </w:r>
      <w:r>
        <w:rPr>
          <w:rFonts w:asciiTheme="minorHAnsi" w:hAnsiTheme="minorHAnsi" w:cstheme="minorHAnsi"/>
          <w:color w:val="auto"/>
          <w:sz w:val="22"/>
          <w:szCs w:val="22"/>
        </w:rPr>
        <w:t>will conduct additional Accurint individual searches.</w:t>
      </w:r>
    </w:p>
    <w:p w:rsidR="005C2677" w:rsidRDefault="005C2677" w:rsidP="005C2677">
      <w:pPr>
        <w:pStyle w:val="NORCTextNoIndent"/>
        <w:spacing w:after="120"/>
        <w:rPr>
          <w:rFonts w:asciiTheme="minorHAnsi" w:hAnsiTheme="minorHAnsi" w:cstheme="minorHAnsi"/>
          <w:color w:val="auto"/>
          <w:sz w:val="22"/>
          <w:szCs w:val="22"/>
        </w:rPr>
      </w:pPr>
      <w:r>
        <w:rPr>
          <w:rFonts w:asciiTheme="minorHAnsi" w:hAnsiTheme="minorHAnsi" w:cstheme="minorHAnsi"/>
          <w:color w:val="auto"/>
          <w:sz w:val="22"/>
          <w:szCs w:val="22"/>
        </w:rPr>
        <w:t xml:space="preserve">In additionally, NORC will use LinkedIn searches using educational institution data contained in the applicant files (including BA institution, current institution, and intended graduate institution at the time they submitted the GRFP application) to locate sample members on LinkedIn using automated search techniques. Locators will manually review LinkedIn profiles for new contact information, including: email, phone, current employer, and current location. For older cohorts, LinkedIn searches will be necessary to determine updated location information.  For example, </w:t>
      </w:r>
      <w:r w:rsidRPr="000C7638">
        <w:rPr>
          <w:rFonts w:asciiTheme="minorHAnsi" w:hAnsiTheme="minorHAnsi" w:cstheme="minorHAnsi"/>
          <w:color w:val="auto"/>
          <w:sz w:val="22"/>
          <w:szCs w:val="22"/>
        </w:rPr>
        <w:t>where</w:t>
      </w:r>
      <w:r>
        <w:rPr>
          <w:rFonts w:asciiTheme="minorHAnsi" w:hAnsiTheme="minorHAnsi" w:cstheme="minorHAnsi"/>
          <w:color w:val="auto"/>
          <w:sz w:val="22"/>
          <w:szCs w:val="22"/>
        </w:rPr>
        <w:t xml:space="preserve"> LinkedIn searches produce an affiliation with an educational institution, the information will be used to conduct academic directory searches.  </w:t>
      </w:r>
    </w:p>
    <w:p w:rsidR="005C2677" w:rsidRDefault="005C2677" w:rsidP="005C2677">
      <w:pPr>
        <w:pStyle w:val="NORCTextNoIndent"/>
        <w:spacing w:after="120"/>
        <w:rPr>
          <w:rFonts w:asciiTheme="minorHAnsi" w:hAnsiTheme="minorHAnsi" w:cstheme="minorHAnsi"/>
          <w:color w:val="auto"/>
          <w:sz w:val="22"/>
          <w:szCs w:val="22"/>
        </w:rPr>
      </w:pPr>
      <w:r>
        <w:rPr>
          <w:rFonts w:asciiTheme="minorHAnsi" w:hAnsiTheme="minorHAnsi" w:cstheme="minorHAnsi"/>
          <w:color w:val="auto"/>
          <w:sz w:val="22"/>
          <w:szCs w:val="22"/>
        </w:rPr>
        <w:t>NORC expects that more recent cohorts will have more up-to-date information and will require less intensive locating efforts in comparison to older cohorts. For older cohorts, employing LinkedIn searches will likely be necessary to locate 75% to 85% of sample members. Location rates within cohorts, as well within awardee status group will be monitored throughout the data collection period, and the locating strategies applied as necessary.</w:t>
      </w:r>
    </w:p>
    <w:p w:rsidR="005C2677" w:rsidRPr="00CC4792" w:rsidRDefault="005C2677" w:rsidP="005C2677">
      <w:pPr>
        <w:pStyle w:val="NORCHeading4"/>
        <w:spacing w:before="0" w:after="120"/>
        <w:rPr>
          <w:rFonts w:asciiTheme="minorHAnsi" w:hAnsiTheme="minorHAnsi" w:cstheme="minorHAnsi"/>
          <w:color w:val="auto"/>
        </w:rPr>
      </w:pPr>
      <w:r w:rsidRPr="00CC4792">
        <w:rPr>
          <w:rFonts w:asciiTheme="minorHAnsi" w:hAnsiTheme="minorHAnsi" w:cstheme="minorHAnsi"/>
          <w:color w:val="auto"/>
        </w:rPr>
        <w:lastRenderedPageBreak/>
        <w:t>Case Management</w:t>
      </w:r>
    </w:p>
    <w:p w:rsidR="005C2677" w:rsidRPr="00CC4792" w:rsidRDefault="005C2677" w:rsidP="005C2677">
      <w:pPr>
        <w:pStyle w:val="NORCTextNoIndent"/>
        <w:spacing w:after="120"/>
        <w:rPr>
          <w:rFonts w:asciiTheme="minorHAnsi" w:hAnsiTheme="minorHAnsi" w:cstheme="minorHAnsi"/>
          <w:color w:val="auto"/>
          <w:sz w:val="22"/>
          <w:szCs w:val="22"/>
        </w:rPr>
      </w:pPr>
      <w:r w:rsidRPr="00CC4792">
        <w:rPr>
          <w:rFonts w:asciiTheme="minorHAnsi" w:hAnsiTheme="minorHAnsi" w:cstheme="minorHAnsi"/>
          <w:color w:val="auto"/>
          <w:sz w:val="22"/>
          <w:szCs w:val="22"/>
        </w:rPr>
        <w:t>All sample member information, updated locating data, case history and status will be maintained in NORC’s Case Management System (CMS). This comprehensive database maintains records for all incoming and outgoing contacts with sample members along with complete address history information.  Every update in the CMS records the status and date of the update, as well as the staff memb</w:t>
      </w:r>
      <w:r>
        <w:rPr>
          <w:rFonts w:asciiTheme="minorHAnsi" w:hAnsiTheme="minorHAnsi" w:cstheme="minorHAnsi"/>
          <w:color w:val="auto"/>
          <w:sz w:val="22"/>
          <w:szCs w:val="22"/>
        </w:rPr>
        <w:t xml:space="preserve">er who made the update. </w:t>
      </w:r>
      <w:r w:rsidRPr="00CC4792">
        <w:rPr>
          <w:rFonts w:asciiTheme="minorHAnsi" w:hAnsiTheme="minorHAnsi" w:cstheme="minorHAnsi"/>
          <w:color w:val="auto"/>
          <w:sz w:val="22"/>
          <w:szCs w:val="22"/>
        </w:rPr>
        <w:t>The CMS acts as a central ‘brain’ of the GRFP system design, holding much of the case data and directing the processing flow of the other component systems.</w:t>
      </w:r>
    </w:p>
    <w:p w:rsidR="005C2677" w:rsidRPr="00CC4792" w:rsidRDefault="005C2677" w:rsidP="005C2677">
      <w:pPr>
        <w:pStyle w:val="Heading4"/>
        <w:rPr>
          <w:szCs w:val="22"/>
        </w:rPr>
      </w:pPr>
      <w:r w:rsidRPr="00CC4792">
        <w:t xml:space="preserve">B.4. GRFP Follow-Up Survey: </w:t>
      </w:r>
      <w:r w:rsidRPr="00CC4792">
        <w:rPr>
          <w:szCs w:val="22"/>
        </w:rPr>
        <w:t>Tests of Procedures</w:t>
      </w:r>
    </w:p>
    <w:p w:rsidR="005C2677" w:rsidRPr="00B62DC9" w:rsidRDefault="005C2677" w:rsidP="005C2677">
      <w:pPr>
        <w:spacing w:after="120"/>
        <w:rPr>
          <w:rFonts w:asciiTheme="minorHAnsi" w:hAnsiTheme="minorHAnsi" w:cstheme="minorHAnsi"/>
          <w:b/>
          <w:i/>
          <w:color w:val="auto"/>
        </w:rPr>
      </w:pPr>
      <w:r w:rsidRPr="00B62DC9">
        <w:rPr>
          <w:rFonts w:asciiTheme="minorHAnsi" w:hAnsiTheme="minorHAnsi" w:cstheme="minorHAnsi"/>
          <w:b/>
          <w:i/>
          <w:color w:val="auto"/>
        </w:rPr>
        <w:t>Pilot and Cognitive Testing</w:t>
      </w:r>
    </w:p>
    <w:p w:rsidR="005C2677" w:rsidRDefault="005C2677" w:rsidP="005C2677">
      <w:pPr>
        <w:spacing w:after="120"/>
        <w:rPr>
          <w:rFonts w:asciiTheme="minorHAnsi" w:hAnsiTheme="minorHAnsi" w:cstheme="minorHAnsi"/>
          <w:color w:val="auto"/>
        </w:rPr>
      </w:pPr>
      <w:r w:rsidRPr="00B62DC9">
        <w:rPr>
          <w:rFonts w:asciiTheme="minorHAnsi" w:hAnsiTheme="minorHAnsi" w:cstheme="minorHAnsi"/>
          <w:color w:val="auto"/>
        </w:rPr>
        <w:t>The</w:t>
      </w:r>
      <w:r w:rsidRPr="00CC4792">
        <w:rPr>
          <w:rFonts w:asciiTheme="minorHAnsi" w:hAnsiTheme="minorHAnsi" w:cstheme="minorHAnsi"/>
          <w:color w:val="auto"/>
        </w:rPr>
        <w:t xml:space="preserve"> survey was time tested with five individuals. Complete pilot testing with up to </w:t>
      </w:r>
      <w:r>
        <w:rPr>
          <w:rFonts w:asciiTheme="minorHAnsi" w:hAnsiTheme="minorHAnsi" w:cstheme="minorHAnsi"/>
          <w:color w:val="auto"/>
        </w:rPr>
        <w:t>nine</w:t>
      </w:r>
      <w:r w:rsidRPr="00CC4792">
        <w:rPr>
          <w:rFonts w:asciiTheme="minorHAnsi" w:hAnsiTheme="minorHAnsi" w:cstheme="minorHAnsi"/>
          <w:color w:val="auto"/>
        </w:rPr>
        <w:t xml:space="preserve"> respondents will occur in </w:t>
      </w:r>
      <w:r>
        <w:rPr>
          <w:rFonts w:asciiTheme="minorHAnsi" w:hAnsiTheme="minorHAnsi" w:cstheme="minorHAnsi"/>
          <w:color w:val="auto"/>
        </w:rPr>
        <w:t xml:space="preserve">December </w:t>
      </w:r>
      <w:r w:rsidRPr="00CC4792">
        <w:rPr>
          <w:rFonts w:asciiTheme="minorHAnsi" w:hAnsiTheme="minorHAnsi" w:cstheme="minorHAnsi"/>
          <w:color w:val="auto"/>
        </w:rPr>
        <w:t>and will gather respondent comments on directions, clarity of items and overall logic of the programmed Web survey. Results from this pilot test will be used to refine the survey.</w:t>
      </w:r>
    </w:p>
    <w:p w:rsidR="005C2677" w:rsidRDefault="005C2677" w:rsidP="005C2677">
      <w:pPr>
        <w:spacing w:after="120"/>
      </w:pPr>
      <w:r>
        <w:t>Cognitive testing also will be used as a tool that explores the respondent’s understanding of the survey questions and the cognitive processing to formulate an answer. The scripted and unscripted cognitive probing during the interview will be directed towards understanding these issues. NORC will conduct five cognitive interviews. After each interview, respondents will be asked to provide feedback on the interview including respondent’s overall interview experience, suggestions for improving the survey, and an open question and answer period for the respondent and interviewer. </w:t>
      </w:r>
    </w:p>
    <w:p w:rsidR="005C2677" w:rsidRDefault="005C2677" w:rsidP="005C2677">
      <w:pPr>
        <w:spacing w:after="120"/>
      </w:pPr>
      <w:r>
        <w:t>The factors that will be examined during the cognitive interviews include:  respondent understanding of the task/questions, respondent burden, interview timings, incorporating feedback from interviewers/respondents on problems with the instruments. Some specific questions that will guide the cognitive testing include:</w:t>
      </w:r>
    </w:p>
    <w:p w:rsidR="005C2677" w:rsidRDefault="005C2677" w:rsidP="005C2677">
      <w:pPr>
        <w:pStyle w:val="ListParagraph"/>
        <w:numPr>
          <w:ilvl w:val="0"/>
          <w:numId w:val="4"/>
        </w:numPr>
        <w:spacing w:after="0" w:line="240" w:lineRule="auto"/>
        <w:contextualSpacing w:val="0"/>
      </w:pPr>
      <w:r>
        <w:t>Do respondents have any difficulty comprehending the survey questions?</w:t>
      </w:r>
    </w:p>
    <w:p w:rsidR="005C2677" w:rsidRDefault="005C2677" w:rsidP="005C2677">
      <w:pPr>
        <w:pStyle w:val="ListParagraph"/>
        <w:numPr>
          <w:ilvl w:val="0"/>
          <w:numId w:val="4"/>
        </w:numPr>
        <w:spacing w:after="0" w:line="240" w:lineRule="auto"/>
        <w:contextualSpacing w:val="0"/>
      </w:pPr>
      <w:r>
        <w:t>Are there any survey questions that can be improved, clarified?</w:t>
      </w:r>
    </w:p>
    <w:p w:rsidR="005C2677" w:rsidRDefault="005C2677" w:rsidP="005C2677">
      <w:pPr>
        <w:pStyle w:val="ListParagraph"/>
        <w:numPr>
          <w:ilvl w:val="0"/>
          <w:numId w:val="4"/>
        </w:numPr>
        <w:spacing w:after="0" w:line="240" w:lineRule="auto"/>
        <w:contextualSpacing w:val="0"/>
      </w:pPr>
      <w:r>
        <w:t>Are there any additional survey questions that should be included?</w:t>
      </w:r>
    </w:p>
    <w:p w:rsidR="005C2677" w:rsidRDefault="005C2677" w:rsidP="005C2677">
      <w:pPr>
        <w:pStyle w:val="ListParagraph"/>
        <w:numPr>
          <w:ilvl w:val="0"/>
          <w:numId w:val="4"/>
        </w:numPr>
        <w:spacing w:after="0" w:line="240" w:lineRule="auto"/>
        <w:contextualSpacing w:val="0"/>
      </w:pPr>
      <w:r>
        <w:t>How burdensome is the survey and has burden been reduced as much as possible?</w:t>
      </w:r>
    </w:p>
    <w:p w:rsidR="005C2677" w:rsidRDefault="005C2677" w:rsidP="005C2677">
      <w:pPr>
        <w:pStyle w:val="ListParagraph"/>
        <w:numPr>
          <w:ilvl w:val="0"/>
          <w:numId w:val="4"/>
        </w:numPr>
        <w:spacing w:after="0" w:line="240" w:lineRule="auto"/>
        <w:contextualSpacing w:val="0"/>
      </w:pPr>
      <w:r>
        <w:t xml:space="preserve">Can respondents provide accurate responses to survey questions that ask about events that may be more than a few years in the past?  </w:t>
      </w:r>
    </w:p>
    <w:p w:rsidR="005C2677" w:rsidRDefault="005C2677" w:rsidP="005C2677">
      <w:pPr>
        <w:pStyle w:val="ListParagraph"/>
        <w:numPr>
          <w:ilvl w:val="0"/>
          <w:numId w:val="4"/>
        </w:numPr>
        <w:spacing w:after="0" w:line="240" w:lineRule="auto"/>
        <w:contextualSpacing w:val="0"/>
      </w:pPr>
      <w:r>
        <w:t>Has all relevant feedback from respondents and cognitive interviewers been incorporated?</w:t>
      </w:r>
    </w:p>
    <w:p w:rsidR="005C2677" w:rsidRDefault="005C2677" w:rsidP="005C2677">
      <w:pPr>
        <w:pStyle w:val="ListParagraph"/>
        <w:numPr>
          <w:ilvl w:val="0"/>
          <w:numId w:val="4"/>
        </w:numPr>
        <w:spacing w:after="0" w:line="240" w:lineRule="auto"/>
        <w:contextualSpacing w:val="0"/>
      </w:pPr>
      <w:r>
        <w:t>Is the timing of the instruments within the appropriate parameters?</w:t>
      </w:r>
    </w:p>
    <w:p w:rsidR="005C2677" w:rsidRDefault="005C2677" w:rsidP="005C2677"/>
    <w:p w:rsidR="005C2677" w:rsidRDefault="005C2677" w:rsidP="005C2677">
      <w:r>
        <w:t xml:space="preserve">The cognitive interviews will bring to light problems that exist with the GRFP survey.  Some of these problems will be ones that we anticipated based on our review of the instruments, while other issues may be revealed by the cognitive interviews.  Following the set of five interviews, data will be examined and materials will be revised in order to address the issues that emerge from testing.   </w:t>
      </w:r>
    </w:p>
    <w:p w:rsidR="005C2677" w:rsidRDefault="005C2677" w:rsidP="005C2677"/>
    <w:p w:rsidR="005C2677" w:rsidRDefault="005C2677" w:rsidP="005C2677">
      <w:pPr>
        <w:spacing w:after="120"/>
        <w:rPr>
          <w:rFonts w:asciiTheme="minorHAnsi" w:hAnsiTheme="minorHAnsi" w:cstheme="minorHAnsi"/>
          <w:b/>
          <w:i/>
          <w:color w:val="auto"/>
        </w:rPr>
      </w:pPr>
      <w:r>
        <w:rPr>
          <w:rFonts w:asciiTheme="minorHAnsi" w:hAnsiTheme="minorHAnsi" w:cstheme="minorHAnsi"/>
          <w:b/>
          <w:i/>
          <w:color w:val="auto"/>
        </w:rPr>
        <w:t>Nonresponse Bias Analysis</w:t>
      </w:r>
    </w:p>
    <w:p w:rsidR="005C2677" w:rsidRDefault="005C2677" w:rsidP="005C2677">
      <w:pPr>
        <w:pStyle w:val="NORC-BodyDoubleSpacedTimes"/>
        <w:spacing w:line="240" w:lineRule="exact"/>
        <w:rPr>
          <w:rFonts w:asciiTheme="minorHAnsi" w:hAnsiTheme="minorHAnsi" w:cstheme="minorHAnsi"/>
          <w:color w:val="000000" w:themeColor="text1"/>
          <w:sz w:val="22"/>
          <w:szCs w:val="22"/>
        </w:rPr>
      </w:pPr>
      <w:r w:rsidRPr="008B3CF3">
        <w:rPr>
          <w:rFonts w:asciiTheme="minorHAnsi" w:hAnsiTheme="minorHAnsi" w:cstheme="minorHAnsi"/>
          <w:color w:val="000000" w:themeColor="text1"/>
          <w:sz w:val="22"/>
          <w:szCs w:val="22"/>
        </w:rPr>
        <w:t>High nonresponse overall or differential response rates between the treatment and control groups, and/or between older and newer cohorts can jeopardize the integrity of a study. The contractor plans to conduct a series of comparisons to assess the extent to which nonresponse has resulted in the respondent sample being different from the original baseline sample</w:t>
      </w:r>
      <w:r>
        <w:rPr>
          <w:rFonts w:asciiTheme="minorHAnsi" w:hAnsiTheme="minorHAnsi" w:cstheme="minorHAnsi"/>
          <w:color w:val="000000" w:themeColor="text1"/>
          <w:sz w:val="22"/>
          <w:szCs w:val="22"/>
        </w:rPr>
        <w:t>.</w:t>
      </w:r>
    </w:p>
    <w:p w:rsidR="005C2677" w:rsidRPr="008B3CF3" w:rsidRDefault="005C2677" w:rsidP="005C2677">
      <w:pPr>
        <w:pStyle w:val="NORC-BodyDoubleSpacedTimes"/>
        <w:spacing w:line="240" w:lineRule="exact"/>
        <w:rPr>
          <w:rFonts w:asciiTheme="minorHAnsi" w:hAnsiTheme="minorHAnsi" w:cstheme="minorHAnsi"/>
          <w:color w:val="000000" w:themeColor="text1"/>
          <w:sz w:val="22"/>
          <w:szCs w:val="22"/>
        </w:rPr>
      </w:pPr>
      <w:r w:rsidRPr="008B3CF3">
        <w:rPr>
          <w:rFonts w:asciiTheme="minorHAnsi" w:hAnsiTheme="minorHAnsi" w:cstheme="minorHAnsi"/>
          <w:color w:val="000000" w:themeColor="text1"/>
          <w:sz w:val="22"/>
          <w:szCs w:val="22"/>
        </w:rPr>
        <w:t xml:space="preserve">NORC will employ </w:t>
      </w:r>
      <w:r>
        <w:rPr>
          <w:rFonts w:asciiTheme="minorHAnsi" w:hAnsiTheme="minorHAnsi" w:cstheme="minorHAnsi"/>
          <w:color w:val="000000" w:themeColor="text1"/>
          <w:sz w:val="22"/>
          <w:szCs w:val="22"/>
        </w:rPr>
        <w:t>different</w:t>
      </w:r>
      <w:r w:rsidRPr="008B3CF3">
        <w:rPr>
          <w:rFonts w:asciiTheme="minorHAnsi" w:hAnsiTheme="minorHAnsi" w:cstheme="minorHAnsi"/>
          <w:color w:val="000000" w:themeColor="text1"/>
          <w:sz w:val="22"/>
          <w:szCs w:val="22"/>
        </w:rPr>
        <w:t xml:space="preserve"> approaches to </w:t>
      </w:r>
      <w:r>
        <w:rPr>
          <w:rFonts w:asciiTheme="minorHAnsi" w:hAnsiTheme="minorHAnsi" w:cstheme="minorHAnsi"/>
          <w:color w:val="000000" w:themeColor="text1"/>
          <w:sz w:val="22"/>
          <w:szCs w:val="22"/>
        </w:rPr>
        <w:t>examining</w:t>
      </w:r>
      <w:r w:rsidRPr="008B3CF3">
        <w:rPr>
          <w:rFonts w:asciiTheme="minorHAnsi" w:hAnsiTheme="minorHAnsi" w:cstheme="minorHAnsi"/>
          <w:color w:val="000000" w:themeColor="text1"/>
          <w:sz w:val="22"/>
          <w:szCs w:val="22"/>
        </w:rPr>
        <w:t xml:space="preserve"> non-response bias and accounting for it in the final analysis. Two potential options for our non-response bias tests are the Confidence Interval Bias Test and </w:t>
      </w:r>
      <w:r w:rsidRPr="008B3CF3">
        <w:rPr>
          <w:rFonts w:asciiTheme="minorHAnsi" w:hAnsiTheme="minorHAnsi" w:cstheme="minorHAnsi"/>
          <w:color w:val="000000" w:themeColor="text1"/>
          <w:sz w:val="22"/>
          <w:szCs w:val="22"/>
        </w:rPr>
        <w:lastRenderedPageBreak/>
        <w:t>Cochran’s Bias Test.</w:t>
      </w:r>
      <w:r w:rsidRPr="008B3CF3">
        <w:rPr>
          <w:rStyle w:val="FootnoteReference"/>
          <w:rFonts w:asciiTheme="minorHAnsi" w:hAnsiTheme="minorHAnsi" w:cstheme="minorHAnsi"/>
          <w:color w:val="000000" w:themeColor="text1"/>
          <w:sz w:val="22"/>
          <w:szCs w:val="22"/>
        </w:rPr>
        <w:footnoteReference w:id="10"/>
      </w:r>
      <w:r w:rsidRPr="008B3CF3">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 </w:t>
      </w:r>
      <w:r w:rsidRPr="008B3CF3">
        <w:rPr>
          <w:rFonts w:asciiTheme="minorHAnsi" w:hAnsiTheme="minorHAnsi" w:cstheme="minorHAnsi"/>
          <w:color w:val="000000" w:themeColor="text1"/>
          <w:sz w:val="22"/>
          <w:szCs w:val="22"/>
        </w:rPr>
        <w:t xml:space="preserve">For the Confidence Interval Bias Test, variables such as demographic characteristics will be </w:t>
      </w:r>
      <w:r>
        <w:rPr>
          <w:rFonts w:asciiTheme="minorHAnsi" w:hAnsiTheme="minorHAnsi" w:cstheme="minorHAnsi"/>
          <w:color w:val="000000" w:themeColor="text1"/>
          <w:sz w:val="22"/>
          <w:szCs w:val="22"/>
        </w:rPr>
        <w:t>compared for the original baseline sample and the respondent sample</w:t>
      </w:r>
      <w:r w:rsidRPr="008B3CF3">
        <w:rPr>
          <w:rFonts w:asciiTheme="minorHAnsi" w:hAnsiTheme="minorHAnsi" w:cstheme="minorHAnsi"/>
          <w:color w:val="000000" w:themeColor="text1"/>
          <w:sz w:val="22"/>
          <w:szCs w:val="22"/>
        </w:rPr>
        <w:t xml:space="preserve">.  A confidence interval (CI) around the mean value among the responders will be calculated and compared to the mean value of the </w:t>
      </w:r>
      <w:r>
        <w:rPr>
          <w:rFonts w:asciiTheme="minorHAnsi" w:hAnsiTheme="minorHAnsi" w:cstheme="minorHAnsi"/>
          <w:color w:val="000000" w:themeColor="text1"/>
          <w:sz w:val="22"/>
          <w:szCs w:val="22"/>
        </w:rPr>
        <w:t>baseline</w:t>
      </w:r>
      <w:r w:rsidRPr="008B3CF3">
        <w:rPr>
          <w:rFonts w:asciiTheme="minorHAnsi" w:hAnsiTheme="minorHAnsi" w:cstheme="minorHAnsi"/>
          <w:color w:val="000000" w:themeColor="text1"/>
          <w:sz w:val="22"/>
          <w:szCs w:val="22"/>
        </w:rPr>
        <w:t xml:space="preserve"> sample—if the mean of the </w:t>
      </w:r>
      <w:r>
        <w:rPr>
          <w:rFonts w:asciiTheme="minorHAnsi" w:hAnsiTheme="minorHAnsi" w:cstheme="minorHAnsi"/>
          <w:color w:val="000000" w:themeColor="text1"/>
          <w:sz w:val="22"/>
          <w:szCs w:val="22"/>
        </w:rPr>
        <w:t>baseline</w:t>
      </w:r>
      <w:r w:rsidRPr="008B3CF3">
        <w:rPr>
          <w:rFonts w:asciiTheme="minorHAnsi" w:hAnsiTheme="minorHAnsi" w:cstheme="minorHAnsi"/>
          <w:color w:val="000000" w:themeColor="text1"/>
          <w:sz w:val="22"/>
          <w:szCs w:val="22"/>
        </w:rPr>
        <w:t xml:space="preserve"> sample falls within the CI, this suggests that the responders are sufficiently similar to the </w:t>
      </w:r>
      <w:r>
        <w:rPr>
          <w:rFonts w:asciiTheme="minorHAnsi" w:hAnsiTheme="minorHAnsi" w:cstheme="minorHAnsi"/>
          <w:color w:val="000000" w:themeColor="text1"/>
          <w:sz w:val="22"/>
          <w:szCs w:val="22"/>
        </w:rPr>
        <w:t>baseline</w:t>
      </w:r>
      <w:r w:rsidRPr="008B3CF3">
        <w:rPr>
          <w:rFonts w:asciiTheme="minorHAnsi" w:hAnsiTheme="minorHAnsi" w:cstheme="minorHAnsi"/>
          <w:color w:val="000000" w:themeColor="text1"/>
          <w:sz w:val="22"/>
          <w:szCs w:val="22"/>
        </w:rPr>
        <w:t xml:space="preserve"> sample and that </w:t>
      </w:r>
      <w:r>
        <w:rPr>
          <w:rFonts w:asciiTheme="minorHAnsi" w:hAnsiTheme="minorHAnsi" w:cstheme="minorHAnsi"/>
          <w:color w:val="000000" w:themeColor="text1"/>
          <w:sz w:val="22"/>
          <w:szCs w:val="22"/>
        </w:rPr>
        <w:t xml:space="preserve">it is not necessary to correct for </w:t>
      </w:r>
      <w:r w:rsidRPr="008B3CF3">
        <w:rPr>
          <w:rFonts w:asciiTheme="minorHAnsi" w:hAnsiTheme="minorHAnsi" w:cstheme="minorHAnsi"/>
          <w:color w:val="000000" w:themeColor="text1"/>
          <w:sz w:val="22"/>
          <w:szCs w:val="22"/>
        </w:rPr>
        <w:t>nonresponse bias.</w:t>
      </w:r>
    </w:p>
    <w:p w:rsidR="005C2677" w:rsidRPr="008B3CF3" w:rsidRDefault="005C2677" w:rsidP="005C2677">
      <w:pPr>
        <w:pStyle w:val="NORC-BodyDoubleSpacedTimes"/>
        <w:spacing w:line="240" w:lineRule="exact"/>
        <w:rPr>
          <w:rFonts w:asciiTheme="minorHAnsi" w:hAnsiTheme="minorHAnsi" w:cstheme="minorHAnsi"/>
          <w:color w:val="000000" w:themeColor="text1"/>
          <w:sz w:val="22"/>
          <w:szCs w:val="22"/>
        </w:rPr>
      </w:pPr>
      <w:r w:rsidRPr="008B3CF3">
        <w:rPr>
          <w:rFonts w:asciiTheme="minorHAnsi" w:hAnsiTheme="minorHAnsi" w:cstheme="minorHAnsi"/>
          <w:color w:val="000000" w:themeColor="text1"/>
          <w:sz w:val="22"/>
          <w:szCs w:val="22"/>
        </w:rPr>
        <w:t xml:space="preserve">A more rigorous test to detect bias is the Cochran Bias Test, which is calculated by taking the difference of the mean of the responders and the mean of the </w:t>
      </w:r>
      <w:r>
        <w:rPr>
          <w:rFonts w:asciiTheme="minorHAnsi" w:hAnsiTheme="minorHAnsi" w:cstheme="minorHAnsi"/>
          <w:color w:val="000000" w:themeColor="text1"/>
          <w:sz w:val="22"/>
          <w:szCs w:val="22"/>
        </w:rPr>
        <w:t>baseline</w:t>
      </w:r>
      <w:r w:rsidRPr="008B3CF3">
        <w:rPr>
          <w:rFonts w:asciiTheme="minorHAnsi" w:hAnsiTheme="minorHAnsi" w:cstheme="minorHAnsi"/>
          <w:color w:val="000000" w:themeColor="text1"/>
          <w:sz w:val="22"/>
          <w:szCs w:val="22"/>
        </w:rPr>
        <w:t xml:space="preserve"> sample and dividing it by the standard error of the responders. A resulting bias of greater than 0.10 is considered problematic. It is important to note, however, that the Cochran test is extremely sensitive and leads to the conclusion of bias on most factors being tested. Thus, it is important to consider more than one type of bias test to determine if bias exists. </w:t>
      </w:r>
    </w:p>
    <w:p w:rsidR="005C2677" w:rsidRPr="008B3CF3" w:rsidRDefault="005C2677" w:rsidP="005C2677">
      <w:pPr>
        <w:pStyle w:val="NORC-BodyDoubleSpacedTimes"/>
        <w:spacing w:line="240" w:lineRule="exact"/>
        <w:rPr>
          <w:rFonts w:asciiTheme="minorHAnsi" w:hAnsiTheme="minorHAnsi" w:cstheme="minorHAnsi"/>
          <w:color w:val="000000" w:themeColor="text1"/>
          <w:sz w:val="22"/>
          <w:szCs w:val="22"/>
        </w:rPr>
      </w:pPr>
      <w:r w:rsidRPr="008B3CF3">
        <w:rPr>
          <w:rFonts w:asciiTheme="minorHAnsi" w:hAnsiTheme="minorHAnsi" w:cstheme="minorHAnsi"/>
          <w:color w:val="000000" w:themeColor="text1"/>
          <w:sz w:val="22"/>
          <w:szCs w:val="22"/>
        </w:rPr>
        <w:t>If non-response bias appears to be an issue, NORC plans to re-weight the sample data according to each respondent’s likelihood or propensity of being a respondent. A logistic regression using baseline characteristics is used to predict the probability of being a respondent. Respondents in the sample with characteristics that most often are associated with nonresponse would effectively receive a higher weight to make up for their low incidence in the sample. These steps are essential to ensuring that our final estimates are not biased by the under-representation of any important subgroups, particularly the older cohorts.</w:t>
      </w:r>
      <w:r>
        <w:rPr>
          <w:rFonts w:asciiTheme="minorHAnsi" w:hAnsiTheme="minorHAnsi" w:cstheme="minorHAnsi"/>
          <w:color w:val="000000" w:themeColor="text1"/>
          <w:sz w:val="22"/>
          <w:szCs w:val="22"/>
        </w:rPr>
        <w:t xml:space="preserve"> Where such methods are used, they will, of course, be carefully noted in the final report.</w:t>
      </w:r>
    </w:p>
    <w:p w:rsidR="005C2677" w:rsidRPr="00CC4792" w:rsidRDefault="005C2677" w:rsidP="005C2677">
      <w:pPr>
        <w:spacing w:after="120"/>
        <w:rPr>
          <w:rFonts w:asciiTheme="minorHAnsi" w:hAnsiTheme="minorHAnsi" w:cstheme="minorHAnsi"/>
          <w:color w:val="auto"/>
        </w:rPr>
      </w:pPr>
      <w:r w:rsidRPr="00CC4792">
        <w:rPr>
          <w:rFonts w:asciiTheme="minorHAnsi" w:hAnsiTheme="minorHAnsi" w:cstheme="minorHAnsi"/>
          <w:color w:val="auto"/>
        </w:rPr>
        <w:t>The next section discusses sections B.1-B.4 for the institutional data collection.</w:t>
      </w:r>
    </w:p>
    <w:p w:rsidR="005C2677" w:rsidRPr="00CC4792" w:rsidRDefault="005C2677" w:rsidP="005C2677">
      <w:pPr>
        <w:pStyle w:val="Heading2"/>
        <w:rPr>
          <w:rFonts w:asciiTheme="minorHAnsi" w:hAnsiTheme="minorHAnsi" w:cstheme="minorHAnsi"/>
          <w:color w:val="auto"/>
          <w:u w:val="single"/>
        </w:rPr>
      </w:pPr>
      <w:r w:rsidRPr="00CC4792">
        <w:rPr>
          <w:rFonts w:asciiTheme="minorHAnsi" w:hAnsiTheme="minorHAnsi" w:cstheme="minorHAnsi"/>
          <w:color w:val="auto"/>
          <w:u w:val="single"/>
        </w:rPr>
        <w:t>II. Institutional Data Collection</w:t>
      </w:r>
    </w:p>
    <w:p w:rsidR="005C2677" w:rsidRPr="00CC4792" w:rsidRDefault="005C2677" w:rsidP="005C2677">
      <w:pPr>
        <w:spacing w:after="120"/>
        <w:rPr>
          <w:rFonts w:asciiTheme="minorHAnsi" w:hAnsiTheme="minorHAnsi" w:cstheme="minorHAnsi"/>
          <w:color w:val="auto"/>
        </w:rPr>
      </w:pPr>
      <w:r w:rsidRPr="00CC4792">
        <w:rPr>
          <w:rFonts w:asciiTheme="minorHAnsi" w:hAnsiTheme="minorHAnsi" w:cstheme="minorHAnsi"/>
          <w:color w:val="auto"/>
        </w:rPr>
        <w:t xml:space="preserve">As noted earlier, two different samples of institutions will be selected to address RQ3 and RQ4 that focus on </w:t>
      </w:r>
      <w:r>
        <w:rPr>
          <w:rFonts w:asciiTheme="minorHAnsi" w:hAnsiTheme="minorHAnsi" w:cstheme="minorHAnsi"/>
          <w:color w:val="auto"/>
        </w:rPr>
        <w:t>the effects of hosting GRFP Fellows</w:t>
      </w:r>
      <w:r w:rsidRPr="00CC4792">
        <w:rPr>
          <w:rFonts w:asciiTheme="minorHAnsi" w:hAnsiTheme="minorHAnsi" w:cstheme="minorHAnsi"/>
          <w:color w:val="auto"/>
        </w:rPr>
        <w:t xml:space="preserve"> on institutions and program implementation. The first, </w:t>
      </w:r>
      <w:r w:rsidRPr="00CC4792">
        <w:rPr>
          <w:rFonts w:asciiTheme="minorHAnsi" w:hAnsiTheme="minorHAnsi" w:cstheme="minorHAnsi"/>
          <w:i/>
          <w:color w:val="auto"/>
        </w:rPr>
        <w:t xml:space="preserve">the Institutional Site Visit Sample, </w:t>
      </w:r>
      <w:r w:rsidRPr="00CC4792">
        <w:rPr>
          <w:rFonts w:asciiTheme="minorHAnsi" w:hAnsiTheme="minorHAnsi" w:cstheme="minorHAnsi"/>
          <w:color w:val="auto"/>
        </w:rPr>
        <w:t xml:space="preserve">consists of six institutions that will participate in a site visit during which the NORC team will conduct in-depth, in-person interviews with up to 10 administrators, faculty and staff to ask about the </w:t>
      </w:r>
      <w:r>
        <w:rPr>
          <w:rFonts w:asciiTheme="minorHAnsi" w:hAnsiTheme="minorHAnsi" w:cstheme="minorHAnsi"/>
          <w:color w:val="auto"/>
        </w:rPr>
        <w:t>effect</w:t>
      </w:r>
      <w:r w:rsidRPr="00CC4792">
        <w:rPr>
          <w:rFonts w:asciiTheme="minorHAnsi" w:hAnsiTheme="minorHAnsi" w:cstheme="minorHAnsi"/>
          <w:color w:val="auto"/>
        </w:rPr>
        <w:t xml:space="preserve"> of the GRFP on the institution and students as well as implementation of the GRFP and recommended changes. The second, </w:t>
      </w:r>
      <w:r w:rsidRPr="00CC4792">
        <w:rPr>
          <w:rFonts w:asciiTheme="minorHAnsi" w:hAnsiTheme="minorHAnsi" w:cstheme="minorHAnsi"/>
          <w:i/>
          <w:color w:val="auto"/>
        </w:rPr>
        <w:t>the Institutional Phone Interview Sample,</w:t>
      </w:r>
      <w:r w:rsidRPr="00CC4792">
        <w:rPr>
          <w:rFonts w:asciiTheme="minorHAnsi" w:hAnsiTheme="minorHAnsi" w:cstheme="minorHAnsi"/>
          <w:color w:val="auto"/>
        </w:rPr>
        <w:t xml:space="preserve"> consists of 20 institutions where up to five administrators, faculty, and staff will be asked—via short telephone interviews—about implementation of specific design and policy elements of the GRFP and recommended changes to the GRFP. </w:t>
      </w:r>
    </w:p>
    <w:p w:rsidR="005C2677" w:rsidRPr="00CC4792" w:rsidRDefault="005C2677" w:rsidP="005C2677">
      <w:pPr>
        <w:pStyle w:val="Heading4"/>
      </w:pPr>
      <w:r w:rsidRPr="00CC4792">
        <w:t>B.1. Institutional Data Collection: Sampling Methodology</w:t>
      </w:r>
    </w:p>
    <w:p w:rsidR="005C2677" w:rsidRPr="00CC4792" w:rsidRDefault="005C2677" w:rsidP="005C2677">
      <w:pPr>
        <w:spacing w:after="120"/>
        <w:rPr>
          <w:rFonts w:asciiTheme="minorHAnsi" w:hAnsiTheme="minorHAnsi" w:cstheme="minorHAnsi"/>
          <w:color w:val="auto"/>
        </w:rPr>
      </w:pPr>
      <w:r w:rsidRPr="00CC4792">
        <w:rPr>
          <w:rFonts w:asciiTheme="minorHAnsi" w:hAnsiTheme="minorHAnsi" w:cstheme="minorHAnsi"/>
          <w:color w:val="auto"/>
        </w:rPr>
        <w:t xml:space="preserve">The contractor will work with NSF to put together a sampling frame for institutions where Fellows in Cohorts 1-4 enrolled. This sampling frame will contain the name of the institution, location, and total number of Fellows enrolled at that institution from 1994 through 2011. The contractor will add institutional characteristics to this sampling frame—size of graduate student population, Census region, type of institution in terms of public/private and Carnegie classification, among others. </w:t>
      </w:r>
    </w:p>
    <w:p w:rsidR="005C2677" w:rsidRPr="00CC4792" w:rsidRDefault="005C2677" w:rsidP="005C2677">
      <w:pPr>
        <w:spacing w:after="120"/>
        <w:rPr>
          <w:rFonts w:asciiTheme="minorHAnsi" w:hAnsiTheme="minorHAnsi" w:cstheme="minorHAnsi"/>
          <w:color w:val="auto"/>
        </w:rPr>
      </w:pPr>
      <w:r w:rsidRPr="00CC4792">
        <w:rPr>
          <w:rFonts w:asciiTheme="minorHAnsi" w:hAnsiTheme="minorHAnsi" w:cstheme="minorHAnsi"/>
          <w:b/>
          <w:color w:val="auto"/>
        </w:rPr>
        <w:t xml:space="preserve">Institutional site visit sample: </w:t>
      </w:r>
      <w:r w:rsidRPr="00CC4792">
        <w:rPr>
          <w:rFonts w:asciiTheme="minorHAnsi" w:hAnsiTheme="minorHAnsi" w:cstheme="minorHAnsi"/>
          <w:color w:val="auto"/>
        </w:rPr>
        <w:t xml:space="preserve">We hypothesize that effects on faculty, students, and the institution are likely to require some threshold number of Fellows. Thus, institutions will be ranked according to the total number of Fellows they have hosted in each of the cohorts. NSF and NORC will then jointly select a purposive sample of six institutions from among these institutions with perhaps greater weight given to those that rank highest for the most recent cohorts.     </w:t>
      </w:r>
    </w:p>
    <w:p w:rsidR="005C2677" w:rsidRPr="00CC4792" w:rsidRDefault="005C2677" w:rsidP="005C2677">
      <w:pPr>
        <w:spacing w:after="120"/>
        <w:rPr>
          <w:rFonts w:asciiTheme="minorHAnsi" w:hAnsiTheme="minorHAnsi" w:cstheme="minorHAnsi"/>
          <w:color w:val="auto"/>
        </w:rPr>
      </w:pPr>
      <w:r w:rsidRPr="00CC4792">
        <w:rPr>
          <w:rFonts w:asciiTheme="minorHAnsi" w:hAnsiTheme="minorHAnsi" w:cstheme="minorHAnsi"/>
          <w:b/>
          <w:color w:val="auto"/>
        </w:rPr>
        <w:t>Institutional phone interview sample</w:t>
      </w:r>
      <w:r w:rsidRPr="00CC4792">
        <w:rPr>
          <w:rFonts w:asciiTheme="minorHAnsi" w:hAnsiTheme="minorHAnsi" w:cstheme="minorHAnsi"/>
          <w:color w:val="auto"/>
        </w:rPr>
        <w:t xml:space="preserve">: We wish to obtain a more representative and diverse sample so that we can understand more broadly how the specific policies are affecting institutions with different </w:t>
      </w:r>
      <w:r w:rsidRPr="00CC4792">
        <w:rPr>
          <w:rFonts w:asciiTheme="minorHAnsi" w:hAnsiTheme="minorHAnsi" w:cstheme="minorHAnsi"/>
          <w:color w:val="auto"/>
        </w:rPr>
        <w:lastRenderedPageBreak/>
        <w:t>characteristics. Thus institutions will be ranked on several dimensions (for example, size of graduate enrollment in STEM fields, number of Fellows enrolled, type, reputation, and geographical location, among others) and selected into the sample based on characteristics of interest. Although not a random sample, the sample will be balanced to some degree with respect to the variables where we might expect some variation in responses. Greater weight may be given to institutions that are hosting Cohort 4 Fellows because we need to capture information on recently-changed policies and their effect on institutions and students. NSF and NORC staff will jointly select the sample of 20 institutions.</w:t>
      </w:r>
    </w:p>
    <w:p w:rsidR="005C2677" w:rsidRPr="00CC4792" w:rsidRDefault="005C2677" w:rsidP="005C2677">
      <w:pPr>
        <w:pStyle w:val="Heading4"/>
      </w:pPr>
      <w:r w:rsidRPr="00CC4792">
        <w:t>B.2. Institutional Data Collection: Procedures for the Collection of Information</w:t>
      </w:r>
    </w:p>
    <w:p w:rsidR="005C2677" w:rsidRPr="00CC4792" w:rsidRDefault="005C2677" w:rsidP="005C2677">
      <w:pPr>
        <w:spacing w:after="120"/>
        <w:rPr>
          <w:rFonts w:asciiTheme="minorHAnsi" w:hAnsiTheme="minorHAnsi" w:cstheme="minorHAnsi"/>
          <w:color w:val="auto"/>
        </w:rPr>
      </w:pPr>
      <w:r w:rsidRPr="00CC4792">
        <w:rPr>
          <w:rFonts w:asciiTheme="minorHAnsi" w:hAnsiTheme="minorHAnsi" w:cstheme="minorHAnsi"/>
          <w:b/>
          <w:color w:val="auto"/>
        </w:rPr>
        <w:t xml:space="preserve">For both samples: </w:t>
      </w:r>
      <w:r w:rsidRPr="00CC4792">
        <w:rPr>
          <w:rFonts w:asciiTheme="minorHAnsi" w:hAnsiTheme="minorHAnsi" w:cstheme="minorHAnsi"/>
          <w:color w:val="auto"/>
        </w:rPr>
        <w:t xml:space="preserve">NSF will send a letter to the graduate dean/GRFP coordinating official informing them of the study and the purpose of the data collection and encouraging them to participate in the study. NORC will then follow-up with the dean/GRFP coordinating official to solicit participation in the study through an email that reiterates the purpose of the study and ask for assistance in identifying relevant faculty and staff and a contact person in the graduate office with whom they could work to set up the interviews. If needed, the dean will receive a follow-up phone call. As noted, we propose to interview up to five faculty and staff (institutional phone interview sample) and up to 10 faculty and staff (institutional site visit sample) at each institution. These will likely include deans, program chairs, program administrators, and faculty. </w:t>
      </w:r>
    </w:p>
    <w:p w:rsidR="005C2677" w:rsidRPr="00CC4792" w:rsidRDefault="005C2677" w:rsidP="005C2677">
      <w:pPr>
        <w:spacing w:after="120"/>
        <w:rPr>
          <w:rFonts w:asciiTheme="minorHAnsi" w:hAnsiTheme="minorHAnsi" w:cstheme="minorHAnsi"/>
          <w:color w:val="auto"/>
        </w:rPr>
      </w:pPr>
      <w:r w:rsidRPr="00CC4792">
        <w:rPr>
          <w:rFonts w:asciiTheme="minorHAnsi" w:hAnsiTheme="minorHAnsi" w:cstheme="minorHAnsi"/>
          <w:color w:val="auto"/>
        </w:rPr>
        <w:t xml:space="preserve">Rather than rely entirely on the dean, NORC will focus on representing different departments and faculty and staff positions, with the goal of recruiting those potential participants most likely to have insights on how the presence of Fellows </w:t>
      </w:r>
      <w:r>
        <w:rPr>
          <w:rFonts w:asciiTheme="minorHAnsi" w:hAnsiTheme="minorHAnsi" w:cstheme="minorHAnsi"/>
          <w:color w:val="auto"/>
        </w:rPr>
        <w:t>affects</w:t>
      </w:r>
      <w:r w:rsidRPr="00CC4792">
        <w:rPr>
          <w:rFonts w:asciiTheme="minorHAnsi" w:hAnsiTheme="minorHAnsi" w:cstheme="minorHAnsi"/>
          <w:color w:val="auto"/>
        </w:rPr>
        <w:t xml:space="preserve"> the institution (deans, department chairs, and GRFP Fellows’ faculty advisors). We will look to Principal Investigators of grants and GRFP coordinating officials on campus, and will refer to information from GRFP’s administrative records (such as those gathered from the FastLane web page) for current representatives at each institution with existing knowledge of the GRFP from a management perspective. We will target these individuals to gain cooperation on each campus. In addition, when selecting respondents we will focus on individuals who have a history of interacting with Fellows.  </w:t>
      </w:r>
    </w:p>
    <w:p w:rsidR="005C2677" w:rsidRPr="00CC4792" w:rsidRDefault="005C2677" w:rsidP="005C2677">
      <w:pPr>
        <w:spacing w:after="120"/>
        <w:rPr>
          <w:rFonts w:asciiTheme="minorHAnsi" w:hAnsiTheme="minorHAnsi" w:cstheme="minorHAnsi"/>
          <w:color w:val="auto"/>
        </w:rPr>
      </w:pPr>
      <w:r w:rsidRPr="00CC4792">
        <w:rPr>
          <w:rFonts w:asciiTheme="minorHAnsi" w:hAnsiTheme="minorHAnsi" w:cstheme="minorHAnsi"/>
          <w:b/>
          <w:color w:val="auto"/>
        </w:rPr>
        <w:t>Institutional phone interview sample:</w:t>
      </w:r>
      <w:r w:rsidRPr="00CC4792">
        <w:rPr>
          <w:rFonts w:asciiTheme="minorHAnsi" w:hAnsiTheme="minorHAnsi" w:cstheme="minorHAnsi"/>
          <w:color w:val="auto"/>
        </w:rPr>
        <w:t xml:space="preserve"> Each of the potential respondents will be contacted and informed of the purpose of the study. Sample respondents will be told that this is an information-gathering exercise aimed at understanding how GRFP policies affect institutions and students, how institutions implement those policies, and whether they have recommendations for changes in policy. Once a mutually-convenient time is decided, the interviews will be conducted via phone by a team of two NORC staff</w:t>
      </w:r>
      <w:r>
        <w:rPr>
          <w:rFonts w:asciiTheme="minorHAnsi" w:hAnsiTheme="minorHAnsi" w:cstheme="minorHAnsi"/>
          <w:color w:val="auto"/>
        </w:rPr>
        <w:t xml:space="preserve"> members</w:t>
      </w:r>
      <w:r w:rsidRPr="00CC4792">
        <w:rPr>
          <w:rFonts w:asciiTheme="minorHAnsi" w:hAnsiTheme="minorHAnsi" w:cstheme="minorHAnsi"/>
          <w:color w:val="auto"/>
        </w:rPr>
        <w:t>. NORC will use a semi-structured protocol with potential follow-up questions and probes targeted to the type of respondent (Appendix B). Respondents will be asked for verbal informed consent and be assured of the confidentiality of their responses. They will be informed that neither institutions nor respondents will be identified in the final report and briefs, and data will be presented only in aggregate form. Illustrative quotes will be presented with the speaker described in a non-identifiable fashion. Interviewers will pre-code many of the responses while taking detailed notes, by identifying whether they fit into one of the expected types of responses for that question.</w:t>
      </w:r>
    </w:p>
    <w:p w:rsidR="005C2677" w:rsidRPr="00CC4792" w:rsidRDefault="005C2677" w:rsidP="005C2677">
      <w:pPr>
        <w:rPr>
          <w:rFonts w:asciiTheme="minorHAnsi" w:hAnsiTheme="minorHAnsi" w:cstheme="minorHAnsi"/>
          <w:color w:val="auto"/>
        </w:rPr>
      </w:pPr>
      <w:r w:rsidRPr="00CC4792">
        <w:rPr>
          <w:rFonts w:asciiTheme="minorHAnsi" w:hAnsiTheme="minorHAnsi" w:cstheme="minorHAnsi"/>
          <w:b/>
          <w:color w:val="auto"/>
        </w:rPr>
        <w:t>Institutional site visit sample:</w:t>
      </w:r>
      <w:r w:rsidRPr="00CC4792">
        <w:rPr>
          <w:rFonts w:asciiTheme="minorHAnsi" w:hAnsiTheme="minorHAnsi" w:cstheme="minorHAnsi"/>
          <w:color w:val="auto"/>
        </w:rPr>
        <w:t xml:space="preserve"> Sample respondents will be contacted and informed of the purpose of the study and that NSF is interested in understanding the value of the GRFP to both students and institutions and the larger </w:t>
      </w:r>
      <w:r>
        <w:rPr>
          <w:rFonts w:asciiTheme="minorHAnsi" w:hAnsiTheme="minorHAnsi" w:cstheme="minorHAnsi"/>
          <w:color w:val="auto"/>
        </w:rPr>
        <w:t>effects</w:t>
      </w:r>
      <w:r w:rsidRPr="00CC4792">
        <w:rPr>
          <w:rFonts w:asciiTheme="minorHAnsi" w:hAnsiTheme="minorHAnsi" w:cstheme="minorHAnsi"/>
          <w:color w:val="auto"/>
        </w:rPr>
        <w:t xml:space="preserve"> of GRFP on institutions, students, and career outcomes. Once a mutually-convenient time for the site visit is decided, an agenda and interview schedule will be developed. For the site visits, the team will consist of two to three NORC staff</w:t>
      </w:r>
      <w:r>
        <w:rPr>
          <w:rFonts w:asciiTheme="minorHAnsi" w:hAnsiTheme="minorHAnsi" w:cstheme="minorHAnsi"/>
          <w:color w:val="auto"/>
        </w:rPr>
        <w:t xml:space="preserve"> members</w:t>
      </w:r>
      <w:r w:rsidRPr="00CC4792">
        <w:rPr>
          <w:rFonts w:asciiTheme="minorHAnsi" w:hAnsiTheme="minorHAnsi" w:cstheme="minorHAnsi"/>
          <w:color w:val="auto"/>
        </w:rPr>
        <w:t xml:space="preserve">. The interviews will begin with an introduction to the study and ask for verbal informed consent. NORC will use semi-structured protocols with potential follow-up questions and probes (Appendix B). In-person interviews </w:t>
      </w:r>
      <w:r w:rsidRPr="00CC4792">
        <w:rPr>
          <w:rFonts w:asciiTheme="minorHAnsi" w:hAnsiTheme="minorHAnsi" w:cstheme="minorHAnsi"/>
          <w:color w:val="auto"/>
        </w:rPr>
        <w:lastRenderedPageBreak/>
        <w:t>will be recorded and transcribed for analysis, with the participants’ permission (if participants refuse, a team member will take detailed notes about the interview in lieu of a recording and transcription).</w:t>
      </w:r>
    </w:p>
    <w:p w:rsidR="005C2677" w:rsidRPr="00CC4792" w:rsidRDefault="005C2677" w:rsidP="005C2677">
      <w:pPr>
        <w:pStyle w:val="Heading4"/>
      </w:pPr>
      <w:r w:rsidRPr="00CC4792">
        <w:t>B.3. Institutional Data Collection: Methods to Maximize Response Rates</w:t>
      </w:r>
    </w:p>
    <w:p w:rsidR="005C2677" w:rsidRPr="00CC4792" w:rsidRDefault="005C2677" w:rsidP="005C2677">
      <w:pPr>
        <w:spacing w:after="120"/>
        <w:rPr>
          <w:rFonts w:asciiTheme="minorHAnsi" w:hAnsiTheme="minorHAnsi" w:cstheme="minorHAnsi"/>
          <w:color w:val="auto"/>
        </w:rPr>
      </w:pPr>
      <w:r w:rsidRPr="00CC4792">
        <w:rPr>
          <w:rFonts w:asciiTheme="minorHAnsi" w:hAnsiTheme="minorHAnsi" w:cstheme="minorHAnsi"/>
          <w:color w:val="auto"/>
        </w:rPr>
        <w:t>We believe the contractor can obtain 100% response rates among the sample, especially with the cooperation of the dean or the GRFP coordinating official and given that both samples are fairly small. Most institutions benefitting from the GRFP are generally willing to participate in studies that may help inform the program. If a particular institution refuses to participate, they will be replaced, with NSF input.</w:t>
      </w:r>
    </w:p>
    <w:p w:rsidR="005C2677" w:rsidRPr="00CC4792" w:rsidRDefault="005C2677" w:rsidP="005C2677">
      <w:pPr>
        <w:pStyle w:val="Heading4"/>
        <w:rPr>
          <w:szCs w:val="22"/>
        </w:rPr>
      </w:pPr>
      <w:r w:rsidRPr="00CC4792">
        <w:t xml:space="preserve">B.4. Institutional Data Collection: </w:t>
      </w:r>
      <w:r w:rsidRPr="00CC4792">
        <w:rPr>
          <w:szCs w:val="22"/>
        </w:rPr>
        <w:t>Tests of Procedures</w:t>
      </w:r>
    </w:p>
    <w:p w:rsidR="005C2677" w:rsidRDefault="005C2677" w:rsidP="005C2677">
      <w:pPr>
        <w:spacing w:after="120"/>
      </w:pPr>
      <w:r w:rsidRPr="00CC4792">
        <w:rPr>
          <w:rFonts w:asciiTheme="minorHAnsi" w:hAnsiTheme="minorHAnsi" w:cstheme="minorHAnsi"/>
        </w:rPr>
        <w:t xml:space="preserve">Interview protocols will be tested via cognitive interviews with faculty and administrators at graduate institutions similar to those selected for the site visit. This iterative cognitive interviewing process will allow NORC’s qualitative research experts to quickly identify which questions yield answers relevant to the identified research questions, and which </w:t>
      </w:r>
      <w:r>
        <w:rPr>
          <w:rFonts w:asciiTheme="minorHAnsi" w:hAnsiTheme="minorHAnsi" w:cstheme="minorHAnsi"/>
        </w:rPr>
        <w:t xml:space="preserve">need to be revised or replaced to improve clarity and flow.  </w:t>
      </w:r>
      <w:r w:rsidRPr="00CC4792">
        <w:rPr>
          <w:rFonts w:asciiTheme="minorHAnsi" w:hAnsiTheme="minorHAnsi" w:cstheme="minorHAnsi"/>
        </w:rPr>
        <w:t xml:space="preserve">NORC will pilot test the </w:t>
      </w:r>
      <w:r w:rsidRPr="002D0C2E">
        <w:t xml:space="preserve">three </w:t>
      </w:r>
      <w:r w:rsidRPr="00CC4792">
        <w:rPr>
          <w:rFonts w:asciiTheme="minorHAnsi" w:hAnsiTheme="minorHAnsi" w:cstheme="minorHAnsi"/>
        </w:rPr>
        <w:t xml:space="preserve">interview protocols with at least </w:t>
      </w:r>
      <w:r w:rsidRPr="002D0C2E">
        <w:t xml:space="preserve">two </w:t>
      </w:r>
      <w:r w:rsidRPr="00CC4792">
        <w:rPr>
          <w:rFonts w:asciiTheme="minorHAnsi" w:hAnsiTheme="minorHAnsi" w:cstheme="minorHAnsi"/>
        </w:rPr>
        <w:t xml:space="preserve">participants </w:t>
      </w:r>
      <w:r>
        <w:rPr>
          <w:rFonts w:asciiTheme="minorHAnsi" w:hAnsiTheme="minorHAnsi" w:cstheme="minorHAnsi"/>
        </w:rPr>
        <w:t xml:space="preserve">per </w:t>
      </w:r>
      <w:r w:rsidRPr="002D0C2E">
        <w:t>protocol (i.e., at least six total participants) prior to the site visits</w:t>
      </w:r>
      <w:r w:rsidRPr="00CC4792">
        <w:rPr>
          <w:rFonts w:asciiTheme="minorHAnsi" w:hAnsiTheme="minorHAnsi" w:cstheme="minorHAnsi"/>
        </w:rPr>
        <w:t>.</w:t>
      </w:r>
      <w:r w:rsidRPr="00AF2A1E">
        <w:t xml:space="preserve"> </w:t>
      </w:r>
      <w:r w:rsidRPr="002D0C2E">
        <w:t>NORC will consult with NSF before selecting an appropriate local institution for pilot testing to make sure that we do not select an institution that would more appropriately be included in the full study.</w:t>
      </w:r>
    </w:p>
    <w:p w:rsidR="005C2677" w:rsidRPr="00CC4792" w:rsidRDefault="005C2677" w:rsidP="005C2677">
      <w:pPr>
        <w:spacing w:after="120"/>
        <w:rPr>
          <w:rFonts w:asciiTheme="minorHAnsi" w:hAnsiTheme="minorHAnsi" w:cstheme="minorHAnsi"/>
          <w:bCs/>
          <w:color w:val="auto"/>
          <w:szCs w:val="26"/>
        </w:rPr>
      </w:pPr>
      <w:r w:rsidRPr="00CC4792">
        <w:rPr>
          <w:rFonts w:asciiTheme="minorHAnsi" w:hAnsiTheme="minorHAnsi" w:cstheme="minorHAnsi"/>
          <w:bCs/>
          <w:color w:val="auto"/>
          <w:szCs w:val="26"/>
        </w:rPr>
        <w:t>The section below provides key contact information for the study.</w:t>
      </w:r>
    </w:p>
    <w:p w:rsidR="005C2677" w:rsidRPr="00CC4792" w:rsidRDefault="005C2677" w:rsidP="005C2677">
      <w:pPr>
        <w:pStyle w:val="Heading3"/>
        <w:ind w:firstLine="720"/>
        <w:rPr>
          <w:rFonts w:cstheme="minorHAnsi"/>
          <w:color w:val="auto"/>
        </w:rPr>
      </w:pPr>
      <w:r w:rsidRPr="00CC4792">
        <w:rPr>
          <w:rFonts w:cstheme="minorHAnsi"/>
          <w:color w:val="auto"/>
        </w:rPr>
        <w:t>B.5. Key Contact information</w:t>
      </w:r>
    </w:p>
    <w:p w:rsidR="005C2677" w:rsidRDefault="005C2677" w:rsidP="005C2677">
      <w:pPr>
        <w:pStyle w:val="BodyText"/>
        <w:rPr>
          <w:rFonts w:asciiTheme="minorHAnsi" w:hAnsiTheme="minorHAnsi" w:cstheme="minorHAnsi"/>
          <w:color w:val="auto"/>
        </w:rPr>
      </w:pPr>
      <w:r w:rsidRPr="00CC4792">
        <w:rPr>
          <w:rFonts w:asciiTheme="minorHAnsi" w:hAnsiTheme="minorHAnsi" w:cstheme="minorHAnsi"/>
          <w:color w:val="auto"/>
        </w:rPr>
        <w:t>Key personnel who have been involved in the statistical aspects and who will be involved in collecting and analyzing data are presented in the table below (Table B.5). The contractor for collection and analysis of data in this study is NORC at the University of Chicago, Chicago, IL. Staff with experience in evaluation of research programs, expertise in scientific research, and knowledge of statistical methods, was involved in the design. NSF program staff members familiar with the programs have been included in the design of the evaluation.</w:t>
      </w:r>
    </w:p>
    <w:p w:rsidR="005C2677" w:rsidRDefault="005C2677" w:rsidP="005C2677">
      <w:pPr>
        <w:rPr>
          <w:rFonts w:asciiTheme="minorHAnsi" w:hAnsiTheme="minorHAnsi" w:cstheme="minorHAnsi"/>
          <w:color w:val="auto"/>
        </w:rPr>
      </w:pPr>
      <w:r>
        <w:rPr>
          <w:rFonts w:asciiTheme="minorHAnsi" w:hAnsiTheme="minorHAnsi" w:cstheme="minorHAnsi"/>
          <w:color w:val="auto"/>
        </w:rPr>
        <w:br w:type="page"/>
      </w:r>
    </w:p>
    <w:p w:rsidR="005C2677" w:rsidRDefault="005C2677" w:rsidP="005C2677">
      <w:pPr>
        <w:pStyle w:val="BodyText"/>
        <w:rPr>
          <w:rFonts w:asciiTheme="minorHAnsi" w:hAnsiTheme="minorHAnsi" w:cstheme="minorHAnsi"/>
          <w:b/>
          <w:color w:val="auto"/>
        </w:rPr>
      </w:pPr>
    </w:p>
    <w:p w:rsidR="005C2677" w:rsidRPr="00CC4792" w:rsidRDefault="005C2677" w:rsidP="005C2677">
      <w:pPr>
        <w:rPr>
          <w:rFonts w:asciiTheme="minorHAnsi" w:hAnsiTheme="minorHAnsi" w:cstheme="minorHAnsi"/>
          <w:b/>
          <w:color w:val="auto"/>
        </w:rPr>
      </w:pPr>
    </w:p>
    <w:p w:rsidR="005C2677" w:rsidRPr="00CC4792" w:rsidRDefault="005C2677" w:rsidP="005C2677">
      <w:pPr>
        <w:pStyle w:val="BodyText"/>
        <w:spacing w:after="0" w:line="264" w:lineRule="auto"/>
        <w:rPr>
          <w:rFonts w:asciiTheme="minorHAnsi" w:hAnsiTheme="minorHAnsi" w:cstheme="minorHAnsi"/>
          <w:b/>
          <w:color w:val="auto"/>
        </w:rPr>
      </w:pPr>
      <w:r w:rsidRPr="00CC4792">
        <w:rPr>
          <w:rFonts w:asciiTheme="minorHAnsi" w:hAnsiTheme="minorHAnsi" w:cstheme="minorHAnsi"/>
          <w:b/>
          <w:color w:val="auto"/>
        </w:rPr>
        <w:t>Table B.5. Individuals Consulted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7"/>
        <w:gridCol w:w="4951"/>
        <w:gridCol w:w="1728"/>
      </w:tblGrid>
      <w:tr w:rsidR="005C2677" w:rsidRPr="00CC4792" w:rsidTr="009B2C5C">
        <w:trPr>
          <w:tblHeader/>
        </w:trPr>
        <w:tc>
          <w:tcPr>
            <w:tcW w:w="1513" w:type="pct"/>
            <w:tcBorders>
              <w:top w:val="single" w:sz="2" w:space="0" w:color="auto"/>
              <w:bottom w:val="single" w:sz="2" w:space="0" w:color="auto"/>
            </w:tcBorders>
            <w:shd w:val="clear" w:color="auto" w:fill="D9D9D9" w:themeFill="background1" w:themeFillShade="D9"/>
          </w:tcPr>
          <w:p w:rsidR="005C2677" w:rsidRPr="00CC4792" w:rsidRDefault="005C2677" w:rsidP="009B2C5C">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Name</w:t>
            </w:r>
          </w:p>
        </w:tc>
        <w:tc>
          <w:tcPr>
            <w:tcW w:w="2585" w:type="pct"/>
            <w:tcBorders>
              <w:top w:val="single" w:sz="2" w:space="0" w:color="auto"/>
              <w:bottom w:val="single" w:sz="2" w:space="0" w:color="auto"/>
            </w:tcBorders>
            <w:shd w:val="clear" w:color="auto" w:fill="D9D9D9" w:themeFill="background1" w:themeFillShade="D9"/>
          </w:tcPr>
          <w:p w:rsidR="005C2677" w:rsidRPr="00CC4792" w:rsidRDefault="005C2677" w:rsidP="009B2C5C">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Role</w:t>
            </w:r>
          </w:p>
        </w:tc>
        <w:tc>
          <w:tcPr>
            <w:tcW w:w="902" w:type="pct"/>
            <w:tcBorders>
              <w:top w:val="single" w:sz="2" w:space="0" w:color="auto"/>
              <w:bottom w:val="single" w:sz="2" w:space="0" w:color="auto"/>
            </w:tcBorders>
            <w:shd w:val="clear" w:color="auto" w:fill="D9D9D9" w:themeFill="background1" w:themeFillShade="D9"/>
          </w:tcPr>
          <w:p w:rsidR="005C2677" w:rsidRPr="00CC4792" w:rsidRDefault="005C2677" w:rsidP="009B2C5C">
            <w:pPr>
              <w:spacing w:before="40" w:after="40"/>
              <w:jc w:val="center"/>
              <w:rPr>
                <w:rFonts w:asciiTheme="minorHAnsi" w:hAnsiTheme="minorHAnsi" w:cstheme="minorHAnsi"/>
                <w:b/>
                <w:bCs/>
                <w:color w:val="auto"/>
              </w:rPr>
            </w:pPr>
            <w:r w:rsidRPr="00CC4792">
              <w:rPr>
                <w:rFonts w:asciiTheme="minorHAnsi" w:hAnsiTheme="minorHAnsi" w:cstheme="minorHAnsi"/>
                <w:b/>
                <w:bCs/>
                <w:color w:val="auto"/>
              </w:rPr>
              <w:t>Phone</w:t>
            </w:r>
          </w:p>
        </w:tc>
      </w:tr>
      <w:tr w:rsidR="005C2677" w:rsidRPr="00CC4792" w:rsidTr="009B2C5C">
        <w:trPr>
          <w:trHeight w:val="225"/>
        </w:trPr>
        <w:tc>
          <w:tcPr>
            <w:tcW w:w="1513" w:type="pct"/>
            <w:tcBorders>
              <w:top w:val="single" w:sz="2" w:space="0" w:color="auto"/>
            </w:tcBorders>
            <w:shd w:val="clear" w:color="auto" w:fill="auto"/>
            <w:vAlign w:val="bottom"/>
          </w:tcPr>
          <w:p w:rsidR="005C2677" w:rsidRPr="00CC4792" w:rsidRDefault="005C2677" w:rsidP="009B2C5C">
            <w:pPr>
              <w:spacing w:before="40" w:after="40"/>
              <w:rPr>
                <w:rFonts w:asciiTheme="minorHAnsi" w:hAnsiTheme="minorHAnsi" w:cstheme="minorHAnsi"/>
                <w:b/>
                <w:color w:val="auto"/>
              </w:rPr>
            </w:pPr>
            <w:r w:rsidRPr="00CC4792">
              <w:rPr>
                <w:rFonts w:asciiTheme="minorHAnsi" w:hAnsiTheme="minorHAnsi" w:cstheme="minorHAnsi"/>
                <w:b/>
                <w:color w:val="auto"/>
              </w:rPr>
              <w:t>NORC at the University of Chicago</w:t>
            </w:r>
          </w:p>
        </w:tc>
        <w:tc>
          <w:tcPr>
            <w:tcW w:w="2585" w:type="pct"/>
            <w:tcBorders>
              <w:top w:val="single" w:sz="2" w:space="0" w:color="auto"/>
            </w:tcBorders>
            <w:shd w:val="clear" w:color="auto" w:fill="auto"/>
            <w:vAlign w:val="bottom"/>
          </w:tcPr>
          <w:p w:rsidR="005C2677" w:rsidRPr="00CC4792" w:rsidRDefault="005C2677" w:rsidP="009B2C5C">
            <w:pPr>
              <w:spacing w:before="40" w:after="40"/>
              <w:rPr>
                <w:rFonts w:asciiTheme="minorHAnsi" w:hAnsiTheme="minorHAnsi" w:cstheme="minorHAnsi"/>
                <w:color w:val="auto"/>
              </w:rPr>
            </w:pPr>
          </w:p>
        </w:tc>
        <w:tc>
          <w:tcPr>
            <w:tcW w:w="902" w:type="pct"/>
            <w:tcBorders>
              <w:top w:val="single" w:sz="2" w:space="0" w:color="auto"/>
            </w:tcBorders>
            <w:shd w:val="clear" w:color="auto" w:fill="auto"/>
            <w:vAlign w:val="bottom"/>
          </w:tcPr>
          <w:p w:rsidR="005C2677" w:rsidRPr="00CC4792" w:rsidRDefault="005C2677" w:rsidP="009B2C5C">
            <w:pPr>
              <w:pStyle w:val="Table"/>
              <w:widowControl w:val="0"/>
              <w:spacing w:before="40" w:after="40"/>
              <w:ind w:left="-18"/>
              <w:jc w:val="center"/>
              <w:rPr>
                <w:rFonts w:asciiTheme="minorHAnsi" w:hAnsiTheme="minorHAnsi" w:cstheme="minorHAnsi"/>
                <w:color w:val="auto"/>
              </w:rPr>
            </w:pPr>
          </w:p>
        </w:tc>
      </w:tr>
      <w:tr w:rsidR="005C2677" w:rsidRPr="00CC4792" w:rsidTr="009B2C5C">
        <w:trPr>
          <w:trHeight w:val="225"/>
        </w:trPr>
        <w:tc>
          <w:tcPr>
            <w:tcW w:w="1513" w:type="pct"/>
            <w:shd w:val="clear" w:color="auto" w:fill="auto"/>
            <w:vAlign w:val="bottom"/>
          </w:tcPr>
          <w:p w:rsidR="005C2677" w:rsidRPr="00CC4792" w:rsidRDefault="005C2677" w:rsidP="009B2C5C">
            <w:pPr>
              <w:spacing w:before="40" w:after="40"/>
              <w:rPr>
                <w:rFonts w:asciiTheme="minorHAnsi" w:hAnsiTheme="minorHAnsi" w:cstheme="minorHAnsi"/>
                <w:color w:val="auto"/>
              </w:rPr>
            </w:pPr>
            <w:r w:rsidRPr="00CC4792">
              <w:rPr>
                <w:rFonts w:asciiTheme="minorHAnsi" w:hAnsiTheme="minorHAnsi" w:cstheme="minorHAnsi"/>
                <w:color w:val="auto"/>
              </w:rPr>
              <w:t>Marie Halverson</w:t>
            </w:r>
          </w:p>
        </w:tc>
        <w:tc>
          <w:tcPr>
            <w:tcW w:w="2585" w:type="pct"/>
            <w:shd w:val="clear" w:color="auto" w:fill="auto"/>
            <w:vAlign w:val="bottom"/>
          </w:tcPr>
          <w:p w:rsidR="005C2677" w:rsidRPr="00CC4792" w:rsidRDefault="005C2677" w:rsidP="009B2C5C">
            <w:pPr>
              <w:spacing w:before="40" w:after="40"/>
              <w:rPr>
                <w:rFonts w:asciiTheme="minorHAnsi" w:hAnsiTheme="minorHAnsi" w:cstheme="minorHAnsi"/>
                <w:color w:val="auto"/>
              </w:rPr>
            </w:pPr>
            <w:r w:rsidRPr="00CC4792">
              <w:rPr>
                <w:rFonts w:asciiTheme="minorHAnsi" w:hAnsiTheme="minorHAnsi" w:cstheme="minorHAnsi"/>
                <w:color w:val="auto"/>
              </w:rPr>
              <w:t>Project Director</w:t>
            </w:r>
          </w:p>
        </w:tc>
        <w:tc>
          <w:tcPr>
            <w:tcW w:w="902" w:type="pct"/>
            <w:shd w:val="clear" w:color="auto" w:fill="auto"/>
            <w:vAlign w:val="bottom"/>
          </w:tcPr>
          <w:p w:rsidR="005C2677" w:rsidRPr="00CC4792" w:rsidRDefault="005C2677" w:rsidP="009B2C5C">
            <w:pPr>
              <w:pStyle w:val="ListNumber"/>
              <w:numPr>
                <w:ilvl w:val="0"/>
                <w:numId w:val="0"/>
              </w:numPr>
              <w:spacing w:before="40" w:after="40"/>
              <w:jc w:val="center"/>
              <w:rPr>
                <w:rFonts w:asciiTheme="minorHAnsi" w:hAnsiTheme="minorHAnsi" w:cstheme="minorHAnsi"/>
                <w:color w:val="auto"/>
              </w:rPr>
            </w:pPr>
            <w:r w:rsidRPr="00CC4792">
              <w:rPr>
                <w:rFonts w:asciiTheme="minorHAnsi" w:hAnsiTheme="minorHAnsi" w:cstheme="minorHAnsi"/>
                <w:color w:val="auto"/>
                <w:sz w:val="22"/>
                <w:szCs w:val="22"/>
              </w:rPr>
              <w:t>(312) 759-4041</w:t>
            </w:r>
          </w:p>
        </w:tc>
      </w:tr>
      <w:tr w:rsidR="005C2677" w:rsidRPr="00CC4792" w:rsidTr="009B2C5C">
        <w:trPr>
          <w:trHeight w:val="225"/>
        </w:trPr>
        <w:tc>
          <w:tcPr>
            <w:tcW w:w="1513" w:type="pct"/>
            <w:shd w:val="clear" w:color="auto" w:fill="auto"/>
            <w:vAlign w:val="bottom"/>
          </w:tcPr>
          <w:p w:rsidR="005C2677" w:rsidRPr="00CC4792" w:rsidRDefault="005C2677" w:rsidP="009B2C5C">
            <w:pPr>
              <w:pStyle w:val="ListNumber"/>
              <w:numPr>
                <w:ilvl w:val="0"/>
                <w:numId w:val="0"/>
              </w:numPr>
              <w:spacing w:before="40" w:after="40"/>
              <w:rPr>
                <w:rFonts w:asciiTheme="minorHAnsi" w:hAnsiTheme="minorHAnsi" w:cstheme="minorHAnsi"/>
                <w:color w:val="auto"/>
              </w:rPr>
            </w:pPr>
            <w:r w:rsidRPr="00CC4792">
              <w:rPr>
                <w:rFonts w:asciiTheme="minorHAnsi" w:hAnsiTheme="minorHAnsi" w:cstheme="minorHAnsi"/>
                <w:color w:val="auto"/>
                <w:sz w:val="22"/>
                <w:szCs w:val="22"/>
              </w:rPr>
              <w:t>Hee-Choon Shin</w:t>
            </w:r>
          </w:p>
        </w:tc>
        <w:tc>
          <w:tcPr>
            <w:tcW w:w="2585" w:type="pct"/>
            <w:shd w:val="clear" w:color="auto" w:fill="auto"/>
            <w:vAlign w:val="bottom"/>
          </w:tcPr>
          <w:p w:rsidR="005C2677" w:rsidRPr="00CC4792" w:rsidRDefault="005C2677" w:rsidP="009B2C5C">
            <w:pPr>
              <w:spacing w:before="40" w:after="40"/>
              <w:rPr>
                <w:rFonts w:asciiTheme="minorHAnsi" w:hAnsiTheme="minorHAnsi" w:cstheme="minorHAnsi"/>
                <w:color w:val="auto"/>
              </w:rPr>
            </w:pPr>
            <w:r w:rsidRPr="00CC4792">
              <w:rPr>
                <w:rFonts w:asciiTheme="minorHAnsi" w:hAnsiTheme="minorHAnsi" w:cstheme="minorHAnsi"/>
                <w:color w:val="auto"/>
              </w:rPr>
              <w:t>Sampling Statistician</w:t>
            </w:r>
          </w:p>
        </w:tc>
        <w:tc>
          <w:tcPr>
            <w:tcW w:w="902" w:type="pct"/>
            <w:shd w:val="clear" w:color="auto" w:fill="auto"/>
            <w:vAlign w:val="bottom"/>
          </w:tcPr>
          <w:p w:rsidR="005C2677" w:rsidRPr="00CC4792" w:rsidRDefault="005C2677" w:rsidP="009B2C5C">
            <w:pPr>
              <w:pStyle w:val="ListNumber"/>
              <w:numPr>
                <w:ilvl w:val="0"/>
                <w:numId w:val="0"/>
              </w:numPr>
              <w:spacing w:before="40" w:after="40"/>
              <w:rPr>
                <w:rFonts w:asciiTheme="minorHAnsi" w:hAnsiTheme="minorHAnsi" w:cstheme="minorHAnsi"/>
                <w:color w:val="auto"/>
              </w:rPr>
            </w:pPr>
            <w:r w:rsidRPr="00CC4792">
              <w:rPr>
                <w:rFonts w:asciiTheme="minorHAnsi" w:hAnsiTheme="minorHAnsi" w:cstheme="minorHAnsi"/>
                <w:color w:val="auto"/>
                <w:sz w:val="22"/>
                <w:szCs w:val="22"/>
              </w:rPr>
              <w:t xml:space="preserve"> (773) 256-6150</w:t>
            </w:r>
          </w:p>
        </w:tc>
      </w:tr>
      <w:tr w:rsidR="005C2677" w:rsidRPr="00CC4792" w:rsidTr="009B2C5C">
        <w:trPr>
          <w:trHeight w:val="225"/>
        </w:trPr>
        <w:tc>
          <w:tcPr>
            <w:tcW w:w="1513" w:type="pct"/>
            <w:shd w:val="clear" w:color="auto" w:fill="auto"/>
            <w:vAlign w:val="bottom"/>
          </w:tcPr>
          <w:p w:rsidR="005C2677" w:rsidRPr="00CC4792" w:rsidRDefault="005C2677" w:rsidP="009B2C5C">
            <w:pPr>
              <w:spacing w:before="40" w:after="40"/>
              <w:rPr>
                <w:rFonts w:asciiTheme="minorHAnsi" w:hAnsiTheme="minorHAnsi" w:cstheme="minorHAnsi"/>
                <w:color w:val="auto"/>
              </w:rPr>
            </w:pPr>
            <w:r w:rsidRPr="00CC4792">
              <w:rPr>
                <w:rFonts w:asciiTheme="minorHAnsi" w:hAnsiTheme="minorHAnsi" w:cstheme="minorHAnsi"/>
                <w:color w:val="auto"/>
              </w:rPr>
              <w:t>Gregory Wolniak</w:t>
            </w:r>
          </w:p>
        </w:tc>
        <w:tc>
          <w:tcPr>
            <w:tcW w:w="2585" w:type="pct"/>
            <w:shd w:val="clear" w:color="auto" w:fill="auto"/>
            <w:vAlign w:val="bottom"/>
          </w:tcPr>
          <w:p w:rsidR="005C2677" w:rsidRPr="00CC4792" w:rsidRDefault="005C2677" w:rsidP="009B2C5C">
            <w:pPr>
              <w:spacing w:before="40" w:after="40"/>
              <w:rPr>
                <w:rFonts w:asciiTheme="minorHAnsi" w:hAnsiTheme="minorHAnsi" w:cstheme="minorHAnsi"/>
                <w:color w:val="auto"/>
              </w:rPr>
            </w:pPr>
            <w:r w:rsidRPr="00CC4792">
              <w:rPr>
                <w:rFonts w:asciiTheme="minorHAnsi" w:hAnsiTheme="minorHAnsi" w:cstheme="minorHAnsi"/>
                <w:color w:val="auto"/>
              </w:rPr>
              <w:t>Task Leader</w:t>
            </w:r>
          </w:p>
        </w:tc>
        <w:tc>
          <w:tcPr>
            <w:tcW w:w="902" w:type="pct"/>
            <w:shd w:val="clear" w:color="auto" w:fill="auto"/>
            <w:vAlign w:val="bottom"/>
          </w:tcPr>
          <w:p w:rsidR="005C2677" w:rsidRPr="00CC4792" w:rsidRDefault="005C2677" w:rsidP="009B2C5C">
            <w:pPr>
              <w:pStyle w:val="Table"/>
              <w:widowControl w:val="0"/>
              <w:spacing w:before="40" w:after="40"/>
              <w:ind w:left="-18"/>
              <w:jc w:val="center"/>
              <w:rPr>
                <w:rFonts w:asciiTheme="minorHAnsi" w:hAnsiTheme="minorHAnsi" w:cstheme="minorHAnsi"/>
                <w:color w:val="auto"/>
              </w:rPr>
            </w:pPr>
            <w:r w:rsidRPr="00CC4792">
              <w:rPr>
                <w:rFonts w:asciiTheme="minorHAnsi" w:hAnsiTheme="minorHAnsi" w:cstheme="minorHAnsi"/>
                <w:color w:val="auto"/>
              </w:rPr>
              <w:t>(312) 759-2356</w:t>
            </w:r>
          </w:p>
        </w:tc>
      </w:tr>
      <w:tr w:rsidR="005C2677" w:rsidRPr="00CC4792" w:rsidTr="009B2C5C">
        <w:trPr>
          <w:trHeight w:val="225"/>
        </w:trPr>
        <w:tc>
          <w:tcPr>
            <w:tcW w:w="1513" w:type="pct"/>
            <w:shd w:val="clear" w:color="auto" w:fill="auto"/>
            <w:vAlign w:val="bottom"/>
          </w:tcPr>
          <w:p w:rsidR="005C2677" w:rsidRPr="00CC4792" w:rsidRDefault="005C2677" w:rsidP="009B2C5C">
            <w:pPr>
              <w:spacing w:before="40" w:after="40"/>
              <w:rPr>
                <w:rFonts w:asciiTheme="minorHAnsi" w:hAnsiTheme="minorHAnsi" w:cstheme="minorHAnsi"/>
                <w:color w:val="auto"/>
              </w:rPr>
            </w:pPr>
            <w:r w:rsidRPr="00CC4792">
              <w:rPr>
                <w:rFonts w:asciiTheme="minorHAnsi" w:hAnsiTheme="minorHAnsi" w:cstheme="minorHAnsi"/>
                <w:color w:val="auto"/>
              </w:rPr>
              <w:t>Jake Bartolone</w:t>
            </w:r>
          </w:p>
        </w:tc>
        <w:tc>
          <w:tcPr>
            <w:tcW w:w="2585" w:type="pct"/>
            <w:shd w:val="clear" w:color="auto" w:fill="auto"/>
            <w:vAlign w:val="bottom"/>
          </w:tcPr>
          <w:p w:rsidR="005C2677" w:rsidRPr="00CC4792" w:rsidRDefault="005C2677" w:rsidP="009B2C5C">
            <w:pPr>
              <w:spacing w:before="40" w:after="40"/>
              <w:rPr>
                <w:rFonts w:asciiTheme="minorHAnsi" w:hAnsiTheme="minorHAnsi" w:cstheme="minorHAnsi"/>
                <w:color w:val="auto"/>
              </w:rPr>
            </w:pPr>
            <w:r w:rsidRPr="00CC4792">
              <w:rPr>
                <w:rFonts w:asciiTheme="minorHAnsi" w:hAnsiTheme="minorHAnsi" w:cstheme="minorHAnsi"/>
                <w:color w:val="auto"/>
              </w:rPr>
              <w:t>Task Leader</w:t>
            </w:r>
          </w:p>
        </w:tc>
        <w:tc>
          <w:tcPr>
            <w:tcW w:w="902" w:type="pct"/>
            <w:shd w:val="clear" w:color="auto" w:fill="auto"/>
            <w:vAlign w:val="bottom"/>
          </w:tcPr>
          <w:p w:rsidR="005C2677" w:rsidRPr="00CC4792" w:rsidRDefault="005C2677" w:rsidP="009B2C5C">
            <w:pPr>
              <w:pStyle w:val="Table"/>
              <w:widowControl w:val="0"/>
              <w:spacing w:before="40" w:after="40"/>
              <w:ind w:left="-18"/>
              <w:jc w:val="center"/>
              <w:rPr>
                <w:rFonts w:asciiTheme="minorHAnsi" w:hAnsiTheme="minorHAnsi" w:cstheme="minorHAnsi"/>
                <w:color w:val="auto"/>
              </w:rPr>
            </w:pPr>
            <w:r w:rsidRPr="00CC4792">
              <w:rPr>
                <w:rFonts w:asciiTheme="minorHAnsi" w:hAnsiTheme="minorHAnsi" w:cstheme="minorHAnsi"/>
                <w:color w:val="auto"/>
              </w:rPr>
              <w:t>(312) 759-4002</w:t>
            </w:r>
          </w:p>
        </w:tc>
      </w:tr>
      <w:tr w:rsidR="005C2677" w:rsidRPr="00CC4792" w:rsidTr="009B2C5C">
        <w:trPr>
          <w:trHeight w:val="225"/>
        </w:trPr>
        <w:tc>
          <w:tcPr>
            <w:tcW w:w="1513" w:type="pct"/>
            <w:shd w:val="clear" w:color="auto" w:fill="auto"/>
            <w:vAlign w:val="bottom"/>
          </w:tcPr>
          <w:p w:rsidR="005C2677" w:rsidRPr="00CC4792" w:rsidRDefault="005C2677" w:rsidP="009B2C5C">
            <w:pPr>
              <w:spacing w:before="40" w:after="40"/>
              <w:rPr>
                <w:rFonts w:asciiTheme="minorHAnsi" w:hAnsiTheme="minorHAnsi" w:cstheme="minorHAnsi"/>
                <w:color w:val="auto"/>
              </w:rPr>
            </w:pPr>
            <w:bookmarkStart w:id="0" w:name="OLE_LINK7"/>
            <w:bookmarkStart w:id="1" w:name="OLE_LINK8"/>
            <w:r w:rsidRPr="00CC4792">
              <w:rPr>
                <w:rFonts w:asciiTheme="minorHAnsi" w:hAnsiTheme="minorHAnsi" w:cstheme="minorHAnsi"/>
                <w:color w:val="auto"/>
              </w:rPr>
              <w:t>Lisa Setlak</w:t>
            </w:r>
          </w:p>
        </w:tc>
        <w:tc>
          <w:tcPr>
            <w:tcW w:w="2585" w:type="pct"/>
            <w:shd w:val="clear" w:color="auto" w:fill="auto"/>
            <w:vAlign w:val="bottom"/>
          </w:tcPr>
          <w:p w:rsidR="005C2677" w:rsidRPr="00CC4792" w:rsidRDefault="005C2677" w:rsidP="009B2C5C">
            <w:pPr>
              <w:spacing w:before="40" w:after="40"/>
              <w:rPr>
                <w:rFonts w:asciiTheme="minorHAnsi" w:hAnsiTheme="minorHAnsi" w:cstheme="minorHAnsi"/>
                <w:color w:val="auto"/>
              </w:rPr>
            </w:pPr>
            <w:r w:rsidRPr="00CC4792">
              <w:rPr>
                <w:rFonts w:asciiTheme="minorHAnsi" w:hAnsiTheme="minorHAnsi" w:cstheme="minorHAnsi"/>
                <w:color w:val="auto"/>
              </w:rPr>
              <w:t>Task Leader</w:t>
            </w:r>
          </w:p>
        </w:tc>
        <w:tc>
          <w:tcPr>
            <w:tcW w:w="902" w:type="pct"/>
            <w:shd w:val="clear" w:color="auto" w:fill="auto"/>
            <w:vAlign w:val="bottom"/>
          </w:tcPr>
          <w:p w:rsidR="005C2677" w:rsidRPr="00CC4792" w:rsidRDefault="005C2677" w:rsidP="009B2C5C">
            <w:pPr>
              <w:pStyle w:val="Table"/>
              <w:widowControl w:val="0"/>
              <w:spacing w:before="40" w:after="40"/>
              <w:ind w:left="-18"/>
              <w:jc w:val="center"/>
              <w:rPr>
                <w:rFonts w:asciiTheme="minorHAnsi" w:hAnsiTheme="minorHAnsi" w:cstheme="minorHAnsi"/>
                <w:color w:val="auto"/>
              </w:rPr>
            </w:pPr>
            <w:r w:rsidRPr="00CC4792">
              <w:rPr>
                <w:rFonts w:asciiTheme="minorHAnsi" w:hAnsiTheme="minorHAnsi" w:cstheme="minorHAnsi"/>
                <w:color w:val="auto"/>
              </w:rPr>
              <w:t>(312) 357-3774</w:t>
            </w:r>
          </w:p>
        </w:tc>
      </w:tr>
      <w:tr w:rsidR="005C2677" w:rsidRPr="00CC4792" w:rsidTr="009B2C5C">
        <w:trPr>
          <w:trHeight w:val="225"/>
        </w:trPr>
        <w:tc>
          <w:tcPr>
            <w:tcW w:w="1513" w:type="pct"/>
            <w:shd w:val="clear" w:color="auto" w:fill="auto"/>
            <w:vAlign w:val="bottom"/>
          </w:tcPr>
          <w:p w:rsidR="005C2677" w:rsidRPr="00CC4792" w:rsidRDefault="005C2677" w:rsidP="009B2C5C">
            <w:pPr>
              <w:spacing w:before="40" w:after="40"/>
              <w:rPr>
                <w:rFonts w:asciiTheme="minorHAnsi" w:hAnsiTheme="minorHAnsi" w:cstheme="minorHAnsi"/>
                <w:color w:val="auto"/>
              </w:rPr>
            </w:pPr>
            <w:r w:rsidRPr="00CC4792">
              <w:rPr>
                <w:rFonts w:asciiTheme="minorHAnsi" w:hAnsiTheme="minorHAnsi" w:cstheme="minorHAnsi"/>
                <w:color w:val="auto"/>
              </w:rPr>
              <w:t>Tom Hoffer</w:t>
            </w:r>
          </w:p>
        </w:tc>
        <w:tc>
          <w:tcPr>
            <w:tcW w:w="2585" w:type="pct"/>
            <w:shd w:val="clear" w:color="auto" w:fill="auto"/>
            <w:vAlign w:val="bottom"/>
          </w:tcPr>
          <w:p w:rsidR="005C2677" w:rsidRPr="00CC4792" w:rsidRDefault="005C2677" w:rsidP="009B2C5C">
            <w:pPr>
              <w:spacing w:before="40" w:after="40"/>
              <w:rPr>
                <w:rFonts w:asciiTheme="minorHAnsi" w:hAnsiTheme="minorHAnsi" w:cstheme="minorHAnsi"/>
                <w:color w:val="auto"/>
              </w:rPr>
            </w:pPr>
            <w:r w:rsidRPr="00CC4792">
              <w:rPr>
                <w:rFonts w:asciiTheme="minorHAnsi" w:hAnsiTheme="minorHAnsi" w:cstheme="minorHAnsi"/>
                <w:color w:val="auto"/>
              </w:rPr>
              <w:t>Senior Scholar</w:t>
            </w:r>
          </w:p>
        </w:tc>
        <w:tc>
          <w:tcPr>
            <w:tcW w:w="902" w:type="pct"/>
            <w:shd w:val="clear" w:color="auto" w:fill="auto"/>
            <w:vAlign w:val="bottom"/>
          </w:tcPr>
          <w:p w:rsidR="005C2677" w:rsidRPr="00CC4792" w:rsidRDefault="005C2677" w:rsidP="009B2C5C">
            <w:pPr>
              <w:pStyle w:val="Table"/>
              <w:widowControl w:val="0"/>
              <w:spacing w:before="40" w:after="40"/>
              <w:ind w:left="-18"/>
              <w:jc w:val="center"/>
              <w:rPr>
                <w:rFonts w:asciiTheme="minorHAnsi" w:hAnsiTheme="minorHAnsi" w:cstheme="minorHAnsi"/>
                <w:color w:val="auto"/>
              </w:rPr>
            </w:pPr>
            <w:r w:rsidRPr="00CC4792">
              <w:rPr>
                <w:rFonts w:asciiTheme="minorHAnsi" w:hAnsiTheme="minorHAnsi" w:cstheme="minorHAnsi"/>
                <w:color w:val="auto"/>
              </w:rPr>
              <w:t>(773) 256-6097</w:t>
            </w:r>
          </w:p>
        </w:tc>
      </w:tr>
      <w:tr w:rsidR="005C2677" w:rsidRPr="00CC4792" w:rsidTr="009B2C5C">
        <w:trPr>
          <w:trHeight w:val="225"/>
        </w:trPr>
        <w:tc>
          <w:tcPr>
            <w:tcW w:w="1513" w:type="pct"/>
            <w:shd w:val="clear" w:color="auto" w:fill="auto"/>
            <w:vAlign w:val="bottom"/>
          </w:tcPr>
          <w:p w:rsidR="005C2677" w:rsidRPr="00CC4792" w:rsidRDefault="005C2677" w:rsidP="009B2C5C">
            <w:pPr>
              <w:spacing w:before="40" w:after="40"/>
              <w:rPr>
                <w:rFonts w:asciiTheme="minorHAnsi" w:hAnsiTheme="minorHAnsi" w:cstheme="minorHAnsi"/>
                <w:color w:val="auto"/>
              </w:rPr>
            </w:pPr>
            <w:r w:rsidRPr="00CC4792">
              <w:rPr>
                <w:rFonts w:asciiTheme="minorHAnsi" w:hAnsiTheme="minorHAnsi" w:cstheme="minorHAnsi"/>
                <w:color w:val="auto"/>
              </w:rPr>
              <w:t>Sheila Nataraj Kirby</w:t>
            </w:r>
          </w:p>
        </w:tc>
        <w:tc>
          <w:tcPr>
            <w:tcW w:w="2585" w:type="pct"/>
            <w:shd w:val="clear" w:color="auto" w:fill="auto"/>
            <w:vAlign w:val="bottom"/>
          </w:tcPr>
          <w:p w:rsidR="005C2677" w:rsidRPr="00CC4792" w:rsidRDefault="005C2677" w:rsidP="009B2C5C">
            <w:pPr>
              <w:spacing w:before="40" w:after="40"/>
              <w:rPr>
                <w:rFonts w:asciiTheme="minorHAnsi" w:hAnsiTheme="minorHAnsi" w:cstheme="minorHAnsi"/>
                <w:color w:val="auto"/>
              </w:rPr>
            </w:pPr>
            <w:r w:rsidRPr="00CC4792">
              <w:rPr>
                <w:rFonts w:asciiTheme="minorHAnsi" w:hAnsiTheme="minorHAnsi" w:cstheme="minorHAnsi"/>
                <w:color w:val="auto"/>
              </w:rPr>
              <w:t>Senior Scholar</w:t>
            </w:r>
          </w:p>
        </w:tc>
        <w:tc>
          <w:tcPr>
            <w:tcW w:w="902" w:type="pct"/>
            <w:shd w:val="clear" w:color="auto" w:fill="auto"/>
            <w:vAlign w:val="bottom"/>
          </w:tcPr>
          <w:p w:rsidR="005C2677" w:rsidRPr="00CC4792" w:rsidRDefault="005C2677" w:rsidP="009B2C5C">
            <w:pPr>
              <w:pStyle w:val="Table"/>
              <w:widowControl w:val="0"/>
              <w:spacing w:before="40" w:after="40"/>
              <w:ind w:left="-18"/>
              <w:jc w:val="center"/>
              <w:rPr>
                <w:rFonts w:asciiTheme="minorHAnsi" w:hAnsiTheme="minorHAnsi" w:cstheme="minorHAnsi"/>
                <w:color w:val="auto"/>
              </w:rPr>
            </w:pPr>
            <w:r w:rsidRPr="00CC4792">
              <w:rPr>
                <w:rFonts w:asciiTheme="minorHAnsi" w:hAnsiTheme="minorHAnsi" w:cstheme="minorHAnsi"/>
                <w:color w:val="auto"/>
              </w:rPr>
              <w:t>(301) 634-9397</w:t>
            </w:r>
          </w:p>
        </w:tc>
      </w:tr>
      <w:bookmarkEnd w:id="0"/>
      <w:bookmarkEnd w:id="1"/>
      <w:tr w:rsidR="005C2677" w:rsidRPr="00CC4792" w:rsidTr="009B2C5C">
        <w:trPr>
          <w:trHeight w:val="225"/>
        </w:trPr>
        <w:tc>
          <w:tcPr>
            <w:tcW w:w="1513" w:type="pct"/>
            <w:shd w:val="clear" w:color="auto" w:fill="auto"/>
            <w:vAlign w:val="bottom"/>
          </w:tcPr>
          <w:p w:rsidR="005C2677" w:rsidRPr="00CC4792" w:rsidRDefault="005C2677" w:rsidP="009B2C5C">
            <w:pPr>
              <w:spacing w:before="40" w:after="40"/>
              <w:rPr>
                <w:rFonts w:asciiTheme="minorHAnsi" w:hAnsiTheme="minorHAnsi" w:cstheme="minorHAnsi"/>
                <w:b/>
                <w:color w:val="auto"/>
              </w:rPr>
            </w:pPr>
            <w:r w:rsidRPr="00CC4792">
              <w:rPr>
                <w:rFonts w:asciiTheme="minorHAnsi" w:hAnsiTheme="minorHAnsi" w:cstheme="minorHAnsi"/>
                <w:b/>
                <w:color w:val="auto"/>
              </w:rPr>
              <w:t>National Science Foundation</w:t>
            </w:r>
          </w:p>
        </w:tc>
        <w:tc>
          <w:tcPr>
            <w:tcW w:w="2585" w:type="pct"/>
            <w:shd w:val="clear" w:color="auto" w:fill="auto"/>
            <w:vAlign w:val="bottom"/>
          </w:tcPr>
          <w:p w:rsidR="005C2677" w:rsidRPr="00CC4792" w:rsidRDefault="005C2677" w:rsidP="009B2C5C">
            <w:pPr>
              <w:spacing w:before="40" w:after="40"/>
              <w:rPr>
                <w:rFonts w:asciiTheme="minorHAnsi" w:hAnsiTheme="minorHAnsi" w:cstheme="minorHAnsi"/>
                <w:color w:val="auto"/>
              </w:rPr>
            </w:pPr>
          </w:p>
        </w:tc>
        <w:tc>
          <w:tcPr>
            <w:tcW w:w="902" w:type="pct"/>
            <w:shd w:val="clear" w:color="auto" w:fill="auto"/>
            <w:vAlign w:val="bottom"/>
          </w:tcPr>
          <w:p w:rsidR="005C2677" w:rsidRPr="00CC4792" w:rsidRDefault="005C2677" w:rsidP="009B2C5C">
            <w:pPr>
              <w:pStyle w:val="Table"/>
              <w:widowControl w:val="0"/>
              <w:spacing w:before="40" w:after="40"/>
              <w:ind w:left="-18"/>
              <w:jc w:val="center"/>
              <w:rPr>
                <w:rFonts w:asciiTheme="minorHAnsi" w:hAnsiTheme="minorHAnsi" w:cstheme="minorHAnsi"/>
                <w:color w:val="auto"/>
              </w:rPr>
            </w:pPr>
          </w:p>
        </w:tc>
      </w:tr>
      <w:tr w:rsidR="005C2677" w:rsidRPr="00CC4792" w:rsidTr="009B2C5C">
        <w:trPr>
          <w:trHeight w:val="70"/>
        </w:trPr>
        <w:tc>
          <w:tcPr>
            <w:tcW w:w="1513" w:type="pct"/>
            <w:shd w:val="clear" w:color="auto" w:fill="auto"/>
            <w:vAlign w:val="bottom"/>
          </w:tcPr>
          <w:p w:rsidR="005C2677" w:rsidRPr="00CC4792" w:rsidRDefault="005C2677" w:rsidP="009B2C5C">
            <w:pPr>
              <w:spacing w:before="40" w:after="40"/>
              <w:rPr>
                <w:rFonts w:asciiTheme="minorHAnsi" w:hAnsiTheme="minorHAnsi" w:cstheme="minorHAnsi"/>
                <w:color w:val="auto"/>
              </w:rPr>
            </w:pPr>
            <w:r w:rsidRPr="00CC4792">
              <w:rPr>
                <w:rFonts w:asciiTheme="minorHAnsi" w:hAnsiTheme="minorHAnsi" w:cstheme="minorHAnsi"/>
                <w:color w:val="auto"/>
              </w:rPr>
              <w:t>Carol Stoel</w:t>
            </w:r>
          </w:p>
        </w:tc>
        <w:tc>
          <w:tcPr>
            <w:tcW w:w="2585" w:type="pct"/>
            <w:shd w:val="clear" w:color="auto" w:fill="auto"/>
            <w:vAlign w:val="bottom"/>
          </w:tcPr>
          <w:p w:rsidR="005C2677" w:rsidRPr="00CC4792" w:rsidRDefault="005C2677" w:rsidP="009B2C5C">
            <w:pPr>
              <w:spacing w:before="40" w:after="40"/>
              <w:rPr>
                <w:rFonts w:asciiTheme="minorHAnsi" w:hAnsiTheme="minorHAnsi" w:cstheme="minorHAnsi"/>
                <w:color w:val="auto"/>
              </w:rPr>
            </w:pPr>
            <w:r w:rsidRPr="00CC4792">
              <w:rPr>
                <w:rFonts w:asciiTheme="minorHAnsi" w:hAnsiTheme="minorHAnsi" w:cstheme="minorHAnsi"/>
                <w:color w:val="auto"/>
              </w:rPr>
              <w:t>Program Officer, Division of Graduate Education</w:t>
            </w:r>
          </w:p>
        </w:tc>
        <w:tc>
          <w:tcPr>
            <w:tcW w:w="902" w:type="pct"/>
            <w:shd w:val="clear" w:color="auto" w:fill="auto"/>
            <w:vAlign w:val="bottom"/>
          </w:tcPr>
          <w:p w:rsidR="005C2677" w:rsidRPr="00CC4792" w:rsidRDefault="005C2677" w:rsidP="009B2C5C">
            <w:pPr>
              <w:pStyle w:val="Table"/>
              <w:widowControl w:val="0"/>
              <w:spacing w:before="40" w:after="40"/>
              <w:ind w:left="-18"/>
              <w:jc w:val="center"/>
              <w:rPr>
                <w:rFonts w:asciiTheme="minorHAnsi" w:hAnsiTheme="minorHAnsi" w:cstheme="minorHAnsi"/>
                <w:color w:val="auto"/>
              </w:rPr>
            </w:pPr>
            <w:r w:rsidRPr="00CC4792">
              <w:rPr>
                <w:rFonts w:asciiTheme="minorHAnsi" w:hAnsiTheme="minorHAnsi" w:cstheme="minorHAnsi"/>
                <w:color w:val="auto"/>
              </w:rPr>
              <w:t>(703) 292-8630</w:t>
            </w:r>
          </w:p>
        </w:tc>
      </w:tr>
      <w:tr w:rsidR="005C2677" w:rsidRPr="00CC4792" w:rsidTr="009B2C5C">
        <w:trPr>
          <w:trHeight w:val="225"/>
        </w:trPr>
        <w:tc>
          <w:tcPr>
            <w:tcW w:w="1513" w:type="pct"/>
            <w:shd w:val="clear" w:color="auto" w:fill="auto"/>
            <w:vAlign w:val="bottom"/>
          </w:tcPr>
          <w:p w:rsidR="005C2677" w:rsidRPr="00CC4792" w:rsidRDefault="005C2677" w:rsidP="009B2C5C">
            <w:pPr>
              <w:spacing w:before="40" w:after="40"/>
              <w:rPr>
                <w:rFonts w:asciiTheme="minorHAnsi" w:hAnsiTheme="minorHAnsi" w:cstheme="minorHAnsi"/>
                <w:color w:val="auto"/>
              </w:rPr>
            </w:pPr>
            <w:r w:rsidRPr="00CC4792">
              <w:rPr>
                <w:rFonts w:asciiTheme="minorHAnsi" w:hAnsiTheme="minorHAnsi" w:cstheme="minorHAnsi"/>
                <w:color w:val="auto"/>
              </w:rPr>
              <w:t>Gisele Muller-Parker</w:t>
            </w:r>
          </w:p>
        </w:tc>
        <w:tc>
          <w:tcPr>
            <w:tcW w:w="2585" w:type="pct"/>
            <w:shd w:val="clear" w:color="auto" w:fill="auto"/>
            <w:vAlign w:val="bottom"/>
          </w:tcPr>
          <w:p w:rsidR="005C2677" w:rsidRPr="00CC4792" w:rsidRDefault="005C2677" w:rsidP="009B2C5C">
            <w:pPr>
              <w:spacing w:before="40" w:after="40"/>
              <w:rPr>
                <w:rFonts w:asciiTheme="minorHAnsi" w:hAnsiTheme="minorHAnsi" w:cstheme="minorHAnsi"/>
                <w:color w:val="auto"/>
              </w:rPr>
            </w:pPr>
            <w:r w:rsidRPr="00CC4792">
              <w:rPr>
                <w:rFonts w:asciiTheme="minorHAnsi" w:hAnsiTheme="minorHAnsi" w:cstheme="minorHAnsi"/>
                <w:color w:val="auto"/>
              </w:rPr>
              <w:t>Program Director, Division of Graduate Education</w:t>
            </w:r>
          </w:p>
        </w:tc>
        <w:tc>
          <w:tcPr>
            <w:tcW w:w="902" w:type="pct"/>
            <w:shd w:val="clear" w:color="auto" w:fill="auto"/>
            <w:vAlign w:val="bottom"/>
          </w:tcPr>
          <w:p w:rsidR="005C2677" w:rsidRPr="00CC4792" w:rsidRDefault="005C2677" w:rsidP="009B2C5C">
            <w:pPr>
              <w:pStyle w:val="Table"/>
              <w:widowControl w:val="0"/>
              <w:spacing w:before="40" w:after="40"/>
              <w:ind w:left="-18"/>
              <w:jc w:val="center"/>
              <w:rPr>
                <w:rFonts w:asciiTheme="minorHAnsi" w:hAnsiTheme="minorHAnsi" w:cstheme="minorHAnsi"/>
                <w:color w:val="auto"/>
              </w:rPr>
            </w:pPr>
            <w:r w:rsidRPr="00CC4792">
              <w:rPr>
                <w:rFonts w:asciiTheme="minorHAnsi" w:hAnsiTheme="minorHAnsi" w:cstheme="minorHAnsi"/>
                <w:color w:val="auto"/>
              </w:rPr>
              <w:t>(703) 292-7468</w:t>
            </w:r>
          </w:p>
        </w:tc>
      </w:tr>
      <w:tr w:rsidR="005C2677" w:rsidRPr="00CC4792" w:rsidTr="009B2C5C">
        <w:trPr>
          <w:trHeight w:val="225"/>
        </w:trPr>
        <w:tc>
          <w:tcPr>
            <w:tcW w:w="1513"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spacing w:before="40" w:after="40"/>
              <w:rPr>
                <w:rFonts w:asciiTheme="minorHAnsi" w:hAnsiTheme="minorHAnsi" w:cstheme="minorHAnsi"/>
                <w:color w:val="auto"/>
              </w:rPr>
            </w:pPr>
            <w:r w:rsidRPr="00CC4792">
              <w:rPr>
                <w:rFonts w:asciiTheme="minorHAnsi" w:hAnsiTheme="minorHAnsi" w:cstheme="minorHAnsi"/>
                <w:color w:val="auto"/>
              </w:rPr>
              <w:t>Gilbert John</w:t>
            </w:r>
          </w:p>
        </w:tc>
        <w:tc>
          <w:tcPr>
            <w:tcW w:w="2585"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spacing w:before="40" w:after="40"/>
              <w:rPr>
                <w:rFonts w:asciiTheme="minorHAnsi" w:hAnsiTheme="minorHAnsi" w:cstheme="minorHAnsi"/>
                <w:color w:val="auto"/>
              </w:rPr>
            </w:pPr>
            <w:r w:rsidRPr="00CC4792">
              <w:rPr>
                <w:rFonts w:asciiTheme="minorHAnsi" w:hAnsiTheme="minorHAnsi" w:cstheme="minorHAnsi"/>
                <w:color w:val="auto"/>
              </w:rPr>
              <w:t>Program Director, Division of Graduate Education</w:t>
            </w:r>
          </w:p>
        </w:tc>
        <w:tc>
          <w:tcPr>
            <w:tcW w:w="902"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Table"/>
              <w:widowControl w:val="0"/>
              <w:spacing w:before="40" w:after="40"/>
              <w:ind w:left="-18"/>
              <w:jc w:val="center"/>
              <w:rPr>
                <w:rFonts w:asciiTheme="minorHAnsi" w:hAnsiTheme="minorHAnsi" w:cstheme="minorHAnsi"/>
                <w:color w:val="auto"/>
              </w:rPr>
            </w:pPr>
            <w:r w:rsidRPr="00CC4792">
              <w:rPr>
                <w:rFonts w:asciiTheme="minorHAnsi" w:hAnsiTheme="minorHAnsi" w:cstheme="minorHAnsi"/>
                <w:color w:val="auto"/>
              </w:rPr>
              <w:t>(703) 292-2343 </w:t>
            </w:r>
          </w:p>
        </w:tc>
      </w:tr>
      <w:tr w:rsidR="005C2677" w:rsidRPr="00CC4792" w:rsidTr="009B2C5C">
        <w:trPr>
          <w:trHeight w:val="225"/>
        </w:trPr>
        <w:tc>
          <w:tcPr>
            <w:tcW w:w="1513"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spacing w:before="40" w:after="40"/>
              <w:rPr>
                <w:rFonts w:asciiTheme="minorHAnsi" w:hAnsiTheme="minorHAnsi" w:cstheme="minorHAnsi"/>
                <w:color w:val="auto"/>
              </w:rPr>
            </w:pPr>
            <w:r w:rsidRPr="00CC4792">
              <w:rPr>
                <w:rFonts w:asciiTheme="minorHAnsi" w:hAnsiTheme="minorHAnsi" w:cstheme="minorHAnsi"/>
                <w:color w:val="auto"/>
              </w:rPr>
              <w:t>Roosevelt Johnson</w:t>
            </w:r>
          </w:p>
        </w:tc>
        <w:tc>
          <w:tcPr>
            <w:tcW w:w="2585"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spacing w:before="40" w:after="40"/>
              <w:rPr>
                <w:rFonts w:asciiTheme="minorHAnsi" w:hAnsiTheme="minorHAnsi" w:cstheme="minorHAnsi"/>
                <w:color w:val="auto"/>
              </w:rPr>
            </w:pPr>
            <w:r w:rsidRPr="00CC4792">
              <w:rPr>
                <w:rFonts w:asciiTheme="minorHAnsi" w:hAnsiTheme="minorHAnsi" w:cstheme="minorHAnsi"/>
                <w:color w:val="auto"/>
              </w:rPr>
              <w:t>Program Director &amp; COTR, Division of Research and Learning</w:t>
            </w:r>
          </w:p>
        </w:tc>
        <w:tc>
          <w:tcPr>
            <w:tcW w:w="902" w:type="pct"/>
            <w:tcBorders>
              <w:top w:val="single" w:sz="4" w:space="0" w:color="auto"/>
              <w:left w:val="single" w:sz="4" w:space="0" w:color="auto"/>
              <w:bottom w:val="single" w:sz="4" w:space="0" w:color="auto"/>
              <w:right w:val="single" w:sz="4" w:space="0" w:color="auto"/>
            </w:tcBorders>
            <w:shd w:val="clear" w:color="auto" w:fill="auto"/>
            <w:vAlign w:val="bottom"/>
          </w:tcPr>
          <w:p w:rsidR="005C2677" w:rsidRPr="00CC4792" w:rsidRDefault="005C2677" w:rsidP="009B2C5C">
            <w:pPr>
              <w:pStyle w:val="Table"/>
              <w:widowControl w:val="0"/>
              <w:spacing w:before="40" w:after="40"/>
              <w:ind w:left="-18"/>
              <w:jc w:val="center"/>
              <w:rPr>
                <w:rFonts w:asciiTheme="minorHAnsi" w:hAnsiTheme="minorHAnsi" w:cstheme="minorHAnsi"/>
                <w:color w:val="auto"/>
              </w:rPr>
            </w:pPr>
            <w:r w:rsidRPr="00CC4792">
              <w:rPr>
                <w:rFonts w:asciiTheme="minorHAnsi" w:hAnsiTheme="minorHAnsi" w:cstheme="minorHAnsi"/>
                <w:color w:val="auto"/>
              </w:rPr>
              <w:t>(703) 292-5152</w:t>
            </w:r>
          </w:p>
        </w:tc>
      </w:tr>
    </w:tbl>
    <w:p w:rsidR="005C2677" w:rsidRPr="00CC4792" w:rsidRDefault="005C2677" w:rsidP="005C2677">
      <w:pPr>
        <w:pStyle w:val="ListNumber"/>
        <w:numPr>
          <w:ilvl w:val="0"/>
          <w:numId w:val="0"/>
        </w:numPr>
        <w:spacing w:after="120"/>
        <w:ind w:left="1800" w:firstLine="360"/>
        <w:rPr>
          <w:rFonts w:asciiTheme="minorHAnsi" w:hAnsiTheme="minorHAnsi" w:cstheme="minorHAnsi"/>
          <w:color w:val="auto"/>
          <w:sz w:val="22"/>
          <w:szCs w:val="22"/>
        </w:rPr>
      </w:pPr>
    </w:p>
    <w:p w:rsidR="005C2677" w:rsidRPr="00CC4792" w:rsidRDefault="005C2677" w:rsidP="005C2677">
      <w:pPr>
        <w:pStyle w:val="ListNumber"/>
        <w:numPr>
          <w:ilvl w:val="0"/>
          <w:numId w:val="0"/>
        </w:numPr>
        <w:spacing w:after="120"/>
        <w:ind w:left="1800" w:firstLine="360"/>
        <w:rPr>
          <w:rFonts w:asciiTheme="minorHAnsi" w:hAnsiTheme="minorHAnsi" w:cstheme="minorHAnsi"/>
          <w:color w:val="auto"/>
          <w:sz w:val="22"/>
          <w:szCs w:val="22"/>
        </w:rPr>
      </w:pPr>
    </w:p>
    <w:p w:rsidR="005C2677" w:rsidRPr="00CC4792" w:rsidRDefault="005C2677" w:rsidP="005C2677">
      <w:pPr>
        <w:pStyle w:val="ListNumber"/>
        <w:numPr>
          <w:ilvl w:val="0"/>
          <w:numId w:val="0"/>
        </w:numPr>
        <w:spacing w:after="120"/>
        <w:ind w:left="1800" w:firstLine="360"/>
        <w:rPr>
          <w:rFonts w:asciiTheme="minorHAnsi" w:hAnsiTheme="minorHAnsi" w:cstheme="minorHAnsi"/>
          <w:color w:val="auto"/>
          <w:sz w:val="22"/>
          <w:szCs w:val="22"/>
        </w:rPr>
      </w:pPr>
    </w:p>
    <w:p w:rsidR="005C2677" w:rsidRPr="00CC4792" w:rsidRDefault="005C2677" w:rsidP="005C2677">
      <w:pPr>
        <w:pStyle w:val="ListNumber"/>
        <w:numPr>
          <w:ilvl w:val="0"/>
          <w:numId w:val="0"/>
        </w:numPr>
        <w:spacing w:after="120"/>
        <w:ind w:left="1800" w:firstLine="360"/>
        <w:rPr>
          <w:rFonts w:asciiTheme="minorHAnsi" w:hAnsiTheme="minorHAnsi" w:cstheme="minorHAnsi"/>
          <w:color w:val="auto"/>
          <w:sz w:val="22"/>
          <w:szCs w:val="22"/>
        </w:rPr>
      </w:pPr>
    </w:p>
    <w:p w:rsidR="005C2677" w:rsidRPr="00CC4792" w:rsidRDefault="005C2677" w:rsidP="005C2677">
      <w:pPr>
        <w:pStyle w:val="ListNumber"/>
        <w:numPr>
          <w:ilvl w:val="0"/>
          <w:numId w:val="0"/>
        </w:numPr>
        <w:spacing w:after="120"/>
        <w:ind w:left="1800" w:firstLine="360"/>
        <w:rPr>
          <w:rFonts w:asciiTheme="minorHAnsi" w:hAnsiTheme="minorHAnsi" w:cstheme="minorHAnsi"/>
          <w:color w:val="auto"/>
          <w:sz w:val="22"/>
          <w:szCs w:val="22"/>
        </w:rPr>
      </w:pPr>
    </w:p>
    <w:p w:rsidR="005C2677" w:rsidRPr="00CC4792" w:rsidRDefault="005C2677" w:rsidP="005C2677">
      <w:pPr>
        <w:pStyle w:val="ListNumber"/>
        <w:numPr>
          <w:ilvl w:val="0"/>
          <w:numId w:val="0"/>
        </w:numPr>
        <w:spacing w:after="120"/>
        <w:jc w:val="center"/>
        <w:rPr>
          <w:rFonts w:asciiTheme="minorHAnsi" w:hAnsiTheme="minorHAnsi" w:cstheme="minorHAnsi"/>
          <w:color w:val="auto"/>
          <w:sz w:val="22"/>
          <w:szCs w:val="22"/>
        </w:rPr>
      </w:pPr>
    </w:p>
    <w:p w:rsidR="005C2677" w:rsidRPr="00CC4792" w:rsidRDefault="005C2677" w:rsidP="005C2677">
      <w:pPr>
        <w:pStyle w:val="ListNumber"/>
        <w:numPr>
          <w:ilvl w:val="0"/>
          <w:numId w:val="0"/>
        </w:numPr>
        <w:spacing w:after="120"/>
        <w:jc w:val="center"/>
        <w:rPr>
          <w:rFonts w:asciiTheme="minorHAnsi" w:hAnsiTheme="minorHAnsi" w:cstheme="minorHAnsi"/>
          <w:color w:val="auto"/>
          <w:sz w:val="22"/>
          <w:szCs w:val="22"/>
        </w:rPr>
      </w:pPr>
    </w:p>
    <w:p w:rsidR="005C2677" w:rsidRPr="00CC4792" w:rsidRDefault="005C2677" w:rsidP="005C2677">
      <w:pPr>
        <w:pStyle w:val="ListNumber"/>
        <w:numPr>
          <w:ilvl w:val="0"/>
          <w:numId w:val="0"/>
        </w:numPr>
        <w:spacing w:after="120"/>
        <w:jc w:val="center"/>
        <w:rPr>
          <w:rFonts w:asciiTheme="minorHAnsi" w:hAnsiTheme="minorHAnsi" w:cstheme="minorHAnsi"/>
          <w:color w:val="auto"/>
          <w:sz w:val="22"/>
          <w:szCs w:val="22"/>
        </w:rPr>
      </w:pPr>
    </w:p>
    <w:p w:rsidR="005C2677" w:rsidRPr="00CC4792" w:rsidRDefault="005C2677" w:rsidP="005C2677">
      <w:pPr>
        <w:pStyle w:val="ListNumber"/>
        <w:numPr>
          <w:ilvl w:val="0"/>
          <w:numId w:val="0"/>
        </w:numPr>
        <w:spacing w:after="120"/>
        <w:jc w:val="center"/>
        <w:rPr>
          <w:rFonts w:asciiTheme="minorHAnsi" w:hAnsiTheme="minorHAnsi" w:cstheme="minorHAnsi"/>
          <w:color w:val="auto"/>
          <w:sz w:val="22"/>
          <w:szCs w:val="22"/>
        </w:rPr>
      </w:pPr>
    </w:p>
    <w:p w:rsidR="005C2677" w:rsidRPr="00CC4792" w:rsidRDefault="005C2677" w:rsidP="005C2677">
      <w:pPr>
        <w:pStyle w:val="ListNumber"/>
        <w:numPr>
          <w:ilvl w:val="0"/>
          <w:numId w:val="0"/>
        </w:numPr>
        <w:spacing w:after="120"/>
        <w:jc w:val="center"/>
        <w:rPr>
          <w:rFonts w:asciiTheme="minorHAnsi" w:hAnsiTheme="minorHAnsi" w:cstheme="minorHAnsi"/>
          <w:color w:val="auto"/>
          <w:sz w:val="22"/>
          <w:szCs w:val="22"/>
        </w:rPr>
      </w:pPr>
    </w:p>
    <w:p w:rsidR="005C2677" w:rsidRPr="00CC4792" w:rsidRDefault="005C2677" w:rsidP="005C2677">
      <w:pPr>
        <w:pStyle w:val="ListNumber"/>
        <w:numPr>
          <w:ilvl w:val="0"/>
          <w:numId w:val="0"/>
        </w:numPr>
        <w:spacing w:after="120"/>
        <w:jc w:val="center"/>
        <w:rPr>
          <w:rFonts w:asciiTheme="minorHAnsi" w:hAnsiTheme="minorHAnsi" w:cstheme="minorHAnsi"/>
          <w:color w:val="auto"/>
          <w:sz w:val="22"/>
          <w:szCs w:val="22"/>
        </w:rPr>
      </w:pPr>
    </w:p>
    <w:p w:rsidR="005C2677" w:rsidRPr="00CC4792" w:rsidRDefault="005C2677" w:rsidP="005C2677">
      <w:pPr>
        <w:pStyle w:val="ListNumber"/>
        <w:numPr>
          <w:ilvl w:val="0"/>
          <w:numId w:val="0"/>
        </w:numPr>
        <w:spacing w:after="120"/>
        <w:jc w:val="center"/>
        <w:rPr>
          <w:rFonts w:asciiTheme="minorHAnsi" w:hAnsiTheme="minorHAnsi" w:cstheme="minorHAnsi"/>
          <w:color w:val="auto"/>
          <w:sz w:val="22"/>
          <w:szCs w:val="22"/>
        </w:rPr>
      </w:pPr>
    </w:p>
    <w:p w:rsidR="007A59F2" w:rsidRDefault="005C2677"/>
    <w:sectPr w:rsidR="007A59F2" w:rsidSect="005B0F5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677" w:rsidRDefault="005C2677" w:rsidP="005C2677">
      <w:r>
        <w:separator/>
      </w:r>
    </w:p>
  </w:endnote>
  <w:endnote w:type="continuationSeparator" w:id="0">
    <w:p w:rsidR="005C2677" w:rsidRDefault="005C2677" w:rsidP="005C26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677" w:rsidRDefault="005C2677" w:rsidP="005C2677">
      <w:r>
        <w:separator/>
      </w:r>
    </w:p>
  </w:footnote>
  <w:footnote w:type="continuationSeparator" w:id="0">
    <w:p w:rsidR="005C2677" w:rsidRDefault="005C2677" w:rsidP="005C2677">
      <w:r>
        <w:continuationSeparator/>
      </w:r>
    </w:p>
  </w:footnote>
  <w:footnote w:id="1">
    <w:p w:rsidR="005C2677" w:rsidRPr="00590F62" w:rsidRDefault="005C2677" w:rsidP="005C2677">
      <w:pPr>
        <w:rPr>
          <w:rFonts w:asciiTheme="minorHAnsi" w:hAnsiTheme="minorHAnsi" w:cstheme="minorHAnsi"/>
          <w:sz w:val="20"/>
          <w:szCs w:val="20"/>
          <w:lang w:val="fr-FR"/>
        </w:rPr>
      </w:pPr>
      <w:r w:rsidRPr="00590F62">
        <w:rPr>
          <w:rStyle w:val="FootnoteReference"/>
          <w:rFonts w:asciiTheme="minorHAnsi" w:hAnsiTheme="minorHAnsi" w:cstheme="minorHAnsi"/>
          <w:sz w:val="20"/>
          <w:szCs w:val="20"/>
        </w:rPr>
        <w:footnoteRef/>
      </w:r>
      <w:r w:rsidRPr="00590F62">
        <w:rPr>
          <w:rStyle w:val="FootnoteReference"/>
          <w:rFonts w:asciiTheme="minorHAnsi" w:hAnsiTheme="minorHAnsi" w:cstheme="minorHAnsi"/>
          <w:sz w:val="20"/>
          <w:szCs w:val="20"/>
          <w:lang w:val="fr-FR"/>
        </w:rPr>
        <w:t xml:space="preserve"> </w:t>
      </w:r>
      <w:hyperlink r:id="rId1" w:history="1">
        <w:r w:rsidRPr="000726CD">
          <w:rPr>
            <w:rStyle w:val="FootnoteReference"/>
            <w:rFonts w:cstheme="minorHAnsi"/>
            <w:sz w:val="20"/>
            <w:szCs w:val="20"/>
            <w:lang w:val="fr-FR"/>
          </w:rPr>
          <w:t>http://www.nsfgrfp.org/how_to_apply/eligibility_guide</w:t>
        </w:r>
      </w:hyperlink>
      <w:r w:rsidRPr="000726CD">
        <w:rPr>
          <w:rFonts w:asciiTheme="minorHAnsi" w:hAnsiTheme="minorHAnsi" w:cstheme="minorHAnsi"/>
          <w:sz w:val="20"/>
          <w:szCs w:val="20"/>
          <w:lang w:val="fr-FR"/>
        </w:rPr>
        <w:t>;</w:t>
      </w:r>
      <w:r w:rsidRPr="00590F62">
        <w:rPr>
          <w:rFonts w:asciiTheme="minorHAnsi" w:hAnsiTheme="minorHAnsi" w:cstheme="minorHAnsi"/>
          <w:sz w:val="20"/>
          <w:szCs w:val="20"/>
          <w:lang w:val="fr-FR"/>
        </w:rPr>
        <w:t xml:space="preserve"> </w:t>
      </w:r>
      <w:r w:rsidRPr="008879E9">
        <w:rPr>
          <w:rFonts w:asciiTheme="minorHAnsi" w:hAnsiTheme="minorHAnsi" w:cstheme="minorHAnsi"/>
          <w:sz w:val="20"/>
          <w:szCs w:val="20"/>
          <w:lang w:val="fr-FR"/>
        </w:rPr>
        <w:t>http://www.nsf.gov/pubs/2010/nsf10604/nsf10604.pdf</w:t>
      </w:r>
    </w:p>
  </w:footnote>
  <w:footnote w:id="2">
    <w:p w:rsidR="005C2677" w:rsidRDefault="005C2677" w:rsidP="005C2677">
      <w:pPr>
        <w:pStyle w:val="FootnoteText"/>
      </w:pPr>
      <w:r>
        <w:rPr>
          <w:rStyle w:val="FootnoteReference"/>
        </w:rPr>
        <w:footnoteRef/>
      </w:r>
      <w:r>
        <w:t xml:space="preserve"> </w:t>
      </w:r>
      <w:r w:rsidRPr="000726CD">
        <w:rPr>
          <w:sz w:val="20"/>
          <w:szCs w:val="20"/>
        </w:rPr>
        <w:t>For NSF-supported fields of study, see http://www.nsf.gov/pubs/2010/nsf10604/nsf10604.pdf</w:t>
      </w:r>
    </w:p>
  </w:footnote>
  <w:footnote w:id="3">
    <w:p w:rsidR="005C2677" w:rsidRPr="00B27948" w:rsidRDefault="005C2677" w:rsidP="005C2677">
      <w:pPr>
        <w:pStyle w:val="FootnoteText"/>
        <w:rPr>
          <w:lang w:val="fr-FR"/>
        </w:rPr>
      </w:pPr>
      <w:r w:rsidRPr="006D3EB7">
        <w:rPr>
          <w:rStyle w:val="FootnoteReference"/>
          <w:rFonts w:asciiTheme="minorHAnsi" w:hAnsiTheme="minorHAnsi" w:cstheme="minorHAnsi"/>
          <w:sz w:val="20"/>
          <w:szCs w:val="20"/>
        </w:rPr>
        <w:footnoteRef/>
      </w:r>
      <w:r w:rsidRPr="00B27948">
        <w:rPr>
          <w:lang w:val="fr-FR"/>
        </w:rPr>
        <w:t xml:space="preserve"> </w:t>
      </w:r>
      <w:r w:rsidRPr="008879E9">
        <w:rPr>
          <w:rFonts w:asciiTheme="minorHAnsi" w:hAnsiTheme="minorHAnsi" w:cstheme="minorHAnsi"/>
          <w:sz w:val="20"/>
          <w:szCs w:val="20"/>
          <w:lang w:val="fr-FR"/>
        </w:rPr>
        <w:t>http://www.nsf.gov/pubs/2010/nsf10604/nsf10604.pdf</w:t>
      </w:r>
    </w:p>
  </w:footnote>
  <w:footnote w:id="4">
    <w:p w:rsidR="005C2677" w:rsidRPr="00CC4792" w:rsidRDefault="005C2677" w:rsidP="005C2677">
      <w:pPr>
        <w:spacing w:after="120"/>
        <w:rPr>
          <w:rFonts w:asciiTheme="minorHAnsi" w:hAnsiTheme="minorHAnsi" w:cstheme="minorHAnsi"/>
          <w:b/>
          <w:color w:val="auto"/>
        </w:rPr>
      </w:pPr>
      <w:r>
        <w:rPr>
          <w:rStyle w:val="FootnoteReference"/>
        </w:rPr>
        <w:footnoteRef/>
      </w:r>
      <w:r>
        <w:t xml:space="preserve"> </w:t>
      </w:r>
      <w:r w:rsidRPr="007970AC">
        <w:rPr>
          <w:sz w:val="20"/>
          <w:szCs w:val="20"/>
        </w:rPr>
        <w:t>See Table C.1 for additional details on data sources per specific analysis.</w:t>
      </w:r>
    </w:p>
    <w:p w:rsidR="005C2677" w:rsidRDefault="005C2677" w:rsidP="005C2677">
      <w:pPr>
        <w:pStyle w:val="FootnoteText"/>
      </w:pPr>
    </w:p>
  </w:footnote>
  <w:footnote w:id="5">
    <w:p w:rsidR="005C2677" w:rsidRPr="00797EB9" w:rsidRDefault="005C2677" w:rsidP="005C2677">
      <w:pPr>
        <w:pStyle w:val="FootnoteText"/>
        <w:rPr>
          <w:sz w:val="20"/>
          <w:szCs w:val="20"/>
        </w:rPr>
      </w:pPr>
      <w:r w:rsidRPr="00797EB9">
        <w:rPr>
          <w:rStyle w:val="FootnoteReference"/>
          <w:sz w:val="20"/>
          <w:szCs w:val="20"/>
        </w:rPr>
        <w:footnoteRef/>
      </w:r>
      <w:r w:rsidRPr="00797EB9">
        <w:rPr>
          <w:sz w:val="20"/>
          <w:szCs w:val="20"/>
        </w:rPr>
        <w:t xml:space="preserve"> See Goldsmith, et al. (2002), Table G14, p.141.</w:t>
      </w:r>
      <w:r w:rsidRPr="00797EB9">
        <w:t xml:space="preserve"> </w:t>
      </w:r>
      <w:hyperlink r:id="rId2" w:history="1">
        <w:r w:rsidRPr="0065229E">
          <w:rPr>
            <w:rStyle w:val="Hyperlink"/>
            <w:sz w:val="20"/>
            <w:szCs w:val="20"/>
          </w:rPr>
          <w:t>http://www.nsf.gov/pubs/2002/nsf02080/nsf02080.pdf</w:t>
        </w:r>
      </w:hyperlink>
      <w:r>
        <w:rPr>
          <w:sz w:val="20"/>
          <w:szCs w:val="20"/>
        </w:rPr>
        <w:t xml:space="preserve">. </w:t>
      </w:r>
    </w:p>
  </w:footnote>
  <w:footnote w:id="6">
    <w:p w:rsidR="005C2677" w:rsidRPr="00797EB9" w:rsidRDefault="005C2677" w:rsidP="005C2677">
      <w:pPr>
        <w:pStyle w:val="FootnoteText"/>
        <w:rPr>
          <w:sz w:val="20"/>
          <w:szCs w:val="20"/>
        </w:rPr>
      </w:pPr>
      <w:r w:rsidRPr="00797EB9">
        <w:rPr>
          <w:rStyle w:val="FootnoteReference"/>
          <w:sz w:val="20"/>
          <w:szCs w:val="20"/>
        </w:rPr>
        <w:footnoteRef/>
      </w:r>
      <w:r w:rsidRPr="00797EB9">
        <w:rPr>
          <w:sz w:val="20"/>
          <w:szCs w:val="20"/>
        </w:rPr>
        <w:t xml:space="preserve"> See Goldsmith, et al. (2002), Table G9, p.136. </w:t>
      </w:r>
      <w:hyperlink r:id="rId3" w:history="1">
        <w:r w:rsidRPr="0065229E">
          <w:rPr>
            <w:rStyle w:val="Hyperlink"/>
            <w:sz w:val="20"/>
            <w:szCs w:val="20"/>
          </w:rPr>
          <w:t>http://www.nsf.gov/pubs/2002/nsf02080/nsf02080.pdf</w:t>
        </w:r>
      </w:hyperlink>
      <w:r>
        <w:rPr>
          <w:sz w:val="20"/>
          <w:szCs w:val="20"/>
        </w:rPr>
        <w:t xml:space="preserve"> </w:t>
      </w:r>
    </w:p>
  </w:footnote>
  <w:footnote w:id="7">
    <w:p w:rsidR="005C2677" w:rsidRDefault="005C2677" w:rsidP="005C2677">
      <w:pPr>
        <w:pStyle w:val="NORCTextNoIndent"/>
        <w:spacing w:after="0"/>
      </w:pPr>
      <w:r>
        <w:rPr>
          <w:rStyle w:val="FootnoteReference"/>
        </w:rPr>
        <w:footnoteRef/>
      </w:r>
      <w:r>
        <w:t xml:space="preserve"> </w:t>
      </w:r>
      <w:r w:rsidRPr="00DD3F03">
        <w:rPr>
          <w:rFonts w:asciiTheme="minorHAnsi" w:hAnsiTheme="minorHAnsi" w:cstheme="minorHAnsi"/>
          <w:sz w:val="20"/>
          <w:szCs w:val="20"/>
        </w:rPr>
        <w:t xml:space="preserve">Hoffer, T.B., V. Welch, Jr., K. Webber, K. Williams, B. Lisek, M. Hess, D. Loew, </w:t>
      </w:r>
      <w:r>
        <w:rPr>
          <w:rFonts w:asciiTheme="minorHAnsi" w:hAnsiTheme="minorHAnsi" w:cstheme="minorHAnsi"/>
          <w:sz w:val="20"/>
          <w:szCs w:val="20"/>
        </w:rPr>
        <w:t>&amp;</w:t>
      </w:r>
      <w:r w:rsidRPr="00DD3F03">
        <w:rPr>
          <w:rFonts w:asciiTheme="minorHAnsi" w:hAnsiTheme="minorHAnsi" w:cstheme="minorHAnsi"/>
          <w:sz w:val="20"/>
          <w:szCs w:val="20"/>
        </w:rPr>
        <w:t xml:space="preserve"> I. Guzman-Barron (2006). </w:t>
      </w:r>
      <w:r w:rsidRPr="00DD3F03">
        <w:rPr>
          <w:rFonts w:asciiTheme="minorHAnsi" w:hAnsiTheme="minorHAnsi" w:cstheme="minorHAnsi"/>
          <w:i/>
          <w:sz w:val="20"/>
          <w:szCs w:val="20"/>
        </w:rPr>
        <w:t>Doctorate Recipients from United States Universities: Summary Report 2005.</w:t>
      </w:r>
      <w:r w:rsidRPr="00DD3F03">
        <w:rPr>
          <w:rFonts w:asciiTheme="minorHAnsi" w:hAnsiTheme="minorHAnsi" w:cstheme="minorHAnsi"/>
          <w:sz w:val="20"/>
          <w:szCs w:val="20"/>
        </w:rPr>
        <w:t xml:space="preserve">  Chicago:  National Opinion Research Center.</w:t>
      </w:r>
      <w:r>
        <w:t xml:space="preserve"> </w:t>
      </w:r>
    </w:p>
  </w:footnote>
  <w:footnote w:id="8">
    <w:p w:rsidR="005C2677" w:rsidRPr="006D3EB7" w:rsidRDefault="005C2677" w:rsidP="005C2677">
      <w:pPr>
        <w:pStyle w:val="FootnoteText"/>
        <w:rPr>
          <w:rFonts w:asciiTheme="minorHAnsi" w:hAnsiTheme="minorHAnsi" w:cstheme="minorHAnsi"/>
          <w:sz w:val="20"/>
          <w:szCs w:val="20"/>
        </w:rPr>
      </w:pPr>
      <w:r w:rsidRPr="006D3EB7">
        <w:rPr>
          <w:rStyle w:val="FootnoteReference"/>
          <w:rFonts w:asciiTheme="minorHAnsi" w:hAnsiTheme="minorHAnsi" w:cstheme="minorHAnsi"/>
          <w:sz w:val="20"/>
          <w:szCs w:val="20"/>
        </w:rPr>
        <w:footnoteRef/>
      </w:r>
      <w:r w:rsidRPr="006D3EB7">
        <w:rPr>
          <w:rFonts w:asciiTheme="minorHAnsi" w:hAnsiTheme="minorHAnsi" w:cstheme="minorHAnsi"/>
          <w:sz w:val="20"/>
          <w:szCs w:val="20"/>
        </w:rPr>
        <w:t xml:space="preserve"> The 2006 SDR includes sample members who received their doctorates through AY 2005. The SDR 2008, sampling doctorate cohorts up to AY 2007, was launched in the fall of 2008. If the SDR 2008 data are available in time for the GRF Survey comparison study, we propose using 2008 SDR instead of the 2006 SDR.</w:t>
      </w:r>
    </w:p>
  </w:footnote>
  <w:footnote w:id="9">
    <w:p w:rsidR="005C2677" w:rsidRPr="006D3EB7" w:rsidRDefault="005C2677" w:rsidP="005C2677">
      <w:pPr>
        <w:pStyle w:val="FootnoteText"/>
        <w:rPr>
          <w:rFonts w:asciiTheme="minorHAnsi" w:hAnsiTheme="minorHAnsi" w:cstheme="minorHAnsi"/>
          <w:sz w:val="20"/>
          <w:szCs w:val="20"/>
          <w:lang w:val="fr-FR"/>
        </w:rPr>
      </w:pPr>
      <w:r w:rsidRPr="006D3EB7">
        <w:rPr>
          <w:rStyle w:val="FootnoteReference"/>
          <w:rFonts w:asciiTheme="minorHAnsi" w:hAnsiTheme="minorHAnsi" w:cstheme="minorHAnsi"/>
          <w:sz w:val="20"/>
          <w:szCs w:val="20"/>
        </w:rPr>
        <w:footnoteRef/>
      </w:r>
      <w:r w:rsidRPr="006D3EB7">
        <w:rPr>
          <w:rFonts w:asciiTheme="minorHAnsi" w:hAnsiTheme="minorHAnsi" w:cstheme="minorHAnsi"/>
          <w:sz w:val="20"/>
          <w:szCs w:val="20"/>
          <w:lang w:val="fr-FR"/>
        </w:rPr>
        <w:t xml:space="preserve"> http://www.gale.cengage.com/pdf/facts/NFDonGDL.pdf</w:t>
      </w:r>
    </w:p>
  </w:footnote>
  <w:footnote w:id="10">
    <w:p w:rsidR="005C2677" w:rsidRDefault="005C2677" w:rsidP="005C2677">
      <w:pPr>
        <w:pStyle w:val="FootnoteText"/>
      </w:pPr>
      <w:r>
        <w:rPr>
          <w:rStyle w:val="FootnoteReference"/>
        </w:rPr>
        <w:footnoteRef/>
      </w:r>
      <w:r>
        <w:t xml:space="preserve"> </w:t>
      </w:r>
      <w:r w:rsidRPr="00CD0622">
        <w:rPr>
          <w:sz w:val="20"/>
          <w:szCs w:val="20"/>
        </w:rPr>
        <w:t>Cochran, William G.</w:t>
      </w:r>
      <w:r w:rsidRPr="00CD0622">
        <w:rPr>
          <w:rStyle w:val="citation"/>
          <w:sz w:val="20"/>
          <w:szCs w:val="20"/>
        </w:rPr>
        <w:t xml:space="preserve"> (1977). </w:t>
      </w:r>
      <w:r w:rsidRPr="00CD0622">
        <w:rPr>
          <w:rStyle w:val="citation"/>
          <w:i/>
          <w:iCs/>
          <w:sz w:val="20"/>
          <w:szCs w:val="20"/>
        </w:rPr>
        <w:t>Sampling techniques</w:t>
      </w:r>
      <w:r w:rsidRPr="00CD0622">
        <w:rPr>
          <w:rStyle w:val="citation"/>
          <w:sz w:val="20"/>
          <w:szCs w:val="20"/>
        </w:rPr>
        <w:t xml:space="preserve"> (Third </w:t>
      </w:r>
      <w:proofErr w:type="gramStart"/>
      <w:r w:rsidRPr="00CD0622">
        <w:rPr>
          <w:rStyle w:val="citation"/>
          <w:sz w:val="20"/>
          <w:szCs w:val="20"/>
        </w:rPr>
        <w:t>ed</w:t>
      </w:r>
      <w:proofErr w:type="gramEnd"/>
      <w:r w:rsidRPr="00CD0622">
        <w:rPr>
          <w:rStyle w:val="citation"/>
          <w:sz w:val="20"/>
          <w:szCs w:val="20"/>
        </w:rPr>
        <w:t>.). NY: Wiley.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F3472BA"/>
    <w:lvl w:ilvl="0">
      <w:start w:val="1"/>
      <w:numFmt w:val="decimal"/>
      <w:pStyle w:val="ListNumber"/>
      <w:lvlText w:val="%1."/>
      <w:lvlJc w:val="left"/>
      <w:pPr>
        <w:tabs>
          <w:tab w:val="num" w:pos="360"/>
        </w:tabs>
        <w:ind w:left="360" w:hanging="360"/>
      </w:pPr>
    </w:lvl>
  </w:abstractNum>
  <w:abstractNum w:abstractNumId="1">
    <w:nsid w:val="18274D99"/>
    <w:multiLevelType w:val="hybridMultilevel"/>
    <w:tmpl w:val="35B85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127082D"/>
    <w:multiLevelType w:val="hybridMultilevel"/>
    <w:tmpl w:val="8E549840"/>
    <w:lvl w:ilvl="0" w:tplc="04090001">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5C2677"/>
    <w:rsid w:val="000D5E09"/>
    <w:rsid w:val="001C0CB6"/>
    <w:rsid w:val="00201704"/>
    <w:rsid w:val="002353B5"/>
    <w:rsid w:val="003A0B1D"/>
    <w:rsid w:val="003A431D"/>
    <w:rsid w:val="004553E6"/>
    <w:rsid w:val="00492824"/>
    <w:rsid w:val="004A7761"/>
    <w:rsid w:val="004F6F76"/>
    <w:rsid w:val="0050219C"/>
    <w:rsid w:val="005B0F55"/>
    <w:rsid w:val="005C2677"/>
    <w:rsid w:val="005C3465"/>
    <w:rsid w:val="0062509C"/>
    <w:rsid w:val="006B6E69"/>
    <w:rsid w:val="008262D1"/>
    <w:rsid w:val="00882711"/>
    <w:rsid w:val="008B33C9"/>
    <w:rsid w:val="00965561"/>
    <w:rsid w:val="009A55C7"/>
    <w:rsid w:val="00D00714"/>
    <w:rsid w:val="00DF0D40"/>
    <w:rsid w:val="00E8074F"/>
    <w:rsid w:val="00EA6015"/>
    <w:rsid w:val="00FD5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677"/>
    <w:pPr>
      <w:spacing w:after="0" w:line="240" w:lineRule="auto"/>
    </w:pPr>
    <w:rPr>
      <w:rFonts w:ascii="Calibri" w:eastAsia="Times New Roman" w:hAnsi="Calibri" w:cs="Calibri"/>
      <w:color w:val="000000"/>
    </w:rPr>
  </w:style>
  <w:style w:type="paragraph" w:styleId="Heading2">
    <w:name w:val="heading 2"/>
    <w:basedOn w:val="Normal"/>
    <w:next w:val="Normal"/>
    <w:link w:val="Heading2Char"/>
    <w:qFormat/>
    <w:rsid w:val="005C2677"/>
    <w:pPr>
      <w:keepNext/>
      <w:spacing w:before="240" w:after="120"/>
      <w:outlineLvl w:val="1"/>
    </w:pPr>
    <w:rPr>
      <w:rFonts w:cs="Arial"/>
      <w:b/>
      <w:bCs/>
      <w:iCs/>
      <w:caps/>
      <w:szCs w:val="28"/>
    </w:rPr>
  </w:style>
  <w:style w:type="paragraph" w:styleId="Heading3">
    <w:name w:val="heading 3"/>
    <w:basedOn w:val="Normal"/>
    <w:next w:val="Normal"/>
    <w:link w:val="Heading3Char"/>
    <w:autoRedefine/>
    <w:qFormat/>
    <w:rsid w:val="005C2677"/>
    <w:pPr>
      <w:keepNext/>
      <w:spacing w:after="120"/>
      <w:outlineLvl w:val="2"/>
    </w:pPr>
    <w:rPr>
      <w:rFonts w:asciiTheme="minorHAnsi" w:hAnsiTheme="minorHAnsi" w:cs="Arial"/>
      <w:b/>
      <w:bCs/>
      <w:szCs w:val="26"/>
    </w:rPr>
  </w:style>
  <w:style w:type="paragraph" w:styleId="Heading4">
    <w:name w:val="heading 4"/>
    <w:basedOn w:val="Normal"/>
    <w:next w:val="Normal"/>
    <w:link w:val="Heading4Char"/>
    <w:autoRedefine/>
    <w:qFormat/>
    <w:rsid w:val="005C2677"/>
    <w:pPr>
      <w:keepNext/>
      <w:tabs>
        <w:tab w:val="left" w:pos="630"/>
        <w:tab w:val="left" w:pos="810"/>
      </w:tabs>
      <w:spacing w:before="120" w:after="120"/>
      <w:ind w:left="720"/>
      <w:outlineLvl w:val="3"/>
    </w:pPr>
    <w:rPr>
      <w:rFonts w:asciiTheme="minorHAnsi" w:hAnsiTheme="minorHAnsi"/>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2677"/>
    <w:rPr>
      <w:rFonts w:ascii="Calibri" w:eastAsia="Times New Roman" w:hAnsi="Calibri" w:cs="Arial"/>
      <w:b/>
      <w:bCs/>
      <w:iCs/>
      <w:caps/>
      <w:color w:val="000000"/>
      <w:szCs w:val="28"/>
    </w:rPr>
  </w:style>
  <w:style w:type="character" w:customStyle="1" w:styleId="Heading3Char">
    <w:name w:val="Heading 3 Char"/>
    <w:basedOn w:val="DefaultParagraphFont"/>
    <w:link w:val="Heading3"/>
    <w:rsid w:val="005C2677"/>
    <w:rPr>
      <w:rFonts w:eastAsia="Times New Roman" w:cs="Arial"/>
      <w:b/>
      <w:bCs/>
      <w:color w:val="000000"/>
      <w:szCs w:val="26"/>
    </w:rPr>
  </w:style>
  <w:style w:type="character" w:customStyle="1" w:styleId="Heading4Char">
    <w:name w:val="Heading 4 Char"/>
    <w:basedOn w:val="DefaultParagraphFont"/>
    <w:link w:val="Heading4"/>
    <w:rsid w:val="005C2677"/>
    <w:rPr>
      <w:rFonts w:eastAsia="Times New Roman" w:cs="Calibri"/>
      <w:b/>
      <w:color w:val="000000"/>
      <w:szCs w:val="28"/>
    </w:rPr>
  </w:style>
  <w:style w:type="paragraph" w:styleId="FootnoteText">
    <w:name w:val="footnote text"/>
    <w:basedOn w:val="Normal"/>
    <w:link w:val="FootnoteTextChar"/>
    <w:rsid w:val="005C2677"/>
  </w:style>
  <w:style w:type="character" w:customStyle="1" w:styleId="FootnoteTextChar">
    <w:name w:val="Footnote Text Char"/>
    <w:basedOn w:val="DefaultParagraphFont"/>
    <w:link w:val="FootnoteText"/>
    <w:rsid w:val="005C2677"/>
    <w:rPr>
      <w:rFonts w:ascii="Calibri" w:eastAsia="Times New Roman" w:hAnsi="Calibri" w:cs="Calibri"/>
      <w:color w:val="000000"/>
    </w:rPr>
  </w:style>
  <w:style w:type="character" w:styleId="FootnoteReference">
    <w:name w:val="footnote reference"/>
    <w:basedOn w:val="DefaultParagraphFont"/>
    <w:uiPriority w:val="99"/>
    <w:rsid w:val="005C2677"/>
    <w:rPr>
      <w:vertAlign w:val="superscript"/>
    </w:rPr>
  </w:style>
  <w:style w:type="character" w:styleId="Hyperlink">
    <w:name w:val="Hyperlink"/>
    <w:basedOn w:val="DefaultParagraphFont"/>
    <w:rsid w:val="005C2677"/>
    <w:rPr>
      <w:color w:val="0000FF"/>
      <w:u w:val="single"/>
    </w:rPr>
  </w:style>
  <w:style w:type="paragraph" w:customStyle="1" w:styleId="NORCTextNoIndent">
    <w:name w:val="NORC Text No Indent"/>
    <w:link w:val="NORCTextNoIndentChar"/>
    <w:rsid w:val="005C2677"/>
    <w:pPr>
      <w:spacing w:after="180" w:line="240" w:lineRule="auto"/>
    </w:pPr>
    <w:rPr>
      <w:rFonts w:ascii="Garamond" w:eastAsia="Times New Roman" w:hAnsi="Garamond" w:cs="Calibri"/>
      <w:color w:val="000000"/>
      <w:sz w:val="24"/>
      <w:szCs w:val="24"/>
    </w:rPr>
  </w:style>
  <w:style w:type="character" w:customStyle="1" w:styleId="NORCTextNoIndentChar">
    <w:name w:val="NORC Text No Indent Char"/>
    <w:basedOn w:val="DefaultParagraphFont"/>
    <w:link w:val="NORCTextNoIndent"/>
    <w:rsid w:val="005C2677"/>
    <w:rPr>
      <w:rFonts w:ascii="Garamond" w:eastAsia="Times New Roman" w:hAnsi="Garamond" w:cs="Calibri"/>
      <w:color w:val="000000"/>
      <w:sz w:val="24"/>
      <w:szCs w:val="24"/>
    </w:rPr>
  </w:style>
  <w:style w:type="paragraph" w:customStyle="1" w:styleId="NORCBullet1">
    <w:name w:val="NORC Bullet 1"/>
    <w:rsid w:val="005C2677"/>
    <w:pPr>
      <w:numPr>
        <w:numId w:val="1"/>
      </w:numPr>
      <w:spacing w:after="0" w:line="240" w:lineRule="auto"/>
    </w:pPr>
    <w:rPr>
      <w:rFonts w:ascii="Garamond" w:eastAsia="Times New Roman" w:hAnsi="Garamond" w:cs="Calibri"/>
      <w:color w:val="000000"/>
      <w:sz w:val="24"/>
      <w:szCs w:val="24"/>
    </w:rPr>
  </w:style>
  <w:style w:type="paragraph" w:customStyle="1" w:styleId="NORCTableSubheading">
    <w:name w:val="NORC Table Subheading"/>
    <w:basedOn w:val="Normal"/>
    <w:rsid w:val="005C2677"/>
    <w:pPr>
      <w:spacing w:before="60" w:after="60"/>
      <w:jc w:val="center"/>
    </w:pPr>
    <w:rPr>
      <w:rFonts w:ascii="Arial" w:hAnsi="Arial"/>
      <w:b/>
      <w:sz w:val="18"/>
      <w:szCs w:val="24"/>
    </w:rPr>
  </w:style>
  <w:style w:type="paragraph" w:customStyle="1" w:styleId="NORCTableText">
    <w:name w:val="NORC Table Text"/>
    <w:rsid w:val="005C2677"/>
    <w:pPr>
      <w:spacing w:before="40" w:after="40" w:line="240" w:lineRule="auto"/>
    </w:pPr>
    <w:rPr>
      <w:rFonts w:ascii="Arial" w:eastAsia="Times New Roman" w:hAnsi="Arial" w:cs="Calibri"/>
      <w:color w:val="000000"/>
      <w:szCs w:val="24"/>
    </w:rPr>
  </w:style>
  <w:style w:type="paragraph" w:styleId="ListNumber">
    <w:name w:val="List Number"/>
    <w:basedOn w:val="Normal"/>
    <w:rsid w:val="005C2677"/>
    <w:pPr>
      <w:numPr>
        <w:numId w:val="2"/>
      </w:numPr>
    </w:pPr>
    <w:rPr>
      <w:sz w:val="24"/>
      <w:szCs w:val="24"/>
    </w:rPr>
  </w:style>
  <w:style w:type="paragraph" w:customStyle="1" w:styleId="NORCHeading4">
    <w:name w:val="NORC Heading 4"/>
    <w:basedOn w:val="Normal"/>
    <w:rsid w:val="005C2677"/>
    <w:pPr>
      <w:keepNext/>
      <w:spacing w:before="180" w:after="60"/>
    </w:pPr>
    <w:rPr>
      <w:rFonts w:ascii="Arial" w:hAnsi="Arial"/>
      <w:b/>
      <w:i/>
    </w:rPr>
  </w:style>
  <w:style w:type="paragraph" w:styleId="ListParagraph">
    <w:name w:val="List Paragraph"/>
    <w:basedOn w:val="Normal"/>
    <w:uiPriority w:val="34"/>
    <w:qFormat/>
    <w:rsid w:val="005C2677"/>
    <w:pPr>
      <w:spacing w:after="200" w:line="276" w:lineRule="auto"/>
      <w:ind w:left="720"/>
      <w:contextualSpacing/>
    </w:pPr>
    <w:rPr>
      <w:rFonts w:asciiTheme="minorHAnsi" w:eastAsiaTheme="minorHAnsi" w:hAnsiTheme="minorHAnsi" w:cstheme="minorBidi"/>
    </w:rPr>
  </w:style>
  <w:style w:type="paragraph" w:styleId="BodyText">
    <w:name w:val="Body Text"/>
    <w:basedOn w:val="Normal"/>
    <w:link w:val="BodyTextChar"/>
    <w:uiPriority w:val="99"/>
    <w:rsid w:val="005C2677"/>
    <w:pPr>
      <w:spacing w:after="120"/>
    </w:pPr>
  </w:style>
  <w:style w:type="character" w:customStyle="1" w:styleId="BodyTextChar">
    <w:name w:val="Body Text Char"/>
    <w:basedOn w:val="DefaultParagraphFont"/>
    <w:link w:val="BodyText"/>
    <w:uiPriority w:val="99"/>
    <w:rsid w:val="005C2677"/>
    <w:rPr>
      <w:rFonts w:ascii="Calibri" w:eastAsia="Times New Roman" w:hAnsi="Calibri" w:cs="Calibri"/>
      <w:color w:val="000000"/>
    </w:rPr>
  </w:style>
  <w:style w:type="paragraph" w:customStyle="1" w:styleId="Table">
    <w:name w:val="Table"/>
    <w:basedOn w:val="Normal"/>
    <w:rsid w:val="005C2677"/>
    <w:pPr>
      <w:tabs>
        <w:tab w:val="left" w:pos="720"/>
        <w:tab w:val="left" w:pos="1080"/>
        <w:tab w:val="left" w:pos="1440"/>
        <w:tab w:val="left" w:pos="1800"/>
      </w:tabs>
    </w:pPr>
    <w:rPr>
      <w:rFonts w:ascii="Arial" w:hAnsi="Arial"/>
    </w:rPr>
  </w:style>
  <w:style w:type="character" w:styleId="Strong">
    <w:name w:val="Strong"/>
    <w:basedOn w:val="DefaultParagraphFont"/>
    <w:uiPriority w:val="22"/>
    <w:qFormat/>
    <w:rsid w:val="005C2677"/>
    <w:rPr>
      <w:b/>
      <w:bCs/>
    </w:rPr>
  </w:style>
  <w:style w:type="character" w:customStyle="1" w:styleId="citation">
    <w:name w:val="citation"/>
    <w:basedOn w:val="DefaultParagraphFont"/>
    <w:rsid w:val="005C2677"/>
  </w:style>
  <w:style w:type="paragraph" w:customStyle="1" w:styleId="NORC-BodyDoubleSpacedTimes">
    <w:name w:val="NORC-Body Double Spaced (Times)"/>
    <w:rsid w:val="005C2677"/>
    <w:pPr>
      <w:spacing w:after="140" w:line="48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sresearch.com/KnowledgeCenter/toolkitcalculators/statisticalpowercalculators.aspx" TargetMode="External"/><Relationship Id="rId3" Type="http://schemas.openxmlformats.org/officeDocument/2006/relationships/settings" Target="settings.xml"/><Relationship Id="rId7" Type="http://schemas.openxmlformats.org/officeDocument/2006/relationships/hyperlink" Target="http://www.nor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sf.gov/statistics/license/start.cf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sf.gov/pubs/2002/nsf02080/nsf02080.pdf" TargetMode="External"/><Relationship Id="rId2" Type="http://schemas.openxmlformats.org/officeDocument/2006/relationships/hyperlink" Target="http://www.nsf.gov/pubs/2002/nsf02080/nsf02080.pdf" TargetMode="External"/><Relationship Id="rId1" Type="http://schemas.openxmlformats.org/officeDocument/2006/relationships/hyperlink" Target="http://www.nsfgrfp.org/how_to_apply/eligibility_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6498</Words>
  <Characters>37044</Characters>
  <Application>Microsoft Office Word</Application>
  <DocSecurity>0</DocSecurity>
  <Lines>308</Lines>
  <Paragraphs>86</Paragraphs>
  <ScaleCrop>false</ScaleCrop>
  <Company>National Science Foundation</Company>
  <LinksUpToDate>false</LinksUpToDate>
  <CharactersWithSpaces>43456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2011-12-13T19:53:00Z</dcterms:created>
  <dcterms:modified xsi:type="dcterms:W3CDTF">2011-12-13T19:53:00Z</dcterms:modified>
</cp:coreProperties>
</file>