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37" w:rsidRDefault="00E32337">
      <w:pPr>
        <w:pStyle w:val="Title"/>
        <w:rPr>
          <w:color w:val="000000"/>
        </w:rPr>
      </w:pPr>
      <w:r>
        <w:rPr>
          <w:color w:val="000000"/>
        </w:rPr>
        <w:t>Paperwork Reduction Act Submission</w:t>
      </w:r>
    </w:p>
    <w:p w:rsidR="00E32337" w:rsidRDefault="00E32337">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t>
        </w:r>
        <w:smartTag w:uri="urn:schemas-microsoft-com:office:smarttags" w:element="City">
          <w:r>
            <w:rPr>
              <w:color w:val="000000"/>
              <w:sz w:val="18"/>
            </w:rPr>
            <w:t>Washington</w:t>
          </w:r>
        </w:smartTag>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E32337">
        <w:tc>
          <w:tcPr>
            <w:tcW w:w="7428" w:type="dxa"/>
            <w:gridSpan w:val="2"/>
            <w:tcBorders>
              <w:top w:val="single" w:sz="6" w:space="0" w:color="auto"/>
            </w:tcBorders>
          </w:tcPr>
          <w:p w:rsidR="00E32337" w:rsidRDefault="00E32337">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E32337" w:rsidRDefault="00E32337">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E32337" w:rsidRDefault="00E32337">
            <w:pPr>
              <w:spacing w:before="40" w:after="40"/>
              <w:ind w:left="120"/>
              <w:rPr>
                <w:rFonts w:ascii="Helvetica" w:hAnsi="Helvetica"/>
                <w:color w:val="000000"/>
                <w:sz w:val="18"/>
              </w:rPr>
            </w:pPr>
            <w:r>
              <w:rPr>
                <w:rFonts w:ascii="Helvetica" w:hAnsi="Helvetica"/>
                <w:color w:val="000000"/>
                <w:sz w:val="18"/>
              </w:rPr>
              <w:t>Community Planning and Development</w:t>
            </w:r>
          </w:p>
          <w:p w:rsidR="00E32337" w:rsidRDefault="00E32337">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E32337" w:rsidRDefault="00E32337">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E32337" w:rsidRDefault="00E32337">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2506-0148</w:t>
            </w:r>
          </w:p>
          <w:p w:rsidR="00E32337" w:rsidRDefault="00E32337">
            <w:pPr>
              <w:ind w:left="-120"/>
              <w:rPr>
                <w:rFonts w:ascii="Helvetica" w:hAnsi="Helvetica"/>
                <w:color w:val="000000"/>
                <w:sz w:val="16"/>
              </w:rPr>
            </w:pPr>
          </w:p>
        </w:tc>
        <w:tc>
          <w:tcPr>
            <w:tcW w:w="1788" w:type="dxa"/>
            <w:tcBorders>
              <w:top w:val="single" w:sz="6" w:space="0" w:color="auto"/>
            </w:tcBorders>
          </w:tcPr>
          <w:p w:rsidR="00E32337" w:rsidRDefault="00E32337">
            <w:pPr>
              <w:spacing w:before="120"/>
              <w:rPr>
                <w:rFonts w:ascii="Helvetica" w:hAnsi="Helvetica"/>
                <w:color w:val="000000"/>
                <w:sz w:val="18"/>
              </w:rPr>
            </w:pPr>
            <w:r>
              <w:rPr>
                <w:rFonts w:ascii="Helvetica" w:hAnsi="Helvetica"/>
                <w:color w:val="000000"/>
                <w:sz w:val="16"/>
              </w:rPr>
              <w:t xml:space="preserve">b.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E32337" w:rsidRDefault="00E32337">
            <w:pPr>
              <w:spacing w:before="40" w:after="40"/>
              <w:ind w:left="252"/>
              <w:rPr>
                <w:rFonts w:ascii="Helvetica" w:hAnsi="Helvetica"/>
                <w:color w:val="000000"/>
              </w:rPr>
            </w:pPr>
            <w:r>
              <w:rPr>
                <w:rFonts w:ascii="Helvetica" w:hAnsi="Helvetica"/>
                <w:color w:val="000000"/>
                <w:sz w:val="16"/>
              </w:rPr>
              <w:t xml:space="preserve"> </w:t>
            </w:r>
            <w:r w:rsidR="00B46EC5">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B46EC5">
              <w:rPr>
                <w:rFonts w:ascii="Helvetica" w:hAnsi="Helvetica"/>
                <w:b/>
                <w:color w:val="000000"/>
              </w:rPr>
              <w:fldChar w:fldCharType="end"/>
            </w:r>
            <w:bookmarkEnd w:id="0"/>
          </w:p>
        </w:tc>
      </w:tr>
      <w:tr w:rsidR="00E32337">
        <w:tc>
          <w:tcPr>
            <w:tcW w:w="5508" w:type="dxa"/>
            <w:tcBorders>
              <w:top w:val="single" w:sz="6" w:space="0" w:color="auto"/>
              <w:bottom w:val="single" w:sz="6" w:space="0" w:color="auto"/>
            </w:tcBorders>
          </w:tcPr>
          <w:p w:rsidR="00E32337" w:rsidRDefault="00E32337">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E32337" w:rsidRDefault="00B46EC5">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 xml:space="preserve">New Collection </w:t>
            </w:r>
          </w:p>
          <w:p w:rsidR="00E32337" w:rsidRDefault="00B46EC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6B4B2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Revision of a currently approved collection</w:t>
            </w:r>
          </w:p>
          <w:p w:rsidR="00E32337" w:rsidRDefault="00B46EC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6B4B2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Extension of a currently approved collection</w:t>
            </w:r>
          </w:p>
          <w:p w:rsidR="00E32337" w:rsidRDefault="00B46EC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 xml:space="preserve">Reinstatement, </w:t>
            </w:r>
            <w:r w:rsidR="00E32337">
              <w:rPr>
                <w:rFonts w:ascii="Helvetica" w:hAnsi="Helvetica"/>
                <w:b/>
                <w:color w:val="000000"/>
                <w:sz w:val="16"/>
              </w:rPr>
              <w:t>without change</w:t>
            </w:r>
            <w:r w:rsidR="00E32337">
              <w:rPr>
                <w:rFonts w:ascii="Helvetica" w:hAnsi="Helvetica"/>
                <w:color w:val="000000"/>
                <w:sz w:val="16"/>
              </w:rPr>
              <w:t xml:space="preserve">, of previously approved </w:t>
            </w:r>
          </w:p>
          <w:p w:rsidR="00E32337" w:rsidRDefault="00E32337">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E32337" w:rsidRDefault="00B46EC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 xml:space="preserve">Reinstatement, </w:t>
            </w:r>
            <w:r w:rsidR="00E32337">
              <w:rPr>
                <w:rFonts w:ascii="Helvetica" w:hAnsi="Helvetica"/>
                <w:b/>
                <w:color w:val="000000"/>
                <w:sz w:val="16"/>
              </w:rPr>
              <w:t>with change</w:t>
            </w:r>
            <w:r w:rsidR="00E32337">
              <w:rPr>
                <w:rFonts w:ascii="Helvetica" w:hAnsi="Helvetica"/>
                <w:color w:val="000000"/>
                <w:sz w:val="16"/>
              </w:rPr>
              <w:t xml:space="preserve">, of previously approved collection </w:t>
            </w:r>
          </w:p>
          <w:p w:rsidR="00E32337" w:rsidRDefault="00E32337">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E32337" w:rsidRDefault="00B46EC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6"/>
              </w:rPr>
              <w:t>Existing collection in use without an OMB control number</w:t>
            </w:r>
          </w:p>
          <w:p w:rsidR="00E32337" w:rsidRDefault="00E32337">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bottom w:val="single" w:sz="6" w:space="0" w:color="auto"/>
            </w:tcBorders>
          </w:tcPr>
          <w:p w:rsidR="00E32337" w:rsidRDefault="00E32337">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E32337" w:rsidRDefault="00B46EC5">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sidR="00E32337">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E32337">
              <w:rPr>
                <w:rFonts w:ascii="Helvetica" w:hAnsi="Helvetica"/>
                <w:b/>
                <w:color w:val="000000"/>
              </w:rPr>
              <w:t xml:space="preserve">  </w:t>
            </w:r>
            <w:r w:rsidR="00E32337">
              <w:rPr>
                <w:rFonts w:ascii="Helvetica" w:hAnsi="Helvetica"/>
                <w:color w:val="000000"/>
                <w:sz w:val="16"/>
              </w:rPr>
              <w:t>Regular</w:t>
            </w:r>
          </w:p>
          <w:p w:rsidR="00E32337" w:rsidRDefault="00B46EC5">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E32337">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E32337">
              <w:rPr>
                <w:rFonts w:ascii="Helvetica" w:hAnsi="Helvetica"/>
                <w:b/>
                <w:color w:val="000000"/>
              </w:rPr>
              <w:t xml:space="preserve">  </w:t>
            </w:r>
            <w:r w:rsidR="00E32337">
              <w:rPr>
                <w:rFonts w:ascii="Helvetica" w:hAnsi="Helvetica"/>
                <w:color w:val="000000"/>
                <w:sz w:val="16"/>
              </w:rPr>
              <w:t xml:space="preserve">Emergency </w:t>
            </w:r>
          </w:p>
          <w:p w:rsidR="00E32337" w:rsidRDefault="00B46EC5">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sz w:val="18"/>
              </w:rPr>
              <w:t xml:space="preserve"> </w:t>
            </w:r>
            <w:r w:rsidR="00E32337">
              <w:rPr>
                <w:rFonts w:ascii="Helvetica" w:hAnsi="Helvetica"/>
                <w:b/>
                <w:color w:val="000000"/>
              </w:rPr>
              <w:t xml:space="preserve"> </w:t>
            </w:r>
            <w:r w:rsidR="00E32337">
              <w:rPr>
                <w:rFonts w:ascii="Helvetica" w:hAnsi="Helvetica"/>
                <w:color w:val="000000"/>
                <w:sz w:val="16"/>
              </w:rPr>
              <w:t>Delegated</w:t>
            </w:r>
          </w:p>
          <w:p w:rsidR="00E32337" w:rsidRDefault="00E32337">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E32337" w:rsidRDefault="00B46EC5">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8"/>
              </w:rPr>
              <w:t>No</w:t>
            </w:r>
          </w:p>
          <w:p w:rsidR="00E32337" w:rsidRDefault="00E32337">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E32337" w:rsidRDefault="00E32337">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B46EC5">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E32337" w:rsidRDefault="00E32337">
            <w:pPr>
              <w:tabs>
                <w:tab w:val="left" w:pos="3252"/>
              </w:tabs>
              <w:spacing w:after="60"/>
              <w:rPr>
                <w:rFonts w:ascii="Helvetica" w:hAnsi="Helvetica"/>
                <w:color w:val="000000"/>
                <w:sz w:val="16"/>
              </w:rPr>
            </w:pPr>
            <w:r>
              <w:rPr>
                <w:rFonts w:ascii="Helvetica" w:hAnsi="Helvetica"/>
                <w:color w:val="000000"/>
                <w:sz w:val="18"/>
              </w:rPr>
              <w:tab/>
              <w:t xml:space="preserve"> </w:t>
            </w:r>
            <w:r w:rsidR="00B46EC5">
              <w:rPr>
                <w:rFonts w:ascii="Helvetica" w:hAnsi="Helvetica"/>
                <w:color w:val="000000"/>
                <w:sz w:val="18"/>
              </w:rPr>
              <w:fldChar w:fldCharType="begin">
                <w:ffData>
                  <w:name w:val="Text5"/>
                  <w:enabled/>
                  <w:calcOnExit w:val="0"/>
                  <w:textInput/>
                </w:ffData>
              </w:fldChar>
            </w:r>
            <w:bookmarkStart w:id="2" w:name="Text5"/>
            <w:r>
              <w:rPr>
                <w:rFonts w:ascii="Helvetica" w:hAnsi="Helvetica"/>
                <w:color w:val="000000"/>
                <w:sz w:val="18"/>
              </w:rPr>
              <w:instrText xml:space="preserve"> FORMTEXT </w:instrText>
            </w:r>
            <w:r w:rsidR="00B46EC5">
              <w:rPr>
                <w:rFonts w:ascii="Helvetica" w:hAnsi="Helvetica"/>
                <w:color w:val="000000"/>
                <w:sz w:val="18"/>
              </w:rPr>
            </w:r>
            <w:r w:rsidR="00B46EC5">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B46EC5">
              <w:rPr>
                <w:rFonts w:ascii="Helvetica" w:hAnsi="Helvetica"/>
                <w:color w:val="000000"/>
                <w:sz w:val="18"/>
              </w:rPr>
              <w:fldChar w:fldCharType="end"/>
            </w:r>
            <w:bookmarkEnd w:id="2"/>
          </w:p>
        </w:tc>
      </w:tr>
    </w:tbl>
    <w:p w:rsidR="00E32337" w:rsidRDefault="00E32337">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E32337" w:rsidRDefault="00E32337">
      <w:pPr>
        <w:pStyle w:val="Heading3"/>
      </w:pPr>
      <w:r>
        <w:t xml:space="preserve">Annual Progress Reports for Empowerment Zones </w:t>
      </w:r>
    </w:p>
    <w:p w:rsidR="00E32337" w:rsidRDefault="00E32337">
      <w:pPr>
        <w:tabs>
          <w:tab w:val="left" w:pos="240"/>
        </w:tabs>
        <w:spacing w:after="40"/>
        <w:ind w:left="120" w:right="-120"/>
        <w:rPr>
          <w:rFonts w:ascii="Helvetica" w:hAnsi="Helvetica"/>
          <w:color w:val="000000"/>
          <w:sz w:val="18"/>
        </w:rPr>
      </w:pPr>
    </w:p>
    <w:p w:rsidR="00E32337" w:rsidRDefault="00E32337">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E32337" w:rsidRDefault="00E32337">
      <w:pPr>
        <w:spacing w:after="40"/>
        <w:ind w:left="120" w:right="-120"/>
        <w:rPr>
          <w:rFonts w:ascii="Helvetica" w:hAnsi="Helvetica"/>
          <w:color w:val="000000"/>
          <w:sz w:val="18"/>
        </w:rPr>
      </w:pPr>
      <w:r>
        <w:rPr>
          <w:rFonts w:ascii="Helvetica" w:hAnsi="Helvetica"/>
          <w:color w:val="000000"/>
          <w:sz w:val="18"/>
        </w:rPr>
        <w:t>N/A</w:t>
      </w:r>
    </w:p>
    <w:p w:rsidR="00E32337" w:rsidRDefault="00E32337">
      <w:pPr>
        <w:spacing w:after="40"/>
        <w:ind w:left="120" w:right="-120"/>
        <w:rPr>
          <w:rFonts w:ascii="Helvetica" w:hAnsi="Helvetica"/>
          <w:color w:val="000000"/>
          <w:sz w:val="18"/>
        </w:rPr>
      </w:pPr>
    </w:p>
    <w:p w:rsidR="00E32337" w:rsidRDefault="00E32337">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E32337" w:rsidRDefault="00E32337">
      <w:pPr>
        <w:spacing w:after="40"/>
        <w:ind w:left="120" w:right="-120"/>
        <w:rPr>
          <w:rFonts w:ascii="Helvetica" w:hAnsi="Helvetica"/>
          <w:color w:val="000000"/>
          <w:sz w:val="18"/>
        </w:rPr>
      </w:pPr>
      <w:r>
        <w:rPr>
          <w:rFonts w:ascii="Helvetica" w:hAnsi="Helvetica"/>
          <w:color w:val="000000"/>
          <w:sz w:val="18"/>
        </w:rPr>
        <w:t>Housing, Economic Development, Empowerment Zones, Federal tax incentives</w:t>
      </w:r>
      <w:r w:rsidR="00C3648D">
        <w:rPr>
          <w:rFonts w:ascii="Helvetica" w:hAnsi="Helvetica"/>
          <w:color w:val="000000"/>
          <w:sz w:val="18"/>
        </w:rPr>
        <w:t>, tax credits</w:t>
      </w:r>
    </w:p>
    <w:p w:rsidR="00E32337" w:rsidRDefault="00E32337">
      <w:pPr>
        <w:spacing w:after="40"/>
        <w:ind w:left="120" w:right="-120"/>
        <w:rPr>
          <w:rFonts w:ascii="Helvetica" w:hAnsi="Helvetica"/>
          <w:color w:val="000000"/>
          <w:sz w:val="18"/>
        </w:rPr>
      </w:pPr>
    </w:p>
    <w:p w:rsidR="00E32337" w:rsidRDefault="00E32337">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CE5F62" w:rsidRPr="002B1E84" w:rsidRDefault="00FF7945" w:rsidP="00CE5F62">
      <w:pPr>
        <w:tabs>
          <w:tab w:val="left" w:pos="240"/>
        </w:tabs>
        <w:spacing w:after="60"/>
        <w:ind w:left="120" w:right="-120"/>
        <w:rPr>
          <w:color w:val="000080"/>
        </w:rPr>
      </w:pPr>
      <w:r w:rsidRPr="000911C4">
        <w:t>The primary purpose of this collection is to continue current data reporting for Rounds I, II, and III Empowerment Zones (EZs</w:t>
      </w:r>
      <w:r w:rsidRPr="00E95B99">
        <w:t xml:space="preserve">).  </w:t>
      </w:r>
      <w:r w:rsidR="00E95B99" w:rsidRPr="00E95B99">
        <w:t>H</w:t>
      </w:r>
      <w:r w:rsidR="002B1E84">
        <w:t xml:space="preserve">UD previously designated 30 EZs, which </w:t>
      </w:r>
      <w:r w:rsidR="00FA5E2C">
        <w:t xml:space="preserve">are required to submit annual </w:t>
      </w:r>
      <w:r w:rsidR="00E32337">
        <w:t xml:space="preserve">reports </w:t>
      </w:r>
      <w:r w:rsidR="00FA5E2C">
        <w:t>to HUD</w:t>
      </w:r>
      <w:r w:rsidR="00E202A1">
        <w:t xml:space="preserve"> based</w:t>
      </w:r>
      <w:r w:rsidR="00FA5E2C">
        <w:t xml:space="preserve"> </w:t>
      </w:r>
      <w:r w:rsidR="00E32337">
        <w:t xml:space="preserve">on </w:t>
      </w:r>
      <w:r w:rsidR="00FA5E2C">
        <w:t xml:space="preserve">the </w:t>
      </w:r>
      <w:r w:rsidR="00E202A1">
        <w:t xml:space="preserve">progress reported </w:t>
      </w:r>
      <w:r w:rsidR="005F0B92">
        <w:t xml:space="preserve">in implementing the EZs’ strategic plans.  </w:t>
      </w:r>
      <w:r w:rsidR="00CE5F62" w:rsidRPr="002B1E84">
        <w:t xml:space="preserve">Businesses </w:t>
      </w:r>
      <w:r w:rsidR="006B4B2C">
        <w:t xml:space="preserve">located in the EZs are eligible </w:t>
      </w:r>
      <w:r w:rsidR="00CE5F62" w:rsidRPr="002B1E84">
        <w:t>for Federal tax incentives to hire local residents and to expand or improve their operations.</w:t>
      </w:r>
      <w:r w:rsidR="00CE5F62" w:rsidRPr="002B1E84">
        <w:rPr>
          <w:color w:val="000080"/>
        </w:rPr>
        <w:t xml:space="preserve">  </w:t>
      </w:r>
      <w:r w:rsidR="00DE4A64" w:rsidRPr="002B1E84">
        <w:t>This is an extension of a currently approved collection</w:t>
      </w:r>
      <w:r w:rsidRPr="002B1E84">
        <w:t xml:space="preserve">. </w:t>
      </w:r>
    </w:p>
    <w:p w:rsidR="00850E7F" w:rsidRPr="002B1E84" w:rsidRDefault="00850E7F" w:rsidP="00E95B99">
      <w:pPr>
        <w:pStyle w:val="BlockText"/>
        <w:ind w:left="0"/>
        <w:rPr>
          <w:sz w:val="20"/>
        </w:rPr>
      </w:pPr>
    </w:p>
    <w:p w:rsidR="00E32337" w:rsidRDefault="00E32337" w:rsidP="00850E7F">
      <w:pPr>
        <w:pStyle w:val="BlockText"/>
        <w:ind w:left="0"/>
      </w:pPr>
    </w:p>
    <w:p w:rsidR="00E32337" w:rsidRDefault="00E32337">
      <w:pPr>
        <w:tabs>
          <w:tab w:val="left" w:pos="240"/>
        </w:tabs>
        <w:spacing w:after="60"/>
        <w:ind w:left="120" w:right="-120"/>
        <w:rPr>
          <w:rFonts w:ascii="Helvetica" w:hAnsi="Helvetica"/>
          <w:color w:val="000000"/>
          <w:sz w:val="16"/>
        </w:rPr>
      </w:pPr>
    </w:p>
    <w:tbl>
      <w:tblPr>
        <w:tblW w:w="0" w:type="auto"/>
        <w:tblLayout w:type="fixed"/>
        <w:tblLook w:val="0000"/>
      </w:tblPr>
      <w:tblGrid>
        <w:gridCol w:w="4908"/>
        <w:gridCol w:w="720"/>
        <w:gridCol w:w="5388"/>
      </w:tblGrid>
      <w:tr w:rsidR="00E32337">
        <w:trPr>
          <w:trHeight w:val="1129"/>
        </w:trPr>
        <w:tc>
          <w:tcPr>
            <w:tcW w:w="5628" w:type="dxa"/>
            <w:gridSpan w:val="2"/>
            <w:tcBorders>
              <w:top w:val="single" w:sz="6" w:space="0" w:color="auto"/>
              <w:right w:val="single" w:sz="6" w:space="0" w:color="auto"/>
            </w:tcBorders>
          </w:tcPr>
          <w:p w:rsidR="00E32337" w:rsidRDefault="00E32337">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E32337" w:rsidRDefault="00E3233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B46EC5">
              <w:rPr>
                <w:rFonts w:ascii="Helvetica" w:hAnsi="Helvetica"/>
                <w:b/>
                <w:color w:val="000000"/>
                <w:sz w:val="18"/>
              </w:rPr>
              <w:fldChar w:fldCharType="begin">
                <w:ffData>
                  <w:name w:val="Text17"/>
                  <w:enabled/>
                  <w:calcOnExit w:val="0"/>
                  <w:textInput>
                    <w:maxLength w:val="1"/>
                  </w:textInput>
                </w:ffData>
              </w:fldChar>
            </w:r>
            <w:bookmarkStart w:id="3" w:name="Text17"/>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B46EC5">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E32337" w:rsidRDefault="00E32337">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B46EC5">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B46EC5">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E32337" w:rsidRDefault="00E3233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B46EC5">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E32337" w:rsidRDefault="00E32337">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E32337" w:rsidRDefault="00E32337">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B46EC5">
              <w:rPr>
                <w:rFonts w:ascii="Helvetica" w:hAnsi="Helvetica"/>
                <w:b/>
                <w:color w:val="000000"/>
                <w:sz w:val="18"/>
              </w:rPr>
              <w:fldChar w:fldCharType="begin">
                <w:ffData>
                  <w:name w:val="Text25"/>
                  <w:enabled/>
                  <w:calcOnExit w:val="0"/>
                  <w:textInput>
                    <w:maxLength w:val="1"/>
                  </w:textInput>
                </w:ffData>
              </w:fldChar>
            </w:r>
            <w:bookmarkStart w:id="4" w:name="Text25"/>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 </w:t>
            </w:r>
            <w:r w:rsidR="00B46EC5">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E32337" w:rsidRDefault="00E32337">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B46EC5">
              <w:rPr>
                <w:rFonts w:ascii="Helvetica" w:hAnsi="Helvetica"/>
                <w:b/>
                <w:color w:val="000000"/>
                <w:sz w:val="18"/>
              </w:rPr>
              <w:fldChar w:fldCharType="begin">
                <w:ffData>
                  <w:name w:val="Text26"/>
                  <w:enabled/>
                  <w:calcOnExit w:val="0"/>
                  <w:textInput>
                    <w:default w:val="P"/>
                    <w:maxLength w:val="1"/>
                  </w:textInput>
                </w:ffData>
              </w:fldChar>
            </w:r>
            <w:bookmarkStart w:id="5" w:name="Text26"/>
            <w:r>
              <w:rPr>
                <w:rFonts w:ascii="Helvetica" w:hAnsi="Helvetica"/>
                <w:b/>
                <w:color w:val="000000"/>
                <w:sz w:val="18"/>
              </w:rPr>
              <w:instrText xml:space="preserve"> FORMTEXT </w:instrText>
            </w:r>
            <w:r w:rsidR="00B46EC5">
              <w:rPr>
                <w:rFonts w:ascii="Helvetica" w:hAnsi="Helvetica"/>
                <w:b/>
                <w:color w:val="000000"/>
                <w:sz w:val="18"/>
              </w:rPr>
            </w:r>
            <w:r w:rsidR="00B46EC5">
              <w:rPr>
                <w:rFonts w:ascii="Helvetica" w:hAnsi="Helvetica"/>
                <w:b/>
                <w:color w:val="000000"/>
                <w:sz w:val="18"/>
              </w:rPr>
              <w:fldChar w:fldCharType="separate"/>
            </w:r>
            <w:r>
              <w:rPr>
                <w:rFonts w:ascii="Helvetica" w:hAnsi="Helvetica"/>
                <w:b/>
                <w:noProof/>
                <w:color w:val="000000"/>
                <w:sz w:val="18"/>
              </w:rPr>
              <w:t>P</w:t>
            </w:r>
            <w:r w:rsidR="00B46EC5">
              <w:rPr>
                <w:rFonts w:ascii="Helvetica" w:hAnsi="Helvetica"/>
                <w:b/>
                <w:color w:val="000000"/>
                <w:sz w:val="18"/>
              </w:rPr>
              <w:fldChar w:fldCharType="end"/>
            </w:r>
            <w:bookmarkEnd w:id="5"/>
            <w:r>
              <w:rPr>
                <w:rFonts w:ascii="Helvetica" w:hAnsi="Helvetica"/>
                <w:color w:val="000000"/>
                <w:sz w:val="16"/>
              </w:rPr>
              <w:tab/>
              <w:t>Requ</w:t>
            </w:r>
            <w:r w:rsidR="00DB59EE">
              <w:rPr>
                <w:rFonts w:ascii="Helvetica" w:hAnsi="Helvetica"/>
                <w:color w:val="000000"/>
                <w:sz w:val="16"/>
              </w:rPr>
              <w:t>ired to obtain or retain benefit</w:t>
            </w:r>
            <w:r>
              <w:rPr>
                <w:rFonts w:ascii="Helvetica" w:hAnsi="Helvetica"/>
                <w:color w:val="000000"/>
                <w:sz w:val="16"/>
              </w:rPr>
              <w:t>s</w:t>
            </w:r>
          </w:p>
          <w:p w:rsidR="00E32337" w:rsidRDefault="00E32337">
            <w:pPr>
              <w:tabs>
                <w:tab w:val="left" w:pos="492"/>
              </w:tabs>
              <w:spacing w:after="60"/>
              <w:ind w:left="120"/>
              <w:rPr>
                <w:rFonts w:ascii="Helvetica" w:hAnsi="Helvetica"/>
                <w:color w:val="000000"/>
                <w:sz w:val="16"/>
              </w:rPr>
            </w:pPr>
            <w:r>
              <w:rPr>
                <w:rFonts w:ascii="Helvetica" w:hAnsi="Helvetica"/>
                <w:color w:val="000000"/>
                <w:sz w:val="16"/>
              </w:rPr>
              <w:t xml:space="preserve">c. </w:t>
            </w:r>
            <w:r w:rsidR="006E655E">
              <w:rPr>
                <w:rFonts w:ascii="Helvetica" w:hAnsi="Helvetica"/>
                <w:b/>
                <w:color w:val="000000"/>
                <w:sz w:val="18"/>
              </w:rPr>
              <w:t>x</w:t>
            </w:r>
            <w:r>
              <w:rPr>
                <w:rFonts w:ascii="Helvetica" w:hAnsi="Helvetica"/>
                <w:color w:val="000000"/>
                <w:sz w:val="16"/>
              </w:rPr>
              <w:tab/>
              <w:t>Mandatory</w:t>
            </w:r>
          </w:p>
        </w:tc>
      </w:tr>
      <w:tr w:rsidR="00E32337">
        <w:trPr>
          <w:trHeight w:val="2146"/>
        </w:trPr>
        <w:tc>
          <w:tcPr>
            <w:tcW w:w="5628" w:type="dxa"/>
            <w:gridSpan w:val="2"/>
            <w:tcBorders>
              <w:top w:val="single" w:sz="6" w:space="0" w:color="auto"/>
              <w:right w:val="single" w:sz="6" w:space="0" w:color="auto"/>
            </w:tcBorders>
          </w:tcPr>
          <w:p w:rsidR="00E32337" w:rsidRDefault="00E32337">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E32337" w:rsidRDefault="00E32337">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C00624">
              <w:rPr>
                <w:rFonts w:ascii="Helvetica" w:hAnsi="Helvetica"/>
                <w:color w:val="000000"/>
                <w:sz w:val="18"/>
              </w:rPr>
              <w:t>75</w:t>
            </w:r>
          </w:p>
          <w:p w:rsidR="00E32337" w:rsidRDefault="00E32337">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38710B">
              <w:rPr>
                <w:rFonts w:ascii="Helvetica" w:hAnsi="Helvetica"/>
                <w:color w:val="000000"/>
                <w:sz w:val="18"/>
                <w:szCs w:val="18"/>
              </w:rPr>
              <w:t>300</w:t>
            </w:r>
          </w:p>
          <w:p w:rsidR="00E32337" w:rsidRDefault="00E32337">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100%</w:t>
            </w:r>
          </w:p>
          <w:p w:rsidR="00E32337" w:rsidRDefault="00E32337">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CE376C">
              <w:rPr>
                <w:rFonts w:ascii="Helvetica" w:hAnsi="Helvetica"/>
                <w:color w:val="000000"/>
                <w:sz w:val="18"/>
              </w:rPr>
              <w:t>413</w:t>
            </w:r>
          </w:p>
          <w:p w:rsidR="00E32337" w:rsidRDefault="00E32337">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597102">
              <w:rPr>
                <w:rFonts w:ascii="Helvetica" w:hAnsi="Helvetica"/>
                <w:color w:val="000000"/>
                <w:sz w:val="18"/>
              </w:rPr>
              <w:t>1,</w:t>
            </w:r>
            <w:r w:rsidR="003D6882">
              <w:rPr>
                <w:rFonts w:ascii="Helvetica" w:hAnsi="Helvetica"/>
                <w:color w:val="000000"/>
                <w:sz w:val="18"/>
              </w:rPr>
              <w:t>643</w:t>
            </w:r>
          </w:p>
          <w:p w:rsidR="00E32337" w:rsidRDefault="00E32337">
            <w:pPr>
              <w:keepLines/>
              <w:tabs>
                <w:tab w:val="left" w:pos="240"/>
                <w:tab w:val="right" w:pos="5040"/>
              </w:tabs>
              <w:ind w:left="120"/>
              <w:rPr>
                <w:rFonts w:ascii="Helvetica" w:hAnsi="Helvetica"/>
                <w:color w:val="000000"/>
                <w:sz w:val="16"/>
              </w:rPr>
            </w:pPr>
            <w:r>
              <w:rPr>
                <w:rFonts w:ascii="Helvetica" w:hAnsi="Helvetica"/>
                <w:color w:val="000000"/>
                <w:sz w:val="16"/>
              </w:rPr>
              <w:t>e. Difference (+,-)</w:t>
            </w:r>
            <w:r>
              <w:rPr>
                <w:rFonts w:ascii="Helvetica" w:hAnsi="Helvetica"/>
                <w:color w:val="000000"/>
                <w:sz w:val="16"/>
              </w:rPr>
              <w:tab/>
            </w:r>
            <w:r w:rsidR="003D6882">
              <w:rPr>
                <w:rFonts w:ascii="Helvetica" w:hAnsi="Helvetica"/>
                <w:color w:val="000000"/>
                <w:sz w:val="16"/>
              </w:rPr>
              <w:t>-413</w:t>
            </w:r>
          </w:p>
          <w:p w:rsidR="00E32337" w:rsidRDefault="00E32337">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E32337" w:rsidRDefault="00E32337">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rsidR="00E32337" w:rsidRDefault="00E32337">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3D6882">
              <w:rPr>
                <w:rFonts w:ascii="Helvetica" w:hAnsi="Helvetica"/>
                <w:color w:val="000000"/>
                <w:sz w:val="16"/>
              </w:rPr>
              <w:t>413</w:t>
            </w:r>
          </w:p>
        </w:tc>
        <w:tc>
          <w:tcPr>
            <w:tcW w:w="5388" w:type="dxa"/>
            <w:tcBorders>
              <w:top w:val="single" w:sz="6" w:space="0" w:color="auto"/>
              <w:left w:val="nil"/>
            </w:tcBorders>
          </w:tcPr>
          <w:p w:rsidR="00E32337" w:rsidRDefault="00E32337">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E32337" w:rsidRDefault="00E32337">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E32337" w:rsidRDefault="00E32337">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$0.00</w:t>
            </w:r>
          </w:p>
          <w:p w:rsidR="00E32337" w:rsidRDefault="00E32337">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$0.00</w:t>
            </w:r>
          </w:p>
          <w:p w:rsidR="00E32337" w:rsidRDefault="00E32337">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E32337" w:rsidRDefault="00E32337">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t>$0.00</w:t>
            </w:r>
          </w:p>
          <w:p w:rsidR="00E32337" w:rsidRDefault="00E32337">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Pr>
                <w:rFonts w:ascii="Helvetica" w:hAnsi="Helvetica"/>
                <w:color w:val="000000"/>
                <w:sz w:val="18"/>
              </w:rPr>
              <w:t>$0.00</w:t>
            </w:r>
          </w:p>
          <w:p w:rsidR="00E32337" w:rsidRDefault="00E32337">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E32337" w:rsidRDefault="00E32337">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t>$0.00</w:t>
            </w:r>
          </w:p>
          <w:p w:rsidR="00E32337" w:rsidRDefault="00E32337">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t>$0.00</w:t>
            </w:r>
          </w:p>
        </w:tc>
      </w:tr>
      <w:tr w:rsidR="00E32337">
        <w:trPr>
          <w:trHeight w:val="1474"/>
        </w:trPr>
        <w:tc>
          <w:tcPr>
            <w:tcW w:w="5628" w:type="dxa"/>
            <w:gridSpan w:val="2"/>
            <w:tcBorders>
              <w:top w:val="single" w:sz="6" w:space="0" w:color="auto"/>
              <w:right w:val="single" w:sz="6" w:space="0" w:color="auto"/>
            </w:tcBorders>
          </w:tcPr>
          <w:p w:rsidR="00E32337" w:rsidRDefault="00E32337">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E32337" w:rsidRDefault="00E3233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B46EC5">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X</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E32337" w:rsidRDefault="00E32337">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rPr>
              <w:t xml:space="preserve">P  </w:t>
            </w:r>
            <w:r>
              <w:rPr>
                <w:rFonts w:ascii="Helvetica" w:hAnsi="Helvetica"/>
                <w:color w:val="000000"/>
                <w:sz w:val="16"/>
              </w:rPr>
              <w:t>Program evaluation</w:t>
            </w:r>
            <w:r>
              <w:rPr>
                <w:rFonts w:ascii="Helvetica" w:hAnsi="Helvetica"/>
                <w:color w:val="000000"/>
                <w:sz w:val="16"/>
              </w:rPr>
              <w:tab/>
              <w:t xml:space="preserve">f.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E32337" w:rsidRDefault="00E3233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sidR="00E96062">
              <w:rPr>
                <w:rFonts w:ascii="Helvetica" w:hAnsi="Helvetica"/>
                <w:color w:val="000000"/>
                <w:sz w:val="16"/>
              </w:rPr>
              <w:t>Reg</w:t>
            </w:r>
            <w:r>
              <w:rPr>
                <w:rFonts w:ascii="Helvetica" w:hAnsi="Helvetica"/>
                <w:color w:val="000000"/>
                <w:sz w:val="16"/>
              </w:rPr>
              <w:t>ulatory or compliance</w:t>
            </w:r>
          </w:p>
          <w:p w:rsidR="00E32337" w:rsidRDefault="00E32337">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B46EC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46EC5">
              <w:rPr>
                <w:rFonts w:ascii="Helvetica" w:hAnsi="Helvetica"/>
                <w:b/>
                <w:color w:val="000000"/>
              </w:rPr>
            </w:r>
            <w:r w:rsidR="00B46EC5">
              <w:rPr>
                <w:rFonts w:ascii="Helvetica" w:hAnsi="Helvetica"/>
                <w:b/>
                <w:color w:val="000000"/>
              </w:rPr>
              <w:fldChar w:fldCharType="separate"/>
            </w:r>
            <w:r>
              <w:rPr>
                <w:rFonts w:ascii="Helvetica" w:hAnsi="Helvetica"/>
                <w:b/>
                <w:noProof/>
                <w:color w:val="000000"/>
              </w:rPr>
              <w:t> </w:t>
            </w:r>
            <w:r w:rsidR="00B46EC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E32337" w:rsidRDefault="00E32337">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E32337" w:rsidRDefault="00E32337">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B46EC5">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bCs/>
                <w:color w:val="000000"/>
                <w:sz w:val="16"/>
              </w:rPr>
              <w:t>Recordkeeping</w:t>
            </w:r>
            <w:r>
              <w:rPr>
                <w:rFonts w:ascii="Helvetica" w:hAnsi="Helvetica"/>
                <w:color w:val="000000"/>
                <w:sz w:val="16"/>
              </w:rPr>
              <w:tab/>
              <w:t xml:space="preserve">b.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E32337" w:rsidRDefault="00E32337">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B46EC5">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E32337" w:rsidRDefault="00E3233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B46EC5">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E32337" w:rsidRDefault="00E3233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B46EC5">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E32337" w:rsidRDefault="00E32337">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sidR="00A55A8A">
              <w:rPr>
                <w:rFonts w:ascii="Helvetica" w:hAnsi="Helvetica"/>
                <w:color w:val="000000"/>
                <w:sz w:val="16"/>
              </w:rPr>
              <w:t>Bia</w:t>
            </w:r>
            <w:r>
              <w:rPr>
                <w:rFonts w:ascii="Helvetica" w:hAnsi="Helvetica"/>
                <w:color w:val="000000"/>
                <w:sz w:val="16"/>
              </w:rPr>
              <w:t>nnually</w:t>
            </w:r>
            <w:r>
              <w:rPr>
                <w:rFonts w:ascii="Helvetica" w:hAnsi="Helvetica"/>
                <w:color w:val="000000"/>
                <w:sz w:val="16"/>
              </w:rPr>
              <w:tab/>
              <w:t xml:space="preserve">8. </w:t>
            </w:r>
            <w:r w:rsidR="00B46EC5">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46EC5">
              <w:rPr>
                <w:rFonts w:ascii="Helvetica" w:hAnsi="Helvetica"/>
                <w:b/>
                <w:color w:val="000000"/>
                <w:sz w:val="18"/>
              </w:rPr>
            </w:r>
            <w:r w:rsidR="00B46EC5">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B46EC5">
              <w:rPr>
                <w:rFonts w:ascii="Helvetica" w:hAnsi="Helvetica"/>
                <w:color w:val="000000"/>
                <w:sz w:val="16"/>
              </w:rPr>
              <w:fldChar w:fldCharType="begin">
                <w:ffData>
                  <w:name w:val="Text18"/>
                  <w:enabled/>
                  <w:calcOnExit w:val="0"/>
                  <w:textInput/>
                </w:ffData>
              </w:fldChar>
            </w:r>
            <w:bookmarkStart w:id="6" w:name="Text18"/>
            <w:r>
              <w:rPr>
                <w:rFonts w:ascii="Helvetica" w:hAnsi="Helvetica"/>
                <w:color w:val="000000"/>
                <w:sz w:val="16"/>
              </w:rPr>
              <w:instrText xml:space="preserve"> FORMTEXT </w:instrText>
            </w:r>
            <w:r w:rsidR="00B46EC5">
              <w:rPr>
                <w:rFonts w:ascii="Helvetica" w:hAnsi="Helvetica"/>
                <w:color w:val="000000"/>
                <w:sz w:val="16"/>
              </w:rPr>
            </w:r>
            <w:r w:rsidR="00B46EC5">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B46EC5">
              <w:rPr>
                <w:rFonts w:ascii="Helvetica" w:hAnsi="Helvetica"/>
                <w:color w:val="000000"/>
                <w:sz w:val="16"/>
              </w:rPr>
              <w:fldChar w:fldCharType="end"/>
            </w:r>
            <w:bookmarkEnd w:id="6"/>
          </w:p>
          <w:p w:rsidR="00E32337" w:rsidRDefault="00E32337">
            <w:pPr>
              <w:tabs>
                <w:tab w:val="left" w:pos="240"/>
              </w:tabs>
              <w:rPr>
                <w:rFonts w:ascii="Helvetica" w:hAnsi="Helvetica"/>
                <w:color w:val="000000"/>
                <w:sz w:val="16"/>
              </w:rPr>
            </w:pPr>
          </w:p>
        </w:tc>
      </w:tr>
      <w:tr w:rsidR="00E32337">
        <w:tc>
          <w:tcPr>
            <w:tcW w:w="4908" w:type="dxa"/>
            <w:tcBorders>
              <w:top w:val="single" w:sz="6" w:space="0" w:color="auto"/>
              <w:bottom w:val="single" w:sz="6" w:space="0" w:color="auto"/>
            </w:tcBorders>
          </w:tcPr>
          <w:p w:rsidR="00E32337" w:rsidRDefault="00E32337">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E32337" w:rsidRDefault="00E32337">
            <w:pPr>
              <w:keepLines/>
              <w:ind w:left="240"/>
              <w:rPr>
                <w:rFonts w:ascii="Helvetica" w:hAnsi="Helvetica"/>
                <w:color w:val="000000"/>
                <w:sz w:val="16"/>
              </w:rPr>
            </w:pPr>
            <w:r>
              <w:rPr>
                <w:rFonts w:ascii="Helvetica" w:hAnsi="Helvetica"/>
                <w:color w:val="000000"/>
                <w:sz w:val="16"/>
              </w:rPr>
              <w:t>Does this information collection employ statistical methods?</w:t>
            </w:r>
          </w:p>
          <w:p w:rsidR="00E32337" w:rsidRDefault="00B46EC5">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E32337">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32337">
              <w:rPr>
                <w:rFonts w:ascii="Helvetica" w:hAnsi="Helvetica"/>
                <w:b/>
                <w:color w:val="000000"/>
              </w:rPr>
              <w:t xml:space="preserve">  </w:t>
            </w:r>
            <w:r w:rsidR="00E32337">
              <w:rPr>
                <w:rFonts w:ascii="Helvetica" w:hAnsi="Helvetica"/>
                <w:color w:val="000000"/>
                <w:sz w:val="18"/>
              </w:rPr>
              <w:t>No</w:t>
            </w:r>
          </w:p>
          <w:p w:rsidR="00E32337" w:rsidRDefault="00E32337">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E32337" w:rsidRDefault="00E32337">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E32337" w:rsidRDefault="00E32337">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Judith Mize</w:t>
            </w:r>
          </w:p>
          <w:p w:rsidR="00E32337" w:rsidRDefault="00E32337">
            <w:pPr>
              <w:ind w:left="252"/>
              <w:rPr>
                <w:rFonts w:ascii="Helvetica" w:hAnsi="Helvetica"/>
                <w:color w:val="000000"/>
                <w:sz w:val="16"/>
              </w:rPr>
            </w:pPr>
            <w:r>
              <w:rPr>
                <w:rFonts w:ascii="Helvetica" w:hAnsi="Helvetica"/>
                <w:color w:val="000000"/>
                <w:sz w:val="16"/>
              </w:rPr>
              <w:t xml:space="preserve">Phone: </w:t>
            </w:r>
            <w:r w:rsidR="001772C5">
              <w:rPr>
                <w:rFonts w:ascii="Helvetica" w:hAnsi="Helvetica"/>
                <w:color w:val="000000"/>
                <w:sz w:val="18"/>
              </w:rPr>
              <w:t>(202) 402-</w:t>
            </w:r>
            <w:r>
              <w:rPr>
                <w:rFonts w:ascii="Helvetica" w:hAnsi="Helvetica"/>
                <w:color w:val="000000"/>
                <w:sz w:val="18"/>
              </w:rPr>
              <w:t>4167</w:t>
            </w:r>
          </w:p>
          <w:p w:rsidR="00E32337" w:rsidRDefault="00E32337">
            <w:pPr>
              <w:tabs>
                <w:tab w:val="left" w:pos="240"/>
              </w:tabs>
              <w:rPr>
                <w:rFonts w:ascii="Helvetica" w:hAnsi="Helvetica"/>
                <w:color w:val="000000"/>
                <w:sz w:val="16"/>
              </w:rPr>
            </w:pPr>
          </w:p>
        </w:tc>
      </w:tr>
    </w:tbl>
    <w:p w:rsidR="00E32337" w:rsidRDefault="00E32337" w:rsidP="005F3357">
      <w:pPr>
        <w:pBdr>
          <w:top w:val="single" w:sz="6" w:space="1" w:color="auto"/>
        </w:pBdr>
        <w:tabs>
          <w:tab w:val="left" w:pos="240"/>
        </w:tabs>
        <w:rPr>
          <w:rFonts w:ascii="Helvetica" w:hAnsi="Helvetica"/>
          <w:sz w:val="16"/>
        </w:rPr>
        <w:sectPr w:rsidR="00E32337">
          <w:footerReference w:type="default" r:id="rId7"/>
          <w:pgSz w:w="12240" w:h="15840"/>
          <w:pgMar w:top="480" w:right="600" w:bottom="480" w:left="720" w:header="480" w:footer="480" w:gutter="0"/>
          <w:cols w:space="480" w:equalWidth="0">
            <w:col w:w="10920"/>
          </w:cols>
        </w:sectPr>
      </w:pPr>
    </w:p>
    <w:p w:rsidR="00E32337" w:rsidRDefault="00E32337" w:rsidP="005F3357">
      <w:pPr>
        <w:pBdr>
          <w:top w:val="single" w:sz="6" w:space="1" w:color="auto"/>
        </w:pBdr>
        <w:tabs>
          <w:tab w:val="left" w:pos="240"/>
        </w:tabs>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32337" w:rsidRDefault="00E3233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E32337" w:rsidRDefault="00E3233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32337" w:rsidRDefault="00E32337">
      <w:pPr>
        <w:tabs>
          <w:tab w:val="left" w:pos="240"/>
        </w:tabs>
        <w:spacing w:line="280" w:lineRule="exact"/>
        <w:rPr>
          <w:sz w:val="22"/>
        </w:rPr>
      </w:pPr>
    </w:p>
    <w:p w:rsidR="00E32337" w:rsidRDefault="00E32337">
      <w:pPr>
        <w:tabs>
          <w:tab w:val="left" w:pos="240"/>
        </w:tabs>
        <w:spacing w:line="280" w:lineRule="exact"/>
        <w:rPr>
          <w:sz w:val="22"/>
        </w:rPr>
      </w:pPr>
      <w:r>
        <w:rPr>
          <w:sz w:val="22"/>
        </w:rPr>
        <w:t>The following is a summary of the topics, regarding the proposed collections of information, that the certification covers:</w:t>
      </w:r>
    </w:p>
    <w:p w:rsidR="00E32337" w:rsidRDefault="00E32337">
      <w:pPr>
        <w:numPr>
          <w:ilvl w:val="0"/>
          <w:numId w:val="3"/>
        </w:numPr>
        <w:tabs>
          <w:tab w:val="left" w:pos="720"/>
        </w:tabs>
        <w:spacing w:line="280" w:lineRule="exact"/>
        <w:rPr>
          <w:sz w:val="22"/>
        </w:rPr>
      </w:pPr>
      <w:r>
        <w:rPr>
          <w:sz w:val="22"/>
        </w:rPr>
        <w:t>It is necessary for the proper performance of agency functions;</w:t>
      </w:r>
    </w:p>
    <w:p w:rsidR="00E32337" w:rsidRDefault="00E32337">
      <w:pPr>
        <w:numPr>
          <w:ilvl w:val="0"/>
          <w:numId w:val="3"/>
        </w:numPr>
        <w:tabs>
          <w:tab w:val="left" w:pos="720"/>
        </w:tabs>
        <w:spacing w:line="280" w:lineRule="exact"/>
        <w:rPr>
          <w:sz w:val="22"/>
        </w:rPr>
      </w:pPr>
      <w:r>
        <w:rPr>
          <w:sz w:val="22"/>
        </w:rPr>
        <w:t>It avoids unnecessary duplication;</w:t>
      </w:r>
    </w:p>
    <w:p w:rsidR="00E32337" w:rsidRDefault="00E32337">
      <w:pPr>
        <w:numPr>
          <w:ilvl w:val="0"/>
          <w:numId w:val="3"/>
        </w:numPr>
        <w:tabs>
          <w:tab w:val="left" w:pos="720"/>
        </w:tabs>
        <w:spacing w:line="280" w:lineRule="exact"/>
        <w:rPr>
          <w:sz w:val="22"/>
        </w:rPr>
      </w:pPr>
      <w:r>
        <w:rPr>
          <w:sz w:val="22"/>
        </w:rPr>
        <w:t>It reduces burden on small entities;</w:t>
      </w:r>
    </w:p>
    <w:p w:rsidR="00E32337" w:rsidRDefault="00E32337">
      <w:pPr>
        <w:numPr>
          <w:ilvl w:val="0"/>
          <w:numId w:val="3"/>
        </w:numPr>
        <w:tabs>
          <w:tab w:val="left" w:pos="720"/>
        </w:tabs>
        <w:spacing w:line="280" w:lineRule="exact"/>
        <w:rPr>
          <w:sz w:val="22"/>
        </w:rPr>
      </w:pPr>
      <w:r>
        <w:rPr>
          <w:sz w:val="22"/>
        </w:rPr>
        <w:t>It uses plain, coherent, and unambiguous terminology that is understandable to respondents;</w:t>
      </w:r>
    </w:p>
    <w:p w:rsidR="00E32337" w:rsidRDefault="00E3233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32337" w:rsidRDefault="00E32337">
      <w:pPr>
        <w:numPr>
          <w:ilvl w:val="0"/>
          <w:numId w:val="3"/>
        </w:numPr>
        <w:tabs>
          <w:tab w:val="left" w:pos="720"/>
        </w:tabs>
        <w:spacing w:line="280" w:lineRule="exact"/>
        <w:rPr>
          <w:sz w:val="22"/>
        </w:rPr>
      </w:pPr>
      <w:r>
        <w:rPr>
          <w:sz w:val="22"/>
        </w:rPr>
        <w:t>It indicates the retention periods for recordkeeping requirements;</w:t>
      </w:r>
    </w:p>
    <w:p w:rsidR="00E32337" w:rsidRDefault="00E32337">
      <w:pPr>
        <w:numPr>
          <w:ilvl w:val="0"/>
          <w:numId w:val="3"/>
        </w:numPr>
        <w:tabs>
          <w:tab w:val="left" w:pos="720"/>
        </w:tabs>
        <w:spacing w:line="280" w:lineRule="exact"/>
        <w:rPr>
          <w:sz w:val="22"/>
        </w:rPr>
      </w:pPr>
      <w:r>
        <w:rPr>
          <w:sz w:val="22"/>
        </w:rPr>
        <w:t>It informs respondents of the information called for under 5 CFR 1320.8(b)(3):</w:t>
      </w:r>
    </w:p>
    <w:p w:rsidR="00E32337" w:rsidRDefault="00E32337">
      <w:pPr>
        <w:numPr>
          <w:ilvl w:val="0"/>
          <w:numId w:val="4"/>
        </w:numPr>
        <w:tabs>
          <w:tab w:val="left" w:pos="720"/>
        </w:tabs>
        <w:spacing w:line="280" w:lineRule="exact"/>
        <w:rPr>
          <w:sz w:val="22"/>
        </w:rPr>
      </w:pPr>
      <w:r>
        <w:rPr>
          <w:sz w:val="22"/>
        </w:rPr>
        <w:t>Why the information is being collected;</w:t>
      </w:r>
    </w:p>
    <w:p w:rsidR="00E32337" w:rsidRDefault="00E32337">
      <w:pPr>
        <w:numPr>
          <w:ilvl w:val="0"/>
          <w:numId w:val="4"/>
        </w:numPr>
        <w:tabs>
          <w:tab w:val="left" w:pos="720"/>
        </w:tabs>
        <w:spacing w:line="280" w:lineRule="exact"/>
        <w:rPr>
          <w:sz w:val="22"/>
        </w:rPr>
      </w:pPr>
      <w:r>
        <w:rPr>
          <w:sz w:val="22"/>
        </w:rPr>
        <w:t>Use of the information;</w:t>
      </w:r>
    </w:p>
    <w:p w:rsidR="00E32337" w:rsidRDefault="00E32337">
      <w:pPr>
        <w:numPr>
          <w:ilvl w:val="0"/>
          <w:numId w:val="4"/>
        </w:numPr>
        <w:tabs>
          <w:tab w:val="left" w:pos="720"/>
        </w:tabs>
        <w:spacing w:line="280" w:lineRule="exact"/>
        <w:rPr>
          <w:sz w:val="22"/>
        </w:rPr>
      </w:pPr>
      <w:r>
        <w:rPr>
          <w:sz w:val="22"/>
        </w:rPr>
        <w:t>Burden estimate;</w:t>
      </w:r>
    </w:p>
    <w:p w:rsidR="00E32337" w:rsidRDefault="00E32337">
      <w:pPr>
        <w:numPr>
          <w:ilvl w:val="0"/>
          <w:numId w:val="4"/>
        </w:numPr>
        <w:tabs>
          <w:tab w:val="left" w:pos="720"/>
        </w:tabs>
        <w:spacing w:line="280" w:lineRule="exact"/>
        <w:rPr>
          <w:sz w:val="22"/>
        </w:rPr>
      </w:pPr>
      <w:r>
        <w:rPr>
          <w:sz w:val="22"/>
        </w:rPr>
        <w:t>Nature of response (voluntary, required for a benefit, or mandatory);</w:t>
      </w:r>
    </w:p>
    <w:p w:rsidR="00E32337" w:rsidRDefault="00E32337">
      <w:pPr>
        <w:numPr>
          <w:ilvl w:val="0"/>
          <w:numId w:val="4"/>
        </w:numPr>
        <w:tabs>
          <w:tab w:val="left" w:pos="720"/>
        </w:tabs>
        <w:spacing w:line="280" w:lineRule="exact"/>
        <w:rPr>
          <w:sz w:val="22"/>
        </w:rPr>
      </w:pPr>
      <w:r>
        <w:rPr>
          <w:sz w:val="22"/>
        </w:rPr>
        <w:t>Nature and extent of confidentiality; and</w:t>
      </w:r>
    </w:p>
    <w:p w:rsidR="00E32337" w:rsidRDefault="00E32337">
      <w:pPr>
        <w:numPr>
          <w:ilvl w:val="0"/>
          <w:numId w:val="4"/>
        </w:numPr>
        <w:tabs>
          <w:tab w:val="left" w:pos="720"/>
        </w:tabs>
        <w:spacing w:line="280" w:lineRule="exact"/>
        <w:rPr>
          <w:sz w:val="22"/>
        </w:rPr>
      </w:pPr>
      <w:r>
        <w:rPr>
          <w:sz w:val="22"/>
        </w:rPr>
        <w:t>Need to display currently valid OMB control number;</w:t>
      </w:r>
    </w:p>
    <w:p w:rsidR="00E32337" w:rsidRDefault="00E3233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32337" w:rsidRDefault="00E32337">
      <w:pPr>
        <w:numPr>
          <w:ilvl w:val="0"/>
          <w:numId w:val="6"/>
        </w:numPr>
        <w:tabs>
          <w:tab w:val="left" w:pos="720"/>
        </w:tabs>
        <w:spacing w:line="280" w:lineRule="exact"/>
        <w:rPr>
          <w:sz w:val="22"/>
        </w:rPr>
      </w:pPr>
      <w:r>
        <w:rPr>
          <w:sz w:val="22"/>
        </w:rPr>
        <w:t>It uses effective and efficient statistical survey methodology; and</w:t>
      </w:r>
    </w:p>
    <w:p w:rsidR="00E32337" w:rsidRDefault="00E32337">
      <w:pPr>
        <w:numPr>
          <w:ilvl w:val="0"/>
          <w:numId w:val="6"/>
        </w:numPr>
        <w:tabs>
          <w:tab w:val="left" w:pos="720"/>
        </w:tabs>
        <w:spacing w:line="280" w:lineRule="exact"/>
        <w:rPr>
          <w:sz w:val="22"/>
        </w:rPr>
      </w:pPr>
      <w:r>
        <w:rPr>
          <w:sz w:val="22"/>
        </w:rPr>
        <w:t>It makes appropriate use of information technology.</w:t>
      </w:r>
    </w:p>
    <w:p w:rsidR="00E32337" w:rsidRDefault="00E32337">
      <w:pPr>
        <w:tabs>
          <w:tab w:val="left" w:pos="600"/>
        </w:tabs>
        <w:spacing w:line="280" w:lineRule="exact"/>
        <w:rPr>
          <w:sz w:val="22"/>
        </w:rPr>
      </w:pPr>
    </w:p>
    <w:p w:rsidR="00E32337" w:rsidRDefault="00E3233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E32337" w:rsidRDefault="00B46EC5">
      <w:pPr>
        <w:tabs>
          <w:tab w:val="left" w:pos="240"/>
        </w:tabs>
        <w:ind w:left="240"/>
      </w:pPr>
      <w:r>
        <w:fldChar w:fldCharType="begin">
          <w:ffData>
            <w:name w:val="Text20"/>
            <w:enabled/>
            <w:calcOnExit w:val="0"/>
            <w:textInput/>
          </w:ffData>
        </w:fldChar>
      </w:r>
      <w:bookmarkStart w:id="7" w:name="Text20"/>
      <w:r w:rsidR="00E32337">
        <w:instrText xml:space="preserve"> FORMTEXT </w:instrText>
      </w:r>
      <w:r>
        <w:fldChar w:fldCharType="separate"/>
      </w:r>
      <w:r w:rsidR="00E32337">
        <w:rPr>
          <w:noProof/>
        </w:rPr>
        <w:t> </w:t>
      </w:r>
      <w:r w:rsidR="00E32337">
        <w:rPr>
          <w:noProof/>
        </w:rPr>
        <w:t> </w:t>
      </w:r>
      <w:r w:rsidR="00E32337">
        <w:rPr>
          <w:noProof/>
        </w:rPr>
        <w:t> </w:t>
      </w:r>
      <w:r w:rsidR="00E32337">
        <w:rPr>
          <w:noProof/>
        </w:rPr>
        <w:t> </w:t>
      </w:r>
      <w:r w:rsidR="00E32337">
        <w:rPr>
          <w:noProof/>
        </w:rPr>
        <w:t> </w:t>
      </w:r>
      <w:r>
        <w:fldChar w:fldCharType="end"/>
      </w:r>
      <w:bookmarkEnd w:id="7"/>
    </w:p>
    <w:p w:rsidR="00E32337" w:rsidRDefault="00E32337">
      <w:pPr>
        <w:tabs>
          <w:tab w:val="left" w:pos="240"/>
        </w:tabs>
      </w:pPr>
    </w:p>
    <w:tbl>
      <w:tblPr>
        <w:tblW w:w="0" w:type="auto"/>
        <w:tblLayout w:type="fixed"/>
        <w:tblLook w:val="0000"/>
      </w:tblPr>
      <w:tblGrid>
        <w:gridCol w:w="8388"/>
        <w:gridCol w:w="2628"/>
      </w:tblGrid>
      <w:tr w:rsidR="00E32337">
        <w:tc>
          <w:tcPr>
            <w:tcW w:w="8388" w:type="dxa"/>
            <w:tcBorders>
              <w:top w:val="single" w:sz="6" w:space="0" w:color="auto"/>
              <w:bottom w:val="single" w:sz="6" w:space="0" w:color="auto"/>
            </w:tcBorders>
          </w:tcPr>
          <w:p w:rsidR="00E32337" w:rsidRDefault="00E32337">
            <w:pPr>
              <w:tabs>
                <w:tab w:val="left" w:pos="240"/>
              </w:tabs>
              <w:rPr>
                <w:rFonts w:ascii="Helvetica" w:hAnsi="Helvetica"/>
                <w:sz w:val="16"/>
              </w:rPr>
            </w:pPr>
            <w:r>
              <w:rPr>
                <w:rFonts w:ascii="Helvetica" w:hAnsi="Helvetica"/>
                <w:sz w:val="16"/>
              </w:rPr>
              <w:t>Signature of Program Official:</w:t>
            </w:r>
          </w:p>
          <w:p w:rsidR="00E32337" w:rsidRDefault="00E32337">
            <w:pPr>
              <w:tabs>
                <w:tab w:val="left" w:pos="240"/>
              </w:tabs>
              <w:rPr>
                <w:rFonts w:ascii="Helvetica" w:hAnsi="Helvetica"/>
                <w:sz w:val="16"/>
              </w:rPr>
            </w:pPr>
          </w:p>
          <w:p w:rsidR="00E32337" w:rsidRDefault="00E32337">
            <w:pPr>
              <w:tabs>
                <w:tab w:val="left" w:pos="240"/>
              </w:tabs>
              <w:rPr>
                <w:rFonts w:ascii="Helvetica" w:hAnsi="Helvetica"/>
                <w:sz w:val="16"/>
              </w:rPr>
            </w:pPr>
          </w:p>
          <w:p w:rsidR="00E32337" w:rsidRDefault="00E32337">
            <w:pPr>
              <w:tabs>
                <w:tab w:val="left" w:pos="240"/>
              </w:tabs>
              <w:rPr>
                <w:rFonts w:ascii="Helvetica" w:hAnsi="Helvetica"/>
                <w:sz w:val="16"/>
              </w:rPr>
            </w:pPr>
          </w:p>
          <w:p w:rsidR="00E32337" w:rsidRDefault="00E32337">
            <w:pPr>
              <w:tabs>
                <w:tab w:val="left" w:pos="240"/>
              </w:tabs>
              <w:rPr>
                <w:rFonts w:ascii="Helvetica" w:hAnsi="Helvetica"/>
                <w:sz w:val="16"/>
              </w:rPr>
            </w:pPr>
            <w:r>
              <w:rPr>
                <w:rFonts w:ascii="Helvetica" w:hAnsi="Helvetica"/>
                <w:sz w:val="16"/>
              </w:rPr>
              <w:t>X</w:t>
            </w:r>
          </w:p>
          <w:p w:rsidR="00E32337" w:rsidRDefault="00C944D3">
            <w:pPr>
              <w:tabs>
                <w:tab w:val="left" w:pos="240"/>
              </w:tabs>
              <w:rPr>
                <w:rFonts w:ascii="Helvetica" w:hAnsi="Helvetica"/>
                <w:sz w:val="16"/>
              </w:rPr>
            </w:pPr>
            <w:r>
              <w:rPr>
                <w:rFonts w:ascii="Helvetica" w:hAnsi="Helvetica"/>
                <w:sz w:val="16"/>
              </w:rPr>
              <w:t>Pamela Glekas Spring, Director, Office of Community Renewal</w:t>
            </w:r>
          </w:p>
        </w:tc>
        <w:tc>
          <w:tcPr>
            <w:tcW w:w="2628" w:type="dxa"/>
            <w:tcBorders>
              <w:top w:val="single" w:sz="6" w:space="0" w:color="auto"/>
              <w:left w:val="single" w:sz="6" w:space="0" w:color="auto"/>
              <w:bottom w:val="single" w:sz="6" w:space="0" w:color="auto"/>
            </w:tcBorders>
          </w:tcPr>
          <w:p w:rsidR="00E32337" w:rsidRDefault="00E32337">
            <w:pPr>
              <w:tabs>
                <w:tab w:val="left" w:pos="240"/>
              </w:tabs>
              <w:rPr>
                <w:rFonts w:ascii="Helvetica" w:hAnsi="Helvetica"/>
                <w:sz w:val="16"/>
              </w:rPr>
            </w:pPr>
            <w:r>
              <w:rPr>
                <w:rFonts w:ascii="Helvetica" w:hAnsi="Helvetica"/>
                <w:sz w:val="16"/>
              </w:rPr>
              <w:t>Date:</w:t>
            </w:r>
          </w:p>
          <w:p w:rsidR="00C944D3" w:rsidRDefault="00C944D3">
            <w:pPr>
              <w:tabs>
                <w:tab w:val="left" w:pos="240"/>
              </w:tabs>
              <w:rPr>
                <w:rFonts w:ascii="Helvetica" w:hAnsi="Helvetica"/>
                <w:sz w:val="16"/>
              </w:rPr>
            </w:pPr>
          </w:p>
          <w:p w:rsidR="00C944D3" w:rsidRDefault="00C944D3">
            <w:pPr>
              <w:tabs>
                <w:tab w:val="left" w:pos="240"/>
              </w:tabs>
              <w:rPr>
                <w:rFonts w:ascii="Helvetica" w:hAnsi="Helvetica"/>
                <w:sz w:val="16"/>
              </w:rPr>
            </w:pPr>
          </w:p>
          <w:p w:rsidR="00C944D3" w:rsidRDefault="00010BDA">
            <w:pPr>
              <w:tabs>
                <w:tab w:val="left" w:pos="240"/>
              </w:tabs>
              <w:rPr>
                <w:rFonts w:ascii="Helvetica" w:hAnsi="Helvetica"/>
                <w:sz w:val="16"/>
              </w:rPr>
            </w:pPr>
            <w:r>
              <w:rPr>
                <w:rFonts w:ascii="Helvetica" w:hAnsi="Helvetica"/>
                <w:sz w:val="16"/>
              </w:rPr>
              <w:t>08-08-11</w:t>
            </w:r>
          </w:p>
        </w:tc>
      </w:tr>
    </w:tbl>
    <w:p w:rsidR="00E32337" w:rsidRDefault="00E32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E32337" w:rsidRDefault="00E3233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E32337" w:rsidRDefault="00E32337">
      <w:pPr>
        <w:pBdr>
          <w:top w:val="single" w:sz="4"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E32337" w:rsidRDefault="00E32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E32337" w:rsidRDefault="00E32337" w:rsidP="00B971CF">
      <w:pPr>
        <w:keepLines/>
        <w:tabs>
          <w:tab w:val="left" w:pos="360"/>
        </w:tabs>
        <w:spacing w:after="80"/>
        <w:ind w:left="360" w:hanging="360"/>
        <w:rPr>
          <w:color w:val="000000"/>
          <w:sz w:val="22"/>
        </w:rPr>
      </w:pPr>
      <w:r>
        <w:rPr>
          <w:color w:val="000000"/>
          <w:sz w:val="18"/>
        </w:rPr>
        <w:t xml:space="preserve">1.  </w:t>
      </w:r>
      <w:r>
        <w:rPr>
          <w:color w:val="000000"/>
          <w:sz w:val="18"/>
        </w:rPr>
        <w:tab/>
        <w:t>Why is this information necessary? Identify any legal or administrative requirements that necessitate the collection.  Attach a copy of the appropriate section of each statute and regulation mandating/authorizing the collection of information</w:t>
      </w:r>
      <w:r>
        <w:rPr>
          <w:color w:val="000000"/>
          <w:sz w:val="22"/>
        </w:rPr>
        <w:t>.</w:t>
      </w:r>
    </w:p>
    <w:p w:rsidR="00E32337" w:rsidRDefault="00E32337" w:rsidP="00B971CF">
      <w:pPr>
        <w:tabs>
          <w:tab w:val="left" w:pos="72"/>
          <w:tab w:val="left" w:pos="504"/>
          <w:tab w:val="left" w:pos="662"/>
          <w:tab w:val="left" w:pos="936"/>
          <w:tab w:val="left" w:pos="1800"/>
        </w:tabs>
        <w:rPr>
          <w:sz w:val="22"/>
        </w:rPr>
      </w:pPr>
      <w:r>
        <w:rPr>
          <w:sz w:val="22"/>
        </w:rPr>
        <w:t>The respondents, Round</w:t>
      </w:r>
      <w:r w:rsidR="00951876">
        <w:rPr>
          <w:sz w:val="22"/>
        </w:rPr>
        <w:t>s</w:t>
      </w:r>
      <w:r>
        <w:rPr>
          <w:sz w:val="22"/>
        </w:rPr>
        <w:t xml:space="preserve"> I, II, </w:t>
      </w:r>
      <w:r w:rsidR="00FA5E2C">
        <w:rPr>
          <w:sz w:val="22"/>
        </w:rPr>
        <w:t xml:space="preserve">and </w:t>
      </w:r>
      <w:r>
        <w:rPr>
          <w:sz w:val="22"/>
        </w:rPr>
        <w:t>III Empowerment Zones, will be submitting the reports.</w:t>
      </w:r>
      <w:r>
        <w:rPr>
          <w:color w:val="0000FF"/>
          <w:sz w:val="22"/>
        </w:rPr>
        <w:t xml:space="preserve">   </w:t>
      </w:r>
      <w:r>
        <w:rPr>
          <w:sz w:val="22"/>
        </w:rPr>
        <w:t>The statutes require HUD to review, periodically, the progress of designated urban communities (Rounds I, II and III) in carrying out their implementation of programs an</w:t>
      </w:r>
      <w:r w:rsidR="0018669B">
        <w:rPr>
          <w:sz w:val="22"/>
        </w:rPr>
        <w:t>d achieving the goals of their s</w:t>
      </w:r>
      <w:r>
        <w:rPr>
          <w:sz w:val="22"/>
        </w:rPr>
        <w:t xml:space="preserve">trategic </w:t>
      </w:r>
      <w:r w:rsidR="0018669B">
        <w:rPr>
          <w:sz w:val="22"/>
        </w:rPr>
        <w:t>p</w:t>
      </w:r>
      <w:r>
        <w:rPr>
          <w:sz w:val="22"/>
        </w:rPr>
        <w:t>lans.  The Secretary is directed to collect such periodic and other data as deemed necessary for the review of the designees' progress.  These periodic progress reviews provide the basis for HUD to continue or revoke a designation.  A third set</w:t>
      </w:r>
      <w:r>
        <w:rPr>
          <w:b/>
          <w:sz w:val="22"/>
        </w:rPr>
        <w:t xml:space="preserve"> </w:t>
      </w:r>
      <w:r>
        <w:rPr>
          <w:sz w:val="22"/>
        </w:rPr>
        <w:t xml:space="preserve">of data is required in those rare cases where HUD would send a decertification warning letter to a designee, which then would submit data needed to rebut a proposed decertification.  </w:t>
      </w:r>
    </w:p>
    <w:p w:rsidR="00AC24F7" w:rsidRDefault="00AC24F7">
      <w:pPr>
        <w:tabs>
          <w:tab w:val="left" w:pos="72"/>
          <w:tab w:val="left" w:pos="504"/>
          <w:tab w:val="left" w:pos="662"/>
          <w:tab w:val="left" w:pos="936"/>
          <w:tab w:val="left" w:pos="1800"/>
        </w:tabs>
        <w:ind w:left="662"/>
        <w:rPr>
          <w:sz w:val="22"/>
        </w:rPr>
      </w:pPr>
    </w:p>
    <w:p w:rsidR="004C0E4D" w:rsidRPr="00DF5A5A" w:rsidRDefault="00AC24F7" w:rsidP="004C0E4D">
      <w:r>
        <w:rPr>
          <w:sz w:val="22"/>
        </w:rPr>
        <w:t xml:space="preserve">The designation of the </w:t>
      </w:r>
      <w:r w:rsidR="00C15B8C">
        <w:rPr>
          <w:sz w:val="22"/>
        </w:rPr>
        <w:t xml:space="preserve">six </w:t>
      </w:r>
      <w:r>
        <w:rPr>
          <w:sz w:val="22"/>
        </w:rPr>
        <w:t xml:space="preserve">Round I EZs </w:t>
      </w:r>
      <w:r w:rsidR="00C15B8C">
        <w:rPr>
          <w:sz w:val="22"/>
        </w:rPr>
        <w:t>and 65 Enterprise Communities ended on December 31, 2004</w:t>
      </w:r>
      <w:r>
        <w:rPr>
          <w:sz w:val="22"/>
        </w:rPr>
        <w:t xml:space="preserve">.  </w:t>
      </w:r>
      <w:r w:rsidR="003D312C">
        <w:rPr>
          <w:sz w:val="22"/>
        </w:rPr>
        <w:t>However, Congress extended the designations of Round I EZs in Sec. 112 of the Community Renewal Tax Relief Act of 2000 (CRTRA), Pub. L. No. 106-554, Section 112, 114 Stat. 2763A-587, 601 (2000).   The Round I EZ regulations at 24 CFR Section 597.200 and 24 CFR Section 598.215 require the Round I EZs to include a Tax Incentive Ut</w:t>
      </w:r>
      <w:r w:rsidR="002A51C6">
        <w:rPr>
          <w:sz w:val="22"/>
        </w:rPr>
        <w:t>ilization Plan (TIUP) in their s</w:t>
      </w:r>
      <w:r w:rsidR="003D312C">
        <w:rPr>
          <w:sz w:val="22"/>
        </w:rPr>
        <w:t xml:space="preserve">trategic </w:t>
      </w:r>
      <w:r w:rsidR="002A51C6">
        <w:rPr>
          <w:sz w:val="22"/>
        </w:rPr>
        <w:t>p</w:t>
      </w:r>
      <w:r w:rsidR="003D312C">
        <w:rPr>
          <w:sz w:val="22"/>
        </w:rPr>
        <w:t xml:space="preserve">lan to indicate how they will utilize the tax benefits to support economic revitalization within the EZ.  For Round I EZs, periodic reporting in PERMS now will be required for reporting progress in implementing the Tax Incentive Utilization Plan. </w:t>
      </w:r>
      <w:r w:rsidR="004C0E4D" w:rsidRPr="001E3C97">
        <w:rPr>
          <w:sz w:val="22"/>
          <w:szCs w:val="22"/>
        </w:rPr>
        <w:t>Congress extended the EZ designations effective through December 31, 2009</w:t>
      </w:r>
      <w:r w:rsidR="00DF5A5A">
        <w:rPr>
          <w:sz w:val="22"/>
          <w:szCs w:val="22"/>
        </w:rPr>
        <w:t xml:space="preserve">.  </w:t>
      </w:r>
      <w:r w:rsidR="00DF5A5A" w:rsidRPr="00DF5A5A">
        <w:rPr>
          <w:color w:val="000000"/>
          <w:sz w:val="22"/>
          <w:szCs w:val="22"/>
        </w:rPr>
        <w:t xml:space="preserve">On December 17, 2010, the President signed the </w:t>
      </w:r>
      <w:r w:rsidR="00DF5A5A" w:rsidRPr="00DF5A5A">
        <w:rPr>
          <w:rStyle w:val="Strong"/>
          <w:b w:val="0"/>
          <w:color w:val="000000"/>
          <w:sz w:val="22"/>
          <w:szCs w:val="22"/>
        </w:rPr>
        <w:t>Tax Relief, Unemployment Insurance Reauthorization, and Job Creation Act of 2010 (Public Law 111-312)</w:t>
      </w:r>
      <w:r w:rsidR="00DF5A5A" w:rsidRPr="00DF5A5A">
        <w:rPr>
          <w:b/>
          <w:color w:val="000000"/>
          <w:sz w:val="22"/>
          <w:szCs w:val="22"/>
        </w:rPr>
        <w:t xml:space="preserve">. </w:t>
      </w:r>
      <w:r w:rsidR="00DF5A5A" w:rsidRPr="00DF5A5A">
        <w:rPr>
          <w:color w:val="000000"/>
          <w:sz w:val="22"/>
          <w:szCs w:val="22"/>
        </w:rPr>
        <w:t>The passing of this legislation extends the tax incentives for all Federal Empowerment Zones (Rounds I, II, and III) and the District of Columbia Enterprise Zone, retroactively, through December 31, 2011. No funding has been appropriated for the Round I, II, or III EZs.</w:t>
      </w:r>
    </w:p>
    <w:p w:rsidR="00AC24F7" w:rsidRDefault="00AC24F7">
      <w:pPr>
        <w:tabs>
          <w:tab w:val="left" w:pos="72"/>
          <w:tab w:val="left" w:pos="504"/>
          <w:tab w:val="left" w:pos="662"/>
          <w:tab w:val="left" w:pos="936"/>
          <w:tab w:val="left" w:pos="1800"/>
        </w:tabs>
        <w:ind w:left="662"/>
        <w:rPr>
          <w:color w:val="0000FF"/>
          <w:sz w:val="22"/>
        </w:rPr>
      </w:pPr>
    </w:p>
    <w:p w:rsidR="00E703C3" w:rsidRPr="001E3C97" w:rsidRDefault="00E32337" w:rsidP="00E703C3">
      <w:pPr>
        <w:rPr>
          <w:sz w:val="24"/>
          <w:szCs w:val="24"/>
        </w:rPr>
      </w:pPr>
      <w:r>
        <w:rPr>
          <w:sz w:val="22"/>
        </w:rPr>
        <w:t>Data for Periodic Reports:  This data is based on the progress submitted by the designee and individual progress reports on each project it has specified in its Implementation Plan.  These periodic reports are required from Rounds I, II and II</w:t>
      </w:r>
      <w:r w:rsidR="00E703C3">
        <w:rPr>
          <w:sz w:val="22"/>
        </w:rPr>
        <w:t>I designees and are submit</w:t>
      </w:r>
      <w:r w:rsidR="00E703C3" w:rsidRPr="001E3C97">
        <w:rPr>
          <w:sz w:val="22"/>
          <w:szCs w:val="22"/>
        </w:rPr>
        <w:t>ted i</w:t>
      </w:r>
      <w:r w:rsidR="00E703C3">
        <w:rPr>
          <w:sz w:val="22"/>
          <w:szCs w:val="22"/>
        </w:rPr>
        <w:t>n HUD’s on-line</w:t>
      </w:r>
      <w:r w:rsidR="00D13BA6">
        <w:rPr>
          <w:sz w:val="22"/>
          <w:szCs w:val="22"/>
        </w:rPr>
        <w:t xml:space="preserve"> Internet based </w:t>
      </w:r>
      <w:r w:rsidR="00E703C3">
        <w:rPr>
          <w:sz w:val="22"/>
          <w:szCs w:val="22"/>
        </w:rPr>
        <w:t>Performance Measure</w:t>
      </w:r>
      <w:r w:rsidR="00E703C3" w:rsidRPr="001E3C97">
        <w:rPr>
          <w:sz w:val="22"/>
          <w:szCs w:val="22"/>
        </w:rPr>
        <w:t>ment System (PERMS).</w:t>
      </w:r>
    </w:p>
    <w:p w:rsidR="00C15B8C" w:rsidRDefault="00C15B8C">
      <w:pPr>
        <w:pStyle w:val="BodyTextIndent2"/>
        <w:ind w:firstLine="465"/>
        <w:rPr>
          <w:sz w:val="22"/>
        </w:rPr>
      </w:pPr>
    </w:p>
    <w:p w:rsidR="00E32337" w:rsidRDefault="00E32337" w:rsidP="00C15E2F">
      <w:pPr>
        <w:pStyle w:val="BodyText2"/>
        <w:ind w:left="0"/>
        <w:rPr>
          <w:sz w:val="22"/>
        </w:rPr>
      </w:pPr>
      <w:r>
        <w:rPr>
          <w:sz w:val="22"/>
        </w:rPr>
        <w:t xml:space="preserve">Data Refuting Possible Decertification:  No warning letters have been issued since 1998 to Round I, Round II, or Round III urban designees.   In the few instances where such letters may be sent to Rounds I, II, or III designees in the future, the information collection imposed on the designee would consist of narrative and data the designee would select in order to refute the Federal argument for decertification.  If these designees fail to comply or make progress in achieving the commitments, HUD will issue a letter of warning.  The letter will request a reply within 90 days from the date of receipt of the letter.  HUD will consider any response to making its determination whether or not to revoke the designation.  </w:t>
      </w:r>
    </w:p>
    <w:p w:rsidR="00AB584C" w:rsidRDefault="00AB584C" w:rsidP="00AB584C">
      <w:pPr>
        <w:tabs>
          <w:tab w:val="left" w:pos="72"/>
          <w:tab w:val="left" w:pos="504"/>
          <w:tab w:val="left" w:pos="662"/>
          <w:tab w:val="left" w:pos="936"/>
          <w:tab w:val="left" w:pos="1800"/>
        </w:tabs>
        <w:ind w:left="735"/>
        <w:rPr>
          <w:sz w:val="22"/>
        </w:rPr>
      </w:pPr>
    </w:p>
    <w:p w:rsidR="00E32337" w:rsidRDefault="00E32337" w:rsidP="00E703C3">
      <w:pPr>
        <w:tabs>
          <w:tab w:val="left" w:pos="72"/>
          <w:tab w:val="left" w:pos="504"/>
          <w:tab w:val="left" w:pos="662"/>
          <w:tab w:val="left" w:pos="936"/>
          <w:tab w:val="left" w:pos="1800"/>
        </w:tabs>
        <w:rPr>
          <w:color w:val="000000"/>
          <w:sz w:val="22"/>
        </w:rPr>
      </w:pPr>
      <w:r>
        <w:rPr>
          <w:sz w:val="22"/>
        </w:rPr>
        <w:t>The Omnibus Consolidated and Emergency Supplemental Appropriations Act for FY 2001 (Omnibus Act) (</w:t>
      </w:r>
      <w:proofErr w:type="spellStart"/>
      <w:r>
        <w:rPr>
          <w:sz w:val="22"/>
        </w:rPr>
        <w:t>Pub.L</w:t>
      </w:r>
      <w:proofErr w:type="spellEnd"/>
      <w:r>
        <w:rPr>
          <w:sz w:val="22"/>
        </w:rPr>
        <w:t>. 106-554, 114 Stat. 2763, approved December 21, 2000), enacted into law the provisions of a number of bills of the 106</w:t>
      </w:r>
      <w:r>
        <w:rPr>
          <w:sz w:val="22"/>
          <w:vertAlign w:val="superscript"/>
        </w:rPr>
        <w:t>th</w:t>
      </w:r>
      <w:r>
        <w:rPr>
          <w:sz w:val="22"/>
        </w:rPr>
        <w:t xml:space="preserve"> Congress.  One of the bills enacted by the Omnibus Act was the Community Renewal Tax Relief Act of 2000 (CRTR Act).  The CRTR Act au</w:t>
      </w:r>
      <w:r w:rsidR="00EF10CF">
        <w:rPr>
          <w:sz w:val="22"/>
        </w:rPr>
        <w:t>t</w:t>
      </w:r>
      <w:r w:rsidR="002A6C09">
        <w:rPr>
          <w:sz w:val="22"/>
        </w:rPr>
        <w:t>horizes the designation of nine</w:t>
      </w:r>
      <w:r>
        <w:rPr>
          <w:sz w:val="22"/>
        </w:rPr>
        <w:t xml:space="preserve"> Round III Empowerment Zones (EZs).  However, eight Round III EZs were designated in urban areas by the Secretary of HUD, and two EZs were designated in rural areas by the Secretary of Agriculture.  The CRTR Act conforms and enhances the tax incentives for Round I EZs/Enterprise Communities (ECs) and Round II EZs and makes the new Round III EZs eligible for these incentives.  </w:t>
      </w:r>
      <w:r w:rsidR="00F85E8C" w:rsidRPr="00F85E8C">
        <w:rPr>
          <w:sz w:val="22"/>
          <w:szCs w:val="22"/>
        </w:rPr>
        <w:t>The first two rounds combine tax incentives with direct funding for physical improvements and for social services.</w:t>
      </w:r>
      <w:r w:rsidR="00F85E8C">
        <w:rPr>
          <w:sz w:val="24"/>
        </w:rPr>
        <w:t xml:space="preserve">  </w:t>
      </w:r>
      <w:r w:rsidR="00F85E8C" w:rsidRPr="006B328A">
        <w:rPr>
          <w:sz w:val="22"/>
          <w:szCs w:val="22"/>
        </w:rPr>
        <w:t>The third round includes only tax incentives.</w:t>
      </w:r>
      <w:r w:rsidR="00F85E8C">
        <w:rPr>
          <w:sz w:val="24"/>
        </w:rPr>
        <w:t xml:space="preserve"> </w:t>
      </w:r>
      <w:r>
        <w:rPr>
          <w:sz w:val="22"/>
        </w:rPr>
        <w:t>The tax benefits that apply to EZs are as follows:  EZ Wage Credits, tax-exempt b</w:t>
      </w:r>
      <w:r w:rsidR="00AB584C">
        <w:rPr>
          <w:sz w:val="22"/>
        </w:rPr>
        <w:t>ond financing, Welfare to Work C</w:t>
      </w:r>
      <w:r>
        <w:rPr>
          <w:sz w:val="22"/>
        </w:rPr>
        <w:t>redit, Work Opportunity Tax Credit, Zero Percent Capital Gains, Environmental Cleanup Cost Deduction (</w:t>
      </w:r>
      <w:proofErr w:type="spellStart"/>
      <w:r>
        <w:rPr>
          <w:sz w:val="22"/>
        </w:rPr>
        <w:t>Brownfields</w:t>
      </w:r>
      <w:proofErr w:type="spellEnd"/>
      <w:r>
        <w:rPr>
          <w:sz w:val="22"/>
        </w:rPr>
        <w:t xml:space="preserve">), and Increased Section 179 Deduction.  </w:t>
      </w:r>
      <w:r>
        <w:rPr>
          <w:color w:val="000000"/>
          <w:sz w:val="22"/>
        </w:rPr>
        <w:t xml:space="preserve">Designations of Empowerment Zones are effective through December 2009, or the date the Secretary modifies or revokes the designation.  </w:t>
      </w:r>
    </w:p>
    <w:p w:rsidR="000A0267" w:rsidRDefault="000A0267" w:rsidP="000A0267">
      <w:pPr>
        <w:pStyle w:val="BodyTextIndent"/>
        <w:ind w:firstLine="360"/>
        <w:rPr>
          <w:sz w:val="22"/>
        </w:rPr>
      </w:pPr>
    </w:p>
    <w:p w:rsidR="000A0267" w:rsidRDefault="000A0267" w:rsidP="000A0267">
      <w:pPr>
        <w:pStyle w:val="BodyTextIndent"/>
        <w:ind w:left="0" w:firstLine="0"/>
        <w:rPr>
          <w:sz w:val="22"/>
        </w:rPr>
      </w:pPr>
      <w:r>
        <w:rPr>
          <w:sz w:val="22"/>
        </w:rPr>
        <w:t>The Resident Benefit and Economic Development Standards for Empowerment Zone Grants establish</w:t>
      </w:r>
      <w:r w:rsidR="00C57FCD">
        <w:rPr>
          <w:sz w:val="22"/>
        </w:rPr>
        <w:t>ed</w:t>
      </w:r>
      <w:r>
        <w:rPr>
          <w:sz w:val="22"/>
        </w:rPr>
        <w:t xml:space="preserve"> standards for determining whether grant funds allocated to Empowerment Zones will provide both a sufficient level of benefit to residents and to be used in conjunction with economic development activities consistent with the strategic plan for each Empowerment Zone.  </w:t>
      </w:r>
    </w:p>
    <w:p w:rsidR="000A0267" w:rsidRDefault="00C57FCD" w:rsidP="00AE11AF">
      <w:pPr>
        <w:pStyle w:val="BodyTextIndent"/>
        <w:ind w:left="0" w:firstLine="0"/>
        <w:rPr>
          <w:sz w:val="22"/>
        </w:rPr>
      </w:pPr>
      <w:r>
        <w:rPr>
          <w:bCs/>
          <w:sz w:val="22"/>
        </w:rPr>
        <w:lastRenderedPageBreak/>
        <w:t xml:space="preserve">This </w:t>
      </w:r>
      <w:r w:rsidR="000A0267" w:rsidRPr="000A0267">
        <w:rPr>
          <w:bCs/>
          <w:sz w:val="22"/>
        </w:rPr>
        <w:t>amend</w:t>
      </w:r>
      <w:r w:rsidR="00AE11AF">
        <w:rPr>
          <w:bCs/>
          <w:sz w:val="22"/>
        </w:rPr>
        <w:t>ed</w:t>
      </w:r>
      <w:r w:rsidR="00EB0F0F">
        <w:rPr>
          <w:bCs/>
          <w:sz w:val="22"/>
        </w:rPr>
        <w:t xml:space="preserve"> 24 CFR P</w:t>
      </w:r>
      <w:r w:rsidR="000A0267" w:rsidRPr="000A0267">
        <w:rPr>
          <w:bCs/>
          <w:sz w:val="22"/>
        </w:rPr>
        <w:t>art 598</w:t>
      </w:r>
      <w:r w:rsidR="000A0267">
        <w:rPr>
          <w:sz w:val="22"/>
        </w:rPr>
        <w:t xml:space="preserve"> by adding a new subpart G, “Empowerment Zone Grants,” to govern the use of funds appropriated by Congress and made available by HUD specifically for the Round II Urban Empowerment Zones (EZs).  These funds Congress appropriated to date are found under the following appropriations acts commencing with fiscal year 1999:  Public 105-277, 106-74, 106-554,107-73, and 108-7.  Should additional funds be made available in the future for Round II or Round III EZs, the requirements of this rule would apply to them as well.  The first new requirement would ensure that a certain level of the benefits resulting from the expenditure of these funds will accrue to persons who reside within the EZ.  The second requirement provides more specific direction on the restriction contained in the appropriation acts that the HUD EZ Grant Funds be used, “in conjunction with economic development activities” and sets standards for applying the restriction to individual activities that may be assisted through the use of the funds.</w:t>
      </w:r>
    </w:p>
    <w:p w:rsidR="00AB584C" w:rsidRDefault="00AB584C">
      <w:pPr>
        <w:keepLines/>
        <w:tabs>
          <w:tab w:val="left" w:pos="360"/>
        </w:tabs>
        <w:spacing w:after="80"/>
        <w:rPr>
          <w:color w:val="000000"/>
          <w:sz w:val="22"/>
        </w:rPr>
      </w:pPr>
    </w:p>
    <w:p w:rsidR="00E32337" w:rsidRDefault="00E32337" w:rsidP="00605D78">
      <w:pPr>
        <w:keepLines/>
        <w:tabs>
          <w:tab w:val="left" w:pos="360"/>
        </w:tabs>
        <w:spacing w:after="80"/>
        <w:ind w:left="360" w:hanging="360"/>
        <w:rPr>
          <w:color w:val="000000"/>
          <w:sz w:val="18"/>
        </w:rPr>
      </w:pPr>
      <w:r>
        <w:rPr>
          <w:color w:val="000000"/>
          <w:sz w:val="22"/>
        </w:rPr>
        <w:tab/>
      </w:r>
      <w:r>
        <w:rPr>
          <w:color w:val="000000"/>
          <w:sz w:val="18"/>
        </w:rPr>
        <w:t xml:space="preserve">2. </w:t>
      </w:r>
      <w:r>
        <w:rPr>
          <w:color w:val="000000"/>
          <w:sz w:val="18"/>
        </w:rPr>
        <w:tab/>
        <w:t>How is this information to be used?</w:t>
      </w:r>
      <w:r>
        <w:rPr>
          <w:color w:val="000000"/>
          <w:sz w:val="22"/>
        </w:rPr>
        <w:t xml:space="preserve">  </w:t>
      </w:r>
    </w:p>
    <w:p w:rsidR="00E32337" w:rsidRDefault="00E32337" w:rsidP="00605D78">
      <w:pPr>
        <w:pStyle w:val="BodyTextIndent2"/>
        <w:spacing w:after="80"/>
        <w:ind w:left="0"/>
        <w:rPr>
          <w:sz w:val="22"/>
        </w:rPr>
      </w:pPr>
      <w:r>
        <w:rPr>
          <w:sz w:val="22"/>
        </w:rPr>
        <w:t xml:space="preserve">Pursuant to the statutes and regulations cited above, HUD will require annual reports to be submitted for Round I,  Round II and Round </w:t>
      </w:r>
      <w:r w:rsidR="00361358">
        <w:rPr>
          <w:sz w:val="22"/>
        </w:rPr>
        <w:t>III designees.  The designees' a</w:t>
      </w:r>
      <w:r>
        <w:rPr>
          <w:sz w:val="22"/>
        </w:rPr>
        <w:t xml:space="preserve">nnual </w:t>
      </w:r>
      <w:r w:rsidR="00361358">
        <w:rPr>
          <w:sz w:val="22"/>
        </w:rPr>
        <w:t>p</w:t>
      </w:r>
      <w:r>
        <w:rPr>
          <w:sz w:val="22"/>
        </w:rPr>
        <w:t xml:space="preserve">rogress </w:t>
      </w:r>
      <w:r w:rsidR="00361358">
        <w:rPr>
          <w:sz w:val="22"/>
        </w:rPr>
        <w:t>r</w:t>
      </w:r>
      <w:r>
        <w:rPr>
          <w:sz w:val="22"/>
        </w:rPr>
        <w:t>eports provide management information for HUD and status reporting for Congress.  HUD will use the information to determine if the EZ is complying with and making progres</w:t>
      </w:r>
      <w:r w:rsidR="00361358">
        <w:rPr>
          <w:sz w:val="22"/>
        </w:rPr>
        <w:t>s in achieving their strategic p</w:t>
      </w:r>
      <w:r>
        <w:rPr>
          <w:sz w:val="22"/>
        </w:rPr>
        <w:t>lan.  For potential decertification, HUD would use the designees’ rebuttal information to make a final decision regarding decertification.  The goal of the EZ initiative is to create self-sustaining, long-term economic development in distressed communities through the use of innovati</w:t>
      </w:r>
      <w:r w:rsidR="00361358">
        <w:rPr>
          <w:sz w:val="22"/>
        </w:rPr>
        <w:t xml:space="preserve">ve and comprehensive strategic </w:t>
      </w:r>
      <w:r>
        <w:rPr>
          <w:sz w:val="22"/>
        </w:rPr>
        <w:t>lans developed and implemented by partnerships among private, public and non-profit entities in each commu</w:t>
      </w:r>
      <w:r w:rsidR="00C57FCD">
        <w:rPr>
          <w:sz w:val="22"/>
        </w:rPr>
        <w:t xml:space="preserve">nity. </w:t>
      </w:r>
      <w:r>
        <w:rPr>
          <w:sz w:val="22"/>
        </w:rPr>
        <w:t>Congress originally planned for a ten-year designation focusing on distressed urban neighborhoods and rural communities for Round I EZs.  However, Congress extended the designations of Round I EZs in Sec. 112 of the Community Renewal Tax Relief Act of 2000 (CRTRA), Pub. L. No. 106-554, Section 112, 114</w:t>
      </w:r>
      <w:r w:rsidR="00605D78">
        <w:rPr>
          <w:sz w:val="22"/>
        </w:rPr>
        <w:t xml:space="preserve"> Stat. 2763A-587, 601 (2000).  </w:t>
      </w:r>
      <w:r>
        <w:rPr>
          <w:sz w:val="22"/>
        </w:rPr>
        <w:t xml:space="preserve">The Round I EZ regulations at 24 CFR Section 597.200 and 24 CFR Section 598.215 require the Round I EZs to include a Tax Incentive Utilization Plan (TIUP) in their Strategic Plan to indicate how they will utilize the tax benefits to support economic revitalization within the EZ.  For Round I EZs, periodic reporting in PERMS now will be required for reporting progress in implementing the Tax Incentive Utilization Plan. </w:t>
      </w:r>
    </w:p>
    <w:p w:rsidR="00AE11AF" w:rsidRDefault="00AE11AF" w:rsidP="00AE11AF">
      <w:pPr>
        <w:pStyle w:val="BodyTextIndent2"/>
        <w:ind w:left="0"/>
        <w:rPr>
          <w:sz w:val="22"/>
        </w:rPr>
      </w:pPr>
      <w:r>
        <w:rPr>
          <w:sz w:val="22"/>
        </w:rPr>
        <w:t xml:space="preserve">The Resident Benefit and Economic Development Standards for Empowerment Zone Grants </w:t>
      </w:r>
      <w:r w:rsidR="00A33D5F">
        <w:rPr>
          <w:sz w:val="22"/>
        </w:rPr>
        <w:t xml:space="preserve">also </w:t>
      </w:r>
      <w:r>
        <w:rPr>
          <w:sz w:val="22"/>
        </w:rPr>
        <w:t>evaluate</w:t>
      </w:r>
      <w:r w:rsidR="00EF5673">
        <w:rPr>
          <w:sz w:val="22"/>
        </w:rPr>
        <w:t>s</w:t>
      </w:r>
      <w:r>
        <w:rPr>
          <w:sz w:val="22"/>
        </w:rPr>
        <w:t xml:space="preserve"> the effectiveness of </w:t>
      </w:r>
      <w:r w:rsidR="00BD0A0E">
        <w:rPr>
          <w:sz w:val="22"/>
        </w:rPr>
        <w:t xml:space="preserve">the program.  The information is </w:t>
      </w:r>
      <w:r>
        <w:rPr>
          <w:sz w:val="22"/>
        </w:rPr>
        <w:t>used to establish standards for determining whether grant funds allocated to Empowerment Zones will provide both a sufficient level of benefit to residents and to be used in conjunction with economic development activities consistent with the strategic plan for each Empowerment Zone.</w:t>
      </w:r>
    </w:p>
    <w:p w:rsidR="00E32337" w:rsidRDefault="00E32337">
      <w:pPr>
        <w:keepLines/>
        <w:tabs>
          <w:tab w:val="left" w:pos="360"/>
        </w:tabs>
        <w:ind w:left="720" w:hanging="360"/>
        <w:rPr>
          <w:color w:val="000000"/>
          <w:sz w:val="18"/>
        </w:rPr>
      </w:pPr>
      <w:r>
        <w:rPr>
          <w:color w:val="000000"/>
          <w:sz w:val="22"/>
        </w:rPr>
        <w:t xml:space="preserve">  </w:t>
      </w:r>
    </w:p>
    <w:p w:rsidR="00E32337" w:rsidRDefault="00E32337">
      <w:pPr>
        <w:keepLines/>
        <w:numPr>
          <w:ilvl w:val="0"/>
          <w:numId w:val="11"/>
        </w:numPr>
        <w:tabs>
          <w:tab w:val="left" w:pos="720"/>
        </w:tabs>
        <w:spacing w:after="80"/>
        <w:rPr>
          <w:color w:val="000000"/>
          <w:sz w:val="18"/>
        </w:rPr>
      </w:pPr>
      <w:r>
        <w:rPr>
          <w:color w:val="000000"/>
          <w:sz w:val="18"/>
        </w:rPr>
        <w:t>Describe whether, and to what extent, the collection of information is automated (item 13b1 of OMB form 83-i).  Also describe any consideration of using information technology to reduce burden.</w:t>
      </w:r>
    </w:p>
    <w:p w:rsidR="00E32337" w:rsidRDefault="00E32337">
      <w:pPr>
        <w:tabs>
          <w:tab w:val="left" w:pos="720"/>
        </w:tabs>
        <w:ind w:left="720"/>
        <w:rPr>
          <w:sz w:val="22"/>
        </w:rPr>
      </w:pPr>
      <w:r>
        <w:rPr>
          <w:sz w:val="22"/>
        </w:rPr>
        <w:t xml:space="preserve">Designees are required to submit Annual Progress Reports in PERMS, an on-line Internet based system.  </w:t>
      </w:r>
    </w:p>
    <w:p w:rsidR="00E32337" w:rsidRDefault="00E32337">
      <w:pPr>
        <w:keepLines/>
        <w:tabs>
          <w:tab w:val="left" w:pos="720"/>
        </w:tabs>
        <w:ind w:left="720" w:hanging="360"/>
        <w:rPr>
          <w:color w:val="000000"/>
          <w:sz w:val="22"/>
        </w:rPr>
      </w:pPr>
    </w:p>
    <w:p w:rsidR="00E32337" w:rsidRDefault="00E32337">
      <w:pPr>
        <w:keepLines/>
        <w:tabs>
          <w:tab w:val="left" w:pos="720"/>
        </w:tabs>
        <w:spacing w:after="80"/>
        <w:ind w:left="720" w:hanging="360"/>
        <w:rPr>
          <w:color w:val="000000"/>
          <w:sz w:val="18"/>
        </w:rPr>
      </w:pPr>
      <w:r>
        <w:rPr>
          <w:color w:val="000000"/>
          <w:sz w:val="18"/>
        </w:rPr>
        <w:t>4.</w:t>
      </w:r>
      <w:r>
        <w:rPr>
          <w:color w:val="000000"/>
          <w:sz w:val="18"/>
        </w:rPr>
        <w:tab/>
        <w:t>Is this information collected elsewhere?  If so, why cannot any similar information already available be used or modified.</w:t>
      </w:r>
    </w:p>
    <w:p w:rsidR="00E32337" w:rsidRDefault="00E32337">
      <w:pPr>
        <w:tabs>
          <w:tab w:val="left" w:pos="720"/>
        </w:tabs>
        <w:ind w:left="720" w:hanging="360"/>
        <w:rPr>
          <w:sz w:val="22"/>
        </w:rPr>
      </w:pPr>
      <w:r>
        <w:rPr>
          <w:sz w:val="24"/>
        </w:rPr>
        <w:tab/>
      </w:r>
      <w:r>
        <w:rPr>
          <w:sz w:val="22"/>
        </w:rPr>
        <w:t xml:space="preserve">There are no other Federal urban Empowerment Zone programs, and thus no duplication with this initiative of the Administration.  </w:t>
      </w:r>
    </w:p>
    <w:p w:rsidR="00E32337" w:rsidRDefault="00E32337">
      <w:pPr>
        <w:keepLines/>
        <w:tabs>
          <w:tab w:val="left" w:pos="720"/>
        </w:tabs>
        <w:ind w:left="720" w:hanging="360"/>
        <w:rPr>
          <w:color w:val="000000"/>
          <w:sz w:val="22"/>
        </w:rPr>
      </w:pPr>
      <w:r>
        <w:rPr>
          <w:color w:val="000000"/>
          <w:sz w:val="22"/>
        </w:rPr>
        <w:t xml:space="preserve"> </w:t>
      </w:r>
    </w:p>
    <w:p w:rsidR="00E32337" w:rsidRDefault="00E32337">
      <w:pPr>
        <w:pStyle w:val="BodyTextIndent"/>
        <w:tabs>
          <w:tab w:val="clear" w:pos="360"/>
          <w:tab w:val="left" w:pos="720"/>
        </w:tabs>
        <w:ind w:hanging="360"/>
        <w:rPr>
          <w:sz w:val="22"/>
        </w:rPr>
      </w:pPr>
      <w:r>
        <w:t>5.</w:t>
      </w:r>
      <w:r>
        <w:tab/>
        <w:t>Does the collection of information impact small businesses or other small entities (item 5 of OMB form 83-i)?  Describe any methods used to minimize burden.</w:t>
      </w:r>
    </w:p>
    <w:p w:rsidR="00E32337" w:rsidRDefault="00E32337">
      <w:pPr>
        <w:keepLines/>
        <w:tabs>
          <w:tab w:val="left" w:pos="720"/>
        </w:tabs>
        <w:ind w:left="720" w:hanging="360"/>
        <w:rPr>
          <w:color w:val="000000"/>
          <w:sz w:val="22"/>
        </w:rPr>
      </w:pPr>
      <w:r>
        <w:rPr>
          <w:sz w:val="24"/>
        </w:rPr>
        <w:tab/>
      </w:r>
      <w:r>
        <w:rPr>
          <w:sz w:val="22"/>
        </w:rPr>
        <w:t xml:space="preserve">The collection of information will not impact small businesses.  </w:t>
      </w:r>
      <w:r>
        <w:rPr>
          <w:color w:val="000000"/>
          <w:sz w:val="22"/>
        </w:rPr>
        <w:t xml:space="preserve">Local governments, nonprofits, and community-based organizations are required to report to HUD.  </w:t>
      </w:r>
      <w:r>
        <w:rPr>
          <w:sz w:val="22"/>
        </w:rPr>
        <w:t>The collection requirements have been limited to the minimum necessary to provide assistance and oversight of the designees as required by the statute.</w:t>
      </w:r>
    </w:p>
    <w:p w:rsidR="00E32337" w:rsidRDefault="00E32337">
      <w:pPr>
        <w:keepLines/>
        <w:tabs>
          <w:tab w:val="left" w:pos="720"/>
        </w:tabs>
        <w:ind w:left="360" w:hanging="360"/>
        <w:rPr>
          <w:color w:val="000000"/>
          <w:sz w:val="22"/>
        </w:rPr>
      </w:pPr>
      <w:r>
        <w:rPr>
          <w:color w:val="000000"/>
          <w:sz w:val="22"/>
        </w:rPr>
        <w:t xml:space="preserve"> </w:t>
      </w:r>
    </w:p>
    <w:p w:rsidR="00E32337" w:rsidRDefault="00E32337">
      <w:pPr>
        <w:keepLines/>
        <w:numPr>
          <w:ilvl w:val="0"/>
          <w:numId w:val="12"/>
        </w:numPr>
        <w:tabs>
          <w:tab w:val="left" w:pos="720"/>
        </w:tabs>
        <w:spacing w:after="80"/>
        <w:rPr>
          <w:color w:val="000000"/>
          <w:sz w:val="18"/>
        </w:rPr>
      </w:pPr>
      <w:r>
        <w:rPr>
          <w:color w:val="000000"/>
          <w:sz w:val="18"/>
        </w:rPr>
        <w:t>Describe the consequence to Federal program or policy activities if the collection is not conducted or is conducted less frequently, as well as any technical or legal obstacles to reducing burden.</w:t>
      </w:r>
    </w:p>
    <w:p w:rsidR="00E32337" w:rsidRDefault="00E32337">
      <w:pPr>
        <w:tabs>
          <w:tab w:val="left" w:pos="720"/>
        </w:tabs>
        <w:ind w:left="720"/>
        <w:rPr>
          <w:sz w:val="22"/>
        </w:rPr>
      </w:pPr>
      <w:r>
        <w:rPr>
          <w:sz w:val="22"/>
        </w:rPr>
        <w:t>Without the information, the Department could not oversee the program as required.</w:t>
      </w:r>
    </w:p>
    <w:p w:rsidR="00E32337" w:rsidRDefault="00E32337">
      <w:pPr>
        <w:tabs>
          <w:tab w:val="left" w:pos="360"/>
        </w:tabs>
        <w:ind w:left="360" w:hanging="360"/>
        <w:rPr>
          <w:color w:val="000000"/>
          <w:sz w:val="18"/>
        </w:rPr>
      </w:pPr>
    </w:p>
    <w:p w:rsidR="00E32337" w:rsidRDefault="00E32337">
      <w:pPr>
        <w:tabs>
          <w:tab w:val="left" w:pos="360"/>
        </w:tabs>
        <w:ind w:left="720" w:hanging="360"/>
        <w:rPr>
          <w:color w:val="000000"/>
          <w:sz w:val="18"/>
        </w:rPr>
      </w:pPr>
      <w:r>
        <w:rPr>
          <w:color w:val="000000"/>
          <w:sz w:val="18"/>
        </w:rPr>
        <w:t>7.</w:t>
      </w:r>
      <w:r>
        <w:rPr>
          <w:b/>
          <w:bCs/>
          <w:color w:val="000000"/>
          <w:sz w:val="22"/>
        </w:rPr>
        <w:tab/>
      </w:r>
      <w:r>
        <w:rPr>
          <w:color w:val="000000"/>
          <w:sz w:val="18"/>
        </w:rPr>
        <w:t xml:space="preserve">Explain any special circumstances requiring: </w:t>
      </w:r>
    </w:p>
    <w:p w:rsidR="00E32337" w:rsidRDefault="00E32337">
      <w:pPr>
        <w:numPr>
          <w:ilvl w:val="0"/>
          <w:numId w:val="8"/>
        </w:numPr>
        <w:tabs>
          <w:tab w:val="left" w:pos="600"/>
        </w:tabs>
        <w:ind w:left="744"/>
        <w:rPr>
          <w:color w:val="000000"/>
          <w:sz w:val="18"/>
        </w:rPr>
      </w:pPr>
      <w:r>
        <w:rPr>
          <w:color w:val="000000"/>
          <w:sz w:val="18"/>
        </w:rPr>
        <w:t xml:space="preserve">respondents to report information more than quarterly; </w:t>
      </w:r>
    </w:p>
    <w:p w:rsidR="00E32337" w:rsidRDefault="00E32337">
      <w:pPr>
        <w:numPr>
          <w:ilvl w:val="0"/>
          <w:numId w:val="8"/>
        </w:numPr>
        <w:tabs>
          <w:tab w:val="left" w:pos="600"/>
        </w:tabs>
        <w:ind w:left="744"/>
        <w:rPr>
          <w:color w:val="000000"/>
          <w:sz w:val="18"/>
        </w:rPr>
      </w:pPr>
      <w:r>
        <w:rPr>
          <w:color w:val="000000"/>
          <w:sz w:val="18"/>
        </w:rPr>
        <w:t xml:space="preserve">a written response in fewer than 30; </w:t>
      </w:r>
    </w:p>
    <w:p w:rsidR="00E32337" w:rsidRDefault="00E32337">
      <w:pPr>
        <w:numPr>
          <w:ilvl w:val="0"/>
          <w:numId w:val="8"/>
        </w:numPr>
        <w:tabs>
          <w:tab w:val="left" w:pos="600"/>
        </w:tabs>
        <w:ind w:left="744"/>
        <w:rPr>
          <w:color w:val="000000"/>
          <w:sz w:val="18"/>
        </w:rPr>
      </w:pPr>
      <w:r>
        <w:rPr>
          <w:color w:val="000000"/>
          <w:sz w:val="18"/>
        </w:rPr>
        <w:t xml:space="preserve">more than an original and two copies of any document; </w:t>
      </w:r>
    </w:p>
    <w:p w:rsidR="00E32337" w:rsidRDefault="00E32337">
      <w:pPr>
        <w:numPr>
          <w:ilvl w:val="0"/>
          <w:numId w:val="8"/>
        </w:numPr>
        <w:tabs>
          <w:tab w:val="left" w:pos="600"/>
        </w:tabs>
        <w:ind w:left="744"/>
        <w:rPr>
          <w:color w:val="000000"/>
          <w:sz w:val="18"/>
        </w:rPr>
      </w:pPr>
      <w:r>
        <w:rPr>
          <w:color w:val="000000"/>
          <w:sz w:val="18"/>
        </w:rPr>
        <w:t xml:space="preserve">respondents to retain records other than health, medical, government contract, grant-in-aid, or tax records for more than three years; </w:t>
      </w:r>
    </w:p>
    <w:p w:rsidR="00E32337" w:rsidRDefault="00E32337">
      <w:pPr>
        <w:numPr>
          <w:ilvl w:val="0"/>
          <w:numId w:val="8"/>
        </w:numPr>
        <w:tabs>
          <w:tab w:val="left" w:pos="600"/>
        </w:tabs>
        <w:spacing w:after="80"/>
        <w:ind w:left="744"/>
        <w:rPr>
          <w:color w:val="000000"/>
          <w:sz w:val="18"/>
        </w:rPr>
      </w:pPr>
      <w:r>
        <w:rPr>
          <w:color w:val="000000"/>
          <w:sz w:val="18"/>
        </w:rPr>
        <w:t xml:space="preserve">a statistical survey not designed to produce results than can be generalized to the universe of study; </w:t>
      </w:r>
    </w:p>
    <w:p w:rsidR="00E32337" w:rsidRDefault="00E32337">
      <w:pPr>
        <w:tabs>
          <w:tab w:val="left" w:pos="360"/>
        </w:tabs>
        <w:ind w:left="720"/>
        <w:rPr>
          <w:color w:val="000000"/>
          <w:sz w:val="22"/>
        </w:rPr>
      </w:pPr>
      <w:r>
        <w:rPr>
          <w:color w:val="000000"/>
          <w:sz w:val="22"/>
        </w:rPr>
        <w:t>There are no special circumstances.</w:t>
      </w:r>
    </w:p>
    <w:p w:rsidR="00E32337" w:rsidRDefault="00E32337">
      <w:pPr>
        <w:tabs>
          <w:tab w:val="left" w:pos="360"/>
        </w:tabs>
        <w:ind w:left="744"/>
        <w:rPr>
          <w:color w:val="000000"/>
          <w:sz w:val="22"/>
        </w:rPr>
      </w:pPr>
      <w:r>
        <w:rPr>
          <w:color w:val="000000"/>
          <w:sz w:val="22"/>
        </w:rPr>
        <w:lastRenderedPageBreak/>
        <w:t xml:space="preserve">   </w:t>
      </w:r>
    </w:p>
    <w:p w:rsidR="00E32337" w:rsidRDefault="00E32337">
      <w:pPr>
        <w:keepLines/>
        <w:tabs>
          <w:tab w:val="left" w:pos="360"/>
        </w:tabs>
        <w:spacing w:after="80"/>
        <w:ind w:left="720" w:hanging="360"/>
        <w:rPr>
          <w:color w:val="000000"/>
          <w:sz w:val="22"/>
        </w:rPr>
      </w:pPr>
      <w:r>
        <w:rPr>
          <w:color w:val="000000"/>
          <w:sz w:val="18"/>
        </w:rPr>
        <w:t>8.</w:t>
      </w:r>
      <w:r>
        <w:rPr>
          <w:color w:val="000000"/>
          <w:sz w:val="18"/>
        </w:rPr>
        <w:tab/>
        <w:t xml:space="preserve">Identify the date and page number of the </w:t>
      </w:r>
      <w:r>
        <w:rPr>
          <w:i/>
          <w:iCs/>
          <w:color w:val="000000"/>
          <w:sz w:val="18"/>
        </w:rPr>
        <w:t>Federal Register</w:t>
      </w:r>
      <w:r>
        <w:rPr>
          <w:color w:val="000000"/>
          <w:sz w:val="18"/>
        </w:rPr>
        <w:t xml:space="preserve"> notice (and provide a copy) soliciting comments on the information.  Summarize public comments and describe actions taken by the agency in response to these comments.  Describe all efforts to consult with persons outside the agency to obtain their views on the availability of data, frequency of collection, the clarity of instructions and recordkeeping disclosure, or reporting format (if any) and the data elements to be recorded, disclosed, or reported.</w:t>
      </w:r>
      <w:r>
        <w:rPr>
          <w:color w:val="000000"/>
          <w:sz w:val="22"/>
        </w:rPr>
        <w:t xml:space="preserve">   </w:t>
      </w:r>
    </w:p>
    <w:p w:rsidR="00177DE0" w:rsidRDefault="00734DDB" w:rsidP="00177DE0">
      <w:pPr>
        <w:tabs>
          <w:tab w:val="left" w:pos="360"/>
        </w:tabs>
        <w:ind w:left="720" w:hanging="360"/>
        <w:rPr>
          <w:color w:val="000000"/>
          <w:sz w:val="22"/>
        </w:rPr>
      </w:pPr>
      <w:r>
        <w:rPr>
          <w:color w:val="000000"/>
          <w:sz w:val="18"/>
        </w:rPr>
        <w:t xml:space="preserve">      </w:t>
      </w:r>
      <w:r w:rsidR="00177DE0">
        <w:rPr>
          <w:color w:val="000000"/>
          <w:sz w:val="18"/>
        </w:rPr>
        <w:t>“</w:t>
      </w:r>
      <w:r w:rsidR="00177DE0" w:rsidRPr="00AB4822">
        <w:rPr>
          <w:color w:val="000000"/>
          <w:sz w:val="22"/>
          <w:szCs w:val="22"/>
        </w:rPr>
        <w:t xml:space="preserve">Notice </w:t>
      </w:r>
      <w:r w:rsidR="00177DE0">
        <w:rPr>
          <w:color w:val="000000"/>
          <w:sz w:val="22"/>
          <w:szCs w:val="22"/>
        </w:rPr>
        <w:t xml:space="preserve">of Proposed Information Collection: Comment Request; </w:t>
      </w:r>
      <w:r w:rsidR="00A526CF">
        <w:rPr>
          <w:color w:val="000000"/>
          <w:sz w:val="22"/>
          <w:szCs w:val="22"/>
        </w:rPr>
        <w:t xml:space="preserve">Annual Progress Reports for </w:t>
      </w:r>
      <w:r w:rsidR="00177DE0">
        <w:rPr>
          <w:color w:val="000000"/>
          <w:sz w:val="22"/>
          <w:szCs w:val="22"/>
        </w:rPr>
        <w:t>Empow</w:t>
      </w:r>
      <w:r w:rsidR="00A526CF">
        <w:rPr>
          <w:color w:val="000000"/>
          <w:sz w:val="22"/>
          <w:szCs w:val="22"/>
        </w:rPr>
        <w:t>erment Zones</w:t>
      </w:r>
      <w:r w:rsidR="00177DE0">
        <w:rPr>
          <w:color w:val="000000"/>
          <w:sz w:val="22"/>
          <w:szCs w:val="22"/>
        </w:rPr>
        <w:t xml:space="preserve">” </w:t>
      </w:r>
      <w:r w:rsidR="00177DE0" w:rsidRPr="00AB4822">
        <w:rPr>
          <w:color w:val="000000"/>
          <w:sz w:val="22"/>
          <w:szCs w:val="22"/>
        </w:rPr>
        <w:t>was</w:t>
      </w:r>
      <w:r w:rsidR="00177DE0">
        <w:rPr>
          <w:color w:val="000000"/>
          <w:sz w:val="22"/>
        </w:rPr>
        <w:t xml:space="preserve"> published in the </w:t>
      </w:r>
      <w:r w:rsidR="00177DE0">
        <w:rPr>
          <w:i/>
          <w:iCs/>
          <w:color w:val="000000"/>
          <w:sz w:val="22"/>
        </w:rPr>
        <w:t>Federal Register</w:t>
      </w:r>
      <w:r w:rsidR="00177DE0">
        <w:rPr>
          <w:color w:val="000000"/>
          <w:sz w:val="22"/>
        </w:rPr>
        <w:t xml:space="preserve"> on </w:t>
      </w:r>
      <w:r w:rsidR="00A526CF">
        <w:rPr>
          <w:color w:val="000000"/>
          <w:sz w:val="22"/>
        </w:rPr>
        <w:t>May 21, 2008</w:t>
      </w:r>
      <w:r w:rsidR="00177DE0">
        <w:rPr>
          <w:color w:val="000000"/>
          <w:sz w:val="22"/>
        </w:rPr>
        <w:t>, FR-5188-N-0</w:t>
      </w:r>
      <w:r w:rsidR="00100D82">
        <w:rPr>
          <w:color w:val="000000"/>
          <w:sz w:val="22"/>
        </w:rPr>
        <w:t>7</w:t>
      </w:r>
      <w:r w:rsidR="00177DE0">
        <w:rPr>
          <w:color w:val="000000"/>
          <w:sz w:val="22"/>
        </w:rPr>
        <w:t xml:space="preserve">.  (Please see attached). No comments were received.  </w:t>
      </w:r>
    </w:p>
    <w:p w:rsidR="00177DE0" w:rsidRDefault="00177DE0">
      <w:pPr>
        <w:keepLines/>
        <w:tabs>
          <w:tab w:val="left" w:pos="360"/>
        </w:tabs>
        <w:spacing w:after="80"/>
        <w:ind w:left="720" w:hanging="360"/>
        <w:rPr>
          <w:color w:val="000000"/>
          <w:sz w:val="22"/>
        </w:rPr>
      </w:pPr>
    </w:p>
    <w:p w:rsidR="00E32337" w:rsidRDefault="00E32337">
      <w:pPr>
        <w:keepLines/>
        <w:tabs>
          <w:tab w:val="left" w:pos="720"/>
        </w:tabs>
        <w:spacing w:after="80"/>
        <w:ind w:left="720" w:hanging="360"/>
        <w:rPr>
          <w:color w:val="000000"/>
          <w:sz w:val="22"/>
        </w:rPr>
      </w:pPr>
      <w:r>
        <w:rPr>
          <w:color w:val="000000"/>
          <w:sz w:val="18"/>
        </w:rPr>
        <w:t>9.</w:t>
      </w:r>
      <w:r>
        <w:rPr>
          <w:color w:val="000000"/>
          <w:sz w:val="18"/>
        </w:rPr>
        <w:tab/>
        <w:t xml:space="preserve">Explain any payments or gifts to respondents, other than </w:t>
      </w:r>
      <w:proofErr w:type="spellStart"/>
      <w:r>
        <w:rPr>
          <w:color w:val="000000"/>
          <w:sz w:val="18"/>
        </w:rPr>
        <w:t>reenumeration</w:t>
      </w:r>
      <w:proofErr w:type="spellEnd"/>
      <w:r>
        <w:rPr>
          <w:color w:val="000000"/>
          <w:sz w:val="18"/>
        </w:rPr>
        <w:t xml:space="preserve"> of contractors or grantees</w:t>
      </w:r>
      <w:r>
        <w:rPr>
          <w:color w:val="000000"/>
          <w:sz w:val="22"/>
        </w:rPr>
        <w:t xml:space="preserve">.  </w:t>
      </w:r>
    </w:p>
    <w:p w:rsidR="00E32337" w:rsidRDefault="00E32337">
      <w:pPr>
        <w:keepLines/>
        <w:tabs>
          <w:tab w:val="left" w:pos="720"/>
        </w:tabs>
        <w:ind w:left="720" w:hanging="360"/>
        <w:rPr>
          <w:color w:val="000000"/>
          <w:sz w:val="22"/>
        </w:rPr>
      </w:pPr>
      <w:r>
        <w:rPr>
          <w:color w:val="000000"/>
          <w:sz w:val="24"/>
        </w:rPr>
        <w:tab/>
      </w:r>
      <w:r>
        <w:rPr>
          <w:color w:val="000000"/>
          <w:sz w:val="22"/>
        </w:rPr>
        <w:t>No gifts or payments are given.</w:t>
      </w:r>
    </w:p>
    <w:p w:rsidR="00E32337" w:rsidRDefault="00E32337">
      <w:pPr>
        <w:tabs>
          <w:tab w:val="left" w:pos="360"/>
        </w:tabs>
        <w:ind w:left="360" w:hanging="360"/>
        <w:rPr>
          <w:color w:val="000000"/>
          <w:sz w:val="18"/>
        </w:rPr>
      </w:pPr>
    </w:p>
    <w:p w:rsidR="00E32337" w:rsidRDefault="00E32337">
      <w:pPr>
        <w:keepLines/>
        <w:tabs>
          <w:tab w:val="left" w:pos="360"/>
        </w:tabs>
        <w:spacing w:after="80"/>
        <w:ind w:left="720" w:hanging="360"/>
        <w:rPr>
          <w:color w:val="000000"/>
          <w:sz w:val="22"/>
        </w:rPr>
      </w:pPr>
      <w:r>
        <w:rPr>
          <w:color w:val="000000"/>
          <w:sz w:val="18"/>
        </w:rPr>
        <w:t>10.</w:t>
      </w:r>
      <w:r>
        <w:rPr>
          <w:color w:val="000000"/>
          <w:sz w:val="18"/>
        </w:rPr>
        <w:tab/>
        <w:t>Describe any assurance of confidentiality provided to respondents and the basis for assurance in statute, regulation or agency policy.</w:t>
      </w:r>
      <w:r>
        <w:rPr>
          <w:color w:val="000000"/>
          <w:sz w:val="22"/>
        </w:rPr>
        <w:t xml:space="preserve">  </w:t>
      </w:r>
      <w:r>
        <w:rPr>
          <w:color w:val="000000"/>
          <w:sz w:val="24"/>
        </w:rPr>
        <w:t>None.</w:t>
      </w:r>
      <w:r>
        <w:rPr>
          <w:color w:val="000000"/>
          <w:sz w:val="22"/>
        </w:rPr>
        <w:t xml:space="preserve">  </w:t>
      </w:r>
    </w:p>
    <w:p w:rsidR="00E32337" w:rsidRDefault="00E32337">
      <w:pPr>
        <w:tabs>
          <w:tab w:val="left" w:pos="360"/>
        </w:tabs>
        <w:ind w:left="360" w:hanging="360"/>
        <w:rPr>
          <w:color w:val="000000"/>
          <w:sz w:val="18"/>
        </w:rPr>
      </w:pPr>
    </w:p>
    <w:p w:rsidR="00E32337" w:rsidRDefault="00E32337">
      <w:pPr>
        <w:keepLines/>
        <w:tabs>
          <w:tab w:val="left" w:pos="720"/>
        </w:tabs>
        <w:spacing w:after="80"/>
        <w:ind w:left="720" w:hanging="360"/>
        <w:rPr>
          <w:b/>
          <w:bCs/>
          <w:color w:val="000000"/>
          <w:sz w:val="22"/>
        </w:rPr>
      </w:pPr>
      <w:r>
        <w:rPr>
          <w:color w:val="000000"/>
          <w:sz w:val="18"/>
        </w:rPr>
        <w:t>11.</w:t>
      </w:r>
      <w:r>
        <w:rPr>
          <w:color w:val="000000"/>
          <w:sz w:val="18"/>
        </w:rPr>
        <w:tab/>
        <w:t>Justify any questions of a sensitive nature, such as sexual, religious beliefs, and other matters that are commonly considered private</w:t>
      </w:r>
      <w:r>
        <w:rPr>
          <w:b/>
          <w:bCs/>
          <w:color w:val="000000"/>
          <w:sz w:val="22"/>
        </w:rPr>
        <w:t xml:space="preserve">.  </w:t>
      </w:r>
    </w:p>
    <w:p w:rsidR="00E32337" w:rsidRDefault="00E32337">
      <w:pPr>
        <w:keepLines/>
        <w:tabs>
          <w:tab w:val="left" w:pos="720"/>
        </w:tabs>
        <w:ind w:left="720" w:hanging="360"/>
        <w:rPr>
          <w:color w:val="000000"/>
          <w:sz w:val="22"/>
        </w:rPr>
      </w:pPr>
      <w:r>
        <w:rPr>
          <w:color w:val="000000"/>
          <w:sz w:val="22"/>
        </w:rPr>
        <w:tab/>
        <w:t xml:space="preserve">No questions of a sensitive nature are asked.  </w:t>
      </w:r>
    </w:p>
    <w:p w:rsidR="00E32337" w:rsidRDefault="00E32337">
      <w:pPr>
        <w:keepLines/>
        <w:tabs>
          <w:tab w:val="left" w:pos="720"/>
        </w:tabs>
        <w:ind w:left="720" w:hanging="360"/>
        <w:rPr>
          <w:color w:val="000000"/>
          <w:sz w:val="22"/>
        </w:rPr>
      </w:pPr>
    </w:p>
    <w:p w:rsidR="00E32337" w:rsidRDefault="00E32337">
      <w:pPr>
        <w:keepLines/>
        <w:numPr>
          <w:ilvl w:val="0"/>
          <w:numId w:val="16"/>
        </w:numPr>
        <w:spacing w:after="80"/>
        <w:rPr>
          <w:color w:val="000000"/>
          <w:sz w:val="18"/>
        </w:rPr>
      </w:pPr>
      <w:r>
        <w:rPr>
          <w:color w:val="000000"/>
          <w:sz w:val="18"/>
        </w:rPr>
        <w:t xml:space="preserve">Estimate public burden: number of respondents, frequency of response, annual hour burden.  Read the complete instructions on the form 83i.  Explain how the burden was estimated.  Generally estimates should not include burden hours for customary and usual business practices; </w:t>
      </w:r>
    </w:p>
    <w:p w:rsidR="00E32337" w:rsidRDefault="00E32337">
      <w:pPr>
        <w:keepLines/>
        <w:tabs>
          <w:tab w:val="left" w:pos="720"/>
        </w:tabs>
        <w:spacing w:after="80"/>
        <w:ind w:left="720"/>
        <w:rPr>
          <w:color w:val="000000"/>
          <w:sz w:val="22"/>
        </w:rPr>
      </w:pPr>
      <w:r>
        <w:rPr>
          <w:color w:val="000000"/>
          <w:sz w:val="22"/>
        </w:rPr>
        <w:t xml:space="preserve">Estimated burden: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200"/>
        <w:gridCol w:w="1080"/>
        <w:gridCol w:w="1200"/>
        <w:gridCol w:w="960"/>
        <w:gridCol w:w="960"/>
        <w:gridCol w:w="1080"/>
        <w:gridCol w:w="1068"/>
      </w:tblGrid>
      <w:tr w:rsidR="00415B45" w:rsidTr="00BA2194">
        <w:tc>
          <w:tcPr>
            <w:tcW w:w="2880" w:type="dxa"/>
            <w:vAlign w:val="center"/>
          </w:tcPr>
          <w:p w:rsidR="00415B45" w:rsidRDefault="00415B45">
            <w:pPr>
              <w:keepNext/>
              <w:keepLines/>
              <w:tabs>
                <w:tab w:val="left" w:pos="480"/>
              </w:tabs>
              <w:jc w:val="center"/>
              <w:rPr>
                <w:rFonts w:ascii="Helvetica" w:hAnsi="Helvetica"/>
                <w:sz w:val="18"/>
              </w:rPr>
            </w:pPr>
            <w:r>
              <w:rPr>
                <w:rFonts w:ascii="Helvetica" w:hAnsi="Helvetica"/>
                <w:sz w:val="18"/>
              </w:rPr>
              <w:t xml:space="preserve">Burden </w:t>
            </w:r>
          </w:p>
        </w:tc>
        <w:tc>
          <w:tcPr>
            <w:tcW w:w="1200" w:type="dxa"/>
            <w:vAlign w:val="center"/>
          </w:tcPr>
          <w:p w:rsidR="00415B45" w:rsidRDefault="00415B45">
            <w:pPr>
              <w:keepLines/>
              <w:tabs>
                <w:tab w:val="left" w:pos="480"/>
              </w:tabs>
              <w:ind w:left="-108" w:right="-108"/>
              <w:jc w:val="center"/>
              <w:rPr>
                <w:rFonts w:ascii="Helvetica" w:hAnsi="Helvetica"/>
                <w:sz w:val="18"/>
              </w:rPr>
            </w:pPr>
            <w:r>
              <w:rPr>
                <w:rFonts w:ascii="Helvetica" w:hAnsi="Helvetica"/>
                <w:sz w:val="18"/>
              </w:rPr>
              <w:t>Respondents</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Est. Hrs.</w:t>
            </w:r>
          </w:p>
        </w:tc>
        <w:tc>
          <w:tcPr>
            <w:tcW w:w="1200" w:type="dxa"/>
            <w:vAlign w:val="center"/>
          </w:tcPr>
          <w:p w:rsidR="00415B45" w:rsidRDefault="00415B45">
            <w:pPr>
              <w:keepLines/>
              <w:tabs>
                <w:tab w:val="left" w:pos="480"/>
              </w:tabs>
              <w:ind w:left="-108" w:right="-108"/>
              <w:jc w:val="center"/>
              <w:rPr>
                <w:rFonts w:ascii="Helvetica" w:hAnsi="Helvetica"/>
                <w:sz w:val="18"/>
              </w:rPr>
            </w:pPr>
            <w:r>
              <w:rPr>
                <w:rFonts w:ascii="Helvetica" w:hAnsi="Helvetica"/>
                <w:sz w:val="18"/>
              </w:rPr>
              <w:t>Frequency of Response</w:t>
            </w:r>
          </w:p>
        </w:tc>
        <w:tc>
          <w:tcPr>
            <w:tcW w:w="960" w:type="dxa"/>
          </w:tcPr>
          <w:p w:rsidR="00415B45" w:rsidRDefault="00415B45">
            <w:pPr>
              <w:keepLines/>
              <w:tabs>
                <w:tab w:val="left" w:pos="480"/>
              </w:tabs>
              <w:ind w:left="-108" w:right="-108"/>
              <w:jc w:val="center"/>
              <w:rPr>
                <w:rFonts w:ascii="Helvetica" w:hAnsi="Helvetica"/>
                <w:sz w:val="18"/>
              </w:rPr>
            </w:pPr>
            <w:r>
              <w:rPr>
                <w:rFonts w:ascii="Helvetica" w:hAnsi="Helvetica"/>
                <w:sz w:val="18"/>
              </w:rPr>
              <w:t>Frequency of Response</w:t>
            </w:r>
          </w:p>
        </w:tc>
        <w:tc>
          <w:tcPr>
            <w:tcW w:w="960" w:type="dxa"/>
            <w:vAlign w:val="center"/>
          </w:tcPr>
          <w:p w:rsidR="00415B45" w:rsidRDefault="00415B45">
            <w:pPr>
              <w:keepLines/>
              <w:tabs>
                <w:tab w:val="left" w:pos="480"/>
              </w:tabs>
              <w:ind w:left="-108" w:right="-108"/>
              <w:jc w:val="center"/>
              <w:rPr>
                <w:rFonts w:ascii="Helvetica" w:hAnsi="Helvetica"/>
                <w:sz w:val="18"/>
              </w:rPr>
            </w:pPr>
            <w:r>
              <w:rPr>
                <w:rFonts w:ascii="Helvetica" w:hAnsi="Helvetica"/>
                <w:sz w:val="18"/>
              </w:rPr>
              <w:t>Total Hrs.</w:t>
            </w:r>
          </w:p>
        </w:tc>
        <w:tc>
          <w:tcPr>
            <w:tcW w:w="1080" w:type="dxa"/>
            <w:vAlign w:val="center"/>
          </w:tcPr>
          <w:p w:rsidR="00415B45" w:rsidRDefault="00415B45">
            <w:pPr>
              <w:keepLines/>
              <w:tabs>
                <w:tab w:val="left" w:pos="480"/>
              </w:tabs>
              <w:jc w:val="center"/>
              <w:rPr>
                <w:rFonts w:ascii="Helvetica" w:hAnsi="Helvetica"/>
                <w:sz w:val="18"/>
              </w:rPr>
            </w:pPr>
            <w:proofErr w:type="spellStart"/>
            <w:r>
              <w:rPr>
                <w:rFonts w:ascii="Helvetica" w:hAnsi="Helvetica"/>
                <w:sz w:val="18"/>
              </w:rPr>
              <w:t>Hrly</w:t>
            </w:r>
            <w:proofErr w:type="spellEnd"/>
            <w:r>
              <w:rPr>
                <w:rFonts w:ascii="Helvetica" w:hAnsi="Helvetica"/>
                <w:sz w:val="18"/>
              </w:rPr>
              <w:t>. Rate</w:t>
            </w:r>
          </w:p>
        </w:tc>
        <w:tc>
          <w:tcPr>
            <w:tcW w:w="1068" w:type="dxa"/>
            <w:vAlign w:val="center"/>
          </w:tcPr>
          <w:p w:rsidR="00415B45" w:rsidRDefault="00415B45">
            <w:pPr>
              <w:keepLines/>
              <w:tabs>
                <w:tab w:val="left" w:pos="480"/>
              </w:tabs>
              <w:jc w:val="center"/>
              <w:rPr>
                <w:rFonts w:ascii="Helvetica" w:hAnsi="Helvetica"/>
                <w:sz w:val="18"/>
              </w:rPr>
            </w:pPr>
            <w:r>
              <w:rPr>
                <w:rFonts w:ascii="Helvetica" w:hAnsi="Helvetica"/>
                <w:sz w:val="18"/>
              </w:rPr>
              <w:t>Total Cost</w:t>
            </w:r>
          </w:p>
        </w:tc>
      </w:tr>
      <w:tr w:rsidR="00415B45" w:rsidTr="00BA2194">
        <w:tc>
          <w:tcPr>
            <w:tcW w:w="2880" w:type="dxa"/>
            <w:vAlign w:val="center"/>
          </w:tcPr>
          <w:p w:rsidR="00415B45" w:rsidRDefault="00415B45">
            <w:pPr>
              <w:keepNext/>
              <w:keepLines/>
              <w:tabs>
                <w:tab w:val="left" w:pos="480"/>
              </w:tabs>
              <w:ind w:left="132"/>
              <w:rPr>
                <w:rFonts w:ascii="Helvetica" w:hAnsi="Helvetica"/>
                <w:sz w:val="18"/>
              </w:rPr>
            </w:pPr>
            <w:r>
              <w:rPr>
                <w:rFonts w:ascii="Helvetica" w:hAnsi="Helvetica"/>
                <w:sz w:val="18"/>
              </w:rPr>
              <w:t>Round 1</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7</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10</w:t>
            </w:r>
          </w:p>
        </w:tc>
        <w:tc>
          <w:tcPr>
            <w:tcW w:w="1200" w:type="dxa"/>
          </w:tcPr>
          <w:p w:rsidR="00415B45" w:rsidRDefault="00415B45">
            <w:pPr>
              <w:keepLines/>
              <w:tabs>
                <w:tab w:val="left" w:pos="480"/>
              </w:tabs>
              <w:jc w:val="center"/>
              <w:rPr>
                <w:rFonts w:ascii="Helvetica" w:hAnsi="Helvetica"/>
                <w:sz w:val="18"/>
              </w:rPr>
            </w:pPr>
            <w:r>
              <w:rPr>
                <w:rFonts w:ascii="Helvetica" w:hAnsi="Helvetica"/>
                <w:sz w:val="18"/>
              </w:rPr>
              <w:t>2</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14</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70</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$2,100</w:t>
            </w:r>
          </w:p>
        </w:tc>
      </w:tr>
      <w:tr w:rsidR="00415B45" w:rsidTr="00BA2194">
        <w:tc>
          <w:tcPr>
            <w:tcW w:w="2880" w:type="dxa"/>
            <w:vAlign w:val="center"/>
          </w:tcPr>
          <w:p w:rsidR="00415B45" w:rsidRDefault="00415B45">
            <w:pPr>
              <w:keepNext/>
              <w:keepLines/>
              <w:tabs>
                <w:tab w:val="left" w:pos="480"/>
              </w:tabs>
              <w:ind w:left="132"/>
              <w:rPr>
                <w:rFonts w:ascii="Helvetica" w:hAnsi="Helvetica"/>
                <w:sz w:val="18"/>
              </w:rPr>
            </w:pPr>
            <w:r>
              <w:rPr>
                <w:rFonts w:ascii="Helvetica" w:hAnsi="Helvetica"/>
                <w:sz w:val="18"/>
              </w:rPr>
              <w:t>Round 2</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15</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10</w:t>
            </w:r>
          </w:p>
        </w:tc>
        <w:tc>
          <w:tcPr>
            <w:tcW w:w="1200" w:type="dxa"/>
          </w:tcPr>
          <w:p w:rsidR="00415B45" w:rsidRDefault="00415B45">
            <w:pPr>
              <w:keepLines/>
              <w:tabs>
                <w:tab w:val="left" w:pos="480"/>
              </w:tabs>
              <w:jc w:val="center"/>
              <w:rPr>
                <w:rFonts w:ascii="Helvetica" w:hAnsi="Helvetica"/>
                <w:sz w:val="18"/>
              </w:rPr>
            </w:pPr>
            <w:r>
              <w:rPr>
                <w:rFonts w:ascii="Helvetica" w:hAnsi="Helvetica"/>
                <w:sz w:val="18"/>
              </w:rPr>
              <w:t>15</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225</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150</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$4,500</w:t>
            </w:r>
          </w:p>
        </w:tc>
      </w:tr>
      <w:tr w:rsidR="00415B45" w:rsidTr="00BA2194">
        <w:tc>
          <w:tcPr>
            <w:tcW w:w="2880" w:type="dxa"/>
            <w:vAlign w:val="center"/>
          </w:tcPr>
          <w:p w:rsidR="00415B45" w:rsidRDefault="00415B45">
            <w:pPr>
              <w:keepNext/>
              <w:keepLines/>
              <w:tabs>
                <w:tab w:val="left" w:pos="480"/>
              </w:tabs>
              <w:ind w:left="132"/>
              <w:rPr>
                <w:rFonts w:ascii="Helvetica" w:hAnsi="Helvetica"/>
                <w:sz w:val="18"/>
              </w:rPr>
            </w:pPr>
            <w:r>
              <w:rPr>
                <w:rFonts w:ascii="Helvetica" w:hAnsi="Helvetica"/>
                <w:sz w:val="18"/>
              </w:rPr>
              <w:t>Round 3</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8</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10</w:t>
            </w:r>
          </w:p>
        </w:tc>
        <w:tc>
          <w:tcPr>
            <w:tcW w:w="1200" w:type="dxa"/>
          </w:tcPr>
          <w:p w:rsidR="00415B45" w:rsidRDefault="00415B45">
            <w:pPr>
              <w:keepLines/>
              <w:tabs>
                <w:tab w:val="left" w:pos="480"/>
              </w:tabs>
              <w:jc w:val="center"/>
              <w:rPr>
                <w:rFonts w:ascii="Helvetica" w:hAnsi="Helvetica"/>
                <w:sz w:val="18"/>
              </w:rPr>
            </w:pPr>
            <w:r>
              <w:rPr>
                <w:rFonts w:ascii="Helvetica" w:hAnsi="Helvetica"/>
                <w:sz w:val="18"/>
              </w:rPr>
              <w:t>2</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16</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80</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$2,400</w:t>
            </w:r>
          </w:p>
        </w:tc>
      </w:tr>
      <w:tr w:rsidR="00415B45" w:rsidTr="00BA2194">
        <w:tc>
          <w:tcPr>
            <w:tcW w:w="2880" w:type="dxa"/>
            <w:vAlign w:val="center"/>
          </w:tcPr>
          <w:p w:rsidR="00415B45" w:rsidRPr="0043055D" w:rsidRDefault="00415B45">
            <w:pPr>
              <w:pStyle w:val="Heading1"/>
              <w:keepLines/>
              <w:tabs>
                <w:tab w:val="clear" w:pos="9480"/>
                <w:tab w:val="left" w:pos="480"/>
              </w:tabs>
              <w:rPr>
                <w:rFonts w:ascii="Helvetica" w:hAnsi="Helvetica"/>
                <w:b w:val="0"/>
                <w:sz w:val="18"/>
              </w:rPr>
            </w:pPr>
            <w:r w:rsidRPr="0043055D">
              <w:rPr>
                <w:rFonts w:ascii="Helvetica" w:hAnsi="Helvetica"/>
                <w:b w:val="0"/>
                <w:sz w:val="18"/>
              </w:rPr>
              <w:t xml:space="preserve">Response to a Letter of </w:t>
            </w:r>
            <w:r>
              <w:rPr>
                <w:rFonts w:ascii="Helvetica" w:hAnsi="Helvetica"/>
                <w:b w:val="0"/>
                <w:sz w:val="18"/>
              </w:rPr>
              <w:t>Warning</w:t>
            </w:r>
          </w:p>
        </w:tc>
        <w:tc>
          <w:tcPr>
            <w:tcW w:w="1200" w:type="dxa"/>
            <w:vAlign w:val="center"/>
          </w:tcPr>
          <w:p w:rsidR="00415B45" w:rsidRPr="00FC52AD" w:rsidRDefault="00415B45">
            <w:pPr>
              <w:keepLines/>
              <w:tabs>
                <w:tab w:val="left" w:pos="480"/>
              </w:tabs>
              <w:ind w:right="252"/>
              <w:jc w:val="right"/>
              <w:rPr>
                <w:rFonts w:ascii="Helvetica" w:hAnsi="Helvetica"/>
                <w:bCs/>
                <w:sz w:val="18"/>
              </w:rPr>
            </w:pPr>
            <w:r w:rsidRPr="00FC52AD">
              <w:rPr>
                <w:rFonts w:ascii="Helvetica" w:hAnsi="Helvetica"/>
                <w:bCs/>
                <w:sz w:val="18"/>
              </w:rPr>
              <w:t>0</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4</w:t>
            </w:r>
          </w:p>
        </w:tc>
        <w:tc>
          <w:tcPr>
            <w:tcW w:w="1200" w:type="dxa"/>
          </w:tcPr>
          <w:p w:rsidR="00415B45" w:rsidRDefault="00415B45">
            <w:pPr>
              <w:keepLines/>
              <w:jc w:val="center"/>
              <w:rPr>
                <w:rFonts w:ascii="Helvetica" w:hAnsi="Helvetica"/>
                <w:sz w:val="18"/>
              </w:rPr>
            </w:pPr>
            <w:r>
              <w:rPr>
                <w:rFonts w:ascii="Helvetica" w:hAnsi="Helvetica"/>
                <w:sz w:val="18"/>
              </w:rPr>
              <w:t>2</w:t>
            </w:r>
          </w:p>
        </w:tc>
        <w:tc>
          <w:tcPr>
            <w:tcW w:w="960" w:type="dxa"/>
          </w:tcPr>
          <w:p w:rsidR="00415B45" w:rsidRPr="00B339A3" w:rsidRDefault="001A19DC">
            <w:pPr>
              <w:keepLines/>
              <w:tabs>
                <w:tab w:val="left" w:pos="480"/>
              </w:tabs>
              <w:ind w:right="132"/>
              <w:jc w:val="right"/>
              <w:rPr>
                <w:rFonts w:ascii="Helvetica" w:hAnsi="Helvetica"/>
                <w:bCs/>
                <w:sz w:val="18"/>
              </w:rPr>
            </w:pPr>
            <w:r>
              <w:rPr>
                <w:rFonts w:ascii="Helvetica" w:hAnsi="Helvetica"/>
                <w:bCs/>
                <w:sz w:val="18"/>
              </w:rPr>
              <w:t>0</w:t>
            </w:r>
          </w:p>
        </w:tc>
        <w:tc>
          <w:tcPr>
            <w:tcW w:w="960" w:type="dxa"/>
            <w:vAlign w:val="center"/>
          </w:tcPr>
          <w:p w:rsidR="00415B45" w:rsidRPr="00B339A3" w:rsidRDefault="00415B45">
            <w:pPr>
              <w:keepLines/>
              <w:tabs>
                <w:tab w:val="left" w:pos="480"/>
              </w:tabs>
              <w:ind w:right="132"/>
              <w:jc w:val="right"/>
              <w:rPr>
                <w:rFonts w:ascii="Helvetica" w:hAnsi="Helvetica"/>
                <w:bCs/>
                <w:sz w:val="18"/>
              </w:rPr>
            </w:pPr>
            <w:r w:rsidRPr="00B339A3">
              <w:rPr>
                <w:rFonts w:ascii="Helvetica" w:hAnsi="Helvetica"/>
                <w:bCs/>
                <w:sz w:val="18"/>
              </w:rPr>
              <w:t>8</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Pr="00D54D10" w:rsidRDefault="00415B45">
            <w:pPr>
              <w:keepLines/>
              <w:tabs>
                <w:tab w:val="left" w:pos="480"/>
              </w:tabs>
              <w:ind w:left="-108" w:right="120"/>
              <w:jc w:val="right"/>
              <w:rPr>
                <w:rFonts w:ascii="Helvetica" w:hAnsi="Helvetica"/>
                <w:bCs/>
                <w:sz w:val="18"/>
              </w:rPr>
            </w:pPr>
            <w:r>
              <w:rPr>
                <w:rFonts w:ascii="Helvetica" w:hAnsi="Helvetica"/>
                <w:bCs/>
                <w:sz w:val="18"/>
              </w:rPr>
              <w:t>$</w:t>
            </w:r>
            <w:r w:rsidRPr="00D54D10">
              <w:rPr>
                <w:rFonts w:ascii="Helvetica" w:hAnsi="Helvetica"/>
                <w:bCs/>
                <w:sz w:val="18"/>
              </w:rPr>
              <w:t>240</w:t>
            </w:r>
          </w:p>
        </w:tc>
      </w:tr>
      <w:tr w:rsidR="00415B45" w:rsidTr="00BA2194">
        <w:tc>
          <w:tcPr>
            <w:tcW w:w="2880" w:type="dxa"/>
            <w:vAlign w:val="center"/>
          </w:tcPr>
          <w:p w:rsidR="00415B45" w:rsidRDefault="00415B45">
            <w:pPr>
              <w:pStyle w:val="Heading1"/>
              <w:keepLines/>
              <w:tabs>
                <w:tab w:val="clear" w:pos="9480"/>
                <w:tab w:val="left" w:pos="480"/>
              </w:tabs>
              <w:rPr>
                <w:rFonts w:ascii="Helvetica" w:hAnsi="Helvetica"/>
                <w:sz w:val="18"/>
              </w:rPr>
            </w:pPr>
            <w:r>
              <w:rPr>
                <w:rFonts w:ascii="Helvetica" w:hAnsi="Helvetica"/>
                <w:sz w:val="18"/>
              </w:rPr>
              <w:t>Current Total</w:t>
            </w:r>
          </w:p>
        </w:tc>
        <w:tc>
          <w:tcPr>
            <w:tcW w:w="1200" w:type="dxa"/>
            <w:vAlign w:val="center"/>
          </w:tcPr>
          <w:p w:rsidR="00415B45" w:rsidRDefault="00415B45">
            <w:pPr>
              <w:keepLines/>
              <w:tabs>
                <w:tab w:val="left" w:pos="480"/>
              </w:tabs>
              <w:ind w:right="252"/>
              <w:jc w:val="right"/>
              <w:rPr>
                <w:rFonts w:ascii="Helvetica" w:hAnsi="Helvetica"/>
                <w:b/>
                <w:bCs/>
                <w:sz w:val="18"/>
              </w:rPr>
            </w:pPr>
            <w:r>
              <w:rPr>
                <w:rFonts w:ascii="Helvetica" w:hAnsi="Helvetica"/>
                <w:b/>
                <w:bCs/>
                <w:sz w:val="18"/>
              </w:rPr>
              <w:t>30</w:t>
            </w:r>
          </w:p>
        </w:tc>
        <w:tc>
          <w:tcPr>
            <w:tcW w:w="1080" w:type="dxa"/>
            <w:vAlign w:val="center"/>
          </w:tcPr>
          <w:p w:rsidR="00415B45" w:rsidRDefault="00415B45">
            <w:pPr>
              <w:keepLines/>
              <w:tabs>
                <w:tab w:val="left" w:pos="480"/>
              </w:tabs>
              <w:ind w:right="132"/>
              <w:jc w:val="right"/>
              <w:rPr>
                <w:rFonts w:ascii="Helvetica" w:hAnsi="Helvetica"/>
                <w:sz w:val="18"/>
              </w:rPr>
            </w:pPr>
          </w:p>
        </w:tc>
        <w:tc>
          <w:tcPr>
            <w:tcW w:w="1200" w:type="dxa"/>
          </w:tcPr>
          <w:p w:rsidR="00415B45" w:rsidRDefault="00415B45">
            <w:pPr>
              <w:keepLines/>
              <w:jc w:val="center"/>
              <w:rPr>
                <w:rFonts w:ascii="Helvetica" w:hAnsi="Helvetica"/>
                <w:sz w:val="18"/>
              </w:rPr>
            </w:pPr>
          </w:p>
        </w:tc>
        <w:tc>
          <w:tcPr>
            <w:tcW w:w="960" w:type="dxa"/>
          </w:tcPr>
          <w:p w:rsidR="00415B45" w:rsidRDefault="00415B45">
            <w:pPr>
              <w:keepLines/>
              <w:tabs>
                <w:tab w:val="left" w:pos="480"/>
              </w:tabs>
              <w:ind w:right="132"/>
              <w:jc w:val="right"/>
              <w:rPr>
                <w:rFonts w:ascii="Helvetica" w:hAnsi="Helvetica"/>
                <w:b/>
                <w:bCs/>
                <w:sz w:val="18"/>
              </w:rPr>
            </w:pPr>
          </w:p>
        </w:tc>
        <w:tc>
          <w:tcPr>
            <w:tcW w:w="960" w:type="dxa"/>
            <w:vAlign w:val="center"/>
          </w:tcPr>
          <w:p w:rsidR="00415B45" w:rsidRDefault="00415B45">
            <w:pPr>
              <w:keepLines/>
              <w:tabs>
                <w:tab w:val="left" w:pos="480"/>
              </w:tabs>
              <w:ind w:right="132"/>
              <w:jc w:val="right"/>
              <w:rPr>
                <w:rFonts w:ascii="Helvetica" w:hAnsi="Helvetica"/>
                <w:b/>
                <w:bCs/>
                <w:sz w:val="18"/>
              </w:rPr>
            </w:pPr>
            <w:r>
              <w:rPr>
                <w:rFonts w:ascii="Helvetica" w:hAnsi="Helvetica"/>
                <w:b/>
                <w:bCs/>
                <w:sz w:val="18"/>
              </w:rPr>
              <w:t>308</w:t>
            </w:r>
          </w:p>
        </w:tc>
        <w:tc>
          <w:tcPr>
            <w:tcW w:w="1080" w:type="dxa"/>
            <w:vAlign w:val="center"/>
          </w:tcPr>
          <w:p w:rsidR="00415B45" w:rsidRDefault="00415B45">
            <w:pPr>
              <w:keepLines/>
              <w:tabs>
                <w:tab w:val="left" w:pos="480"/>
              </w:tabs>
              <w:jc w:val="center"/>
              <w:rPr>
                <w:rFonts w:ascii="Helvetica" w:hAnsi="Helvetica"/>
                <w:sz w:val="18"/>
              </w:rPr>
            </w:pPr>
          </w:p>
        </w:tc>
        <w:tc>
          <w:tcPr>
            <w:tcW w:w="1068" w:type="dxa"/>
            <w:vAlign w:val="center"/>
          </w:tcPr>
          <w:p w:rsidR="00415B45" w:rsidRDefault="00415B45">
            <w:pPr>
              <w:keepLines/>
              <w:tabs>
                <w:tab w:val="left" w:pos="480"/>
              </w:tabs>
              <w:ind w:left="-108" w:right="120"/>
              <w:jc w:val="right"/>
              <w:rPr>
                <w:rFonts w:ascii="Helvetica" w:hAnsi="Helvetica"/>
                <w:b/>
                <w:bCs/>
                <w:sz w:val="18"/>
              </w:rPr>
            </w:pPr>
            <w:r>
              <w:rPr>
                <w:rFonts w:ascii="Helvetica" w:hAnsi="Helvetica"/>
                <w:b/>
                <w:bCs/>
                <w:sz w:val="18"/>
              </w:rPr>
              <w:t>$9,240</w:t>
            </w:r>
          </w:p>
        </w:tc>
      </w:tr>
      <w:tr w:rsidR="00415B45" w:rsidTr="00BA2194">
        <w:tc>
          <w:tcPr>
            <w:tcW w:w="2880" w:type="dxa"/>
            <w:vAlign w:val="center"/>
          </w:tcPr>
          <w:p w:rsidR="00415B45" w:rsidRDefault="00415B45">
            <w:pPr>
              <w:pStyle w:val="Heading1"/>
              <w:keepLines/>
              <w:tabs>
                <w:tab w:val="clear" w:pos="9480"/>
                <w:tab w:val="left" w:pos="480"/>
              </w:tabs>
              <w:ind w:left="1572"/>
              <w:rPr>
                <w:rFonts w:ascii="Helvetica" w:hAnsi="Helvetica"/>
                <w:b w:val="0"/>
                <w:bCs w:val="0"/>
                <w:sz w:val="18"/>
              </w:rPr>
            </w:pPr>
            <w:r>
              <w:rPr>
                <w:rFonts w:ascii="Helvetica" w:hAnsi="Helvetica"/>
                <w:b w:val="0"/>
                <w:bCs w:val="0"/>
                <w:sz w:val="18"/>
              </w:rPr>
              <w:t>598.610</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15</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4</w:t>
            </w:r>
          </w:p>
        </w:tc>
        <w:tc>
          <w:tcPr>
            <w:tcW w:w="1200" w:type="dxa"/>
          </w:tcPr>
          <w:p w:rsidR="00415B45" w:rsidRDefault="00415B45">
            <w:pPr>
              <w:keepLines/>
              <w:jc w:val="center"/>
              <w:rPr>
                <w:rFonts w:ascii="Helvetica" w:hAnsi="Helvetica"/>
                <w:sz w:val="18"/>
              </w:rPr>
            </w:pPr>
            <w:r>
              <w:rPr>
                <w:rFonts w:ascii="Helvetica" w:hAnsi="Helvetica"/>
                <w:sz w:val="18"/>
              </w:rPr>
              <w:t>1</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15</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60</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$1,800</w:t>
            </w:r>
          </w:p>
        </w:tc>
      </w:tr>
      <w:tr w:rsidR="00415B45" w:rsidTr="00BA2194">
        <w:tc>
          <w:tcPr>
            <w:tcW w:w="2880" w:type="dxa"/>
            <w:vAlign w:val="center"/>
          </w:tcPr>
          <w:p w:rsidR="00415B45" w:rsidRDefault="00415B45">
            <w:pPr>
              <w:pStyle w:val="Heading1"/>
              <w:keepLines/>
              <w:tabs>
                <w:tab w:val="clear" w:pos="9480"/>
                <w:tab w:val="left" w:pos="480"/>
              </w:tabs>
              <w:ind w:left="1572"/>
              <w:rPr>
                <w:rFonts w:ascii="Helvetica" w:hAnsi="Helvetica"/>
                <w:b w:val="0"/>
                <w:bCs w:val="0"/>
                <w:sz w:val="18"/>
              </w:rPr>
            </w:pPr>
            <w:r>
              <w:rPr>
                <w:rFonts w:ascii="Helvetica" w:hAnsi="Helvetica"/>
                <w:b w:val="0"/>
                <w:bCs w:val="0"/>
                <w:sz w:val="18"/>
              </w:rPr>
              <w:t>598.615</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15</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3</w:t>
            </w:r>
          </w:p>
        </w:tc>
        <w:tc>
          <w:tcPr>
            <w:tcW w:w="1200" w:type="dxa"/>
          </w:tcPr>
          <w:p w:rsidR="00415B45" w:rsidRDefault="00415B45">
            <w:pPr>
              <w:keepLines/>
              <w:jc w:val="center"/>
              <w:rPr>
                <w:rFonts w:ascii="Helvetica" w:hAnsi="Helvetica"/>
                <w:sz w:val="18"/>
              </w:rPr>
            </w:pPr>
            <w:r>
              <w:rPr>
                <w:rFonts w:ascii="Helvetica" w:hAnsi="Helvetica"/>
                <w:sz w:val="18"/>
              </w:rPr>
              <w:t>1</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15</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45</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$1,350</w:t>
            </w:r>
          </w:p>
        </w:tc>
      </w:tr>
      <w:tr w:rsidR="00415B45" w:rsidTr="00BA2194">
        <w:tc>
          <w:tcPr>
            <w:tcW w:w="2880" w:type="dxa"/>
            <w:vAlign w:val="center"/>
          </w:tcPr>
          <w:p w:rsidR="00415B45" w:rsidRDefault="00415B45">
            <w:pPr>
              <w:pStyle w:val="Heading1"/>
              <w:keepLines/>
              <w:tabs>
                <w:tab w:val="clear" w:pos="9480"/>
                <w:tab w:val="left" w:pos="480"/>
              </w:tabs>
              <w:ind w:left="1572"/>
              <w:rPr>
                <w:rFonts w:ascii="Helvetica" w:hAnsi="Helvetica"/>
                <w:b w:val="0"/>
                <w:bCs w:val="0"/>
                <w:sz w:val="18"/>
              </w:rPr>
            </w:pPr>
            <w:r>
              <w:rPr>
                <w:rFonts w:ascii="Helvetica" w:hAnsi="Helvetica"/>
                <w:b w:val="0"/>
                <w:bCs w:val="0"/>
                <w:sz w:val="18"/>
              </w:rPr>
              <w:t>598.620(d)</w:t>
            </w:r>
          </w:p>
        </w:tc>
        <w:tc>
          <w:tcPr>
            <w:tcW w:w="1200" w:type="dxa"/>
            <w:vAlign w:val="center"/>
          </w:tcPr>
          <w:p w:rsidR="00415B45" w:rsidRDefault="00415B45">
            <w:pPr>
              <w:keepLines/>
              <w:tabs>
                <w:tab w:val="left" w:pos="480"/>
              </w:tabs>
              <w:ind w:right="252"/>
              <w:jc w:val="right"/>
              <w:rPr>
                <w:rFonts w:ascii="Helvetica" w:hAnsi="Helvetica"/>
                <w:sz w:val="18"/>
              </w:rPr>
            </w:pPr>
            <w:r>
              <w:rPr>
                <w:rFonts w:ascii="Helvetica" w:hAnsi="Helvetica"/>
                <w:sz w:val="18"/>
              </w:rPr>
              <w:t>15</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6</w:t>
            </w:r>
          </w:p>
        </w:tc>
        <w:tc>
          <w:tcPr>
            <w:tcW w:w="1200" w:type="dxa"/>
          </w:tcPr>
          <w:p w:rsidR="00415B45" w:rsidRDefault="00415B45">
            <w:pPr>
              <w:keepLines/>
              <w:jc w:val="center"/>
              <w:rPr>
                <w:rFonts w:ascii="Helvetica" w:hAnsi="Helvetica"/>
                <w:sz w:val="18"/>
              </w:rPr>
            </w:pPr>
            <w:r>
              <w:rPr>
                <w:rFonts w:ascii="Helvetica" w:hAnsi="Helvetica"/>
                <w:sz w:val="18"/>
              </w:rPr>
              <w:t>1</w:t>
            </w:r>
          </w:p>
        </w:tc>
        <w:tc>
          <w:tcPr>
            <w:tcW w:w="960" w:type="dxa"/>
          </w:tcPr>
          <w:p w:rsidR="00415B45" w:rsidRDefault="001A19DC">
            <w:pPr>
              <w:keepLines/>
              <w:tabs>
                <w:tab w:val="left" w:pos="480"/>
              </w:tabs>
              <w:ind w:right="132"/>
              <w:jc w:val="right"/>
              <w:rPr>
                <w:rFonts w:ascii="Helvetica" w:hAnsi="Helvetica"/>
                <w:sz w:val="18"/>
              </w:rPr>
            </w:pPr>
            <w:r>
              <w:rPr>
                <w:rFonts w:ascii="Helvetica" w:hAnsi="Helvetica"/>
                <w:sz w:val="18"/>
              </w:rPr>
              <w:t>15</w:t>
            </w:r>
          </w:p>
        </w:tc>
        <w:tc>
          <w:tcPr>
            <w:tcW w:w="96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0</w:t>
            </w:r>
          </w:p>
        </w:tc>
        <w:tc>
          <w:tcPr>
            <w:tcW w:w="1080" w:type="dxa"/>
            <w:vAlign w:val="center"/>
          </w:tcPr>
          <w:p w:rsidR="00415B45" w:rsidRDefault="00415B45">
            <w:pPr>
              <w:keepLines/>
              <w:tabs>
                <w:tab w:val="left" w:pos="480"/>
              </w:tabs>
              <w:jc w:val="center"/>
              <w:rPr>
                <w:rFonts w:ascii="Helvetica" w:hAnsi="Helvetica"/>
                <w:sz w:val="18"/>
              </w:rPr>
            </w:pPr>
            <w:r>
              <w:rPr>
                <w:rFonts w:ascii="Helvetica" w:hAnsi="Helvetica"/>
                <w:sz w:val="18"/>
              </w:rPr>
              <w:t>$30</w:t>
            </w:r>
          </w:p>
        </w:tc>
        <w:tc>
          <w:tcPr>
            <w:tcW w:w="1068" w:type="dxa"/>
            <w:vAlign w:val="center"/>
          </w:tcPr>
          <w:p w:rsidR="00415B45" w:rsidRDefault="00415B45">
            <w:pPr>
              <w:keepLines/>
              <w:tabs>
                <w:tab w:val="left" w:pos="480"/>
              </w:tabs>
              <w:ind w:left="-108" w:right="120"/>
              <w:jc w:val="right"/>
              <w:rPr>
                <w:rFonts w:ascii="Helvetica" w:hAnsi="Helvetica"/>
                <w:sz w:val="18"/>
              </w:rPr>
            </w:pPr>
            <w:r>
              <w:rPr>
                <w:rFonts w:ascii="Helvetica" w:hAnsi="Helvetica"/>
                <w:sz w:val="18"/>
              </w:rPr>
              <w:t>0</w:t>
            </w:r>
          </w:p>
        </w:tc>
      </w:tr>
      <w:tr w:rsidR="00415B45" w:rsidTr="00BA2194">
        <w:tc>
          <w:tcPr>
            <w:tcW w:w="2880" w:type="dxa"/>
            <w:vAlign w:val="center"/>
          </w:tcPr>
          <w:p w:rsidR="00415B45" w:rsidRDefault="00415B45">
            <w:pPr>
              <w:pStyle w:val="Heading1"/>
              <w:keepLines/>
              <w:tabs>
                <w:tab w:val="clear" w:pos="9480"/>
                <w:tab w:val="left" w:pos="480"/>
              </w:tabs>
              <w:rPr>
                <w:rFonts w:ascii="Helvetica" w:hAnsi="Helvetica"/>
                <w:sz w:val="18"/>
              </w:rPr>
            </w:pPr>
            <w:r>
              <w:rPr>
                <w:rFonts w:ascii="Helvetica" w:hAnsi="Helvetica"/>
                <w:sz w:val="18"/>
              </w:rPr>
              <w:t xml:space="preserve">Total </w:t>
            </w:r>
          </w:p>
        </w:tc>
        <w:tc>
          <w:tcPr>
            <w:tcW w:w="1200" w:type="dxa"/>
            <w:vAlign w:val="center"/>
          </w:tcPr>
          <w:p w:rsidR="00415B45" w:rsidRDefault="00415B45">
            <w:pPr>
              <w:keepLines/>
              <w:tabs>
                <w:tab w:val="left" w:pos="480"/>
              </w:tabs>
              <w:ind w:right="252"/>
              <w:jc w:val="right"/>
              <w:rPr>
                <w:rFonts w:ascii="Helvetica" w:hAnsi="Helvetica"/>
                <w:b/>
                <w:bCs/>
                <w:sz w:val="18"/>
              </w:rPr>
            </w:pPr>
            <w:r>
              <w:rPr>
                <w:rFonts w:ascii="Helvetica" w:hAnsi="Helvetica"/>
                <w:b/>
                <w:bCs/>
                <w:sz w:val="18"/>
              </w:rPr>
              <w:t>75</w:t>
            </w:r>
          </w:p>
        </w:tc>
        <w:tc>
          <w:tcPr>
            <w:tcW w:w="1080" w:type="dxa"/>
            <w:vAlign w:val="center"/>
          </w:tcPr>
          <w:p w:rsidR="00415B45" w:rsidRDefault="00415B45">
            <w:pPr>
              <w:keepLines/>
              <w:tabs>
                <w:tab w:val="left" w:pos="480"/>
              </w:tabs>
              <w:ind w:right="132"/>
              <w:jc w:val="right"/>
              <w:rPr>
                <w:rFonts w:ascii="Helvetica" w:hAnsi="Helvetica"/>
                <w:sz w:val="18"/>
              </w:rPr>
            </w:pPr>
            <w:r>
              <w:rPr>
                <w:rFonts w:ascii="Helvetica" w:hAnsi="Helvetica"/>
                <w:sz w:val="18"/>
              </w:rPr>
              <w:t>47</w:t>
            </w:r>
          </w:p>
        </w:tc>
        <w:tc>
          <w:tcPr>
            <w:tcW w:w="1200" w:type="dxa"/>
          </w:tcPr>
          <w:p w:rsidR="00415B45" w:rsidRDefault="00415B45">
            <w:pPr>
              <w:keepLines/>
              <w:jc w:val="center"/>
              <w:rPr>
                <w:rFonts w:ascii="Helvetica" w:hAnsi="Helvetica"/>
                <w:sz w:val="18"/>
              </w:rPr>
            </w:pPr>
          </w:p>
        </w:tc>
        <w:tc>
          <w:tcPr>
            <w:tcW w:w="960" w:type="dxa"/>
          </w:tcPr>
          <w:p w:rsidR="00415B45" w:rsidRDefault="001A19DC">
            <w:pPr>
              <w:keepLines/>
              <w:tabs>
                <w:tab w:val="left" w:pos="480"/>
              </w:tabs>
              <w:ind w:right="132"/>
              <w:jc w:val="right"/>
              <w:rPr>
                <w:rFonts w:ascii="Helvetica" w:hAnsi="Helvetica"/>
                <w:b/>
                <w:bCs/>
                <w:sz w:val="18"/>
              </w:rPr>
            </w:pPr>
            <w:r>
              <w:rPr>
                <w:rFonts w:ascii="Helvetica" w:hAnsi="Helvetica"/>
                <w:b/>
                <w:bCs/>
                <w:sz w:val="18"/>
              </w:rPr>
              <w:t>300</w:t>
            </w:r>
          </w:p>
        </w:tc>
        <w:tc>
          <w:tcPr>
            <w:tcW w:w="960" w:type="dxa"/>
            <w:vAlign w:val="center"/>
          </w:tcPr>
          <w:p w:rsidR="00415B45" w:rsidRDefault="00415B45">
            <w:pPr>
              <w:keepLines/>
              <w:tabs>
                <w:tab w:val="left" w:pos="480"/>
              </w:tabs>
              <w:ind w:right="132"/>
              <w:jc w:val="right"/>
              <w:rPr>
                <w:rFonts w:ascii="Helvetica" w:hAnsi="Helvetica"/>
                <w:b/>
                <w:bCs/>
                <w:sz w:val="18"/>
              </w:rPr>
            </w:pPr>
            <w:r>
              <w:rPr>
                <w:rFonts w:ascii="Helvetica" w:hAnsi="Helvetica"/>
                <w:b/>
                <w:bCs/>
                <w:sz w:val="18"/>
              </w:rPr>
              <w:t>413</w:t>
            </w:r>
          </w:p>
        </w:tc>
        <w:tc>
          <w:tcPr>
            <w:tcW w:w="1080" w:type="dxa"/>
            <w:vAlign w:val="center"/>
          </w:tcPr>
          <w:p w:rsidR="00415B45" w:rsidRDefault="00415B45">
            <w:pPr>
              <w:keepLines/>
              <w:tabs>
                <w:tab w:val="left" w:pos="480"/>
              </w:tabs>
              <w:jc w:val="center"/>
              <w:rPr>
                <w:rFonts w:ascii="Helvetica" w:hAnsi="Helvetica"/>
                <w:sz w:val="18"/>
              </w:rPr>
            </w:pPr>
          </w:p>
        </w:tc>
        <w:tc>
          <w:tcPr>
            <w:tcW w:w="1068" w:type="dxa"/>
            <w:vAlign w:val="center"/>
          </w:tcPr>
          <w:p w:rsidR="00415B45" w:rsidRPr="00D93674" w:rsidRDefault="00415B45">
            <w:pPr>
              <w:keepLines/>
              <w:tabs>
                <w:tab w:val="left" w:pos="480"/>
              </w:tabs>
              <w:ind w:left="-108" w:right="120"/>
              <w:jc w:val="right"/>
              <w:rPr>
                <w:rFonts w:ascii="Helvetica" w:hAnsi="Helvetica"/>
                <w:b/>
                <w:sz w:val="18"/>
              </w:rPr>
            </w:pPr>
            <w:r w:rsidRPr="00D93674">
              <w:rPr>
                <w:rFonts w:ascii="Helvetica" w:hAnsi="Helvetica"/>
                <w:b/>
                <w:sz w:val="18"/>
              </w:rPr>
              <w:t>$12,390</w:t>
            </w:r>
          </w:p>
        </w:tc>
      </w:tr>
    </w:tbl>
    <w:p w:rsidR="00E32337" w:rsidRDefault="00E32337">
      <w:pPr>
        <w:tabs>
          <w:tab w:val="left" w:pos="360"/>
          <w:tab w:val="left" w:pos="720"/>
        </w:tabs>
        <w:ind w:left="720" w:hanging="360"/>
        <w:rPr>
          <w:color w:val="000000"/>
        </w:rPr>
      </w:pPr>
    </w:p>
    <w:p w:rsidR="00533339" w:rsidRPr="00533339" w:rsidRDefault="00432B0B" w:rsidP="00533339">
      <w:pPr>
        <w:pStyle w:val="BodyTextIndent2"/>
        <w:spacing w:after="80"/>
        <w:ind w:left="0"/>
        <w:rPr>
          <w:sz w:val="18"/>
          <w:szCs w:val="18"/>
        </w:rPr>
      </w:pPr>
      <w:r w:rsidRPr="00533339">
        <w:rPr>
          <w:sz w:val="18"/>
          <w:szCs w:val="18"/>
        </w:rPr>
        <w:t>This is an extension not a</w:t>
      </w:r>
      <w:r w:rsidR="00356771" w:rsidRPr="00533339">
        <w:rPr>
          <w:sz w:val="18"/>
          <w:szCs w:val="18"/>
        </w:rPr>
        <w:t xml:space="preserve"> revision as there has not been a program change to this collection.</w:t>
      </w:r>
      <w:r w:rsidR="00356771" w:rsidRPr="00533339">
        <w:rPr>
          <w:sz w:val="18"/>
        </w:rPr>
        <w:t xml:space="preserve">  </w:t>
      </w:r>
      <w:r w:rsidRPr="00533339">
        <w:rPr>
          <w:sz w:val="18"/>
          <w:szCs w:val="18"/>
        </w:rPr>
        <w:t xml:space="preserve">The designation of the six Round I EZs and 65 Enterprise Communities ended on December 31, 2004.  </w:t>
      </w:r>
      <w:r w:rsidR="00787A49" w:rsidRPr="00533339">
        <w:rPr>
          <w:sz w:val="18"/>
          <w:szCs w:val="18"/>
        </w:rPr>
        <w:t>However, Congress extended the designations of Round I EZs</w:t>
      </w:r>
      <w:r w:rsidR="00735C2C">
        <w:rPr>
          <w:sz w:val="18"/>
          <w:szCs w:val="18"/>
        </w:rPr>
        <w:t xml:space="preserve"> until December 31, 2009</w:t>
      </w:r>
      <w:r w:rsidR="00787A49" w:rsidRPr="00533339">
        <w:rPr>
          <w:sz w:val="18"/>
          <w:szCs w:val="18"/>
        </w:rPr>
        <w:t xml:space="preserve">, and </w:t>
      </w:r>
      <w:r w:rsidR="00A469C0">
        <w:rPr>
          <w:sz w:val="18"/>
          <w:szCs w:val="18"/>
        </w:rPr>
        <w:t xml:space="preserve">periodic reporting </w:t>
      </w:r>
      <w:r w:rsidR="00533339" w:rsidRPr="00533339">
        <w:rPr>
          <w:sz w:val="18"/>
          <w:szCs w:val="18"/>
        </w:rPr>
        <w:t>will be required for implementing the</w:t>
      </w:r>
      <w:r w:rsidR="00A469C0">
        <w:rPr>
          <w:sz w:val="18"/>
          <w:szCs w:val="18"/>
        </w:rPr>
        <w:t>ir</w:t>
      </w:r>
      <w:r w:rsidR="00533339" w:rsidRPr="00533339">
        <w:rPr>
          <w:sz w:val="18"/>
          <w:szCs w:val="18"/>
        </w:rPr>
        <w:t xml:space="preserve"> Tax Incentive Utilization Plan. </w:t>
      </w:r>
    </w:p>
    <w:p w:rsidR="00356771" w:rsidRPr="00787A49" w:rsidRDefault="00356771">
      <w:pPr>
        <w:pStyle w:val="BodyTextIndent3"/>
        <w:tabs>
          <w:tab w:val="left" w:pos="720"/>
        </w:tabs>
        <w:spacing w:after="80"/>
        <w:ind w:left="720"/>
        <w:rPr>
          <w:szCs w:val="18"/>
        </w:rPr>
      </w:pPr>
    </w:p>
    <w:p w:rsidR="00E32337" w:rsidRDefault="00E32337">
      <w:pPr>
        <w:pStyle w:val="BodyTextIndent3"/>
        <w:tabs>
          <w:tab w:val="left" w:pos="720"/>
        </w:tabs>
        <w:spacing w:after="80"/>
        <w:ind w:left="720"/>
      </w:pPr>
      <w:r>
        <w:t>13.</w:t>
      </w:r>
      <w:r>
        <w:tab/>
        <w:t xml:space="preserve">Estimate of the annual cost to respondents or </w:t>
      </w:r>
      <w:proofErr w:type="spellStart"/>
      <w:r>
        <w:t>recordkeepers</w:t>
      </w:r>
      <w:proofErr w:type="spellEnd"/>
      <w:r>
        <w:t xml:space="preserve"> (do not include the cost of hour burden shown in Items 12 and 14).  Read the complete instructions on the form 83i.  </w:t>
      </w:r>
    </w:p>
    <w:p w:rsidR="00E32337" w:rsidRDefault="00E32337">
      <w:pPr>
        <w:tabs>
          <w:tab w:val="left" w:pos="360"/>
          <w:tab w:val="left" w:pos="720"/>
        </w:tabs>
        <w:ind w:left="720" w:hanging="360"/>
        <w:rPr>
          <w:color w:val="000000"/>
          <w:sz w:val="22"/>
        </w:rPr>
      </w:pPr>
      <w:r>
        <w:rPr>
          <w:sz w:val="26"/>
        </w:rPr>
        <w:tab/>
      </w:r>
      <w:r>
        <w:rPr>
          <w:sz w:val="22"/>
        </w:rPr>
        <w:t>No cost incurred, other than as indicated in response to Item 12 above.</w:t>
      </w:r>
    </w:p>
    <w:p w:rsidR="00E32337" w:rsidRDefault="00E32337">
      <w:pPr>
        <w:tabs>
          <w:tab w:val="left" w:pos="360"/>
          <w:tab w:val="left" w:pos="720"/>
        </w:tabs>
        <w:ind w:left="720" w:hanging="360"/>
        <w:rPr>
          <w:color w:val="000000"/>
          <w:sz w:val="18"/>
        </w:rPr>
      </w:pPr>
    </w:p>
    <w:p w:rsidR="00E32337" w:rsidRDefault="00E32337">
      <w:pPr>
        <w:keepNext/>
        <w:keepLines/>
        <w:tabs>
          <w:tab w:val="left" w:pos="360"/>
          <w:tab w:val="left" w:pos="720"/>
        </w:tabs>
        <w:spacing w:after="80"/>
        <w:ind w:left="720" w:hanging="360"/>
        <w:rPr>
          <w:color w:val="000000"/>
          <w:sz w:val="22"/>
        </w:rPr>
      </w:pPr>
      <w:r>
        <w:rPr>
          <w:color w:val="000000"/>
        </w:rPr>
        <w:t>14.</w:t>
      </w:r>
      <w:r>
        <w:rPr>
          <w:color w:val="000000"/>
        </w:rPr>
        <w:tab/>
        <w:t>Estimate annualized costs to the Federal government.</w:t>
      </w:r>
      <w:r>
        <w:rPr>
          <w:color w:val="000000"/>
          <w:sz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5"/>
        <w:gridCol w:w="1880"/>
        <w:gridCol w:w="1334"/>
        <w:gridCol w:w="1427"/>
        <w:gridCol w:w="1260"/>
        <w:gridCol w:w="1622"/>
      </w:tblGrid>
      <w:tr w:rsidR="00E32337">
        <w:tc>
          <w:tcPr>
            <w:tcW w:w="1945" w:type="dxa"/>
            <w:vAlign w:val="center"/>
          </w:tcPr>
          <w:p w:rsidR="00E32337" w:rsidRDefault="00E32337">
            <w:pPr>
              <w:keepNext/>
              <w:keepLines/>
              <w:tabs>
                <w:tab w:val="left" w:pos="480"/>
              </w:tabs>
              <w:spacing w:before="40" w:after="40"/>
              <w:rPr>
                <w:rFonts w:ascii="Helvetica" w:hAnsi="Helvetica"/>
                <w:sz w:val="18"/>
              </w:rPr>
            </w:pPr>
            <w:r>
              <w:rPr>
                <w:rFonts w:ascii="Helvetica" w:hAnsi="Helvetica"/>
                <w:sz w:val="18"/>
              </w:rPr>
              <w:t>Reports</w:t>
            </w:r>
          </w:p>
        </w:tc>
        <w:tc>
          <w:tcPr>
            <w:tcW w:w="1880"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Respondents</w:t>
            </w:r>
          </w:p>
        </w:tc>
        <w:tc>
          <w:tcPr>
            <w:tcW w:w="1334"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 xml:space="preserve">Est. Hrs. </w:t>
            </w:r>
          </w:p>
        </w:tc>
        <w:tc>
          <w:tcPr>
            <w:tcW w:w="1427"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Total Hrs.</w:t>
            </w:r>
          </w:p>
        </w:tc>
        <w:tc>
          <w:tcPr>
            <w:tcW w:w="1260"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Avg. Rate</w:t>
            </w:r>
          </w:p>
        </w:tc>
        <w:tc>
          <w:tcPr>
            <w:tcW w:w="1622"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Total Cost</w:t>
            </w:r>
          </w:p>
        </w:tc>
      </w:tr>
      <w:tr w:rsidR="00E32337">
        <w:tc>
          <w:tcPr>
            <w:tcW w:w="1945" w:type="dxa"/>
            <w:vAlign w:val="center"/>
          </w:tcPr>
          <w:p w:rsidR="00E32337" w:rsidRDefault="00E32337">
            <w:pPr>
              <w:keepNext/>
              <w:keepLines/>
              <w:tabs>
                <w:tab w:val="left" w:pos="480"/>
              </w:tabs>
              <w:spacing w:before="40" w:after="40"/>
              <w:rPr>
                <w:rFonts w:ascii="Helvetica" w:hAnsi="Helvetica"/>
                <w:sz w:val="18"/>
              </w:rPr>
            </w:pPr>
            <w:r>
              <w:rPr>
                <w:rFonts w:ascii="Helvetica" w:hAnsi="Helvetica"/>
                <w:sz w:val="18"/>
              </w:rPr>
              <w:t>Round 1</w:t>
            </w:r>
          </w:p>
        </w:tc>
        <w:tc>
          <w:tcPr>
            <w:tcW w:w="1880" w:type="dxa"/>
            <w:vAlign w:val="center"/>
          </w:tcPr>
          <w:p w:rsidR="00E32337" w:rsidRDefault="006F5517">
            <w:pPr>
              <w:keepLines/>
              <w:tabs>
                <w:tab w:val="left" w:pos="480"/>
              </w:tabs>
              <w:spacing w:before="40" w:after="40"/>
              <w:rPr>
                <w:rFonts w:ascii="Helvetica" w:hAnsi="Helvetica"/>
                <w:sz w:val="18"/>
              </w:rPr>
            </w:pPr>
            <w:r>
              <w:rPr>
                <w:rFonts w:ascii="Helvetica" w:hAnsi="Helvetica"/>
                <w:sz w:val="18"/>
              </w:rPr>
              <w:t>7</w:t>
            </w:r>
          </w:p>
        </w:tc>
        <w:tc>
          <w:tcPr>
            <w:tcW w:w="1334"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40</w:t>
            </w:r>
          </w:p>
        </w:tc>
        <w:tc>
          <w:tcPr>
            <w:tcW w:w="1427" w:type="dxa"/>
            <w:vAlign w:val="center"/>
          </w:tcPr>
          <w:p w:rsidR="00E32337" w:rsidRDefault="00DB1988">
            <w:pPr>
              <w:keepLines/>
              <w:tabs>
                <w:tab w:val="left" w:pos="480"/>
              </w:tabs>
              <w:spacing w:before="40" w:after="40"/>
              <w:rPr>
                <w:rFonts w:ascii="Helvetica" w:hAnsi="Helvetica"/>
                <w:sz w:val="18"/>
              </w:rPr>
            </w:pPr>
            <w:r>
              <w:rPr>
                <w:rFonts w:ascii="Helvetica" w:hAnsi="Helvetica"/>
                <w:sz w:val="18"/>
              </w:rPr>
              <w:t>280</w:t>
            </w:r>
          </w:p>
        </w:tc>
        <w:tc>
          <w:tcPr>
            <w:tcW w:w="1260"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$40</w:t>
            </w:r>
          </w:p>
        </w:tc>
        <w:tc>
          <w:tcPr>
            <w:tcW w:w="1622"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w:t>
            </w:r>
            <w:r w:rsidR="00604493">
              <w:rPr>
                <w:rFonts w:ascii="Helvetica" w:hAnsi="Helvetica"/>
                <w:sz w:val="18"/>
              </w:rPr>
              <w:t>11,200</w:t>
            </w:r>
          </w:p>
        </w:tc>
      </w:tr>
      <w:tr w:rsidR="00E32337">
        <w:tc>
          <w:tcPr>
            <w:tcW w:w="1945" w:type="dxa"/>
            <w:vAlign w:val="center"/>
          </w:tcPr>
          <w:p w:rsidR="00E32337" w:rsidRDefault="00E32337">
            <w:pPr>
              <w:keepNext/>
              <w:keepLines/>
              <w:tabs>
                <w:tab w:val="left" w:pos="480"/>
              </w:tabs>
              <w:spacing w:before="40" w:after="40"/>
              <w:rPr>
                <w:rFonts w:ascii="Helvetica" w:hAnsi="Helvetica"/>
                <w:sz w:val="18"/>
              </w:rPr>
            </w:pPr>
            <w:r>
              <w:rPr>
                <w:rFonts w:ascii="Helvetica" w:hAnsi="Helvetica"/>
                <w:sz w:val="18"/>
              </w:rPr>
              <w:t>Round 2</w:t>
            </w:r>
          </w:p>
        </w:tc>
        <w:tc>
          <w:tcPr>
            <w:tcW w:w="1880"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15</w:t>
            </w:r>
          </w:p>
        </w:tc>
        <w:tc>
          <w:tcPr>
            <w:tcW w:w="1334"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70</w:t>
            </w:r>
          </w:p>
        </w:tc>
        <w:tc>
          <w:tcPr>
            <w:tcW w:w="1427"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1,050</w:t>
            </w:r>
          </w:p>
        </w:tc>
        <w:tc>
          <w:tcPr>
            <w:tcW w:w="1260"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$40</w:t>
            </w:r>
          </w:p>
        </w:tc>
        <w:tc>
          <w:tcPr>
            <w:tcW w:w="1622"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w:t>
            </w:r>
            <w:r w:rsidR="00604493">
              <w:rPr>
                <w:rFonts w:ascii="Helvetica" w:hAnsi="Helvetica"/>
                <w:sz w:val="18"/>
              </w:rPr>
              <w:t>42,000</w:t>
            </w:r>
          </w:p>
        </w:tc>
      </w:tr>
      <w:tr w:rsidR="00E32337">
        <w:tc>
          <w:tcPr>
            <w:tcW w:w="1945" w:type="dxa"/>
            <w:vAlign w:val="center"/>
          </w:tcPr>
          <w:p w:rsidR="00E32337" w:rsidRDefault="00E32337">
            <w:pPr>
              <w:keepNext/>
              <w:keepLines/>
              <w:tabs>
                <w:tab w:val="left" w:pos="480"/>
              </w:tabs>
              <w:spacing w:before="40" w:after="40"/>
              <w:rPr>
                <w:rFonts w:ascii="Helvetica" w:hAnsi="Helvetica"/>
                <w:sz w:val="18"/>
              </w:rPr>
            </w:pPr>
            <w:r>
              <w:rPr>
                <w:rFonts w:ascii="Helvetica" w:hAnsi="Helvetica"/>
                <w:sz w:val="18"/>
              </w:rPr>
              <w:t>Round 3</w:t>
            </w:r>
          </w:p>
        </w:tc>
        <w:tc>
          <w:tcPr>
            <w:tcW w:w="1880" w:type="dxa"/>
            <w:vAlign w:val="center"/>
          </w:tcPr>
          <w:p w:rsidR="00E32337" w:rsidRDefault="006F5517">
            <w:pPr>
              <w:keepLines/>
              <w:tabs>
                <w:tab w:val="left" w:pos="480"/>
              </w:tabs>
              <w:spacing w:before="40" w:after="40"/>
              <w:rPr>
                <w:rFonts w:ascii="Helvetica" w:hAnsi="Helvetica"/>
                <w:sz w:val="18"/>
              </w:rPr>
            </w:pPr>
            <w:r>
              <w:rPr>
                <w:rFonts w:ascii="Helvetica" w:hAnsi="Helvetica"/>
                <w:sz w:val="18"/>
              </w:rPr>
              <w:t>8</w:t>
            </w:r>
          </w:p>
        </w:tc>
        <w:tc>
          <w:tcPr>
            <w:tcW w:w="1334" w:type="dxa"/>
            <w:vAlign w:val="center"/>
          </w:tcPr>
          <w:p w:rsidR="00E32337" w:rsidRDefault="00E32337">
            <w:pPr>
              <w:keepLines/>
              <w:tabs>
                <w:tab w:val="left" w:pos="480"/>
              </w:tabs>
              <w:spacing w:before="40" w:after="40"/>
              <w:rPr>
                <w:rFonts w:ascii="Helvetica" w:hAnsi="Helvetica"/>
                <w:sz w:val="18"/>
              </w:rPr>
            </w:pPr>
            <w:r>
              <w:rPr>
                <w:rFonts w:ascii="Helvetica" w:hAnsi="Helvetica"/>
                <w:sz w:val="18"/>
              </w:rPr>
              <w:t>40</w:t>
            </w:r>
          </w:p>
        </w:tc>
        <w:tc>
          <w:tcPr>
            <w:tcW w:w="1427" w:type="dxa"/>
            <w:vAlign w:val="center"/>
          </w:tcPr>
          <w:p w:rsidR="00E32337" w:rsidRDefault="00DB52A7">
            <w:pPr>
              <w:keepLines/>
              <w:tabs>
                <w:tab w:val="left" w:pos="480"/>
              </w:tabs>
              <w:spacing w:before="40" w:after="40"/>
              <w:rPr>
                <w:rFonts w:ascii="Helvetica" w:hAnsi="Helvetica"/>
                <w:sz w:val="18"/>
              </w:rPr>
            </w:pPr>
            <w:r>
              <w:rPr>
                <w:rFonts w:ascii="Helvetica" w:hAnsi="Helvetica"/>
                <w:sz w:val="18"/>
              </w:rPr>
              <w:t>320</w:t>
            </w:r>
          </w:p>
        </w:tc>
        <w:tc>
          <w:tcPr>
            <w:tcW w:w="1260"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$40</w:t>
            </w:r>
          </w:p>
        </w:tc>
        <w:tc>
          <w:tcPr>
            <w:tcW w:w="1622"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w:t>
            </w:r>
            <w:r w:rsidR="00604493">
              <w:rPr>
                <w:rFonts w:ascii="Helvetica" w:hAnsi="Helvetica"/>
                <w:sz w:val="18"/>
              </w:rPr>
              <w:t>12,800</w:t>
            </w:r>
          </w:p>
        </w:tc>
      </w:tr>
      <w:tr w:rsidR="00E32337">
        <w:tc>
          <w:tcPr>
            <w:tcW w:w="1945" w:type="dxa"/>
            <w:vAlign w:val="center"/>
          </w:tcPr>
          <w:p w:rsidR="00E32337" w:rsidRDefault="00E32337">
            <w:pPr>
              <w:pStyle w:val="Heading1"/>
              <w:keepLines/>
              <w:tabs>
                <w:tab w:val="clear" w:pos="9480"/>
                <w:tab w:val="left" w:pos="480"/>
              </w:tabs>
              <w:spacing w:before="40" w:after="40"/>
              <w:rPr>
                <w:rFonts w:ascii="Helvetica" w:hAnsi="Helvetica"/>
                <w:b w:val="0"/>
                <w:bCs w:val="0"/>
                <w:sz w:val="18"/>
              </w:rPr>
            </w:pPr>
            <w:r>
              <w:rPr>
                <w:rFonts w:ascii="Helvetica" w:hAnsi="Helvetica"/>
                <w:b w:val="0"/>
                <w:bCs w:val="0"/>
                <w:sz w:val="18"/>
              </w:rPr>
              <w:t>TOTALS</w:t>
            </w:r>
          </w:p>
        </w:tc>
        <w:tc>
          <w:tcPr>
            <w:tcW w:w="1880" w:type="dxa"/>
            <w:vAlign w:val="center"/>
          </w:tcPr>
          <w:p w:rsidR="00E32337" w:rsidRPr="00324ED7" w:rsidRDefault="00181F08">
            <w:pPr>
              <w:keepLines/>
              <w:tabs>
                <w:tab w:val="left" w:pos="480"/>
              </w:tabs>
              <w:spacing w:before="40" w:after="40"/>
              <w:rPr>
                <w:rFonts w:ascii="Helvetica" w:hAnsi="Helvetica"/>
                <w:b/>
                <w:sz w:val="18"/>
              </w:rPr>
            </w:pPr>
            <w:r w:rsidRPr="00324ED7">
              <w:rPr>
                <w:rFonts w:ascii="Helvetica" w:hAnsi="Helvetica"/>
                <w:b/>
                <w:sz w:val="18"/>
              </w:rPr>
              <w:t>30</w:t>
            </w:r>
          </w:p>
        </w:tc>
        <w:tc>
          <w:tcPr>
            <w:tcW w:w="1334" w:type="dxa"/>
            <w:vAlign w:val="center"/>
          </w:tcPr>
          <w:p w:rsidR="00E32337" w:rsidRDefault="00E32337">
            <w:pPr>
              <w:keepLines/>
              <w:tabs>
                <w:tab w:val="left" w:pos="480"/>
              </w:tabs>
              <w:spacing w:before="40" w:after="40"/>
              <w:rPr>
                <w:rFonts w:ascii="Helvetica" w:hAnsi="Helvetica"/>
                <w:sz w:val="18"/>
              </w:rPr>
            </w:pPr>
          </w:p>
        </w:tc>
        <w:tc>
          <w:tcPr>
            <w:tcW w:w="1427" w:type="dxa"/>
            <w:vAlign w:val="center"/>
          </w:tcPr>
          <w:p w:rsidR="00E32337" w:rsidRDefault="003E0572">
            <w:pPr>
              <w:keepLines/>
              <w:tabs>
                <w:tab w:val="left" w:pos="480"/>
              </w:tabs>
              <w:spacing w:before="40" w:after="40"/>
              <w:rPr>
                <w:rFonts w:ascii="Helvetica" w:hAnsi="Helvetica"/>
                <w:sz w:val="18"/>
              </w:rPr>
            </w:pPr>
            <w:r>
              <w:rPr>
                <w:rFonts w:ascii="Helvetica" w:hAnsi="Helvetica"/>
                <w:sz w:val="18"/>
              </w:rPr>
              <w:t>1,650</w:t>
            </w:r>
          </w:p>
        </w:tc>
        <w:tc>
          <w:tcPr>
            <w:tcW w:w="1260" w:type="dxa"/>
            <w:vAlign w:val="center"/>
          </w:tcPr>
          <w:p w:rsidR="00E32337" w:rsidRDefault="00E32337">
            <w:pPr>
              <w:keepLines/>
              <w:tabs>
                <w:tab w:val="left" w:pos="480"/>
              </w:tabs>
              <w:spacing w:before="40" w:after="40"/>
              <w:rPr>
                <w:rFonts w:ascii="Helvetica" w:hAnsi="Helvetica"/>
                <w:sz w:val="18"/>
              </w:rPr>
            </w:pPr>
          </w:p>
        </w:tc>
        <w:tc>
          <w:tcPr>
            <w:tcW w:w="1622" w:type="dxa"/>
            <w:vAlign w:val="center"/>
          </w:tcPr>
          <w:p w:rsidR="00E32337" w:rsidRDefault="00927C5F">
            <w:pPr>
              <w:keepLines/>
              <w:tabs>
                <w:tab w:val="left" w:pos="480"/>
              </w:tabs>
              <w:spacing w:before="40" w:after="40"/>
              <w:rPr>
                <w:rFonts w:ascii="Helvetica" w:hAnsi="Helvetica"/>
                <w:sz w:val="18"/>
              </w:rPr>
            </w:pPr>
            <w:r>
              <w:rPr>
                <w:rFonts w:ascii="Helvetica" w:hAnsi="Helvetica"/>
                <w:sz w:val="18"/>
              </w:rPr>
              <w:t>$</w:t>
            </w:r>
            <w:r w:rsidR="0059487C">
              <w:rPr>
                <w:rFonts w:ascii="Helvetica" w:hAnsi="Helvetica"/>
                <w:sz w:val="18"/>
              </w:rPr>
              <w:t>66,000</w:t>
            </w:r>
          </w:p>
        </w:tc>
      </w:tr>
    </w:tbl>
    <w:p w:rsidR="00E32337" w:rsidRDefault="00E32337">
      <w:pPr>
        <w:keepLines/>
        <w:tabs>
          <w:tab w:val="left" w:pos="360"/>
        </w:tabs>
        <w:spacing w:after="80"/>
        <w:ind w:left="360" w:hanging="360"/>
        <w:rPr>
          <w:rFonts w:ascii="Helvetica" w:hAnsi="Helvetica"/>
          <w:sz w:val="18"/>
        </w:rPr>
      </w:pPr>
    </w:p>
    <w:p w:rsidR="00E32337" w:rsidRDefault="00E32337">
      <w:pPr>
        <w:pStyle w:val="BodyTextIndent3"/>
        <w:keepLines/>
        <w:tabs>
          <w:tab w:val="clear" w:pos="360"/>
          <w:tab w:val="left" w:pos="720"/>
        </w:tabs>
        <w:spacing w:after="80"/>
        <w:ind w:left="720"/>
      </w:pPr>
      <w:r>
        <w:t>15.</w:t>
      </w:r>
      <w:r>
        <w:tab/>
        <w:t>Explain any program changes or adjustments reported in items 13 and 14 of the OMB Form 83i.</w:t>
      </w:r>
    </w:p>
    <w:p w:rsidR="005A6303" w:rsidRPr="005A6303" w:rsidRDefault="00124207" w:rsidP="005A6303">
      <w:pPr>
        <w:rPr>
          <w:sz w:val="18"/>
          <w:szCs w:val="18"/>
        </w:rPr>
      </w:pPr>
      <w:r w:rsidRPr="00124207">
        <w:rPr>
          <w:sz w:val="18"/>
          <w:szCs w:val="18"/>
        </w:rPr>
        <w:t xml:space="preserve">This is an extension to a </w:t>
      </w:r>
      <w:r w:rsidR="00E32337" w:rsidRPr="00124207">
        <w:rPr>
          <w:sz w:val="18"/>
          <w:szCs w:val="18"/>
        </w:rPr>
        <w:t xml:space="preserve">currently approved collection.  </w:t>
      </w:r>
      <w:r w:rsidRPr="00124207">
        <w:rPr>
          <w:sz w:val="18"/>
          <w:szCs w:val="18"/>
        </w:rPr>
        <w:t xml:space="preserve">Adjustments reported in item 13 of the OMB Form are due to the </w:t>
      </w:r>
      <w:r w:rsidR="00172430" w:rsidRPr="00533339">
        <w:rPr>
          <w:sz w:val="18"/>
          <w:szCs w:val="18"/>
        </w:rPr>
        <w:t xml:space="preserve">designation of the six Round I EZs and 65 Enterprise Communities ended on December 31, 2004.  </w:t>
      </w:r>
      <w:r w:rsidRPr="00124207">
        <w:rPr>
          <w:sz w:val="18"/>
          <w:szCs w:val="18"/>
        </w:rPr>
        <w:t>However, Con</w:t>
      </w:r>
      <w:r w:rsidR="00276442">
        <w:rPr>
          <w:sz w:val="18"/>
          <w:szCs w:val="18"/>
        </w:rPr>
        <w:t xml:space="preserve">gress extended the designation </w:t>
      </w:r>
      <w:r w:rsidRPr="00124207">
        <w:rPr>
          <w:sz w:val="18"/>
          <w:szCs w:val="18"/>
        </w:rPr>
        <w:t>of Round I EZs until December 31, 2009</w:t>
      </w:r>
      <w:r w:rsidR="00276442">
        <w:rPr>
          <w:sz w:val="18"/>
          <w:szCs w:val="18"/>
        </w:rPr>
        <w:t xml:space="preserve"> for </w:t>
      </w:r>
      <w:r w:rsidRPr="00124207">
        <w:rPr>
          <w:sz w:val="18"/>
          <w:szCs w:val="18"/>
        </w:rPr>
        <w:t xml:space="preserve">periodic reporting </w:t>
      </w:r>
      <w:r w:rsidR="00276442">
        <w:rPr>
          <w:sz w:val="18"/>
          <w:szCs w:val="18"/>
        </w:rPr>
        <w:t>of</w:t>
      </w:r>
      <w:r w:rsidRPr="00124207">
        <w:rPr>
          <w:sz w:val="18"/>
          <w:szCs w:val="18"/>
        </w:rPr>
        <w:t xml:space="preserve"> their Tax Incentive Utilization Plan. </w:t>
      </w:r>
      <w:r w:rsidR="00445D1B">
        <w:rPr>
          <w:sz w:val="18"/>
          <w:szCs w:val="18"/>
        </w:rPr>
        <w:t xml:space="preserve"> </w:t>
      </w:r>
      <w:r w:rsidR="005A6303" w:rsidRPr="005A6303">
        <w:rPr>
          <w:color w:val="000000"/>
          <w:sz w:val="18"/>
          <w:szCs w:val="18"/>
        </w:rPr>
        <w:t xml:space="preserve">On December 17, 2010, the President signed the </w:t>
      </w:r>
      <w:r w:rsidR="005A6303" w:rsidRPr="005A6303">
        <w:rPr>
          <w:rStyle w:val="Strong"/>
          <w:b w:val="0"/>
          <w:color w:val="000000"/>
          <w:sz w:val="18"/>
          <w:szCs w:val="18"/>
        </w:rPr>
        <w:t>Tax Relief, Unemployment Insurance Reauthorization, and Job Creation Act of 2010 (Public Law 111-312)</w:t>
      </w:r>
      <w:r w:rsidR="005A6303" w:rsidRPr="005A6303">
        <w:rPr>
          <w:b/>
          <w:color w:val="000000"/>
          <w:sz w:val="18"/>
          <w:szCs w:val="18"/>
        </w:rPr>
        <w:t xml:space="preserve">. </w:t>
      </w:r>
      <w:r w:rsidR="005A6303" w:rsidRPr="005A6303">
        <w:rPr>
          <w:color w:val="000000"/>
          <w:sz w:val="18"/>
          <w:szCs w:val="18"/>
        </w:rPr>
        <w:t xml:space="preserve">The passing of this legislation extends the tax incentives for all Federal Empowerment Zones (Rounds I, II, and III) and the District of Columbia Enterprise Zone, retroactively, through December 31, 2011. </w:t>
      </w:r>
    </w:p>
    <w:p w:rsidR="00124207" w:rsidRPr="00124207" w:rsidRDefault="00124207" w:rsidP="00124207">
      <w:pPr>
        <w:pStyle w:val="BodyTextIndent2"/>
        <w:spacing w:after="80"/>
        <w:ind w:left="0"/>
        <w:rPr>
          <w:sz w:val="18"/>
          <w:szCs w:val="18"/>
        </w:rPr>
      </w:pPr>
    </w:p>
    <w:p w:rsidR="00E32337" w:rsidRDefault="00E32337">
      <w:pPr>
        <w:pStyle w:val="BodyText3"/>
        <w:spacing w:after="80"/>
        <w:ind w:left="720"/>
        <w:rPr>
          <w:sz w:val="22"/>
        </w:rPr>
      </w:pPr>
    </w:p>
    <w:p w:rsidR="00E32337" w:rsidRDefault="00E32337">
      <w:pPr>
        <w:tabs>
          <w:tab w:val="left" w:pos="720"/>
        </w:tabs>
        <w:spacing w:after="80"/>
        <w:ind w:left="720" w:hanging="360"/>
        <w:rPr>
          <w:color w:val="000000"/>
          <w:sz w:val="18"/>
        </w:rPr>
      </w:pPr>
    </w:p>
    <w:p w:rsidR="00E32337" w:rsidRDefault="00E32337">
      <w:pPr>
        <w:keepLines/>
        <w:numPr>
          <w:ilvl w:val="0"/>
          <w:numId w:val="13"/>
        </w:numPr>
        <w:tabs>
          <w:tab w:val="clear" w:pos="360"/>
          <w:tab w:val="left" w:pos="720"/>
        </w:tabs>
        <w:spacing w:after="80"/>
        <w:ind w:left="720"/>
        <w:rPr>
          <w:color w:val="000000"/>
          <w:sz w:val="18"/>
        </w:rPr>
      </w:pPr>
      <w:r>
        <w:rPr>
          <w:color w:val="000000"/>
          <w:sz w:val="18"/>
        </w:rPr>
        <w:t xml:space="preserve">If the information will be published, outline plans for tabulation and publication.  </w:t>
      </w:r>
    </w:p>
    <w:p w:rsidR="00E32337" w:rsidRDefault="00E32337">
      <w:pPr>
        <w:spacing w:after="80"/>
        <w:ind w:left="720"/>
        <w:rPr>
          <w:sz w:val="22"/>
        </w:rPr>
      </w:pPr>
      <w:r>
        <w:rPr>
          <w:sz w:val="22"/>
        </w:rPr>
        <w:t>HUD does not intend to publish or tabulate the information from this collection of data.</w:t>
      </w:r>
    </w:p>
    <w:p w:rsidR="00E32337" w:rsidRDefault="00E32337">
      <w:pPr>
        <w:spacing w:after="80"/>
        <w:ind w:left="720"/>
        <w:rPr>
          <w:color w:val="000000"/>
          <w:sz w:val="22"/>
        </w:rPr>
      </w:pPr>
    </w:p>
    <w:p w:rsidR="00E32337" w:rsidRDefault="00E32337">
      <w:pPr>
        <w:keepLines/>
        <w:tabs>
          <w:tab w:val="left" w:pos="360"/>
          <w:tab w:val="left" w:pos="720"/>
        </w:tabs>
        <w:spacing w:after="80"/>
        <w:rPr>
          <w:color w:val="000000"/>
          <w:sz w:val="22"/>
        </w:rPr>
      </w:pPr>
      <w:r>
        <w:rPr>
          <w:color w:val="000000"/>
          <w:sz w:val="18"/>
        </w:rPr>
        <w:t>17.</w:t>
      </w:r>
      <w:r>
        <w:rPr>
          <w:color w:val="000000"/>
          <w:sz w:val="18"/>
        </w:rPr>
        <w:tab/>
        <w:t xml:space="preserve">Explain any request to not display the expiration date. </w:t>
      </w:r>
    </w:p>
    <w:p w:rsidR="00E32337" w:rsidRDefault="00E32337">
      <w:pPr>
        <w:tabs>
          <w:tab w:val="left" w:pos="720"/>
        </w:tabs>
        <w:spacing w:after="80"/>
        <w:ind w:left="720" w:hanging="360"/>
        <w:rPr>
          <w:color w:val="000000"/>
          <w:sz w:val="22"/>
        </w:rPr>
      </w:pPr>
      <w:r>
        <w:rPr>
          <w:color w:val="000000"/>
          <w:sz w:val="22"/>
        </w:rPr>
        <w:tab/>
      </w:r>
      <w:r>
        <w:rPr>
          <w:sz w:val="22"/>
        </w:rPr>
        <w:t xml:space="preserve">HUD will display the expiration date for OMB approval of the information collection as deemed appropriate by OMB.  </w:t>
      </w:r>
    </w:p>
    <w:p w:rsidR="00E32337" w:rsidRDefault="00E32337">
      <w:pPr>
        <w:tabs>
          <w:tab w:val="left" w:pos="720"/>
        </w:tabs>
        <w:spacing w:after="80"/>
        <w:ind w:left="720" w:hanging="360"/>
        <w:rPr>
          <w:color w:val="000000"/>
          <w:sz w:val="22"/>
        </w:rPr>
      </w:pPr>
    </w:p>
    <w:p w:rsidR="00E32337" w:rsidRDefault="00E32337">
      <w:pPr>
        <w:keepLines/>
        <w:tabs>
          <w:tab w:val="left" w:pos="720"/>
        </w:tabs>
        <w:spacing w:after="80"/>
        <w:ind w:left="720" w:hanging="360"/>
        <w:rPr>
          <w:color w:val="000000"/>
          <w:sz w:val="18"/>
        </w:rPr>
      </w:pPr>
      <w:r>
        <w:rPr>
          <w:color w:val="000000"/>
          <w:sz w:val="18"/>
        </w:rPr>
        <w:t>18.</w:t>
      </w:r>
      <w:r>
        <w:rPr>
          <w:color w:val="000000"/>
          <w:sz w:val="18"/>
        </w:rPr>
        <w:tab/>
        <w:t>Explain each exception to the certification statement identified in item 19.</w:t>
      </w:r>
    </w:p>
    <w:p w:rsidR="00E32337" w:rsidRDefault="00E32337">
      <w:pPr>
        <w:tabs>
          <w:tab w:val="left" w:pos="720"/>
        </w:tabs>
        <w:spacing w:after="80"/>
        <w:ind w:left="720" w:hanging="360"/>
        <w:rPr>
          <w:color w:val="000000"/>
          <w:sz w:val="22"/>
        </w:rPr>
      </w:pPr>
      <w:r>
        <w:rPr>
          <w:color w:val="000000"/>
        </w:rPr>
        <w:tab/>
      </w:r>
      <w:r>
        <w:rPr>
          <w:sz w:val="22"/>
        </w:rPr>
        <w:t xml:space="preserve">No exceptions to the certification.  </w:t>
      </w:r>
    </w:p>
    <w:p w:rsidR="00E32337" w:rsidRDefault="00E32337">
      <w:pPr>
        <w:tabs>
          <w:tab w:val="left" w:pos="360"/>
          <w:tab w:val="left" w:pos="720"/>
        </w:tabs>
        <w:spacing w:after="80"/>
        <w:rPr>
          <w:color w:val="000000"/>
        </w:rPr>
      </w:pPr>
    </w:p>
    <w:p w:rsidR="00E32337" w:rsidRDefault="00E32337">
      <w:pPr>
        <w:tabs>
          <w:tab w:val="left" w:pos="360"/>
          <w:tab w:val="left" w:pos="720"/>
        </w:tabs>
        <w:spacing w:after="80"/>
        <w:rPr>
          <w:color w:val="000000"/>
        </w:rPr>
      </w:pPr>
    </w:p>
    <w:p w:rsidR="00E32337" w:rsidRDefault="00E32337">
      <w:pPr>
        <w:pStyle w:val="Heading4"/>
        <w:rPr>
          <w:rFonts w:ascii="Courier" w:hAnsi="Courier"/>
        </w:rPr>
      </w:pPr>
      <w:r>
        <w:t xml:space="preserve">B. </w:t>
      </w:r>
      <w:r>
        <w:tab/>
        <w:t>Collections of Information Employing Statistical Methods</w:t>
      </w:r>
    </w:p>
    <w:p w:rsidR="00E32337" w:rsidRDefault="00E32337">
      <w:pPr>
        <w:pStyle w:val="Heading2"/>
        <w:rPr>
          <w:sz w:val="22"/>
        </w:rPr>
      </w:pPr>
      <w:r>
        <w:rPr>
          <w:sz w:val="22"/>
        </w:rPr>
        <w:t>None</w:t>
      </w:r>
    </w:p>
    <w:p w:rsidR="00E32337" w:rsidRDefault="00E32337">
      <w:pPr>
        <w:tabs>
          <w:tab w:val="left" w:pos="240"/>
        </w:tabs>
        <w:rPr>
          <w:rFonts w:ascii="Helvetica" w:hAnsi="Helvetica"/>
          <w:color w:val="000000"/>
          <w:sz w:val="16"/>
        </w:rPr>
      </w:pPr>
    </w:p>
    <w:sectPr w:rsidR="00E32337" w:rsidSect="006E6918">
      <w:headerReference w:type="default" r:id="rId8"/>
      <w:footerReference w:type="default" r:id="rId9"/>
      <w:footerReference w:type="first" r:id="rId10"/>
      <w:pgSz w:w="12240" w:h="15840"/>
      <w:pgMar w:top="475" w:right="1080" w:bottom="475" w:left="1080" w:header="475" w:footer="475" w:gutter="0"/>
      <w:cols w:space="480" w:equalWidth="0">
        <w:col w:w="1044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861" w:rsidRDefault="00581861">
      <w:r>
        <w:separator/>
      </w:r>
    </w:p>
  </w:endnote>
  <w:endnote w:type="continuationSeparator" w:id="0">
    <w:p w:rsidR="00581861" w:rsidRDefault="00581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37" w:rsidRDefault="00E3233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37" w:rsidRDefault="00E3233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E32337">
      <w:tc>
        <w:tcPr>
          <w:tcW w:w="8388" w:type="dxa"/>
          <w:tcBorders>
            <w:top w:val="single" w:sz="6" w:space="0" w:color="auto"/>
            <w:left w:val="nil"/>
            <w:right w:val="single" w:sz="6" w:space="0" w:color="auto"/>
          </w:tcBorders>
        </w:tcPr>
        <w:p w:rsidR="00E32337" w:rsidRDefault="00E32337">
          <w:pPr>
            <w:pStyle w:val="Footer"/>
            <w:rPr>
              <w:rFonts w:ascii="Helvetica" w:hAnsi="Helvetica"/>
              <w:sz w:val="16"/>
            </w:rPr>
          </w:pPr>
          <w:r>
            <w:rPr>
              <w:rFonts w:ascii="Helvetica" w:hAnsi="Helvetica"/>
              <w:sz w:val="16"/>
            </w:rPr>
            <w:t>Signature of Senior Officer or Designee:</w:t>
          </w:r>
        </w:p>
        <w:p w:rsidR="00E32337" w:rsidRDefault="00E32337">
          <w:pPr>
            <w:pStyle w:val="Footer"/>
            <w:rPr>
              <w:rFonts w:ascii="Helvetica" w:hAnsi="Helvetica"/>
              <w:sz w:val="16"/>
            </w:rPr>
          </w:pPr>
        </w:p>
        <w:p w:rsidR="00E32337" w:rsidRDefault="00E32337">
          <w:pPr>
            <w:pStyle w:val="Footer"/>
            <w:rPr>
              <w:rFonts w:ascii="Helvetica" w:hAnsi="Helvetica"/>
              <w:sz w:val="16"/>
            </w:rPr>
          </w:pPr>
        </w:p>
        <w:p w:rsidR="00E32337" w:rsidRDefault="00E32337">
          <w:pPr>
            <w:pStyle w:val="Footer"/>
            <w:rPr>
              <w:rFonts w:ascii="Helvetica" w:hAnsi="Helvetica"/>
              <w:sz w:val="16"/>
            </w:rPr>
          </w:pPr>
          <w:r>
            <w:rPr>
              <w:rFonts w:ascii="Helvetica" w:hAnsi="Helvetica"/>
              <w:sz w:val="16"/>
            </w:rPr>
            <w:t>X</w:t>
          </w:r>
        </w:p>
        <w:p w:rsidR="00E32337" w:rsidRDefault="0017314C">
          <w:pPr>
            <w:pStyle w:val="Footer"/>
            <w:rPr>
              <w:rFonts w:ascii="Helvetica" w:hAnsi="Helvetica"/>
              <w:sz w:val="16"/>
            </w:rPr>
          </w:pPr>
          <w:r>
            <w:rPr>
              <w:rFonts w:ascii="Helvetica" w:hAnsi="Helvetica"/>
              <w:sz w:val="16"/>
            </w:rPr>
            <w:t>Co</w:t>
          </w:r>
          <w:r w:rsidR="007463D0">
            <w:rPr>
              <w:rFonts w:ascii="Helvetica" w:hAnsi="Helvetica"/>
              <w:sz w:val="16"/>
            </w:rPr>
            <w:t>lette Pollard</w:t>
          </w:r>
          <w:r w:rsidR="00E32337">
            <w:rPr>
              <w:rFonts w:ascii="Helvetica" w:hAnsi="Helvetica"/>
              <w:sz w:val="16"/>
            </w:rPr>
            <w:t>, Departmental Reports Management Officer,</w:t>
          </w:r>
        </w:p>
        <w:p w:rsidR="00E32337" w:rsidRDefault="00E3233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32337" w:rsidRDefault="00E32337">
          <w:pPr>
            <w:pStyle w:val="Footer"/>
            <w:rPr>
              <w:rFonts w:ascii="Helvetica" w:hAnsi="Helvetica"/>
              <w:sz w:val="16"/>
            </w:rPr>
          </w:pPr>
          <w:r>
            <w:rPr>
              <w:rFonts w:ascii="Helvetica" w:hAnsi="Helvetica"/>
              <w:sz w:val="16"/>
            </w:rPr>
            <w:t xml:space="preserve">Date: </w:t>
          </w:r>
        </w:p>
      </w:tc>
    </w:tr>
  </w:tbl>
  <w:p w:rsidR="00E32337" w:rsidRDefault="00E3233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861" w:rsidRDefault="00581861">
      <w:r>
        <w:separator/>
      </w:r>
    </w:p>
  </w:footnote>
  <w:footnote w:type="continuationSeparator" w:id="0">
    <w:p w:rsidR="00581861" w:rsidRDefault="00581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37" w:rsidRDefault="00E323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BFF7E12"/>
    <w:multiLevelType w:val="hybridMultilevel"/>
    <w:tmpl w:val="7BCE346E"/>
    <w:lvl w:ilvl="0" w:tplc="766EFB9E">
      <w:start w:val="6"/>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E41FA"/>
    <w:multiLevelType w:val="hybridMultilevel"/>
    <w:tmpl w:val="03F06CBE"/>
    <w:lvl w:ilvl="0" w:tplc="905A79D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63309"/>
    <w:multiLevelType w:val="hybridMultilevel"/>
    <w:tmpl w:val="ABA8F71A"/>
    <w:lvl w:ilvl="0" w:tplc="7E8C4260">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76DD0"/>
    <w:multiLevelType w:val="singleLevel"/>
    <w:tmpl w:val="2FB0F828"/>
    <w:lvl w:ilvl="0">
      <w:start w:val="1"/>
      <w:numFmt w:val="decimal"/>
      <w:lvlText w:val="%1."/>
      <w:legacy w:legacy="1" w:legacySpace="120" w:legacyIndent="360"/>
      <w:lvlJc w:val="left"/>
      <w:pPr>
        <w:ind w:left="720" w:hanging="360"/>
      </w:pPr>
    </w:lvl>
  </w:abstractNum>
  <w:abstractNum w:abstractNumId="9">
    <w:nsid w:val="5F325760"/>
    <w:multiLevelType w:val="hybridMultilevel"/>
    <w:tmpl w:val="079E840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4D6ADA"/>
    <w:multiLevelType w:val="hybridMultilevel"/>
    <w:tmpl w:val="7C6A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092180"/>
    <w:multiLevelType w:val="hybridMultilevel"/>
    <w:tmpl w:val="28AE237E"/>
    <w:lvl w:ilvl="0" w:tplc="B0147A4C">
      <w:start w:val="16"/>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4"/>
  </w:num>
  <w:num w:numId="3">
    <w:abstractNumId w:val="1"/>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8"/>
  </w:num>
  <w:num w:numId="11">
    <w:abstractNumId w:val="7"/>
  </w:num>
  <w:num w:numId="12">
    <w:abstractNumId w:val="3"/>
  </w:num>
  <w:num w:numId="13">
    <w:abstractNumId w:val="11"/>
  </w:num>
  <w:num w:numId="14">
    <w:abstractNumId w:val="10"/>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78EC"/>
    <w:rsid w:val="00010BDA"/>
    <w:rsid w:val="0007372B"/>
    <w:rsid w:val="000911C4"/>
    <w:rsid w:val="000A0267"/>
    <w:rsid w:val="000A04B8"/>
    <w:rsid w:val="000F0836"/>
    <w:rsid w:val="00100D82"/>
    <w:rsid w:val="00124207"/>
    <w:rsid w:val="001410C5"/>
    <w:rsid w:val="00162309"/>
    <w:rsid w:val="00172430"/>
    <w:rsid w:val="0017314C"/>
    <w:rsid w:val="001772C5"/>
    <w:rsid w:val="00177DE0"/>
    <w:rsid w:val="00181F08"/>
    <w:rsid w:val="0018669B"/>
    <w:rsid w:val="001A19DC"/>
    <w:rsid w:val="001B2F78"/>
    <w:rsid w:val="001C22B8"/>
    <w:rsid w:val="001E3C97"/>
    <w:rsid w:val="001F5D95"/>
    <w:rsid w:val="0025538D"/>
    <w:rsid w:val="00276442"/>
    <w:rsid w:val="00282365"/>
    <w:rsid w:val="002A51C6"/>
    <w:rsid w:val="002A6C09"/>
    <w:rsid w:val="002B1E84"/>
    <w:rsid w:val="00324ED7"/>
    <w:rsid w:val="00356771"/>
    <w:rsid w:val="00361358"/>
    <w:rsid w:val="0038710B"/>
    <w:rsid w:val="003B5152"/>
    <w:rsid w:val="003D312C"/>
    <w:rsid w:val="003D6882"/>
    <w:rsid w:val="003E0572"/>
    <w:rsid w:val="003F0E15"/>
    <w:rsid w:val="00415B45"/>
    <w:rsid w:val="004161FE"/>
    <w:rsid w:val="0043055D"/>
    <w:rsid w:val="00432B0B"/>
    <w:rsid w:val="00445D1B"/>
    <w:rsid w:val="004768D3"/>
    <w:rsid w:val="004A4D83"/>
    <w:rsid w:val="004B5601"/>
    <w:rsid w:val="004C0E4D"/>
    <w:rsid w:val="004D2A83"/>
    <w:rsid w:val="004E206C"/>
    <w:rsid w:val="004F6393"/>
    <w:rsid w:val="00533339"/>
    <w:rsid w:val="00541257"/>
    <w:rsid w:val="00581861"/>
    <w:rsid w:val="00587C39"/>
    <w:rsid w:val="0059487C"/>
    <w:rsid w:val="00597102"/>
    <w:rsid w:val="005A6303"/>
    <w:rsid w:val="005B73D7"/>
    <w:rsid w:val="005E1CEB"/>
    <w:rsid w:val="005F0B92"/>
    <w:rsid w:val="005F21EF"/>
    <w:rsid w:val="005F3357"/>
    <w:rsid w:val="00604493"/>
    <w:rsid w:val="00605D78"/>
    <w:rsid w:val="0060705D"/>
    <w:rsid w:val="00623F14"/>
    <w:rsid w:val="00624A2C"/>
    <w:rsid w:val="006878EC"/>
    <w:rsid w:val="006B3151"/>
    <w:rsid w:val="006B328A"/>
    <w:rsid w:val="006B4B2C"/>
    <w:rsid w:val="006E655E"/>
    <w:rsid w:val="006E6918"/>
    <w:rsid w:val="006F5517"/>
    <w:rsid w:val="00734DDB"/>
    <w:rsid w:val="00735C2C"/>
    <w:rsid w:val="007463D0"/>
    <w:rsid w:val="00776570"/>
    <w:rsid w:val="00787A49"/>
    <w:rsid w:val="007E11C0"/>
    <w:rsid w:val="00823182"/>
    <w:rsid w:val="00850E7F"/>
    <w:rsid w:val="0088139F"/>
    <w:rsid w:val="008A0BD6"/>
    <w:rsid w:val="008A24F8"/>
    <w:rsid w:val="00916101"/>
    <w:rsid w:val="00927448"/>
    <w:rsid w:val="00927C5F"/>
    <w:rsid w:val="00951876"/>
    <w:rsid w:val="009D2ACC"/>
    <w:rsid w:val="00A33D5F"/>
    <w:rsid w:val="00A469C0"/>
    <w:rsid w:val="00A526CF"/>
    <w:rsid w:val="00A55A8A"/>
    <w:rsid w:val="00A56EFD"/>
    <w:rsid w:val="00AB584C"/>
    <w:rsid w:val="00AC24F7"/>
    <w:rsid w:val="00AE11AF"/>
    <w:rsid w:val="00AF21BF"/>
    <w:rsid w:val="00B339A3"/>
    <w:rsid w:val="00B46EC5"/>
    <w:rsid w:val="00B971CF"/>
    <w:rsid w:val="00BA2194"/>
    <w:rsid w:val="00BD0A0E"/>
    <w:rsid w:val="00BD35DF"/>
    <w:rsid w:val="00C00624"/>
    <w:rsid w:val="00C15B8C"/>
    <w:rsid w:val="00C15E2F"/>
    <w:rsid w:val="00C3648D"/>
    <w:rsid w:val="00C57FCD"/>
    <w:rsid w:val="00C80C24"/>
    <w:rsid w:val="00C909BA"/>
    <w:rsid w:val="00C944D3"/>
    <w:rsid w:val="00CD2D86"/>
    <w:rsid w:val="00CE376C"/>
    <w:rsid w:val="00CE5F62"/>
    <w:rsid w:val="00D13BA6"/>
    <w:rsid w:val="00D54D10"/>
    <w:rsid w:val="00D93674"/>
    <w:rsid w:val="00D97419"/>
    <w:rsid w:val="00DB1988"/>
    <w:rsid w:val="00DB52A7"/>
    <w:rsid w:val="00DB59EE"/>
    <w:rsid w:val="00DE4A64"/>
    <w:rsid w:val="00DF5A5A"/>
    <w:rsid w:val="00DF724C"/>
    <w:rsid w:val="00E05820"/>
    <w:rsid w:val="00E1418D"/>
    <w:rsid w:val="00E202A1"/>
    <w:rsid w:val="00E32337"/>
    <w:rsid w:val="00E703C3"/>
    <w:rsid w:val="00E76F29"/>
    <w:rsid w:val="00E95B99"/>
    <w:rsid w:val="00E96062"/>
    <w:rsid w:val="00EB0F0F"/>
    <w:rsid w:val="00EF10CF"/>
    <w:rsid w:val="00EF5673"/>
    <w:rsid w:val="00F34EAA"/>
    <w:rsid w:val="00F5152E"/>
    <w:rsid w:val="00F657F8"/>
    <w:rsid w:val="00F85E8C"/>
    <w:rsid w:val="00FA12F0"/>
    <w:rsid w:val="00FA5E2C"/>
    <w:rsid w:val="00FA6B3D"/>
    <w:rsid w:val="00FC52AD"/>
    <w:rsid w:val="00FD1F51"/>
    <w:rsid w:val="00FD578F"/>
    <w:rsid w:val="00FD6668"/>
    <w:rsid w:val="00FF79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918"/>
    <w:pPr>
      <w:overflowPunct w:val="0"/>
      <w:autoSpaceDE w:val="0"/>
      <w:autoSpaceDN w:val="0"/>
      <w:adjustRightInd w:val="0"/>
      <w:textAlignment w:val="baseline"/>
    </w:pPr>
  </w:style>
  <w:style w:type="paragraph" w:styleId="Heading1">
    <w:name w:val="heading 1"/>
    <w:basedOn w:val="Normal"/>
    <w:next w:val="Normal"/>
    <w:qFormat/>
    <w:rsid w:val="006E6918"/>
    <w:pPr>
      <w:keepNext/>
      <w:tabs>
        <w:tab w:val="right" w:pos="9480"/>
      </w:tabs>
      <w:outlineLvl w:val="0"/>
    </w:pPr>
    <w:rPr>
      <w:b/>
      <w:bCs/>
      <w:sz w:val="26"/>
    </w:rPr>
  </w:style>
  <w:style w:type="paragraph" w:styleId="Heading2">
    <w:name w:val="heading 2"/>
    <w:basedOn w:val="Normal"/>
    <w:next w:val="Normal"/>
    <w:qFormat/>
    <w:rsid w:val="006E6918"/>
    <w:pPr>
      <w:keepNext/>
      <w:keepLines/>
      <w:tabs>
        <w:tab w:val="left" w:pos="360"/>
        <w:tab w:val="left" w:pos="720"/>
      </w:tabs>
      <w:ind w:left="360"/>
      <w:outlineLvl w:val="1"/>
    </w:pPr>
    <w:rPr>
      <w:color w:val="000000"/>
      <w:sz w:val="24"/>
    </w:rPr>
  </w:style>
  <w:style w:type="paragraph" w:styleId="Heading3">
    <w:name w:val="heading 3"/>
    <w:basedOn w:val="Normal"/>
    <w:next w:val="Normal"/>
    <w:qFormat/>
    <w:rsid w:val="006E6918"/>
    <w:pPr>
      <w:keepNext/>
      <w:tabs>
        <w:tab w:val="left" w:pos="240"/>
      </w:tabs>
      <w:spacing w:after="40"/>
      <w:ind w:left="120" w:right="-120"/>
      <w:outlineLvl w:val="2"/>
    </w:pPr>
    <w:rPr>
      <w:rFonts w:ascii="Helvetica" w:hAnsi="Helvetica"/>
      <w:b/>
      <w:color w:val="000000"/>
      <w:sz w:val="18"/>
    </w:rPr>
  </w:style>
  <w:style w:type="paragraph" w:styleId="Heading4">
    <w:name w:val="heading 4"/>
    <w:basedOn w:val="Normal"/>
    <w:next w:val="Normal"/>
    <w:qFormat/>
    <w:rsid w:val="006E6918"/>
    <w:pPr>
      <w:keepNext/>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outlineLvl w:val="3"/>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918"/>
    <w:pPr>
      <w:tabs>
        <w:tab w:val="center" w:pos="4320"/>
        <w:tab w:val="right" w:pos="8640"/>
      </w:tabs>
    </w:pPr>
  </w:style>
  <w:style w:type="paragraph" w:styleId="Footer">
    <w:name w:val="footer"/>
    <w:basedOn w:val="Normal"/>
    <w:rsid w:val="006E6918"/>
    <w:pPr>
      <w:tabs>
        <w:tab w:val="center" w:pos="4320"/>
        <w:tab w:val="right" w:pos="8640"/>
      </w:tabs>
    </w:pPr>
  </w:style>
  <w:style w:type="paragraph" w:styleId="BodyText2">
    <w:name w:val="Body Text 2"/>
    <w:basedOn w:val="Normal"/>
    <w:rsid w:val="006E6918"/>
    <w:pPr>
      <w:ind w:left="720"/>
    </w:pPr>
    <w:rPr>
      <w:sz w:val="26"/>
    </w:rPr>
  </w:style>
  <w:style w:type="paragraph" w:styleId="BodyTextIndent2">
    <w:name w:val="Body Text Indent 2"/>
    <w:basedOn w:val="Normal"/>
    <w:rsid w:val="006E6918"/>
    <w:pPr>
      <w:tabs>
        <w:tab w:val="left" w:pos="1335"/>
        <w:tab w:val="right" w:pos="9424"/>
      </w:tabs>
      <w:ind w:left="735"/>
    </w:pPr>
    <w:rPr>
      <w:noProof/>
      <w:sz w:val="26"/>
    </w:rPr>
  </w:style>
  <w:style w:type="paragraph" w:styleId="BodyText">
    <w:name w:val="Body Text"/>
    <w:basedOn w:val="Normal"/>
    <w:rsid w:val="006E6918"/>
    <w:pPr>
      <w:tabs>
        <w:tab w:val="left" w:pos="152"/>
        <w:tab w:val="right" w:pos="2741"/>
        <w:tab w:val="right" w:pos="4481"/>
        <w:tab w:val="right" w:pos="6342"/>
        <w:tab w:val="left" w:pos="7090"/>
        <w:tab w:val="right" w:pos="9236"/>
        <w:tab w:val="right" w:pos="9401"/>
      </w:tabs>
    </w:pPr>
    <w:rPr>
      <w:noProof/>
      <w:sz w:val="26"/>
    </w:rPr>
  </w:style>
  <w:style w:type="paragraph" w:styleId="BodyTextIndent">
    <w:name w:val="Body Text Indent"/>
    <w:basedOn w:val="Normal"/>
    <w:rsid w:val="006E6918"/>
    <w:pPr>
      <w:keepLines/>
      <w:tabs>
        <w:tab w:val="left" w:pos="360"/>
      </w:tabs>
      <w:spacing w:after="80"/>
      <w:ind w:left="720" w:hanging="720"/>
    </w:pPr>
    <w:rPr>
      <w:color w:val="000000"/>
      <w:sz w:val="18"/>
    </w:rPr>
  </w:style>
  <w:style w:type="paragraph" w:styleId="BodyTextIndent3">
    <w:name w:val="Body Text Indent 3"/>
    <w:basedOn w:val="Normal"/>
    <w:rsid w:val="006E6918"/>
    <w:pPr>
      <w:tabs>
        <w:tab w:val="left" w:pos="360"/>
      </w:tabs>
      <w:ind w:left="360" w:hanging="360"/>
    </w:pPr>
    <w:rPr>
      <w:color w:val="000000"/>
      <w:sz w:val="18"/>
    </w:rPr>
  </w:style>
  <w:style w:type="paragraph" w:styleId="Title">
    <w:name w:val="Title"/>
    <w:basedOn w:val="Normal"/>
    <w:qFormat/>
    <w:rsid w:val="006E6918"/>
    <w:pPr>
      <w:jc w:val="center"/>
    </w:pPr>
    <w:rPr>
      <w:rFonts w:ascii="Helvetica" w:hAnsi="Helvetica"/>
      <w:b/>
      <w:sz w:val="28"/>
    </w:rPr>
  </w:style>
  <w:style w:type="paragraph" w:styleId="BodyText3">
    <w:name w:val="Body Text 3"/>
    <w:basedOn w:val="Normal"/>
    <w:rsid w:val="006E6918"/>
    <w:rPr>
      <w:sz w:val="24"/>
    </w:rPr>
  </w:style>
  <w:style w:type="paragraph" w:styleId="BlockText">
    <w:name w:val="Block Text"/>
    <w:basedOn w:val="Normal"/>
    <w:rsid w:val="006E6918"/>
    <w:pPr>
      <w:tabs>
        <w:tab w:val="left" w:pos="240"/>
      </w:tabs>
      <w:spacing w:after="60"/>
      <w:ind w:left="120" w:right="-120"/>
    </w:pPr>
    <w:rPr>
      <w:color w:val="000000"/>
      <w:sz w:val="22"/>
    </w:rPr>
  </w:style>
  <w:style w:type="character" w:styleId="Strong">
    <w:name w:val="Strong"/>
    <w:basedOn w:val="DefaultParagraphFont"/>
    <w:uiPriority w:val="22"/>
    <w:qFormat/>
    <w:rsid w:val="00DF5A5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3154</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William D. Kelleher</cp:lastModifiedBy>
  <cp:revision>13</cp:revision>
  <cp:lastPrinted>2011-08-11T19:14:00Z</cp:lastPrinted>
  <dcterms:created xsi:type="dcterms:W3CDTF">2011-08-11T16:58:00Z</dcterms:created>
  <dcterms:modified xsi:type="dcterms:W3CDTF">2012-02-28T19:15:00Z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-782932539</vt:i4>
  </property>
  <property fmtid="{D5CDD505-2E9C-101B-9397-08002B2CF9AE}" pid="3" name="_NewReviewCycle">
    <vt:lpwstr/>
  </property>
  <property fmtid="{D5CDD505-2E9C-101B-9397-08002B2CF9AE}" pid="4" name="_EmailSubject">
    <vt:lpwstr>2506-0148 Annual Progress Reports for Empowerment Zones</vt:lpwstr>
  </property>
  <property fmtid="{D5CDD505-2E9C-101B-9397-08002B2CF9AE}" pid="5" name="_AuthorEmail">
    <vt:lpwstr>Judy.L.Mize@hud.gov</vt:lpwstr>
  </property>
  <property fmtid="{D5CDD505-2E9C-101B-9397-08002B2CF9AE}" pid="6" name="_AuthorEmailDisplayName">
    <vt:lpwstr>Mize, Judy L</vt:lpwstr>
  </property>
  <property fmtid="{D5CDD505-2E9C-101B-9397-08002B2CF9AE}" pid="7" name="_PreviousAdHocReviewCycleID">
    <vt:i4>70837317</vt:i4>
  </property>
  <property fmtid="{D5CDD505-2E9C-101B-9397-08002B2CF9AE}" pid="8" name="_ReviewingToolsShownOnce">
    <vt:lpwstr/>
  </property>
</Properties>
</file>