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890" w:rsidRDefault="00F33890" w:rsidP="00A77CD8">
      <w:pPr>
        <w:rPr>
          <w:rFonts w:cs="Times New Roman"/>
          <w:b/>
          <w:szCs w:val="24"/>
        </w:rPr>
      </w:pPr>
    </w:p>
    <w:p w:rsidR="00C977B8" w:rsidRDefault="00C977B8">
      <w:pPr>
        <w:jc w:val="center"/>
        <w:rPr>
          <w:rFonts w:cs="Times New Roman"/>
          <w:b/>
          <w:szCs w:val="24"/>
        </w:rPr>
      </w:pPr>
    </w:p>
    <w:p w:rsidR="00C977B8" w:rsidRDefault="00C977B8">
      <w:pPr>
        <w:jc w:val="center"/>
        <w:rPr>
          <w:rFonts w:cs="Times New Roman"/>
          <w:b/>
          <w:szCs w:val="24"/>
        </w:rPr>
      </w:pPr>
    </w:p>
    <w:p w:rsidR="00C977B8" w:rsidRDefault="00C977B8">
      <w:pPr>
        <w:jc w:val="center"/>
        <w:rPr>
          <w:rFonts w:cs="Times New Roman"/>
          <w:b/>
          <w:szCs w:val="24"/>
        </w:rPr>
      </w:pPr>
    </w:p>
    <w:p w:rsidR="00C977B8" w:rsidRDefault="00C977B8">
      <w:pPr>
        <w:jc w:val="center"/>
        <w:rPr>
          <w:rFonts w:cs="Times New Roman"/>
          <w:b/>
          <w:szCs w:val="24"/>
        </w:rPr>
      </w:pPr>
    </w:p>
    <w:p w:rsidR="00C977B8" w:rsidRDefault="00C977B8">
      <w:pPr>
        <w:jc w:val="center"/>
        <w:rPr>
          <w:rFonts w:cs="Times New Roman"/>
          <w:b/>
          <w:szCs w:val="24"/>
        </w:rPr>
      </w:pPr>
    </w:p>
    <w:p w:rsidR="00C977B8" w:rsidRDefault="00C977B8">
      <w:pPr>
        <w:jc w:val="center"/>
        <w:rPr>
          <w:rFonts w:cs="Times New Roman"/>
          <w:b/>
          <w:szCs w:val="24"/>
        </w:rPr>
      </w:pPr>
    </w:p>
    <w:p w:rsidR="00C977B8" w:rsidRDefault="00C977B8">
      <w:pPr>
        <w:jc w:val="center"/>
        <w:rPr>
          <w:rFonts w:cs="Times New Roman"/>
          <w:b/>
          <w:szCs w:val="24"/>
        </w:rPr>
      </w:pPr>
    </w:p>
    <w:p w:rsidR="00C977B8" w:rsidRPr="00871250" w:rsidRDefault="00DE1360">
      <w:pPr>
        <w:jc w:val="center"/>
        <w:rPr>
          <w:rFonts w:cs="Times New Roman"/>
          <w:b/>
          <w:sz w:val="44"/>
          <w:szCs w:val="44"/>
        </w:rPr>
      </w:pPr>
      <w:r w:rsidRPr="00871250">
        <w:rPr>
          <w:rFonts w:cs="Times New Roman"/>
          <w:b/>
          <w:sz w:val="44"/>
          <w:szCs w:val="44"/>
        </w:rPr>
        <w:t>Appendix C</w:t>
      </w:r>
    </w:p>
    <w:p w:rsidR="00C977B8" w:rsidRPr="00871250" w:rsidRDefault="00F33890">
      <w:pPr>
        <w:jc w:val="center"/>
        <w:rPr>
          <w:rFonts w:cs="Times New Roman"/>
          <w:b/>
          <w:sz w:val="44"/>
          <w:szCs w:val="44"/>
        </w:rPr>
      </w:pPr>
      <w:r w:rsidRPr="00871250">
        <w:rPr>
          <w:rFonts w:cs="Times New Roman"/>
          <w:b/>
          <w:sz w:val="44"/>
          <w:szCs w:val="44"/>
        </w:rPr>
        <w:t>Response to Comment</w:t>
      </w:r>
    </w:p>
    <w:p w:rsidR="00C977B8" w:rsidRPr="00871250" w:rsidRDefault="00C977B8">
      <w:pPr>
        <w:jc w:val="center"/>
        <w:rPr>
          <w:rFonts w:cs="Times New Roman"/>
          <w:b/>
          <w:sz w:val="32"/>
          <w:szCs w:val="32"/>
        </w:rPr>
      </w:pPr>
    </w:p>
    <w:p w:rsidR="00C977B8" w:rsidRPr="00871250" w:rsidRDefault="00C977B8">
      <w:pPr>
        <w:jc w:val="center"/>
        <w:rPr>
          <w:rFonts w:cs="Times New Roman"/>
          <w:b/>
          <w:sz w:val="32"/>
          <w:szCs w:val="32"/>
        </w:rPr>
      </w:pPr>
    </w:p>
    <w:p w:rsidR="00C977B8" w:rsidRPr="00871250" w:rsidRDefault="00C977B8">
      <w:pPr>
        <w:jc w:val="center"/>
        <w:rPr>
          <w:rFonts w:cs="Times New Roman"/>
          <w:b/>
          <w:sz w:val="32"/>
          <w:szCs w:val="32"/>
        </w:rPr>
      </w:pPr>
    </w:p>
    <w:p w:rsidR="00C977B8" w:rsidRPr="00871250" w:rsidRDefault="00F33890">
      <w:pPr>
        <w:jc w:val="center"/>
        <w:rPr>
          <w:rFonts w:cs="Times New Roman"/>
          <w:b/>
          <w:szCs w:val="24"/>
        </w:rPr>
      </w:pPr>
      <w:r w:rsidRPr="00871250">
        <w:rPr>
          <w:rFonts w:cs="Times New Roman"/>
          <w:b/>
          <w:szCs w:val="24"/>
        </w:rPr>
        <w:br w:type="page"/>
      </w:r>
    </w:p>
    <w:p w:rsidR="002A4CD1" w:rsidRPr="00871250" w:rsidRDefault="002A4CD1" w:rsidP="009B0128">
      <w:pPr>
        <w:spacing w:line="276" w:lineRule="auto"/>
        <w:rPr>
          <w:rFonts w:cs="Times New Roman"/>
          <w:b/>
          <w:szCs w:val="24"/>
        </w:rPr>
      </w:pPr>
      <w:r w:rsidRPr="00871250">
        <w:rPr>
          <w:rFonts w:cs="Times New Roman"/>
          <w:b/>
          <w:szCs w:val="24"/>
        </w:rPr>
        <w:lastRenderedPageBreak/>
        <w:t xml:space="preserve">Comments Summary and </w:t>
      </w:r>
      <w:r w:rsidR="00D41654" w:rsidRPr="00871250">
        <w:rPr>
          <w:rFonts w:cs="Times New Roman"/>
          <w:b/>
          <w:szCs w:val="24"/>
        </w:rPr>
        <w:t>Reponses</w:t>
      </w:r>
      <w:r w:rsidR="00F33890" w:rsidRPr="00871250">
        <w:rPr>
          <w:rFonts w:cs="Times New Roman"/>
          <w:b/>
          <w:szCs w:val="24"/>
        </w:rPr>
        <w:t xml:space="preserve"> to Comments</w:t>
      </w:r>
    </w:p>
    <w:p w:rsidR="00D373A8" w:rsidRPr="00871250" w:rsidRDefault="002A4CD1" w:rsidP="009B0128">
      <w:pPr>
        <w:spacing w:line="276" w:lineRule="auto"/>
        <w:rPr>
          <w:rFonts w:cs="Times New Roman"/>
          <w:szCs w:val="24"/>
        </w:rPr>
      </w:pPr>
      <w:r w:rsidRPr="00871250">
        <w:rPr>
          <w:rFonts w:cs="Times New Roman"/>
          <w:szCs w:val="24"/>
        </w:rPr>
        <w:t>Information Collection Request for National Pollutant Discharge Elimination System (NPDES) Permits for Point Source Discharges from the Application of Pesticides to Waters of the United States</w:t>
      </w:r>
      <w:r w:rsidR="005D5B18" w:rsidRPr="00871250">
        <w:rPr>
          <w:rFonts w:cs="Times New Roman"/>
          <w:szCs w:val="24"/>
        </w:rPr>
        <w:t xml:space="preserve"> [Regulations.gov Docket ID: </w:t>
      </w:r>
      <w:r w:rsidRPr="00871250">
        <w:rPr>
          <w:rFonts w:cs="Times New Roman"/>
          <w:szCs w:val="24"/>
        </w:rPr>
        <w:t>EPA-HQ-OW-2010-0852</w:t>
      </w:r>
      <w:r w:rsidR="005D5B18" w:rsidRPr="00871250">
        <w:rPr>
          <w:rFonts w:cs="Times New Roman"/>
          <w:szCs w:val="24"/>
        </w:rPr>
        <w:t>].</w:t>
      </w:r>
    </w:p>
    <w:p w:rsidR="002A4CD1" w:rsidRPr="00871250" w:rsidRDefault="002A4CD1" w:rsidP="009B0128">
      <w:pPr>
        <w:spacing w:line="276" w:lineRule="auto"/>
        <w:rPr>
          <w:rFonts w:cs="Times New Roman"/>
          <w:szCs w:val="24"/>
        </w:rPr>
      </w:pPr>
    </w:p>
    <w:p w:rsidR="002A4CD1" w:rsidRPr="00871250" w:rsidRDefault="002A4CD1" w:rsidP="009B0128">
      <w:pPr>
        <w:spacing w:line="276" w:lineRule="auto"/>
        <w:rPr>
          <w:rFonts w:cs="Times New Roman"/>
          <w:szCs w:val="24"/>
        </w:rPr>
      </w:pPr>
      <w:r w:rsidRPr="00871250">
        <w:rPr>
          <w:rFonts w:cs="Times New Roman"/>
          <w:szCs w:val="24"/>
        </w:rPr>
        <w:t>EPA received 13 sets of comments for the proposed PGP ICR. Below is a summary of the main topics covered by these comments and a su</w:t>
      </w:r>
      <w:r w:rsidR="006A1F41" w:rsidRPr="00871250">
        <w:rPr>
          <w:rFonts w:cs="Times New Roman"/>
          <w:szCs w:val="24"/>
        </w:rPr>
        <w:t xml:space="preserve">mmary of EPA’s </w:t>
      </w:r>
      <w:proofErr w:type="gramStart"/>
      <w:r w:rsidRPr="00871250">
        <w:rPr>
          <w:rFonts w:cs="Times New Roman"/>
          <w:szCs w:val="24"/>
        </w:rPr>
        <w:t>response</w:t>
      </w:r>
      <w:r w:rsidR="005D5B18" w:rsidRPr="00871250">
        <w:rPr>
          <w:rFonts w:cs="Times New Roman"/>
          <w:szCs w:val="24"/>
        </w:rPr>
        <w:t>s</w:t>
      </w:r>
      <w:r w:rsidRPr="00871250">
        <w:rPr>
          <w:rFonts w:cs="Times New Roman"/>
          <w:szCs w:val="24"/>
        </w:rPr>
        <w:t>.</w:t>
      </w:r>
      <w:proofErr w:type="gramEnd"/>
      <w:r w:rsidRPr="00871250">
        <w:rPr>
          <w:rFonts w:cs="Times New Roman"/>
          <w:szCs w:val="24"/>
        </w:rPr>
        <w:t xml:space="preserve"> </w:t>
      </w:r>
      <w:r w:rsidR="00CC5AA8" w:rsidRPr="00871250">
        <w:rPr>
          <w:rFonts w:cs="Times New Roman"/>
          <w:szCs w:val="24"/>
        </w:rPr>
        <w:t xml:space="preserve">In some cases </w:t>
      </w:r>
      <w:r w:rsidR="00CD74EE" w:rsidRPr="00871250">
        <w:rPr>
          <w:rFonts w:cs="Times New Roman"/>
          <w:szCs w:val="24"/>
        </w:rPr>
        <w:t>multiple</w:t>
      </w:r>
      <w:r w:rsidR="000572DB" w:rsidRPr="00871250">
        <w:rPr>
          <w:rFonts w:cs="Times New Roman"/>
          <w:szCs w:val="24"/>
        </w:rPr>
        <w:t xml:space="preserve"> comments addressed the same issue</w:t>
      </w:r>
      <w:r w:rsidR="005E75F4" w:rsidRPr="00871250">
        <w:rPr>
          <w:rFonts w:cs="Times New Roman"/>
          <w:szCs w:val="24"/>
        </w:rPr>
        <w:t xml:space="preserve">. For these, a single </w:t>
      </w:r>
      <w:r w:rsidR="005D5B18" w:rsidRPr="00871250">
        <w:rPr>
          <w:rFonts w:cs="Times New Roman"/>
          <w:szCs w:val="24"/>
        </w:rPr>
        <w:t>“</w:t>
      </w:r>
      <w:r w:rsidR="005E75F4" w:rsidRPr="00871250">
        <w:rPr>
          <w:rFonts w:cs="Times New Roman"/>
          <w:szCs w:val="24"/>
        </w:rPr>
        <w:t>issue</w:t>
      </w:r>
      <w:r w:rsidR="005D5B18" w:rsidRPr="00871250">
        <w:rPr>
          <w:rFonts w:cs="Times New Roman"/>
          <w:szCs w:val="24"/>
        </w:rPr>
        <w:t>”</w:t>
      </w:r>
      <w:r w:rsidR="005E75F4" w:rsidRPr="00871250">
        <w:rPr>
          <w:rFonts w:cs="Times New Roman"/>
          <w:szCs w:val="24"/>
        </w:rPr>
        <w:t xml:space="preserve"> response was developed (see end of this document) and referenced when appropriate.</w:t>
      </w:r>
    </w:p>
    <w:p w:rsidR="002A4CD1" w:rsidRPr="00871250" w:rsidRDefault="002A4CD1" w:rsidP="009B0128">
      <w:pPr>
        <w:spacing w:line="276" w:lineRule="auto"/>
        <w:rPr>
          <w:rFonts w:cs="Times New Roman"/>
          <w:szCs w:val="24"/>
        </w:rPr>
      </w:pPr>
    </w:p>
    <w:p w:rsidR="00DA10E7" w:rsidRPr="00871250" w:rsidRDefault="00F80B54" w:rsidP="009B0128">
      <w:pPr>
        <w:spacing w:line="276" w:lineRule="auto"/>
        <w:rPr>
          <w:rFonts w:cs="Times New Roman"/>
          <w:b/>
          <w:szCs w:val="24"/>
        </w:rPr>
      </w:pPr>
      <w:r w:rsidRPr="00871250">
        <w:rPr>
          <w:rFonts w:cs="Times New Roman"/>
          <w:b/>
          <w:szCs w:val="24"/>
        </w:rPr>
        <w:t>Comment EPA-HQ-OW-2010-0852-0003</w:t>
      </w:r>
      <w:r w:rsidR="00DA10E7" w:rsidRPr="00871250">
        <w:rPr>
          <w:rFonts w:cs="Times New Roman"/>
          <w:b/>
          <w:szCs w:val="24"/>
        </w:rPr>
        <w:t xml:space="preserve"> [Anonymous public comment]</w:t>
      </w:r>
    </w:p>
    <w:p w:rsidR="00F80B54" w:rsidRPr="00871250" w:rsidRDefault="00F80B54" w:rsidP="009B0128">
      <w:pPr>
        <w:spacing w:line="276" w:lineRule="auto"/>
        <w:rPr>
          <w:rFonts w:cs="Times New Roman"/>
          <w:szCs w:val="24"/>
        </w:rPr>
      </w:pPr>
      <w:r w:rsidRPr="00871250">
        <w:rPr>
          <w:rFonts w:cs="Times New Roman"/>
          <w:i/>
          <w:szCs w:val="24"/>
        </w:rPr>
        <w:t>Summary</w:t>
      </w:r>
      <w:r w:rsidRPr="00871250">
        <w:rPr>
          <w:rFonts w:cs="Times New Roman"/>
          <w:szCs w:val="24"/>
        </w:rPr>
        <w:t xml:space="preserve">: </w:t>
      </w:r>
      <w:r w:rsidR="00123F9E" w:rsidRPr="00871250">
        <w:rPr>
          <w:rFonts w:cs="Times New Roman"/>
          <w:szCs w:val="24"/>
        </w:rPr>
        <w:t>general opposition to the regulation</w:t>
      </w:r>
      <w:r w:rsidR="005D5B18" w:rsidRPr="00871250">
        <w:rPr>
          <w:rFonts w:cs="Times New Roman"/>
          <w:szCs w:val="24"/>
        </w:rPr>
        <w:t xml:space="preserve"> requiring NPDES permits for pesticide discharges</w:t>
      </w:r>
      <w:r w:rsidR="00123F9E" w:rsidRPr="00871250">
        <w:rPr>
          <w:rFonts w:cs="Times New Roman"/>
          <w:szCs w:val="24"/>
        </w:rPr>
        <w:t>.</w:t>
      </w:r>
    </w:p>
    <w:p w:rsidR="00123F9E" w:rsidRPr="00871250" w:rsidRDefault="00123F9E" w:rsidP="009B0128">
      <w:pPr>
        <w:spacing w:line="276" w:lineRule="auto"/>
        <w:rPr>
          <w:rFonts w:ascii="Times-Roman" w:hAnsi="Times-Roman" w:cs="Times-Roman"/>
          <w:szCs w:val="24"/>
        </w:rPr>
      </w:pPr>
      <w:r w:rsidRPr="00871250">
        <w:rPr>
          <w:rFonts w:cs="Times New Roman"/>
          <w:i/>
          <w:szCs w:val="24"/>
        </w:rPr>
        <w:t>Response</w:t>
      </w:r>
      <w:r w:rsidRPr="00871250">
        <w:rPr>
          <w:rFonts w:cs="Times New Roman"/>
          <w:szCs w:val="24"/>
        </w:rPr>
        <w:t xml:space="preserve">: </w:t>
      </w:r>
      <w:r w:rsidR="006A1F41" w:rsidRPr="00871250">
        <w:rPr>
          <w:rFonts w:ascii="Times-Roman" w:hAnsi="Times-Roman" w:cs="Times-Roman"/>
          <w:szCs w:val="24"/>
        </w:rPr>
        <w:t xml:space="preserve">EPA issued a final rule (2006 NPDES Pesticides Rule) clarifying two specific circumstances in which an NPDES permit was not required to apply pesticides to or around water.   On January 7, 2009, the Sixth Circuit vacated EPA’s 2006 NPDES Pesticides Rule and held that the CWA unambiguously includes “biological pesticides” and “chemical pesticides” with residuals within its definition of “pollutant.”  National Cotton Council of America v. EPA, 553 F.3d 927 (6th </w:t>
      </w:r>
      <w:proofErr w:type="gramStart"/>
      <w:r w:rsidR="006A1F41" w:rsidRPr="00871250">
        <w:rPr>
          <w:rFonts w:ascii="Times-Roman" w:hAnsi="Times-Roman" w:cs="Times-Roman"/>
          <w:szCs w:val="24"/>
        </w:rPr>
        <w:t>Cir.,</w:t>
      </w:r>
      <w:proofErr w:type="gramEnd"/>
      <w:r w:rsidR="006A1F41" w:rsidRPr="00871250">
        <w:rPr>
          <w:rFonts w:ascii="Times-Roman" w:hAnsi="Times-Roman" w:cs="Times-Roman"/>
          <w:szCs w:val="24"/>
        </w:rPr>
        <w:t xml:space="preserve"> 2009). As a result of the Court’s decision to vacate the 2006 NPDES Pesticides Rule, </w:t>
      </w:r>
      <w:r w:rsidR="00A06C49">
        <w:rPr>
          <w:rFonts w:ascii="Times-Roman" w:hAnsi="Times-Roman" w:cs="Times-Roman"/>
          <w:szCs w:val="24"/>
        </w:rPr>
        <w:t>on October 31, 2011</w:t>
      </w:r>
      <w:r w:rsidR="006A1F41" w:rsidRPr="00871250">
        <w:rPr>
          <w:rFonts w:ascii="Times-Roman" w:hAnsi="Times-Roman" w:cs="Times-Roman"/>
          <w:szCs w:val="24"/>
        </w:rPr>
        <w:t xml:space="preserve">, NPDES permits will be required for discharges to Waters of the United States of biological pesticides, and of chemical pesticides that leave a residue.  In response to the Court’s decision, EPA has decided to issue this NPDES Pesticide General Permit (PGP) to cover certain discharges resulting from pesticide applications.  EPA recognizes that FIFRA provides a range of environmental protection for the use of pesticides, and FIFRA requirements remain applicable.  However, the CWA imposes distinct requirements to protect water quality (e.g., technology and water quality based effluent limitations, monitoring and reporting requirements, standard and special conditions, etc.) and, as explained in the Fact Sheet, the PGP implements NPDES program requirements in a reasonable manner to address the specific pesticide applications covered.  EPA notes that in the final permit the Agency has revised the applicability of certain permit requirements to better correlate these requirements with decision-making responsibility and the potential to impact to surface waters.  These changes will reduce the burden on numerous entities while complying with the CWA. For example, thresholds levels for the submittal of an NOI have increased in the final permit, and, in general, For-Hire Applicators who are not Decision-makers as defined in Appendix A of the </w:t>
      </w:r>
      <w:proofErr w:type="gramStart"/>
      <w:r w:rsidR="006A1F41" w:rsidRPr="00871250">
        <w:rPr>
          <w:rFonts w:ascii="Times-Roman" w:hAnsi="Times-Roman" w:cs="Times-Roman"/>
          <w:szCs w:val="24"/>
        </w:rPr>
        <w:t>permit,</w:t>
      </w:r>
      <w:proofErr w:type="gramEnd"/>
      <w:r w:rsidR="006A1F41" w:rsidRPr="00871250">
        <w:rPr>
          <w:rFonts w:ascii="Times-Roman" w:hAnsi="Times-Roman" w:cs="Times-Roman"/>
          <w:szCs w:val="24"/>
        </w:rPr>
        <w:t xml:space="preserve"> are not required to submit NOIs.  In addition, under the final PGP only a Decision-maker required to submit an NOI and who is a Large Entity is subject to annual reporting and PDMP</w:t>
      </w:r>
      <w:r w:rsidR="0008157A" w:rsidRPr="00871250">
        <w:rPr>
          <w:rFonts w:ascii="Times-Roman" w:hAnsi="Times-Roman" w:cs="Times-Roman"/>
          <w:szCs w:val="24"/>
        </w:rPr>
        <w:t xml:space="preserve"> requirem</w:t>
      </w:r>
      <w:r w:rsidR="00A06C49">
        <w:rPr>
          <w:rFonts w:ascii="Times-Roman" w:hAnsi="Times-Roman" w:cs="Times-Roman"/>
          <w:szCs w:val="24"/>
        </w:rPr>
        <w:t xml:space="preserve">ents.  Overall, EPA </w:t>
      </w:r>
      <w:r w:rsidR="006A1F41" w:rsidRPr="00871250">
        <w:rPr>
          <w:rFonts w:ascii="Times-Roman" w:hAnsi="Times-Roman" w:cs="Times-Roman"/>
          <w:szCs w:val="24"/>
        </w:rPr>
        <w:t>estimates that the annual costs of the final permit are approximately half of the costs o</w:t>
      </w:r>
      <w:r w:rsidR="00A06C49">
        <w:rPr>
          <w:rFonts w:ascii="Times-Roman" w:hAnsi="Times-Roman" w:cs="Times-Roman"/>
          <w:szCs w:val="24"/>
        </w:rPr>
        <w:t>f the proposed permit</w:t>
      </w:r>
      <w:r w:rsidR="006A1F41" w:rsidRPr="00871250">
        <w:rPr>
          <w:rFonts w:ascii="Times-Roman" w:hAnsi="Times-Roman" w:cs="Times-Roman"/>
          <w:szCs w:val="24"/>
        </w:rPr>
        <w:t xml:space="preserve">. The PGP protects water quality and through its tiered structure it will continue to allow for the proper use of pesticides in and around aquatic settings, which will serve both </w:t>
      </w:r>
      <w:r w:rsidR="006A1F41" w:rsidRPr="00871250">
        <w:rPr>
          <w:rFonts w:ascii="Times-Roman" w:hAnsi="Times-Roman" w:cs="Times-Roman"/>
          <w:szCs w:val="24"/>
        </w:rPr>
        <w:lastRenderedPageBreak/>
        <w:t>pesticide-related businesses and consumers. General permits streamline numerous aspects of the permitting process.</w:t>
      </w:r>
    </w:p>
    <w:p w:rsidR="00123F9E" w:rsidRPr="00871250" w:rsidRDefault="00123F9E" w:rsidP="009B0128">
      <w:pPr>
        <w:spacing w:line="276" w:lineRule="auto"/>
        <w:rPr>
          <w:rFonts w:cs="Times New Roman"/>
          <w:szCs w:val="24"/>
        </w:rPr>
      </w:pPr>
    </w:p>
    <w:p w:rsidR="00DA10E7" w:rsidRPr="00871250" w:rsidRDefault="00B3054C" w:rsidP="009B0128">
      <w:pPr>
        <w:spacing w:line="276" w:lineRule="auto"/>
        <w:rPr>
          <w:rFonts w:cs="Times New Roman"/>
          <w:b/>
          <w:szCs w:val="24"/>
        </w:rPr>
      </w:pPr>
      <w:r w:rsidRPr="00871250">
        <w:rPr>
          <w:rFonts w:cs="Times New Roman"/>
          <w:b/>
          <w:szCs w:val="24"/>
        </w:rPr>
        <w:t>Comment EPA-HQ-OW-2010-0852-0004</w:t>
      </w:r>
      <w:r w:rsidR="006A1F41" w:rsidRPr="00871250">
        <w:rPr>
          <w:rFonts w:cs="Times New Roman"/>
          <w:b/>
          <w:szCs w:val="24"/>
        </w:rPr>
        <w:t xml:space="preserve"> [Clarke]</w:t>
      </w:r>
    </w:p>
    <w:p w:rsidR="005D5B18" w:rsidRPr="00871250" w:rsidRDefault="00507BF7" w:rsidP="009B0128">
      <w:pPr>
        <w:spacing w:line="276" w:lineRule="auto"/>
        <w:rPr>
          <w:rFonts w:cs="Times New Roman"/>
          <w:szCs w:val="24"/>
        </w:rPr>
      </w:pPr>
      <w:r w:rsidRPr="00871250">
        <w:rPr>
          <w:rFonts w:cs="Times New Roman"/>
          <w:i/>
          <w:szCs w:val="24"/>
        </w:rPr>
        <w:t>Summary</w:t>
      </w:r>
      <w:r w:rsidRPr="00871250">
        <w:rPr>
          <w:rFonts w:cs="Times New Roman"/>
          <w:szCs w:val="24"/>
        </w:rPr>
        <w:t xml:space="preserve">: </w:t>
      </w:r>
      <w:r w:rsidR="005D5B18" w:rsidRPr="00871250">
        <w:rPr>
          <w:rFonts w:cs="Times New Roman"/>
          <w:szCs w:val="24"/>
        </w:rPr>
        <w:t xml:space="preserve">Draft ICR </w:t>
      </w:r>
      <w:r w:rsidR="006E0273" w:rsidRPr="00871250">
        <w:rPr>
          <w:rFonts w:cs="Times New Roman"/>
          <w:szCs w:val="24"/>
        </w:rPr>
        <w:t>ignore</w:t>
      </w:r>
      <w:r w:rsidR="005D5B18" w:rsidRPr="00871250">
        <w:rPr>
          <w:rFonts w:cs="Times New Roman"/>
          <w:szCs w:val="24"/>
        </w:rPr>
        <w:t>s</w:t>
      </w:r>
      <w:r w:rsidR="006E0273" w:rsidRPr="00871250">
        <w:rPr>
          <w:rFonts w:cs="Times New Roman"/>
          <w:szCs w:val="24"/>
        </w:rPr>
        <w:t xml:space="preserve"> annual reporting requirements in its estimates. </w:t>
      </w:r>
      <w:r w:rsidR="005D5B18" w:rsidRPr="00871250">
        <w:rPr>
          <w:rFonts w:cs="Times New Roman"/>
          <w:szCs w:val="24"/>
        </w:rPr>
        <w:t xml:space="preserve">Also, EPA underestimates the number of respondents (affected entities) in the ICR and the Agency’s burden estimates for certain activities are too low. </w:t>
      </w:r>
    </w:p>
    <w:p w:rsidR="006E0273" w:rsidRPr="00871250" w:rsidRDefault="006E0273" w:rsidP="009B0128">
      <w:pPr>
        <w:spacing w:line="276" w:lineRule="auto"/>
        <w:rPr>
          <w:rFonts w:cs="Times New Roman"/>
          <w:szCs w:val="24"/>
        </w:rPr>
      </w:pPr>
      <w:r w:rsidRPr="00871250">
        <w:rPr>
          <w:rFonts w:cs="Times New Roman"/>
          <w:i/>
          <w:szCs w:val="24"/>
        </w:rPr>
        <w:t>Response</w:t>
      </w:r>
      <w:r w:rsidRPr="00871250">
        <w:rPr>
          <w:rFonts w:cs="Times New Roman"/>
          <w:szCs w:val="24"/>
        </w:rPr>
        <w:t xml:space="preserve">: </w:t>
      </w:r>
      <w:r w:rsidR="003D6538" w:rsidRPr="00871250">
        <w:rPr>
          <w:rFonts w:cs="Times New Roman"/>
          <w:szCs w:val="24"/>
        </w:rPr>
        <w:t xml:space="preserve">The annual reporting requirements </w:t>
      </w:r>
      <w:r w:rsidR="005D5B18" w:rsidRPr="00871250">
        <w:rPr>
          <w:rFonts w:cs="Times New Roman"/>
          <w:szCs w:val="24"/>
        </w:rPr>
        <w:t>are</w:t>
      </w:r>
      <w:r w:rsidR="003D6538" w:rsidRPr="00871250">
        <w:rPr>
          <w:rFonts w:cs="Times New Roman"/>
          <w:szCs w:val="24"/>
        </w:rPr>
        <w:t xml:space="preserve"> discussed in sections 4(b</w:t>
      </w:r>
      <w:proofErr w:type="gramStart"/>
      <w:r w:rsidR="003D6538" w:rsidRPr="00871250">
        <w:rPr>
          <w:rFonts w:cs="Times New Roman"/>
          <w:szCs w:val="24"/>
        </w:rPr>
        <w:t>)(</w:t>
      </w:r>
      <w:proofErr w:type="gramEnd"/>
      <w:r w:rsidR="003D6538" w:rsidRPr="00871250">
        <w:rPr>
          <w:rFonts w:cs="Times New Roman"/>
          <w:szCs w:val="24"/>
        </w:rPr>
        <w:t>iv)(1) and 6(a)(iv) of the final ICR. See response</w:t>
      </w:r>
      <w:r w:rsidR="00B9058B" w:rsidRPr="00871250">
        <w:rPr>
          <w:rFonts w:cs="Times New Roman"/>
          <w:szCs w:val="24"/>
        </w:rPr>
        <w:t>s</w:t>
      </w:r>
      <w:r w:rsidR="003D6538" w:rsidRPr="00871250">
        <w:rPr>
          <w:rFonts w:cs="Times New Roman"/>
          <w:szCs w:val="24"/>
        </w:rPr>
        <w:t xml:space="preserve"> to Issues 2 and 3 below.</w:t>
      </w:r>
    </w:p>
    <w:p w:rsidR="00C46D3A" w:rsidRPr="00871250" w:rsidRDefault="00C46D3A" w:rsidP="009B0128">
      <w:pPr>
        <w:spacing w:line="276" w:lineRule="auto"/>
        <w:rPr>
          <w:rFonts w:cs="Times New Roman"/>
          <w:szCs w:val="24"/>
        </w:rPr>
      </w:pPr>
    </w:p>
    <w:p w:rsidR="00C46D3A" w:rsidRPr="00871250" w:rsidRDefault="00641FD9" w:rsidP="009B0128">
      <w:pPr>
        <w:spacing w:line="276" w:lineRule="auto"/>
        <w:rPr>
          <w:rFonts w:cs="Times New Roman"/>
          <w:b/>
          <w:szCs w:val="24"/>
        </w:rPr>
      </w:pPr>
      <w:r w:rsidRPr="00871250">
        <w:rPr>
          <w:rFonts w:cs="Times New Roman"/>
          <w:b/>
          <w:szCs w:val="24"/>
        </w:rPr>
        <w:t>Comment EPA-HQ-OW-2010-0852-0005</w:t>
      </w:r>
      <w:r w:rsidR="006A1F41" w:rsidRPr="00871250">
        <w:rPr>
          <w:rFonts w:cs="Times New Roman"/>
          <w:b/>
          <w:szCs w:val="24"/>
        </w:rPr>
        <w:t xml:space="preserve"> [Aquascape Environmental]</w:t>
      </w:r>
    </w:p>
    <w:p w:rsidR="005D5B18" w:rsidRPr="00871250" w:rsidRDefault="00641FD9" w:rsidP="009B0128">
      <w:pPr>
        <w:keepNext/>
        <w:spacing w:line="276" w:lineRule="auto"/>
        <w:rPr>
          <w:rFonts w:cs="Times New Roman"/>
          <w:szCs w:val="24"/>
        </w:rPr>
      </w:pPr>
      <w:r w:rsidRPr="00871250">
        <w:rPr>
          <w:rFonts w:cs="Times New Roman"/>
          <w:i/>
          <w:szCs w:val="24"/>
        </w:rPr>
        <w:t xml:space="preserve">Summary: </w:t>
      </w:r>
      <w:r w:rsidR="005D5B18" w:rsidRPr="00871250">
        <w:rPr>
          <w:rFonts w:cs="Times New Roman"/>
          <w:szCs w:val="24"/>
        </w:rPr>
        <w:t>EPA should change the threshold and modify the requirements. The estimates in the proposed PGP ICR are too burdensome to small business and small entities. The requirements are too burdensome and would require the hiring of additional qualified staff.</w:t>
      </w:r>
    </w:p>
    <w:p w:rsidR="00641FD9" w:rsidRPr="00871250" w:rsidRDefault="00641FD9" w:rsidP="009B0128">
      <w:pPr>
        <w:spacing w:line="276" w:lineRule="auto"/>
        <w:rPr>
          <w:rFonts w:cs="Times New Roman"/>
          <w:i/>
          <w:szCs w:val="24"/>
        </w:rPr>
      </w:pPr>
      <w:r w:rsidRPr="00871250">
        <w:rPr>
          <w:rFonts w:cs="Times New Roman"/>
          <w:i/>
          <w:szCs w:val="24"/>
        </w:rPr>
        <w:t>Response</w:t>
      </w:r>
      <w:r w:rsidRPr="00871250">
        <w:rPr>
          <w:rFonts w:cs="Times New Roman"/>
          <w:szCs w:val="24"/>
        </w:rPr>
        <w:t>: See response to Issue 1</w:t>
      </w:r>
      <w:r w:rsidR="00163A6E">
        <w:rPr>
          <w:rFonts w:cs="Times New Roman"/>
          <w:szCs w:val="24"/>
        </w:rPr>
        <w:t>.</w:t>
      </w:r>
    </w:p>
    <w:p w:rsidR="00CC5AA8" w:rsidRPr="00871250" w:rsidRDefault="00CC5AA8" w:rsidP="009B0128">
      <w:pPr>
        <w:spacing w:line="276" w:lineRule="auto"/>
        <w:rPr>
          <w:rFonts w:cs="Times New Roman"/>
          <w:szCs w:val="24"/>
        </w:rPr>
      </w:pPr>
    </w:p>
    <w:p w:rsidR="002635DF" w:rsidRPr="00871250" w:rsidRDefault="00BD1CE0" w:rsidP="009B0128">
      <w:pPr>
        <w:spacing w:line="276" w:lineRule="auto"/>
        <w:rPr>
          <w:rFonts w:cs="Times New Roman"/>
          <w:b/>
          <w:szCs w:val="24"/>
        </w:rPr>
      </w:pPr>
      <w:r w:rsidRPr="00871250">
        <w:rPr>
          <w:rFonts w:cs="Times New Roman"/>
          <w:b/>
          <w:szCs w:val="24"/>
        </w:rPr>
        <w:t xml:space="preserve">Comment </w:t>
      </w:r>
      <w:r w:rsidR="002635DF" w:rsidRPr="00871250">
        <w:rPr>
          <w:rFonts w:cs="Times New Roman"/>
          <w:b/>
          <w:szCs w:val="24"/>
        </w:rPr>
        <w:t>EPA-HQ-OW-2010-0852-0006</w:t>
      </w:r>
      <w:r w:rsidR="006A1F41" w:rsidRPr="00871250">
        <w:rPr>
          <w:rFonts w:cs="Times New Roman"/>
          <w:b/>
          <w:szCs w:val="24"/>
        </w:rPr>
        <w:t xml:space="preserve"> [NC Mosquito &amp; Vector Control Association]</w:t>
      </w:r>
    </w:p>
    <w:p w:rsidR="00CB262A" w:rsidRPr="00871250" w:rsidRDefault="00CB262A" w:rsidP="009B0128">
      <w:pPr>
        <w:spacing w:line="276" w:lineRule="auto"/>
        <w:rPr>
          <w:rFonts w:cs="Times New Roman"/>
          <w:szCs w:val="24"/>
        </w:rPr>
      </w:pPr>
      <w:r w:rsidRPr="00871250">
        <w:rPr>
          <w:rFonts w:cs="Times New Roman"/>
          <w:i/>
          <w:szCs w:val="24"/>
        </w:rPr>
        <w:t xml:space="preserve">Summary: </w:t>
      </w:r>
      <w:r w:rsidR="00102068" w:rsidRPr="00871250">
        <w:rPr>
          <w:rFonts w:cs="Times New Roman"/>
          <w:szCs w:val="24"/>
        </w:rPr>
        <w:t xml:space="preserve">The proposed regulation would require facilities in North Carolina to hire mosquito biologist. </w:t>
      </w:r>
      <w:r w:rsidR="0062231C" w:rsidRPr="00871250">
        <w:rPr>
          <w:rFonts w:cs="Times New Roman"/>
          <w:szCs w:val="24"/>
        </w:rPr>
        <w:t>Adulticiding and Larviciding affected entities (both from Appendix B of the ICR) are underestimated</w:t>
      </w:r>
      <w:r w:rsidR="00C567FF" w:rsidRPr="00871250">
        <w:rPr>
          <w:rFonts w:cs="Times New Roman"/>
          <w:szCs w:val="24"/>
        </w:rPr>
        <w:t>.</w:t>
      </w:r>
      <w:r w:rsidR="0062231C" w:rsidRPr="00871250">
        <w:rPr>
          <w:rFonts w:cs="Times New Roman"/>
          <w:szCs w:val="24"/>
        </w:rPr>
        <w:t xml:space="preserve"> </w:t>
      </w:r>
    </w:p>
    <w:p w:rsidR="00B03997" w:rsidRPr="00871250" w:rsidRDefault="00CB262A" w:rsidP="009B0128">
      <w:pPr>
        <w:spacing w:line="276" w:lineRule="auto"/>
        <w:rPr>
          <w:rFonts w:ascii="Times-Roman" w:hAnsi="Times-Roman" w:cs="Times-Roman"/>
          <w:szCs w:val="24"/>
        </w:rPr>
      </w:pPr>
      <w:r w:rsidRPr="00871250">
        <w:rPr>
          <w:rFonts w:cs="Times New Roman"/>
          <w:i/>
          <w:szCs w:val="24"/>
        </w:rPr>
        <w:t>Response</w:t>
      </w:r>
      <w:r w:rsidRPr="00871250">
        <w:rPr>
          <w:rFonts w:cs="Times New Roman"/>
          <w:szCs w:val="24"/>
        </w:rPr>
        <w:t xml:space="preserve">: </w:t>
      </w:r>
      <w:r w:rsidR="005674E1" w:rsidRPr="00871250">
        <w:rPr>
          <w:rFonts w:cs="Times New Roman"/>
          <w:szCs w:val="24"/>
        </w:rPr>
        <w:t xml:space="preserve">EPA is no longer requiring Decision-makers to identify the pest species; the new requirement is to identify the </w:t>
      </w:r>
      <w:r w:rsidR="0098619B" w:rsidRPr="00871250">
        <w:rPr>
          <w:rFonts w:cs="Times New Roman"/>
          <w:szCs w:val="24"/>
        </w:rPr>
        <w:t xml:space="preserve">target </w:t>
      </w:r>
      <w:r w:rsidR="005674E1" w:rsidRPr="00871250">
        <w:rPr>
          <w:rFonts w:cs="Times New Roman"/>
          <w:szCs w:val="24"/>
        </w:rPr>
        <w:t>pest</w:t>
      </w:r>
      <w:r w:rsidR="0098619B" w:rsidRPr="00871250">
        <w:rPr>
          <w:rFonts w:cs="Times New Roman"/>
          <w:szCs w:val="24"/>
        </w:rPr>
        <w:t>(s)</w:t>
      </w:r>
      <w:r w:rsidR="005674E1" w:rsidRPr="00871250">
        <w:rPr>
          <w:rFonts w:cs="Times New Roman"/>
          <w:szCs w:val="24"/>
        </w:rPr>
        <w:t xml:space="preserve">. </w:t>
      </w:r>
      <w:r w:rsidR="00B03997" w:rsidRPr="00871250">
        <w:rPr>
          <w:rFonts w:ascii="Times-Roman" w:hAnsi="Times-Roman" w:cs="Times-Roman"/>
          <w:szCs w:val="24"/>
        </w:rPr>
        <w:t xml:space="preserve">EPA notes that the pesticide general permit (PGP) is not a regulation, and applies only to dischargers in states and territories where EPA has NPDES permitting authority for pesticide discharges. States with NPDES permitting authority, including North Carolina, </w:t>
      </w:r>
      <w:r w:rsidR="00F33890" w:rsidRPr="00871250">
        <w:rPr>
          <w:rFonts w:ascii="Times-Roman" w:hAnsi="Times-Roman" w:cs="Times-Roman"/>
          <w:szCs w:val="24"/>
        </w:rPr>
        <w:t xml:space="preserve">are or will </w:t>
      </w:r>
      <w:r w:rsidR="00B03997" w:rsidRPr="00871250">
        <w:rPr>
          <w:rFonts w:ascii="Times-Roman" w:hAnsi="Times-Roman" w:cs="Times-Roman"/>
          <w:szCs w:val="24"/>
        </w:rPr>
        <w:t xml:space="preserve">be developing </w:t>
      </w:r>
      <w:r w:rsidR="00F9157A" w:rsidRPr="00871250">
        <w:rPr>
          <w:rFonts w:ascii="Times-Roman" w:hAnsi="Times-Roman" w:cs="Times-Roman"/>
          <w:szCs w:val="24"/>
        </w:rPr>
        <w:t xml:space="preserve">separate </w:t>
      </w:r>
      <w:r w:rsidR="00B03997" w:rsidRPr="00871250">
        <w:rPr>
          <w:rFonts w:ascii="Times-Roman" w:hAnsi="Times-Roman" w:cs="Times-Roman"/>
          <w:szCs w:val="24"/>
        </w:rPr>
        <w:t>permits.</w:t>
      </w:r>
      <w:r w:rsidR="00102068" w:rsidRPr="00871250">
        <w:rPr>
          <w:rFonts w:ascii="Times-Roman" w:hAnsi="Times-Roman" w:cs="Times-Roman"/>
          <w:szCs w:val="24"/>
        </w:rPr>
        <w:t xml:space="preserve"> </w:t>
      </w:r>
      <w:r w:rsidR="0098619B" w:rsidRPr="00871250">
        <w:rPr>
          <w:rFonts w:ascii="Times-Roman" w:hAnsi="Times-Roman" w:cs="Times-Roman"/>
          <w:szCs w:val="24"/>
        </w:rPr>
        <w:t xml:space="preserve">  However, to estimate the burdens </w:t>
      </w:r>
      <w:r w:rsidR="00A37984" w:rsidRPr="00871250">
        <w:rPr>
          <w:rFonts w:ascii="Times-Roman" w:hAnsi="Times-Roman" w:cs="Times-Roman"/>
          <w:szCs w:val="24"/>
        </w:rPr>
        <w:t xml:space="preserve">under the Paperwork Reduction Act, EPA must calculate the burden to the total universe (365,000 entities).  In the ICR, EPA assumed all permitting authorities will develop a general permit similar to PGP. </w:t>
      </w:r>
      <w:r w:rsidR="00102068" w:rsidRPr="00871250">
        <w:rPr>
          <w:rFonts w:cs="Times New Roman"/>
          <w:szCs w:val="24"/>
        </w:rPr>
        <w:t>See response</w:t>
      </w:r>
      <w:r w:rsidR="0098619B" w:rsidRPr="00871250">
        <w:rPr>
          <w:rFonts w:cs="Times New Roman"/>
          <w:szCs w:val="24"/>
        </w:rPr>
        <w:t>s</w:t>
      </w:r>
      <w:r w:rsidR="00102068" w:rsidRPr="00871250">
        <w:rPr>
          <w:rFonts w:cs="Times New Roman"/>
          <w:szCs w:val="24"/>
        </w:rPr>
        <w:t xml:space="preserve"> to Issues 1 and 2 below.</w:t>
      </w:r>
    </w:p>
    <w:p w:rsidR="002635DF" w:rsidRPr="00871250" w:rsidRDefault="002635DF" w:rsidP="009B0128">
      <w:pPr>
        <w:spacing w:line="276" w:lineRule="auto"/>
        <w:rPr>
          <w:rFonts w:cs="Times New Roman"/>
          <w:szCs w:val="24"/>
        </w:rPr>
      </w:pPr>
    </w:p>
    <w:p w:rsidR="00723CB3" w:rsidRPr="00871250" w:rsidRDefault="00BD1CE0" w:rsidP="009B0128">
      <w:pPr>
        <w:spacing w:line="276" w:lineRule="auto"/>
        <w:rPr>
          <w:rFonts w:cs="Times New Roman"/>
          <w:b/>
          <w:szCs w:val="24"/>
        </w:rPr>
      </w:pPr>
      <w:r w:rsidRPr="00871250">
        <w:rPr>
          <w:rFonts w:cs="Times New Roman"/>
          <w:b/>
          <w:szCs w:val="24"/>
        </w:rPr>
        <w:t xml:space="preserve">Comment </w:t>
      </w:r>
      <w:r w:rsidR="00723CB3" w:rsidRPr="00871250">
        <w:rPr>
          <w:rFonts w:cs="Times New Roman"/>
          <w:b/>
          <w:szCs w:val="24"/>
        </w:rPr>
        <w:t>EPA-HQ-OW-2010-0852-0007</w:t>
      </w:r>
      <w:r w:rsidR="006A1F41" w:rsidRPr="00871250">
        <w:rPr>
          <w:rFonts w:cs="Times New Roman"/>
          <w:b/>
          <w:szCs w:val="24"/>
        </w:rPr>
        <w:t xml:space="preserve"> [Brunswick County Mosquito Control]</w:t>
      </w:r>
    </w:p>
    <w:p w:rsidR="00053464" w:rsidRPr="00871250" w:rsidRDefault="00053464" w:rsidP="009B0128">
      <w:pPr>
        <w:spacing w:line="276" w:lineRule="auto"/>
        <w:rPr>
          <w:rFonts w:cs="Times New Roman"/>
          <w:szCs w:val="24"/>
        </w:rPr>
      </w:pPr>
      <w:r w:rsidRPr="00871250">
        <w:rPr>
          <w:rFonts w:cs="Times New Roman"/>
          <w:i/>
          <w:szCs w:val="24"/>
        </w:rPr>
        <w:t xml:space="preserve">Summary: </w:t>
      </w:r>
      <w:r w:rsidRPr="00871250">
        <w:rPr>
          <w:rFonts w:cs="Times New Roman"/>
          <w:szCs w:val="24"/>
        </w:rPr>
        <w:t>Comment is a subset of the comments in EPA-HQ-OW-2010-0852-0006</w:t>
      </w:r>
      <w:r w:rsidR="00713FD8" w:rsidRPr="00871250">
        <w:rPr>
          <w:rFonts w:cs="Times New Roman"/>
          <w:szCs w:val="24"/>
        </w:rPr>
        <w:t>.</w:t>
      </w:r>
    </w:p>
    <w:p w:rsidR="00053464" w:rsidRPr="00871250" w:rsidRDefault="00053464" w:rsidP="009B0128">
      <w:pPr>
        <w:spacing w:line="276" w:lineRule="auto"/>
        <w:rPr>
          <w:rFonts w:cs="Times New Roman"/>
          <w:szCs w:val="24"/>
        </w:rPr>
      </w:pPr>
      <w:r w:rsidRPr="00871250">
        <w:rPr>
          <w:rFonts w:cs="Times New Roman"/>
          <w:i/>
          <w:szCs w:val="24"/>
        </w:rPr>
        <w:t>Response</w:t>
      </w:r>
      <w:r w:rsidRPr="00871250">
        <w:rPr>
          <w:rFonts w:cs="Times New Roman"/>
          <w:szCs w:val="24"/>
        </w:rPr>
        <w:t>: See response to comment EPA-HQ-OW-2010-0852-0006</w:t>
      </w:r>
      <w:r w:rsidR="00713FD8" w:rsidRPr="00871250">
        <w:rPr>
          <w:rFonts w:cs="Times New Roman"/>
          <w:szCs w:val="24"/>
        </w:rPr>
        <w:t>.</w:t>
      </w:r>
    </w:p>
    <w:p w:rsidR="00053464" w:rsidRPr="00871250" w:rsidRDefault="00053464" w:rsidP="009B0128">
      <w:pPr>
        <w:spacing w:line="276" w:lineRule="auto"/>
        <w:rPr>
          <w:rFonts w:cs="Times New Roman"/>
          <w:szCs w:val="24"/>
        </w:rPr>
      </w:pPr>
    </w:p>
    <w:p w:rsidR="00C37DFA" w:rsidRPr="00871250" w:rsidRDefault="00BD1CE0" w:rsidP="009B0128">
      <w:pPr>
        <w:spacing w:line="276" w:lineRule="auto"/>
        <w:rPr>
          <w:rFonts w:cs="Times New Roman"/>
          <w:b/>
          <w:szCs w:val="24"/>
        </w:rPr>
      </w:pPr>
      <w:r w:rsidRPr="00871250">
        <w:rPr>
          <w:rFonts w:cs="Times New Roman"/>
          <w:b/>
          <w:szCs w:val="24"/>
        </w:rPr>
        <w:t xml:space="preserve">Comment </w:t>
      </w:r>
      <w:r w:rsidR="00C37DFA" w:rsidRPr="00871250">
        <w:rPr>
          <w:rFonts w:cs="Times New Roman"/>
          <w:b/>
          <w:szCs w:val="24"/>
        </w:rPr>
        <w:t>EPA-HQ-OW-2010-0852-0008</w:t>
      </w:r>
      <w:r w:rsidR="00DA10E7" w:rsidRPr="00871250">
        <w:rPr>
          <w:rFonts w:cs="Times New Roman"/>
          <w:b/>
          <w:szCs w:val="24"/>
        </w:rPr>
        <w:t xml:space="preserve"> [Northeast Tree, Pond &amp; Turf Services, Inc.]</w:t>
      </w:r>
    </w:p>
    <w:p w:rsidR="00B310B2" w:rsidRPr="00871250" w:rsidRDefault="00B310B2" w:rsidP="009B0128">
      <w:pPr>
        <w:spacing w:line="276" w:lineRule="auto"/>
        <w:rPr>
          <w:rFonts w:cs="Times New Roman"/>
          <w:szCs w:val="24"/>
        </w:rPr>
      </w:pPr>
      <w:r w:rsidRPr="00871250">
        <w:rPr>
          <w:rFonts w:cs="Times New Roman"/>
          <w:i/>
          <w:szCs w:val="24"/>
        </w:rPr>
        <w:t xml:space="preserve">Summary: </w:t>
      </w:r>
      <w:r w:rsidRPr="00871250">
        <w:rPr>
          <w:rFonts w:cs="Times New Roman"/>
          <w:szCs w:val="24"/>
        </w:rPr>
        <w:t xml:space="preserve">EPA’s regulation is in some cases duplicative of what Connecticut has in place. EPA’s estimate of </w:t>
      </w:r>
      <w:r w:rsidR="00045E22" w:rsidRPr="00871250">
        <w:rPr>
          <w:rFonts w:cs="Times New Roman"/>
          <w:szCs w:val="24"/>
        </w:rPr>
        <w:t>0.8 hours per response does</w:t>
      </w:r>
      <w:r w:rsidR="009B0128" w:rsidRPr="00871250">
        <w:rPr>
          <w:rFonts w:cs="Times New Roman"/>
          <w:szCs w:val="24"/>
        </w:rPr>
        <w:t xml:space="preserve"> not</w:t>
      </w:r>
      <w:r w:rsidR="00045E22" w:rsidRPr="00871250">
        <w:rPr>
          <w:rFonts w:cs="Times New Roman"/>
          <w:szCs w:val="24"/>
        </w:rPr>
        <w:t xml:space="preserve"> match the time the commenter spends for permit applications in CT.</w:t>
      </w:r>
    </w:p>
    <w:p w:rsidR="00B310B2" w:rsidRPr="00871250" w:rsidRDefault="00B310B2" w:rsidP="009B0128">
      <w:pPr>
        <w:spacing w:line="276" w:lineRule="auto"/>
        <w:rPr>
          <w:rFonts w:cs="Times New Roman"/>
          <w:i/>
          <w:szCs w:val="24"/>
        </w:rPr>
      </w:pPr>
      <w:r w:rsidRPr="00871250">
        <w:rPr>
          <w:rFonts w:cs="Times New Roman"/>
          <w:i/>
          <w:szCs w:val="24"/>
        </w:rPr>
        <w:t>Response</w:t>
      </w:r>
      <w:r w:rsidRPr="00871250">
        <w:rPr>
          <w:rFonts w:cs="Times New Roman"/>
          <w:szCs w:val="24"/>
        </w:rPr>
        <w:t xml:space="preserve">: </w:t>
      </w:r>
      <w:r w:rsidR="00045E22" w:rsidRPr="00871250">
        <w:rPr>
          <w:rFonts w:ascii="Times-Roman" w:hAnsi="Times-Roman" w:cs="Times-Roman"/>
          <w:szCs w:val="24"/>
        </w:rPr>
        <w:t xml:space="preserve">EPA notes that the pesticide general permit (PGP) is not a regulation, and applies only to dischargers in </w:t>
      </w:r>
      <w:r w:rsidR="00871250" w:rsidRPr="00871250">
        <w:rPr>
          <w:rFonts w:ascii="Times-Roman" w:hAnsi="Times-Roman" w:cs="Times-Roman"/>
          <w:szCs w:val="24"/>
        </w:rPr>
        <w:t>area</w:t>
      </w:r>
      <w:r w:rsidR="00045E22" w:rsidRPr="00871250">
        <w:rPr>
          <w:rFonts w:ascii="Times-Roman" w:hAnsi="Times-Roman" w:cs="Times-Roman"/>
          <w:szCs w:val="24"/>
        </w:rPr>
        <w:t xml:space="preserve">s where EPA has NPDES permitting authority for pesticide discharges. </w:t>
      </w:r>
      <w:r w:rsidR="0008157A" w:rsidRPr="00871250">
        <w:rPr>
          <w:rFonts w:ascii="Times-Roman" w:hAnsi="Times-Roman" w:cs="Times-Roman"/>
          <w:szCs w:val="24"/>
        </w:rPr>
        <w:t>This ICR represents EPA’s burden estimate for the entire country, including</w:t>
      </w:r>
      <w:r w:rsidR="00871250" w:rsidRPr="00871250">
        <w:rPr>
          <w:rFonts w:ascii="Times-Roman" w:hAnsi="Times-Roman" w:cs="Times-Roman"/>
          <w:szCs w:val="24"/>
        </w:rPr>
        <w:t xml:space="preserve"> both </w:t>
      </w:r>
      <w:r w:rsidR="00871250" w:rsidRPr="00871250">
        <w:rPr>
          <w:rFonts w:ascii="Times-Roman" w:hAnsi="Times-Roman" w:cs="Times-Roman"/>
          <w:szCs w:val="24"/>
        </w:rPr>
        <w:lastRenderedPageBreak/>
        <w:t xml:space="preserve">EPA’s PGP and </w:t>
      </w:r>
      <w:r w:rsidR="0008157A" w:rsidRPr="00871250">
        <w:rPr>
          <w:rFonts w:ascii="Times-Roman" w:hAnsi="Times-Roman" w:cs="Times-Roman"/>
          <w:szCs w:val="24"/>
        </w:rPr>
        <w:t>NPDES-authorized state</w:t>
      </w:r>
      <w:r w:rsidR="00871250" w:rsidRPr="00871250">
        <w:rPr>
          <w:rFonts w:ascii="Times-Roman" w:hAnsi="Times-Roman" w:cs="Times-Roman"/>
          <w:szCs w:val="24"/>
        </w:rPr>
        <w:t xml:space="preserve"> issued permit</w:t>
      </w:r>
      <w:r w:rsidR="0008157A" w:rsidRPr="00871250">
        <w:rPr>
          <w:rFonts w:ascii="Times-Roman" w:hAnsi="Times-Roman" w:cs="Times-Roman"/>
          <w:szCs w:val="24"/>
        </w:rPr>
        <w:t xml:space="preserve">s, with EPA’s PGP used as a model for the Agency to estimate the overall national burden.  </w:t>
      </w:r>
      <w:r w:rsidR="00871250" w:rsidRPr="00871250">
        <w:rPr>
          <w:rFonts w:ascii="Times-Roman" w:hAnsi="Times-Roman" w:cs="Times-Roman"/>
          <w:szCs w:val="24"/>
        </w:rPr>
        <w:t>The use of EPA’s permit to model state burden is consistent with how EPA has estimated other NPDES burdens and also generally consistent with the requirements that states are planning to implement in their state-issued NPDES permit for discharges from pesticide applications.</w:t>
      </w:r>
      <w:r w:rsidR="00871250" w:rsidRPr="00871250">
        <w:t xml:space="preserve"> This ICR is intended to identify information collection activities for general permits for pesticide discharges nationwide; the ability to collect information for individual permits is addressed under the ICR for the base NPDES program (EPA ICR No. 2040-0004).</w:t>
      </w:r>
      <w:r w:rsidR="00871250" w:rsidRPr="00871250">
        <w:rPr>
          <w:rFonts w:ascii="Times-Roman" w:hAnsi="Times-Roman" w:cs="Times-Roman"/>
          <w:szCs w:val="24"/>
        </w:rPr>
        <w:t xml:space="preserve"> </w:t>
      </w:r>
      <w:r w:rsidR="00045E22" w:rsidRPr="00871250">
        <w:rPr>
          <w:rFonts w:ascii="Times-Roman" w:hAnsi="Times-Roman" w:cs="Times-Roman"/>
          <w:szCs w:val="24"/>
        </w:rPr>
        <w:t xml:space="preserve"> </w:t>
      </w:r>
      <w:r w:rsidR="00871250" w:rsidRPr="00871250">
        <w:rPr>
          <w:rFonts w:ascii="Times-Roman" w:hAnsi="Times-Roman" w:cs="Times-Roman"/>
          <w:szCs w:val="24"/>
        </w:rPr>
        <w:t>Also, t</w:t>
      </w:r>
      <w:r w:rsidR="00045E22" w:rsidRPr="00871250">
        <w:rPr>
          <w:rFonts w:ascii="Times-Roman" w:hAnsi="Times-Roman" w:cs="Times-Roman"/>
          <w:szCs w:val="24"/>
        </w:rPr>
        <w:t>he commenter is mistaken in his interpretation of</w:t>
      </w:r>
      <w:r w:rsidR="00871250" w:rsidRPr="00871250">
        <w:rPr>
          <w:rFonts w:ascii="Times-Roman" w:hAnsi="Times-Roman" w:cs="Times-Roman"/>
          <w:szCs w:val="24"/>
        </w:rPr>
        <w:t xml:space="preserve"> the 0.8 hours reported in the d</w:t>
      </w:r>
      <w:r w:rsidR="00045E22" w:rsidRPr="00871250">
        <w:rPr>
          <w:rFonts w:ascii="Times-Roman" w:hAnsi="Times-Roman" w:cs="Times-Roman"/>
          <w:szCs w:val="24"/>
        </w:rPr>
        <w:t>raft PGP ICR. This is an average burden across all respondents and all responses. EPA's estimate for NOI preparation and submittal is 2 hour</w:t>
      </w:r>
      <w:r w:rsidR="00871250" w:rsidRPr="00871250">
        <w:rPr>
          <w:rFonts w:ascii="Times-Roman" w:hAnsi="Times-Roman" w:cs="Times-Roman"/>
          <w:szCs w:val="24"/>
        </w:rPr>
        <w:t>s</w:t>
      </w:r>
      <w:r w:rsidR="00045E22" w:rsidRPr="00871250">
        <w:rPr>
          <w:rFonts w:ascii="Times-Roman" w:hAnsi="Times-Roman" w:cs="Times-Roman"/>
          <w:szCs w:val="24"/>
        </w:rPr>
        <w:t xml:space="preserve"> per </w:t>
      </w:r>
      <w:r w:rsidR="00871250" w:rsidRPr="00871250">
        <w:rPr>
          <w:rFonts w:ascii="Times-Roman" w:hAnsi="Times-Roman" w:cs="Times-Roman"/>
          <w:szCs w:val="24"/>
        </w:rPr>
        <w:t>notice</w:t>
      </w:r>
      <w:r w:rsidR="00045E22" w:rsidRPr="00871250">
        <w:rPr>
          <w:rFonts w:ascii="Times-Roman" w:hAnsi="Times-Roman" w:cs="Times-Roman"/>
          <w:szCs w:val="24"/>
        </w:rPr>
        <w:t>, which is the same estimate suggested by the commenter.</w:t>
      </w:r>
    </w:p>
    <w:p w:rsidR="00641FD9" w:rsidRPr="00871250" w:rsidRDefault="00641FD9" w:rsidP="009B0128">
      <w:pPr>
        <w:spacing w:line="276" w:lineRule="auto"/>
        <w:rPr>
          <w:rFonts w:cs="Times New Roman"/>
          <w:szCs w:val="24"/>
        </w:rPr>
      </w:pPr>
    </w:p>
    <w:p w:rsidR="00C96E6E" w:rsidRPr="00871250" w:rsidRDefault="00BD1CE0" w:rsidP="009B0128">
      <w:pPr>
        <w:spacing w:line="276" w:lineRule="auto"/>
        <w:rPr>
          <w:rFonts w:cs="Times New Roman"/>
          <w:b/>
          <w:szCs w:val="24"/>
        </w:rPr>
      </w:pPr>
      <w:r w:rsidRPr="00871250">
        <w:rPr>
          <w:rFonts w:cs="Times New Roman"/>
          <w:b/>
          <w:szCs w:val="24"/>
        </w:rPr>
        <w:t xml:space="preserve">Comment </w:t>
      </w:r>
      <w:r w:rsidR="00C96E6E" w:rsidRPr="00871250">
        <w:rPr>
          <w:rFonts w:cs="Times New Roman"/>
          <w:b/>
          <w:szCs w:val="24"/>
        </w:rPr>
        <w:t>EPA-HQ-OW-2010-0852-0009</w:t>
      </w:r>
      <w:r w:rsidR="00DA10E7" w:rsidRPr="00871250">
        <w:rPr>
          <w:rFonts w:cs="Times New Roman"/>
          <w:b/>
          <w:szCs w:val="24"/>
        </w:rPr>
        <w:t xml:space="preserve"> [AMCA]</w:t>
      </w:r>
    </w:p>
    <w:p w:rsidR="00C96E6E" w:rsidRPr="00871250" w:rsidRDefault="00C96E6E" w:rsidP="009B0128">
      <w:pPr>
        <w:spacing w:line="276" w:lineRule="auto"/>
        <w:rPr>
          <w:rFonts w:cs="Times New Roman"/>
          <w:szCs w:val="24"/>
        </w:rPr>
      </w:pPr>
      <w:r w:rsidRPr="00871250">
        <w:rPr>
          <w:rFonts w:cs="Times New Roman"/>
          <w:i/>
          <w:szCs w:val="24"/>
        </w:rPr>
        <w:t xml:space="preserve">Summary: </w:t>
      </w:r>
      <w:r w:rsidRPr="00871250">
        <w:rPr>
          <w:rFonts w:cs="Times New Roman"/>
          <w:szCs w:val="24"/>
        </w:rPr>
        <w:t xml:space="preserve">AMCA considers the Agency’s Economic Analysis to have grossly underestimated costs associated with filing a Notice of Intent (NOI); documenting monitoring, maintenance and control strategy rationale; reporting; and costs from the potential impacts on mosquito control services. AMCA offers burden estimates of </w:t>
      </w:r>
      <w:r w:rsidR="009B0128" w:rsidRPr="00871250">
        <w:rPr>
          <w:rFonts w:cs="Times New Roman"/>
          <w:szCs w:val="24"/>
        </w:rPr>
        <w:t>its</w:t>
      </w:r>
      <w:r w:rsidRPr="00871250">
        <w:rPr>
          <w:rFonts w:cs="Times New Roman"/>
          <w:szCs w:val="24"/>
        </w:rPr>
        <w:t xml:space="preserve"> own. AMCA thinks hidden costs have not been accounted. AMCA offers estimates on the numbers of affected entities.</w:t>
      </w:r>
    </w:p>
    <w:p w:rsidR="00C96E6E" w:rsidRPr="00871250" w:rsidRDefault="00C96E6E" w:rsidP="009B0128">
      <w:pPr>
        <w:spacing w:line="276" w:lineRule="auto"/>
        <w:rPr>
          <w:rFonts w:cs="Times New Roman"/>
          <w:i/>
          <w:szCs w:val="24"/>
        </w:rPr>
      </w:pPr>
      <w:r w:rsidRPr="00871250">
        <w:rPr>
          <w:rFonts w:cs="Times New Roman"/>
          <w:i/>
          <w:szCs w:val="24"/>
        </w:rPr>
        <w:t>Response</w:t>
      </w:r>
      <w:r w:rsidRPr="00871250">
        <w:rPr>
          <w:rFonts w:cs="Times New Roman"/>
          <w:szCs w:val="24"/>
        </w:rPr>
        <w:t>:  See response to Issues 1, 2 and 3 below. Based on the mandate of the Paperwork Reduction Act the ICR should account for the recordkeeping</w:t>
      </w:r>
      <w:r w:rsidR="009D5D9D" w:rsidRPr="00871250">
        <w:rPr>
          <w:rFonts w:cs="Times New Roman"/>
          <w:szCs w:val="24"/>
        </w:rPr>
        <w:t xml:space="preserve"> and reporting burden. Other costs </w:t>
      </w:r>
      <w:r w:rsidRPr="00871250">
        <w:rPr>
          <w:rFonts w:cs="Times New Roman"/>
          <w:szCs w:val="24"/>
        </w:rPr>
        <w:t>not related to these activities</w:t>
      </w:r>
      <w:r w:rsidR="009D5D9D" w:rsidRPr="00871250">
        <w:rPr>
          <w:rFonts w:cs="Times New Roman"/>
          <w:szCs w:val="24"/>
        </w:rPr>
        <w:t xml:space="preserve">, may be included in the Economic Analysis, but are not part of the ICR. </w:t>
      </w:r>
    </w:p>
    <w:p w:rsidR="00C96E6E" w:rsidRPr="00871250" w:rsidRDefault="00C96E6E" w:rsidP="009B0128">
      <w:pPr>
        <w:spacing w:line="276" w:lineRule="auto"/>
        <w:rPr>
          <w:rFonts w:cs="Times New Roman"/>
          <w:szCs w:val="24"/>
        </w:rPr>
      </w:pPr>
    </w:p>
    <w:p w:rsidR="00CD74EE" w:rsidRPr="00871250" w:rsidRDefault="00BD1CE0" w:rsidP="009B0128">
      <w:pPr>
        <w:spacing w:line="276" w:lineRule="auto"/>
        <w:rPr>
          <w:rFonts w:cs="Times New Roman"/>
          <w:b/>
          <w:szCs w:val="24"/>
        </w:rPr>
      </w:pPr>
      <w:r w:rsidRPr="00871250">
        <w:rPr>
          <w:rFonts w:cs="Times New Roman"/>
          <w:b/>
          <w:szCs w:val="24"/>
        </w:rPr>
        <w:t xml:space="preserve">Comment </w:t>
      </w:r>
      <w:r w:rsidR="00CD74EE" w:rsidRPr="00871250">
        <w:rPr>
          <w:rFonts w:cs="Times New Roman"/>
          <w:b/>
          <w:szCs w:val="24"/>
        </w:rPr>
        <w:t>EPA-HQ-OW-2010-0852-0010</w:t>
      </w:r>
      <w:r w:rsidR="00DA10E7" w:rsidRPr="00871250">
        <w:rPr>
          <w:rFonts w:cs="Times New Roman"/>
          <w:b/>
          <w:szCs w:val="24"/>
        </w:rPr>
        <w:t xml:space="preserve"> [USA Rice]</w:t>
      </w:r>
    </w:p>
    <w:p w:rsidR="00576AAB" w:rsidRPr="00871250" w:rsidRDefault="00576AAB" w:rsidP="009B0128">
      <w:pPr>
        <w:spacing w:line="276" w:lineRule="auto"/>
        <w:rPr>
          <w:rFonts w:cs="Times New Roman"/>
          <w:szCs w:val="24"/>
        </w:rPr>
      </w:pPr>
      <w:r w:rsidRPr="00871250">
        <w:rPr>
          <w:rFonts w:cs="Times New Roman"/>
          <w:i/>
          <w:szCs w:val="24"/>
        </w:rPr>
        <w:t xml:space="preserve">Summary: </w:t>
      </w:r>
      <w:r w:rsidRPr="00871250">
        <w:rPr>
          <w:rFonts w:cs="Times New Roman"/>
          <w:szCs w:val="24"/>
        </w:rPr>
        <w:t xml:space="preserve">The ICR should not have been developed for the draft PGP but for the final. Most </w:t>
      </w:r>
      <w:r w:rsidR="00643916" w:rsidRPr="00871250">
        <w:rPr>
          <w:rFonts w:cs="Times New Roman"/>
          <w:szCs w:val="24"/>
        </w:rPr>
        <w:t xml:space="preserve">other </w:t>
      </w:r>
      <w:r w:rsidRPr="00871250">
        <w:rPr>
          <w:rFonts w:cs="Times New Roman"/>
          <w:szCs w:val="24"/>
        </w:rPr>
        <w:t xml:space="preserve">issues are the same as in </w:t>
      </w:r>
      <w:r w:rsidR="00D36314" w:rsidRPr="00871250">
        <w:rPr>
          <w:rFonts w:cs="Times New Roman"/>
          <w:szCs w:val="24"/>
        </w:rPr>
        <w:t xml:space="preserve">Response to Comment ID </w:t>
      </w:r>
      <w:r w:rsidRPr="00871250">
        <w:rPr>
          <w:rFonts w:cs="Times New Roman"/>
          <w:szCs w:val="24"/>
        </w:rPr>
        <w:t>424. EPA underestimates the burden for certain activities.</w:t>
      </w:r>
      <w:r w:rsidR="00643916" w:rsidRPr="00871250">
        <w:rPr>
          <w:rFonts w:cs="Times New Roman"/>
          <w:szCs w:val="24"/>
        </w:rPr>
        <w:t xml:space="preserve"> </w:t>
      </w:r>
      <w:r w:rsidRPr="00871250">
        <w:rPr>
          <w:rFonts w:cs="Times New Roman"/>
          <w:szCs w:val="24"/>
        </w:rPr>
        <w:t xml:space="preserve">In </w:t>
      </w:r>
      <w:r w:rsidR="002F078D" w:rsidRPr="00871250">
        <w:rPr>
          <w:rFonts w:cs="Times New Roman"/>
          <w:szCs w:val="24"/>
        </w:rPr>
        <w:t xml:space="preserve">the </w:t>
      </w:r>
      <w:r w:rsidR="0008157A" w:rsidRPr="00871250">
        <w:rPr>
          <w:rFonts w:cs="Times New Roman"/>
          <w:szCs w:val="24"/>
        </w:rPr>
        <w:t>Economic A</w:t>
      </w:r>
      <w:r w:rsidRPr="00871250">
        <w:rPr>
          <w:rFonts w:cs="Times New Roman"/>
          <w:szCs w:val="24"/>
        </w:rPr>
        <w:t xml:space="preserve">nalysis, EPA justifies its low estimate of costs on the regulated community by asserting that many of the requirements of the PGP are already required under FIFRA. In contrast, in support of this ICR EPA asserts that the overlap between the information collected under of FIFRA and the information to be </w:t>
      </w:r>
      <w:r w:rsidR="001F4962" w:rsidRPr="00871250">
        <w:rPr>
          <w:rFonts w:cs="Times New Roman"/>
          <w:szCs w:val="24"/>
        </w:rPr>
        <w:t>collected</w:t>
      </w:r>
      <w:r w:rsidRPr="00871250">
        <w:rPr>
          <w:rFonts w:cs="Times New Roman"/>
          <w:szCs w:val="24"/>
        </w:rPr>
        <w:t xml:space="preserve"> under the proposed ICR “is negligible.” See PGP ICR Burden Statement at 6. EPA cannot have it both ways</w:t>
      </w:r>
      <w:r w:rsidR="00643916" w:rsidRPr="00871250">
        <w:rPr>
          <w:rFonts w:cs="Times New Roman"/>
          <w:szCs w:val="24"/>
        </w:rPr>
        <w:t>.</w:t>
      </w:r>
    </w:p>
    <w:p w:rsidR="00643916" w:rsidRPr="00871250" w:rsidRDefault="00576AAB" w:rsidP="009B0128">
      <w:pPr>
        <w:spacing w:line="276" w:lineRule="auto"/>
        <w:rPr>
          <w:rFonts w:ascii="Times-Roman" w:hAnsi="Times-Roman" w:cs="Times-Roman"/>
          <w:szCs w:val="24"/>
        </w:rPr>
      </w:pPr>
      <w:r w:rsidRPr="00871250">
        <w:rPr>
          <w:rFonts w:cs="Times New Roman"/>
          <w:i/>
          <w:szCs w:val="24"/>
        </w:rPr>
        <w:t>Response</w:t>
      </w:r>
      <w:r w:rsidRPr="00871250">
        <w:rPr>
          <w:rFonts w:cs="Times New Roman"/>
          <w:szCs w:val="24"/>
        </w:rPr>
        <w:t xml:space="preserve">: </w:t>
      </w:r>
      <w:r w:rsidR="00643916" w:rsidRPr="00871250">
        <w:rPr>
          <w:rFonts w:cs="Times New Roman"/>
          <w:szCs w:val="24"/>
        </w:rPr>
        <w:t xml:space="preserve">EPA is required to provide an ICR for </w:t>
      </w:r>
      <w:r w:rsidR="00F9157A" w:rsidRPr="00871250">
        <w:rPr>
          <w:rFonts w:cs="Times New Roman"/>
          <w:szCs w:val="24"/>
        </w:rPr>
        <w:t>EPA’s PGP and NPDES-authorized states’ general permits</w:t>
      </w:r>
      <w:r w:rsidR="00643916" w:rsidRPr="00871250">
        <w:rPr>
          <w:rFonts w:cs="Times New Roman"/>
          <w:szCs w:val="24"/>
        </w:rPr>
        <w:t xml:space="preserve">. An updated ICR is provided as part of the </w:t>
      </w:r>
      <w:r w:rsidR="00F9157A" w:rsidRPr="00871250">
        <w:rPr>
          <w:rFonts w:cs="Times New Roman"/>
          <w:szCs w:val="24"/>
        </w:rPr>
        <w:t xml:space="preserve">draft </w:t>
      </w:r>
      <w:r w:rsidR="00643916" w:rsidRPr="00871250">
        <w:rPr>
          <w:rFonts w:cs="Times New Roman"/>
          <w:szCs w:val="24"/>
        </w:rPr>
        <w:t xml:space="preserve">final PGP. </w:t>
      </w:r>
      <w:r w:rsidR="002F078D" w:rsidRPr="00871250">
        <w:rPr>
          <w:rFonts w:cs="Times New Roman"/>
          <w:szCs w:val="24"/>
        </w:rPr>
        <w:t xml:space="preserve">EPA notes that the </w:t>
      </w:r>
      <w:r w:rsidR="0008157A" w:rsidRPr="00871250">
        <w:rPr>
          <w:rFonts w:cs="Times New Roman"/>
          <w:szCs w:val="24"/>
        </w:rPr>
        <w:t>Economic A</w:t>
      </w:r>
      <w:r w:rsidR="002F078D" w:rsidRPr="00871250">
        <w:rPr>
          <w:rFonts w:cs="Times New Roman"/>
          <w:szCs w:val="24"/>
        </w:rPr>
        <w:t xml:space="preserve">nalysis includes cost </w:t>
      </w:r>
      <w:r w:rsidR="00E21DFA" w:rsidRPr="00871250">
        <w:rPr>
          <w:rFonts w:cs="Times New Roman"/>
          <w:szCs w:val="24"/>
        </w:rPr>
        <w:t xml:space="preserve">associated with the technology-based effluent limitation, which EPA believes many applicators are implementing.  In the ICR, the costs are associated with paperwork burdens which some applicators may be required to collect by existing pesticide program.  Where there is overlap, the PGP allows Operators to reference existing documents to meet the permit requirements.  </w:t>
      </w:r>
      <w:r w:rsidR="00643916" w:rsidRPr="00871250">
        <w:rPr>
          <w:rFonts w:cs="Times New Roman"/>
          <w:szCs w:val="24"/>
        </w:rPr>
        <w:t>See response to Issue</w:t>
      </w:r>
      <w:r w:rsidR="00A401A2" w:rsidRPr="00871250">
        <w:rPr>
          <w:rFonts w:cs="Times New Roman"/>
          <w:szCs w:val="24"/>
        </w:rPr>
        <w:t xml:space="preserve"> </w:t>
      </w:r>
      <w:r w:rsidR="00643916" w:rsidRPr="00871250">
        <w:rPr>
          <w:rFonts w:cs="Times New Roman"/>
          <w:szCs w:val="24"/>
        </w:rPr>
        <w:t>3 below.</w:t>
      </w:r>
    </w:p>
    <w:p w:rsidR="00CD74EE" w:rsidRPr="00871250" w:rsidRDefault="00CD74EE" w:rsidP="009B0128">
      <w:pPr>
        <w:spacing w:line="276" w:lineRule="auto"/>
        <w:rPr>
          <w:rFonts w:cs="Times New Roman"/>
          <w:szCs w:val="24"/>
        </w:rPr>
      </w:pPr>
    </w:p>
    <w:p w:rsidR="00C96E6E" w:rsidRPr="00871250" w:rsidRDefault="00BD1CE0" w:rsidP="009B0128">
      <w:pPr>
        <w:spacing w:line="276" w:lineRule="auto"/>
        <w:rPr>
          <w:rFonts w:cs="Times New Roman"/>
          <w:b/>
          <w:szCs w:val="24"/>
        </w:rPr>
      </w:pPr>
      <w:r w:rsidRPr="00871250">
        <w:rPr>
          <w:rFonts w:cs="Times New Roman"/>
          <w:b/>
          <w:szCs w:val="24"/>
        </w:rPr>
        <w:lastRenderedPageBreak/>
        <w:t>Comment EPA-HQ-OW-2010-0852-0011</w:t>
      </w:r>
      <w:r w:rsidR="00DA10E7" w:rsidRPr="00871250">
        <w:rPr>
          <w:rFonts w:cs="Times New Roman"/>
          <w:b/>
          <w:szCs w:val="24"/>
        </w:rPr>
        <w:t xml:space="preserve"> [J. Godron]</w:t>
      </w:r>
    </w:p>
    <w:p w:rsidR="00BD1CE0" w:rsidRPr="00871250" w:rsidRDefault="00277F43" w:rsidP="009B0128">
      <w:pPr>
        <w:spacing w:line="276" w:lineRule="auto"/>
        <w:rPr>
          <w:rFonts w:cs="Times New Roman"/>
          <w:szCs w:val="24"/>
        </w:rPr>
      </w:pPr>
      <w:r w:rsidRPr="00871250">
        <w:rPr>
          <w:rFonts w:cs="Times New Roman"/>
          <w:i/>
          <w:szCs w:val="24"/>
        </w:rPr>
        <w:t>Summary</w:t>
      </w:r>
      <w:r w:rsidRPr="00871250">
        <w:rPr>
          <w:rFonts w:cs="Times New Roman"/>
          <w:szCs w:val="24"/>
        </w:rPr>
        <w:t>: EPA's original estimate of 10% respondents is too low (based on threshold). EPA's burden estimates are too low</w:t>
      </w:r>
    </w:p>
    <w:p w:rsidR="00BD1CE0" w:rsidRPr="00871250" w:rsidRDefault="00277F43" w:rsidP="009B0128">
      <w:pPr>
        <w:spacing w:line="276" w:lineRule="auto"/>
        <w:rPr>
          <w:rFonts w:cs="Times New Roman"/>
          <w:szCs w:val="24"/>
        </w:rPr>
      </w:pPr>
      <w:r w:rsidRPr="00871250">
        <w:rPr>
          <w:rFonts w:cs="Times New Roman"/>
          <w:i/>
          <w:szCs w:val="24"/>
        </w:rPr>
        <w:t xml:space="preserve">Response: </w:t>
      </w:r>
      <w:r w:rsidRPr="00871250">
        <w:rPr>
          <w:rFonts w:cs="Times New Roman"/>
          <w:szCs w:val="24"/>
        </w:rPr>
        <w:t>See response to Issues 1, 2 and 3 below.</w:t>
      </w:r>
    </w:p>
    <w:p w:rsidR="00BD1CE0" w:rsidRPr="00871250" w:rsidRDefault="00BD1CE0" w:rsidP="009B0128">
      <w:pPr>
        <w:spacing w:line="276" w:lineRule="auto"/>
        <w:rPr>
          <w:rFonts w:cs="Times New Roman"/>
          <w:szCs w:val="24"/>
        </w:rPr>
      </w:pPr>
    </w:p>
    <w:p w:rsidR="00A01ED0" w:rsidRPr="00871250" w:rsidRDefault="00A01ED0" w:rsidP="009B0128">
      <w:pPr>
        <w:spacing w:line="276" w:lineRule="auto"/>
        <w:rPr>
          <w:rFonts w:cs="Times New Roman"/>
          <w:b/>
          <w:szCs w:val="24"/>
        </w:rPr>
      </w:pPr>
      <w:r w:rsidRPr="00871250">
        <w:rPr>
          <w:rFonts w:cs="Times New Roman"/>
          <w:b/>
          <w:szCs w:val="24"/>
        </w:rPr>
        <w:t>Comment EPA-HQ-OW-2010-0852-0012</w:t>
      </w:r>
      <w:r w:rsidR="00DA10E7" w:rsidRPr="00871250">
        <w:rPr>
          <w:rFonts w:cs="Times New Roman"/>
          <w:b/>
          <w:szCs w:val="24"/>
        </w:rPr>
        <w:t xml:space="preserve"> [RISE]</w:t>
      </w:r>
    </w:p>
    <w:p w:rsidR="006C0B3A" w:rsidRPr="00871250" w:rsidRDefault="006C0B3A" w:rsidP="009B0128">
      <w:pPr>
        <w:spacing w:line="276" w:lineRule="auto"/>
        <w:rPr>
          <w:rFonts w:cs="Times New Roman"/>
          <w:szCs w:val="24"/>
        </w:rPr>
      </w:pPr>
      <w:r w:rsidRPr="00871250">
        <w:rPr>
          <w:rFonts w:cs="Times New Roman"/>
          <w:i/>
          <w:szCs w:val="24"/>
        </w:rPr>
        <w:t xml:space="preserve">Summary: </w:t>
      </w:r>
      <w:r w:rsidRPr="00871250">
        <w:rPr>
          <w:rFonts w:cs="Times New Roman"/>
          <w:szCs w:val="24"/>
        </w:rPr>
        <w:t>Impacts on small business is underestimated based on threshold. EPA underestimates the burden assumptions for some of the activities.</w:t>
      </w:r>
    </w:p>
    <w:p w:rsidR="006C0B3A" w:rsidRPr="00871250" w:rsidRDefault="006C0B3A" w:rsidP="009B0128">
      <w:pPr>
        <w:spacing w:line="276" w:lineRule="auto"/>
        <w:rPr>
          <w:rFonts w:cs="Times New Roman"/>
          <w:i/>
          <w:szCs w:val="24"/>
        </w:rPr>
      </w:pPr>
      <w:r w:rsidRPr="00871250">
        <w:rPr>
          <w:rFonts w:cs="Times New Roman"/>
          <w:i/>
          <w:szCs w:val="24"/>
        </w:rPr>
        <w:t>Response</w:t>
      </w:r>
      <w:r w:rsidRPr="00871250">
        <w:rPr>
          <w:rFonts w:cs="Times New Roman"/>
          <w:szCs w:val="24"/>
        </w:rPr>
        <w:t>: See response to Issues 1 and 3 below</w:t>
      </w:r>
      <w:r w:rsidR="00163A6E">
        <w:rPr>
          <w:rFonts w:cs="Times New Roman"/>
          <w:szCs w:val="24"/>
        </w:rPr>
        <w:t>.</w:t>
      </w:r>
    </w:p>
    <w:p w:rsidR="00BD1CE0" w:rsidRPr="00871250" w:rsidRDefault="00BD1CE0" w:rsidP="009B0128">
      <w:pPr>
        <w:spacing w:line="276" w:lineRule="auto"/>
        <w:rPr>
          <w:rFonts w:cs="Times New Roman"/>
          <w:szCs w:val="24"/>
        </w:rPr>
      </w:pPr>
    </w:p>
    <w:p w:rsidR="00371090" w:rsidRPr="00871250" w:rsidRDefault="00371090" w:rsidP="009B0128">
      <w:pPr>
        <w:spacing w:line="276" w:lineRule="auto"/>
        <w:rPr>
          <w:rFonts w:cs="Times New Roman"/>
          <w:b/>
          <w:szCs w:val="24"/>
        </w:rPr>
      </w:pPr>
      <w:r w:rsidRPr="00871250">
        <w:rPr>
          <w:rFonts w:cs="Times New Roman"/>
          <w:b/>
          <w:szCs w:val="24"/>
        </w:rPr>
        <w:t>Comment EPA-HQ-OW-2010-0852-0013</w:t>
      </w:r>
      <w:r w:rsidR="00DA10E7" w:rsidRPr="00871250">
        <w:rPr>
          <w:rFonts w:cs="Times New Roman"/>
          <w:b/>
          <w:szCs w:val="24"/>
        </w:rPr>
        <w:t xml:space="preserve"> [CropLife America]</w:t>
      </w:r>
    </w:p>
    <w:p w:rsidR="00711303" w:rsidRPr="00871250" w:rsidRDefault="00711303" w:rsidP="009B0128">
      <w:pPr>
        <w:spacing w:line="276" w:lineRule="auto"/>
        <w:rPr>
          <w:rFonts w:cs="Times New Roman"/>
          <w:szCs w:val="24"/>
        </w:rPr>
      </w:pPr>
      <w:r w:rsidRPr="00871250">
        <w:rPr>
          <w:rFonts w:cs="Times New Roman"/>
          <w:i/>
          <w:szCs w:val="24"/>
        </w:rPr>
        <w:t>Summary:</w:t>
      </w:r>
      <w:r w:rsidRPr="00871250">
        <w:rPr>
          <w:rFonts w:cs="Times New Roman"/>
          <w:szCs w:val="24"/>
        </w:rPr>
        <w:t xml:space="preserve"> The ICR should not have been developed for the draft PGP but for the final, after the considerations for small business were considered. EPA underestimates the burden for certain activities. </w:t>
      </w:r>
    </w:p>
    <w:p w:rsidR="00711303" w:rsidRPr="00871250" w:rsidRDefault="00711303" w:rsidP="009B0128">
      <w:pPr>
        <w:spacing w:line="276" w:lineRule="auto"/>
        <w:rPr>
          <w:rFonts w:ascii="Times-Roman" w:hAnsi="Times-Roman" w:cs="Times-Roman"/>
          <w:szCs w:val="24"/>
        </w:rPr>
      </w:pPr>
      <w:r w:rsidRPr="00871250">
        <w:rPr>
          <w:rFonts w:cs="Times New Roman"/>
          <w:i/>
          <w:szCs w:val="24"/>
        </w:rPr>
        <w:t>Response</w:t>
      </w:r>
      <w:r w:rsidRPr="00871250">
        <w:rPr>
          <w:rFonts w:cs="Times New Roman"/>
          <w:szCs w:val="24"/>
        </w:rPr>
        <w:t xml:space="preserve">: EPA is required to provide an ICR for the </w:t>
      </w:r>
      <w:r w:rsidR="00F9157A" w:rsidRPr="00871250">
        <w:rPr>
          <w:rFonts w:cs="Times New Roman"/>
          <w:szCs w:val="24"/>
        </w:rPr>
        <w:t>EPA’s PGP and NPDES-authorized states’ general permit</w:t>
      </w:r>
      <w:r w:rsidRPr="00871250">
        <w:rPr>
          <w:rFonts w:cs="Times New Roman"/>
          <w:szCs w:val="24"/>
        </w:rPr>
        <w:t xml:space="preserve">. An updated ICR is provided as part of the </w:t>
      </w:r>
      <w:r w:rsidR="00F9157A" w:rsidRPr="00871250">
        <w:rPr>
          <w:rFonts w:cs="Times New Roman"/>
          <w:szCs w:val="24"/>
        </w:rPr>
        <w:t xml:space="preserve">draft </w:t>
      </w:r>
      <w:r w:rsidRPr="00871250">
        <w:rPr>
          <w:rFonts w:cs="Times New Roman"/>
          <w:szCs w:val="24"/>
        </w:rPr>
        <w:t>final PGP. See response to Issues 1 and 3 below.</w:t>
      </w:r>
    </w:p>
    <w:p w:rsidR="00371090" w:rsidRPr="00871250" w:rsidRDefault="00371090" w:rsidP="009B0128">
      <w:pPr>
        <w:spacing w:line="276" w:lineRule="auto"/>
        <w:rPr>
          <w:rFonts w:cs="Times New Roman"/>
          <w:szCs w:val="24"/>
        </w:rPr>
      </w:pPr>
    </w:p>
    <w:p w:rsidR="00371090" w:rsidRPr="00871250" w:rsidRDefault="00371090" w:rsidP="009B0128">
      <w:pPr>
        <w:spacing w:line="276" w:lineRule="auto"/>
        <w:rPr>
          <w:rFonts w:cs="Times New Roman"/>
          <w:b/>
          <w:szCs w:val="24"/>
        </w:rPr>
      </w:pPr>
      <w:r w:rsidRPr="00871250">
        <w:rPr>
          <w:rFonts w:cs="Times New Roman"/>
          <w:b/>
          <w:szCs w:val="24"/>
        </w:rPr>
        <w:t>Comment EPA-HQ-OW-2010-0852-0014</w:t>
      </w:r>
      <w:r w:rsidR="00854E98" w:rsidRPr="00871250">
        <w:rPr>
          <w:rFonts w:cs="Times New Roman"/>
          <w:b/>
          <w:szCs w:val="24"/>
        </w:rPr>
        <w:t xml:space="preserve"> [Aquatic Control, Inc.]</w:t>
      </w:r>
    </w:p>
    <w:p w:rsidR="00295F40" w:rsidRPr="00871250" w:rsidRDefault="00295F40" w:rsidP="009B0128">
      <w:pPr>
        <w:spacing w:line="276" w:lineRule="auto"/>
        <w:rPr>
          <w:rFonts w:cs="Times New Roman"/>
          <w:szCs w:val="24"/>
        </w:rPr>
      </w:pPr>
      <w:r w:rsidRPr="00871250">
        <w:rPr>
          <w:rFonts w:cs="Times New Roman"/>
          <w:i/>
          <w:szCs w:val="24"/>
        </w:rPr>
        <w:t xml:space="preserve">Summary: </w:t>
      </w:r>
      <w:r w:rsidR="00DB3FC4" w:rsidRPr="00871250">
        <w:rPr>
          <w:rFonts w:cs="Times New Roman"/>
          <w:szCs w:val="24"/>
        </w:rPr>
        <w:t>NPDES regulation</w:t>
      </w:r>
      <w:r w:rsidR="00871250">
        <w:rPr>
          <w:rFonts w:cs="Times New Roman"/>
          <w:szCs w:val="24"/>
        </w:rPr>
        <w:t xml:space="preserve">s will have </w:t>
      </w:r>
      <w:r w:rsidR="00DB3FC4" w:rsidRPr="00871250">
        <w:rPr>
          <w:rFonts w:cs="Times New Roman"/>
          <w:szCs w:val="24"/>
        </w:rPr>
        <w:t xml:space="preserve">significant impacts on the commenter’s operation and </w:t>
      </w:r>
      <w:r w:rsidRPr="00871250">
        <w:rPr>
          <w:rFonts w:cs="Times New Roman"/>
          <w:szCs w:val="24"/>
        </w:rPr>
        <w:t>small business</w:t>
      </w:r>
      <w:r w:rsidR="00DB3FC4" w:rsidRPr="00871250">
        <w:rPr>
          <w:rFonts w:cs="Times New Roman"/>
          <w:szCs w:val="24"/>
        </w:rPr>
        <w:t xml:space="preserve"> in general</w:t>
      </w:r>
      <w:r w:rsidR="009B0128" w:rsidRPr="00871250">
        <w:rPr>
          <w:rFonts w:cs="Times New Roman"/>
          <w:szCs w:val="24"/>
        </w:rPr>
        <w:t>, particularly i</w:t>
      </w:r>
      <w:r w:rsidRPr="00871250">
        <w:rPr>
          <w:rFonts w:cs="Times New Roman"/>
          <w:szCs w:val="24"/>
        </w:rPr>
        <w:t xml:space="preserve">mpacts on for-hire applicators. </w:t>
      </w:r>
      <w:r w:rsidR="00DB3FC4" w:rsidRPr="00871250">
        <w:rPr>
          <w:rFonts w:cs="Times New Roman"/>
          <w:szCs w:val="24"/>
        </w:rPr>
        <w:t>The requirements to disclose the names of the waterbodies will essentially force applicators to d</w:t>
      </w:r>
      <w:r w:rsidRPr="00871250">
        <w:rPr>
          <w:rFonts w:cs="Times New Roman"/>
          <w:szCs w:val="24"/>
        </w:rPr>
        <w:t>isclos</w:t>
      </w:r>
      <w:r w:rsidR="00DB3FC4" w:rsidRPr="00871250">
        <w:rPr>
          <w:rFonts w:cs="Times New Roman"/>
          <w:szCs w:val="24"/>
        </w:rPr>
        <w:t xml:space="preserve">e the names of their clients. </w:t>
      </w:r>
      <w:r w:rsidRPr="00871250">
        <w:rPr>
          <w:rFonts w:cs="Times New Roman"/>
          <w:szCs w:val="24"/>
        </w:rPr>
        <w:t xml:space="preserve"> </w:t>
      </w:r>
    </w:p>
    <w:p w:rsidR="00295F40" w:rsidRPr="00045E22" w:rsidRDefault="00295F40" w:rsidP="009B0128">
      <w:pPr>
        <w:spacing w:line="276" w:lineRule="auto"/>
        <w:rPr>
          <w:rFonts w:cs="Times New Roman"/>
          <w:i/>
          <w:szCs w:val="24"/>
        </w:rPr>
      </w:pPr>
      <w:r w:rsidRPr="00163A6E">
        <w:rPr>
          <w:rFonts w:cs="Times New Roman"/>
          <w:i/>
          <w:szCs w:val="24"/>
        </w:rPr>
        <w:t>Response</w:t>
      </w:r>
      <w:r w:rsidRPr="00163A6E">
        <w:rPr>
          <w:rFonts w:cs="Times New Roman"/>
          <w:szCs w:val="24"/>
        </w:rPr>
        <w:t xml:space="preserve">: </w:t>
      </w:r>
      <w:r w:rsidR="00DB3FC4" w:rsidRPr="00163A6E">
        <w:rPr>
          <w:rFonts w:cs="Times New Roman"/>
          <w:szCs w:val="24"/>
        </w:rPr>
        <w:t xml:space="preserve">See response to Issue 1. </w:t>
      </w:r>
      <w:r w:rsidR="00DB3FC4" w:rsidRPr="00163A6E">
        <w:rPr>
          <w:rFonts w:ascii="Times-Roman" w:hAnsi="Times-Roman" w:cs="Times-Roman"/>
          <w:szCs w:val="24"/>
        </w:rPr>
        <w:t xml:space="preserve">EPA notes that the pesticide general permit (PGP) is not a regulation, and applies only to dischargers in states and territories where EPA has NPDES permitting authority for pesticide discharges. </w:t>
      </w:r>
      <w:r w:rsidR="001B599B" w:rsidRPr="00163A6E">
        <w:rPr>
          <w:rFonts w:ascii="Times-Roman" w:hAnsi="Times-Roman" w:cs="Times-Roman"/>
          <w:szCs w:val="24"/>
        </w:rPr>
        <w:t xml:space="preserve">As part of the ICR, EPA included cost estimates for States with NPDES permit authority to show a more comprehensive impact if these States draft similar permits to the PGP. However, </w:t>
      </w:r>
      <w:r w:rsidR="00DB3FC4" w:rsidRPr="00163A6E">
        <w:rPr>
          <w:rFonts w:ascii="Times-Roman" w:hAnsi="Times-Roman" w:cs="Times-Roman"/>
          <w:szCs w:val="24"/>
        </w:rPr>
        <w:t xml:space="preserve">States with complete NPDES permitting authority, including Indiana, Kentucky Illinois and Missouri, </w:t>
      </w:r>
      <w:r w:rsidR="00871250" w:rsidRPr="00163A6E">
        <w:rPr>
          <w:rFonts w:ascii="Times-Roman" w:hAnsi="Times-Roman" w:cs="Times-Roman"/>
          <w:szCs w:val="24"/>
        </w:rPr>
        <w:t>are</w:t>
      </w:r>
      <w:r w:rsidR="00DB3FC4" w:rsidRPr="00163A6E">
        <w:rPr>
          <w:rFonts w:ascii="Times-Roman" w:hAnsi="Times-Roman" w:cs="Times-Roman"/>
          <w:szCs w:val="24"/>
        </w:rPr>
        <w:t xml:space="preserve"> developing </w:t>
      </w:r>
      <w:r w:rsidR="00871250" w:rsidRPr="00163A6E">
        <w:rPr>
          <w:rFonts w:ascii="Times-Roman" w:hAnsi="Times-Roman" w:cs="Times-Roman"/>
          <w:szCs w:val="24"/>
        </w:rPr>
        <w:t xml:space="preserve">their own NPDES </w:t>
      </w:r>
      <w:r w:rsidR="00DB3FC4" w:rsidRPr="00163A6E">
        <w:rPr>
          <w:rFonts w:ascii="Times-Roman" w:hAnsi="Times-Roman" w:cs="Times-Roman"/>
          <w:szCs w:val="24"/>
        </w:rPr>
        <w:t>permits</w:t>
      </w:r>
      <w:r w:rsidR="00871250" w:rsidRPr="00163A6E">
        <w:rPr>
          <w:rFonts w:ascii="Times-Roman" w:hAnsi="Times-Roman" w:cs="Times-Roman"/>
          <w:szCs w:val="24"/>
        </w:rPr>
        <w:t xml:space="preserve"> that are not necessarily identical to EPA’s PGP.</w:t>
      </w:r>
      <w:r w:rsidR="0015050B" w:rsidRPr="00163A6E">
        <w:rPr>
          <w:rFonts w:ascii="Times-Roman" w:hAnsi="Times-Roman" w:cs="Times-Roman"/>
          <w:szCs w:val="24"/>
        </w:rPr>
        <w:t xml:space="preserve"> </w:t>
      </w:r>
      <w:r w:rsidR="00871250" w:rsidRPr="00163A6E">
        <w:rPr>
          <w:rFonts w:ascii="Times-Roman" w:hAnsi="Times-Roman" w:cs="Times-Roman"/>
          <w:szCs w:val="24"/>
        </w:rPr>
        <w:t xml:space="preserve"> In EPA’s</w:t>
      </w:r>
      <w:r w:rsidR="0015050B" w:rsidRPr="00163A6E">
        <w:rPr>
          <w:rFonts w:ascii="Times-Roman" w:hAnsi="Times-Roman" w:cs="Times-Roman"/>
          <w:szCs w:val="24"/>
        </w:rPr>
        <w:t xml:space="preserve"> final permit, </w:t>
      </w:r>
      <w:r w:rsidR="00871250" w:rsidRPr="00163A6E">
        <w:rPr>
          <w:rFonts w:ascii="Times-Roman" w:hAnsi="Times-Roman" w:cs="Times-Roman"/>
          <w:szCs w:val="24"/>
        </w:rPr>
        <w:t>pesticide a</w:t>
      </w:r>
      <w:r w:rsidR="0015050B" w:rsidRPr="00163A6E">
        <w:rPr>
          <w:rFonts w:ascii="Times-Roman" w:hAnsi="Times-Roman" w:cs="Times-Roman"/>
          <w:szCs w:val="24"/>
        </w:rPr>
        <w:t>pplicators are not required to submit names of the waterbodies</w:t>
      </w:r>
      <w:r w:rsidR="00871250" w:rsidRPr="00163A6E">
        <w:rPr>
          <w:rFonts w:ascii="Times-Roman" w:hAnsi="Times-Roman" w:cs="Times-Roman"/>
          <w:szCs w:val="24"/>
        </w:rPr>
        <w:t xml:space="preserve"> to which they intend to discharge</w:t>
      </w:r>
      <w:r w:rsidR="0015050B" w:rsidRPr="00163A6E">
        <w:rPr>
          <w:rFonts w:ascii="Times-Roman" w:hAnsi="Times-Roman" w:cs="Times-Roman"/>
          <w:szCs w:val="24"/>
        </w:rPr>
        <w:t>.  They must keep records of where they discharge</w:t>
      </w:r>
      <w:r w:rsidR="00871250" w:rsidRPr="00163A6E">
        <w:rPr>
          <w:rFonts w:ascii="Times-Roman" w:hAnsi="Times-Roman" w:cs="Times-Roman"/>
          <w:szCs w:val="24"/>
        </w:rPr>
        <w:t xml:space="preserve"> although this may be a general location rather than a specifically named waterbody</w:t>
      </w:r>
      <w:r w:rsidR="0015050B" w:rsidRPr="00163A6E">
        <w:rPr>
          <w:rFonts w:ascii="Times-Roman" w:hAnsi="Times-Roman" w:cs="Times-Roman"/>
          <w:szCs w:val="24"/>
        </w:rPr>
        <w:t xml:space="preserve">.  </w:t>
      </w:r>
      <w:r w:rsidR="00871250" w:rsidRPr="00163A6E">
        <w:rPr>
          <w:rFonts w:ascii="Times-Roman" w:hAnsi="Times-Roman" w:cs="Times-Roman"/>
          <w:szCs w:val="24"/>
        </w:rPr>
        <w:t>Also, o</w:t>
      </w:r>
      <w:r w:rsidR="0015050B" w:rsidRPr="00163A6E">
        <w:rPr>
          <w:rFonts w:ascii="Times-Roman" w:hAnsi="Times-Roman" w:cs="Times-Roman"/>
          <w:szCs w:val="24"/>
        </w:rPr>
        <w:t xml:space="preserve">nly certain </w:t>
      </w:r>
      <w:r w:rsidR="00871250" w:rsidRPr="00163A6E">
        <w:rPr>
          <w:rFonts w:ascii="Times-Roman" w:hAnsi="Times-Roman" w:cs="Times-Roman"/>
          <w:szCs w:val="24"/>
        </w:rPr>
        <w:t>Operators</w:t>
      </w:r>
      <w:r w:rsidR="0015050B" w:rsidRPr="00163A6E">
        <w:rPr>
          <w:rFonts w:ascii="Times-Roman" w:hAnsi="Times-Roman" w:cs="Times-Roman"/>
          <w:szCs w:val="24"/>
        </w:rPr>
        <w:t xml:space="preserve"> are required to submit annual report</w:t>
      </w:r>
      <w:r w:rsidR="00871250" w:rsidRPr="00163A6E">
        <w:rPr>
          <w:rFonts w:ascii="Times-Roman" w:hAnsi="Times-Roman" w:cs="Times-Roman"/>
          <w:szCs w:val="24"/>
        </w:rPr>
        <w:t>s</w:t>
      </w:r>
      <w:r w:rsidR="0015050B" w:rsidRPr="00163A6E">
        <w:rPr>
          <w:rFonts w:ascii="Times-Roman" w:hAnsi="Times-Roman" w:cs="Times-Roman"/>
          <w:szCs w:val="24"/>
        </w:rPr>
        <w:t xml:space="preserve"> and provide names of the waterbodies</w:t>
      </w:r>
      <w:r w:rsidR="00871250" w:rsidRPr="00163A6E">
        <w:rPr>
          <w:rFonts w:ascii="Times-Roman" w:hAnsi="Times-Roman" w:cs="Times-Roman"/>
          <w:szCs w:val="24"/>
        </w:rPr>
        <w:t xml:space="preserve"> into which they discharged</w:t>
      </w:r>
      <w:r w:rsidR="0015050B" w:rsidRPr="00163A6E">
        <w:rPr>
          <w:rFonts w:ascii="Times-Roman" w:hAnsi="Times-Roman" w:cs="Times-Roman"/>
          <w:szCs w:val="24"/>
        </w:rPr>
        <w:t>.</w:t>
      </w:r>
      <w:r w:rsidR="0015050B" w:rsidRPr="0015050B">
        <w:rPr>
          <w:rFonts w:ascii="Times-Roman" w:hAnsi="Times-Roman" w:cs="Times-Roman"/>
          <w:szCs w:val="24"/>
        </w:rPr>
        <w:t xml:space="preserve">  </w:t>
      </w:r>
    </w:p>
    <w:p w:rsidR="00C96E6E" w:rsidRDefault="00C96E6E" w:rsidP="009B0128">
      <w:pPr>
        <w:spacing w:line="276" w:lineRule="auto"/>
        <w:rPr>
          <w:rFonts w:cs="Times New Roman"/>
          <w:szCs w:val="24"/>
        </w:rPr>
      </w:pPr>
    </w:p>
    <w:p w:rsidR="00DB2957" w:rsidRPr="00871250" w:rsidRDefault="00DB2957" w:rsidP="009B0128">
      <w:pPr>
        <w:spacing w:line="276" w:lineRule="auto"/>
        <w:rPr>
          <w:rFonts w:cs="Times New Roman"/>
          <w:b/>
          <w:szCs w:val="24"/>
        </w:rPr>
      </w:pPr>
      <w:r w:rsidRPr="00871250">
        <w:rPr>
          <w:rFonts w:cs="Times New Roman"/>
          <w:b/>
          <w:szCs w:val="24"/>
        </w:rPr>
        <w:t>Comment EPA-HQ-OW-2010-0852-0015</w:t>
      </w:r>
      <w:r w:rsidR="00854E98" w:rsidRPr="00871250">
        <w:rPr>
          <w:rFonts w:cs="Times New Roman"/>
          <w:b/>
          <w:szCs w:val="24"/>
        </w:rPr>
        <w:t xml:space="preserve"> [National Agricultural Aviation Association]</w:t>
      </w:r>
    </w:p>
    <w:p w:rsidR="000572DB" w:rsidRPr="00871250" w:rsidRDefault="000572DB" w:rsidP="009B0128">
      <w:pPr>
        <w:spacing w:line="276" w:lineRule="auto"/>
        <w:rPr>
          <w:rFonts w:cs="Times New Roman"/>
          <w:szCs w:val="24"/>
        </w:rPr>
      </w:pPr>
      <w:r w:rsidRPr="00871250">
        <w:rPr>
          <w:rFonts w:cs="Times New Roman"/>
          <w:i/>
          <w:szCs w:val="24"/>
        </w:rPr>
        <w:t xml:space="preserve">Summary: </w:t>
      </w:r>
      <w:r w:rsidRPr="00871250">
        <w:rPr>
          <w:rFonts w:cs="Times New Roman"/>
          <w:szCs w:val="24"/>
        </w:rPr>
        <w:t>Comment is essentially the same as EPA-HQ-OW-2010-0852-0013</w:t>
      </w:r>
    </w:p>
    <w:p w:rsidR="000572DB" w:rsidRPr="00871250" w:rsidRDefault="000572DB" w:rsidP="009B0128">
      <w:pPr>
        <w:spacing w:line="276" w:lineRule="auto"/>
        <w:rPr>
          <w:rFonts w:cs="Times New Roman"/>
          <w:i/>
          <w:szCs w:val="24"/>
        </w:rPr>
      </w:pPr>
      <w:r w:rsidRPr="00871250">
        <w:rPr>
          <w:rFonts w:cs="Times New Roman"/>
          <w:i/>
          <w:szCs w:val="24"/>
        </w:rPr>
        <w:t>Response</w:t>
      </w:r>
      <w:r w:rsidRPr="00871250">
        <w:rPr>
          <w:rFonts w:cs="Times New Roman"/>
          <w:szCs w:val="24"/>
        </w:rPr>
        <w:t>: See response to comment EPA-HQ-OW-2010-0852-0013.</w:t>
      </w:r>
    </w:p>
    <w:p w:rsidR="001F4962" w:rsidRPr="00871250" w:rsidRDefault="001F4962" w:rsidP="009B0128">
      <w:pPr>
        <w:spacing w:line="276" w:lineRule="auto"/>
        <w:rPr>
          <w:rFonts w:cs="Times New Roman"/>
          <w:b/>
          <w:szCs w:val="24"/>
        </w:rPr>
      </w:pPr>
    </w:p>
    <w:p w:rsidR="008D78ED" w:rsidRPr="00871250" w:rsidRDefault="008D78ED" w:rsidP="009B0128">
      <w:pPr>
        <w:keepNext/>
        <w:spacing w:line="276" w:lineRule="auto"/>
        <w:rPr>
          <w:rFonts w:cs="Times New Roman"/>
          <w:b/>
          <w:szCs w:val="24"/>
        </w:rPr>
      </w:pPr>
      <w:r w:rsidRPr="00871250">
        <w:rPr>
          <w:rFonts w:cs="Times New Roman"/>
          <w:b/>
          <w:szCs w:val="24"/>
        </w:rPr>
        <w:lastRenderedPageBreak/>
        <w:t>Issu</w:t>
      </w:r>
      <w:r w:rsidR="006E0273" w:rsidRPr="00871250">
        <w:rPr>
          <w:rFonts w:cs="Times New Roman"/>
          <w:b/>
          <w:szCs w:val="24"/>
        </w:rPr>
        <w:t>e</w:t>
      </w:r>
      <w:r w:rsidRPr="00871250">
        <w:rPr>
          <w:rFonts w:cs="Times New Roman"/>
          <w:b/>
          <w:szCs w:val="24"/>
        </w:rPr>
        <w:t xml:space="preserve"> 1</w:t>
      </w:r>
    </w:p>
    <w:p w:rsidR="002A4CD1" w:rsidRPr="00871250" w:rsidRDefault="002A4CD1" w:rsidP="009B0128">
      <w:pPr>
        <w:keepNext/>
        <w:spacing w:line="276" w:lineRule="auto"/>
        <w:rPr>
          <w:rFonts w:cs="Times New Roman"/>
          <w:szCs w:val="24"/>
        </w:rPr>
      </w:pPr>
      <w:r w:rsidRPr="00871250">
        <w:rPr>
          <w:rFonts w:cs="Times New Roman"/>
          <w:szCs w:val="24"/>
        </w:rPr>
        <w:t>EPA should change the thresh</w:t>
      </w:r>
      <w:r w:rsidR="008D78ED" w:rsidRPr="00871250">
        <w:rPr>
          <w:rFonts w:cs="Times New Roman"/>
          <w:szCs w:val="24"/>
        </w:rPr>
        <w:t>old and modify the requirements. The estimates in the proposed PGP ICR are too burdensome to small business and small entities. The requirements are too burdensome and would require the hiring of additional qualified staff.</w:t>
      </w:r>
    </w:p>
    <w:p w:rsidR="008D78ED" w:rsidRPr="00871250" w:rsidRDefault="008D78ED" w:rsidP="009B0128">
      <w:pPr>
        <w:spacing w:line="276" w:lineRule="auto"/>
        <w:rPr>
          <w:rFonts w:cs="Times New Roman"/>
          <w:szCs w:val="24"/>
        </w:rPr>
      </w:pPr>
      <w:r w:rsidRPr="00871250">
        <w:rPr>
          <w:rFonts w:cs="Times New Roman"/>
          <w:i/>
          <w:szCs w:val="24"/>
        </w:rPr>
        <w:t>Response</w:t>
      </w:r>
      <w:r w:rsidRPr="00871250">
        <w:rPr>
          <w:rFonts w:cs="Times New Roman"/>
          <w:szCs w:val="24"/>
        </w:rPr>
        <w:t>: EPA acknowledges the commenter’s concern about administrative burdens and impacts to small businesses and communities. In the final permit, EPA has clarified the requirements and reduced the paperwork burden to applicators</w:t>
      </w:r>
      <w:r w:rsidR="00E21DFA" w:rsidRPr="00871250">
        <w:rPr>
          <w:rFonts w:cs="Times New Roman"/>
          <w:szCs w:val="24"/>
        </w:rPr>
        <w:t xml:space="preserve"> and small entities</w:t>
      </w:r>
      <w:r w:rsidRPr="00871250">
        <w:rPr>
          <w:rFonts w:cs="Times New Roman"/>
          <w:szCs w:val="24"/>
        </w:rPr>
        <w:t xml:space="preserve"> based on comments received. </w:t>
      </w:r>
      <w:r w:rsidR="00FB31F1">
        <w:rPr>
          <w:rFonts w:cs="Times New Roman"/>
          <w:szCs w:val="24"/>
        </w:rPr>
        <w:t xml:space="preserve">Based on the </w:t>
      </w:r>
      <w:r w:rsidR="0008157A" w:rsidRPr="00871250">
        <w:rPr>
          <w:rFonts w:cs="Times New Roman"/>
          <w:szCs w:val="24"/>
        </w:rPr>
        <w:t xml:space="preserve">final burden estimates, including burden to small entities, </w:t>
      </w:r>
      <w:r w:rsidR="00FB31F1">
        <w:rPr>
          <w:rFonts w:cs="Times New Roman"/>
          <w:szCs w:val="24"/>
        </w:rPr>
        <w:t xml:space="preserve">EPA believes </w:t>
      </w:r>
      <w:r w:rsidR="0008157A" w:rsidRPr="00871250">
        <w:rPr>
          <w:rFonts w:cs="Times New Roman"/>
          <w:szCs w:val="24"/>
        </w:rPr>
        <w:t xml:space="preserve">the permit will not be too burdensome to small businesses and small entities. </w:t>
      </w:r>
    </w:p>
    <w:p w:rsidR="00AD08B9" w:rsidRPr="00871250" w:rsidRDefault="00AD08B9" w:rsidP="009B0128">
      <w:pPr>
        <w:spacing w:line="276" w:lineRule="auto"/>
        <w:rPr>
          <w:rFonts w:cs="Times New Roman"/>
          <w:szCs w:val="24"/>
        </w:rPr>
      </w:pPr>
    </w:p>
    <w:p w:rsidR="00AD08B9" w:rsidRPr="00871250" w:rsidRDefault="00AD08B9" w:rsidP="009B0128">
      <w:pPr>
        <w:spacing w:line="276" w:lineRule="auto"/>
        <w:rPr>
          <w:rFonts w:cs="Times New Roman"/>
          <w:b/>
          <w:szCs w:val="24"/>
        </w:rPr>
      </w:pPr>
      <w:r w:rsidRPr="00871250">
        <w:rPr>
          <w:rFonts w:cs="Times New Roman"/>
          <w:b/>
          <w:szCs w:val="24"/>
        </w:rPr>
        <w:t>Issue 2</w:t>
      </w:r>
    </w:p>
    <w:p w:rsidR="00AD08B9" w:rsidRPr="00871250" w:rsidRDefault="00AD08B9" w:rsidP="009B0128">
      <w:pPr>
        <w:spacing w:line="276" w:lineRule="auto"/>
        <w:rPr>
          <w:rFonts w:cs="Times New Roman"/>
          <w:szCs w:val="24"/>
        </w:rPr>
      </w:pPr>
      <w:r w:rsidRPr="00871250">
        <w:rPr>
          <w:rFonts w:cs="Times New Roman"/>
          <w:szCs w:val="24"/>
        </w:rPr>
        <w:t>EPA underestimates the number of respondents (affected entities) in the ICR.</w:t>
      </w:r>
    </w:p>
    <w:p w:rsidR="00041F09" w:rsidRPr="00871250" w:rsidRDefault="00AD08B9" w:rsidP="009B0128">
      <w:pPr>
        <w:spacing w:line="276" w:lineRule="auto"/>
        <w:rPr>
          <w:rFonts w:ascii="Times-Roman" w:hAnsi="Times-Roman" w:cs="Times-Roman"/>
          <w:szCs w:val="24"/>
        </w:rPr>
      </w:pPr>
      <w:r w:rsidRPr="00871250">
        <w:rPr>
          <w:rFonts w:cs="Times New Roman"/>
          <w:i/>
          <w:szCs w:val="24"/>
        </w:rPr>
        <w:t>Response</w:t>
      </w:r>
      <w:r w:rsidRPr="00871250">
        <w:rPr>
          <w:rFonts w:cs="Times New Roman"/>
          <w:szCs w:val="24"/>
        </w:rPr>
        <w:t xml:space="preserve">: </w:t>
      </w:r>
      <w:r w:rsidRPr="00871250">
        <w:rPr>
          <w:rFonts w:ascii="Times-Roman" w:hAnsi="Times-Roman" w:cs="Times-Roman"/>
          <w:szCs w:val="24"/>
        </w:rPr>
        <w:t xml:space="preserve">There is no one central source of data to identify potentially affected entities.  EPA therefore relied on information available from the unauthorized areas.  Where specific information was not available, EPA made assumptions based on other available data to estimate the number or types of likely affected entities.  However, in the absence of better data, EPA’s analysis represents a rough estimate of the number and types of potentially affected entities.  </w:t>
      </w:r>
      <w:r w:rsidR="00FB31F1">
        <w:rPr>
          <w:rFonts w:ascii="Times-Roman" w:hAnsi="Times-Roman" w:cs="Times-Roman"/>
          <w:szCs w:val="24"/>
        </w:rPr>
        <w:t xml:space="preserve">See Appendix B for </w:t>
      </w:r>
      <w:r w:rsidR="00041F09" w:rsidRPr="00871250">
        <w:rPr>
          <w:rFonts w:ascii="Times-Roman" w:hAnsi="Times-Roman" w:cs="Times-Roman"/>
          <w:szCs w:val="24"/>
        </w:rPr>
        <w:t xml:space="preserve">EPA’s approach for estimating the universe of potentially affected entities.  </w:t>
      </w:r>
      <w:r w:rsidR="00F47EDA" w:rsidRPr="00871250">
        <w:rPr>
          <w:rFonts w:ascii="Times-Roman" w:hAnsi="Times-Roman" w:cs="Times-Roman"/>
          <w:szCs w:val="24"/>
        </w:rPr>
        <w:t>Based on comments received f</w:t>
      </w:r>
      <w:r w:rsidR="00DE45CC" w:rsidRPr="00871250">
        <w:rPr>
          <w:rFonts w:ascii="Times-Roman" w:hAnsi="Times-Roman" w:cs="Times-Roman"/>
          <w:szCs w:val="24"/>
        </w:rPr>
        <w:t>rom the proposed PGP</w:t>
      </w:r>
      <w:r w:rsidR="00F47EDA" w:rsidRPr="00871250">
        <w:rPr>
          <w:rFonts w:ascii="Times-Roman" w:hAnsi="Times-Roman" w:cs="Times-Roman"/>
          <w:szCs w:val="24"/>
        </w:rPr>
        <w:t>, EPA has revised the Annual Treatment Area Thresholds and clarified who must submit NOI.  EPA</w:t>
      </w:r>
      <w:r w:rsidR="0008157A" w:rsidRPr="00871250">
        <w:rPr>
          <w:rFonts w:ascii="Times-Roman" w:hAnsi="Times-Roman" w:cs="Times-Roman"/>
          <w:szCs w:val="24"/>
        </w:rPr>
        <w:t>’s revised permit now</w:t>
      </w:r>
      <w:r w:rsidR="00F47EDA" w:rsidRPr="00871250">
        <w:rPr>
          <w:rFonts w:ascii="Times-Roman" w:hAnsi="Times-Roman" w:cs="Times-Roman"/>
          <w:szCs w:val="24"/>
        </w:rPr>
        <w:t xml:space="preserve"> e</w:t>
      </w:r>
      <w:r w:rsidR="00DC6AF9" w:rsidRPr="00871250">
        <w:rPr>
          <w:rFonts w:ascii="Times-Roman" w:hAnsi="Times-Roman" w:cs="Times-Roman"/>
          <w:szCs w:val="24"/>
        </w:rPr>
        <w:t>stimates that only about 2.5 p</w:t>
      </w:r>
      <w:r w:rsidR="00041F09" w:rsidRPr="00871250">
        <w:rPr>
          <w:rFonts w:ascii="Times-Roman" w:hAnsi="Times-Roman" w:cs="Times-Roman"/>
          <w:szCs w:val="24"/>
        </w:rPr>
        <w:t>ercent</w:t>
      </w:r>
      <w:r w:rsidR="00F47EDA" w:rsidRPr="00871250">
        <w:rPr>
          <w:rFonts w:ascii="Times-Roman" w:hAnsi="Times-Roman" w:cs="Times-Roman"/>
          <w:szCs w:val="24"/>
        </w:rPr>
        <w:t xml:space="preserve"> of the </w:t>
      </w:r>
      <w:r w:rsidR="00DC6AF9" w:rsidRPr="00871250">
        <w:rPr>
          <w:rFonts w:ascii="Times-Roman" w:hAnsi="Times-Roman" w:cs="Times-Roman"/>
          <w:szCs w:val="24"/>
        </w:rPr>
        <w:t>permitted</w:t>
      </w:r>
      <w:r w:rsidR="00F47EDA" w:rsidRPr="00871250">
        <w:rPr>
          <w:rFonts w:ascii="Times-Roman" w:hAnsi="Times-Roman" w:cs="Times-Roman"/>
          <w:szCs w:val="24"/>
        </w:rPr>
        <w:t xml:space="preserve"> entities would be required to submit NOIs</w:t>
      </w:r>
      <w:r w:rsidR="00DC6AF9" w:rsidRPr="00871250">
        <w:rPr>
          <w:rFonts w:ascii="Times-Roman" w:hAnsi="Times-Roman" w:cs="Times-Roman"/>
          <w:szCs w:val="24"/>
        </w:rPr>
        <w:t xml:space="preserve"> (based on EPA’s PGP permitting approach)</w:t>
      </w:r>
      <w:r w:rsidR="00F47EDA" w:rsidRPr="00871250">
        <w:rPr>
          <w:rFonts w:ascii="Times-Roman" w:hAnsi="Times-Roman" w:cs="Times-Roman"/>
          <w:szCs w:val="24"/>
        </w:rPr>
        <w:t>.</w:t>
      </w:r>
    </w:p>
    <w:p w:rsidR="00AD08B9" w:rsidRPr="00871250" w:rsidRDefault="00AD08B9" w:rsidP="009B0128">
      <w:pPr>
        <w:spacing w:line="276" w:lineRule="auto"/>
        <w:rPr>
          <w:rFonts w:cs="Times New Roman"/>
          <w:szCs w:val="24"/>
        </w:rPr>
      </w:pPr>
    </w:p>
    <w:p w:rsidR="00507BF7" w:rsidRPr="00871250" w:rsidRDefault="00507BF7" w:rsidP="009B0128">
      <w:pPr>
        <w:spacing w:line="276" w:lineRule="auto"/>
        <w:rPr>
          <w:rFonts w:cs="Times New Roman"/>
          <w:b/>
          <w:szCs w:val="24"/>
        </w:rPr>
      </w:pPr>
      <w:r w:rsidRPr="00871250">
        <w:rPr>
          <w:rFonts w:cs="Times New Roman"/>
          <w:b/>
          <w:szCs w:val="24"/>
        </w:rPr>
        <w:t>Issue 3</w:t>
      </w:r>
    </w:p>
    <w:p w:rsidR="00507BF7" w:rsidRPr="00871250" w:rsidRDefault="00507BF7" w:rsidP="009B0128">
      <w:pPr>
        <w:spacing w:line="276" w:lineRule="auto"/>
        <w:rPr>
          <w:rFonts w:cs="Times New Roman"/>
          <w:szCs w:val="24"/>
        </w:rPr>
      </w:pPr>
      <w:r w:rsidRPr="00871250">
        <w:rPr>
          <w:rFonts w:cs="Times New Roman"/>
          <w:szCs w:val="24"/>
        </w:rPr>
        <w:t xml:space="preserve">EPA's burden estimates for certain activities are too low. </w:t>
      </w:r>
    </w:p>
    <w:p w:rsidR="00507BF7" w:rsidRDefault="00507BF7" w:rsidP="009B0128">
      <w:pPr>
        <w:spacing w:line="276" w:lineRule="auto"/>
        <w:rPr>
          <w:rFonts w:cs="Times New Roman"/>
          <w:szCs w:val="24"/>
        </w:rPr>
      </w:pPr>
      <w:r w:rsidRPr="00871250">
        <w:rPr>
          <w:rFonts w:cs="Times New Roman"/>
          <w:i/>
          <w:szCs w:val="24"/>
        </w:rPr>
        <w:t>Response</w:t>
      </w:r>
      <w:r w:rsidRPr="00871250">
        <w:rPr>
          <w:rFonts w:cs="Times New Roman"/>
          <w:szCs w:val="24"/>
        </w:rPr>
        <w:t xml:space="preserve">: </w:t>
      </w:r>
      <w:r w:rsidR="002A46EC" w:rsidRPr="00871250">
        <w:rPr>
          <w:rFonts w:cs="Times New Roman"/>
          <w:szCs w:val="24"/>
        </w:rPr>
        <w:t xml:space="preserve">EPA’s estimates are based on </w:t>
      </w:r>
      <w:r w:rsidR="00C567FF" w:rsidRPr="00871250">
        <w:rPr>
          <w:rFonts w:cs="Times New Roman"/>
          <w:szCs w:val="24"/>
        </w:rPr>
        <w:t xml:space="preserve">information and data estimates </w:t>
      </w:r>
      <w:r w:rsidR="002A46EC" w:rsidRPr="00871250">
        <w:rPr>
          <w:rFonts w:cs="Times New Roman"/>
          <w:szCs w:val="24"/>
        </w:rPr>
        <w:t xml:space="preserve">used for </w:t>
      </w:r>
      <w:r w:rsidR="00C567FF" w:rsidRPr="00871250">
        <w:rPr>
          <w:rFonts w:cs="Times New Roman"/>
          <w:szCs w:val="24"/>
        </w:rPr>
        <w:t xml:space="preserve">similar activities in </w:t>
      </w:r>
      <w:r w:rsidR="002A46EC" w:rsidRPr="00871250">
        <w:rPr>
          <w:rFonts w:cs="Times New Roman"/>
          <w:szCs w:val="24"/>
        </w:rPr>
        <w:t>other NPDES-related ICRs and on the Economic Analysis developed for the PGP.</w:t>
      </w:r>
    </w:p>
    <w:p w:rsidR="00163A6E" w:rsidRDefault="00163A6E" w:rsidP="009B0128">
      <w:pPr>
        <w:spacing w:line="276" w:lineRule="auto"/>
        <w:rPr>
          <w:rFonts w:cs="Times New Roman"/>
          <w:szCs w:val="24"/>
        </w:rPr>
      </w:pPr>
    </w:p>
    <w:p w:rsidR="00163A6E" w:rsidRPr="00045E22" w:rsidRDefault="00163A6E" w:rsidP="009B0128">
      <w:pPr>
        <w:spacing w:line="276" w:lineRule="auto"/>
        <w:rPr>
          <w:rFonts w:cs="Times New Roman"/>
          <w:szCs w:val="24"/>
        </w:rPr>
      </w:pPr>
    </w:p>
    <w:sectPr w:rsidR="00163A6E" w:rsidRPr="00045E22" w:rsidSect="00D373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4CD1"/>
    <w:rsid w:val="00022C60"/>
    <w:rsid w:val="00041F09"/>
    <w:rsid w:val="00045E22"/>
    <w:rsid w:val="00053464"/>
    <w:rsid w:val="000572DB"/>
    <w:rsid w:val="0007527B"/>
    <w:rsid w:val="0008157A"/>
    <w:rsid w:val="00102068"/>
    <w:rsid w:val="001102DC"/>
    <w:rsid w:val="00123F9E"/>
    <w:rsid w:val="00130624"/>
    <w:rsid w:val="00145FBA"/>
    <w:rsid w:val="0015050B"/>
    <w:rsid w:val="00163A6E"/>
    <w:rsid w:val="001808A6"/>
    <w:rsid w:val="001830DD"/>
    <w:rsid w:val="00192E5E"/>
    <w:rsid w:val="001B599B"/>
    <w:rsid w:val="001C2B87"/>
    <w:rsid w:val="001D5A8C"/>
    <w:rsid w:val="001F4962"/>
    <w:rsid w:val="00240152"/>
    <w:rsid w:val="002635DF"/>
    <w:rsid w:val="00277F43"/>
    <w:rsid w:val="00280026"/>
    <w:rsid w:val="00295F40"/>
    <w:rsid w:val="002A46EC"/>
    <w:rsid w:val="002A4CD1"/>
    <w:rsid w:val="002F078D"/>
    <w:rsid w:val="00304AF1"/>
    <w:rsid w:val="00355A51"/>
    <w:rsid w:val="00363E16"/>
    <w:rsid w:val="00371090"/>
    <w:rsid w:val="00377640"/>
    <w:rsid w:val="00380202"/>
    <w:rsid w:val="00382750"/>
    <w:rsid w:val="0038286A"/>
    <w:rsid w:val="00397036"/>
    <w:rsid w:val="003B44DD"/>
    <w:rsid w:val="003D6538"/>
    <w:rsid w:val="003F6E93"/>
    <w:rsid w:val="00404D3F"/>
    <w:rsid w:val="00485A2D"/>
    <w:rsid w:val="00507BF7"/>
    <w:rsid w:val="00532949"/>
    <w:rsid w:val="005674E1"/>
    <w:rsid w:val="00576AAB"/>
    <w:rsid w:val="00596012"/>
    <w:rsid w:val="005D5B18"/>
    <w:rsid w:val="005E75F4"/>
    <w:rsid w:val="0062231C"/>
    <w:rsid w:val="00641FD9"/>
    <w:rsid w:val="00643916"/>
    <w:rsid w:val="00653AF7"/>
    <w:rsid w:val="0068213B"/>
    <w:rsid w:val="006A1F41"/>
    <w:rsid w:val="006A4DA4"/>
    <w:rsid w:val="006C0B3A"/>
    <w:rsid w:val="006E0273"/>
    <w:rsid w:val="006F4584"/>
    <w:rsid w:val="00706EEC"/>
    <w:rsid w:val="00711303"/>
    <w:rsid w:val="00713FD8"/>
    <w:rsid w:val="00723CB3"/>
    <w:rsid w:val="00740DE5"/>
    <w:rsid w:val="007C438F"/>
    <w:rsid w:val="007F52C5"/>
    <w:rsid w:val="008055D5"/>
    <w:rsid w:val="00845DC0"/>
    <w:rsid w:val="00854E98"/>
    <w:rsid w:val="00871250"/>
    <w:rsid w:val="0087464F"/>
    <w:rsid w:val="0089382E"/>
    <w:rsid w:val="008A2D06"/>
    <w:rsid w:val="008D78ED"/>
    <w:rsid w:val="0098619B"/>
    <w:rsid w:val="009B0128"/>
    <w:rsid w:val="009D5D9D"/>
    <w:rsid w:val="00A01ED0"/>
    <w:rsid w:val="00A06C49"/>
    <w:rsid w:val="00A14804"/>
    <w:rsid w:val="00A24F09"/>
    <w:rsid w:val="00A27E79"/>
    <w:rsid w:val="00A355AE"/>
    <w:rsid w:val="00A37984"/>
    <w:rsid w:val="00A401A2"/>
    <w:rsid w:val="00A5599F"/>
    <w:rsid w:val="00A77CD8"/>
    <w:rsid w:val="00A87887"/>
    <w:rsid w:val="00A95773"/>
    <w:rsid w:val="00A96553"/>
    <w:rsid w:val="00AC4480"/>
    <w:rsid w:val="00AD08B9"/>
    <w:rsid w:val="00B03997"/>
    <w:rsid w:val="00B06F53"/>
    <w:rsid w:val="00B168BD"/>
    <w:rsid w:val="00B2105F"/>
    <w:rsid w:val="00B3054C"/>
    <w:rsid w:val="00B310B2"/>
    <w:rsid w:val="00B67C86"/>
    <w:rsid w:val="00B870FA"/>
    <w:rsid w:val="00B9058B"/>
    <w:rsid w:val="00BC4E98"/>
    <w:rsid w:val="00BD1CE0"/>
    <w:rsid w:val="00C34FD8"/>
    <w:rsid w:val="00C37DFA"/>
    <w:rsid w:val="00C457C0"/>
    <w:rsid w:val="00C46D3A"/>
    <w:rsid w:val="00C567FF"/>
    <w:rsid w:val="00C81C05"/>
    <w:rsid w:val="00C96E6E"/>
    <w:rsid w:val="00C977B8"/>
    <w:rsid w:val="00CB262A"/>
    <w:rsid w:val="00CC5AA8"/>
    <w:rsid w:val="00CD74EE"/>
    <w:rsid w:val="00D36314"/>
    <w:rsid w:val="00D373A8"/>
    <w:rsid w:val="00D41654"/>
    <w:rsid w:val="00DA10E7"/>
    <w:rsid w:val="00DB2957"/>
    <w:rsid w:val="00DB3FC4"/>
    <w:rsid w:val="00DC6AF9"/>
    <w:rsid w:val="00DE1360"/>
    <w:rsid w:val="00DE45CC"/>
    <w:rsid w:val="00DE6A32"/>
    <w:rsid w:val="00E005F4"/>
    <w:rsid w:val="00E05CF0"/>
    <w:rsid w:val="00E06A7C"/>
    <w:rsid w:val="00E13C54"/>
    <w:rsid w:val="00E21DFA"/>
    <w:rsid w:val="00E25CA7"/>
    <w:rsid w:val="00F33890"/>
    <w:rsid w:val="00F47EDA"/>
    <w:rsid w:val="00F54192"/>
    <w:rsid w:val="00F54BAA"/>
    <w:rsid w:val="00F80B54"/>
    <w:rsid w:val="00F9157A"/>
    <w:rsid w:val="00FB08DA"/>
    <w:rsid w:val="00FB31F1"/>
    <w:rsid w:val="00FC7279"/>
    <w:rsid w:val="00FD2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288"/>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5"/>
    <w:pPr>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CD1"/>
    <w:pPr>
      <w:ind w:left="720"/>
      <w:contextualSpacing/>
    </w:pPr>
  </w:style>
  <w:style w:type="character" w:styleId="CommentReference">
    <w:name w:val="annotation reference"/>
    <w:basedOn w:val="DefaultParagraphFont"/>
    <w:uiPriority w:val="99"/>
    <w:semiHidden/>
    <w:unhideWhenUsed/>
    <w:rsid w:val="0007527B"/>
    <w:rPr>
      <w:sz w:val="16"/>
      <w:szCs w:val="16"/>
    </w:rPr>
  </w:style>
  <w:style w:type="paragraph" w:styleId="CommentText">
    <w:name w:val="annotation text"/>
    <w:basedOn w:val="Normal"/>
    <w:link w:val="CommentTextChar"/>
    <w:uiPriority w:val="99"/>
    <w:semiHidden/>
    <w:unhideWhenUsed/>
    <w:rsid w:val="0007527B"/>
    <w:rPr>
      <w:sz w:val="20"/>
      <w:szCs w:val="20"/>
    </w:rPr>
  </w:style>
  <w:style w:type="character" w:customStyle="1" w:styleId="CommentTextChar">
    <w:name w:val="Comment Text Char"/>
    <w:basedOn w:val="DefaultParagraphFont"/>
    <w:link w:val="CommentText"/>
    <w:uiPriority w:val="99"/>
    <w:semiHidden/>
    <w:rsid w:val="000752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527B"/>
    <w:rPr>
      <w:b/>
      <w:bCs/>
    </w:rPr>
  </w:style>
  <w:style w:type="character" w:customStyle="1" w:styleId="CommentSubjectChar">
    <w:name w:val="Comment Subject Char"/>
    <w:basedOn w:val="CommentTextChar"/>
    <w:link w:val="CommentSubject"/>
    <w:uiPriority w:val="99"/>
    <w:semiHidden/>
    <w:rsid w:val="0007527B"/>
    <w:rPr>
      <w:b/>
      <w:bCs/>
    </w:rPr>
  </w:style>
  <w:style w:type="paragraph" w:styleId="BalloonText">
    <w:name w:val="Balloon Text"/>
    <w:basedOn w:val="Normal"/>
    <w:link w:val="BalloonTextChar"/>
    <w:uiPriority w:val="99"/>
    <w:semiHidden/>
    <w:unhideWhenUsed/>
    <w:rsid w:val="0007527B"/>
    <w:rPr>
      <w:rFonts w:ascii="Tahoma" w:hAnsi="Tahoma" w:cs="Tahoma"/>
      <w:sz w:val="16"/>
      <w:szCs w:val="16"/>
    </w:rPr>
  </w:style>
  <w:style w:type="character" w:customStyle="1" w:styleId="BalloonTextChar">
    <w:name w:val="Balloon Text Char"/>
    <w:basedOn w:val="DefaultParagraphFont"/>
    <w:link w:val="BalloonText"/>
    <w:uiPriority w:val="99"/>
    <w:semiHidden/>
    <w:rsid w:val="00075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4334645">
      <w:bodyDiv w:val="1"/>
      <w:marLeft w:val="0"/>
      <w:marRight w:val="0"/>
      <w:marTop w:val="0"/>
      <w:marBottom w:val="0"/>
      <w:divBdr>
        <w:top w:val="none" w:sz="0" w:space="0" w:color="auto"/>
        <w:left w:val="none" w:sz="0" w:space="0" w:color="auto"/>
        <w:bottom w:val="none" w:sz="0" w:space="0" w:color="auto"/>
        <w:right w:val="none" w:sz="0" w:space="0" w:color="auto"/>
      </w:divBdr>
    </w:div>
    <w:div w:id="7680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Escobar, Alejandro</dc:creator>
  <cp:keywords/>
  <dc:description/>
  <cp:lastModifiedBy>EPA</cp:lastModifiedBy>
  <cp:revision>2</cp:revision>
  <cp:lastPrinted>2011-09-13T18:02:00Z</cp:lastPrinted>
  <dcterms:created xsi:type="dcterms:W3CDTF">2011-09-16T18:50:00Z</dcterms:created>
  <dcterms:modified xsi:type="dcterms:W3CDTF">2011-09-16T18:50:00Z</dcterms:modified>
</cp:coreProperties>
</file>