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853" w:rsidRDefault="005C66AA" w:rsidP="005C66AA">
      <w:pPr>
        <w:jc w:val="center"/>
        <w:rPr>
          <w:rFonts w:cs="Shruti"/>
          <w:b/>
          <w:bCs/>
          <w:iCs/>
          <w:sz w:val="28"/>
          <w:szCs w:val="28"/>
        </w:rPr>
      </w:pPr>
      <w:r w:rsidRPr="00D50853">
        <w:rPr>
          <w:rFonts w:cs="Shruti"/>
          <w:b/>
          <w:bCs/>
          <w:iCs/>
          <w:sz w:val="28"/>
          <w:szCs w:val="28"/>
        </w:rPr>
        <w:t xml:space="preserve">Supporting Statement </w:t>
      </w:r>
      <w:r w:rsidR="00D50853">
        <w:rPr>
          <w:rFonts w:cs="Shruti"/>
          <w:b/>
          <w:bCs/>
          <w:iCs/>
          <w:sz w:val="28"/>
          <w:szCs w:val="28"/>
        </w:rPr>
        <w:t>A</w:t>
      </w:r>
    </w:p>
    <w:p w:rsidR="00507561" w:rsidRDefault="005C66AA" w:rsidP="005C66AA">
      <w:pPr>
        <w:jc w:val="center"/>
        <w:rPr>
          <w:b/>
          <w:bCs/>
          <w:iCs/>
          <w:sz w:val="28"/>
          <w:szCs w:val="28"/>
        </w:rPr>
      </w:pPr>
      <w:r w:rsidRPr="00D50853">
        <w:rPr>
          <w:b/>
          <w:bCs/>
          <w:iCs/>
          <w:sz w:val="28"/>
          <w:szCs w:val="28"/>
        </w:rPr>
        <w:t xml:space="preserve">30 CFR 816 and 817 – Permanent Program Performance Standards – </w:t>
      </w:r>
    </w:p>
    <w:p w:rsidR="005C66AA" w:rsidRPr="00D50853" w:rsidRDefault="005C66AA" w:rsidP="005C66AA">
      <w:pPr>
        <w:jc w:val="center"/>
        <w:rPr>
          <w:b/>
          <w:bCs/>
          <w:iCs/>
          <w:sz w:val="28"/>
          <w:szCs w:val="28"/>
        </w:rPr>
      </w:pPr>
      <w:r w:rsidRPr="00D50853">
        <w:rPr>
          <w:b/>
          <w:bCs/>
          <w:iCs/>
          <w:sz w:val="28"/>
          <w:szCs w:val="28"/>
        </w:rPr>
        <w:t>Surface and Underground Mining Activities</w:t>
      </w:r>
    </w:p>
    <w:p w:rsidR="005C66AA" w:rsidRDefault="005C66AA" w:rsidP="005C66AA"/>
    <w:p w:rsidR="00A93DD1" w:rsidRDefault="00A93DD1" w:rsidP="00A93DD1">
      <w:pPr>
        <w:jc w:val="center"/>
        <w:rPr>
          <w:b/>
          <w:sz w:val="28"/>
          <w:szCs w:val="28"/>
        </w:rPr>
      </w:pPr>
      <w:r w:rsidRPr="00D50853">
        <w:rPr>
          <w:b/>
          <w:sz w:val="28"/>
          <w:szCs w:val="28"/>
        </w:rPr>
        <w:t>OMB Control Number 1029-</w:t>
      </w:r>
      <w:r w:rsidR="00EA0DFD">
        <w:rPr>
          <w:b/>
          <w:sz w:val="28"/>
          <w:szCs w:val="28"/>
        </w:rPr>
        <w:t>xxx7</w:t>
      </w:r>
    </w:p>
    <w:p w:rsidR="00D50853" w:rsidRPr="00D50853" w:rsidRDefault="00D50853" w:rsidP="00A93DD1">
      <w:pPr>
        <w:jc w:val="center"/>
        <w:rPr>
          <w:b/>
          <w:sz w:val="28"/>
          <w:szCs w:val="28"/>
        </w:rPr>
      </w:pPr>
    </w:p>
    <w:p w:rsidR="005C66AA" w:rsidRDefault="005C66AA" w:rsidP="005C66AA">
      <w:r>
        <w:t>Terms of Clearance</w:t>
      </w:r>
      <w:smartTag w:uri="urn:schemas-microsoft-com:office:smarttags" w:element="PersonName">
        <w:r>
          <w:t>:</w:t>
        </w:r>
      </w:smartTag>
      <w:r>
        <w:t xml:space="preserve">  None</w:t>
      </w:r>
    </w:p>
    <w:p w:rsidR="005C66AA" w:rsidRPr="003B7E60" w:rsidRDefault="005C66AA" w:rsidP="005C66AA"/>
    <w:p w:rsidR="00FD0311" w:rsidRPr="00FD0311" w:rsidRDefault="00FD0311" w:rsidP="00FD0311">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0311">
        <w:rPr>
          <w:b/>
          <w:bCs/>
        </w:rPr>
        <w:t>General Instructions</w:t>
      </w:r>
      <w:r w:rsidRPr="00FD0311">
        <w:t xml:space="preserve"> </w:t>
      </w:r>
    </w:p>
    <w:p w:rsidR="00FD0311" w:rsidRPr="00FD0311" w:rsidRDefault="00FD0311" w:rsidP="00FD0311">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D0311" w:rsidRPr="00FD0311" w:rsidRDefault="00FD0311" w:rsidP="00FD0311">
      <w:pPr>
        <w:widowControl w:val="0"/>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FD0311">
        <w:rPr>
          <w:i/>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9D446F" w:rsidRDefault="009D446F" w:rsidP="009D446F">
      <w:pPr>
        <w:rPr>
          <w:rFonts w:cs="Shruti"/>
        </w:rPr>
      </w:pPr>
    </w:p>
    <w:p w:rsidR="00657CDE" w:rsidRDefault="00657CDE" w:rsidP="00657CDE">
      <w:pPr>
        <w:rPr>
          <w:rFonts w:cs="Shruti"/>
          <w:b/>
          <w:u w:val="single"/>
        </w:rPr>
      </w:pPr>
      <w:r>
        <w:rPr>
          <w:rFonts w:cs="Shruti"/>
          <w:b/>
          <w:u w:val="single"/>
        </w:rPr>
        <w:t>Introduction</w:t>
      </w:r>
    </w:p>
    <w:p w:rsidR="00657CDE" w:rsidRDefault="00657CDE" w:rsidP="00657CDE">
      <w:pPr>
        <w:rPr>
          <w:rFonts w:cs="Shruti"/>
          <w:b/>
          <w:u w:val="single"/>
        </w:rPr>
      </w:pPr>
    </w:p>
    <w:p w:rsidR="00D94802" w:rsidRDefault="00657CDE" w:rsidP="00D94802">
      <w:pPr>
        <w:widowControl w:val="0"/>
        <w:suppressAutoHyphens/>
        <w:spacing w:line="240" w:lineRule="atLeast"/>
        <w:rPr>
          <w:rFonts w:cs="Shruti"/>
        </w:rPr>
      </w:pPr>
      <w:r>
        <w:rPr>
          <w:rFonts w:cs="Shruti"/>
        </w:rPr>
        <w:t>We, the Office of Surface Mining Reclamation and Enforcement (OSM</w:t>
      </w:r>
      <w:r w:rsidR="00860B29">
        <w:rPr>
          <w:rFonts w:cs="Shruti"/>
        </w:rPr>
        <w:t>RE</w:t>
      </w:r>
      <w:r>
        <w:rPr>
          <w:rFonts w:cs="Shruti"/>
        </w:rPr>
        <w:t xml:space="preserve">), are submitting this information collection clearance package to revise its information collection authority for 30 CFR 816, </w:t>
      </w:r>
      <w:r>
        <w:rPr>
          <w:rFonts w:cs="Shruti"/>
          <w:u w:val="single"/>
        </w:rPr>
        <w:t>Permanent Program Performance Standards—Surface Mining Activities</w:t>
      </w:r>
      <w:r>
        <w:rPr>
          <w:rFonts w:cs="Shruti"/>
        </w:rPr>
        <w:t>, and 30 CFR</w:t>
      </w:r>
      <w:r>
        <w:t xml:space="preserve"> 817, </w:t>
      </w:r>
      <w:r>
        <w:rPr>
          <w:u w:val="single"/>
        </w:rPr>
        <w:t>Permanent Program Performance Standards—Underground Mining Activities</w:t>
      </w:r>
      <w:r w:rsidRPr="00B30AB7">
        <w:rPr>
          <w:rFonts w:cs="Shruti"/>
        </w:rPr>
        <w:t xml:space="preserve">.  </w:t>
      </w:r>
    </w:p>
    <w:p w:rsidR="00D94802" w:rsidRDefault="00D94802" w:rsidP="00D94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p>
    <w:p w:rsidR="00D94802" w:rsidRPr="00D94802" w:rsidRDefault="00D94802" w:rsidP="00D94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 w:rsidRPr="00D94802">
        <w:t>OSMRE is proposing a Stream Protection Rule which will modify the collection requirements in 30 CFR part</w:t>
      </w:r>
      <w:r>
        <w:t>s 816 and 817</w:t>
      </w:r>
      <w:r w:rsidRPr="00D94802">
        <w:t xml:space="preserve">.  This proposed rule will seek public comments on the burden estimates we have identified, the availability of data, frequency of collection, the clarity of instructions and recordkeeping, disclosure, or reporting format, and on the data elements to be recorded, disclosed, and reported.  </w:t>
      </w:r>
    </w:p>
    <w:p w:rsidR="00D94802" w:rsidRPr="00D94802" w:rsidRDefault="00D94802" w:rsidP="00D94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p>
    <w:p w:rsidR="00D94802" w:rsidRPr="00D94802" w:rsidRDefault="00D94802" w:rsidP="00D94802">
      <w:pPr>
        <w:widowControl w:val="0"/>
        <w:suppressAutoHyphens/>
        <w:spacing w:line="240" w:lineRule="atLeast"/>
      </w:pPr>
      <w:r w:rsidRPr="00D94802">
        <w:t>The information collection for th</w:t>
      </w:r>
      <w:r>
        <w:t>ese</w:t>
      </w:r>
      <w:r w:rsidRPr="00D94802">
        <w:t xml:space="preserve"> part</w:t>
      </w:r>
      <w:r>
        <w:t>s</w:t>
      </w:r>
      <w:r w:rsidRPr="00D94802">
        <w:t xml:space="preserve"> was previously approved by the Office of Management and Budget (OMB) and assigned clearance number </w:t>
      </w:r>
      <w:r w:rsidRPr="00B30AB7">
        <w:rPr>
          <w:rFonts w:cs="Shruti"/>
        </w:rPr>
        <w:t>1029-0047.</w:t>
      </w:r>
      <w:r>
        <w:rPr>
          <w:rFonts w:cs="Shruti"/>
        </w:rPr>
        <w:t xml:space="preserve">  </w:t>
      </w:r>
      <w:r w:rsidRPr="00D94802">
        <w:t>However, OSMRE is requesting a new information collection number pending approval of the information collec</w:t>
      </w:r>
      <w:r>
        <w:t>tion for the final rulemaking.</w:t>
      </w:r>
    </w:p>
    <w:p w:rsidR="00657CDE" w:rsidRPr="00914F51" w:rsidRDefault="00657CDE" w:rsidP="00657CDE">
      <w:pPr>
        <w:rPr>
          <w:u w:val="single"/>
        </w:rPr>
      </w:pPr>
    </w:p>
    <w:p w:rsidR="00657CDE" w:rsidRPr="003B7E60"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3B7E60">
        <w:rPr>
          <w:b/>
          <w:bCs/>
        </w:rPr>
        <w:t>Specific Instructions</w:t>
      </w:r>
    </w:p>
    <w:p w:rsidR="00657CDE" w:rsidRPr="003B7E60"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57CDE" w:rsidRPr="00944767"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944767">
        <w:rPr>
          <w:b/>
          <w:bCs/>
          <w:i/>
          <w:u w:val="single"/>
        </w:rPr>
        <w:t>Justification</w:t>
      </w:r>
    </w:p>
    <w:p w:rsidR="00657CDE" w:rsidRPr="00944767"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57CDE" w:rsidRPr="001A16B7" w:rsidRDefault="00657CDE" w:rsidP="00657CDE">
      <w:pPr>
        <w:numPr>
          <w:ilvl w:val="0"/>
          <w:numId w:val="29"/>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A16B7">
        <w:rPr>
          <w:b/>
          <w:i/>
        </w:rPr>
        <w:t>Explain the circumstances that make the collection of information necessary.  Identify any legal or administrative requirements that necessitate the collection.</w:t>
      </w: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57CDE" w:rsidRPr="003B7A43" w:rsidRDefault="00657CDE" w:rsidP="00657CDE">
      <w:pPr>
        <w:pStyle w:val="HTMLPreformatted"/>
        <w:tabs>
          <w:tab w:val="clear" w:pos="916"/>
        </w:tabs>
        <w:ind w:left="720"/>
        <w:rPr>
          <w:rFonts w:ascii="Times New Roman" w:hAnsi="Times New Roman" w:cs="Times New Roman"/>
          <w:sz w:val="24"/>
          <w:szCs w:val="24"/>
        </w:rPr>
      </w:pPr>
      <w:r w:rsidRPr="003B7A43">
        <w:rPr>
          <w:rFonts w:ascii="Times New Roman" w:hAnsi="Times New Roman" w:cs="Times New Roman"/>
          <w:sz w:val="24"/>
          <w:szCs w:val="24"/>
        </w:rPr>
        <w:t>OSM is proposing new regulations in the Stream Protection Proposed Rule which will modify the collection requirements in th</w:t>
      </w:r>
      <w:r>
        <w:rPr>
          <w:rFonts w:ascii="Times New Roman" w:hAnsi="Times New Roman" w:cs="Times New Roman"/>
          <w:sz w:val="24"/>
          <w:szCs w:val="24"/>
        </w:rPr>
        <w:t>ese</w:t>
      </w:r>
      <w:r w:rsidRPr="003B7A43">
        <w:rPr>
          <w:rFonts w:ascii="Times New Roman" w:hAnsi="Times New Roman" w:cs="Times New Roman"/>
          <w:sz w:val="24"/>
          <w:szCs w:val="24"/>
        </w:rPr>
        <w:t xml:space="preserve"> part</w:t>
      </w:r>
      <w:r>
        <w:rPr>
          <w:rFonts w:ascii="Times New Roman" w:hAnsi="Times New Roman" w:cs="Times New Roman"/>
          <w:sz w:val="24"/>
          <w:szCs w:val="24"/>
        </w:rPr>
        <w:t>s</w:t>
      </w:r>
      <w:r w:rsidRPr="003B7A43">
        <w:rPr>
          <w:rFonts w:ascii="Times New Roman" w:hAnsi="Times New Roman" w:cs="Times New Roman"/>
          <w:sz w:val="24"/>
          <w:szCs w:val="24"/>
        </w:rPr>
        <w:t xml:space="preserve">.  This proposed rule will seek public comments on the burden estimates we have identified, the availability of data, frequency </w:t>
      </w:r>
      <w:r w:rsidRPr="003B7A43">
        <w:rPr>
          <w:rFonts w:ascii="Times New Roman" w:hAnsi="Times New Roman" w:cs="Times New Roman"/>
          <w:sz w:val="24"/>
          <w:szCs w:val="24"/>
        </w:rPr>
        <w:lastRenderedPageBreak/>
        <w:t xml:space="preserve">of collection, the clarity of instructions and recordkeeping, disclosure, or reporting format, and on the data elements to be recorded, disclosed, and reported.  </w:t>
      </w:r>
    </w:p>
    <w:p w:rsidR="00657CDE" w:rsidRDefault="00657CDE" w:rsidP="00657CDE">
      <w:pPr>
        <w:ind w:left="720"/>
        <w:rPr>
          <w:rFonts w:cs="Shruti"/>
        </w:rPr>
      </w:pPr>
    </w:p>
    <w:p w:rsidR="00657CDE" w:rsidRDefault="00657CDE" w:rsidP="00657CDE">
      <w:pPr>
        <w:ind w:left="720"/>
      </w:pPr>
      <w:r>
        <w:rPr>
          <w:rFonts w:cs="Shruti"/>
        </w:rPr>
        <w:t xml:space="preserve">The regulations in 30 CFR 816 set forth the minimum environmental protection performance standards for surface coal mining activities.  They primarily implement section 515 of the </w:t>
      </w:r>
      <w:r>
        <w:t xml:space="preserve">Surface Mining Control and Reclamation Act of 1977 (SMCRA or the Act), which sets forth performance standards for surface coal mining operations; section 517(b)(2) of SMCRA, which sets forth water monitoring requirements; </w:t>
      </w:r>
      <w:r>
        <w:rPr>
          <w:rFonts w:cs="Shruti"/>
        </w:rPr>
        <w:t xml:space="preserve">and section </w:t>
      </w:r>
      <w:r>
        <w:t>517(d) of SMCRA, which requires the posting of signs and markers at the mine site.</w:t>
      </w:r>
    </w:p>
    <w:p w:rsidR="00657CDE" w:rsidRDefault="00657CDE" w:rsidP="00657CDE"/>
    <w:p w:rsidR="00657CDE" w:rsidRDefault="00657CDE" w:rsidP="00657CDE">
      <w:pPr>
        <w:ind w:left="720"/>
      </w:pPr>
      <w:r>
        <w:t xml:space="preserve">The regulations in 30 CFR 817 </w:t>
      </w:r>
      <w:r>
        <w:rPr>
          <w:rFonts w:cs="Shruti"/>
        </w:rPr>
        <w:t xml:space="preserve">set forth the minimum environmental protection performance standards for underground coal mining activities.  They primarily implement section 516 of </w:t>
      </w:r>
      <w:r>
        <w:t xml:space="preserve">SMCRA, which directs the Secretary to adopt performance standards for underground coal mines and includes additional requirements related to subsidence resulting from those operations; section 517(b)(2) of SMCRA, which sets forth water monitoring requirements; </w:t>
      </w:r>
      <w:r>
        <w:rPr>
          <w:rFonts w:cs="Shruti"/>
        </w:rPr>
        <w:t xml:space="preserve">section </w:t>
      </w:r>
      <w:r>
        <w:t>517(d) of SMCRA, which requires the posting of signs and markers at the mine site; and section 720 of SMCRA, which establishes requirements pertaining to replacement of certain water supplies adversely impacted by those operations and correction of subsidence-related material damage to protected structures.</w:t>
      </w:r>
    </w:p>
    <w:p w:rsidR="00657CDE" w:rsidRDefault="00657CDE" w:rsidP="00657CDE">
      <w:pPr>
        <w:ind w:left="720"/>
      </w:pPr>
    </w:p>
    <w:p w:rsidR="00657CDE" w:rsidRPr="00F70ABC" w:rsidRDefault="00657CDE" w:rsidP="00657CDE">
      <w:pPr>
        <w:ind w:left="720"/>
      </w:pPr>
      <w:r>
        <w:t>T</w:t>
      </w:r>
      <w:r w:rsidRPr="00F70ABC">
        <w:t>he proposed regulations are consistent with the purpose of SMCRA as stated at Section 102: (a), (c), and (d):</w:t>
      </w:r>
    </w:p>
    <w:p w:rsidR="00657CDE" w:rsidRPr="00F70ABC" w:rsidRDefault="00657CDE" w:rsidP="00657CDE"/>
    <w:p w:rsidR="00657CDE" w:rsidRPr="00F70ABC" w:rsidRDefault="00657CDE" w:rsidP="00657CDE">
      <w:pPr>
        <w:ind w:left="1440"/>
      </w:pPr>
      <w:r w:rsidRPr="00F70ABC">
        <w:t xml:space="preserve">“(a) establish a nationwide program to protect society and the environment from the adverse effects of surface coal mining operations; </w:t>
      </w:r>
    </w:p>
    <w:p w:rsidR="00657CDE" w:rsidRPr="00F70ABC" w:rsidRDefault="00657CDE" w:rsidP="00657CDE">
      <w:pPr>
        <w:ind w:left="1440"/>
      </w:pPr>
      <w:r w:rsidRPr="00F70ABC">
        <w:t xml:space="preserve">(c) assure that surface mining operations are not conducted where reclamation as required by this Act is not feasible; </w:t>
      </w:r>
    </w:p>
    <w:p w:rsidR="00657CDE" w:rsidRPr="00F70ABC" w:rsidRDefault="00657CDE" w:rsidP="00657CDE">
      <w:pPr>
        <w:ind w:left="1440"/>
      </w:pPr>
      <w:r w:rsidRPr="00F70ABC">
        <w:t>(d) assure that surface coal mining operations are so conducted as to protect the environment.”</w:t>
      </w:r>
    </w:p>
    <w:p w:rsidR="00657CDE" w:rsidRDefault="00657CDE" w:rsidP="00657CDE"/>
    <w:p w:rsidR="00657CDE" w:rsidRDefault="00657CDE" w:rsidP="00657CDE">
      <w:pPr>
        <w:ind w:left="720"/>
      </w:pPr>
      <w:r>
        <w:t>The proposed revisions reflect sections 510(b)(3) and 515(b)(10) of SMCRA.  Section 510(b)(3) in effect requires that every operation be designed to prevent material damage to the hydrologic balance outside the permit area.  Section 515(b)(10) requires that surface coal mining and reclamation operations be conducted so as to minimize disturbances to the prevailing hydrologic balance at the mine site and in associated offsite areas and to the quality and quantity of water in surface-water and groundwater systems both during and after surface coal mining operations and during reclamation.</w:t>
      </w:r>
    </w:p>
    <w:p w:rsidR="00657CDE" w:rsidRDefault="00657CDE" w:rsidP="00657CDE">
      <w:pPr>
        <w:rPr>
          <w:iCs/>
        </w:rPr>
      </w:pPr>
    </w:p>
    <w:p w:rsidR="00657CDE" w:rsidRDefault="00657CDE" w:rsidP="00657CDE">
      <w:pPr>
        <w:ind w:left="720"/>
      </w:pPr>
      <w:r>
        <w:t>The</w:t>
      </w:r>
      <w:r w:rsidRPr="00F70ABC">
        <w:t xml:space="preserve"> pro</w:t>
      </w:r>
      <w:r>
        <w:t>posed re</w:t>
      </w:r>
      <w:r w:rsidRPr="00F70ABC">
        <w:t xml:space="preserve">visions are consistent with SMCRA </w:t>
      </w:r>
      <w:r>
        <w:t>Section 515</w:t>
      </w:r>
      <w:r w:rsidRPr="00F70ABC">
        <w:t>(b)</w:t>
      </w:r>
      <w:r w:rsidRPr="00684AD5">
        <w:t xml:space="preserve"> </w:t>
      </w:r>
      <w:r w:rsidRPr="00815063">
        <w:t xml:space="preserve">“General performance standards shall be applicable to all surface coal mining and reclamation operations and shall require </w:t>
      </w:r>
      <w:r>
        <w:t>the operation as a minimum to: …</w:t>
      </w:r>
      <w:r w:rsidRPr="00815063">
        <w:t xml:space="preserve">(2) restore the land affected to a condition capable of supporting the uses which it was capable of supporting prior to any mining, or higher or better uses of which there is reasonable likelihood, so long as such use or uses do not present any actual or probable hazard to public health or </w:t>
      </w:r>
      <w:r w:rsidRPr="00815063">
        <w:lastRenderedPageBreak/>
        <w:t>safety or pose any actual or probable threat of water diminution or pollution, and the permit applicants’ declared proposed land use following reclamation is not deemed to be impractical or unreasonable, inconsistent with applicable land use policies and plans, involves unreasonable delay in implementation, or is violative of Federal, State, or local law;</w:t>
      </w:r>
      <w:r>
        <w:t xml:space="preserve">  </w:t>
      </w:r>
      <w:r w:rsidRPr="00F70ABC">
        <w:t xml:space="preserve">(17) insure that the construction, maintenance, and postmining conditions of access roads into and across the site of operations will control or prevent erosion and siltation, pollution of water, damage to fish or wildlife or their habitat, or public or private property;  (19) establish on the regraded areas, and all other lands affected, a diverse, effective, and permanent vegetative cover of the same seasonal variety native to the area of land to be affected and capable of self-regeneration and plant succession at least equal in extent of cover to the natural vegetation of the area; except, that introduced species may be used in the revegetation process where desirable and necessary to achieve the approved postmining land use plan;” and “…(24) to the extent possible using the best technology currently available, minimize disturbances and adverse impacts of the operation on fish, wildlife, and related environmental values, and achieve enhancement of such resources where practicable.” </w:t>
      </w:r>
    </w:p>
    <w:p w:rsidR="00657CDE" w:rsidRDefault="00657CDE" w:rsidP="00657CDE">
      <w:pPr>
        <w:ind w:left="720"/>
      </w:pPr>
    </w:p>
    <w:p w:rsidR="00657CDE" w:rsidRDefault="00657CDE" w:rsidP="00657CDE">
      <w:pPr>
        <w:ind w:left="720"/>
      </w:pPr>
      <w:r>
        <w:t>Our proposed revisions would flesh out section 515(b)(</w:t>
      </w:r>
      <w:r w:rsidRPr="00E340B1">
        <w:t xml:space="preserve">6) </w:t>
      </w:r>
      <w:r>
        <w:t>of SMCRA, which requires that surface coal mining operations “</w:t>
      </w:r>
      <w:r w:rsidRPr="00E340B1">
        <w:t>restore the topsoil or the best available subsoil which is best able to support vegetation</w:t>
      </w:r>
      <w:r>
        <w:t>,</w:t>
      </w:r>
      <w:r w:rsidRPr="00E340B1">
        <w:t>”</w:t>
      </w:r>
      <w:r>
        <w:t xml:space="preserve"> and s</w:t>
      </w:r>
      <w:r w:rsidRPr="00E340B1">
        <w:t>ection 515</w:t>
      </w:r>
      <w:r>
        <w:t>(b)(5) of SMCRA, which states that surface coal mining operations must—</w:t>
      </w:r>
    </w:p>
    <w:p w:rsidR="00657CDE" w:rsidRDefault="00657CDE" w:rsidP="00657CDE">
      <w:pPr>
        <w:ind w:left="720" w:right="720"/>
      </w:pPr>
    </w:p>
    <w:p w:rsidR="00657CDE" w:rsidRPr="00E340B1" w:rsidRDefault="00657CDE" w:rsidP="00657CDE">
      <w:pPr>
        <w:ind w:left="1440" w:right="720"/>
      </w:pPr>
      <w:r>
        <w:t>“…</w:t>
      </w:r>
      <w:r w:rsidRPr="00E340B1">
        <w:t>remove the topsoil from the land in a separate layer, replace it on the backfill area, or if not utilized immediately, segregate it in a separate pile from other spoil and when the topsoil is not replaced on a backfill area within a time short enough to avoid deterioration of the topsoil, maintain a successful cover by quick growing plant or other means thereafter so that the topsoil is preserved from wind and water erosion, remains free of any contamination by other acid or toxic material, and is in a usable condition for sustaining vegetation when restored during reclamation, except if topsoil is of insufficient quantity or of poor quality for sustaining vegetation, or if other strata can be shown to be mere suitable for vegetation requirements, then the operator shall remove, segregate, and preserve in a like manner such other strata which is best able to support vegetation</w:t>
      </w:r>
      <w:r>
        <w:t>.”</w:t>
      </w:r>
    </w:p>
    <w:p w:rsidR="00657CDE" w:rsidRDefault="00657CDE" w:rsidP="00657CDE"/>
    <w:p w:rsidR="00657CDE" w:rsidRDefault="00657CDE" w:rsidP="00657CDE">
      <w:pPr>
        <w:ind w:left="720"/>
      </w:pPr>
      <w:r>
        <w:t>Our proposed revisions are consistent with section 515(b)(10)(B)(i) of SMCRA, which requires that surface coal mining operations be conducted so as to prevent, to the extent possible using the best technology currently available, additional contributions of suspended solids to streamflow or runoff outside the permit area.</w:t>
      </w:r>
    </w:p>
    <w:p w:rsidR="00657CDE" w:rsidRDefault="00657CDE" w:rsidP="00657CDE">
      <w:pPr>
        <w:ind w:left="720"/>
      </w:pP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Our proposed rules will implement section 515(b)(22) of SMCRA which focuses on the long-</w:t>
      </w:r>
      <w:r w:rsidRPr="00F70ABC">
        <w:t>term stability</w:t>
      </w:r>
      <w:r>
        <w:t xml:space="preserve"> of </w:t>
      </w:r>
      <w:r w:rsidRPr="00F70ABC">
        <w:t>excess spoil fills.</w:t>
      </w:r>
      <w:r>
        <w:t xml:space="preserve"> S</w:t>
      </w:r>
      <w:r w:rsidRPr="006554D8">
        <w:t>ection 515(b)</w:t>
      </w:r>
      <w:r>
        <w:t>(</w:t>
      </w:r>
      <w:r w:rsidRPr="006554D8">
        <w:t>22</w:t>
      </w:r>
      <w:r>
        <w:t>)(A)</w:t>
      </w:r>
      <w:r w:rsidRPr="006554D8">
        <w:t xml:space="preserve"> of SMCRA</w:t>
      </w:r>
      <w:r>
        <w:t>, requires that surface coal mining and reclamation operations</w:t>
      </w:r>
      <w:r w:rsidRPr="006554D8">
        <w:t xml:space="preserve"> place all excess spoil material in such a manner that </w:t>
      </w:r>
      <w:r>
        <w:t>the “</w:t>
      </w:r>
      <w:r w:rsidRPr="006554D8">
        <w:t xml:space="preserve">spoil is transported and placed in a controlled manner in position for </w:t>
      </w:r>
      <w:r w:rsidRPr="006554D8">
        <w:lastRenderedPageBreak/>
        <w:t xml:space="preserve">concurrent compaction and in such a way to assure mass stability </w:t>
      </w:r>
      <w:r>
        <w:t>and to prevent mass movement.”</w:t>
      </w:r>
      <w:r w:rsidRPr="006554D8">
        <w:t xml:space="preserve"> </w:t>
      </w:r>
    </w:p>
    <w:p w:rsidR="00657CDE" w:rsidRDefault="00657CDE" w:rsidP="00657CDE"/>
    <w:p w:rsidR="00657CDE" w:rsidRDefault="00657CDE" w:rsidP="00657CDE">
      <w:pPr>
        <w:ind w:left="720"/>
      </w:pPr>
      <w:r>
        <w:t>Our proposed revisions would require that p</w:t>
      </w:r>
      <w:r w:rsidRPr="00EA158A">
        <w:t>lacement of overburden, coal mine waste, and other materials in waters of the United States</w:t>
      </w:r>
      <w:r>
        <w:t xml:space="preserve"> be made in compliance with a permit issued under section 404 of the Clean Water Act.  While the language would be new, the requirement would not—SMCRA permittees have always been required to comply with the Clean Water Act, as provided in section 702(a)(2) of SMCRA.</w:t>
      </w:r>
    </w:p>
    <w:p w:rsidR="00657CDE" w:rsidRDefault="00657CDE" w:rsidP="00657CDE">
      <w:pPr>
        <w:ind w:left="720"/>
      </w:pPr>
    </w:p>
    <w:p w:rsidR="00657CDE" w:rsidRPr="000F073E" w:rsidRDefault="00657CDE" w:rsidP="00657CDE">
      <w:pPr>
        <w:ind w:left="720"/>
        <w:rPr>
          <w:iCs/>
        </w:rPr>
      </w:pPr>
      <w:r>
        <w:t xml:space="preserve">We also propose to clarify that the existing requirement for “protection or replacement of water rights” means that the permittee must replace any damaged water supplies </w:t>
      </w:r>
      <w:r w:rsidRPr="00BA4347">
        <w:t xml:space="preserve">to the extent required by </w:t>
      </w:r>
      <w:r>
        <w:t xml:space="preserve">30 CFR </w:t>
      </w:r>
      <w:r w:rsidRPr="00214171">
        <w:t>81</w:t>
      </w:r>
      <w:r>
        <w:t>6</w:t>
      </w:r>
      <w:r w:rsidRPr="00214171">
        <w:t>.40</w:t>
      </w:r>
      <w:r w:rsidRPr="00BA4347">
        <w:t xml:space="preserve"> </w:t>
      </w:r>
      <w:r>
        <w:t xml:space="preserve">and must conduct operations so as to protect any water rights under </w:t>
      </w:r>
      <w:r w:rsidRPr="00BA4347">
        <w:t>state law</w:t>
      </w:r>
      <w:r>
        <w:t>, consistent with section 717 of SMCRA</w:t>
      </w:r>
      <w:r w:rsidRPr="00BA4347">
        <w:t>.</w:t>
      </w:r>
      <w:r>
        <w:t xml:space="preserve"> Proposed</w:t>
      </w:r>
      <w:r w:rsidRPr="000F073E">
        <w:rPr>
          <w:iCs/>
        </w:rPr>
        <w:t xml:space="preserve"> </w:t>
      </w:r>
      <w:r>
        <w:rPr>
          <w:iCs/>
        </w:rPr>
        <w:t xml:space="preserve">30 CFR 817.40 for underground mines </w:t>
      </w:r>
      <w:r w:rsidRPr="000F073E">
        <w:rPr>
          <w:iCs/>
        </w:rPr>
        <w:t xml:space="preserve">is substantively identical to proposed 30 CFR 816.40 for surface mines, with one exception:  </w:t>
      </w:r>
      <w:r>
        <w:rPr>
          <w:iCs/>
        </w:rPr>
        <w:t>Proposed 817.40 (a)(1)</w:t>
      </w:r>
      <w:r w:rsidRPr="000F073E">
        <w:rPr>
          <w:iCs/>
        </w:rPr>
        <w:t xml:space="preserve"> reflects the limited water supply replacement requirements of section 720(a)(2) of SMCRA for underground mining operations rather than the expansive water supply replacement requirements of section 717(b) of SMCRA for surface mines.</w:t>
      </w:r>
    </w:p>
    <w:p w:rsidR="00657CDE" w:rsidRDefault="00657CDE" w:rsidP="00657CDE">
      <w:pPr>
        <w:ind w:left="720"/>
      </w:pPr>
    </w:p>
    <w:p w:rsidR="00657CDE" w:rsidRPr="000F073E" w:rsidRDefault="00657CDE" w:rsidP="00657CDE">
      <w:pPr>
        <w:ind w:left="720"/>
      </w:pPr>
      <w:r w:rsidRPr="000F073E">
        <w:t xml:space="preserve">We propose to revise </w:t>
      </w:r>
      <w:r>
        <w:t>our subsidence control regulations for consistency with s</w:t>
      </w:r>
      <w:r w:rsidRPr="000F073E">
        <w:t>ection 516(b)(1) of SMCRA, which provides the statutory basis for this re</w:t>
      </w:r>
      <w:r>
        <w:t xml:space="preserve">gulation, and </w:t>
      </w:r>
      <w:r w:rsidRPr="000F073E">
        <w:t>states that each underground mining permit must require the operator to—</w:t>
      </w:r>
    </w:p>
    <w:p w:rsidR="00657CDE" w:rsidRPr="000F073E" w:rsidRDefault="00657CDE" w:rsidP="00657CDE"/>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w:t>
      </w:r>
      <w:r w:rsidRPr="000F073E">
        <w:t xml:space="preserve">adopt measures consistent with known technology in order to prevent subsidence causing material damage to the extent technologically and economically feasible, maximize mine stability, and  maintain the value and reasonably foreseeable use of such surface lands, except in those instances where the mining technology used requires planned subsidence in a predictable and controlled manner:  </w:t>
      </w:r>
      <w:r w:rsidRPr="000F073E">
        <w:rPr>
          <w:u w:val="single"/>
        </w:rPr>
        <w:t>Provided</w:t>
      </w:r>
      <w:r w:rsidRPr="000F073E">
        <w:t>, That nothing in this subsection shall be construed to prohibit the standard method of room and pillar mining.</w:t>
      </w:r>
      <w:r>
        <w:t xml:space="preserve">”  </w:t>
      </w: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57CDE" w:rsidRDefault="00657CDE" w:rsidP="00657C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54288">
        <w:rPr>
          <w:b/>
          <w:i/>
        </w:rPr>
        <w:t>2.</w:t>
      </w:r>
      <w:r w:rsidRPr="00154288">
        <w:rPr>
          <w:b/>
          <w:i/>
        </w:rPr>
        <w:tab/>
      </w:r>
      <w:r w:rsidRPr="00154288">
        <w:rPr>
          <w:b/>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657CDE" w:rsidRDefault="00657CDE" w:rsidP="00657C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57CDE" w:rsidRPr="00685CF6" w:rsidRDefault="00657CDE" w:rsidP="00657CDE">
      <w:pPr>
        <w:tabs>
          <w:tab w:val="left" w:pos="-1440"/>
        </w:tabs>
        <w:ind w:left="720" w:hanging="720"/>
        <w:rPr>
          <w:b/>
        </w:rPr>
      </w:pPr>
      <w:r>
        <w:tab/>
        <w:t xml:space="preserve">The information submitted by industry respondents is used to ensure that surface and underground coal mining operations are conducted in a manner which preserves and enhances environmental and other values in accordance with the Act.  This includes </w:t>
      </w:r>
      <w:r>
        <w:rPr>
          <w:rFonts w:cs="Shruti"/>
        </w:rPr>
        <w:t>monitoring water quality and the hydrologic balance, ensuring the design, certification and construction of impounding structures, water diversions and stream restoration</w:t>
      </w:r>
      <w:r w:rsidRPr="002376A5">
        <w:rPr>
          <w:rFonts w:cs="Shruti"/>
        </w:rPr>
        <w:t xml:space="preserve"> </w:t>
      </w:r>
      <w:r>
        <w:rPr>
          <w:rFonts w:cs="Shruti"/>
        </w:rPr>
        <w:t xml:space="preserve">to ensure safety and stability, </w:t>
      </w:r>
      <w:r>
        <w:t xml:space="preserve">replacement of certain water supplies when required by regulation, to help protect streams and related environmental values from adverse mining-related impacts to the extent reasonably possible. </w:t>
      </w:r>
    </w:p>
    <w:p w:rsidR="00657CDE" w:rsidRDefault="00657CDE" w:rsidP="00657C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Shruti"/>
        </w:rPr>
      </w:pPr>
    </w:p>
    <w:p w:rsidR="00657CDE" w:rsidRDefault="00657CDE" w:rsidP="00657CDE">
      <w:pPr>
        <w:tabs>
          <w:tab w:val="left" w:pos="-1440"/>
        </w:tabs>
        <w:ind w:left="720" w:hanging="720"/>
        <w:rPr>
          <w:rFonts w:cs="Shruti"/>
        </w:rPr>
      </w:pPr>
      <w:r>
        <w:rPr>
          <w:rFonts w:cs="Shruti"/>
        </w:rPr>
        <w:lastRenderedPageBreak/>
        <w:tab/>
      </w:r>
    </w:p>
    <w:p w:rsidR="00657CDE" w:rsidRPr="00C223F9"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4F7F70">
        <w:tab/>
        <w:t>OSM is</w:t>
      </w:r>
      <w:r w:rsidRPr="00C223F9">
        <w:t xml:space="preserve"> preparing the Stream Protection rule</w:t>
      </w:r>
      <w:r>
        <w:t xml:space="preserve"> which will have the following a</w:t>
      </w:r>
      <w:r w:rsidRPr="00C223F9">
        <w:t>ffect</w:t>
      </w:r>
      <w:r>
        <w:t>:</w:t>
      </w: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ab/>
      </w: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 xml:space="preserve">816.22/817.22 as proposed would </w:t>
      </w:r>
      <w:r w:rsidRPr="009C40A3">
        <w:t>require salvage, protection, and redistribution of soil materials in addition to the topsoil to ensure that the reconstructed soil on the reclaimed minesite provides a root zone of sufficient depth and comprised of appropriate soil and overburden materials that will create a plant growth medium suitable for the vegetation to be planted.</w:t>
      </w:r>
      <w:r>
        <w:t xml:space="preserve"> It would also require the use of a statistically valid sampling methodology to document that redistributed approved resoiling materials have been placed in accordance with the approved soil handling plan with regard to location and depth.  The proposed rule would also prohibit the burning or burial of organic matter, and require that organic materials such as duff, litter, tree tops, small logs and root balls be salvaged for later redistribution into the growing medium on regarded areas. </w:t>
      </w: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 xml:space="preserve">816.34/817.34 as proposed, pertains to the general requirements to protect the hydrologic balance, and would add inspection and reporting provisions pertaining to the storm water runoff control plan, specifically requiring that such inspections and reports be submitted within 48 hours of any precipitation event that exceeds the 2 year recurrence interval in areas where average annual rainfall exceeds 26 inches or in other areas with lesser precipitation any significant precipitation event as determined by the regulatory authority. </w:t>
      </w: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 xml:space="preserve"> 816.35-36/817.35-36 as proposed, would add provisions to the requirements for surface water and groundwater monitoring such that an RA cannot release reclamation performance bonds if the monitoring data indicates adverse trends that could lead to material damage to the hydrologic balance. </w:t>
      </w: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 xml:space="preserve">816.37/817.37 as proposed would add additional monitoring requirements specific to assessing the biological condition of intermittent and perennial streams within the permit and adjacent areas in accordance with the approved monitoring plan and provides further that such monitoring shall continue until final bond release.  In addition, similar to other monitoring requirements, if biological monitoring indicates that material damage to the hydrologic balance were to occur reclamation performance bonds may not be released by the RA.  </w:t>
      </w: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816.41/817.41</w:t>
      </w:r>
      <w:r w:rsidRPr="00421D85">
        <w:t xml:space="preserve"> </w:t>
      </w:r>
      <w:r>
        <w:t xml:space="preserve">would add four new requirements that must be met before the regulatory authority may approve a proposed discharge to any type of underground mine.  First, a demonstration that the discharge will be made in a manner that will prevent material damage to the hydrologic balance of the area in which the underground mine receiving the discharge is located.  Second, a demonstration that the discharge will be made in a manner that will not adversely impact the biological condition of perennial or intermittent streams.  Third, the regulatory authority could approve discharges of water that exceed the effluent limitations for pH and total suspended solids only if available evidence indicates that there is no direct hydrologic connection between the underground mine and other waters and that the discharge would not cause material damage to the hydrologic balance outside the permit area.  The fourth proposed revision would require that the </w:t>
      </w:r>
      <w:r>
        <w:lastRenderedPageBreak/>
        <w:t>permit applicant obtain written permission from the owner of the mine into which the discharge is to be made and provide a copy of that authorization to the regulatory authority.</w:t>
      </w: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r>
      <w:r w:rsidRPr="006E7C1F">
        <w:t xml:space="preserve">816.49/817.49 revises our permanent impoundment requirements by adding three new criteria for approval of permanent impoundments.  These proposed changes would require a demonstration that approval of the impoundment would not result in retention of spoil piles or ridges that are inconsistent with the definition of approximate original contour; a demonstration that approval of the impoundment would not result in the creation of an excess spoil fill elsewhere within the permit area; and a demonstration that the impoundment has been designed with dimensions and other characteristics that would enhance fish and wildlife habitat to the extent that doing so is not inconsistent with the intended use of the impoundment.  </w:t>
      </w: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 xml:space="preserve">816.57/817.57 as proposed, describes the standards applicable to operations that would conduct operations in, through or adjacent to intermittent and perennial streams. It would specifically add standards for mining through or diverting streams which includes restoration of both stream function and form.  It would provide specific guidance as to elements of stream form, i.e. morphology, and stream function, i.e. biological condition, that must be restored subsequent to mining through or diverting a stream and prior to bond release.  In addition mining through or diverting a stream segment that is degraded prior to mining could only be done if it would result in improvement of both form and function to the degraded condition, utilizing enhancement measures consistent with the approved fish and wildlife plan for the proposed operation. </w:t>
      </w: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816.71/817.71 as proposed would prescribe general requirements for disposal of excess spoil and adds additional inspection requirements during placement and compaction of fill materials.  Such examinations would be performed daily and reported in a log that describes such issues as specific work locations, specific compaction methodology, deviations from the approved plan, and remedial measures if any.  For operations that include disposal of coal mine waste in excess spoil fills, a finding would be required by the RA that such disposal would not result in violation of any state, federal or tribal water quality standards or effluent limitations and would not result in material damage to the hydrologic balance.</w:t>
      </w: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 xml:space="preserve">816.73/817.73 concerns construction of durable rock fills. This entire section would be deleted and such fills would no longer be authorized under the proposed regulations. </w:t>
      </w: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 xml:space="preserve">816.74/817.74 concerns disposal of excess spoil on a preexisting bench. We propose to delete the provision allowing gravity transport of excess spoil onto previously mined benches. </w:t>
      </w: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 xml:space="preserve">816.81/817.81 would add a new provision requiring the certification of the construction of coal mine waste disposal facilities by a registered professional engineer experienced in </w:t>
      </w:r>
      <w:r>
        <w:lastRenderedPageBreak/>
        <w:t>the construction of similar facilities in accordance with approved engineering design plans.</w:t>
      </w: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816.83/817.83 would add a reference to the requirements at 816.71(l) requiring examinations of the facility during placement and compaction of waste materials which would be performed daily and reported in a log that describes such issues as specific work locations, specific compaction methodology, deviations from the approved plan, and remedial measures if any.</w:t>
      </w: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 xml:space="preserve">816.97/817.97 – these provisions address the performance standards for protecting fish, wildlife and related environmental values. The </w:t>
      </w:r>
      <w:r w:rsidRPr="0003342D">
        <w:t>propose</w:t>
      </w:r>
      <w:r>
        <w:t>d</w:t>
      </w:r>
      <w:r w:rsidRPr="0003342D">
        <w:t xml:space="preserve"> </w:t>
      </w:r>
      <w:r>
        <w:t xml:space="preserve">revisions would </w:t>
      </w:r>
      <w:r w:rsidRPr="0003342D">
        <w:t xml:space="preserve">expand the scope of </w:t>
      </w:r>
      <w:r>
        <w:t xml:space="preserve">the rule to </w:t>
      </w:r>
      <w:r w:rsidRPr="0003342D">
        <w:t xml:space="preserve">include species proposed for listing as threatened or endangered under the Endangered Species Act, not just species actually listed under that law.  </w:t>
      </w:r>
      <w:r>
        <w:t xml:space="preserve">The proposed rule would add language </w:t>
      </w:r>
      <w:r w:rsidRPr="0003342D">
        <w:t>clarifying that the requirement that the permittee report to the regulatory authority the presence of any state-listed or federally-listed threatened or endangered species within the permit area applies regardless of whether the species was listed before or after permit issuance</w:t>
      </w:r>
      <w:r>
        <w:t xml:space="preserve">, and specify that </w:t>
      </w:r>
      <w:r w:rsidRPr="0003342D">
        <w:t>this notification appl</w:t>
      </w:r>
      <w:r>
        <w:t>ies</w:t>
      </w:r>
      <w:r w:rsidRPr="0003342D">
        <w:t xml:space="preserve"> to both the permit area and the adjacent area,</w:t>
      </w: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 xml:space="preserve">816.102/817.102 Provisions proposed to be added would require the regulatory authority to develop regulatory program criteria and standards for the retention of modified highwall remnants in order to restore the form and function of similar natural landforms removed by the mining process. </w:t>
      </w:r>
    </w:p>
    <w:p w:rsidR="00657CDE" w:rsidRPr="003B7E60"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57CDE" w:rsidRPr="003C7062" w:rsidRDefault="00657CDE" w:rsidP="00657CD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A16B7">
        <w:rPr>
          <w:b/>
          <w:i/>
        </w:rPr>
        <w:t>3.</w:t>
      </w:r>
      <w:r w:rsidRPr="001A16B7">
        <w:rPr>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w:t>
      </w:r>
      <w:r w:rsidRPr="003C7062">
        <w:rPr>
          <w:b/>
          <w:i/>
        </w:rPr>
        <w:t>basis for the decision for adopting this means of collection.  Also describe any consideration of using information technology to reduce burden and specifically how this collection meets GPEA requirements.</w:t>
      </w: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57CDE" w:rsidRDefault="00657CDE" w:rsidP="00657CDE">
      <w:pPr>
        <w:pStyle w:val="BodyTextIndent2"/>
        <w:tabs>
          <w:tab w:val="clear" w:pos="6570"/>
        </w:tabs>
      </w:pPr>
      <w:r>
        <w:rPr>
          <w:rFonts w:cs="Shruti"/>
        </w:rPr>
        <w:tab/>
        <w:t xml:space="preserve">The collection of information required for 30 CFR 816 and 817 is unique to each applicant and mining area.  Respondents are individual mining companies who maintain or submit reports, schedules, notification letters, etc. to state and federal regulatory authorities, landowners, or to newspapers as needed.  Information collections normally do not involve use of any standard form, and the required information generally does not consist of numerical data or responses to multiple-choice questions.  Generally, certification and monitoring reports are prepared and submitted electronically, while notices to landowners and newspapers are in paper form.  </w:t>
      </w:r>
    </w:p>
    <w:p w:rsidR="00657CDE" w:rsidRPr="003B7E60"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3C7062">
        <w:rPr>
          <w:b/>
          <w:i/>
        </w:rPr>
        <w:t>4.</w:t>
      </w:r>
      <w:r w:rsidRPr="003C7062">
        <w:rPr>
          <w:b/>
          <w:i/>
        </w:rPr>
        <w:tab/>
        <w:t>Describe efforts to identify duplication.  Show specifically why any similar information already available cannot be used or modified for use for the purposes described in Item 2 above.</w:t>
      </w: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657CDE" w:rsidRDefault="00657CDE" w:rsidP="00657CDE">
      <w:pPr>
        <w:tabs>
          <w:tab w:val="left" w:pos="-1440"/>
        </w:tabs>
        <w:ind w:left="720" w:hanging="720"/>
        <w:rPr>
          <w:rFonts w:cs="Shruti"/>
        </w:rPr>
      </w:pPr>
      <w:r>
        <w:rPr>
          <w:rFonts w:cs="Shruti"/>
        </w:rPr>
        <w:lastRenderedPageBreak/>
        <w:tab/>
        <w:t>The information requested for 30 CFR 816 and 817 is unique to each person and site.  Circumstances vary with each proposed coal mining site in which a permit application has been received.  Thus, there is no available information that can be used in lieu of that supplied on each application.  Information is usually collected quarterly or monthly, depending on state or federal regulations.  OSM is not aware of any other federal agency that collects this information.  OSM is the only federal agency charged with implementation of SMCRA with respect to performance standards for surface and underground mining activities. Duplication of such information is minimal to nonexistent.</w:t>
      </w: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657CDE" w:rsidRPr="003C7062"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3C7062">
        <w:rPr>
          <w:b/>
          <w:i/>
        </w:rPr>
        <w:t>5.</w:t>
      </w:r>
      <w:r w:rsidRPr="003C7062">
        <w:rPr>
          <w:b/>
          <w:i/>
        </w:rPr>
        <w:tab/>
        <w:t>If the collection of information impacts small businesses or other small entities, describe any methods used to minimize burden.</w:t>
      </w:r>
    </w:p>
    <w:p w:rsidR="00657CDE" w:rsidRPr="00D362FF" w:rsidRDefault="00657CDE" w:rsidP="00657CDE">
      <w:pPr>
        <w:tabs>
          <w:tab w:val="left" w:pos="-1080"/>
          <w:tab w:val="left" w:pos="-720"/>
          <w:tab w:val="left" w:pos="360"/>
          <w:tab w:val="left" w:pos="720"/>
        </w:tabs>
        <w:ind w:left="720"/>
        <w:rPr>
          <w:rFonts w:cs="Arial"/>
        </w:rPr>
      </w:pPr>
    </w:p>
    <w:p w:rsidR="00657CDE" w:rsidRDefault="00657CDE" w:rsidP="00657CDE">
      <w:pPr>
        <w:tabs>
          <w:tab w:val="left" w:pos="-1080"/>
          <w:tab w:val="left" w:pos="-720"/>
          <w:tab w:val="left" w:pos="360"/>
          <w:tab w:val="left" w:pos="720"/>
        </w:tabs>
        <w:ind w:left="720"/>
      </w:pPr>
      <w:r w:rsidRPr="00D362FF">
        <w:rPr>
          <w:rFonts w:cs="Arial"/>
        </w:rPr>
        <w:t xml:space="preserve">There are no special provisions for small businesses or other small entities.  </w:t>
      </w:r>
      <w:r w:rsidRPr="00D362FF">
        <w:rPr>
          <w:rFonts w:cs="Shruti"/>
        </w:rPr>
        <w:t xml:space="preserve">Special provisions are not appropriate because the requested information is the minimum needed to document the </w:t>
      </w:r>
      <w:r w:rsidRPr="00FC0305">
        <w:rPr>
          <w:rFonts w:cs="Shruti"/>
        </w:rPr>
        <w:t>permit and to</w:t>
      </w:r>
      <w:r w:rsidRPr="00D362FF">
        <w:rPr>
          <w:rFonts w:cs="Shruti"/>
        </w:rPr>
        <w:t xml:space="preserve"> conduct coal mining and reclamation operations.  Adequate documentation is essential to ensure protection of public health and safety, water quantity and quality, wildlife habitat, while encouraging to maximize the production or recovery of coal reserves and to minimize the environmental disturbances around the coal mining site.  </w:t>
      </w:r>
      <w:r>
        <w:t xml:space="preserve">Therefore, the hour burden on any small entity subject to these regulations and associated collections of information cannot be reduced to accommodate them.  </w:t>
      </w:r>
    </w:p>
    <w:p w:rsidR="00657CDE" w:rsidRDefault="00657CDE" w:rsidP="00657CDE">
      <w:pPr>
        <w:tabs>
          <w:tab w:val="left" w:pos="-1440"/>
        </w:tabs>
        <w:ind w:left="720" w:hanging="720"/>
      </w:pPr>
    </w:p>
    <w:p w:rsidR="00657CDE" w:rsidRPr="001A16B7"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A16B7">
        <w:rPr>
          <w:b/>
          <w:i/>
        </w:rPr>
        <w:t>6.</w:t>
      </w:r>
      <w:r w:rsidRPr="001A16B7">
        <w:rPr>
          <w:b/>
          <w:i/>
        </w:rPr>
        <w:tab/>
        <w:t>Describe the consequence to Federal program or policy activities if the collection is not conducted or is conducted less frequently, as well as any technical or legal obstacles to reducing burden.</w:t>
      </w: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57CDE" w:rsidRDefault="00657CDE" w:rsidP="00657CDE">
      <w:pPr>
        <w:tabs>
          <w:tab w:val="left" w:pos="-1440"/>
        </w:tabs>
        <w:ind w:left="720" w:hanging="720"/>
      </w:pPr>
      <w:r>
        <w:tab/>
        <w:t>Failure to collect the information requested for 30 CFR 816 and 817, or collection at less frequent intervals, would impair the ability of OSM and state regulatory authorities to ensure that surface and underground coal mining operations are conducted safely and in an environmentally protective manner consistent with the purposes and requirements of the Act.  Furthermore, the Act specifically requires submission of some of the requested information at the indicated frequency.</w:t>
      </w: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57CDE" w:rsidRPr="001A16B7"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A16B7">
        <w:rPr>
          <w:b/>
          <w:i/>
        </w:rPr>
        <w:t>7.</w:t>
      </w:r>
      <w:r w:rsidRPr="001A16B7">
        <w:rPr>
          <w:b/>
          <w:i/>
        </w:rPr>
        <w:tab/>
        <w:t>Explain any special circumstances that would cause an information collection to be conducted in a manner:</w:t>
      </w:r>
    </w:p>
    <w:p w:rsidR="00657CDE" w:rsidRPr="001A16B7"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A16B7">
        <w:rPr>
          <w:b/>
          <w:i/>
        </w:rPr>
        <w:tab/>
        <w:t>*</w:t>
      </w:r>
      <w:r w:rsidRPr="001A16B7">
        <w:rPr>
          <w:b/>
          <w:i/>
        </w:rPr>
        <w:tab/>
        <w:t>requiring respondents to report information to the agency more often than quarterly;</w:t>
      </w:r>
    </w:p>
    <w:p w:rsidR="00657CDE" w:rsidRPr="001A16B7"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A16B7">
        <w:rPr>
          <w:b/>
          <w:i/>
        </w:rPr>
        <w:tab/>
        <w:t>*</w:t>
      </w:r>
      <w:r w:rsidRPr="001A16B7">
        <w:rPr>
          <w:b/>
          <w:i/>
        </w:rPr>
        <w:tab/>
        <w:t>requiring respondents to prepare a written response to a collection of information in fewer than 30 days after receipt of it;</w:t>
      </w:r>
    </w:p>
    <w:p w:rsidR="00657CDE" w:rsidRPr="001A16B7"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A16B7">
        <w:rPr>
          <w:b/>
          <w:i/>
        </w:rPr>
        <w:tab/>
        <w:t>*</w:t>
      </w:r>
      <w:r w:rsidRPr="001A16B7">
        <w:rPr>
          <w:b/>
          <w:i/>
        </w:rPr>
        <w:tab/>
        <w:t>requiring respondents to submit more than an original and two copies of any document;</w:t>
      </w:r>
    </w:p>
    <w:p w:rsidR="00657CDE" w:rsidRPr="001A16B7"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A16B7">
        <w:rPr>
          <w:b/>
          <w:i/>
        </w:rPr>
        <w:tab/>
        <w:t>*</w:t>
      </w:r>
      <w:r w:rsidRPr="001A16B7">
        <w:rPr>
          <w:b/>
          <w:i/>
        </w:rPr>
        <w:tab/>
        <w:t>requiring respondents to retain records, other than health, medical, government contract, grant-in-aid, or tax records, for more than three years;</w:t>
      </w:r>
    </w:p>
    <w:p w:rsidR="00657CDE" w:rsidRPr="001A16B7"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A16B7">
        <w:rPr>
          <w:b/>
          <w:i/>
        </w:rPr>
        <w:lastRenderedPageBreak/>
        <w:tab/>
        <w:t>*</w:t>
      </w:r>
      <w:r w:rsidRPr="001A16B7">
        <w:rPr>
          <w:b/>
          <w:i/>
        </w:rPr>
        <w:tab/>
        <w:t>in connection with a statistical survey that is not designed to produce valid and reliable results that can be generalized to the universe of study;</w:t>
      </w:r>
    </w:p>
    <w:p w:rsidR="00657CDE" w:rsidRPr="001A16B7"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A16B7">
        <w:rPr>
          <w:b/>
          <w:i/>
        </w:rPr>
        <w:tab/>
        <w:t>*</w:t>
      </w:r>
      <w:r w:rsidRPr="001A16B7">
        <w:rPr>
          <w:b/>
          <w:i/>
        </w:rPr>
        <w:tab/>
        <w:t>requiring the use of a statistical data classification that has not been reviewed and approved by OMB;</w:t>
      </w:r>
    </w:p>
    <w:p w:rsidR="00657CDE" w:rsidRPr="001A16B7"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A16B7">
        <w:rPr>
          <w:b/>
          <w:i/>
        </w:rPr>
        <w:tab/>
        <w:t>*</w:t>
      </w:r>
      <w:r w:rsidRPr="001A16B7">
        <w:rPr>
          <w:b/>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57CDE" w:rsidRPr="001A16B7"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A16B7">
        <w:rPr>
          <w:b/>
          <w:i/>
        </w:rPr>
        <w:tab/>
        <w:t>*</w:t>
      </w:r>
      <w:r w:rsidRPr="001A16B7">
        <w:rPr>
          <w:b/>
          <w:i/>
        </w:rPr>
        <w:tab/>
        <w:t>requiring respondents to submit proprietary trade secrets, or other confidential information, unless the agency can demonstrate that it has instituted procedures to protect the information's confidentiality to the extent permitted by law.</w:t>
      </w: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57CDE" w:rsidRDefault="00657CDE" w:rsidP="00657CDE">
      <w:pPr>
        <w:tabs>
          <w:tab w:val="left" w:pos="-1440"/>
        </w:tabs>
        <w:ind w:left="720" w:hanging="720"/>
        <w:rPr>
          <w:rFonts w:cs="Shruti"/>
        </w:rPr>
      </w:pPr>
      <w:r>
        <w:rPr>
          <w:rFonts w:cs="Shruti"/>
        </w:rPr>
        <w:tab/>
        <w:t>No collection of information for 30 CFR 816 and 817 is inconsistent with the guidelines at 5 CFR 1320.5(d)(2) as summarized in the instructions for this item of the supporting statement.</w:t>
      </w: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57CDE" w:rsidRPr="001A16B7"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A16B7">
        <w:rPr>
          <w:b/>
          <w:i/>
        </w:rPr>
        <w:t>8.</w:t>
      </w:r>
      <w:r w:rsidRPr="001A16B7">
        <w:rPr>
          <w:b/>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657CDE" w:rsidRPr="001A16B7"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657CDE" w:rsidRPr="001A16B7"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A16B7">
        <w:rPr>
          <w:b/>
          <w:i/>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57CDE" w:rsidRPr="001A16B7"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657CDE" w:rsidRPr="001A16B7"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A16B7">
        <w:rPr>
          <w:b/>
          <w:i/>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57CDE" w:rsidRPr="00E116C2" w:rsidRDefault="00657CDE" w:rsidP="00657CDE">
      <w:pPr>
        <w:pStyle w:val="BodyTextIndent2"/>
        <w:tabs>
          <w:tab w:val="left" w:pos="720"/>
        </w:tabs>
        <w:ind w:firstLine="0"/>
      </w:pPr>
      <w:r w:rsidRPr="00E116C2">
        <w:t xml:space="preserve">OSM had a team of regional and field office staffs review the proposed revisions to the regulations for the proposed Stream Protection rule.  We developed program changes and adjustments as a result of this review and have incorporated them into this collection request.  </w:t>
      </w:r>
    </w:p>
    <w:p w:rsidR="00657CDE" w:rsidRPr="00E116C2" w:rsidRDefault="00657CDE" w:rsidP="00657CDE">
      <w:pPr>
        <w:pStyle w:val="BodyTextIndent2"/>
        <w:tabs>
          <w:tab w:val="left" w:pos="720"/>
        </w:tabs>
        <w:ind w:firstLine="0"/>
      </w:pPr>
    </w:p>
    <w:p w:rsidR="00657CDE" w:rsidRPr="00E116C2" w:rsidRDefault="00657CDE" w:rsidP="00657CDE">
      <w:pPr>
        <w:ind w:left="720"/>
      </w:pPr>
      <w:r w:rsidRPr="00E116C2">
        <w:t xml:space="preserve">OSM will publish in the </w:t>
      </w:r>
      <w:r w:rsidRPr="00E116C2">
        <w:rPr>
          <w:u w:val="single"/>
        </w:rPr>
        <w:t>Federal</w:t>
      </w:r>
      <w:r w:rsidRPr="00E116C2">
        <w:t xml:space="preserve"> </w:t>
      </w:r>
      <w:r w:rsidRPr="00E116C2">
        <w:rPr>
          <w:u w:val="single"/>
        </w:rPr>
        <w:t>Register</w:t>
      </w:r>
      <w:r w:rsidRPr="00E116C2">
        <w:t xml:space="preserve"> </w:t>
      </w:r>
      <w:r w:rsidR="00860B29">
        <w:t>in the S</w:t>
      </w:r>
      <w:r w:rsidR="00A5141D">
        <w:t>ummer</w:t>
      </w:r>
      <w:r w:rsidR="00860B29">
        <w:t xml:space="preserve"> 2015, </w:t>
      </w:r>
      <w:r w:rsidRPr="00E116C2">
        <w:t xml:space="preserve">a proposed Stream Protection rule which will seek comments from the public regarding the need for the collection of information, the accuracy of the burden estimate, ways to enhance the information collection, and ways to minimize the burden on respondents.  This notice will give the public </w:t>
      </w:r>
      <w:r w:rsidR="00860B29">
        <w:t>60</w:t>
      </w:r>
      <w:r w:rsidRPr="00E116C2">
        <w:t xml:space="preserve"> days in which to comment.</w:t>
      </w:r>
    </w:p>
    <w:p w:rsidR="00657CDE"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657CDE" w:rsidRPr="001A16B7"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0D59F8">
        <w:rPr>
          <w:b/>
          <w:i/>
        </w:rPr>
        <w:t>9.</w:t>
      </w:r>
      <w:r w:rsidRPr="000D59F8">
        <w:rPr>
          <w:b/>
          <w:i/>
        </w:rPr>
        <w:tab/>
        <w:t>Explain any decision to provide any payment or gift to respondents, other than remuneration of contractors or grantees</w:t>
      </w:r>
      <w:r w:rsidRPr="001A16B7">
        <w:rPr>
          <w:b/>
          <w:i/>
        </w:rPr>
        <w:t>.</w:t>
      </w:r>
    </w:p>
    <w:p w:rsidR="00657CDE" w:rsidRPr="001662FC" w:rsidRDefault="00657CDE" w:rsidP="00657CDE">
      <w:pPr>
        <w:ind w:left="720"/>
      </w:pPr>
    </w:p>
    <w:p w:rsidR="00657CDE" w:rsidRPr="001662FC" w:rsidRDefault="00657CDE" w:rsidP="00657CDE">
      <w:pPr>
        <w:ind w:left="720"/>
      </w:pPr>
      <w:r w:rsidRPr="001662FC">
        <w:t>Not applicable.  OSM does not provide payments or gifts to respondents.</w:t>
      </w:r>
    </w:p>
    <w:p w:rsidR="00657CDE" w:rsidRPr="001662FC"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i/>
        </w:rPr>
      </w:pPr>
    </w:p>
    <w:p w:rsidR="00657CDE" w:rsidRPr="001662FC"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662FC">
        <w:rPr>
          <w:b/>
          <w:i/>
        </w:rPr>
        <w:t>10.</w:t>
      </w:r>
      <w:r w:rsidRPr="001662FC">
        <w:rPr>
          <w:b/>
          <w:i/>
        </w:rPr>
        <w:tab/>
        <w:t>Describe any assurance of confidentiality provided to respondents and the basis for the assurance in statute, regulation, or agency policy.</w:t>
      </w:r>
    </w:p>
    <w:p w:rsidR="00657CDE" w:rsidRPr="001662FC"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657CDE" w:rsidRPr="001662FC" w:rsidRDefault="00657CDE" w:rsidP="00657CD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662FC">
        <w:tab/>
        <w:t>Not applicable.  In general, confidential information is not provided.  However, the permit applicant may request that certain portions of the application be held confidential for certain business or other reasons, such as coal reserves in the planned mining area or to protect the location of archeological resources on public and Indian lands.  These requests are handled in accordance with the procedures provided for in §773.13(d).</w:t>
      </w:r>
    </w:p>
    <w:p w:rsidR="00657CDE" w:rsidRPr="001662FC"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657CDE" w:rsidRPr="001662FC"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662FC">
        <w:rPr>
          <w:b/>
          <w:i/>
        </w:rPr>
        <w:t>11.</w:t>
      </w:r>
      <w:r w:rsidRPr="001662FC">
        <w:rPr>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57CDE" w:rsidRPr="001662FC" w:rsidRDefault="00657CDE" w:rsidP="00657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57CDE" w:rsidRPr="001662FC" w:rsidRDefault="00657CDE" w:rsidP="00657C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662FC">
        <w:tab/>
        <w:t>Not applicable.  Sensitive questions are not asked.</w:t>
      </w:r>
    </w:p>
    <w:p w:rsidR="00D50853" w:rsidRPr="001662FC" w:rsidRDefault="00D50853" w:rsidP="00D508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FD0311" w:rsidRPr="00FD0311" w:rsidRDefault="00FD0311" w:rsidP="00FD031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FD0311">
        <w:t>12.</w:t>
      </w:r>
      <w:r w:rsidRPr="00FD0311">
        <w:tab/>
      </w:r>
      <w:r w:rsidRPr="00FD0311">
        <w:rPr>
          <w:i/>
        </w:rPr>
        <w:t>Provide estimates of the hour burden of the collection of information.  The statement should:</w:t>
      </w:r>
    </w:p>
    <w:p w:rsidR="00FD0311" w:rsidRPr="00FD0311" w:rsidRDefault="00FD0311" w:rsidP="00FD031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FD0311">
        <w:rPr>
          <w:i/>
        </w:rPr>
        <w:tab/>
        <w:t>*</w:t>
      </w:r>
      <w:r w:rsidRPr="00FD0311">
        <w:rPr>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D0311" w:rsidRPr="00FD0311" w:rsidRDefault="00FD0311" w:rsidP="00FD031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FD0311">
        <w:rPr>
          <w:i/>
        </w:rPr>
        <w:tab/>
        <w:t>*</w:t>
      </w:r>
      <w:r w:rsidRPr="00FD0311">
        <w:rPr>
          <w:i/>
        </w:rPr>
        <w:tab/>
        <w:t>If this request for approval covers more than one form, provide separate hour burden estimates for each form and aggregate the hour burdens.</w:t>
      </w:r>
    </w:p>
    <w:p w:rsidR="00FD0311" w:rsidRPr="00FD0311" w:rsidRDefault="00FD0311" w:rsidP="00FD031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FD0311">
        <w:rPr>
          <w:i/>
        </w:rPr>
        <w:tab/>
        <w:t>*</w:t>
      </w:r>
      <w:r w:rsidRPr="00FD0311">
        <w:rPr>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D50853" w:rsidRPr="001662FC" w:rsidRDefault="00D50853" w:rsidP="00D508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0853" w:rsidRPr="001662FC" w:rsidRDefault="00D50853" w:rsidP="00D50853">
      <w:pPr>
        <w:autoSpaceDE/>
        <w:autoSpaceDN/>
        <w:adjustRightInd/>
        <w:ind w:left="720"/>
        <w:rPr>
          <w:u w:val="single"/>
        </w:rPr>
      </w:pPr>
      <w:r>
        <w:t xml:space="preserve">a.  </w:t>
      </w:r>
      <w:r w:rsidRPr="001662FC">
        <w:rPr>
          <w:u w:val="single"/>
        </w:rPr>
        <w:t>Burden Hour Estimates for Respondents</w:t>
      </w:r>
    </w:p>
    <w:p w:rsidR="00D50853" w:rsidRPr="001662FC" w:rsidRDefault="00D50853" w:rsidP="00D50853">
      <w:pPr>
        <w:ind w:left="1080"/>
        <w:rPr>
          <w:u w:val="single"/>
        </w:rPr>
      </w:pPr>
    </w:p>
    <w:p w:rsidR="00FD0311" w:rsidRDefault="00FD0311" w:rsidP="00FD0311">
      <w:pPr>
        <w:tabs>
          <w:tab w:val="left" w:pos="360"/>
          <w:tab w:val="left" w:pos="720"/>
        </w:tabs>
        <w:autoSpaceDE/>
        <w:autoSpaceDN/>
        <w:adjustRightInd/>
        <w:ind w:left="720"/>
      </w:pPr>
      <w:r w:rsidRPr="00FD0311">
        <w:t xml:space="preserve">Potential respondents include surface coal mine operators and state regulatory authorities.  The burden estimates include the time for reviewing instructions, searching existing data </w:t>
      </w:r>
      <w:r w:rsidRPr="00FD0311">
        <w:lastRenderedPageBreak/>
        <w:t xml:space="preserve">sources, gathering and maintaining the data needed, and completing and reviewing the collection of information.  Responses are required to obtain a benefit.  We are providing burden estimates to demonstrate program changes due to the proposed Stream Protection rule where we are adjusting burden on respondents.  Refer to the tables for a breakdown of the burdens. </w:t>
      </w:r>
    </w:p>
    <w:p w:rsidR="009F4CEC" w:rsidRDefault="009F4CEC" w:rsidP="00FD0311">
      <w:pPr>
        <w:tabs>
          <w:tab w:val="left" w:pos="360"/>
          <w:tab w:val="left" w:pos="720"/>
        </w:tabs>
        <w:autoSpaceDE/>
        <w:autoSpaceDN/>
        <w:adjustRightInd/>
        <w:ind w:left="720"/>
      </w:pPr>
    </w:p>
    <w:p w:rsidR="00733DC7" w:rsidRDefault="00733DC7" w:rsidP="00733DC7">
      <w:pPr>
        <w:jc w:val="center"/>
        <w:rPr>
          <w:rFonts w:cs="Shruti"/>
        </w:rPr>
      </w:pPr>
      <w:r>
        <w:rPr>
          <w:rFonts w:cs="Shruti"/>
        </w:rPr>
        <w:t>INFORMATION COLLECTION SUMMARY FOR 30 CFR PARTS 816 AND 817</w:t>
      </w:r>
    </w:p>
    <w:tbl>
      <w:tblPr>
        <w:tblW w:w="10188"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1530"/>
        <w:gridCol w:w="1530"/>
        <w:gridCol w:w="1530"/>
        <w:gridCol w:w="1260"/>
        <w:gridCol w:w="1620"/>
      </w:tblGrid>
      <w:tr w:rsidR="008B718F" w:rsidRPr="001662FC" w:rsidTr="00425DB2">
        <w:trPr>
          <w:tblHeader/>
        </w:trPr>
        <w:tc>
          <w:tcPr>
            <w:tcW w:w="2718" w:type="dxa"/>
          </w:tcPr>
          <w:p w:rsidR="00425DB2" w:rsidRPr="00991466" w:rsidRDefault="00425DB2" w:rsidP="00991466">
            <w:pPr>
              <w:widowControl w:val="0"/>
              <w:jc w:val="center"/>
              <w:rPr>
                <w:b/>
              </w:rPr>
            </w:pPr>
            <w:r>
              <w:br w:type="page"/>
            </w:r>
            <w:r>
              <w:br w:type="page"/>
            </w:r>
            <w:r w:rsidRPr="00991466">
              <w:rPr>
                <w:b/>
              </w:rPr>
              <w:t>30 CFR 8</w:t>
            </w:r>
            <w:r>
              <w:rPr>
                <w:b/>
              </w:rPr>
              <w:t>16/817</w:t>
            </w:r>
          </w:p>
          <w:p w:rsidR="00425DB2" w:rsidRPr="00991466" w:rsidRDefault="00425DB2" w:rsidP="00991466">
            <w:pPr>
              <w:widowControl w:val="0"/>
              <w:jc w:val="center"/>
              <w:rPr>
                <w:b/>
              </w:rPr>
            </w:pPr>
            <w:r w:rsidRPr="00991466">
              <w:rPr>
                <w:b/>
              </w:rPr>
              <w:t>Section</w:t>
            </w:r>
          </w:p>
        </w:tc>
        <w:tc>
          <w:tcPr>
            <w:tcW w:w="1530" w:type="dxa"/>
          </w:tcPr>
          <w:p w:rsidR="00425DB2" w:rsidRPr="00991466" w:rsidRDefault="00425DB2" w:rsidP="00991466">
            <w:pPr>
              <w:widowControl w:val="0"/>
              <w:jc w:val="center"/>
              <w:rPr>
                <w:b/>
              </w:rPr>
            </w:pPr>
            <w:r w:rsidRPr="00991466">
              <w:rPr>
                <w:b/>
              </w:rPr>
              <w:t>Type of Respondent</w:t>
            </w:r>
          </w:p>
        </w:tc>
        <w:tc>
          <w:tcPr>
            <w:tcW w:w="1530" w:type="dxa"/>
          </w:tcPr>
          <w:p w:rsidR="00425DB2" w:rsidRPr="00991466" w:rsidRDefault="00425DB2" w:rsidP="00991466">
            <w:pPr>
              <w:widowControl w:val="0"/>
              <w:jc w:val="center"/>
              <w:rPr>
                <w:b/>
              </w:rPr>
            </w:pPr>
            <w:r w:rsidRPr="00991466">
              <w:rPr>
                <w:b/>
              </w:rPr>
              <w:t xml:space="preserve">Average No. of Annual Responses </w:t>
            </w:r>
          </w:p>
        </w:tc>
        <w:tc>
          <w:tcPr>
            <w:tcW w:w="1530" w:type="dxa"/>
          </w:tcPr>
          <w:p w:rsidR="00425DB2" w:rsidRPr="00991466" w:rsidRDefault="00C77C70" w:rsidP="00425DB2">
            <w:pPr>
              <w:widowControl w:val="0"/>
              <w:jc w:val="center"/>
              <w:rPr>
                <w:b/>
              </w:rPr>
            </w:pPr>
            <w:r>
              <w:rPr>
                <w:b/>
              </w:rPr>
              <w:t xml:space="preserve">Annual </w:t>
            </w:r>
            <w:r w:rsidR="00425DB2" w:rsidRPr="00991466">
              <w:rPr>
                <w:b/>
              </w:rPr>
              <w:t>Hour Burden per Response</w:t>
            </w:r>
            <w:r w:rsidR="00425DB2">
              <w:rPr>
                <w:b/>
              </w:rPr>
              <w:t xml:space="preserve"> </w:t>
            </w:r>
          </w:p>
        </w:tc>
        <w:tc>
          <w:tcPr>
            <w:tcW w:w="1260" w:type="dxa"/>
          </w:tcPr>
          <w:p w:rsidR="00425DB2" w:rsidRDefault="00425DB2" w:rsidP="00991466">
            <w:pPr>
              <w:widowControl w:val="0"/>
              <w:jc w:val="center"/>
              <w:rPr>
                <w:b/>
              </w:rPr>
            </w:pPr>
            <w:r>
              <w:rPr>
                <w:b/>
              </w:rPr>
              <w:t>Total Annual Burden Hours</w:t>
            </w:r>
          </w:p>
        </w:tc>
        <w:tc>
          <w:tcPr>
            <w:tcW w:w="1620" w:type="dxa"/>
          </w:tcPr>
          <w:p w:rsidR="00425DB2" w:rsidRPr="00991466" w:rsidRDefault="00425DB2" w:rsidP="00425DB2">
            <w:pPr>
              <w:widowControl w:val="0"/>
              <w:jc w:val="center"/>
              <w:rPr>
                <w:b/>
              </w:rPr>
            </w:pPr>
            <w:r>
              <w:rPr>
                <w:b/>
              </w:rPr>
              <w:t>Change in Burden due to Rule</w:t>
            </w:r>
          </w:p>
        </w:tc>
      </w:tr>
      <w:tr w:rsidR="008B718F" w:rsidRPr="001662FC" w:rsidTr="00425DB2">
        <w:trPr>
          <w:trHeight w:val="576"/>
        </w:trPr>
        <w:tc>
          <w:tcPr>
            <w:tcW w:w="2718" w:type="dxa"/>
            <w:vMerge w:val="restart"/>
            <w:vAlign w:val="center"/>
          </w:tcPr>
          <w:p w:rsidR="00425DB2" w:rsidRDefault="00425DB2" w:rsidP="00346194">
            <w:pPr>
              <w:keepNext/>
              <w:keepLines/>
              <w:widowControl w:val="0"/>
            </w:pPr>
            <w:r>
              <w:t>816/817.34</w:t>
            </w:r>
          </w:p>
          <w:p w:rsidR="00425DB2" w:rsidRPr="001662FC" w:rsidRDefault="00425DB2" w:rsidP="00346194">
            <w:pPr>
              <w:keepNext/>
              <w:keepLines/>
              <w:widowControl w:val="0"/>
            </w:pPr>
            <w:r>
              <w:t>General requirements for protection of the hydrologic balance</w:t>
            </w:r>
          </w:p>
        </w:tc>
        <w:tc>
          <w:tcPr>
            <w:tcW w:w="1530" w:type="dxa"/>
            <w:vAlign w:val="center"/>
          </w:tcPr>
          <w:p w:rsidR="00425DB2" w:rsidRPr="001662FC" w:rsidRDefault="00425DB2" w:rsidP="00346194">
            <w:pPr>
              <w:widowControl w:val="0"/>
            </w:pPr>
            <w:r w:rsidRPr="001662FC">
              <w:t>Operators</w:t>
            </w:r>
          </w:p>
        </w:tc>
        <w:tc>
          <w:tcPr>
            <w:tcW w:w="1530" w:type="dxa"/>
            <w:vAlign w:val="center"/>
          </w:tcPr>
          <w:p w:rsidR="00425DB2" w:rsidRPr="001662FC" w:rsidRDefault="00425DB2" w:rsidP="009347A1">
            <w:pPr>
              <w:widowControl w:val="0"/>
              <w:ind w:right="-46"/>
              <w:jc w:val="center"/>
            </w:pPr>
            <w:r>
              <w:t>446</w:t>
            </w:r>
          </w:p>
        </w:tc>
        <w:tc>
          <w:tcPr>
            <w:tcW w:w="1530" w:type="dxa"/>
            <w:vAlign w:val="center"/>
          </w:tcPr>
          <w:p w:rsidR="00425DB2" w:rsidRPr="001662FC" w:rsidRDefault="00425DB2" w:rsidP="00851F3F">
            <w:pPr>
              <w:widowControl w:val="0"/>
              <w:jc w:val="center"/>
            </w:pPr>
            <w:r>
              <w:t>1</w:t>
            </w:r>
          </w:p>
        </w:tc>
        <w:tc>
          <w:tcPr>
            <w:tcW w:w="1260" w:type="dxa"/>
            <w:vAlign w:val="center"/>
          </w:tcPr>
          <w:p w:rsidR="00425DB2" w:rsidRDefault="00425DB2" w:rsidP="00425DB2">
            <w:pPr>
              <w:jc w:val="center"/>
              <w:rPr>
                <w:color w:val="000000"/>
              </w:rPr>
            </w:pPr>
            <w:r>
              <w:rPr>
                <w:color w:val="000000"/>
              </w:rPr>
              <w:t>446</w:t>
            </w:r>
          </w:p>
        </w:tc>
        <w:tc>
          <w:tcPr>
            <w:tcW w:w="1620" w:type="dxa"/>
            <w:vAlign w:val="center"/>
          </w:tcPr>
          <w:p w:rsidR="00425DB2" w:rsidRDefault="00425DB2" w:rsidP="00425DB2">
            <w:pPr>
              <w:jc w:val="center"/>
              <w:rPr>
                <w:color w:val="000000"/>
              </w:rPr>
            </w:pPr>
            <w:r>
              <w:rPr>
                <w:color w:val="000000"/>
              </w:rPr>
              <w:t>446</w:t>
            </w:r>
          </w:p>
        </w:tc>
      </w:tr>
      <w:tr w:rsidR="008B718F" w:rsidRPr="001662FC" w:rsidTr="00425DB2">
        <w:trPr>
          <w:trHeight w:val="576"/>
        </w:trPr>
        <w:tc>
          <w:tcPr>
            <w:tcW w:w="2718" w:type="dxa"/>
            <w:vMerge/>
            <w:vAlign w:val="center"/>
          </w:tcPr>
          <w:p w:rsidR="00425DB2" w:rsidRPr="001662FC" w:rsidRDefault="00425DB2" w:rsidP="00346194">
            <w:pPr>
              <w:widowControl w:val="0"/>
            </w:pPr>
          </w:p>
        </w:tc>
        <w:tc>
          <w:tcPr>
            <w:tcW w:w="1530" w:type="dxa"/>
            <w:vAlign w:val="center"/>
          </w:tcPr>
          <w:p w:rsidR="00425DB2" w:rsidRPr="001662FC" w:rsidRDefault="00425DB2" w:rsidP="00346194">
            <w:pPr>
              <w:widowControl w:val="0"/>
            </w:pPr>
            <w:r w:rsidRPr="001662FC">
              <w:t>State regulatory authorities</w:t>
            </w:r>
          </w:p>
        </w:tc>
        <w:tc>
          <w:tcPr>
            <w:tcW w:w="1530" w:type="dxa"/>
            <w:vAlign w:val="center"/>
          </w:tcPr>
          <w:p w:rsidR="00425DB2" w:rsidRPr="001662FC" w:rsidRDefault="008B718F" w:rsidP="00BA2087">
            <w:pPr>
              <w:widowControl w:val="0"/>
              <w:ind w:right="-46"/>
              <w:jc w:val="center"/>
            </w:pPr>
            <w:r>
              <w:t>0</w:t>
            </w:r>
          </w:p>
        </w:tc>
        <w:tc>
          <w:tcPr>
            <w:tcW w:w="1530" w:type="dxa"/>
            <w:vAlign w:val="center"/>
          </w:tcPr>
          <w:p w:rsidR="00425DB2" w:rsidRPr="001662FC" w:rsidRDefault="00425DB2" w:rsidP="00947AED">
            <w:pPr>
              <w:widowControl w:val="0"/>
              <w:jc w:val="center"/>
            </w:pPr>
            <w:r>
              <w:t>0</w:t>
            </w:r>
          </w:p>
        </w:tc>
        <w:tc>
          <w:tcPr>
            <w:tcW w:w="1260" w:type="dxa"/>
            <w:vAlign w:val="center"/>
          </w:tcPr>
          <w:p w:rsidR="00425DB2" w:rsidRDefault="00425DB2" w:rsidP="00425DB2">
            <w:pPr>
              <w:jc w:val="center"/>
              <w:rPr>
                <w:color w:val="000000"/>
              </w:rPr>
            </w:pPr>
            <w:r>
              <w:rPr>
                <w:color w:val="000000"/>
              </w:rPr>
              <w:t>0</w:t>
            </w:r>
          </w:p>
        </w:tc>
        <w:tc>
          <w:tcPr>
            <w:tcW w:w="1620" w:type="dxa"/>
            <w:vAlign w:val="center"/>
          </w:tcPr>
          <w:p w:rsidR="00425DB2" w:rsidRDefault="00425DB2" w:rsidP="00425DB2">
            <w:pPr>
              <w:jc w:val="center"/>
              <w:rPr>
                <w:color w:val="000000"/>
              </w:rPr>
            </w:pPr>
            <w:r>
              <w:rPr>
                <w:color w:val="000000"/>
              </w:rPr>
              <w:t>0</w:t>
            </w:r>
          </w:p>
        </w:tc>
      </w:tr>
      <w:tr w:rsidR="008B718F" w:rsidRPr="001662FC" w:rsidTr="00425DB2">
        <w:trPr>
          <w:trHeight w:val="576"/>
        </w:trPr>
        <w:tc>
          <w:tcPr>
            <w:tcW w:w="2718" w:type="dxa"/>
            <w:vMerge w:val="restart"/>
            <w:vAlign w:val="center"/>
          </w:tcPr>
          <w:p w:rsidR="00425DB2" w:rsidRDefault="00425DB2" w:rsidP="00346194">
            <w:pPr>
              <w:widowControl w:val="0"/>
            </w:pPr>
            <w:r w:rsidRPr="00641830">
              <w:t>816/817</w:t>
            </w:r>
            <w:r>
              <w:t>.35</w:t>
            </w:r>
          </w:p>
          <w:p w:rsidR="00425DB2" w:rsidRDefault="00425DB2" w:rsidP="00346194">
            <w:pPr>
              <w:widowControl w:val="0"/>
            </w:pPr>
            <w:r>
              <w:t>Groundwater monitoring requirements</w:t>
            </w:r>
          </w:p>
        </w:tc>
        <w:tc>
          <w:tcPr>
            <w:tcW w:w="1530" w:type="dxa"/>
            <w:vAlign w:val="center"/>
          </w:tcPr>
          <w:p w:rsidR="00425DB2" w:rsidRPr="001662FC" w:rsidRDefault="00425DB2" w:rsidP="00346194">
            <w:pPr>
              <w:widowControl w:val="0"/>
            </w:pPr>
            <w:r w:rsidRPr="001662FC">
              <w:t>Operators</w:t>
            </w:r>
          </w:p>
        </w:tc>
        <w:tc>
          <w:tcPr>
            <w:tcW w:w="1530" w:type="dxa"/>
            <w:vAlign w:val="center"/>
          </w:tcPr>
          <w:p w:rsidR="00425DB2" w:rsidRPr="001662FC" w:rsidRDefault="00DA577C" w:rsidP="00516EED">
            <w:pPr>
              <w:widowControl w:val="0"/>
              <w:ind w:right="-46"/>
              <w:jc w:val="center"/>
            </w:pPr>
            <w:r>
              <w:t>33,488</w:t>
            </w:r>
          </w:p>
        </w:tc>
        <w:tc>
          <w:tcPr>
            <w:tcW w:w="1530" w:type="dxa"/>
            <w:vAlign w:val="center"/>
          </w:tcPr>
          <w:p w:rsidR="00425DB2" w:rsidRPr="001662FC" w:rsidRDefault="00516EED" w:rsidP="00824FF7">
            <w:pPr>
              <w:widowControl w:val="0"/>
              <w:jc w:val="center"/>
            </w:pPr>
            <w:r>
              <w:t>6</w:t>
            </w:r>
          </w:p>
        </w:tc>
        <w:tc>
          <w:tcPr>
            <w:tcW w:w="1260" w:type="dxa"/>
            <w:vAlign w:val="center"/>
          </w:tcPr>
          <w:p w:rsidR="00425DB2" w:rsidRDefault="00DA577C" w:rsidP="00425DB2">
            <w:pPr>
              <w:jc w:val="center"/>
              <w:rPr>
                <w:color w:val="000000"/>
              </w:rPr>
            </w:pPr>
            <w:r>
              <w:rPr>
                <w:color w:val="000000"/>
              </w:rPr>
              <w:t>200,928</w:t>
            </w:r>
          </w:p>
        </w:tc>
        <w:tc>
          <w:tcPr>
            <w:tcW w:w="1620" w:type="dxa"/>
            <w:vAlign w:val="center"/>
          </w:tcPr>
          <w:p w:rsidR="00425DB2" w:rsidRDefault="00425DB2" w:rsidP="00425DB2">
            <w:pPr>
              <w:jc w:val="center"/>
              <w:rPr>
                <w:color w:val="000000"/>
              </w:rPr>
            </w:pPr>
            <w:r>
              <w:rPr>
                <w:color w:val="000000"/>
              </w:rPr>
              <w:t>0</w:t>
            </w:r>
          </w:p>
        </w:tc>
      </w:tr>
      <w:tr w:rsidR="008B718F" w:rsidRPr="001662FC" w:rsidTr="00425DB2">
        <w:trPr>
          <w:trHeight w:val="576"/>
        </w:trPr>
        <w:tc>
          <w:tcPr>
            <w:tcW w:w="2718" w:type="dxa"/>
            <w:vMerge/>
            <w:vAlign w:val="center"/>
          </w:tcPr>
          <w:p w:rsidR="00425DB2" w:rsidRPr="001662FC" w:rsidRDefault="00425DB2" w:rsidP="00346194">
            <w:pPr>
              <w:widowControl w:val="0"/>
            </w:pPr>
          </w:p>
        </w:tc>
        <w:tc>
          <w:tcPr>
            <w:tcW w:w="1530" w:type="dxa"/>
            <w:vAlign w:val="center"/>
          </w:tcPr>
          <w:p w:rsidR="00425DB2" w:rsidRPr="001662FC" w:rsidRDefault="00425DB2" w:rsidP="00346194">
            <w:pPr>
              <w:widowControl w:val="0"/>
            </w:pPr>
            <w:r w:rsidRPr="001662FC">
              <w:t>State regulatory authorities</w:t>
            </w:r>
          </w:p>
        </w:tc>
        <w:tc>
          <w:tcPr>
            <w:tcW w:w="1530" w:type="dxa"/>
            <w:vAlign w:val="center"/>
          </w:tcPr>
          <w:p w:rsidR="00425DB2" w:rsidRPr="001662FC" w:rsidRDefault="00425DB2" w:rsidP="00947AED">
            <w:pPr>
              <w:widowControl w:val="0"/>
              <w:ind w:right="-46"/>
              <w:jc w:val="center"/>
            </w:pPr>
            <w:r>
              <w:t>0</w:t>
            </w:r>
          </w:p>
        </w:tc>
        <w:tc>
          <w:tcPr>
            <w:tcW w:w="1530" w:type="dxa"/>
            <w:vAlign w:val="center"/>
          </w:tcPr>
          <w:p w:rsidR="00425DB2" w:rsidRPr="001662FC" w:rsidRDefault="00425DB2" w:rsidP="00947AED">
            <w:pPr>
              <w:widowControl w:val="0"/>
              <w:jc w:val="center"/>
            </w:pPr>
            <w:r>
              <w:t>0</w:t>
            </w:r>
          </w:p>
        </w:tc>
        <w:tc>
          <w:tcPr>
            <w:tcW w:w="1260" w:type="dxa"/>
            <w:vAlign w:val="center"/>
          </w:tcPr>
          <w:p w:rsidR="00425DB2" w:rsidRDefault="00516EED" w:rsidP="00425DB2">
            <w:pPr>
              <w:jc w:val="center"/>
              <w:rPr>
                <w:color w:val="000000"/>
              </w:rPr>
            </w:pPr>
            <w:r>
              <w:rPr>
                <w:color w:val="000000"/>
              </w:rPr>
              <w:t>0</w:t>
            </w:r>
          </w:p>
        </w:tc>
        <w:tc>
          <w:tcPr>
            <w:tcW w:w="1620" w:type="dxa"/>
            <w:vAlign w:val="center"/>
          </w:tcPr>
          <w:p w:rsidR="00425DB2" w:rsidRDefault="00425DB2" w:rsidP="00425DB2">
            <w:pPr>
              <w:jc w:val="center"/>
              <w:rPr>
                <w:color w:val="000000"/>
              </w:rPr>
            </w:pPr>
            <w:r>
              <w:rPr>
                <w:color w:val="000000"/>
              </w:rPr>
              <w:t>0</w:t>
            </w:r>
          </w:p>
        </w:tc>
      </w:tr>
      <w:tr w:rsidR="008B718F" w:rsidRPr="001662FC" w:rsidTr="00425DB2">
        <w:trPr>
          <w:trHeight w:val="576"/>
        </w:trPr>
        <w:tc>
          <w:tcPr>
            <w:tcW w:w="2718" w:type="dxa"/>
            <w:vMerge w:val="restart"/>
            <w:vAlign w:val="center"/>
          </w:tcPr>
          <w:p w:rsidR="00425DB2" w:rsidRDefault="00425DB2" w:rsidP="00346194">
            <w:pPr>
              <w:widowControl w:val="0"/>
            </w:pPr>
            <w:r w:rsidRPr="00641830">
              <w:t>816/817</w:t>
            </w:r>
            <w:r>
              <w:t>.36</w:t>
            </w:r>
          </w:p>
          <w:p w:rsidR="00425DB2" w:rsidRDefault="00425DB2" w:rsidP="00346194">
            <w:pPr>
              <w:widowControl w:val="0"/>
            </w:pPr>
            <w:r>
              <w:t>Surface water monitoring requirements</w:t>
            </w:r>
          </w:p>
        </w:tc>
        <w:tc>
          <w:tcPr>
            <w:tcW w:w="1530" w:type="dxa"/>
            <w:vAlign w:val="center"/>
          </w:tcPr>
          <w:p w:rsidR="00425DB2" w:rsidRPr="001662FC" w:rsidRDefault="00425DB2" w:rsidP="00346194">
            <w:pPr>
              <w:widowControl w:val="0"/>
            </w:pPr>
            <w:r w:rsidRPr="001662FC">
              <w:t>Operators</w:t>
            </w:r>
          </w:p>
        </w:tc>
        <w:tc>
          <w:tcPr>
            <w:tcW w:w="1530" w:type="dxa"/>
            <w:vAlign w:val="center"/>
          </w:tcPr>
          <w:p w:rsidR="00425DB2" w:rsidRPr="001662FC" w:rsidRDefault="00733DC7" w:rsidP="00AD7023">
            <w:pPr>
              <w:widowControl w:val="0"/>
              <w:ind w:right="-46"/>
              <w:jc w:val="center"/>
            </w:pPr>
            <w:r>
              <w:t>3</w:t>
            </w:r>
            <w:r w:rsidR="00AD7023">
              <w:t>8</w:t>
            </w:r>
            <w:r>
              <w:t>,</w:t>
            </w:r>
            <w:r w:rsidR="00AD7023">
              <w:t>272</w:t>
            </w:r>
          </w:p>
        </w:tc>
        <w:tc>
          <w:tcPr>
            <w:tcW w:w="1530" w:type="dxa"/>
            <w:vAlign w:val="center"/>
          </w:tcPr>
          <w:p w:rsidR="00425DB2" w:rsidRPr="001662FC" w:rsidRDefault="00516EED" w:rsidP="00516EED">
            <w:pPr>
              <w:widowControl w:val="0"/>
              <w:jc w:val="center"/>
            </w:pPr>
            <w:r>
              <w:t>6</w:t>
            </w:r>
          </w:p>
        </w:tc>
        <w:tc>
          <w:tcPr>
            <w:tcW w:w="1260" w:type="dxa"/>
            <w:vAlign w:val="center"/>
          </w:tcPr>
          <w:p w:rsidR="00425DB2" w:rsidRDefault="00733DC7" w:rsidP="00AD7023">
            <w:pPr>
              <w:jc w:val="center"/>
              <w:rPr>
                <w:color w:val="000000"/>
              </w:rPr>
            </w:pPr>
            <w:r>
              <w:rPr>
                <w:color w:val="000000"/>
              </w:rPr>
              <w:t>2</w:t>
            </w:r>
            <w:r w:rsidR="00AD7023">
              <w:rPr>
                <w:color w:val="000000"/>
              </w:rPr>
              <w:t>29</w:t>
            </w:r>
            <w:r>
              <w:rPr>
                <w:color w:val="000000"/>
              </w:rPr>
              <w:t>,</w:t>
            </w:r>
            <w:r w:rsidR="00AD7023">
              <w:rPr>
                <w:color w:val="000000"/>
              </w:rPr>
              <w:t>632</w:t>
            </w:r>
          </w:p>
        </w:tc>
        <w:tc>
          <w:tcPr>
            <w:tcW w:w="1620" w:type="dxa"/>
            <w:vAlign w:val="center"/>
          </w:tcPr>
          <w:p w:rsidR="00425DB2" w:rsidRDefault="00425DB2" w:rsidP="00425DB2">
            <w:pPr>
              <w:jc w:val="center"/>
              <w:rPr>
                <w:color w:val="000000"/>
              </w:rPr>
            </w:pPr>
            <w:r>
              <w:rPr>
                <w:color w:val="000000"/>
              </w:rPr>
              <w:t>0</w:t>
            </w:r>
          </w:p>
        </w:tc>
      </w:tr>
      <w:tr w:rsidR="008B718F" w:rsidRPr="001662FC" w:rsidTr="00425DB2">
        <w:trPr>
          <w:trHeight w:val="576"/>
        </w:trPr>
        <w:tc>
          <w:tcPr>
            <w:tcW w:w="2718" w:type="dxa"/>
            <w:vMerge/>
            <w:vAlign w:val="center"/>
          </w:tcPr>
          <w:p w:rsidR="00425DB2" w:rsidRPr="001662FC" w:rsidRDefault="00425DB2" w:rsidP="00346194">
            <w:pPr>
              <w:widowControl w:val="0"/>
            </w:pPr>
          </w:p>
        </w:tc>
        <w:tc>
          <w:tcPr>
            <w:tcW w:w="1530" w:type="dxa"/>
            <w:vAlign w:val="center"/>
          </w:tcPr>
          <w:p w:rsidR="00425DB2" w:rsidRPr="001662FC" w:rsidRDefault="00425DB2" w:rsidP="00346194">
            <w:pPr>
              <w:widowControl w:val="0"/>
            </w:pPr>
            <w:r w:rsidRPr="001662FC">
              <w:t>State regulatory authorities</w:t>
            </w:r>
          </w:p>
        </w:tc>
        <w:tc>
          <w:tcPr>
            <w:tcW w:w="1530" w:type="dxa"/>
            <w:vAlign w:val="center"/>
          </w:tcPr>
          <w:p w:rsidR="00425DB2" w:rsidRPr="001662FC" w:rsidRDefault="00425DB2" w:rsidP="00947AED">
            <w:pPr>
              <w:widowControl w:val="0"/>
              <w:ind w:right="-46"/>
              <w:jc w:val="center"/>
            </w:pPr>
            <w:r>
              <w:t>0</w:t>
            </w:r>
          </w:p>
        </w:tc>
        <w:tc>
          <w:tcPr>
            <w:tcW w:w="1530" w:type="dxa"/>
            <w:vAlign w:val="center"/>
          </w:tcPr>
          <w:p w:rsidR="00425DB2" w:rsidRPr="001662FC" w:rsidRDefault="00425DB2" w:rsidP="00947AED">
            <w:pPr>
              <w:widowControl w:val="0"/>
              <w:jc w:val="center"/>
            </w:pPr>
            <w:r>
              <w:t>0</w:t>
            </w:r>
          </w:p>
        </w:tc>
        <w:tc>
          <w:tcPr>
            <w:tcW w:w="1260" w:type="dxa"/>
            <w:vAlign w:val="center"/>
          </w:tcPr>
          <w:p w:rsidR="00425DB2" w:rsidRDefault="00516EED" w:rsidP="00425DB2">
            <w:pPr>
              <w:jc w:val="center"/>
              <w:rPr>
                <w:color w:val="000000"/>
              </w:rPr>
            </w:pPr>
            <w:r>
              <w:rPr>
                <w:color w:val="000000"/>
              </w:rPr>
              <w:t>0</w:t>
            </w:r>
          </w:p>
        </w:tc>
        <w:tc>
          <w:tcPr>
            <w:tcW w:w="1620" w:type="dxa"/>
            <w:vAlign w:val="center"/>
          </w:tcPr>
          <w:p w:rsidR="00425DB2" w:rsidRDefault="00425DB2" w:rsidP="00425DB2">
            <w:pPr>
              <w:jc w:val="center"/>
              <w:rPr>
                <w:color w:val="000000"/>
              </w:rPr>
            </w:pPr>
            <w:r>
              <w:rPr>
                <w:color w:val="000000"/>
              </w:rPr>
              <w:t>0</w:t>
            </w:r>
          </w:p>
        </w:tc>
      </w:tr>
      <w:tr w:rsidR="008B718F" w:rsidRPr="001662FC" w:rsidTr="00425DB2">
        <w:trPr>
          <w:trHeight w:val="576"/>
        </w:trPr>
        <w:tc>
          <w:tcPr>
            <w:tcW w:w="2718" w:type="dxa"/>
            <w:vMerge w:val="restart"/>
            <w:vAlign w:val="center"/>
          </w:tcPr>
          <w:p w:rsidR="00425DB2" w:rsidRDefault="00425DB2" w:rsidP="00346194">
            <w:pPr>
              <w:widowControl w:val="0"/>
            </w:pPr>
            <w:r w:rsidRPr="00641830">
              <w:t>816/817</w:t>
            </w:r>
            <w:r>
              <w:t>.37</w:t>
            </w:r>
          </w:p>
          <w:p w:rsidR="00425DB2" w:rsidRDefault="00425DB2" w:rsidP="00346194">
            <w:pPr>
              <w:widowControl w:val="0"/>
            </w:pPr>
            <w:r>
              <w:t>Biological condition monitoring requirements for streams</w:t>
            </w:r>
          </w:p>
        </w:tc>
        <w:tc>
          <w:tcPr>
            <w:tcW w:w="1530" w:type="dxa"/>
            <w:vAlign w:val="center"/>
          </w:tcPr>
          <w:p w:rsidR="00425DB2" w:rsidRPr="001662FC" w:rsidRDefault="00425DB2" w:rsidP="00346194">
            <w:pPr>
              <w:widowControl w:val="0"/>
            </w:pPr>
            <w:r w:rsidRPr="001662FC">
              <w:t>Operators</w:t>
            </w:r>
          </w:p>
        </w:tc>
        <w:tc>
          <w:tcPr>
            <w:tcW w:w="1530" w:type="dxa"/>
            <w:vAlign w:val="center"/>
          </w:tcPr>
          <w:p w:rsidR="00425DB2" w:rsidRPr="001662FC" w:rsidRDefault="00425DB2" w:rsidP="00071C59">
            <w:pPr>
              <w:widowControl w:val="0"/>
              <w:ind w:right="-46"/>
              <w:jc w:val="center"/>
            </w:pPr>
            <w:r>
              <w:t>446</w:t>
            </w:r>
          </w:p>
        </w:tc>
        <w:tc>
          <w:tcPr>
            <w:tcW w:w="1530" w:type="dxa"/>
            <w:vAlign w:val="center"/>
          </w:tcPr>
          <w:p w:rsidR="00425DB2" w:rsidRPr="001662FC" w:rsidRDefault="00425DB2" w:rsidP="00071C59">
            <w:pPr>
              <w:widowControl w:val="0"/>
              <w:jc w:val="center"/>
            </w:pPr>
            <w:r>
              <w:t>36</w:t>
            </w:r>
          </w:p>
        </w:tc>
        <w:tc>
          <w:tcPr>
            <w:tcW w:w="1260" w:type="dxa"/>
            <w:vAlign w:val="center"/>
          </w:tcPr>
          <w:p w:rsidR="00425DB2" w:rsidRDefault="004C5DD7" w:rsidP="00425DB2">
            <w:pPr>
              <w:jc w:val="center"/>
              <w:rPr>
                <w:color w:val="000000"/>
              </w:rPr>
            </w:pPr>
            <w:r>
              <w:rPr>
                <w:color w:val="000000"/>
              </w:rPr>
              <w:t>16,056</w:t>
            </w:r>
          </w:p>
        </w:tc>
        <w:tc>
          <w:tcPr>
            <w:tcW w:w="1620" w:type="dxa"/>
            <w:vAlign w:val="center"/>
          </w:tcPr>
          <w:p w:rsidR="00425DB2" w:rsidRDefault="00425DB2" w:rsidP="00425DB2">
            <w:pPr>
              <w:jc w:val="center"/>
              <w:rPr>
                <w:color w:val="000000"/>
              </w:rPr>
            </w:pPr>
            <w:r>
              <w:rPr>
                <w:color w:val="000000"/>
              </w:rPr>
              <w:t>16,056</w:t>
            </w:r>
          </w:p>
        </w:tc>
      </w:tr>
      <w:tr w:rsidR="008B718F" w:rsidRPr="001662FC" w:rsidTr="00425DB2">
        <w:trPr>
          <w:trHeight w:val="576"/>
        </w:trPr>
        <w:tc>
          <w:tcPr>
            <w:tcW w:w="2718" w:type="dxa"/>
            <w:vMerge/>
            <w:vAlign w:val="center"/>
          </w:tcPr>
          <w:p w:rsidR="00425DB2" w:rsidRPr="001662FC" w:rsidRDefault="00425DB2" w:rsidP="00346194">
            <w:pPr>
              <w:widowControl w:val="0"/>
            </w:pPr>
          </w:p>
        </w:tc>
        <w:tc>
          <w:tcPr>
            <w:tcW w:w="1530" w:type="dxa"/>
            <w:vAlign w:val="center"/>
          </w:tcPr>
          <w:p w:rsidR="00425DB2" w:rsidRPr="001662FC" w:rsidRDefault="00425DB2" w:rsidP="00346194">
            <w:pPr>
              <w:widowControl w:val="0"/>
            </w:pPr>
            <w:r w:rsidRPr="001662FC">
              <w:t>State regulatory authorities</w:t>
            </w:r>
          </w:p>
        </w:tc>
        <w:tc>
          <w:tcPr>
            <w:tcW w:w="1530" w:type="dxa"/>
            <w:vAlign w:val="center"/>
          </w:tcPr>
          <w:p w:rsidR="00425DB2" w:rsidRPr="001662FC" w:rsidRDefault="008B718F" w:rsidP="00947AED">
            <w:pPr>
              <w:widowControl w:val="0"/>
              <w:ind w:right="-46"/>
              <w:jc w:val="center"/>
            </w:pPr>
            <w:r>
              <w:t>0</w:t>
            </w:r>
          </w:p>
        </w:tc>
        <w:tc>
          <w:tcPr>
            <w:tcW w:w="1530" w:type="dxa"/>
            <w:vAlign w:val="center"/>
          </w:tcPr>
          <w:p w:rsidR="00425DB2" w:rsidRPr="001662FC" w:rsidRDefault="00425DB2" w:rsidP="00947AED">
            <w:pPr>
              <w:widowControl w:val="0"/>
              <w:jc w:val="center"/>
            </w:pPr>
            <w:r>
              <w:t>0</w:t>
            </w:r>
          </w:p>
        </w:tc>
        <w:tc>
          <w:tcPr>
            <w:tcW w:w="1260" w:type="dxa"/>
            <w:vAlign w:val="center"/>
          </w:tcPr>
          <w:p w:rsidR="00425DB2" w:rsidRDefault="004C5DD7" w:rsidP="00425DB2">
            <w:pPr>
              <w:jc w:val="center"/>
              <w:rPr>
                <w:color w:val="000000"/>
              </w:rPr>
            </w:pPr>
            <w:r>
              <w:rPr>
                <w:color w:val="000000"/>
              </w:rPr>
              <w:t>0</w:t>
            </w:r>
          </w:p>
        </w:tc>
        <w:tc>
          <w:tcPr>
            <w:tcW w:w="1620" w:type="dxa"/>
            <w:vAlign w:val="center"/>
          </w:tcPr>
          <w:p w:rsidR="00425DB2" w:rsidRDefault="00425DB2" w:rsidP="00425DB2">
            <w:pPr>
              <w:jc w:val="center"/>
              <w:rPr>
                <w:color w:val="000000"/>
              </w:rPr>
            </w:pPr>
            <w:r>
              <w:rPr>
                <w:color w:val="000000"/>
              </w:rPr>
              <w:t>0</w:t>
            </w:r>
          </w:p>
        </w:tc>
      </w:tr>
      <w:tr w:rsidR="008B718F" w:rsidRPr="001662FC" w:rsidTr="00425DB2">
        <w:trPr>
          <w:trHeight w:val="432"/>
        </w:trPr>
        <w:tc>
          <w:tcPr>
            <w:tcW w:w="2718" w:type="dxa"/>
            <w:vMerge w:val="restart"/>
            <w:vAlign w:val="center"/>
          </w:tcPr>
          <w:p w:rsidR="00425DB2" w:rsidRDefault="00425DB2" w:rsidP="00346194">
            <w:pPr>
              <w:widowControl w:val="0"/>
            </w:pPr>
            <w:r>
              <w:t>816/817.41</w:t>
            </w:r>
          </w:p>
          <w:p w:rsidR="00425DB2" w:rsidRDefault="00425DB2" w:rsidP="00346194">
            <w:pPr>
              <w:widowControl w:val="0"/>
            </w:pPr>
            <w:r>
              <w:t>Discharges into an underground mine</w:t>
            </w:r>
          </w:p>
        </w:tc>
        <w:tc>
          <w:tcPr>
            <w:tcW w:w="1530" w:type="dxa"/>
            <w:vAlign w:val="center"/>
          </w:tcPr>
          <w:p w:rsidR="00425DB2" w:rsidRPr="001662FC" w:rsidRDefault="00425DB2" w:rsidP="00346194">
            <w:pPr>
              <w:widowControl w:val="0"/>
            </w:pPr>
            <w:r w:rsidRPr="001662FC">
              <w:t>Operators</w:t>
            </w:r>
          </w:p>
        </w:tc>
        <w:tc>
          <w:tcPr>
            <w:tcW w:w="1530" w:type="dxa"/>
            <w:vAlign w:val="center"/>
          </w:tcPr>
          <w:p w:rsidR="00425DB2" w:rsidRPr="001662FC" w:rsidRDefault="00425DB2" w:rsidP="00947AED">
            <w:pPr>
              <w:widowControl w:val="0"/>
              <w:ind w:right="-46"/>
              <w:jc w:val="center"/>
            </w:pPr>
            <w:r>
              <w:t>50</w:t>
            </w:r>
          </w:p>
        </w:tc>
        <w:tc>
          <w:tcPr>
            <w:tcW w:w="1530" w:type="dxa"/>
            <w:vAlign w:val="center"/>
          </w:tcPr>
          <w:p w:rsidR="00425DB2" w:rsidRPr="001662FC" w:rsidRDefault="00425DB2" w:rsidP="00383390">
            <w:pPr>
              <w:widowControl w:val="0"/>
              <w:jc w:val="center"/>
            </w:pPr>
            <w:r>
              <w:t>1.5</w:t>
            </w:r>
          </w:p>
        </w:tc>
        <w:tc>
          <w:tcPr>
            <w:tcW w:w="1260" w:type="dxa"/>
            <w:vAlign w:val="center"/>
          </w:tcPr>
          <w:p w:rsidR="00425DB2" w:rsidRDefault="004C5DD7" w:rsidP="00425DB2">
            <w:pPr>
              <w:jc w:val="center"/>
              <w:rPr>
                <w:color w:val="000000"/>
              </w:rPr>
            </w:pPr>
            <w:r>
              <w:rPr>
                <w:color w:val="000000"/>
              </w:rPr>
              <w:t>75</w:t>
            </w:r>
          </w:p>
        </w:tc>
        <w:tc>
          <w:tcPr>
            <w:tcW w:w="1620" w:type="dxa"/>
            <w:vAlign w:val="center"/>
          </w:tcPr>
          <w:p w:rsidR="00425DB2" w:rsidRDefault="00425DB2" w:rsidP="00425DB2">
            <w:pPr>
              <w:jc w:val="center"/>
              <w:rPr>
                <w:color w:val="000000"/>
              </w:rPr>
            </w:pPr>
            <w:r>
              <w:rPr>
                <w:color w:val="000000"/>
              </w:rPr>
              <w:t>75</w:t>
            </w:r>
          </w:p>
        </w:tc>
      </w:tr>
      <w:tr w:rsidR="008B718F" w:rsidRPr="001662FC" w:rsidTr="00425DB2">
        <w:trPr>
          <w:trHeight w:val="432"/>
        </w:trPr>
        <w:tc>
          <w:tcPr>
            <w:tcW w:w="2718" w:type="dxa"/>
            <w:vMerge/>
            <w:vAlign w:val="center"/>
          </w:tcPr>
          <w:p w:rsidR="00425DB2" w:rsidRPr="001662FC" w:rsidRDefault="00425DB2" w:rsidP="00346194">
            <w:pPr>
              <w:widowControl w:val="0"/>
            </w:pPr>
          </w:p>
        </w:tc>
        <w:tc>
          <w:tcPr>
            <w:tcW w:w="1530" w:type="dxa"/>
            <w:vAlign w:val="center"/>
          </w:tcPr>
          <w:p w:rsidR="00425DB2" w:rsidRPr="001662FC" w:rsidRDefault="00425DB2" w:rsidP="00346194">
            <w:pPr>
              <w:widowControl w:val="0"/>
            </w:pPr>
            <w:r w:rsidRPr="001662FC">
              <w:t>State regulatory authorities</w:t>
            </w:r>
          </w:p>
        </w:tc>
        <w:tc>
          <w:tcPr>
            <w:tcW w:w="1530" w:type="dxa"/>
            <w:vAlign w:val="center"/>
          </w:tcPr>
          <w:p w:rsidR="00425DB2" w:rsidRPr="001662FC" w:rsidRDefault="00425DB2" w:rsidP="00947AED">
            <w:pPr>
              <w:widowControl w:val="0"/>
              <w:ind w:right="-46"/>
              <w:jc w:val="center"/>
            </w:pPr>
            <w:r>
              <w:t>50</w:t>
            </w:r>
          </w:p>
        </w:tc>
        <w:tc>
          <w:tcPr>
            <w:tcW w:w="1530" w:type="dxa"/>
            <w:vAlign w:val="center"/>
          </w:tcPr>
          <w:p w:rsidR="00425DB2" w:rsidRPr="001662FC" w:rsidRDefault="00425DB2" w:rsidP="00383390">
            <w:pPr>
              <w:widowControl w:val="0"/>
              <w:tabs>
                <w:tab w:val="left" w:pos="848"/>
              </w:tabs>
              <w:jc w:val="center"/>
            </w:pPr>
            <w:r>
              <w:t>.5</w:t>
            </w:r>
          </w:p>
        </w:tc>
        <w:tc>
          <w:tcPr>
            <w:tcW w:w="1260" w:type="dxa"/>
            <w:vAlign w:val="center"/>
          </w:tcPr>
          <w:p w:rsidR="00425DB2" w:rsidRDefault="004C5DD7" w:rsidP="00425DB2">
            <w:pPr>
              <w:jc w:val="center"/>
              <w:rPr>
                <w:color w:val="000000"/>
              </w:rPr>
            </w:pPr>
            <w:r>
              <w:rPr>
                <w:color w:val="000000"/>
              </w:rPr>
              <w:t>25</w:t>
            </w:r>
          </w:p>
        </w:tc>
        <w:tc>
          <w:tcPr>
            <w:tcW w:w="1620" w:type="dxa"/>
            <w:vAlign w:val="center"/>
          </w:tcPr>
          <w:p w:rsidR="00425DB2" w:rsidRDefault="00425DB2" w:rsidP="00425DB2">
            <w:pPr>
              <w:jc w:val="center"/>
              <w:rPr>
                <w:color w:val="000000"/>
              </w:rPr>
            </w:pPr>
            <w:r>
              <w:rPr>
                <w:color w:val="000000"/>
              </w:rPr>
              <w:t>25</w:t>
            </w:r>
          </w:p>
        </w:tc>
      </w:tr>
      <w:tr w:rsidR="008B718F" w:rsidRPr="001662FC" w:rsidTr="00425DB2">
        <w:trPr>
          <w:trHeight w:val="432"/>
        </w:trPr>
        <w:tc>
          <w:tcPr>
            <w:tcW w:w="2718" w:type="dxa"/>
            <w:vMerge w:val="restart"/>
            <w:vAlign w:val="center"/>
          </w:tcPr>
          <w:p w:rsidR="00425DB2" w:rsidRDefault="00425DB2" w:rsidP="00346194">
            <w:pPr>
              <w:widowControl w:val="0"/>
            </w:pPr>
            <w:r w:rsidRPr="00641830">
              <w:t>816/817</w:t>
            </w:r>
            <w:r>
              <w:t>.49</w:t>
            </w:r>
          </w:p>
          <w:p w:rsidR="006259D2" w:rsidRDefault="00425DB2" w:rsidP="00453232">
            <w:pPr>
              <w:widowControl w:val="0"/>
            </w:pPr>
            <w:r>
              <w:t>Impoundments</w:t>
            </w:r>
            <w:r w:rsidR="006259D2">
              <w:t xml:space="preserve"> (new)</w:t>
            </w:r>
          </w:p>
        </w:tc>
        <w:tc>
          <w:tcPr>
            <w:tcW w:w="1530" w:type="dxa"/>
            <w:vAlign w:val="center"/>
          </w:tcPr>
          <w:p w:rsidR="00425DB2" w:rsidRPr="001662FC" w:rsidRDefault="00425DB2" w:rsidP="00346194">
            <w:pPr>
              <w:widowControl w:val="0"/>
              <w:tabs>
                <w:tab w:val="left" w:pos="848"/>
              </w:tabs>
            </w:pPr>
            <w:r w:rsidRPr="001662FC">
              <w:t>Operators</w:t>
            </w:r>
          </w:p>
        </w:tc>
        <w:tc>
          <w:tcPr>
            <w:tcW w:w="1530" w:type="dxa"/>
            <w:vAlign w:val="center"/>
          </w:tcPr>
          <w:p w:rsidR="00425DB2" w:rsidRPr="001662FC" w:rsidRDefault="009868EB" w:rsidP="00947AED">
            <w:pPr>
              <w:widowControl w:val="0"/>
              <w:ind w:right="-46"/>
              <w:jc w:val="center"/>
            </w:pPr>
            <w:r>
              <w:t>2,148</w:t>
            </w:r>
          </w:p>
        </w:tc>
        <w:tc>
          <w:tcPr>
            <w:tcW w:w="1530" w:type="dxa"/>
            <w:vAlign w:val="center"/>
          </w:tcPr>
          <w:p w:rsidR="00425DB2" w:rsidRPr="001662FC" w:rsidRDefault="009868EB" w:rsidP="00947AED">
            <w:pPr>
              <w:widowControl w:val="0"/>
              <w:jc w:val="center"/>
            </w:pPr>
            <w:r>
              <w:t>41</w:t>
            </w:r>
          </w:p>
        </w:tc>
        <w:tc>
          <w:tcPr>
            <w:tcW w:w="1260" w:type="dxa"/>
            <w:vAlign w:val="center"/>
          </w:tcPr>
          <w:p w:rsidR="00425DB2" w:rsidRDefault="009868EB" w:rsidP="00425DB2">
            <w:pPr>
              <w:jc w:val="center"/>
              <w:rPr>
                <w:color w:val="000000"/>
              </w:rPr>
            </w:pPr>
            <w:r>
              <w:rPr>
                <w:color w:val="000000"/>
              </w:rPr>
              <w:t>88,068</w:t>
            </w:r>
          </w:p>
        </w:tc>
        <w:tc>
          <w:tcPr>
            <w:tcW w:w="1620" w:type="dxa"/>
            <w:vAlign w:val="center"/>
          </w:tcPr>
          <w:p w:rsidR="00425DB2" w:rsidRDefault="00425DB2" w:rsidP="00425DB2">
            <w:pPr>
              <w:jc w:val="center"/>
              <w:rPr>
                <w:color w:val="000000"/>
              </w:rPr>
            </w:pPr>
            <w:r>
              <w:rPr>
                <w:color w:val="000000"/>
              </w:rPr>
              <w:t>0</w:t>
            </w:r>
          </w:p>
        </w:tc>
      </w:tr>
      <w:tr w:rsidR="008B718F" w:rsidRPr="001662FC" w:rsidTr="00425DB2">
        <w:trPr>
          <w:trHeight w:val="432"/>
        </w:trPr>
        <w:tc>
          <w:tcPr>
            <w:tcW w:w="2718" w:type="dxa"/>
            <w:vMerge/>
            <w:vAlign w:val="center"/>
          </w:tcPr>
          <w:p w:rsidR="00425DB2" w:rsidRPr="001662FC" w:rsidRDefault="00425DB2" w:rsidP="00346194">
            <w:pPr>
              <w:widowControl w:val="0"/>
            </w:pPr>
          </w:p>
        </w:tc>
        <w:tc>
          <w:tcPr>
            <w:tcW w:w="1530" w:type="dxa"/>
            <w:vAlign w:val="center"/>
          </w:tcPr>
          <w:p w:rsidR="00425DB2" w:rsidRPr="001662FC" w:rsidRDefault="00425DB2" w:rsidP="00346194">
            <w:pPr>
              <w:widowControl w:val="0"/>
            </w:pPr>
            <w:r w:rsidRPr="001662FC">
              <w:t>State regulatory authorities</w:t>
            </w:r>
          </w:p>
        </w:tc>
        <w:tc>
          <w:tcPr>
            <w:tcW w:w="1530" w:type="dxa"/>
            <w:vAlign w:val="center"/>
          </w:tcPr>
          <w:p w:rsidR="00425DB2" w:rsidRPr="001662FC" w:rsidRDefault="00425DB2" w:rsidP="00947AED">
            <w:pPr>
              <w:widowControl w:val="0"/>
              <w:ind w:right="-46"/>
              <w:jc w:val="center"/>
            </w:pPr>
            <w:r>
              <w:t>0</w:t>
            </w:r>
          </w:p>
        </w:tc>
        <w:tc>
          <w:tcPr>
            <w:tcW w:w="1530" w:type="dxa"/>
            <w:vAlign w:val="center"/>
          </w:tcPr>
          <w:p w:rsidR="00425DB2" w:rsidRPr="001662FC" w:rsidRDefault="00425DB2" w:rsidP="00947AED">
            <w:pPr>
              <w:widowControl w:val="0"/>
              <w:jc w:val="center"/>
            </w:pPr>
            <w:r>
              <w:t>0</w:t>
            </w:r>
          </w:p>
        </w:tc>
        <w:tc>
          <w:tcPr>
            <w:tcW w:w="1260" w:type="dxa"/>
            <w:vAlign w:val="center"/>
          </w:tcPr>
          <w:p w:rsidR="00425DB2" w:rsidRDefault="00E759CC" w:rsidP="00425DB2">
            <w:pPr>
              <w:jc w:val="center"/>
              <w:rPr>
                <w:color w:val="000000"/>
              </w:rPr>
            </w:pPr>
            <w:r>
              <w:rPr>
                <w:color w:val="000000"/>
              </w:rPr>
              <w:t>0</w:t>
            </w:r>
          </w:p>
        </w:tc>
        <w:tc>
          <w:tcPr>
            <w:tcW w:w="1620" w:type="dxa"/>
            <w:vAlign w:val="center"/>
          </w:tcPr>
          <w:p w:rsidR="00425DB2" w:rsidRDefault="00425DB2" w:rsidP="00425DB2">
            <w:pPr>
              <w:jc w:val="center"/>
              <w:rPr>
                <w:color w:val="000000"/>
              </w:rPr>
            </w:pPr>
            <w:r>
              <w:rPr>
                <w:color w:val="000000"/>
              </w:rPr>
              <w:t>0</w:t>
            </w:r>
          </w:p>
        </w:tc>
      </w:tr>
      <w:tr w:rsidR="008B718F" w:rsidRPr="001662FC" w:rsidTr="00425DB2">
        <w:trPr>
          <w:trHeight w:val="432"/>
        </w:trPr>
        <w:tc>
          <w:tcPr>
            <w:tcW w:w="2718" w:type="dxa"/>
            <w:vMerge w:val="restart"/>
            <w:vAlign w:val="center"/>
          </w:tcPr>
          <w:p w:rsidR="006259D2" w:rsidRDefault="006259D2" w:rsidP="006259D2">
            <w:pPr>
              <w:widowControl w:val="0"/>
            </w:pPr>
            <w:r w:rsidRPr="00641830">
              <w:t>816/817</w:t>
            </w:r>
            <w:r>
              <w:t>.49</w:t>
            </w:r>
          </w:p>
          <w:p w:rsidR="006259D2" w:rsidRPr="001662FC" w:rsidRDefault="006259D2" w:rsidP="00453232">
            <w:pPr>
              <w:widowControl w:val="0"/>
            </w:pPr>
            <w:r>
              <w:t>Impoundments (</w:t>
            </w:r>
            <w:r w:rsidR="00453232">
              <w:t>pre-existing</w:t>
            </w:r>
            <w:r>
              <w:t>)</w:t>
            </w:r>
          </w:p>
        </w:tc>
        <w:tc>
          <w:tcPr>
            <w:tcW w:w="1530" w:type="dxa"/>
            <w:vAlign w:val="center"/>
          </w:tcPr>
          <w:p w:rsidR="006259D2" w:rsidRPr="001662FC" w:rsidRDefault="006259D2" w:rsidP="00547176">
            <w:pPr>
              <w:widowControl w:val="0"/>
              <w:tabs>
                <w:tab w:val="left" w:pos="848"/>
              </w:tabs>
            </w:pPr>
            <w:r w:rsidRPr="001662FC">
              <w:t>Operators</w:t>
            </w:r>
          </w:p>
        </w:tc>
        <w:tc>
          <w:tcPr>
            <w:tcW w:w="1530" w:type="dxa"/>
            <w:vAlign w:val="center"/>
          </w:tcPr>
          <w:p w:rsidR="006259D2" w:rsidRDefault="009868EB" w:rsidP="00947AED">
            <w:pPr>
              <w:widowControl w:val="0"/>
              <w:ind w:right="-46"/>
              <w:jc w:val="center"/>
            </w:pPr>
            <w:r>
              <w:t>17,817</w:t>
            </w:r>
          </w:p>
        </w:tc>
        <w:tc>
          <w:tcPr>
            <w:tcW w:w="1530" w:type="dxa"/>
            <w:vAlign w:val="center"/>
          </w:tcPr>
          <w:p w:rsidR="006259D2" w:rsidRDefault="009868EB" w:rsidP="00947AED">
            <w:pPr>
              <w:widowControl w:val="0"/>
              <w:jc w:val="center"/>
            </w:pPr>
            <w:r>
              <w:t>24</w:t>
            </w:r>
          </w:p>
        </w:tc>
        <w:tc>
          <w:tcPr>
            <w:tcW w:w="1260" w:type="dxa"/>
            <w:vAlign w:val="center"/>
          </w:tcPr>
          <w:p w:rsidR="006259D2" w:rsidRDefault="009868EB" w:rsidP="00425DB2">
            <w:pPr>
              <w:jc w:val="center"/>
              <w:rPr>
                <w:color w:val="000000"/>
              </w:rPr>
            </w:pPr>
            <w:r>
              <w:rPr>
                <w:color w:val="000000"/>
              </w:rPr>
              <w:t>427,608</w:t>
            </w:r>
          </w:p>
        </w:tc>
        <w:tc>
          <w:tcPr>
            <w:tcW w:w="1620" w:type="dxa"/>
            <w:vAlign w:val="center"/>
          </w:tcPr>
          <w:p w:rsidR="006259D2" w:rsidRDefault="009868EB" w:rsidP="00425DB2">
            <w:pPr>
              <w:jc w:val="center"/>
              <w:rPr>
                <w:color w:val="000000"/>
              </w:rPr>
            </w:pPr>
            <w:r>
              <w:rPr>
                <w:color w:val="000000"/>
              </w:rPr>
              <w:t>0</w:t>
            </w:r>
          </w:p>
        </w:tc>
      </w:tr>
      <w:tr w:rsidR="008B718F" w:rsidRPr="001662FC" w:rsidTr="00425DB2">
        <w:trPr>
          <w:trHeight w:val="432"/>
        </w:trPr>
        <w:tc>
          <w:tcPr>
            <w:tcW w:w="2718" w:type="dxa"/>
            <w:vMerge/>
            <w:vAlign w:val="center"/>
          </w:tcPr>
          <w:p w:rsidR="006259D2" w:rsidRPr="001662FC" w:rsidRDefault="006259D2" w:rsidP="00346194">
            <w:pPr>
              <w:widowControl w:val="0"/>
            </w:pPr>
          </w:p>
        </w:tc>
        <w:tc>
          <w:tcPr>
            <w:tcW w:w="1530" w:type="dxa"/>
            <w:vAlign w:val="center"/>
          </w:tcPr>
          <w:p w:rsidR="006259D2" w:rsidRPr="001662FC" w:rsidRDefault="006259D2" w:rsidP="00547176">
            <w:pPr>
              <w:widowControl w:val="0"/>
            </w:pPr>
            <w:r w:rsidRPr="001662FC">
              <w:t xml:space="preserve">State regulatory </w:t>
            </w:r>
            <w:r w:rsidRPr="001662FC">
              <w:lastRenderedPageBreak/>
              <w:t>authorities</w:t>
            </w:r>
          </w:p>
        </w:tc>
        <w:tc>
          <w:tcPr>
            <w:tcW w:w="1530" w:type="dxa"/>
            <w:vAlign w:val="center"/>
          </w:tcPr>
          <w:p w:rsidR="006259D2" w:rsidRDefault="009868EB" w:rsidP="00947AED">
            <w:pPr>
              <w:widowControl w:val="0"/>
              <w:ind w:right="-46"/>
              <w:jc w:val="center"/>
            </w:pPr>
            <w:r>
              <w:lastRenderedPageBreak/>
              <w:t>0</w:t>
            </w:r>
          </w:p>
        </w:tc>
        <w:tc>
          <w:tcPr>
            <w:tcW w:w="1530" w:type="dxa"/>
            <w:vAlign w:val="center"/>
          </w:tcPr>
          <w:p w:rsidR="006259D2" w:rsidRDefault="009868EB" w:rsidP="00947AED">
            <w:pPr>
              <w:widowControl w:val="0"/>
              <w:jc w:val="center"/>
            </w:pPr>
            <w:r>
              <w:t>0</w:t>
            </w:r>
          </w:p>
        </w:tc>
        <w:tc>
          <w:tcPr>
            <w:tcW w:w="1260" w:type="dxa"/>
            <w:vAlign w:val="center"/>
          </w:tcPr>
          <w:p w:rsidR="006259D2" w:rsidRDefault="009868EB" w:rsidP="00425DB2">
            <w:pPr>
              <w:jc w:val="center"/>
              <w:rPr>
                <w:color w:val="000000"/>
              </w:rPr>
            </w:pPr>
            <w:r>
              <w:rPr>
                <w:color w:val="000000"/>
              </w:rPr>
              <w:t>0</w:t>
            </w:r>
          </w:p>
        </w:tc>
        <w:tc>
          <w:tcPr>
            <w:tcW w:w="1620" w:type="dxa"/>
            <w:vAlign w:val="center"/>
          </w:tcPr>
          <w:p w:rsidR="006259D2" w:rsidRDefault="009868EB" w:rsidP="00425DB2">
            <w:pPr>
              <w:jc w:val="center"/>
              <w:rPr>
                <w:color w:val="000000"/>
              </w:rPr>
            </w:pPr>
            <w:r>
              <w:rPr>
                <w:color w:val="000000"/>
              </w:rPr>
              <w:t>0</w:t>
            </w:r>
          </w:p>
        </w:tc>
      </w:tr>
      <w:tr w:rsidR="008B718F" w:rsidRPr="001662FC" w:rsidTr="00425DB2">
        <w:trPr>
          <w:trHeight w:val="432"/>
        </w:trPr>
        <w:tc>
          <w:tcPr>
            <w:tcW w:w="2718" w:type="dxa"/>
            <w:vMerge w:val="restart"/>
            <w:vAlign w:val="center"/>
          </w:tcPr>
          <w:p w:rsidR="00425DB2" w:rsidRDefault="00425DB2" w:rsidP="00346194">
            <w:pPr>
              <w:widowControl w:val="0"/>
            </w:pPr>
            <w:r w:rsidRPr="00641830">
              <w:lastRenderedPageBreak/>
              <w:t>816/817</w:t>
            </w:r>
            <w:r>
              <w:t>.57</w:t>
            </w:r>
          </w:p>
          <w:p w:rsidR="00425DB2" w:rsidRDefault="00425DB2" w:rsidP="00346194">
            <w:pPr>
              <w:widowControl w:val="0"/>
            </w:pPr>
            <w:r>
              <w:t>Activities in, through, or adjacent to perennial or intermittent streams</w:t>
            </w:r>
          </w:p>
        </w:tc>
        <w:tc>
          <w:tcPr>
            <w:tcW w:w="1530" w:type="dxa"/>
            <w:vAlign w:val="center"/>
          </w:tcPr>
          <w:p w:rsidR="00425DB2" w:rsidRPr="001662FC" w:rsidRDefault="00425DB2" w:rsidP="00346194">
            <w:pPr>
              <w:widowControl w:val="0"/>
              <w:tabs>
                <w:tab w:val="left" w:pos="848"/>
              </w:tabs>
            </w:pPr>
            <w:r w:rsidRPr="001662FC">
              <w:t>Operators</w:t>
            </w:r>
          </w:p>
        </w:tc>
        <w:tc>
          <w:tcPr>
            <w:tcW w:w="1530" w:type="dxa"/>
            <w:vAlign w:val="center"/>
          </w:tcPr>
          <w:p w:rsidR="00425DB2" w:rsidRPr="001662FC" w:rsidRDefault="00425DB2" w:rsidP="00BB7D82">
            <w:pPr>
              <w:widowControl w:val="0"/>
              <w:ind w:right="-46"/>
              <w:jc w:val="center"/>
            </w:pPr>
            <w:r>
              <w:t>0</w:t>
            </w:r>
          </w:p>
        </w:tc>
        <w:tc>
          <w:tcPr>
            <w:tcW w:w="1530" w:type="dxa"/>
            <w:vAlign w:val="center"/>
          </w:tcPr>
          <w:p w:rsidR="00425DB2" w:rsidRPr="001662FC" w:rsidRDefault="00425DB2" w:rsidP="00947AED">
            <w:pPr>
              <w:widowControl w:val="0"/>
              <w:jc w:val="center"/>
            </w:pPr>
            <w:r>
              <w:t>0</w:t>
            </w:r>
          </w:p>
        </w:tc>
        <w:tc>
          <w:tcPr>
            <w:tcW w:w="1260" w:type="dxa"/>
            <w:vAlign w:val="center"/>
          </w:tcPr>
          <w:p w:rsidR="00425DB2" w:rsidRDefault="00F06B69" w:rsidP="00425DB2">
            <w:pPr>
              <w:jc w:val="center"/>
              <w:rPr>
                <w:color w:val="000000"/>
              </w:rPr>
            </w:pPr>
            <w:r>
              <w:rPr>
                <w:color w:val="000000"/>
              </w:rPr>
              <w:t>0</w:t>
            </w:r>
          </w:p>
        </w:tc>
        <w:tc>
          <w:tcPr>
            <w:tcW w:w="1620" w:type="dxa"/>
            <w:vAlign w:val="center"/>
          </w:tcPr>
          <w:p w:rsidR="00425DB2" w:rsidRDefault="00425DB2" w:rsidP="00425DB2">
            <w:pPr>
              <w:jc w:val="center"/>
              <w:rPr>
                <w:color w:val="000000"/>
              </w:rPr>
            </w:pPr>
            <w:r>
              <w:rPr>
                <w:color w:val="000000"/>
              </w:rPr>
              <w:t>0</w:t>
            </w:r>
          </w:p>
        </w:tc>
      </w:tr>
      <w:tr w:rsidR="008B718F" w:rsidRPr="001662FC" w:rsidTr="00425DB2">
        <w:trPr>
          <w:trHeight w:val="432"/>
        </w:trPr>
        <w:tc>
          <w:tcPr>
            <w:tcW w:w="2718" w:type="dxa"/>
            <w:vMerge/>
            <w:vAlign w:val="center"/>
          </w:tcPr>
          <w:p w:rsidR="00425DB2" w:rsidRPr="001662FC" w:rsidRDefault="00425DB2" w:rsidP="00346194">
            <w:pPr>
              <w:widowControl w:val="0"/>
            </w:pPr>
          </w:p>
        </w:tc>
        <w:tc>
          <w:tcPr>
            <w:tcW w:w="1530" w:type="dxa"/>
            <w:vAlign w:val="center"/>
          </w:tcPr>
          <w:p w:rsidR="00425DB2" w:rsidRPr="001662FC" w:rsidRDefault="00425DB2" w:rsidP="00346194">
            <w:pPr>
              <w:widowControl w:val="0"/>
            </w:pPr>
            <w:r w:rsidRPr="001662FC">
              <w:t>State regulatory authorities</w:t>
            </w:r>
          </w:p>
        </w:tc>
        <w:tc>
          <w:tcPr>
            <w:tcW w:w="1530" w:type="dxa"/>
            <w:vAlign w:val="center"/>
          </w:tcPr>
          <w:p w:rsidR="00425DB2" w:rsidRPr="001662FC" w:rsidRDefault="00F06B69" w:rsidP="00947AED">
            <w:pPr>
              <w:widowControl w:val="0"/>
              <w:ind w:right="-46"/>
              <w:jc w:val="center"/>
            </w:pPr>
            <w:r>
              <w:t>1,167</w:t>
            </w:r>
          </w:p>
        </w:tc>
        <w:tc>
          <w:tcPr>
            <w:tcW w:w="1530" w:type="dxa"/>
            <w:vAlign w:val="center"/>
          </w:tcPr>
          <w:p w:rsidR="00425DB2" w:rsidRPr="001662FC" w:rsidRDefault="00F06B69" w:rsidP="00515FE7">
            <w:pPr>
              <w:widowControl w:val="0"/>
              <w:tabs>
                <w:tab w:val="left" w:pos="848"/>
              </w:tabs>
              <w:jc w:val="center"/>
            </w:pPr>
            <w:r>
              <w:t>4</w:t>
            </w:r>
            <w:r w:rsidR="00425DB2">
              <w:t>0</w:t>
            </w:r>
          </w:p>
        </w:tc>
        <w:tc>
          <w:tcPr>
            <w:tcW w:w="1260" w:type="dxa"/>
            <w:vAlign w:val="center"/>
          </w:tcPr>
          <w:p w:rsidR="00425DB2" w:rsidRDefault="00F06B69" w:rsidP="00425DB2">
            <w:pPr>
              <w:jc w:val="center"/>
              <w:rPr>
                <w:color w:val="000000"/>
              </w:rPr>
            </w:pPr>
            <w:r>
              <w:rPr>
                <w:color w:val="000000"/>
              </w:rPr>
              <w:t>46,680</w:t>
            </w:r>
          </w:p>
        </w:tc>
        <w:tc>
          <w:tcPr>
            <w:tcW w:w="1620" w:type="dxa"/>
            <w:vAlign w:val="center"/>
          </w:tcPr>
          <w:p w:rsidR="00425DB2" w:rsidRDefault="00425DB2" w:rsidP="00425DB2">
            <w:pPr>
              <w:jc w:val="center"/>
              <w:rPr>
                <w:color w:val="000000"/>
              </w:rPr>
            </w:pPr>
            <w:r>
              <w:rPr>
                <w:color w:val="000000"/>
              </w:rPr>
              <w:t>0</w:t>
            </w:r>
          </w:p>
        </w:tc>
      </w:tr>
      <w:tr w:rsidR="008B718F" w:rsidRPr="00BB4B29" w:rsidTr="00425DB2">
        <w:trPr>
          <w:trHeight w:val="432"/>
        </w:trPr>
        <w:tc>
          <w:tcPr>
            <w:tcW w:w="2718" w:type="dxa"/>
            <w:vMerge w:val="restart"/>
            <w:vAlign w:val="center"/>
          </w:tcPr>
          <w:p w:rsidR="00425DB2" w:rsidRDefault="00425DB2" w:rsidP="00346194">
            <w:pPr>
              <w:widowControl w:val="0"/>
            </w:pPr>
            <w:r w:rsidRPr="00641830">
              <w:t>816/817</w:t>
            </w:r>
            <w:r>
              <w:t>.62</w:t>
            </w:r>
          </w:p>
          <w:p w:rsidR="00425DB2" w:rsidRDefault="00425DB2" w:rsidP="00346194">
            <w:pPr>
              <w:widowControl w:val="0"/>
            </w:pPr>
            <w:r>
              <w:t>Use of explosives:  Preblasting survey</w:t>
            </w:r>
          </w:p>
        </w:tc>
        <w:tc>
          <w:tcPr>
            <w:tcW w:w="1530" w:type="dxa"/>
            <w:vAlign w:val="center"/>
          </w:tcPr>
          <w:p w:rsidR="00425DB2" w:rsidRPr="00BB4B29" w:rsidRDefault="00425DB2" w:rsidP="00346194">
            <w:pPr>
              <w:widowControl w:val="0"/>
              <w:tabs>
                <w:tab w:val="left" w:pos="848"/>
              </w:tabs>
            </w:pPr>
            <w:r w:rsidRPr="00BB4B29">
              <w:t>Operators</w:t>
            </w:r>
          </w:p>
        </w:tc>
        <w:tc>
          <w:tcPr>
            <w:tcW w:w="1530" w:type="dxa"/>
            <w:vAlign w:val="center"/>
          </w:tcPr>
          <w:p w:rsidR="00425DB2" w:rsidRPr="00BB4B29" w:rsidRDefault="00F06B69" w:rsidP="00947AED">
            <w:pPr>
              <w:widowControl w:val="0"/>
              <w:ind w:right="-46"/>
              <w:jc w:val="center"/>
            </w:pPr>
            <w:r>
              <w:t>8,95</w:t>
            </w:r>
            <w:r w:rsidR="00425DB2">
              <w:t>0</w:t>
            </w:r>
          </w:p>
        </w:tc>
        <w:tc>
          <w:tcPr>
            <w:tcW w:w="1530" w:type="dxa"/>
            <w:vAlign w:val="center"/>
          </w:tcPr>
          <w:p w:rsidR="00425DB2" w:rsidRPr="00BB4B29" w:rsidRDefault="00F06B69" w:rsidP="00947AED">
            <w:pPr>
              <w:widowControl w:val="0"/>
              <w:jc w:val="center"/>
            </w:pPr>
            <w:r>
              <w:t>8</w:t>
            </w:r>
          </w:p>
        </w:tc>
        <w:tc>
          <w:tcPr>
            <w:tcW w:w="1260" w:type="dxa"/>
            <w:vAlign w:val="center"/>
          </w:tcPr>
          <w:p w:rsidR="00425DB2" w:rsidRDefault="00F06B69" w:rsidP="00425DB2">
            <w:pPr>
              <w:jc w:val="center"/>
              <w:rPr>
                <w:color w:val="000000"/>
              </w:rPr>
            </w:pPr>
            <w:r>
              <w:rPr>
                <w:color w:val="000000"/>
              </w:rPr>
              <w:t>71,600</w:t>
            </w:r>
          </w:p>
        </w:tc>
        <w:tc>
          <w:tcPr>
            <w:tcW w:w="1620" w:type="dxa"/>
            <w:vAlign w:val="center"/>
          </w:tcPr>
          <w:p w:rsidR="00425DB2" w:rsidRDefault="00425DB2" w:rsidP="00425DB2">
            <w:pPr>
              <w:jc w:val="center"/>
              <w:rPr>
                <w:color w:val="000000"/>
              </w:rPr>
            </w:pPr>
            <w:r>
              <w:rPr>
                <w:color w:val="000000"/>
              </w:rPr>
              <w:t>0</w:t>
            </w:r>
          </w:p>
        </w:tc>
      </w:tr>
      <w:tr w:rsidR="008B718F" w:rsidRPr="00BB4B29" w:rsidTr="00425DB2">
        <w:trPr>
          <w:trHeight w:val="432"/>
        </w:trPr>
        <w:tc>
          <w:tcPr>
            <w:tcW w:w="2718" w:type="dxa"/>
            <w:vMerge/>
            <w:vAlign w:val="center"/>
          </w:tcPr>
          <w:p w:rsidR="00425DB2" w:rsidRPr="00BB4B29" w:rsidRDefault="00425DB2" w:rsidP="00346194">
            <w:pPr>
              <w:widowControl w:val="0"/>
            </w:pPr>
          </w:p>
        </w:tc>
        <w:tc>
          <w:tcPr>
            <w:tcW w:w="1530" w:type="dxa"/>
            <w:vAlign w:val="center"/>
          </w:tcPr>
          <w:p w:rsidR="00425DB2" w:rsidRPr="00BB4B29" w:rsidRDefault="00425DB2" w:rsidP="00346194">
            <w:pPr>
              <w:widowControl w:val="0"/>
            </w:pPr>
            <w:r w:rsidRPr="00BB4B29">
              <w:t>State regulatory authorities</w:t>
            </w:r>
          </w:p>
        </w:tc>
        <w:tc>
          <w:tcPr>
            <w:tcW w:w="1530" w:type="dxa"/>
            <w:vAlign w:val="center"/>
          </w:tcPr>
          <w:p w:rsidR="00425DB2" w:rsidRPr="00BB4B29" w:rsidRDefault="00425DB2" w:rsidP="00947AED">
            <w:pPr>
              <w:widowControl w:val="0"/>
              <w:ind w:right="-46"/>
              <w:jc w:val="center"/>
            </w:pPr>
            <w:r>
              <w:t>0</w:t>
            </w:r>
          </w:p>
        </w:tc>
        <w:tc>
          <w:tcPr>
            <w:tcW w:w="1530" w:type="dxa"/>
            <w:vAlign w:val="center"/>
          </w:tcPr>
          <w:p w:rsidR="00425DB2" w:rsidRPr="00BB4B29" w:rsidRDefault="00425DB2" w:rsidP="00947AED">
            <w:pPr>
              <w:widowControl w:val="0"/>
              <w:jc w:val="center"/>
            </w:pPr>
            <w:r>
              <w:t>0</w:t>
            </w:r>
          </w:p>
        </w:tc>
        <w:tc>
          <w:tcPr>
            <w:tcW w:w="1260" w:type="dxa"/>
            <w:vAlign w:val="center"/>
          </w:tcPr>
          <w:p w:rsidR="00425DB2" w:rsidRDefault="00E759CC" w:rsidP="00425DB2">
            <w:pPr>
              <w:jc w:val="center"/>
              <w:rPr>
                <w:color w:val="000000"/>
              </w:rPr>
            </w:pPr>
            <w:r>
              <w:rPr>
                <w:color w:val="000000"/>
              </w:rPr>
              <w:t>0</w:t>
            </w:r>
          </w:p>
        </w:tc>
        <w:tc>
          <w:tcPr>
            <w:tcW w:w="1620" w:type="dxa"/>
            <w:vAlign w:val="center"/>
          </w:tcPr>
          <w:p w:rsidR="00425DB2" w:rsidRDefault="00425DB2" w:rsidP="00425DB2">
            <w:pPr>
              <w:jc w:val="center"/>
              <w:rPr>
                <w:color w:val="000000"/>
              </w:rPr>
            </w:pPr>
            <w:r>
              <w:rPr>
                <w:color w:val="000000"/>
              </w:rPr>
              <w:t>0</w:t>
            </w:r>
          </w:p>
        </w:tc>
      </w:tr>
      <w:tr w:rsidR="008B718F" w:rsidRPr="00BB4B29" w:rsidTr="00425DB2">
        <w:trPr>
          <w:trHeight w:val="432"/>
        </w:trPr>
        <w:tc>
          <w:tcPr>
            <w:tcW w:w="2718" w:type="dxa"/>
            <w:vMerge w:val="restart"/>
            <w:vAlign w:val="center"/>
          </w:tcPr>
          <w:p w:rsidR="00425DB2" w:rsidRDefault="00425DB2" w:rsidP="00346194">
            <w:pPr>
              <w:widowControl w:val="0"/>
            </w:pPr>
            <w:r w:rsidRPr="00641830">
              <w:t>816/817</w:t>
            </w:r>
            <w:r>
              <w:t>.64</w:t>
            </w:r>
          </w:p>
          <w:p w:rsidR="00425DB2" w:rsidRDefault="00425DB2" w:rsidP="00346194">
            <w:pPr>
              <w:widowControl w:val="0"/>
            </w:pPr>
            <w:r>
              <w:t>Use of explosives:  Blasting schedule</w:t>
            </w:r>
          </w:p>
        </w:tc>
        <w:tc>
          <w:tcPr>
            <w:tcW w:w="1530" w:type="dxa"/>
            <w:vAlign w:val="center"/>
          </w:tcPr>
          <w:p w:rsidR="00425DB2" w:rsidRPr="00BB4B29" w:rsidRDefault="00425DB2" w:rsidP="00346194">
            <w:pPr>
              <w:widowControl w:val="0"/>
              <w:tabs>
                <w:tab w:val="left" w:pos="848"/>
              </w:tabs>
            </w:pPr>
            <w:r w:rsidRPr="00BB4B29">
              <w:t>Operators</w:t>
            </w:r>
          </w:p>
        </w:tc>
        <w:tc>
          <w:tcPr>
            <w:tcW w:w="1530" w:type="dxa"/>
            <w:vAlign w:val="center"/>
          </w:tcPr>
          <w:p w:rsidR="00425DB2" w:rsidRPr="00BB4B29" w:rsidRDefault="0015105B" w:rsidP="00947AED">
            <w:pPr>
              <w:widowControl w:val="0"/>
              <w:ind w:right="-46"/>
              <w:jc w:val="center"/>
            </w:pPr>
            <w:r>
              <w:t>1,859</w:t>
            </w:r>
          </w:p>
        </w:tc>
        <w:tc>
          <w:tcPr>
            <w:tcW w:w="1530" w:type="dxa"/>
            <w:vAlign w:val="center"/>
          </w:tcPr>
          <w:p w:rsidR="00425DB2" w:rsidRPr="00BB4B29" w:rsidRDefault="0015105B" w:rsidP="00947AED">
            <w:pPr>
              <w:widowControl w:val="0"/>
              <w:jc w:val="center"/>
            </w:pPr>
            <w:r>
              <w:t>4</w:t>
            </w:r>
          </w:p>
        </w:tc>
        <w:tc>
          <w:tcPr>
            <w:tcW w:w="1260" w:type="dxa"/>
            <w:vAlign w:val="center"/>
          </w:tcPr>
          <w:p w:rsidR="00425DB2" w:rsidRDefault="0015105B" w:rsidP="00425DB2">
            <w:pPr>
              <w:jc w:val="center"/>
              <w:rPr>
                <w:color w:val="000000"/>
              </w:rPr>
            </w:pPr>
            <w:r>
              <w:rPr>
                <w:color w:val="000000"/>
              </w:rPr>
              <w:t>7,436</w:t>
            </w:r>
          </w:p>
        </w:tc>
        <w:tc>
          <w:tcPr>
            <w:tcW w:w="1620" w:type="dxa"/>
            <w:vAlign w:val="center"/>
          </w:tcPr>
          <w:p w:rsidR="00425DB2" w:rsidRDefault="00425DB2" w:rsidP="00425DB2">
            <w:pPr>
              <w:jc w:val="center"/>
              <w:rPr>
                <w:color w:val="000000"/>
              </w:rPr>
            </w:pPr>
            <w:r>
              <w:rPr>
                <w:color w:val="000000"/>
              </w:rPr>
              <w:t>0</w:t>
            </w:r>
          </w:p>
        </w:tc>
      </w:tr>
      <w:tr w:rsidR="008B718F" w:rsidRPr="00BB4B29" w:rsidTr="00425DB2">
        <w:trPr>
          <w:trHeight w:val="432"/>
        </w:trPr>
        <w:tc>
          <w:tcPr>
            <w:tcW w:w="2718" w:type="dxa"/>
            <w:vMerge/>
            <w:vAlign w:val="center"/>
          </w:tcPr>
          <w:p w:rsidR="00425DB2" w:rsidRPr="00BB4B29" w:rsidRDefault="00425DB2" w:rsidP="00346194">
            <w:pPr>
              <w:widowControl w:val="0"/>
            </w:pPr>
          </w:p>
        </w:tc>
        <w:tc>
          <w:tcPr>
            <w:tcW w:w="1530" w:type="dxa"/>
            <w:vAlign w:val="center"/>
          </w:tcPr>
          <w:p w:rsidR="00425DB2" w:rsidRPr="00BB4B29" w:rsidRDefault="00425DB2" w:rsidP="00346194">
            <w:pPr>
              <w:widowControl w:val="0"/>
            </w:pPr>
            <w:r w:rsidRPr="00BB4B29">
              <w:t>State regulatory authorities</w:t>
            </w:r>
          </w:p>
        </w:tc>
        <w:tc>
          <w:tcPr>
            <w:tcW w:w="1530" w:type="dxa"/>
            <w:vAlign w:val="center"/>
          </w:tcPr>
          <w:p w:rsidR="00425DB2" w:rsidRPr="00BB4B29" w:rsidRDefault="00425DB2" w:rsidP="00947AED">
            <w:pPr>
              <w:widowControl w:val="0"/>
              <w:ind w:right="-46"/>
              <w:jc w:val="center"/>
            </w:pPr>
            <w:r>
              <w:t>0</w:t>
            </w:r>
          </w:p>
        </w:tc>
        <w:tc>
          <w:tcPr>
            <w:tcW w:w="1530" w:type="dxa"/>
            <w:vAlign w:val="center"/>
          </w:tcPr>
          <w:p w:rsidR="00425DB2" w:rsidRPr="00BB4B29" w:rsidRDefault="00425DB2" w:rsidP="00947AED">
            <w:pPr>
              <w:widowControl w:val="0"/>
              <w:jc w:val="center"/>
            </w:pPr>
            <w:r>
              <w:t>0</w:t>
            </w:r>
          </w:p>
        </w:tc>
        <w:tc>
          <w:tcPr>
            <w:tcW w:w="1260" w:type="dxa"/>
            <w:vAlign w:val="center"/>
          </w:tcPr>
          <w:p w:rsidR="00425DB2" w:rsidRDefault="00E759CC" w:rsidP="00425DB2">
            <w:pPr>
              <w:jc w:val="center"/>
              <w:rPr>
                <w:color w:val="000000"/>
              </w:rPr>
            </w:pPr>
            <w:r>
              <w:rPr>
                <w:color w:val="000000"/>
              </w:rPr>
              <w:t>0</w:t>
            </w:r>
          </w:p>
        </w:tc>
        <w:tc>
          <w:tcPr>
            <w:tcW w:w="1620" w:type="dxa"/>
            <w:vAlign w:val="center"/>
          </w:tcPr>
          <w:p w:rsidR="00425DB2" w:rsidRDefault="00425DB2" w:rsidP="00425DB2">
            <w:pPr>
              <w:jc w:val="center"/>
              <w:rPr>
                <w:color w:val="000000"/>
              </w:rPr>
            </w:pPr>
            <w:r>
              <w:rPr>
                <w:color w:val="000000"/>
              </w:rPr>
              <w:t>0</w:t>
            </w:r>
          </w:p>
        </w:tc>
      </w:tr>
      <w:tr w:rsidR="008B718F" w:rsidRPr="00BB4B29" w:rsidTr="00425DB2">
        <w:trPr>
          <w:trHeight w:val="432"/>
        </w:trPr>
        <w:tc>
          <w:tcPr>
            <w:tcW w:w="2718" w:type="dxa"/>
            <w:vMerge w:val="restart"/>
            <w:vAlign w:val="center"/>
          </w:tcPr>
          <w:p w:rsidR="00425DB2" w:rsidRDefault="00425DB2" w:rsidP="00346194">
            <w:pPr>
              <w:widowControl w:val="0"/>
            </w:pPr>
            <w:r w:rsidRPr="00641830">
              <w:t>816/817</w:t>
            </w:r>
            <w:r>
              <w:t>.67</w:t>
            </w:r>
          </w:p>
          <w:p w:rsidR="00425DB2" w:rsidRDefault="00425DB2" w:rsidP="00346194">
            <w:pPr>
              <w:widowControl w:val="0"/>
            </w:pPr>
            <w:r>
              <w:t>Use of explosives:  Control of adverse effects</w:t>
            </w:r>
          </w:p>
        </w:tc>
        <w:tc>
          <w:tcPr>
            <w:tcW w:w="1530" w:type="dxa"/>
            <w:vAlign w:val="center"/>
          </w:tcPr>
          <w:p w:rsidR="00425DB2" w:rsidRPr="00BB4B29" w:rsidRDefault="00425DB2" w:rsidP="00346194">
            <w:pPr>
              <w:widowControl w:val="0"/>
              <w:tabs>
                <w:tab w:val="left" w:pos="848"/>
              </w:tabs>
            </w:pPr>
            <w:r w:rsidRPr="00BB4B29">
              <w:t>Operators</w:t>
            </w:r>
          </w:p>
        </w:tc>
        <w:tc>
          <w:tcPr>
            <w:tcW w:w="1530" w:type="dxa"/>
            <w:vAlign w:val="center"/>
          </w:tcPr>
          <w:p w:rsidR="00425DB2" w:rsidRPr="00BB4B29" w:rsidRDefault="00F33ECB" w:rsidP="00947AED">
            <w:pPr>
              <w:widowControl w:val="0"/>
              <w:jc w:val="center"/>
            </w:pPr>
            <w:r>
              <w:t>25</w:t>
            </w:r>
            <w:r w:rsidR="00425DB2">
              <w:t>0</w:t>
            </w:r>
            <w:r>
              <w:t>,965</w:t>
            </w:r>
          </w:p>
        </w:tc>
        <w:tc>
          <w:tcPr>
            <w:tcW w:w="1530" w:type="dxa"/>
            <w:vAlign w:val="center"/>
          </w:tcPr>
          <w:p w:rsidR="00425DB2" w:rsidRPr="00BB4B29" w:rsidRDefault="00F33ECB" w:rsidP="00947AED">
            <w:pPr>
              <w:widowControl w:val="0"/>
              <w:jc w:val="center"/>
            </w:pPr>
            <w:r>
              <w:t>1.2</w:t>
            </w:r>
          </w:p>
        </w:tc>
        <w:tc>
          <w:tcPr>
            <w:tcW w:w="1260" w:type="dxa"/>
            <w:vAlign w:val="center"/>
          </w:tcPr>
          <w:p w:rsidR="00425DB2" w:rsidRDefault="00F33ECB" w:rsidP="00425DB2">
            <w:pPr>
              <w:jc w:val="center"/>
              <w:rPr>
                <w:color w:val="000000"/>
              </w:rPr>
            </w:pPr>
            <w:r>
              <w:rPr>
                <w:color w:val="000000"/>
              </w:rPr>
              <w:t>301,158</w:t>
            </w:r>
          </w:p>
        </w:tc>
        <w:tc>
          <w:tcPr>
            <w:tcW w:w="1620" w:type="dxa"/>
            <w:vAlign w:val="center"/>
          </w:tcPr>
          <w:p w:rsidR="00425DB2" w:rsidRDefault="00425DB2" w:rsidP="00425DB2">
            <w:pPr>
              <w:jc w:val="center"/>
              <w:rPr>
                <w:color w:val="000000"/>
              </w:rPr>
            </w:pPr>
            <w:r>
              <w:rPr>
                <w:color w:val="000000"/>
              </w:rPr>
              <w:t>0</w:t>
            </w:r>
          </w:p>
        </w:tc>
      </w:tr>
      <w:tr w:rsidR="008B718F" w:rsidRPr="00BB4B29" w:rsidTr="00425DB2">
        <w:trPr>
          <w:trHeight w:val="432"/>
        </w:trPr>
        <w:tc>
          <w:tcPr>
            <w:tcW w:w="2718" w:type="dxa"/>
            <w:vMerge/>
            <w:vAlign w:val="center"/>
          </w:tcPr>
          <w:p w:rsidR="00425DB2" w:rsidRPr="00BB4B29" w:rsidRDefault="00425DB2" w:rsidP="00346194">
            <w:pPr>
              <w:widowControl w:val="0"/>
            </w:pPr>
          </w:p>
        </w:tc>
        <w:tc>
          <w:tcPr>
            <w:tcW w:w="1530" w:type="dxa"/>
            <w:vAlign w:val="center"/>
          </w:tcPr>
          <w:p w:rsidR="00425DB2" w:rsidRPr="00BB4B29" w:rsidRDefault="00425DB2" w:rsidP="00346194">
            <w:pPr>
              <w:widowControl w:val="0"/>
            </w:pPr>
            <w:r w:rsidRPr="00BB4B29">
              <w:t>State regulatory authorities</w:t>
            </w:r>
          </w:p>
        </w:tc>
        <w:tc>
          <w:tcPr>
            <w:tcW w:w="1530" w:type="dxa"/>
            <w:vAlign w:val="center"/>
          </w:tcPr>
          <w:p w:rsidR="00425DB2" w:rsidRPr="00BB4B29" w:rsidRDefault="00425DB2" w:rsidP="00947AED">
            <w:pPr>
              <w:widowControl w:val="0"/>
              <w:jc w:val="center"/>
            </w:pPr>
            <w:r>
              <w:t>0</w:t>
            </w:r>
          </w:p>
        </w:tc>
        <w:tc>
          <w:tcPr>
            <w:tcW w:w="1530" w:type="dxa"/>
            <w:vAlign w:val="center"/>
          </w:tcPr>
          <w:p w:rsidR="00425DB2" w:rsidRPr="00BB4B29" w:rsidRDefault="00425DB2" w:rsidP="00947AED">
            <w:pPr>
              <w:widowControl w:val="0"/>
              <w:jc w:val="center"/>
            </w:pPr>
            <w:r>
              <w:t>0</w:t>
            </w:r>
          </w:p>
        </w:tc>
        <w:tc>
          <w:tcPr>
            <w:tcW w:w="1260" w:type="dxa"/>
            <w:vAlign w:val="center"/>
          </w:tcPr>
          <w:p w:rsidR="00425DB2" w:rsidRDefault="00E759CC" w:rsidP="00425DB2">
            <w:pPr>
              <w:jc w:val="center"/>
              <w:rPr>
                <w:color w:val="000000"/>
              </w:rPr>
            </w:pPr>
            <w:r>
              <w:rPr>
                <w:color w:val="000000"/>
              </w:rPr>
              <w:t>0</w:t>
            </w:r>
          </w:p>
        </w:tc>
        <w:tc>
          <w:tcPr>
            <w:tcW w:w="1620" w:type="dxa"/>
            <w:vAlign w:val="center"/>
          </w:tcPr>
          <w:p w:rsidR="00425DB2" w:rsidRDefault="00425DB2" w:rsidP="00425DB2">
            <w:pPr>
              <w:jc w:val="center"/>
              <w:rPr>
                <w:color w:val="000000"/>
              </w:rPr>
            </w:pPr>
            <w:r>
              <w:rPr>
                <w:color w:val="000000"/>
              </w:rPr>
              <w:t>0</w:t>
            </w:r>
          </w:p>
        </w:tc>
      </w:tr>
      <w:tr w:rsidR="008B718F" w:rsidRPr="00BB4B29" w:rsidTr="00425DB2">
        <w:trPr>
          <w:trHeight w:val="432"/>
        </w:trPr>
        <w:tc>
          <w:tcPr>
            <w:tcW w:w="2718" w:type="dxa"/>
            <w:vMerge w:val="restart"/>
            <w:vAlign w:val="center"/>
          </w:tcPr>
          <w:p w:rsidR="00720149" w:rsidRDefault="00720149" w:rsidP="00547176">
            <w:pPr>
              <w:widowControl w:val="0"/>
            </w:pPr>
            <w:r w:rsidRPr="00AC2361">
              <w:t>816/817.</w:t>
            </w:r>
            <w:r>
              <w:t>71</w:t>
            </w:r>
          </w:p>
          <w:p w:rsidR="00720149" w:rsidRDefault="00720149" w:rsidP="00547176">
            <w:pPr>
              <w:widowControl w:val="0"/>
            </w:pPr>
            <w:r>
              <w:t>Disposal of excess spoil:  Quarterly report</w:t>
            </w:r>
          </w:p>
        </w:tc>
        <w:tc>
          <w:tcPr>
            <w:tcW w:w="1530" w:type="dxa"/>
            <w:vAlign w:val="center"/>
          </w:tcPr>
          <w:p w:rsidR="00720149" w:rsidRPr="00BB4B29" w:rsidRDefault="00720149" w:rsidP="00547176">
            <w:pPr>
              <w:widowControl w:val="0"/>
            </w:pPr>
            <w:r w:rsidRPr="00BB4B29">
              <w:t>Operators</w:t>
            </w:r>
          </w:p>
        </w:tc>
        <w:tc>
          <w:tcPr>
            <w:tcW w:w="1530" w:type="dxa"/>
            <w:vAlign w:val="center"/>
          </w:tcPr>
          <w:p w:rsidR="00720149" w:rsidRDefault="00720149" w:rsidP="00547176">
            <w:pPr>
              <w:widowControl w:val="0"/>
              <w:jc w:val="center"/>
            </w:pPr>
            <w:r>
              <w:t>7,824</w:t>
            </w:r>
          </w:p>
        </w:tc>
        <w:tc>
          <w:tcPr>
            <w:tcW w:w="1530" w:type="dxa"/>
            <w:vAlign w:val="center"/>
          </w:tcPr>
          <w:p w:rsidR="00720149" w:rsidRDefault="00720149" w:rsidP="00547176">
            <w:pPr>
              <w:widowControl w:val="0"/>
              <w:jc w:val="center"/>
            </w:pPr>
            <w:r>
              <w:t>28</w:t>
            </w:r>
          </w:p>
        </w:tc>
        <w:tc>
          <w:tcPr>
            <w:tcW w:w="1260" w:type="dxa"/>
            <w:vAlign w:val="center"/>
          </w:tcPr>
          <w:p w:rsidR="00720149" w:rsidRDefault="00720149" w:rsidP="00547176">
            <w:pPr>
              <w:jc w:val="center"/>
              <w:rPr>
                <w:color w:val="000000"/>
              </w:rPr>
            </w:pPr>
            <w:r>
              <w:rPr>
                <w:color w:val="000000"/>
              </w:rPr>
              <w:t>219,072</w:t>
            </w:r>
          </w:p>
        </w:tc>
        <w:tc>
          <w:tcPr>
            <w:tcW w:w="1620" w:type="dxa"/>
            <w:vAlign w:val="center"/>
          </w:tcPr>
          <w:p w:rsidR="00720149" w:rsidRDefault="00720149" w:rsidP="00547176">
            <w:pPr>
              <w:jc w:val="center"/>
              <w:rPr>
                <w:color w:val="000000"/>
              </w:rPr>
            </w:pPr>
            <w:r>
              <w:rPr>
                <w:color w:val="000000"/>
              </w:rPr>
              <w:t>0</w:t>
            </w:r>
          </w:p>
        </w:tc>
      </w:tr>
      <w:tr w:rsidR="008B718F" w:rsidRPr="00BB4B29" w:rsidTr="00425DB2">
        <w:trPr>
          <w:trHeight w:val="432"/>
        </w:trPr>
        <w:tc>
          <w:tcPr>
            <w:tcW w:w="2718" w:type="dxa"/>
            <w:vMerge/>
            <w:vAlign w:val="center"/>
          </w:tcPr>
          <w:p w:rsidR="00720149" w:rsidRPr="00AC2361" w:rsidRDefault="00720149" w:rsidP="00346194">
            <w:pPr>
              <w:widowControl w:val="0"/>
            </w:pPr>
          </w:p>
        </w:tc>
        <w:tc>
          <w:tcPr>
            <w:tcW w:w="1530" w:type="dxa"/>
            <w:vAlign w:val="center"/>
          </w:tcPr>
          <w:p w:rsidR="00720149" w:rsidRPr="00BB4B29" w:rsidRDefault="00720149" w:rsidP="00346194">
            <w:pPr>
              <w:widowControl w:val="0"/>
              <w:tabs>
                <w:tab w:val="left" w:pos="848"/>
              </w:tabs>
            </w:pPr>
            <w:r w:rsidRPr="00BB4B29">
              <w:t>State regulatory authorities</w:t>
            </w:r>
          </w:p>
        </w:tc>
        <w:tc>
          <w:tcPr>
            <w:tcW w:w="1530" w:type="dxa"/>
            <w:vAlign w:val="center"/>
          </w:tcPr>
          <w:p w:rsidR="00720149" w:rsidRDefault="00720149" w:rsidP="00EA47DD">
            <w:pPr>
              <w:widowControl w:val="0"/>
              <w:jc w:val="center"/>
            </w:pPr>
            <w:r>
              <w:t>0</w:t>
            </w:r>
          </w:p>
        </w:tc>
        <w:tc>
          <w:tcPr>
            <w:tcW w:w="1530" w:type="dxa"/>
            <w:vAlign w:val="center"/>
          </w:tcPr>
          <w:p w:rsidR="00720149" w:rsidRDefault="00720149" w:rsidP="00947AED">
            <w:pPr>
              <w:widowControl w:val="0"/>
              <w:jc w:val="center"/>
            </w:pPr>
            <w:r>
              <w:t>0</w:t>
            </w:r>
          </w:p>
        </w:tc>
        <w:tc>
          <w:tcPr>
            <w:tcW w:w="1260" w:type="dxa"/>
            <w:vAlign w:val="center"/>
          </w:tcPr>
          <w:p w:rsidR="00720149" w:rsidRDefault="00547176" w:rsidP="00425DB2">
            <w:pPr>
              <w:jc w:val="center"/>
            </w:pPr>
            <w:r>
              <w:t>0</w:t>
            </w:r>
          </w:p>
        </w:tc>
        <w:tc>
          <w:tcPr>
            <w:tcW w:w="1620" w:type="dxa"/>
            <w:vAlign w:val="center"/>
          </w:tcPr>
          <w:p w:rsidR="00720149" w:rsidRPr="0097727B" w:rsidRDefault="00720149" w:rsidP="00425DB2">
            <w:pPr>
              <w:jc w:val="center"/>
            </w:pPr>
            <w:r>
              <w:rPr>
                <w:color w:val="000000"/>
              </w:rPr>
              <w:t>0</w:t>
            </w:r>
          </w:p>
        </w:tc>
      </w:tr>
      <w:tr w:rsidR="008B718F" w:rsidRPr="00BB4B29" w:rsidTr="00425DB2">
        <w:trPr>
          <w:trHeight w:val="432"/>
        </w:trPr>
        <w:tc>
          <w:tcPr>
            <w:tcW w:w="2718" w:type="dxa"/>
            <w:vMerge w:val="restart"/>
            <w:vAlign w:val="center"/>
          </w:tcPr>
          <w:p w:rsidR="00425DB2" w:rsidRDefault="00425DB2" w:rsidP="00346194">
            <w:pPr>
              <w:widowControl w:val="0"/>
            </w:pPr>
            <w:r w:rsidRPr="00AC2361">
              <w:t>816/817.</w:t>
            </w:r>
            <w:r>
              <w:t>71</w:t>
            </w:r>
          </w:p>
          <w:p w:rsidR="00425DB2" w:rsidRDefault="00425DB2" w:rsidP="00EA47DD">
            <w:pPr>
              <w:widowControl w:val="0"/>
            </w:pPr>
            <w:r>
              <w:t>Disposal of excess spoil:  Daily log</w:t>
            </w:r>
          </w:p>
        </w:tc>
        <w:tc>
          <w:tcPr>
            <w:tcW w:w="1530" w:type="dxa"/>
            <w:vAlign w:val="center"/>
          </w:tcPr>
          <w:p w:rsidR="00425DB2" w:rsidRPr="00BB4B29" w:rsidRDefault="00425DB2" w:rsidP="00346194">
            <w:pPr>
              <w:widowControl w:val="0"/>
              <w:tabs>
                <w:tab w:val="left" w:pos="848"/>
              </w:tabs>
            </w:pPr>
            <w:r w:rsidRPr="00BB4B29">
              <w:t>Operators</w:t>
            </w:r>
          </w:p>
        </w:tc>
        <w:tc>
          <w:tcPr>
            <w:tcW w:w="1530" w:type="dxa"/>
            <w:vAlign w:val="center"/>
          </w:tcPr>
          <w:p w:rsidR="00425DB2" w:rsidRPr="0097727B" w:rsidRDefault="00425DB2" w:rsidP="00F54AA1">
            <w:pPr>
              <w:widowControl w:val="0"/>
              <w:jc w:val="center"/>
            </w:pPr>
            <w:r>
              <w:t>29,</w:t>
            </w:r>
            <w:r w:rsidR="00F54AA1">
              <w:t>848</w:t>
            </w:r>
          </w:p>
        </w:tc>
        <w:tc>
          <w:tcPr>
            <w:tcW w:w="1530" w:type="dxa"/>
            <w:vAlign w:val="center"/>
          </w:tcPr>
          <w:p w:rsidR="00425DB2" w:rsidRPr="0097727B" w:rsidRDefault="00425DB2" w:rsidP="00947AED">
            <w:pPr>
              <w:widowControl w:val="0"/>
              <w:jc w:val="center"/>
            </w:pPr>
            <w:r>
              <w:t>1</w:t>
            </w:r>
          </w:p>
        </w:tc>
        <w:tc>
          <w:tcPr>
            <w:tcW w:w="1260" w:type="dxa"/>
            <w:vAlign w:val="center"/>
          </w:tcPr>
          <w:p w:rsidR="00425DB2" w:rsidRPr="0097727B" w:rsidRDefault="00AA5F31" w:rsidP="00425DB2">
            <w:pPr>
              <w:jc w:val="center"/>
            </w:pPr>
            <w:r>
              <w:t>29,848</w:t>
            </w:r>
          </w:p>
        </w:tc>
        <w:tc>
          <w:tcPr>
            <w:tcW w:w="1620" w:type="dxa"/>
            <w:vAlign w:val="center"/>
          </w:tcPr>
          <w:p w:rsidR="00425DB2" w:rsidRPr="0097727B" w:rsidRDefault="00425DB2" w:rsidP="00F54AA1">
            <w:pPr>
              <w:jc w:val="center"/>
            </w:pPr>
            <w:r w:rsidRPr="0097727B">
              <w:t>29,</w:t>
            </w:r>
            <w:r w:rsidR="00F54AA1">
              <w:t>848</w:t>
            </w:r>
          </w:p>
        </w:tc>
      </w:tr>
      <w:tr w:rsidR="008B718F" w:rsidRPr="00BB4B29" w:rsidTr="00425DB2">
        <w:trPr>
          <w:trHeight w:val="432"/>
        </w:trPr>
        <w:tc>
          <w:tcPr>
            <w:tcW w:w="2718" w:type="dxa"/>
            <w:vMerge/>
            <w:vAlign w:val="center"/>
          </w:tcPr>
          <w:p w:rsidR="00425DB2" w:rsidRPr="00AC2361" w:rsidRDefault="00425DB2" w:rsidP="00346194">
            <w:pPr>
              <w:widowControl w:val="0"/>
            </w:pPr>
          </w:p>
        </w:tc>
        <w:tc>
          <w:tcPr>
            <w:tcW w:w="1530" w:type="dxa"/>
            <w:vAlign w:val="center"/>
          </w:tcPr>
          <w:p w:rsidR="00425DB2" w:rsidRPr="00BB4B29" w:rsidRDefault="00425DB2" w:rsidP="00346194">
            <w:pPr>
              <w:widowControl w:val="0"/>
            </w:pPr>
            <w:r w:rsidRPr="00BB4B29">
              <w:t>State regulatory authorities</w:t>
            </w:r>
          </w:p>
        </w:tc>
        <w:tc>
          <w:tcPr>
            <w:tcW w:w="1530" w:type="dxa"/>
            <w:vAlign w:val="center"/>
          </w:tcPr>
          <w:p w:rsidR="00425DB2" w:rsidRPr="00BB4B29" w:rsidRDefault="00425DB2" w:rsidP="00947AED">
            <w:pPr>
              <w:widowControl w:val="0"/>
              <w:jc w:val="center"/>
            </w:pPr>
            <w:r>
              <w:t>0</w:t>
            </w:r>
          </w:p>
        </w:tc>
        <w:tc>
          <w:tcPr>
            <w:tcW w:w="1530" w:type="dxa"/>
            <w:vAlign w:val="center"/>
          </w:tcPr>
          <w:p w:rsidR="00425DB2" w:rsidRPr="00BB4B29" w:rsidRDefault="00425DB2" w:rsidP="00947AED">
            <w:pPr>
              <w:widowControl w:val="0"/>
              <w:jc w:val="center"/>
            </w:pPr>
            <w:r>
              <w:t>0</w:t>
            </w:r>
          </w:p>
        </w:tc>
        <w:tc>
          <w:tcPr>
            <w:tcW w:w="1260" w:type="dxa"/>
            <w:vAlign w:val="center"/>
          </w:tcPr>
          <w:p w:rsidR="00425DB2" w:rsidRDefault="006808EC" w:rsidP="00425DB2">
            <w:pPr>
              <w:jc w:val="center"/>
              <w:rPr>
                <w:color w:val="000000"/>
              </w:rPr>
            </w:pPr>
            <w:r>
              <w:rPr>
                <w:color w:val="000000"/>
              </w:rPr>
              <w:t>0</w:t>
            </w:r>
          </w:p>
        </w:tc>
        <w:tc>
          <w:tcPr>
            <w:tcW w:w="1620" w:type="dxa"/>
            <w:vAlign w:val="center"/>
          </w:tcPr>
          <w:p w:rsidR="00425DB2" w:rsidRDefault="00425DB2" w:rsidP="00425DB2">
            <w:pPr>
              <w:jc w:val="center"/>
              <w:rPr>
                <w:color w:val="000000"/>
              </w:rPr>
            </w:pPr>
            <w:r>
              <w:rPr>
                <w:color w:val="000000"/>
              </w:rPr>
              <w:t>0</w:t>
            </w:r>
          </w:p>
        </w:tc>
      </w:tr>
      <w:tr w:rsidR="008B718F" w:rsidRPr="00BB4B29" w:rsidTr="006808EC">
        <w:trPr>
          <w:trHeight w:val="432"/>
        </w:trPr>
        <w:tc>
          <w:tcPr>
            <w:tcW w:w="2718" w:type="dxa"/>
            <w:vMerge w:val="restart"/>
            <w:vAlign w:val="center"/>
          </w:tcPr>
          <w:p w:rsidR="00425DB2" w:rsidRDefault="00425DB2" w:rsidP="00346194">
            <w:pPr>
              <w:widowControl w:val="0"/>
            </w:pPr>
            <w:r w:rsidRPr="00AC2361">
              <w:t>816/817.</w:t>
            </w:r>
            <w:r>
              <w:t>74</w:t>
            </w:r>
          </w:p>
          <w:p w:rsidR="00425DB2" w:rsidRDefault="00425DB2" w:rsidP="00346194">
            <w:pPr>
              <w:widowControl w:val="0"/>
            </w:pPr>
            <w:r>
              <w:t>Disposal of excess spoil:  Preexisting benches</w:t>
            </w:r>
          </w:p>
        </w:tc>
        <w:tc>
          <w:tcPr>
            <w:tcW w:w="1530" w:type="dxa"/>
            <w:vAlign w:val="center"/>
          </w:tcPr>
          <w:p w:rsidR="00425DB2" w:rsidRPr="00BB4B29" w:rsidRDefault="00425DB2" w:rsidP="006808EC">
            <w:pPr>
              <w:widowControl w:val="0"/>
              <w:tabs>
                <w:tab w:val="left" w:pos="848"/>
              </w:tabs>
            </w:pPr>
            <w:r w:rsidRPr="00BB4B29">
              <w:t>Operators</w:t>
            </w:r>
          </w:p>
        </w:tc>
        <w:tc>
          <w:tcPr>
            <w:tcW w:w="1530" w:type="dxa"/>
            <w:vAlign w:val="center"/>
          </w:tcPr>
          <w:p w:rsidR="00425DB2" w:rsidRPr="00BB4B29" w:rsidRDefault="00425DB2" w:rsidP="00947AED">
            <w:pPr>
              <w:widowControl w:val="0"/>
              <w:jc w:val="center"/>
            </w:pPr>
            <w:r>
              <w:t>1</w:t>
            </w:r>
          </w:p>
        </w:tc>
        <w:tc>
          <w:tcPr>
            <w:tcW w:w="1530" w:type="dxa"/>
            <w:vAlign w:val="center"/>
          </w:tcPr>
          <w:p w:rsidR="00425DB2" w:rsidRPr="00BB4B29" w:rsidRDefault="00425DB2" w:rsidP="00947AED">
            <w:pPr>
              <w:widowControl w:val="0"/>
              <w:jc w:val="center"/>
            </w:pPr>
            <w:r>
              <w:t>2</w:t>
            </w:r>
          </w:p>
        </w:tc>
        <w:tc>
          <w:tcPr>
            <w:tcW w:w="1260" w:type="dxa"/>
            <w:vAlign w:val="center"/>
          </w:tcPr>
          <w:p w:rsidR="00425DB2" w:rsidRDefault="006808EC" w:rsidP="00425DB2">
            <w:pPr>
              <w:jc w:val="center"/>
              <w:rPr>
                <w:color w:val="000000"/>
              </w:rPr>
            </w:pPr>
            <w:r>
              <w:rPr>
                <w:color w:val="000000"/>
              </w:rPr>
              <w:t>2</w:t>
            </w:r>
          </w:p>
        </w:tc>
        <w:tc>
          <w:tcPr>
            <w:tcW w:w="1620" w:type="dxa"/>
            <w:vAlign w:val="center"/>
          </w:tcPr>
          <w:p w:rsidR="00425DB2" w:rsidRDefault="00425DB2" w:rsidP="00425DB2">
            <w:pPr>
              <w:jc w:val="center"/>
              <w:rPr>
                <w:color w:val="000000"/>
              </w:rPr>
            </w:pPr>
            <w:r>
              <w:rPr>
                <w:color w:val="000000"/>
              </w:rPr>
              <w:t>2</w:t>
            </w:r>
          </w:p>
        </w:tc>
      </w:tr>
      <w:tr w:rsidR="008B718F" w:rsidRPr="00BB4B29" w:rsidTr="00425DB2">
        <w:trPr>
          <w:trHeight w:val="432"/>
        </w:trPr>
        <w:tc>
          <w:tcPr>
            <w:tcW w:w="2718" w:type="dxa"/>
            <w:vMerge/>
            <w:vAlign w:val="center"/>
          </w:tcPr>
          <w:p w:rsidR="00425DB2" w:rsidRPr="00AC2361" w:rsidRDefault="00425DB2" w:rsidP="00346194">
            <w:pPr>
              <w:widowControl w:val="0"/>
            </w:pPr>
          </w:p>
        </w:tc>
        <w:tc>
          <w:tcPr>
            <w:tcW w:w="1530" w:type="dxa"/>
            <w:vAlign w:val="center"/>
          </w:tcPr>
          <w:p w:rsidR="00425DB2" w:rsidRPr="00BB4B29" w:rsidRDefault="00425DB2" w:rsidP="00346194">
            <w:pPr>
              <w:widowControl w:val="0"/>
            </w:pPr>
            <w:r w:rsidRPr="00BB4B29">
              <w:t>State regulatory authorities</w:t>
            </w:r>
          </w:p>
        </w:tc>
        <w:tc>
          <w:tcPr>
            <w:tcW w:w="1530" w:type="dxa"/>
            <w:vAlign w:val="center"/>
          </w:tcPr>
          <w:p w:rsidR="00425DB2" w:rsidRPr="00BB4B29" w:rsidRDefault="00425DB2" w:rsidP="00947AED">
            <w:pPr>
              <w:widowControl w:val="0"/>
              <w:jc w:val="center"/>
            </w:pPr>
            <w:r>
              <w:t>1</w:t>
            </w:r>
          </w:p>
        </w:tc>
        <w:tc>
          <w:tcPr>
            <w:tcW w:w="1530" w:type="dxa"/>
            <w:vAlign w:val="center"/>
          </w:tcPr>
          <w:p w:rsidR="00425DB2" w:rsidRPr="00BB4B29" w:rsidRDefault="00425DB2" w:rsidP="00947AED">
            <w:pPr>
              <w:widowControl w:val="0"/>
              <w:jc w:val="center"/>
            </w:pPr>
            <w:r>
              <w:t>1</w:t>
            </w:r>
          </w:p>
        </w:tc>
        <w:tc>
          <w:tcPr>
            <w:tcW w:w="1260" w:type="dxa"/>
            <w:vAlign w:val="center"/>
          </w:tcPr>
          <w:p w:rsidR="00425DB2" w:rsidRDefault="006808EC" w:rsidP="00425DB2">
            <w:pPr>
              <w:jc w:val="center"/>
              <w:rPr>
                <w:color w:val="000000"/>
              </w:rPr>
            </w:pPr>
            <w:r>
              <w:rPr>
                <w:color w:val="000000"/>
              </w:rPr>
              <w:t>1</w:t>
            </w:r>
          </w:p>
        </w:tc>
        <w:tc>
          <w:tcPr>
            <w:tcW w:w="1620" w:type="dxa"/>
            <w:vAlign w:val="center"/>
          </w:tcPr>
          <w:p w:rsidR="00425DB2" w:rsidRDefault="00425DB2" w:rsidP="00425DB2">
            <w:pPr>
              <w:jc w:val="center"/>
              <w:rPr>
                <w:color w:val="000000"/>
              </w:rPr>
            </w:pPr>
            <w:r>
              <w:rPr>
                <w:color w:val="000000"/>
              </w:rPr>
              <w:t>1</w:t>
            </w:r>
          </w:p>
        </w:tc>
      </w:tr>
      <w:tr w:rsidR="008B718F" w:rsidRPr="00BB4B29" w:rsidTr="00425DB2">
        <w:trPr>
          <w:trHeight w:val="432"/>
        </w:trPr>
        <w:tc>
          <w:tcPr>
            <w:tcW w:w="2718" w:type="dxa"/>
            <w:vMerge w:val="restart"/>
            <w:vAlign w:val="center"/>
          </w:tcPr>
          <w:p w:rsidR="00425DB2" w:rsidRDefault="00425DB2" w:rsidP="00346194">
            <w:pPr>
              <w:widowControl w:val="0"/>
            </w:pPr>
            <w:r w:rsidRPr="00AC2361">
              <w:t>816/817.</w:t>
            </w:r>
            <w:r>
              <w:t>81</w:t>
            </w:r>
          </w:p>
          <w:p w:rsidR="00425DB2" w:rsidRDefault="00425DB2" w:rsidP="00346194">
            <w:pPr>
              <w:widowControl w:val="0"/>
            </w:pPr>
            <w:r>
              <w:t>Coal mine waste:  General requirements</w:t>
            </w:r>
          </w:p>
        </w:tc>
        <w:tc>
          <w:tcPr>
            <w:tcW w:w="1530" w:type="dxa"/>
            <w:vAlign w:val="center"/>
          </w:tcPr>
          <w:p w:rsidR="00425DB2" w:rsidRPr="00BB4B29" w:rsidRDefault="00425DB2" w:rsidP="00346194">
            <w:pPr>
              <w:widowControl w:val="0"/>
              <w:tabs>
                <w:tab w:val="left" w:pos="848"/>
              </w:tabs>
            </w:pPr>
            <w:r w:rsidRPr="00BB4B29">
              <w:t>Operators</w:t>
            </w:r>
          </w:p>
        </w:tc>
        <w:tc>
          <w:tcPr>
            <w:tcW w:w="1530" w:type="dxa"/>
            <w:vAlign w:val="center"/>
          </w:tcPr>
          <w:p w:rsidR="00425DB2" w:rsidRPr="00BB4B29" w:rsidRDefault="00A22FA4" w:rsidP="00A22FA4">
            <w:pPr>
              <w:widowControl w:val="0"/>
              <w:jc w:val="center"/>
            </w:pPr>
            <w:r>
              <w:t>79</w:t>
            </w:r>
          </w:p>
        </w:tc>
        <w:tc>
          <w:tcPr>
            <w:tcW w:w="1530" w:type="dxa"/>
            <w:vAlign w:val="center"/>
          </w:tcPr>
          <w:p w:rsidR="00425DB2" w:rsidRPr="00BB4B29" w:rsidRDefault="00A22FA4" w:rsidP="00947AED">
            <w:pPr>
              <w:widowControl w:val="0"/>
              <w:jc w:val="center"/>
            </w:pPr>
            <w:r>
              <w:t>7</w:t>
            </w:r>
            <w:r w:rsidR="00425DB2">
              <w:t>0</w:t>
            </w:r>
          </w:p>
        </w:tc>
        <w:tc>
          <w:tcPr>
            <w:tcW w:w="1260" w:type="dxa"/>
            <w:vAlign w:val="center"/>
          </w:tcPr>
          <w:p w:rsidR="00425DB2" w:rsidRDefault="00A22FA4" w:rsidP="00425DB2">
            <w:pPr>
              <w:jc w:val="center"/>
              <w:rPr>
                <w:color w:val="000000"/>
              </w:rPr>
            </w:pPr>
            <w:r>
              <w:rPr>
                <w:color w:val="000000"/>
              </w:rPr>
              <w:t>5,530</w:t>
            </w:r>
          </w:p>
        </w:tc>
        <w:tc>
          <w:tcPr>
            <w:tcW w:w="1620" w:type="dxa"/>
            <w:vAlign w:val="center"/>
          </w:tcPr>
          <w:p w:rsidR="00425DB2" w:rsidRDefault="00425DB2" w:rsidP="00425DB2">
            <w:pPr>
              <w:jc w:val="center"/>
              <w:rPr>
                <w:color w:val="000000"/>
              </w:rPr>
            </w:pPr>
            <w:r>
              <w:rPr>
                <w:color w:val="000000"/>
              </w:rPr>
              <w:t>0</w:t>
            </w:r>
          </w:p>
        </w:tc>
      </w:tr>
      <w:tr w:rsidR="008B718F" w:rsidRPr="00BB4B29" w:rsidTr="00425DB2">
        <w:trPr>
          <w:trHeight w:val="432"/>
        </w:trPr>
        <w:tc>
          <w:tcPr>
            <w:tcW w:w="2718" w:type="dxa"/>
            <w:vMerge/>
            <w:vAlign w:val="center"/>
          </w:tcPr>
          <w:p w:rsidR="00425DB2" w:rsidRPr="00AC2361" w:rsidRDefault="00425DB2" w:rsidP="00346194">
            <w:pPr>
              <w:widowControl w:val="0"/>
            </w:pPr>
          </w:p>
        </w:tc>
        <w:tc>
          <w:tcPr>
            <w:tcW w:w="1530" w:type="dxa"/>
            <w:vAlign w:val="center"/>
          </w:tcPr>
          <w:p w:rsidR="00425DB2" w:rsidRPr="00BB4B29" w:rsidRDefault="00425DB2" w:rsidP="00346194">
            <w:pPr>
              <w:widowControl w:val="0"/>
            </w:pPr>
            <w:r w:rsidRPr="00BB4B29">
              <w:t>State regulatory authorities</w:t>
            </w:r>
          </w:p>
        </w:tc>
        <w:tc>
          <w:tcPr>
            <w:tcW w:w="1530" w:type="dxa"/>
            <w:vAlign w:val="center"/>
          </w:tcPr>
          <w:p w:rsidR="00425DB2" w:rsidRPr="00BB4B29" w:rsidRDefault="00425DB2" w:rsidP="00947AED">
            <w:pPr>
              <w:widowControl w:val="0"/>
              <w:jc w:val="center"/>
            </w:pPr>
            <w:r>
              <w:t>0</w:t>
            </w:r>
          </w:p>
        </w:tc>
        <w:tc>
          <w:tcPr>
            <w:tcW w:w="1530" w:type="dxa"/>
            <w:vAlign w:val="center"/>
          </w:tcPr>
          <w:p w:rsidR="00425DB2" w:rsidRPr="00BB4B29" w:rsidRDefault="00425DB2" w:rsidP="00947AED">
            <w:pPr>
              <w:widowControl w:val="0"/>
              <w:jc w:val="center"/>
            </w:pPr>
            <w:r>
              <w:t>0</w:t>
            </w:r>
          </w:p>
        </w:tc>
        <w:tc>
          <w:tcPr>
            <w:tcW w:w="1260" w:type="dxa"/>
            <w:vAlign w:val="center"/>
          </w:tcPr>
          <w:p w:rsidR="00425DB2" w:rsidRDefault="00831E6C" w:rsidP="00425DB2">
            <w:pPr>
              <w:jc w:val="center"/>
              <w:rPr>
                <w:color w:val="000000"/>
              </w:rPr>
            </w:pPr>
            <w:r>
              <w:rPr>
                <w:color w:val="000000"/>
              </w:rPr>
              <w:t>0</w:t>
            </w:r>
          </w:p>
        </w:tc>
        <w:tc>
          <w:tcPr>
            <w:tcW w:w="1620" w:type="dxa"/>
            <w:vAlign w:val="center"/>
          </w:tcPr>
          <w:p w:rsidR="00425DB2" w:rsidRDefault="00425DB2" w:rsidP="00425DB2">
            <w:pPr>
              <w:jc w:val="center"/>
              <w:rPr>
                <w:color w:val="000000"/>
              </w:rPr>
            </w:pPr>
            <w:r>
              <w:rPr>
                <w:color w:val="000000"/>
              </w:rPr>
              <w:t>0</w:t>
            </w:r>
          </w:p>
        </w:tc>
      </w:tr>
      <w:tr w:rsidR="008B718F" w:rsidRPr="00BB4B29" w:rsidTr="00425DB2">
        <w:trPr>
          <w:trHeight w:val="432"/>
        </w:trPr>
        <w:tc>
          <w:tcPr>
            <w:tcW w:w="2718" w:type="dxa"/>
            <w:vMerge w:val="restart"/>
            <w:vAlign w:val="center"/>
          </w:tcPr>
          <w:p w:rsidR="00425DB2" w:rsidRDefault="00425DB2" w:rsidP="00346194">
            <w:pPr>
              <w:widowControl w:val="0"/>
            </w:pPr>
            <w:r w:rsidRPr="00AC2361">
              <w:t>816/817.</w:t>
            </w:r>
            <w:r>
              <w:t>83 &amp; .87</w:t>
            </w:r>
          </w:p>
          <w:p w:rsidR="00425DB2" w:rsidRDefault="00425DB2" w:rsidP="00346194">
            <w:pPr>
              <w:widowControl w:val="0"/>
            </w:pPr>
            <w:r>
              <w:lastRenderedPageBreak/>
              <w:t>Coal mine waste:  Refuse piles and Burning and burned waste utilization</w:t>
            </w:r>
          </w:p>
        </w:tc>
        <w:tc>
          <w:tcPr>
            <w:tcW w:w="1530" w:type="dxa"/>
            <w:vAlign w:val="center"/>
          </w:tcPr>
          <w:p w:rsidR="00425DB2" w:rsidRPr="00BB4B29" w:rsidRDefault="00425DB2" w:rsidP="00346194">
            <w:pPr>
              <w:widowControl w:val="0"/>
              <w:tabs>
                <w:tab w:val="left" w:pos="848"/>
              </w:tabs>
            </w:pPr>
            <w:r w:rsidRPr="00BB4B29">
              <w:lastRenderedPageBreak/>
              <w:t>Operators</w:t>
            </w:r>
          </w:p>
        </w:tc>
        <w:tc>
          <w:tcPr>
            <w:tcW w:w="1530" w:type="dxa"/>
            <w:vAlign w:val="center"/>
          </w:tcPr>
          <w:p w:rsidR="00425DB2" w:rsidRPr="00BB4B29" w:rsidRDefault="00CF4F40" w:rsidP="00947AED">
            <w:pPr>
              <w:widowControl w:val="0"/>
              <w:jc w:val="center"/>
            </w:pPr>
            <w:r>
              <w:t>5</w:t>
            </w:r>
            <w:r w:rsidR="00E539A1">
              <w:t>,</w:t>
            </w:r>
            <w:r>
              <w:t>912</w:t>
            </w:r>
          </w:p>
        </w:tc>
        <w:tc>
          <w:tcPr>
            <w:tcW w:w="1530" w:type="dxa"/>
            <w:vAlign w:val="center"/>
          </w:tcPr>
          <w:p w:rsidR="00425DB2" w:rsidRPr="00BB4B29" w:rsidRDefault="00CF4F40" w:rsidP="00CF4F40">
            <w:pPr>
              <w:widowControl w:val="0"/>
              <w:jc w:val="center"/>
            </w:pPr>
            <w:r>
              <w:t>12</w:t>
            </w:r>
          </w:p>
        </w:tc>
        <w:tc>
          <w:tcPr>
            <w:tcW w:w="1260" w:type="dxa"/>
            <w:vAlign w:val="center"/>
          </w:tcPr>
          <w:p w:rsidR="00425DB2" w:rsidRDefault="00CF4F40" w:rsidP="00425DB2">
            <w:pPr>
              <w:jc w:val="center"/>
              <w:rPr>
                <w:color w:val="000000"/>
              </w:rPr>
            </w:pPr>
            <w:r>
              <w:rPr>
                <w:color w:val="000000"/>
              </w:rPr>
              <w:t>70,944</w:t>
            </w:r>
          </w:p>
        </w:tc>
        <w:tc>
          <w:tcPr>
            <w:tcW w:w="1620" w:type="dxa"/>
            <w:vAlign w:val="center"/>
          </w:tcPr>
          <w:p w:rsidR="00425DB2" w:rsidRDefault="00425DB2" w:rsidP="00425DB2">
            <w:pPr>
              <w:jc w:val="center"/>
              <w:rPr>
                <w:color w:val="000000"/>
              </w:rPr>
            </w:pPr>
            <w:r>
              <w:rPr>
                <w:color w:val="000000"/>
              </w:rPr>
              <w:t>0</w:t>
            </w:r>
          </w:p>
        </w:tc>
      </w:tr>
      <w:tr w:rsidR="008B718F" w:rsidRPr="00BB4B29" w:rsidTr="00425DB2">
        <w:trPr>
          <w:trHeight w:val="432"/>
        </w:trPr>
        <w:tc>
          <w:tcPr>
            <w:tcW w:w="2718" w:type="dxa"/>
            <w:vMerge/>
            <w:vAlign w:val="center"/>
          </w:tcPr>
          <w:p w:rsidR="00425DB2" w:rsidRPr="00AC2361" w:rsidRDefault="00425DB2" w:rsidP="00346194">
            <w:pPr>
              <w:widowControl w:val="0"/>
            </w:pPr>
          </w:p>
        </w:tc>
        <w:tc>
          <w:tcPr>
            <w:tcW w:w="1530" w:type="dxa"/>
            <w:vAlign w:val="center"/>
          </w:tcPr>
          <w:p w:rsidR="00425DB2" w:rsidRPr="00BB4B29" w:rsidRDefault="00425DB2" w:rsidP="00346194">
            <w:pPr>
              <w:widowControl w:val="0"/>
            </w:pPr>
            <w:r w:rsidRPr="00BB4B29">
              <w:t>State regulatory authorities</w:t>
            </w:r>
          </w:p>
        </w:tc>
        <w:tc>
          <w:tcPr>
            <w:tcW w:w="1530" w:type="dxa"/>
            <w:vAlign w:val="center"/>
          </w:tcPr>
          <w:p w:rsidR="00425DB2" w:rsidRPr="00BB4B29" w:rsidRDefault="00425DB2" w:rsidP="00947AED">
            <w:pPr>
              <w:widowControl w:val="0"/>
              <w:jc w:val="center"/>
            </w:pPr>
            <w:r>
              <w:t>0</w:t>
            </w:r>
          </w:p>
        </w:tc>
        <w:tc>
          <w:tcPr>
            <w:tcW w:w="1530" w:type="dxa"/>
            <w:vAlign w:val="center"/>
          </w:tcPr>
          <w:p w:rsidR="00425DB2" w:rsidRPr="00BB4B29" w:rsidRDefault="00425DB2" w:rsidP="00947AED">
            <w:pPr>
              <w:widowControl w:val="0"/>
              <w:jc w:val="center"/>
            </w:pPr>
            <w:r>
              <w:t>0</w:t>
            </w:r>
          </w:p>
        </w:tc>
        <w:tc>
          <w:tcPr>
            <w:tcW w:w="1260" w:type="dxa"/>
            <w:vAlign w:val="center"/>
          </w:tcPr>
          <w:p w:rsidR="00425DB2" w:rsidRDefault="00E539A1" w:rsidP="00425DB2">
            <w:pPr>
              <w:jc w:val="center"/>
              <w:rPr>
                <w:color w:val="000000"/>
              </w:rPr>
            </w:pPr>
            <w:r>
              <w:rPr>
                <w:color w:val="000000"/>
              </w:rPr>
              <w:t>0</w:t>
            </w:r>
          </w:p>
        </w:tc>
        <w:tc>
          <w:tcPr>
            <w:tcW w:w="1620" w:type="dxa"/>
            <w:vAlign w:val="center"/>
          </w:tcPr>
          <w:p w:rsidR="00425DB2" w:rsidRDefault="00425DB2" w:rsidP="00425DB2">
            <w:pPr>
              <w:jc w:val="center"/>
              <w:rPr>
                <w:color w:val="000000"/>
              </w:rPr>
            </w:pPr>
            <w:r>
              <w:rPr>
                <w:color w:val="000000"/>
              </w:rPr>
              <w:t>0</w:t>
            </w:r>
          </w:p>
        </w:tc>
      </w:tr>
      <w:tr w:rsidR="008B718F" w:rsidRPr="00BB4B29" w:rsidTr="00425DB2">
        <w:trPr>
          <w:trHeight w:val="432"/>
        </w:trPr>
        <w:tc>
          <w:tcPr>
            <w:tcW w:w="2718" w:type="dxa"/>
            <w:vMerge w:val="restart"/>
            <w:vAlign w:val="center"/>
          </w:tcPr>
          <w:p w:rsidR="00425DB2" w:rsidRDefault="00425DB2" w:rsidP="00346194">
            <w:pPr>
              <w:widowControl w:val="0"/>
            </w:pPr>
            <w:r w:rsidRPr="00AC2361">
              <w:lastRenderedPageBreak/>
              <w:t>816/817.</w:t>
            </w:r>
            <w:r>
              <w:t>116</w:t>
            </w:r>
          </w:p>
          <w:p w:rsidR="00425DB2" w:rsidRDefault="00425DB2" w:rsidP="00346194">
            <w:pPr>
              <w:widowControl w:val="0"/>
            </w:pPr>
            <w:r>
              <w:t>Revegeta</w:t>
            </w:r>
            <w:r w:rsidR="00AF234E">
              <w:t>t</w:t>
            </w:r>
            <w:bookmarkStart w:id="0" w:name="_GoBack"/>
            <w:bookmarkEnd w:id="0"/>
            <w:r>
              <w:t>ion</w:t>
            </w:r>
          </w:p>
        </w:tc>
        <w:tc>
          <w:tcPr>
            <w:tcW w:w="1530" w:type="dxa"/>
            <w:vAlign w:val="center"/>
          </w:tcPr>
          <w:p w:rsidR="00425DB2" w:rsidRPr="00BB4B29" w:rsidRDefault="00425DB2" w:rsidP="00346194">
            <w:pPr>
              <w:widowControl w:val="0"/>
              <w:tabs>
                <w:tab w:val="left" w:pos="848"/>
              </w:tabs>
            </w:pPr>
            <w:r w:rsidRPr="00BB4B29">
              <w:t>Operators</w:t>
            </w:r>
          </w:p>
        </w:tc>
        <w:tc>
          <w:tcPr>
            <w:tcW w:w="1530" w:type="dxa"/>
            <w:vAlign w:val="center"/>
          </w:tcPr>
          <w:p w:rsidR="00425DB2" w:rsidRPr="00BB4B29" w:rsidRDefault="00E539A1" w:rsidP="00947AED">
            <w:pPr>
              <w:widowControl w:val="0"/>
              <w:jc w:val="center"/>
            </w:pPr>
            <w:r>
              <w:t>1,529</w:t>
            </w:r>
          </w:p>
        </w:tc>
        <w:tc>
          <w:tcPr>
            <w:tcW w:w="1530" w:type="dxa"/>
            <w:vAlign w:val="center"/>
          </w:tcPr>
          <w:p w:rsidR="00425DB2" w:rsidRPr="00BB4B29" w:rsidRDefault="0025737F" w:rsidP="00947AED">
            <w:pPr>
              <w:widowControl w:val="0"/>
              <w:jc w:val="center"/>
            </w:pPr>
            <w:r>
              <w:t>80</w:t>
            </w:r>
          </w:p>
        </w:tc>
        <w:tc>
          <w:tcPr>
            <w:tcW w:w="1260" w:type="dxa"/>
            <w:vAlign w:val="center"/>
          </w:tcPr>
          <w:p w:rsidR="00425DB2" w:rsidRDefault="0025737F" w:rsidP="00425DB2">
            <w:pPr>
              <w:jc w:val="center"/>
              <w:rPr>
                <w:color w:val="000000"/>
              </w:rPr>
            </w:pPr>
            <w:r>
              <w:rPr>
                <w:color w:val="000000"/>
              </w:rPr>
              <w:t>122,320</w:t>
            </w:r>
          </w:p>
        </w:tc>
        <w:tc>
          <w:tcPr>
            <w:tcW w:w="1620" w:type="dxa"/>
            <w:vAlign w:val="center"/>
          </w:tcPr>
          <w:p w:rsidR="00425DB2" w:rsidRDefault="00425DB2" w:rsidP="00425DB2">
            <w:pPr>
              <w:jc w:val="center"/>
              <w:rPr>
                <w:color w:val="000000"/>
              </w:rPr>
            </w:pPr>
            <w:r>
              <w:rPr>
                <w:color w:val="000000"/>
              </w:rPr>
              <w:t>0</w:t>
            </w:r>
          </w:p>
        </w:tc>
      </w:tr>
      <w:tr w:rsidR="008B718F" w:rsidRPr="00BB4B29" w:rsidTr="00425DB2">
        <w:trPr>
          <w:trHeight w:val="432"/>
        </w:trPr>
        <w:tc>
          <w:tcPr>
            <w:tcW w:w="2718" w:type="dxa"/>
            <w:vMerge/>
            <w:vAlign w:val="center"/>
          </w:tcPr>
          <w:p w:rsidR="00425DB2" w:rsidRPr="00AC2361" w:rsidRDefault="00425DB2" w:rsidP="00346194">
            <w:pPr>
              <w:widowControl w:val="0"/>
            </w:pPr>
          </w:p>
        </w:tc>
        <w:tc>
          <w:tcPr>
            <w:tcW w:w="1530" w:type="dxa"/>
            <w:vAlign w:val="center"/>
          </w:tcPr>
          <w:p w:rsidR="00425DB2" w:rsidRPr="00BB4B29" w:rsidRDefault="00425DB2" w:rsidP="00346194">
            <w:pPr>
              <w:widowControl w:val="0"/>
            </w:pPr>
            <w:r w:rsidRPr="00BB4B29">
              <w:t>State regulatory authorities</w:t>
            </w:r>
          </w:p>
        </w:tc>
        <w:tc>
          <w:tcPr>
            <w:tcW w:w="1530" w:type="dxa"/>
            <w:vAlign w:val="center"/>
          </w:tcPr>
          <w:p w:rsidR="00425DB2" w:rsidRPr="00BB4B29" w:rsidRDefault="0044284B" w:rsidP="00947AED">
            <w:pPr>
              <w:widowControl w:val="0"/>
              <w:jc w:val="center"/>
            </w:pPr>
            <w:r>
              <w:t>2</w:t>
            </w:r>
          </w:p>
        </w:tc>
        <w:tc>
          <w:tcPr>
            <w:tcW w:w="1530" w:type="dxa"/>
            <w:vAlign w:val="center"/>
          </w:tcPr>
          <w:p w:rsidR="00425DB2" w:rsidRPr="00BB4B29" w:rsidRDefault="0044284B" w:rsidP="00947AED">
            <w:pPr>
              <w:widowControl w:val="0"/>
              <w:jc w:val="center"/>
            </w:pPr>
            <w:r>
              <w:t>120</w:t>
            </w:r>
          </w:p>
        </w:tc>
        <w:tc>
          <w:tcPr>
            <w:tcW w:w="1260" w:type="dxa"/>
            <w:vAlign w:val="center"/>
          </w:tcPr>
          <w:p w:rsidR="00425DB2" w:rsidRDefault="0044284B" w:rsidP="00425DB2">
            <w:pPr>
              <w:jc w:val="center"/>
              <w:rPr>
                <w:color w:val="000000"/>
              </w:rPr>
            </w:pPr>
            <w:r>
              <w:rPr>
                <w:color w:val="000000"/>
              </w:rPr>
              <w:t>240</w:t>
            </w:r>
          </w:p>
        </w:tc>
        <w:tc>
          <w:tcPr>
            <w:tcW w:w="1620" w:type="dxa"/>
            <w:vAlign w:val="center"/>
          </w:tcPr>
          <w:p w:rsidR="00425DB2" w:rsidRDefault="00425DB2" w:rsidP="00425DB2">
            <w:pPr>
              <w:jc w:val="center"/>
              <w:rPr>
                <w:color w:val="000000"/>
              </w:rPr>
            </w:pPr>
            <w:r>
              <w:rPr>
                <w:color w:val="000000"/>
              </w:rPr>
              <w:t>0</w:t>
            </w:r>
          </w:p>
        </w:tc>
      </w:tr>
      <w:tr w:rsidR="008B718F" w:rsidRPr="00BB4B29" w:rsidTr="00425DB2">
        <w:trPr>
          <w:trHeight w:val="432"/>
        </w:trPr>
        <w:tc>
          <w:tcPr>
            <w:tcW w:w="2718" w:type="dxa"/>
            <w:vMerge w:val="restart"/>
            <w:vAlign w:val="center"/>
          </w:tcPr>
          <w:p w:rsidR="00425DB2" w:rsidRDefault="00425DB2" w:rsidP="00346194">
            <w:pPr>
              <w:widowControl w:val="0"/>
            </w:pPr>
            <w:r w:rsidRPr="00AC2361">
              <w:t>817.</w:t>
            </w:r>
            <w:r>
              <w:t>121</w:t>
            </w:r>
          </w:p>
          <w:p w:rsidR="00425DB2" w:rsidRPr="00AC2361" w:rsidRDefault="00425DB2" w:rsidP="00346194">
            <w:pPr>
              <w:widowControl w:val="0"/>
            </w:pPr>
            <w:r>
              <w:t>Subsidence control</w:t>
            </w:r>
          </w:p>
        </w:tc>
        <w:tc>
          <w:tcPr>
            <w:tcW w:w="1530" w:type="dxa"/>
            <w:vAlign w:val="center"/>
          </w:tcPr>
          <w:p w:rsidR="00425DB2" w:rsidRPr="00BB4B29" w:rsidRDefault="00425DB2" w:rsidP="00346194">
            <w:pPr>
              <w:widowControl w:val="0"/>
              <w:tabs>
                <w:tab w:val="left" w:pos="848"/>
              </w:tabs>
            </w:pPr>
            <w:r w:rsidRPr="00BB4B29">
              <w:t>Operators</w:t>
            </w:r>
          </w:p>
        </w:tc>
        <w:tc>
          <w:tcPr>
            <w:tcW w:w="1530" w:type="dxa"/>
            <w:vAlign w:val="center"/>
          </w:tcPr>
          <w:p w:rsidR="00425DB2" w:rsidRDefault="00136D18" w:rsidP="00333614">
            <w:pPr>
              <w:widowControl w:val="0"/>
              <w:jc w:val="center"/>
            </w:pPr>
            <w:r>
              <w:t>104</w:t>
            </w:r>
          </w:p>
        </w:tc>
        <w:tc>
          <w:tcPr>
            <w:tcW w:w="1530" w:type="dxa"/>
            <w:vAlign w:val="center"/>
          </w:tcPr>
          <w:p w:rsidR="00425DB2" w:rsidRDefault="00136D18" w:rsidP="00947AED">
            <w:pPr>
              <w:widowControl w:val="0"/>
              <w:jc w:val="center"/>
            </w:pPr>
            <w:r>
              <w:t>4</w:t>
            </w:r>
            <w:r w:rsidR="00425DB2">
              <w:t>0</w:t>
            </w:r>
          </w:p>
        </w:tc>
        <w:tc>
          <w:tcPr>
            <w:tcW w:w="1260" w:type="dxa"/>
            <w:vAlign w:val="center"/>
          </w:tcPr>
          <w:p w:rsidR="00425DB2" w:rsidRDefault="00136D18" w:rsidP="00425DB2">
            <w:pPr>
              <w:jc w:val="center"/>
              <w:rPr>
                <w:color w:val="000000"/>
              </w:rPr>
            </w:pPr>
            <w:r>
              <w:rPr>
                <w:color w:val="000000"/>
              </w:rPr>
              <w:t>4,160</w:t>
            </w:r>
          </w:p>
        </w:tc>
        <w:tc>
          <w:tcPr>
            <w:tcW w:w="1620" w:type="dxa"/>
            <w:vAlign w:val="center"/>
          </w:tcPr>
          <w:p w:rsidR="00425DB2" w:rsidRDefault="00425DB2" w:rsidP="00425DB2">
            <w:pPr>
              <w:jc w:val="center"/>
              <w:rPr>
                <w:color w:val="000000"/>
              </w:rPr>
            </w:pPr>
            <w:r>
              <w:rPr>
                <w:color w:val="000000"/>
              </w:rPr>
              <w:t>0</w:t>
            </w:r>
          </w:p>
        </w:tc>
      </w:tr>
      <w:tr w:rsidR="008B718F" w:rsidRPr="00BB4B29" w:rsidTr="00425DB2">
        <w:trPr>
          <w:trHeight w:val="432"/>
        </w:trPr>
        <w:tc>
          <w:tcPr>
            <w:tcW w:w="2718" w:type="dxa"/>
            <w:vMerge/>
            <w:vAlign w:val="center"/>
          </w:tcPr>
          <w:p w:rsidR="00425DB2" w:rsidRPr="00AC2361" w:rsidRDefault="00425DB2" w:rsidP="00346194">
            <w:pPr>
              <w:widowControl w:val="0"/>
            </w:pPr>
          </w:p>
        </w:tc>
        <w:tc>
          <w:tcPr>
            <w:tcW w:w="1530" w:type="dxa"/>
            <w:vAlign w:val="center"/>
          </w:tcPr>
          <w:p w:rsidR="00425DB2" w:rsidRPr="00BB4B29" w:rsidRDefault="00425DB2" w:rsidP="00346194">
            <w:pPr>
              <w:widowControl w:val="0"/>
            </w:pPr>
            <w:r w:rsidRPr="00BB4B29">
              <w:t>State regulatory authorities</w:t>
            </w:r>
          </w:p>
        </w:tc>
        <w:tc>
          <w:tcPr>
            <w:tcW w:w="1530" w:type="dxa"/>
            <w:vAlign w:val="center"/>
          </w:tcPr>
          <w:p w:rsidR="00425DB2" w:rsidRDefault="00425DB2" w:rsidP="00947AED">
            <w:pPr>
              <w:widowControl w:val="0"/>
              <w:jc w:val="center"/>
            </w:pPr>
            <w:r>
              <w:t>0</w:t>
            </w:r>
          </w:p>
        </w:tc>
        <w:tc>
          <w:tcPr>
            <w:tcW w:w="1530" w:type="dxa"/>
            <w:vAlign w:val="center"/>
          </w:tcPr>
          <w:p w:rsidR="00425DB2" w:rsidRDefault="00425DB2" w:rsidP="00947AED">
            <w:pPr>
              <w:widowControl w:val="0"/>
              <w:jc w:val="center"/>
            </w:pPr>
            <w:r>
              <w:t>0</w:t>
            </w:r>
          </w:p>
        </w:tc>
        <w:tc>
          <w:tcPr>
            <w:tcW w:w="1260" w:type="dxa"/>
            <w:vAlign w:val="center"/>
          </w:tcPr>
          <w:p w:rsidR="00425DB2" w:rsidRDefault="00136D18" w:rsidP="00425DB2">
            <w:pPr>
              <w:jc w:val="center"/>
              <w:rPr>
                <w:color w:val="000000"/>
              </w:rPr>
            </w:pPr>
            <w:r>
              <w:rPr>
                <w:color w:val="000000"/>
              </w:rPr>
              <w:t>0</w:t>
            </w:r>
          </w:p>
        </w:tc>
        <w:tc>
          <w:tcPr>
            <w:tcW w:w="1620" w:type="dxa"/>
            <w:vAlign w:val="center"/>
          </w:tcPr>
          <w:p w:rsidR="00425DB2" w:rsidRDefault="00425DB2" w:rsidP="00425DB2">
            <w:pPr>
              <w:jc w:val="center"/>
              <w:rPr>
                <w:color w:val="000000"/>
              </w:rPr>
            </w:pPr>
            <w:r>
              <w:rPr>
                <w:color w:val="000000"/>
              </w:rPr>
              <w:t>0</w:t>
            </w:r>
          </w:p>
        </w:tc>
      </w:tr>
      <w:tr w:rsidR="008B718F" w:rsidRPr="00BB4B29" w:rsidTr="00425DB2">
        <w:trPr>
          <w:trHeight w:val="432"/>
        </w:trPr>
        <w:tc>
          <w:tcPr>
            <w:tcW w:w="2718" w:type="dxa"/>
            <w:vMerge w:val="restart"/>
            <w:vAlign w:val="center"/>
          </w:tcPr>
          <w:p w:rsidR="00425DB2" w:rsidRDefault="00425DB2" w:rsidP="00346194">
            <w:pPr>
              <w:widowControl w:val="0"/>
            </w:pPr>
            <w:r w:rsidRPr="00AC2361">
              <w:t>817.</w:t>
            </w:r>
            <w:r>
              <w:t>122</w:t>
            </w:r>
          </w:p>
          <w:p w:rsidR="00425DB2" w:rsidRDefault="00425DB2" w:rsidP="00346194">
            <w:pPr>
              <w:widowControl w:val="0"/>
            </w:pPr>
            <w:r>
              <w:t>Subsidence control:  Public notice</w:t>
            </w:r>
          </w:p>
        </w:tc>
        <w:tc>
          <w:tcPr>
            <w:tcW w:w="1530" w:type="dxa"/>
            <w:vAlign w:val="center"/>
          </w:tcPr>
          <w:p w:rsidR="00425DB2" w:rsidRPr="00BB4B29" w:rsidRDefault="00425DB2" w:rsidP="00346194">
            <w:pPr>
              <w:widowControl w:val="0"/>
              <w:tabs>
                <w:tab w:val="left" w:pos="848"/>
              </w:tabs>
            </w:pPr>
            <w:r w:rsidRPr="00BB4B29">
              <w:t>Operators</w:t>
            </w:r>
          </w:p>
        </w:tc>
        <w:tc>
          <w:tcPr>
            <w:tcW w:w="1530" w:type="dxa"/>
            <w:vAlign w:val="center"/>
          </w:tcPr>
          <w:p w:rsidR="00425DB2" w:rsidRPr="00BB4B29" w:rsidRDefault="007A097F" w:rsidP="00333614">
            <w:pPr>
              <w:widowControl w:val="0"/>
              <w:jc w:val="center"/>
            </w:pPr>
            <w:r>
              <w:t>3,378</w:t>
            </w:r>
          </w:p>
        </w:tc>
        <w:tc>
          <w:tcPr>
            <w:tcW w:w="1530" w:type="dxa"/>
            <w:vAlign w:val="center"/>
          </w:tcPr>
          <w:p w:rsidR="00425DB2" w:rsidRPr="00BB4B29" w:rsidRDefault="007A097F" w:rsidP="00333614">
            <w:pPr>
              <w:widowControl w:val="0"/>
              <w:jc w:val="center"/>
            </w:pPr>
            <w:r>
              <w:t>1</w:t>
            </w:r>
          </w:p>
        </w:tc>
        <w:tc>
          <w:tcPr>
            <w:tcW w:w="1260" w:type="dxa"/>
            <w:vAlign w:val="center"/>
          </w:tcPr>
          <w:p w:rsidR="00425DB2" w:rsidRDefault="007A097F" w:rsidP="00425DB2">
            <w:pPr>
              <w:jc w:val="center"/>
              <w:rPr>
                <w:color w:val="000000"/>
              </w:rPr>
            </w:pPr>
            <w:r>
              <w:rPr>
                <w:color w:val="000000"/>
              </w:rPr>
              <w:t>3,378</w:t>
            </w:r>
          </w:p>
        </w:tc>
        <w:tc>
          <w:tcPr>
            <w:tcW w:w="1620" w:type="dxa"/>
            <w:vAlign w:val="center"/>
          </w:tcPr>
          <w:p w:rsidR="00425DB2" w:rsidRDefault="00425DB2" w:rsidP="00425DB2">
            <w:pPr>
              <w:jc w:val="center"/>
              <w:rPr>
                <w:color w:val="000000"/>
              </w:rPr>
            </w:pPr>
            <w:r>
              <w:rPr>
                <w:color w:val="000000"/>
              </w:rPr>
              <w:t>0</w:t>
            </w:r>
          </w:p>
        </w:tc>
      </w:tr>
      <w:tr w:rsidR="008B718F" w:rsidRPr="00BB4B29" w:rsidTr="00425DB2">
        <w:trPr>
          <w:trHeight w:val="432"/>
        </w:trPr>
        <w:tc>
          <w:tcPr>
            <w:tcW w:w="2718" w:type="dxa"/>
            <w:vMerge/>
            <w:vAlign w:val="center"/>
          </w:tcPr>
          <w:p w:rsidR="00425DB2" w:rsidRPr="00AC2361" w:rsidRDefault="00425DB2" w:rsidP="00346194">
            <w:pPr>
              <w:widowControl w:val="0"/>
            </w:pPr>
          </w:p>
        </w:tc>
        <w:tc>
          <w:tcPr>
            <w:tcW w:w="1530" w:type="dxa"/>
            <w:vAlign w:val="center"/>
          </w:tcPr>
          <w:p w:rsidR="00425DB2" w:rsidRPr="00BB4B29" w:rsidRDefault="00425DB2" w:rsidP="00346194">
            <w:pPr>
              <w:widowControl w:val="0"/>
            </w:pPr>
            <w:r w:rsidRPr="00BB4B29">
              <w:t>State regulatory authorities</w:t>
            </w:r>
          </w:p>
        </w:tc>
        <w:tc>
          <w:tcPr>
            <w:tcW w:w="1530" w:type="dxa"/>
            <w:vAlign w:val="center"/>
          </w:tcPr>
          <w:p w:rsidR="00425DB2" w:rsidRPr="00BB4B29" w:rsidRDefault="00425DB2" w:rsidP="00947AED">
            <w:pPr>
              <w:widowControl w:val="0"/>
              <w:jc w:val="center"/>
            </w:pPr>
            <w:r>
              <w:t>0</w:t>
            </w:r>
          </w:p>
        </w:tc>
        <w:tc>
          <w:tcPr>
            <w:tcW w:w="1530" w:type="dxa"/>
            <w:vAlign w:val="center"/>
          </w:tcPr>
          <w:p w:rsidR="00425DB2" w:rsidRPr="00BB4B29" w:rsidRDefault="00425DB2" w:rsidP="00947AED">
            <w:pPr>
              <w:widowControl w:val="0"/>
              <w:jc w:val="center"/>
            </w:pPr>
            <w:r>
              <w:t>0</w:t>
            </w:r>
          </w:p>
        </w:tc>
        <w:tc>
          <w:tcPr>
            <w:tcW w:w="1260" w:type="dxa"/>
            <w:vAlign w:val="center"/>
          </w:tcPr>
          <w:p w:rsidR="00425DB2" w:rsidRDefault="007A097F" w:rsidP="00425DB2">
            <w:pPr>
              <w:jc w:val="center"/>
              <w:rPr>
                <w:color w:val="000000"/>
              </w:rPr>
            </w:pPr>
            <w:r>
              <w:rPr>
                <w:color w:val="000000"/>
              </w:rPr>
              <w:t>0</w:t>
            </w:r>
          </w:p>
        </w:tc>
        <w:tc>
          <w:tcPr>
            <w:tcW w:w="1620" w:type="dxa"/>
            <w:vAlign w:val="center"/>
          </w:tcPr>
          <w:p w:rsidR="00425DB2" w:rsidRDefault="00425DB2" w:rsidP="00425DB2">
            <w:pPr>
              <w:jc w:val="center"/>
              <w:rPr>
                <w:color w:val="000000"/>
              </w:rPr>
            </w:pPr>
            <w:r>
              <w:rPr>
                <w:color w:val="000000"/>
              </w:rPr>
              <w:t>0</w:t>
            </w:r>
          </w:p>
        </w:tc>
      </w:tr>
      <w:tr w:rsidR="008B718F" w:rsidRPr="00BB4B29" w:rsidTr="00425DB2">
        <w:trPr>
          <w:trHeight w:val="432"/>
        </w:trPr>
        <w:tc>
          <w:tcPr>
            <w:tcW w:w="2718" w:type="dxa"/>
            <w:vMerge w:val="restart"/>
            <w:vAlign w:val="center"/>
          </w:tcPr>
          <w:p w:rsidR="00425DB2" w:rsidRDefault="00425DB2" w:rsidP="00346194">
            <w:pPr>
              <w:widowControl w:val="0"/>
            </w:pPr>
            <w:r w:rsidRPr="00AC2361">
              <w:t>816/817.</w:t>
            </w:r>
            <w:r>
              <w:t>131</w:t>
            </w:r>
          </w:p>
          <w:p w:rsidR="00425DB2" w:rsidRDefault="00425DB2" w:rsidP="00346194">
            <w:pPr>
              <w:widowControl w:val="0"/>
            </w:pPr>
            <w:r>
              <w:t>Cessation of operations:  Temporary</w:t>
            </w:r>
          </w:p>
        </w:tc>
        <w:tc>
          <w:tcPr>
            <w:tcW w:w="1530" w:type="dxa"/>
            <w:vAlign w:val="center"/>
          </w:tcPr>
          <w:p w:rsidR="00425DB2" w:rsidRPr="00BB4B29" w:rsidRDefault="00425DB2" w:rsidP="00346194">
            <w:pPr>
              <w:widowControl w:val="0"/>
              <w:tabs>
                <w:tab w:val="left" w:pos="848"/>
              </w:tabs>
            </w:pPr>
            <w:r w:rsidRPr="00BB4B29">
              <w:t>Operators</w:t>
            </w:r>
          </w:p>
        </w:tc>
        <w:tc>
          <w:tcPr>
            <w:tcW w:w="1530" w:type="dxa"/>
            <w:vAlign w:val="center"/>
          </w:tcPr>
          <w:p w:rsidR="00425DB2" w:rsidRPr="00BB4B29" w:rsidRDefault="00097167" w:rsidP="00333614">
            <w:pPr>
              <w:widowControl w:val="0"/>
              <w:jc w:val="center"/>
            </w:pPr>
            <w:r>
              <w:t>191</w:t>
            </w:r>
          </w:p>
        </w:tc>
        <w:tc>
          <w:tcPr>
            <w:tcW w:w="1530" w:type="dxa"/>
            <w:vAlign w:val="center"/>
          </w:tcPr>
          <w:p w:rsidR="00425DB2" w:rsidRPr="00BB4B29" w:rsidRDefault="00097167" w:rsidP="00333614">
            <w:pPr>
              <w:widowControl w:val="0"/>
              <w:jc w:val="center"/>
            </w:pPr>
            <w:r>
              <w:t>4</w:t>
            </w:r>
          </w:p>
        </w:tc>
        <w:tc>
          <w:tcPr>
            <w:tcW w:w="1260" w:type="dxa"/>
            <w:vAlign w:val="center"/>
          </w:tcPr>
          <w:p w:rsidR="00425DB2" w:rsidRDefault="00097167" w:rsidP="00425DB2">
            <w:pPr>
              <w:jc w:val="center"/>
              <w:rPr>
                <w:color w:val="000000"/>
              </w:rPr>
            </w:pPr>
            <w:r>
              <w:rPr>
                <w:color w:val="000000"/>
              </w:rPr>
              <w:t>764</w:t>
            </w:r>
          </w:p>
        </w:tc>
        <w:tc>
          <w:tcPr>
            <w:tcW w:w="1620" w:type="dxa"/>
            <w:vAlign w:val="center"/>
          </w:tcPr>
          <w:p w:rsidR="00425DB2" w:rsidRDefault="00425DB2" w:rsidP="00425DB2">
            <w:pPr>
              <w:jc w:val="center"/>
              <w:rPr>
                <w:color w:val="000000"/>
              </w:rPr>
            </w:pPr>
            <w:r>
              <w:rPr>
                <w:color w:val="000000"/>
              </w:rPr>
              <w:t>0</w:t>
            </w:r>
          </w:p>
        </w:tc>
      </w:tr>
      <w:tr w:rsidR="008B718F" w:rsidRPr="00BB4B29" w:rsidTr="00425DB2">
        <w:trPr>
          <w:trHeight w:val="432"/>
        </w:trPr>
        <w:tc>
          <w:tcPr>
            <w:tcW w:w="2718" w:type="dxa"/>
            <w:vMerge/>
            <w:vAlign w:val="center"/>
          </w:tcPr>
          <w:p w:rsidR="00425DB2" w:rsidRPr="00AC2361" w:rsidRDefault="00425DB2" w:rsidP="00346194">
            <w:pPr>
              <w:widowControl w:val="0"/>
            </w:pPr>
          </w:p>
        </w:tc>
        <w:tc>
          <w:tcPr>
            <w:tcW w:w="1530" w:type="dxa"/>
            <w:vAlign w:val="center"/>
          </w:tcPr>
          <w:p w:rsidR="00425DB2" w:rsidRPr="00BB4B29" w:rsidRDefault="00425DB2" w:rsidP="00346194">
            <w:pPr>
              <w:widowControl w:val="0"/>
            </w:pPr>
            <w:r w:rsidRPr="00BB4B29">
              <w:t>State regulatory authorities</w:t>
            </w:r>
          </w:p>
        </w:tc>
        <w:tc>
          <w:tcPr>
            <w:tcW w:w="1530" w:type="dxa"/>
            <w:vAlign w:val="center"/>
          </w:tcPr>
          <w:p w:rsidR="00425DB2" w:rsidRPr="00BB4B29" w:rsidRDefault="00425DB2" w:rsidP="00947AED">
            <w:pPr>
              <w:widowControl w:val="0"/>
              <w:jc w:val="center"/>
            </w:pPr>
            <w:r>
              <w:t>0</w:t>
            </w:r>
          </w:p>
        </w:tc>
        <w:tc>
          <w:tcPr>
            <w:tcW w:w="1530" w:type="dxa"/>
            <w:vAlign w:val="center"/>
          </w:tcPr>
          <w:p w:rsidR="00425DB2" w:rsidRPr="00BB4B29" w:rsidRDefault="00425DB2" w:rsidP="00947AED">
            <w:pPr>
              <w:widowControl w:val="0"/>
              <w:jc w:val="center"/>
            </w:pPr>
            <w:r>
              <w:t>0</w:t>
            </w:r>
          </w:p>
        </w:tc>
        <w:tc>
          <w:tcPr>
            <w:tcW w:w="1260" w:type="dxa"/>
            <w:vAlign w:val="center"/>
          </w:tcPr>
          <w:p w:rsidR="00425DB2" w:rsidRDefault="00097167" w:rsidP="00425DB2">
            <w:pPr>
              <w:jc w:val="center"/>
              <w:rPr>
                <w:color w:val="000000"/>
              </w:rPr>
            </w:pPr>
            <w:r>
              <w:rPr>
                <w:color w:val="000000"/>
              </w:rPr>
              <w:t>0</w:t>
            </w:r>
          </w:p>
        </w:tc>
        <w:tc>
          <w:tcPr>
            <w:tcW w:w="1620" w:type="dxa"/>
            <w:vAlign w:val="center"/>
          </w:tcPr>
          <w:p w:rsidR="00425DB2" w:rsidRDefault="00425DB2" w:rsidP="00425DB2">
            <w:pPr>
              <w:jc w:val="center"/>
              <w:rPr>
                <w:color w:val="000000"/>
              </w:rPr>
            </w:pPr>
            <w:r>
              <w:rPr>
                <w:color w:val="000000"/>
              </w:rPr>
              <w:t>0</w:t>
            </w:r>
          </w:p>
        </w:tc>
      </w:tr>
      <w:tr w:rsidR="008B718F" w:rsidRPr="00BB4B29" w:rsidTr="00425DB2">
        <w:trPr>
          <w:trHeight w:val="432"/>
        </w:trPr>
        <w:tc>
          <w:tcPr>
            <w:tcW w:w="2718" w:type="dxa"/>
            <w:vMerge w:val="restart"/>
            <w:vAlign w:val="center"/>
          </w:tcPr>
          <w:p w:rsidR="00425DB2" w:rsidRDefault="00425DB2" w:rsidP="00346194">
            <w:pPr>
              <w:widowControl w:val="0"/>
            </w:pPr>
            <w:r w:rsidRPr="00AC2361">
              <w:t>816/817.</w:t>
            </w:r>
            <w:r>
              <w:t>151</w:t>
            </w:r>
          </w:p>
          <w:p w:rsidR="00425DB2" w:rsidRDefault="00425DB2" w:rsidP="00346194">
            <w:pPr>
              <w:widowControl w:val="0"/>
            </w:pPr>
            <w:r>
              <w:t>Primary roads</w:t>
            </w:r>
          </w:p>
        </w:tc>
        <w:tc>
          <w:tcPr>
            <w:tcW w:w="1530" w:type="dxa"/>
            <w:vAlign w:val="center"/>
          </w:tcPr>
          <w:p w:rsidR="00425DB2" w:rsidRPr="00BB4B29" w:rsidRDefault="00425DB2" w:rsidP="00346194">
            <w:pPr>
              <w:widowControl w:val="0"/>
              <w:tabs>
                <w:tab w:val="left" w:pos="848"/>
              </w:tabs>
            </w:pPr>
            <w:r w:rsidRPr="00BB4B29">
              <w:t>Operators</w:t>
            </w:r>
          </w:p>
        </w:tc>
        <w:tc>
          <w:tcPr>
            <w:tcW w:w="1530" w:type="dxa"/>
            <w:vAlign w:val="center"/>
          </w:tcPr>
          <w:p w:rsidR="00425DB2" w:rsidRPr="00BB4B29" w:rsidRDefault="00721978" w:rsidP="00947AED">
            <w:pPr>
              <w:widowControl w:val="0"/>
              <w:jc w:val="center"/>
            </w:pPr>
            <w:r>
              <w:t>358</w:t>
            </w:r>
          </w:p>
        </w:tc>
        <w:tc>
          <w:tcPr>
            <w:tcW w:w="1530" w:type="dxa"/>
            <w:vAlign w:val="center"/>
          </w:tcPr>
          <w:p w:rsidR="00425DB2" w:rsidRPr="00BB4B29" w:rsidRDefault="00721978" w:rsidP="00947AED">
            <w:pPr>
              <w:widowControl w:val="0"/>
              <w:jc w:val="center"/>
            </w:pPr>
            <w:r>
              <w:t>24</w:t>
            </w:r>
          </w:p>
        </w:tc>
        <w:tc>
          <w:tcPr>
            <w:tcW w:w="1260" w:type="dxa"/>
            <w:vAlign w:val="center"/>
          </w:tcPr>
          <w:p w:rsidR="00425DB2" w:rsidRDefault="00721978" w:rsidP="00425DB2">
            <w:pPr>
              <w:jc w:val="center"/>
              <w:rPr>
                <w:color w:val="000000"/>
              </w:rPr>
            </w:pPr>
            <w:r>
              <w:rPr>
                <w:color w:val="000000"/>
              </w:rPr>
              <w:t>8,592</w:t>
            </w:r>
          </w:p>
        </w:tc>
        <w:tc>
          <w:tcPr>
            <w:tcW w:w="1620" w:type="dxa"/>
            <w:vAlign w:val="center"/>
          </w:tcPr>
          <w:p w:rsidR="00425DB2" w:rsidRDefault="00425DB2" w:rsidP="00425DB2">
            <w:pPr>
              <w:jc w:val="center"/>
              <w:rPr>
                <w:color w:val="000000"/>
              </w:rPr>
            </w:pPr>
            <w:r>
              <w:rPr>
                <w:color w:val="000000"/>
              </w:rPr>
              <w:t>0</w:t>
            </w:r>
          </w:p>
        </w:tc>
      </w:tr>
      <w:tr w:rsidR="008B718F" w:rsidRPr="00BB4B29" w:rsidTr="00425DB2">
        <w:trPr>
          <w:trHeight w:val="432"/>
        </w:trPr>
        <w:tc>
          <w:tcPr>
            <w:tcW w:w="2718" w:type="dxa"/>
            <w:vMerge/>
            <w:vAlign w:val="center"/>
          </w:tcPr>
          <w:p w:rsidR="00425DB2" w:rsidRPr="00AC2361" w:rsidRDefault="00425DB2" w:rsidP="00346194">
            <w:pPr>
              <w:widowControl w:val="0"/>
            </w:pPr>
          </w:p>
        </w:tc>
        <w:tc>
          <w:tcPr>
            <w:tcW w:w="1530" w:type="dxa"/>
            <w:vAlign w:val="center"/>
          </w:tcPr>
          <w:p w:rsidR="00425DB2" w:rsidRPr="00BB4B29" w:rsidRDefault="00425DB2" w:rsidP="00346194">
            <w:pPr>
              <w:widowControl w:val="0"/>
            </w:pPr>
            <w:r w:rsidRPr="00BB4B29">
              <w:t>State regulatory authorities</w:t>
            </w:r>
          </w:p>
        </w:tc>
        <w:tc>
          <w:tcPr>
            <w:tcW w:w="1530" w:type="dxa"/>
            <w:vAlign w:val="center"/>
          </w:tcPr>
          <w:p w:rsidR="00425DB2" w:rsidRPr="00BB4B29" w:rsidRDefault="00425DB2" w:rsidP="00947AED">
            <w:pPr>
              <w:widowControl w:val="0"/>
              <w:jc w:val="center"/>
            </w:pPr>
            <w:r>
              <w:t>0</w:t>
            </w:r>
          </w:p>
        </w:tc>
        <w:tc>
          <w:tcPr>
            <w:tcW w:w="1530" w:type="dxa"/>
            <w:vAlign w:val="center"/>
          </w:tcPr>
          <w:p w:rsidR="00425DB2" w:rsidRPr="00BB4B29" w:rsidRDefault="00425DB2" w:rsidP="00947AED">
            <w:pPr>
              <w:widowControl w:val="0"/>
              <w:jc w:val="center"/>
            </w:pPr>
            <w:r>
              <w:t>0</w:t>
            </w:r>
          </w:p>
        </w:tc>
        <w:tc>
          <w:tcPr>
            <w:tcW w:w="1260" w:type="dxa"/>
            <w:vAlign w:val="center"/>
          </w:tcPr>
          <w:p w:rsidR="00425DB2" w:rsidRDefault="00721978" w:rsidP="00425DB2">
            <w:pPr>
              <w:jc w:val="center"/>
              <w:rPr>
                <w:color w:val="000000"/>
              </w:rPr>
            </w:pPr>
            <w:r>
              <w:rPr>
                <w:color w:val="000000"/>
              </w:rPr>
              <w:t>0</w:t>
            </w:r>
          </w:p>
        </w:tc>
        <w:tc>
          <w:tcPr>
            <w:tcW w:w="1620" w:type="dxa"/>
            <w:vAlign w:val="center"/>
          </w:tcPr>
          <w:p w:rsidR="00425DB2" w:rsidRDefault="00425DB2" w:rsidP="00425DB2">
            <w:pPr>
              <w:jc w:val="center"/>
              <w:rPr>
                <w:color w:val="000000"/>
              </w:rPr>
            </w:pPr>
            <w:r>
              <w:rPr>
                <w:color w:val="000000"/>
              </w:rPr>
              <w:t>0</w:t>
            </w:r>
          </w:p>
        </w:tc>
      </w:tr>
      <w:tr w:rsidR="008B718F" w:rsidRPr="00BB4B29" w:rsidTr="00425DB2">
        <w:trPr>
          <w:trHeight w:val="432"/>
        </w:trPr>
        <w:tc>
          <w:tcPr>
            <w:tcW w:w="2718" w:type="dxa"/>
            <w:vMerge w:val="restart"/>
            <w:vAlign w:val="center"/>
          </w:tcPr>
          <w:p w:rsidR="00425DB2" w:rsidRPr="008B1056" w:rsidRDefault="00425DB2" w:rsidP="00346194">
            <w:r w:rsidRPr="008B1056">
              <w:rPr>
                <w:b/>
              </w:rPr>
              <w:t xml:space="preserve">Total Hour Burden </w:t>
            </w:r>
            <w:r>
              <w:rPr>
                <w:b/>
              </w:rPr>
              <w:t xml:space="preserve">Increase </w:t>
            </w:r>
            <w:r w:rsidRPr="008B1056">
              <w:rPr>
                <w:b/>
              </w:rPr>
              <w:t>by Respondent</w:t>
            </w:r>
            <w:r>
              <w:rPr>
                <w:b/>
              </w:rPr>
              <w:t xml:space="preserve"> due to Rulemaking</w:t>
            </w:r>
          </w:p>
        </w:tc>
        <w:tc>
          <w:tcPr>
            <w:tcW w:w="1530" w:type="dxa"/>
            <w:vAlign w:val="center"/>
          </w:tcPr>
          <w:p w:rsidR="00425DB2" w:rsidRPr="00BB4B29" w:rsidRDefault="00425DB2" w:rsidP="00346194">
            <w:pPr>
              <w:widowControl w:val="0"/>
              <w:tabs>
                <w:tab w:val="left" w:pos="848"/>
              </w:tabs>
            </w:pPr>
            <w:r w:rsidRPr="00BB4B29">
              <w:t>Operators</w:t>
            </w:r>
          </w:p>
        </w:tc>
        <w:tc>
          <w:tcPr>
            <w:tcW w:w="1530" w:type="dxa"/>
            <w:vAlign w:val="center"/>
          </w:tcPr>
          <w:p w:rsidR="00425DB2" w:rsidRPr="0097727B" w:rsidRDefault="002161C5" w:rsidP="002161C5">
            <w:pPr>
              <w:widowControl w:val="0"/>
              <w:jc w:val="center"/>
            </w:pPr>
            <w:r>
              <w:t>403</w:t>
            </w:r>
            <w:r w:rsidR="00425DB2">
              <w:t>,</w:t>
            </w:r>
            <w:r>
              <w:t>665</w:t>
            </w:r>
          </w:p>
        </w:tc>
        <w:tc>
          <w:tcPr>
            <w:tcW w:w="1530" w:type="dxa"/>
            <w:vAlign w:val="center"/>
          </w:tcPr>
          <w:p w:rsidR="00425DB2" w:rsidRPr="0097727B" w:rsidRDefault="00425DB2" w:rsidP="00947AED">
            <w:pPr>
              <w:widowControl w:val="0"/>
              <w:jc w:val="center"/>
            </w:pPr>
          </w:p>
        </w:tc>
        <w:tc>
          <w:tcPr>
            <w:tcW w:w="1260" w:type="dxa"/>
            <w:vAlign w:val="center"/>
          </w:tcPr>
          <w:p w:rsidR="00425DB2" w:rsidRPr="0097727B" w:rsidRDefault="002161C5" w:rsidP="008B718F">
            <w:pPr>
              <w:widowControl w:val="0"/>
              <w:jc w:val="center"/>
            </w:pPr>
            <w:r>
              <w:t>1,</w:t>
            </w:r>
            <w:r w:rsidR="008B718F">
              <w:t>807</w:t>
            </w:r>
            <w:r>
              <w:t>,</w:t>
            </w:r>
            <w:r w:rsidR="008B718F">
              <w:t>617</w:t>
            </w:r>
          </w:p>
        </w:tc>
        <w:tc>
          <w:tcPr>
            <w:tcW w:w="1620" w:type="dxa"/>
            <w:vAlign w:val="center"/>
          </w:tcPr>
          <w:p w:rsidR="00425DB2" w:rsidRPr="0097727B" w:rsidRDefault="0069259C" w:rsidP="0069259C">
            <w:pPr>
              <w:widowControl w:val="0"/>
              <w:jc w:val="center"/>
            </w:pPr>
            <w:r>
              <w:fldChar w:fldCharType="begin"/>
            </w:r>
            <w:r>
              <w:instrText xml:space="preserve"> =SUM(ABOVE) </w:instrText>
            </w:r>
            <w:r>
              <w:fldChar w:fldCharType="separate"/>
            </w:r>
            <w:r>
              <w:rPr>
                <w:noProof/>
              </w:rPr>
              <w:t>46,427</w:t>
            </w:r>
            <w:r>
              <w:fldChar w:fldCharType="end"/>
            </w:r>
          </w:p>
        </w:tc>
      </w:tr>
      <w:tr w:rsidR="008B718F" w:rsidRPr="00BB4B29" w:rsidTr="00425DB2">
        <w:trPr>
          <w:trHeight w:val="432"/>
        </w:trPr>
        <w:tc>
          <w:tcPr>
            <w:tcW w:w="2718" w:type="dxa"/>
            <w:vMerge/>
            <w:vAlign w:val="center"/>
          </w:tcPr>
          <w:p w:rsidR="00425DB2" w:rsidRPr="00AC2361" w:rsidRDefault="00425DB2" w:rsidP="00346194">
            <w:pPr>
              <w:widowControl w:val="0"/>
            </w:pPr>
          </w:p>
        </w:tc>
        <w:tc>
          <w:tcPr>
            <w:tcW w:w="1530" w:type="dxa"/>
            <w:vAlign w:val="center"/>
          </w:tcPr>
          <w:p w:rsidR="00425DB2" w:rsidRPr="00BB4B29" w:rsidRDefault="00425DB2" w:rsidP="00346194">
            <w:pPr>
              <w:widowControl w:val="0"/>
            </w:pPr>
            <w:r w:rsidRPr="00BB4B29">
              <w:t>State regulatory authorities</w:t>
            </w:r>
          </w:p>
        </w:tc>
        <w:tc>
          <w:tcPr>
            <w:tcW w:w="1530" w:type="dxa"/>
            <w:vAlign w:val="center"/>
          </w:tcPr>
          <w:p w:rsidR="00425DB2" w:rsidRPr="0097727B" w:rsidRDefault="0069259C" w:rsidP="0069259C">
            <w:pPr>
              <w:widowControl w:val="0"/>
              <w:jc w:val="center"/>
            </w:pPr>
            <w:r>
              <w:t>1</w:t>
            </w:r>
            <w:r w:rsidR="002161C5">
              <w:t>,</w:t>
            </w:r>
            <w:r>
              <w:t>220</w:t>
            </w:r>
          </w:p>
        </w:tc>
        <w:tc>
          <w:tcPr>
            <w:tcW w:w="1530" w:type="dxa"/>
            <w:vAlign w:val="center"/>
          </w:tcPr>
          <w:p w:rsidR="00425DB2" w:rsidRPr="0097727B" w:rsidRDefault="00425DB2" w:rsidP="00947AED">
            <w:pPr>
              <w:widowControl w:val="0"/>
              <w:jc w:val="center"/>
            </w:pPr>
          </w:p>
        </w:tc>
        <w:tc>
          <w:tcPr>
            <w:tcW w:w="1260" w:type="dxa"/>
            <w:vAlign w:val="center"/>
          </w:tcPr>
          <w:p w:rsidR="00425DB2" w:rsidRPr="0097727B" w:rsidRDefault="002161C5" w:rsidP="0044284B">
            <w:pPr>
              <w:widowControl w:val="0"/>
              <w:jc w:val="center"/>
            </w:pPr>
            <w:r>
              <w:t>46,</w:t>
            </w:r>
            <w:r w:rsidR="0044284B">
              <w:t>746</w:t>
            </w:r>
          </w:p>
        </w:tc>
        <w:tc>
          <w:tcPr>
            <w:tcW w:w="1620" w:type="dxa"/>
            <w:vAlign w:val="center"/>
          </w:tcPr>
          <w:p w:rsidR="00425DB2" w:rsidRPr="0097727B" w:rsidRDefault="00425DB2" w:rsidP="00425DB2">
            <w:pPr>
              <w:widowControl w:val="0"/>
              <w:jc w:val="center"/>
            </w:pPr>
            <w:r w:rsidRPr="0097727B">
              <w:t>26</w:t>
            </w:r>
          </w:p>
        </w:tc>
      </w:tr>
      <w:tr w:rsidR="008B718F" w:rsidRPr="00BB4B29" w:rsidTr="00425DB2">
        <w:trPr>
          <w:trHeight w:val="432"/>
        </w:trPr>
        <w:tc>
          <w:tcPr>
            <w:tcW w:w="4248" w:type="dxa"/>
            <w:gridSpan w:val="2"/>
            <w:vAlign w:val="center"/>
          </w:tcPr>
          <w:p w:rsidR="00425DB2" w:rsidRPr="00991466" w:rsidRDefault="00425DB2" w:rsidP="00810D93">
            <w:pPr>
              <w:widowControl w:val="0"/>
              <w:ind w:right="-46"/>
              <w:rPr>
                <w:b/>
              </w:rPr>
            </w:pPr>
            <w:r w:rsidRPr="00991466">
              <w:rPr>
                <w:b/>
              </w:rPr>
              <w:t>Total Hour Burden</w:t>
            </w:r>
            <w:r>
              <w:rPr>
                <w:b/>
              </w:rPr>
              <w:t xml:space="preserve"> Increase</w:t>
            </w:r>
          </w:p>
        </w:tc>
        <w:tc>
          <w:tcPr>
            <w:tcW w:w="1530" w:type="dxa"/>
            <w:vAlign w:val="center"/>
          </w:tcPr>
          <w:p w:rsidR="00425DB2" w:rsidRPr="0097727B" w:rsidRDefault="008B718F" w:rsidP="0069259C">
            <w:pPr>
              <w:widowControl w:val="0"/>
              <w:ind w:right="-46"/>
              <w:jc w:val="center"/>
              <w:rPr>
                <w:b/>
              </w:rPr>
            </w:pPr>
            <w:r>
              <w:rPr>
                <w:b/>
              </w:rPr>
              <w:t>40</w:t>
            </w:r>
            <w:r w:rsidR="0069259C">
              <w:rPr>
                <w:b/>
              </w:rPr>
              <w:t>4</w:t>
            </w:r>
            <w:r>
              <w:rPr>
                <w:b/>
              </w:rPr>
              <w:t>,</w:t>
            </w:r>
            <w:r w:rsidR="0069259C">
              <w:rPr>
                <w:b/>
              </w:rPr>
              <w:t>885</w:t>
            </w:r>
          </w:p>
        </w:tc>
        <w:tc>
          <w:tcPr>
            <w:tcW w:w="1530" w:type="dxa"/>
            <w:vAlign w:val="center"/>
          </w:tcPr>
          <w:p w:rsidR="00425DB2" w:rsidRPr="0097727B" w:rsidRDefault="00425DB2" w:rsidP="00947AED">
            <w:pPr>
              <w:widowControl w:val="0"/>
              <w:jc w:val="center"/>
              <w:rPr>
                <w:b/>
              </w:rPr>
            </w:pPr>
          </w:p>
        </w:tc>
        <w:tc>
          <w:tcPr>
            <w:tcW w:w="1260" w:type="dxa"/>
            <w:vAlign w:val="center"/>
          </w:tcPr>
          <w:p w:rsidR="00425DB2" w:rsidRPr="0097727B" w:rsidRDefault="002161C5" w:rsidP="0044284B">
            <w:pPr>
              <w:widowControl w:val="0"/>
              <w:jc w:val="center"/>
              <w:rPr>
                <w:b/>
              </w:rPr>
            </w:pPr>
            <w:r>
              <w:rPr>
                <w:b/>
              </w:rPr>
              <w:t>1,8</w:t>
            </w:r>
            <w:r w:rsidR="008B718F">
              <w:rPr>
                <w:b/>
              </w:rPr>
              <w:t>54</w:t>
            </w:r>
            <w:r>
              <w:rPr>
                <w:b/>
              </w:rPr>
              <w:t>,</w:t>
            </w:r>
            <w:r w:rsidR="0044284B">
              <w:rPr>
                <w:b/>
              </w:rPr>
              <w:t>56</w:t>
            </w:r>
            <w:r w:rsidR="008B718F">
              <w:rPr>
                <w:b/>
              </w:rPr>
              <w:t>3</w:t>
            </w:r>
          </w:p>
        </w:tc>
        <w:tc>
          <w:tcPr>
            <w:tcW w:w="1620" w:type="dxa"/>
            <w:vAlign w:val="center"/>
          </w:tcPr>
          <w:p w:rsidR="00425DB2" w:rsidRPr="0097727B" w:rsidRDefault="0069259C" w:rsidP="0069259C">
            <w:pPr>
              <w:widowControl w:val="0"/>
              <w:jc w:val="center"/>
              <w:rPr>
                <w:b/>
              </w:rPr>
            </w:pPr>
            <w:r>
              <w:rPr>
                <w:b/>
              </w:rPr>
              <w:fldChar w:fldCharType="begin"/>
            </w:r>
            <w:r>
              <w:rPr>
                <w:b/>
              </w:rPr>
              <w:instrText xml:space="preserve"> =SUM(ABOVE) </w:instrText>
            </w:r>
            <w:r>
              <w:rPr>
                <w:b/>
              </w:rPr>
              <w:fldChar w:fldCharType="separate"/>
            </w:r>
            <w:r>
              <w:rPr>
                <w:b/>
                <w:noProof/>
              </w:rPr>
              <w:t>46,453</w:t>
            </w:r>
            <w:r>
              <w:rPr>
                <w:b/>
              </w:rPr>
              <w:fldChar w:fldCharType="end"/>
            </w:r>
          </w:p>
        </w:tc>
      </w:tr>
    </w:tbl>
    <w:p w:rsidR="00D50853" w:rsidRPr="00BB4B29" w:rsidRDefault="00D50853" w:rsidP="00D50853">
      <w:pPr>
        <w:ind w:left="1080"/>
        <w:rPr>
          <w:u w:val="single"/>
        </w:rPr>
      </w:pPr>
    </w:p>
    <w:p w:rsidR="00812313" w:rsidRPr="00B97DD0" w:rsidRDefault="00812313" w:rsidP="00812313">
      <w:pPr>
        <w:ind w:left="1080" w:hanging="360"/>
        <w:rPr>
          <w:u w:val="single"/>
        </w:rPr>
      </w:pPr>
      <w:r w:rsidRPr="00B97DD0">
        <w:t xml:space="preserve">b.  </w:t>
      </w:r>
      <w:r w:rsidRPr="00B97DD0">
        <w:rPr>
          <w:u w:val="single"/>
        </w:rPr>
        <w:t>Estimated Wage Cost to Respondents</w:t>
      </w:r>
    </w:p>
    <w:p w:rsidR="00812313" w:rsidRPr="00B97DD0" w:rsidRDefault="00812313" w:rsidP="00812313">
      <w:pPr>
        <w:pStyle w:val="BodyTextIndent"/>
        <w:ind w:hanging="720"/>
      </w:pPr>
      <w:r w:rsidRPr="00B97DD0">
        <w:tab/>
      </w:r>
    </w:p>
    <w:p w:rsidR="002A3425" w:rsidRPr="002A3425" w:rsidRDefault="00857748" w:rsidP="002A342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r>
      <w:r w:rsidR="002A3425" w:rsidRPr="002A3425">
        <w:t>OSMRE has estimated wage costs for respondents:  industry and state regulatory employees.  OSMRE has derived these wages from the Bureau of Labor Statistics (BLS) websites at (</w:t>
      </w:r>
      <w:hyperlink r:id="rId9" w:history="1">
        <w:r w:rsidR="002A3425" w:rsidRPr="002A3425">
          <w:rPr>
            <w:color w:val="0000FF"/>
            <w:u w:val="single"/>
          </w:rPr>
          <w:t>http://www.bls.gov/oes/current/naics4_212100.htm</w:t>
        </w:r>
      </w:hyperlink>
      <w:r w:rsidR="002A3425" w:rsidRPr="002A3425">
        <w:t xml:space="preserve"> for industry wages, and </w:t>
      </w:r>
      <w:hyperlink r:id="rId10" w:history="1">
        <w:r w:rsidR="002A3425" w:rsidRPr="002A3425">
          <w:rPr>
            <w:color w:val="0000FF"/>
            <w:u w:val="single"/>
          </w:rPr>
          <w:t>http://www.bls.gov/oes/current/naics4_999200.htm</w:t>
        </w:r>
      </w:hyperlink>
      <w:r w:rsidR="002A3425" w:rsidRPr="002A3425">
        <w:t xml:space="preserve"> for state employees (both updated May 201</w:t>
      </w:r>
      <w:r w:rsidR="002A3425">
        <w:t>4</w:t>
      </w:r>
      <w:r w:rsidR="002A3425" w:rsidRPr="002A3425">
        <w:t xml:space="preserve">).  Benefits have been calculated using a rate of 1.4 of the salary for industry </w:t>
      </w:r>
      <w:r w:rsidR="002A3425" w:rsidRPr="002A3425">
        <w:lastRenderedPageBreak/>
        <w:t>personnel and 1.5 for State employees per the BLS news release USDL-15-0386, EMPLOYER COSTS FOR EMPLOYEE COMPENSATION—DECEMBER 2014, dated March 11, 2015 (</w:t>
      </w:r>
      <w:hyperlink r:id="rId11" w:history="1">
        <w:r w:rsidR="002A3425" w:rsidRPr="002A3425">
          <w:rPr>
            <w:color w:val="0000FF"/>
            <w:u w:val="single"/>
          </w:rPr>
          <w:t>http://www.bls.gov/news.release/pdf/ecec.pdf</w:t>
        </w:r>
      </w:hyperlink>
      <w:r w:rsidR="002A3425" w:rsidRPr="002A3425">
        <w:t>).</w:t>
      </w:r>
    </w:p>
    <w:p w:rsidR="00857748" w:rsidRDefault="002A3425" w:rsidP="002A342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2A3425">
        <w:rPr>
          <w:rFonts w:eastAsiaTheme="minorHAnsi"/>
          <w:b/>
        </w:rPr>
        <w:tab/>
      </w:r>
      <w:r w:rsidRPr="002A3425">
        <w:rPr>
          <w:rFonts w:eastAsiaTheme="minorHAnsi"/>
          <w:b/>
        </w:rPr>
        <w:tab/>
      </w:r>
      <w:r w:rsidR="00812313" w:rsidRPr="00B97DD0">
        <w:rPr>
          <w:b/>
        </w:rPr>
        <w:tab/>
      </w:r>
    </w:p>
    <w:p w:rsidR="002A3425" w:rsidRPr="002A3425" w:rsidRDefault="002A3425" w:rsidP="002A342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center"/>
        <w:rPr>
          <w:rFonts w:eastAsiaTheme="minorHAnsi"/>
          <w:b/>
        </w:rPr>
      </w:pPr>
      <w:r w:rsidRPr="002A3425">
        <w:rPr>
          <w:rFonts w:eastAsiaTheme="minorHAnsi"/>
          <w:b/>
        </w:rPr>
        <w:t>Industry Wage Cost</w:t>
      </w:r>
    </w:p>
    <w:p w:rsidR="002A3425" w:rsidRPr="002A3425" w:rsidRDefault="002A3425" w:rsidP="002A342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eastAsiaTheme="minorHAnsi"/>
        </w:rPr>
      </w:pPr>
    </w:p>
    <w:tbl>
      <w:tblPr>
        <w:tblW w:w="8370" w:type="dxa"/>
        <w:jc w:val="center"/>
        <w:tblInd w:w="108" w:type="dxa"/>
        <w:tblCellMar>
          <w:left w:w="0" w:type="dxa"/>
          <w:right w:w="0" w:type="dxa"/>
        </w:tblCellMar>
        <w:tblLook w:val="04A0" w:firstRow="1" w:lastRow="0" w:firstColumn="1" w:lastColumn="0" w:noHBand="0" w:noVBand="1"/>
      </w:tblPr>
      <w:tblGrid>
        <w:gridCol w:w="1890"/>
        <w:gridCol w:w="1350"/>
        <w:gridCol w:w="1800"/>
        <w:gridCol w:w="1620"/>
        <w:gridCol w:w="1710"/>
      </w:tblGrid>
      <w:tr w:rsidR="002A3425" w:rsidRPr="002A3425" w:rsidTr="007B038B">
        <w:trPr>
          <w:jc w:val="center"/>
        </w:trPr>
        <w:tc>
          <w:tcPr>
            <w:tcW w:w="1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A3425" w:rsidRPr="002A3425" w:rsidRDefault="002A3425" w:rsidP="002A3425">
            <w:pPr>
              <w:rPr>
                <w:rFonts w:eastAsiaTheme="minorHAnsi"/>
              </w:rPr>
            </w:pPr>
            <w:r w:rsidRPr="002A3425">
              <w:rPr>
                <w:rFonts w:eastAsiaTheme="minorHAnsi"/>
                <w:bCs/>
              </w:rPr>
              <w:t>Position</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3425" w:rsidRPr="002A3425" w:rsidRDefault="002A3425" w:rsidP="002A3425">
            <w:pPr>
              <w:jc w:val="center"/>
              <w:rPr>
                <w:rFonts w:eastAsiaTheme="minorHAnsi"/>
              </w:rPr>
            </w:pPr>
            <w:r w:rsidRPr="002A3425">
              <w:rPr>
                <w:rFonts w:eastAsiaTheme="minorHAnsi"/>
                <w:bCs/>
              </w:rPr>
              <w:t xml:space="preserve">Cost Per </w:t>
            </w:r>
          </w:p>
          <w:p w:rsidR="002A3425" w:rsidRPr="002A3425" w:rsidRDefault="002A3425" w:rsidP="002A3425">
            <w:pPr>
              <w:jc w:val="center"/>
              <w:rPr>
                <w:rFonts w:eastAsiaTheme="minorHAnsi"/>
              </w:rPr>
            </w:pPr>
            <w:r w:rsidRPr="002A3425">
              <w:rPr>
                <w:rFonts w:eastAsiaTheme="minorHAnsi"/>
                <w:bCs/>
              </w:rPr>
              <w:t>Hour ($)</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3425" w:rsidRPr="002A3425" w:rsidRDefault="002A3425" w:rsidP="002A3425">
            <w:pPr>
              <w:jc w:val="center"/>
              <w:rPr>
                <w:rFonts w:eastAsiaTheme="minorHAnsi"/>
              </w:rPr>
            </w:pPr>
            <w:r w:rsidRPr="002A3425">
              <w:rPr>
                <w:rFonts w:eastAsiaTheme="minorHAnsi"/>
                <w:bCs/>
              </w:rPr>
              <w:t>Hourly Rate with Benefits (x 1.4)  ($)</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3425" w:rsidRPr="002A3425" w:rsidRDefault="002A3425" w:rsidP="002A3425">
            <w:pPr>
              <w:jc w:val="center"/>
              <w:rPr>
                <w:rFonts w:eastAsiaTheme="minorHAnsi"/>
              </w:rPr>
            </w:pPr>
            <w:r w:rsidRPr="002A3425">
              <w:rPr>
                <w:rFonts w:eastAsiaTheme="minorHAnsi"/>
                <w:bCs/>
              </w:rPr>
              <w:t>Percent of time spent on collection</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3425" w:rsidRPr="002A3425" w:rsidRDefault="002A3425" w:rsidP="002A3425">
            <w:pPr>
              <w:jc w:val="center"/>
              <w:rPr>
                <w:rFonts w:eastAsiaTheme="minorHAnsi"/>
              </w:rPr>
            </w:pPr>
            <w:r w:rsidRPr="002A3425">
              <w:rPr>
                <w:rFonts w:eastAsiaTheme="minorHAnsi"/>
                <w:bCs/>
              </w:rPr>
              <w:t>Weighted Average per hour</w:t>
            </w:r>
          </w:p>
        </w:tc>
      </w:tr>
      <w:tr w:rsidR="002A3425" w:rsidRPr="002A3425" w:rsidTr="007B038B">
        <w:trPr>
          <w:trHeight w:val="576"/>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425" w:rsidRPr="002A3425" w:rsidRDefault="002A3425" w:rsidP="002A3425">
            <w:pPr>
              <w:rPr>
                <w:rFonts w:eastAsiaTheme="minorHAnsi"/>
              </w:rPr>
            </w:pPr>
            <w:r w:rsidRPr="002A3425">
              <w:rPr>
                <w:rFonts w:eastAsiaTheme="minorHAnsi"/>
                <w:bCs/>
              </w:rPr>
              <w:t>Administrative Support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425" w:rsidRPr="002A3425" w:rsidRDefault="002A3425" w:rsidP="002A3425">
            <w:pPr>
              <w:jc w:val="center"/>
              <w:rPr>
                <w:rFonts w:eastAsiaTheme="minorHAnsi"/>
              </w:rPr>
            </w:pPr>
            <w:r w:rsidRPr="002A3425">
              <w:rPr>
                <w:rFonts w:eastAsiaTheme="minorHAnsi"/>
                <w:bCs/>
              </w:rPr>
              <w:t>18.79</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425" w:rsidRPr="002A3425" w:rsidRDefault="002A3425" w:rsidP="002A3425">
            <w:pPr>
              <w:jc w:val="center"/>
              <w:rPr>
                <w:rFonts w:eastAsiaTheme="minorHAnsi"/>
              </w:rPr>
            </w:pPr>
            <w:r w:rsidRPr="002A3425">
              <w:rPr>
                <w:rFonts w:eastAsiaTheme="minorHAnsi"/>
                <w:bCs/>
              </w:rPr>
              <w:t>26.31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425" w:rsidRPr="002A3425" w:rsidRDefault="002A3425" w:rsidP="002A3425">
            <w:pPr>
              <w:jc w:val="center"/>
              <w:rPr>
                <w:rFonts w:eastAsiaTheme="minorHAnsi"/>
              </w:rPr>
            </w:pPr>
            <w:r w:rsidRPr="002A3425">
              <w:rPr>
                <w:rFonts w:eastAsiaTheme="minorHAnsi"/>
                <w:bCs/>
              </w:rPr>
              <w:t>10%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425" w:rsidRPr="002A3425" w:rsidRDefault="002A3425" w:rsidP="002A3425">
            <w:pPr>
              <w:jc w:val="center"/>
              <w:rPr>
                <w:rFonts w:eastAsiaTheme="minorHAnsi"/>
              </w:rPr>
            </w:pPr>
            <w:r w:rsidRPr="002A3425">
              <w:rPr>
                <w:rFonts w:eastAsiaTheme="minorHAnsi"/>
                <w:bCs/>
              </w:rPr>
              <w:t>$2.63</w:t>
            </w:r>
          </w:p>
        </w:tc>
      </w:tr>
      <w:tr w:rsidR="002A3425" w:rsidRPr="002A3425" w:rsidTr="007B038B">
        <w:trPr>
          <w:trHeight w:val="576"/>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425" w:rsidRPr="002A3425" w:rsidRDefault="002A3425" w:rsidP="002A3425">
            <w:pPr>
              <w:rPr>
                <w:rFonts w:eastAsiaTheme="minorHAnsi"/>
              </w:rPr>
            </w:pPr>
            <w:r w:rsidRPr="002A3425">
              <w:rPr>
                <w:rFonts w:eastAsiaTheme="minorHAnsi"/>
                <w:bCs/>
              </w:rPr>
              <w:t>Environmental Engineer</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425" w:rsidRPr="002A3425" w:rsidRDefault="002A3425" w:rsidP="002A3425">
            <w:pPr>
              <w:jc w:val="center"/>
              <w:rPr>
                <w:rFonts w:eastAsiaTheme="minorHAnsi"/>
              </w:rPr>
            </w:pPr>
            <w:r w:rsidRPr="002A3425">
              <w:rPr>
                <w:rFonts w:eastAsiaTheme="minorHAnsi"/>
                <w:bCs/>
              </w:rPr>
              <w:t>39.46</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425" w:rsidRPr="002A3425" w:rsidRDefault="002A3425" w:rsidP="002A3425">
            <w:pPr>
              <w:jc w:val="center"/>
              <w:rPr>
                <w:rFonts w:eastAsiaTheme="minorHAnsi"/>
              </w:rPr>
            </w:pPr>
            <w:r w:rsidRPr="002A3425">
              <w:rPr>
                <w:rFonts w:eastAsiaTheme="minorHAnsi"/>
                <w:bCs/>
              </w:rPr>
              <w:t>55.24</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425" w:rsidRPr="002A3425" w:rsidRDefault="002A3425" w:rsidP="002A3425">
            <w:pPr>
              <w:jc w:val="center"/>
              <w:rPr>
                <w:rFonts w:eastAsiaTheme="minorHAnsi"/>
              </w:rPr>
            </w:pPr>
            <w:r w:rsidRPr="002A3425">
              <w:rPr>
                <w:rFonts w:eastAsiaTheme="minorHAnsi"/>
                <w:bCs/>
              </w:rPr>
              <w:t>40%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425" w:rsidRPr="002A3425" w:rsidRDefault="002A3425" w:rsidP="002A3425">
            <w:pPr>
              <w:jc w:val="center"/>
              <w:rPr>
                <w:rFonts w:eastAsiaTheme="minorHAnsi"/>
              </w:rPr>
            </w:pPr>
            <w:r w:rsidRPr="002A3425">
              <w:rPr>
                <w:rFonts w:eastAsiaTheme="minorHAnsi"/>
                <w:bCs/>
              </w:rPr>
              <w:t>$22.10</w:t>
            </w:r>
          </w:p>
        </w:tc>
      </w:tr>
      <w:tr w:rsidR="002A3425" w:rsidRPr="002A3425" w:rsidTr="007B038B">
        <w:trPr>
          <w:trHeight w:val="576"/>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A3425" w:rsidRPr="002A3425" w:rsidRDefault="002A3425" w:rsidP="002A3425">
            <w:pPr>
              <w:rPr>
                <w:rFonts w:eastAsiaTheme="minorHAnsi"/>
              </w:rPr>
            </w:pPr>
            <w:r w:rsidRPr="002A3425">
              <w:rPr>
                <w:rFonts w:eastAsiaTheme="minorHAnsi"/>
                <w:bCs/>
              </w:rPr>
              <w:t>Engineer (General)</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425" w:rsidRPr="002A3425" w:rsidRDefault="002A3425" w:rsidP="002A3425">
            <w:pPr>
              <w:jc w:val="center"/>
              <w:rPr>
                <w:rFonts w:eastAsiaTheme="minorHAnsi"/>
              </w:rPr>
            </w:pPr>
            <w:r w:rsidRPr="002A3425">
              <w:rPr>
                <w:rFonts w:eastAsiaTheme="minorHAnsi"/>
                <w:bCs/>
              </w:rPr>
              <w:t>41.99</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425" w:rsidRPr="002A3425" w:rsidRDefault="002A3425" w:rsidP="002A3425">
            <w:pPr>
              <w:jc w:val="center"/>
              <w:rPr>
                <w:rFonts w:eastAsiaTheme="minorHAnsi"/>
              </w:rPr>
            </w:pPr>
            <w:r w:rsidRPr="002A3425">
              <w:rPr>
                <w:rFonts w:eastAsiaTheme="minorHAnsi"/>
                <w:bCs/>
              </w:rPr>
              <w:t>58.79</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425" w:rsidRPr="002A3425" w:rsidRDefault="002A3425" w:rsidP="002A3425">
            <w:pPr>
              <w:jc w:val="center"/>
              <w:rPr>
                <w:rFonts w:eastAsiaTheme="minorHAnsi"/>
              </w:rPr>
            </w:pPr>
            <w:r w:rsidRPr="002A3425">
              <w:rPr>
                <w:rFonts w:eastAsiaTheme="minorHAnsi"/>
                <w:bCs/>
              </w:rPr>
              <w:t>40%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425" w:rsidRPr="002A3425" w:rsidRDefault="002A3425" w:rsidP="002A3425">
            <w:pPr>
              <w:jc w:val="center"/>
              <w:rPr>
                <w:rFonts w:eastAsiaTheme="minorHAnsi"/>
              </w:rPr>
            </w:pPr>
            <w:r w:rsidRPr="002A3425">
              <w:rPr>
                <w:rFonts w:eastAsiaTheme="minorHAnsi"/>
                <w:bCs/>
              </w:rPr>
              <w:t>$23.52</w:t>
            </w:r>
          </w:p>
        </w:tc>
      </w:tr>
      <w:tr w:rsidR="002A3425" w:rsidRPr="002A3425" w:rsidTr="007B038B">
        <w:trPr>
          <w:trHeight w:val="576"/>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425" w:rsidRPr="002A3425" w:rsidRDefault="002A3425" w:rsidP="002A3425">
            <w:pPr>
              <w:rPr>
                <w:rFonts w:eastAsiaTheme="minorHAnsi"/>
              </w:rPr>
            </w:pPr>
            <w:r w:rsidRPr="002A3425">
              <w:rPr>
                <w:rFonts w:eastAsiaTheme="minorHAnsi"/>
                <w:bCs/>
              </w:rPr>
              <w:t>Operations Manager</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425" w:rsidRPr="002A3425" w:rsidRDefault="002A3425" w:rsidP="002A3425">
            <w:pPr>
              <w:jc w:val="center"/>
              <w:rPr>
                <w:rFonts w:eastAsiaTheme="minorHAnsi"/>
              </w:rPr>
            </w:pPr>
            <w:r w:rsidRPr="002A3425">
              <w:rPr>
                <w:rFonts w:eastAsiaTheme="minorHAnsi"/>
                <w:bCs/>
              </w:rPr>
              <w:t>58.31</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425" w:rsidRPr="002A3425" w:rsidRDefault="002A3425" w:rsidP="002A3425">
            <w:pPr>
              <w:jc w:val="center"/>
              <w:rPr>
                <w:rFonts w:eastAsiaTheme="minorHAnsi"/>
              </w:rPr>
            </w:pPr>
            <w:r w:rsidRPr="002A3425">
              <w:rPr>
                <w:rFonts w:eastAsiaTheme="minorHAnsi"/>
                <w:bCs/>
              </w:rPr>
              <w:t>81.63</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425" w:rsidRPr="002A3425" w:rsidRDefault="002A3425" w:rsidP="002A3425">
            <w:pPr>
              <w:jc w:val="center"/>
              <w:rPr>
                <w:rFonts w:eastAsiaTheme="minorHAnsi"/>
              </w:rPr>
            </w:pPr>
            <w:r w:rsidRPr="002A3425">
              <w:rPr>
                <w:rFonts w:eastAsiaTheme="minorHAnsi"/>
                <w:bCs/>
              </w:rPr>
              <w:t>10%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425" w:rsidRPr="002A3425" w:rsidRDefault="002A3425" w:rsidP="002A3425">
            <w:pPr>
              <w:jc w:val="center"/>
              <w:rPr>
                <w:rFonts w:eastAsiaTheme="minorHAnsi"/>
              </w:rPr>
            </w:pPr>
            <w:r w:rsidRPr="002A3425">
              <w:rPr>
                <w:rFonts w:eastAsiaTheme="minorHAnsi"/>
                <w:bCs/>
              </w:rPr>
              <w:t>$8.16</w:t>
            </w:r>
          </w:p>
        </w:tc>
      </w:tr>
      <w:tr w:rsidR="002A3425" w:rsidRPr="002A3425" w:rsidTr="007B038B">
        <w:trPr>
          <w:trHeight w:val="576"/>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425" w:rsidRPr="002A3425" w:rsidRDefault="002A3425" w:rsidP="002A3425">
            <w:pPr>
              <w:rPr>
                <w:rFonts w:eastAsiaTheme="minorHAnsi"/>
              </w:rPr>
            </w:pPr>
            <w:r w:rsidRPr="002A3425">
              <w:rPr>
                <w:rFonts w:eastAsiaTheme="minorHAnsi"/>
                <w:bCs/>
              </w:rPr>
              <w:t>Total</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2A3425" w:rsidRPr="002A3425" w:rsidRDefault="002A3425" w:rsidP="002A3425">
            <w:pPr>
              <w:jc w:val="center"/>
              <w:rPr>
                <w:rFonts w:eastAsiaTheme="minorHAnsi"/>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2A3425" w:rsidRPr="002A3425" w:rsidRDefault="002A3425" w:rsidP="002A3425">
            <w:pPr>
              <w:jc w:val="center"/>
              <w:rPr>
                <w:rFonts w:eastAsiaTheme="minorHAnsi"/>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425" w:rsidRPr="002A3425" w:rsidRDefault="002A3425" w:rsidP="002A3425">
            <w:pPr>
              <w:jc w:val="center"/>
              <w:rPr>
                <w:rFonts w:eastAsiaTheme="minorHAnsi"/>
              </w:rPr>
            </w:pPr>
            <w:r w:rsidRPr="002A3425">
              <w:rPr>
                <w:rFonts w:eastAsiaTheme="minorHAnsi"/>
                <w:bCs/>
              </w:rPr>
              <w:t>100%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425" w:rsidRPr="002A3425" w:rsidRDefault="002A3425" w:rsidP="002A3425">
            <w:pPr>
              <w:jc w:val="center"/>
              <w:rPr>
                <w:rFonts w:eastAsiaTheme="minorHAnsi"/>
              </w:rPr>
            </w:pPr>
            <w:r w:rsidRPr="002A3425">
              <w:rPr>
                <w:rFonts w:eastAsiaTheme="minorHAnsi"/>
              </w:rPr>
              <w:fldChar w:fldCharType="begin"/>
            </w:r>
            <w:r w:rsidRPr="002A3425">
              <w:rPr>
                <w:rFonts w:eastAsiaTheme="minorHAnsi"/>
              </w:rPr>
              <w:instrText xml:space="preserve"> =SUM(ABOVE) </w:instrText>
            </w:r>
            <w:r w:rsidRPr="002A3425">
              <w:rPr>
                <w:rFonts w:eastAsiaTheme="minorHAnsi"/>
              </w:rPr>
              <w:fldChar w:fldCharType="separate"/>
            </w:r>
            <w:r w:rsidRPr="002A3425">
              <w:rPr>
                <w:rFonts w:eastAsiaTheme="minorHAnsi"/>
                <w:noProof/>
              </w:rPr>
              <w:t>$56.41</w:t>
            </w:r>
            <w:r w:rsidRPr="002A3425">
              <w:rPr>
                <w:rFonts w:eastAsiaTheme="minorHAnsi"/>
              </w:rPr>
              <w:fldChar w:fldCharType="end"/>
            </w:r>
          </w:p>
        </w:tc>
      </w:tr>
    </w:tbl>
    <w:p w:rsidR="002A3425" w:rsidRPr="002A3425" w:rsidRDefault="002A3425" w:rsidP="002A3425">
      <w:pPr>
        <w:rPr>
          <w:rFonts w:eastAsiaTheme="minorHAnsi"/>
        </w:rPr>
      </w:pPr>
    </w:p>
    <w:p w:rsidR="00857748" w:rsidRPr="0023719E" w:rsidRDefault="002A3425" w:rsidP="002A3425">
      <w:pPr>
        <w:pStyle w:val="BodyTextIndent"/>
      </w:pPr>
      <w:r w:rsidRPr="002A3425">
        <w:rPr>
          <w:rFonts w:eastAsiaTheme="minorHAnsi"/>
        </w:rPr>
        <w:t>Therefore, the estimated total annual wage cost for industry respondents including implementation of provisions of the Stream Protection Rule fo</w:t>
      </w:r>
      <w:r>
        <w:rPr>
          <w:rFonts w:eastAsiaTheme="minorHAnsi"/>
        </w:rPr>
        <w:t>r</w:t>
      </w:r>
      <w:r w:rsidR="00857748" w:rsidRPr="0023719E">
        <w:t xml:space="preserve"> </w:t>
      </w:r>
      <w:r>
        <w:t>p</w:t>
      </w:r>
      <w:r w:rsidR="00857748" w:rsidRPr="0023719E">
        <w:t>art</w:t>
      </w:r>
      <w:r w:rsidR="00857748">
        <w:t>s 816 and 817</w:t>
      </w:r>
      <w:r w:rsidR="00857748" w:rsidRPr="0023719E">
        <w:t xml:space="preserve"> is $</w:t>
      </w:r>
      <w:r w:rsidR="00857748">
        <w:t>5</w:t>
      </w:r>
      <w:r>
        <w:t>6.41</w:t>
      </w:r>
      <w:r w:rsidR="00857748">
        <w:t xml:space="preserve"> per hour x 4</w:t>
      </w:r>
      <w:r>
        <w:t>03,665</w:t>
      </w:r>
      <w:r w:rsidR="00857748">
        <w:t xml:space="preserve"> hours = </w:t>
      </w:r>
      <w:r w:rsidR="008D6DF7">
        <w:t>$</w:t>
      </w:r>
      <w:r w:rsidR="00857748">
        <w:t>2</w:t>
      </w:r>
      <w:r>
        <w:t>2</w:t>
      </w:r>
      <w:r w:rsidR="00857748">
        <w:t>,</w:t>
      </w:r>
      <w:r>
        <w:t>770</w:t>
      </w:r>
      <w:r w:rsidR="00857748">
        <w:t>,</w:t>
      </w:r>
      <w:r>
        <w:t>743</w:t>
      </w:r>
      <w:r w:rsidR="00857748" w:rsidRPr="0023719E">
        <w:t>.</w:t>
      </w:r>
    </w:p>
    <w:p w:rsidR="00857748" w:rsidRDefault="00857748" w:rsidP="0085774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rsidR="002A3425" w:rsidRPr="002A3425" w:rsidRDefault="002A3425" w:rsidP="002A342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center"/>
        <w:rPr>
          <w:rFonts w:eastAsiaTheme="minorHAnsi"/>
          <w:b/>
        </w:rPr>
      </w:pPr>
      <w:r w:rsidRPr="002A3425">
        <w:rPr>
          <w:rFonts w:eastAsiaTheme="minorHAnsi"/>
          <w:b/>
        </w:rPr>
        <w:t>State Wage Cost</w:t>
      </w:r>
    </w:p>
    <w:p w:rsidR="002A3425" w:rsidRPr="002A3425" w:rsidRDefault="002A3425" w:rsidP="002A342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center"/>
        <w:rPr>
          <w:rFonts w:eastAsiaTheme="minorHAnsi"/>
        </w:rPr>
      </w:pPr>
    </w:p>
    <w:tbl>
      <w:tblPr>
        <w:tblW w:w="8370" w:type="dxa"/>
        <w:jc w:val="center"/>
        <w:tblInd w:w="108" w:type="dxa"/>
        <w:tblCellMar>
          <w:left w:w="0" w:type="dxa"/>
          <w:right w:w="0" w:type="dxa"/>
        </w:tblCellMar>
        <w:tblLook w:val="04A0" w:firstRow="1" w:lastRow="0" w:firstColumn="1" w:lastColumn="0" w:noHBand="0" w:noVBand="1"/>
      </w:tblPr>
      <w:tblGrid>
        <w:gridCol w:w="1890"/>
        <w:gridCol w:w="1350"/>
        <w:gridCol w:w="1800"/>
        <w:gridCol w:w="1620"/>
        <w:gridCol w:w="1710"/>
      </w:tblGrid>
      <w:tr w:rsidR="002A3425" w:rsidRPr="002A3425" w:rsidTr="007B038B">
        <w:trPr>
          <w:jc w:val="center"/>
        </w:trPr>
        <w:tc>
          <w:tcPr>
            <w:tcW w:w="1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A3425" w:rsidRPr="002A3425" w:rsidRDefault="002A3425" w:rsidP="002A3425">
            <w:pPr>
              <w:rPr>
                <w:rFonts w:eastAsiaTheme="minorHAnsi"/>
              </w:rPr>
            </w:pPr>
            <w:r w:rsidRPr="002A3425">
              <w:rPr>
                <w:rFonts w:eastAsiaTheme="minorHAnsi"/>
                <w:bCs/>
              </w:rPr>
              <w:t>Position</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3425" w:rsidRPr="002A3425" w:rsidRDefault="002A3425" w:rsidP="002A3425">
            <w:pPr>
              <w:jc w:val="center"/>
              <w:rPr>
                <w:rFonts w:eastAsiaTheme="minorHAnsi"/>
              </w:rPr>
            </w:pPr>
            <w:r w:rsidRPr="002A3425">
              <w:rPr>
                <w:rFonts w:eastAsiaTheme="minorHAnsi"/>
                <w:bCs/>
              </w:rPr>
              <w:t>Cost Per</w:t>
            </w:r>
          </w:p>
          <w:p w:rsidR="002A3425" w:rsidRPr="002A3425" w:rsidRDefault="002A3425" w:rsidP="002A3425">
            <w:pPr>
              <w:jc w:val="center"/>
              <w:rPr>
                <w:rFonts w:eastAsiaTheme="minorHAnsi"/>
              </w:rPr>
            </w:pPr>
            <w:r w:rsidRPr="002A3425">
              <w:rPr>
                <w:rFonts w:eastAsiaTheme="minorHAnsi"/>
                <w:bCs/>
              </w:rPr>
              <w:t>Hour ($)</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3425" w:rsidRPr="002A3425" w:rsidRDefault="002A3425" w:rsidP="002A3425">
            <w:pPr>
              <w:jc w:val="center"/>
              <w:rPr>
                <w:rFonts w:eastAsiaTheme="minorHAnsi"/>
              </w:rPr>
            </w:pPr>
            <w:r w:rsidRPr="002A3425">
              <w:rPr>
                <w:rFonts w:eastAsiaTheme="minorHAnsi"/>
                <w:bCs/>
              </w:rPr>
              <w:t>Hourly Rate with Benefits (x 1.5)  ($)</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3425" w:rsidRPr="002A3425" w:rsidRDefault="002A3425" w:rsidP="002A3425">
            <w:pPr>
              <w:jc w:val="center"/>
              <w:rPr>
                <w:rFonts w:eastAsiaTheme="minorHAnsi"/>
              </w:rPr>
            </w:pPr>
            <w:r w:rsidRPr="002A3425">
              <w:rPr>
                <w:rFonts w:eastAsiaTheme="minorHAnsi"/>
                <w:bCs/>
              </w:rPr>
              <w:t>Percent of time spent on collection</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3425" w:rsidRPr="002A3425" w:rsidRDefault="002A3425" w:rsidP="002A3425">
            <w:pPr>
              <w:jc w:val="center"/>
              <w:rPr>
                <w:rFonts w:eastAsiaTheme="minorHAnsi"/>
              </w:rPr>
            </w:pPr>
            <w:r w:rsidRPr="002A3425">
              <w:rPr>
                <w:rFonts w:eastAsiaTheme="minorHAnsi"/>
                <w:bCs/>
              </w:rPr>
              <w:t>Weighted Average per hour</w:t>
            </w:r>
          </w:p>
        </w:tc>
      </w:tr>
      <w:tr w:rsidR="002A3425" w:rsidRPr="002A3425" w:rsidTr="007B038B">
        <w:trPr>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425" w:rsidRPr="002A3425" w:rsidRDefault="002A3425" w:rsidP="002A3425">
            <w:pPr>
              <w:rPr>
                <w:rFonts w:eastAsiaTheme="minorHAnsi"/>
              </w:rPr>
            </w:pPr>
            <w:r w:rsidRPr="002A3425">
              <w:rPr>
                <w:rFonts w:eastAsiaTheme="minorHAnsi"/>
                <w:bCs/>
              </w:rPr>
              <w:t>Administrative Support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425" w:rsidRPr="002A3425" w:rsidRDefault="002A3425" w:rsidP="002A3425">
            <w:pPr>
              <w:jc w:val="center"/>
              <w:rPr>
                <w:rFonts w:eastAsiaTheme="minorHAnsi"/>
              </w:rPr>
            </w:pPr>
            <w:r w:rsidRPr="002A3425">
              <w:rPr>
                <w:rFonts w:eastAsiaTheme="minorHAnsi"/>
                <w:bCs/>
              </w:rPr>
              <w:t>17.61</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425" w:rsidRPr="002A3425" w:rsidRDefault="002A3425" w:rsidP="002A3425">
            <w:pPr>
              <w:jc w:val="center"/>
              <w:rPr>
                <w:rFonts w:eastAsiaTheme="minorHAnsi"/>
              </w:rPr>
            </w:pPr>
            <w:r w:rsidRPr="002A3425">
              <w:rPr>
                <w:rFonts w:eastAsiaTheme="minorHAnsi"/>
                <w:bCs/>
              </w:rPr>
              <w:t>26.31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425" w:rsidRPr="002A3425" w:rsidRDefault="002A3425" w:rsidP="002A3425">
            <w:pPr>
              <w:jc w:val="center"/>
              <w:rPr>
                <w:rFonts w:eastAsiaTheme="minorHAnsi"/>
              </w:rPr>
            </w:pPr>
            <w:r w:rsidRPr="002A3425">
              <w:rPr>
                <w:rFonts w:eastAsiaTheme="minorHAnsi"/>
                <w:bCs/>
              </w:rPr>
              <w:t>10%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425" w:rsidRPr="002A3425" w:rsidRDefault="002A3425" w:rsidP="002A3425">
            <w:pPr>
              <w:jc w:val="center"/>
              <w:rPr>
                <w:rFonts w:eastAsiaTheme="minorHAnsi"/>
              </w:rPr>
            </w:pPr>
            <w:r w:rsidRPr="002A3425">
              <w:rPr>
                <w:rFonts w:eastAsiaTheme="minorHAnsi"/>
                <w:bCs/>
              </w:rPr>
              <w:t>$2.63</w:t>
            </w:r>
          </w:p>
        </w:tc>
      </w:tr>
      <w:tr w:rsidR="002A3425" w:rsidRPr="002A3425" w:rsidTr="007B038B">
        <w:trPr>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425" w:rsidRPr="002A3425" w:rsidRDefault="002A3425" w:rsidP="002A3425">
            <w:pPr>
              <w:rPr>
                <w:rFonts w:eastAsiaTheme="minorHAnsi"/>
              </w:rPr>
            </w:pPr>
            <w:r w:rsidRPr="002A3425">
              <w:rPr>
                <w:rFonts w:eastAsiaTheme="minorHAnsi"/>
                <w:bCs/>
              </w:rPr>
              <w:t>Environmental Scientist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425" w:rsidRPr="002A3425" w:rsidRDefault="002A3425" w:rsidP="002A3425">
            <w:pPr>
              <w:jc w:val="center"/>
              <w:rPr>
                <w:rFonts w:eastAsiaTheme="minorHAnsi"/>
              </w:rPr>
            </w:pPr>
            <w:r w:rsidRPr="002A3425">
              <w:rPr>
                <w:rFonts w:eastAsiaTheme="minorHAnsi"/>
                <w:bCs/>
              </w:rPr>
              <w:t>29.53</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425" w:rsidRPr="002A3425" w:rsidRDefault="002A3425" w:rsidP="002A3425">
            <w:pPr>
              <w:jc w:val="center"/>
              <w:rPr>
                <w:rFonts w:eastAsiaTheme="minorHAnsi"/>
              </w:rPr>
            </w:pPr>
            <w:r w:rsidRPr="002A3425">
              <w:rPr>
                <w:rFonts w:eastAsiaTheme="minorHAnsi"/>
                <w:bCs/>
              </w:rPr>
              <w:t>44.30</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425" w:rsidRPr="002A3425" w:rsidRDefault="002A3425" w:rsidP="002A3425">
            <w:pPr>
              <w:jc w:val="center"/>
              <w:rPr>
                <w:rFonts w:eastAsiaTheme="minorHAnsi"/>
              </w:rPr>
            </w:pPr>
            <w:r w:rsidRPr="002A3425">
              <w:rPr>
                <w:rFonts w:eastAsiaTheme="minorHAnsi"/>
                <w:bCs/>
              </w:rPr>
              <w:t>40%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425" w:rsidRPr="002A3425" w:rsidRDefault="002A3425" w:rsidP="002A3425">
            <w:pPr>
              <w:jc w:val="center"/>
              <w:rPr>
                <w:rFonts w:eastAsiaTheme="minorHAnsi"/>
              </w:rPr>
            </w:pPr>
            <w:r w:rsidRPr="002A3425">
              <w:rPr>
                <w:rFonts w:eastAsiaTheme="minorHAnsi"/>
                <w:bCs/>
              </w:rPr>
              <w:t>$17.72</w:t>
            </w:r>
          </w:p>
        </w:tc>
      </w:tr>
      <w:tr w:rsidR="002A3425" w:rsidRPr="002A3425" w:rsidTr="007B038B">
        <w:trPr>
          <w:trHeight w:val="432"/>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A3425" w:rsidRPr="002A3425" w:rsidRDefault="002A3425" w:rsidP="002A3425">
            <w:pPr>
              <w:rPr>
                <w:rFonts w:eastAsiaTheme="minorHAnsi"/>
              </w:rPr>
            </w:pPr>
            <w:r w:rsidRPr="002A3425">
              <w:rPr>
                <w:rFonts w:eastAsiaTheme="minorHAnsi"/>
                <w:bCs/>
              </w:rPr>
              <w:t>Engineer (General)</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425" w:rsidRPr="002A3425" w:rsidRDefault="002A3425" w:rsidP="002A3425">
            <w:pPr>
              <w:jc w:val="center"/>
              <w:rPr>
                <w:rFonts w:eastAsiaTheme="minorHAnsi"/>
              </w:rPr>
            </w:pPr>
            <w:r w:rsidRPr="002A3425">
              <w:rPr>
                <w:rFonts w:eastAsiaTheme="minorHAnsi"/>
                <w:bCs/>
              </w:rPr>
              <w:t>37.95</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425" w:rsidRPr="002A3425" w:rsidRDefault="002A3425" w:rsidP="002A3425">
            <w:pPr>
              <w:jc w:val="center"/>
              <w:rPr>
                <w:rFonts w:eastAsiaTheme="minorHAnsi"/>
              </w:rPr>
            </w:pPr>
            <w:r w:rsidRPr="002A3425">
              <w:rPr>
                <w:rFonts w:eastAsiaTheme="minorHAnsi"/>
                <w:bCs/>
              </w:rPr>
              <w:t>56.93</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425" w:rsidRPr="002A3425" w:rsidRDefault="002A3425" w:rsidP="002A3425">
            <w:pPr>
              <w:jc w:val="center"/>
              <w:rPr>
                <w:rFonts w:eastAsiaTheme="minorHAnsi"/>
              </w:rPr>
            </w:pPr>
            <w:r w:rsidRPr="002A3425">
              <w:rPr>
                <w:rFonts w:eastAsiaTheme="minorHAnsi"/>
                <w:bCs/>
              </w:rPr>
              <w:t>40%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425" w:rsidRPr="002A3425" w:rsidRDefault="002A3425" w:rsidP="002A3425">
            <w:pPr>
              <w:jc w:val="center"/>
              <w:rPr>
                <w:rFonts w:eastAsiaTheme="minorHAnsi"/>
              </w:rPr>
            </w:pPr>
            <w:r w:rsidRPr="002A3425">
              <w:rPr>
                <w:rFonts w:eastAsiaTheme="minorHAnsi"/>
                <w:bCs/>
              </w:rPr>
              <w:t>$22.77</w:t>
            </w:r>
          </w:p>
        </w:tc>
      </w:tr>
      <w:tr w:rsidR="002A3425" w:rsidRPr="002A3425" w:rsidTr="007B038B">
        <w:trPr>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425" w:rsidRPr="002A3425" w:rsidRDefault="002A3425" w:rsidP="002A3425">
            <w:pPr>
              <w:rPr>
                <w:rFonts w:eastAsiaTheme="minorHAnsi"/>
              </w:rPr>
            </w:pPr>
            <w:r w:rsidRPr="002A3425">
              <w:rPr>
                <w:rFonts w:eastAsiaTheme="minorHAnsi"/>
                <w:bCs/>
              </w:rPr>
              <w:t>Operations Manager</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425" w:rsidRPr="002A3425" w:rsidRDefault="002A3425" w:rsidP="002A3425">
            <w:pPr>
              <w:jc w:val="center"/>
              <w:rPr>
                <w:rFonts w:eastAsiaTheme="minorHAnsi"/>
              </w:rPr>
            </w:pPr>
            <w:r w:rsidRPr="002A3425">
              <w:rPr>
                <w:rFonts w:eastAsiaTheme="minorHAnsi"/>
                <w:bCs/>
              </w:rPr>
              <w:t>44.47</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425" w:rsidRPr="002A3425" w:rsidRDefault="002A3425" w:rsidP="002A3425">
            <w:pPr>
              <w:jc w:val="center"/>
              <w:rPr>
                <w:rFonts w:eastAsiaTheme="minorHAnsi"/>
              </w:rPr>
            </w:pPr>
            <w:r w:rsidRPr="002A3425">
              <w:rPr>
                <w:rFonts w:eastAsiaTheme="minorHAnsi"/>
                <w:bCs/>
              </w:rPr>
              <w:t>66.71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425" w:rsidRPr="002A3425" w:rsidRDefault="002A3425" w:rsidP="002A3425">
            <w:pPr>
              <w:jc w:val="center"/>
              <w:rPr>
                <w:rFonts w:eastAsiaTheme="minorHAnsi"/>
              </w:rPr>
            </w:pPr>
            <w:r w:rsidRPr="002A3425">
              <w:rPr>
                <w:rFonts w:eastAsiaTheme="minorHAnsi"/>
                <w:bCs/>
              </w:rPr>
              <w:t>10%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425" w:rsidRPr="002A3425" w:rsidRDefault="002A3425" w:rsidP="002A3425">
            <w:pPr>
              <w:jc w:val="center"/>
              <w:rPr>
                <w:rFonts w:eastAsiaTheme="minorHAnsi"/>
              </w:rPr>
            </w:pPr>
            <w:r w:rsidRPr="002A3425">
              <w:rPr>
                <w:rFonts w:eastAsiaTheme="minorHAnsi"/>
                <w:bCs/>
              </w:rPr>
              <w:t>$6.67</w:t>
            </w:r>
          </w:p>
        </w:tc>
      </w:tr>
      <w:tr w:rsidR="002A3425" w:rsidRPr="002A3425" w:rsidTr="007B038B">
        <w:trPr>
          <w:trHeight w:val="432"/>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3425" w:rsidRPr="002A3425" w:rsidRDefault="002A3425" w:rsidP="002A3425">
            <w:pPr>
              <w:rPr>
                <w:rFonts w:eastAsiaTheme="minorHAnsi"/>
              </w:rPr>
            </w:pPr>
            <w:r w:rsidRPr="002A3425">
              <w:rPr>
                <w:rFonts w:eastAsiaTheme="minorHAnsi"/>
                <w:bCs/>
              </w:rPr>
              <w:t>Total</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2A3425" w:rsidRPr="002A3425" w:rsidRDefault="002A3425" w:rsidP="002A3425">
            <w:pPr>
              <w:jc w:val="center"/>
              <w:rPr>
                <w:rFonts w:eastAsiaTheme="minorHAnsi"/>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2A3425" w:rsidRPr="002A3425" w:rsidRDefault="002A3425" w:rsidP="002A3425">
            <w:pPr>
              <w:jc w:val="center"/>
              <w:rPr>
                <w:rFonts w:eastAsiaTheme="minorHAnsi"/>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425" w:rsidRPr="002A3425" w:rsidRDefault="002A3425" w:rsidP="002A3425">
            <w:pPr>
              <w:jc w:val="center"/>
              <w:rPr>
                <w:rFonts w:eastAsiaTheme="minorHAnsi"/>
              </w:rPr>
            </w:pPr>
            <w:r w:rsidRPr="002A3425">
              <w:rPr>
                <w:rFonts w:eastAsiaTheme="minorHAnsi"/>
                <w:bCs/>
              </w:rPr>
              <w:t>100%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425" w:rsidRPr="002A3425" w:rsidRDefault="002A3425" w:rsidP="002A3425">
            <w:pPr>
              <w:jc w:val="center"/>
              <w:rPr>
                <w:rFonts w:eastAsiaTheme="minorHAnsi"/>
              </w:rPr>
            </w:pPr>
            <w:r w:rsidRPr="002A3425">
              <w:rPr>
                <w:rFonts w:eastAsiaTheme="minorHAnsi"/>
                <w:bCs/>
              </w:rPr>
              <w:fldChar w:fldCharType="begin"/>
            </w:r>
            <w:r w:rsidRPr="002A3425">
              <w:rPr>
                <w:rFonts w:eastAsiaTheme="minorHAnsi"/>
                <w:bCs/>
              </w:rPr>
              <w:instrText xml:space="preserve"> =SUM(ABOVE) </w:instrText>
            </w:r>
            <w:r w:rsidRPr="002A3425">
              <w:rPr>
                <w:rFonts w:eastAsiaTheme="minorHAnsi"/>
                <w:bCs/>
              </w:rPr>
              <w:fldChar w:fldCharType="separate"/>
            </w:r>
            <w:r w:rsidRPr="002A3425">
              <w:rPr>
                <w:rFonts w:eastAsiaTheme="minorHAnsi"/>
                <w:bCs/>
                <w:noProof/>
              </w:rPr>
              <w:t>$49.79</w:t>
            </w:r>
            <w:r w:rsidRPr="002A3425">
              <w:rPr>
                <w:rFonts w:eastAsiaTheme="minorHAnsi"/>
                <w:bCs/>
              </w:rPr>
              <w:fldChar w:fldCharType="end"/>
            </w:r>
          </w:p>
        </w:tc>
      </w:tr>
    </w:tbl>
    <w:p w:rsidR="002A3425" w:rsidRPr="002A3425" w:rsidRDefault="002A3425" w:rsidP="002A3425">
      <w:pPr>
        <w:ind w:left="720"/>
        <w:rPr>
          <w:rFonts w:eastAsiaTheme="minorHAnsi"/>
        </w:rPr>
      </w:pPr>
    </w:p>
    <w:p w:rsidR="00090773" w:rsidRPr="0023719E" w:rsidRDefault="002A3425" w:rsidP="002A3425">
      <w:pPr>
        <w:pStyle w:val="BodyTextIndent"/>
      </w:pPr>
      <w:r w:rsidRPr="002A3425">
        <w:rPr>
          <w:rFonts w:eastAsiaTheme="minorHAnsi"/>
        </w:rPr>
        <w:t xml:space="preserve">Therefore, the estimated total annual wage cost for state respondents when implementing the Stream Protection Rule for </w:t>
      </w:r>
      <w:r>
        <w:rPr>
          <w:rFonts w:eastAsiaTheme="minorHAnsi"/>
        </w:rPr>
        <w:t>p</w:t>
      </w:r>
      <w:r w:rsidR="00090773" w:rsidRPr="0023719E">
        <w:t>art</w:t>
      </w:r>
      <w:r w:rsidR="00090773">
        <w:t>s 816 and 817</w:t>
      </w:r>
      <w:r w:rsidR="00090773" w:rsidRPr="0023719E">
        <w:t xml:space="preserve"> is $</w:t>
      </w:r>
      <w:r w:rsidR="00090773">
        <w:t>49</w:t>
      </w:r>
      <w:r>
        <w:t>.79</w:t>
      </w:r>
      <w:r w:rsidR="00090773">
        <w:t xml:space="preserve"> per hour x 2</w:t>
      </w:r>
      <w:r>
        <w:t>,092</w:t>
      </w:r>
      <w:r w:rsidR="00090773">
        <w:t xml:space="preserve"> hours = $1</w:t>
      </w:r>
      <w:r>
        <w:t>04</w:t>
      </w:r>
      <w:r w:rsidR="00090773">
        <w:t>,</w:t>
      </w:r>
      <w:r>
        <w:t>161</w:t>
      </w:r>
      <w:r w:rsidR="00090773" w:rsidRPr="0023719E">
        <w:t>.</w:t>
      </w:r>
    </w:p>
    <w:p w:rsidR="00857748" w:rsidRDefault="00857748" w:rsidP="00812313">
      <w:pPr>
        <w:pStyle w:val="BodyTextIndent"/>
        <w:tabs>
          <w:tab w:val="left" w:pos="4305"/>
        </w:tabs>
        <w:ind w:hanging="720"/>
        <w:rPr>
          <w:b/>
        </w:rPr>
      </w:pPr>
    </w:p>
    <w:p w:rsidR="00812313" w:rsidRPr="0023719E" w:rsidRDefault="00812313" w:rsidP="00812313">
      <w:pPr>
        <w:pStyle w:val="BodyTextIndent"/>
      </w:pPr>
      <w:r w:rsidRPr="0023719E">
        <w:lastRenderedPageBreak/>
        <w:t xml:space="preserve">Therefore, the estimated total annual </w:t>
      </w:r>
      <w:r w:rsidR="00B24874">
        <w:t xml:space="preserve">wage </w:t>
      </w:r>
      <w:r w:rsidRPr="0023719E">
        <w:t>cost</w:t>
      </w:r>
      <w:r w:rsidR="00E3052C">
        <w:t>s</w:t>
      </w:r>
      <w:r w:rsidRPr="0023719E">
        <w:t xml:space="preserve"> for </w:t>
      </w:r>
      <w:r w:rsidR="00B24874">
        <w:t xml:space="preserve">all respondents </w:t>
      </w:r>
      <w:r w:rsidR="00E3052C">
        <w:t xml:space="preserve">incorporating the </w:t>
      </w:r>
      <w:r w:rsidR="00B24874">
        <w:t xml:space="preserve">Stream Protection Rule is </w:t>
      </w:r>
      <w:r w:rsidRPr="0023719E">
        <w:t>$</w:t>
      </w:r>
      <w:r w:rsidR="002A3425">
        <w:t>2</w:t>
      </w:r>
      <w:r w:rsidR="00521ACE">
        <w:t>2</w:t>
      </w:r>
      <w:r w:rsidR="00B24874">
        <w:t>,</w:t>
      </w:r>
      <w:r w:rsidR="002A3425">
        <w:t>874</w:t>
      </w:r>
      <w:r w:rsidR="008C4CBE">
        <w:t>,</w:t>
      </w:r>
      <w:r w:rsidR="002A3425">
        <w:t>904</w:t>
      </w:r>
      <w:r w:rsidRPr="0023719E">
        <w:t>.</w:t>
      </w:r>
    </w:p>
    <w:p w:rsidR="00812313" w:rsidRPr="00CD36E5" w:rsidRDefault="00812313" w:rsidP="00812313">
      <w:pPr>
        <w:pStyle w:val="BodyTextIndent"/>
        <w:ind w:hanging="720"/>
      </w:pPr>
    </w:p>
    <w:p w:rsidR="00FD0311" w:rsidRPr="00FD0311" w:rsidRDefault="00FD0311" w:rsidP="00FD031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FD0311">
        <w:t>13.</w:t>
      </w:r>
      <w:r w:rsidRPr="00FD0311">
        <w:tab/>
      </w:r>
      <w:r w:rsidRPr="00FD0311">
        <w:rPr>
          <w:i/>
        </w:rPr>
        <w:t>Provide an estimate of the total annual non-hour cost burden to respondents or recordkeepers resulting from the collection of information.  (Do not include the cost of any hour burden already reflected in item 12.)</w:t>
      </w:r>
    </w:p>
    <w:p w:rsidR="00FD0311" w:rsidRPr="00FD0311" w:rsidRDefault="00FD0311" w:rsidP="00FD031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FD0311">
        <w:rPr>
          <w:i/>
        </w:rPr>
        <w:tab/>
        <w:t>*</w:t>
      </w:r>
      <w:r w:rsidRPr="00FD0311">
        <w:rPr>
          <w:i/>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D0311" w:rsidRPr="00FD0311" w:rsidRDefault="00FD0311" w:rsidP="00FD031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FD0311">
        <w:rPr>
          <w:i/>
        </w:rPr>
        <w:tab/>
        <w:t>*</w:t>
      </w:r>
      <w:r w:rsidRPr="00FD0311">
        <w:rPr>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D0311" w:rsidRPr="00FD0311" w:rsidRDefault="00FD0311" w:rsidP="00FD031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FD0311">
        <w:rPr>
          <w:i/>
        </w:rPr>
        <w:tab/>
        <w:t>*</w:t>
      </w:r>
      <w:r w:rsidRPr="00FD0311">
        <w:rPr>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53872" w:rsidRPr="007310E8" w:rsidRDefault="00E53872" w:rsidP="00E53872">
      <w:pPr>
        <w:tabs>
          <w:tab w:val="left" w:pos="-1080"/>
          <w:tab w:val="left" w:pos="-720"/>
          <w:tab w:val="left" w:pos="0"/>
          <w:tab w:val="left" w:pos="2160"/>
          <w:tab w:val="left" w:pos="2880"/>
        </w:tabs>
        <w:ind w:left="720" w:hanging="720"/>
      </w:pPr>
      <w:r>
        <w:tab/>
      </w:r>
      <w:r>
        <w:tab/>
      </w:r>
      <w:r>
        <w:tab/>
      </w:r>
      <w:r>
        <w:tab/>
      </w:r>
      <w:r>
        <w:tab/>
      </w:r>
      <w:r>
        <w:tab/>
      </w:r>
      <w:r>
        <w:tab/>
      </w:r>
    </w:p>
    <w:p w:rsidR="00E53872" w:rsidRPr="007310E8" w:rsidRDefault="00E53872" w:rsidP="00E538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7310E8">
        <w:tab/>
        <w:t xml:space="preserve">a.  </w:t>
      </w:r>
      <w:r w:rsidRPr="007310E8">
        <w:rPr>
          <w:u w:val="single"/>
        </w:rPr>
        <w:t>Annualized Capital and Start-up Costs</w:t>
      </w:r>
    </w:p>
    <w:p w:rsidR="00E53872" w:rsidRPr="007310E8" w:rsidRDefault="00E53872" w:rsidP="00E538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53872" w:rsidRPr="00033DDF" w:rsidRDefault="00E53872" w:rsidP="00E53872">
      <w:pPr>
        <w:ind w:left="720"/>
        <w:rPr>
          <w:b/>
        </w:rPr>
      </w:pPr>
      <w:r>
        <w:t>The information collection requirements of 30 CFR 816/817 do not involve any capital or start-up costs unique to these requirements.</w:t>
      </w:r>
    </w:p>
    <w:p w:rsidR="00E53872" w:rsidRDefault="00E53872" w:rsidP="00E538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E53872" w:rsidRPr="007310E8" w:rsidRDefault="00E53872" w:rsidP="00E538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7310E8">
        <w:t xml:space="preserve">b.  </w:t>
      </w:r>
      <w:r w:rsidRPr="007310E8">
        <w:rPr>
          <w:u w:val="single"/>
        </w:rPr>
        <w:t>Operation, Maintenance and Services</w:t>
      </w:r>
    </w:p>
    <w:p w:rsidR="00E53872" w:rsidRDefault="00E53872" w:rsidP="00E5387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5E48C6" w:rsidRDefault="00E53872" w:rsidP="00E53872">
      <w:pPr>
        <w:tabs>
          <w:tab w:val="left" w:pos="-1080"/>
          <w:tab w:val="left" w:pos="-720"/>
        </w:tabs>
        <w:ind w:left="720"/>
      </w:pPr>
      <w:r>
        <w:t>We have estimated non-wage operation and maintenance costs to mine permit operators</w:t>
      </w:r>
      <w:r w:rsidR="005E48C6">
        <w:t xml:space="preserve">, including anticipated non-wage costs associated with the proposed </w:t>
      </w:r>
      <w:r w:rsidR="00200C2F">
        <w:t xml:space="preserve">Stream Protection </w:t>
      </w:r>
      <w:r w:rsidR="005E48C6">
        <w:t>R</w:t>
      </w:r>
      <w:r w:rsidR="00200C2F">
        <w:t xml:space="preserve">ule </w:t>
      </w:r>
      <w:r>
        <w:t>for parts 816 and 817</w:t>
      </w:r>
      <w:r w:rsidR="005E48C6">
        <w:t xml:space="preserve"> as follows:</w:t>
      </w:r>
    </w:p>
    <w:p w:rsidR="00E53872" w:rsidRDefault="00E53872" w:rsidP="00E53872">
      <w:pPr>
        <w:tabs>
          <w:tab w:val="left" w:pos="-1080"/>
          <w:tab w:val="left" w:pos="-720"/>
        </w:tabs>
        <w:ind w:left="720"/>
      </w:pPr>
      <w:r>
        <w:t xml:space="preserve"> </w:t>
      </w:r>
    </w:p>
    <w:p w:rsidR="00E53872" w:rsidRDefault="00E53872" w:rsidP="00E53872">
      <w:pPr>
        <w:tabs>
          <w:tab w:val="left" w:pos="-1080"/>
          <w:tab w:val="left" w:pos="-720"/>
        </w:tabs>
        <w:ind w:left="720"/>
      </w:pPr>
    </w:p>
    <w:p w:rsidR="005E48C6" w:rsidRDefault="005E48C6" w:rsidP="00E53872">
      <w:pPr>
        <w:tabs>
          <w:tab w:val="left" w:pos="-1080"/>
          <w:tab w:val="left" w:pos="-720"/>
        </w:tabs>
        <w:ind w:left="720"/>
      </w:pPr>
    </w:p>
    <w:p w:rsidR="005E48C6" w:rsidRDefault="005E48C6" w:rsidP="00E53872">
      <w:pPr>
        <w:tabs>
          <w:tab w:val="left" w:pos="-1080"/>
          <w:tab w:val="left" w:pos="-720"/>
        </w:tabs>
        <w:ind w:left="720"/>
      </w:pPr>
    </w:p>
    <w:p w:rsidR="005E48C6" w:rsidRDefault="005E48C6" w:rsidP="00E53872">
      <w:pPr>
        <w:tabs>
          <w:tab w:val="left" w:pos="-1080"/>
          <w:tab w:val="left" w:pos="-720"/>
        </w:tabs>
        <w:ind w:left="720"/>
      </w:pPr>
    </w:p>
    <w:p w:rsidR="005E48C6" w:rsidRDefault="005E48C6" w:rsidP="00E53872">
      <w:pPr>
        <w:tabs>
          <w:tab w:val="left" w:pos="-1080"/>
          <w:tab w:val="left" w:pos="-720"/>
        </w:tabs>
        <w:ind w:left="720"/>
      </w:pPr>
    </w:p>
    <w:p w:rsidR="00E53872" w:rsidRPr="003A276A" w:rsidRDefault="00E53872" w:rsidP="00E53872">
      <w:pPr>
        <w:tabs>
          <w:tab w:val="left" w:pos="360"/>
          <w:tab w:val="left" w:pos="720"/>
        </w:tabs>
        <w:jc w:val="center"/>
        <w:rPr>
          <w:b/>
        </w:rPr>
      </w:pPr>
      <w:r w:rsidRPr="003A276A">
        <w:rPr>
          <w:b/>
        </w:rPr>
        <w:lastRenderedPageBreak/>
        <w:t>NON-WAGE COST BURDEN FOR 30 CFR PART</w:t>
      </w:r>
      <w:r w:rsidR="003A276A" w:rsidRPr="003A276A">
        <w:rPr>
          <w:b/>
        </w:rPr>
        <w:t>S</w:t>
      </w:r>
      <w:r w:rsidRPr="003A276A">
        <w:rPr>
          <w:b/>
        </w:rPr>
        <w:t xml:space="preserve"> 8</w:t>
      </w:r>
      <w:r w:rsidR="003A276A" w:rsidRPr="003A276A">
        <w:rPr>
          <w:b/>
        </w:rPr>
        <w:t>16 &amp; 817</w:t>
      </w:r>
    </w:p>
    <w:tbl>
      <w:tblPr>
        <w:tblW w:w="910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530"/>
        <w:gridCol w:w="1530"/>
        <w:gridCol w:w="1800"/>
        <w:gridCol w:w="2448"/>
      </w:tblGrid>
      <w:tr w:rsidR="00EB3A51" w:rsidRPr="001662FC" w:rsidTr="005E48C6">
        <w:tc>
          <w:tcPr>
            <w:tcW w:w="1800" w:type="dxa"/>
            <w:vAlign w:val="center"/>
          </w:tcPr>
          <w:p w:rsidR="00EB3A51" w:rsidRPr="00F41DB3" w:rsidRDefault="00EB3A51" w:rsidP="003A276A">
            <w:pPr>
              <w:jc w:val="center"/>
              <w:rPr>
                <w:b/>
                <w:bCs/>
              </w:rPr>
            </w:pPr>
            <w:r w:rsidRPr="00F41DB3">
              <w:rPr>
                <w:b/>
                <w:bCs/>
              </w:rPr>
              <w:t>SECTION</w:t>
            </w:r>
          </w:p>
        </w:tc>
        <w:tc>
          <w:tcPr>
            <w:tcW w:w="1530" w:type="dxa"/>
            <w:vAlign w:val="center"/>
          </w:tcPr>
          <w:p w:rsidR="00EB3A51" w:rsidRPr="00F41DB3" w:rsidRDefault="00EB3A51" w:rsidP="00DA577C">
            <w:pPr>
              <w:jc w:val="center"/>
              <w:rPr>
                <w:b/>
                <w:bCs/>
              </w:rPr>
            </w:pPr>
            <w:r>
              <w:rPr>
                <w:b/>
                <w:bCs/>
              </w:rPr>
              <w:t>Number of Annual Responses</w:t>
            </w:r>
          </w:p>
        </w:tc>
        <w:tc>
          <w:tcPr>
            <w:tcW w:w="1530" w:type="dxa"/>
            <w:vAlign w:val="center"/>
          </w:tcPr>
          <w:p w:rsidR="00EB3A51" w:rsidRPr="00F41DB3" w:rsidRDefault="00EB3A51" w:rsidP="00DA577C">
            <w:pPr>
              <w:jc w:val="center"/>
              <w:rPr>
                <w:b/>
                <w:bCs/>
              </w:rPr>
            </w:pPr>
            <w:r>
              <w:rPr>
                <w:b/>
                <w:bCs/>
              </w:rPr>
              <w:t>Cost Per Response ($)</w:t>
            </w:r>
          </w:p>
        </w:tc>
        <w:tc>
          <w:tcPr>
            <w:tcW w:w="1800" w:type="dxa"/>
          </w:tcPr>
          <w:p w:rsidR="00EB3A51" w:rsidRPr="00D227A5" w:rsidRDefault="00EB3A51" w:rsidP="00EB3A51">
            <w:pPr>
              <w:jc w:val="center"/>
              <w:rPr>
                <w:rFonts w:cs="Arial"/>
                <w:b/>
                <w:bCs/>
              </w:rPr>
            </w:pPr>
            <w:r>
              <w:rPr>
                <w:rFonts w:cs="Arial"/>
                <w:b/>
                <w:bCs/>
              </w:rPr>
              <w:t>Total Non-Wage Cost ($)</w:t>
            </w:r>
          </w:p>
        </w:tc>
        <w:tc>
          <w:tcPr>
            <w:tcW w:w="2448" w:type="dxa"/>
            <w:vAlign w:val="center"/>
          </w:tcPr>
          <w:p w:rsidR="00EB3A51" w:rsidRPr="00F41DB3" w:rsidRDefault="00EB3A51" w:rsidP="00EB3A51">
            <w:pPr>
              <w:jc w:val="center"/>
              <w:rPr>
                <w:b/>
                <w:bCs/>
              </w:rPr>
            </w:pPr>
            <w:r>
              <w:rPr>
                <w:rFonts w:cs="Arial"/>
                <w:b/>
                <w:bCs/>
              </w:rPr>
              <w:t xml:space="preserve">Change in Non-Wage Cost due to Rule </w:t>
            </w:r>
            <w:r w:rsidRPr="00D227A5">
              <w:rPr>
                <w:rFonts w:cs="Arial"/>
                <w:b/>
                <w:bCs/>
              </w:rPr>
              <w:t>($)</w:t>
            </w:r>
          </w:p>
        </w:tc>
      </w:tr>
      <w:tr w:rsidR="00EB3A51" w:rsidRPr="001662FC" w:rsidTr="005E48C6">
        <w:trPr>
          <w:trHeight w:val="432"/>
        </w:trPr>
        <w:tc>
          <w:tcPr>
            <w:tcW w:w="1800" w:type="dxa"/>
            <w:vAlign w:val="center"/>
          </w:tcPr>
          <w:p w:rsidR="00EB3A51" w:rsidRPr="001662FC" w:rsidRDefault="00EB3A51" w:rsidP="005E48C6">
            <w:pPr>
              <w:keepNext/>
              <w:keepLines/>
              <w:widowControl w:val="0"/>
            </w:pPr>
            <w:r>
              <w:t>816/817.34</w:t>
            </w:r>
          </w:p>
        </w:tc>
        <w:tc>
          <w:tcPr>
            <w:tcW w:w="1530" w:type="dxa"/>
            <w:vAlign w:val="center"/>
          </w:tcPr>
          <w:p w:rsidR="00EB3A51" w:rsidRPr="001662FC" w:rsidRDefault="00EB3A51" w:rsidP="0093712B">
            <w:pPr>
              <w:jc w:val="center"/>
            </w:pPr>
            <w:r>
              <w:t>446</w:t>
            </w:r>
          </w:p>
        </w:tc>
        <w:tc>
          <w:tcPr>
            <w:tcW w:w="1530" w:type="dxa"/>
            <w:vAlign w:val="center"/>
          </w:tcPr>
          <w:p w:rsidR="00EB3A51" w:rsidRPr="001662FC" w:rsidRDefault="00EB3A51" w:rsidP="0093712B">
            <w:pPr>
              <w:ind w:right="-46"/>
              <w:jc w:val="center"/>
            </w:pPr>
            <w:r>
              <w:t>700</w:t>
            </w:r>
          </w:p>
        </w:tc>
        <w:tc>
          <w:tcPr>
            <w:tcW w:w="1800" w:type="dxa"/>
            <w:vAlign w:val="center"/>
          </w:tcPr>
          <w:p w:rsidR="00EB3A51" w:rsidRDefault="009F3198" w:rsidP="0093712B">
            <w:pPr>
              <w:jc w:val="center"/>
            </w:pPr>
            <w:r>
              <w:t>312,200</w:t>
            </w:r>
          </w:p>
        </w:tc>
        <w:tc>
          <w:tcPr>
            <w:tcW w:w="2448" w:type="dxa"/>
            <w:vAlign w:val="center"/>
          </w:tcPr>
          <w:p w:rsidR="00EB3A51" w:rsidRPr="001662FC" w:rsidRDefault="00EB3A51" w:rsidP="0093712B">
            <w:pPr>
              <w:jc w:val="center"/>
            </w:pPr>
            <w:r>
              <w:t>312,200</w:t>
            </w:r>
          </w:p>
        </w:tc>
      </w:tr>
      <w:tr w:rsidR="00EB3A51" w:rsidRPr="001662FC" w:rsidTr="005E48C6">
        <w:trPr>
          <w:trHeight w:val="432"/>
        </w:trPr>
        <w:tc>
          <w:tcPr>
            <w:tcW w:w="1800" w:type="dxa"/>
            <w:vAlign w:val="center"/>
          </w:tcPr>
          <w:p w:rsidR="00EB3A51" w:rsidRDefault="00EB3A51" w:rsidP="005E48C6">
            <w:pPr>
              <w:widowControl w:val="0"/>
            </w:pPr>
            <w:r w:rsidRPr="00641830">
              <w:t>816/817</w:t>
            </w:r>
            <w:r>
              <w:t>.35</w:t>
            </w:r>
          </w:p>
        </w:tc>
        <w:tc>
          <w:tcPr>
            <w:tcW w:w="1530" w:type="dxa"/>
            <w:vAlign w:val="center"/>
          </w:tcPr>
          <w:p w:rsidR="00EB3A51" w:rsidRPr="001662FC" w:rsidRDefault="00EB3A51" w:rsidP="0093712B">
            <w:pPr>
              <w:jc w:val="center"/>
            </w:pPr>
            <w:r>
              <w:t>33,488</w:t>
            </w:r>
          </w:p>
        </w:tc>
        <w:tc>
          <w:tcPr>
            <w:tcW w:w="1530" w:type="dxa"/>
            <w:vAlign w:val="center"/>
          </w:tcPr>
          <w:p w:rsidR="00EB3A51" w:rsidRPr="001662FC" w:rsidRDefault="009F3198" w:rsidP="0093712B">
            <w:pPr>
              <w:ind w:right="-46"/>
              <w:jc w:val="center"/>
            </w:pPr>
            <w:r>
              <w:t>134</w:t>
            </w:r>
          </w:p>
        </w:tc>
        <w:tc>
          <w:tcPr>
            <w:tcW w:w="1800" w:type="dxa"/>
            <w:vAlign w:val="center"/>
          </w:tcPr>
          <w:p w:rsidR="00EB3A51" w:rsidRDefault="009F3198" w:rsidP="0093712B">
            <w:pPr>
              <w:jc w:val="center"/>
            </w:pPr>
            <w:r>
              <w:t>4,487,392</w:t>
            </w:r>
          </w:p>
        </w:tc>
        <w:tc>
          <w:tcPr>
            <w:tcW w:w="2448" w:type="dxa"/>
            <w:vAlign w:val="center"/>
          </w:tcPr>
          <w:p w:rsidR="00EB3A51" w:rsidRPr="001662FC" w:rsidRDefault="00EB3A51" w:rsidP="0093712B">
            <w:pPr>
              <w:jc w:val="center"/>
            </w:pPr>
            <w:r>
              <w:t>2,812,992</w:t>
            </w:r>
          </w:p>
        </w:tc>
      </w:tr>
      <w:tr w:rsidR="00EB3A51" w:rsidRPr="001662FC" w:rsidTr="005E48C6">
        <w:trPr>
          <w:trHeight w:val="432"/>
        </w:trPr>
        <w:tc>
          <w:tcPr>
            <w:tcW w:w="1800" w:type="dxa"/>
            <w:vAlign w:val="center"/>
          </w:tcPr>
          <w:p w:rsidR="00EB3A51" w:rsidRDefault="00EB3A51" w:rsidP="005E48C6">
            <w:pPr>
              <w:widowControl w:val="0"/>
            </w:pPr>
            <w:r w:rsidRPr="00641830">
              <w:t>816/817</w:t>
            </w:r>
            <w:r>
              <w:t>.36</w:t>
            </w:r>
          </w:p>
        </w:tc>
        <w:tc>
          <w:tcPr>
            <w:tcW w:w="1530" w:type="dxa"/>
            <w:vAlign w:val="center"/>
          </w:tcPr>
          <w:p w:rsidR="00EB3A51" w:rsidRPr="001662FC" w:rsidRDefault="00EB3A51" w:rsidP="0093712B">
            <w:pPr>
              <w:jc w:val="center"/>
            </w:pPr>
            <w:r>
              <w:t>38,272</w:t>
            </w:r>
          </w:p>
        </w:tc>
        <w:tc>
          <w:tcPr>
            <w:tcW w:w="1530" w:type="dxa"/>
            <w:vAlign w:val="center"/>
          </w:tcPr>
          <w:p w:rsidR="00EB3A51" w:rsidRPr="001662FC" w:rsidRDefault="009F3198" w:rsidP="0093712B">
            <w:pPr>
              <w:ind w:right="-46"/>
              <w:jc w:val="center"/>
            </w:pPr>
            <w:r>
              <w:t>134</w:t>
            </w:r>
          </w:p>
        </w:tc>
        <w:tc>
          <w:tcPr>
            <w:tcW w:w="1800" w:type="dxa"/>
            <w:vAlign w:val="center"/>
          </w:tcPr>
          <w:p w:rsidR="00EB3A51" w:rsidRDefault="009F3198" w:rsidP="0093712B">
            <w:pPr>
              <w:jc w:val="center"/>
            </w:pPr>
            <w:r>
              <w:t>5,128,448</w:t>
            </w:r>
          </w:p>
        </w:tc>
        <w:tc>
          <w:tcPr>
            <w:tcW w:w="2448" w:type="dxa"/>
            <w:vAlign w:val="center"/>
          </w:tcPr>
          <w:p w:rsidR="00EB3A51" w:rsidRPr="001662FC" w:rsidRDefault="00EB3A51" w:rsidP="0093712B">
            <w:pPr>
              <w:jc w:val="center"/>
            </w:pPr>
            <w:r>
              <w:t>3,214,848</w:t>
            </w:r>
          </w:p>
        </w:tc>
      </w:tr>
      <w:tr w:rsidR="00EB3A51" w:rsidRPr="001662FC" w:rsidTr="005E48C6">
        <w:trPr>
          <w:trHeight w:val="432"/>
        </w:trPr>
        <w:tc>
          <w:tcPr>
            <w:tcW w:w="1800" w:type="dxa"/>
            <w:vAlign w:val="center"/>
          </w:tcPr>
          <w:p w:rsidR="00EB3A51" w:rsidRDefault="00EB3A51" w:rsidP="005E48C6">
            <w:pPr>
              <w:widowControl w:val="0"/>
            </w:pPr>
            <w:r w:rsidRPr="00641830">
              <w:t>816/817</w:t>
            </w:r>
            <w:r>
              <w:t>.37</w:t>
            </w:r>
          </w:p>
        </w:tc>
        <w:tc>
          <w:tcPr>
            <w:tcW w:w="1530" w:type="dxa"/>
            <w:vAlign w:val="center"/>
          </w:tcPr>
          <w:p w:rsidR="00EB3A51" w:rsidRPr="001662FC" w:rsidRDefault="00EB3A51" w:rsidP="0093712B">
            <w:pPr>
              <w:jc w:val="center"/>
            </w:pPr>
            <w:r>
              <w:t>446</w:t>
            </w:r>
          </w:p>
        </w:tc>
        <w:tc>
          <w:tcPr>
            <w:tcW w:w="1530" w:type="dxa"/>
            <w:vAlign w:val="center"/>
          </w:tcPr>
          <w:p w:rsidR="00EB3A51" w:rsidRPr="001662FC" w:rsidRDefault="00EB3A51" w:rsidP="0093712B">
            <w:pPr>
              <w:ind w:right="-46"/>
              <w:jc w:val="center"/>
            </w:pPr>
            <w:r>
              <w:t>4,550</w:t>
            </w:r>
          </w:p>
        </w:tc>
        <w:tc>
          <w:tcPr>
            <w:tcW w:w="1800" w:type="dxa"/>
            <w:vAlign w:val="center"/>
          </w:tcPr>
          <w:p w:rsidR="00EB3A51" w:rsidRDefault="009F3198" w:rsidP="0093712B">
            <w:pPr>
              <w:jc w:val="center"/>
            </w:pPr>
            <w:r>
              <w:t>2,029,300</w:t>
            </w:r>
          </w:p>
        </w:tc>
        <w:tc>
          <w:tcPr>
            <w:tcW w:w="2448" w:type="dxa"/>
            <w:vAlign w:val="center"/>
          </w:tcPr>
          <w:p w:rsidR="00EB3A51" w:rsidRPr="001662FC" w:rsidRDefault="00EB3A51" w:rsidP="0093712B">
            <w:pPr>
              <w:jc w:val="center"/>
            </w:pPr>
            <w:r>
              <w:t>2,029,300</w:t>
            </w:r>
          </w:p>
        </w:tc>
      </w:tr>
      <w:tr w:rsidR="005E48C6" w:rsidRPr="001662FC" w:rsidTr="005E48C6">
        <w:trPr>
          <w:trHeight w:val="432"/>
        </w:trPr>
        <w:tc>
          <w:tcPr>
            <w:tcW w:w="1800" w:type="dxa"/>
            <w:vAlign w:val="center"/>
          </w:tcPr>
          <w:p w:rsidR="005E48C6" w:rsidRDefault="005E48C6" w:rsidP="005E48C6">
            <w:r w:rsidRPr="00D00543">
              <w:t>816/817</w:t>
            </w:r>
            <w:r>
              <w:t>.41</w:t>
            </w:r>
          </w:p>
        </w:tc>
        <w:tc>
          <w:tcPr>
            <w:tcW w:w="1530" w:type="dxa"/>
            <w:vAlign w:val="center"/>
          </w:tcPr>
          <w:p w:rsidR="005E48C6" w:rsidRDefault="009F3198" w:rsidP="0093712B">
            <w:pPr>
              <w:jc w:val="center"/>
            </w:pPr>
            <w:r>
              <w:t>50</w:t>
            </w:r>
          </w:p>
        </w:tc>
        <w:tc>
          <w:tcPr>
            <w:tcW w:w="1530" w:type="dxa"/>
            <w:vAlign w:val="center"/>
          </w:tcPr>
          <w:p w:rsidR="005E48C6" w:rsidRDefault="009F3198" w:rsidP="0093712B">
            <w:pPr>
              <w:ind w:right="-46"/>
              <w:jc w:val="center"/>
            </w:pPr>
            <w:r>
              <w:t>0</w:t>
            </w:r>
          </w:p>
        </w:tc>
        <w:tc>
          <w:tcPr>
            <w:tcW w:w="1800" w:type="dxa"/>
            <w:vAlign w:val="center"/>
          </w:tcPr>
          <w:p w:rsidR="005E48C6" w:rsidRDefault="009F3198" w:rsidP="0093712B">
            <w:pPr>
              <w:jc w:val="center"/>
            </w:pPr>
            <w:r>
              <w:t>0</w:t>
            </w:r>
          </w:p>
        </w:tc>
        <w:tc>
          <w:tcPr>
            <w:tcW w:w="2448" w:type="dxa"/>
            <w:vAlign w:val="center"/>
          </w:tcPr>
          <w:p w:rsidR="005E48C6" w:rsidRDefault="009F3198" w:rsidP="0093712B">
            <w:pPr>
              <w:jc w:val="center"/>
            </w:pPr>
            <w:r>
              <w:t>0</w:t>
            </w:r>
          </w:p>
        </w:tc>
      </w:tr>
      <w:tr w:rsidR="005E48C6" w:rsidRPr="001662FC" w:rsidTr="005E48C6">
        <w:trPr>
          <w:trHeight w:val="432"/>
        </w:trPr>
        <w:tc>
          <w:tcPr>
            <w:tcW w:w="1800" w:type="dxa"/>
            <w:vAlign w:val="center"/>
          </w:tcPr>
          <w:p w:rsidR="005E48C6" w:rsidRDefault="005E48C6" w:rsidP="005E48C6">
            <w:r w:rsidRPr="00D00543">
              <w:t>816/817</w:t>
            </w:r>
            <w:r>
              <w:t>.49 (new)</w:t>
            </w:r>
          </w:p>
        </w:tc>
        <w:tc>
          <w:tcPr>
            <w:tcW w:w="1530" w:type="dxa"/>
            <w:vAlign w:val="center"/>
          </w:tcPr>
          <w:p w:rsidR="005E48C6" w:rsidRDefault="009F3198" w:rsidP="0093712B">
            <w:pPr>
              <w:jc w:val="center"/>
            </w:pPr>
            <w:r>
              <w:t>2,148</w:t>
            </w:r>
          </w:p>
        </w:tc>
        <w:tc>
          <w:tcPr>
            <w:tcW w:w="1530" w:type="dxa"/>
            <w:vAlign w:val="center"/>
          </w:tcPr>
          <w:p w:rsidR="005E48C6" w:rsidRDefault="009F3198" w:rsidP="0093712B">
            <w:pPr>
              <w:ind w:right="-46"/>
              <w:jc w:val="center"/>
            </w:pPr>
            <w:r>
              <w:t>25</w:t>
            </w:r>
          </w:p>
        </w:tc>
        <w:tc>
          <w:tcPr>
            <w:tcW w:w="1800" w:type="dxa"/>
            <w:vAlign w:val="center"/>
          </w:tcPr>
          <w:p w:rsidR="005E48C6" w:rsidRDefault="009F3198" w:rsidP="0093712B">
            <w:pPr>
              <w:jc w:val="center"/>
            </w:pPr>
            <w:r>
              <w:t>53,700</w:t>
            </w:r>
          </w:p>
        </w:tc>
        <w:tc>
          <w:tcPr>
            <w:tcW w:w="2448" w:type="dxa"/>
            <w:vAlign w:val="center"/>
          </w:tcPr>
          <w:p w:rsidR="005E48C6" w:rsidRDefault="009F3198" w:rsidP="0093712B">
            <w:pPr>
              <w:jc w:val="center"/>
            </w:pPr>
            <w:r>
              <w:t>0</w:t>
            </w:r>
          </w:p>
        </w:tc>
      </w:tr>
      <w:tr w:rsidR="005E48C6" w:rsidRPr="001662FC" w:rsidTr="005E48C6">
        <w:trPr>
          <w:trHeight w:val="432"/>
        </w:trPr>
        <w:tc>
          <w:tcPr>
            <w:tcW w:w="1800" w:type="dxa"/>
            <w:vAlign w:val="center"/>
          </w:tcPr>
          <w:p w:rsidR="005E48C6" w:rsidRDefault="005E48C6" w:rsidP="005E48C6">
            <w:r w:rsidRPr="00D00543">
              <w:t>816/817</w:t>
            </w:r>
            <w:r>
              <w:t>.49 (pre-existing)</w:t>
            </w:r>
          </w:p>
        </w:tc>
        <w:tc>
          <w:tcPr>
            <w:tcW w:w="1530" w:type="dxa"/>
            <w:vAlign w:val="center"/>
          </w:tcPr>
          <w:p w:rsidR="005E48C6" w:rsidRDefault="009F3198" w:rsidP="0093712B">
            <w:pPr>
              <w:jc w:val="center"/>
            </w:pPr>
            <w:r>
              <w:t>17,817</w:t>
            </w:r>
          </w:p>
        </w:tc>
        <w:tc>
          <w:tcPr>
            <w:tcW w:w="1530" w:type="dxa"/>
            <w:vAlign w:val="center"/>
          </w:tcPr>
          <w:p w:rsidR="005E48C6" w:rsidRDefault="009F3198" w:rsidP="0093712B">
            <w:pPr>
              <w:ind w:right="-46"/>
              <w:jc w:val="center"/>
            </w:pPr>
            <w:r>
              <w:t>25</w:t>
            </w:r>
          </w:p>
        </w:tc>
        <w:tc>
          <w:tcPr>
            <w:tcW w:w="1800" w:type="dxa"/>
            <w:vAlign w:val="center"/>
          </w:tcPr>
          <w:p w:rsidR="005E48C6" w:rsidRDefault="009F3198" w:rsidP="0093712B">
            <w:pPr>
              <w:jc w:val="center"/>
            </w:pPr>
            <w:r>
              <w:t>445,425</w:t>
            </w:r>
          </w:p>
        </w:tc>
        <w:tc>
          <w:tcPr>
            <w:tcW w:w="2448" w:type="dxa"/>
            <w:vAlign w:val="center"/>
          </w:tcPr>
          <w:p w:rsidR="005E48C6" w:rsidRDefault="002F79A7" w:rsidP="0093712B">
            <w:pPr>
              <w:jc w:val="center"/>
            </w:pPr>
            <w:r>
              <w:t>0</w:t>
            </w:r>
          </w:p>
        </w:tc>
      </w:tr>
      <w:tr w:rsidR="005E48C6" w:rsidRPr="001662FC" w:rsidTr="005E48C6">
        <w:trPr>
          <w:trHeight w:val="432"/>
        </w:trPr>
        <w:tc>
          <w:tcPr>
            <w:tcW w:w="1800" w:type="dxa"/>
            <w:vAlign w:val="center"/>
          </w:tcPr>
          <w:p w:rsidR="005E48C6" w:rsidRDefault="005E48C6" w:rsidP="005E48C6">
            <w:r w:rsidRPr="00D00543">
              <w:t>816/817</w:t>
            </w:r>
            <w:r>
              <w:t>.57</w:t>
            </w:r>
          </w:p>
        </w:tc>
        <w:tc>
          <w:tcPr>
            <w:tcW w:w="1530" w:type="dxa"/>
            <w:vAlign w:val="center"/>
          </w:tcPr>
          <w:p w:rsidR="005E48C6" w:rsidRDefault="009F3198" w:rsidP="0093712B">
            <w:pPr>
              <w:jc w:val="center"/>
            </w:pPr>
            <w:r>
              <w:t>1,167</w:t>
            </w:r>
          </w:p>
        </w:tc>
        <w:tc>
          <w:tcPr>
            <w:tcW w:w="1530" w:type="dxa"/>
            <w:vAlign w:val="center"/>
          </w:tcPr>
          <w:p w:rsidR="005E48C6" w:rsidRDefault="009F3198" w:rsidP="0093712B">
            <w:pPr>
              <w:ind w:right="-46"/>
              <w:jc w:val="center"/>
            </w:pPr>
            <w:r>
              <w:t>50</w:t>
            </w:r>
          </w:p>
        </w:tc>
        <w:tc>
          <w:tcPr>
            <w:tcW w:w="1800" w:type="dxa"/>
            <w:vAlign w:val="center"/>
          </w:tcPr>
          <w:p w:rsidR="005E48C6" w:rsidRDefault="009F3198" w:rsidP="0093712B">
            <w:pPr>
              <w:jc w:val="center"/>
            </w:pPr>
            <w:r>
              <w:t>58,350</w:t>
            </w:r>
          </w:p>
        </w:tc>
        <w:tc>
          <w:tcPr>
            <w:tcW w:w="2448" w:type="dxa"/>
            <w:vAlign w:val="center"/>
          </w:tcPr>
          <w:p w:rsidR="005E48C6" w:rsidRDefault="009F3198" w:rsidP="0093712B">
            <w:pPr>
              <w:jc w:val="center"/>
            </w:pPr>
            <w:r>
              <w:t>0</w:t>
            </w:r>
          </w:p>
        </w:tc>
      </w:tr>
      <w:tr w:rsidR="005E48C6" w:rsidRPr="001662FC" w:rsidTr="005E48C6">
        <w:trPr>
          <w:trHeight w:val="432"/>
        </w:trPr>
        <w:tc>
          <w:tcPr>
            <w:tcW w:w="1800" w:type="dxa"/>
            <w:vAlign w:val="center"/>
          </w:tcPr>
          <w:p w:rsidR="005E48C6" w:rsidRDefault="005E48C6" w:rsidP="005E48C6">
            <w:r w:rsidRPr="00D00543">
              <w:t>816/817</w:t>
            </w:r>
            <w:r>
              <w:t>.62</w:t>
            </w:r>
          </w:p>
        </w:tc>
        <w:tc>
          <w:tcPr>
            <w:tcW w:w="1530" w:type="dxa"/>
            <w:vAlign w:val="center"/>
          </w:tcPr>
          <w:p w:rsidR="005E48C6" w:rsidRDefault="009F3198" w:rsidP="0093712B">
            <w:pPr>
              <w:jc w:val="center"/>
            </w:pPr>
            <w:r>
              <w:t>8,950</w:t>
            </w:r>
          </w:p>
        </w:tc>
        <w:tc>
          <w:tcPr>
            <w:tcW w:w="1530" w:type="dxa"/>
            <w:vAlign w:val="center"/>
          </w:tcPr>
          <w:p w:rsidR="005E48C6" w:rsidRDefault="009F3198" w:rsidP="0093712B">
            <w:pPr>
              <w:ind w:right="-46"/>
              <w:jc w:val="center"/>
            </w:pPr>
            <w:r>
              <w:t>100</w:t>
            </w:r>
          </w:p>
        </w:tc>
        <w:tc>
          <w:tcPr>
            <w:tcW w:w="1800" w:type="dxa"/>
            <w:vAlign w:val="center"/>
          </w:tcPr>
          <w:p w:rsidR="005E48C6" w:rsidRDefault="009F3198" w:rsidP="0093712B">
            <w:pPr>
              <w:jc w:val="center"/>
            </w:pPr>
            <w:r>
              <w:t>895,000</w:t>
            </w:r>
          </w:p>
        </w:tc>
        <w:tc>
          <w:tcPr>
            <w:tcW w:w="2448" w:type="dxa"/>
            <w:vAlign w:val="center"/>
          </w:tcPr>
          <w:p w:rsidR="005E48C6" w:rsidRDefault="009F3198" w:rsidP="0093712B">
            <w:pPr>
              <w:jc w:val="center"/>
            </w:pPr>
            <w:r>
              <w:t>0</w:t>
            </w:r>
          </w:p>
        </w:tc>
      </w:tr>
      <w:tr w:rsidR="005E48C6" w:rsidRPr="001662FC" w:rsidTr="005E48C6">
        <w:trPr>
          <w:trHeight w:val="432"/>
        </w:trPr>
        <w:tc>
          <w:tcPr>
            <w:tcW w:w="1800" w:type="dxa"/>
            <w:vAlign w:val="center"/>
          </w:tcPr>
          <w:p w:rsidR="005E48C6" w:rsidRDefault="005E48C6" w:rsidP="005E48C6">
            <w:r w:rsidRPr="00D00543">
              <w:t>816/817</w:t>
            </w:r>
            <w:r>
              <w:t>.64</w:t>
            </w:r>
          </w:p>
        </w:tc>
        <w:tc>
          <w:tcPr>
            <w:tcW w:w="1530" w:type="dxa"/>
            <w:vAlign w:val="center"/>
          </w:tcPr>
          <w:p w:rsidR="005E48C6" w:rsidRDefault="009F3198" w:rsidP="009F3198">
            <w:pPr>
              <w:jc w:val="center"/>
            </w:pPr>
            <w:r>
              <w:t>1,859</w:t>
            </w:r>
          </w:p>
        </w:tc>
        <w:tc>
          <w:tcPr>
            <w:tcW w:w="1530" w:type="dxa"/>
            <w:vAlign w:val="center"/>
          </w:tcPr>
          <w:p w:rsidR="005E48C6" w:rsidRDefault="009F3198" w:rsidP="0093712B">
            <w:pPr>
              <w:ind w:right="-46"/>
              <w:jc w:val="center"/>
            </w:pPr>
            <w:r>
              <w:t>75</w:t>
            </w:r>
          </w:p>
        </w:tc>
        <w:tc>
          <w:tcPr>
            <w:tcW w:w="1800" w:type="dxa"/>
            <w:vAlign w:val="center"/>
          </w:tcPr>
          <w:p w:rsidR="005E48C6" w:rsidRDefault="009F3198" w:rsidP="0093712B">
            <w:pPr>
              <w:jc w:val="center"/>
            </w:pPr>
            <w:r>
              <w:t>139,425</w:t>
            </w:r>
          </w:p>
        </w:tc>
        <w:tc>
          <w:tcPr>
            <w:tcW w:w="2448" w:type="dxa"/>
            <w:vAlign w:val="center"/>
          </w:tcPr>
          <w:p w:rsidR="005E48C6" w:rsidRDefault="009F3198" w:rsidP="0093712B">
            <w:pPr>
              <w:jc w:val="center"/>
            </w:pPr>
            <w:r>
              <w:t>0</w:t>
            </w:r>
          </w:p>
        </w:tc>
      </w:tr>
      <w:tr w:rsidR="005E48C6" w:rsidRPr="001662FC" w:rsidTr="005E48C6">
        <w:trPr>
          <w:trHeight w:val="432"/>
        </w:trPr>
        <w:tc>
          <w:tcPr>
            <w:tcW w:w="1800" w:type="dxa"/>
            <w:vAlign w:val="center"/>
          </w:tcPr>
          <w:p w:rsidR="005E48C6" w:rsidRDefault="005E48C6" w:rsidP="005E48C6">
            <w:r w:rsidRPr="00D00543">
              <w:t>816/817</w:t>
            </w:r>
            <w:r>
              <w:t>.67</w:t>
            </w:r>
          </w:p>
        </w:tc>
        <w:tc>
          <w:tcPr>
            <w:tcW w:w="1530" w:type="dxa"/>
            <w:vAlign w:val="center"/>
          </w:tcPr>
          <w:p w:rsidR="005E48C6" w:rsidRDefault="009F3198" w:rsidP="0093712B">
            <w:pPr>
              <w:jc w:val="center"/>
            </w:pPr>
            <w:r>
              <w:t>250,965</w:t>
            </w:r>
          </w:p>
        </w:tc>
        <w:tc>
          <w:tcPr>
            <w:tcW w:w="1530" w:type="dxa"/>
            <w:vAlign w:val="center"/>
          </w:tcPr>
          <w:p w:rsidR="005E48C6" w:rsidRDefault="009F3198" w:rsidP="0093712B">
            <w:pPr>
              <w:ind w:right="-46"/>
              <w:jc w:val="center"/>
            </w:pPr>
            <w:r>
              <w:t>3.70</w:t>
            </w:r>
          </w:p>
        </w:tc>
        <w:tc>
          <w:tcPr>
            <w:tcW w:w="1800" w:type="dxa"/>
            <w:vAlign w:val="center"/>
          </w:tcPr>
          <w:p w:rsidR="005E48C6" w:rsidRDefault="009F3198" w:rsidP="0093712B">
            <w:pPr>
              <w:jc w:val="center"/>
            </w:pPr>
            <w:r>
              <w:t>929,500</w:t>
            </w:r>
          </w:p>
        </w:tc>
        <w:tc>
          <w:tcPr>
            <w:tcW w:w="2448" w:type="dxa"/>
            <w:vAlign w:val="center"/>
          </w:tcPr>
          <w:p w:rsidR="005E48C6" w:rsidRDefault="009F3198" w:rsidP="0093712B">
            <w:pPr>
              <w:jc w:val="center"/>
            </w:pPr>
            <w:r>
              <w:t>0</w:t>
            </w:r>
          </w:p>
        </w:tc>
      </w:tr>
      <w:tr w:rsidR="005E48C6" w:rsidRPr="001662FC" w:rsidTr="005E48C6">
        <w:trPr>
          <w:trHeight w:val="432"/>
        </w:trPr>
        <w:tc>
          <w:tcPr>
            <w:tcW w:w="1800" w:type="dxa"/>
            <w:vAlign w:val="center"/>
          </w:tcPr>
          <w:p w:rsidR="005E48C6" w:rsidRDefault="005E48C6" w:rsidP="005E48C6">
            <w:r w:rsidRPr="00D00543">
              <w:t>816/817</w:t>
            </w:r>
            <w:r>
              <w:t>.71 (Quarterly)</w:t>
            </w:r>
          </w:p>
        </w:tc>
        <w:tc>
          <w:tcPr>
            <w:tcW w:w="1530" w:type="dxa"/>
            <w:vAlign w:val="center"/>
          </w:tcPr>
          <w:p w:rsidR="005E48C6" w:rsidRDefault="009F3198" w:rsidP="0093712B">
            <w:pPr>
              <w:jc w:val="center"/>
            </w:pPr>
            <w:r>
              <w:t>7,824</w:t>
            </w:r>
          </w:p>
        </w:tc>
        <w:tc>
          <w:tcPr>
            <w:tcW w:w="1530" w:type="dxa"/>
            <w:vAlign w:val="center"/>
          </w:tcPr>
          <w:p w:rsidR="005E48C6" w:rsidRDefault="009F3198" w:rsidP="0093712B">
            <w:pPr>
              <w:ind w:right="-46"/>
              <w:jc w:val="center"/>
            </w:pPr>
            <w:r>
              <w:t>100</w:t>
            </w:r>
          </w:p>
        </w:tc>
        <w:tc>
          <w:tcPr>
            <w:tcW w:w="1800" w:type="dxa"/>
            <w:vAlign w:val="center"/>
          </w:tcPr>
          <w:p w:rsidR="005E48C6" w:rsidRDefault="009F3198" w:rsidP="0093712B">
            <w:pPr>
              <w:jc w:val="center"/>
            </w:pPr>
            <w:r>
              <w:t>782,400</w:t>
            </w:r>
          </w:p>
        </w:tc>
        <w:tc>
          <w:tcPr>
            <w:tcW w:w="2448" w:type="dxa"/>
            <w:vAlign w:val="center"/>
          </w:tcPr>
          <w:p w:rsidR="005E48C6" w:rsidRDefault="009F3198" w:rsidP="0093712B">
            <w:pPr>
              <w:jc w:val="center"/>
            </w:pPr>
            <w:r>
              <w:t>0</w:t>
            </w:r>
          </w:p>
        </w:tc>
      </w:tr>
      <w:tr w:rsidR="005E48C6" w:rsidRPr="001662FC" w:rsidTr="005E48C6">
        <w:trPr>
          <w:trHeight w:val="432"/>
        </w:trPr>
        <w:tc>
          <w:tcPr>
            <w:tcW w:w="1800" w:type="dxa"/>
            <w:vAlign w:val="center"/>
          </w:tcPr>
          <w:p w:rsidR="005E48C6" w:rsidRDefault="005E48C6" w:rsidP="005E48C6">
            <w:r w:rsidRPr="00D00543">
              <w:t>816/817</w:t>
            </w:r>
            <w:r>
              <w:t>.71 (Daily)</w:t>
            </w:r>
          </w:p>
        </w:tc>
        <w:tc>
          <w:tcPr>
            <w:tcW w:w="1530" w:type="dxa"/>
            <w:vAlign w:val="center"/>
          </w:tcPr>
          <w:p w:rsidR="005E48C6" w:rsidRDefault="009F3198" w:rsidP="0093712B">
            <w:pPr>
              <w:jc w:val="center"/>
            </w:pPr>
            <w:r>
              <w:t>29,848</w:t>
            </w:r>
          </w:p>
        </w:tc>
        <w:tc>
          <w:tcPr>
            <w:tcW w:w="1530" w:type="dxa"/>
            <w:vAlign w:val="center"/>
          </w:tcPr>
          <w:p w:rsidR="005E48C6" w:rsidRDefault="009F3198" w:rsidP="0093712B">
            <w:pPr>
              <w:ind w:right="-46"/>
              <w:jc w:val="center"/>
            </w:pPr>
            <w:r>
              <w:t>0</w:t>
            </w:r>
          </w:p>
        </w:tc>
        <w:tc>
          <w:tcPr>
            <w:tcW w:w="1800" w:type="dxa"/>
            <w:vAlign w:val="center"/>
          </w:tcPr>
          <w:p w:rsidR="005E48C6" w:rsidRDefault="009F3198" w:rsidP="0093712B">
            <w:pPr>
              <w:jc w:val="center"/>
            </w:pPr>
            <w:r>
              <w:t>0</w:t>
            </w:r>
          </w:p>
        </w:tc>
        <w:tc>
          <w:tcPr>
            <w:tcW w:w="2448" w:type="dxa"/>
            <w:vAlign w:val="center"/>
          </w:tcPr>
          <w:p w:rsidR="005E48C6" w:rsidRDefault="009F3198" w:rsidP="0093712B">
            <w:pPr>
              <w:jc w:val="center"/>
            </w:pPr>
            <w:r>
              <w:t>0</w:t>
            </w:r>
          </w:p>
        </w:tc>
      </w:tr>
      <w:tr w:rsidR="005E48C6" w:rsidRPr="001662FC" w:rsidTr="005E48C6">
        <w:trPr>
          <w:trHeight w:val="432"/>
        </w:trPr>
        <w:tc>
          <w:tcPr>
            <w:tcW w:w="1800" w:type="dxa"/>
            <w:vAlign w:val="center"/>
          </w:tcPr>
          <w:p w:rsidR="005E48C6" w:rsidRDefault="005E48C6" w:rsidP="005E48C6">
            <w:r w:rsidRPr="00D00543">
              <w:t>816/817</w:t>
            </w:r>
            <w:r>
              <w:t>.74</w:t>
            </w:r>
          </w:p>
        </w:tc>
        <w:tc>
          <w:tcPr>
            <w:tcW w:w="1530" w:type="dxa"/>
            <w:vAlign w:val="center"/>
          </w:tcPr>
          <w:p w:rsidR="005E48C6" w:rsidRDefault="009F3198" w:rsidP="0093712B">
            <w:pPr>
              <w:jc w:val="center"/>
            </w:pPr>
            <w:r>
              <w:t>1</w:t>
            </w:r>
          </w:p>
        </w:tc>
        <w:tc>
          <w:tcPr>
            <w:tcW w:w="1530" w:type="dxa"/>
            <w:vAlign w:val="center"/>
          </w:tcPr>
          <w:p w:rsidR="005E48C6" w:rsidRDefault="009F3198" w:rsidP="0093712B">
            <w:pPr>
              <w:ind w:right="-46"/>
              <w:jc w:val="center"/>
            </w:pPr>
            <w:r>
              <w:t>0</w:t>
            </w:r>
          </w:p>
        </w:tc>
        <w:tc>
          <w:tcPr>
            <w:tcW w:w="1800" w:type="dxa"/>
            <w:vAlign w:val="center"/>
          </w:tcPr>
          <w:p w:rsidR="005E48C6" w:rsidRDefault="009F3198" w:rsidP="0093712B">
            <w:pPr>
              <w:jc w:val="center"/>
            </w:pPr>
            <w:r>
              <w:t>0</w:t>
            </w:r>
          </w:p>
        </w:tc>
        <w:tc>
          <w:tcPr>
            <w:tcW w:w="2448" w:type="dxa"/>
            <w:vAlign w:val="center"/>
          </w:tcPr>
          <w:p w:rsidR="005E48C6" w:rsidRDefault="009F3198" w:rsidP="0093712B">
            <w:pPr>
              <w:jc w:val="center"/>
            </w:pPr>
            <w:r>
              <w:t>0</w:t>
            </w:r>
          </w:p>
        </w:tc>
      </w:tr>
      <w:tr w:rsidR="005E48C6" w:rsidRPr="001662FC" w:rsidTr="005E48C6">
        <w:trPr>
          <w:trHeight w:val="432"/>
        </w:trPr>
        <w:tc>
          <w:tcPr>
            <w:tcW w:w="1800" w:type="dxa"/>
            <w:vAlign w:val="center"/>
          </w:tcPr>
          <w:p w:rsidR="005E48C6" w:rsidRDefault="005E48C6" w:rsidP="005E48C6">
            <w:r w:rsidRPr="00D00543">
              <w:t>816/817</w:t>
            </w:r>
            <w:r>
              <w:t>.81</w:t>
            </w:r>
          </w:p>
        </w:tc>
        <w:tc>
          <w:tcPr>
            <w:tcW w:w="1530" w:type="dxa"/>
            <w:vAlign w:val="center"/>
          </w:tcPr>
          <w:p w:rsidR="005E48C6" w:rsidRDefault="009F3198" w:rsidP="0093712B">
            <w:pPr>
              <w:jc w:val="center"/>
            </w:pPr>
            <w:r>
              <w:t>79</w:t>
            </w:r>
          </w:p>
        </w:tc>
        <w:tc>
          <w:tcPr>
            <w:tcW w:w="1530" w:type="dxa"/>
            <w:vAlign w:val="center"/>
          </w:tcPr>
          <w:p w:rsidR="005E48C6" w:rsidRDefault="009F3198" w:rsidP="0093712B">
            <w:pPr>
              <w:ind w:right="-46"/>
              <w:jc w:val="center"/>
            </w:pPr>
            <w:r>
              <w:t>0</w:t>
            </w:r>
          </w:p>
        </w:tc>
        <w:tc>
          <w:tcPr>
            <w:tcW w:w="1800" w:type="dxa"/>
            <w:vAlign w:val="center"/>
          </w:tcPr>
          <w:p w:rsidR="005E48C6" w:rsidRDefault="009F3198" w:rsidP="0093712B">
            <w:pPr>
              <w:jc w:val="center"/>
            </w:pPr>
            <w:r>
              <w:t>0</w:t>
            </w:r>
          </w:p>
        </w:tc>
        <w:tc>
          <w:tcPr>
            <w:tcW w:w="2448" w:type="dxa"/>
            <w:vAlign w:val="center"/>
          </w:tcPr>
          <w:p w:rsidR="005E48C6" w:rsidRDefault="009F3198" w:rsidP="0093712B">
            <w:pPr>
              <w:jc w:val="center"/>
            </w:pPr>
            <w:r>
              <w:t>0</w:t>
            </w:r>
          </w:p>
        </w:tc>
      </w:tr>
      <w:tr w:rsidR="005E48C6" w:rsidRPr="001662FC" w:rsidTr="005E48C6">
        <w:trPr>
          <w:trHeight w:val="432"/>
        </w:trPr>
        <w:tc>
          <w:tcPr>
            <w:tcW w:w="1800" w:type="dxa"/>
            <w:vAlign w:val="center"/>
          </w:tcPr>
          <w:p w:rsidR="005E48C6" w:rsidRDefault="005E48C6" w:rsidP="005E48C6">
            <w:r w:rsidRPr="00D00543">
              <w:t>816/817</w:t>
            </w:r>
            <w:r>
              <w:t>.83/ .87</w:t>
            </w:r>
          </w:p>
        </w:tc>
        <w:tc>
          <w:tcPr>
            <w:tcW w:w="1530" w:type="dxa"/>
            <w:vAlign w:val="center"/>
          </w:tcPr>
          <w:p w:rsidR="005E48C6" w:rsidRDefault="009F3198" w:rsidP="0093712B">
            <w:pPr>
              <w:jc w:val="center"/>
            </w:pPr>
            <w:r>
              <w:t>5,912</w:t>
            </w:r>
          </w:p>
        </w:tc>
        <w:tc>
          <w:tcPr>
            <w:tcW w:w="1530" w:type="dxa"/>
            <w:vAlign w:val="center"/>
          </w:tcPr>
          <w:p w:rsidR="005E48C6" w:rsidRDefault="009F3198" w:rsidP="0093712B">
            <w:pPr>
              <w:ind w:right="-46"/>
              <w:jc w:val="center"/>
            </w:pPr>
            <w:r>
              <w:t>100</w:t>
            </w:r>
          </w:p>
        </w:tc>
        <w:tc>
          <w:tcPr>
            <w:tcW w:w="1800" w:type="dxa"/>
            <w:vAlign w:val="center"/>
          </w:tcPr>
          <w:p w:rsidR="005E48C6" w:rsidRDefault="009F3198" w:rsidP="0093712B">
            <w:pPr>
              <w:jc w:val="center"/>
            </w:pPr>
            <w:r>
              <w:t>591,200</w:t>
            </w:r>
          </w:p>
        </w:tc>
        <w:tc>
          <w:tcPr>
            <w:tcW w:w="2448" w:type="dxa"/>
            <w:vAlign w:val="center"/>
          </w:tcPr>
          <w:p w:rsidR="005E48C6" w:rsidRDefault="009F3198" w:rsidP="0093712B">
            <w:pPr>
              <w:jc w:val="center"/>
            </w:pPr>
            <w:r>
              <w:t>0</w:t>
            </w:r>
          </w:p>
        </w:tc>
      </w:tr>
      <w:tr w:rsidR="005E48C6" w:rsidRPr="001662FC" w:rsidTr="005E48C6">
        <w:trPr>
          <w:trHeight w:val="432"/>
        </w:trPr>
        <w:tc>
          <w:tcPr>
            <w:tcW w:w="1800" w:type="dxa"/>
            <w:vAlign w:val="center"/>
          </w:tcPr>
          <w:p w:rsidR="005E48C6" w:rsidRDefault="005E48C6" w:rsidP="005E48C6">
            <w:r w:rsidRPr="00D00543">
              <w:t>816/817</w:t>
            </w:r>
            <w:r>
              <w:t>.116</w:t>
            </w:r>
          </w:p>
        </w:tc>
        <w:tc>
          <w:tcPr>
            <w:tcW w:w="1530" w:type="dxa"/>
            <w:vAlign w:val="center"/>
          </w:tcPr>
          <w:p w:rsidR="005E48C6" w:rsidRDefault="009F3198" w:rsidP="0093712B">
            <w:pPr>
              <w:jc w:val="center"/>
            </w:pPr>
            <w:r>
              <w:t>1,529</w:t>
            </w:r>
          </w:p>
        </w:tc>
        <w:tc>
          <w:tcPr>
            <w:tcW w:w="1530" w:type="dxa"/>
            <w:vAlign w:val="center"/>
          </w:tcPr>
          <w:p w:rsidR="005E48C6" w:rsidRDefault="009F3198" w:rsidP="0093712B">
            <w:pPr>
              <w:ind w:right="-46"/>
              <w:jc w:val="center"/>
            </w:pPr>
            <w:r>
              <w:t>100</w:t>
            </w:r>
          </w:p>
        </w:tc>
        <w:tc>
          <w:tcPr>
            <w:tcW w:w="1800" w:type="dxa"/>
            <w:vAlign w:val="center"/>
          </w:tcPr>
          <w:p w:rsidR="005E48C6" w:rsidRDefault="009F3198" w:rsidP="0093712B">
            <w:pPr>
              <w:jc w:val="center"/>
            </w:pPr>
            <w:r>
              <w:t>152,900</w:t>
            </w:r>
          </w:p>
        </w:tc>
        <w:tc>
          <w:tcPr>
            <w:tcW w:w="2448" w:type="dxa"/>
            <w:vAlign w:val="center"/>
          </w:tcPr>
          <w:p w:rsidR="005E48C6" w:rsidRDefault="009F3198" w:rsidP="0093712B">
            <w:pPr>
              <w:jc w:val="center"/>
            </w:pPr>
            <w:r>
              <w:t>0</w:t>
            </w:r>
          </w:p>
        </w:tc>
      </w:tr>
      <w:tr w:rsidR="005E48C6" w:rsidRPr="001662FC" w:rsidTr="005E48C6">
        <w:trPr>
          <w:trHeight w:val="432"/>
        </w:trPr>
        <w:tc>
          <w:tcPr>
            <w:tcW w:w="1800" w:type="dxa"/>
            <w:vAlign w:val="center"/>
          </w:tcPr>
          <w:p w:rsidR="005E48C6" w:rsidRDefault="005E48C6" w:rsidP="005E48C6">
            <w:r w:rsidRPr="00D00543">
              <w:t>817</w:t>
            </w:r>
            <w:r>
              <w:t>.121</w:t>
            </w:r>
          </w:p>
        </w:tc>
        <w:tc>
          <w:tcPr>
            <w:tcW w:w="1530" w:type="dxa"/>
            <w:vAlign w:val="center"/>
          </w:tcPr>
          <w:p w:rsidR="005E48C6" w:rsidRDefault="009F3198" w:rsidP="0093712B">
            <w:pPr>
              <w:jc w:val="center"/>
            </w:pPr>
            <w:r>
              <w:t>104</w:t>
            </w:r>
          </w:p>
        </w:tc>
        <w:tc>
          <w:tcPr>
            <w:tcW w:w="1530" w:type="dxa"/>
            <w:vAlign w:val="center"/>
          </w:tcPr>
          <w:p w:rsidR="005E48C6" w:rsidRDefault="009F3198" w:rsidP="0093712B">
            <w:pPr>
              <w:ind w:right="-46"/>
              <w:jc w:val="center"/>
            </w:pPr>
            <w:r>
              <w:t>25</w:t>
            </w:r>
          </w:p>
        </w:tc>
        <w:tc>
          <w:tcPr>
            <w:tcW w:w="1800" w:type="dxa"/>
            <w:vAlign w:val="center"/>
          </w:tcPr>
          <w:p w:rsidR="005E48C6" w:rsidRDefault="009F3198" w:rsidP="0093712B">
            <w:pPr>
              <w:jc w:val="center"/>
            </w:pPr>
            <w:r>
              <w:t>2,600</w:t>
            </w:r>
          </w:p>
        </w:tc>
        <w:tc>
          <w:tcPr>
            <w:tcW w:w="2448" w:type="dxa"/>
            <w:vAlign w:val="center"/>
          </w:tcPr>
          <w:p w:rsidR="005E48C6" w:rsidRDefault="009F3198" w:rsidP="0093712B">
            <w:pPr>
              <w:jc w:val="center"/>
            </w:pPr>
            <w:r>
              <w:t>0</w:t>
            </w:r>
          </w:p>
        </w:tc>
      </w:tr>
      <w:tr w:rsidR="005E48C6" w:rsidRPr="001662FC" w:rsidTr="005E48C6">
        <w:trPr>
          <w:trHeight w:val="432"/>
        </w:trPr>
        <w:tc>
          <w:tcPr>
            <w:tcW w:w="1800" w:type="dxa"/>
            <w:vAlign w:val="center"/>
          </w:tcPr>
          <w:p w:rsidR="005E48C6" w:rsidRDefault="005E48C6" w:rsidP="005E48C6">
            <w:r w:rsidRPr="00D00543">
              <w:t>817</w:t>
            </w:r>
            <w:r>
              <w:t>.122</w:t>
            </w:r>
          </w:p>
        </w:tc>
        <w:tc>
          <w:tcPr>
            <w:tcW w:w="1530" w:type="dxa"/>
            <w:vAlign w:val="center"/>
          </w:tcPr>
          <w:p w:rsidR="005E48C6" w:rsidRDefault="009F3198" w:rsidP="0093712B">
            <w:pPr>
              <w:jc w:val="center"/>
            </w:pPr>
            <w:r>
              <w:t>3,378</w:t>
            </w:r>
          </w:p>
        </w:tc>
        <w:tc>
          <w:tcPr>
            <w:tcW w:w="1530" w:type="dxa"/>
            <w:vAlign w:val="center"/>
          </w:tcPr>
          <w:p w:rsidR="005E48C6" w:rsidRDefault="009F3198" w:rsidP="0093712B">
            <w:pPr>
              <w:ind w:right="-46"/>
              <w:jc w:val="center"/>
            </w:pPr>
            <w:r>
              <w:t>3</w:t>
            </w:r>
          </w:p>
        </w:tc>
        <w:tc>
          <w:tcPr>
            <w:tcW w:w="1800" w:type="dxa"/>
            <w:vAlign w:val="center"/>
          </w:tcPr>
          <w:p w:rsidR="005E48C6" w:rsidRDefault="009F3198" w:rsidP="0093712B">
            <w:pPr>
              <w:jc w:val="center"/>
            </w:pPr>
            <w:r>
              <w:t>10,134</w:t>
            </w:r>
          </w:p>
        </w:tc>
        <w:tc>
          <w:tcPr>
            <w:tcW w:w="2448" w:type="dxa"/>
            <w:vAlign w:val="center"/>
          </w:tcPr>
          <w:p w:rsidR="005E48C6" w:rsidRDefault="009F3198" w:rsidP="0093712B">
            <w:pPr>
              <w:jc w:val="center"/>
            </w:pPr>
            <w:r>
              <w:t>0</w:t>
            </w:r>
          </w:p>
        </w:tc>
      </w:tr>
      <w:tr w:rsidR="005E48C6" w:rsidRPr="001662FC" w:rsidTr="005E48C6">
        <w:trPr>
          <w:trHeight w:val="432"/>
        </w:trPr>
        <w:tc>
          <w:tcPr>
            <w:tcW w:w="1800" w:type="dxa"/>
            <w:vAlign w:val="center"/>
          </w:tcPr>
          <w:p w:rsidR="005E48C6" w:rsidRDefault="005E48C6" w:rsidP="005E48C6">
            <w:r w:rsidRPr="00D00543">
              <w:t>816/817</w:t>
            </w:r>
            <w:r>
              <w:t>.131</w:t>
            </w:r>
          </w:p>
        </w:tc>
        <w:tc>
          <w:tcPr>
            <w:tcW w:w="1530" w:type="dxa"/>
            <w:vAlign w:val="center"/>
          </w:tcPr>
          <w:p w:rsidR="005E48C6" w:rsidRDefault="009F3198" w:rsidP="0093712B">
            <w:pPr>
              <w:jc w:val="center"/>
            </w:pPr>
            <w:r>
              <w:t>191</w:t>
            </w:r>
          </w:p>
        </w:tc>
        <w:tc>
          <w:tcPr>
            <w:tcW w:w="1530" w:type="dxa"/>
            <w:vAlign w:val="center"/>
          </w:tcPr>
          <w:p w:rsidR="005E48C6" w:rsidRDefault="009F3198" w:rsidP="0093712B">
            <w:pPr>
              <w:ind w:right="-46"/>
              <w:jc w:val="center"/>
            </w:pPr>
            <w:r>
              <w:t>0</w:t>
            </w:r>
          </w:p>
        </w:tc>
        <w:tc>
          <w:tcPr>
            <w:tcW w:w="1800" w:type="dxa"/>
            <w:vAlign w:val="center"/>
          </w:tcPr>
          <w:p w:rsidR="005E48C6" w:rsidRDefault="009F3198" w:rsidP="0093712B">
            <w:pPr>
              <w:jc w:val="center"/>
            </w:pPr>
            <w:r>
              <w:t>0</w:t>
            </w:r>
          </w:p>
        </w:tc>
        <w:tc>
          <w:tcPr>
            <w:tcW w:w="2448" w:type="dxa"/>
            <w:vAlign w:val="center"/>
          </w:tcPr>
          <w:p w:rsidR="005E48C6" w:rsidRDefault="009F3198" w:rsidP="0093712B">
            <w:pPr>
              <w:jc w:val="center"/>
            </w:pPr>
            <w:r>
              <w:t>0</w:t>
            </w:r>
          </w:p>
        </w:tc>
      </w:tr>
      <w:tr w:rsidR="005E48C6" w:rsidRPr="001662FC" w:rsidTr="005E48C6">
        <w:trPr>
          <w:trHeight w:val="432"/>
        </w:trPr>
        <w:tc>
          <w:tcPr>
            <w:tcW w:w="1800" w:type="dxa"/>
            <w:vAlign w:val="center"/>
          </w:tcPr>
          <w:p w:rsidR="005E48C6" w:rsidRDefault="005E48C6" w:rsidP="005E48C6">
            <w:r w:rsidRPr="00D00543">
              <w:t>816/817</w:t>
            </w:r>
            <w:r>
              <w:t>.151</w:t>
            </w:r>
          </w:p>
        </w:tc>
        <w:tc>
          <w:tcPr>
            <w:tcW w:w="1530" w:type="dxa"/>
            <w:vAlign w:val="center"/>
          </w:tcPr>
          <w:p w:rsidR="005E48C6" w:rsidRDefault="009F3198" w:rsidP="0093712B">
            <w:pPr>
              <w:jc w:val="center"/>
            </w:pPr>
            <w:r>
              <w:t>358</w:t>
            </w:r>
          </w:p>
        </w:tc>
        <w:tc>
          <w:tcPr>
            <w:tcW w:w="1530" w:type="dxa"/>
            <w:vAlign w:val="center"/>
          </w:tcPr>
          <w:p w:rsidR="005E48C6" w:rsidRDefault="009F3198" w:rsidP="0093712B">
            <w:pPr>
              <w:ind w:right="-46"/>
              <w:jc w:val="center"/>
            </w:pPr>
            <w:r>
              <w:t>100</w:t>
            </w:r>
          </w:p>
        </w:tc>
        <w:tc>
          <w:tcPr>
            <w:tcW w:w="1800" w:type="dxa"/>
            <w:vAlign w:val="center"/>
          </w:tcPr>
          <w:p w:rsidR="005E48C6" w:rsidRDefault="009F3198" w:rsidP="0093712B">
            <w:pPr>
              <w:jc w:val="center"/>
            </w:pPr>
            <w:r>
              <w:t>35,800</w:t>
            </w:r>
          </w:p>
        </w:tc>
        <w:tc>
          <w:tcPr>
            <w:tcW w:w="2448" w:type="dxa"/>
            <w:vAlign w:val="center"/>
          </w:tcPr>
          <w:p w:rsidR="005E48C6" w:rsidRDefault="009F3198" w:rsidP="0093712B">
            <w:pPr>
              <w:jc w:val="center"/>
            </w:pPr>
            <w:r>
              <w:t>0</w:t>
            </w:r>
          </w:p>
        </w:tc>
      </w:tr>
      <w:tr w:rsidR="00EB3A51" w:rsidRPr="00A579A3" w:rsidTr="005E48C6">
        <w:trPr>
          <w:trHeight w:val="432"/>
        </w:trPr>
        <w:tc>
          <w:tcPr>
            <w:tcW w:w="4860" w:type="dxa"/>
            <w:gridSpan w:val="3"/>
            <w:tcBorders>
              <w:bottom w:val="double" w:sz="4" w:space="0" w:color="auto"/>
            </w:tcBorders>
            <w:vAlign w:val="center"/>
          </w:tcPr>
          <w:p w:rsidR="00EB3A51" w:rsidRPr="00A579A3" w:rsidRDefault="00EB3A51" w:rsidP="0093712B">
            <w:pPr>
              <w:ind w:right="-46"/>
              <w:jc w:val="center"/>
              <w:rPr>
                <w:b/>
              </w:rPr>
            </w:pPr>
            <w:r w:rsidRPr="00A579A3">
              <w:rPr>
                <w:b/>
              </w:rPr>
              <w:t xml:space="preserve">Total </w:t>
            </w:r>
            <w:r>
              <w:rPr>
                <w:b/>
              </w:rPr>
              <w:t>Cost</w:t>
            </w:r>
            <w:r w:rsidRPr="00A579A3">
              <w:rPr>
                <w:b/>
              </w:rPr>
              <w:t xml:space="preserve"> Burden</w:t>
            </w:r>
          </w:p>
        </w:tc>
        <w:tc>
          <w:tcPr>
            <w:tcW w:w="1800" w:type="dxa"/>
            <w:tcBorders>
              <w:bottom w:val="double" w:sz="4" w:space="0" w:color="auto"/>
            </w:tcBorders>
            <w:vAlign w:val="center"/>
          </w:tcPr>
          <w:p w:rsidR="00EB3A51" w:rsidRDefault="009F3198" w:rsidP="0093712B">
            <w:pPr>
              <w:ind w:right="-46"/>
              <w:jc w:val="center"/>
              <w:rPr>
                <w:b/>
              </w:rPr>
            </w:pPr>
            <w:r>
              <w:rPr>
                <w:b/>
              </w:rPr>
              <w:fldChar w:fldCharType="begin"/>
            </w:r>
            <w:r>
              <w:rPr>
                <w:b/>
              </w:rPr>
              <w:instrText xml:space="preserve"> =SUM(ABOVE) </w:instrText>
            </w:r>
            <w:r>
              <w:rPr>
                <w:b/>
              </w:rPr>
              <w:fldChar w:fldCharType="separate"/>
            </w:r>
            <w:r>
              <w:rPr>
                <w:b/>
                <w:noProof/>
              </w:rPr>
              <w:t>16,053,774</w:t>
            </w:r>
            <w:r>
              <w:rPr>
                <w:b/>
              </w:rPr>
              <w:fldChar w:fldCharType="end"/>
            </w:r>
          </w:p>
        </w:tc>
        <w:tc>
          <w:tcPr>
            <w:tcW w:w="2448" w:type="dxa"/>
            <w:tcBorders>
              <w:bottom w:val="double" w:sz="4" w:space="0" w:color="auto"/>
            </w:tcBorders>
            <w:vAlign w:val="center"/>
          </w:tcPr>
          <w:p w:rsidR="00EB3A51" w:rsidRPr="00A579A3" w:rsidRDefault="002F79A7" w:rsidP="0093712B">
            <w:pPr>
              <w:ind w:right="-46"/>
              <w:jc w:val="center"/>
              <w:rPr>
                <w:b/>
              </w:rPr>
            </w:pPr>
            <w:r>
              <w:rPr>
                <w:b/>
              </w:rPr>
              <w:fldChar w:fldCharType="begin"/>
            </w:r>
            <w:r>
              <w:rPr>
                <w:b/>
              </w:rPr>
              <w:instrText xml:space="preserve"> =SUM(ABOVE) </w:instrText>
            </w:r>
            <w:r>
              <w:rPr>
                <w:b/>
              </w:rPr>
              <w:fldChar w:fldCharType="separate"/>
            </w:r>
            <w:r>
              <w:rPr>
                <w:b/>
                <w:noProof/>
              </w:rPr>
              <w:t>8,369,340</w:t>
            </w:r>
            <w:r>
              <w:rPr>
                <w:b/>
              </w:rPr>
              <w:fldChar w:fldCharType="end"/>
            </w:r>
          </w:p>
        </w:tc>
      </w:tr>
    </w:tbl>
    <w:p w:rsidR="00E53872" w:rsidRDefault="00E53872" w:rsidP="00E53872"/>
    <w:p w:rsidR="00FD0311" w:rsidRPr="00FD0311" w:rsidRDefault="00FD0311" w:rsidP="00FD031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FD0311">
        <w:t>14.</w:t>
      </w:r>
      <w:r w:rsidRPr="00FD0311">
        <w:tab/>
      </w:r>
      <w:r w:rsidRPr="00FD0311">
        <w:rPr>
          <w:i/>
        </w:rPr>
        <w:t xml:space="preserve">Provide estimates of annualized cost to the Federal government.  Also, provide a description of the method used to estimate cost, which should include quantification of </w:t>
      </w:r>
      <w:r w:rsidRPr="00FD0311">
        <w:rPr>
          <w:i/>
        </w:rPr>
        <w:lastRenderedPageBreak/>
        <w:t xml:space="preserve">hours, operational expenses (such as equipment, overhead, printing, and support staff), and any other expense that would not have been incurred without this collection of information. </w:t>
      </w:r>
    </w:p>
    <w:p w:rsidR="00BA3985" w:rsidRPr="00A40348" w:rsidRDefault="002E1AED" w:rsidP="00BA398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r>
    </w:p>
    <w:p w:rsidR="00BA3985" w:rsidRDefault="00BA3985" w:rsidP="00BA3985">
      <w:pPr>
        <w:ind w:left="720"/>
      </w:pPr>
      <w:r>
        <w:t>The total hourly burden to the federal government is as follows:</w:t>
      </w:r>
    </w:p>
    <w:p w:rsidR="00FD0311" w:rsidRDefault="00FD0311" w:rsidP="00BA3985">
      <w:pPr>
        <w:ind w:left="720"/>
      </w:pPr>
    </w:p>
    <w:tbl>
      <w:tblPr>
        <w:tblW w:w="91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530"/>
        <w:gridCol w:w="1170"/>
        <w:gridCol w:w="1530"/>
        <w:gridCol w:w="1530"/>
        <w:gridCol w:w="1440"/>
      </w:tblGrid>
      <w:tr w:rsidR="00EC519B" w:rsidRPr="00FE09BC" w:rsidTr="00E74E2F">
        <w:tc>
          <w:tcPr>
            <w:tcW w:w="1980" w:type="dxa"/>
            <w:tcBorders>
              <w:top w:val="double" w:sz="4" w:space="0" w:color="auto"/>
              <w:left w:val="double" w:sz="4" w:space="0" w:color="auto"/>
              <w:bottom w:val="single" w:sz="4" w:space="0" w:color="auto"/>
            </w:tcBorders>
            <w:vAlign w:val="center"/>
          </w:tcPr>
          <w:p w:rsidR="00EC519B" w:rsidRPr="00F44EB0" w:rsidRDefault="00EC519B" w:rsidP="00D80A14">
            <w:pPr>
              <w:ind w:right="-720"/>
              <w:jc w:val="center"/>
              <w:rPr>
                <w:sz w:val="22"/>
                <w:szCs w:val="22"/>
              </w:rPr>
            </w:pPr>
            <w:r>
              <w:tab/>
            </w:r>
          </w:p>
          <w:p w:rsidR="00EC519B" w:rsidRPr="00F44EB0" w:rsidRDefault="00EC519B" w:rsidP="00D80A14">
            <w:pPr>
              <w:ind w:right="-108"/>
              <w:jc w:val="center"/>
              <w:rPr>
                <w:sz w:val="22"/>
                <w:szCs w:val="22"/>
              </w:rPr>
            </w:pPr>
            <w:r w:rsidRPr="00F44EB0">
              <w:rPr>
                <w:sz w:val="22"/>
                <w:szCs w:val="22"/>
              </w:rPr>
              <w:t>SECTION</w:t>
            </w:r>
          </w:p>
        </w:tc>
        <w:tc>
          <w:tcPr>
            <w:tcW w:w="1530" w:type="dxa"/>
            <w:tcBorders>
              <w:top w:val="double" w:sz="4" w:space="0" w:color="auto"/>
              <w:bottom w:val="single" w:sz="4" w:space="0" w:color="auto"/>
            </w:tcBorders>
            <w:vAlign w:val="center"/>
          </w:tcPr>
          <w:p w:rsidR="00EC519B" w:rsidRPr="00F44EB0" w:rsidRDefault="00EC519B" w:rsidP="00D80A14">
            <w:pPr>
              <w:ind w:right="-720"/>
              <w:jc w:val="center"/>
              <w:rPr>
                <w:sz w:val="22"/>
                <w:szCs w:val="22"/>
              </w:rPr>
            </w:pPr>
          </w:p>
          <w:p w:rsidR="00EC519B" w:rsidRDefault="00EC519B" w:rsidP="00D80A14">
            <w:pPr>
              <w:ind w:right="-108"/>
              <w:jc w:val="center"/>
              <w:rPr>
                <w:sz w:val="22"/>
                <w:szCs w:val="22"/>
              </w:rPr>
            </w:pPr>
            <w:r w:rsidRPr="00F44EB0">
              <w:rPr>
                <w:sz w:val="22"/>
                <w:szCs w:val="22"/>
              </w:rPr>
              <w:t>OVERSIGHT BURDEN HOURS</w:t>
            </w:r>
          </w:p>
          <w:p w:rsidR="00EC519B" w:rsidRPr="00F44EB0" w:rsidRDefault="00EC519B" w:rsidP="00D80A14">
            <w:pPr>
              <w:ind w:right="-108"/>
              <w:jc w:val="center"/>
              <w:rPr>
                <w:sz w:val="22"/>
                <w:szCs w:val="22"/>
              </w:rPr>
            </w:pPr>
            <w:r>
              <w:rPr>
                <w:sz w:val="22"/>
                <w:szCs w:val="22"/>
              </w:rPr>
              <w:t xml:space="preserve"> (in 12 States)</w:t>
            </w:r>
          </w:p>
        </w:tc>
        <w:tc>
          <w:tcPr>
            <w:tcW w:w="4230" w:type="dxa"/>
            <w:gridSpan w:val="3"/>
            <w:tcBorders>
              <w:top w:val="double" w:sz="4" w:space="0" w:color="auto"/>
              <w:bottom w:val="single" w:sz="4" w:space="0" w:color="auto"/>
            </w:tcBorders>
            <w:vAlign w:val="center"/>
          </w:tcPr>
          <w:p w:rsidR="00EC519B" w:rsidRPr="00F44EB0" w:rsidRDefault="00EC519B" w:rsidP="00D80A14">
            <w:pPr>
              <w:ind w:right="-720"/>
              <w:jc w:val="center"/>
              <w:rPr>
                <w:sz w:val="22"/>
                <w:szCs w:val="22"/>
              </w:rPr>
            </w:pPr>
          </w:p>
          <w:p w:rsidR="00EC519B" w:rsidRPr="00F44EB0" w:rsidRDefault="00EC519B" w:rsidP="00D80A14">
            <w:pPr>
              <w:ind w:right="-108"/>
              <w:jc w:val="center"/>
              <w:rPr>
                <w:sz w:val="22"/>
                <w:szCs w:val="22"/>
              </w:rPr>
            </w:pPr>
            <w:r w:rsidRPr="00F44EB0">
              <w:rPr>
                <w:sz w:val="22"/>
                <w:szCs w:val="22"/>
              </w:rPr>
              <w:t>FEDERAL PROGRAM</w:t>
            </w:r>
          </w:p>
        </w:tc>
        <w:tc>
          <w:tcPr>
            <w:tcW w:w="1440" w:type="dxa"/>
            <w:tcBorders>
              <w:top w:val="double" w:sz="4" w:space="0" w:color="auto"/>
              <w:bottom w:val="single" w:sz="4" w:space="0" w:color="auto"/>
              <w:right w:val="double" w:sz="4" w:space="0" w:color="auto"/>
            </w:tcBorders>
            <w:vAlign w:val="center"/>
          </w:tcPr>
          <w:p w:rsidR="00EC519B" w:rsidRPr="00F44EB0" w:rsidRDefault="00EC519B" w:rsidP="00D80A14">
            <w:pPr>
              <w:ind w:right="-720"/>
              <w:jc w:val="center"/>
              <w:rPr>
                <w:sz w:val="22"/>
                <w:szCs w:val="22"/>
              </w:rPr>
            </w:pPr>
          </w:p>
          <w:p w:rsidR="00EC519B" w:rsidRPr="00F44EB0" w:rsidRDefault="00EC519B" w:rsidP="00D80A14">
            <w:pPr>
              <w:ind w:right="-108"/>
              <w:jc w:val="center"/>
              <w:rPr>
                <w:sz w:val="22"/>
                <w:szCs w:val="22"/>
              </w:rPr>
            </w:pPr>
            <w:r w:rsidRPr="00F44EB0">
              <w:rPr>
                <w:sz w:val="22"/>
                <w:szCs w:val="22"/>
              </w:rPr>
              <w:t>TOTAL</w:t>
            </w:r>
          </w:p>
          <w:p w:rsidR="00EC519B" w:rsidRPr="00F44EB0" w:rsidRDefault="00EC519B" w:rsidP="00D80A14">
            <w:pPr>
              <w:ind w:right="-108"/>
              <w:jc w:val="center"/>
              <w:rPr>
                <w:sz w:val="22"/>
                <w:szCs w:val="22"/>
              </w:rPr>
            </w:pPr>
            <w:r w:rsidRPr="00F44EB0">
              <w:rPr>
                <w:sz w:val="22"/>
                <w:szCs w:val="22"/>
              </w:rPr>
              <w:t>HOURS</w:t>
            </w:r>
          </w:p>
        </w:tc>
      </w:tr>
      <w:tr w:rsidR="00EC519B" w:rsidRPr="00FE09BC" w:rsidTr="00E74E2F">
        <w:trPr>
          <w:trHeight w:val="432"/>
        </w:trPr>
        <w:tc>
          <w:tcPr>
            <w:tcW w:w="1980" w:type="dxa"/>
            <w:tcBorders>
              <w:left w:val="double" w:sz="4" w:space="0" w:color="auto"/>
              <w:bottom w:val="double" w:sz="4" w:space="0" w:color="auto"/>
            </w:tcBorders>
            <w:vAlign w:val="center"/>
          </w:tcPr>
          <w:p w:rsidR="00EC519B" w:rsidRPr="00A86793" w:rsidRDefault="00EC519B" w:rsidP="00D80A14">
            <w:pPr>
              <w:jc w:val="center"/>
              <w:rPr>
                <w:rFonts w:cs="Arial"/>
                <w:sz w:val="22"/>
                <w:szCs w:val="22"/>
              </w:rPr>
            </w:pPr>
          </w:p>
        </w:tc>
        <w:tc>
          <w:tcPr>
            <w:tcW w:w="1530" w:type="dxa"/>
            <w:tcBorders>
              <w:bottom w:val="double" w:sz="4" w:space="0" w:color="auto"/>
            </w:tcBorders>
            <w:vAlign w:val="center"/>
          </w:tcPr>
          <w:p w:rsidR="00EC519B" w:rsidRPr="00F44EB0" w:rsidRDefault="00EC519B" w:rsidP="00D80A14">
            <w:pPr>
              <w:ind w:right="-108"/>
              <w:jc w:val="center"/>
              <w:rPr>
                <w:sz w:val="22"/>
                <w:szCs w:val="22"/>
              </w:rPr>
            </w:pPr>
          </w:p>
        </w:tc>
        <w:tc>
          <w:tcPr>
            <w:tcW w:w="1170" w:type="dxa"/>
            <w:tcBorders>
              <w:bottom w:val="double" w:sz="4" w:space="0" w:color="auto"/>
            </w:tcBorders>
            <w:vAlign w:val="center"/>
          </w:tcPr>
          <w:p w:rsidR="00EC519B" w:rsidRPr="00F44EB0" w:rsidRDefault="00EC519B" w:rsidP="00D80A14">
            <w:pPr>
              <w:ind w:left="-18" w:right="-18"/>
              <w:jc w:val="center"/>
              <w:rPr>
                <w:sz w:val="22"/>
                <w:szCs w:val="22"/>
              </w:rPr>
            </w:pPr>
            <w:r w:rsidRPr="00F44EB0">
              <w:rPr>
                <w:sz w:val="22"/>
                <w:szCs w:val="22"/>
              </w:rPr>
              <w:t>Responses</w:t>
            </w:r>
          </w:p>
        </w:tc>
        <w:tc>
          <w:tcPr>
            <w:tcW w:w="1530" w:type="dxa"/>
            <w:tcBorders>
              <w:bottom w:val="double" w:sz="4" w:space="0" w:color="auto"/>
            </w:tcBorders>
            <w:vAlign w:val="center"/>
          </w:tcPr>
          <w:p w:rsidR="00EC519B" w:rsidRPr="00F44EB0" w:rsidRDefault="00EC519B" w:rsidP="00D80A14">
            <w:pPr>
              <w:ind w:right="-108"/>
              <w:jc w:val="center"/>
              <w:rPr>
                <w:sz w:val="22"/>
                <w:szCs w:val="22"/>
              </w:rPr>
            </w:pPr>
            <w:r w:rsidRPr="00F44EB0">
              <w:rPr>
                <w:sz w:val="22"/>
                <w:szCs w:val="22"/>
              </w:rPr>
              <w:t>Hour Burden</w:t>
            </w:r>
          </w:p>
        </w:tc>
        <w:tc>
          <w:tcPr>
            <w:tcW w:w="1530" w:type="dxa"/>
            <w:tcBorders>
              <w:bottom w:val="double" w:sz="4" w:space="0" w:color="auto"/>
            </w:tcBorders>
            <w:vAlign w:val="center"/>
          </w:tcPr>
          <w:p w:rsidR="00EC519B" w:rsidRPr="00F44EB0" w:rsidRDefault="00EC519B" w:rsidP="00D80A14">
            <w:pPr>
              <w:ind w:right="-108"/>
              <w:jc w:val="center"/>
              <w:rPr>
                <w:sz w:val="22"/>
                <w:szCs w:val="22"/>
              </w:rPr>
            </w:pPr>
            <w:r w:rsidRPr="00F44EB0">
              <w:rPr>
                <w:sz w:val="22"/>
                <w:szCs w:val="22"/>
              </w:rPr>
              <w:t>Total Burden Hours</w:t>
            </w:r>
          </w:p>
        </w:tc>
        <w:tc>
          <w:tcPr>
            <w:tcW w:w="1440" w:type="dxa"/>
            <w:tcBorders>
              <w:bottom w:val="double" w:sz="4" w:space="0" w:color="auto"/>
              <w:right w:val="double" w:sz="4" w:space="0" w:color="auto"/>
            </w:tcBorders>
            <w:vAlign w:val="center"/>
          </w:tcPr>
          <w:p w:rsidR="00EC519B" w:rsidRPr="00F44EB0" w:rsidRDefault="00EC519B" w:rsidP="00D80A14">
            <w:pPr>
              <w:ind w:right="-108"/>
              <w:jc w:val="center"/>
              <w:rPr>
                <w:sz w:val="22"/>
                <w:szCs w:val="22"/>
              </w:rPr>
            </w:pPr>
          </w:p>
        </w:tc>
      </w:tr>
      <w:tr w:rsidR="007B038B" w:rsidRPr="00FE09BC" w:rsidTr="007B038B">
        <w:trPr>
          <w:trHeight w:val="432"/>
        </w:trPr>
        <w:tc>
          <w:tcPr>
            <w:tcW w:w="1980" w:type="dxa"/>
            <w:tcBorders>
              <w:left w:val="double" w:sz="4" w:space="0" w:color="auto"/>
            </w:tcBorders>
            <w:vAlign w:val="center"/>
          </w:tcPr>
          <w:p w:rsidR="007B038B" w:rsidRPr="001662FC" w:rsidRDefault="007B038B" w:rsidP="007B038B">
            <w:pPr>
              <w:keepNext/>
              <w:keepLines/>
              <w:widowControl w:val="0"/>
            </w:pPr>
            <w:r>
              <w:t>816/817.34</w:t>
            </w:r>
          </w:p>
        </w:tc>
        <w:tc>
          <w:tcPr>
            <w:tcW w:w="1530" w:type="dxa"/>
            <w:vAlign w:val="center"/>
          </w:tcPr>
          <w:p w:rsidR="007B038B" w:rsidRDefault="007B038B" w:rsidP="007B038B">
            <w:pPr>
              <w:jc w:val="center"/>
              <w:rPr>
                <w:sz w:val="22"/>
                <w:szCs w:val="22"/>
              </w:rPr>
            </w:pPr>
            <w:r>
              <w:rPr>
                <w:sz w:val="22"/>
                <w:szCs w:val="22"/>
              </w:rPr>
              <w:t>24</w:t>
            </w:r>
          </w:p>
          <w:p w:rsidR="007B038B" w:rsidRDefault="007B038B" w:rsidP="00972BF4">
            <w:pPr>
              <w:jc w:val="center"/>
            </w:pPr>
            <w:r w:rsidRPr="00701ED5">
              <w:rPr>
                <w:sz w:val="22"/>
                <w:szCs w:val="22"/>
              </w:rPr>
              <w:t>(.5 hr/state)</w:t>
            </w:r>
          </w:p>
        </w:tc>
        <w:tc>
          <w:tcPr>
            <w:tcW w:w="1170" w:type="dxa"/>
            <w:vAlign w:val="center"/>
          </w:tcPr>
          <w:p w:rsidR="007B038B" w:rsidRDefault="00E163FC" w:rsidP="00D80A14">
            <w:pPr>
              <w:ind w:right="-108"/>
              <w:jc w:val="center"/>
              <w:rPr>
                <w:sz w:val="22"/>
                <w:szCs w:val="22"/>
              </w:rPr>
            </w:pPr>
            <w:r>
              <w:rPr>
                <w:sz w:val="22"/>
                <w:szCs w:val="22"/>
              </w:rPr>
              <w:t>0</w:t>
            </w:r>
          </w:p>
        </w:tc>
        <w:tc>
          <w:tcPr>
            <w:tcW w:w="1530" w:type="dxa"/>
            <w:vAlign w:val="center"/>
          </w:tcPr>
          <w:p w:rsidR="007B038B" w:rsidRDefault="00E163FC" w:rsidP="00D80A14">
            <w:pPr>
              <w:ind w:right="-108"/>
              <w:jc w:val="center"/>
              <w:rPr>
                <w:sz w:val="22"/>
                <w:szCs w:val="22"/>
              </w:rPr>
            </w:pPr>
            <w:r>
              <w:rPr>
                <w:sz w:val="22"/>
                <w:szCs w:val="22"/>
              </w:rPr>
              <w:t>0</w:t>
            </w:r>
          </w:p>
        </w:tc>
        <w:tc>
          <w:tcPr>
            <w:tcW w:w="1530" w:type="dxa"/>
            <w:vAlign w:val="center"/>
          </w:tcPr>
          <w:p w:rsidR="007B038B" w:rsidRDefault="00E163FC" w:rsidP="00D80A14">
            <w:pPr>
              <w:ind w:right="-108"/>
              <w:jc w:val="center"/>
              <w:rPr>
                <w:sz w:val="22"/>
                <w:szCs w:val="22"/>
              </w:rPr>
            </w:pPr>
            <w:r>
              <w:rPr>
                <w:sz w:val="22"/>
                <w:szCs w:val="22"/>
              </w:rPr>
              <w:t>0</w:t>
            </w:r>
          </w:p>
        </w:tc>
        <w:tc>
          <w:tcPr>
            <w:tcW w:w="1440" w:type="dxa"/>
            <w:tcBorders>
              <w:right w:val="double" w:sz="4" w:space="0" w:color="auto"/>
            </w:tcBorders>
            <w:vAlign w:val="center"/>
          </w:tcPr>
          <w:p w:rsidR="007B038B" w:rsidRDefault="00E163FC" w:rsidP="00D80A14">
            <w:pPr>
              <w:ind w:right="-108"/>
              <w:jc w:val="center"/>
              <w:rPr>
                <w:sz w:val="22"/>
                <w:szCs w:val="22"/>
              </w:rPr>
            </w:pPr>
            <w:r>
              <w:rPr>
                <w:sz w:val="22"/>
                <w:szCs w:val="22"/>
              </w:rPr>
              <w:t>24</w:t>
            </w:r>
          </w:p>
        </w:tc>
      </w:tr>
      <w:tr w:rsidR="007B038B" w:rsidRPr="00FE09BC" w:rsidTr="007B038B">
        <w:trPr>
          <w:trHeight w:val="432"/>
        </w:trPr>
        <w:tc>
          <w:tcPr>
            <w:tcW w:w="1980" w:type="dxa"/>
            <w:tcBorders>
              <w:left w:val="double" w:sz="4" w:space="0" w:color="auto"/>
            </w:tcBorders>
            <w:vAlign w:val="center"/>
          </w:tcPr>
          <w:p w:rsidR="007B038B" w:rsidRDefault="007B038B" w:rsidP="007B038B">
            <w:pPr>
              <w:widowControl w:val="0"/>
            </w:pPr>
            <w:r w:rsidRPr="00641830">
              <w:t>816/817</w:t>
            </w:r>
            <w:r>
              <w:t>.35</w:t>
            </w:r>
          </w:p>
        </w:tc>
        <w:tc>
          <w:tcPr>
            <w:tcW w:w="1530" w:type="dxa"/>
            <w:vAlign w:val="center"/>
          </w:tcPr>
          <w:p w:rsidR="007B038B" w:rsidRDefault="007B038B" w:rsidP="007B038B">
            <w:pPr>
              <w:jc w:val="center"/>
              <w:rPr>
                <w:sz w:val="22"/>
                <w:szCs w:val="22"/>
              </w:rPr>
            </w:pPr>
            <w:r>
              <w:rPr>
                <w:sz w:val="22"/>
                <w:szCs w:val="22"/>
              </w:rPr>
              <w:t>36</w:t>
            </w:r>
          </w:p>
          <w:p w:rsidR="007B038B" w:rsidRDefault="007B038B" w:rsidP="007B038B">
            <w:pPr>
              <w:jc w:val="center"/>
            </w:pPr>
            <w:r w:rsidRPr="00701ED5">
              <w:rPr>
                <w:sz w:val="22"/>
                <w:szCs w:val="22"/>
              </w:rPr>
              <w:t>(</w:t>
            </w:r>
            <w:r>
              <w:rPr>
                <w:sz w:val="22"/>
                <w:szCs w:val="22"/>
              </w:rPr>
              <w:t>3</w:t>
            </w:r>
            <w:r w:rsidRPr="00701ED5">
              <w:rPr>
                <w:sz w:val="22"/>
                <w:szCs w:val="22"/>
              </w:rPr>
              <w:t xml:space="preserve"> hrs/state)</w:t>
            </w:r>
          </w:p>
        </w:tc>
        <w:tc>
          <w:tcPr>
            <w:tcW w:w="1170" w:type="dxa"/>
            <w:vAlign w:val="center"/>
          </w:tcPr>
          <w:p w:rsidR="007B038B" w:rsidRDefault="00E163FC" w:rsidP="00D80A14">
            <w:pPr>
              <w:ind w:right="-108"/>
              <w:jc w:val="center"/>
              <w:rPr>
                <w:sz w:val="22"/>
                <w:szCs w:val="22"/>
              </w:rPr>
            </w:pPr>
            <w:r>
              <w:rPr>
                <w:sz w:val="22"/>
                <w:szCs w:val="22"/>
              </w:rPr>
              <w:t>0</w:t>
            </w:r>
          </w:p>
        </w:tc>
        <w:tc>
          <w:tcPr>
            <w:tcW w:w="1530" w:type="dxa"/>
            <w:vAlign w:val="center"/>
          </w:tcPr>
          <w:p w:rsidR="007B038B" w:rsidRDefault="00E163FC" w:rsidP="00D80A14">
            <w:pPr>
              <w:ind w:right="-108"/>
              <w:jc w:val="center"/>
              <w:rPr>
                <w:sz w:val="22"/>
                <w:szCs w:val="22"/>
              </w:rPr>
            </w:pPr>
            <w:r>
              <w:rPr>
                <w:sz w:val="22"/>
                <w:szCs w:val="22"/>
              </w:rPr>
              <w:t>0</w:t>
            </w:r>
          </w:p>
        </w:tc>
        <w:tc>
          <w:tcPr>
            <w:tcW w:w="1530" w:type="dxa"/>
            <w:vAlign w:val="center"/>
          </w:tcPr>
          <w:p w:rsidR="007B038B" w:rsidRDefault="00E163FC" w:rsidP="00D80A14">
            <w:pPr>
              <w:ind w:right="-108"/>
              <w:jc w:val="center"/>
              <w:rPr>
                <w:sz w:val="22"/>
                <w:szCs w:val="22"/>
              </w:rPr>
            </w:pPr>
            <w:r>
              <w:rPr>
                <w:sz w:val="22"/>
                <w:szCs w:val="22"/>
              </w:rPr>
              <w:t>0</w:t>
            </w:r>
          </w:p>
        </w:tc>
        <w:tc>
          <w:tcPr>
            <w:tcW w:w="1440" w:type="dxa"/>
            <w:tcBorders>
              <w:right w:val="double" w:sz="4" w:space="0" w:color="auto"/>
            </w:tcBorders>
            <w:vAlign w:val="center"/>
          </w:tcPr>
          <w:p w:rsidR="007B038B" w:rsidRDefault="00E163FC" w:rsidP="00D80A14">
            <w:pPr>
              <w:ind w:right="-108"/>
              <w:jc w:val="center"/>
              <w:rPr>
                <w:sz w:val="22"/>
                <w:szCs w:val="22"/>
              </w:rPr>
            </w:pPr>
            <w:r>
              <w:rPr>
                <w:sz w:val="22"/>
                <w:szCs w:val="22"/>
              </w:rPr>
              <w:t>36</w:t>
            </w:r>
          </w:p>
        </w:tc>
      </w:tr>
      <w:tr w:rsidR="007B038B" w:rsidRPr="00FE09BC" w:rsidTr="007B038B">
        <w:trPr>
          <w:trHeight w:val="432"/>
        </w:trPr>
        <w:tc>
          <w:tcPr>
            <w:tcW w:w="1980" w:type="dxa"/>
            <w:tcBorders>
              <w:left w:val="double" w:sz="4" w:space="0" w:color="auto"/>
            </w:tcBorders>
            <w:vAlign w:val="center"/>
          </w:tcPr>
          <w:p w:rsidR="007B038B" w:rsidRDefault="007B038B" w:rsidP="007B038B">
            <w:pPr>
              <w:widowControl w:val="0"/>
            </w:pPr>
            <w:r w:rsidRPr="00641830">
              <w:t>816/817</w:t>
            </w:r>
            <w:r>
              <w:t>.36</w:t>
            </w:r>
          </w:p>
        </w:tc>
        <w:tc>
          <w:tcPr>
            <w:tcW w:w="1530" w:type="dxa"/>
            <w:vAlign w:val="center"/>
          </w:tcPr>
          <w:p w:rsidR="007B038B" w:rsidRDefault="007B038B" w:rsidP="007B038B">
            <w:pPr>
              <w:jc w:val="center"/>
              <w:rPr>
                <w:sz w:val="22"/>
                <w:szCs w:val="22"/>
              </w:rPr>
            </w:pPr>
            <w:r>
              <w:rPr>
                <w:sz w:val="22"/>
                <w:szCs w:val="22"/>
              </w:rPr>
              <w:t>36</w:t>
            </w:r>
          </w:p>
          <w:p w:rsidR="007B038B" w:rsidRDefault="007B038B" w:rsidP="00972BF4">
            <w:pPr>
              <w:jc w:val="center"/>
            </w:pPr>
            <w:r w:rsidRPr="00701ED5">
              <w:rPr>
                <w:sz w:val="22"/>
                <w:szCs w:val="22"/>
              </w:rPr>
              <w:t>(</w:t>
            </w:r>
            <w:r>
              <w:rPr>
                <w:sz w:val="22"/>
                <w:szCs w:val="22"/>
              </w:rPr>
              <w:t>3</w:t>
            </w:r>
            <w:r w:rsidRPr="00701ED5">
              <w:rPr>
                <w:sz w:val="22"/>
                <w:szCs w:val="22"/>
              </w:rPr>
              <w:t xml:space="preserve"> hr</w:t>
            </w:r>
            <w:r w:rsidR="00972BF4">
              <w:rPr>
                <w:sz w:val="22"/>
                <w:szCs w:val="22"/>
              </w:rPr>
              <w:t>s</w:t>
            </w:r>
            <w:r w:rsidRPr="00701ED5">
              <w:rPr>
                <w:sz w:val="22"/>
                <w:szCs w:val="22"/>
              </w:rPr>
              <w:t>/state)</w:t>
            </w:r>
          </w:p>
        </w:tc>
        <w:tc>
          <w:tcPr>
            <w:tcW w:w="1170" w:type="dxa"/>
            <w:vAlign w:val="center"/>
          </w:tcPr>
          <w:p w:rsidR="007B038B" w:rsidRDefault="00E163FC" w:rsidP="00D80A14">
            <w:pPr>
              <w:ind w:right="-108"/>
              <w:jc w:val="center"/>
              <w:rPr>
                <w:sz w:val="22"/>
                <w:szCs w:val="22"/>
              </w:rPr>
            </w:pPr>
            <w:r>
              <w:rPr>
                <w:sz w:val="22"/>
                <w:szCs w:val="22"/>
              </w:rPr>
              <w:t>0</w:t>
            </w:r>
          </w:p>
        </w:tc>
        <w:tc>
          <w:tcPr>
            <w:tcW w:w="1530" w:type="dxa"/>
            <w:vAlign w:val="center"/>
          </w:tcPr>
          <w:p w:rsidR="007B038B" w:rsidRDefault="00E163FC" w:rsidP="00D80A14">
            <w:pPr>
              <w:ind w:right="-108"/>
              <w:jc w:val="center"/>
              <w:rPr>
                <w:sz w:val="22"/>
                <w:szCs w:val="22"/>
              </w:rPr>
            </w:pPr>
            <w:r>
              <w:rPr>
                <w:sz w:val="22"/>
                <w:szCs w:val="22"/>
              </w:rPr>
              <w:t>0</w:t>
            </w:r>
          </w:p>
        </w:tc>
        <w:tc>
          <w:tcPr>
            <w:tcW w:w="1530" w:type="dxa"/>
            <w:vAlign w:val="center"/>
          </w:tcPr>
          <w:p w:rsidR="007B038B" w:rsidRDefault="00E163FC" w:rsidP="00D80A14">
            <w:pPr>
              <w:ind w:right="-108"/>
              <w:jc w:val="center"/>
              <w:rPr>
                <w:sz w:val="22"/>
                <w:szCs w:val="22"/>
              </w:rPr>
            </w:pPr>
            <w:r>
              <w:rPr>
                <w:sz w:val="22"/>
                <w:szCs w:val="22"/>
              </w:rPr>
              <w:t>0</w:t>
            </w:r>
          </w:p>
        </w:tc>
        <w:tc>
          <w:tcPr>
            <w:tcW w:w="1440" w:type="dxa"/>
            <w:tcBorders>
              <w:right w:val="double" w:sz="4" w:space="0" w:color="auto"/>
            </w:tcBorders>
            <w:vAlign w:val="center"/>
          </w:tcPr>
          <w:p w:rsidR="007B038B" w:rsidRDefault="00E163FC" w:rsidP="00D80A14">
            <w:pPr>
              <w:ind w:right="-108"/>
              <w:jc w:val="center"/>
              <w:rPr>
                <w:sz w:val="22"/>
                <w:szCs w:val="22"/>
              </w:rPr>
            </w:pPr>
            <w:r>
              <w:rPr>
                <w:sz w:val="22"/>
                <w:szCs w:val="22"/>
              </w:rPr>
              <w:t>36</w:t>
            </w:r>
          </w:p>
        </w:tc>
      </w:tr>
      <w:tr w:rsidR="007B038B" w:rsidRPr="00FE09BC" w:rsidTr="007B038B">
        <w:trPr>
          <w:trHeight w:val="432"/>
        </w:trPr>
        <w:tc>
          <w:tcPr>
            <w:tcW w:w="1980" w:type="dxa"/>
            <w:tcBorders>
              <w:left w:val="double" w:sz="4" w:space="0" w:color="auto"/>
            </w:tcBorders>
            <w:vAlign w:val="center"/>
          </w:tcPr>
          <w:p w:rsidR="007B038B" w:rsidRDefault="007B038B" w:rsidP="007B038B">
            <w:pPr>
              <w:widowControl w:val="0"/>
            </w:pPr>
            <w:r w:rsidRPr="00641830">
              <w:t>816/817</w:t>
            </w:r>
            <w:r>
              <w:t>.37</w:t>
            </w:r>
          </w:p>
        </w:tc>
        <w:tc>
          <w:tcPr>
            <w:tcW w:w="1530" w:type="dxa"/>
            <w:vAlign w:val="center"/>
          </w:tcPr>
          <w:p w:rsidR="007B038B" w:rsidRDefault="007B038B" w:rsidP="007B038B">
            <w:pPr>
              <w:jc w:val="center"/>
              <w:rPr>
                <w:sz w:val="22"/>
                <w:szCs w:val="22"/>
              </w:rPr>
            </w:pPr>
            <w:r>
              <w:rPr>
                <w:sz w:val="22"/>
                <w:szCs w:val="22"/>
              </w:rPr>
              <w:t>1</w:t>
            </w:r>
            <w:r w:rsidR="00E163FC">
              <w:rPr>
                <w:sz w:val="22"/>
                <w:szCs w:val="22"/>
              </w:rPr>
              <w:t>44</w:t>
            </w:r>
          </w:p>
          <w:p w:rsidR="007B038B" w:rsidRDefault="007B038B" w:rsidP="00E163FC">
            <w:pPr>
              <w:jc w:val="center"/>
            </w:pPr>
            <w:r w:rsidRPr="00701ED5">
              <w:rPr>
                <w:sz w:val="22"/>
                <w:szCs w:val="22"/>
              </w:rPr>
              <w:t>(</w:t>
            </w:r>
            <w:r>
              <w:rPr>
                <w:sz w:val="22"/>
                <w:szCs w:val="22"/>
              </w:rPr>
              <w:t>1</w:t>
            </w:r>
            <w:r w:rsidR="00E163FC">
              <w:rPr>
                <w:sz w:val="22"/>
                <w:szCs w:val="22"/>
              </w:rPr>
              <w:t>2</w:t>
            </w:r>
            <w:r w:rsidRPr="00701ED5">
              <w:rPr>
                <w:sz w:val="22"/>
                <w:szCs w:val="22"/>
              </w:rPr>
              <w:t xml:space="preserve"> hr</w:t>
            </w:r>
            <w:r w:rsidR="00972BF4">
              <w:rPr>
                <w:sz w:val="22"/>
                <w:szCs w:val="22"/>
              </w:rPr>
              <w:t>s</w:t>
            </w:r>
            <w:r w:rsidRPr="00701ED5">
              <w:rPr>
                <w:sz w:val="22"/>
                <w:szCs w:val="22"/>
              </w:rPr>
              <w:t>/state)</w:t>
            </w:r>
          </w:p>
        </w:tc>
        <w:tc>
          <w:tcPr>
            <w:tcW w:w="1170" w:type="dxa"/>
            <w:vAlign w:val="center"/>
          </w:tcPr>
          <w:p w:rsidR="007B038B" w:rsidRDefault="00E163FC" w:rsidP="00D80A14">
            <w:pPr>
              <w:ind w:right="-108"/>
              <w:jc w:val="center"/>
              <w:rPr>
                <w:sz w:val="22"/>
                <w:szCs w:val="22"/>
              </w:rPr>
            </w:pPr>
            <w:r>
              <w:rPr>
                <w:sz w:val="22"/>
                <w:szCs w:val="22"/>
              </w:rPr>
              <w:t>0</w:t>
            </w:r>
          </w:p>
        </w:tc>
        <w:tc>
          <w:tcPr>
            <w:tcW w:w="1530" w:type="dxa"/>
            <w:vAlign w:val="center"/>
          </w:tcPr>
          <w:p w:rsidR="007B038B" w:rsidRDefault="00E163FC" w:rsidP="00D80A14">
            <w:pPr>
              <w:ind w:right="-108"/>
              <w:jc w:val="center"/>
              <w:rPr>
                <w:sz w:val="22"/>
                <w:szCs w:val="22"/>
              </w:rPr>
            </w:pPr>
            <w:r>
              <w:rPr>
                <w:sz w:val="22"/>
                <w:szCs w:val="22"/>
              </w:rPr>
              <w:t>0</w:t>
            </w:r>
          </w:p>
        </w:tc>
        <w:tc>
          <w:tcPr>
            <w:tcW w:w="1530" w:type="dxa"/>
            <w:vAlign w:val="center"/>
          </w:tcPr>
          <w:p w:rsidR="007B038B" w:rsidRDefault="00E163FC" w:rsidP="00D80A14">
            <w:pPr>
              <w:ind w:right="-108"/>
              <w:jc w:val="center"/>
              <w:rPr>
                <w:sz w:val="22"/>
                <w:szCs w:val="22"/>
              </w:rPr>
            </w:pPr>
            <w:r>
              <w:rPr>
                <w:sz w:val="22"/>
                <w:szCs w:val="22"/>
              </w:rPr>
              <w:t>0</w:t>
            </w:r>
          </w:p>
        </w:tc>
        <w:tc>
          <w:tcPr>
            <w:tcW w:w="1440" w:type="dxa"/>
            <w:tcBorders>
              <w:right w:val="double" w:sz="4" w:space="0" w:color="auto"/>
            </w:tcBorders>
            <w:vAlign w:val="center"/>
          </w:tcPr>
          <w:p w:rsidR="007B038B" w:rsidRDefault="00E163FC" w:rsidP="00D80A14">
            <w:pPr>
              <w:ind w:right="-108"/>
              <w:jc w:val="center"/>
              <w:rPr>
                <w:sz w:val="22"/>
                <w:szCs w:val="22"/>
              </w:rPr>
            </w:pPr>
            <w:r>
              <w:rPr>
                <w:sz w:val="22"/>
                <w:szCs w:val="22"/>
              </w:rPr>
              <w:t>144</w:t>
            </w:r>
          </w:p>
        </w:tc>
      </w:tr>
      <w:tr w:rsidR="00C7676D" w:rsidRPr="00FE09BC" w:rsidTr="007B038B">
        <w:trPr>
          <w:trHeight w:val="432"/>
        </w:trPr>
        <w:tc>
          <w:tcPr>
            <w:tcW w:w="1980" w:type="dxa"/>
            <w:tcBorders>
              <w:left w:val="double" w:sz="4" w:space="0" w:color="auto"/>
            </w:tcBorders>
            <w:vAlign w:val="center"/>
          </w:tcPr>
          <w:p w:rsidR="00C7676D" w:rsidRDefault="00C7676D" w:rsidP="007B038B">
            <w:r w:rsidRPr="00D00543">
              <w:t>816/817</w:t>
            </w:r>
            <w:r>
              <w:t>.41</w:t>
            </w:r>
          </w:p>
        </w:tc>
        <w:tc>
          <w:tcPr>
            <w:tcW w:w="1530" w:type="dxa"/>
            <w:vAlign w:val="center"/>
          </w:tcPr>
          <w:p w:rsidR="00C7676D" w:rsidRDefault="00C7676D" w:rsidP="007B038B">
            <w:pPr>
              <w:ind w:right="-108"/>
              <w:jc w:val="center"/>
              <w:rPr>
                <w:sz w:val="22"/>
                <w:szCs w:val="22"/>
              </w:rPr>
            </w:pPr>
            <w:r>
              <w:rPr>
                <w:sz w:val="22"/>
                <w:szCs w:val="22"/>
              </w:rPr>
              <w:t>24</w:t>
            </w:r>
          </w:p>
          <w:p w:rsidR="00C7676D" w:rsidRPr="00F44EB0" w:rsidRDefault="00C7676D" w:rsidP="00972BF4">
            <w:pPr>
              <w:ind w:right="-108"/>
              <w:jc w:val="center"/>
              <w:rPr>
                <w:sz w:val="22"/>
                <w:szCs w:val="22"/>
              </w:rPr>
            </w:pPr>
            <w:r>
              <w:rPr>
                <w:sz w:val="22"/>
                <w:szCs w:val="22"/>
              </w:rPr>
              <w:t>(.5 hr/state)</w:t>
            </w:r>
          </w:p>
        </w:tc>
        <w:tc>
          <w:tcPr>
            <w:tcW w:w="1170" w:type="dxa"/>
            <w:vAlign w:val="center"/>
          </w:tcPr>
          <w:p w:rsidR="00C7676D" w:rsidRDefault="00E163FC" w:rsidP="00D80A14">
            <w:pPr>
              <w:ind w:right="-108"/>
              <w:jc w:val="center"/>
              <w:rPr>
                <w:sz w:val="22"/>
                <w:szCs w:val="22"/>
              </w:rPr>
            </w:pPr>
            <w:r>
              <w:rPr>
                <w:sz w:val="22"/>
                <w:szCs w:val="22"/>
              </w:rPr>
              <w:t>0</w:t>
            </w:r>
          </w:p>
        </w:tc>
        <w:tc>
          <w:tcPr>
            <w:tcW w:w="1530" w:type="dxa"/>
            <w:vAlign w:val="center"/>
          </w:tcPr>
          <w:p w:rsidR="00C7676D" w:rsidRDefault="00E163FC" w:rsidP="00D80A14">
            <w:pPr>
              <w:ind w:right="-108"/>
              <w:jc w:val="center"/>
              <w:rPr>
                <w:sz w:val="22"/>
                <w:szCs w:val="22"/>
              </w:rPr>
            </w:pPr>
            <w:r>
              <w:rPr>
                <w:sz w:val="22"/>
                <w:szCs w:val="22"/>
              </w:rPr>
              <w:t>0</w:t>
            </w:r>
          </w:p>
        </w:tc>
        <w:tc>
          <w:tcPr>
            <w:tcW w:w="1530" w:type="dxa"/>
            <w:vAlign w:val="center"/>
          </w:tcPr>
          <w:p w:rsidR="00C7676D" w:rsidRDefault="00E163FC" w:rsidP="00D80A14">
            <w:pPr>
              <w:ind w:right="-108"/>
              <w:jc w:val="center"/>
              <w:rPr>
                <w:sz w:val="22"/>
                <w:szCs w:val="22"/>
              </w:rPr>
            </w:pPr>
            <w:r>
              <w:rPr>
                <w:sz w:val="22"/>
                <w:szCs w:val="22"/>
              </w:rPr>
              <w:t>0</w:t>
            </w:r>
          </w:p>
        </w:tc>
        <w:tc>
          <w:tcPr>
            <w:tcW w:w="1440" w:type="dxa"/>
            <w:tcBorders>
              <w:right w:val="double" w:sz="4" w:space="0" w:color="auto"/>
            </w:tcBorders>
            <w:vAlign w:val="center"/>
          </w:tcPr>
          <w:p w:rsidR="00C7676D" w:rsidRDefault="00E163FC" w:rsidP="00D80A14">
            <w:pPr>
              <w:ind w:right="-108"/>
              <w:jc w:val="center"/>
              <w:rPr>
                <w:sz w:val="22"/>
                <w:szCs w:val="22"/>
              </w:rPr>
            </w:pPr>
            <w:r>
              <w:rPr>
                <w:sz w:val="22"/>
                <w:szCs w:val="22"/>
              </w:rPr>
              <w:t>24</w:t>
            </w:r>
          </w:p>
        </w:tc>
      </w:tr>
      <w:tr w:rsidR="007B038B" w:rsidRPr="00FE09BC" w:rsidTr="007B038B">
        <w:trPr>
          <w:trHeight w:val="432"/>
        </w:trPr>
        <w:tc>
          <w:tcPr>
            <w:tcW w:w="1980" w:type="dxa"/>
            <w:tcBorders>
              <w:left w:val="double" w:sz="4" w:space="0" w:color="auto"/>
            </w:tcBorders>
            <w:vAlign w:val="center"/>
          </w:tcPr>
          <w:p w:rsidR="007B038B" w:rsidRDefault="007B038B" w:rsidP="007B038B">
            <w:r w:rsidRPr="00D00543">
              <w:t>816/817</w:t>
            </w:r>
            <w:r>
              <w:t>.49 (new)</w:t>
            </w:r>
          </w:p>
        </w:tc>
        <w:tc>
          <w:tcPr>
            <w:tcW w:w="1530" w:type="dxa"/>
            <w:vAlign w:val="center"/>
          </w:tcPr>
          <w:p w:rsidR="007B038B" w:rsidRDefault="007B038B" w:rsidP="007B038B">
            <w:pPr>
              <w:jc w:val="center"/>
              <w:rPr>
                <w:sz w:val="22"/>
                <w:szCs w:val="22"/>
              </w:rPr>
            </w:pPr>
            <w:r>
              <w:rPr>
                <w:sz w:val="22"/>
                <w:szCs w:val="22"/>
              </w:rPr>
              <w:t>96</w:t>
            </w:r>
          </w:p>
          <w:p w:rsidR="007B038B" w:rsidRDefault="007B038B" w:rsidP="007B038B">
            <w:pPr>
              <w:jc w:val="center"/>
            </w:pPr>
            <w:r w:rsidRPr="00701ED5">
              <w:rPr>
                <w:sz w:val="22"/>
                <w:szCs w:val="22"/>
              </w:rPr>
              <w:t>(</w:t>
            </w:r>
            <w:r>
              <w:rPr>
                <w:sz w:val="22"/>
                <w:szCs w:val="22"/>
              </w:rPr>
              <w:t>8</w:t>
            </w:r>
            <w:r w:rsidRPr="00701ED5">
              <w:rPr>
                <w:sz w:val="22"/>
                <w:szCs w:val="22"/>
              </w:rPr>
              <w:t xml:space="preserve"> hrs/state)</w:t>
            </w:r>
          </w:p>
        </w:tc>
        <w:tc>
          <w:tcPr>
            <w:tcW w:w="1170" w:type="dxa"/>
            <w:vAlign w:val="center"/>
          </w:tcPr>
          <w:p w:rsidR="007B038B" w:rsidRDefault="00E163FC" w:rsidP="00D80A14">
            <w:pPr>
              <w:ind w:right="-108"/>
              <w:jc w:val="center"/>
              <w:rPr>
                <w:sz w:val="22"/>
                <w:szCs w:val="22"/>
              </w:rPr>
            </w:pPr>
            <w:r>
              <w:rPr>
                <w:sz w:val="22"/>
                <w:szCs w:val="22"/>
              </w:rPr>
              <w:t>0</w:t>
            </w:r>
          </w:p>
        </w:tc>
        <w:tc>
          <w:tcPr>
            <w:tcW w:w="1530" w:type="dxa"/>
            <w:vAlign w:val="center"/>
          </w:tcPr>
          <w:p w:rsidR="007B038B" w:rsidRDefault="00E163FC" w:rsidP="00D80A14">
            <w:pPr>
              <w:ind w:right="-108"/>
              <w:jc w:val="center"/>
              <w:rPr>
                <w:sz w:val="22"/>
                <w:szCs w:val="22"/>
              </w:rPr>
            </w:pPr>
            <w:r>
              <w:rPr>
                <w:sz w:val="22"/>
                <w:szCs w:val="22"/>
              </w:rPr>
              <w:t>0</w:t>
            </w:r>
          </w:p>
        </w:tc>
        <w:tc>
          <w:tcPr>
            <w:tcW w:w="1530" w:type="dxa"/>
            <w:vAlign w:val="center"/>
          </w:tcPr>
          <w:p w:rsidR="007B038B" w:rsidRDefault="00E163FC" w:rsidP="00D80A14">
            <w:pPr>
              <w:ind w:right="-108"/>
              <w:jc w:val="center"/>
              <w:rPr>
                <w:sz w:val="22"/>
                <w:szCs w:val="22"/>
              </w:rPr>
            </w:pPr>
            <w:r>
              <w:rPr>
                <w:sz w:val="22"/>
                <w:szCs w:val="22"/>
              </w:rPr>
              <w:t>0</w:t>
            </w:r>
          </w:p>
        </w:tc>
        <w:tc>
          <w:tcPr>
            <w:tcW w:w="1440" w:type="dxa"/>
            <w:tcBorders>
              <w:right w:val="double" w:sz="4" w:space="0" w:color="auto"/>
            </w:tcBorders>
            <w:vAlign w:val="center"/>
          </w:tcPr>
          <w:p w:rsidR="007B038B" w:rsidRDefault="00E163FC" w:rsidP="00D80A14">
            <w:pPr>
              <w:ind w:right="-108"/>
              <w:jc w:val="center"/>
              <w:rPr>
                <w:sz w:val="22"/>
                <w:szCs w:val="22"/>
              </w:rPr>
            </w:pPr>
            <w:r>
              <w:rPr>
                <w:sz w:val="22"/>
                <w:szCs w:val="22"/>
              </w:rPr>
              <w:t>96</w:t>
            </w:r>
          </w:p>
        </w:tc>
      </w:tr>
      <w:tr w:rsidR="007B038B" w:rsidRPr="00FE09BC" w:rsidTr="007B038B">
        <w:trPr>
          <w:trHeight w:val="432"/>
        </w:trPr>
        <w:tc>
          <w:tcPr>
            <w:tcW w:w="1980" w:type="dxa"/>
            <w:tcBorders>
              <w:left w:val="double" w:sz="4" w:space="0" w:color="auto"/>
            </w:tcBorders>
            <w:vAlign w:val="center"/>
          </w:tcPr>
          <w:p w:rsidR="007B038B" w:rsidRDefault="007B038B" w:rsidP="007B038B">
            <w:r w:rsidRPr="00D00543">
              <w:t>816/817</w:t>
            </w:r>
            <w:r>
              <w:t>.49 (pre-existing)</w:t>
            </w:r>
          </w:p>
        </w:tc>
        <w:tc>
          <w:tcPr>
            <w:tcW w:w="1530" w:type="dxa"/>
            <w:vAlign w:val="center"/>
          </w:tcPr>
          <w:p w:rsidR="007B038B" w:rsidRDefault="00E163FC" w:rsidP="007B038B">
            <w:pPr>
              <w:jc w:val="center"/>
              <w:rPr>
                <w:sz w:val="22"/>
                <w:szCs w:val="22"/>
              </w:rPr>
            </w:pPr>
            <w:r>
              <w:rPr>
                <w:sz w:val="22"/>
                <w:szCs w:val="22"/>
              </w:rPr>
              <w:t>24</w:t>
            </w:r>
          </w:p>
          <w:p w:rsidR="007B038B" w:rsidRDefault="007B038B" w:rsidP="00E163FC">
            <w:pPr>
              <w:jc w:val="center"/>
            </w:pPr>
            <w:r w:rsidRPr="00701ED5">
              <w:rPr>
                <w:sz w:val="22"/>
                <w:szCs w:val="22"/>
              </w:rPr>
              <w:t>(</w:t>
            </w:r>
            <w:r w:rsidR="00E163FC">
              <w:rPr>
                <w:sz w:val="22"/>
                <w:szCs w:val="22"/>
              </w:rPr>
              <w:t>2</w:t>
            </w:r>
            <w:r w:rsidRPr="00701ED5">
              <w:rPr>
                <w:sz w:val="22"/>
                <w:szCs w:val="22"/>
              </w:rPr>
              <w:t xml:space="preserve"> hr/state)</w:t>
            </w:r>
          </w:p>
        </w:tc>
        <w:tc>
          <w:tcPr>
            <w:tcW w:w="1170" w:type="dxa"/>
            <w:vAlign w:val="center"/>
          </w:tcPr>
          <w:p w:rsidR="007B038B" w:rsidRDefault="00E163FC" w:rsidP="00D80A14">
            <w:pPr>
              <w:ind w:right="-108"/>
              <w:jc w:val="center"/>
              <w:rPr>
                <w:sz w:val="22"/>
                <w:szCs w:val="22"/>
              </w:rPr>
            </w:pPr>
            <w:r>
              <w:rPr>
                <w:sz w:val="22"/>
                <w:szCs w:val="22"/>
              </w:rPr>
              <w:t>0</w:t>
            </w:r>
          </w:p>
        </w:tc>
        <w:tc>
          <w:tcPr>
            <w:tcW w:w="1530" w:type="dxa"/>
            <w:vAlign w:val="center"/>
          </w:tcPr>
          <w:p w:rsidR="007B038B" w:rsidRDefault="00E163FC" w:rsidP="00D80A14">
            <w:pPr>
              <w:ind w:right="-108"/>
              <w:jc w:val="center"/>
              <w:rPr>
                <w:sz w:val="22"/>
                <w:szCs w:val="22"/>
              </w:rPr>
            </w:pPr>
            <w:r>
              <w:rPr>
                <w:sz w:val="22"/>
                <w:szCs w:val="22"/>
              </w:rPr>
              <w:t>0</w:t>
            </w:r>
          </w:p>
        </w:tc>
        <w:tc>
          <w:tcPr>
            <w:tcW w:w="1530" w:type="dxa"/>
            <w:vAlign w:val="center"/>
          </w:tcPr>
          <w:p w:rsidR="007B038B" w:rsidRDefault="00E163FC" w:rsidP="00D80A14">
            <w:pPr>
              <w:ind w:right="-108"/>
              <w:jc w:val="center"/>
              <w:rPr>
                <w:sz w:val="22"/>
                <w:szCs w:val="22"/>
              </w:rPr>
            </w:pPr>
            <w:r>
              <w:rPr>
                <w:sz w:val="22"/>
                <w:szCs w:val="22"/>
              </w:rPr>
              <w:t>0</w:t>
            </w:r>
          </w:p>
        </w:tc>
        <w:tc>
          <w:tcPr>
            <w:tcW w:w="1440" w:type="dxa"/>
            <w:tcBorders>
              <w:right w:val="double" w:sz="4" w:space="0" w:color="auto"/>
            </w:tcBorders>
            <w:vAlign w:val="center"/>
          </w:tcPr>
          <w:p w:rsidR="007B038B" w:rsidRDefault="00E163FC" w:rsidP="00D80A14">
            <w:pPr>
              <w:ind w:right="-108"/>
              <w:jc w:val="center"/>
              <w:rPr>
                <w:sz w:val="22"/>
                <w:szCs w:val="22"/>
              </w:rPr>
            </w:pPr>
            <w:r>
              <w:rPr>
                <w:sz w:val="22"/>
                <w:szCs w:val="22"/>
              </w:rPr>
              <w:t>24</w:t>
            </w:r>
          </w:p>
        </w:tc>
      </w:tr>
      <w:tr w:rsidR="007B038B" w:rsidRPr="00FE09BC" w:rsidTr="007B038B">
        <w:trPr>
          <w:trHeight w:val="432"/>
        </w:trPr>
        <w:tc>
          <w:tcPr>
            <w:tcW w:w="1980" w:type="dxa"/>
            <w:tcBorders>
              <w:left w:val="double" w:sz="4" w:space="0" w:color="auto"/>
            </w:tcBorders>
            <w:vAlign w:val="center"/>
          </w:tcPr>
          <w:p w:rsidR="007B038B" w:rsidRDefault="007B038B" w:rsidP="007B038B">
            <w:r w:rsidRPr="00D00543">
              <w:t>816/817</w:t>
            </w:r>
            <w:r>
              <w:t>.57</w:t>
            </w:r>
          </w:p>
        </w:tc>
        <w:tc>
          <w:tcPr>
            <w:tcW w:w="1530" w:type="dxa"/>
            <w:vAlign w:val="center"/>
          </w:tcPr>
          <w:p w:rsidR="007B038B" w:rsidRDefault="000C2342" w:rsidP="007B038B">
            <w:pPr>
              <w:jc w:val="center"/>
              <w:rPr>
                <w:sz w:val="22"/>
                <w:szCs w:val="22"/>
              </w:rPr>
            </w:pPr>
            <w:r>
              <w:rPr>
                <w:sz w:val="22"/>
                <w:szCs w:val="22"/>
              </w:rPr>
              <w:t>480</w:t>
            </w:r>
          </w:p>
          <w:p w:rsidR="007B038B" w:rsidRDefault="007B038B" w:rsidP="000C2342">
            <w:pPr>
              <w:jc w:val="center"/>
            </w:pPr>
            <w:r w:rsidRPr="00701ED5">
              <w:rPr>
                <w:sz w:val="22"/>
                <w:szCs w:val="22"/>
              </w:rPr>
              <w:t>(</w:t>
            </w:r>
            <w:r w:rsidR="000C2342">
              <w:rPr>
                <w:sz w:val="22"/>
                <w:szCs w:val="22"/>
              </w:rPr>
              <w:t>40</w:t>
            </w:r>
            <w:r w:rsidRPr="00701ED5">
              <w:rPr>
                <w:sz w:val="22"/>
                <w:szCs w:val="22"/>
              </w:rPr>
              <w:t xml:space="preserve"> hrs/state)</w:t>
            </w:r>
          </w:p>
        </w:tc>
        <w:tc>
          <w:tcPr>
            <w:tcW w:w="1170" w:type="dxa"/>
            <w:vAlign w:val="center"/>
          </w:tcPr>
          <w:p w:rsidR="007B038B" w:rsidRDefault="00E163FC" w:rsidP="00D80A14">
            <w:pPr>
              <w:ind w:right="-108"/>
              <w:jc w:val="center"/>
              <w:rPr>
                <w:sz w:val="22"/>
                <w:szCs w:val="22"/>
              </w:rPr>
            </w:pPr>
            <w:r>
              <w:rPr>
                <w:sz w:val="22"/>
                <w:szCs w:val="22"/>
              </w:rPr>
              <w:t>3</w:t>
            </w:r>
          </w:p>
        </w:tc>
        <w:tc>
          <w:tcPr>
            <w:tcW w:w="1530" w:type="dxa"/>
            <w:vAlign w:val="center"/>
          </w:tcPr>
          <w:p w:rsidR="007B038B" w:rsidRDefault="00E163FC" w:rsidP="00D80A14">
            <w:pPr>
              <w:ind w:right="-108"/>
              <w:jc w:val="center"/>
              <w:rPr>
                <w:sz w:val="22"/>
                <w:szCs w:val="22"/>
              </w:rPr>
            </w:pPr>
            <w:r>
              <w:rPr>
                <w:sz w:val="22"/>
                <w:szCs w:val="22"/>
              </w:rPr>
              <w:t>40</w:t>
            </w:r>
          </w:p>
        </w:tc>
        <w:tc>
          <w:tcPr>
            <w:tcW w:w="1530" w:type="dxa"/>
            <w:vAlign w:val="center"/>
          </w:tcPr>
          <w:p w:rsidR="007B038B" w:rsidRDefault="00E163FC" w:rsidP="00D80A14">
            <w:pPr>
              <w:ind w:right="-108"/>
              <w:jc w:val="center"/>
              <w:rPr>
                <w:sz w:val="22"/>
                <w:szCs w:val="22"/>
              </w:rPr>
            </w:pPr>
            <w:r>
              <w:rPr>
                <w:sz w:val="22"/>
                <w:szCs w:val="22"/>
              </w:rPr>
              <w:t>120</w:t>
            </w:r>
          </w:p>
        </w:tc>
        <w:tc>
          <w:tcPr>
            <w:tcW w:w="1440" w:type="dxa"/>
            <w:tcBorders>
              <w:right w:val="double" w:sz="4" w:space="0" w:color="auto"/>
            </w:tcBorders>
            <w:vAlign w:val="center"/>
          </w:tcPr>
          <w:p w:rsidR="007B038B" w:rsidRDefault="00E163FC" w:rsidP="00D80A14">
            <w:pPr>
              <w:ind w:right="-108"/>
              <w:jc w:val="center"/>
              <w:rPr>
                <w:sz w:val="22"/>
                <w:szCs w:val="22"/>
              </w:rPr>
            </w:pPr>
            <w:r>
              <w:rPr>
                <w:sz w:val="22"/>
                <w:szCs w:val="22"/>
              </w:rPr>
              <w:t>600</w:t>
            </w:r>
          </w:p>
        </w:tc>
      </w:tr>
      <w:tr w:rsidR="007B038B" w:rsidRPr="00FE09BC" w:rsidTr="007B038B">
        <w:trPr>
          <w:trHeight w:val="432"/>
        </w:trPr>
        <w:tc>
          <w:tcPr>
            <w:tcW w:w="1980" w:type="dxa"/>
            <w:tcBorders>
              <w:left w:val="double" w:sz="4" w:space="0" w:color="auto"/>
            </w:tcBorders>
            <w:vAlign w:val="center"/>
          </w:tcPr>
          <w:p w:rsidR="007B038B" w:rsidRDefault="007B038B" w:rsidP="007B038B">
            <w:r w:rsidRPr="00D00543">
              <w:t>816/817</w:t>
            </w:r>
            <w:r>
              <w:t>.62</w:t>
            </w:r>
          </w:p>
        </w:tc>
        <w:tc>
          <w:tcPr>
            <w:tcW w:w="1530" w:type="dxa"/>
            <w:vAlign w:val="center"/>
          </w:tcPr>
          <w:p w:rsidR="007B038B" w:rsidRDefault="00E163FC" w:rsidP="007B038B">
            <w:pPr>
              <w:jc w:val="center"/>
              <w:rPr>
                <w:sz w:val="22"/>
                <w:szCs w:val="22"/>
              </w:rPr>
            </w:pPr>
            <w:r>
              <w:rPr>
                <w:sz w:val="22"/>
                <w:szCs w:val="22"/>
              </w:rPr>
              <w:t>2</w:t>
            </w:r>
            <w:r w:rsidR="00B04453">
              <w:rPr>
                <w:sz w:val="22"/>
                <w:szCs w:val="22"/>
              </w:rPr>
              <w:t>4</w:t>
            </w:r>
          </w:p>
          <w:p w:rsidR="007B038B" w:rsidRDefault="007B038B" w:rsidP="00B04453">
            <w:pPr>
              <w:jc w:val="center"/>
            </w:pPr>
            <w:r w:rsidRPr="00701ED5">
              <w:rPr>
                <w:sz w:val="22"/>
                <w:szCs w:val="22"/>
              </w:rPr>
              <w:t>(</w:t>
            </w:r>
            <w:r w:rsidR="00B04453">
              <w:rPr>
                <w:sz w:val="22"/>
                <w:szCs w:val="22"/>
              </w:rPr>
              <w:t>2</w:t>
            </w:r>
            <w:r w:rsidRPr="00701ED5">
              <w:rPr>
                <w:sz w:val="22"/>
                <w:szCs w:val="22"/>
              </w:rPr>
              <w:t xml:space="preserve"> hr</w:t>
            </w:r>
            <w:r w:rsidR="00B04453">
              <w:rPr>
                <w:sz w:val="22"/>
                <w:szCs w:val="22"/>
              </w:rPr>
              <w:t>s</w:t>
            </w:r>
            <w:r w:rsidRPr="00701ED5">
              <w:rPr>
                <w:sz w:val="22"/>
                <w:szCs w:val="22"/>
              </w:rPr>
              <w:t>/state)</w:t>
            </w:r>
          </w:p>
        </w:tc>
        <w:tc>
          <w:tcPr>
            <w:tcW w:w="1170" w:type="dxa"/>
            <w:vAlign w:val="center"/>
          </w:tcPr>
          <w:p w:rsidR="007B038B" w:rsidRDefault="00E163FC" w:rsidP="00D80A14">
            <w:pPr>
              <w:ind w:right="-108"/>
              <w:jc w:val="center"/>
              <w:rPr>
                <w:sz w:val="22"/>
                <w:szCs w:val="22"/>
              </w:rPr>
            </w:pPr>
            <w:r>
              <w:rPr>
                <w:sz w:val="22"/>
                <w:szCs w:val="22"/>
              </w:rPr>
              <w:t>0</w:t>
            </w:r>
          </w:p>
        </w:tc>
        <w:tc>
          <w:tcPr>
            <w:tcW w:w="1530" w:type="dxa"/>
            <w:vAlign w:val="center"/>
          </w:tcPr>
          <w:p w:rsidR="007B038B" w:rsidRDefault="00E163FC" w:rsidP="00D80A14">
            <w:pPr>
              <w:ind w:right="-108"/>
              <w:jc w:val="center"/>
              <w:rPr>
                <w:sz w:val="22"/>
                <w:szCs w:val="22"/>
              </w:rPr>
            </w:pPr>
            <w:r>
              <w:rPr>
                <w:sz w:val="22"/>
                <w:szCs w:val="22"/>
              </w:rPr>
              <w:t>0</w:t>
            </w:r>
          </w:p>
        </w:tc>
        <w:tc>
          <w:tcPr>
            <w:tcW w:w="1530" w:type="dxa"/>
            <w:vAlign w:val="center"/>
          </w:tcPr>
          <w:p w:rsidR="007B038B" w:rsidRDefault="00E163FC" w:rsidP="00D80A14">
            <w:pPr>
              <w:ind w:right="-108"/>
              <w:jc w:val="center"/>
              <w:rPr>
                <w:sz w:val="22"/>
                <w:szCs w:val="22"/>
              </w:rPr>
            </w:pPr>
            <w:r>
              <w:rPr>
                <w:sz w:val="22"/>
                <w:szCs w:val="22"/>
              </w:rPr>
              <w:t>0</w:t>
            </w:r>
          </w:p>
        </w:tc>
        <w:tc>
          <w:tcPr>
            <w:tcW w:w="1440" w:type="dxa"/>
            <w:tcBorders>
              <w:right w:val="double" w:sz="4" w:space="0" w:color="auto"/>
            </w:tcBorders>
            <w:vAlign w:val="center"/>
          </w:tcPr>
          <w:p w:rsidR="007B038B" w:rsidRDefault="00B04453" w:rsidP="00D80A14">
            <w:pPr>
              <w:ind w:right="-108"/>
              <w:jc w:val="center"/>
              <w:rPr>
                <w:sz w:val="22"/>
                <w:szCs w:val="22"/>
              </w:rPr>
            </w:pPr>
            <w:r>
              <w:rPr>
                <w:sz w:val="22"/>
                <w:szCs w:val="22"/>
              </w:rPr>
              <w:t>24</w:t>
            </w:r>
          </w:p>
        </w:tc>
      </w:tr>
      <w:tr w:rsidR="007B038B" w:rsidRPr="00FE09BC" w:rsidTr="007B038B">
        <w:trPr>
          <w:trHeight w:val="432"/>
        </w:trPr>
        <w:tc>
          <w:tcPr>
            <w:tcW w:w="1980" w:type="dxa"/>
            <w:tcBorders>
              <w:left w:val="double" w:sz="4" w:space="0" w:color="auto"/>
            </w:tcBorders>
            <w:vAlign w:val="center"/>
          </w:tcPr>
          <w:p w:rsidR="007B038B" w:rsidRDefault="007B038B" w:rsidP="007B038B">
            <w:r w:rsidRPr="00D00543">
              <w:t>816/817</w:t>
            </w:r>
            <w:r>
              <w:t>.64</w:t>
            </w:r>
          </w:p>
        </w:tc>
        <w:tc>
          <w:tcPr>
            <w:tcW w:w="1530" w:type="dxa"/>
            <w:vAlign w:val="center"/>
          </w:tcPr>
          <w:p w:rsidR="007B038B" w:rsidRDefault="00B04453" w:rsidP="007B038B">
            <w:pPr>
              <w:jc w:val="center"/>
              <w:rPr>
                <w:sz w:val="22"/>
                <w:szCs w:val="22"/>
              </w:rPr>
            </w:pPr>
            <w:r>
              <w:rPr>
                <w:sz w:val="22"/>
                <w:szCs w:val="22"/>
              </w:rPr>
              <w:t>12</w:t>
            </w:r>
          </w:p>
          <w:p w:rsidR="007B038B" w:rsidRDefault="007B038B" w:rsidP="00B04453">
            <w:pPr>
              <w:jc w:val="center"/>
            </w:pPr>
            <w:r w:rsidRPr="00701ED5">
              <w:rPr>
                <w:sz w:val="22"/>
                <w:szCs w:val="22"/>
              </w:rPr>
              <w:t>(</w:t>
            </w:r>
            <w:r w:rsidR="00B04453">
              <w:rPr>
                <w:sz w:val="22"/>
                <w:szCs w:val="22"/>
              </w:rPr>
              <w:t>1</w:t>
            </w:r>
            <w:r w:rsidRPr="00701ED5">
              <w:rPr>
                <w:sz w:val="22"/>
                <w:szCs w:val="22"/>
              </w:rPr>
              <w:t xml:space="preserve"> hr/state)</w:t>
            </w:r>
          </w:p>
        </w:tc>
        <w:tc>
          <w:tcPr>
            <w:tcW w:w="1170" w:type="dxa"/>
            <w:vAlign w:val="center"/>
          </w:tcPr>
          <w:p w:rsidR="007B038B" w:rsidRDefault="00E163FC" w:rsidP="00D80A14">
            <w:pPr>
              <w:ind w:right="-108"/>
              <w:jc w:val="center"/>
              <w:rPr>
                <w:sz w:val="22"/>
                <w:szCs w:val="22"/>
              </w:rPr>
            </w:pPr>
            <w:r>
              <w:rPr>
                <w:sz w:val="22"/>
                <w:szCs w:val="22"/>
              </w:rPr>
              <w:t>0</w:t>
            </w:r>
          </w:p>
        </w:tc>
        <w:tc>
          <w:tcPr>
            <w:tcW w:w="1530" w:type="dxa"/>
            <w:vAlign w:val="center"/>
          </w:tcPr>
          <w:p w:rsidR="007B038B" w:rsidRDefault="00E163FC" w:rsidP="00D80A14">
            <w:pPr>
              <w:ind w:right="-108"/>
              <w:jc w:val="center"/>
              <w:rPr>
                <w:sz w:val="22"/>
                <w:szCs w:val="22"/>
              </w:rPr>
            </w:pPr>
            <w:r>
              <w:rPr>
                <w:sz w:val="22"/>
                <w:szCs w:val="22"/>
              </w:rPr>
              <w:t>0</w:t>
            </w:r>
          </w:p>
        </w:tc>
        <w:tc>
          <w:tcPr>
            <w:tcW w:w="1530" w:type="dxa"/>
            <w:vAlign w:val="center"/>
          </w:tcPr>
          <w:p w:rsidR="007B038B" w:rsidRDefault="00E163FC" w:rsidP="00D80A14">
            <w:pPr>
              <w:ind w:right="-108"/>
              <w:jc w:val="center"/>
              <w:rPr>
                <w:sz w:val="22"/>
                <w:szCs w:val="22"/>
              </w:rPr>
            </w:pPr>
            <w:r>
              <w:rPr>
                <w:sz w:val="22"/>
                <w:szCs w:val="22"/>
              </w:rPr>
              <w:t>0</w:t>
            </w:r>
          </w:p>
        </w:tc>
        <w:tc>
          <w:tcPr>
            <w:tcW w:w="1440" w:type="dxa"/>
            <w:tcBorders>
              <w:right w:val="double" w:sz="4" w:space="0" w:color="auto"/>
            </w:tcBorders>
            <w:vAlign w:val="center"/>
          </w:tcPr>
          <w:p w:rsidR="007B038B" w:rsidRDefault="00B04453" w:rsidP="00D80A14">
            <w:pPr>
              <w:ind w:right="-108"/>
              <w:jc w:val="center"/>
              <w:rPr>
                <w:sz w:val="22"/>
                <w:szCs w:val="22"/>
              </w:rPr>
            </w:pPr>
            <w:r>
              <w:rPr>
                <w:sz w:val="22"/>
                <w:szCs w:val="22"/>
              </w:rPr>
              <w:t>12</w:t>
            </w:r>
          </w:p>
        </w:tc>
      </w:tr>
      <w:tr w:rsidR="007B038B" w:rsidRPr="00FE09BC" w:rsidTr="007B038B">
        <w:trPr>
          <w:trHeight w:val="432"/>
        </w:trPr>
        <w:tc>
          <w:tcPr>
            <w:tcW w:w="1980" w:type="dxa"/>
            <w:tcBorders>
              <w:left w:val="double" w:sz="4" w:space="0" w:color="auto"/>
            </w:tcBorders>
            <w:vAlign w:val="center"/>
          </w:tcPr>
          <w:p w:rsidR="007B038B" w:rsidRDefault="007B038B" w:rsidP="007B038B">
            <w:r w:rsidRPr="00D00543">
              <w:t>816/817</w:t>
            </w:r>
            <w:r>
              <w:t>.67</w:t>
            </w:r>
          </w:p>
        </w:tc>
        <w:tc>
          <w:tcPr>
            <w:tcW w:w="1530" w:type="dxa"/>
            <w:vAlign w:val="center"/>
          </w:tcPr>
          <w:p w:rsidR="007B038B" w:rsidRDefault="00B04453" w:rsidP="007B038B">
            <w:pPr>
              <w:jc w:val="center"/>
              <w:rPr>
                <w:sz w:val="22"/>
                <w:szCs w:val="22"/>
              </w:rPr>
            </w:pPr>
            <w:r>
              <w:rPr>
                <w:sz w:val="22"/>
                <w:szCs w:val="22"/>
              </w:rPr>
              <w:t>12</w:t>
            </w:r>
          </w:p>
          <w:p w:rsidR="007B038B" w:rsidRDefault="00E163FC" w:rsidP="00B04453">
            <w:pPr>
              <w:jc w:val="center"/>
            </w:pPr>
            <w:r>
              <w:rPr>
                <w:sz w:val="22"/>
                <w:szCs w:val="22"/>
              </w:rPr>
              <w:t>(</w:t>
            </w:r>
            <w:r w:rsidR="00B04453">
              <w:rPr>
                <w:sz w:val="22"/>
                <w:szCs w:val="22"/>
              </w:rPr>
              <w:t>1</w:t>
            </w:r>
            <w:r>
              <w:rPr>
                <w:sz w:val="22"/>
                <w:szCs w:val="22"/>
              </w:rPr>
              <w:t xml:space="preserve"> hr</w:t>
            </w:r>
            <w:r w:rsidR="007B038B" w:rsidRPr="00701ED5">
              <w:rPr>
                <w:sz w:val="22"/>
                <w:szCs w:val="22"/>
              </w:rPr>
              <w:t>/state)</w:t>
            </w:r>
          </w:p>
        </w:tc>
        <w:tc>
          <w:tcPr>
            <w:tcW w:w="1170" w:type="dxa"/>
            <w:vAlign w:val="center"/>
          </w:tcPr>
          <w:p w:rsidR="007B038B" w:rsidRDefault="00B04453" w:rsidP="00D80A14">
            <w:pPr>
              <w:ind w:right="-108"/>
              <w:jc w:val="center"/>
              <w:rPr>
                <w:sz w:val="22"/>
                <w:szCs w:val="22"/>
              </w:rPr>
            </w:pPr>
            <w:r>
              <w:rPr>
                <w:sz w:val="22"/>
                <w:szCs w:val="22"/>
              </w:rPr>
              <w:t>0</w:t>
            </w:r>
          </w:p>
        </w:tc>
        <w:tc>
          <w:tcPr>
            <w:tcW w:w="1530" w:type="dxa"/>
            <w:vAlign w:val="center"/>
          </w:tcPr>
          <w:p w:rsidR="007B038B" w:rsidRDefault="00B04453" w:rsidP="00D80A14">
            <w:pPr>
              <w:ind w:right="-108"/>
              <w:jc w:val="center"/>
              <w:rPr>
                <w:sz w:val="22"/>
                <w:szCs w:val="22"/>
              </w:rPr>
            </w:pPr>
            <w:r>
              <w:rPr>
                <w:sz w:val="22"/>
                <w:szCs w:val="22"/>
              </w:rPr>
              <w:t>0</w:t>
            </w:r>
          </w:p>
        </w:tc>
        <w:tc>
          <w:tcPr>
            <w:tcW w:w="1530" w:type="dxa"/>
            <w:vAlign w:val="center"/>
          </w:tcPr>
          <w:p w:rsidR="007B038B" w:rsidRDefault="00B04453" w:rsidP="00D80A14">
            <w:pPr>
              <w:ind w:right="-108"/>
              <w:jc w:val="center"/>
              <w:rPr>
                <w:sz w:val="22"/>
                <w:szCs w:val="22"/>
              </w:rPr>
            </w:pPr>
            <w:r>
              <w:rPr>
                <w:sz w:val="22"/>
                <w:szCs w:val="22"/>
              </w:rPr>
              <w:t>0</w:t>
            </w:r>
          </w:p>
        </w:tc>
        <w:tc>
          <w:tcPr>
            <w:tcW w:w="1440" w:type="dxa"/>
            <w:tcBorders>
              <w:right w:val="double" w:sz="4" w:space="0" w:color="auto"/>
            </w:tcBorders>
            <w:vAlign w:val="center"/>
          </w:tcPr>
          <w:p w:rsidR="007B038B" w:rsidRDefault="00B04453" w:rsidP="00D80A14">
            <w:pPr>
              <w:ind w:right="-108"/>
              <w:jc w:val="center"/>
              <w:rPr>
                <w:sz w:val="22"/>
                <w:szCs w:val="22"/>
              </w:rPr>
            </w:pPr>
            <w:r>
              <w:rPr>
                <w:sz w:val="22"/>
                <w:szCs w:val="22"/>
              </w:rPr>
              <w:t>12</w:t>
            </w:r>
          </w:p>
        </w:tc>
      </w:tr>
      <w:tr w:rsidR="007B038B" w:rsidRPr="00FE09BC" w:rsidTr="007B038B">
        <w:trPr>
          <w:trHeight w:val="432"/>
        </w:trPr>
        <w:tc>
          <w:tcPr>
            <w:tcW w:w="1980" w:type="dxa"/>
            <w:tcBorders>
              <w:left w:val="double" w:sz="4" w:space="0" w:color="auto"/>
            </w:tcBorders>
            <w:vAlign w:val="center"/>
          </w:tcPr>
          <w:p w:rsidR="007B038B" w:rsidRDefault="007B038B" w:rsidP="007B038B">
            <w:r w:rsidRPr="00D00543">
              <w:t>816/817</w:t>
            </w:r>
            <w:r>
              <w:t>.71 (Quarterly)</w:t>
            </w:r>
          </w:p>
        </w:tc>
        <w:tc>
          <w:tcPr>
            <w:tcW w:w="1530" w:type="dxa"/>
            <w:vAlign w:val="center"/>
          </w:tcPr>
          <w:p w:rsidR="007B038B" w:rsidRDefault="00B04453" w:rsidP="007B038B">
            <w:pPr>
              <w:jc w:val="center"/>
              <w:rPr>
                <w:sz w:val="22"/>
                <w:szCs w:val="22"/>
              </w:rPr>
            </w:pPr>
            <w:r>
              <w:rPr>
                <w:sz w:val="22"/>
                <w:szCs w:val="22"/>
              </w:rPr>
              <w:t>48</w:t>
            </w:r>
          </w:p>
          <w:p w:rsidR="007B038B" w:rsidRDefault="007B038B" w:rsidP="00B04453">
            <w:pPr>
              <w:jc w:val="center"/>
            </w:pPr>
            <w:r w:rsidRPr="00701ED5">
              <w:rPr>
                <w:sz w:val="22"/>
                <w:szCs w:val="22"/>
              </w:rPr>
              <w:t>(</w:t>
            </w:r>
            <w:r w:rsidR="00B04453">
              <w:rPr>
                <w:sz w:val="22"/>
                <w:szCs w:val="22"/>
              </w:rPr>
              <w:t>4</w:t>
            </w:r>
            <w:r w:rsidRPr="00701ED5">
              <w:rPr>
                <w:sz w:val="22"/>
                <w:szCs w:val="22"/>
              </w:rPr>
              <w:t xml:space="preserve"> hrs/state)</w:t>
            </w:r>
          </w:p>
        </w:tc>
        <w:tc>
          <w:tcPr>
            <w:tcW w:w="1170" w:type="dxa"/>
            <w:vAlign w:val="center"/>
          </w:tcPr>
          <w:p w:rsidR="007B038B" w:rsidRDefault="00B04453" w:rsidP="00D80A14">
            <w:pPr>
              <w:ind w:right="-108"/>
              <w:jc w:val="center"/>
              <w:rPr>
                <w:sz w:val="22"/>
                <w:szCs w:val="22"/>
              </w:rPr>
            </w:pPr>
            <w:r>
              <w:rPr>
                <w:sz w:val="22"/>
                <w:szCs w:val="22"/>
              </w:rPr>
              <w:t>0</w:t>
            </w:r>
          </w:p>
        </w:tc>
        <w:tc>
          <w:tcPr>
            <w:tcW w:w="1530" w:type="dxa"/>
            <w:vAlign w:val="center"/>
          </w:tcPr>
          <w:p w:rsidR="007B038B" w:rsidRDefault="00B04453" w:rsidP="00D80A14">
            <w:pPr>
              <w:ind w:right="-108"/>
              <w:jc w:val="center"/>
              <w:rPr>
                <w:sz w:val="22"/>
                <w:szCs w:val="22"/>
              </w:rPr>
            </w:pPr>
            <w:r>
              <w:rPr>
                <w:sz w:val="22"/>
                <w:szCs w:val="22"/>
              </w:rPr>
              <w:t>0</w:t>
            </w:r>
          </w:p>
        </w:tc>
        <w:tc>
          <w:tcPr>
            <w:tcW w:w="1530" w:type="dxa"/>
            <w:vAlign w:val="center"/>
          </w:tcPr>
          <w:p w:rsidR="007B038B" w:rsidRDefault="00B04453" w:rsidP="00D80A14">
            <w:pPr>
              <w:ind w:right="-108"/>
              <w:jc w:val="center"/>
              <w:rPr>
                <w:sz w:val="22"/>
                <w:szCs w:val="22"/>
              </w:rPr>
            </w:pPr>
            <w:r>
              <w:rPr>
                <w:sz w:val="22"/>
                <w:szCs w:val="22"/>
              </w:rPr>
              <w:t>0</w:t>
            </w:r>
          </w:p>
        </w:tc>
        <w:tc>
          <w:tcPr>
            <w:tcW w:w="1440" w:type="dxa"/>
            <w:tcBorders>
              <w:right w:val="double" w:sz="4" w:space="0" w:color="auto"/>
            </w:tcBorders>
            <w:vAlign w:val="center"/>
          </w:tcPr>
          <w:p w:rsidR="007B038B" w:rsidRDefault="00B04453" w:rsidP="00D80A14">
            <w:pPr>
              <w:ind w:right="-108"/>
              <w:jc w:val="center"/>
              <w:rPr>
                <w:sz w:val="22"/>
                <w:szCs w:val="22"/>
              </w:rPr>
            </w:pPr>
            <w:r>
              <w:rPr>
                <w:sz w:val="22"/>
                <w:szCs w:val="22"/>
              </w:rPr>
              <w:t>48</w:t>
            </w:r>
          </w:p>
        </w:tc>
      </w:tr>
      <w:tr w:rsidR="007B038B" w:rsidRPr="00FE09BC" w:rsidTr="007B038B">
        <w:trPr>
          <w:trHeight w:val="432"/>
        </w:trPr>
        <w:tc>
          <w:tcPr>
            <w:tcW w:w="1980" w:type="dxa"/>
            <w:tcBorders>
              <w:left w:val="double" w:sz="4" w:space="0" w:color="auto"/>
            </w:tcBorders>
            <w:vAlign w:val="center"/>
          </w:tcPr>
          <w:p w:rsidR="007B038B" w:rsidRDefault="007B038B" w:rsidP="007B038B">
            <w:r w:rsidRPr="00D00543">
              <w:t>816/817</w:t>
            </w:r>
            <w:r>
              <w:t>.71 (Daily)</w:t>
            </w:r>
          </w:p>
        </w:tc>
        <w:tc>
          <w:tcPr>
            <w:tcW w:w="1530" w:type="dxa"/>
            <w:vAlign w:val="center"/>
          </w:tcPr>
          <w:p w:rsidR="007B038B" w:rsidRDefault="00B04453" w:rsidP="007B038B">
            <w:pPr>
              <w:jc w:val="center"/>
              <w:rPr>
                <w:sz w:val="22"/>
                <w:szCs w:val="22"/>
              </w:rPr>
            </w:pPr>
            <w:r>
              <w:rPr>
                <w:sz w:val="22"/>
                <w:szCs w:val="22"/>
              </w:rPr>
              <w:t>12</w:t>
            </w:r>
          </w:p>
          <w:p w:rsidR="007B038B" w:rsidRDefault="007B038B" w:rsidP="00B04453">
            <w:pPr>
              <w:jc w:val="center"/>
            </w:pPr>
            <w:r w:rsidRPr="00701ED5">
              <w:rPr>
                <w:sz w:val="22"/>
                <w:szCs w:val="22"/>
              </w:rPr>
              <w:t>(</w:t>
            </w:r>
            <w:r w:rsidR="00B04453">
              <w:rPr>
                <w:sz w:val="22"/>
                <w:szCs w:val="22"/>
              </w:rPr>
              <w:t>1</w:t>
            </w:r>
            <w:r w:rsidRPr="00701ED5">
              <w:rPr>
                <w:sz w:val="22"/>
                <w:szCs w:val="22"/>
              </w:rPr>
              <w:t xml:space="preserve"> hr/state)</w:t>
            </w:r>
          </w:p>
        </w:tc>
        <w:tc>
          <w:tcPr>
            <w:tcW w:w="1170" w:type="dxa"/>
            <w:vAlign w:val="center"/>
          </w:tcPr>
          <w:p w:rsidR="007B038B" w:rsidRDefault="00B04453" w:rsidP="00D80A14">
            <w:pPr>
              <w:ind w:right="-108"/>
              <w:jc w:val="center"/>
              <w:rPr>
                <w:sz w:val="22"/>
                <w:szCs w:val="22"/>
              </w:rPr>
            </w:pPr>
            <w:r>
              <w:rPr>
                <w:sz w:val="22"/>
                <w:szCs w:val="22"/>
              </w:rPr>
              <w:t>0</w:t>
            </w:r>
          </w:p>
        </w:tc>
        <w:tc>
          <w:tcPr>
            <w:tcW w:w="1530" w:type="dxa"/>
            <w:vAlign w:val="center"/>
          </w:tcPr>
          <w:p w:rsidR="007B038B" w:rsidRDefault="00B04453" w:rsidP="00D80A14">
            <w:pPr>
              <w:ind w:right="-108"/>
              <w:jc w:val="center"/>
              <w:rPr>
                <w:sz w:val="22"/>
                <w:szCs w:val="22"/>
              </w:rPr>
            </w:pPr>
            <w:r>
              <w:rPr>
                <w:sz w:val="22"/>
                <w:szCs w:val="22"/>
              </w:rPr>
              <w:t>0</w:t>
            </w:r>
          </w:p>
        </w:tc>
        <w:tc>
          <w:tcPr>
            <w:tcW w:w="1530" w:type="dxa"/>
            <w:vAlign w:val="center"/>
          </w:tcPr>
          <w:p w:rsidR="007B038B" w:rsidRDefault="00B04453" w:rsidP="00D80A14">
            <w:pPr>
              <w:ind w:right="-108"/>
              <w:jc w:val="center"/>
              <w:rPr>
                <w:sz w:val="22"/>
                <w:szCs w:val="22"/>
              </w:rPr>
            </w:pPr>
            <w:r>
              <w:rPr>
                <w:sz w:val="22"/>
                <w:szCs w:val="22"/>
              </w:rPr>
              <w:t>0</w:t>
            </w:r>
          </w:p>
        </w:tc>
        <w:tc>
          <w:tcPr>
            <w:tcW w:w="1440" w:type="dxa"/>
            <w:tcBorders>
              <w:right w:val="double" w:sz="4" w:space="0" w:color="auto"/>
            </w:tcBorders>
            <w:vAlign w:val="center"/>
          </w:tcPr>
          <w:p w:rsidR="007B038B" w:rsidRDefault="00B04453" w:rsidP="00D80A14">
            <w:pPr>
              <w:ind w:right="-108"/>
              <w:jc w:val="center"/>
              <w:rPr>
                <w:sz w:val="22"/>
                <w:szCs w:val="22"/>
              </w:rPr>
            </w:pPr>
            <w:r>
              <w:rPr>
                <w:sz w:val="22"/>
                <w:szCs w:val="22"/>
              </w:rPr>
              <w:t>12</w:t>
            </w:r>
          </w:p>
        </w:tc>
      </w:tr>
      <w:tr w:rsidR="00C7676D" w:rsidRPr="00FE09BC" w:rsidTr="007B038B">
        <w:trPr>
          <w:trHeight w:val="432"/>
        </w:trPr>
        <w:tc>
          <w:tcPr>
            <w:tcW w:w="1980" w:type="dxa"/>
            <w:tcBorders>
              <w:left w:val="double" w:sz="4" w:space="0" w:color="auto"/>
            </w:tcBorders>
            <w:vAlign w:val="center"/>
          </w:tcPr>
          <w:p w:rsidR="00C7676D" w:rsidRDefault="00C7676D" w:rsidP="007B038B">
            <w:r w:rsidRPr="00D00543">
              <w:t>816/817</w:t>
            </w:r>
            <w:r>
              <w:t>.74</w:t>
            </w:r>
          </w:p>
        </w:tc>
        <w:tc>
          <w:tcPr>
            <w:tcW w:w="1530" w:type="dxa"/>
            <w:vAlign w:val="center"/>
          </w:tcPr>
          <w:p w:rsidR="00C7676D" w:rsidRPr="00C7676D" w:rsidRDefault="00B04453" w:rsidP="007B038B">
            <w:pPr>
              <w:ind w:right="-108"/>
              <w:jc w:val="center"/>
              <w:rPr>
                <w:sz w:val="22"/>
                <w:szCs w:val="22"/>
              </w:rPr>
            </w:pPr>
            <w:r>
              <w:rPr>
                <w:sz w:val="22"/>
                <w:szCs w:val="22"/>
              </w:rPr>
              <w:t>12</w:t>
            </w:r>
          </w:p>
          <w:p w:rsidR="00C7676D" w:rsidRDefault="00C7676D" w:rsidP="007B038B">
            <w:pPr>
              <w:ind w:right="-108"/>
              <w:jc w:val="center"/>
              <w:rPr>
                <w:sz w:val="22"/>
                <w:szCs w:val="22"/>
              </w:rPr>
            </w:pPr>
            <w:r w:rsidRPr="00C7676D">
              <w:rPr>
                <w:sz w:val="22"/>
                <w:szCs w:val="22"/>
              </w:rPr>
              <w:t>(1 hr/state)</w:t>
            </w:r>
          </w:p>
        </w:tc>
        <w:tc>
          <w:tcPr>
            <w:tcW w:w="1170" w:type="dxa"/>
            <w:vAlign w:val="center"/>
          </w:tcPr>
          <w:p w:rsidR="00C7676D" w:rsidRDefault="00B04453" w:rsidP="00D80A14">
            <w:pPr>
              <w:ind w:right="-108"/>
              <w:jc w:val="center"/>
              <w:rPr>
                <w:sz w:val="22"/>
                <w:szCs w:val="22"/>
              </w:rPr>
            </w:pPr>
            <w:r>
              <w:rPr>
                <w:sz w:val="22"/>
                <w:szCs w:val="22"/>
              </w:rPr>
              <w:t>0</w:t>
            </w:r>
          </w:p>
        </w:tc>
        <w:tc>
          <w:tcPr>
            <w:tcW w:w="1530" w:type="dxa"/>
            <w:vAlign w:val="center"/>
          </w:tcPr>
          <w:p w:rsidR="00C7676D" w:rsidRDefault="00B04453" w:rsidP="00D80A14">
            <w:pPr>
              <w:ind w:right="-108"/>
              <w:jc w:val="center"/>
              <w:rPr>
                <w:sz w:val="22"/>
                <w:szCs w:val="22"/>
              </w:rPr>
            </w:pPr>
            <w:r>
              <w:rPr>
                <w:sz w:val="22"/>
                <w:szCs w:val="22"/>
              </w:rPr>
              <w:t>0</w:t>
            </w:r>
          </w:p>
        </w:tc>
        <w:tc>
          <w:tcPr>
            <w:tcW w:w="1530" w:type="dxa"/>
            <w:vAlign w:val="center"/>
          </w:tcPr>
          <w:p w:rsidR="00C7676D" w:rsidRDefault="00B04453" w:rsidP="00D80A14">
            <w:pPr>
              <w:ind w:right="-108"/>
              <w:jc w:val="center"/>
              <w:rPr>
                <w:sz w:val="22"/>
                <w:szCs w:val="22"/>
              </w:rPr>
            </w:pPr>
            <w:r>
              <w:rPr>
                <w:sz w:val="22"/>
                <w:szCs w:val="22"/>
              </w:rPr>
              <w:t>0</w:t>
            </w:r>
          </w:p>
        </w:tc>
        <w:tc>
          <w:tcPr>
            <w:tcW w:w="1440" w:type="dxa"/>
            <w:tcBorders>
              <w:right w:val="double" w:sz="4" w:space="0" w:color="auto"/>
            </w:tcBorders>
            <w:vAlign w:val="center"/>
          </w:tcPr>
          <w:p w:rsidR="00C7676D" w:rsidRDefault="00B04453" w:rsidP="00D80A14">
            <w:pPr>
              <w:ind w:right="-108"/>
              <w:jc w:val="center"/>
              <w:rPr>
                <w:sz w:val="22"/>
                <w:szCs w:val="22"/>
              </w:rPr>
            </w:pPr>
            <w:r>
              <w:rPr>
                <w:sz w:val="22"/>
                <w:szCs w:val="22"/>
              </w:rPr>
              <w:t>12</w:t>
            </w:r>
          </w:p>
        </w:tc>
      </w:tr>
      <w:tr w:rsidR="007B038B" w:rsidRPr="00FE09BC" w:rsidTr="007B038B">
        <w:trPr>
          <w:trHeight w:val="432"/>
        </w:trPr>
        <w:tc>
          <w:tcPr>
            <w:tcW w:w="1980" w:type="dxa"/>
            <w:tcBorders>
              <w:left w:val="double" w:sz="4" w:space="0" w:color="auto"/>
            </w:tcBorders>
            <w:vAlign w:val="center"/>
          </w:tcPr>
          <w:p w:rsidR="007B038B" w:rsidRDefault="007B038B" w:rsidP="007B038B">
            <w:r w:rsidRPr="00D00543">
              <w:t>816/817</w:t>
            </w:r>
            <w:r>
              <w:t>.81</w:t>
            </w:r>
          </w:p>
        </w:tc>
        <w:tc>
          <w:tcPr>
            <w:tcW w:w="1530" w:type="dxa"/>
            <w:vAlign w:val="center"/>
          </w:tcPr>
          <w:p w:rsidR="007B038B" w:rsidRDefault="00B04453" w:rsidP="007B038B">
            <w:pPr>
              <w:jc w:val="center"/>
              <w:rPr>
                <w:sz w:val="22"/>
                <w:szCs w:val="22"/>
              </w:rPr>
            </w:pPr>
            <w:r>
              <w:rPr>
                <w:sz w:val="22"/>
                <w:szCs w:val="22"/>
              </w:rPr>
              <w:t>24</w:t>
            </w:r>
          </w:p>
          <w:p w:rsidR="007B038B" w:rsidRDefault="007B038B" w:rsidP="00B04453">
            <w:pPr>
              <w:jc w:val="center"/>
            </w:pPr>
            <w:r w:rsidRPr="00701ED5">
              <w:rPr>
                <w:sz w:val="22"/>
                <w:szCs w:val="22"/>
              </w:rPr>
              <w:t>(</w:t>
            </w:r>
            <w:r w:rsidR="00B04453">
              <w:rPr>
                <w:sz w:val="22"/>
                <w:szCs w:val="22"/>
              </w:rPr>
              <w:t>2</w:t>
            </w:r>
            <w:r w:rsidRPr="00701ED5">
              <w:rPr>
                <w:sz w:val="22"/>
                <w:szCs w:val="22"/>
              </w:rPr>
              <w:t xml:space="preserve"> hrs/state)</w:t>
            </w:r>
          </w:p>
        </w:tc>
        <w:tc>
          <w:tcPr>
            <w:tcW w:w="1170" w:type="dxa"/>
            <w:vAlign w:val="center"/>
          </w:tcPr>
          <w:p w:rsidR="007B038B" w:rsidRDefault="00B04453" w:rsidP="00D80A14">
            <w:pPr>
              <w:ind w:right="-108"/>
              <w:jc w:val="center"/>
              <w:rPr>
                <w:sz w:val="22"/>
                <w:szCs w:val="22"/>
              </w:rPr>
            </w:pPr>
            <w:r>
              <w:rPr>
                <w:sz w:val="22"/>
                <w:szCs w:val="22"/>
              </w:rPr>
              <w:t>0</w:t>
            </w:r>
          </w:p>
        </w:tc>
        <w:tc>
          <w:tcPr>
            <w:tcW w:w="1530" w:type="dxa"/>
            <w:vAlign w:val="center"/>
          </w:tcPr>
          <w:p w:rsidR="007B038B" w:rsidRDefault="00B04453" w:rsidP="00D80A14">
            <w:pPr>
              <w:ind w:right="-108"/>
              <w:jc w:val="center"/>
              <w:rPr>
                <w:sz w:val="22"/>
                <w:szCs w:val="22"/>
              </w:rPr>
            </w:pPr>
            <w:r>
              <w:rPr>
                <w:sz w:val="22"/>
                <w:szCs w:val="22"/>
              </w:rPr>
              <w:t>0</w:t>
            </w:r>
          </w:p>
        </w:tc>
        <w:tc>
          <w:tcPr>
            <w:tcW w:w="1530" w:type="dxa"/>
            <w:vAlign w:val="center"/>
          </w:tcPr>
          <w:p w:rsidR="007B038B" w:rsidRDefault="00B04453" w:rsidP="00D80A14">
            <w:pPr>
              <w:ind w:right="-108"/>
              <w:jc w:val="center"/>
              <w:rPr>
                <w:sz w:val="22"/>
                <w:szCs w:val="22"/>
              </w:rPr>
            </w:pPr>
            <w:r>
              <w:rPr>
                <w:sz w:val="22"/>
                <w:szCs w:val="22"/>
              </w:rPr>
              <w:t>0</w:t>
            </w:r>
          </w:p>
        </w:tc>
        <w:tc>
          <w:tcPr>
            <w:tcW w:w="1440" w:type="dxa"/>
            <w:tcBorders>
              <w:right w:val="double" w:sz="4" w:space="0" w:color="auto"/>
            </w:tcBorders>
            <w:vAlign w:val="center"/>
          </w:tcPr>
          <w:p w:rsidR="007B038B" w:rsidRDefault="00B04453" w:rsidP="00D80A14">
            <w:pPr>
              <w:ind w:right="-108"/>
              <w:jc w:val="center"/>
              <w:rPr>
                <w:sz w:val="22"/>
                <w:szCs w:val="22"/>
              </w:rPr>
            </w:pPr>
            <w:r>
              <w:rPr>
                <w:sz w:val="22"/>
                <w:szCs w:val="22"/>
              </w:rPr>
              <w:t>24</w:t>
            </w:r>
          </w:p>
        </w:tc>
      </w:tr>
      <w:tr w:rsidR="007B038B" w:rsidRPr="00FE09BC" w:rsidTr="007B038B">
        <w:trPr>
          <w:trHeight w:val="432"/>
        </w:trPr>
        <w:tc>
          <w:tcPr>
            <w:tcW w:w="1980" w:type="dxa"/>
            <w:tcBorders>
              <w:left w:val="double" w:sz="4" w:space="0" w:color="auto"/>
            </w:tcBorders>
            <w:vAlign w:val="center"/>
          </w:tcPr>
          <w:p w:rsidR="007B038B" w:rsidRDefault="007B038B" w:rsidP="007B038B">
            <w:r w:rsidRPr="00D00543">
              <w:t>816/817</w:t>
            </w:r>
            <w:r>
              <w:t>.83/ .87</w:t>
            </w:r>
          </w:p>
        </w:tc>
        <w:tc>
          <w:tcPr>
            <w:tcW w:w="1530" w:type="dxa"/>
            <w:vAlign w:val="center"/>
          </w:tcPr>
          <w:p w:rsidR="007B038B" w:rsidRDefault="00B04453" w:rsidP="007B038B">
            <w:pPr>
              <w:jc w:val="center"/>
              <w:rPr>
                <w:sz w:val="22"/>
                <w:szCs w:val="22"/>
              </w:rPr>
            </w:pPr>
            <w:r>
              <w:rPr>
                <w:sz w:val="22"/>
                <w:szCs w:val="22"/>
              </w:rPr>
              <w:t>36</w:t>
            </w:r>
          </w:p>
          <w:p w:rsidR="007B038B" w:rsidRDefault="007B038B" w:rsidP="00B04453">
            <w:pPr>
              <w:jc w:val="center"/>
            </w:pPr>
            <w:r w:rsidRPr="00701ED5">
              <w:rPr>
                <w:sz w:val="22"/>
                <w:szCs w:val="22"/>
              </w:rPr>
              <w:t>(</w:t>
            </w:r>
            <w:r w:rsidR="00B04453">
              <w:rPr>
                <w:sz w:val="22"/>
                <w:szCs w:val="22"/>
              </w:rPr>
              <w:t>3</w:t>
            </w:r>
            <w:r w:rsidRPr="00701ED5">
              <w:rPr>
                <w:sz w:val="22"/>
                <w:szCs w:val="22"/>
              </w:rPr>
              <w:t xml:space="preserve"> hrs/state)</w:t>
            </w:r>
          </w:p>
        </w:tc>
        <w:tc>
          <w:tcPr>
            <w:tcW w:w="1170" w:type="dxa"/>
            <w:vAlign w:val="center"/>
          </w:tcPr>
          <w:p w:rsidR="007B038B" w:rsidRDefault="00B04453" w:rsidP="00D80A14">
            <w:pPr>
              <w:ind w:right="-108"/>
              <w:jc w:val="center"/>
              <w:rPr>
                <w:sz w:val="22"/>
                <w:szCs w:val="22"/>
              </w:rPr>
            </w:pPr>
            <w:r>
              <w:rPr>
                <w:sz w:val="22"/>
                <w:szCs w:val="22"/>
              </w:rPr>
              <w:t>0</w:t>
            </w:r>
          </w:p>
        </w:tc>
        <w:tc>
          <w:tcPr>
            <w:tcW w:w="1530" w:type="dxa"/>
            <w:vAlign w:val="center"/>
          </w:tcPr>
          <w:p w:rsidR="007B038B" w:rsidRDefault="00B04453" w:rsidP="00D80A14">
            <w:pPr>
              <w:ind w:right="-108"/>
              <w:jc w:val="center"/>
              <w:rPr>
                <w:sz w:val="22"/>
                <w:szCs w:val="22"/>
              </w:rPr>
            </w:pPr>
            <w:r>
              <w:rPr>
                <w:sz w:val="22"/>
                <w:szCs w:val="22"/>
              </w:rPr>
              <w:t>0</w:t>
            </w:r>
          </w:p>
        </w:tc>
        <w:tc>
          <w:tcPr>
            <w:tcW w:w="1530" w:type="dxa"/>
            <w:vAlign w:val="center"/>
          </w:tcPr>
          <w:p w:rsidR="007B038B" w:rsidRDefault="00B04453" w:rsidP="00D80A14">
            <w:pPr>
              <w:ind w:right="-108"/>
              <w:jc w:val="center"/>
              <w:rPr>
                <w:sz w:val="22"/>
                <w:szCs w:val="22"/>
              </w:rPr>
            </w:pPr>
            <w:r>
              <w:rPr>
                <w:sz w:val="22"/>
                <w:szCs w:val="22"/>
              </w:rPr>
              <w:t>0</w:t>
            </w:r>
          </w:p>
        </w:tc>
        <w:tc>
          <w:tcPr>
            <w:tcW w:w="1440" w:type="dxa"/>
            <w:tcBorders>
              <w:right w:val="double" w:sz="4" w:space="0" w:color="auto"/>
            </w:tcBorders>
            <w:vAlign w:val="center"/>
          </w:tcPr>
          <w:p w:rsidR="007B038B" w:rsidRDefault="00B04453" w:rsidP="00D80A14">
            <w:pPr>
              <w:ind w:right="-108"/>
              <w:jc w:val="center"/>
              <w:rPr>
                <w:sz w:val="22"/>
                <w:szCs w:val="22"/>
              </w:rPr>
            </w:pPr>
            <w:r>
              <w:rPr>
                <w:sz w:val="22"/>
                <w:szCs w:val="22"/>
              </w:rPr>
              <w:t>36</w:t>
            </w:r>
          </w:p>
        </w:tc>
      </w:tr>
      <w:tr w:rsidR="007B038B" w:rsidRPr="00FE09BC" w:rsidTr="007B038B">
        <w:trPr>
          <w:trHeight w:val="432"/>
        </w:trPr>
        <w:tc>
          <w:tcPr>
            <w:tcW w:w="1980" w:type="dxa"/>
            <w:tcBorders>
              <w:left w:val="double" w:sz="4" w:space="0" w:color="auto"/>
            </w:tcBorders>
            <w:vAlign w:val="center"/>
          </w:tcPr>
          <w:p w:rsidR="007B038B" w:rsidRDefault="007B038B" w:rsidP="007B038B">
            <w:r w:rsidRPr="00D00543">
              <w:t>816/817</w:t>
            </w:r>
            <w:r>
              <w:t>.116</w:t>
            </w:r>
          </w:p>
        </w:tc>
        <w:tc>
          <w:tcPr>
            <w:tcW w:w="1530" w:type="dxa"/>
            <w:vAlign w:val="center"/>
          </w:tcPr>
          <w:p w:rsidR="007B038B" w:rsidRDefault="00D36C13" w:rsidP="007B038B">
            <w:pPr>
              <w:jc w:val="center"/>
              <w:rPr>
                <w:sz w:val="22"/>
                <w:szCs w:val="22"/>
              </w:rPr>
            </w:pPr>
            <w:r>
              <w:rPr>
                <w:sz w:val="22"/>
                <w:szCs w:val="22"/>
              </w:rPr>
              <w:t>36</w:t>
            </w:r>
          </w:p>
          <w:p w:rsidR="007B038B" w:rsidRDefault="007B038B" w:rsidP="00D36C13">
            <w:pPr>
              <w:jc w:val="center"/>
            </w:pPr>
            <w:r w:rsidRPr="00701ED5">
              <w:rPr>
                <w:sz w:val="22"/>
                <w:szCs w:val="22"/>
              </w:rPr>
              <w:t>(</w:t>
            </w:r>
            <w:r w:rsidR="00D36C13">
              <w:rPr>
                <w:sz w:val="22"/>
                <w:szCs w:val="22"/>
              </w:rPr>
              <w:t>3</w:t>
            </w:r>
            <w:r w:rsidRPr="00701ED5">
              <w:rPr>
                <w:sz w:val="22"/>
                <w:szCs w:val="22"/>
              </w:rPr>
              <w:t xml:space="preserve"> hrs/state)</w:t>
            </w:r>
          </w:p>
        </w:tc>
        <w:tc>
          <w:tcPr>
            <w:tcW w:w="1170" w:type="dxa"/>
            <w:vAlign w:val="center"/>
          </w:tcPr>
          <w:p w:rsidR="007B038B" w:rsidRDefault="00D36C13" w:rsidP="00D80A14">
            <w:pPr>
              <w:ind w:right="-108"/>
              <w:jc w:val="center"/>
              <w:rPr>
                <w:sz w:val="22"/>
                <w:szCs w:val="22"/>
              </w:rPr>
            </w:pPr>
            <w:r>
              <w:rPr>
                <w:sz w:val="22"/>
                <w:szCs w:val="22"/>
              </w:rPr>
              <w:t>0</w:t>
            </w:r>
          </w:p>
        </w:tc>
        <w:tc>
          <w:tcPr>
            <w:tcW w:w="1530" w:type="dxa"/>
            <w:vAlign w:val="center"/>
          </w:tcPr>
          <w:p w:rsidR="007B038B" w:rsidRDefault="00D36C13" w:rsidP="00D80A14">
            <w:pPr>
              <w:ind w:right="-108"/>
              <w:jc w:val="center"/>
              <w:rPr>
                <w:sz w:val="22"/>
                <w:szCs w:val="22"/>
              </w:rPr>
            </w:pPr>
            <w:r>
              <w:rPr>
                <w:sz w:val="22"/>
                <w:szCs w:val="22"/>
              </w:rPr>
              <w:t>0</w:t>
            </w:r>
          </w:p>
        </w:tc>
        <w:tc>
          <w:tcPr>
            <w:tcW w:w="1530" w:type="dxa"/>
            <w:vAlign w:val="center"/>
          </w:tcPr>
          <w:p w:rsidR="007B038B" w:rsidRDefault="00D36C13" w:rsidP="00D80A14">
            <w:pPr>
              <w:ind w:right="-108"/>
              <w:jc w:val="center"/>
              <w:rPr>
                <w:sz w:val="22"/>
                <w:szCs w:val="22"/>
              </w:rPr>
            </w:pPr>
            <w:r>
              <w:rPr>
                <w:sz w:val="22"/>
                <w:szCs w:val="22"/>
              </w:rPr>
              <w:t>0</w:t>
            </w:r>
          </w:p>
        </w:tc>
        <w:tc>
          <w:tcPr>
            <w:tcW w:w="1440" w:type="dxa"/>
            <w:tcBorders>
              <w:right w:val="double" w:sz="4" w:space="0" w:color="auto"/>
            </w:tcBorders>
            <w:vAlign w:val="center"/>
          </w:tcPr>
          <w:p w:rsidR="007B038B" w:rsidRDefault="00D36C13" w:rsidP="00D80A14">
            <w:pPr>
              <w:ind w:right="-108"/>
              <w:jc w:val="center"/>
              <w:rPr>
                <w:sz w:val="22"/>
                <w:szCs w:val="22"/>
              </w:rPr>
            </w:pPr>
            <w:r>
              <w:rPr>
                <w:sz w:val="22"/>
                <w:szCs w:val="22"/>
              </w:rPr>
              <w:t>36</w:t>
            </w:r>
          </w:p>
        </w:tc>
      </w:tr>
      <w:tr w:rsidR="007B038B" w:rsidRPr="00FE09BC" w:rsidTr="007B038B">
        <w:trPr>
          <w:trHeight w:val="432"/>
        </w:trPr>
        <w:tc>
          <w:tcPr>
            <w:tcW w:w="1980" w:type="dxa"/>
            <w:tcBorders>
              <w:left w:val="double" w:sz="4" w:space="0" w:color="auto"/>
            </w:tcBorders>
            <w:vAlign w:val="center"/>
          </w:tcPr>
          <w:p w:rsidR="007B038B" w:rsidRDefault="007B038B" w:rsidP="007B038B">
            <w:r w:rsidRPr="00D00543">
              <w:lastRenderedPageBreak/>
              <w:t>817</w:t>
            </w:r>
            <w:r>
              <w:t>.121</w:t>
            </w:r>
          </w:p>
        </w:tc>
        <w:tc>
          <w:tcPr>
            <w:tcW w:w="1530" w:type="dxa"/>
            <w:vAlign w:val="center"/>
          </w:tcPr>
          <w:p w:rsidR="007B038B" w:rsidRDefault="00D36C13" w:rsidP="007B038B">
            <w:pPr>
              <w:jc w:val="center"/>
              <w:rPr>
                <w:sz w:val="22"/>
                <w:szCs w:val="22"/>
              </w:rPr>
            </w:pPr>
            <w:r>
              <w:rPr>
                <w:sz w:val="22"/>
                <w:szCs w:val="22"/>
              </w:rPr>
              <w:t>0</w:t>
            </w:r>
          </w:p>
          <w:p w:rsidR="007B038B" w:rsidRDefault="007B038B" w:rsidP="00D36C13">
            <w:pPr>
              <w:jc w:val="center"/>
            </w:pPr>
            <w:r w:rsidRPr="00701ED5">
              <w:rPr>
                <w:sz w:val="22"/>
                <w:szCs w:val="22"/>
              </w:rPr>
              <w:t>(</w:t>
            </w:r>
            <w:r w:rsidR="00D36C13">
              <w:rPr>
                <w:sz w:val="22"/>
                <w:szCs w:val="22"/>
              </w:rPr>
              <w:t>0</w:t>
            </w:r>
            <w:r w:rsidRPr="00701ED5">
              <w:rPr>
                <w:sz w:val="22"/>
                <w:szCs w:val="22"/>
              </w:rPr>
              <w:t xml:space="preserve"> hrs/state)</w:t>
            </w:r>
          </w:p>
        </w:tc>
        <w:tc>
          <w:tcPr>
            <w:tcW w:w="1170" w:type="dxa"/>
            <w:vAlign w:val="center"/>
          </w:tcPr>
          <w:p w:rsidR="007B038B" w:rsidRDefault="00D36C13" w:rsidP="00D80A14">
            <w:pPr>
              <w:ind w:right="-108"/>
              <w:jc w:val="center"/>
              <w:rPr>
                <w:sz w:val="22"/>
                <w:szCs w:val="22"/>
              </w:rPr>
            </w:pPr>
            <w:r>
              <w:rPr>
                <w:sz w:val="22"/>
                <w:szCs w:val="22"/>
              </w:rPr>
              <w:t>0</w:t>
            </w:r>
          </w:p>
        </w:tc>
        <w:tc>
          <w:tcPr>
            <w:tcW w:w="1530" w:type="dxa"/>
            <w:vAlign w:val="center"/>
          </w:tcPr>
          <w:p w:rsidR="007B038B" w:rsidRDefault="00D36C13" w:rsidP="00D80A14">
            <w:pPr>
              <w:ind w:right="-108"/>
              <w:jc w:val="center"/>
              <w:rPr>
                <w:sz w:val="22"/>
                <w:szCs w:val="22"/>
              </w:rPr>
            </w:pPr>
            <w:r>
              <w:rPr>
                <w:sz w:val="22"/>
                <w:szCs w:val="22"/>
              </w:rPr>
              <w:t>0</w:t>
            </w:r>
          </w:p>
        </w:tc>
        <w:tc>
          <w:tcPr>
            <w:tcW w:w="1530" w:type="dxa"/>
            <w:vAlign w:val="center"/>
          </w:tcPr>
          <w:p w:rsidR="007B038B" w:rsidRDefault="00D36C13" w:rsidP="00D80A14">
            <w:pPr>
              <w:ind w:right="-108"/>
              <w:jc w:val="center"/>
              <w:rPr>
                <w:sz w:val="22"/>
                <w:szCs w:val="22"/>
              </w:rPr>
            </w:pPr>
            <w:r>
              <w:rPr>
                <w:sz w:val="22"/>
                <w:szCs w:val="22"/>
              </w:rPr>
              <w:t>0</w:t>
            </w:r>
          </w:p>
        </w:tc>
        <w:tc>
          <w:tcPr>
            <w:tcW w:w="1440" w:type="dxa"/>
            <w:tcBorders>
              <w:right w:val="double" w:sz="4" w:space="0" w:color="auto"/>
            </w:tcBorders>
            <w:vAlign w:val="center"/>
          </w:tcPr>
          <w:p w:rsidR="007B038B" w:rsidRDefault="00D36C13" w:rsidP="00D80A14">
            <w:pPr>
              <w:ind w:right="-108"/>
              <w:jc w:val="center"/>
              <w:rPr>
                <w:sz w:val="22"/>
                <w:szCs w:val="22"/>
              </w:rPr>
            </w:pPr>
            <w:r>
              <w:rPr>
                <w:sz w:val="22"/>
                <w:szCs w:val="22"/>
              </w:rPr>
              <w:t>0</w:t>
            </w:r>
          </w:p>
        </w:tc>
      </w:tr>
      <w:tr w:rsidR="007B038B" w:rsidRPr="00FE09BC" w:rsidTr="007B038B">
        <w:trPr>
          <w:trHeight w:val="432"/>
        </w:trPr>
        <w:tc>
          <w:tcPr>
            <w:tcW w:w="1980" w:type="dxa"/>
            <w:tcBorders>
              <w:left w:val="double" w:sz="4" w:space="0" w:color="auto"/>
            </w:tcBorders>
            <w:vAlign w:val="center"/>
          </w:tcPr>
          <w:p w:rsidR="007B038B" w:rsidRDefault="007B038B" w:rsidP="007B038B">
            <w:r w:rsidRPr="00D00543">
              <w:t>817</w:t>
            </w:r>
            <w:r>
              <w:t>.122</w:t>
            </w:r>
          </w:p>
        </w:tc>
        <w:tc>
          <w:tcPr>
            <w:tcW w:w="1530" w:type="dxa"/>
            <w:vAlign w:val="center"/>
          </w:tcPr>
          <w:p w:rsidR="007B038B" w:rsidRDefault="00D36C13" w:rsidP="007B038B">
            <w:pPr>
              <w:jc w:val="center"/>
              <w:rPr>
                <w:sz w:val="22"/>
                <w:szCs w:val="22"/>
              </w:rPr>
            </w:pPr>
            <w:r>
              <w:rPr>
                <w:sz w:val="22"/>
                <w:szCs w:val="22"/>
              </w:rPr>
              <w:t>0</w:t>
            </w:r>
          </w:p>
          <w:p w:rsidR="007B038B" w:rsidRDefault="007B038B" w:rsidP="00D36C13">
            <w:pPr>
              <w:jc w:val="center"/>
            </w:pPr>
            <w:r w:rsidRPr="00701ED5">
              <w:rPr>
                <w:sz w:val="22"/>
                <w:szCs w:val="22"/>
              </w:rPr>
              <w:t>(</w:t>
            </w:r>
            <w:r w:rsidR="00D36C13">
              <w:rPr>
                <w:sz w:val="22"/>
                <w:szCs w:val="22"/>
              </w:rPr>
              <w:t>0</w:t>
            </w:r>
            <w:r w:rsidRPr="00701ED5">
              <w:rPr>
                <w:sz w:val="22"/>
                <w:szCs w:val="22"/>
              </w:rPr>
              <w:t xml:space="preserve"> hrs/state)</w:t>
            </w:r>
          </w:p>
        </w:tc>
        <w:tc>
          <w:tcPr>
            <w:tcW w:w="1170" w:type="dxa"/>
            <w:vAlign w:val="center"/>
          </w:tcPr>
          <w:p w:rsidR="007B038B" w:rsidRDefault="00D36C13" w:rsidP="00D80A14">
            <w:pPr>
              <w:ind w:right="-108"/>
              <w:jc w:val="center"/>
              <w:rPr>
                <w:sz w:val="22"/>
                <w:szCs w:val="22"/>
              </w:rPr>
            </w:pPr>
            <w:r>
              <w:rPr>
                <w:sz w:val="22"/>
                <w:szCs w:val="22"/>
              </w:rPr>
              <w:t>0</w:t>
            </w:r>
          </w:p>
        </w:tc>
        <w:tc>
          <w:tcPr>
            <w:tcW w:w="1530" w:type="dxa"/>
            <w:vAlign w:val="center"/>
          </w:tcPr>
          <w:p w:rsidR="007B038B" w:rsidRDefault="00D36C13" w:rsidP="00D80A14">
            <w:pPr>
              <w:ind w:right="-108"/>
              <w:jc w:val="center"/>
              <w:rPr>
                <w:sz w:val="22"/>
                <w:szCs w:val="22"/>
              </w:rPr>
            </w:pPr>
            <w:r>
              <w:rPr>
                <w:sz w:val="22"/>
                <w:szCs w:val="22"/>
              </w:rPr>
              <w:t>0</w:t>
            </w:r>
          </w:p>
        </w:tc>
        <w:tc>
          <w:tcPr>
            <w:tcW w:w="1530" w:type="dxa"/>
            <w:vAlign w:val="center"/>
          </w:tcPr>
          <w:p w:rsidR="007B038B" w:rsidRDefault="00D36C13" w:rsidP="00D80A14">
            <w:pPr>
              <w:ind w:right="-108"/>
              <w:jc w:val="center"/>
              <w:rPr>
                <w:sz w:val="22"/>
                <w:szCs w:val="22"/>
              </w:rPr>
            </w:pPr>
            <w:r>
              <w:rPr>
                <w:sz w:val="22"/>
                <w:szCs w:val="22"/>
              </w:rPr>
              <w:t>0</w:t>
            </w:r>
          </w:p>
        </w:tc>
        <w:tc>
          <w:tcPr>
            <w:tcW w:w="1440" w:type="dxa"/>
            <w:tcBorders>
              <w:right w:val="double" w:sz="4" w:space="0" w:color="auto"/>
            </w:tcBorders>
            <w:vAlign w:val="center"/>
          </w:tcPr>
          <w:p w:rsidR="007B038B" w:rsidRDefault="00D36C13" w:rsidP="00D80A14">
            <w:pPr>
              <w:ind w:right="-108"/>
              <w:jc w:val="center"/>
              <w:rPr>
                <w:sz w:val="22"/>
                <w:szCs w:val="22"/>
              </w:rPr>
            </w:pPr>
            <w:r>
              <w:rPr>
                <w:sz w:val="22"/>
                <w:szCs w:val="22"/>
              </w:rPr>
              <w:t>0</w:t>
            </w:r>
          </w:p>
        </w:tc>
      </w:tr>
      <w:tr w:rsidR="007B038B" w:rsidRPr="00FE09BC" w:rsidTr="007B038B">
        <w:trPr>
          <w:trHeight w:val="432"/>
        </w:trPr>
        <w:tc>
          <w:tcPr>
            <w:tcW w:w="1980" w:type="dxa"/>
            <w:tcBorders>
              <w:left w:val="double" w:sz="4" w:space="0" w:color="auto"/>
            </w:tcBorders>
            <w:vAlign w:val="center"/>
          </w:tcPr>
          <w:p w:rsidR="007B038B" w:rsidRDefault="007B038B" w:rsidP="007B038B">
            <w:r w:rsidRPr="00D00543">
              <w:t>816/817</w:t>
            </w:r>
            <w:r>
              <w:t>.131</w:t>
            </w:r>
          </w:p>
        </w:tc>
        <w:tc>
          <w:tcPr>
            <w:tcW w:w="1530" w:type="dxa"/>
            <w:vAlign w:val="center"/>
          </w:tcPr>
          <w:p w:rsidR="007B038B" w:rsidRDefault="00D36C13" w:rsidP="007B038B">
            <w:pPr>
              <w:jc w:val="center"/>
              <w:rPr>
                <w:sz w:val="22"/>
                <w:szCs w:val="22"/>
              </w:rPr>
            </w:pPr>
            <w:r>
              <w:rPr>
                <w:sz w:val="22"/>
                <w:szCs w:val="22"/>
              </w:rPr>
              <w:t>6</w:t>
            </w:r>
          </w:p>
          <w:p w:rsidR="007B038B" w:rsidRDefault="007B038B" w:rsidP="00D36C13">
            <w:pPr>
              <w:jc w:val="center"/>
            </w:pPr>
            <w:r w:rsidRPr="00701ED5">
              <w:rPr>
                <w:sz w:val="22"/>
                <w:szCs w:val="22"/>
              </w:rPr>
              <w:t>(.5 hr/state)</w:t>
            </w:r>
          </w:p>
        </w:tc>
        <w:tc>
          <w:tcPr>
            <w:tcW w:w="1170" w:type="dxa"/>
            <w:vAlign w:val="center"/>
          </w:tcPr>
          <w:p w:rsidR="007B038B" w:rsidRDefault="00D36C13" w:rsidP="00D80A14">
            <w:pPr>
              <w:ind w:right="-108"/>
              <w:jc w:val="center"/>
              <w:rPr>
                <w:sz w:val="22"/>
                <w:szCs w:val="22"/>
              </w:rPr>
            </w:pPr>
            <w:r>
              <w:rPr>
                <w:sz w:val="22"/>
                <w:szCs w:val="22"/>
              </w:rPr>
              <w:t>0</w:t>
            </w:r>
          </w:p>
        </w:tc>
        <w:tc>
          <w:tcPr>
            <w:tcW w:w="1530" w:type="dxa"/>
            <w:vAlign w:val="center"/>
          </w:tcPr>
          <w:p w:rsidR="007B038B" w:rsidRDefault="00D36C13" w:rsidP="00D80A14">
            <w:pPr>
              <w:ind w:right="-108"/>
              <w:jc w:val="center"/>
              <w:rPr>
                <w:sz w:val="22"/>
                <w:szCs w:val="22"/>
              </w:rPr>
            </w:pPr>
            <w:r>
              <w:rPr>
                <w:sz w:val="22"/>
                <w:szCs w:val="22"/>
              </w:rPr>
              <w:t>0</w:t>
            </w:r>
          </w:p>
        </w:tc>
        <w:tc>
          <w:tcPr>
            <w:tcW w:w="1530" w:type="dxa"/>
            <w:vAlign w:val="center"/>
          </w:tcPr>
          <w:p w:rsidR="007B038B" w:rsidRDefault="00D36C13" w:rsidP="00D80A14">
            <w:pPr>
              <w:ind w:right="-108"/>
              <w:jc w:val="center"/>
              <w:rPr>
                <w:sz w:val="22"/>
                <w:szCs w:val="22"/>
              </w:rPr>
            </w:pPr>
            <w:r>
              <w:rPr>
                <w:sz w:val="22"/>
                <w:szCs w:val="22"/>
              </w:rPr>
              <w:t>0</w:t>
            </w:r>
          </w:p>
        </w:tc>
        <w:tc>
          <w:tcPr>
            <w:tcW w:w="1440" w:type="dxa"/>
            <w:tcBorders>
              <w:right w:val="double" w:sz="4" w:space="0" w:color="auto"/>
            </w:tcBorders>
            <w:vAlign w:val="center"/>
          </w:tcPr>
          <w:p w:rsidR="007B038B" w:rsidRDefault="00D36C13" w:rsidP="00D80A14">
            <w:pPr>
              <w:ind w:right="-108"/>
              <w:jc w:val="center"/>
              <w:rPr>
                <w:sz w:val="22"/>
                <w:szCs w:val="22"/>
              </w:rPr>
            </w:pPr>
            <w:r>
              <w:rPr>
                <w:sz w:val="22"/>
                <w:szCs w:val="22"/>
              </w:rPr>
              <w:t>6</w:t>
            </w:r>
          </w:p>
        </w:tc>
      </w:tr>
      <w:tr w:rsidR="007B038B" w:rsidRPr="00FE09BC" w:rsidTr="007B038B">
        <w:trPr>
          <w:trHeight w:val="432"/>
        </w:trPr>
        <w:tc>
          <w:tcPr>
            <w:tcW w:w="1980" w:type="dxa"/>
            <w:tcBorders>
              <w:left w:val="double" w:sz="4" w:space="0" w:color="auto"/>
            </w:tcBorders>
            <w:vAlign w:val="center"/>
          </w:tcPr>
          <w:p w:rsidR="007B038B" w:rsidRDefault="007B038B" w:rsidP="007B038B">
            <w:r w:rsidRPr="00D00543">
              <w:t>816/817</w:t>
            </w:r>
            <w:r>
              <w:t>.151</w:t>
            </w:r>
          </w:p>
        </w:tc>
        <w:tc>
          <w:tcPr>
            <w:tcW w:w="1530" w:type="dxa"/>
            <w:vAlign w:val="center"/>
          </w:tcPr>
          <w:p w:rsidR="007B038B" w:rsidRDefault="00D36C13" w:rsidP="007B038B">
            <w:pPr>
              <w:jc w:val="center"/>
              <w:rPr>
                <w:sz w:val="22"/>
                <w:szCs w:val="22"/>
              </w:rPr>
            </w:pPr>
            <w:r>
              <w:rPr>
                <w:sz w:val="22"/>
                <w:szCs w:val="22"/>
              </w:rPr>
              <w:t>0</w:t>
            </w:r>
          </w:p>
          <w:p w:rsidR="007B038B" w:rsidRDefault="007B038B" w:rsidP="00D36C13">
            <w:pPr>
              <w:jc w:val="center"/>
            </w:pPr>
            <w:r w:rsidRPr="00701ED5">
              <w:rPr>
                <w:sz w:val="22"/>
                <w:szCs w:val="22"/>
              </w:rPr>
              <w:t>(</w:t>
            </w:r>
            <w:r w:rsidR="00D36C13">
              <w:rPr>
                <w:sz w:val="22"/>
                <w:szCs w:val="22"/>
              </w:rPr>
              <w:t>0</w:t>
            </w:r>
            <w:r w:rsidRPr="00701ED5">
              <w:rPr>
                <w:sz w:val="22"/>
                <w:szCs w:val="22"/>
              </w:rPr>
              <w:t xml:space="preserve"> hrs/state)</w:t>
            </w:r>
          </w:p>
        </w:tc>
        <w:tc>
          <w:tcPr>
            <w:tcW w:w="1170" w:type="dxa"/>
            <w:vAlign w:val="center"/>
          </w:tcPr>
          <w:p w:rsidR="007B038B" w:rsidRDefault="00D36C13" w:rsidP="00D80A14">
            <w:pPr>
              <w:ind w:right="-108"/>
              <w:jc w:val="center"/>
              <w:rPr>
                <w:sz w:val="22"/>
                <w:szCs w:val="22"/>
              </w:rPr>
            </w:pPr>
            <w:r>
              <w:rPr>
                <w:sz w:val="22"/>
                <w:szCs w:val="22"/>
              </w:rPr>
              <w:t>0</w:t>
            </w:r>
          </w:p>
        </w:tc>
        <w:tc>
          <w:tcPr>
            <w:tcW w:w="1530" w:type="dxa"/>
            <w:vAlign w:val="center"/>
          </w:tcPr>
          <w:p w:rsidR="007B038B" w:rsidRDefault="00D36C13" w:rsidP="00D80A14">
            <w:pPr>
              <w:ind w:right="-108"/>
              <w:jc w:val="center"/>
              <w:rPr>
                <w:sz w:val="22"/>
                <w:szCs w:val="22"/>
              </w:rPr>
            </w:pPr>
            <w:r>
              <w:rPr>
                <w:sz w:val="22"/>
                <w:szCs w:val="22"/>
              </w:rPr>
              <w:t>0</w:t>
            </w:r>
          </w:p>
        </w:tc>
        <w:tc>
          <w:tcPr>
            <w:tcW w:w="1530" w:type="dxa"/>
            <w:vAlign w:val="center"/>
          </w:tcPr>
          <w:p w:rsidR="007B038B" w:rsidRDefault="00D36C13" w:rsidP="00D80A14">
            <w:pPr>
              <w:ind w:right="-108"/>
              <w:jc w:val="center"/>
              <w:rPr>
                <w:sz w:val="22"/>
                <w:szCs w:val="22"/>
              </w:rPr>
            </w:pPr>
            <w:r>
              <w:rPr>
                <w:sz w:val="22"/>
                <w:szCs w:val="22"/>
              </w:rPr>
              <w:t>0</w:t>
            </w:r>
          </w:p>
        </w:tc>
        <w:tc>
          <w:tcPr>
            <w:tcW w:w="1440" w:type="dxa"/>
            <w:tcBorders>
              <w:right w:val="double" w:sz="4" w:space="0" w:color="auto"/>
            </w:tcBorders>
            <w:vAlign w:val="center"/>
          </w:tcPr>
          <w:p w:rsidR="007B038B" w:rsidRDefault="00D36C13" w:rsidP="00D80A14">
            <w:pPr>
              <w:ind w:right="-108"/>
              <w:jc w:val="center"/>
              <w:rPr>
                <w:sz w:val="22"/>
                <w:szCs w:val="22"/>
              </w:rPr>
            </w:pPr>
            <w:r>
              <w:rPr>
                <w:sz w:val="22"/>
                <w:szCs w:val="22"/>
              </w:rPr>
              <w:t>0</w:t>
            </w:r>
          </w:p>
        </w:tc>
      </w:tr>
      <w:tr w:rsidR="00C7676D" w:rsidRPr="00FE09BC" w:rsidTr="00E74E2F">
        <w:trPr>
          <w:trHeight w:val="432"/>
        </w:trPr>
        <w:tc>
          <w:tcPr>
            <w:tcW w:w="1980" w:type="dxa"/>
            <w:tcBorders>
              <w:left w:val="double" w:sz="4" w:space="0" w:color="auto"/>
              <w:bottom w:val="double" w:sz="4" w:space="0" w:color="auto"/>
            </w:tcBorders>
            <w:vAlign w:val="center"/>
          </w:tcPr>
          <w:p w:rsidR="00C7676D" w:rsidRPr="00F44EB0" w:rsidRDefault="00C7676D" w:rsidP="00D80A14">
            <w:pPr>
              <w:ind w:right="-720"/>
              <w:rPr>
                <w:sz w:val="22"/>
                <w:szCs w:val="22"/>
              </w:rPr>
            </w:pPr>
            <w:r w:rsidRPr="00F44EB0">
              <w:rPr>
                <w:sz w:val="22"/>
                <w:szCs w:val="22"/>
              </w:rPr>
              <w:t>TOTALS</w:t>
            </w:r>
          </w:p>
        </w:tc>
        <w:tc>
          <w:tcPr>
            <w:tcW w:w="1530" w:type="dxa"/>
            <w:tcBorders>
              <w:bottom w:val="double" w:sz="4" w:space="0" w:color="auto"/>
            </w:tcBorders>
            <w:vAlign w:val="center"/>
          </w:tcPr>
          <w:p w:rsidR="00C7676D" w:rsidRPr="00F44EB0" w:rsidRDefault="00D36C13" w:rsidP="00D80A14">
            <w:pPr>
              <w:ind w:right="-78"/>
              <w:jc w:val="center"/>
              <w:rPr>
                <w:sz w:val="22"/>
                <w:szCs w:val="22"/>
              </w:rPr>
            </w:pPr>
            <w:r>
              <w:rPr>
                <w:sz w:val="22"/>
                <w:szCs w:val="22"/>
              </w:rPr>
              <w:t>1,086</w:t>
            </w:r>
          </w:p>
        </w:tc>
        <w:tc>
          <w:tcPr>
            <w:tcW w:w="1170" w:type="dxa"/>
            <w:tcBorders>
              <w:bottom w:val="double" w:sz="4" w:space="0" w:color="auto"/>
            </w:tcBorders>
            <w:vAlign w:val="center"/>
          </w:tcPr>
          <w:p w:rsidR="00C7676D" w:rsidRPr="00F44EB0" w:rsidRDefault="00C7676D" w:rsidP="00D80A14">
            <w:pPr>
              <w:ind w:right="-108"/>
              <w:jc w:val="center"/>
              <w:rPr>
                <w:sz w:val="22"/>
                <w:szCs w:val="22"/>
              </w:rPr>
            </w:pPr>
            <w:r>
              <w:rPr>
                <w:sz w:val="22"/>
                <w:szCs w:val="22"/>
              </w:rPr>
              <w:t>0</w:t>
            </w:r>
          </w:p>
        </w:tc>
        <w:tc>
          <w:tcPr>
            <w:tcW w:w="1530" w:type="dxa"/>
            <w:tcBorders>
              <w:bottom w:val="double" w:sz="4" w:space="0" w:color="auto"/>
            </w:tcBorders>
            <w:vAlign w:val="center"/>
          </w:tcPr>
          <w:p w:rsidR="00C7676D" w:rsidRPr="00F44EB0" w:rsidRDefault="00C7676D" w:rsidP="00D80A14">
            <w:pPr>
              <w:ind w:right="-108"/>
              <w:jc w:val="center"/>
              <w:rPr>
                <w:sz w:val="22"/>
                <w:szCs w:val="22"/>
              </w:rPr>
            </w:pPr>
            <w:r>
              <w:rPr>
                <w:sz w:val="22"/>
                <w:szCs w:val="22"/>
              </w:rPr>
              <w:t>0</w:t>
            </w:r>
          </w:p>
        </w:tc>
        <w:tc>
          <w:tcPr>
            <w:tcW w:w="1530" w:type="dxa"/>
            <w:tcBorders>
              <w:bottom w:val="double" w:sz="4" w:space="0" w:color="auto"/>
            </w:tcBorders>
            <w:vAlign w:val="center"/>
          </w:tcPr>
          <w:p w:rsidR="00C7676D" w:rsidRPr="00F44EB0" w:rsidRDefault="00D36C13" w:rsidP="00D80A14">
            <w:pPr>
              <w:ind w:right="-108"/>
              <w:jc w:val="center"/>
              <w:rPr>
                <w:sz w:val="22"/>
                <w:szCs w:val="22"/>
              </w:rPr>
            </w:pPr>
            <w:r>
              <w:rPr>
                <w:sz w:val="22"/>
                <w:szCs w:val="22"/>
              </w:rPr>
              <w:fldChar w:fldCharType="begin"/>
            </w:r>
            <w:r>
              <w:rPr>
                <w:sz w:val="22"/>
                <w:szCs w:val="22"/>
              </w:rPr>
              <w:instrText xml:space="preserve"> =SUM(ABOVE) </w:instrText>
            </w:r>
            <w:r>
              <w:rPr>
                <w:sz w:val="22"/>
                <w:szCs w:val="22"/>
              </w:rPr>
              <w:fldChar w:fldCharType="separate"/>
            </w:r>
            <w:r>
              <w:rPr>
                <w:noProof/>
                <w:sz w:val="22"/>
                <w:szCs w:val="22"/>
              </w:rPr>
              <w:t>120</w:t>
            </w:r>
            <w:r>
              <w:rPr>
                <w:sz w:val="22"/>
                <w:szCs w:val="22"/>
              </w:rPr>
              <w:fldChar w:fldCharType="end"/>
            </w:r>
          </w:p>
        </w:tc>
        <w:tc>
          <w:tcPr>
            <w:tcW w:w="1440" w:type="dxa"/>
            <w:tcBorders>
              <w:bottom w:val="double" w:sz="4" w:space="0" w:color="auto"/>
              <w:right w:val="double" w:sz="4" w:space="0" w:color="auto"/>
            </w:tcBorders>
            <w:vAlign w:val="center"/>
          </w:tcPr>
          <w:p w:rsidR="00C7676D" w:rsidRPr="00F44EB0" w:rsidRDefault="00D36C13" w:rsidP="00D80A14">
            <w:pPr>
              <w:ind w:right="-108"/>
              <w:jc w:val="center"/>
              <w:rPr>
                <w:sz w:val="22"/>
                <w:szCs w:val="22"/>
              </w:rPr>
            </w:pPr>
            <w:r>
              <w:rPr>
                <w:sz w:val="22"/>
                <w:szCs w:val="22"/>
              </w:rPr>
              <w:fldChar w:fldCharType="begin"/>
            </w:r>
            <w:r>
              <w:rPr>
                <w:sz w:val="22"/>
                <w:szCs w:val="22"/>
              </w:rPr>
              <w:instrText xml:space="preserve"> =SUM(ABOVE) </w:instrText>
            </w:r>
            <w:r>
              <w:rPr>
                <w:sz w:val="22"/>
                <w:szCs w:val="22"/>
              </w:rPr>
              <w:fldChar w:fldCharType="separate"/>
            </w:r>
            <w:r>
              <w:rPr>
                <w:noProof/>
                <w:sz w:val="22"/>
                <w:szCs w:val="22"/>
              </w:rPr>
              <w:t>1,206</w:t>
            </w:r>
            <w:r>
              <w:rPr>
                <w:sz w:val="22"/>
                <w:szCs w:val="22"/>
              </w:rPr>
              <w:fldChar w:fldCharType="end"/>
            </w:r>
          </w:p>
        </w:tc>
      </w:tr>
    </w:tbl>
    <w:p w:rsidR="00EC519B" w:rsidRPr="00FE09BC" w:rsidRDefault="00EC519B" w:rsidP="00EC519B">
      <w:pPr>
        <w:jc w:val="center"/>
        <w:rPr>
          <w:sz w:val="20"/>
          <w:szCs w:val="20"/>
        </w:rPr>
      </w:pPr>
    </w:p>
    <w:p w:rsidR="00EC519B" w:rsidRDefault="00EC519B" w:rsidP="00EC519B">
      <w:pPr>
        <w:tabs>
          <w:tab w:val="left" w:pos="360"/>
        </w:tabs>
        <w:ind w:left="720"/>
      </w:pPr>
      <w:r w:rsidRPr="00A52E40">
        <w:rPr>
          <w:u w:val="single"/>
        </w:rPr>
        <w:t>Oversight</w:t>
      </w:r>
      <w:r w:rsidRPr="00A52E40">
        <w:t>.  Due to the promulgation of the Stream Protection rule, we anticipate conducting an oversight review of state compliance with part</w:t>
      </w:r>
      <w:r w:rsidR="00375BCD">
        <w:t>s</w:t>
      </w:r>
      <w:r w:rsidRPr="00A52E40">
        <w:t xml:space="preserve"> </w:t>
      </w:r>
      <w:r w:rsidR="00375BCD">
        <w:t>816 and 817</w:t>
      </w:r>
      <w:r w:rsidRPr="00A52E40">
        <w:t xml:space="preserve"> in 12 of the 24 states.  A GS-12/10 Reclamation specialist will conduct the oversight reviews, costing $</w:t>
      </w:r>
      <w:r>
        <w:t>6</w:t>
      </w:r>
      <w:r w:rsidR="009C60FC">
        <w:t>5</w:t>
      </w:r>
      <w:r>
        <w:t>.</w:t>
      </w:r>
      <w:r w:rsidR="009C60FC">
        <w:t>60</w:t>
      </w:r>
      <w:r>
        <w:t xml:space="preserve"> per hour</w:t>
      </w:r>
      <w:r w:rsidRPr="00A52E40">
        <w:t>.</w:t>
      </w:r>
      <w:r>
        <w:t xml:space="preserve">  Wage costs are based on </w:t>
      </w:r>
      <w:r w:rsidRPr="00A52E40">
        <w:t>U.S. Office of Personnel Management Salary Table 201</w:t>
      </w:r>
      <w:r w:rsidR="006E709B">
        <w:t>5</w:t>
      </w:r>
      <w:r w:rsidRPr="00A52E40">
        <w:t xml:space="preserve"> located at</w:t>
      </w:r>
      <w:r>
        <w:t xml:space="preserve"> </w:t>
      </w:r>
      <w:hyperlink r:id="rId12" w:history="1">
        <w:r w:rsidR="009C60FC" w:rsidRPr="00413193">
          <w:rPr>
            <w:rStyle w:val="Hyperlink"/>
          </w:rPr>
          <w:t>http://www.opm.gov/policy-data-oversight/pay-leave/salaries-wages/salary-tables/pdf/2015/RUS_h.pdf</w:t>
        </w:r>
      </w:hyperlink>
      <w:r w:rsidR="009C60FC">
        <w:t xml:space="preserve"> </w:t>
      </w:r>
      <w:r w:rsidR="00FF51EB">
        <w:t xml:space="preserve">. </w:t>
      </w:r>
      <w:r>
        <w:t xml:space="preserve"> </w:t>
      </w:r>
      <w:r w:rsidRPr="00A52E40">
        <w:t xml:space="preserve">A multiplier of 1.5 [as implied by BLS new release </w:t>
      </w:r>
      <w:r w:rsidR="00FF51EB" w:rsidRPr="00286DE8">
        <w:t>USDL-1</w:t>
      </w:r>
      <w:r w:rsidR="009C60FC">
        <w:t>5</w:t>
      </w:r>
      <w:r w:rsidR="00FF51EB" w:rsidRPr="00286DE8">
        <w:t>-</w:t>
      </w:r>
      <w:r w:rsidR="009C60FC">
        <w:t>1132</w:t>
      </w:r>
      <w:r w:rsidR="00FF51EB" w:rsidRPr="00286DE8">
        <w:t>, EMPLOYER COSTS FOR EMPLOYEE COMPENSATION—</w:t>
      </w:r>
      <w:r w:rsidR="00FF51EB">
        <w:t>MARCH 201</w:t>
      </w:r>
      <w:r w:rsidR="006E709B">
        <w:t>5</w:t>
      </w:r>
      <w:r w:rsidR="00FF51EB" w:rsidRPr="00A52E40">
        <w:t xml:space="preserve"> </w:t>
      </w:r>
      <w:r w:rsidRPr="00A52E40">
        <w:t xml:space="preserve">(see </w:t>
      </w:r>
      <w:r w:rsidR="009C60FC" w:rsidRPr="009C60FC">
        <w:t>http://www.bls.gov/news.release/ecec.nr0.htm</w:t>
      </w:r>
      <w:r w:rsidRPr="00A52E40">
        <w:t xml:space="preserve">] was added for benefits. </w:t>
      </w:r>
    </w:p>
    <w:p w:rsidR="00EC519B" w:rsidRDefault="00EC519B" w:rsidP="00EC519B">
      <w:pPr>
        <w:tabs>
          <w:tab w:val="left" w:pos="360"/>
        </w:tabs>
        <w:ind w:left="720"/>
      </w:pPr>
    </w:p>
    <w:p w:rsidR="00EC519B" w:rsidRPr="00A52E40" w:rsidRDefault="00EC519B" w:rsidP="00EC519B">
      <w:pPr>
        <w:tabs>
          <w:tab w:val="left" w:pos="360"/>
        </w:tabs>
        <w:ind w:left="720"/>
      </w:pPr>
      <w:r>
        <w:t>At $6</w:t>
      </w:r>
      <w:r w:rsidR="0014109A">
        <w:t>5</w:t>
      </w:r>
      <w:r w:rsidR="006E709B">
        <w:t>.60</w:t>
      </w:r>
      <w:r>
        <w:t xml:space="preserve"> per hour x </w:t>
      </w:r>
      <w:r w:rsidR="006E709B">
        <w:t>1,086</w:t>
      </w:r>
      <w:r>
        <w:t xml:space="preserve"> hours to conduct oversight = $</w:t>
      </w:r>
      <w:r w:rsidR="006E709B">
        <w:t>7</w:t>
      </w:r>
      <w:r w:rsidR="00FF51EB">
        <w:t>1</w:t>
      </w:r>
      <w:r w:rsidR="006E709B">
        <w:t>,242</w:t>
      </w:r>
      <w:r>
        <w:t>.</w:t>
      </w:r>
    </w:p>
    <w:p w:rsidR="0062477D" w:rsidRPr="00063FF5" w:rsidRDefault="0062477D" w:rsidP="0062477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62477D" w:rsidRDefault="0062477D" w:rsidP="006E709B">
      <w:pPr>
        <w:ind w:left="720" w:hanging="720"/>
      </w:pPr>
      <w:r w:rsidRPr="00063FF5">
        <w:tab/>
      </w:r>
      <w:r w:rsidRPr="00063FF5">
        <w:rPr>
          <w:u w:val="single"/>
        </w:rPr>
        <w:t>Federal Programs</w:t>
      </w:r>
      <w:r w:rsidRPr="00063FF5">
        <w:t xml:space="preserve">.  </w:t>
      </w:r>
      <w:r w:rsidR="006E709B" w:rsidRPr="006E709B">
        <w:t>Where OSMRE is the regulatory authority, we estimate expending 1</w:t>
      </w:r>
      <w:r w:rsidR="006E709B">
        <w:t>20</w:t>
      </w:r>
      <w:r w:rsidR="006E709B" w:rsidRPr="006E709B">
        <w:t xml:space="preserve"> hours in reviewing </w:t>
      </w:r>
      <w:r w:rsidR="006E709B">
        <w:t>information supplied by parts 816 and 817 in Federal Program states</w:t>
      </w:r>
      <w:r w:rsidR="006E709B" w:rsidRPr="006E709B">
        <w:t>.  Therefore, $65</w:t>
      </w:r>
      <w:r w:rsidR="006E709B">
        <w:t>.60</w:t>
      </w:r>
      <w:r w:rsidR="006E709B" w:rsidRPr="006E709B">
        <w:t xml:space="preserve"> per hour x 1</w:t>
      </w:r>
      <w:r w:rsidR="006E709B">
        <w:t>20</w:t>
      </w:r>
      <w:r w:rsidR="006E709B" w:rsidRPr="006E709B">
        <w:t xml:space="preserve"> hours = $7,</w:t>
      </w:r>
      <w:r w:rsidR="006E709B">
        <w:t>872</w:t>
      </w:r>
      <w:r w:rsidR="006E709B" w:rsidRPr="006E709B">
        <w:t>.</w:t>
      </w:r>
    </w:p>
    <w:p w:rsidR="006E709B" w:rsidRPr="00EA58E4" w:rsidRDefault="006E709B" w:rsidP="006E709B">
      <w:pPr>
        <w:ind w:left="720" w:hanging="720"/>
      </w:pPr>
    </w:p>
    <w:p w:rsidR="0062477D" w:rsidRPr="00F7139D" w:rsidRDefault="0062477D" w:rsidP="0062477D">
      <w:pPr>
        <w:tabs>
          <w:tab w:val="left" w:pos="-1080"/>
          <w:tab w:val="left" w:pos="-720"/>
          <w:tab w:val="left" w:pos="360"/>
          <w:tab w:val="left" w:pos="810"/>
        </w:tabs>
        <w:ind w:left="720"/>
        <w:rPr>
          <w:b/>
          <w:i/>
        </w:rPr>
      </w:pPr>
      <w:r w:rsidRPr="00EA58E4">
        <w:t xml:space="preserve">The total cost </w:t>
      </w:r>
      <w:r w:rsidRPr="00F7139D">
        <w:t xml:space="preserve">to the </w:t>
      </w:r>
      <w:r w:rsidR="006E709B">
        <w:t>F</w:t>
      </w:r>
      <w:r w:rsidRPr="00F7139D">
        <w:t>ederal government is $</w:t>
      </w:r>
      <w:r w:rsidR="006E709B">
        <w:t>79</w:t>
      </w:r>
      <w:r w:rsidR="00FF51EB">
        <w:t>,</w:t>
      </w:r>
      <w:r w:rsidR="006E709B">
        <w:t>114</w:t>
      </w:r>
      <w:r w:rsidRPr="00F7139D">
        <w:t>.</w:t>
      </w:r>
    </w:p>
    <w:p w:rsidR="005C66AA" w:rsidRPr="00F7139D" w:rsidRDefault="005C66AA" w:rsidP="002E1AED">
      <w:pPr>
        <w:tabs>
          <w:tab w:val="left" w:pos="-1080"/>
          <w:tab w:val="left" w:pos="-720"/>
        </w:tabs>
        <w:ind w:left="720" w:hanging="720"/>
      </w:pPr>
    </w:p>
    <w:p w:rsidR="00FD0311" w:rsidRPr="00FD0311" w:rsidRDefault="00FD0311" w:rsidP="00FD031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FD0311">
        <w:t>15.</w:t>
      </w:r>
      <w:r w:rsidRPr="00FD0311">
        <w:tab/>
      </w:r>
      <w:r w:rsidRPr="00FD0311">
        <w:rPr>
          <w:i/>
        </w:rPr>
        <w:t>Explain the reasons for any program changes or adjustments in hour or cost burden.</w:t>
      </w:r>
    </w:p>
    <w:p w:rsidR="005C66AA" w:rsidRPr="00F7139D" w:rsidRDefault="005C66AA" w:rsidP="005C66A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E709B" w:rsidRPr="006E709B" w:rsidRDefault="006E709B" w:rsidP="006E709B">
      <w:pPr>
        <w:spacing w:after="120"/>
        <w:ind w:left="720"/>
      </w:pPr>
      <w:r w:rsidRPr="006E709B">
        <w:t>This information collection request will increase the burden due to the proposed Stream Protection Rule.  The burden change is demonstrated below:</w:t>
      </w:r>
    </w:p>
    <w:p w:rsidR="00F7139D" w:rsidRPr="00F7139D" w:rsidRDefault="00F7139D" w:rsidP="00F7139D"/>
    <w:p w:rsidR="00F7139D" w:rsidRPr="00967E02" w:rsidRDefault="004A017D" w:rsidP="00F7139D">
      <w:pPr>
        <w:tabs>
          <w:tab w:val="left" w:pos="1080"/>
          <w:tab w:val="left" w:pos="1440"/>
          <w:tab w:val="left" w:pos="2160"/>
        </w:tabs>
        <w:ind w:firstLine="720"/>
      </w:pPr>
      <w:r>
        <w:tab/>
      </w:r>
      <w:r w:rsidR="00FF51EB">
        <w:fldChar w:fldCharType="begin"/>
      </w:r>
      <w:r w:rsidR="00FF51EB">
        <w:instrText xml:space="preserve"> =SUM(ABOVE) </w:instrText>
      </w:r>
      <w:r w:rsidR="00FF51EB">
        <w:fldChar w:fldCharType="separate"/>
      </w:r>
      <w:r w:rsidR="00FF51EB">
        <w:rPr>
          <w:noProof/>
        </w:rPr>
        <w:t>1,963,782</w:t>
      </w:r>
      <w:r w:rsidR="00FF51EB">
        <w:fldChar w:fldCharType="end"/>
      </w:r>
      <w:r w:rsidR="000B2000">
        <w:tab/>
      </w:r>
      <w:r w:rsidR="00F7139D" w:rsidRPr="00967E02">
        <w:t>hours currently approved</w:t>
      </w:r>
    </w:p>
    <w:p w:rsidR="00F7139D" w:rsidRPr="00967E02" w:rsidRDefault="008120E3" w:rsidP="008120E3">
      <w:pPr>
        <w:tabs>
          <w:tab w:val="left" w:pos="1080"/>
          <w:tab w:val="left" w:pos="1440"/>
          <w:tab w:val="left" w:pos="2160"/>
        </w:tabs>
        <w:ind w:firstLine="720"/>
      </w:pPr>
      <w:r>
        <w:rPr>
          <w:u w:val="single"/>
        </w:rPr>
        <w:t>+</w:t>
      </w:r>
      <w:r w:rsidR="004A017D">
        <w:rPr>
          <w:u w:val="single"/>
        </w:rPr>
        <w:tab/>
      </w:r>
      <w:r w:rsidR="00967E02" w:rsidRPr="008120E3">
        <w:rPr>
          <w:u w:val="single"/>
        </w:rPr>
        <w:t xml:space="preserve"> </w:t>
      </w:r>
      <w:r w:rsidR="00BB0AFB">
        <w:rPr>
          <w:u w:val="single"/>
        </w:rPr>
        <w:t xml:space="preserve">   </w:t>
      </w:r>
      <w:r w:rsidR="00FF51EB">
        <w:rPr>
          <w:u w:val="single"/>
        </w:rPr>
        <w:t xml:space="preserve"> 46,535</w:t>
      </w:r>
      <w:r w:rsidR="00F7139D" w:rsidRPr="00967E02">
        <w:tab/>
        <w:t>hours as program changes</w:t>
      </w:r>
    </w:p>
    <w:p w:rsidR="00F7139D" w:rsidRPr="00967E02" w:rsidRDefault="004A017D" w:rsidP="00F7139D">
      <w:pPr>
        <w:tabs>
          <w:tab w:val="left" w:pos="1080"/>
          <w:tab w:val="left" w:pos="1440"/>
        </w:tabs>
        <w:ind w:left="720"/>
      </w:pPr>
      <w:r>
        <w:tab/>
        <w:t>2</w:t>
      </w:r>
      <w:r w:rsidR="00967E02" w:rsidRPr="00967E02">
        <w:t>,</w:t>
      </w:r>
      <w:r>
        <w:t>010,317</w:t>
      </w:r>
      <w:r w:rsidR="00F7139D" w:rsidRPr="00967E02">
        <w:tab/>
        <w:t>hours requested</w:t>
      </w:r>
    </w:p>
    <w:p w:rsidR="00F7139D" w:rsidRPr="00967E02" w:rsidRDefault="00F7139D" w:rsidP="00F7139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7139D" w:rsidRPr="00F7139D" w:rsidRDefault="00F7139D" w:rsidP="00F7139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F7139D">
        <w:t xml:space="preserve">This information collection request will also increase non-wage burden </w:t>
      </w:r>
      <w:r w:rsidR="007D5C21">
        <w:t xml:space="preserve">costs </w:t>
      </w:r>
      <w:r w:rsidRPr="00F7139D">
        <w:t>by $</w:t>
      </w:r>
      <w:r w:rsidR="004A017D">
        <w:t>8,369,340</w:t>
      </w:r>
      <w:r w:rsidRPr="00F7139D">
        <w:t xml:space="preserve"> due to program changes</w:t>
      </w:r>
      <w:r w:rsidR="007D5C21">
        <w:t>, for a total non-wage cost of $1</w:t>
      </w:r>
      <w:r w:rsidR="008929DF">
        <w:t>7</w:t>
      </w:r>
      <w:r w:rsidR="007D5C21">
        <w:t>,</w:t>
      </w:r>
      <w:r w:rsidR="008929DF">
        <w:t>031,749</w:t>
      </w:r>
      <w:r w:rsidRPr="00F7139D">
        <w:t>.</w:t>
      </w:r>
    </w:p>
    <w:p w:rsidR="00BD2A40" w:rsidRPr="003B7E60" w:rsidRDefault="00BD2A40" w:rsidP="005C66A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D0311" w:rsidRPr="00FD0311" w:rsidRDefault="00FD0311" w:rsidP="00FD031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FD0311">
        <w:t>16.</w:t>
      </w:r>
      <w:r w:rsidRPr="00FD0311">
        <w:tab/>
      </w:r>
      <w:r w:rsidRPr="00FD0311">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E1AED" w:rsidRDefault="002E1AED" w:rsidP="002E1A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lastRenderedPageBreak/>
        <w:tab/>
      </w:r>
    </w:p>
    <w:p w:rsidR="002E1AED" w:rsidRDefault="002E1AED" w:rsidP="002E1A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Not applicable.  OSM has no plans to publish the information.</w:t>
      </w:r>
    </w:p>
    <w:p w:rsidR="002E1AED" w:rsidRPr="003B7E60" w:rsidRDefault="002E1AED" w:rsidP="002E1AED">
      <w:pPr>
        <w:tabs>
          <w:tab w:val="left" w:pos="-1080"/>
          <w:tab w:val="left" w:pos="-720"/>
        </w:tabs>
        <w:ind w:left="720" w:hanging="720"/>
      </w:pPr>
    </w:p>
    <w:p w:rsidR="00FD0311" w:rsidRPr="00FD0311" w:rsidRDefault="00FD0311" w:rsidP="00FD031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FD0311">
        <w:t>17.</w:t>
      </w:r>
      <w:r w:rsidRPr="00FD0311">
        <w:tab/>
      </w:r>
      <w:r w:rsidRPr="00FD0311">
        <w:rPr>
          <w:i/>
        </w:rPr>
        <w:t>If seeking approval to not display the expiration date for OMB approval of the information collection, explain the reasons that display would be inappropriate.</w:t>
      </w:r>
    </w:p>
    <w:p w:rsidR="002E1AED" w:rsidRDefault="002E1AED" w:rsidP="002E1AED">
      <w:pPr>
        <w:tabs>
          <w:tab w:val="left" w:pos="-1440"/>
        </w:tabs>
        <w:ind w:left="720" w:hanging="720"/>
        <w:rPr>
          <w:rFonts w:cs="Shruti"/>
        </w:rPr>
      </w:pPr>
    </w:p>
    <w:p w:rsidR="002E1AED" w:rsidRDefault="002E1AED" w:rsidP="002E1AED">
      <w:pPr>
        <w:tabs>
          <w:tab w:val="left" w:pos="-1440"/>
        </w:tabs>
        <w:ind w:left="720" w:hanging="720"/>
        <w:rPr>
          <w:rFonts w:cs="Shruti"/>
        </w:rPr>
      </w:pPr>
      <w:r>
        <w:rPr>
          <w:rFonts w:cs="Shruti"/>
        </w:rPr>
        <w:tab/>
        <w:t>Not applicable.  OSM is not seeking a waiver from the requirement to display the expiration date of the OMB approval of the information collection.</w:t>
      </w:r>
    </w:p>
    <w:p w:rsidR="002E1AED" w:rsidRPr="003B7E60" w:rsidRDefault="002E1AED" w:rsidP="005C66A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FD0311" w:rsidRPr="00FD0311" w:rsidRDefault="00FD0311" w:rsidP="00FD031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FD0311">
        <w:t>18.</w:t>
      </w:r>
      <w:r w:rsidRPr="00FD0311">
        <w:tab/>
      </w:r>
      <w:r w:rsidRPr="00FD0311">
        <w:rPr>
          <w:i/>
        </w:rPr>
        <w:t>Explain each exception to the topics of the certification statement identified in "Certification for Paperwork Reduction Act Submissions."</w:t>
      </w:r>
    </w:p>
    <w:p w:rsidR="002E1AED" w:rsidRDefault="002E1AED" w:rsidP="002E1AED">
      <w:pPr>
        <w:ind w:left="720"/>
      </w:pPr>
    </w:p>
    <w:p w:rsidR="002E1AED" w:rsidRPr="00C17D0E" w:rsidRDefault="002E1AED" w:rsidP="002E1AED">
      <w:pPr>
        <w:ind w:left="720"/>
      </w:pPr>
      <w:r w:rsidRPr="00C17D0E">
        <w:t xml:space="preserve">Not applicable.  There are no exceptions to </w:t>
      </w:r>
      <w:r>
        <w:t xml:space="preserve">OMB’s </w:t>
      </w:r>
      <w:r w:rsidRPr="00DF2CE2">
        <w:rPr>
          <w:i/>
        </w:rPr>
        <w:t>Certification for Paperwork Reduction Act Submissions</w:t>
      </w:r>
      <w:r w:rsidRPr="00C17D0E">
        <w:t>.</w:t>
      </w:r>
    </w:p>
    <w:p w:rsidR="002E1AED" w:rsidRPr="000C6DDC" w:rsidRDefault="002E1AED" w:rsidP="002E1AED">
      <w:pPr>
        <w:keepNext/>
        <w:keepLines/>
        <w:tabs>
          <w:tab w:val="left" w:pos="720"/>
        </w:tabs>
        <w:ind w:left="187"/>
      </w:pPr>
    </w:p>
    <w:sectPr w:rsidR="002E1AED" w:rsidRPr="000C6DDC" w:rsidSect="00F1390E">
      <w:footerReference w:type="even" r:id="rId13"/>
      <w:footerReference w:type="default" r:id="rId14"/>
      <w:pgSz w:w="12240" w:h="15840" w:code="1"/>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38B" w:rsidRDefault="007B038B">
      <w:r>
        <w:separator/>
      </w:r>
    </w:p>
  </w:endnote>
  <w:endnote w:type="continuationSeparator" w:id="0">
    <w:p w:rsidR="007B038B" w:rsidRDefault="007B0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38B" w:rsidRDefault="007B038B" w:rsidP="00F05A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B038B" w:rsidRDefault="007B03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38B" w:rsidRDefault="007B038B">
    <w:pPr>
      <w:spacing w:line="240" w:lineRule="exact"/>
    </w:pPr>
  </w:p>
  <w:p w:rsidR="007B038B" w:rsidRDefault="007B038B" w:rsidP="00F05A60">
    <w:pPr>
      <w:framePr w:wrap="around" w:vAnchor="text" w:hAnchor="margin" w:xAlign="center" w:y="1"/>
      <w:jc w:val="center"/>
    </w:pPr>
    <w:r>
      <w:fldChar w:fldCharType="begin"/>
    </w:r>
    <w:r>
      <w:instrText xml:space="preserve">PAGE </w:instrText>
    </w:r>
    <w:r>
      <w:fldChar w:fldCharType="separate"/>
    </w:r>
    <w:r w:rsidR="00AF234E">
      <w:rPr>
        <w:noProof/>
      </w:rPr>
      <w:t>13</w:t>
    </w:r>
    <w:r>
      <w:fldChar w:fldCharType="end"/>
    </w:r>
  </w:p>
  <w:p w:rsidR="007B038B" w:rsidRDefault="007B03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38B" w:rsidRDefault="007B038B">
      <w:r>
        <w:separator/>
      </w:r>
    </w:p>
  </w:footnote>
  <w:footnote w:type="continuationSeparator" w:id="0">
    <w:p w:rsidR="007B038B" w:rsidRDefault="007B03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singleLevel"/>
    <w:tmpl w:val="00000000"/>
    <w:lvl w:ilvl="0">
      <w:start w:val="15"/>
      <w:numFmt w:val="decimal"/>
      <w:pStyle w:val="Quick1"/>
      <w:lvlText w:val="%1."/>
      <w:lvlJc w:val="left"/>
      <w:rPr>
        <w:sz w:val="22"/>
      </w:rPr>
    </w:lvl>
  </w:abstractNum>
  <w:abstractNum w:abstractNumId="2">
    <w:nsid w:val="00000007"/>
    <w:multiLevelType w:val="multilevel"/>
    <w:tmpl w:val="00000000"/>
    <w:lvl w:ilvl="0">
      <w:start w:val="1"/>
      <w:numFmt w:val="decimal"/>
      <w:lvlText w:val="%1."/>
      <w:lvlJc w:val="left"/>
      <w:pPr>
        <w:tabs>
          <w:tab w:val="num" w:pos="1440"/>
        </w:tabs>
        <w:ind w:left="1440" w:hanging="720"/>
      </w:pPr>
    </w:lvl>
    <w:lvl w:ilvl="1">
      <w:start w:val="1"/>
      <w:numFmt w:val="decimal"/>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8"/>
    <w:multiLevelType w:val="multilevel"/>
    <w:tmpl w:val="00000000"/>
    <w:lvl w:ilvl="0">
      <w:start w:val="1"/>
      <w:numFmt w:val="lowerLetter"/>
      <w:lvlText w:val="%1."/>
      <w:lvlJc w:val="left"/>
      <w:pPr>
        <w:tabs>
          <w:tab w:val="num" w:pos="2160"/>
        </w:tabs>
        <w:ind w:left="216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9"/>
    <w:multiLevelType w:val="multilevel"/>
    <w:tmpl w:val="00000000"/>
    <w:lvl w:ilvl="0">
      <w:start w:val="1"/>
      <w:numFmt w:val="lowerLetter"/>
      <w:lvlText w:val="%1."/>
      <w:lvlJc w:val="left"/>
      <w:pPr>
        <w:tabs>
          <w:tab w:val="num" w:pos="2160"/>
        </w:tabs>
        <w:ind w:left="2160" w:hanging="720"/>
      </w:pPr>
    </w:lvl>
    <w:lvl w:ilvl="1">
      <w:start w:val="1"/>
      <w:numFmt w:val="lowerLetter"/>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00000D"/>
    <w:multiLevelType w:val="multilevel"/>
    <w:tmpl w:val="00000000"/>
    <w:lvl w:ilvl="0">
      <w:start w:val="1"/>
      <w:numFmt w:val="decimal"/>
      <w:lvlText w:val="%1."/>
      <w:lvlJc w:val="left"/>
      <w:pPr>
        <w:tabs>
          <w:tab w:val="num" w:pos="1440"/>
        </w:tabs>
        <w:ind w:left="1440" w:hanging="720"/>
      </w:pPr>
    </w:lvl>
    <w:lvl w:ilvl="1">
      <w:start w:val="1"/>
      <w:numFmt w:val="decimal"/>
      <w:lvlText w:val="%2."/>
      <w:lvlJc w:val="left"/>
      <w:pPr>
        <w:tabs>
          <w:tab w:val="num" w:pos="1440"/>
        </w:tabs>
        <w:ind w:left="1440" w:hanging="720"/>
      </w:pPr>
    </w:lvl>
    <w:lvl w:ilvl="2">
      <w:start w:val="1"/>
      <w:numFmt w:val="lowerLetter"/>
      <w:lvlText w:val="%3."/>
      <w:lvlJc w:val="left"/>
      <w:pPr>
        <w:keepNext/>
        <w:keepLines/>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1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lvl>
    <w:lvl w:ilvl="2">
      <w:start w:val="1"/>
      <w:numFmt w:val="lowerLetter"/>
      <w:pStyle w:val="Level3"/>
      <w:lvlText w:val="%3."/>
      <w:lvlJc w:val="left"/>
      <w:pPr>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12"/>
    <w:multiLevelType w:val="multilevel"/>
    <w:tmpl w:val="00000000"/>
    <w:lvl w:ilvl="0">
      <w:start w:val="1"/>
      <w:numFmt w:val="decimal"/>
      <w:pStyle w:val="Level1"/>
      <w:lvlText w:val="%1."/>
      <w:lvlJc w:val="left"/>
      <w:pPr>
        <w:keepNext/>
        <w:keepLines/>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6407D86"/>
    <w:multiLevelType w:val="hybridMultilevel"/>
    <w:tmpl w:val="90EE89D0"/>
    <w:lvl w:ilvl="0" w:tplc="F05C8B5A">
      <w:numFmt w:val="decimal"/>
      <w:lvlText w:val="%1"/>
      <w:lvlJc w:val="left"/>
      <w:pPr>
        <w:tabs>
          <w:tab w:val="num" w:pos="1860"/>
        </w:tabs>
        <w:ind w:left="1860" w:hanging="360"/>
      </w:pPr>
      <w:rPr>
        <w:rFonts w:hint="default"/>
      </w:rPr>
    </w:lvl>
    <w:lvl w:ilvl="1" w:tplc="6C9634D6" w:tentative="1">
      <w:start w:val="1"/>
      <w:numFmt w:val="lowerLetter"/>
      <w:lvlText w:val="%2."/>
      <w:lvlJc w:val="left"/>
      <w:pPr>
        <w:tabs>
          <w:tab w:val="num" w:pos="2580"/>
        </w:tabs>
        <w:ind w:left="2580" w:hanging="360"/>
      </w:pPr>
    </w:lvl>
    <w:lvl w:ilvl="2" w:tplc="4874FECC" w:tentative="1">
      <w:start w:val="1"/>
      <w:numFmt w:val="lowerRoman"/>
      <w:lvlText w:val="%3."/>
      <w:lvlJc w:val="right"/>
      <w:pPr>
        <w:tabs>
          <w:tab w:val="num" w:pos="3300"/>
        </w:tabs>
        <w:ind w:left="3300" w:hanging="180"/>
      </w:pPr>
    </w:lvl>
    <w:lvl w:ilvl="3" w:tplc="9CF4D146" w:tentative="1">
      <w:start w:val="1"/>
      <w:numFmt w:val="decimal"/>
      <w:lvlText w:val="%4."/>
      <w:lvlJc w:val="left"/>
      <w:pPr>
        <w:tabs>
          <w:tab w:val="num" w:pos="4020"/>
        </w:tabs>
        <w:ind w:left="4020" w:hanging="360"/>
      </w:pPr>
    </w:lvl>
    <w:lvl w:ilvl="4" w:tplc="DFE85522" w:tentative="1">
      <w:start w:val="1"/>
      <w:numFmt w:val="lowerLetter"/>
      <w:lvlText w:val="%5."/>
      <w:lvlJc w:val="left"/>
      <w:pPr>
        <w:tabs>
          <w:tab w:val="num" w:pos="4740"/>
        </w:tabs>
        <w:ind w:left="4740" w:hanging="360"/>
      </w:pPr>
    </w:lvl>
    <w:lvl w:ilvl="5" w:tplc="55087AFA" w:tentative="1">
      <w:start w:val="1"/>
      <w:numFmt w:val="lowerRoman"/>
      <w:lvlText w:val="%6."/>
      <w:lvlJc w:val="right"/>
      <w:pPr>
        <w:tabs>
          <w:tab w:val="num" w:pos="5460"/>
        </w:tabs>
        <w:ind w:left="5460" w:hanging="180"/>
      </w:pPr>
    </w:lvl>
    <w:lvl w:ilvl="6" w:tplc="5CCC9ACE" w:tentative="1">
      <w:start w:val="1"/>
      <w:numFmt w:val="decimal"/>
      <w:lvlText w:val="%7."/>
      <w:lvlJc w:val="left"/>
      <w:pPr>
        <w:tabs>
          <w:tab w:val="num" w:pos="6180"/>
        </w:tabs>
        <w:ind w:left="6180" w:hanging="360"/>
      </w:pPr>
    </w:lvl>
    <w:lvl w:ilvl="7" w:tplc="667631C2" w:tentative="1">
      <w:start w:val="1"/>
      <w:numFmt w:val="lowerLetter"/>
      <w:lvlText w:val="%8."/>
      <w:lvlJc w:val="left"/>
      <w:pPr>
        <w:tabs>
          <w:tab w:val="num" w:pos="6900"/>
        </w:tabs>
        <w:ind w:left="6900" w:hanging="360"/>
      </w:pPr>
    </w:lvl>
    <w:lvl w:ilvl="8" w:tplc="4BB6DD68" w:tentative="1">
      <w:start w:val="1"/>
      <w:numFmt w:val="lowerRoman"/>
      <w:lvlText w:val="%9."/>
      <w:lvlJc w:val="right"/>
      <w:pPr>
        <w:tabs>
          <w:tab w:val="num" w:pos="7620"/>
        </w:tabs>
        <w:ind w:left="7620" w:hanging="180"/>
      </w:pPr>
    </w:lvl>
  </w:abstractNum>
  <w:abstractNum w:abstractNumId="9">
    <w:nsid w:val="08F559E9"/>
    <w:multiLevelType w:val="hybridMultilevel"/>
    <w:tmpl w:val="F7AAEF8C"/>
    <w:lvl w:ilvl="0" w:tplc="EB801716">
      <w:start w:val="3"/>
      <w:numFmt w:val="decimal"/>
      <w:lvlText w:val="%1."/>
      <w:lvlJc w:val="left"/>
      <w:pPr>
        <w:tabs>
          <w:tab w:val="num" w:pos="720"/>
        </w:tabs>
        <w:ind w:left="720" w:hanging="360"/>
      </w:pPr>
      <w:rPr>
        <w:rFonts w:hint="default"/>
      </w:rPr>
    </w:lvl>
    <w:lvl w:ilvl="1" w:tplc="FA7067B0" w:tentative="1">
      <w:start w:val="1"/>
      <w:numFmt w:val="lowerLetter"/>
      <w:lvlText w:val="%2."/>
      <w:lvlJc w:val="left"/>
      <w:pPr>
        <w:tabs>
          <w:tab w:val="num" w:pos="1440"/>
        </w:tabs>
        <w:ind w:left="1440" w:hanging="360"/>
      </w:pPr>
    </w:lvl>
    <w:lvl w:ilvl="2" w:tplc="448AC7C8" w:tentative="1">
      <w:start w:val="1"/>
      <w:numFmt w:val="lowerRoman"/>
      <w:lvlText w:val="%3."/>
      <w:lvlJc w:val="right"/>
      <w:pPr>
        <w:tabs>
          <w:tab w:val="num" w:pos="2160"/>
        </w:tabs>
        <w:ind w:left="2160" w:hanging="180"/>
      </w:pPr>
    </w:lvl>
    <w:lvl w:ilvl="3" w:tplc="D5547BE4" w:tentative="1">
      <w:start w:val="1"/>
      <w:numFmt w:val="decimal"/>
      <w:lvlText w:val="%4."/>
      <w:lvlJc w:val="left"/>
      <w:pPr>
        <w:tabs>
          <w:tab w:val="num" w:pos="2880"/>
        </w:tabs>
        <w:ind w:left="2880" w:hanging="360"/>
      </w:pPr>
    </w:lvl>
    <w:lvl w:ilvl="4" w:tplc="8000007E" w:tentative="1">
      <w:start w:val="1"/>
      <w:numFmt w:val="lowerLetter"/>
      <w:lvlText w:val="%5."/>
      <w:lvlJc w:val="left"/>
      <w:pPr>
        <w:tabs>
          <w:tab w:val="num" w:pos="3600"/>
        </w:tabs>
        <w:ind w:left="3600" w:hanging="360"/>
      </w:pPr>
    </w:lvl>
    <w:lvl w:ilvl="5" w:tplc="2DDCB26E" w:tentative="1">
      <w:start w:val="1"/>
      <w:numFmt w:val="lowerRoman"/>
      <w:lvlText w:val="%6."/>
      <w:lvlJc w:val="right"/>
      <w:pPr>
        <w:tabs>
          <w:tab w:val="num" w:pos="4320"/>
        </w:tabs>
        <w:ind w:left="4320" w:hanging="180"/>
      </w:pPr>
    </w:lvl>
    <w:lvl w:ilvl="6" w:tplc="B702539A" w:tentative="1">
      <w:start w:val="1"/>
      <w:numFmt w:val="decimal"/>
      <w:lvlText w:val="%7."/>
      <w:lvlJc w:val="left"/>
      <w:pPr>
        <w:tabs>
          <w:tab w:val="num" w:pos="5040"/>
        </w:tabs>
        <w:ind w:left="5040" w:hanging="360"/>
      </w:pPr>
    </w:lvl>
    <w:lvl w:ilvl="7" w:tplc="B6543F22" w:tentative="1">
      <w:start w:val="1"/>
      <w:numFmt w:val="lowerLetter"/>
      <w:lvlText w:val="%8."/>
      <w:lvlJc w:val="left"/>
      <w:pPr>
        <w:tabs>
          <w:tab w:val="num" w:pos="5760"/>
        </w:tabs>
        <w:ind w:left="5760" w:hanging="360"/>
      </w:pPr>
    </w:lvl>
    <w:lvl w:ilvl="8" w:tplc="7B1C4842" w:tentative="1">
      <w:start w:val="1"/>
      <w:numFmt w:val="lowerRoman"/>
      <w:lvlText w:val="%9."/>
      <w:lvlJc w:val="right"/>
      <w:pPr>
        <w:tabs>
          <w:tab w:val="num" w:pos="6480"/>
        </w:tabs>
        <w:ind w:left="6480" w:hanging="180"/>
      </w:pPr>
    </w:lvl>
  </w:abstractNum>
  <w:abstractNum w:abstractNumId="10">
    <w:nsid w:val="0B736415"/>
    <w:multiLevelType w:val="hybridMultilevel"/>
    <w:tmpl w:val="1D464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E7E368C"/>
    <w:multiLevelType w:val="hybridMultilevel"/>
    <w:tmpl w:val="503A20D2"/>
    <w:lvl w:ilvl="0" w:tplc="6BBC62FA">
      <w:start w:val="4"/>
      <w:numFmt w:val="decimal"/>
      <w:lvlText w:val="%1."/>
      <w:lvlJc w:val="left"/>
      <w:pPr>
        <w:tabs>
          <w:tab w:val="num" w:pos="720"/>
        </w:tabs>
        <w:ind w:left="720" w:hanging="360"/>
      </w:pPr>
      <w:rPr>
        <w:rFonts w:hint="default"/>
      </w:rPr>
    </w:lvl>
    <w:lvl w:ilvl="1" w:tplc="66C4F546" w:tentative="1">
      <w:start w:val="1"/>
      <w:numFmt w:val="lowerLetter"/>
      <w:lvlText w:val="%2."/>
      <w:lvlJc w:val="left"/>
      <w:pPr>
        <w:tabs>
          <w:tab w:val="num" w:pos="1440"/>
        </w:tabs>
        <w:ind w:left="1440" w:hanging="360"/>
      </w:pPr>
    </w:lvl>
    <w:lvl w:ilvl="2" w:tplc="39C81B2E" w:tentative="1">
      <w:start w:val="1"/>
      <w:numFmt w:val="lowerRoman"/>
      <w:lvlText w:val="%3."/>
      <w:lvlJc w:val="right"/>
      <w:pPr>
        <w:tabs>
          <w:tab w:val="num" w:pos="2160"/>
        </w:tabs>
        <w:ind w:left="2160" w:hanging="180"/>
      </w:pPr>
    </w:lvl>
    <w:lvl w:ilvl="3" w:tplc="1CD43AA2" w:tentative="1">
      <w:start w:val="1"/>
      <w:numFmt w:val="decimal"/>
      <w:lvlText w:val="%4."/>
      <w:lvlJc w:val="left"/>
      <w:pPr>
        <w:tabs>
          <w:tab w:val="num" w:pos="2880"/>
        </w:tabs>
        <w:ind w:left="2880" w:hanging="360"/>
      </w:pPr>
    </w:lvl>
    <w:lvl w:ilvl="4" w:tplc="DF74E926" w:tentative="1">
      <w:start w:val="1"/>
      <w:numFmt w:val="lowerLetter"/>
      <w:lvlText w:val="%5."/>
      <w:lvlJc w:val="left"/>
      <w:pPr>
        <w:tabs>
          <w:tab w:val="num" w:pos="3600"/>
        </w:tabs>
        <w:ind w:left="3600" w:hanging="360"/>
      </w:pPr>
    </w:lvl>
    <w:lvl w:ilvl="5" w:tplc="06149DD2" w:tentative="1">
      <w:start w:val="1"/>
      <w:numFmt w:val="lowerRoman"/>
      <w:lvlText w:val="%6."/>
      <w:lvlJc w:val="right"/>
      <w:pPr>
        <w:tabs>
          <w:tab w:val="num" w:pos="4320"/>
        </w:tabs>
        <w:ind w:left="4320" w:hanging="180"/>
      </w:pPr>
    </w:lvl>
    <w:lvl w:ilvl="6" w:tplc="0C9C09B4" w:tentative="1">
      <w:start w:val="1"/>
      <w:numFmt w:val="decimal"/>
      <w:lvlText w:val="%7."/>
      <w:lvlJc w:val="left"/>
      <w:pPr>
        <w:tabs>
          <w:tab w:val="num" w:pos="5040"/>
        </w:tabs>
        <w:ind w:left="5040" w:hanging="360"/>
      </w:pPr>
    </w:lvl>
    <w:lvl w:ilvl="7" w:tplc="8060863C" w:tentative="1">
      <w:start w:val="1"/>
      <w:numFmt w:val="lowerLetter"/>
      <w:lvlText w:val="%8."/>
      <w:lvlJc w:val="left"/>
      <w:pPr>
        <w:tabs>
          <w:tab w:val="num" w:pos="5760"/>
        </w:tabs>
        <w:ind w:left="5760" w:hanging="360"/>
      </w:pPr>
    </w:lvl>
    <w:lvl w:ilvl="8" w:tplc="282ED1C8" w:tentative="1">
      <w:start w:val="1"/>
      <w:numFmt w:val="lowerRoman"/>
      <w:lvlText w:val="%9."/>
      <w:lvlJc w:val="right"/>
      <w:pPr>
        <w:tabs>
          <w:tab w:val="num" w:pos="6480"/>
        </w:tabs>
        <w:ind w:left="6480" w:hanging="180"/>
      </w:pPr>
    </w:lvl>
  </w:abstractNum>
  <w:abstractNum w:abstractNumId="12">
    <w:nsid w:val="1A6D0BA6"/>
    <w:multiLevelType w:val="hybridMultilevel"/>
    <w:tmpl w:val="502ABD46"/>
    <w:lvl w:ilvl="0" w:tplc="9C6C849A">
      <w:start w:val="816"/>
      <w:numFmt w:val="bullet"/>
      <w:lvlText w:val=""/>
      <w:lvlJc w:val="left"/>
      <w:pPr>
        <w:tabs>
          <w:tab w:val="num" w:pos="-360"/>
        </w:tabs>
        <w:ind w:left="-360" w:hanging="360"/>
      </w:pPr>
      <w:rPr>
        <w:rFonts w:ascii="Symbol" w:eastAsia="Times New Roman" w:hAnsi="Symbol" w:cs="Shruti" w:hint="default"/>
      </w:rPr>
    </w:lvl>
    <w:lvl w:ilvl="1" w:tplc="04090019" w:tentative="1">
      <w:start w:val="1"/>
      <w:numFmt w:val="bullet"/>
      <w:lvlText w:val="o"/>
      <w:lvlJc w:val="left"/>
      <w:pPr>
        <w:tabs>
          <w:tab w:val="num" w:pos="360"/>
        </w:tabs>
        <w:ind w:left="360" w:hanging="360"/>
      </w:pPr>
      <w:rPr>
        <w:rFonts w:ascii="Courier New" w:hAnsi="Courier New" w:cs="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cs="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cs="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13">
    <w:nsid w:val="2BB15505"/>
    <w:multiLevelType w:val="hybridMultilevel"/>
    <w:tmpl w:val="A14E9762"/>
    <w:lvl w:ilvl="0" w:tplc="0409000F">
      <w:start w:val="1"/>
      <w:numFmt w:val="decimal"/>
      <w:lvlText w:val="%1."/>
      <w:lvlJc w:val="left"/>
      <w:pPr>
        <w:ind w:left="7290" w:hanging="360"/>
      </w:pPr>
      <w:rPr>
        <w:rFonts w:hint="default"/>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8730" w:hanging="180"/>
      </w:pPr>
    </w:lvl>
    <w:lvl w:ilvl="3" w:tplc="0409000F" w:tentative="1">
      <w:start w:val="1"/>
      <w:numFmt w:val="decimal"/>
      <w:lvlText w:val="%4."/>
      <w:lvlJc w:val="left"/>
      <w:pPr>
        <w:ind w:left="9450" w:hanging="360"/>
      </w:pPr>
    </w:lvl>
    <w:lvl w:ilvl="4" w:tplc="04090019" w:tentative="1">
      <w:start w:val="1"/>
      <w:numFmt w:val="lowerLetter"/>
      <w:lvlText w:val="%5."/>
      <w:lvlJc w:val="left"/>
      <w:pPr>
        <w:ind w:left="10170" w:hanging="360"/>
      </w:pPr>
    </w:lvl>
    <w:lvl w:ilvl="5" w:tplc="0409001B" w:tentative="1">
      <w:start w:val="1"/>
      <w:numFmt w:val="lowerRoman"/>
      <w:lvlText w:val="%6."/>
      <w:lvlJc w:val="right"/>
      <w:pPr>
        <w:ind w:left="10890" w:hanging="180"/>
      </w:pPr>
    </w:lvl>
    <w:lvl w:ilvl="6" w:tplc="0409000F" w:tentative="1">
      <w:start w:val="1"/>
      <w:numFmt w:val="decimal"/>
      <w:lvlText w:val="%7."/>
      <w:lvlJc w:val="left"/>
      <w:pPr>
        <w:ind w:left="11610" w:hanging="360"/>
      </w:pPr>
    </w:lvl>
    <w:lvl w:ilvl="7" w:tplc="04090019" w:tentative="1">
      <w:start w:val="1"/>
      <w:numFmt w:val="lowerLetter"/>
      <w:lvlText w:val="%8."/>
      <w:lvlJc w:val="left"/>
      <w:pPr>
        <w:ind w:left="12330" w:hanging="360"/>
      </w:pPr>
    </w:lvl>
    <w:lvl w:ilvl="8" w:tplc="0409001B" w:tentative="1">
      <w:start w:val="1"/>
      <w:numFmt w:val="lowerRoman"/>
      <w:lvlText w:val="%9."/>
      <w:lvlJc w:val="right"/>
      <w:pPr>
        <w:ind w:left="13050" w:hanging="180"/>
      </w:pPr>
    </w:lvl>
  </w:abstractNum>
  <w:abstractNum w:abstractNumId="14">
    <w:nsid w:val="2C9F7FDF"/>
    <w:multiLevelType w:val="hybridMultilevel"/>
    <w:tmpl w:val="8D265370"/>
    <w:lvl w:ilvl="0" w:tplc="A3F0E12E">
      <w:start w:val="11"/>
      <w:numFmt w:val="decimal"/>
      <w:lvlText w:val="%1."/>
      <w:lvlJc w:val="left"/>
      <w:pPr>
        <w:tabs>
          <w:tab w:val="num" w:pos="1080"/>
        </w:tabs>
        <w:ind w:left="1080" w:hanging="720"/>
      </w:pPr>
      <w:rPr>
        <w:rFonts w:hint="default"/>
      </w:rPr>
    </w:lvl>
    <w:lvl w:ilvl="1" w:tplc="5914E0AA" w:tentative="1">
      <w:start w:val="1"/>
      <w:numFmt w:val="lowerLetter"/>
      <w:lvlText w:val="%2."/>
      <w:lvlJc w:val="left"/>
      <w:pPr>
        <w:tabs>
          <w:tab w:val="num" w:pos="1440"/>
        </w:tabs>
        <w:ind w:left="1440" w:hanging="360"/>
      </w:pPr>
    </w:lvl>
    <w:lvl w:ilvl="2" w:tplc="8ADA6354" w:tentative="1">
      <w:start w:val="1"/>
      <w:numFmt w:val="lowerRoman"/>
      <w:lvlText w:val="%3."/>
      <w:lvlJc w:val="right"/>
      <w:pPr>
        <w:tabs>
          <w:tab w:val="num" w:pos="2160"/>
        </w:tabs>
        <w:ind w:left="2160" w:hanging="180"/>
      </w:pPr>
    </w:lvl>
    <w:lvl w:ilvl="3" w:tplc="E8B0452E" w:tentative="1">
      <w:start w:val="1"/>
      <w:numFmt w:val="decimal"/>
      <w:lvlText w:val="%4."/>
      <w:lvlJc w:val="left"/>
      <w:pPr>
        <w:tabs>
          <w:tab w:val="num" w:pos="2880"/>
        </w:tabs>
        <w:ind w:left="2880" w:hanging="360"/>
      </w:pPr>
    </w:lvl>
    <w:lvl w:ilvl="4" w:tplc="578648B6" w:tentative="1">
      <w:start w:val="1"/>
      <w:numFmt w:val="lowerLetter"/>
      <w:lvlText w:val="%5."/>
      <w:lvlJc w:val="left"/>
      <w:pPr>
        <w:tabs>
          <w:tab w:val="num" w:pos="3600"/>
        </w:tabs>
        <w:ind w:left="3600" w:hanging="360"/>
      </w:pPr>
    </w:lvl>
    <w:lvl w:ilvl="5" w:tplc="FFC60394" w:tentative="1">
      <w:start w:val="1"/>
      <w:numFmt w:val="lowerRoman"/>
      <w:lvlText w:val="%6."/>
      <w:lvlJc w:val="right"/>
      <w:pPr>
        <w:tabs>
          <w:tab w:val="num" w:pos="4320"/>
        </w:tabs>
        <w:ind w:left="4320" w:hanging="180"/>
      </w:pPr>
    </w:lvl>
    <w:lvl w:ilvl="6" w:tplc="93F25434" w:tentative="1">
      <w:start w:val="1"/>
      <w:numFmt w:val="decimal"/>
      <w:lvlText w:val="%7."/>
      <w:lvlJc w:val="left"/>
      <w:pPr>
        <w:tabs>
          <w:tab w:val="num" w:pos="5040"/>
        </w:tabs>
        <w:ind w:left="5040" w:hanging="360"/>
      </w:pPr>
    </w:lvl>
    <w:lvl w:ilvl="7" w:tplc="C4685272" w:tentative="1">
      <w:start w:val="1"/>
      <w:numFmt w:val="lowerLetter"/>
      <w:lvlText w:val="%8."/>
      <w:lvlJc w:val="left"/>
      <w:pPr>
        <w:tabs>
          <w:tab w:val="num" w:pos="5760"/>
        </w:tabs>
        <w:ind w:left="5760" w:hanging="360"/>
      </w:pPr>
    </w:lvl>
    <w:lvl w:ilvl="8" w:tplc="3A125862" w:tentative="1">
      <w:start w:val="1"/>
      <w:numFmt w:val="lowerRoman"/>
      <w:lvlText w:val="%9."/>
      <w:lvlJc w:val="right"/>
      <w:pPr>
        <w:tabs>
          <w:tab w:val="num" w:pos="6480"/>
        </w:tabs>
        <w:ind w:left="6480" w:hanging="180"/>
      </w:pPr>
    </w:lvl>
  </w:abstractNum>
  <w:abstractNum w:abstractNumId="15">
    <w:nsid w:val="2FB438E9"/>
    <w:multiLevelType w:val="hybridMultilevel"/>
    <w:tmpl w:val="31504A46"/>
    <w:lvl w:ilvl="0" w:tplc="ECAC106A">
      <w:start w:val="13"/>
      <w:numFmt w:val="decimal"/>
      <w:lvlText w:val="%1."/>
      <w:lvlJc w:val="left"/>
      <w:pPr>
        <w:tabs>
          <w:tab w:val="num" w:pos="720"/>
        </w:tabs>
        <w:ind w:left="720" w:hanging="360"/>
      </w:pPr>
      <w:rPr>
        <w:rFonts w:hint="default"/>
      </w:rPr>
    </w:lvl>
    <w:lvl w:ilvl="1" w:tplc="1A50E6CC" w:tentative="1">
      <w:start w:val="1"/>
      <w:numFmt w:val="lowerLetter"/>
      <w:lvlText w:val="%2."/>
      <w:lvlJc w:val="left"/>
      <w:pPr>
        <w:tabs>
          <w:tab w:val="num" w:pos="1440"/>
        </w:tabs>
        <w:ind w:left="1440" w:hanging="360"/>
      </w:pPr>
    </w:lvl>
    <w:lvl w:ilvl="2" w:tplc="E4728EDE" w:tentative="1">
      <w:start w:val="1"/>
      <w:numFmt w:val="lowerRoman"/>
      <w:lvlText w:val="%3."/>
      <w:lvlJc w:val="right"/>
      <w:pPr>
        <w:tabs>
          <w:tab w:val="num" w:pos="2160"/>
        </w:tabs>
        <w:ind w:left="2160" w:hanging="180"/>
      </w:pPr>
    </w:lvl>
    <w:lvl w:ilvl="3" w:tplc="54D4DCBC" w:tentative="1">
      <w:start w:val="1"/>
      <w:numFmt w:val="decimal"/>
      <w:lvlText w:val="%4."/>
      <w:lvlJc w:val="left"/>
      <w:pPr>
        <w:tabs>
          <w:tab w:val="num" w:pos="2880"/>
        </w:tabs>
        <w:ind w:left="2880" w:hanging="360"/>
      </w:pPr>
    </w:lvl>
    <w:lvl w:ilvl="4" w:tplc="BC60514C" w:tentative="1">
      <w:start w:val="1"/>
      <w:numFmt w:val="lowerLetter"/>
      <w:lvlText w:val="%5."/>
      <w:lvlJc w:val="left"/>
      <w:pPr>
        <w:tabs>
          <w:tab w:val="num" w:pos="3600"/>
        </w:tabs>
        <w:ind w:left="3600" w:hanging="360"/>
      </w:pPr>
    </w:lvl>
    <w:lvl w:ilvl="5" w:tplc="20D27C72" w:tentative="1">
      <w:start w:val="1"/>
      <w:numFmt w:val="lowerRoman"/>
      <w:lvlText w:val="%6."/>
      <w:lvlJc w:val="right"/>
      <w:pPr>
        <w:tabs>
          <w:tab w:val="num" w:pos="4320"/>
        </w:tabs>
        <w:ind w:left="4320" w:hanging="180"/>
      </w:pPr>
    </w:lvl>
    <w:lvl w:ilvl="6" w:tplc="C4DCE16A" w:tentative="1">
      <w:start w:val="1"/>
      <w:numFmt w:val="decimal"/>
      <w:lvlText w:val="%7."/>
      <w:lvlJc w:val="left"/>
      <w:pPr>
        <w:tabs>
          <w:tab w:val="num" w:pos="5040"/>
        </w:tabs>
        <w:ind w:left="5040" w:hanging="360"/>
      </w:pPr>
    </w:lvl>
    <w:lvl w:ilvl="7" w:tplc="4FB66B8C" w:tentative="1">
      <w:start w:val="1"/>
      <w:numFmt w:val="lowerLetter"/>
      <w:lvlText w:val="%8."/>
      <w:lvlJc w:val="left"/>
      <w:pPr>
        <w:tabs>
          <w:tab w:val="num" w:pos="5760"/>
        </w:tabs>
        <w:ind w:left="5760" w:hanging="360"/>
      </w:pPr>
    </w:lvl>
    <w:lvl w:ilvl="8" w:tplc="73AE5BC8" w:tentative="1">
      <w:start w:val="1"/>
      <w:numFmt w:val="lowerRoman"/>
      <w:lvlText w:val="%9."/>
      <w:lvlJc w:val="right"/>
      <w:pPr>
        <w:tabs>
          <w:tab w:val="num" w:pos="6480"/>
        </w:tabs>
        <w:ind w:left="6480" w:hanging="180"/>
      </w:pPr>
    </w:lvl>
  </w:abstractNum>
  <w:abstractNum w:abstractNumId="16">
    <w:nsid w:val="31F41049"/>
    <w:multiLevelType w:val="hybridMultilevel"/>
    <w:tmpl w:val="31DC526C"/>
    <w:lvl w:ilvl="0" w:tplc="9AEAA868">
      <w:start w:val="56"/>
      <w:numFmt w:val="bullet"/>
      <w:lvlText w:val=""/>
      <w:lvlJc w:val="left"/>
      <w:pPr>
        <w:tabs>
          <w:tab w:val="num" w:pos="-360"/>
        </w:tabs>
        <w:ind w:left="-360" w:hanging="360"/>
      </w:pPr>
      <w:rPr>
        <w:rFonts w:ascii="Symbol" w:eastAsia="Times New Roman" w:hAnsi="Symbol" w:cs="Shruti"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7">
    <w:nsid w:val="35B100E7"/>
    <w:multiLevelType w:val="hybridMultilevel"/>
    <w:tmpl w:val="179E5EA6"/>
    <w:lvl w:ilvl="0" w:tplc="8C1A3872">
      <w:numFmt w:val="decimal"/>
      <w:lvlText w:val="%1"/>
      <w:lvlJc w:val="left"/>
      <w:pPr>
        <w:tabs>
          <w:tab w:val="num" w:pos="1860"/>
        </w:tabs>
        <w:ind w:left="1860" w:hanging="360"/>
      </w:pPr>
      <w:rPr>
        <w:rFonts w:hint="default"/>
      </w:rPr>
    </w:lvl>
    <w:lvl w:ilvl="1" w:tplc="C3865F20" w:tentative="1">
      <w:start w:val="1"/>
      <w:numFmt w:val="lowerLetter"/>
      <w:lvlText w:val="%2."/>
      <w:lvlJc w:val="left"/>
      <w:pPr>
        <w:tabs>
          <w:tab w:val="num" w:pos="2580"/>
        </w:tabs>
        <w:ind w:left="2580" w:hanging="360"/>
      </w:pPr>
    </w:lvl>
    <w:lvl w:ilvl="2" w:tplc="E12AB2D2" w:tentative="1">
      <w:start w:val="1"/>
      <w:numFmt w:val="lowerRoman"/>
      <w:lvlText w:val="%3."/>
      <w:lvlJc w:val="right"/>
      <w:pPr>
        <w:tabs>
          <w:tab w:val="num" w:pos="3300"/>
        </w:tabs>
        <w:ind w:left="3300" w:hanging="180"/>
      </w:pPr>
    </w:lvl>
    <w:lvl w:ilvl="3" w:tplc="AFF27EA8" w:tentative="1">
      <w:start w:val="1"/>
      <w:numFmt w:val="decimal"/>
      <w:lvlText w:val="%4."/>
      <w:lvlJc w:val="left"/>
      <w:pPr>
        <w:tabs>
          <w:tab w:val="num" w:pos="4020"/>
        </w:tabs>
        <w:ind w:left="4020" w:hanging="360"/>
      </w:pPr>
    </w:lvl>
    <w:lvl w:ilvl="4" w:tplc="55644664" w:tentative="1">
      <w:start w:val="1"/>
      <w:numFmt w:val="lowerLetter"/>
      <w:lvlText w:val="%5."/>
      <w:lvlJc w:val="left"/>
      <w:pPr>
        <w:tabs>
          <w:tab w:val="num" w:pos="4740"/>
        </w:tabs>
        <w:ind w:left="4740" w:hanging="360"/>
      </w:pPr>
    </w:lvl>
    <w:lvl w:ilvl="5" w:tplc="FCB65482" w:tentative="1">
      <w:start w:val="1"/>
      <w:numFmt w:val="lowerRoman"/>
      <w:lvlText w:val="%6."/>
      <w:lvlJc w:val="right"/>
      <w:pPr>
        <w:tabs>
          <w:tab w:val="num" w:pos="5460"/>
        </w:tabs>
        <w:ind w:left="5460" w:hanging="180"/>
      </w:pPr>
    </w:lvl>
    <w:lvl w:ilvl="6" w:tplc="6A42E52C" w:tentative="1">
      <w:start w:val="1"/>
      <w:numFmt w:val="decimal"/>
      <w:lvlText w:val="%7."/>
      <w:lvlJc w:val="left"/>
      <w:pPr>
        <w:tabs>
          <w:tab w:val="num" w:pos="6180"/>
        </w:tabs>
        <w:ind w:left="6180" w:hanging="360"/>
      </w:pPr>
    </w:lvl>
    <w:lvl w:ilvl="7" w:tplc="66AC3098" w:tentative="1">
      <w:start w:val="1"/>
      <w:numFmt w:val="lowerLetter"/>
      <w:lvlText w:val="%8."/>
      <w:lvlJc w:val="left"/>
      <w:pPr>
        <w:tabs>
          <w:tab w:val="num" w:pos="6900"/>
        </w:tabs>
        <w:ind w:left="6900" w:hanging="360"/>
      </w:pPr>
    </w:lvl>
    <w:lvl w:ilvl="8" w:tplc="967460AE" w:tentative="1">
      <w:start w:val="1"/>
      <w:numFmt w:val="lowerRoman"/>
      <w:lvlText w:val="%9."/>
      <w:lvlJc w:val="right"/>
      <w:pPr>
        <w:tabs>
          <w:tab w:val="num" w:pos="7620"/>
        </w:tabs>
        <w:ind w:left="7620" w:hanging="180"/>
      </w:pPr>
    </w:lvl>
  </w:abstractNum>
  <w:abstractNum w:abstractNumId="18">
    <w:nsid w:val="3C93189C"/>
    <w:multiLevelType w:val="hybridMultilevel"/>
    <w:tmpl w:val="2140F068"/>
    <w:lvl w:ilvl="0" w:tplc="0409000F">
      <w:start w:val="1"/>
      <w:numFmt w:val="decimal"/>
      <w:lvlText w:val="%1."/>
      <w:lvlJc w:val="left"/>
      <w:pPr>
        <w:tabs>
          <w:tab w:val="num" w:pos="1140"/>
        </w:tabs>
        <w:ind w:left="1140" w:hanging="360"/>
      </w:pPr>
    </w:lvl>
    <w:lvl w:ilvl="1" w:tplc="04090001">
      <w:start w:val="1"/>
      <w:numFmt w:val="bullet"/>
      <w:lvlText w:val=""/>
      <w:lvlJc w:val="left"/>
      <w:pPr>
        <w:tabs>
          <w:tab w:val="num" w:pos="1860"/>
        </w:tabs>
        <w:ind w:left="1860" w:hanging="360"/>
      </w:pPr>
      <w:rPr>
        <w:rFonts w:ascii="Symbol" w:hAnsi="Symbol"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9">
    <w:nsid w:val="3EE92D3B"/>
    <w:multiLevelType w:val="hybridMultilevel"/>
    <w:tmpl w:val="B5E49BBE"/>
    <w:lvl w:ilvl="0" w:tplc="9E4AEB34">
      <w:start w:val="13"/>
      <w:numFmt w:val="decimal"/>
      <w:lvlText w:val="%1."/>
      <w:lvlJc w:val="left"/>
      <w:pPr>
        <w:tabs>
          <w:tab w:val="num" w:pos="1080"/>
        </w:tabs>
        <w:ind w:left="1080" w:hanging="720"/>
      </w:pPr>
      <w:rPr>
        <w:rFonts w:hint="default"/>
        <w:u w:val="none"/>
      </w:rPr>
    </w:lvl>
    <w:lvl w:ilvl="1" w:tplc="C5C6B13C" w:tentative="1">
      <w:start w:val="1"/>
      <w:numFmt w:val="lowerLetter"/>
      <w:lvlText w:val="%2."/>
      <w:lvlJc w:val="left"/>
      <w:pPr>
        <w:tabs>
          <w:tab w:val="num" w:pos="1440"/>
        </w:tabs>
        <w:ind w:left="1440" w:hanging="360"/>
      </w:pPr>
    </w:lvl>
    <w:lvl w:ilvl="2" w:tplc="E646B15A" w:tentative="1">
      <w:start w:val="1"/>
      <w:numFmt w:val="lowerRoman"/>
      <w:lvlText w:val="%3."/>
      <w:lvlJc w:val="right"/>
      <w:pPr>
        <w:tabs>
          <w:tab w:val="num" w:pos="2160"/>
        </w:tabs>
        <w:ind w:left="2160" w:hanging="180"/>
      </w:pPr>
    </w:lvl>
    <w:lvl w:ilvl="3" w:tplc="360CC4A6" w:tentative="1">
      <w:start w:val="1"/>
      <w:numFmt w:val="decimal"/>
      <w:lvlText w:val="%4."/>
      <w:lvlJc w:val="left"/>
      <w:pPr>
        <w:tabs>
          <w:tab w:val="num" w:pos="2880"/>
        </w:tabs>
        <w:ind w:left="2880" w:hanging="360"/>
      </w:pPr>
    </w:lvl>
    <w:lvl w:ilvl="4" w:tplc="A95234DA" w:tentative="1">
      <w:start w:val="1"/>
      <w:numFmt w:val="lowerLetter"/>
      <w:lvlText w:val="%5."/>
      <w:lvlJc w:val="left"/>
      <w:pPr>
        <w:tabs>
          <w:tab w:val="num" w:pos="3600"/>
        </w:tabs>
        <w:ind w:left="3600" w:hanging="360"/>
      </w:pPr>
    </w:lvl>
    <w:lvl w:ilvl="5" w:tplc="211E072C" w:tentative="1">
      <w:start w:val="1"/>
      <w:numFmt w:val="lowerRoman"/>
      <w:lvlText w:val="%6."/>
      <w:lvlJc w:val="right"/>
      <w:pPr>
        <w:tabs>
          <w:tab w:val="num" w:pos="4320"/>
        </w:tabs>
        <w:ind w:left="4320" w:hanging="180"/>
      </w:pPr>
    </w:lvl>
    <w:lvl w:ilvl="6" w:tplc="71EE4418" w:tentative="1">
      <w:start w:val="1"/>
      <w:numFmt w:val="decimal"/>
      <w:lvlText w:val="%7."/>
      <w:lvlJc w:val="left"/>
      <w:pPr>
        <w:tabs>
          <w:tab w:val="num" w:pos="5040"/>
        </w:tabs>
        <w:ind w:left="5040" w:hanging="360"/>
      </w:pPr>
    </w:lvl>
    <w:lvl w:ilvl="7" w:tplc="CF9E80D4" w:tentative="1">
      <w:start w:val="1"/>
      <w:numFmt w:val="lowerLetter"/>
      <w:lvlText w:val="%8."/>
      <w:lvlJc w:val="left"/>
      <w:pPr>
        <w:tabs>
          <w:tab w:val="num" w:pos="5760"/>
        </w:tabs>
        <w:ind w:left="5760" w:hanging="360"/>
      </w:pPr>
    </w:lvl>
    <w:lvl w:ilvl="8" w:tplc="E9588E66" w:tentative="1">
      <w:start w:val="1"/>
      <w:numFmt w:val="lowerRoman"/>
      <w:lvlText w:val="%9."/>
      <w:lvlJc w:val="right"/>
      <w:pPr>
        <w:tabs>
          <w:tab w:val="num" w:pos="6480"/>
        </w:tabs>
        <w:ind w:left="6480" w:hanging="180"/>
      </w:pPr>
    </w:lvl>
  </w:abstractNum>
  <w:abstractNum w:abstractNumId="20">
    <w:nsid w:val="3FFE3F6F"/>
    <w:multiLevelType w:val="hybridMultilevel"/>
    <w:tmpl w:val="2D8237BC"/>
    <w:lvl w:ilvl="0" w:tplc="0409000F">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21F741E"/>
    <w:multiLevelType w:val="hybridMultilevel"/>
    <w:tmpl w:val="AE0812F4"/>
    <w:lvl w:ilvl="0" w:tplc="8460C524">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BAF434A"/>
    <w:multiLevelType w:val="hybridMultilevel"/>
    <w:tmpl w:val="5F98B118"/>
    <w:lvl w:ilvl="0" w:tplc="E5EEA17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F6B7C63"/>
    <w:multiLevelType w:val="hybridMultilevel"/>
    <w:tmpl w:val="32567208"/>
    <w:lvl w:ilvl="0" w:tplc="0409000F">
      <w:start w:val="2"/>
      <w:numFmt w:val="lowerLetter"/>
      <w:lvlText w:val="%1."/>
      <w:lvlJc w:val="left"/>
      <w:pPr>
        <w:tabs>
          <w:tab w:val="num" w:pos="1440"/>
        </w:tabs>
        <w:ind w:left="1440" w:hanging="720"/>
      </w:pPr>
      <w:rPr>
        <w:rFonts w:hint="default"/>
      </w:rPr>
    </w:lvl>
    <w:lvl w:ilvl="1" w:tplc="04090019">
      <w:start w:val="16"/>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0226010"/>
    <w:multiLevelType w:val="hybridMultilevel"/>
    <w:tmpl w:val="3EE2CAA8"/>
    <w:lvl w:ilvl="0" w:tplc="5586735E">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nsid w:val="662314E6"/>
    <w:multiLevelType w:val="hybridMultilevel"/>
    <w:tmpl w:val="BA78FE56"/>
    <w:lvl w:ilvl="0" w:tplc="26CA662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8E1478E"/>
    <w:multiLevelType w:val="hybridMultilevel"/>
    <w:tmpl w:val="D9786AE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EC376F0"/>
    <w:multiLevelType w:val="hybridMultilevel"/>
    <w:tmpl w:val="B462B226"/>
    <w:lvl w:ilvl="0" w:tplc="2274372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A5D212B"/>
    <w:multiLevelType w:val="hybridMultilevel"/>
    <w:tmpl w:val="81AE55C0"/>
    <w:lvl w:ilvl="0" w:tplc="F41A3B74">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DD77B85"/>
    <w:multiLevelType w:val="hybridMultilevel"/>
    <w:tmpl w:val="5F0269FA"/>
    <w:lvl w:ilvl="0" w:tplc="0409000F">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ED80500"/>
    <w:multiLevelType w:val="hybridMultilevel"/>
    <w:tmpl w:val="C89E0DF2"/>
    <w:lvl w:ilvl="0" w:tplc="C816A3D8">
      <w:start w:val="10"/>
      <w:numFmt w:val="decimal"/>
      <w:lvlText w:val="%1."/>
      <w:lvlJc w:val="left"/>
      <w:pPr>
        <w:tabs>
          <w:tab w:val="num" w:pos="1080"/>
        </w:tabs>
        <w:ind w:left="1080" w:hanging="720"/>
      </w:pPr>
      <w:rPr>
        <w:rFonts w:hint="default"/>
      </w:rPr>
    </w:lvl>
    <w:lvl w:ilvl="1" w:tplc="02EEA322"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29"/>
  </w:num>
  <w:num w:numId="3">
    <w:abstractNumId w:val="25"/>
  </w:num>
  <w:num w:numId="4">
    <w:abstractNumId w:val="20"/>
  </w:num>
  <w:num w:numId="5">
    <w:abstractNumId w:val="24"/>
  </w:num>
  <w:num w:numId="6">
    <w:abstractNumId w:val="23"/>
  </w:num>
  <w:num w:numId="7">
    <w:abstractNumId w:val="14"/>
  </w:num>
  <w:num w:numId="8">
    <w:abstractNumId w:val="28"/>
  </w:num>
  <w:num w:numId="9">
    <w:abstractNumId w:val="19"/>
  </w:num>
  <w:num w:numId="10">
    <w:abstractNumId w:val="15"/>
  </w:num>
  <w:num w:numId="11">
    <w:abstractNumId w:val="26"/>
  </w:num>
  <w:num w:numId="12">
    <w:abstractNumId w:val="11"/>
  </w:num>
  <w:num w:numId="13">
    <w:abstractNumId w:val="30"/>
  </w:num>
  <w:num w:numId="14">
    <w:abstractNumId w:val="9"/>
  </w:num>
  <w:num w:numId="15">
    <w:abstractNumId w:val="22"/>
  </w:num>
  <w:num w:numId="16">
    <w:abstractNumId w:val="12"/>
  </w:num>
  <w:num w:numId="17">
    <w:abstractNumId w:val="2"/>
    <w:lvlOverride w:ilvl="0">
      <w:startOverride w:val="1"/>
      <w:lvl w:ilvl="0">
        <w:start w:val="1"/>
        <w:numFmt w:val="decimal"/>
        <w:lvlText w:val="%1."/>
        <w:lvlJc w:val="left"/>
      </w:lvl>
    </w:lvlOverride>
    <w:lvlOverride w:ilvl="1">
      <w:startOverride w:val="5"/>
      <w:lvl w:ilvl="1">
        <w:start w:val="5"/>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4"/>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5"/>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6"/>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7"/>
    <w:lvlOverride w:ilvl="0">
      <w:startOverride w:val="12"/>
      <w:lvl w:ilvl="0">
        <w:start w:val="1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0"/>
    <w:lvlOverride w:ilvl="0">
      <w:lvl w:ilvl="0">
        <w:numFmt w:val="bullet"/>
        <w:lvlText w:val=""/>
        <w:legacy w:legacy="1" w:legacySpace="0" w:legacyIndent="720"/>
        <w:lvlJc w:val="left"/>
        <w:pPr>
          <w:ind w:left="2070" w:hanging="720"/>
        </w:pPr>
        <w:rPr>
          <w:rFonts w:ascii="WP MathA" w:hAnsi="WP MathA" w:hint="default"/>
        </w:rPr>
      </w:lvl>
    </w:lvlOverride>
  </w:num>
  <w:num w:numId="24">
    <w:abstractNumId w:val="8"/>
  </w:num>
  <w:num w:numId="25">
    <w:abstractNumId w:val="17"/>
  </w:num>
  <w:num w:numId="26">
    <w:abstractNumId w:val="16"/>
  </w:num>
  <w:num w:numId="27">
    <w:abstractNumId w:val="18"/>
  </w:num>
  <w:num w:numId="28">
    <w:abstractNumId w:val="10"/>
  </w:num>
  <w:num w:numId="29">
    <w:abstractNumId w:val="13"/>
  </w:num>
  <w:num w:numId="30">
    <w:abstractNumId w:val="2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C7C"/>
    <w:rsid w:val="000063E5"/>
    <w:rsid w:val="000111BA"/>
    <w:rsid w:val="0001223C"/>
    <w:rsid w:val="00014CCE"/>
    <w:rsid w:val="00015498"/>
    <w:rsid w:val="00023A63"/>
    <w:rsid w:val="00025138"/>
    <w:rsid w:val="000256A3"/>
    <w:rsid w:val="00031553"/>
    <w:rsid w:val="00032DBE"/>
    <w:rsid w:val="000331D1"/>
    <w:rsid w:val="00042CEB"/>
    <w:rsid w:val="00047D53"/>
    <w:rsid w:val="00053852"/>
    <w:rsid w:val="000657F2"/>
    <w:rsid w:val="00065FBE"/>
    <w:rsid w:val="00070894"/>
    <w:rsid w:val="00071C59"/>
    <w:rsid w:val="0007396C"/>
    <w:rsid w:val="00073C6F"/>
    <w:rsid w:val="00082394"/>
    <w:rsid w:val="00086938"/>
    <w:rsid w:val="00090773"/>
    <w:rsid w:val="00091026"/>
    <w:rsid w:val="00097167"/>
    <w:rsid w:val="000A4D82"/>
    <w:rsid w:val="000A6CEC"/>
    <w:rsid w:val="000A6D97"/>
    <w:rsid w:val="000A70DB"/>
    <w:rsid w:val="000B2000"/>
    <w:rsid w:val="000C1C8B"/>
    <w:rsid w:val="000C2342"/>
    <w:rsid w:val="000C5F37"/>
    <w:rsid w:val="000D07EB"/>
    <w:rsid w:val="000D6FE5"/>
    <w:rsid w:val="000E14C0"/>
    <w:rsid w:val="000E43B2"/>
    <w:rsid w:val="000E5AEE"/>
    <w:rsid w:val="000F3E57"/>
    <w:rsid w:val="0010347D"/>
    <w:rsid w:val="001073B4"/>
    <w:rsid w:val="0010794B"/>
    <w:rsid w:val="00110C92"/>
    <w:rsid w:val="00115CA4"/>
    <w:rsid w:val="001220D4"/>
    <w:rsid w:val="001222AC"/>
    <w:rsid w:val="00125E5D"/>
    <w:rsid w:val="00125F5A"/>
    <w:rsid w:val="001337EC"/>
    <w:rsid w:val="00133C59"/>
    <w:rsid w:val="00136B41"/>
    <w:rsid w:val="00136D18"/>
    <w:rsid w:val="0014109A"/>
    <w:rsid w:val="00142175"/>
    <w:rsid w:val="0014569A"/>
    <w:rsid w:val="0015105B"/>
    <w:rsid w:val="00161974"/>
    <w:rsid w:val="00162EFE"/>
    <w:rsid w:val="00163257"/>
    <w:rsid w:val="00163CD1"/>
    <w:rsid w:val="00166CEF"/>
    <w:rsid w:val="00174769"/>
    <w:rsid w:val="0017563E"/>
    <w:rsid w:val="001759EF"/>
    <w:rsid w:val="00180507"/>
    <w:rsid w:val="00180FC6"/>
    <w:rsid w:val="001841B2"/>
    <w:rsid w:val="0019385E"/>
    <w:rsid w:val="00195E9C"/>
    <w:rsid w:val="001A1FBC"/>
    <w:rsid w:val="001A55AF"/>
    <w:rsid w:val="001A780C"/>
    <w:rsid w:val="001B455C"/>
    <w:rsid w:val="001B5B06"/>
    <w:rsid w:val="001C2511"/>
    <w:rsid w:val="001C30C9"/>
    <w:rsid w:val="001C3118"/>
    <w:rsid w:val="001C3DCC"/>
    <w:rsid w:val="001C585D"/>
    <w:rsid w:val="001D1409"/>
    <w:rsid w:val="001D1BA3"/>
    <w:rsid w:val="001D3C8F"/>
    <w:rsid w:val="001D59C9"/>
    <w:rsid w:val="001D5B0D"/>
    <w:rsid w:val="001D5BD3"/>
    <w:rsid w:val="001E14B7"/>
    <w:rsid w:val="001E57B8"/>
    <w:rsid w:val="001E7BEB"/>
    <w:rsid w:val="001F2194"/>
    <w:rsid w:val="001F34BB"/>
    <w:rsid w:val="001F34E3"/>
    <w:rsid w:val="001F56F1"/>
    <w:rsid w:val="001F684E"/>
    <w:rsid w:val="00200C2F"/>
    <w:rsid w:val="002046EE"/>
    <w:rsid w:val="002161C5"/>
    <w:rsid w:val="00216D0F"/>
    <w:rsid w:val="00216F3F"/>
    <w:rsid w:val="0021772A"/>
    <w:rsid w:val="00222CA8"/>
    <w:rsid w:val="00235BBB"/>
    <w:rsid w:val="00235D86"/>
    <w:rsid w:val="002376A5"/>
    <w:rsid w:val="002403A9"/>
    <w:rsid w:val="00243035"/>
    <w:rsid w:val="00246BB1"/>
    <w:rsid w:val="00253AD2"/>
    <w:rsid w:val="00255778"/>
    <w:rsid w:val="0025737F"/>
    <w:rsid w:val="00260FD9"/>
    <w:rsid w:val="00263498"/>
    <w:rsid w:val="002705AE"/>
    <w:rsid w:val="00272C73"/>
    <w:rsid w:val="002745D2"/>
    <w:rsid w:val="00276893"/>
    <w:rsid w:val="0027699F"/>
    <w:rsid w:val="00277E4D"/>
    <w:rsid w:val="00280082"/>
    <w:rsid w:val="00282131"/>
    <w:rsid w:val="002823A8"/>
    <w:rsid w:val="00287861"/>
    <w:rsid w:val="002900F0"/>
    <w:rsid w:val="00290A31"/>
    <w:rsid w:val="00291408"/>
    <w:rsid w:val="00297BA6"/>
    <w:rsid w:val="00297CCD"/>
    <w:rsid w:val="002A0AFC"/>
    <w:rsid w:val="002A0F0C"/>
    <w:rsid w:val="002A3425"/>
    <w:rsid w:val="002A3586"/>
    <w:rsid w:val="002B28E1"/>
    <w:rsid w:val="002B347C"/>
    <w:rsid w:val="002C02B5"/>
    <w:rsid w:val="002C343F"/>
    <w:rsid w:val="002C3954"/>
    <w:rsid w:val="002C5422"/>
    <w:rsid w:val="002C763F"/>
    <w:rsid w:val="002C7809"/>
    <w:rsid w:val="002C7F73"/>
    <w:rsid w:val="002D3B2C"/>
    <w:rsid w:val="002D5F0B"/>
    <w:rsid w:val="002E0633"/>
    <w:rsid w:val="002E1AED"/>
    <w:rsid w:val="002E55E8"/>
    <w:rsid w:val="002E70D9"/>
    <w:rsid w:val="002F5590"/>
    <w:rsid w:val="002F63E3"/>
    <w:rsid w:val="002F661A"/>
    <w:rsid w:val="002F669C"/>
    <w:rsid w:val="002F79A7"/>
    <w:rsid w:val="0030279E"/>
    <w:rsid w:val="0030441C"/>
    <w:rsid w:val="00306214"/>
    <w:rsid w:val="00313333"/>
    <w:rsid w:val="0031666C"/>
    <w:rsid w:val="0031761C"/>
    <w:rsid w:val="00317FEB"/>
    <w:rsid w:val="00325370"/>
    <w:rsid w:val="00327E05"/>
    <w:rsid w:val="00333614"/>
    <w:rsid w:val="00334781"/>
    <w:rsid w:val="00336760"/>
    <w:rsid w:val="003448EA"/>
    <w:rsid w:val="00346194"/>
    <w:rsid w:val="00347365"/>
    <w:rsid w:val="003477D4"/>
    <w:rsid w:val="003513A3"/>
    <w:rsid w:val="0035220A"/>
    <w:rsid w:val="00355086"/>
    <w:rsid w:val="003576EC"/>
    <w:rsid w:val="0035772E"/>
    <w:rsid w:val="00361BCA"/>
    <w:rsid w:val="00363C75"/>
    <w:rsid w:val="003658F0"/>
    <w:rsid w:val="0036722C"/>
    <w:rsid w:val="00370974"/>
    <w:rsid w:val="00375BCD"/>
    <w:rsid w:val="003777F7"/>
    <w:rsid w:val="00382B72"/>
    <w:rsid w:val="00383390"/>
    <w:rsid w:val="00385356"/>
    <w:rsid w:val="00386132"/>
    <w:rsid w:val="003946D4"/>
    <w:rsid w:val="00397AD4"/>
    <w:rsid w:val="003A186B"/>
    <w:rsid w:val="003A276A"/>
    <w:rsid w:val="003B02F3"/>
    <w:rsid w:val="003B0B42"/>
    <w:rsid w:val="003B0F07"/>
    <w:rsid w:val="003B124C"/>
    <w:rsid w:val="003B3D59"/>
    <w:rsid w:val="003B5F85"/>
    <w:rsid w:val="003C0F7A"/>
    <w:rsid w:val="003C2FEA"/>
    <w:rsid w:val="003C5925"/>
    <w:rsid w:val="003C722E"/>
    <w:rsid w:val="003D3031"/>
    <w:rsid w:val="003D3225"/>
    <w:rsid w:val="003D37D9"/>
    <w:rsid w:val="003D5D47"/>
    <w:rsid w:val="003E2BE4"/>
    <w:rsid w:val="003E3D6E"/>
    <w:rsid w:val="003E69F0"/>
    <w:rsid w:val="003E6DD6"/>
    <w:rsid w:val="003E6F9C"/>
    <w:rsid w:val="003F51D9"/>
    <w:rsid w:val="003F6E55"/>
    <w:rsid w:val="00401CF1"/>
    <w:rsid w:val="00402FF6"/>
    <w:rsid w:val="00406DE8"/>
    <w:rsid w:val="004109D1"/>
    <w:rsid w:val="00415805"/>
    <w:rsid w:val="00415E0C"/>
    <w:rsid w:val="00417905"/>
    <w:rsid w:val="004205C0"/>
    <w:rsid w:val="004210F6"/>
    <w:rsid w:val="00421F92"/>
    <w:rsid w:val="004250D5"/>
    <w:rsid w:val="00425DB2"/>
    <w:rsid w:val="004333E3"/>
    <w:rsid w:val="004403FA"/>
    <w:rsid w:val="0044284B"/>
    <w:rsid w:val="0044602B"/>
    <w:rsid w:val="004473B3"/>
    <w:rsid w:val="0045319A"/>
    <w:rsid w:val="00453232"/>
    <w:rsid w:val="0047756D"/>
    <w:rsid w:val="0048098C"/>
    <w:rsid w:val="00484ED4"/>
    <w:rsid w:val="00485D41"/>
    <w:rsid w:val="00491505"/>
    <w:rsid w:val="00494244"/>
    <w:rsid w:val="004A017D"/>
    <w:rsid w:val="004A0741"/>
    <w:rsid w:val="004B3B08"/>
    <w:rsid w:val="004B44E7"/>
    <w:rsid w:val="004B5444"/>
    <w:rsid w:val="004B5843"/>
    <w:rsid w:val="004C247C"/>
    <w:rsid w:val="004C46A6"/>
    <w:rsid w:val="004C48CF"/>
    <w:rsid w:val="004C5DD7"/>
    <w:rsid w:val="004C7C04"/>
    <w:rsid w:val="004D2553"/>
    <w:rsid w:val="004D2917"/>
    <w:rsid w:val="004D5CC5"/>
    <w:rsid w:val="004E12CD"/>
    <w:rsid w:val="004E6CA4"/>
    <w:rsid w:val="004F145E"/>
    <w:rsid w:val="004F4F0A"/>
    <w:rsid w:val="004F774C"/>
    <w:rsid w:val="004F7F70"/>
    <w:rsid w:val="0050254D"/>
    <w:rsid w:val="00502D0A"/>
    <w:rsid w:val="00505E7A"/>
    <w:rsid w:val="00507561"/>
    <w:rsid w:val="005101B6"/>
    <w:rsid w:val="00510506"/>
    <w:rsid w:val="00515FE7"/>
    <w:rsid w:val="00516EED"/>
    <w:rsid w:val="00517D5D"/>
    <w:rsid w:val="00521ACE"/>
    <w:rsid w:val="005247FF"/>
    <w:rsid w:val="00526863"/>
    <w:rsid w:val="005300AA"/>
    <w:rsid w:val="005310F0"/>
    <w:rsid w:val="00533357"/>
    <w:rsid w:val="0053465B"/>
    <w:rsid w:val="00547176"/>
    <w:rsid w:val="00547596"/>
    <w:rsid w:val="00557961"/>
    <w:rsid w:val="00557D38"/>
    <w:rsid w:val="005609C0"/>
    <w:rsid w:val="0056236D"/>
    <w:rsid w:val="005651BA"/>
    <w:rsid w:val="00570D77"/>
    <w:rsid w:val="00575E3A"/>
    <w:rsid w:val="00576BF1"/>
    <w:rsid w:val="00591CC1"/>
    <w:rsid w:val="005934E3"/>
    <w:rsid w:val="005A1DA2"/>
    <w:rsid w:val="005B03E5"/>
    <w:rsid w:val="005C0871"/>
    <w:rsid w:val="005C0E25"/>
    <w:rsid w:val="005C1BDE"/>
    <w:rsid w:val="005C271A"/>
    <w:rsid w:val="005C44D3"/>
    <w:rsid w:val="005C4955"/>
    <w:rsid w:val="005C66AA"/>
    <w:rsid w:val="005C79B5"/>
    <w:rsid w:val="005D13E6"/>
    <w:rsid w:val="005E48C6"/>
    <w:rsid w:val="005E65FF"/>
    <w:rsid w:val="005E6A27"/>
    <w:rsid w:val="005E71C8"/>
    <w:rsid w:val="005F52E7"/>
    <w:rsid w:val="005F5551"/>
    <w:rsid w:val="005F6CA1"/>
    <w:rsid w:val="005F7BEB"/>
    <w:rsid w:val="00602345"/>
    <w:rsid w:val="00605399"/>
    <w:rsid w:val="00606A42"/>
    <w:rsid w:val="006128ED"/>
    <w:rsid w:val="0061490E"/>
    <w:rsid w:val="00615D1D"/>
    <w:rsid w:val="0062477D"/>
    <w:rsid w:val="00624D64"/>
    <w:rsid w:val="006259D2"/>
    <w:rsid w:val="0063391E"/>
    <w:rsid w:val="0063718F"/>
    <w:rsid w:val="006419B7"/>
    <w:rsid w:val="00643DFD"/>
    <w:rsid w:val="00646F4F"/>
    <w:rsid w:val="00657CDE"/>
    <w:rsid w:val="00664F47"/>
    <w:rsid w:val="00665989"/>
    <w:rsid w:val="006738AF"/>
    <w:rsid w:val="00674B69"/>
    <w:rsid w:val="00675F15"/>
    <w:rsid w:val="006808EC"/>
    <w:rsid w:val="006863D9"/>
    <w:rsid w:val="0069259C"/>
    <w:rsid w:val="006A6DB2"/>
    <w:rsid w:val="006B658A"/>
    <w:rsid w:val="006D0CD2"/>
    <w:rsid w:val="006D1958"/>
    <w:rsid w:val="006D69BA"/>
    <w:rsid w:val="006E38DA"/>
    <w:rsid w:val="006E3E09"/>
    <w:rsid w:val="006E66AA"/>
    <w:rsid w:val="006E709B"/>
    <w:rsid w:val="00707DCC"/>
    <w:rsid w:val="00720149"/>
    <w:rsid w:val="00721978"/>
    <w:rsid w:val="00721C9E"/>
    <w:rsid w:val="00722552"/>
    <w:rsid w:val="0072324E"/>
    <w:rsid w:val="00727059"/>
    <w:rsid w:val="00727F50"/>
    <w:rsid w:val="00727FEB"/>
    <w:rsid w:val="007308A1"/>
    <w:rsid w:val="00730F45"/>
    <w:rsid w:val="0073354C"/>
    <w:rsid w:val="00733DC7"/>
    <w:rsid w:val="007361CD"/>
    <w:rsid w:val="007370AA"/>
    <w:rsid w:val="00737C07"/>
    <w:rsid w:val="00745D18"/>
    <w:rsid w:val="007538CF"/>
    <w:rsid w:val="00757071"/>
    <w:rsid w:val="0076027A"/>
    <w:rsid w:val="0076243D"/>
    <w:rsid w:val="00763235"/>
    <w:rsid w:val="0076566F"/>
    <w:rsid w:val="00765680"/>
    <w:rsid w:val="00766D0F"/>
    <w:rsid w:val="00770342"/>
    <w:rsid w:val="00771C2B"/>
    <w:rsid w:val="007759F1"/>
    <w:rsid w:val="0077710E"/>
    <w:rsid w:val="00777DB8"/>
    <w:rsid w:val="00782B08"/>
    <w:rsid w:val="00784DB0"/>
    <w:rsid w:val="00785AAE"/>
    <w:rsid w:val="00793A89"/>
    <w:rsid w:val="007949A5"/>
    <w:rsid w:val="007A097F"/>
    <w:rsid w:val="007B038B"/>
    <w:rsid w:val="007B0F07"/>
    <w:rsid w:val="007B22A3"/>
    <w:rsid w:val="007D3D42"/>
    <w:rsid w:val="007D46A5"/>
    <w:rsid w:val="007D5B84"/>
    <w:rsid w:val="007D5C21"/>
    <w:rsid w:val="007E1C2A"/>
    <w:rsid w:val="007F0532"/>
    <w:rsid w:val="007F10D8"/>
    <w:rsid w:val="007F174A"/>
    <w:rsid w:val="007F2C97"/>
    <w:rsid w:val="007F6212"/>
    <w:rsid w:val="00803039"/>
    <w:rsid w:val="008056CE"/>
    <w:rsid w:val="00810D93"/>
    <w:rsid w:val="00811FF7"/>
    <w:rsid w:val="008120E3"/>
    <w:rsid w:val="00812313"/>
    <w:rsid w:val="0082172F"/>
    <w:rsid w:val="00822567"/>
    <w:rsid w:val="00824FF7"/>
    <w:rsid w:val="00827580"/>
    <w:rsid w:val="00827915"/>
    <w:rsid w:val="00831E6C"/>
    <w:rsid w:val="00837A4C"/>
    <w:rsid w:val="00850BFF"/>
    <w:rsid w:val="008511FC"/>
    <w:rsid w:val="00851F3F"/>
    <w:rsid w:val="00857748"/>
    <w:rsid w:val="008603EF"/>
    <w:rsid w:val="00860B29"/>
    <w:rsid w:val="008630C9"/>
    <w:rsid w:val="0086356D"/>
    <w:rsid w:val="0087585D"/>
    <w:rsid w:val="00882929"/>
    <w:rsid w:val="00890EB8"/>
    <w:rsid w:val="008929DF"/>
    <w:rsid w:val="00896853"/>
    <w:rsid w:val="00897ACD"/>
    <w:rsid w:val="008A3CAB"/>
    <w:rsid w:val="008A3D8A"/>
    <w:rsid w:val="008A40AC"/>
    <w:rsid w:val="008A534D"/>
    <w:rsid w:val="008A7CF7"/>
    <w:rsid w:val="008B54BC"/>
    <w:rsid w:val="008B718F"/>
    <w:rsid w:val="008C2022"/>
    <w:rsid w:val="008C4CBE"/>
    <w:rsid w:val="008C504D"/>
    <w:rsid w:val="008D03D9"/>
    <w:rsid w:val="008D2731"/>
    <w:rsid w:val="008D27B2"/>
    <w:rsid w:val="008D4921"/>
    <w:rsid w:val="008D6DF7"/>
    <w:rsid w:val="008E52D9"/>
    <w:rsid w:val="008F1D79"/>
    <w:rsid w:val="008F39DA"/>
    <w:rsid w:val="008F3DC4"/>
    <w:rsid w:val="008F4AFE"/>
    <w:rsid w:val="008F5BBC"/>
    <w:rsid w:val="008F7E72"/>
    <w:rsid w:val="0090496B"/>
    <w:rsid w:val="009063EE"/>
    <w:rsid w:val="00907EC1"/>
    <w:rsid w:val="00910E53"/>
    <w:rsid w:val="00911BFB"/>
    <w:rsid w:val="00912DCA"/>
    <w:rsid w:val="009134B9"/>
    <w:rsid w:val="00914F51"/>
    <w:rsid w:val="009224C1"/>
    <w:rsid w:val="00924731"/>
    <w:rsid w:val="009261A6"/>
    <w:rsid w:val="009347A1"/>
    <w:rsid w:val="0093712B"/>
    <w:rsid w:val="00940AC5"/>
    <w:rsid w:val="009415BB"/>
    <w:rsid w:val="00947025"/>
    <w:rsid w:val="00947AED"/>
    <w:rsid w:val="009515B5"/>
    <w:rsid w:val="009545CC"/>
    <w:rsid w:val="00955C7B"/>
    <w:rsid w:val="00956396"/>
    <w:rsid w:val="00957750"/>
    <w:rsid w:val="0096013A"/>
    <w:rsid w:val="00961015"/>
    <w:rsid w:val="00967E02"/>
    <w:rsid w:val="00972BF4"/>
    <w:rsid w:val="0097727B"/>
    <w:rsid w:val="00980902"/>
    <w:rsid w:val="00982480"/>
    <w:rsid w:val="0098262F"/>
    <w:rsid w:val="00982737"/>
    <w:rsid w:val="0098436E"/>
    <w:rsid w:val="00984FCF"/>
    <w:rsid w:val="009861BD"/>
    <w:rsid w:val="009868EB"/>
    <w:rsid w:val="0099059A"/>
    <w:rsid w:val="00991466"/>
    <w:rsid w:val="009920FB"/>
    <w:rsid w:val="00992CB9"/>
    <w:rsid w:val="009959D8"/>
    <w:rsid w:val="00997653"/>
    <w:rsid w:val="009A0546"/>
    <w:rsid w:val="009A060E"/>
    <w:rsid w:val="009A4EBF"/>
    <w:rsid w:val="009A5B75"/>
    <w:rsid w:val="009A76ED"/>
    <w:rsid w:val="009B08AD"/>
    <w:rsid w:val="009B0A76"/>
    <w:rsid w:val="009B4677"/>
    <w:rsid w:val="009B479B"/>
    <w:rsid w:val="009C3FCF"/>
    <w:rsid w:val="009C60FC"/>
    <w:rsid w:val="009D446F"/>
    <w:rsid w:val="009D4B77"/>
    <w:rsid w:val="009D60C5"/>
    <w:rsid w:val="009E65D9"/>
    <w:rsid w:val="009F1E8F"/>
    <w:rsid w:val="009F3198"/>
    <w:rsid w:val="009F319C"/>
    <w:rsid w:val="009F4CEC"/>
    <w:rsid w:val="00A06848"/>
    <w:rsid w:val="00A07D94"/>
    <w:rsid w:val="00A20344"/>
    <w:rsid w:val="00A22FA4"/>
    <w:rsid w:val="00A32FA0"/>
    <w:rsid w:val="00A451D7"/>
    <w:rsid w:val="00A5141D"/>
    <w:rsid w:val="00A56AA8"/>
    <w:rsid w:val="00A6008E"/>
    <w:rsid w:val="00A62B8D"/>
    <w:rsid w:val="00A65B4C"/>
    <w:rsid w:val="00A65E05"/>
    <w:rsid w:val="00A6704E"/>
    <w:rsid w:val="00A74DEB"/>
    <w:rsid w:val="00A754C3"/>
    <w:rsid w:val="00A81C0B"/>
    <w:rsid w:val="00A84196"/>
    <w:rsid w:val="00A860DE"/>
    <w:rsid w:val="00A87689"/>
    <w:rsid w:val="00A92B6F"/>
    <w:rsid w:val="00A93DD1"/>
    <w:rsid w:val="00A942BA"/>
    <w:rsid w:val="00A943A9"/>
    <w:rsid w:val="00A95162"/>
    <w:rsid w:val="00A977CD"/>
    <w:rsid w:val="00AA5F31"/>
    <w:rsid w:val="00AA67CC"/>
    <w:rsid w:val="00AA68E8"/>
    <w:rsid w:val="00AA7CEE"/>
    <w:rsid w:val="00AB106A"/>
    <w:rsid w:val="00AB28D5"/>
    <w:rsid w:val="00AB2CC3"/>
    <w:rsid w:val="00AB3B33"/>
    <w:rsid w:val="00AB435C"/>
    <w:rsid w:val="00AB44F8"/>
    <w:rsid w:val="00AB58CE"/>
    <w:rsid w:val="00AC0683"/>
    <w:rsid w:val="00AC2306"/>
    <w:rsid w:val="00AC6624"/>
    <w:rsid w:val="00AD354D"/>
    <w:rsid w:val="00AD5346"/>
    <w:rsid w:val="00AD7023"/>
    <w:rsid w:val="00AD7867"/>
    <w:rsid w:val="00AD7AB4"/>
    <w:rsid w:val="00AE028A"/>
    <w:rsid w:val="00AF234E"/>
    <w:rsid w:val="00AF686D"/>
    <w:rsid w:val="00AF75B9"/>
    <w:rsid w:val="00B042C4"/>
    <w:rsid w:val="00B04453"/>
    <w:rsid w:val="00B05122"/>
    <w:rsid w:val="00B168D9"/>
    <w:rsid w:val="00B24874"/>
    <w:rsid w:val="00B30AB7"/>
    <w:rsid w:val="00B322E0"/>
    <w:rsid w:val="00B3622E"/>
    <w:rsid w:val="00B36D15"/>
    <w:rsid w:val="00B402FB"/>
    <w:rsid w:val="00B40F97"/>
    <w:rsid w:val="00B41C29"/>
    <w:rsid w:val="00B4455E"/>
    <w:rsid w:val="00B46FD2"/>
    <w:rsid w:val="00B47DE6"/>
    <w:rsid w:val="00B53E4E"/>
    <w:rsid w:val="00B5528F"/>
    <w:rsid w:val="00B56270"/>
    <w:rsid w:val="00B60209"/>
    <w:rsid w:val="00B605AC"/>
    <w:rsid w:val="00B62165"/>
    <w:rsid w:val="00B7041D"/>
    <w:rsid w:val="00B70D01"/>
    <w:rsid w:val="00B744DA"/>
    <w:rsid w:val="00B74857"/>
    <w:rsid w:val="00B91399"/>
    <w:rsid w:val="00B967C5"/>
    <w:rsid w:val="00BA2087"/>
    <w:rsid w:val="00BA3985"/>
    <w:rsid w:val="00BB0AFB"/>
    <w:rsid w:val="00BB28D0"/>
    <w:rsid w:val="00BB4AA3"/>
    <w:rsid w:val="00BB5186"/>
    <w:rsid w:val="00BB7582"/>
    <w:rsid w:val="00BB7D82"/>
    <w:rsid w:val="00BC0359"/>
    <w:rsid w:val="00BC59EC"/>
    <w:rsid w:val="00BC641A"/>
    <w:rsid w:val="00BC6BBA"/>
    <w:rsid w:val="00BD2A40"/>
    <w:rsid w:val="00BD6305"/>
    <w:rsid w:val="00BD6D24"/>
    <w:rsid w:val="00BE3910"/>
    <w:rsid w:val="00BE6D7E"/>
    <w:rsid w:val="00BF71EE"/>
    <w:rsid w:val="00BF7F38"/>
    <w:rsid w:val="00C04D02"/>
    <w:rsid w:val="00C074F4"/>
    <w:rsid w:val="00C223F9"/>
    <w:rsid w:val="00C35A82"/>
    <w:rsid w:val="00C413E1"/>
    <w:rsid w:val="00C449CA"/>
    <w:rsid w:val="00C44F82"/>
    <w:rsid w:val="00C5136A"/>
    <w:rsid w:val="00C550F5"/>
    <w:rsid w:val="00C5600C"/>
    <w:rsid w:val="00C56879"/>
    <w:rsid w:val="00C63BB1"/>
    <w:rsid w:val="00C7254E"/>
    <w:rsid w:val="00C73EED"/>
    <w:rsid w:val="00C7676D"/>
    <w:rsid w:val="00C77C70"/>
    <w:rsid w:val="00C801FC"/>
    <w:rsid w:val="00C83270"/>
    <w:rsid w:val="00C87EB1"/>
    <w:rsid w:val="00C90236"/>
    <w:rsid w:val="00C90317"/>
    <w:rsid w:val="00C90E48"/>
    <w:rsid w:val="00C9486A"/>
    <w:rsid w:val="00C954FA"/>
    <w:rsid w:val="00CA2385"/>
    <w:rsid w:val="00CA68CB"/>
    <w:rsid w:val="00CB001B"/>
    <w:rsid w:val="00CB1252"/>
    <w:rsid w:val="00CB4C31"/>
    <w:rsid w:val="00CB7C7C"/>
    <w:rsid w:val="00CC23B6"/>
    <w:rsid w:val="00CC3DF2"/>
    <w:rsid w:val="00CD06D5"/>
    <w:rsid w:val="00CD31B9"/>
    <w:rsid w:val="00CF4F40"/>
    <w:rsid w:val="00CF6A8C"/>
    <w:rsid w:val="00D009E9"/>
    <w:rsid w:val="00D03F81"/>
    <w:rsid w:val="00D047E0"/>
    <w:rsid w:val="00D06452"/>
    <w:rsid w:val="00D0793B"/>
    <w:rsid w:val="00D12F30"/>
    <w:rsid w:val="00D206CA"/>
    <w:rsid w:val="00D21C39"/>
    <w:rsid w:val="00D21FE4"/>
    <w:rsid w:val="00D240AC"/>
    <w:rsid w:val="00D2446F"/>
    <w:rsid w:val="00D25224"/>
    <w:rsid w:val="00D31F16"/>
    <w:rsid w:val="00D34DDB"/>
    <w:rsid w:val="00D36461"/>
    <w:rsid w:val="00D36C13"/>
    <w:rsid w:val="00D50853"/>
    <w:rsid w:val="00D55A16"/>
    <w:rsid w:val="00D56685"/>
    <w:rsid w:val="00D57541"/>
    <w:rsid w:val="00D61037"/>
    <w:rsid w:val="00D62F27"/>
    <w:rsid w:val="00D66F3A"/>
    <w:rsid w:val="00D71701"/>
    <w:rsid w:val="00D76D70"/>
    <w:rsid w:val="00D77166"/>
    <w:rsid w:val="00D80423"/>
    <w:rsid w:val="00D80A14"/>
    <w:rsid w:val="00D81328"/>
    <w:rsid w:val="00D87922"/>
    <w:rsid w:val="00D87A09"/>
    <w:rsid w:val="00D93E47"/>
    <w:rsid w:val="00D94802"/>
    <w:rsid w:val="00D9577A"/>
    <w:rsid w:val="00D97258"/>
    <w:rsid w:val="00D97DC1"/>
    <w:rsid w:val="00DA4D02"/>
    <w:rsid w:val="00DA577C"/>
    <w:rsid w:val="00DA6682"/>
    <w:rsid w:val="00DA7577"/>
    <w:rsid w:val="00DB05CA"/>
    <w:rsid w:val="00DB612D"/>
    <w:rsid w:val="00DC399A"/>
    <w:rsid w:val="00DC5FAA"/>
    <w:rsid w:val="00DD33FC"/>
    <w:rsid w:val="00DD6701"/>
    <w:rsid w:val="00DE2CFA"/>
    <w:rsid w:val="00DE69F2"/>
    <w:rsid w:val="00DF686C"/>
    <w:rsid w:val="00DF6CA9"/>
    <w:rsid w:val="00E01248"/>
    <w:rsid w:val="00E022DD"/>
    <w:rsid w:val="00E07C75"/>
    <w:rsid w:val="00E12E2E"/>
    <w:rsid w:val="00E134B5"/>
    <w:rsid w:val="00E163FC"/>
    <w:rsid w:val="00E16C59"/>
    <w:rsid w:val="00E1762D"/>
    <w:rsid w:val="00E176A2"/>
    <w:rsid w:val="00E20052"/>
    <w:rsid w:val="00E20DCB"/>
    <w:rsid w:val="00E22B21"/>
    <w:rsid w:val="00E2649C"/>
    <w:rsid w:val="00E27104"/>
    <w:rsid w:val="00E27EE8"/>
    <w:rsid w:val="00E3052C"/>
    <w:rsid w:val="00E31684"/>
    <w:rsid w:val="00E44AAE"/>
    <w:rsid w:val="00E504C3"/>
    <w:rsid w:val="00E50F5F"/>
    <w:rsid w:val="00E53872"/>
    <w:rsid w:val="00E539A1"/>
    <w:rsid w:val="00E5588D"/>
    <w:rsid w:val="00E57D78"/>
    <w:rsid w:val="00E621F2"/>
    <w:rsid w:val="00E73AA3"/>
    <w:rsid w:val="00E74E2F"/>
    <w:rsid w:val="00E759CC"/>
    <w:rsid w:val="00E830AA"/>
    <w:rsid w:val="00E84F3E"/>
    <w:rsid w:val="00E8755A"/>
    <w:rsid w:val="00E90153"/>
    <w:rsid w:val="00E9331A"/>
    <w:rsid w:val="00E947DE"/>
    <w:rsid w:val="00E97393"/>
    <w:rsid w:val="00EA0DFD"/>
    <w:rsid w:val="00EA47DD"/>
    <w:rsid w:val="00EA4863"/>
    <w:rsid w:val="00EA5073"/>
    <w:rsid w:val="00EB2862"/>
    <w:rsid w:val="00EB3A49"/>
    <w:rsid w:val="00EB3A51"/>
    <w:rsid w:val="00EC519B"/>
    <w:rsid w:val="00EC5F97"/>
    <w:rsid w:val="00EC6691"/>
    <w:rsid w:val="00EC6F7F"/>
    <w:rsid w:val="00EC72A3"/>
    <w:rsid w:val="00EC74A4"/>
    <w:rsid w:val="00ED4468"/>
    <w:rsid w:val="00ED52D6"/>
    <w:rsid w:val="00EF45CF"/>
    <w:rsid w:val="00EF7B8B"/>
    <w:rsid w:val="00F04FCB"/>
    <w:rsid w:val="00F05A60"/>
    <w:rsid w:val="00F06B69"/>
    <w:rsid w:val="00F111C8"/>
    <w:rsid w:val="00F1390E"/>
    <w:rsid w:val="00F22F55"/>
    <w:rsid w:val="00F317B2"/>
    <w:rsid w:val="00F31E53"/>
    <w:rsid w:val="00F33ECB"/>
    <w:rsid w:val="00F53180"/>
    <w:rsid w:val="00F542C6"/>
    <w:rsid w:val="00F54AA1"/>
    <w:rsid w:val="00F55B29"/>
    <w:rsid w:val="00F55D17"/>
    <w:rsid w:val="00F63DE0"/>
    <w:rsid w:val="00F6592C"/>
    <w:rsid w:val="00F65963"/>
    <w:rsid w:val="00F7139D"/>
    <w:rsid w:val="00F71591"/>
    <w:rsid w:val="00F71638"/>
    <w:rsid w:val="00F72DFD"/>
    <w:rsid w:val="00F75B7B"/>
    <w:rsid w:val="00F76A48"/>
    <w:rsid w:val="00F80975"/>
    <w:rsid w:val="00F82903"/>
    <w:rsid w:val="00F85534"/>
    <w:rsid w:val="00F90E4B"/>
    <w:rsid w:val="00F96A37"/>
    <w:rsid w:val="00FA28FA"/>
    <w:rsid w:val="00FA36A9"/>
    <w:rsid w:val="00FA39C5"/>
    <w:rsid w:val="00FA7C52"/>
    <w:rsid w:val="00FB020C"/>
    <w:rsid w:val="00FB4C1C"/>
    <w:rsid w:val="00FB7522"/>
    <w:rsid w:val="00FC6B52"/>
    <w:rsid w:val="00FD0311"/>
    <w:rsid w:val="00FD108B"/>
    <w:rsid w:val="00FD248E"/>
    <w:rsid w:val="00FD5390"/>
    <w:rsid w:val="00FD678C"/>
    <w:rsid w:val="00FD7E94"/>
    <w:rsid w:val="00FE5D5F"/>
    <w:rsid w:val="00FF19FD"/>
    <w:rsid w:val="00FF2302"/>
    <w:rsid w:val="00FF27E4"/>
    <w:rsid w:val="00FF39DB"/>
    <w:rsid w:val="00FF5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039"/>
    <w:pPr>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paragraph" w:styleId="Heading3">
    <w:name w:val="heading 3"/>
    <w:basedOn w:val="Normal"/>
    <w:next w:val="Normal"/>
    <w:link w:val="Heading3Char"/>
    <w:semiHidden/>
    <w:unhideWhenUsed/>
    <w:qFormat/>
    <w:rsid w:val="002E1AED"/>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pPr>
  </w:style>
  <w:style w:type="paragraph" w:styleId="BodyTextIndent2">
    <w:name w:val="Body Text Indent 2"/>
    <w:basedOn w:val="Normal"/>
    <w:pPr>
      <w:tabs>
        <w:tab w:val="left" w:pos="-1440"/>
        <w:tab w:val="left" w:pos="6570"/>
      </w:tabs>
      <w:ind w:left="720" w:hanging="720"/>
    </w:p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
    <w:name w:val="_"/>
    <w:basedOn w:val="Normal"/>
    <w:pPr>
      <w:autoSpaceDE/>
      <w:autoSpaceDN/>
      <w:adjustRightInd/>
      <w:ind w:left="2160" w:hanging="720"/>
    </w:pPr>
    <w:rPr>
      <w:rFonts w:ascii="Univers" w:hAnsi="Univers"/>
      <w:snapToGrid w:val="0"/>
      <w:szCs w:val="20"/>
    </w:rPr>
  </w:style>
  <w:style w:type="paragraph" w:customStyle="1" w:styleId="Level1">
    <w:name w:val="Level 1"/>
    <w:basedOn w:val="Normal"/>
    <w:pPr>
      <w:numPr>
        <w:numId w:val="22"/>
      </w:numPr>
      <w:autoSpaceDE/>
      <w:autoSpaceDN/>
      <w:adjustRightInd/>
      <w:ind w:left="2160" w:hanging="720"/>
      <w:outlineLvl w:val="0"/>
    </w:pPr>
    <w:rPr>
      <w:rFonts w:ascii="Univers" w:hAnsi="Univers"/>
      <w:snapToGrid w:val="0"/>
      <w:szCs w:val="20"/>
    </w:rPr>
  </w:style>
  <w:style w:type="paragraph" w:customStyle="1" w:styleId="Level2">
    <w:name w:val="Level 2"/>
    <w:basedOn w:val="Normal"/>
    <w:pPr>
      <w:numPr>
        <w:ilvl w:val="1"/>
        <w:numId w:val="21"/>
      </w:numPr>
      <w:autoSpaceDE/>
      <w:autoSpaceDN/>
      <w:adjustRightInd/>
      <w:ind w:left="1440" w:hanging="720"/>
      <w:outlineLvl w:val="1"/>
    </w:pPr>
    <w:rPr>
      <w:rFonts w:ascii="Univers" w:hAnsi="Univers"/>
      <w:snapToGrid w:val="0"/>
      <w:szCs w:val="20"/>
    </w:rPr>
  </w:style>
  <w:style w:type="paragraph" w:customStyle="1" w:styleId="Level3">
    <w:name w:val="Level 3"/>
    <w:basedOn w:val="Normal"/>
    <w:pPr>
      <w:numPr>
        <w:ilvl w:val="2"/>
        <w:numId w:val="21"/>
      </w:numPr>
      <w:autoSpaceDE/>
      <w:autoSpaceDN/>
      <w:adjustRightInd/>
      <w:ind w:left="2160" w:hanging="720"/>
      <w:outlineLvl w:val="2"/>
    </w:pPr>
    <w:rPr>
      <w:rFonts w:ascii="Univers" w:hAnsi="Univers"/>
      <w:snapToGrid w:val="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9224C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rsid w:val="00E504C3"/>
    <w:pPr>
      <w:autoSpaceDE/>
      <w:autoSpaceDN/>
      <w:adjustRightInd/>
      <w:spacing w:before="100" w:beforeAutospacing="1" w:after="100" w:afterAutospacing="1"/>
    </w:pPr>
  </w:style>
  <w:style w:type="character" w:styleId="CommentReference">
    <w:name w:val="annotation reference"/>
    <w:semiHidden/>
    <w:rsid w:val="005C66AA"/>
    <w:rPr>
      <w:sz w:val="16"/>
      <w:szCs w:val="16"/>
    </w:rPr>
  </w:style>
  <w:style w:type="paragraph" w:styleId="CommentText">
    <w:name w:val="annotation text"/>
    <w:basedOn w:val="Normal"/>
    <w:semiHidden/>
    <w:rsid w:val="005C66AA"/>
    <w:rPr>
      <w:sz w:val="20"/>
      <w:szCs w:val="20"/>
    </w:rPr>
  </w:style>
  <w:style w:type="paragraph" w:styleId="CommentSubject">
    <w:name w:val="annotation subject"/>
    <w:basedOn w:val="CommentText"/>
    <w:next w:val="CommentText"/>
    <w:semiHidden/>
    <w:rsid w:val="005C66AA"/>
    <w:rPr>
      <w:b/>
      <w:bCs/>
    </w:rPr>
  </w:style>
  <w:style w:type="paragraph" w:styleId="BodyText2">
    <w:name w:val="Body Text 2"/>
    <w:basedOn w:val="Normal"/>
    <w:rsid w:val="00914F51"/>
    <w:pPr>
      <w:spacing w:after="120" w:line="480" w:lineRule="auto"/>
    </w:pPr>
  </w:style>
  <w:style w:type="paragraph" w:customStyle="1" w:styleId="xl25">
    <w:name w:val="xl25"/>
    <w:basedOn w:val="Normal"/>
    <w:rsid w:val="002403A9"/>
    <w:pPr>
      <w:pBdr>
        <w:top w:val="double" w:sz="6"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pPr>
    <w:rPr>
      <w:rFonts w:ascii="Arial" w:hAnsi="Arial" w:cs="Arial"/>
      <w:b/>
      <w:bCs/>
    </w:rPr>
  </w:style>
  <w:style w:type="character" w:customStyle="1" w:styleId="Heading3Char">
    <w:name w:val="Heading 3 Char"/>
    <w:link w:val="Heading3"/>
    <w:semiHidden/>
    <w:rsid w:val="002E1AED"/>
    <w:rPr>
      <w:rFonts w:ascii="Cambria" w:eastAsia="Times New Roman" w:hAnsi="Cambria" w:cs="Times New Roman"/>
      <w:b/>
      <w:bCs/>
      <w:sz w:val="26"/>
      <w:szCs w:val="26"/>
    </w:rPr>
  </w:style>
  <w:style w:type="paragraph" w:styleId="Header">
    <w:name w:val="header"/>
    <w:basedOn w:val="Normal"/>
    <w:link w:val="HeaderChar"/>
    <w:uiPriority w:val="99"/>
    <w:rsid w:val="00991466"/>
    <w:pPr>
      <w:tabs>
        <w:tab w:val="center" w:pos="4680"/>
        <w:tab w:val="right" w:pos="9360"/>
      </w:tabs>
    </w:pPr>
  </w:style>
  <w:style w:type="character" w:customStyle="1" w:styleId="HeaderChar">
    <w:name w:val="Header Char"/>
    <w:link w:val="Header"/>
    <w:uiPriority w:val="99"/>
    <w:rsid w:val="00991466"/>
    <w:rPr>
      <w:sz w:val="24"/>
      <w:szCs w:val="24"/>
    </w:rPr>
  </w:style>
  <w:style w:type="character" w:styleId="FollowedHyperlink">
    <w:name w:val="FollowedHyperlink"/>
    <w:rsid w:val="00570D77"/>
    <w:rPr>
      <w:color w:val="800080"/>
      <w:u w:val="single"/>
    </w:rPr>
  </w:style>
  <w:style w:type="paragraph" w:styleId="BodyTextIndent3">
    <w:name w:val="Body Text Indent 3"/>
    <w:basedOn w:val="Normal"/>
    <w:link w:val="BodyTextIndent3Char"/>
    <w:rsid w:val="00F7139D"/>
    <w:pPr>
      <w:spacing w:after="120"/>
      <w:ind w:left="360"/>
    </w:pPr>
    <w:rPr>
      <w:sz w:val="16"/>
      <w:szCs w:val="16"/>
    </w:rPr>
  </w:style>
  <w:style w:type="character" w:customStyle="1" w:styleId="BodyTextIndent3Char">
    <w:name w:val="Body Text Indent 3 Char"/>
    <w:link w:val="BodyTextIndent3"/>
    <w:rsid w:val="00F7139D"/>
    <w:rPr>
      <w:sz w:val="16"/>
      <w:szCs w:val="16"/>
    </w:rPr>
  </w:style>
  <w:style w:type="paragraph" w:styleId="HTMLPreformatted">
    <w:name w:val="HTML Preformatted"/>
    <w:basedOn w:val="Normal"/>
    <w:link w:val="HTMLPreformattedChar"/>
    <w:rsid w:val="002C0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rsid w:val="002C02B5"/>
    <w:rPr>
      <w:rFonts w:ascii="Courier New" w:hAnsi="Courier New" w:cs="Courier New"/>
    </w:rPr>
  </w:style>
  <w:style w:type="paragraph" w:customStyle="1" w:styleId="Quick1">
    <w:name w:val="Quick 1."/>
    <w:basedOn w:val="Normal"/>
    <w:rsid w:val="002A3425"/>
    <w:pPr>
      <w:numPr>
        <w:numId w:val="31"/>
      </w:numPr>
      <w:autoSpaceDE/>
      <w:autoSpaceDN/>
      <w:adjustRightInd/>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039"/>
    <w:pPr>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paragraph" w:styleId="Heading3">
    <w:name w:val="heading 3"/>
    <w:basedOn w:val="Normal"/>
    <w:next w:val="Normal"/>
    <w:link w:val="Heading3Char"/>
    <w:semiHidden/>
    <w:unhideWhenUsed/>
    <w:qFormat/>
    <w:rsid w:val="002E1AED"/>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pPr>
  </w:style>
  <w:style w:type="paragraph" w:styleId="BodyTextIndent2">
    <w:name w:val="Body Text Indent 2"/>
    <w:basedOn w:val="Normal"/>
    <w:pPr>
      <w:tabs>
        <w:tab w:val="left" w:pos="-1440"/>
        <w:tab w:val="left" w:pos="6570"/>
      </w:tabs>
      <w:ind w:left="720" w:hanging="720"/>
    </w:p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
    <w:name w:val="_"/>
    <w:basedOn w:val="Normal"/>
    <w:pPr>
      <w:autoSpaceDE/>
      <w:autoSpaceDN/>
      <w:adjustRightInd/>
      <w:ind w:left="2160" w:hanging="720"/>
    </w:pPr>
    <w:rPr>
      <w:rFonts w:ascii="Univers" w:hAnsi="Univers"/>
      <w:snapToGrid w:val="0"/>
      <w:szCs w:val="20"/>
    </w:rPr>
  </w:style>
  <w:style w:type="paragraph" w:customStyle="1" w:styleId="Level1">
    <w:name w:val="Level 1"/>
    <w:basedOn w:val="Normal"/>
    <w:pPr>
      <w:numPr>
        <w:numId w:val="22"/>
      </w:numPr>
      <w:autoSpaceDE/>
      <w:autoSpaceDN/>
      <w:adjustRightInd/>
      <w:ind w:left="2160" w:hanging="720"/>
      <w:outlineLvl w:val="0"/>
    </w:pPr>
    <w:rPr>
      <w:rFonts w:ascii="Univers" w:hAnsi="Univers"/>
      <w:snapToGrid w:val="0"/>
      <w:szCs w:val="20"/>
    </w:rPr>
  </w:style>
  <w:style w:type="paragraph" w:customStyle="1" w:styleId="Level2">
    <w:name w:val="Level 2"/>
    <w:basedOn w:val="Normal"/>
    <w:pPr>
      <w:numPr>
        <w:ilvl w:val="1"/>
        <w:numId w:val="21"/>
      </w:numPr>
      <w:autoSpaceDE/>
      <w:autoSpaceDN/>
      <w:adjustRightInd/>
      <w:ind w:left="1440" w:hanging="720"/>
      <w:outlineLvl w:val="1"/>
    </w:pPr>
    <w:rPr>
      <w:rFonts w:ascii="Univers" w:hAnsi="Univers"/>
      <w:snapToGrid w:val="0"/>
      <w:szCs w:val="20"/>
    </w:rPr>
  </w:style>
  <w:style w:type="paragraph" w:customStyle="1" w:styleId="Level3">
    <w:name w:val="Level 3"/>
    <w:basedOn w:val="Normal"/>
    <w:pPr>
      <w:numPr>
        <w:ilvl w:val="2"/>
        <w:numId w:val="21"/>
      </w:numPr>
      <w:autoSpaceDE/>
      <w:autoSpaceDN/>
      <w:adjustRightInd/>
      <w:ind w:left="2160" w:hanging="720"/>
      <w:outlineLvl w:val="2"/>
    </w:pPr>
    <w:rPr>
      <w:rFonts w:ascii="Univers" w:hAnsi="Univers"/>
      <w:snapToGrid w:val="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9224C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rsid w:val="00E504C3"/>
    <w:pPr>
      <w:autoSpaceDE/>
      <w:autoSpaceDN/>
      <w:adjustRightInd/>
      <w:spacing w:before="100" w:beforeAutospacing="1" w:after="100" w:afterAutospacing="1"/>
    </w:pPr>
  </w:style>
  <w:style w:type="character" w:styleId="CommentReference">
    <w:name w:val="annotation reference"/>
    <w:semiHidden/>
    <w:rsid w:val="005C66AA"/>
    <w:rPr>
      <w:sz w:val="16"/>
      <w:szCs w:val="16"/>
    </w:rPr>
  </w:style>
  <w:style w:type="paragraph" w:styleId="CommentText">
    <w:name w:val="annotation text"/>
    <w:basedOn w:val="Normal"/>
    <w:semiHidden/>
    <w:rsid w:val="005C66AA"/>
    <w:rPr>
      <w:sz w:val="20"/>
      <w:szCs w:val="20"/>
    </w:rPr>
  </w:style>
  <w:style w:type="paragraph" w:styleId="CommentSubject">
    <w:name w:val="annotation subject"/>
    <w:basedOn w:val="CommentText"/>
    <w:next w:val="CommentText"/>
    <w:semiHidden/>
    <w:rsid w:val="005C66AA"/>
    <w:rPr>
      <w:b/>
      <w:bCs/>
    </w:rPr>
  </w:style>
  <w:style w:type="paragraph" w:styleId="BodyText2">
    <w:name w:val="Body Text 2"/>
    <w:basedOn w:val="Normal"/>
    <w:rsid w:val="00914F51"/>
    <w:pPr>
      <w:spacing w:after="120" w:line="480" w:lineRule="auto"/>
    </w:pPr>
  </w:style>
  <w:style w:type="paragraph" w:customStyle="1" w:styleId="xl25">
    <w:name w:val="xl25"/>
    <w:basedOn w:val="Normal"/>
    <w:rsid w:val="002403A9"/>
    <w:pPr>
      <w:pBdr>
        <w:top w:val="double" w:sz="6"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pPr>
    <w:rPr>
      <w:rFonts w:ascii="Arial" w:hAnsi="Arial" w:cs="Arial"/>
      <w:b/>
      <w:bCs/>
    </w:rPr>
  </w:style>
  <w:style w:type="character" w:customStyle="1" w:styleId="Heading3Char">
    <w:name w:val="Heading 3 Char"/>
    <w:link w:val="Heading3"/>
    <w:semiHidden/>
    <w:rsid w:val="002E1AED"/>
    <w:rPr>
      <w:rFonts w:ascii="Cambria" w:eastAsia="Times New Roman" w:hAnsi="Cambria" w:cs="Times New Roman"/>
      <w:b/>
      <w:bCs/>
      <w:sz w:val="26"/>
      <w:szCs w:val="26"/>
    </w:rPr>
  </w:style>
  <w:style w:type="paragraph" w:styleId="Header">
    <w:name w:val="header"/>
    <w:basedOn w:val="Normal"/>
    <w:link w:val="HeaderChar"/>
    <w:uiPriority w:val="99"/>
    <w:rsid w:val="00991466"/>
    <w:pPr>
      <w:tabs>
        <w:tab w:val="center" w:pos="4680"/>
        <w:tab w:val="right" w:pos="9360"/>
      </w:tabs>
    </w:pPr>
  </w:style>
  <w:style w:type="character" w:customStyle="1" w:styleId="HeaderChar">
    <w:name w:val="Header Char"/>
    <w:link w:val="Header"/>
    <w:uiPriority w:val="99"/>
    <w:rsid w:val="00991466"/>
    <w:rPr>
      <w:sz w:val="24"/>
      <w:szCs w:val="24"/>
    </w:rPr>
  </w:style>
  <w:style w:type="character" w:styleId="FollowedHyperlink">
    <w:name w:val="FollowedHyperlink"/>
    <w:rsid w:val="00570D77"/>
    <w:rPr>
      <w:color w:val="800080"/>
      <w:u w:val="single"/>
    </w:rPr>
  </w:style>
  <w:style w:type="paragraph" w:styleId="BodyTextIndent3">
    <w:name w:val="Body Text Indent 3"/>
    <w:basedOn w:val="Normal"/>
    <w:link w:val="BodyTextIndent3Char"/>
    <w:rsid w:val="00F7139D"/>
    <w:pPr>
      <w:spacing w:after="120"/>
      <w:ind w:left="360"/>
    </w:pPr>
    <w:rPr>
      <w:sz w:val="16"/>
      <w:szCs w:val="16"/>
    </w:rPr>
  </w:style>
  <w:style w:type="character" w:customStyle="1" w:styleId="BodyTextIndent3Char">
    <w:name w:val="Body Text Indent 3 Char"/>
    <w:link w:val="BodyTextIndent3"/>
    <w:rsid w:val="00F7139D"/>
    <w:rPr>
      <w:sz w:val="16"/>
      <w:szCs w:val="16"/>
    </w:rPr>
  </w:style>
  <w:style w:type="paragraph" w:styleId="HTMLPreformatted">
    <w:name w:val="HTML Preformatted"/>
    <w:basedOn w:val="Normal"/>
    <w:link w:val="HTMLPreformattedChar"/>
    <w:rsid w:val="002C0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rsid w:val="002C02B5"/>
    <w:rPr>
      <w:rFonts w:ascii="Courier New" w:hAnsi="Courier New" w:cs="Courier New"/>
    </w:rPr>
  </w:style>
  <w:style w:type="paragraph" w:customStyle="1" w:styleId="Quick1">
    <w:name w:val="Quick 1."/>
    <w:basedOn w:val="Normal"/>
    <w:rsid w:val="002A3425"/>
    <w:pPr>
      <w:numPr>
        <w:numId w:val="31"/>
      </w:numPr>
      <w:autoSpaceDE/>
      <w:autoSpaceDN/>
      <w:adjustRightInd/>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44511">
      <w:bodyDiv w:val="1"/>
      <w:marLeft w:val="0"/>
      <w:marRight w:val="0"/>
      <w:marTop w:val="0"/>
      <w:marBottom w:val="0"/>
      <w:divBdr>
        <w:top w:val="none" w:sz="0" w:space="0" w:color="auto"/>
        <w:left w:val="none" w:sz="0" w:space="0" w:color="auto"/>
        <w:bottom w:val="none" w:sz="0" w:space="0" w:color="auto"/>
        <w:right w:val="none" w:sz="0" w:space="0" w:color="auto"/>
      </w:divBdr>
    </w:div>
    <w:div w:id="569197017">
      <w:bodyDiv w:val="1"/>
      <w:marLeft w:val="0"/>
      <w:marRight w:val="0"/>
      <w:marTop w:val="0"/>
      <w:marBottom w:val="0"/>
      <w:divBdr>
        <w:top w:val="none" w:sz="0" w:space="0" w:color="auto"/>
        <w:left w:val="none" w:sz="0" w:space="0" w:color="auto"/>
        <w:bottom w:val="none" w:sz="0" w:space="0" w:color="auto"/>
        <w:right w:val="none" w:sz="0" w:space="0" w:color="auto"/>
      </w:divBdr>
    </w:div>
    <w:div w:id="861741981">
      <w:bodyDiv w:val="1"/>
      <w:marLeft w:val="0"/>
      <w:marRight w:val="0"/>
      <w:marTop w:val="0"/>
      <w:marBottom w:val="0"/>
      <w:divBdr>
        <w:top w:val="none" w:sz="0" w:space="0" w:color="auto"/>
        <w:left w:val="none" w:sz="0" w:space="0" w:color="auto"/>
        <w:bottom w:val="none" w:sz="0" w:space="0" w:color="auto"/>
        <w:right w:val="none" w:sz="0" w:space="0" w:color="auto"/>
      </w:divBdr>
    </w:div>
    <w:div w:id="1226650565">
      <w:bodyDiv w:val="1"/>
      <w:marLeft w:val="0"/>
      <w:marRight w:val="0"/>
      <w:marTop w:val="0"/>
      <w:marBottom w:val="0"/>
      <w:divBdr>
        <w:top w:val="none" w:sz="0" w:space="0" w:color="auto"/>
        <w:left w:val="none" w:sz="0" w:space="0" w:color="auto"/>
        <w:bottom w:val="none" w:sz="0" w:space="0" w:color="auto"/>
        <w:right w:val="none" w:sz="0" w:space="0" w:color="auto"/>
      </w:divBdr>
    </w:div>
    <w:div w:id="1493910155">
      <w:bodyDiv w:val="1"/>
      <w:marLeft w:val="0"/>
      <w:marRight w:val="0"/>
      <w:marTop w:val="0"/>
      <w:marBottom w:val="0"/>
      <w:divBdr>
        <w:top w:val="none" w:sz="0" w:space="0" w:color="auto"/>
        <w:left w:val="none" w:sz="0" w:space="0" w:color="auto"/>
        <w:bottom w:val="none" w:sz="0" w:space="0" w:color="auto"/>
        <w:right w:val="none" w:sz="0" w:space="0" w:color="auto"/>
      </w:divBdr>
    </w:div>
    <w:div w:id="168011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pm.gov/policy-data-oversight/pay-leave/salaries-wages/salary-tables/pdf/2015/RUS_h.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ecec.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oes/current/naics4_999200.htm" TargetMode="External"/><Relationship Id="rId4" Type="http://schemas.microsoft.com/office/2007/relationships/stylesWithEffects" Target="stylesWithEffects.xml"/><Relationship Id="rId9" Type="http://schemas.openxmlformats.org/officeDocument/2006/relationships/hyperlink" Target="http://www.bls.gov/oes/current/naics4_212100.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8CEC0-77B4-4AE3-991E-A6ED1F96B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19</Pages>
  <Words>6210</Words>
  <Characters>35651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Supporting Statement for Reporting Requirement</vt:lpstr>
    </vt:vector>
  </TitlesOfParts>
  <Company>OSM</Company>
  <LinksUpToDate>false</LinksUpToDate>
  <CharactersWithSpaces>41778</CharactersWithSpaces>
  <SharedDoc>false</SharedDoc>
  <HLinks>
    <vt:vector size="30" baseType="variant">
      <vt:variant>
        <vt:i4>1769560</vt:i4>
      </vt:variant>
      <vt:variant>
        <vt:i4>24</vt:i4>
      </vt:variant>
      <vt:variant>
        <vt:i4>0</vt:i4>
      </vt:variant>
      <vt:variant>
        <vt:i4>5</vt:i4>
      </vt:variant>
      <vt:variant>
        <vt:lpwstr>http://www.bls.gov/news.release/ecec.nr0.htm)</vt:lpwstr>
      </vt:variant>
      <vt:variant>
        <vt:lpwstr/>
      </vt:variant>
      <vt:variant>
        <vt:i4>7995467</vt:i4>
      </vt:variant>
      <vt:variant>
        <vt:i4>21</vt:i4>
      </vt:variant>
      <vt:variant>
        <vt:i4>0</vt:i4>
      </vt:variant>
      <vt:variant>
        <vt:i4>5</vt:i4>
      </vt:variant>
      <vt:variant>
        <vt:lpwstr>http://www.opm.gov/policy-data-oversight/pay-leave/salaries-wages/salary-tables/pdf/2014/RUS_h.pdf</vt:lpwstr>
      </vt:variant>
      <vt:variant>
        <vt:lpwstr/>
      </vt:variant>
      <vt:variant>
        <vt:i4>1900546</vt:i4>
      </vt:variant>
      <vt:variant>
        <vt:i4>9</vt:i4>
      </vt:variant>
      <vt:variant>
        <vt:i4>0</vt:i4>
      </vt:variant>
      <vt:variant>
        <vt:i4>5</vt:i4>
      </vt:variant>
      <vt:variant>
        <vt:lpwstr>http://www.bls.gov/news.release/pdf/ecec.pdf</vt:lpwstr>
      </vt:variant>
      <vt:variant>
        <vt:lpwstr/>
      </vt:variant>
      <vt:variant>
        <vt:i4>2228226</vt:i4>
      </vt:variant>
      <vt:variant>
        <vt:i4>6</vt:i4>
      </vt:variant>
      <vt:variant>
        <vt:i4>0</vt:i4>
      </vt:variant>
      <vt:variant>
        <vt:i4>5</vt:i4>
      </vt:variant>
      <vt:variant>
        <vt:lpwstr>http://www.bls.gov/oes/current/naics4_999200.htm</vt:lpwstr>
      </vt:variant>
      <vt:variant>
        <vt:lpwstr/>
      </vt:variant>
      <vt:variant>
        <vt:i4>2686978</vt:i4>
      </vt:variant>
      <vt:variant>
        <vt:i4>3</vt:i4>
      </vt:variant>
      <vt:variant>
        <vt:i4>0</vt:i4>
      </vt:variant>
      <vt:variant>
        <vt:i4>5</vt:i4>
      </vt:variant>
      <vt:variant>
        <vt:lpwstr>http://www.bls.gov/oes/current/naics4_212100.htm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Reporting Requirement</dc:title>
  <dc:creator>jtreleas</dc:creator>
  <cp:lastModifiedBy>Trelease, John A</cp:lastModifiedBy>
  <cp:revision>38</cp:revision>
  <cp:lastPrinted>2015-06-24T15:28:00Z</cp:lastPrinted>
  <dcterms:created xsi:type="dcterms:W3CDTF">2015-06-24T11:45:00Z</dcterms:created>
  <dcterms:modified xsi:type="dcterms:W3CDTF">2015-06-26T13:37:00Z</dcterms:modified>
</cp:coreProperties>
</file>