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E90" w:rsidRPr="00143684" w:rsidRDefault="00394E90" w:rsidP="00394E90">
      <w:pPr>
        <w:spacing w:line="287" w:lineRule="atLeast"/>
        <w:jc w:val="center"/>
        <w:outlineLvl w:val="0"/>
        <w:rPr>
          <w:rFonts w:ascii="Times New Roman" w:hAnsi="Times New Roman"/>
          <w:sz w:val="24"/>
          <w:szCs w:val="24"/>
        </w:rPr>
      </w:pPr>
      <w:r w:rsidRPr="00143684">
        <w:rPr>
          <w:rFonts w:ascii="Times New Roman" w:hAnsi="Times New Roman"/>
          <w:b/>
          <w:sz w:val="24"/>
          <w:szCs w:val="24"/>
        </w:rPr>
        <w:t>SUPPORTING STATEMENT</w:t>
      </w:r>
    </w:p>
    <w:p w:rsidR="00394E90" w:rsidRPr="00143684" w:rsidRDefault="00394E90" w:rsidP="008654DC">
      <w:pPr>
        <w:spacing w:line="287" w:lineRule="atLeast"/>
        <w:jc w:val="center"/>
        <w:outlineLvl w:val="0"/>
        <w:rPr>
          <w:rFonts w:ascii="Times New Roman" w:hAnsi="Times New Roman"/>
          <w:b/>
          <w:sz w:val="24"/>
          <w:szCs w:val="24"/>
        </w:rPr>
      </w:pPr>
      <w:r w:rsidRPr="00143684">
        <w:rPr>
          <w:rFonts w:ascii="Times New Roman" w:hAnsi="Times New Roman"/>
          <w:b/>
          <w:sz w:val="24"/>
          <w:szCs w:val="24"/>
        </w:rPr>
        <w:t>National Outcome Measures for Substance Abuse Prevention (NOMs)</w:t>
      </w:r>
    </w:p>
    <w:p w:rsidR="00394E90" w:rsidRPr="00143684" w:rsidRDefault="00394E90" w:rsidP="00394E90">
      <w:pPr>
        <w:jc w:val="both"/>
        <w:rPr>
          <w:rFonts w:ascii="Times New Roman" w:hAnsi="Times New Roman"/>
          <w:b/>
          <w:sz w:val="24"/>
          <w:szCs w:val="24"/>
        </w:rPr>
      </w:pPr>
    </w:p>
    <w:p w:rsidR="00394E90" w:rsidRPr="00143684" w:rsidRDefault="00394E90" w:rsidP="00394E90">
      <w:pPr>
        <w:jc w:val="both"/>
        <w:rPr>
          <w:rFonts w:ascii="Times New Roman" w:hAnsi="Times New Roman"/>
          <w:b/>
          <w:sz w:val="24"/>
          <w:szCs w:val="24"/>
        </w:rPr>
      </w:pPr>
    </w:p>
    <w:p w:rsidR="008654DC" w:rsidRPr="00143684" w:rsidRDefault="008654DC" w:rsidP="008654DC">
      <w:pPr>
        <w:rPr>
          <w:rFonts w:ascii="Times New Roman" w:hAnsi="Times New Roman"/>
          <w:b/>
          <w:sz w:val="24"/>
          <w:szCs w:val="24"/>
        </w:rPr>
      </w:pPr>
      <w:r w:rsidRPr="00143684">
        <w:rPr>
          <w:rFonts w:ascii="Times New Roman" w:hAnsi="Times New Roman"/>
          <w:b/>
          <w:sz w:val="24"/>
          <w:szCs w:val="24"/>
        </w:rPr>
        <w:t xml:space="preserve">JUSTIFICATION </w:t>
      </w:r>
    </w:p>
    <w:p w:rsidR="00394E90" w:rsidRPr="00143684" w:rsidRDefault="00394E90" w:rsidP="00394E90">
      <w:pPr>
        <w:jc w:val="both"/>
        <w:rPr>
          <w:rFonts w:ascii="Times New Roman" w:hAnsi="Times New Roman"/>
          <w:sz w:val="24"/>
          <w:szCs w:val="24"/>
        </w:rPr>
      </w:pPr>
    </w:p>
    <w:p w:rsidR="00394E90" w:rsidRPr="00143684" w:rsidRDefault="008654DC" w:rsidP="008654DC">
      <w:pPr>
        <w:jc w:val="both"/>
        <w:rPr>
          <w:rFonts w:ascii="Times New Roman" w:hAnsi="Times New Roman"/>
          <w:sz w:val="24"/>
          <w:szCs w:val="24"/>
          <w:lang w:val="en-CA"/>
        </w:rPr>
      </w:pPr>
      <w:r w:rsidRPr="00143684">
        <w:rPr>
          <w:rFonts w:ascii="Times New Roman" w:hAnsi="Times New Roman"/>
          <w:b/>
          <w:sz w:val="24"/>
          <w:szCs w:val="24"/>
        </w:rPr>
        <w:t>A1.</w:t>
      </w:r>
      <w:r w:rsidRPr="00143684">
        <w:rPr>
          <w:rFonts w:ascii="Times New Roman" w:hAnsi="Times New Roman"/>
          <w:b/>
          <w:sz w:val="24"/>
          <w:szCs w:val="24"/>
        </w:rPr>
        <w:tab/>
      </w:r>
      <w:r w:rsidR="00394E90" w:rsidRPr="00143684">
        <w:rPr>
          <w:rFonts w:ascii="Times New Roman" w:hAnsi="Times New Roman"/>
          <w:b/>
          <w:sz w:val="24"/>
          <w:szCs w:val="24"/>
        </w:rPr>
        <w:t>Circumstances</w:t>
      </w:r>
      <w:r w:rsidR="008824C8" w:rsidRPr="00143684">
        <w:rPr>
          <w:rFonts w:ascii="Times New Roman" w:hAnsi="Times New Roman"/>
          <w:b/>
          <w:sz w:val="24"/>
          <w:szCs w:val="24"/>
        </w:rPr>
        <w:t xml:space="preserve"> Making the Collection</w:t>
      </w:r>
      <w:r w:rsidR="00394E90" w:rsidRPr="00143684">
        <w:rPr>
          <w:rFonts w:ascii="Times New Roman" w:hAnsi="Times New Roman"/>
          <w:b/>
          <w:sz w:val="24"/>
          <w:szCs w:val="24"/>
        </w:rPr>
        <w:t xml:space="preserve"> of Information </w:t>
      </w:r>
      <w:r w:rsidR="008824C8" w:rsidRPr="00143684">
        <w:rPr>
          <w:rFonts w:ascii="Times New Roman" w:hAnsi="Times New Roman"/>
          <w:b/>
          <w:sz w:val="24"/>
          <w:szCs w:val="24"/>
        </w:rPr>
        <w:t>Necessary</w:t>
      </w:r>
    </w:p>
    <w:p w:rsidR="008824C8" w:rsidRPr="00143684" w:rsidRDefault="008824C8" w:rsidP="008824C8">
      <w:pPr>
        <w:ind w:left="360"/>
        <w:jc w:val="both"/>
        <w:rPr>
          <w:rFonts w:ascii="Times New Roman" w:hAnsi="Times New Roman"/>
          <w:sz w:val="24"/>
          <w:szCs w:val="24"/>
          <w:lang w:val="en-CA"/>
        </w:rPr>
      </w:pPr>
    </w:p>
    <w:p w:rsidR="0064275F" w:rsidRPr="00E13AAD" w:rsidRDefault="00B25E6F" w:rsidP="00B25E6F">
      <w:pPr>
        <w:rPr>
          <w:rFonts w:ascii="Times New Roman" w:hAnsi="Times New Roman"/>
          <w:bCs/>
          <w:sz w:val="24"/>
          <w:szCs w:val="24"/>
        </w:rPr>
      </w:pPr>
      <w:r w:rsidRPr="00143684">
        <w:rPr>
          <w:rFonts w:ascii="Times New Roman" w:hAnsi="Times New Roman"/>
          <w:sz w:val="24"/>
          <w:szCs w:val="24"/>
        </w:rPr>
        <w:t xml:space="preserve">The Substance Abuse and Mental Health Services Administration (SAMHSA), Center for Substance Abuse Prevention (CSAP) is requesting from the Office of Management and Budget (OMB) approval </w:t>
      </w:r>
      <w:r w:rsidR="00E05B4B" w:rsidRPr="00E13AAD">
        <w:rPr>
          <w:rFonts w:ascii="Times New Roman" w:hAnsi="Times New Roman"/>
          <w:sz w:val="24"/>
          <w:szCs w:val="24"/>
        </w:rPr>
        <w:t xml:space="preserve">to add </w:t>
      </w:r>
      <w:r w:rsidR="00E05B4B" w:rsidRPr="00E13AAD">
        <w:rPr>
          <w:rFonts w:ascii="Times New Roman" w:hAnsi="Times New Roman"/>
          <w:bCs/>
          <w:sz w:val="24"/>
          <w:szCs w:val="24"/>
        </w:rPr>
        <w:t xml:space="preserve">six items for adults and three items for youth </w:t>
      </w:r>
      <w:r w:rsidR="00E05B4B" w:rsidRPr="00E13AAD">
        <w:rPr>
          <w:rFonts w:ascii="Times New Roman" w:hAnsi="Times New Roman"/>
          <w:sz w:val="24"/>
          <w:szCs w:val="24"/>
        </w:rPr>
        <w:t xml:space="preserve">that address SAMHSA’s Strategic Initiative #3 - Military Families. </w:t>
      </w:r>
      <w:r w:rsidR="00E05B4B" w:rsidRPr="00E13AAD">
        <w:rPr>
          <w:rFonts w:ascii="Times New Roman" w:hAnsi="Times New Roman"/>
          <w:bCs/>
          <w:sz w:val="24"/>
          <w:szCs w:val="24"/>
        </w:rPr>
        <w:t>SAMHSA has made it a priority to support “America’s service men and women—Active Duty, National Guard, Reserve, and Veteran—together with their families and communities by leading efforts to ensure that needed behavioral health services are accessible and that outcomes are positive.” Monitoring the number of military personnel and their families served by funded programs, whether specifically targeted or not, and monitoring their outcomes is an important step in addressing this priority</w:t>
      </w:r>
      <w:r w:rsidR="005D7157" w:rsidRPr="00E13AAD">
        <w:rPr>
          <w:rFonts w:ascii="Times New Roman" w:hAnsi="Times New Roman"/>
          <w:bCs/>
          <w:sz w:val="24"/>
          <w:szCs w:val="24"/>
        </w:rPr>
        <w:t>.</w:t>
      </w:r>
      <w:r w:rsidR="00E05B4B" w:rsidRPr="00E13AAD">
        <w:rPr>
          <w:rFonts w:ascii="Times New Roman" w:hAnsi="Times New Roman"/>
          <w:bCs/>
          <w:sz w:val="24"/>
          <w:szCs w:val="24"/>
        </w:rPr>
        <w:t xml:space="preserve">  This entails a</w:t>
      </w:r>
      <w:r w:rsidRPr="00E13AAD">
        <w:rPr>
          <w:rFonts w:ascii="Times New Roman" w:hAnsi="Times New Roman"/>
          <w:sz w:val="24"/>
          <w:szCs w:val="24"/>
        </w:rPr>
        <w:t xml:space="preserve"> revision of data collection activities for the </w:t>
      </w:r>
      <w:r w:rsidR="00915367" w:rsidRPr="00E13AAD">
        <w:rPr>
          <w:rFonts w:ascii="Times New Roman" w:hAnsi="Times New Roman"/>
          <w:sz w:val="24"/>
          <w:szCs w:val="24"/>
        </w:rPr>
        <w:t xml:space="preserve">National </w:t>
      </w:r>
      <w:r w:rsidRPr="00E13AAD">
        <w:rPr>
          <w:rFonts w:ascii="Times New Roman" w:hAnsi="Times New Roman"/>
          <w:sz w:val="24"/>
          <w:szCs w:val="24"/>
        </w:rPr>
        <w:t>Outcome Measures (OMB No. 0930–0230) that expire on April 30, 2012</w:t>
      </w:r>
      <w:r w:rsidR="0064275F" w:rsidRPr="00E13AAD">
        <w:rPr>
          <w:rFonts w:ascii="Times New Roman" w:hAnsi="Times New Roman"/>
          <w:sz w:val="24"/>
          <w:szCs w:val="24"/>
        </w:rPr>
        <w:t xml:space="preserve"> and include the following four </w:t>
      </w:r>
      <w:r w:rsidR="00B52F4E" w:rsidRPr="00E13AAD">
        <w:rPr>
          <w:rFonts w:ascii="Times New Roman" w:hAnsi="Times New Roman"/>
          <w:sz w:val="24"/>
          <w:szCs w:val="24"/>
        </w:rPr>
        <w:t>forms</w:t>
      </w:r>
      <w:r w:rsidR="0064275F" w:rsidRPr="00E13AAD">
        <w:rPr>
          <w:rFonts w:ascii="Times New Roman" w:hAnsi="Times New Roman"/>
          <w:sz w:val="24"/>
          <w:szCs w:val="24"/>
        </w:rPr>
        <w:t>:</w:t>
      </w:r>
    </w:p>
    <w:p w:rsidR="0064275F" w:rsidRPr="00E13AAD" w:rsidRDefault="0064275F" w:rsidP="00B25E6F">
      <w:pPr>
        <w:rPr>
          <w:rFonts w:ascii="Times New Roman" w:hAnsi="Times New Roman"/>
          <w:sz w:val="24"/>
          <w:szCs w:val="24"/>
        </w:rPr>
      </w:pPr>
    </w:p>
    <w:p w:rsidR="00B25E6F" w:rsidRPr="00E13AAD" w:rsidRDefault="00B52F4E" w:rsidP="0064275F">
      <w:pPr>
        <w:numPr>
          <w:ilvl w:val="0"/>
          <w:numId w:val="6"/>
        </w:numPr>
        <w:rPr>
          <w:rFonts w:ascii="Times New Roman" w:hAnsi="Times New Roman"/>
          <w:sz w:val="24"/>
          <w:szCs w:val="24"/>
        </w:rPr>
      </w:pPr>
      <w:r w:rsidRPr="00E13AAD">
        <w:rPr>
          <w:rFonts w:ascii="Times New Roman" w:hAnsi="Times New Roman"/>
          <w:sz w:val="24"/>
          <w:szCs w:val="24"/>
        </w:rPr>
        <w:t xml:space="preserve">Adult Community </w:t>
      </w:r>
      <w:r w:rsidR="0064275F" w:rsidRPr="00E13AAD">
        <w:rPr>
          <w:rFonts w:ascii="Times New Roman" w:hAnsi="Times New Roman"/>
          <w:sz w:val="24"/>
          <w:szCs w:val="24"/>
        </w:rPr>
        <w:t>Form</w:t>
      </w:r>
    </w:p>
    <w:p w:rsidR="0064275F" w:rsidRPr="00E13AAD" w:rsidRDefault="0064275F" w:rsidP="0064275F">
      <w:pPr>
        <w:numPr>
          <w:ilvl w:val="0"/>
          <w:numId w:val="6"/>
        </w:numPr>
        <w:rPr>
          <w:rFonts w:ascii="Times New Roman" w:hAnsi="Times New Roman"/>
          <w:sz w:val="24"/>
          <w:szCs w:val="24"/>
        </w:rPr>
      </w:pPr>
      <w:r w:rsidRPr="00E13AAD">
        <w:rPr>
          <w:rFonts w:ascii="Times New Roman" w:hAnsi="Times New Roman"/>
          <w:sz w:val="24"/>
          <w:szCs w:val="24"/>
        </w:rPr>
        <w:t>Youth Community Form</w:t>
      </w:r>
    </w:p>
    <w:p w:rsidR="0064275F" w:rsidRPr="00E13AAD" w:rsidRDefault="0064275F" w:rsidP="0064275F">
      <w:pPr>
        <w:numPr>
          <w:ilvl w:val="0"/>
          <w:numId w:val="6"/>
        </w:numPr>
        <w:rPr>
          <w:rFonts w:ascii="Times New Roman" w:hAnsi="Times New Roman"/>
          <w:sz w:val="24"/>
          <w:szCs w:val="24"/>
        </w:rPr>
      </w:pPr>
      <w:r w:rsidRPr="00E13AAD">
        <w:rPr>
          <w:rFonts w:ascii="Times New Roman" w:hAnsi="Times New Roman"/>
          <w:sz w:val="24"/>
          <w:szCs w:val="24"/>
        </w:rPr>
        <w:t>Adult Programs Form</w:t>
      </w:r>
    </w:p>
    <w:p w:rsidR="0064275F" w:rsidRPr="00E13AAD" w:rsidRDefault="0064275F" w:rsidP="0064275F">
      <w:pPr>
        <w:numPr>
          <w:ilvl w:val="0"/>
          <w:numId w:val="6"/>
        </w:numPr>
        <w:rPr>
          <w:rFonts w:ascii="Times New Roman" w:hAnsi="Times New Roman"/>
          <w:sz w:val="24"/>
          <w:szCs w:val="24"/>
        </w:rPr>
      </w:pPr>
      <w:r w:rsidRPr="00E13AAD">
        <w:rPr>
          <w:rFonts w:ascii="Times New Roman" w:hAnsi="Times New Roman"/>
          <w:sz w:val="24"/>
          <w:szCs w:val="24"/>
        </w:rPr>
        <w:t>Youth Programs Form</w:t>
      </w:r>
    </w:p>
    <w:p w:rsidR="00B25E6F" w:rsidRPr="00E13AAD" w:rsidRDefault="00B25E6F" w:rsidP="00B25E6F">
      <w:pPr>
        <w:rPr>
          <w:rFonts w:ascii="Times New Roman" w:hAnsi="Times New Roman"/>
          <w:sz w:val="24"/>
          <w:szCs w:val="24"/>
        </w:rPr>
      </w:pPr>
    </w:p>
    <w:p w:rsidR="00CB0A42" w:rsidRPr="00E13AAD" w:rsidRDefault="00CB0A42" w:rsidP="002A152E">
      <w:pPr>
        <w:pStyle w:val="BodyText"/>
      </w:pPr>
    </w:p>
    <w:p w:rsidR="00677F53" w:rsidRPr="00E13AAD" w:rsidRDefault="00677F53" w:rsidP="002A152E">
      <w:pPr>
        <w:pStyle w:val="BodyText"/>
      </w:pPr>
      <w:r w:rsidRPr="00E13AAD">
        <w:t>Approval of t</w:t>
      </w:r>
      <w:r w:rsidR="002A152E" w:rsidRPr="00E13AAD">
        <w:t xml:space="preserve">his information collection will allow SAMHSA to continue to meet the Government Performance and Results Act of 1993 (GPRA) reporting requirements that quantify the </w:t>
      </w:r>
      <w:r w:rsidR="005D7157" w:rsidRPr="00E13AAD">
        <w:t>performance and</w:t>
      </w:r>
      <w:r w:rsidR="002A152E" w:rsidRPr="00E13AAD">
        <w:t xml:space="preserve"> accomplishments of its programs, which are consistent with OMB guidance. </w:t>
      </w:r>
      <w:r w:rsidR="009B1632" w:rsidRPr="00E13AAD">
        <w:t xml:space="preserve">The findings are used for reporting on program performance in the annual Congressional Justifications, as well as in other performance related documents such as the MAI report for HHS, and the ONDCP Drug Budget. </w:t>
      </w:r>
    </w:p>
    <w:p w:rsidR="002A152E" w:rsidRPr="00143684" w:rsidRDefault="009B1632" w:rsidP="002A152E">
      <w:pPr>
        <w:pStyle w:val="BodyText"/>
      </w:pPr>
      <w:r w:rsidRPr="00E13AAD">
        <w:t xml:space="preserve"> </w:t>
      </w:r>
      <w:r w:rsidR="00677F53" w:rsidRPr="00E13AAD">
        <w:t>In order t</w:t>
      </w:r>
      <w:r w:rsidR="004F668E" w:rsidRPr="00E13AAD">
        <w:t>o</w:t>
      </w:r>
      <w:r w:rsidR="002A152E" w:rsidRPr="00E13AAD">
        <w:t xml:space="preserve"> carry out section 1105(a) (29) of GPRA, SAMHSA is required to prepare a performance plan for its</w:t>
      </w:r>
      <w:r w:rsidR="002A152E" w:rsidRPr="00143684">
        <w:t xml:space="preserve"> major programs of activity. This plan must:</w:t>
      </w:r>
    </w:p>
    <w:p w:rsidR="00AE0303" w:rsidRPr="00143684" w:rsidRDefault="00AE0303" w:rsidP="00AE0303">
      <w:pPr>
        <w:ind w:left="1440" w:hanging="720"/>
        <w:rPr>
          <w:rFonts w:ascii="Times New Roman" w:hAnsi="Times New Roman"/>
          <w:sz w:val="24"/>
          <w:szCs w:val="24"/>
        </w:rPr>
      </w:pPr>
      <w:r w:rsidRPr="00143684">
        <w:rPr>
          <w:rFonts w:ascii="Times New Roman" w:hAnsi="Times New Roman"/>
          <w:sz w:val="24"/>
          <w:szCs w:val="24"/>
        </w:rPr>
        <w:t>a)</w:t>
      </w:r>
      <w:r w:rsidRPr="00143684">
        <w:rPr>
          <w:rFonts w:ascii="Times New Roman" w:hAnsi="Times New Roman"/>
          <w:sz w:val="24"/>
          <w:szCs w:val="24"/>
        </w:rPr>
        <w:tab/>
        <w:t>Establish performance goals to define the level of performance to be achieved by a program activity;</w:t>
      </w:r>
    </w:p>
    <w:p w:rsidR="00AE0303" w:rsidRPr="00143684" w:rsidRDefault="00AE0303" w:rsidP="00AE0303">
      <w:pPr>
        <w:ind w:left="1440" w:hanging="720"/>
        <w:rPr>
          <w:rFonts w:ascii="Times New Roman" w:hAnsi="Times New Roman"/>
          <w:sz w:val="24"/>
          <w:szCs w:val="24"/>
        </w:rPr>
      </w:pPr>
      <w:r w:rsidRPr="00143684">
        <w:rPr>
          <w:rFonts w:ascii="Times New Roman" w:hAnsi="Times New Roman"/>
          <w:sz w:val="24"/>
          <w:szCs w:val="24"/>
        </w:rPr>
        <w:t>b)</w:t>
      </w:r>
      <w:r w:rsidRPr="00143684">
        <w:rPr>
          <w:rFonts w:ascii="Times New Roman" w:hAnsi="Times New Roman"/>
          <w:sz w:val="24"/>
          <w:szCs w:val="24"/>
        </w:rPr>
        <w:tab/>
        <w:t>Express such goals in an objective, quantifiable, and measurable form;</w:t>
      </w:r>
    </w:p>
    <w:p w:rsidR="00AE0303" w:rsidRPr="00143684" w:rsidRDefault="00AE0303" w:rsidP="00AE0303">
      <w:pPr>
        <w:ind w:left="1440" w:hanging="720"/>
        <w:rPr>
          <w:rFonts w:ascii="Times New Roman" w:hAnsi="Times New Roman"/>
          <w:sz w:val="24"/>
          <w:szCs w:val="24"/>
        </w:rPr>
      </w:pPr>
      <w:r w:rsidRPr="00143684">
        <w:rPr>
          <w:rFonts w:ascii="Times New Roman" w:hAnsi="Times New Roman"/>
          <w:sz w:val="24"/>
          <w:szCs w:val="24"/>
        </w:rPr>
        <w:t>c)</w:t>
      </w:r>
      <w:r w:rsidRPr="00143684">
        <w:rPr>
          <w:rFonts w:ascii="Times New Roman" w:hAnsi="Times New Roman"/>
          <w:sz w:val="24"/>
          <w:szCs w:val="24"/>
        </w:rPr>
        <w:tab/>
        <w:t>Briefly describe the operational processes, skills and technology, and the human, capital, information, or other resources required to meet the performance goals;</w:t>
      </w:r>
    </w:p>
    <w:p w:rsidR="00AE0303" w:rsidRPr="00143684" w:rsidRDefault="00AE0303" w:rsidP="00AE0303">
      <w:pPr>
        <w:ind w:left="1440" w:hanging="720"/>
        <w:rPr>
          <w:rFonts w:ascii="Times New Roman" w:hAnsi="Times New Roman"/>
          <w:sz w:val="24"/>
          <w:szCs w:val="24"/>
        </w:rPr>
      </w:pPr>
      <w:r w:rsidRPr="00143684">
        <w:rPr>
          <w:rFonts w:ascii="Times New Roman" w:hAnsi="Times New Roman"/>
          <w:sz w:val="24"/>
          <w:szCs w:val="24"/>
        </w:rPr>
        <w:t>d)</w:t>
      </w:r>
      <w:r w:rsidRPr="00143684">
        <w:rPr>
          <w:rFonts w:ascii="Times New Roman" w:hAnsi="Times New Roman"/>
          <w:sz w:val="24"/>
          <w:szCs w:val="24"/>
        </w:rPr>
        <w:tab/>
        <w:t>Establish performance indicators to be used in measuring or assessing the relevant outputs, service levels, and outcomes of each program activity;</w:t>
      </w:r>
    </w:p>
    <w:p w:rsidR="00AE0303" w:rsidRPr="00143684" w:rsidRDefault="00AE0303" w:rsidP="00AE0303">
      <w:pPr>
        <w:ind w:left="1440" w:hanging="720"/>
        <w:rPr>
          <w:rFonts w:ascii="Times New Roman" w:hAnsi="Times New Roman"/>
          <w:sz w:val="24"/>
          <w:szCs w:val="24"/>
        </w:rPr>
      </w:pPr>
      <w:r w:rsidRPr="00143684">
        <w:rPr>
          <w:rFonts w:ascii="Times New Roman" w:hAnsi="Times New Roman"/>
          <w:sz w:val="24"/>
          <w:szCs w:val="24"/>
        </w:rPr>
        <w:t>e)</w:t>
      </w:r>
      <w:r w:rsidRPr="00143684">
        <w:rPr>
          <w:rFonts w:ascii="Times New Roman" w:hAnsi="Times New Roman"/>
          <w:sz w:val="24"/>
          <w:szCs w:val="24"/>
        </w:rPr>
        <w:tab/>
        <w:t>Provide a basis for comparing actual program results with the established performance goals; and</w:t>
      </w:r>
    </w:p>
    <w:p w:rsidR="00AE0303" w:rsidRPr="00143684" w:rsidRDefault="00AE0303" w:rsidP="00AE0303">
      <w:pPr>
        <w:ind w:left="1440" w:hanging="720"/>
        <w:rPr>
          <w:rFonts w:ascii="Times New Roman" w:hAnsi="Times New Roman"/>
          <w:sz w:val="24"/>
          <w:szCs w:val="24"/>
        </w:rPr>
      </w:pPr>
      <w:r w:rsidRPr="00143684">
        <w:rPr>
          <w:rFonts w:ascii="Times New Roman" w:hAnsi="Times New Roman"/>
          <w:sz w:val="24"/>
          <w:szCs w:val="24"/>
        </w:rPr>
        <w:t>f)</w:t>
      </w:r>
      <w:r w:rsidRPr="00143684">
        <w:rPr>
          <w:rFonts w:ascii="Times New Roman" w:hAnsi="Times New Roman"/>
          <w:sz w:val="24"/>
          <w:szCs w:val="24"/>
        </w:rPr>
        <w:tab/>
        <w:t>Describe the means to be used to verify and validate measured values.</w:t>
      </w:r>
    </w:p>
    <w:p w:rsidR="00AE0303" w:rsidRPr="00143684" w:rsidRDefault="00AE0303" w:rsidP="002A152E">
      <w:pPr>
        <w:pStyle w:val="BodyText"/>
      </w:pPr>
    </w:p>
    <w:p w:rsidR="009B1632" w:rsidRDefault="009B1632" w:rsidP="00A966A2">
      <w:pPr>
        <w:rPr>
          <w:rFonts w:ascii="Times New Roman" w:hAnsi="Times New Roman"/>
          <w:sz w:val="24"/>
          <w:szCs w:val="24"/>
        </w:rPr>
      </w:pPr>
    </w:p>
    <w:p w:rsidR="00677F53" w:rsidRPr="00E13AAD" w:rsidRDefault="00A966A2" w:rsidP="00677F53">
      <w:pPr>
        <w:rPr>
          <w:sz w:val="24"/>
          <w:szCs w:val="24"/>
        </w:rPr>
      </w:pPr>
      <w:r w:rsidRPr="00143684">
        <w:rPr>
          <w:rFonts w:ascii="Times New Roman" w:hAnsi="Times New Roman"/>
          <w:sz w:val="24"/>
          <w:szCs w:val="24"/>
        </w:rPr>
        <w:lastRenderedPageBreak/>
        <w:t>SAMHSA’s legislative mandate is to increase access to high</w:t>
      </w:r>
      <w:r w:rsidR="004F668E">
        <w:rPr>
          <w:rFonts w:ascii="Times New Roman" w:hAnsi="Times New Roman"/>
          <w:sz w:val="24"/>
          <w:szCs w:val="24"/>
        </w:rPr>
        <w:t>-</w:t>
      </w:r>
      <w:r w:rsidRPr="00143684">
        <w:rPr>
          <w:rFonts w:ascii="Times New Roman" w:hAnsi="Times New Roman"/>
          <w:sz w:val="24"/>
          <w:szCs w:val="24"/>
        </w:rPr>
        <w:t xml:space="preserve">quality prevention and treatment services and to improve outcomes.  Its mission is </w:t>
      </w:r>
      <w:r w:rsidR="005D7157" w:rsidRPr="00143684">
        <w:rPr>
          <w:rFonts w:ascii="Times New Roman" w:hAnsi="Times New Roman"/>
          <w:sz w:val="24"/>
          <w:szCs w:val="24"/>
        </w:rPr>
        <w:t xml:space="preserve">to </w:t>
      </w:r>
      <w:r w:rsidR="005D7157" w:rsidRPr="00E13AAD">
        <w:rPr>
          <w:sz w:val="24"/>
          <w:szCs w:val="24"/>
        </w:rPr>
        <w:t>reduce</w:t>
      </w:r>
      <w:r w:rsidR="00677F53" w:rsidRPr="00E13AAD">
        <w:rPr>
          <w:sz w:val="24"/>
          <w:szCs w:val="24"/>
        </w:rPr>
        <w:t xml:space="preserve"> the impact of substance use and mental illness on our communities.  </w:t>
      </w:r>
    </w:p>
    <w:p w:rsidR="00A966A2" w:rsidRPr="00E13AAD" w:rsidRDefault="00A966A2" w:rsidP="00677F53">
      <w:pPr>
        <w:rPr>
          <w:rFonts w:ascii="Times New Roman" w:hAnsi="Times New Roman"/>
          <w:sz w:val="24"/>
          <w:szCs w:val="24"/>
        </w:rPr>
      </w:pPr>
    </w:p>
    <w:p w:rsidR="00A966A2" w:rsidRPr="00E13AAD" w:rsidRDefault="00A966A2" w:rsidP="00A966A2">
      <w:pPr>
        <w:rPr>
          <w:rFonts w:ascii="Times New Roman" w:hAnsi="Times New Roman"/>
          <w:sz w:val="24"/>
          <w:szCs w:val="24"/>
        </w:rPr>
      </w:pPr>
    </w:p>
    <w:p w:rsidR="008654DC" w:rsidRPr="00E13AAD" w:rsidRDefault="0046575D" w:rsidP="00561797">
      <w:pPr>
        <w:rPr>
          <w:rFonts w:ascii="Times New Roman" w:hAnsi="Times New Roman"/>
          <w:sz w:val="24"/>
          <w:szCs w:val="24"/>
        </w:rPr>
      </w:pPr>
      <w:r w:rsidRPr="00E13AAD">
        <w:rPr>
          <w:sz w:val="24"/>
          <w:szCs w:val="24"/>
        </w:rPr>
        <w:t xml:space="preserve"> All of SAMHSA’s programs and activities are geared toward the achievement of goals related to reducing the impact of substance use and mental health disorders. GPRA performance monitoring is a collaborative and cooperative aspect of this process.</w:t>
      </w:r>
      <w:r w:rsidRPr="00E13AAD">
        <w:rPr>
          <w:b/>
          <w:sz w:val="24"/>
          <w:szCs w:val="24"/>
        </w:rPr>
        <w:t xml:space="preserve">  </w:t>
      </w:r>
      <w:r w:rsidR="00A966A2" w:rsidRPr="00E13AAD">
        <w:rPr>
          <w:rFonts w:ascii="Times New Roman" w:hAnsi="Times New Roman"/>
          <w:sz w:val="24"/>
          <w:szCs w:val="24"/>
        </w:rPr>
        <w:t>SAMHSA is striving to coordinate the development of these goals with other ongoing performance measurement development activities</w:t>
      </w:r>
      <w:r w:rsidR="004F668E" w:rsidRPr="00E13AAD">
        <w:rPr>
          <w:rFonts w:ascii="Times New Roman" w:hAnsi="Times New Roman"/>
          <w:sz w:val="24"/>
          <w:szCs w:val="24"/>
        </w:rPr>
        <w:t xml:space="preserve"> (</w:t>
      </w:r>
      <w:r w:rsidR="00A966A2" w:rsidRPr="00E13AAD">
        <w:rPr>
          <w:rFonts w:ascii="Times New Roman" w:hAnsi="Times New Roman"/>
          <w:sz w:val="24"/>
          <w:szCs w:val="24"/>
        </w:rPr>
        <w:t>for example,</w:t>
      </w:r>
      <w:r w:rsidR="004F668E" w:rsidRPr="00E13AAD">
        <w:rPr>
          <w:rFonts w:ascii="Times New Roman" w:hAnsi="Times New Roman"/>
          <w:sz w:val="24"/>
          <w:szCs w:val="24"/>
        </w:rPr>
        <w:t xml:space="preserve"> the</w:t>
      </w:r>
      <w:r w:rsidR="00A966A2" w:rsidRPr="00E13AAD">
        <w:rPr>
          <w:rFonts w:ascii="Times New Roman" w:hAnsi="Times New Roman"/>
          <w:sz w:val="24"/>
          <w:szCs w:val="24"/>
        </w:rPr>
        <w:t xml:space="preserve"> development of performance measures for reporting of activities</w:t>
      </w:r>
      <w:r w:rsidR="004F668E" w:rsidRPr="00E13AAD">
        <w:rPr>
          <w:rFonts w:ascii="Times New Roman" w:hAnsi="Times New Roman"/>
          <w:sz w:val="24"/>
          <w:szCs w:val="24"/>
        </w:rPr>
        <w:t>)</w:t>
      </w:r>
      <w:r w:rsidR="00A966A2" w:rsidRPr="00E13AAD">
        <w:rPr>
          <w:rFonts w:ascii="Times New Roman" w:hAnsi="Times New Roman"/>
          <w:sz w:val="24"/>
          <w:szCs w:val="24"/>
        </w:rPr>
        <w:t xml:space="preserve">.  </w:t>
      </w:r>
      <w:r w:rsidR="007803C0" w:rsidRPr="00E13AAD">
        <w:rPr>
          <w:rFonts w:ascii="Times New Roman" w:hAnsi="Times New Roman"/>
          <w:sz w:val="24"/>
          <w:szCs w:val="24"/>
        </w:rPr>
        <w:t xml:space="preserve">This </w:t>
      </w:r>
      <w:r w:rsidR="00A966A2" w:rsidRPr="00E13AAD">
        <w:rPr>
          <w:rFonts w:ascii="Times New Roman" w:hAnsi="Times New Roman"/>
          <w:sz w:val="24"/>
          <w:szCs w:val="24"/>
        </w:rPr>
        <w:t xml:space="preserve">information collection is needed to provide objective data </w:t>
      </w:r>
      <w:r w:rsidR="00361402" w:rsidRPr="00E13AAD">
        <w:rPr>
          <w:rFonts w:ascii="Times New Roman" w:hAnsi="Times New Roman"/>
          <w:sz w:val="24"/>
          <w:szCs w:val="24"/>
        </w:rPr>
        <w:t xml:space="preserve">that </w:t>
      </w:r>
      <w:r w:rsidR="00A966A2" w:rsidRPr="00E13AAD">
        <w:rPr>
          <w:rFonts w:ascii="Times New Roman" w:hAnsi="Times New Roman"/>
          <w:sz w:val="24"/>
          <w:szCs w:val="24"/>
        </w:rPr>
        <w:t xml:space="preserve">demonstrate SAMHSA’s monitoring and achievement of its mission and goals.  </w:t>
      </w:r>
    </w:p>
    <w:p w:rsidR="008654DC" w:rsidRPr="00E13AAD" w:rsidRDefault="008654DC" w:rsidP="00A966A2">
      <w:pPr>
        <w:widowControl w:val="0"/>
        <w:rPr>
          <w:rFonts w:ascii="Times New Roman" w:hAnsi="Times New Roman"/>
          <w:sz w:val="24"/>
          <w:szCs w:val="24"/>
        </w:rPr>
      </w:pPr>
    </w:p>
    <w:p w:rsidR="00394E90" w:rsidRPr="00143684" w:rsidRDefault="00394E90" w:rsidP="00A966A2">
      <w:pPr>
        <w:widowControl w:val="0"/>
        <w:rPr>
          <w:rFonts w:ascii="Times New Roman" w:hAnsi="Times New Roman"/>
          <w:sz w:val="24"/>
          <w:szCs w:val="24"/>
        </w:rPr>
      </w:pPr>
      <w:r w:rsidRPr="00E13AAD">
        <w:rPr>
          <w:rFonts w:ascii="Times New Roman" w:hAnsi="Times New Roman"/>
          <w:sz w:val="24"/>
          <w:szCs w:val="24"/>
        </w:rPr>
        <w:t>The NOMS initiative emerged as a result of multiple, converging Federal events</w:t>
      </w:r>
      <w:r w:rsidR="00361402" w:rsidRPr="00E13AAD">
        <w:rPr>
          <w:rFonts w:ascii="Times New Roman" w:hAnsi="Times New Roman"/>
          <w:sz w:val="24"/>
          <w:szCs w:val="24"/>
        </w:rPr>
        <w:t>,</w:t>
      </w:r>
      <w:r w:rsidRPr="00E13AAD">
        <w:rPr>
          <w:rFonts w:ascii="Times New Roman" w:hAnsi="Times New Roman"/>
          <w:sz w:val="24"/>
          <w:szCs w:val="24"/>
        </w:rPr>
        <w:t xml:space="preserve"> including</w:t>
      </w:r>
      <w:r w:rsidR="00361402" w:rsidRPr="00E13AAD">
        <w:rPr>
          <w:rFonts w:ascii="Times New Roman" w:hAnsi="Times New Roman"/>
          <w:sz w:val="24"/>
          <w:szCs w:val="24"/>
        </w:rPr>
        <w:t>:</w:t>
      </w:r>
      <w:r w:rsidRPr="00E13AAD">
        <w:rPr>
          <w:rFonts w:ascii="Times New Roman" w:hAnsi="Times New Roman"/>
          <w:sz w:val="24"/>
          <w:szCs w:val="24"/>
        </w:rPr>
        <w:t xml:space="preserve"> the advent of GPRA</w:t>
      </w:r>
      <w:r w:rsidR="00361402" w:rsidRPr="00E13AAD">
        <w:rPr>
          <w:rFonts w:ascii="Times New Roman" w:hAnsi="Times New Roman"/>
          <w:sz w:val="24"/>
          <w:szCs w:val="24"/>
        </w:rPr>
        <w:t xml:space="preserve">; </w:t>
      </w:r>
      <w:r w:rsidRPr="00E13AAD">
        <w:rPr>
          <w:rFonts w:ascii="Times New Roman" w:hAnsi="Times New Roman"/>
          <w:sz w:val="24"/>
          <w:szCs w:val="24"/>
        </w:rPr>
        <w:t>SAMHSA</w:t>
      </w:r>
      <w:r w:rsidR="00361402" w:rsidRPr="00E13AAD">
        <w:rPr>
          <w:rFonts w:ascii="Times New Roman" w:hAnsi="Times New Roman"/>
          <w:sz w:val="24"/>
          <w:szCs w:val="24"/>
        </w:rPr>
        <w:t>’s</w:t>
      </w:r>
      <w:r w:rsidRPr="00E13AAD">
        <w:rPr>
          <w:rFonts w:ascii="Times New Roman" w:hAnsi="Times New Roman"/>
          <w:sz w:val="24"/>
          <w:szCs w:val="24"/>
        </w:rPr>
        <w:t xml:space="preserve"> agency-wide cross-cutting GPRA tools in 1999 (OMB No. 0930-0208)</w:t>
      </w:r>
      <w:r w:rsidR="00361402" w:rsidRPr="00E13AAD">
        <w:rPr>
          <w:rFonts w:ascii="Times New Roman" w:hAnsi="Times New Roman"/>
          <w:sz w:val="24"/>
          <w:szCs w:val="24"/>
        </w:rPr>
        <w:t>;</w:t>
      </w:r>
      <w:r w:rsidRPr="00E13AAD">
        <w:rPr>
          <w:rFonts w:ascii="Times New Roman" w:hAnsi="Times New Roman"/>
          <w:sz w:val="24"/>
          <w:szCs w:val="24"/>
        </w:rPr>
        <w:t xml:space="preserve"> the Office of National Drug Control Policy’s (ONDCP) Performance Measures of Effectiveness (PMEs)</w:t>
      </w:r>
      <w:r w:rsidR="00361402" w:rsidRPr="00E13AAD">
        <w:rPr>
          <w:rFonts w:ascii="Times New Roman" w:hAnsi="Times New Roman"/>
          <w:sz w:val="24"/>
          <w:szCs w:val="24"/>
        </w:rPr>
        <w:t>;</w:t>
      </w:r>
      <w:r w:rsidRPr="00E13AAD">
        <w:rPr>
          <w:rFonts w:ascii="Times New Roman" w:hAnsi="Times New Roman"/>
          <w:sz w:val="24"/>
          <w:szCs w:val="24"/>
        </w:rPr>
        <w:t xml:space="preserve"> Healthy People 2010</w:t>
      </w:r>
      <w:r w:rsidR="00361402" w:rsidRPr="00E13AAD">
        <w:rPr>
          <w:rFonts w:ascii="Times New Roman" w:hAnsi="Times New Roman"/>
          <w:sz w:val="24"/>
          <w:szCs w:val="24"/>
        </w:rPr>
        <w:t>;</w:t>
      </w:r>
      <w:r w:rsidR="00DD70A7" w:rsidRPr="00E13AAD">
        <w:rPr>
          <w:rFonts w:ascii="Times New Roman" w:hAnsi="Times New Roman"/>
          <w:sz w:val="24"/>
          <w:szCs w:val="24"/>
        </w:rPr>
        <w:t xml:space="preserve"> the Children’s Health Act of 2000</w:t>
      </w:r>
      <w:r w:rsidR="00361402" w:rsidRPr="00E13AAD">
        <w:rPr>
          <w:rFonts w:ascii="Times New Roman" w:hAnsi="Times New Roman"/>
          <w:sz w:val="24"/>
          <w:szCs w:val="24"/>
        </w:rPr>
        <w:t>;</w:t>
      </w:r>
      <w:r w:rsidRPr="00E13AAD">
        <w:rPr>
          <w:rFonts w:ascii="Times New Roman" w:hAnsi="Times New Roman"/>
          <w:sz w:val="24"/>
          <w:szCs w:val="24"/>
        </w:rPr>
        <w:t xml:space="preserve"> and the general emphasis </w:t>
      </w:r>
      <w:r w:rsidR="00361402" w:rsidRPr="00E13AAD">
        <w:rPr>
          <w:rFonts w:ascii="Times New Roman" w:hAnsi="Times New Roman"/>
          <w:sz w:val="24"/>
          <w:szCs w:val="24"/>
        </w:rPr>
        <w:t xml:space="preserve">on </w:t>
      </w:r>
      <w:r w:rsidRPr="00E13AAD">
        <w:rPr>
          <w:rFonts w:ascii="Times New Roman" w:hAnsi="Times New Roman"/>
          <w:sz w:val="24"/>
          <w:szCs w:val="24"/>
        </w:rPr>
        <w:t xml:space="preserve">accountability at all levels. As a </w:t>
      </w:r>
      <w:r w:rsidR="00361402" w:rsidRPr="00E13AAD">
        <w:rPr>
          <w:rFonts w:ascii="Times New Roman" w:hAnsi="Times New Roman"/>
          <w:sz w:val="24"/>
          <w:szCs w:val="24"/>
        </w:rPr>
        <w:t>result</w:t>
      </w:r>
      <w:r w:rsidRPr="00E13AAD">
        <w:rPr>
          <w:rFonts w:ascii="Times New Roman" w:hAnsi="Times New Roman"/>
          <w:sz w:val="24"/>
          <w:szCs w:val="24"/>
        </w:rPr>
        <w:t>, the NOMs include GPRA and HP2010</w:t>
      </w:r>
      <w:r w:rsidR="00DD70A7" w:rsidRPr="00E13AAD">
        <w:rPr>
          <w:rFonts w:ascii="Times New Roman" w:hAnsi="Times New Roman"/>
          <w:sz w:val="24"/>
          <w:szCs w:val="24"/>
        </w:rPr>
        <w:t>and 2020</w:t>
      </w:r>
      <w:r w:rsidRPr="00E13AAD">
        <w:rPr>
          <w:rFonts w:ascii="Times New Roman" w:hAnsi="Times New Roman"/>
          <w:sz w:val="24"/>
          <w:szCs w:val="24"/>
        </w:rPr>
        <w:t xml:space="preserve"> measures and further support these efforts by promoting common measures in the prevention field.  </w:t>
      </w:r>
      <w:r w:rsidR="00616508" w:rsidRPr="00E13AAD">
        <w:rPr>
          <w:rFonts w:ascii="Times New Roman" w:hAnsi="Times New Roman"/>
          <w:sz w:val="24"/>
          <w:szCs w:val="24"/>
        </w:rPr>
        <w:t>A number of NOMs are also now consistent with ONDCP’s Drug Free Community core measures.</w:t>
      </w:r>
    </w:p>
    <w:p w:rsidR="00394E90" w:rsidRPr="00143684" w:rsidRDefault="00394E90" w:rsidP="00394E90">
      <w:pPr>
        <w:jc w:val="both"/>
        <w:rPr>
          <w:rFonts w:ascii="Times New Roman" w:hAnsi="Times New Roman"/>
          <w:sz w:val="24"/>
          <w:szCs w:val="24"/>
        </w:rPr>
      </w:pPr>
    </w:p>
    <w:p w:rsidR="00394E90" w:rsidRPr="00143684" w:rsidRDefault="00394E90" w:rsidP="00394E9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sz w:val="24"/>
          <w:szCs w:val="24"/>
        </w:rPr>
      </w:pPr>
      <w:r w:rsidRPr="00143684">
        <w:rPr>
          <w:rFonts w:ascii="Times New Roman" w:hAnsi="Times New Roman"/>
          <w:sz w:val="24"/>
          <w:szCs w:val="24"/>
        </w:rPr>
        <w:tab/>
        <w:t xml:space="preserve"> </w:t>
      </w:r>
    </w:p>
    <w:p w:rsidR="00394E90" w:rsidRPr="00143684" w:rsidRDefault="008654DC" w:rsidP="008654DC">
      <w:pPr>
        <w:jc w:val="both"/>
        <w:rPr>
          <w:rFonts w:ascii="Times New Roman" w:hAnsi="Times New Roman"/>
          <w:b/>
          <w:sz w:val="24"/>
          <w:szCs w:val="24"/>
        </w:rPr>
      </w:pPr>
      <w:r w:rsidRPr="00143684">
        <w:rPr>
          <w:rFonts w:ascii="Times New Roman" w:hAnsi="Times New Roman"/>
          <w:b/>
          <w:sz w:val="24"/>
          <w:szCs w:val="24"/>
        </w:rPr>
        <w:t xml:space="preserve">A2. </w:t>
      </w:r>
      <w:r w:rsidRPr="00143684">
        <w:rPr>
          <w:rFonts w:ascii="Times New Roman" w:hAnsi="Times New Roman"/>
          <w:b/>
          <w:sz w:val="24"/>
          <w:szCs w:val="24"/>
        </w:rPr>
        <w:tab/>
      </w:r>
      <w:r w:rsidR="00394E90" w:rsidRPr="00143684">
        <w:rPr>
          <w:rFonts w:ascii="Times New Roman" w:hAnsi="Times New Roman"/>
          <w:b/>
          <w:sz w:val="24"/>
          <w:szCs w:val="24"/>
        </w:rPr>
        <w:t>Purpose and Use of Information</w:t>
      </w:r>
    </w:p>
    <w:p w:rsidR="00394E90" w:rsidRPr="00143684" w:rsidRDefault="00394E90" w:rsidP="00394E90">
      <w:pPr>
        <w:ind w:left="180"/>
        <w:jc w:val="both"/>
        <w:rPr>
          <w:rFonts w:ascii="Times New Roman" w:hAnsi="Times New Roman"/>
          <w:sz w:val="24"/>
          <w:szCs w:val="24"/>
        </w:rPr>
      </w:pPr>
    </w:p>
    <w:p w:rsidR="00F24FA7" w:rsidRPr="00143684" w:rsidRDefault="00F24FA7" w:rsidP="00F24FA7">
      <w:pPr>
        <w:rPr>
          <w:rFonts w:ascii="Times New Roman" w:hAnsi="Times New Roman"/>
          <w:sz w:val="24"/>
          <w:szCs w:val="24"/>
        </w:rPr>
      </w:pPr>
      <w:r w:rsidRPr="00143684">
        <w:rPr>
          <w:rFonts w:ascii="Times New Roman" w:hAnsi="Times New Roman"/>
          <w:sz w:val="24"/>
          <w:szCs w:val="24"/>
        </w:rPr>
        <w:t xml:space="preserve">SAMHSA uses the performance measures to report on the performance of its discretionary services grant programs.  </w:t>
      </w:r>
      <w:r w:rsidR="00361402">
        <w:rPr>
          <w:rFonts w:ascii="Times New Roman" w:hAnsi="Times New Roman"/>
          <w:sz w:val="24"/>
          <w:szCs w:val="24"/>
        </w:rPr>
        <w:t>As detailed below, p</w:t>
      </w:r>
      <w:r w:rsidRPr="00143684">
        <w:rPr>
          <w:rFonts w:ascii="Times New Roman" w:hAnsi="Times New Roman"/>
          <w:sz w:val="24"/>
          <w:szCs w:val="24"/>
        </w:rPr>
        <w:t>erformance measures information is used by individuals at three levels: the SAMHSA administrator and staff</w:t>
      </w:r>
      <w:r w:rsidR="00361402">
        <w:rPr>
          <w:rFonts w:ascii="Times New Roman" w:hAnsi="Times New Roman"/>
          <w:sz w:val="24"/>
          <w:szCs w:val="24"/>
        </w:rPr>
        <w:t>;</w:t>
      </w:r>
      <w:r w:rsidRPr="00143684">
        <w:rPr>
          <w:rFonts w:ascii="Times New Roman" w:hAnsi="Times New Roman"/>
          <w:sz w:val="24"/>
          <w:szCs w:val="24"/>
        </w:rPr>
        <w:t xml:space="preserve"> the Center administrators and government project officers</w:t>
      </w:r>
      <w:r w:rsidR="00361402">
        <w:rPr>
          <w:rFonts w:ascii="Times New Roman" w:hAnsi="Times New Roman"/>
          <w:sz w:val="24"/>
          <w:szCs w:val="24"/>
        </w:rPr>
        <w:t>;</w:t>
      </w:r>
      <w:r w:rsidRPr="00143684">
        <w:rPr>
          <w:rFonts w:ascii="Times New Roman" w:hAnsi="Times New Roman"/>
          <w:sz w:val="24"/>
          <w:szCs w:val="24"/>
        </w:rPr>
        <w:t xml:space="preserve"> and grantees</w:t>
      </w:r>
      <w:r w:rsidR="00361402">
        <w:rPr>
          <w:rFonts w:ascii="Times New Roman" w:hAnsi="Times New Roman"/>
          <w:sz w:val="24"/>
          <w:szCs w:val="24"/>
        </w:rPr>
        <w:t>.</w:t>
      </w:r>
    </w:p>
    <w:p w:rsidR="00F24FA7" w:rsidRPr="00143684" w:rsidRDefault="00F24FA7" w:rsidP="00F24FA7">
      <w:pPr>
        <w:rPr>
          <w:rFonts w:ascii="Times New Roman" w:hAnsi="Times New Roman"/>
          <w:sz w:val="24"/>
          <w:szCs w:val="24"/>
        </w:rPr>
      </w:pPr>
    </w:p>
    <w:p w:rsidR="00F24FA7" w:rsidRPr="00143684" w:rsidRDefault="00F24FA7" w:rsidP="00F24FA7">
      <w:pPr>
        <w:ind w:left="720"/>
        <w:rPr>
          <w:rFonts w:ascii="Times New Roman" w:hAnsi="Times New Roman"/>
          <w:sz w:val="24"/>
          <w:szCs w:val="24"/>
        </w:rPr>
      </w:pPr>
      <w:r w:rsidRPr="00143684">
        <w:rPr>
          <w:rFonts w:ascii="Times New Roman" w:hAnsi="Times New Roman"/>
          <w:b/>
          <w:sz w:val="24"/>
          <w:szCs w:val="24"/>
        </w:rPr>
        <w:t>SAMHSA Level</w:t>
      </w:r>
      <w:r w:rsidRPr="00143684">
        <w:rPr>
          <w:rFonts w:ascii="Times New Roman" w:hAnsi="Times New Roman"/>
          <w:sz w:val="24"/>
          <w:szCs w:val="24"/>
        </w:rPr>
        <w:t xml:space="preserve">—The information is used to inform the administration of the performance of </w:t>
      </w:r>
      <w:r w:rsidR="00361402">
        <w:rPr>
          <w:rFonts w:ascii="Times New Roman" w:hAnsi="Times New Roman"/>
          <w:sz w:val="24"/>
          <w:szCs w:val="24"/>
        </w:rPr>
        <w:t>Agency-funded</w:t>
      </w:r>
      <w:r w:rsidR="00361402" w:rsidRPr="00143684">
        <w:rPr>
          <w:rFonts w:ascii="Times New Roman" w:hAnsi="Times New Roman"/>
          <w:sz w:val="24"/>
          <w:szCs w:val="24"/>
        </w:rPr>
        <w:t xml:space="preserve"> </w:t>
      </w:r>
      <w:r w:rsidRPr="00143684">
        <w:rPr>
          <w:rFonts w:ascii="Times New Roman" w:hAnsi="Times New Roman"/>
          <w:sz w:val="24"/>
          <w:szCs w:val="24"/>
        </w:rPr>
        <w:t xml:space="preserve">programs.  The performance is based on the goals of the grant program and includes the NOMs.  This information serves as the basis of the annual GPRA report to Congress contained in the Justifications of Budget Estimates.  </w:t>
      </w:r>
    </w:p>
    <w:p w:rsidR="00F24FA7" w:rsidRPr="00143684" w:rsidRDefault="00F24FA7" w:rsidP="00F24FA7">
      <w:pPr>
        <w:ind w:firstLine="720"/>
        <w:rPr>
          <w:rFonts w:ascii="Times New Roman" w:hAnsi="Times New Roman"/>
          <w:sz w:val="24"/>
          <w:szCs w:val="24"/>
        </w:rPr>
      </w:pPr>
    </w:p>
    <w:p w:rsidR="00F24FA7" w:rsidRPr="00143684" w:rsidRDefault="00F24FA7" w:rsidP="00F24FA7">
      <w:pPr>
        <w:ind w:left="720"/>
        <w:rPr>
          <w:rFonts w:ascii="Times New Roman" w:hAnsi="Times New Roman"/>
          <w:sz w:val="24"/>
          <w:szCs w:val="24"/>
        </w:rPr>
      </w:pPr>
      <w:r w:rsidRPr="00143684">
        <w:rPr>
          <w:rFonts w:ascii="Times New Roman" w:hAnsi="Times New Roman"/>
          <w:b/>
          <w:sz w:val="24"/>
          <w:szCs w:val="24"/>
        </w:rPr>
        <w:t>Center Level</w:t>
      </w:r>
      <w:r w:rsidRPr="00143684">
        <w:rPr>
          <w:rFonts w:ascii="Times New Roman" w:hAnsi="Times New Roman"/>
          <w:sz w:val="24"/>
          <w:szCs w:val="24"/>
        </w:rPr>
        <w:t>—In addition to exploring the performance of the various programs, the information is used to monitor and manage individual grant projects within each program</w:t>
      </w:r>
      <w:r w:rsidR="000854EB">
        <w:rPr>
          <w:rFonts w:ascii="Times New Roman" w:hAnsi="Times New Roman"/>
          <w:sz w:val="24"/>
          <w:szCs w:val="24"/>
        </w:rPr>
        <w:t>, informing</w:t>
      </w:r>
      <w:r w:rsidRPr="00143684">
        <w:rPr>
          <w:rFonts w:ascii="Times New Roman" w:hAnsi="Times New Roman"/>
          <w:sz w:val="24"/>
          <w:szCs w:val="24"/>
        </w:rPr>
        <w:t xml:space="preserve"> the government project officers of the project staff’s abilities to meet their individual goals.  </w:t>
      </w:r>
      <w:r w:rsidR="000854EB" w:rsidRPr="00143684">
        <w:rPr>
          <w:rFonts w:ascii="Times New Roman" w:hAnsi="Times New Roman"/>
          <w:sz w:val="24"/>
          <w:szCs w:val="24"/>
        </w:rPr>
        <w:t>Th</w:t>
      </w:r>
      <w:r w:rsidR="000854EB">
        <w:rPr>
          <w:rFonts w:ascii="Times New Roman" w:hAnsi="Times New Roman"/>
          <w:sz w:val="24"/>
          <w:szCs w:val="24"/>
        </w:rPr>
        <w:t>is</w:t>
      </w:r>
      <w:r w:rsidR="000854EB" w:rsidRPr="00143684">
        <w:rPr>
          <w:rFonts w:ascii="Times New Roman" w:hAnsi="Times New Roman"/>
          <w:sz w:val="24"/>
          <w:szCs w:val="24"/>
        </w:rPr>
        <w:t xml:space="preserve"> </w:t>
      </w:r>
      <w:r w:rsidRPr="00143684">
        <w:rPr>
          <w:rFonts w:ascii="Times New Roman" w:hAnsi="Times New Roman"/>
          <w:sz w:val="24"/>
          <w:szCs w:val="24"/>
        </w:rPr>
        <w:t xml:space="preserve">information has been used by government project officers to make funding continuation decisions.  </w:t>
      </w:r>
    </w:p>
    <w:p w:rsidR="00F24FA7" w:rsidRPr="00143684" w:rsidRDefault="00F24FA7" w:rsidP="00F24FA7">
      <w:pPr>
        <w:ind w:firstLine="720"/>
        <w:rPr>
          <w:rFonts w:ascii="Times New Roman" w:hAnsi="Times New Roman"/>
          <w:sz w:val="24"/>
          <w:szCs w:val="24"/>
        </w:rPr>
      </w:pPr>
    </w:p>
    <w:p w:rsidR="00F24FA7" w:rsidRPr="00143684" w:rsidRDefault="00F24FA7" w:rsidP="00F24FA7">
      <w:pPr>
        <w:ind w:left="720"/>
        <w:rPr>
          <w:rFonts w:ascii="Times New Roman" w:hAnsi="Times New Roman"/>
          <w:sz w:val="24"/>
          <w:szCs w:val="24"/>
        </w:rPr>
      </w:pPr>
      <w:r w:rsidRPr="00143684">
        <w:rPr>
          <w:rFonts w:ascii="Times New Roman" w:hAnsi="Times New Roman"/>
          <w:b/>
          <w:sz w:val="24"/>
          <w:szCs w:val="24"/>
        </w:rPr>
        <w:t>Grantee Level</w:t>
      </w:r>
      <w:r w:rsidRPr="00143684">
        <w:rPr>
          <w:rFonts w:ascii="Times New Roman" w:hAnsi="Times New Roman"/>
          <w:sz w:val="24"/>
          <w:szCs w:val="24"/>
        </w:rPr>
        <w:t xml:space="preserve">—In addition to monitoring performance outcomes, the grantee </w:t>
      </w:r>
      <w:r w:rsidR="005D7157" w:rsidRPr="00143684">
        <w:rPr>
          <w:rFonts w:ascii="Times New Roman" w:hAnsi="Times New Roman"/>
          <w:sz w:val="24"/>
          <w:szCs w:val="24"/>
        </w:rPr>
        <w:t>staff uses</w:t>
      </w:r>
      <w:r w:rsidRPr="00143684">
        <w:rPr>
          <w:rFonts w:ascii="Times New Roman" w:hAnsi="Times New Roman"/>
          <w:sz w:val="24"/>
          <w:szCs w:val="24"/>
        </w:rPr>
        <w:t xml:space="preserve"> the information to improve the quality of treatment and prevention services that are provided to clients within their projects.  </w:t>
      </w:r>
    </w:p>
    <w:p w:rsidR="00F24FA7" w:rsidRPr="00143684" w:rsidRDefault="00F24FA7" w:rsidP="00F24FA7">
      <w:pPr>
        <w:rPr>
          <w:rFonts w:ascii="Times New Roman" w:hAnsi="Times New Roman"/>
          <w:sz w:val="24"/>
          <w:szCs w:val="24"/>
        </w:rPr>
      </w:pPr>
    </w:p>
    <w:p w:rsidR="00F24FA7" w:rsidRPr="00143684" w:rsidRDefault="00F24FA7" w:rsidP="00F24FA7">
      <w:pPr>
        <w:rPr>
          <w:rFonts w:ascii="Times New Roman" w:hAnsi="Times New Roman"/>
          <w:sz w:val="24"/>
          <w:szCs w:val="24"/>
        </w:rPr>
      </w:pPr>
      <w:r w:rsidRPr="00143684">
        <w:rPr>
          <w:rFonts w:ascii="Times New Roman" w:hAnsi="Times New Roman"/>
          <w:sz w:val="24"/>
          <w:szCs w:val="24"/>
        </w:rPr>
        <w:lastRenderedPageBreak/>
        <w:t xml:space="preserve">SAMHSA and its Centers will use the data for annual reporting required by GPRA and for NOMs </w:t>
      </w:r>
      <w:r w:rsidR="00DB1F52" w:rsidRPr="00DB1F52">
        <w:rPr>
          <w:rFonts w:ascii="Times New Roman" w:hAnsi="Times New Roman"/>
          <w:sz w:val="24"/>
          <w:szCs w:val="24"/>
        </w:rPr>
        <w:t xml:space="preserve">to compare program </w:t>
      </w:r>
      <w:r w:rsidR="005D7157" w:rsidRPr="00DB1F52">
        <w:rPr>
          <w:rFonts w:ascii="Times New Roman" w:hAnsi="Times New Roman"/>
          <w:sz w:val="24"/>
          <w:szCs w:val="24"/>
        </w:rPr>
        <w:t>participants’</w:t>
      </w:r>
      <w:r w:rsidR="00DB1F52" w:rsidRPr="00DB1F52">
        <w:rPr>
          <w:rFonts w:ascii="Times New Roman" w:hAnsi="Times New Roman"/>
          <w:sz w:val="24"/>
          <w:szCs w:val="24"/>
        </w:rPr>
        <w:t xml:space="preserve"> behavior prior to program entry with their out</w:t>
      </w:r>
      <w:r w:rsidR="00DB1F52">
        <w:rPr>
          <w:rFonts w:ascii="Times New Roman" w:hAnsi="Times New Roman"/>
          <w:sz w:val="24"/>
          <w:szCs w:val="24"/>
        </w:rPr>
        <w:t xml:space="preserve">comes following participation. </w:t>
      </w:r>
      <w:r w:rsidRPr="00143684">
        <w:rPr>
          <w:rFonts w:ascii="Times New Roman" w:hAnsi="Times New Roman"/>
          <w:sz w:val="24"/>
          <w:szCs w:val="24"/>
        </w:rPr>
        <w:t xml:space="preserve">GPRA requires that SAMHSA’s report for each fiscal year include actual results of performance monitoring for the three preceding fiscal years.  The additional information collected </w:t>
      </w:r>
      <w:r w:rsidR="00DB1F52">
        <w:rPr>
          <w:rFonts w:ascii="Times New Roman" w:hAnsi="Times New Roman"/>
          <w:sz w:val="24"/>
          <w:szCs w:val="24"/>
        </w:rPr>
        <w:t>with</w:t>
      </w:r>
      <w:r w:rsidRPr="00143684">
        <w:rPr>
          <w:rFonts w:ascii="Times New Roman" w:hAnsi="Times New Roman"/>
          <w:sz w:val="24"/>
          <w:szCs w:val="24"/>
        </w:rPr>
        <w:t xml:space="preserve"> </w:t>
      </w:r>
      <w:r w:rsidR="00DB1F52">
        <w:rPr>
          <w:rFonts w:ascii="Times New Roman" w:hAnsi="Times New Roman"/>
          <w:sz w:val="24"/>
          <w:szCs w:val="24"/>
        </w:rPr>
        <w:t>the NOMs</w:t>
      </w:r>
      <w:r w:rsidRPr="00143684">
        <w:rPr>
          <w:rFonts w:ascii="Times New Roman" w:hAnsi="Times New Roman"/>
          <w:sz w:val="24"/>
          <w:szCs w:val="24"/>
        </w:rPr>
        <w:t xml:space="preserve"> will allow SAMHSA to report on the results of these performance outcomes</w:t>
      </w:r>
      <w:r w:rsidR="000854EB">
        <w:rPr>
          <w:rFonts w:ascii="Times New Roman" w:hAnsi="Times New Roman"/>
          <w:sz w:val="24"/>
          <w:szCs w:val="24"/>
        </w:rPr>
        <w:t>,</w:t>
      </w:r>
      <w:r w:rsidRPr="00143684">
        <w:rPr>
          <w:rFonts w:ascii="Times New Roman" w:hAnsi="Times New Roman"/>
          <w:sz w:val="24"/>
          <w:szCs w:val="24"/>
        </w:rPr>
        <w:t xml:space="preserve"> </w:t>
      </w:r>
      <w:r w:rsidR="000854EB">
        <w:rPr>
          <w:rFonts w:ascii="Times New Roman" w:hAnsi="Times New Roman"/>
          <w:sz w:val="24"/>
          <w:szCs w:val="24"/>
        </w:rPr>
        <w:t>to maintain consistency</w:t>
      </w:r>
      <w:r w:rsidRPr="00143684">
        <w:rPr>
          <w:rFonts w:ascii="Times New Roman" w:hAnsi="Times New Roman"/>
          <w:sz w:val="24"/>
          <w:szCs w:val="24"/>
        </w:rPr>
        <w:t xml:space="preserve"> with the specific performance domains that SAMHSA is implementing as the NOMs,</w:t>
      </w:r>
      <w:r w:rsidR="000854EB">
        <w:rPr>
          <w:rFonts w:ascii="Times New Roman" w:hAnsi="Times New Roman"/>
          <w:sz w:val="24"/>
          <w:szCs w:val="24"/>
        </w:rPr>
        <w:t xml:space="preserve"> and</w:t>
      </w:r>
      <w:r w:rsidRPr="00143684">
        <w:rPr>
          <w:rFonts w:ascii="Times New Roman" w:hAnsi="Times New Roman"/>
          <w:sz w:val="24"/>
          <w:szCs w:val="24"/>
        </w:rPr>
        <w:t xml:space="preserve"> to assess the accountability and performance of its discretionary and formula grant programs. </w:t>
      </w:r>
    </w:p>
    <w:p w:rsidR="00F24FA7" w:rsidRPr="00143684" w:rsidRDefault="00F24FA7" w:rsidP="00F24FA7">
      <w:pPr>
        <w:rPr>
          <w:rFonts w:ascii="Times New Roman" w:hAnsi="Times New Roman"/>
          <w:sz w:val="24"/>
          <w:szCs w:val="24"/>
        </w:rPr>
      </w:pPr>
    </w:p>
    <w:p w:rsidR="00F24FA7" w:rsidRPr="00143684" w:rsidRDefault="00813C44" w:rsidP="00F24FA7">
      <w:pPr>
        <w:rPr>
          <w:rFonts w:ascii="Times New Roman" w:hAnsi="Times New Roman"/>
          <w:sz w:val="24"/>
          <w:szCs w:val="24"/>
        </w:rPr>
      </w:pPr>
      <w:r>
        <w:rPr>
          <w:rFonts w:ascii="Times New Roman" w:hAnsi="Times New Roman"/>
          <w:sz w:val="24"/>
          <w:szCs w:val="24"/>
        </w:rPr>
        <w:t>Performance Monitoring</w:t>
      </w:r>
      <w:r w:rsidR="00F24FA7" w:rsidRPr="00143684">
        <w:rPr>
          <w:rFonts w:ascii="Times New Roman" w:hAnsi="Times New Roman"/>
          <w:sz w:val="24"/>
          <w:szCs w:val="24"/>
        </w:rPr>
        <w:t xml:space="preserve"> data reflect the Agency’s desire for consistency </w:t>
      </w:r>
      <w:r w:rsidR="000854EB">
        <w:rPr>
          <w:rFonts w:ascii="Times New Roman" w:hAnsi="Times New Roman"/>
          <w:sz w:val="24"/>
          <w:szCs w:val="24"/>
        </w:rPr>
        <w:t>across its data collection efforts</w:t>
      </w:r>
      <w:r w:rsidR="00F24FA7" w:rsidRPr="00143684">
        <w:rPr>
          <w:rFonts w:ascii="Times New Roman" w:hAnsi="Times New Roman"/>
          <w:sz w:val="24"/>
          <w:szCs w:val="24"/>
        </w:rPr>
        <w:t xml:space="preserve">. SAMHSA has implemented specific performance domains called NOMs to assess the accountability and performance of its discretionary and formula grant programs. </w:t>
      </w:r>
    </w:p>
    <w:p w:rsidR="00F24FA7" w:rsidRPr="00143684" w:rsidRDefault="00F24FA7" w:rsidP="00394E9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sz w:val="24"/>
          <w:szCs w:val="24"/>
        </w:rPr>
      </w:pPr>
    </w:p>
    <w:p w:rsidR="008654DC" w:rsidRPr="00143684" w:rsidRDefault="00394E90" w:rsidP="008654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sz w:val="24"/>
          <w:szCs w:val="24"/>
        </w:rPr>
      </w:pPr>
      <w:r w:rsidRPr="00143684">
        <w:rPr>
          <w:rFonts w:ascii="Times New Roman" w:hAnsi="Times New Roman"/>
          <w:sz w:val="24"/>
          <w:szCs w:val="24"/>
        </w:rPr>
        <w:t xml:space="preserve">SAMHSA/CSAP would like to improve its ability to address questions from Congress and the public regarding </w:t>
      </w:r>
      <w:r w:rsidR="000854EB">
        <w:rPr>
          <w:rFonts w:ascii="Times New Roman" w:hAnsi="Times New Roman"/>
          <w:sz w:val="24"/>
          <w:szCs w:val="24"/>
        </w:rPr>
        <w:t>the</w:t>
      </w:r>
      <w:r w:rsidR="000854EB" w:rsidRPr="00143684">
        <w:rPr>
          <w:rFonts w:ascii="Times New Roman" w:hAnsi="Times New Roman"/>
          <w:sz w:val="24"/>
          <w:szCs w:val="24"/>
        </w:rPr>
        <w:t xml:space="preserve"> </w:t>
      </w:r>
      <w:r w:rsidRPr="00143684">
        <w:rPr>
          <w:rFonts w:ascii="Times New Roman" w:hAnsi="Times New Roman"/>
          <w:sz w:val="24"/>
          <w:szCs w:val="24"/>
        </w:rPr>
        <w:t xml:space="preserve">types of prevention programs </w:t>
      </w:r>
      <w:r w:rsidR="000854EB">
        <w:rPr>
          <w:rFonts w:ascii="Times New Roman" w:hAnsi="Times New Roman"/>
          <w:sz w:val="24"/>
          <w:szCs w:val="24"/>
        </w:rPr>
        <w:t xml:space="preserve">that </w:t>
      </w:r>
      <w:r w:rsidRPr="00143684">
        <w:rPr>
          <w:rFonts w:ascii="Times New Roman" w:hAnsi="Times New Roman"/>
          <w:sz w:val="24"/>
          <w:szCs w:val="24"/>
        </w:rPr>
        <w:t xml:space="preserve">work </w:t>
      </w:r>
      <w:r w:rsidR="000854EB">
        <w:rPr>
          <w:rFonts w:ascii="Times New Roman" w:hAnsi="Times New Roman"/>
          <w:sz w:val="24"/>
          <w:szCs w:val="24"/>
        </w:rPr>
        <w:t xml:space="preserve">best </w:t>
      </w:r>
      <w:r w:rsidRPr="00143684">
        <w:rPr>
          <w:rFonts w:ascii="Times New Roman" w:hAnsi="Times New Roman"/>
          <w:sz w:val="24"/>
          <w:szCs w:val="24"/>
        </w:rPr>
        <w:t>and for whom</w:t>
      </w:r>
      <w:r w:rsidR="006E0410" w:rsidRPr="00143684">
        <w:rPr>
          <w:rFonts w:ascii="Times New Roman" w:hAnsi="Times New Roman"/>
          <w:sz w:val="24"/>
          <w:szCs w:val="24"/>
        </w:rPr>
        <w:t xml:space="preserve">, including </w:t>
      </w:r>
      <w:r w:rsidR="000854EB" w:rsidRPr="00143684">
        <w:rPr>
          <w:rFonts w:ascii="Times New Roman" w:hAnsi="Times New Roman"/>
          <w:sz w:val="24"/>
          <w:szCs w:val="24"/>
        </w:rPr>
        <w:t>military families</w:t>
      </w:r>
      <w:r w:rsidRPr="00143684">
        <w:rPr>
          <w:rFonts w:ascii="Times New Roman" w:hAnsi="Times New Roman"/>
          <w:sz w:val="24"/>
          <w:szCs w:val="24"/>
        </w:rPr>
        <w:t>.  Through the use of common, psychometrically sound measures across its many grant</w:t>
      </w:r>
      <w:r w:rsidR="000854EB">
        <w:rPr>
          <w:rFonts w:ascii="Times New Roman" w:hAnsi="Times New Roman"/>
          <w:sz w:val="24"/>
          <w:szCs w:val="24"/>
        </w:rPr>
        <w:t xml:space="preserve"> program</w:t>
      </w:r>
      <w:r w:rsidRPr="00143684">
        <w:rPr>
          <w:rFonts w:ascii="Times New Roman" w:hAnsi="Times New Roman"/>
          <w:sz w:val="24"/>
          <w:szCs w:val="24"/>
        </w:rPr>
        <w:t xml:space="preserve">s, SAMHSA/CSAP is able to compare results and </w:t>
      </w:r>
      <w:r w:rsidR="00DD70A7">
        <w:rPr>
          <w:rFonts w:ascii="Times New Roman" w:hAnsi="Times New Roman"/>
          <w:sz w:val="24"/>
          <w:szCs w:val="24"/>
        </w:rPr>
        <w:t>assess performance</w:t>
      </w:r>
      <w:r w:rsidRPr="00143684">
        <w:rPr>
          <w:rFonts w:ascii="Times New Roman" w:hAnsi="Times New Roman"/>
          <w:sz w:val="24"/>
          <w:szCs w:val="24"/>
        </w:rPr>
        <w:t xml:space="preserve"> across data sets.  The NOMs reduce the number of measures to those most critical to prevention and provide the best items for capturing those constructs as defined by experts in the field.   With approval of this </w:t>
      </w:r>
      <w:r w:rsidR="006E0410" w:rsidRPr="00143684">
        <w:rPr>
          <w:rFonts w:ascii="Times New Roman" w:hAnsi="Times New Roman"/>
          <w:sz w:val="24"/>
          <w:szCs w:val="24"/>
        </w:rPr>
        <w:t>revision</w:t>
      </w:r>
      <w:r w:rsidRPr="00143684">
        <w:rPr>
          <w:rFonts w:ascii="Times New Roman" w:hAnsi="Times New Roman"/>
          <w:sz w:val="24"/>
          <w:szCs w:val="24"/>
        </w:rPr>
        <w:t>, SAMHSA/CSAP will continue to look across all of its programs to determine which are having the greatest impact on prevention outcomes</w:t>
      </w:r>
      <w:r w:rsidR="00813C44">
        <w:rPr>
          <w:rFonts w:ascii="Times New Roman" w:hAnsi="Times New Roman"/>
          <w:sz w:val="24"/>
          <w:szCs w:val="24"/>
        </w:rPr>
        <w:t xml:space="preserve"> and modify programs accordingly</w:t>
      </w:r>
      <w:r w:rsidRPr="00143684">
        <w:rPr>
          <w:rFonts w:ascii="Times New Roman" w:hAnsi="Times New Roman"/>
          <w:sz w:val="24"/>
          <w:szCs w:val="24"/>
        </w:rPr>
        <w:t xml:space="preserve">. This type of cross-program information is vital to understanding the types of interventions that work, for which populations, and under what circumstances.  Such information informs SAMHSA/CSAP’s future budget allocation and program development decisions, and allows SAMHSA/CSAP to address various </w:t>
      </w:r>
      <w:r w:rsidR="001375E6" w:rsidRPr="00143684">
        <w:rPr>
          <w:rFonts w:ascii="Times New Roman" w:hAnsi="Times New Roman"/>
          <w:sz w:val="24"/>
          <w:szCs w:val="24"/>
        </w:rPr>
        <w:t xml:space="preserve">information </w:t>
      </w:r>
      <w:r w:rsidRPr="00143684">
        <w:rPr>
          <w:rFonts w:ascii="Times New Roman" w:hAnsi="Times New Roman"/>
          <w:sz w:val="24"/>
          <w:szCs w:val="24"/>
        </w:rPr>
        <w:t>requests and queries.</w:t>
      </w:r>
      <w:r w:rsidR="008654DC" w:rsidRPr="00143684">
        <w:rPr>
          <w:rFonts w:ascii="Times New Roman" w:hAnsi="Times New Roman"/>
          <w:sz w:val="24"/>
          <w:szCs w:val="24"/>
        </w:rPr>
        <w:t xml:space="preserve"> </w:t>
      </w:r>
    </w:p>
    <w:p w:rsidR="00394E90" w:rsidRPr="00143684" w:rsidRDefault="00394E90" w:rsidP="00394E9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sz w:val="24"/>
          <w:szCs w:val="24"/>
        </w:rPr>
      </w:pPr>
    </w:p>
    <w:p w:rsidR="00B25E6F" w:rsidRPr="00143684" w:rsidRDefault="00B25E6F" w:rsidP="00B25E6F">
      <w:pPr>
        <w:rPr>
          <w:rFonts w:ascii="Times New Roman" w:hAnsi="Times New Roman"/>
          <w:b/>
          <w:sz w:val="24"/>
          <w:szCs w:val="24"/>
          <w:u w:val="single"/>
        </w:rPr>
      </w:pPr>
      <w:r w:rsidRPr="00143684">
        <w:rPr>
          <w:rFonts w:ascii="Times New Roman" w:hAnsi="Times New Roman"/>
          <w:b/>
          <w:sz w:val="24"/>
          <w:szCs w:val="24"/>
          <w:u w:val="single"/>
        </w:rPr>
        <w:t>Proposed Changes to Data Collection Tool</w:t>
      </w:r>
    </w:p>
    <w:p w:rsidR="00B25E6F" w:rsidRPr="00143684" w:rsidRDefault="00B25E6F" w:rsidP="00B25E6F">
      <w:pPr>
        <w:rPr>
          <w:rFonts w:ascii="Times New Roman" w:hAnsi="Times New Roman"/>
          <w:sz w:val="24"/>
          <w:szCs w:val="24"/>
        </w:rPr>
      </w:pPr>
      <w:r w:rsidRPr="00143684">
        <w:rPr>
          <w:rFonts w:ascii="Times New Roman" w:hAnsi="Times New Roman"/>
          <w:sz w:val="24"/>
          <w:szCs w:val="24"/>
        </w:rPr>
        <w:t xml:space="preserve">CSAP has increased the number of questions in the </w:t>
      </w:r>
      <w:r w:rsidR="005D7157">
        <w:rPr>
          <w:rFonts w:ascii="Times New Roman" w:hAnsi="Times New Roman"/>
          <w:sz w:val="24"/>
          <w:szCs w:val="24"/>
        </w:rPr>
        <w:t xml:space="preserve">form </w:t>
      </w:r>
      <w:r w:rsidR="005D7157" w:rsidRPr="00143684">
        <w:rPr>
          <w:rFonts w:ascii="Times New Roman" w:hAnsi="Times New Roman"/>
          <w:sz w:val="24"/>
          <w:szCs w:val="24"/>
        </w:rPr>
        <w:t>to</w:t>
      </w:r>
      <w:r w:rsidRPr="00143684">
        <w:rPr>
          <w:rFonts w:ascii="Times New Roman" w:hAnsi="Times New Roman"/>
          <w:sz w:val="24"/>
          <w:szCs w:val="24"/>
        </w:rPr>
        <w:t xml:space="preserve"> satisfy reporting needs</w:t>
      </w:r>
      <w:r w:rsidRPr="00143684">
        <w:rPr>
          <w:rStyle w:val="SLFlLftSg"/>
          <w:rFonts w:ascii="Times New Roman" w:hAnsi="Times New Roman"/>
          <w:sz w:val="24"/>
          <w:szCs w:val="24"/>
        </w:rPr>
        <w:t xml:space="preserve">.  </w:t>
      </w:r>
      <w:r w:rsidR="000A26AD" w:rsidRPr="00143684">
        <w:rPr>
          <w:rFonts w:ascii="Times New Roman" w:hAnsi="Times New Roman"/>
          <w:sz w:val="24"/>
          <w:szCs w:val="24"/>
        </w:rPr>
        <w:t xml:space="preserve">These questions will be contained in a new section in the </w:t>
      </w:r>
      <w:r w:rsidR="005D7157" w:rsidRPr="00143684">
        <w:rPr>
          <w:rFonts w:ascii="Times New Roman" w:hAnsi="Times New Roman"/>
          <w:sz w:val="24"/>
          <w:szCs w:val="24"/>
        </w:rPr>
        <w:t>NOMS</w:t>
      </w:r>
      <w:r w:rsidR="005D7157">
        <w:rPr>
          <w:rFonts w:ascii="Times New Roman" w:hAnsi="Times New Roman"/>
          <w:sz w:val="24"/>
          <w:szCs w:val="24"/>
        </w:rPr>
        <w:t xml:space="preserve"> form</w:t>
      </w:r>
      <w:r w:rsidR="000A26AD" w:rsidRPr="00143684">
        <w:rPr>
          <w:rFonts w:ascii="Times New Roman" w:hAnsi="Times New Roman"/>
          <w:sz w:val="24"/>
          <w:szCs w:val="24"/>
        </w:rPr>
        <w:t xml:space="preserve">. </w:t>
      </w:r>
      <w:r w:rsidR="000A26AD">
        <w:rPr>
          <w:rFonts w:ascii="Times New Roman" w:hAnsi="Times New Roman"/>
          <w:sz w:val="24"/>
          <w:szCs w:val="24"/>
        </w:rPr>
        <w:t>The following paragraph</w:t>
      </w:r>
      <w:r w:rsidRPr="00143684">
        <w:rPr>
          <w:rFonts w:ascii="Times New Roman" w:hAnsi="Times New Roman"/>
          <w:sz w:val="24"/>
          <w:szCs w:val="24"/>
        </w:rPr>
        <w:t xml:space="preserve"> present a </w:t>
      </w:r>
      <w:smartTag w:uri="urn:schemas-microsoft-com:office:smarttags" w:element="PersonName">
        <w:r w:rsidRPr="00143684">
          <w:rPr>
            <w:rFonts w:ascii="Times New Roman" w:hAnsi="Times New Roman"/>
            <w:sz w:val="24"/>
            <w:szCs w:val="24"/>
          </w:rPr>
          <w:t>des</w:t>
        </w:r>
      </w:smartTag>
      <w:r w:rsidRPr="00143684">
        <w:rPr>
          <w:rFonts w:ascii="Times New Roman" w:hAnsi="Times New Roman"/>
          <w:sz w:val="24"/>
          <w:szCs w:val="24"/>
        </w:rPr>
        <w:t xml:space="preserve">cription of the changes made to the information collection.  </w:t>
      </w:r>
    </w:p>
    <w:p w:rsidR="00B25E6F" w:rsidRPr="00143684" w:rsidRDefault="00B25E6F" w:rsidP="00B25E6F">
      <w:pPr>
        <w:rPr>
          <w:rFonts w:ascii="Times New Roman" w:hAnsi="Times New Roman"/>
          <w:i/>
          <w:sz w:val="24"/>
          <w:szCs w:val="24"/>
        </w:rPr>
      </w:pPr>
    </w:p>
    <w:p w:rsidR="00B25E6F" w:rsidRPr="00143684" w:rsidRDefault="00B25E6F" w:rsidP="000A26AD">
      <w:pPr>
        <w:rPr>
          <w:rFonts w:ascii="Times New Roman" w:hAnsi="Times New Roman"/>
          <w:sz w:val="24"/>
          <w:szCs w:val="24"/>
        </w:rPr>
      </w:pPr>
      <w:r w:rsidRPr="00143684">
        <w:rPr>
          <w:rFonts w:ascii="Times New Roman" w:hAnsi="Times New Roman"/>
          <w:bCs/>
          <w:sz w:val="24"/>
          <w:szCs w:val="24"/>
        </w:rPr>
        <w:t xml:space="preserve">CSAP added </w:t>
      </w:r>
      <w:r w:rsidR="00934096">
        <w:rPr>
          <w:rFonts w:ascii="Times New Roman" w:hAnsi="Times New Roman"/>
          <w:bCs/>
          <w:sz w:val="24"/>
          <w:szCs w:val="24"/>
        </w:rPr>
        <w:t>six</w:t>
      </w:r>
      <w:r w:rsidR="00934096" w:rsidRPr="00143684">
        <w:rPr>
          <w:rFonts w:ascii="Times New Roman" w:hAnsi="Times New Roman"/>
          <w:bCs/>
          <w:sz w:val="24"/>
          <w:szCs w:val="24"/>
        </w:rPr>
        <w:t xml:space="preserve"> </w:t>
      </w:r>
      <w:r w:rsidRPr="00143684">
        <w:rPr>
          <w:rFonts w:ascii="Times New Roman" w:hAnsi="Times New Roman"/>
          <w:bCs/>
          <w:sz w:val="24"/>
          <w:szCs w:val="24"/>
        </w:rPr>
        <w:t xml:space="preserve">items </w:t>
      </w:r>
      <w:r w:rsidR="00AF05AF" w:rsidRPr="00143684">
        <w:rPr>
          <w:rFonts w:ascii="Times New Roman" w:hAnsi="Times New Roman"/>
          <w:bCs/>
          <w:sz w:val="24"/>
          <w:szCs w:val="24"/>
        </w:rPr>
        <w:t>for adults and</w:t>
      </w:r>
      <w:r w:rsidR="00934096">
        <w:rPr>
          <w:rFonts w:ascii="Times New Roman" w:hAnsi="Times New Roman"/>
          <w:bCs/>
          <w:sz w:val="24"/>
          <w:szCs w:val="24"/>
        </w:rPr>
        <w:t xml:space="preserve"> three</w:t>
      </w:r>
      <w:r w:rsidR="00AF05AF" w:rsidRPr="00143684">
        <w:rPr>
          <w:rFonts w:ascii="Times New Roman" w:hAnsi="Times New Roman"/>
          <w:bCs/>
          <w:sz w:val="24"/>
          <w:szCs w:val="24"/>
        </w:rPr>
        <w:t xml:space="preserve"> items for youth </w:t>
      </w:r>
      <w:r w:rsidR="000A26AD">
        <w:rPr>
          <w:rFonts w:ascii="Times New Roman" w:hAnsi="Times New Roman"/>
          <w:bCs/>
          <w:sz w:val="24"/>
          <w:szCs w:val="24"/>
        </w:rPr>
        <w:t xml:space="preserve">that addresses </w:t>
      </w:r>
      <w:r w:rsidR="000A26AD" w:rsidRPr="00143684">
        <w:rPr>
          <w:rFonts w:ascii="Times New Roman" w:hAnsi="Times New Roman"/>
          <w:sz w:val="24"/>
          <w:szCs w:val="24"/>
        </w:rPr>
        <w:t>SAMHSA’s Strategic Initiative</w:t>
      </w:r>
      <w:r w:rsidR="000A26AD">
        <w:rPr>
          <w:rFonts w:ascii="Times New Roman" w:hAnsi="Times New Roman"/>
          <w:sz w:val="24"/>
          <w:szCs w:val="24"/>
        </w:rPr>
        <w:t xml:space="preserve"> #3 (</w:t>
      </w:r>
      <w:r w:rsidR="000A26AD" w:rsidRPr="00143684">
        <w:rPr>
          <w:rFonts w:ascii="Times New Roman" w:hAnsi="Times New Roman"/>
          <w:sz w:val="24"/>
          <w:szCs w:val="24"/>
        </w:rPr>
        <w:t>Military Families</w:t>
      </w:r>
      <w:r w:rsidR="000A26AD">
        <w:rPr>
          <w:rFonts w:ascii="Times New Roman" w:hAnsi="Times New Roman"/>
          <w:sz w:val="24"/>
          <w:szCs w:val="24"/>
        </w:rPr>
        <w:t xml:space="preserve">). </w:t>
      </w:r>
      <w:r w:rsidRPr="00143684">
        <w:rPr>
          <w:rFonts w:ascii="Times New Roman" w:hAnsi="Times New Roman"/>
          <w:bCs/>
          <w:sz w:val="24"/>
          <w:szCs w:val="24"/>
        </w:rPr>
        <w:t xml:space="preserve">SAMHSA is interested in collecting data on active duty and veteran military members. </w:t>
      </w:r>
      <w:r w:rsidRPr="00143684">
        <w:rPr>
          <w:rFonts w:ascii="Times New Roman" w:hAnsi="Times New Roman"/>
          <w:sz w:val="24"/>
          <w:szCs w:val="24"/>
        </w:rPr>
        <w:t>Collection of these data will allow CSAP to identify the number of veterans served, deployment status and location, and family veteran status in conjunction with the types of services</w:t>
      </w:r>
      <w:r w:rsidR="00934096">
        <w:rPr>
          <w:rFonts w:ascii="Times New Roman" w:hAnsi="Times New Roman"/>
          <w:sz w:val="24"/>
          <w:szCs w:val="24"/>
        </w:rPr>
        <w:t xml:space="preserve"> that</w:t>
      </w:r>
      <w:r w:rsidRPr="00143684">
        <w:rPr>
          <w:rFonts w:ascii="Times New Roman" w:hAnsi="Times New Roman"/>
          <w:sz w:val="24"/>
          <w:szCs w:val="24"/>
        </w:rPr>
        <w:t xml:space="preserve"> </w:t>
      </w:r>
      <w:r w:rsidR="001375E6" w:rsidRPr="00143684">
        <w:rPr>
          <w:rFonts w:ascii="Times New Roman" w:hAnsi="Times New Roman"/>
          <w:sz w:val="24"/>
          <w:szCs w:val="24"/>
        </w:rPr>
        <w:t xml:space="preserve">military individuals and their families </w:t>
      </w:r>
      <w:r w:rsidRPr="00143684">
        <w:rPr>
          <w:rFonts w:ascii="Times New Roman" w:hAnsi="Times New Roman"/>
          <w:sz w:val="24"/>
          <w:szCs w:val="24"/>
        </w:rPr>
        <w:t xml:space="preserve">receive.  Identifying a client’s veteran status and deployment area allows CSAP and the grantees to monitor </w:t>
      </w:r>
      <w:r w:rsidR="001375E6" w:rsidRPr="00143684">
        <w:rPr>
          <w:rFonts w:ascii="Times New Roman" w:hAnsi="Times New Roman"/>
          <w:sz w:val="24"/>
          <w:szCs w:val="24"/>
        </w:rPr>
        <w:t xml:space="preserve">the needs of </w:t>
      </w:r>
      <w:r w:rsidRPr="00143684">
        <w:rPr>
          <w:rFonts w:ascii="Times New Roman" w:hAnsi="Times New Roman"/>
          <w:sz w:val="24"/>
          <w:szCs w:val="24"/>
        </w:rPr>
        <w:t>these clients and explore whether special services or programs are needed to treat them for substance abuse and other related issues.  Identification of veteran status and</w:t>
      </w:r>
      <w:r w:rsidR="00934096">
        <w:rPr>
          <w:rFonts w:ascii="Times New Roman" w:hAnsi="Times New Roman"/>
          <w:sz w:val="24"/>
          <w:szCs w:val="24"/>
        </w:rPr>
        <w:t>/or</w:t>
      </w:r>
      <w:r w:rsidRPr="00143684">
        <w:rPr>
          <w:rFonts w:ascii="Times New Roman" w:hAnsi="Times New Roman"/>
          <w:sz w:val="24"/>
          <w:szCs w:val="24"/>
        </w:rPr>
        <w:t xml:space="preserve"> military family </w:t>
      </w:r>
      <w:r w:rsidR="00934096">
        <w:rPr>
          <w:rFonts w:ascii="Times New Roman" w:hAnsi="Times New Roman"/>
          <w:sz w:val="24"/>
          <w:szCs w:val="24"/>
        </w:rPr>
        <w:t>status</w:t>
      </w:r>
      <w:r w:rsidR="00934096" w:rsidRPr="00143684">
        <w:rPr>
          <w:rFonts w:ascii="Times New Roman" w:hAnsi="Times New Roman"/>
          <w:sz w:val="24"/>
          <w:szCs w:val="24"/>
        </w:rPr>
        <w:t xml:space="preserve"> </w:t>
      </w:r>
      <w:r w:rsidRPr="00143684">
        <w:rPr>
          <w:rFonts w:ascii="Times New Roman" w:hAnsi="Times New Roman"/>
          <w:sz w:val="24"/>
          <w:szCs w:val="24"/>
        </w:rPr>
        <w:t xml:space="preserve">will also allow coordination between SAMHSA and other Federal agencies to provide a full range of services to veterans.  CSAP will also be able to monitor </w:t>
      </w:r>
      <w:r w:rsidR="00934096">
        <w:rPr>
          <w:rFonts w:ascii="Times New Roman" w:hAnsi="Times New Roman"/>
          <w:sz w:val="24"/>
          <w:szCs w:val="24"/>
        </w:rPr>
        <w:t>military family</w:t>
      </w:r>
      <w:r w:rsidR="00934096" w:rsidRPr="00143684">
        <w:rPr>
          <w:rFonts w:ascii="Times New Roman" w:hAnsi="Times New Roman"/>
          <w:sz w:val="24"/>
          <w:szCs w:val="24"/>
        </w:rPr>
        <w:t xml:space="preserve"> </w:t>
      </w:r>
      <w:r w:rsidRPr="00143684">
        <w:rPr>
          <w:rFonts w:ascii="Times New Roman" w:hAnsi="Times New Roman"/>
          <w:sz w:val="24"/>
          <w:szCs w:val="24"/>
        </w:rPr>
        <w:t xml:space="preserve">outcomes </w:t>
      </w:r>
      <w:r w:rsidR="00934096">
        <w:rPr>
          <w:rFonts w:ascii="Times New Roman" w:hAnsi="Times New Roman"/>
          <w:sz w:val="24"/>
          <w:szCs w:val="24"/>
        </w:rPr>
        <w:t>through</w:t>
      </w:r>
      <w:r w:rsidR="00934096" w:rsidRPr="00143684">
        <w:rPr>
          <w:rFonts w:ascii="Times New Roman" w:hAnsi="Times New Roman"/>
          <w:sz w:val="24"/>
          <w:szCs w:val="24"/>
        </w:rPr>
        <w:t xml:space="preserve"> </w:t>
      </w:r>
      <w:r w:rsidRPr="00143684">
        <w:rPr>
          <w:rFonts w:ascii="Times New Roman" w:hAnsi="Times New Roman"/>
          <w:sz w:val="24"/>
          <w:szCs w:val="24"/>
        </w:rPr>
        <w:t>the NOMS.</w:t>
      </w:r>
    </w:p>
    <w:p w:rsidR="000B174E" w:rsidRPr="00143684" w:rsidRDefault="000B174E" w:rsidP="00394E90">
      <w:pPr>
        <w:ind w:left="360"/>
        <w:jc w:val="both"/>
        <w:rPr>
          <w:rFonts w:ascii="Times New Roman" w:hAnsi="Times New Roman"/>
          <w:sz w:val="24"/>
          <w:szCs w:val="24"/>
        </w:rPr>
      </w:pPr>
    </w:p>
    <w:p w:rsidR="008654DC" w:rsidRPr="00143684" w:rsidRDefault="008654DC" w:rsidP="008654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sz w:val="24"/>
          <w:szCs w:val="24"/>
          <w:u w:val="single"/>
        </w:rPr>
      </w:pPr>
      <w:r w:rsidRPr="00143684">
        <w:rPr>
          <w:rFonts w:ascii="Times New Roman" w:hAnsi="Times New Roman"/>
          <w:sz w:val="24"/>
          <w:szCs w:val="24"/>
          <w:u w:val="single"/>
        </w:rPr>
        <w:t>CSAP Substance Abuse Prevention NOMs</w:t>
      </w:r>
    </w:p>
    <w:p w:rsidR="008654DC" w:rsidRPr="00143684" w:rsidRDefault="008654DC" w:rsidP="008654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sz w:val="24"/>
          <w:szCs w:val="24"/>
        </w:rPr>
      </w:pPr>
    </w:p>
    <w:p w:rsidR="008654DC" w:rsidRPr="00143684" w:rsidRDefault="008654DC" w:rsidP="008654DC">
      <w:pPr>
        <w:rPr>
          <w:rFonts w:ascii="Times New Roman" w:hAnsi="Times New Roman"/>
          <w:b/>
          <w:sz w:val="24"/>
          <w:szCs w:val="24"/>
        </w:rPr>
      </w:pPr>
      <w:r w:rsidRPr="00143684">
        <w:rPr>
          <w:rFonts w:ascii="Times New Roman" w:hAnsi="Times New Roman"/>
          <w:b/>
          <w:sz w:val="24"/>
          <w:szCs w:val="24"/>
        </w:rPr>
        <w:t>Abstinence from Drug Use/Alcohol Abuse</w:t>
      </w:r>
    </w:p>
    <w:p w:rsidR="008654DC" w:rsidRPr="00143684" w:rsidRDefault="00934096" w:rsidP="008654DC">
      <w:pPr>
        <w:numPr>
          <w:ilvl w:val="0"/>
          <w:numId w:val="10"/>
        </w:numPr>
        <w:rPr>
          <w:rFonts w:ascii="Times New Roman" w:hAnsi="Times New Roman"/>
          <w:sz w:val="24"/>
          <w:szCs w:val="24"/>
        </w:rPr>
      </w:pPr>
      <w:r>
        <w:rPr>
          <w:rFonts w:ascii="Times New Roman" w:hAnsi="Times New Roman"/>
          <w:sz w:val="24"/>
          <w:szCs w:val="24"/>
        </w:rPr>
        <w:lastRenderedPageBreak/>
        <w:t xml:space="preserve">Past </w:t>
      </w:r>
      <w:r w:rsidR="008654DC" w:rsidRPr="00143684">
        <w:rPr>
          <w:rFonts w:ascii="Times New Roman" w:hAnsi="Times New Roman"/>
          <w:sz w:val="24"/>
          <w:szCs w:val="24"/>
        </w:rPr>
        <w:t xml:space="preserve">30-day Substance Use </w:t>
      </w:r>
    </w:p>
    <w:p w:rsidR="008654DC" w:rsidRPr="00143684" w:rsidRDefault="008654DC" w:rsidP="008654DC">
      <w:pPr>
        <w:ind w:left="720"/>
        <w:rPr>
          <w:rFonts w:ascii="Times New Roman" w:hAnsi="Times New Roman"/>
          <w:sz w:val="24"/>
          <w:szCs w:val="24"/>
        </w:rPr>
      </w:pPr>
      <w:r w:rsidRPr="00143684">
        <w:rPr>
          <w:rFonts w:ascii="Times New Roman" w:hAnsi="Times New Roman"/>
          <w:sz w:val="24"/>
          <w:szCs w:val="24"/>
        </w:rPr>
        <w:t>(non-use/reduction in use)</w:t>
      </w:r>
    </w:p>
    <w:p w:rsidR="008654DC" w:rsidRPr="00143684" w:rsidRDefault="008654DC" w:rsidP="008654DC">
      <w:pPr>
        <w:numPr>
          <w:ilvl w:val="0"/>
          <w:numId w:val="10"/>
        </w:numPr>
        <w:rPr>
          <w:rFonts w:ascii="Times New Roman" w:hAnsi="Times New Roman"/>
          <w:sz w:val="24"/>
          <w:szCs w:val="24"/>
        </w:rPr>
      </w:pPr>
      <w:r w:rsidRPr="00143684">
        <w:rPr>
          <w:rFonts w:ascii="Times New Roman" w:hAnsi="Times New Roman"/>
          <w:sz w:val="24"/>
          <w:szCs w:val="24"/>
        </w:rPr>
        <w:t>Age of First Substance Use</w:t>
      </w:r>
    </w:p>
    <w:p w:rsidR="008654DC" w:rsidRPr="00143684" w:rsidRDefault="008654DC" w:rsidP="008654DC">
      <w:pPr>
        <w:numPr>
          <w:ilvl w:val="0"/>
          <w:numId w:val="10"/>
        </w:numPr>
        <w:rPr>
          <w:rFonts w:ascii="Times New Roman" w:hAnsi="Times New Roman"/>
          <w:sz w:val="24"/>
          <w:szCs w:val="24"/>
        </w:rPr>
      </w:pPr>
      <w:r w:rsidRPr="00143684">
        <w:rPr>
          <w:rFonts w:ascii="Times New Roman" w:hAnsi="Times New Roman"/>
          <w:sz w:val="24"/>
          <w:szCs w:val="24"/>
        </w:rPr>
        <w:t>Perception of Disapproval/Attitude</w:t>
      </w:r>
    </w:p>
    <w:p w:rsidR="008654DC" w:rsidRPr="00143684" w:rsidRDefault="008654DC" w:rsidP="008654DC">
      <w:pPr>
        <w:numPr>
          <w:ilvl w:val="0"/>
          <w:numId w:val="10"/>
        </w:numPr>
        <w:rPr>
          <w:rFonts w:ascii="Times New Roman" w:hAnsi="Times New Roman"/>
          <w:sz w:val="24"/>
          <w:szCs w:val="24"/>
        </w:rPr>
      </w:pPr>
      <w:r w:rsidRPr="00143684">
        <w:rPr>
          <w:rFonts w:ascii="Times New Roman" w:hAnsi="Times New Roman"/>
          <w:sz w:val="24"/>
          <w:szCs w:val="24"/>
        </w:rPr>
        <w:t>Perceived Risk/Harm of Use</w:t>
      </w:r>
    </w:p>
    <w:p w:rsidR="008654DC" w:rsidRPr="00143684" w:rsidRDefault="008654DC" w:rsidP="008654DC">
      <w:pPr>
        <w:ind w:left="720"/>
        <w:rPr>
          <w:rFonts w:ascii="Times New Roman" w:hAnsi="Times New Roman"/>
          <w:sz w:val="24"/>
          <w:szCs w:val="24"/>
        </w:rPr>
      </w:pPr>
    </w:p>
    <w:p w:rsidR="008654DC" w:rsidRPr="00143684" w:rsidRDefault="008654DC" w:rsidP="008654DC">
      <w:pPr>
        <w:rPr>
          <w:rFonts w:ascii="Times New Roman" w:hAnsi="Times New Roman"/>
          <w:b/>
          <w:sz w:val="24"/>
          <w:szCs w:val="24"/>
        </w:rPr>
      </w:pPr>
      <w:r w:rsidRPr="00143684">
        <w:rPr>
          <w:rFonts w:ascii="Times New Roman" w:hAnsi="Times New Roman"/>
          <w:b/>
          <w:sz w:val="24"/>
          <w:szCs w:val="24"/>
        </w:rPr>
        <w:t>Increased/Retained Employment or Return to/Stay in School</w:t>
      </w:r>
    </w:p>
    <w:p w:rsidR="008654DC" w:rsidRPr="00143684" w:rsidRDefault="008654DC" w:rsidP="008654DC">
      <w:pPr>
        <w:numPr>
          <w:ilvl w:val="0"/>
          <w:numId w:val="11"/>
        </w:numPr>
        <w:rPr>
          <w:rFonts w:ascii="Times New Roman" w:hAnsi="Times New Roman"/>
          <w:sz w:val="24"/>
          <w:szCs w:val="24"/>
        </w:rPr>
      </w:pPr>
      <w:r w:rsidRPr="00143684">
        <w:rPr>
          <w:rFonts w:ascii="Times New Roman" w:hAnsi="Times New Roman"/>
          <w:sz w:val="24"/>
          <w:szCs w:val="24"/>
        </w:rPr>
        <w:t>Perception of Workplace Policy</w:t>
      </w:r>
    </w:p>
    <w:p w:rsidR="008654DC" w:rsidRPr="00143684" w:rsidRDefault="008654DC" w:rsidP="008654DC">
      <w:pPr>
        <w:numPr>
          <w:ilvl w:val="0"/>
          <w:numId w:val="11"/>
        </w:numPr>
        <w:rPr>
          <w:rFonts w:ascii="Times New Roman" w:hAnsi="Times New Roman"/>
          <w:sz w:val="24"/>
          <w:szCs w:val="24"/>
        </w:rPr>
      </w:pPr>
      <w:r w:rsidRPr="00143684">
        <w:rPr>
          <w:rFonts w:ascii="Times New Roman" w:hAnsi="Times New Roman"/>
          <w:sz w:val="24"/>
          <w:szCs w:val="24"/>
        </w:rPr>
        <w:t>Substance Abuse-Related Suspensions and Expulsions (developmental)</w:t>
      </w:r>
    </w:p>
    <w:p w:rsidR="008654DC" w:rsidRPr="00143684" w:rsidRDefault="008654DC" w:rsidP="008654DC">
      <w:pPr>
        <w:numPr>
          <w:ilvl w:val="0"/>
          <w:numId w:val="11"/>
        </w:numPr>
        <w:rPr>
          <w:rFonts w:ascii="Times New Roman" w:hAnsi="Times New Roman"/>
          <w:sz w:val="24"/>
          <w:szCs w:val="24"/>
        </w:rPr>
      </w:pPr>
      <w:r w:rsidRPr="00143684">
        <w:rPr>
          <w:rFonts w:ascii="Times New Roman" w:hAnsi="Times New Roman"/>
          <w:sz w:val="24"/>
          <w:szCs w:val="24"/>
        </w:rPr>
        <w:t>School Attendance and Enrollment</w:t>
      </w:r>
    </w:p>
    <w:p w:rsidR="008654DC" w:rsidRPr="00143684" w:rsidRDefault="008654DC" w:rsidP="008654DC">
      <w:pPr>
        <w:ind w:left="720"/>
        <w:rPr>
          <w:rFonts w:ascii="Times New Roman" w:hAnsi="Times New Roman"/>
          <w:sz w:val="24"/>
          <w:szCs w:val="24"/>
        </w:rPr>
      </w:pPr>
    </w:p>
    <w:p w:rsidR="008654DC" w:rsidRPr="00143684" w:rsidRDefault="008654DC" w:rsidP="008654DC">
      <w:pPr>
        <w:rPr>
          <w:rFonts w:ascii="Times New Roman" w:hAnsi="Times New Roman"/>
          <w:b/>
          <w:sz w:val="24"/>
          <w:szCs w:val="24"/>
        </w:rPr>
      </w:pPr>
      <w:r w:rsidRPr="00143684">
        <w:rPr>
          <w:rFonts w:ascii="Times New Roman" w:hAnsi="Times New Roman"/>
          <w:b/>
          <w:sz w:val="24"/>
          <w:szCs w:val="24"/>
        </w:rPr>
        <w:t>Decreased Criminal Justice Involvement</w:t>
      </w:r>
    </w:p>
    <w:p w:rsidR="008654DC" w:rsidRPr="00143684" w:rsidRDefault="008654DC" w:rsidP="008654DC">
      <w:pPr>
        <w:numPr>
          <w:ilvl w:val="0"/>
          <w:numId w:val="12"/>
        </w:numPr>
        <w:rPr>
          <w:rFonts w:ascii="Times New Roman" w:hAnsi="Times New Roman"/>
          <w:sz w:val="24"/>
          <w:szCs w:val="24"/>
        </w:rPr>
      </w:pPr>
      <w:r w:rsidRPr="00143684">
        <w:rPr>
          <w:rFonts w:ascii="Times New Roman" w:hAnsi="Times New Roman"/>
          <w:sz w:val="24"/>
          <w:szCs w:val="24"/>
        </w:rPr>
        <w:t xml:space="preserve">Driving Under the Influence (DUI) </w:t>
      </w:r>
    </w:p>
    <w:p w:rsidR="008654DC" w:rsidRPr="00143684" w:rsidRDefault="008654DC" w:rsidP="008654DC">
      <w:pPr>
        <w:numPr>
          <w:ilvl w:val="0"/>
          <w:numId w:val="12"/>
        </w:numPr>
        <w:rPr>
          <w:rFonts w:ascii="Times New Roman" w:hAnsi="Times New Roman"/>
          <w:sz w:val="24"/>
          <w:szCs w:val="24"/>
        </w:rPr>
      </w:pPr>
      <w:r w:rsidRPr="00143684">
        <w:rPr>
          <w:rFonts w:ascii="Times New Roman" w:hAnsi="Times New Roman"/>
          <w:sz w:val="24"/>
          <w:szCs w:val="24"/>
        </w:rPr>
        <w:t xml:space="preserve">Alcohol-Related Traffic Fatalities </w:t>
      </w:r>
    </w:p>
    <w:p w:rsidR="008654DC" w:rsidRPr="00143684" w:rsidRDefault="008654DC" w:rsidP="008654DC">
      <w:pPr>
        <w:numPr>
          <w:ilvl w:val="0"/>
          <w:numId w:val="12"/>
        </w:numPr>
        <w:rPr>
          <w:rFonts w:ascii="Times New Roman" w:hAnsi="Times New Roman"/>
          <w:sz w:val="24"/>
          <w:szCs w:val="24"/>
        </w:rPr>
      </w:pPr>
      <w:r w:rsidRPr="00143684">
        <w:rPr>
          <w:rFonts w:ascii="Times New Roman" w:hAnsi="Times New Roman"/>
          <w:sz w:val="24"/>
          <w:szCs w:val="24"/>
        </w:rPr>
        <w:t>Alcohol and Drug-Related Crime</w:t>
      </w:r>
    </w:p>
    <w:p w:rsidR="008654DC" w:rsidRPr="00143684" w:rsidRDefault="008654DC" w:rsidP="008654DC">
      <w:pPr>
        <w:ind w:left="720"/>
        <w:rPr>
          <w:rFonts w:ascii="Times New Roman" w:hAnsi="Times New Roman"/>
          <w:sz w:val="24"/>
          <w:szCs w:val="24"/>
        </w:rPr>
      </w:pPr>
    </w:p>
    <w:p w:rsidR="008654DC" w:rsidRPr="00143684" w:rsidRDefault="008654DC" w:rsidP="008654DC">
      <w:pPr>
        <w:rPr>
          <w:rFonts w:ascii="Times New Roman" w:hAnsi="Times New Roman"/>
          <w:b/>
          <w:sz w:val="24"/>
          <w:szCs w:val="24"/>
        </w:rPr>
      </w:pPr>
      <w:r w:rsidRPr="00143684">
        <w:rPr>
          <w:rFonts w:ascii="Times New Roman" w:hAnsi="Times New Roman"/>
          <w:b/>
          <w:sz w:val="24"/>
          <w:szCs w:val="24"/>
        </w:rPr>
        <w:t>Increased Access to Services (Service Capacity)</w:t>
      </w:r>
    </w:p>
    <w:p w:rsidR="008654DC" w:rsidRPr="00143684" w:rsidRDefault="008654DC" w:rsidP="008654DC">
      <w:pPr>
        <w:numPr>
          <w:ilvl w:val="0"/>
          <w:numId w:val="13"/>
        </w:numPr>
        <w:rPr>
          <w:rFonts w:ascii="Times New Roman" w:hAnsi="Times New Roman"/>
          <w:color w:val="FFFFFF"/>
          <w:sz w:val="24"/>
          <w:szCs w:val="24"/>
        </w:rPr>
      </w:pPr>
      <w:r w:rsidRPr="00143684">
        <w:rPr>
          <w:rFonts w:ascii="Times New Roman" w:hAnsi="Times New Roman"/>
          <w:sz w:val="24"/>
          <w:szCs w:val="24"/>
        </w:rPr>
        <w:t>Number of Persons Served by Age, Gender, Race</w:t>
      </w:r>
      <w:r w:rsidRPr="00143684">
        <w:rPr>
          <w:rFonts w:ascii="Times New Roman" w:hAnsi="Times New Roman"/>
          <w:color w:val="FFFFFF"/>
          <w:sz w:val="24"/>
          <w:szCs w:val="24"/>
        </w:rPr>
        <w:t>, and Ethnicity</w:t>
      </w:r>
    </w:p>
    <w:p w:rsidR="008654DC" w:rsidRPr="00143684" w:rsidRDefault="008654DC" w:rsidP="008654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sz w:val="24"/>
          <w:szCs w:val="24"/>
        </w:rPr>
      </w:pPr>
    </w:p>
    <w:p w:rsidR="008654DC" w:rsidRPr="00143684" w:rsidRDefault="008654DC" w:rsidP="008654DC">
      <w:pPr>
        <w:jc w:val="both"/>
        <w:rPr>
          <w:rFonts w:ascii="Times New Roman" w:hAnsi="Times New Roman"/>
          <w:sz w:val="24"/>
          <w:szCs w:val="24"/>
        </w:rPr>
      </w:pPr>
      <w:r w:rsidRPr="00143684">
        <w:rPr>
          <w:rFonts w:ascii="Times New Roman" w:hAnsi="Times New Roman"/>
          <w:sz w:val="24"/>
          <w:szCs w:val="24"/>
        </w:rPr>
        <w:t xml:space="preserve">Based on current funding and budget proposals, the CSAP programs that will use these measures include </w:t>
      </w:r>
      <w:r w:rsidR="00934096">
        <w:rPr>
          <w:rFonts w:ascii="Times New Roman" w:hAnsi="Times New Roman"/>
          <w:sz w:val="24"/>
          <w:szCs w:val="24"/>
        </w:rPr>
        <w:t xml:space="preserve">the </w:t>
      </w:r>
      <w:r w:rsidRPr="00143684">
        <w:rPr>
          <w:rFonts w:ascii="Times New Roman" w:hAnsi="Times New Roman"/>
          <w:sz w:val="24"/>
          <w:szCs w:val="24"/>
        </w:rPr>
        <w:t>Fetal Alcohol Spectrum Disorder</w:t>
      </w:r>
      <w:r w:rsidR="00934096">
        <w:rPr>
          <w:rFonts w:ascii="Times New Roman" w:hAnsi="Times New Roman"/>
          <w:sz w:val="24"/>
          <w:szCs w:val="24"/>
        </w:rPr>
        <w:t>s</w:t>
      </w:r>
      <w:r w:rsidRPr="00143684">
        <w:rPr>
          <w:rFonts w:ascii="Times New Roman" w:hAnsi="Times New Roman"/>
          <w:sz w:val="24"/>
          <w:szCs w:val="24"/>
        </w:rPr>
        <w:t xml:space="preserve"> </w:t>
      </w:r>
      <w:r w:rsidR="00934096">
        <w:rPr>
          <w:rFonts w:ascii="Times New Roman" w:hAnsi="Times New Roman"/>
          <w:sz w:val="24"/>
          <w:szCs w:val="24"/>
        </w:rPr>
        <w:t>(FASD) Center for Excellence</w:t>
      </w:r>
      <w:r w:rsidRPr="00143684">
        <w:rPr>
          <w:rFonts w:ascii="Times New Roman" w:hAnsi="Times New Roman"/>
          <w:sz w:val="24"/>
          <w:szCs w:val="24"/>
        </w:rPr>
        <w:t>, Strategic Prevention Framework State Incentive Grants (SPFSIG), Partners</w:t>
      </w:r>
      <w:r w:rsidR="00DB1F52">
        <w:rPr>
          <w:rFonts w:ascii="Times New Roman" w:hAnsi="Times New Roman"/>
          <w:sz w:val="24"/>
          <w:szCs w:val="24"/>
        </w:rPr>
        <w:t>hips</w:t>
      </w:r>
      <w:r w:rsidRPr="00143684">
        <w:rPr>
          <w:rFonts w:ascii="Times New Roman" w:hAnsi="Times New Roman"/>
          <w:sz w:val="24"/>
          <w:szCs w:val="24"/>
        </w:rPr>
        <w:t xml:space="preserve"> for Success (PFS), and Minority Aids Incentive (HIV) grantees. </w:t>
      </w:r>
      <w:r w:rsidR="00D02EEC">
        <w:rPr>
          <w:rFonts w:ascii="Times New Roman" w:hAnsi="Times New Roman"/>
          <w:sz w:val="24"/>
          <w:szCs w:val="24"/>
        </w:rPr>
        <w:t>Prevention Prepared Communities (PPC) were included for FY</w:t>
      </w:r>
      <w:r w:rsidR="00934096">
        <w:rPr>
          <w:rFonts w:ascii="Times New Roman" w:hAnsi="Times New Roman"/>
          <w:sz w:val="24"/>
          <w:szCs w:val="24"/>
        </w:rPr>
        <w:t xml:space="preserve"> </w:t>
      </w:r>
      <w:r w:rsidR="00D02EEC">
        <w:rPr>
          <w:rFonts w:ascii="Times New Roman" w:hAnsi="Times New Roman"/>
          <w:sz w:val="24"/>
          <w:szCs w:val="24"/>
        </w:rPr>
        <w:t>2012 and FY</w:t>
      </w:r>
      <w:r w:rsidR="00934096">
        <w:rPr>
          <w:rFonts w:ascii="Times New Roman" w:hAnsi="Times New Roman"/>
          <w:sz w:val="24"/>
          <w:szCs w:val="24"/>
        </w:rPr>
        <w:t xml:space="preserve"> </w:t>
      </w:r>
      <w:r w:rsidR="00D02EEC">
        <w:rPr>
          <w:rFonts w:ascii="Times New Roman" w:hAnsi="Times New Roman"/>
          <w:sz w:val="24"/>
          <w:szCs w:val="24"/>
        </w:rPr>
        <w:t>2013 based on their inclusion in budget proposals.</w:t>
      </w:r>
    </w:p>
    <w:p w:rsidR="000B174E" w:rsidRPr="00143684" w:rsidRDefault="000B174E" w:rsidP="008654DC">
      <w:pPr>
        <w:jc w:val="both"/>
        <w:rPr>
          <w:rFonts w:ascii="Times New Roman" w:hAnsi="Times New Roman"/>
          <w:sz w:val="24"/>
          <w:szCs w:val="24"/>
        </w:rPr>
      </w:pPr>
    </w:p>
    <w:p w:rsidR="008654DC" w:rsidRPr="00143684" w:rsidRDefault="008654DC" w:rsidP="008654DC">
      <w:pPr>
        <w:jc w:val="both"/>
        <w:rPr>
          <w:rFonts w:ascii="Times New Roman" w:hAnsi="Times New Roman"/>
          <w:sz w:val="24"/>
          <w:szCs w:val="24"/>
        </w:rPr>
      </w:pPr>
    </w:p>
    <w:p w:rsidR="00394E90" w:rsidRPr="00143684" w:rsidRDefault="008654DC" w:rsidP="008654DC">
      <w:pPr>
        <w:jc w:val="both"/>
        <w:rPr>
          <w:rFonts w:ascii="Times New Roman" w:hAnsi="Times New Roman"/>
          <w:b/>
          <w:sz w:val="24"/>
          <w:szCs w:val="24"/>
        </w:rPr>
      </w:pPr>
      <w:r w:rsidRPr="00143684">
        <w:rPr>
          <w:rFonts w:ascii="Times New Roman" w:hAnsi="Times New Roman"/>
          <w:b/>
          <w:sz w:val="24"/>
          <w:szCs w:val="24"/>
        </w:rPr>
        <w:t>A3.</w:t>
      </w:r>
      <w:r w:rsidRPr="00143684">
        <w:rPr>
          <w:rFonts w:ascii="Times New Roman" w:hAnsi="Times New Roman"/>
          <w:b/>
          <w:sz w:val="24"/>
          <w:szCs w:val="24"/>
        </w:rPr>
        <w:tab/>
      </w:r>
      <w:r w:rsidRPr="00143684">
        <w:rPr>
          <w:b/>
          <w:sz w:val="24"/>
          <w:szCs w:val="24"/>
        </w:rPr>
        <w:t>Use of Improved Information Technology and Burden Reduction</w:t>
      </w:r>
    </w:p>
    <w:p w:rsidR="00394E90" w:rsidRPr="00143684" w:rsidRDefault="00394E90" w:rsidP="00394E90">
      <w:pPr>
        <w:ind w:left="360"/>
        <w:jc w:val="both"/>
        <w:rPr>
          <w:rFonts w:ascii="Times New Roman" w:hAnsi="Times New Roman"/>
          <w:b/>
          <w:sz w:val="24"/>
          <w:szCs w:val="24"/>
        </w:rPr>
      </w:pPr>
    </w:p>
    <w:p w:rsidR="00394E90" w:rsidRPr="00143684" w:rsidRDefault="00394E90" w:rsidP="00561797">
      <w:pPr>
        <w:rPr>
          <w:rFonts w:ascii="Times New Roman" w:hAnsi="Times New Roman"/>
          <w:sz w:val="24"/>
          <w:szCs w:val="24"/>
        </w:rPr>
      </w:pPr>
      <w:r w:rsidRPr="00143684">
        <w:rPr>
          <w:rFonts w:ascii="Times New Roman" w:hAnsi="Times New Roman"/>
          <w:sz w:val="24"/>
          <w:szCs w:val="24"/>
        </w:rPr>
        <w:t xml:space="preserve">SAMHSA/CSAP has developed a web-based data entry tool to assist grantees in submitting their data electronically.  This data entry tool, available through CSAP’s </w:t>
      </w:r>
      <w:r w:rsidR="00787F0C" w:rsidRPr="00143684">
        <w:rPr>
          <w:rFonts w:ascii="Times New Roman" w:hAnsi="Times New Roman"/>
          <w:sz w:val="24"/>
          <w:szCs w:val="24"/>
        </w:rPr>
        <w:t>Prevention Management Reporting and Training System</w:t>
      </w:r>
      <w:r w:rsidRPr="00143684">
        <w:rPr>
          <w:rFonts w:ascii="Times New Roman" w:hAnsi="Times New Roman"/>
          <w:sz w:val="24"/>
          <w:szCs w:val="24"/>
        </w:rPr>
        <w:t xml:space="preserve"> (</w:t>
      </w:r>
      <w:r w:rsidR="00787F0C" w:rsidRPr="00143684">
        <w:rPr>
          <w:rFonts w:ascii="Times New Roman" w:hAnsi="Times New Roman"/>
          <w:sz w:val="24"/>
          <w:szCs w:val="24"/>
        </w:rPr>
        <w:t>PMRTS</w:t>
      </w:r>
      <w:r w:rsidRPr="00143684">
        <w:rPr>
          <w:rFonts w:ascii="Times New Roman" w:hAnsi="Times New Roman"/>
          <w:sz w:val="24"/>
          <w:szCs w:val="24"/>
        </w:rPr>
        <w:t>)</w:t>
      </w:r>
      <w:r w:rsidR="001375E6" w:rsidRPr="00143684">
        <w:rPr>
          <w:rFonts w:ascii="Times New Roman" w:hAnsi="Times New Roman"/>
          <w:sz w:val="24"/>
          <w:szCs w:val="24"/>
        </w:rPr>
        <w:t>,</w:t>
      </w:r>
      <w:r w:rsidRPr="00143684">
        <w:rPr>
          <w:rFonts w:ascii="Times New Roman" w:hAnsi="Times New Roman"/>
          <w:sz w:val="24"/>
          <w:szCs w:val="24"/>
        </w:rPr>
        <w:t xml:space="preserve"> will reduce the burden on those grantees that do not have the capacity to submit large batch files.  These tools will be made available to grantees through CSAP’s </w:t>
      </w:r>
      <w:r w:rsidR="00787F0C" w:rsidRPr="00143684">
        <w:rPr>
          <w:rFonts w:ascii="Times New Roman" w:hAnsi="Times New Roman"/>
          <w:sz w:val="24"/>
          <w:szCs w:val="24"/>
        </w:rPr>
        <w:t>PMRTS</w:t>
      </w:r>
      <w:r w:rsidRPr="00143684">
        <w:rPr>
          <w:rFonts w:ascii="Times New Roman" w:hAnsi="Times New Roman"/>
          <w:sz w:val="24"/>
          <w:szCs w:val="24"/>
        </w:rPr>
        <w:t xml:space="preserve"> </w:t>
      </w:r>
      <w:r w:rsidR="00C37BD3">
        <w:rPr>
          <w:rFonts w:ascii="Times New Roman" w:hAnsi="Times New Roman"/>
          <w:sz w:val="24"/>
          <w:szCs w:val="24"/>
        </w:rPr>
        <w:t>w</w:t>
      </w:r>
      <w:r w:rsidR="00C37BD3" w:rsidRPr="00143684">
        <w:rPr>
          <w:rFonts w:ascii="Times New Roman" w:hAnsi="Times New Roman"/>
          <w:sz w:val="24"/>
          <w:szCs w:val="24"/>
        </w:rPr>
        <w:t xml:space="preserve">eb </w:t>
      </w:r>
      <w:r w:rsidRPr="00143684">
        <w:rPr>
          <w:rFonts w:ascii="Times New Roman" w:hAnsi="Times New Roman"/>
          <w:sz w:val="24"/>
          <w:szCs w:val="24"/>
        </w:rPr>
        <w:t xml:space="preserve">portal. The tools are designed to reflect the structure of the </w:t>
      </w:r>
      <w:r w:rsidR="005D7157">
        <w:rPr>
          <w:rFonts w:ascii="Times New Roman" w:hAnsi="Times New Roman"/>
          <w:sz w:val="24"/>
          <w:szCs w:val="24"/>
        </w:rPr>
        <w:t xml:space="preserve">forms </w:t>
      </w:r>
      <w:r w:rsidR="005D7157" w:rsidRPr="00143684">
        <w:rPr>
          <w:rFonts w:ascii="Times New Roman" w:hAnsi="Times New Roman"/>
          <w:sz w:val="24"/>
          <w:szCs w:val="24"/>
        </w:rPr>
        <w:t>and</w:t>
      </w:r>
      <w:r w:rsidRPr="00143684">
        <w:rPr>
          <w:rFonts w:ascii="Times New Roman" w:hAnsi="Times New Roman"/>
          <w:sz w:val="24"/>
          <w:szCs w:val="24"/>
        </w:rPr>
        <w:t xml:space="preserve"> to allow the entry of data from </w:t>
      </w:r>
      <w:r w:rsidR="005D7157" w:rsidRPr="00143684">
        <w:rPr>
          <w:rFonts w:ascii="Times New Roman" w:hAnsi="Times New Roman"/>
          <w:sz w:val="24"/>
          <w:szCs w:val="24"/>
        </w:rPr>
        <w:t xml:space="preserve">completed </w:t>
      </w:r>
      <w:r w:rsidR="005D7157">
        <w:rPr>
          <w:rFonts w:ascii="Times New Roman" w:hAnsi="Times New Roman"/>
          <w:sz w:val="24"/>
          <w:szCs w:val="24"/>
        </w:rPr>
        <w:t>forms</w:t>
      </w:r>
      <w:r w:rsidR="00402FB8">
        <w:rPr>
          <w:rFonts w:ascii="Times New Roman" w:hAnsi="Times New Roman"/>
          <w:sz w:val="24"/>
          <w:szCs w:val="24"/>
        </w:rPr>
        <w:t xml:space="preserve"> </w:t>
      </w:r>
      <w:r w:rsidRPr="00143684">
        <w:rPr>
          <w:rFonts w:ascii="Times New Roman" w:hAnsi="Times New Roman"/>
          <w:sz w:val="24"/>
          <w:szCs w:val="24"/>
        </w:rPr>
        <w:t>directly into the system through the use of radio buttons corresponding to response options. The system automatically quantifies the selected response options and stores the numeric codes in a SQL server for subsequent extraction, cleaning, and analysis.</w:t>
      </w:r>
    </w:p>
    <w:p w:rsidR="00394E90" w:rsidRPr="00143684" w:rsidRDefault="00394E90" w:rsidP="00561FF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rPr>
          <w:rFonts w:ascii="Times New Roman" w:hAnsi="Times New Roman"/>
          <w:sz w:val="24"/>
          <w:szCs w:val="24"/>
        </w:rPr>
      </w:pPr>
      <w:r w:rsidRPr="00143684">
        <w:rPr>
          <w:rFonts w:ascii="Times New Roman" w:hAnsi="Times New Roman"/>
          <w:sz w:val="24"/>
          <w:szCs w:val="24"/>
        </w:rPr>
        <w:t xml:space="preserve"> </w:t>
      </w:r>
    </w:p>
    <w:p w:rsidR="00394E90" w:rsidRPr="00143684" w:rsidRDefault="00787F0C" w:rsidP="00561FF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rPr>
          <w:rFonts w:ascii="Times New Roman" w:hAnsi="Times New Roman"/>
          <w:sz w:val="24"/>
          <w:szCs w:val="24"/>
        </w:rPr>
      </w:pPr>
      <w:r w:rsidRPr="00143684">
        <w:rPr>
          <w:rFonts w:ascii="Times New Roman" w:hAnsi="Times New Roman"/>
          <w:sz w:val="24"/>
          <w:szCs w:val="24"/>
        </w:rPr>
        <w:t>PMRTS</w:t>
      </w:r>
      <w:r w:rsidR="00394E90" w:rsidRPr="00143684">
        <w:rPr>
          <w:rFonts w:ascii="Times New Roman" w:hAnsi="Times New Roman"/>
          <w:sz w:val="24"/>
          <w:szCs w:val="24"/>
        </w:rPr>
        <w:t xml:space="preserve"> is maintained by CSAP’s Data Information Technology Infrastructure Center (DITIC). The data entered online by grantees are periodically extracted by DITIC and transmitted in encrypted form to CSAP’s Data Analysis Coordination and Consolidation Center (DACCC) for cleaning, record linkage, and analysis. Grantees have two options for accessing the data they enter online</w:t>
      </w:r>
      <w:r w:rsidR="00C37BD3">
        <w:rPr>
          <w:rFonts w:ascii="Times New Roman" w:hAnsi="Times New Roman"/>
          <w:sz w:val="24"/>
          <w:szCs w:val="24"/>
        </w:rPr>
        <w:t>: 1)</w:t>
      </w:r>
      <w:r w:rsidR="00394E90" w:rsidRPr="00143684">
        <w:rPr>
          <w:rFonts w:ascii="Times New Roman" w:hAnsi="Times New Roman"/>
          <w:sz w:val="24"/>
          <w:szCs w:val="24"/>
        </w:rPr>
        <w:t xml:space="preserve"> grantees can download, in spreadsheet form, the raw data they have entered online as soon as it is submitted</w:t>
      </w:r>
      <w:r w:rsidR="00C37BD3">
        <w:rPr>
          <w:rFonts w:ascii="Times New Roman" w:hAnsi="Times New Roman"/>
          <w:sz w:val="24"/>
          <w:szCs w:val="24"/>
        </w:rPr>
        <w:t>; and 2) g</w:t>
      </w:r>
      <w:r w:rsidR="00394E90" w:rsidRPr="00143684">
        <w:rPr>
          <w:rFonts w:ascii="Times New Roman" w:hAnsi="Times New Roman"/>
          <w:sz w:val="24"/>
          <w:szCs w:val="24"/>
        </w:rPr>
        <w:t>rantees can access their data from the cleaned analysis files prepared by DACCC</w:t>
      </w:r>
      <w:r w:rsidR="00C37BD3">
        <w:rPr>
          <w:rFonts w:ascii="Times New Roman" w:hAnsi="Times New Roman"/>
          <w:sz w:val="24"/>
          <w:szCs w:val="24"/>
        </w:rPr>
        <w:t xml:space="preserve">, </w:t>
      </w:r>
      <w:r w:rsidR="00394E90" w:rsidRPr="00143684">
        <w:rPr>
          <w:rFonts w:ascii="Times New Roman" w:hAnsi="Times New Roman"/>
          <w:sz w:val="24"/>
          <w:szCs w:val="24"/>
        </w:rPr>
        <w:t xml:space="preserve">which are posted on </w:t>
      </w:r>
      <w:r w:rsidRPr="00143684">
        <w:rPr>
          <w:rFonts w:ascii="Times New Roman" w:hAnsi="Times New Roman"/>
          <w:sz w:val="24"/>
          <w:szCs w:val="24"/>
        </w:rPr>
        <w:t>PMRTS</w:t>
      </w:r>
      <w:r w:rsidR="00394E90" w:rsidRPr="00143684">
        <w:rPr>
          <w:rFonts w:ascii="Times New Roman" w:hAnsi="Times New Roman"/>
          <w:sz w:val="24"/>
          <w:szCs w:val="24"/>
        </w:rPr>
        <w:t xml:space="preserve"> under password protection.</w:t>
      </w:r>
    </w:p>
    <w:p w:rsidR="00394E90" w:rsidRPr="00143684" w:rsidRDefault="00394E90" w:rsidP="00561FF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rPr>
          <w:rFonts w:ascii="Times New Roman" w:hAnsi="Times New Roman"/>
          <w:sz w:val="24"/>
          <w:szCs w:val="24"/>
        </w:rPr>
      </w:pPr>
    </w:p>
    <w:p w:rsidR="00394E90" w:rsidRPr="00143684" w:rsidRDefault="00394E90" w:rsidP="00561FF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rPr>
          <w:rFonts w:ascii="Times New Roman" w:hAnsi="Times New Roman"/>
          <w:sz w:val="24"/>
          <w:szCs w:val="24"/>
        </w:rPr>
      </w:pPr>
      <w:r w:rsidRPr="00143684">
        <w:rPr>
          <w:rFonts w:ascii="Times New Roman" w:hAnsi="Times New Roman"/>
          <w:sz w:val="24"/>
          <w:szCs w:val="24"/>
        </w:rPr>
        <w:t xml:space="preserve">Grantees that prefer to create their own data files have the option of uploading complete data files to </w:t>
      </w:r>
      <w:r w:rsidR="00787F0C" w:rsidRPr="00143684">
        <w:rPr>
          <w:rFonts w:ascii="Times New Roman" w:hAnsi="Times New Roman"/>
          <w:sz w:val="24"/>
          <w:szCs w:val="24"/>
        </w:rPr>
        <w:t>PMRTS</w:t>
      </w:r>
      <w:r w:rsidRPr="00143684">
        <w:rPr>
          <w:rFonts w:ascii="Times New Roman" w:hAnsi="Times New Roman"/>
          <w:sz w:val="24"/>
          <w:szCs w:val="24"/>
        </w:rPr>
        <w:t xml:space="preserve">. A grantee choosing this data submission </w:t>
      </w:r>
      <w:r w:rsidR="00C37BD3">
        <w:rPr>
          <w:rFonts w:ascii="Times New Roman" w:hAnsi="Times New Roman"/>
          <w:sz w:val="24"/>
          <w:szCs w:val="24"/>
        </w:rPr>
        <w:t>method</w:t>
      </w:r>
      <w:r w:rsidR="00C37BD3" w:rsidRPr="00143684">
        <w:rPr>
          <w:rFonts w:ascii="Times New Roman" w:hAnsi="Times New Roman"/>
          <w:sz w:val="24"/>
          <w:szCs w:val="24"/>
        </w:rPr>
        <w:t xml:space="preserve"> </w:t>
      </w:r>
      <w:r w:rsidRPr="00143684">
        <w:rPr>
          <w:rFonts w:ascii="Times New Roman" w:hAnsi="Times New Roman"/>
          <w:sz w:val="24"/>
          <w:szCs w:val="24"/>
        </w:rPr>
        <w:t xml:space="preserve">is required to use a standard codebook while preparing the data, thus ensuring that uploaded data files have the same numeric coding and variable naming conventions as the data entered using the online tools. </w:t>
      </w:r>
    </w:p>
    <w:p w:rsidR="00394E90" w:rsidRPr="00143684" w:rsidRDefault="00394E90" w:rsidP="00561FF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rPr>
          <w:rFonts w:ascii="Times New Roman" w:hAnsi="Times New Roman"/>
          <w:sz w:val="24"/>
          <w:szCs w:val="24"/>
        </w:rPr>
      </w:pPr>
    </w:p>
    <w:p w:rsidR="00394E90" w:rsidRPr="00143684" w:rsidRDefault="00394E90" w:rsidP="00561FF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rPr>
          <w:rFonts w:ascii="Times New Roman" w:hAnsi="Times New Roman"/>
          <w:sz w:val="24"/>
          <w:szCs w:val="24"/>
        </w:rPr>
      </w:pPr>
      <w:r w:rsidRPr="00143684">
        <w:rPr>
          <w:rFonts w:ascii="Times New Roman" w:hAnsi="Times New Roman"/>
          <w:sz w:val="24"/>
          <w:szCs w:val="24"/>
        </w:rPr>
        <w:tab/>
        <w:t xml:space="preserve">Grantees’ NOMs data </w:t>
      </w:r>
      <w:r w:rsidR="00402FB8">
        <w:rPr>
          <w:rFonts w:ascii="Times New Roman" w:hAnsi="Times New Roman"/>
          <w:sz w:val="24"/>
          <w:szCs w:val="24"/>
        </w:rPr>
        <w:t xml:space="preserve">are </w:t>
      </w:r>
      <w:r w:rsidRPr="00143684">
        <w:rPr>
          <w:rFonts w:ascii="Times New Roman" w:hAnsi="Times New Roman"/>
          <w:sz w:val="24"/>
          <w:szCs w:val="24"/>
        </w:rPr>
        <w:t xml:space="preserve">submitted to CSAP’s </w:t>
      </w:r>
      <w:r w:rsidR="00C37BD3">
        <w:rPr>
          <w:rFonts w:ascii="Times New Roman" w:hAnsi="Times New Roman"/>
          <w:sz w:val="24"/>
          <w:szCs w:val="24"/>
        </w:rPr>
        <w:t>DITIC</w:t>
      </w:r>
      <w:r w:rsidR="00C57788" w:rsidRPr="00143684">
        <w:rPr>
          <w:rFonts w:ascii="Times New Roman" w:hAnsi="Times New Roman"/>
          <w:sz w:val="24"/>
          <w:szCs w:val="24"/>
        </w:rPr>
        <w:t xml:space="preserve"> </w:t>
      </w:r>
      <w:r w:rsidRPr="00143684">
        <w:rPr>
          <w:rFonts w:ascii="Times New Roman" w:hAnsi="Times New Roman"/>
          <w:sz w:val="24"/>
          <w:szCs w:val="24"/>
        </w:rPr>
        <w:t xml:space="preserve">in May and November (or annually as appropriate), which in turn </w:t>
      </w:r>
      <w:r w:rsidR="005D7157">
        <w:rPr>
          <w:rFonts w:ascii="Times New Roman" w:hAnsi="Times New Roman"/>
          <w:sz w:val="24"/>
          <w:szCs w:val="24"/>
        </w:rPr>
        <w:t xml:space="preserve">are </w:t>
      </w:r>
      <w:r w:rsidR="005D7157" w:rsidRPr="00143684">
        <w:rPr>
          <w:rFonts w:ascii="Times New Roman" w:hAnsi="Times New Roman"/>
          <w:sz w:val="24"/>
          <w:szCs w:val="24"/>
        </w:rPr>
        <w:t>submitted</w:t>
      </w:r>
      <w:r w:rsidRPr="00143684">
        <w:rPr>
          <w:rFonts w:ascii="Times New Roman" w:hAnsi="Times New Roman"/>
          <w:sz w:val="24"/>
          <w:szCs w:val="24"/>
        </w:rPr>
        <w:t xml:space="preserve"> to the DACCC. The </w:t>
      </w:r>
      <w:r w:rsidR="005D7157" w:rsidRPr="00143684">
        <w:rPr>
          <w:rFonts w:ascii="Times New Roman" w:hAnsi="Times New Roman"/>
          <w:sz w:val="24"/>
          <w:szCs w:val="24"/>
        </w:rPr>
        <w:t>DACCC uses</w:t>
      </w:r>
      <w:r w:rsidRPr="00143684">
        <w:rPr>
          <w:rFonts w:ascii="Times New Roman" w:hAnsi="Times New Roman"/>
          <w:sz w:val="24"/>
          <w:szCs w:val="24"/>
        </w:rPr>
        <w:t xml:space="preserve"> these data for secondary analysis to aid SAMHSA/CSAP in responding to GPRA, ONDCP, and other Federal reporting requirements, and to inform SAMHSA/CSAP policy and program planning.</w:t>
      </w:r>
    </w:p>
    <w:p w:rsidR="00394E90" w:rsidRPr="00143684" w:rsidRDefault="00394E90" w:rsidP="00394E90">
      <w:pPr>
        <w:ind w:left="360"/>
        <w:jc w:val="both"/>
        <w:rPr>
          <w:rFonts w:ascii="Times New Roman" w:hAnsi="Times New Roman"/>
          <w:sz w:val="24"/>
          <w:szCs w:val="24"/>
        </w:rPr>
      </w:pPr>
    </w:p>
    <w:p w:rsidR="00BE47CB" w:rsidRPr="00143684" w:rsidRDefault="00BE47CB" w:rsidP="00BE47CB">
      <w:pPr>
        <w:rPr>
          <w:rFonts w:ascii="Times New Roman" w:hAnsi="Times New Roman"/>
          <w:sz w:val="24"/>
          <w:szCs w:val="24"/>
        </w:rPr>
      </w:pPr>
      <w:r w:rsidRPr="00143684">
        <w:rPr>
          <w:rFonts w:ascii="Times New Roman" w:hAnsi="Times New Roman"/>
          <w:sz w:val="24"/>
          <w:szCs w:val="24"/>
        </w:rPr>
        <w:t>Electronic submission of the data promotes enhanced data quality.  With built-in data quality checks</w:t>
      </w:r>
      <w:r w:rsidR="00C37BD3">
        <w:rPr>
          <w:rFonts w:ascii="Times New Roman" w:hAnsi="Times New Roman"/>
          <w:sz w:val="24"/>
          <w:szCs w:val="24"/>
        </w:rPr>
        <w:t xml:space="preserve"> and </w:t>
      </w:r>
      <w:r w:rsidRPr="00143684">
        <w:rPr>
          <w:rFonts w:ascii="Times New Roman" w:hAnsi="Times New Roman"/>
          <w:sz w:val="24"/>
          <w:szCs w:val="24"/>
        </w:rPr>
        <w:t>easy access to data outputs and reports, users of the data can feel confident about the quality of the output.  The electronic submission also promotes immediate access to the data</w:t>
      </w:r>
      <w:r w:rsidR="00C37BD3">
        <w:rPr>
          <w:rFonts w:ascii="Times New Roman" w:hAnsi="Times New Roman"/>
          <w:sz w:val="24"/>
          <w:szCs w:val="24"/>
        </w:rPr>
        <w:t xml:space="preserve"> </w:t>
      </w:r>
      <w:r w:rsidRPr="00143684">
        <w:rPr>
          <w:rFonts w:ascii="Times New Roman" w:hAnsi="Times New Roman"/>
          <w:sz w:val="24"/>
          <w:szCs w:val="24"/>
        </w:rPr>
        <w:t xml:space="preserve">set.  Once the data are put into the web-based system, it is available for access, review, and reporting by all those with </w:t>
      </w:r>
      <w:r w:rsidR="00DB1F52">
        <w:rPr>
          <w:rFonts w:ascii="Times New Roman" w:hAnsi="Times New Roman"/>
          <w:sz w:val="24"/>
          <w:szCs w:val="24"/>
        </w:rPr>
        <w:t xml:space="preserve">password protected </w:t>
      </w:r>
      <w:r w:rsidRPr="00143684">
        <w:rPr>
          <w:rFonts w:ascii="Times New Roman" w:hAnsi="Times New Roman"/>
          <w:sz w:val="24"/>
          <w:szCs w:val="24"/>
        </w:rPr>
        <w:t xml:space="preserve">access to the system </w:t>
      </w:r>
      <w:r w:rsidR="00C37BD3">
        <w:rPr>
          <w:rFonts w:ascii="Times New Roman" w:hAnsi="Times New Roman"/>
          <w:sz w:val="24"/>
          <w:szCs w:val="24"/>
        </w:rPr>
        <w:t xml:space="preserve">– </w:t>
      </w:r>
      <w:r w:rsidRPr="00143684">
        <w:rPr>
          <w:rFonts w:ascii="Times New Roman" w:hAnsi="Times New Roman"/>
          <w:sz w:val="24"/>
          <w:szCs w:val="24"/>
        </w:rPr>
        <w:t xml:space="preserve">from Center staff to the grantee staff.  </w:t>
      </w:r>
    </w:p>
    <w:p w:rsidR="00904318" w:rsidRPr="00143684" w:rsidRDefault="00904318" w:rsidP="00394E90">
      <w:pPr>
        <w:ind w:left="360"/>
        <w:jc w:val="both"/>
        <w:rPr>
          <w:rFonts w:ascii="Times New Roman" w:hAnsi="Times New Roman"/>
          <w:sz w:val="24"/>
          <w:szCs w:val="24"/>
        </w:rPr>
      </w:pPr>
    </w:p>
    <w:p w:rsidR="005110CA" w:rsidRDefault="005110CA" w:rsidP="008654DC">
      <w:pPr>
        <w:jc w:val="both"/>
        <w:rPr>
          <w:rFonts w:ascii="Times New Roman" w:hAnsi="Times New Roman"/>
          <w:b/>
          <w:sz w:val="24"/>
          <w:szCs w:val="24"/>
        </w:rPr>
      </w:pPr>
    </w:p>
    <w:p w:rsidR="00394E90" w:rsidRDefault="008654DC" w:rsidP="008654DC">
      <w:pPr>
        <w:jc w:val="both"/>
        <w:rPr>
          <w:rFonts w:ascii="Times New Roman" w:hAnsi="Times New Roman"/>
          <w:b/>
          <w:sz w:val="24"/>
          <w:szCs w:val="24"/>
        </w:rPr>
      </w:pPr>
      <w:r w:rsidRPr="00143684">
        <w:rPr>
          <w:rFonts w:ascii="Times New Roman" w:hAnsi="Times New Roman"/>
          <w:b/>
          <w:sz w:val="24"/>
          <w:szCs w:val="24"/>
        </w:rPr>
        <w:t>A4.</w:t>
      </w:r>
      <w:r w:rsidRPr="00143684">
        <w:rPr>
          <w:rFonts w:ascii="Times New Roman" w:hAnsi="Times New Roman"/>
          <w:b/>
          <w:sz w:val="24"/>
          <w:szCs w:val="24"/>
        </w:rPr>
        <w:tab/>
      </w:r>
      <w:r w:rsidR="00394E90" w:rsidRPr="00143684">
        <w:rPr>
          <w:rFonts w:ascii="Times New Roman" w:hAnsi="Times New Roman"/>
          <w:b/>
          <w:sz w:val="24"/>
          <w:szCs w:val="24"/>
        </w:rPr>
        <w:t>Efforts to Identify Duplication</w:t>
      </w:r>
    </w:p>
    <w:p w:rsidR="00D02EEC" w:rsidRPr="00143684" w:rsidRDefault="00D02EEC" w:rsidP="008654DC">
      <w:pPr>
        <w:jc w:val="both"/>
        <w:rPr>
          <w:rFonts w:ascii="Times New Roman" w:hAnsi="Times New Roman"/>
          <w:b/>
          <w:sz w:val="24"/>
          <w:szCs w:val="24"/>
        </w:rPr>
      </w:pPr>
    </w:p>
    <w:p w:rsidR="00394E90" w:rsidRPr="00143684" w:rsidRDefault="00BE47CB" w:rsidP="00BE47CB">
      <w:pPr>
        <w:rPr>
          <w:rFonts w:ascii="Times New Roman" w:hAnsi="Times New Roman"/>
          <w:sz w:val="24"/>
          <w:szCs w:val="24"/>
        </w:rPr>
      </w:pPr>
      <w:r w:rsidRPr="00143684">
        <w:rPr>
          <w:rFonts w:ascii="Times New Roman" w:hAnsi="Times New Roman"/>
          <w:sz w:val="24"/>
          <w:szCs w:val="24"/>
        </w:rPr>
        <w:t xml:space="preserve">The items collected are necessary </w:t>
      </w:r>
      <w:r w:rsidR="00C37BD3">
        <w:rPr>
          <w:rFonts w:ascii="Times New Roman" w:hAnsi="Times New Roman"/>
          <w:sz w:val="24"/>
          <w:szCs w:val="24"/>
        </w:rPr>
        <w:t>to</w:t>
      </w:r>
      <w:r w:rsidRPr="00143684">
        <w:rPr>
          <w:rFonts w:ascii="Times New Roman" w:hAnsi="Times New Roman"/>
          <w:sz w:val="24"/>
          <w:szCs w:val="24"/>
        </w:rPr>
        <w:t xml:space="preserve"> assess grantee performance.</w:t>
      </w:r>
      <w:r w:rsidR="00355FF1">
        <w:rPr>
          <w:rFonts w:ascii="Times New Roman" w:hAnsi="Times New Roman"/>
          <w:sz w:val="24"/>
          <w:szCs w:val="24"/>
        </w:rPr>
        <w:t xml:space="preserve">  </w:t>
      </w:r>
      <w:r w:rsidR="00394E90" w:rsidRPr="00143684">
        <w:rPr>
          <w:rFonts w:ascii="Times New Roman" w:hAnsi="Times New Roman"/>
          <w:sz w:val="24"/>
          <w:szCs w:val="24"/>
        </w:rPr>
        <w:t>SAMHSA is promoting the use of NOMs across all programs</w:t>
      </w:r>
      <w:r w:rsidR="00CB0976">
        <w:rPr>
          <w:rFonts w:ascii="Times New Roman" w:hAnsi="Times New Roman"/>
          <w:sz w:val="24"/>
          <w:szCs w:val="24"/>
        </w:rPr>
        <w:t>;</w:t>
      </w:r>
      <w:r w:rsidR="00394E90" w:rsidRPr="00143684">
        <w:rPr>
          <w:rFonts w:ascii="Times New Roman" w:hAnsi="Times New Roman"/>
          <w:sz w:val="24"/>
          <w:szCs w:val="24"/>
        </w:rPr>
        <w:t xml:space="preserve"> this effort will result in less overlap and </w:t>
      </w:r>
      <w:r w:rsidR="005D7157" w:rsidRPr="00143684">
        <w:rPr>
          <w:rFonts w:ascii="Times New Roman" w:hAnsi="Times New Roman"/>
          <w:sz w:val="24"/>
          <w:szCs w:val="24"/>
        </w:rPr>
        <w:t>duplication</w:t>
      </w:r>
      <w:r w:rsidR="005D7157">
        <w:rPr>
          <w:rFonts w:ascii="Times New Roman" w:hAnsi="Times New Roman"/>
          <w:sz w:val="24"/>
          <w:szCs w:val="24"/>
        </w:rPr>
        <w:t xml:space="preserve"> for</w:t>
      </w:r>
      <w:r w:rsidR="00137AA3">
        <w:rPr>
          <w:rFonts w:ascii="Times New Roman" w:hAnsi="Times New Roman"/>
          <w:sz w:val="24"/>
          <w:szCs w:val="24"/>
        </w:rPr>
        <w:t xml:space="preserve"> grantees</w:t>
      </w:r>
      <w:r w:rsidR="00394E90" w:rsidRPr="00143684">
        <w:rPr>
          <w:rFonts w:ascii="Times New Roman" w:hAnsi="Times New Roman"/>
          <w:sz w:val="24"/>
          <w:szCs w:val="24"/>
        </w:rPr>
        <w:t xml:space="preserve"> and</w:t>
      </w:r>
      <w:r w:rsidR="00C37BD3">
        <w:rPr>
          <w:rFonts w:ascii="Times New Roman" w:hAnsi="Times New Roman"/>
          <w:sz w:val="24"/>
          <w:szCs w:val="24"/>
        </w:rPr>
        <w:t xml:space="preserve"> will</w:t>
      </w:r>
      <w:r w:rsidR="00394E90" w:rsidRPr="00143684">
        <w:rPr>
          <w:rFonts w:ascii="Times New Roman" w:hAnsi="Times New Roman"/>
          <w:sz w:val="24"/>
          <w:szCs w:val="24"/>
        </w:rPr>
        <w:t xml:space="preserve"> substantially reduce the burden on grantees that result</w:t>
      </w:r>
      <w:r w:rsidR="001375E6" w:rsidRPr="00143684">
        <w:rPr>
          <w:rFonts w:ascii="Times New Roman" w:hAnsi="Times New Roman"/>
          <w:sz w:val="24"/>
          <w:szCs w:val="24"/>
        </w:rPr>
        <w:t>s</w:t>
      </w:r>
      <w:r w:rsidR="00394E90" w:rsidRPr="00143684">
        <w:rPr>
          <w:rFonts w:ascii="Times New Roman" w:hAnsi="Times New Roman"/>
          <w:sz w:val="24"/>
          <w:szCs w:val="24"/>
        </w:rPr>
        <w:t xml:space="preserve"> from data demands associated with individual programs</w:t>
      </w:r>
      <w:r w:rsidR="00394E90" w:rsidRPr="00E13AAD">
        <w:rPr>
          <w:rFonts w:ascii="Times New Roman" w:hAnsi="Times New Roman"/>
          <w:sz w:val="24"/>
          <w:szCs w:val="24"/>
        </w:rPr>
        <w:t>.</w:t>
      </w:r>
      <w:r w:rsidR="00E54DF1" w:rsidRPr="00E13AAD">
        <w:rPr>
          <w:rFonts w:ascii="Times New Roman" w:hAnsi="Times New Roman"/>
          <w:sz w:val="24"/>
          <w:szCs w:val="24"/>
        </w:rPr>
        <w:t xml:space="preserve">  Thus, if an organization has more than one grant, it uses the standard NOMS items across grants instead of each grant having its unique measures for the same indicator.</w:t>
      </w:r>
      <w:r w:rsidR="009A5162" w:rsidRPr="00E13AAD">
        <w:rPr>
          <w:rFonts w:ascii="Times New Roman" w:hAnsi="Times New Roman"/>
          <w:sz w:val="24"/>
          <w:szCs w:val="24"/>
        </w:rPr>
        <w:t xml:space="preserve">  </w:t>
      </w:r>
      <w:r w:rsidR="007803C0" w:rsidRPr="00E13AAD">
        <w:rPr>
          <w:rFonts w:ascii="Times New Roman" w:hAnsi="Times New Roman"/>
          <w:sz w:val="24"/>
          <w:szCs w:val="24"/>
        </w:rPr>
        <w:t xml:space="preserve">For </w:t>
      </w:r>
      <w:r w:rsidR="005D7157" w:rsidRPr="00E13AAD">
        <w:rPr>
          <w:rFonts w:ascii="Times New Roman" w:hAnsi="Times New Roman"/>
          <w:sz w:val="24"/>
          <w:szCs w:val="24"/>
        </w:rPr>
        <w:t>example, key NOMS</w:t>
      </w:r>
      <w:r w:rsidR="007803C0" w:rsidRPr="00E13AAD">
        <w:rPr>
          <w:rFonts w:ascii="Times New Roman" w:hAnsi="Times New Roman"/>
          <w:sz w:val="24"/>
          <w:szCs w:val="24"/>
        </w:rPr>
        <w:t xml:space="preserve"> are included </w:t>
      </w:r>
      <w:r w:rsidR="00E54DF1" w:rsidRPr="00E13AAD">
        <w:rPr>
          <w:rFonts w:ascii="Times New Roman" w:hAnsi="Times New Roman"/>
          <w:sz w:val="24"/>
          <w:szCs w:val="24"/>
        </w:rPr>
        <w:t>.</w:t>
      </w:r>
      <w:r w:rsidR="007803C0" w:rsidRPr="00E13AAD">
        <w:rPr>
          <w:rFonts w:ascii="Times New Roman" w:hAnsi="Times New Roman"/>
          <w:sz w:val="24"/>
          <w:szCs w:val="24"/>
        </w:rPr>
        <w:t xml:space="preserve">in ONDCP’s DFC data collection tool to reduce duplicative data collection for grantees who also have SAMHSA’s STOP Act and SPFSIG </w:t>
      </w:r>
      <w:r w:rsidR="005D7157" w:rsidRPr="00E13AAD">
        <w:rPr>
          <w:rFonts w:ascii="Times New Roman" w:hAnsi="Times New Roman"/>
          <w:sz w:val="24"/>
          <w:szCs w:val="24"/>
        </w:rPr>
        <w:t>sub recipient</w:t>
      </w:r>
      <w:r w:rsidR="007803C0" w:rsidRPr="00E13AAD">
        <w:rPr>
          <w:rFonts w:ascii="Times New Roman" w:hAnsi="Times New Roman"/>
          <w:sz w:val="24"/>
          <w:szCs w:val="24"/>
        </w:rPr>
        <w:t xml:space="preserve"> community funds.</w:t>
      </w:r>
      <w:r w:rsidR="00E54DF1">
        <w:rPr>
          <w:rFonts w:ascii="Times New Roman" w:hAnsi="Times New Roman"/>
          <w:sz w:val="24"/>
          <w:szCs w:val="24"/>
        </w:rPr>
        <w:t xml:space="preserve"> </w:t>
      </w:r>
    </w:p>
    <w:p w:rsidR="00904318" w:rsidRPr="00143684" w:rsidRDefault="00904318" w:rsidP="0090431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sz w:val="24"/>
          <w:szCs w:val="24"/>
        </w:rPr>
      </w:pPr>
    </w:p>
    <w:p w:rsidR="00394E90" w:rsidRPr="00143684" w:rsidRDefault="008654DC" w:rsidP="008654D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b/>
          <w:sz w:val="24"/>
          <w:szCs w:val="24"/>
        </w:rPr>
      </w:pPr>
      <w:r w:rsidRPr="00143684">
        <w:rPr>
          <w:rFonts w:ascii="Times New Roman" w:hAnsi="Times New Roman"/>
          <w:b/>
          <w:sz w:val="24"/>
          <w:szCs w:val="24"/>
        </w:rPr>
        <w:t xml:space="preserve">A5.      </w:t>
      </w:r>
      <w:r w:rsidR="00394E90" w:rsidRPr="00143684">
        <w:rPr>
          <w:rFonts w:ascii="Times New Roman" w:hAnsi="Times New Roman"/>
          <w:b/>
          <w:sz w:val="24"/>
          <w:szCs w:val="24"/>
        </w:rPr>
        <w:t>Involvement of Small Entities</w:t>
      </w:r>
    </w:p>
    <w:p w:rsidR="00394E90" w:rsidRPr="00143684" w:rsidRDefault="00394E90" w:rsidP="00394E90">
      <w:pPr>
        <w:ind w:left="360"/>
        <w:jc w:val="both"/>
        <w:rPr>
          <w:rFonts w:ascii="Times New Roman" w:hAnsi="Times New Roman"/>
          <w:b/>
          <w:sz w:val="24"/>
          <w:szCs w:val="24"/>
        </w:rPr>
      </w:pPr>
    </w:p>
    <w:p w:rsidR="00BE47CB" w:rsidRPr="00143684" w:rsidRDefault="00BE47CB" w:rsidP="00BE47CB">
      <w:pPr>
        <w:rPr>
          <w:rFonts w:ascii="Times New Roman" w:hAnsi="Times New Roman"/>
          <w:sz w:val="24"/>
          <w:szCs w:val="24"/>
        </w:rPr>
      </w:pPr>
      <w:r w:rsidRPr="00143684">
        <w:rPr>
          <w:rFonts w:ascii="Times New Roman" w:hAnsi="Times New Roman"/>
          <w:sz w:val="24"/>
          <w:szCs w:val="24"/>
        </w:rPr>
        <w:t xml:space="preserve">Individual grantees vary from small entities </w:t>
      </w:r>
      <w:r w:rsidR="00C37BD3">
        <w:rPr>
          <w:rFonts w:ascii="Times New Roman" w:hAnsi="Times New Roman"/>
          <w:sz w:val="24"/>
          <w:szCs w:val="24"/>
        </w:rPr>
        <w:t>to</w:t>
      </w:r>
      <w:r w:rsidR="00C37BD3" w:rsidRPr="00143684">
        <w:rPr>
          <w:rFonts w:ascii="Times New Roman" w:hAnsi="Times New Roman"/>
          <w:sz w:val="24"/>
          <w:szCs w:val="24"/>
        </w:rPr>
        <w:t xml:space="preserve"> </w:t>
      </w:r>
      <w:r w:rsidRPr="00143684">
        <w:rPr>
          <w:rFonts w:ascii="Times New Roman" w:hAnsi="Times New Roman"/>
          <w:sz w:val="24"/>
          <w:szCs w:val="24"/>
        </w:rPr>
        <w:t xml:space="preserve">large provider organizations.  Every effort has been made to minimize the number of data items collected from programs to the least required to accomplish the objectives of the effort and to meet </w:t>
      </w:r>
      <w:r w:rsidR="005D7157" w:rsidRPr="00143684">
        <w:rPr>
          <w:rFonts w:ascii="Times New Roman" w:hAnsi="Times New Roman"/>
          <w:sz w:val="24"/>
          <w:szCs w:val="24"/>
        </w:rPr>
        <w:t>GPRA and</w:t>
      </w:r>
      <w:r w:rsidRPr="00143684">
        <w:rPr>
          <w:rFonts w:ascii="Times New Roman" w:hAnsi="Times New Roman"/>
          <w:sz w:val="24"/>
          <w:szCs w:val="24"/>
        </w:rPr>
        <w:t xml:space="preserve"> NOMs reporting requirements</w:t>
      </w:r>
      <w:r w:rsidR="00C37BD3">
        <w:rPr>
          <w:rFonts w:ascii="Times New Roman" w:hAnsi="Times New Roman"/>
          <w:sz w:val="24"/>
          <w:szCs w:val="24"/>
        </w:rPr>
        <w:t xml:space="preserve">; </w:t>
      </w:r>
      <w:r w:rsidRPr="00143684">
        <w:rPr>
          <w:rFonts w:ascii="Times New Roman" w:hAnsi="Times New Roman"/>
          <w:sz w:val="24"/>
          <w:szCs w:val="24"/>
        </w:rPr>
        <w:t xml:space="preserve">therefore, there is no significant impact involving small entities.  </w:t>
      </w:r>
    </w:p>
    <w:p w:rsidR="00BE47CB" w:rsidRPr="00143684" w:rsidRDefault="00BE47CB" w:rsidP="00BE47CB">
      <w:pPr>
        <w:rPr>
          <w:rFonts w:ascii="Times New Roman" w:hAnsi="Times New Roman"/>
          <w:sz w:val="24"/>
          <w:szCs w:val="24"/>
        </w:rPr>
      </w:pPr>
    </w:p>
    <w:p w:rsidR="00394E90" w:rsidRPr="00143684" w:rsidRDefault="00BE47CB" w:rsidP="008654DC">
      <w:pPr>
        <w:jc w:val="both"/>
        <w:rPr>
          <w:rFonts w:ascii="Times New Roman" w:hAnsi="Times New Roman"/>
          <w:b/>
          <w:sz w:val="24"/>
          <w:szCs w:val="24"/>
        </w:rPr>
      </w:pPr>
      <w:r w:rsidRPr="00143684">
        <w:rPr>
          <w:rFonts w:ascii="Times New Roman" w:hAnsi="Times New Roman"/>
          <w:b/>
          <w:sz w:val="24"/>
          <w:szCs w:val="24"/>
        </w:rPr>
        <w:t>A</w:t>
      </w:r>
      <w:r w:rsidR="008654DC" w:rsidRPr="00143684">
        <w:rPr>
          <w:rFonts w:ascii="Times New Roman" w:hAnsi="Times New Roman"/>
          <w:b/>
          <w:sz w:val="24"/>
          <w:szCs w:val="24"/>
        </w:rPr>
        <w:t>6.</w:t>
      </w:r>
      <w:r w:rsidR="008654DC" w:rsidRPr="00143684">
        <w:rPr>
          <w:rFonts w:ascii="Times New Roman" w:hAnsi="Times New Roman"/>
          <w:b/>
          <w:sz w:val="24"/>
          <w:szCs w:val="24"/>
        </w:rPr>
        <w:tab/>
      </w:r>
      <w:r w:rsidR="00394E90" w:rsidRPr="00143684">
        <w:rPr>
          <w:rFonts w:ascii="Times New Roman" w:hAnsi="Times New Roman"/>
          <w:b/>
          <w:sz w:val="24"/>
          <w:szCs w:val="24"/>
        </w:rPr>
        <w:t xml:space="preserve">Consequences If Information </w:t>
      </w:r>
      <w:r w:rsidR="00C37BD3">
        <w:rPr>
          <w:rFonts w:ascii="Times New Roman" w:hAnsi="Times New Roman"/>
          <w:b/>
          <w:sz w:val="24"/>
          <w:szCs w:val="24"/>
        </w:rPr>
        <w:t xml:space="preserve">Is </w:t>
      </w:r>
      <w:r w:rsidR="00394E90" w:rsidRPr="00143684">
        <w:rPr>
          <w:rFonts w:ascii="Times New Roman" w:hAnsi="Times New Roman"/>
          <w:b/>
          <w:sz w:val="24"/>
          <w:szCs w:val="24"/>
        </w:rPr>
        <w:t>Collected Less Frequently</w:t>
      </w:r>
    </w:p>
    <w:p w:rsidR="00394E90" w:rsidRPr="00143684" w:rsidRDefault="00394E90" w:rsidP="00394E90">
      <w:pPr>
        <w:jc w:val="both"/>
        <w:rPr>
          <w:rFonts w:ascii="Times New Roman" w:hAnsi="Times New Roman"/>
          <w:sz w:val="24"/>
          <w:szCs w:val="24"/>
        </w:rPr>
      </w:pPr>
    </w:p>
    <w:p w:rsidR="00394E90" w:rsidRPr="00143684" w:rsidRDefault="00561FF7" w:rsidP="00394E90">
      <w:pPr>
        <w:pStyle w:val="BodyText"/>
        <w:jc w:val="both"/>
      </w:pPr>
      <w:r w:rsidRPr="00143684">
        <w:t xml:space="preserve">The data collection points remain unchanged from the previous submission.  </w:t>
      </w:r>
      <w:r w:rsidR="00394E90" w:rsidRPr="00143684">
        <w:t>Direct service grantees usually collect the required data (e.g.</w:t>
      </w:r>
      <w:r w:rsidR="00C37BD3">
        <w:t>,</w:t>
      </w:r>
      <w:r w:rsidR="00394E90" w:rsidRPr="00143684">
        <w:t xml:space="preserve"> previously approved GPRA measures) from participants before services are initiated, at the end of services, and 6 months after services end.  Discharge and follow-up data collections are necessary to generate outcome data. Infrastructure and indirect service grantees submit </w:t>
      </w:r>
      <w:r w:rsidR="00C37BD3">
        <w:t xml:space="preserve">data </w:t>
      </w:r>
      <w:r w:rsidR="00394E90" w:rsidRPr="00143684">
        <w:t>annually. Grantees submit NOMs data to coincide with GPRA data submissions.  SAM</w:t>
      </w:r>
      <w:r w:rsidR="00DD70C7">
        <w:t xml:space="preserve">HSA/CSAP </w:t>
      </w:r>
      <w:r w:rsidR="00394E90" w:rsidRPr="00143684">
        <w:t>require</w:t>
      </w:r>
      <w:r w:rsidR="00DD70C7">
        <w:t>s</w:t>
      </w:r>
      <w:r w:rsidR="00394E90" w:rsidRPr="00143684">
        <w:t xml:space="preserve"> all grantees and contractors to submit data to the CSAP DITIC for cross-program analysis twice per year (May and November).  These submission dates are necessary for SAMHSA/CSAP to provide the most current performance </w:t>
      </w:r>
      <w:r w:rsidR="00394E90" w:rsidRPr="00143684">
        <w:lastRenderedPageBreak/>
        <w:t>reporting for requirements such as GPRA.  If these data are submitted to SAMHSA/CSAP less frequently, SAMHSA/CSAP will not be able to meet reporting requirements.</w:t>
      </w:r>
      <w:r w:rsidRPr="00143684">
        <w:t xml:space="preserve"> The data will be reported to SAMHSA on an annual basis in keeping with the GPRA requirements for annual reporting.</w:t>
      </w:r>
    </w:p>
    <w:p w:rsidR="00904318" w:rsidRPr="00143684" w:rsidRDefault="00904318" w:rsidP="00394E90">
      <w:pPr>
        <w:pStyle w:val="BodyText"/>
        <w:jc w:val="both"/>
      </w:pPr>
    </w:p>
    <w:p w:rsidR="00394E90" w:rsidRPr="00143684" w:rsidRDefault="00394E90" w:rsidP="00394E90">
      <w:pPr>
        <w:ind w:left="360"/>
        <w:jc w:val="both"/>
        <w:rPr>
          <w:rFonts w:ascii="Times New Roman" w:hAnsi="Times New Roman"/>
          <w:sz w:val="24"/>
          <w:szCs w:val="24"/>
        </w:rPr>
      </w:pPr>
    </w:p>
    <w:p w:rsidR="00394E90" w:rsidRPr="00143684" w:rsidRDefault="008654DC" w:rsidP="008654DC">
      <w:pPr>
        <w:jc w:val="both"/>
        <w:rPr>
          <w:rFonts w:ascii="Times New Roman" w:hAnsi="Times New Roman"/>
          <w:b/>
          <w:sz w:val="24"/>
          <w:szCs w:val="24"/>
        </w:rPr>
      </w:pPr>
      <w:r w:rsidRPr="00143684">
        <w:rPr>
          <w:rFonts w:ascii="Times New Roman" w:hAnsi="Times New Roman"/>
          <w:b/>
          <w:sz w:val="24"/>
          <w:szCs w:val="24"/>
        </w:rPr>
        <w:t xml:space="preserve">A7. </w:t>
      </w:r>
      <w:r w:rsidRPr="00143684">
        <w:rPr>
          <w:rFonts w:ascii="Times New Roman" w:hAnsi="Times New Roman"/>
          <w:b/>
          <w:sz w:val="24"/>
          <w:szCs w:val="24"/>
        </w:rPr>
        <w:tab/>
      </w:r>
      <w:r w:rsidR="00394E90" w:rsidRPr="00143684">
        <w:rPr>
          <w:rFonts w:ascii="Times New Roman" w:hAnsi="Times New Roman"/>
          <w:b/>
          <w:sz w:val="24"/>
          <w:szCs w:val="24"/>
        </w:rPr>
        <w:t xml:space="preserve">Consistency </w:t>
      </w:r>
      <w:r w:rsidR="00C37BD3">
        <w:rPr>
          <w:rFonts w:ascii="Times New Roman" w:hAnsi="Times New Roman"/>
          <w:b/>
          <w:sz w:val="24"/>
          <w:szCs w:val="24"/>
        </w:rPr>
        <w:t>W</w:t>
      </w:r>
      <w:r w:rsidR="00C37BD3" w:rsidRPr="00143684">
        <w:rPr>
          <w:rFonts w:ascii="Times New Roman" w:hAnsi="Times New Roman"/>
          <w:b/>
          <w:sz w:val="24"/>
          <w:szCs w:val="24"/>
        </w:rPr>
        <w:t xml:space="preserve">ith </w:t>
      </w:r>
      <w:r w:rsidR="00394E90" w:rsidRPr="00143684">
        <w:rPr>
          <w:rFonts w:ascii="Times New Roman" w:hAnsi="Times New Roman"/>
          <w:b/>
          <w:sz w:val="24"/>
          <w:szCs w:val="24"/>
        </w:rPr>
        <w:t>the Guidelines in 5 CFR 1320.5(d) (2)</w:t>
      </w:r>
    </w:p>
    <w:p w:rsidR="00394E90" w:rsidRPr="00143684" w:rsidRDefault="00394E90" w:rsidP="00394E9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sz w:val="24"/>
          <w:szCs w:val="24"/>
        </w:rPr>
      </w:pPr>
      <w:r w:rsidRPr="00143684">
        <w:rPr>
          <w:rFonts w:ascii="Times New Roman" w:hAnsi="Times New Roman"/>
          <w:sz w:val="24"/>
          <w:szCs w:val="24"/>
        </w:rPr>
        <w:tab/>
      </w:r>
      <w:r w:rsidRPr="00143684">
        <w:rPr>
          <w:rFonts w:ascii="Times New Roman" w:hAnsi="Times New Roman"/>
          <w:sz w:val="24"/>
          <w:szCs w:val="24"/>
        </w:rPr>
        <w:tab/>
      </w:r>
    </w:p>
    <w:p w:rsidR="00561FF7" w:rsidRPr="00143684" w:rsidRDefault="00561FF7" w:rsidP="00561FF7">
      <w:pPr>
        <w:rPr>
          <w:rFonts w:ascii="Times New Roman" w:hAnsi="Times New Roman"/>
          <w:sz w:val="24"/>
          <w:szCs w:val="24"/>
        </w:rPr>
      </w:pPr>
      <w:r w:rsidRPr="00143684">
        <w:rPr>
          <w:rFonts w:ascii="Times New Roman" w:hAnsi="Times New Roman"/>
          <w:sz w:val="24"/>
          <w:szCs w:val="24"/>
        </w:rPr>
        <w:t xml:space="preserve">This information collection fully complies with 5 </w:t>
      </w:r>
      <w:smartTag w:uri="urn:schemas-microsoft-com:office:smarttags" w:element="stockticker">
        <w:r w:rsidRPr="00143684">
          <w:rPr>
            <w:rFonts w:ascii="Times New Roman" w:hAnsi="Times New Roman"/>
            <w:sz w:val="24"/>
            <w:szCs w:val="24"/>
          </w:rPr>
          <w:t>CFR</w:t>
        </w:r>
      </w:smartTag>
      <w:r w:rsidRPr="00143684">
        <w:rPr>
          <w:rFonts w:ascii="Times New Roman" w:hAnsi="Times New Roman"/>
          <w:sz w:val="24"/>
          <w:szCs w:val="24"/>
        </w:rPr>
        <w:t xml:space="preserve"> 1320.5(d) (2).</w:t>
      </w:r>
    </w:p>
    <w:p w:rsidR="00394E90" w:rsidRDefault="00394E90" w:rsidP="00394E90">
      <w:pPr>
        <w:ind w:left="360"/>
        <w:jc w:val="both"/>
        <w:rPr>
          <w:rFonts w:ascii="Times New Roman" w:hAnsi="Times New Roman"/>
          <w:sz w:val="24"/>
          <w:szCs w:val="24"/>
        </w:rPr>
      </w:pPr>
    </w:p>
    <w:p w:rsidR="007B7DCC" w:rsidRPr="00143684" w:rsidRDefault="007B7DCC" w:rsidP="00394E90">
      <w:pPr>
        <w:ind w:left="360"/>
        <w:jc w:val="both"/>
        <w:rPr>
          <w:rFonts w:ascii="Times New Roman" w:hAnsi="Times New Roman"/>
          <w:sz w:val="24"/>
          <w:szCs w:val="24"/>
        </w:rPr>
      </w:pPr>
    </w:p>
    <w:p w:rsidR="00394E90" w:rsidRPr="00143684" w:rsidRDefault="008654DC" w:rsidP="008654DC">
      <w:pPr>
        <w:jc w:val="both"/>
        <w:rPr>
          <w:rFonts w:ascii="Times New Roman" w:hAnsi="Times New Roman"/>
          <w:b/>
          <w:sz w:val="24"/>
          <w:szCs w:val="24"/>
        </w:rPr>
      </w:pPr>
      <w:r w:rsidRPr="00143684">
        <w:rPr>
          <w:rFonts w:ascii="Times New Roman" w:hAnsi="Times New Roman"/>
          <w:b/>
          <w:sz w:val="24"/>
          <w:szCs w:val="24"/>
        </w:rPr>
        <w:t>A8.</w:t>
      </w:r>
      <w:r w:rsidRPr="00143684">
        <w:rPr>
          <w:rFonts w:ascii="Times New Roman" w:hAnsi="Times New Roman"/>
          <w:b/>
          <w:sz w:val="24"/>
          <w:szCs w:val="24"/>
        </w:rPr>
        <w:tab/>
      </w:r>
      <w:r w:rsidR="00394E90" w:rsidRPr="00143684">
        <w:rPr>
          <w:rFonts w:ascii="Times New Roman" w:hAnsi="Times New Roman"/>
          <w:b/>
          <w:sz w:val="24"/>
          <w:szCs w:val="24"/>
        </w:rPr>
        <w:t>Consultation Outside the Agency</w:t>
      </w:r>
    </w:p>
    <w:p w:rsidR="00394E90" w:rsidRPr="00143684" w:rsidRDefault="00394E90" w:rsidP="00394E90">
      <w:pPr>
        <w:tabs>
          <w:tab w:val="left" w:pos="720"/>
        </w:tabs>
        <w:jc w:val="both"/>
        <w:rPr>
          <w:rFonts w:ascii="Times New Roman" w:hAnsi="Times New Roman"/>
          <w:sz w:val="24"/>
          <w:szCs w:val="24"/>
        </w:rPr>
      </w:pPr>
    </w:p>
    <w:p w:rsidR="00394E90" w:rsidRPr="00143684" w:rsidRDefault="00394E90" w:rsidP="00394E90">
      <w:pPr>
        <w:tabs>
          <w:tab w:val="left" w:pos="720"/>
        </w:tabs>
        <w:jc w:val="both"/>
        <w:rPr>
          <w:rFonts w:ascii="Times New Roman" w:hAnsi="Times New Roman"/>
          <w:sz w:val="24"/>
          <w:szCs w:val="24"/>
        </w:rPr>
      </w:pPr>
      <w:r w:rsidRPr="00143684">
        <w:rPr>
          <w:rFonts w:ascii="Times New Roman" w:hAnsi="Times New Roman"/>
          <w:sz w:val="24"/>
          <w:szCs w:val="24"/>
        </w:rPr>
        <w:t xml:space="preserve">The notice required by 5 CFR 1320.8(d) was published in the </w:t>
      </w:r>
      <w:r w:rsidRPr="00143684">
        <w:rPr>
          <w:rFonts w:ascii="Times New Roman" w:hAnsi="Times New Roman"/>
          <w:sz w:val="24"/>
          <w:szCs w:val="24"/>
          <w:u w:val="single"/>
        </w:rPr>
        <w:t>Federal Register</w:t>
      </w:r>
      <w:r w:rsidRPr="00143684">
        <w:rPr>
          <w:rFonts w:ascii="Times New Roman" w:hAnsi="Times New Roman"/>
          <w:sz w:val="24"/>
          <w:szCs w:val="24"/>
        </w:rPr>
        <w:t xml:space="preserve"> on </w:t>
      </w:r>
      <w:r w:rsidR="007B7DCC">
        <w:rPr>
          <w:rFonts w:ascii="Times New Roman" w:hAnsi="Times New Roman"/>
          <w:sz w:val="24"/>
          <w:szCs w:val="24"/>
        </w:rPr>
        <w:t xml:space="preserve">June 15, 2011 (Vol. 76, p. 35002).  </w:t>
      </w:r>
      <w:r w:rsidR="00C50C83" w:rsidRPr="00143684">
        <w:rPr>
          <w:rFonts w:ascii="Times New Roman" w:hAnsi="Times New Roman"/>
          <w:sz w:val="24"/>
          <w:szCs w:val="24"/>
        </w:rPr>
        <w:t xml:space="preserve">No comments were received in response to this notice.  </w:t>
      </w:r>
    </w:p>
    <w:p w:rsidR="00394E90" w:rsidRDefault="00394E90" w:rsidP="00394E9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sz w:val="24"/>
          <w:szCs w:val="24"/>
        </w:rPr>
      </w:pPr>
    </w:p>
    <w:p w:rsidR="007B7DCC" w:rsidRPr="007B7DCC" w:rsidRDefault="007B7DCC" w:rsidP="00394E9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sz w:val="24"/>
          <w:szCs w:val="24"/>
        </w:rPr>
      </w:pPr>
    </w:p>
    <w:p w:rsidR="00394E90" w:rsidRPr="00143684" w:rsidRDefault="008654DC" w:rsidP="008654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b/>
          <w:sz w:val="24"/>
          <w:szCs w:val="24"/>
        </w:rPr>
      </w:pPr>
      <w:r w:rsidRPr="00143684">
        <w:rPr>
          <w:rFonts w:ascii="Times New Roman" w:hAnsi="Times New Roman"/>
          <w:b/>
          <w:sz w:val="24"/>
          <w:szCs w:val="24"/>
        </w:rPr>
        <w:t>A9.</w:t>
      </w:r>
      <w:r w:rsidRPr="00143684">
        <w:rPr>
          <w:rFonts w:ascii="Times New Roman" w:hAnsi="Times New Roman"/>
          <w:b/>
          <w:sz w:val="24"/>
          <w:szCs w:val="24"/>
        </w:rPr>
        <w:tab/>
      </w:r>
      <w:r w:rsidR="00394E90" w:rsidRPr="00143684">
        <w:rPr>
          <w:rFonts w:ascii="Times New Roman" w:hAnsi="Times New Roman"/>
          <w:b/>
          <w:sz w:val="24"/>
          <w:szCs w:val="24"/>
        </w:rPr>
        <w:t>Payment to Respondents</w:t>
      </w:r>
    </w:p>
    <w:p w:rsidR="00AA1A95" w:rsidRPr="00AA1A95" w:rsidRDefault="00F42E3F" w:rsidP="00AA1A9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outlineLvl w:val="0"/>
        <w:rPr>
          <w:sz w:val="24"/>
          <w:szCs w:val="24"/>
        </w:rPr>
      </w:pPr>
      <w:r>
        <w:rPr>
          <w:rFonts w:ascii="Times New Roman" w:hAnsi="Times New Roman"/>
          <w:sz w:val="24"/>
          <w:szCs w:val="24"/>
        </w:rPr>
        <w:t>G</w:t>
      </w:r>
      <w:r w:rsidR="005D7157" w:rsidRPr="00143684">
        <w:rPr>
          <w:rFonts w:ascii="Times New Roman" w:hAnsi="Times New Roman"/>
          <w:sz w:val="24"/>
          <w:szCs w:val="24"/>
        </w:rPr>
        <w:t xml:space="preserve">rantee organizations </w:t>
      </w:r>
      <w:r>
        <w:rPr>
          <w:rFonts w:ascii="Times New Roman" w:hAnsi="Times New Roman"/>
          <w:sz w:val="24"/>
          <w:szCs w:val="24"/>
        </w:rPr>
        <w:t xml:space="preserve">may decide to </w:t>
      </w:r>
      <w:r w:rsidR="005D7157" w:rsidRPr="00143684">
        <w:rPr>
          <w:rFonts w:ascii="Times New Roman" w:hAnsi="Times New Roman"/>
          <w:sz w:val="24"/>
          <w:szCs w:val="24"/>
        </w:rPr>
        <w:t>provide in-kind incentives to respondents (such as gift certificates from local vendors</w:t>
      </w:r>
      <w:r w:rsidR="005D7157">
        <w:rPr>
          <w:rFonts w:ascii="Times New Roman" w:hAnsi="Times New Roman"/>
          <w:sz w:val="24"/>
          <w:szCs w:val="24"/>
        </w:rPr>
        <w:t xml:space="preserve"> not to exceed $20</w:t>
      </w:r>
      <w:r w:rsidR="005D7157" w:rsidRPr="00143684">
        <w:rPr>
          <w:rFonts w:ascii="Times New Roman" w:hAnsi="Times New Roman"/>
          <w:sz w:val="24"/>
          <w:szCs w:val="24"/>
        </w:rPr>
        <w:t xml:space="preserve">) for completing the </w:t>
      </w:r>
      <w:r w:rsidR="005D7157">
        <w:rPr>
          <w:rFonts w:ascii="Times New Roman" w:hAnsi="Times New Roman"/>
          <w:sz w:val="24"/>
          <w:szCs w:val="24"/>
        </w:rPr>
        <w:t xml:space="preserve">data forms. </w:t>
      </w:r>
      <w:r w:rsidR="005D7157" w:rsidRPr="00E13AAD">
        <w:rPr>
          <w:sz w:val="24"/>
          <w:szCs w:val="24"/>
        </w:rPr>
        <w:t xml:space="preserve">Literature suggests that monetary incentives have a strong positive effect on response rates and no known adverse effect on reliability.  </w:t>
      </w:r>
      <w:r w:rsidR="00AA1A95" w:rsidRPr="00E13AAD">
        <w:rPr>
          <w:sz w:val="24"/>
          <w:szCs w:val="24"/>
        </w:rPr>
        <w:t xml:space="preserve">In particular, substance abuse research has shown improved response rates when remuneration is offered to respondents.  SAMHSA programs typically </w:t>
      </w:r>
      <w:r w:rsidR="005D7157" w:rsidRPr="00E13AAD">
        <w:rPr>
          <w:sz w:val="24"/>
          <w:szCs w:val="24"/>
        </w:rPr>
        <w:t>target a</w:t>
      </w:r>
      <w:r w:rsidR="00AA1A95" w:rsidRPr="00E13AAD">
        <w:rPr>
          <w:sz w:val="24"/>
          <w:szCs w:val="24"/>
        </w:rPr>
        <w:t xml:space="preserve"> high risk population for whom out-of-pocket costs of participation (e.g., transportation, child care) are significant barriers.</w:t>
      </w:r>
      <w:r w:rsidR="00AA1A95" w:rsidRPr="00AA1A95">
        <w:rPr>
          <w:sz w:val="24"/>
          <w:szCs w:val="24"/>
        </w:rPr>
        <w:t xml:space="preserve"> </w:t>
      </w:r>
    </w:p>
    <w:p w:rsidR="00904318" w:rsidRPr="00143684" w:rsidRDefault="00904318" w:rsidP="00394E9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outlineLvl w:val="0"/>
        <w:rPr>
          <w:rFonts w:ascii="Times New Roman" w:hAnsi="Times New Roman"/>
          <w:sz w:val="24"/>
          <w:szCs w:val="24"/>
        </w:rPr>
      </w:pPr>
    </w:p>
    <w:p w:rsidR="005110CA" w:rsidRDefault="005110CA" w:rsidP="008654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b/>
          <w:sz w:val="24"/>
          <w:szCs w:val="24"/>
        </w:rPr>
      </w:pPr>
    </w:p>
    <w:p w:rsidR="00394E90" w:rsidRPr="00143684" w:rsidRDefault="008654DC" w:rsidP="008654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sz w:val="24"/>
          <w:szCs w:val="24"/>
        </w:rPr>
      </w:pPr>
      <w:r w:rsidRPr="00143684">
        <w:rPr>
          <w:rFonts w:ascii="Times New Roman" w:hAnsi="Times New Roman"/>
          <w:b/>
          <w:sz w:val="24"/>
          <w:szCs w:val="24"/>
        </w:rPr>
        <w:t>A</w:t>
      </w:r>
      <w:r w:rsidR="00394E90" w:rsidRPr="00143684">
        <w:rPr>
          <w:rFonts w:ascii="Times New Roman" w:hAnsi="Times New Roman"/>
          <w:b/>
          <w:sz w:val="24"/>
          <w:szCs w:val="24"/>
        </w:rPr>
        <w:t>10.</w:t>
      </w:r>
      <w:r w:rsidRPr="00143684">
        <w:rPr>
          <w:rFonts w:ascii="Times New Roman" w:hAnsi="Times New Roman"/>
          <w:b/>
          <w:sz w:val="24"/>
          <w:szCs w:val="24"/>
        </w:rPr>
        <w:tab/>
      </w:r>
      <w:r w:rsidR="00394E90" w:rsidRPr="00143684">
        <w:rPr>
          <w:rFonts w:ascii="Times New Roman" w:hAnsi="Times New Roman"/>
          <w:b/>
          <w:sz w:val="24"/>
          <w:szCs w:val="24"/>
        </w:rPr>
        <w:t>Assurance of Confidentiality</w:t>
      </w:r>
    </w:p>
    <w:p w:rsidR="00394E90" w:rsidRPr="00143684" w:rsidRDefault="00394E90" w:rsidP="00394E9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sz w:val="24"/>
          <w:szCs w:val="24"/>
        </w:rPr>
      </w:pPr>
    </w:p>
    <w:p w:rsidR="00C50C83" w:rsidRPr="00E13AAD" w:rsidRDefault="00394E90" w:rsidP="00394E9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sz w:val="24"/>
          <w:szCs w:val="24"/>
        </w:rPr>
      </w:pPr>
      <w:r w:rsidRPr="00143684">
        <w:rPr>
          <w:rFonts w:ascii="Times New Roman" w:hAnsi="Times New Roman"/>
          <w:sz w:val="24"/>
          <w:szCs w:val="24"/>
        </w:rPr>
        <w:tab/>
      </w:r>
      <w:r w:rsidR="00F91CF3" w:rsidRPr="00143684">
        <w:rPr>
          <w:rFonts w:ascii="Times New Roman" w:hAnsi="Times New Roman"/>
          <w:sz w:val="24"/>
          <w:szCs w:val="24"/>
        </w:rPr>
        <w:t>SAMHSA has statutory authority to collect data under the Government Performance and Results Act (Public Law 1103(a), Title 31) and is subject to the Privacy Act for the protection of</w:t>
      </w:r>
      <w:r w:rsidR="00BC2EEC">
        <w:rPr>
          <w:rFonts w:ascii="Times New Roman" w:hAnsi="Times New Roman"/>
          <w:sz w:val="24"/>
          <w:szCs w:val="24"/>
        </w:rPr>
        <w:t xml:space="preserve"> this</w:t>
      </w:r>
      <w:r w:rsidR="00F91CF3" w:rsidRPr="00143684">
        <w:rPr>
          <w:rFonts w:ascii="Times New Roman" w:hAnsi="Times New Roman"/>
          <w:sz w:val="24"/>
          <w:szCs w:val="24"/>
        </w:rPr>
        <w:t xml:space="preserve"> data.  </w:t>
      </w:r>
      <w:r w:rsidRPr="00143684">
        <w:rPr>
          <w:rFonts w:ascii="Times New Roman" w:hAnsi="Times New Roman"/>
          <w:sz w:val="24"/>
          <w:szCs w:val="24"/>
        </w:rPr>
        <w:t>As part of its grant application process, SAMHSA/CSAP requires grantees</w:t>
      </w:r>
      <w:r w:rsidR="00BC2EEC">
        <w:rPr>
          <w:rFonts w:ascii="Times New Roman" w:hAnsi="Times New Roman"/>
          <w:sz w:val="24"/>
          <w:szCs w:val="24"/>
        </w:rPr>
        <w:t xml:space="preserve"> to</w:t>
      </w:r>
      <w:r w:rsidRPr="00143684">
        <w:rPr>
          <w:rFonts w:ascii="Times New Roman" w:hAnsi="Times New Roman"/>
          <w:sz w:val="24"/>
          <w:szCs w:val="24"/>
        </w:rPr>
        <w:t xml:space="preserve"> describe the procedures they will use to ensure the privacy and </w:t>
      </w:r>
      <w:r w:rsidR="00D14778" w:rsidRPr="00143684">
        <w:rPr>
          <w:rFonts w:ascii="Times New Roman" w:hAnsi="Times New Roman"/>
          <w:sz w:val="24"/>
          <w:szCs w:val="24"/>
        </w:rPr>
        <w:t xml:space="preserve">protection </w:t>
      </w:r>
      <w:r w:rsidRPr="00143684">
        <w:rPr>
          <w:rFonts w:ascii="Times New Roman" w:hAnsi="Times New Roman"/>
          <w:sz w:val="24"/>
          <w:szCs w:val="24"/>
        </w:rPr>
        <w:t xml:space="preserve">of participant data.  These include by whom and </w:t>
      </w:r>
      <w:r w:rsidR="00BC2EEC">
        <w:rPr>
          <w:rFonts w:ascii="Times New Roman" w:hAnsi="Times New Roman"/>
          <w:sz w:val="24"/>
          <w:szCs w:val="24"/>
        </w:rPr>
        <w:t>the methods by which</w:t>
      </w:r>
      <w:r w:rsidR="00BC2EEC" w:rsidRPr="00143684">
        <w:rPr>
          <w:rFonts w:ascii="Times New Roman" w:hAnsi="Times New Roman"/>
          <w:sz w:val="24"/>
          <w:szCs w:val="24"/>
        </w:rPr>
        <w:t xml:space="preserve"> </w:t>
      </w:r>
      <w:r w:rsidRPr="00143684">
        <w:rPr>
          <w:rFonts w:ascii="Times New Roman" w:hAnsi="Times New Roman"/>
          <w:sz w:val="24"/>
          <w:szCs w:val="24"/>
        </w:rPr>
        <w:t>data will be collected</w:t>
      </w:r>
      <w:r w:rsidR="00BC2EEC">
        <w:rPr>
          <w:rFonts w:ascii="Times New Roman" w:hAnsi="Times New Roman"/>
          <w:sz w:val="24"/>
          <w:szCs w:val="24"/>
        </w:rPr>
        <w:t>;</w:t>
      </w:r>
      <w:r w:rsidRPr="00143684">
        <w:rPr>
          <w:rFonts w:ascii="Times New Roman" w:hAnsi="Times New Roman"/>
          <w:sz w:val="24"/>
          <w:szCs w:val="24"/>
        </w:rPr>
        <w:t xml:space="preserve"> how data </w:t>
      </w:r>
      <w:r w:rsidR="005D7157" w:rsidRPr="00143684">
        <w:rPr>
          <w:rFonts w:ascii="Times New Roman" w:hAnsi="Times New Roman"/>
          <w:sz w:val="24"/>
          <w:szCs w:val="24"/>
        </w:rPr>
        <w:t>collection</w:t>
      </w:r>
      <w:r w:rsidR="005D7157">
        <w:rPr>
          <w:rFonts w:ascii="Times New Roman" w:hAnsi="Times New Roman"/>
          <w:sz w:val="24"/>
          <w:szCs w:val="24"/>
        </w:rPr>
        <w:t xml:space="preserve"> form</w:t>
      </w:r>
      <w:r w:rsidR="005D7157" w:rsidRPr="00143684">
        <w:rPr>
          <w:rFonts w:ascii="Times New Roman" w:hAnsi="Times New Roman"/>
          <w:sz w:val="24"/>
          <w:szCs w:val="24"/>
        </w:rPr>
        <w:t>s</w:t>
      </w:r>
      <w:r w:rsidRPr="00143684">
        <w:rPr>
          <w:rFonts w:ascii="Times New Roman" w:hAnsi="Times New Roman"/>
          <w:sz w:val="24"/>
          <w:szCs w:val="24"/>
        </w:rPr>
        <w:t xml:space="preserve"> will be administered</w:t>
      </w:r>
      <w:r w:rsidR="00BC2EEC">
        <w:rPr>
          <w:rFonts w:ascii="Times New Roman" w:hAnsi="Times New Roman"/>
          <w:sz w:val="24"/>
          <w:szCs w:val="24"/>
        </w:rPr>
        <w:t>;</w:t>
      </w:r>
      <w:r w:rsidRPr="00143684">
        <w:rPr>
          <w:rFonts w:ascii="Times New Roman" w:hAnsi="Times New Roman"/>
          <w:sz w:val="24"/>
          <w:szCs w:val="24"/>
        </w:rPr>
        <w:t xml:space="preserve"> where data will be stored</w:t>
      </w:r>
      <w:r w:rsidR="00BC2EEC">
        <w:rPr>
          <w:rFonts w:ascii="Times New Roman" w:hAnsi="Times New Roman"/>
          <w:sz w:val="24"/>
          <w:szCs w:val="24"/>
        </w:rPr>
        <w:t>;</w:t>
      </w:r>
      <w:r w:rsidRPr="00143684">
        <w:rPr>
          <w:rFonts w:ascii="Times New Roman" w:hAnsi="Times New Roman"/>
          <w:sz w:val="24"/>
          <w:szCs w:val="24"/>
        </w:rPr>
        <w:t xml:space="preserve"> who will/will not have access to information</w:t>
      </w:r>
      <w:r w:rsidR="00BC2EEC">
        <w:rPr>
          <w:rFonts w:ascii="Times New Roman" w:hAnsi="Times New Roman"/>
          <w:sz w:val="24"/>
          <w:szCs w:val="24"/>
        </w:rPr>
        <w:t>;</w:t>
      </w:r>
      <w:r w:rsidRPr="00143684">
        <w:rPr>
          <w:rFonts w:ascii="Times New Roman" w:hAnsi="Times New Roman"/>
          <w:sz w:val="24"/>
          <w:szCs w:val="24"/>
        </w:rPr>
        <w:t xml:space="preserve"> and how the identity of participants will be safeguarded.</w:t>
      </w:r>
      <w:r w:rsidR="00154052">
        <w:rPr>
          <w:rFonts w:ascii="Times New Roman" w:hAnsi="Times New Roman"/>
          <w:sz w:val="24"/>
          <w:szCs w:val="24"/>
        </w:rPr>
        <w:t xml:space="preserve">  </w:t>
      </w:r>
      <w:r w:rsidR="005F2A10" w:rsidRPr="00E13AAD">
        <w:rPr>
          <w:rFonts w:ascii="Times New Roman" w:hAnsi="Times New Roman"/>
          <w:sz w:val="24"/>
          <w:szCs w:val="24"/>
        </w:rPr>
        <w:t xml:space="preserve">Consent forms will include language about privacy and that the data collection is voluntary and will not affect participation in </w:t>
      </w:r>
      <w:r w:rsidR="005D7157" w:rsidRPr="00E13AAD">
        <w:rPr>
          <w:rFonts w:ascii="Times New Roman" w:hAnsi="Times New Roman"/>
          <w:sz w:val="24"/>
          <w:szCs w:val="24"/>
        </w:rPr>
        <w:t>direct</w:t>
      </w:r>
      <w:r w:rsidR="005F2A10" w:rsidRPr="00E13AAD">
        <w:rPr>
          <w:rFonts w:ascii="Times New Roman" w:hAnsi="Times New Roman"/>
          <w:sz w:val="24"/>
          <w:szCs w:val="24"/>
        </w:rPr>
        <w:t xml:space="preserve"> service programs. Data are collected through self report</w:t>
      </w:r>
    </w:p>
    <w:p w:rsidR="00C50C83" w:rsidRPr="00E13AAD" w:rsidRDefault="00C50C83" w:rsidP="00394E9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sz w:val="24"/>
          <w:szCs w:val="24"/>
        </w:rPr>
      </w:pPr>
    </w:p>
    <w:p w:rsidR="00C50C83" w:rsidRPr="00143684" w:rsidRDefault="00C50C83" w:rsidP="00C50C83">
      <w:pPr>
        <w:rPr>
          <w:rFonts w:ascii="Times New Roman" w:hAnsi="Times New Roman"/>
          <w:sz w:val="24"/>
          <w:szCs w:val="24"/>
        </w:rPr>
      </w:pPr>
      <w:r w:rsidRPr="00E13AAD">
        <w:rPr>
          <w:rFonts w:ascii="Times New Roman" w:hAnsi="Times New Roman"/>
          <w:sz w:val="24"/>
          <w:szCs w:val="24"/>
        </w:rPr>
        <w:t xml:space="preserve">The information from </w:t>
      </w:r>
      <w:r w:rsidR="00BC2EEC" w:rsidRPr="00E13AAD">
        <w:rPr>
          <w:rFonts w:ascii="Times New Roman" w:hAnsi="Times New Roman"/>
          <w:sz w:val="24"/>
          <w:szCs w:val="24"/>
        </w:rPr>
        <w:t>g</w:t>
      </w:r>
      <w:r w:rsidRPr="00E13AAD">
        <w:rPr>
          <w:rFonts w:ascii="Times New Roman" w:hAnsi="Times New Roman"/>
          <w:sz w:val="24"/>
          <w:szCs w:val="24"/>
        </w:rPr>
        <w:t>rantees and all other potential</w:t>
      </w:r>
      <w:r w:rsidRPr="00143684">
        <w:rPr>
          <w:rFonts w:ascii="Times New Roman" w:hAnsi="Times New Roman"/>
          <w:sz w:val="24"/>
          <w:szCs w:val="24"/>
        </w:rPr>
        <w:t xml:space="preserve"> respondents will be kept private through all points in the data collection and reporting process. All data will be closely safeguarded, and no institutional or individual identifiers will be used in reports.  Only aggregated data will be reported. SAMHSA and its contractors will not receive identifiable client records.  Provider-level information will be aggregated to, at the least, the level of the grant/cooperative agreement-funding announcement.</w:t>
      </w:r>
    </w:p>
    <w:p w:rsidR="00394E90" w:rsidRPr="00143684" w:rsidRDefault="00394E90" w:rsidP="00394E9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sz w:val="24"/>
          <w:szCs w:val="24"/>
        </w:rPr>
      </w:pPr>
    </w:p>
    <w:p w:rsidR="005110CA" w:rsidRDefault="005110CA" w:rsidP="008654DC">
      <w:pPr>
        <w:jc w:val="both"/>
        <w:rPr>
          <w:rFonts w:ascii="Times New Roman" w:hAnsi="Times New Roman"/>
          <w:b/>
          <w:sz w:val="24"/>
          <w:szCs w:val="24"/>
        </w:rPr>
      </w:pPr>
    </w:p>
    <w:p w:rsidR="00394E90" w:rsidRPr="00143684" w:rsidRDefault="008654DC" w:rsidP="008654DC">
      <w:pPr>
        <w:jc w:val="both"/>
        <w:rPr>
          <w:rFonts w:ascii="Times New Roman" w:hAnsi="Times New Roman"/>
          <w:b/>
          <w:sz w:val="24"/>
          <w:szCs w:val="24"/>
        </w:rPr>
      </w:pPr>
      <w:r w:rsidRPr="00143684">
        <w:rPr>
          <w:rFonts w:ascii="Times New Roman" w:hAnsi="Times New Roman"/>
          <w:b/>
          <w:sz w:val="24"/>
          <w:szCs w:val="24"/>
        </w:rPr>
        <w:t>A</w:t>
      </w:r>
      <w:r w:rsidR="00394E90" w:rsidRPr="00143684">
        <w:rPr>
          <w:rFonts w:ascii="Times New Roman" w:hAnsi="Times New Roman"/>
          <w:b/>
          <w:sz w:val="24"/>
          <w:szCs w:val="24"/>
        </w:rPr>
        <w:t>11.</w:t>
      </w:r>
      <w:r w:rsidRPr="00143684">
        <w:rPr>
          <w:rFonts w:ascii="Times New Roman" w:hAnsi="Times New Roman"/>
          <w:b/>
          <w:sz w:val="24"/>
          <w:szCs w:val="24"/>
        </w:rPr>
        <w:tab/>
      </w:r>
      <w:r w:rsidR="00394E90" w:rsidRPr="00143684">
        <w:rPr>
          <w:rFonts w:ascii="Times New Roman" w:hAnsi="Times New Roman"/>
          <w:b/>
          <w:sz w:val="24"/>
          <w:szCs w:val="24"/>
        </w:rPr>
        <w:t>Questions of a Sensitive Nature</w:t>
      </w:r>
    </w:p>
    <w:p w:rsidR="00394E90" w:rsidRPr="00143684" w:rsidRDefault="00394E90" w:rsidP="00394E90">
      <w:pPr>
        <w:ind w:left="360"/>
        <w:jc w:val="both"/>
        <w:rPr>
          <w:rFonts w:ascii="Times New Roman" w:hAnsi="Times New Roman"/>
          <w:b/>
          <w:sz w:val="24"/>
          <w:szCs w:val="24"/>
        </w:rPr>
      </w:pPr>
    </w:p>
    <w:p w:rsidR="00471C9B" w:rsidRPr="00E13AAD" w:rsidRDefault="00D57E3C" w:rsidP="00F42E3F">
      <w:pPr>
        <w:rPr>
          <w:rFonts w:ascii="Times New Roman" w:hAnsi="Times New Roman"/>
          <w:sz w:val="24"/>
          <w:szCs w:val="24"/>
        </w:rPr>
      </w:pPr>
      <w:r w:rsidRPr="00143684">
        <w:rPr>
          <w:rFonts w:ascii="Times New Roman" w:hAnsi="Times New Roman"/>
          <w:sz w:val="24"/>
          <w:szCs w:val="24"/>
        </w:rPr>
        <w:t xml:space="preserve">SAMHSA’s mission is to improve the quality and availability of prevention, early intervention, treatment, and rehabilitation services for substance abuse and mental illnesses, including co-occurring disorders, in order to improve health and reduce illness, death, disability, and cost to society.  In carrying out this mission it is necessary for service providers to collect sensitive items such as use of alcohol or other drugs.   The data that will be submitted by each grantee will be based in large part on data that most programs are already routinely collecting.  This primarily includes data on client demographics, substance abuse history, services received, and outcomes </w:t>
      </w:r>
      <w:r w:rsidR="00394E90" w:rsidRPr="00143684">
        <w:rPr>
          <w:rFonts w:ascii="Times New Roman" w:hAnsi="Times New Roman"/>
          <w:sz w:val="24"/>
          <w:szCs w:val="24"/>
        </w:rPr>
        <w:t>in order to understand the needs of participants and to measure the impact of services.  Grantees are required to have adequate consent procedures in place, and these procedures include obtaining and documenting active parental/guardian consent when necessary</w:t>
      </w:r>
      <w:r w:rsidR="00015B36" w:rsidRPr="00154052">
        <w:rPr>
          <w:rFonts w:ascii="Times New Roman" w:hAnsi="Times New Roman"/>
          <w:sz w:val="24"/>
          <w:szCs w:val="24"/>
        </w:rPr>
        <w:t xml:space="preserve">. </w:t>
      </w:r>
      <w:r w:rsidR="00394E90" w:rsidRPr="00154052">
        <w:rPr>
          <w:rFonts w:ascii="Times New Roman" w:hAnsi="Times New Roman"/>
          <w:sz w:val="24"/>
          <w:szCs w:val="24"/>
        </w:rPr>
        <w:t xml:space="preserve"> SAMHSA review committees will not approve nor will SAMHSA fund a site without adequat</w:t>
      </w:r>
      <w:r w:rsidR="00394E90" w:rsidRPr="00143684">
        <w:rPr>
          <w:rFonts w:ascii="Times New Roman" w:hAnsi="Times New Roman"/>
          <w:sz w:val="24"/>
          <w:szCs w:val="24"/>
        </w:rPr>
        <w:t>e provisions for meeting Federal policies regarding consent.</w:t>
      </w:r>
      <w:r w:rsidR="00471C9B">
        <w:rPr>
          <w:rFonts w:ascii="Times New Roman" w:hAnsi="Times New Roman"/>
          <w:sz w:val="24"/>
          <w:szCs w:val="24"/>
        </w:rPr>
        <w:t xml:space="preserve"> </w:t>
      </w:r>
      <w:r w:rsidR="00471C9B" w:rsidRPr="00E13AAD">
        <w:rPr>
          <w:rFonts w:ascii="Times New Roman" w:hAnsi="Times New Roman"/>
          <w:sz w:val="24"/>
          <w:szCs w:val="24"/>
        </w:rPr>
        <w:t>Review committees consider the following participant protection (PP) criteria:</w:t>
      </w:r>
    </w:p>
    <w:p w:rsidR="00471C9B" w:rsidRPr="00E13AAD" w:rsidRDefault="00471C9B" w:rsidP="00471C9B">
      <w:pPr>
        <w:pStyle w:val="ListParagraph"/>
        <w:numPr>
          <w:ilvl w:val="0"/>
          <w:numId w:val="15"/>
        </w:numPr>
        <w:rPr>
          <w:rFonts w:ascii="Times New Roman" w:hAnsi="Times New Roman"/>
          <w:sz w:val="24"/>
          <w:szCs w:val="24"/>
        </w:rPr>
      </w:pPr>
      <w:r w:rsidRPr="00E13AAD">
        <w:rPr>
          <w:rFonts w:ascii="Times New Roman" w:hAnsi="Times New Roman"/>
          <w:sz w:val="24"/>
          <w:szCs w:val="24"/>
        </w:rPr>
        <w:t xml:space="preserve">Protect participants from potential risks, </w:t>
      </w:r>
    </w:p>
    <w:p w:rsidR="00471C9B" w:rsidRPr="00E13AAD" w:rsidRDefault="00471C9B" w:rsidP="00471C9B">
      <w:pPr>
        <w:pStyle w:val="ListParagraph"/>
        <w:numPr>
          <w:ilvl w:val="0"/>
          <w:numId w:val="15"/>
        </w:numPr>
        <w:rPr>
          <w:rFonts w:ascii="Times New Roman" w:hAnsi="Times New Roman"/>
          <w:sz w:val="24"/>
          <w:szCs w:val="24"/>
        </w:rPr>
      </w:pPr>
      <w:r w:rsidRPr="00E13AAD">
        <w:rPr>
          <w:rFonts w:ascii="Times New Roman" w:hAnsi="Times New Roman"/>
          <w:sz w:val="24"/>
          <w:szCs w:val="24"/>
        </w:rPr>
        <w:t xml:space="preserve">. Fair selection of participants, </w:t>
      </w:r>
    </w:p>
    <w:p w:rsidR="00471C9B" w:rsidRPr="00E13AAD" w:rsidRDefault="00471C9B" w:rsidP="00471C9B">
      <w:pPr>
        <w:ind w:left="1125"/>
        <w:rPr>
          <w:rFonts w:ascii="Times New Roman" w:hAnsi="Times New Roman"/>
          <w:sz w:val="24"/>
          <w:szCs w:val="24"/>
        </w:rPr>
      </w:pPr>
      <w:r w:rsidRPr="00E13AAD">
        <w:rPr>
          <w:rFonts w:ascii="Times New Roman" w:hAnsi="Times New Roman"/>
          <w:sz w:val="24"/>
          <w:szCs w:val="24"/>
        </w:rPr>
        <w:t xml:space="preserve">3. Absence of coercion, </w:t>
      </w:r>
    </w:p>
    <w:p w:rsidR="00471C9B" w:rsidRPr="00E13AAD" w:rsidRDefault="00471C9B" w:rsidP="00471C9B">
      <w:pPr>
        <w:ind w:left="1125"/>
        <w:rPr>
          <w:rFonts w:ascii="Times New Roman" w:hAnsi="Times New Roman"/>
          <w:sz w:val="24"/>
          <w:szCs w:val="24"/>
        </w:rPr>
      </w:pPr>
      <w:r w:rsidRPr="00E13AAD">
        <w:rPr>
          <w:rFonts w:ascii="Times New Roman" w:hAnsi="Times New Roman"/>
          <w:sz w:val="24"/>
          <w:szCs w:val="24"/>
        </w:rPr>
        <w:t xml:space="preserve">4. Data collection, </w:t>
      </w:r>
    </w:p>
    <w:p w:rsidR="00471C9B" w:rsidRPr="00E13AAD" w:rsidRDefault="00471C9B" w:rsidP="00471C9B">
      <w:pPr>
        <w:ind w:left="1125"/>
        <w:rPr>
          <w:rFonts w:ascii="Times New Roman" w:hAnsi="Times New Roman"/>
          <w:sz w:val="24"/>
          <w:szCs w:val="24"/>
        </w:rPr>
      </w:pPr>
      <w:r w:rsidRPr="00E13AAD">
        <w:rPr>
          <w:rFonts w:ascii="Times New Roman" w:hAnsi="Times New Roman"/>
          <w:sz w:val="24"/>
          <w:szCs w:val="24"/>
        </w:rPr>
        <w:t xml:space="preserve">5. Privacy and confidentiality, and </w:t>
      </w:r>
    </w:p>
    <w:p w:rsidR="00471C9B" w:rsidRPr="00E13AAD" w:rsidRDefault="00471C9B" w:rsidP="00471C9B">
      <w:pPr>
        <w:ind w:left="1125"/>
        <w:rPr>
          <w:rFonts w:ascii="Times New Roman" w:hAnsi="Times New Roman"/>
          <w:sz w:val="24"/>
          <w:szCs w:val="24"/>
        </w:rPr>
      </w:pPr>
      <w:r w:rsidRPr="00E13AAD">
        <w:rPr>
          <w:rFonts w:ascii="Times New Roman" w:hAnsi="Times New Roman"/>
          <w:sz w:val="24"/>
          <w:szCs w:val="24"/>
        </w:rPr>
        <w:t xml:space="preserve">6. Adequate consent procedures.  </w:t>
      </w:r>
    </w:p>
    <w:p w:rsidR="00471C9B" w:rsidRPr="00E13AAD" w:rsidRDefault="00471C9B" w:rsidP="00F42E3F">
      <w:pPr>
        <w:rPr>
          <w:rFonts w:ascii="Times New Roman" w:hAnsi="Times New Roman"/>
          <w:sz w:val="24"/>
          <w:szCs w:val="24"/>
        </w:rPr>
      </w:pPr>
      <w:r w:rsidRPr="00E13AAD">
        <w:rPr>
          <w:rFonts w:ascii="Times New Roman" w:hAnsi="Times New Roman"/>
          <w:color w:val="000000"/>
          <w:sz w:val="24"/>
          <w:szCs w:val="24"/>
        </w:rPr>
        <w:t>Applications are coded:  no PP concerns or comments; PP comments or PP concerns.  Before an application can be funded, the applicant must address in writing any PP comments or concerns raised to the CSAP’s participant protection officer’s satisfaction.  Until this is done, they are barred from funding especially if the application is coded with "concerns".  The CSAP participant protection officer reviews their response to issues raised by the peer review committee.  If they respond to the protection officer’s satisfaction, the bar on funding is lifted.</w:t>
      </w:r>
    </w:p>
    <w:p w:rsidR="00394E90" w:rsidRPr="00143684" w:rsidRDefault="00D47572" w:rsidP="00394E9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sz w:val="24"/>
          <w:szCs w:val="24"/>
        </w:rPr>
      </w:pPr>
      <w:r w:rsidRPr="00E13AAD">
        <w:rPr>
          <w:rFonts w:ascii="Times New Roman" w:hAnsi="Times New Roman"/>
          <w:sz w:val="24"/>
          <w:szCs w:val="24"/>
        </w:rPr>
        <w:t xml:space="preserve">  SAMHSA follows procedures similar to those </w:t>
      </w:r>
      <w:r w:rsidR="005D7157" w:rsidRPr="00E13AAD">
        <w:rPr>
          <w:rFonts w:ascii="Times New Roman" w:hAnsi="Times New Roman"/>
          <w:sz w:val="24"/>
          <w:szCs w:val="24"/>
        </w:rPr>
        <w:t>used by</w:t>
      </w:r>
      <w:r w:rsidRPr="00E13AAD">
        <w:rPr>
          <w:rFonts w:ascii="Times New Roman" w:hAnsi="Times New Roman"/>
          <w:sz w:val="24"/>
          <w:szCs w:val="24"/>
        </w:rPr>
        <w:t xml:space="preserve"> CDC and DoEd regarding parental consent for youth: adherence to state and local regulations.</w:t>
      </w:r>
    </w:p>
    <w:p w:rsidR="008F3A72" w:rsidRPr="00143684" w:rsidRDefault="008F3A72" w:rsidP="00394E90">
      <w:pPr>
        <w:ind w:left="360"/>
        <w:jc w:val="both"/>
        <w:rPr>
          <w:rFonts w:ascii="Times New Roman" w:hAnsi="Times New Roman"/>
          <w:sz w:val="24"/>
          <w:szCs w:val="24"/>
        </w:rPr>
      </w:pPr>
    </w:p>
    <w:p w:rsidR="005110CA" w:rsidRDefault="005110CA" w:rsidP="008654DC">
      <w:pPr>
        <w:jc w:val="both"/>
        <w:rPr>
          <w:rFonts w:ascii="Times New Roman" w:hAnsi="Times New Roman"/>
          <w:b/>
          <w:sz w:val="24"/>
          <w:szCs w:val="24"/>
        </w:rPr>
      </w:pPr>
    </w:p>
    <w:p w:rsidR="00394E90" w:rsidRPr="00143684" w:rsidRDefault="008654DC" w:rsidP="008654DC">
      <w:pPr>
        <w:jc w:val="both"/>
        <w:rPr>
          <w:rFonts w:ascii="Times New Roman" w:hAnsi="Times New Roman"/>
          <w:b/>
          <w:sz w:val="24"/>
          <w:szCs w:val="24"/>
        </w:rPr>
      </w:pPr>
      <w:r w:rsidRPr="00143684">
        <w:rPr>
          <w:rFonts w:ascii="Times New Roman" w:hAnsi="Times New Roman"/>
          <w:b/>
          <w:sz w:val="24"/>
          <w:szCs w:val="24"/>
        </w:rPr>
        <w:t>A12.</w:t>
      </w:r>
      <w:r w:rsidRPr="00143684">
        <w:rPr>
          <w:rFonts w:ascii="Times New Roman" w:hAnsi="Times New Roman"/>
          <w:b/>
          <w:sz w:val="24"/>
          <w:szCs w:val="24"/>
        </w:rPr>
        <w:tab/>
      </w:r>
      <w:r w:rsidR="00394E90" w:rsidRPr="00143684">
        <w:rPr>
          <w:rFonts w:ascii="Times New Roman" w:hAnsi="Times New Roman"/>
          <w:b/>
          <w:sz w:val="24"/>
          <w:szCs w:val="24"/>
        </w:rPr>
        <w:t>Estimates of Annualized Hour Burden</w:t>
      </w:r>
    </w:p>
    <w:p w:rsidR="00394E90" w:rsidRPr="00143684" w:rsidRDefault="00394E90" w:rsidP="00394E90">
      <w:pPr>
        <w:ind w:left="1080"/>
        <w:jc w:val="both"/>
        <w:rPr>
          <w:rFonts w:ascii="Times New Roman" w:hAnsi="Times New Roman"/>
          <w:b/>
          <w:sz w:val="24"/>
          <w:szCs w:val="24"/>
        </w:rPr>
      </w:pPr>
    </w:p>
    <w:p w:rsidR="00394E90" w:rsidRPr="00143684" w:rsidRDefault="00394E90" w:rsidP="00394E9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sz w:val="24"/>
          <w:szCs w:val="24"/>
        </w:rPr>
      </w:pPr>
      <w:r w:rsidRPr="00143684">
        <w:rPr>
          <w:rFonts w:ascii="Times New Roman" w:hAnsi="Times New Roman"/>
          <w:sz w:val="24"/>
          <w:szCs w:val="24"/>
        </w:rPr>
        <w:tab/>
      </w:r>
      <w:r w:rsidR="00561FF7" w:rsidRPr="00143684">
        <w:rPr>
          <w:rFonts w:ascii="Times New Roman" w:hAnsi="Times New Roman"/>
          <w:sz w:val="24"/>
          <w:szCs w:val="24"/>
        </w:rPr>
        <w:t>A typical grantee</w:t>
      </w:r>
      <w:r w:rsidR="00561FF7" w:rsidRPr="00143684">
        <w:t xml:space="preserve"> </w:t>
      </w:r>
      <w:r w:rsidR="00561FF7" w:rsidRPr="00143684">
        <w:rPr>
          <w:rFonts w:ascii="Times New Roman" w:hAnsi="Times New Roman"/>
          <w:sz w:val="24"/>
          <w:szCs w:val="24"/>
        </w:rPr>
        <w:t xml:space="preserve">implementing direct service programs will collect NOMs data at the participant level by administering the NOMs </w:t>
      </w:r>
      <w:r w:rsidR="005D7157">
        <w:rPr>
          <w:rFonts w:ascii="Times New Roman" w:hAnsi="Times New Roman"/>
          <w:sz w:val="24"/>
          <w:szCs w:val="24"/>
        </w:rPr>
        <w:t xml:space="preserve">forms </w:t>
      </w:r>
      <w:r w:rsidR="005D7157" w:rsidRPr="00143684">
        <w:rPr>
          <w:rFonts w:ascii="Times New Roman" w:hAnsi="Times New Roman"/>
          <w:sz w:val="24"/>
          <w:szCs w:val="24"/>
        </w:rPr>
        <w:t>at</w:t>
      </w:r>
      <w:r w:rsidR="00561FF7" w:rsidRPr="00143684">
        <w:rPr>
          <w:rFonts w:ascii="Times New Roman" w:hAnsi="Times New Roman"/>
          <w:sz w:val="24"/>
          <w:szCs w:val="24"/>
        </w:rPr>
        <w:t xml:space="preserve"> program entry, exit, and 6 months following exit. </w:t>
      </w:r>
      <w:r w:rsidRPr="00143684">
        <w:rPr>
          <w:rFonts w:ascii="Times New Roman" w:hAnsi="Times New Roman"/>
          <w:sz w:val="24"/>
          <w:szCs w:val="24"/>
        </w:rPr>
        <w:t>This request for OMB approval to collect a set of national outcome measures for prevention is an umbrella request; that is, this request covers all SAMHSA/CSAP grantees. The estimated annual hour burden is provided in the table below.  This estimate is based on SAMHSA/CSAP’s projected new</w:t>
      </w:r>
      <w:r w:rsidR="00611CC2" w:rsidRPr="00143684">
        <w:rPr>
          <w:rFonts w:ascii="Times New Roman" w:hAnsi="Times New Roman"/>
          <w:sz w:val="24"/>
          <w:szCs w:val="24"/>
        </w:rPr>
        <w:t xml:space="preserve"> and active</w:t>
      </w:r>
      <w:r w:rsidRPr="00143684">
        <w:rPr>
          <w:rFonts w:ascii="Times New Roman" w:hAnsi="Times New Roman"/>
          <w:sz w:val="24"/>
          <w:szCs w:val="24"/>
        </w:rPr>
        <w:t xml:space="preserve"> grantees for FY</w:t>
      </w:r>
      <w:r w:rsidR="00BC2EEC">
        <w:rPr>
          <w:rFonts w:ascii="Times New Roman" w:hAnsi="Times New Roman"/>
          <w:sz w:val="24"/>
          <w:szCs w:val="24"/>
        </w:rPr>
        <w:t xml:space="preserve"> </w:t>
      </w:r>
      <w:r w:rsidRPr="00143684">
        <w:rPr>
          <w:rFonts w:ascii="Times New Roman" w:hAnsi="Times New Roman"/>
          <w:sz w:val="24"/>
          <w:szCs w:val="24"/>
        </w:rPr>
        <w:t>20</w:t>
      </w:r>
      <w:r w:rsidR="00BE3BC4" w:rsidRPr="00143684">
        <w:rPr>
          <w:rFonts w:ascii="Times New Roman" w:hAnsi="Times New Roman"/>
          <w:sz w:val="24"/>
          <w:szCs w:val="24"/>
        </w:rPr>
        <w:t>11</w:t>
      </w:r>
      <w:r w:rsidR="00FB75BD" w:rsidRPr="00143684">
        <w:rPr>
          <w:rFonts w:ascii="Times New Roman" w:hAnsi="Times New Roman"/>
          <w:sz w:val="24"/>
          <w:szCs w:val="24"/>
        </w:rPr>
        <w:t xml:space="preserve"> through FY</w:t>
      </w:r>
      <w:r w:rsidR="00BC2EEC">
        <w:rPr>
          <w:rFonts w:ascii="Times New Roman" w:hAnsi="Times New Roman"/>
          <w:sz w:val="24"/>
          <w:szCs w:val="24"/>
        </w:rPr>
        <w:t xml:space="preserve"> </w:t>
      </w:r>
      <w:r w:rsidR="00FB75BD" w:rsidRPr="00143684">
        <w:rPr>
          <w:rFonts w:ascii="Times New Roman" w:hAnsi="Times New Roman"/>
          <w:sz w:val="24"/>
          <w:szCs w:val="24"/>
        </w:rPr>
        <w:t>20</w:t>
      </w:r>
      <w:r w:rsidRPr="00143684">
        <w:rPr>
          <w:rFonts w:ascii="Times New Roman" w:hAnsi="Times New Roman"/>
          <w:sz w:val="24"/>
          <w:szCs w:val="24"/>
        </w:rPr>
        <w:t>1</w:t>
      </w:r>
      <w:r w:rsidR="00BE3BC4" w:rsidRPr="00143684">
        <w:rPr>
          <w:rFonts w:ascii="Times New Roman" w:hAnsi="Times New Roman"/>
          <w:sz w:val="24"/>
          <w:szCs w:val="24"/>
        </w:rPr>
        <w:t>3</w:t>
      </w:r>
      <w:r w:rsidRPr="00143684">
        <w:rPr>
          <w:rFonts w:ascii="Times New Roman" w:hAnsi="Times New Roman"/>
          <w:sz w:val="24"/>
          <w:szCs w:val="24"/>
        </w:rPr>
        <w:t xml:space="preserve"> that target individuals.  </w:t>
      </w:r>
      <w:r w:rsidR="00561FF7" w:rsidRPr="00143684">
        <w:rPr>
          <w:rFonts w:ascii="Times New Roman" w:hAnsi="Times New Roman"/>
          <w:sz w:val="24"/>
          <w:szCs w:val="24"/>
        </w:rPr>
        <w:t>These estimates represent data collection primarily at the program level, although this may also be applicable for some community</w:t>
      </w:r>
      <w:r w:rsidR="00BC2EEC">
        <w:rPr>
          <w:rFonts w:ascii="Times New Roman" w:hAnsi="Times New Roman"/>
          <w:sz w:val="24"/>
          <w:szCs w:val="24"/>
        </w:rPr>
        <w:t>-</w:t>
      </w:r>
      <w:r w:rsidR="00561FF7" w:rsidRPr="00143684">
        <w:rPr>
          <w:rFonts w:ascii="Times New Roman" w:hAnsi="Times New Roman"/>
          <w:sz w:val="24"/>
          <w:szCs w:val="24"/>
        </w:rPr>
        <w:t>level measures</w:t>
      </w:r>
      <w:r w:rsidR="00780736">
        <w:rPr>
          <w:rFonts w:ascii="Times New Roman" w:hAnsi="Times New Roman"/>
          <w:sz w:val="24"/>
          <w:szCs w:val="24"/>
        </w:rPr>
        <w:t xml:space="preserve"> </w:t>
      </w:r>
      <w:r w:rsidR="00BC2EEC">
        <w:rPr>
          <w:rFonts w:ascii="Times New Roman" w:hAnsi="Times New Roman"/>
          <w:sz w:val="24"/>
          <w:szCs w:val="24"/>
        </w:rPr>
        <w:t xml:space="preserve">wherein </w:t>
      </w:r>
      <w:r w:rsidR="00780736">
        <w:rPr>
          <w:rFonts w:ascii="Times New Roman" w:hAnsi="Times New Roman"/>
          <w:sz w:val="24"/>
          <w:szCs w:val="24"/>
        </w:rPr>
        <w:t>data are only collected once per year.</w:t>
      </w:r>
      <w:r w:rsidR="00561FF7" w:rsidRPr="00143684">
        <w:rPr>
          <w:rFonts w:ascii="Times New Roman" w:hAnsi="Times New Roman"/>
          <w:sz w:val="24"/>
          <w:szCs w:val="24"/>
        </w:rPr>
        <w:t xml:space="preserve"> </w:t>
      </w:r>
      <w:r w:rsidRPr="00143684">
        <w:rPr>
          <w:rFonts w:ascii="Times New Roman" w:hAnsi="Times New Roman"/>
          <w:sz w:val="24"/>
          <w:szCs w:val="24"/>
        </w:rPr>
        <w:t xml:space="preserve">Estimated hours are broken </w:t>
      </w:r>
      <w:r w:rsidR="00BC2EEC">
        <w:rPr>
          <w:rFonts w:ascii="Times New Roman" w:hAnsi="Times New Roman"/>
          <w:sz w:val="24"/>
          <w:szCs w:val="24"/>
        </w:rPr>
        <w:t>out</w:t>
      </w:r>
      <w:r w:rsidR="00BC2EEC" w:rsidRPr="00143684">
        <w:rPr>
          <w:rFonts w:ascii="Times New Roman" w:hAnsi="Times New Roman"/>
          <w:sz w:val="24"/>
          <w:szCs w:val="24"/>
        </w:rPr>
        <w:t xml:space="preserve"> </w:t>
      </w:r>
      <w:r w:rsidRPr="00143684">
        <w:rPr>
          <w:rFonts w:ascii="Times New Roman" w:hAnsi="Times New Roman"/>
          <w:sz w:val="24"/>
          <w:szCs w:val="24"/>
        </w:rPr>
        <w:t xml:space="preserve">by programs within divisions. </w:t>
      </w:r>
    </w:p>
    <w:p w:rsidR="00561FF7" w:rsidRPr="00143684" w:rsidRDefault="00561FF7" w:rsidP="00394E9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sz w:val="24"/>
          <w:szCs w:val="24"/>
        </w:rPr>
      </w:pPr>
    </w:p>
    <w:p w:rsidR="00561FF7" w:rsidRPr="00143684" w:rsidRDefault="00561FF7" w:rsidP="00561FF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sz w:val="24"/>
          <w:szCs w:val="24"/>
        </w:rPr>
      </w:pPr>
      <w:r w:rsidRPr="00143684">
        <w:rPr>
          <w:rFonts w:ascii="Times New Roman" w:hAnsi="Times New Roman"/>
          <w:sz w:val="24"/>
          <w:szCs w:val="24"/>
        </w:rPr>
        <w:lastRenderedPageBreak/>
        <w:t xml:space="preserve">It is estimated that the average annual number of respondents </w:t>
      </w:r>
      <w:r w:rsidR="005D7157" w:rsidRPr="00143684">
        <w:rPr>
          <w:rFonts w:ascii="Times New Roman" w:hAnsi="Times New Roman"/>
          <w:sz w:val="24"/>
          <w:szCs w:val="24"/>
        </w:rPr>
        <w:t>over three</w:t>
      </w:r>
      <w:r w:rsidRPr="00143684">
        <w:rPr>
          <w:rFonts w:ascii="Times New Roman" w:hAnsi="Times New Roman"/>
          <w:sz w:val="24"/>
          <w:szCs w:val="24"/>
        </w:rPr>
        <w:t xml:space="preserve"> years will be </w:t>
      </w:r>
      <w:r w:rsidR="00DB4D28" w:rsidRPr="00DB4D28">
        <w:rPr>
          <w:rFonts w:ascii="Times New Roman" w:hAnsi="Times New Roman"/>
          <w:sz w:val="24"/>
          <w:szCs w:val="24"/>
        </w:rPr>
        <w:t>19,316</w:t>
      </w:r>
      <w:r w:rsidRPr="00143684">
        <w:rPr>
          <w:rFonts w:ascii="Times New Roman" w:hAnsi="Times New Roman"/>
          <w:sz w:val="24"/>
          <w:szCs w:val="24"/>
        </w:rPr>
        <w:t xml:space="preserve">.  The average annual hour burden will be </w:t>
      </w:r>
      <w:r w:rsidR="00DB4D28" w:rsidRPr="00DB4D28">
        <w:rPr>
          <w:rFonts w:ascii="Times New Roman" w:hAnsi="Times New Roman"/>
          <w:sz w:val="24"/>
          <w:szCs w:val="24"/>
        </w:rPr>
        <w:t xml:space="preserve">14,488 </w:t>
      </w:r>
      <w:r w:rsidRPr="00143684">
        <w:rPr>
          <w:rFonts w:ascii="Times New Roman" w:hAnsi="Times New Roman"/>
          <w:sz w:val="24"/>
          <w:szCs w:val="24"/>
        </w:rPr>
        <w:t xml:space="preserve">hours. There will be no direct cost to youth or adults for participating in the study. The value of adult time was assumed given the prevailing minimum wage rate in California, the </w:t>
      </w:r>
      <w:r w:rsidR="00BC2EEC">
        <w:rPr>
          <w:rFonts w:ascii="Times New Roman" w:hAnsi="Times New Roman"/>
          <w:sz w:val="24"/>
          <w:szCs w:val="24"/>
        </w:rPr>
        <w:t>s</w:t>
      </w:r>
      <w:r w:rsidR="00BC2EEC" w:rsidRPr="00143684">
        <w:rPr>
          <w:rFonts w:ascii="Times New Roman" w:hAnsi="Times New Roman"/>
          <w:sz w:val="24"/>
          <w:szCs w:val="24"/>
        </w:rPr>
        <w:t xml:space="preserve">tate </w:t>
      </w:r>
      <w:r w:rsidRPr="00143684">
        <w:rPr>
          <w:rFonts w:ascii="Times New Roman" w:hAnsi="Times New Roman"/>
          <w:sz w:val="24"/>
          <w:szCs w:val="24"/>
        </w:rPr>
        <w:t xml:space="preserve">chosen since it is often the leading indicator for setting precedents later adopted by other </w:t>
      </w:r>
      <w:r w:rsidR="00BC2EEC">
        <w:rPr>
          <w:rFonts w:ascii="Times New Roman" w:hAnsi="Times New Roman"/>
          <w:sz w:val="24"/>
          <w:szCs w:val="24"/>
        </w:rPr>
        <w:t>s</w:t>
      </w:r>
      <w:r w:rsidRPr="00143684">
        <w:rPr>
          <w:rFonts w:ascii="Times New Roman" w:hAnsi="Times New Roman"/>
          <w:sz w:val="24"/>
          <w:szCs w:val="24"/>
        </w:rPr>
        <w:t>tates.</w:t>
      </w:r>
    </w:p>
    <w:p w:rsidR="00394E90" w:rsidRPr="00143684" w:rsidRDefault="00394E90" w:rsidP="00394E90">
      <w:pPr>
        <w:jc w:val="center"/>
        <w:outlineLvl w:val="0"/>
        <w:rPr>
          <w:rFonts w:ascii="Times New Roman" w:hAnsi="Times New Roman"/>
          <w:b/>
          <w:sz w:val="24"/>
          <w:szCs w:val="24"/>
        </w:rPr>
      </w:pPr>
    </w:p>
    <w:p w:rsidR="005110CA" w:rsidRDefault="005110CA" w:rsidP="00394E90">
      <w:pPr>
        <w:jc w:val="center"/>
        <w:outlineLvl w:val="0"/>
        <w:rPr>
          <w:rFonts w:ascii="Times New Roman" w:hAnsi="Times New Roman"/>
          <w:b/>
          <w:sz w:val="24"/>
          <w:szCs w:val="24"/>
        </w:rPr>
      </w:pPr>
    </w:p>
    <w:p w:rsidR="00394E90" w:rsidRPr="00143684" w:rsidRDefault="00394E90" w:rsidP="00394E90">
      <w:pPr>
        <w:jc w:val="center"/>
        <w:outlineLvl w:val="0"/>
        <w:rPr>
          <w:rFonts w:ascii="Times New Roman" w:hAnsi="Times New Roman"/>
          <w:b/>
          <w:sz w:val="24"/>
          <w:szCs w:val="24"/>
        </w:rPr>
      </w:pPr>
      <w:r w:rsidRPr="00143684">
        <w:rPr>
          <w:rFonts w:ascii="Times New Roman" w:hAnsi="Times New Roman"/>
          <w:b/>
          <w:sz w:val="24"/>
          <w:szCs w:val="24"/>
        </w:rPr>
        <w:t>ESTIMATES OF ANNUALIZED COST BURDEN</w:t>
      </w:r>
    </w:p>
    <w:tbl>
      <w:tblPr>
        <w:tblW w:w="9483" w:type="dxa"/>
        <w:tblInd w:w="93" w:type="dxa"/>
        <w:tblLayout w:type="fixed"/>
        <w:tblLook w:val="04A0"/>
      </w:tblPr>
      <w:tblGrid>
        <w:gridCol w:w="2352"/>
        <w:gridCol w:w="993"/>
        <w:gridCol w:w="1260"/>
        <w:gridCol w:w="1260"/>
        <w:gridCol w:w="990"/>
        <w:gridCol w:w="834"/>
        <w:gridCol w:w="828"/>
        <w:gridCol w:w="966"/>
      </w:tblGrid>
      <w:tr w:rsidR="00DB4D28" w:rsidRPr="00DB4D28" w:rsidTr="00DB4D28">
        <w:trPr>
          <w:trHeight w:val="1275"/>
          <w:tblHeader/>
        </w:trPr>
        <w:tc>
          <w:tcPr>
            <w:tcW w:w="2352" w:type="dxa"/>
            <w:tcBorders>
              <w:top w:val="single" w:sz="8" w:space="0" w:color="auto"/>
              <w:left w:val="single" w:sz="8" w:space="0" w:color="auto"/>
              <w:bottom w:val="single" w:sz="8" w:space="0" w:color="auto"/>
              <w:right w:val="single" w:sz="8" w:space="0" w:color="auto"/>
            </w:tcBorders>
            <w:shd w:val="clear" w:color="000000" w:fill="FFFFFF"/>
            <w:hideMark/>
          </w:tcPr>
          <w:p w:rsidR="00832EEF" w:rsidRPr="00DB4D28" w:rsidRDefault="00832EEF" w:rsidP="00832EEF">
            <w:pPr>
              <w:rPr>
                <w:rFonts w:ascii="Times New Roman" w:hAnsi="Times New Roman"/>
                <w:b/>
                <w:bCs/>
                <w:color w:val="000000"/>
              </w:rPr>
            </w:pPr>
            <w:r w:rsidRPr="00DB4D28">
              <w:rPr>
                <w:rFonts w:ascii="Times New Roman" w:hAnsi="Times New Roman"/>
                <w:b/>
                <w:bCs/>
                <w:color w:val="000000"/>
              </w:rPr>
              <w:t>SAMHSA/CSAP program</w:t>
            </w:r>
          </w:p>
        </w:tc>
        <w:tc>
          <w:tcPr>
            <w:tcW w:w="993" w:type="dxa"/>
            <w:tcBorders>
              <w:top w:val="single" w:sz="8" w:space="0" w:color="auto"/>
              <w:left w:val="nil"/>
              <w:bottom w:val="single" w:sz="8" w:space="0" w:color="auto"/>
              <w:right w:val="single" w:sz="8" w:space="0" w:color="auto"/>
            </w:tcBorders>
            <w:shd w:val="clear" w:color="000000" w:fill="FFFFFF"/>
            <w:hideMark/>
          </w:tcPr>
          <w:p w:rsidR="00832EEF" w:rsidRPr="00DB4D28" w:rsidRDefault="00832EEF" w:rsidP="00832EEF">
            <w:pPr>
              <w:jc w:val="center"/>
              <w:rPr>
                <w:rFonts w:ascii="Times New Roman" w:hAnsi="Times New Roman"/>
                <w:b/>
                <w:bCs/>
                <w:color w:val="000000"/>
              </w:rPr>
            </w:pPr>
            <w:r w:rsidRPr="00DB4D28">
              <w:rPr>
                <w:rFonts w:ascii="Times New Roman" w:hAnsi="Times New Roman"/>
                <w:b/>
                <w:bCs/>
                <w:color w:val="000000"/>
              </w:rPr>
              <w:t>Number of grantees</w:t>
            </w:r>
          </w:p>
        </w:tc>
        <w:tc>
          <w:tcPr>
            <w:tcW w:w="1260" w:type="dxa"/>
            <w:tcBorders>
              <w:top w:val="single" w:sz="8" w:space="0" w:color="auto"/>
              <w:left w:val="nil"/>
              <w:bottom w:val="single" w:sz="8" w:space="0" w:color="auto"/>
              <w:right w:val="single" w:sz="8" w:space="0" w:color="auto"/>
            </w:tcBorders>
            <w:shd w:val="clear" w:color="000000" w:fill="FFFFFF"/>
            <w:hideMark/>
          </w:tcPr>
          <w:p w:rsidR="00832EEF" w:rsidRPr="00DB4D28" w:rsidRDefault="00832EEF" w:rsidP="00832EEF">
            <w:pPr>
              <w:jc w:val="center"/>
              <w:rPr>
                <w:rFonts w:ascii="Times New Roman" w:hAnsi="Times New Roman"/>
                <w:b/>
                <w:bCs/>
                <w:color w:val="000000"/>
              </w:rPr>
            </w:pPr>
            <w:r w:rsidRPr="00DB4D28">
              <w:rPr>
                <w:rFonts w:ascii="Times New Roman" w:hAnsi="Times New Roman"/>
                <w:b/>
                <w:bCs/>
                <w:color w:val="000000"/>
              </w:rPr>
              <w:t>Number of respondents</w:t>
            </w:r>
          </w:p>
        </w:tc>
        <w:tc>
          <w:tcPr>
            <w:tcW w:w="1260" w:type="dxa"/>
            <w:tcBorders>
              <w:top w:val="single" w:sz="8" w:space="0" w:color="auto"/>
              <w:left w:val="nil"/>
              <w:bottom w:val="single" w:sz="8" w:space="0" w:color="auto"/>
              <w:right w:val="single" w:sz="8" w:space="0" w:color="auto"/>
            </w:tcBorders>
            <w:shd w:val="clear" w:color="000000" w:fill="FFFFFF"/>
            <w:hideMark/>
          </w:tcPr>
          <w:p w:rsidR="00832EEF" w:rsidRPr="00DB4D28" w:rsidRDefault="00832EEF" w:rsidP="00832EEF">
            <w:pPr>
              <w:jc w:val="center"/>
              <w:rPr>
                <w:rFonts w:ascii="Times New Roman" w:hAnsi="Times New Roman"/>
                <w:b/>
                <w:bCs/>
                <w:color w:val="000000"/>
              </w:rPr>
            </w:pPr>
            <w:r w:rsidRPr="00DB4D28">
              <w:rPr>
                <w:rFonts w:ascii="Times New Roman" w:hAnsi="Times New Roman"/>
                <w:b/>
                <w:bCs/>
                <w:color w:val="000000"/>
              </w:rPr>
              <w:t>Responses per respondent</w:t>
            </w:r>
          </w:p>
        </w:tc>
        <w:tc>
          <w:tcPr>
            <w:tcW w:w="990" w:type="dxa"/>
            <w:tcBorders>
              <w:top w:val="single" w:sz="8" w:space="0" w:color="auto"/>
              <w:left w:val="nil"/>
              <w:bottom w:val="single" w:sz="8" w:space="0" w:color="auto"/>
              <w:right w:val="single" w:sz="8" w:space="0" w:color="auto"/>
            </w:tcBorders>
            <w:shd w:val="clear" w:color="000000" w:fill="FFFFFF"/>
            <w:hideMark/>
          </w:tcPr>
          <w:p w:rsidR="00832EEF" w:rsidRPr="00DB4D28" w:rsidRDefault="00832EEF" w:rsidP="00832EEF">
            <w:pPr>
              <w:jc w:val="center"/>
              <w:rPr>
                <w:rFonts w:ascii="Times New Roman" w:hAnsi="Times New Roman"/>
                <w:b/>
                <w:bCs/>
                <w:color w:val="000000"/>
              </w:rPr>
            </w:pPr>
            <w:r w:rsidRPr="00DB4D28">
              <w:rPr>
                <w:rFonts w:ascii="Times New Roman" w:hAnsi="Times New Roman"/>
                <w:b/>
                <w:bCs/>
                <w:color w:val="000000"/>
              </w:rPr>
              <w:t>Hours/ response</w:t>
            </w:r>
          </w:p>
        </w:tc>
        <w:tc>
          <w:tcPr>
            <w:tcW w:w="834" w:type="dxa"/>
            <w:tcBorders>
              <w:top w:val="single" w:sz="8" w:space="0" w:color="auto"/>
              <w:left w:val="nil"/>
              <w:bottom w:val="single" w:sz="8" w:space="0" w:color="auto"/>
              <w:right w:val="single" w:sz="8" w:space="0" w:color="auto"/>
            </w:tcBorders>
            <w:shd w:val="clear" w:color="000000" w:fill="FFFFFF"/>
            <w:hideMark/>
          </w:tcPr>
          <w:p w:rsidR="00832EEF" w:rsidRPr="00DB4D28" w:rsidRDefault="00832EEF" w:rsidP="00832EEF">
            <w:pPr>
              <w:jc w:val="center"/>
              <w:rPr>
                <w:rFonts w:ascii="Times New Roman" w:hAnsi="Times New Roman"/>
                <w:b/>
                <w:bCs/>
                <w:color w:val="000000"/>
              </w:rPr>
            </w:pPr>
            <w:r w:rsidRPr="00DB4D28">
              <w:rPr>
                <w:rFonts w:ascii="Times New Roman" w:hAnsi="Times New Roman"/>
                <w:b/>
                <w:bCs/>
                <w:color w:val="000000"/>
              </w:rPr>
              <w:t>Total hours</w:t>
            </w:r>
          </w:p>
        </w:tc>
        <w:tc>
          <w:tcPr>
            <w:tcW w:w="828" w:type="dxa"/>
            <w:tcBorders>
              <w:top w:val="single" w:sz="8" w:space="0" w:color="auto"/>
              <w:left w:val="nil"/>
              <w:bottom w:val="single" w:sz="8" w:space="0" w:color="auto"/>
              <w:right w:val="single" w:sz="8" w:space="0" w:color="auto"/>
            </w:tcBorders>
            <w:shd w:val="clear" w:color="auto" w:fill="auto"/>
            <w:hideMark/>
          </w:tcPr>
          <w:p w:rsidR="00832EEF" w:rsidRPr="00DB4D28" w:rsidRDefault="00832EEF" w:rsidP="00832EEF">
            <w:pPr>
              <w:jc w:val="center"/>
              <w:rPr>
                <w:rFonts w:ascii="Times New Roman" w:hAnsi="Times New Roman"/>
                <w:b/>
                <w:bCs/>
                <w:color w:val="000000"/>
              </w:rPr>
            </w:pPr>
            <w:r w:rsidRPr="00DB4D28">
              <w:rPr>
                <w:rFonts w:ascii="Times New Roman" w:hAnsi="Times New Roman"/>
                <w:b/>
                <w:bCs/>
                <w:color w:val="000000"/>
              </w:rPr>
              <w:t>Hourly Wage</w:t>
            </w:r>
          </w:p>
        </w:tc>
        <w:tc>
          <w:tcPr>
            <w:tcW w:w="966" w:type="dxa"/>
            <w:tcBorders>
              <w:top w:val="single" w:sz="8" w:space="0" w:color="auto"/>
              <w:left w:val="nil"/>
              <w:bottom w:val="single" w:sz="8" w:space="0" w:color="auto"/>
              <w:right w:val="single" w:sz="8" w:space="0" w:color="auto"/>
            </w:tcBorders>
            <w:shd w:val="clear" w:color="auto" w:fill="auto"/>
            <w:hideMark/>
          </w:tcPr>
          <w:p w:rsidR="00832EEF" w:rsidRPr="00DB4D28" w:rsidRDefault="00832EEF" w:rsidP="00832EEF">
            <w:pPr>
              <w:jc w:val="center"/>
              <w:rPr>
                <w:rFonts w:ascii="Times New Roman" w:hAnsi="Times New Roman"/>
                <w:b/>
                <w:bCs/>
                <w:color w:val="000000"/>
              </w:rPr>
            </w:pPr>
            <w:r w:rsidRPr="00DB4D28">
              <w:rPr>
                <w:rFonts w:ascii="Times New Roman" w:hAnsi="Times New Roman"/>
                <w:b/>
                <w:bCs/>
                <w:color w:val="000000"/>
              </w:rPr>
              <w:t>Total Hour Cost</w:t>
            </w:r>
            <w:r w:rsidR="00B34DA1">
              <w:rPr>
                <w:rFonts w:ascii="Times New Roman" w:hAnsi="Times New Roman"/>
                <w:b/>
                <w:bCs/>
                <w:color w:val="000000"/>
              </w:rPr>
              <w:t>†</w:t>
            </w:r>
          </w:p>
        </w:tc>
      </w:tr>
      <w:tr w:rsidR="00832EEF" w:rsidRPr="00DB4D28" w:rsidTr="00DB4D28">
        <w:trPr>
          <w:trHeight w:val="330"/>
        </w:trPr>
        <w:tc>
          <w:tcPr>
            <w:tcW w:w="9483" w:type="dxa"/>
            <w:gridSpan w:val="8"/>
            <w:tcBorders>
              <w:top w:val="single" w:sz="8" w:space="0" w:color="auto"/>
              <w:left w:val="single" w:sz="8" w:space="0" w:color="auto"/>
              <w:bottom w:val="single" w:sz="8" w:space="0" w:color="auto"/>
              <w:right w:val="single" w:sz="8" w:space="0" w:color="000000"/>
            </w:tcBorders>
            <w:shd w:val="clear" w:color="000000" w:fill="FFFFFF"/>
            <w:noWrap/>
            <w:vAlign w:val="bottom"/>
            <w:hideMark/>
          </w:tcPr>
          <w:p w:rsidR="00832EEF" w:rsidRPr="00DB4D28" w:rsidRDefault="00832EEF" w:rsidP="00832EEF">
            <w:pPr>
              <w:jc w:val="center"/>
              <w:rPr>
                <w:rFonts w:ascii="Times New Roman" w:hAnsi="Times New Roman"/>
                <w:b/>
                <w:bCs/>
                <w:color w:val="000000"/>
              </w:rPr>
            </w:pPr>
            <w:r w:rsidRPr="00DB4D28">
              <w:rPr>
                <w:rFonts w:ascii="Times New Roman" w:hAnsi="Times New Roman"/>
                <w:b/>
                <w:bCs/>
                <w:color w:val="000000"/>
              </w:rPr>
              <w:t>FY 11</w:t>
            </w:r>
          </w:p>
        </w:tc>
      </w:tr>
      <w:tr w:rsidR="00DB4D28" w:rsidRPr="00DB4D28" w:rsidTr="00DB4D28">
        <w:trPr>
          <w:trHeight w:val="330"/>
        </w:trPr>
        <w:tc>
          <w:tcPr>
            <w:tcW w:w="2352" w:type="dxa"/>
            <w:tcBorders>
              <w:top w:val="nil"/>
              <w:left w:val="single" w:sz="8" w:space="0" w:color="auto"/>
              <w:bottom w:val="single" w:sz="8" w:space="0" w:color="auto"/>
              <w:right w:val="single" w:sz="8" w:space="0" w:color="auto"/>
            </w:tcBorders>
            <w:shd w:val="clear" w:color="000000" w:fill="FFFFFF"/>
            <w:noWrap/>
            <w:hideMark/>
          </w:tcPr>
          <w:p w:rsidR="00832EEF" w:rsidRPr="00DB4D28" w:rsidRDefault="00832EEF" w:rsidP="00832EEF">
            <w:pPr>
              <w:rPr>
                <w:rFonts w:ascii="Times New Roman" w:hAnsi="Times New Roman"/>
                <w:b/>
                <w:bCs/>
                <w:color w:val="000000"/>
              </w:rPr>
            </w:pPr>
            <w:r w:rsidRPr="00DB4D28">
              <w:rPr>
                <w:rFonts w:ascii="Times New Roman" w:hAnsi="Times New Roman"/>
                <w:b/>
                <w:bCs/>
                <w:color w:val="000000"/>
              </w:rPr>
              <w:t>Science/Services:</w:t>
            </w:r>
          </w:p>
        </w:tc>
        <w:tc>
          <w:tcPr>
            <w:tcW w:w="993"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126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126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99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834"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828"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966"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r>
      <w:tr w:rsidR="00DB4D28" w:rsidRPr="00DB4D28" w:rsidTr="00DB4D28">
        <w:trPr>
          <w:trHeight w:val="330"/>
        </w:trPr>
        <w:tc>
          <w:tcPr>
            <w:tcW w:w="2352" w:type="dxa"/>
            <w:tcBorders>
              <w:top w:val="nil"/>
              <w:left w:val="single" w:sz="8" w:space="0" w:color="auto"/>
              <w:bottom w:val="single" w:sz="8" w:space="0" w:color="auto"/>
              <w:right w:val="single" w:sz="8" w:space="0" w:color="auto"/>
            </w:tcBorders>
            <w:shd w:val="clear" w:color="000000" w:fill="FFFFFF"/>
            <w:noWrap/>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Fetal Alcohol</w:t>
            </w:r>
          </w:p>
        </w:tc>
        <w:tc>
          <w:tcPr>
            <w:tcW w:w="993"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23</w:t>
            </w:r>
          </w:p>
        </w:tc>
        <w:tc>
          <w:tcPr>
            <w:tcW w:w="126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4,800</w:t>
            </w:r>
          </w:p>
        </w:tc>
        <w:tc>
          <w:tcPr>
            <w:tcW w:w="126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3</w:t>
            </w:r>
          </w:p>
        </w:tc>
        <w:tc>
          <w:tcPr>
            <w:tcW w:w="99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0.4</w:t>
            </w:r>
          </w:p>
        </w:tc>
        <w:tc>
          <w:tcPr>
            <w:tcW w:w="834"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5,760</w:t>
            </w:r>
          </w:p>
        </w:tc>
        <w:tc>
          <w:tcPr>
            <w:tcW w:w="828"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 xml:space="preserve">$8.00 </w:t>
            </w:r>
          </w:p>
        </w:tc>
        <w:tc>
          <w:tcPr>
            <w:tcW w:w="966"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 xml:space="preserve">$27,187 </w:t>
            </w:r>
          </w:p>
        </w:tc>
      </w:tr>
      <w:tr w:rsidR="00DB4D28" w:rsidRPr="00DB4D28" w:rsidTr="00DB4D28">
        <w:trPr>
          <w:trHeight w:val="330"/>
        </w:trPr>
        <w:tc>
          <w:tcPr>
            <w:tcW w:w="2352" w:type="dxa"/>
            <w:tcBorders>
              <w:top w:val="nil"/>
              <w:left w:val="single" w:sz="8" w:space="0" w:color="auto"/>
              <w:bottom w:val="single" w:sz="8" w:space="0" w:color="auto"/>
              <w:right w:val="single" w:sz="8" w:space="0" w:color="auto"/>
            </w:tcBorders>
            <w:shd w:val="clear" w:color="000000" w:fill="FFFFFF"/>
            <w:noWrap/>
            <w:hideMark/>
          </w:tcPr>
          <w:p w:rsidR="00832EEF" w:rsidRPr="00DB4D28" w:rsidRDefault="00832EEF" w:rsidP="00832EEF">
            <w:pPr>
              <w:rPr>
                <w:rFonts w:ascii="Times New Roman" w:hAnsi="Times New Roman"/>
                <w:b/>
                <w:bCs/>
                <w:color w:val="000000"/>
              </w:rPr>
            </w:pPr>
            <w:r w:rsidRPr="00DB4D28">
              <w:rPr>
                <w:rFonts w:ascii="Times New Roman" w:hAnsi="Times New Roman"/>
                <w:b/>
                <w:bCs/>
                <w:color w:val="000000"/>
              </w:rPr>
              <w:t>Capacity:</w:t>
            </w:r>
          </w:p>
        </w:tc>
        <w:tc>
          <w:tcPr>
            <w:tcW w:w="993"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126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126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99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834"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 </w:t>
            </w:r>
          </w:p>
        </w:tc>
        <w:tc>
          <w:tcPr>
            <w:tcW w:w="828"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966"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r>
      <w:tr w:rsidR="00DB4D28" w:rsidRPr="00DB4D28" w:rsidTr="00DB4D28">
        <w:trPr>
          <w:trHeight w:val="330"/>
        </w:trPr>
        <w:tc>
          <w:tcPr>
            <w:tcW w:w="2352" w:type="dxa"/>
            <w:tcBorders>
              <w:top w:val="nil"/>
              <w:left w:val="single" w:sz="8" w:space="0" w:color="auto"/>
              <w:bottom w:val="single" w:sz="8" w:space="0" w:color="auto"/>
              <w:right w:val="single" w:sz="8" w:space="0" w:color="auto"/>
            </w:tcBorders>
            <w:shd w:val="clear" w:color="000000" w:fill="FFFFFF"/>
            <w:noWrap/>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HIV/Targeted Capacity</w:t>
            </w:r>
          </w:p>
        </w:tc>
        <w:tc>
          <w:tcPr>
            <w:tcW w:w="993"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122</w:t>
            </w:r>
          </w:p>
        </w:tc>
        <w:tc>
          <w:tcPr>
            <w:tcW w:w="126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31,964</w:t>
            </w:r>
          </w:p>
        </w:tc>
        <w:tc>
          <w:tcPr>
            <w:tcW w:w="126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3</w:t>
            </w:r>
          </w:p>
        </w:tc>
        <w:tc>
          <w:tcPr>
            <w:tcW w:w="99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0.4</w:t>
            </w:r>
          </w:p>
        </w:tc>
        <w:tc>
          <w:tcPr>
            <w:tcW w:w="834"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38,357</w:t>
            </w:r>
          </w:p>
        </w:tc>
        <w:tc>
          <w:tcPr>
            <w:tcW w:w="828"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 xml:space="preserve">$8.00 </w:t>
            </w:r>
          </w:p>
        </w:tc>
        <w:tc>
          <w:tcPr>
            <w:tcW w:w="966"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 xml:space="preserve">$181,044 </w:t>
            </w:r>
          </w:p>
        </w:tc>
      </w:tr>
      <w:tr w:rsidR="00DB4D28" w:rsidRPr="00DB4D28" w:rsidTr="00DB4D28">
        <w:trPr>
          <w:trHeight w:val="330"/>
        </w:trPr>
        <w:tc>
          <w:tcPr>
            <w:tcW w:w="2352" w:type="dxa"/>
            <w:tcBorders>
              <w:top w:val="nil"/>
              <w:left w:val="single" w:sz="8" w:space="0" w:color="auto"/>
              <w:bottom w:val="single" w:sz="8" w:space="0" w:color="auto"/>
              <w:right w:val="single" w:sz="8" w:space="0" w:color="auto"/>
            </w:tcBorders>
            <w:shd w:val="clear" w:color="000000" w:fill="FFFFFF"/>
            <w:noWrap/>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SPF SIG</w:t>
            </w:r>
          </w:p>
        </w:tc>
        <w:tc>
          <w:tcPr>
            <w:tcW w:w="993"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51</w:t>
            </w:r>
          </w:p>
        </w:tc>
        <w:tc>
          <w:tcPr>
            <w:tcW w:w="126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126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0</w:t>
            </w:r>
          </w:p>
        </w:tc>
        <w:tc>
          <w:tcPr>
            <w:tcW w:w="99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834"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828"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966"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r>
      <w:tr w:rsidR="00DB4D28" w:rsidRPr="00DB4D28" w:rsidTr="00DB4D28">
        <w:trPr>
          <w:trHeight w:val="330"/>
        </w:trPr>
        <w:tc>
          <w:tcPr>
            <w:tcW w:w="2352" w:type="dxa"/>
            <w:tcBorders>
              <w:top w:val="nil"/>
              <w:left w:val="single" w:sz="8" w:space="0" w:color="auto"/>
              <w:bottom w:val="single" w:sz="8" w:space="0" w:color="auto"/>
              <w:right w:val="single" w:sz="8" w:space="0" w:color="auto"/>
            </w:tcBorders>
            <w:shd w:val="clear" w:color="000000" w:fill="FFFFFF"/>
            <w:noWrap/>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SPF SIG/Community Level *</w:t>
            </w:r>
          </w:p>
        </w:tc>
        <w:tc>
          <w:tcPr>
            <w:tcW w:w="993"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1260"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44,288</w:t>
            </w:r>
          </w:p>
        </w:tc>
        <w:tc>
          <w:tcPr>
            <w:tcW w:w="126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1</w:t>
            </w:r>
          </w:p>
        </w:tc>
        <w:tc>
          <w:tcPr>
            <w:tcW w:w="99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0.4</w:t>
            </w:r>
          </w:p>
        </w:tc>
        <w:tc>
          <w:tcPr>
            <w:tcW w:w="834"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17,715</w:t>
            </w:r>
          </w:p>
        </w:tc>
        <w:tc>
          <w:tcPr>
            <w:tcW w:w="828"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 xml:space="preserve">$8.00 </w:t>
            </w:r>
          </w:p>
        </w:tc>
        <w:tc>
          <w:tcPr>
            <w:tcW w:w="966"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 xml:space="preserve">$83,615 </w:t>
            </w:r>
          </w:p>
        </w:tc>
      </w:tr>
      <w:tr w:rsidR="00DB4D28" w:rsidRPr="00DB4D28" w:rsidTr="00DB4D28">
        <w:trPr>
          <w:trHeight w:val="330"/>
        </w:trPr>
        <w:tc>
          <w:tcPr>
            <w:tcW w:w="2352" w:type="dxa"/>
            <w:tcBorders>
              <w:top w:val="nil"/>
              <w:left w:val="single" w:sz="8" w:space="0" w:color="auto"/>
              <w:bottom w:val="single" w:sz="8" w:space="0" w:color="auto"/>
              <w:right w:val="single" w:sz="8" w:space="0" w:color="auto"/>
            </w:tcBorders>
            <w:shd w:val="clear" w:color="000000" w:fill="FFFFFF"/>
            <w:noWrap/>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SPF SIG/Program Level *</w:t>
            </w:r>
          </w:p>
        </w:tc>
        <w:tc>
          <w:tcPr>
            <w:tcW w:w="993"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1260"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13,575</w:t>
            </w:r>
          </w:p>
        </w:tc>
        <w:tc>
          <w:tcPr>
            <w:tcW w:w="126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3</w:t>
            </w:r>
          </w:p>
        </w:tc>
        <w:tc>
          <w:tcPr>
            <w:tcW w:w="99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0.4</w:t>
            </w:r>
          </w:p>
        </w:tc>
        <w:tc>
          <w:tcPr>
            <w:tcW w:w="834"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16,290</w:t>
            </w:r>
          </w:p>
        </w:tc>
        <w:tc>
          <w:tcPr>
            <w:tcW w:w="828"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 xml:space="preserve">$8.00 </w:t>
            </w:r>
          </w:p>
        </w:tc>
        <w:tc>
          <w:tcPr>
            <w:tcW w:w="966"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 xml:space="preserve">$76,889 </w:t>
            </w:r>
          </w:p>
        </w:tc>
      </w:tr>
      <w:tr w:rsidR="00DB4D28" w:rsidRPr="00DB4D28" w:rsidTr="00DB4D28">
        <w:trPr>
          <w:trHeight w:val="330"/>
        </w:trPr>
        <w:tc>
          <w:tcPr>
            <w:tcW w:w="2352" w:type="dxa"/>
            <w:tcBorders>
              <w:top w:val="nil"/>
              <w:left w:val="single" w:sz="8" w:space="0" w:color="auto"/>
              <w:bottom w:val="single" w:sz="8" w:space="0" w:color="auto"/>
              <w:right w:val="single" w:sz="8" w:space="0" w:color="auto"/>
            </w:tcBorders>
            <w:shd w:val="clear" w:color="000000" w:fill="FFFFFF"/>
            <w:noWrap/>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PFS</w:t>
            </w:r>
          </w:p>
        </w:tc>
        <w:tc>
          <w:tcPr>
            <w:tcW w:w="993"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5</w:t>
            </w:r>
          </w:p>
        </w:tc>
        <w:tc>
          <w:tcPr>
            <w:tcW w:w="126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126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0</w:t>
            </w:r>
          </w:p>
        </w:tc>
        <w:tc>
          <w:tcPr>
            <w:tcW w:w="99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834"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828"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966"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r>
      <w:tr w:rsidR="00DB4D28" w:rsidRPr="00DB4D28" w:rsidTr="00DB4D28">
        <w:trPr>
          <w:trHeight w:val="330"/>
        </w:trPr>
        <w:tc>
          <w:tcPr>
            <w:tcW w:w="2352" w:type="dxa"/>
            <w:tcBorders>
              <w:top w:val="nil"/>
              <w:left w:val="single" w:sz="8" w:space="0" w:color="auto"/>
              <w:bottom w:val="single" w:sz="8" w:space="0" w:color="auto"/>
              <w:right w:val="single" w:sz="8" w:space="0" w:color="auto"/>
            </w:tcBorders>
            <w:shd w:val="clear" w:color="000000" w:fill="FFFFFF"/>
            <w:noWrap/>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PFS/Community Level *</w:t>
            </w:r>
          </w:p>
        </w:tc>
        <w:tc>
          <w:tcPr>
            <w:tcW w:w="993"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126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5,250</w:t>
            </w:r>
          </w:p>
        </w:tc>
        <w:tc>
          <w:tcPr>
            <w:tcW w:w="126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1</w:t>
            </w:r>
          </w:p>
        </w:tc>
        <w:tc>
          <w:tcPr>
            <w:tcW w:w="99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0.4</w:t>
            </w:r>
          </w:p>
        </w:tc>
        <w:tc>
          <w:tcPr>
            <w:tcW w:w="834"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2,100</w:t>
            </w:r>
          </w:p>
        </w:tc>
        <w:tc>
          <w:tcPr>
            <w:tcW w:w="828"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 xml:space="preserve">$8.00 </w:t>
            </w:r>
          </w:p>
        </w:tc>
        <w:tc>
          <w:tcPr>
            <w:tcW w:w="966"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 xml:space="preserve">$9,912 </w:t>
            </w:r>
          </w:p>
        </w:tc>
      </w:tr>
      <w:tr w:rsidR="00DB4D28" w:rsidRPr="00DB4D28" w:rsidTr="00DB4D28">
        <w:trPr>
          <w:trHeight w:val="330"/>
        </w:trPr>
        <w:tc>
          <w:tcPr>
            <w:tcW w:w="2352" w:type="dxa"/>
            <w:tcBorders>
              <w:top w:val="nil"/>
              <w:left w:val="single" w:sz="8" w:space="0" w:color="auto"/>
              <w:bottom w:val="single" w:sz="8" w:space="0" w:color="auto"/>
              <w:right w:val="single" w:sz="8" w:space="0" w:color="auto"/>
            </w:tcBorders>
            <w:shd w:val="clear" w:color="000000" w:fill="FFFFFF"/>
            <w:noWrap/>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PPC</w:t>
            </w:r>
          </w:p>
        </w:tc>
        <w:tc>
          <w:tcPr>
            <w:tcW w:w="993"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N/A</w:t>
            </w:r>
          </w:p>
        </w:tc>
        <w:tc>
          <w:tcPr>
            <w:tcW w:w="126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N/A</w:t>
            </w:r>
          </w:p>
        </w:tc>
        <w:tc>
          <w:tcPr>
            <w:tcW w:w="126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N/A</w:t>
            </w:r>
          </w:p>
        </w:tc>
        <w:tc>
          <w:tcPr>
            <w:tcW w:w="99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N/A</w:t>
            </w:r>
          </w:p>
        </w:tc>
        <w:tc>
          <w:tcPr>
            <w:tcW w:w="834"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 </w:t>
            </w:r>
          </w:p>
        </w:tc>
        <w:tc>
          <w:tcPr>
            <w:tcW w:w="828"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N/A</w:t>
            </w:r>
          </w:p>
        </w:tc>
        <w:tc>
          <w:tcPr>
            <w:tcW w:w="966"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N/A</w:t>
            </w:r>
          </w:p>
        </w:tc>
      </w:tr>
      <w:tr w:rsidR="00832EEF" w:rsidRPr="00DB4D28" w:rsidTr="00DB4D28">
        <w:trPr>
          <w:trHeight w:val="330"/>
        </w:trPr>
        <w:tc>
          <w:tcPr>
            <w:tcW w:w="9483" w:type="dxa"/>
            <w:gridSpan w:val="8"/>
            <w:tcBorders>
              <w:top w:val="single" w:sz="8" w:space="0" w:color="auto"/>
              <w:left w:val="single" w:sz="8" w:space="0" w:color="auto"/>
              <w:bottom w:val="single" w:sz="8" w:space="0" w:color="auto"/>
              <w:right w:val="single" w:sz="8" w:space="0" w:color="000000"/>
            </w:tcBorders>
            <w:shd w:val="clear" w:color="000000" w:fill="FFFFFF"/>
            <w:vAlign w:val="bottom"/>
            <w:hideMark/>
          </w:tcPr>
          <w:p w:rsidR="00832EEF" w:rsidRPr="00DB4D28" w:rsidRDefault="00832EEF" w:rsidP="00832EEF">
            <w:pPr>
              <w:jc w:val="center"/>
              <w:rPr>
                <w:rFonts w:ascii="Times New Roman" w:hAnsi="Times New Roman"/>
                <w:b/>
                <w:bCs/>
                <w:color w:val="000000"/>
              </w:rPr>
            </w:pPr>
            <w:r w:rsidRPr="00DB4D28">
              <w:rPr>
                <w:rFonts w:ascii="Times New Roman" w:hAnsi="Times New Roman"/>
                <w:b/>
                <w:bCs/>
                <w:color w:val="000000"/>
              </w:rPr>
              <w:t>FY 12</w:t>
            </w:r>
          </w:p>
        </w:tc>
      </w:tr>
      <w:tr w:rsidR="00DB4D28" w:rsidRPr="00DB4D28" w:rsidTr="00DB4D28">
        <w:trPr>
          <w:trHeight w:val="330"/>
        </w:trPr>
        <w:tc>
          <w:tcPr>
            <w:tcW w:w="2352" w:type="dxa"/>
            <w:tcBorders>
              <w:top w:val="nil"/>
              <w:left w:val="single" w:sz="8" w:space="0" w:color="auto"/>
              <w:bottom w:val="single" w:sz="8" w:space="0" w:color="auto"/>
              <w:right w:val="single" w:sz="8" w:space="0" w:color="auto"/>
            </w:tcBorders>
            <w:shd w:val="clear" w:color="000000" w:fill="FFFFFF"/>
            <w:noWrap/>
            <w:hideMark/>
          </w:tcPr>
          <w:p w:rsidR="00832EEF" w:rsidRPr="00DB4D28" w:rsidRDefault="00832EEF" w:rsidP="00832EEF">
            <w:pPr>
              <w:rPr>
                <w:rFonts w:ascii="Times New Roman" w:hAnsi="Times New Roman"/>
                <w:b/>
                <w:bCs/>
                <w:color w:val="000000"/>
              </w:rPr>
            </w:pPr>
            <w:r w:rsidRPr="00DB4D28">
              <w:rPr>
                <w:rFonts w:ascii="Times New Roman" w:hAnsi="Times New Roman"/>
                <w:b/>
                <w:bCs/>
                <w:color w:val="000000"/>
              </w:rPr>
              <w:t>Science/Services:</w:t>
            </w:r>
          </w:p>
        </w:tc>
        <w:tc>
          <w:tcPr>
            <w:tcW w:w="993"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126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126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99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834"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828"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966"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r>
      <w:tr w:rsidR="00DB4D28" w:rsidRPr="00DB4D28" w:rsidTr="00DB4D28">
        <w:trPr>
          <w:trHeight w:val="330"/>
        </w:trPr>
        <w:tc>
          <w:tcPr>
            <w:tcW w:w="2352" w:type="dxa"/>
            <w:tcBorders>
              <w:top w:val="nil"/>
              <w:left w:val="single" w:sz="8" w:space="0" w:color="auto"/>
              <w:bottom w:val="single" w:sz="8" w:space="0" w:color="auto"/>
              <w:right w:val="single" w:sz="8" w:space="0" w:color="auto"/>
            </w:tcBorders>
            <w:shd w:val="clear" w:color="000000" w:fill="FFFFFF"/>
            <w:noWrap/>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Fetal Alcohol</w:t>
            </w:r>
          </w:p>
        </w:tc>
        <w:tc>
          <w:tcPr>
            <w:tcW w:w="993"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23</w:t>
            </w:r>
          </w:p>
        </w:tc>
        <w:tc>
          <w:tcPr>
            <w:tcW w:w="126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4,800</w:t>
            </w:r>
          </w:p>
        </w:tc>
        <w:tc>
          <w:tcPr>
            <w:tcW w:w="126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3</w:t>
            </w:r>
          </w:p>
        </w:tc>
        <w:tc>
          <w:tcPr>
            <w:tcW w:w="99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0.4</w:t>
            </w:r>
          </w:p>
        </w:tc>
        <w:tc>
          <w:tcPr>
            <w:tcW w:w="834"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5,760</w:t>
            </w:r>
          </w:p>
        </w:tc>
        <w:tc>
          <w:tcPr>
            <w:tcW w:w="828"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 xml:space="preserve">$8.00 </w:t>
            </w:r>
          </w:p>
        </w:tc>
        <w:tc>
          <w:tcPr>
            <w:tcW w:w="966"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 xml:space="preserve">$27,187 </w:t>
            </w:r>
          </w:p>
        </w:tc>
      </w:tr>
      <w:tr w:rsidR="00DB4D28" w:rsidRPr="00DB4D28" w:rsidTr="00DB4D28">
        <w:trPr>
          <w:trHeight w:val="330"/>
        </w:trPr>
        <w:tc>
          <w:tcPr>
            <w:tcW w:w="2352" w:type="dxa"/>
            <w:tcBorders>
              <w:top w:val="nil"/>
              <w:left w:val="single" w:sz="8" w:space="0" w:color="auto"/>
              <w:bottom w:val="single" w:sz="8" w:space="0" w:color="auto"/>
              <w:right w:val="single" w:sz="8" w:space="0" w:color="auto"/>
            </w:tcBorders>
            <w:shd w:val="clear" w:color="000000" w:fill="FFFFFF"/>
            <w:noWrap/>
            <w:hideMark/>
          </w:tcPr>
          <w:p w:rsidR="00832EEF" w:rsidRPr="00DB4D28" w:rsidRDefault="00832EEF" w:rsidP="00832EEF">
            <w:pPr>
              <w:rPr>
                <w:rFonts w:ascii="Times New Roman" w:hAnsi="Times New Roman"/>
                <w:b/>
                <w:bCs/>
                <w:color w:val="000000"/>
              </w:rPr>
            </w:pPr>
            <w:r w:rsidRPr="00DB4D28">
              <w:rPr>
                <w:rFonts w:ascii="Times New Roman" w:hAnsi="Times New Roman"/>
                <w:b/>
                <w:bCs/>
                <w:color w:val="000000"/>
              </w:rPr>
              <w:t>Capacity:</w:t>
            </w:r>
          </w:p>
        </w:tc>
        <w:tc>
          <w:tcPr>
            <w:tcW w:w="993"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126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126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99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834"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 </w:t>
            </w:r>
          </w:p>
        </w:tc>
        <w:tc>
          <w:tcPr>
            <w:tcW w:w="828"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966"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r>
      <w:tr w:rsidR="00DB4D28" w:rsidRPr="00DB4D28" w:rsidTr="00DB4D28">
        <w:trPr>
          <w:trHeight w:val="330"/>
        </w:trPr>
        <w:tc>
          <w:tcPr>
            <w:tcW w:w="2352" w:type="dxa"/>
            <w:tcBorders>
              <w:top w:val="nil"/>
              <w:left w:val="single" w:sz="8" w:space="0" w:color="auto"/>
              <w:bottom w:val="single" w:sz="8" w:space="0" w:color="auto"/>
              <w:right w:val="single" w:sz="8" w:space="0" w:color="auto"/>
            </w:tcBorders>
            <w:shd w:val="clear" w:color="000000" w:fill="FFFFFF"/>
            <w:noWrap/>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HIV/Targeted Capacity</w:t>
            </w:r>
          </w:p>
        </w:tc>
        <w:tc>
          <w:tcPr>
            <w:tcW w:w="993"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122</w:t>
            </w:r>
          </w:p>
        </w:tc>
        <w:tc>
          <w:tcPr>
            <w:tcW w:w="126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31,964</w:t>
            </w:r>
          </w:p>
        </w:tc>
        <w:tc>
          <w:tcPr>
            <w:tcW w:w="126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3</w:t>
            </w:r>
          </w:p>
        </w:tc>
        <w:tc>
          <w:tcPr>
            <w:tcW w:w="99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0.4</w:t>
            </w:r>
          </w:p>
        </w:tc>
        <w:tc>
          <w:tcPr>
            <w:tcW w:w="834"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38,357</w:t>
            </w:r>
          </w:p>
        </w:tc>
        <w:tc>
          <w:tcPr>
            <w:tcW w:w="828"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 xml:space="preserve">$8.00 </w:t>
            </w:r>
          </w:p>
        </w:tc>
        <w:tc>
          <w:tcPr>
            <w:tcW w:w="966"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 xml:space="preserve">$181,044 </w:t>
            </w:r>
          </w:p>
        </w:tc>
      </w:tr>
      <w:tr w:rsidR="00DB4D28" w:rsidRPr="00DB4D28" w:rsidTr="00DB4D28">
        <w:trPr>
          <w:trHeight w:val="330"/>
        </w:trPr>
        <w:tc>
          <w:tcPr>
            <w:tcW w:w="2352" w:type="dxa"/>
            <w:tcBorders>
              <w:top w:val="nil"/>
              <w:left w:val="single" w:sz="8" w:space="0" w:color="auto"/>
              <w:bottom w:val="single" w:sz="8" w:space="0" w:color="auto"/>
              <w:right w:val="single" w:sz="8" w:space="0" w:color="auto"/>
            </w:tcBorders>
            <w:shd w:val="clear" w:color="000000" w:fill="FFFFFF"/>
            <w:noWrap/>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SPF SIG</w:t>
            </w:r>
          </w:p>
        </w:tc>
        <w:tc>
          <w:tcPr>
            <w:tcW w:w="993"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35</w:t>
            </w:r>
          </w:p>
        </w:tc>
        <w:tc>
          <w:tcPr>
            <w:tcW w:w="126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126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0</w:t>
            </w:r>
          </w:p>
        </w:tc>
        <w:tc>
          <w:tcPr>
            <w:tcW w:w="99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834"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828"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966"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r>
      <w:tr w:rsidR="00DB4D28" w:rsidRPr="00DB4D28" w:rsidTr="00DB4D28">
        <w:trPr>
          <w:trHeight w:val="330"/>
        </w:trPr>
        <w:tc>
          <w:tcPr>
            <w:tcW w:w="2352" w:type="dxa"/>
            <w:tcBorders>
              <w:top w:val="nil"/>
              <w:left w:val="single" w:sz="8" w:space="0" w:color="auto"/>
              <w:bottom w:val="single" w:sz="8" w:space="0" w:color="auto"/>
              <w:right w:val="single" w:sz="8" w:space="0" w:color="auto"/>
            </w:tcBorders>
            <w:shd w:val="clear" w:color="000000" w:fill="FFFFFF"/>
            <w:noWrap/>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SPF SIG/Community Level *</w:t>
            </w:r>
          </w:p>
        </w:tc>
        <w:tc>
          <w:tcPr>
            <w:tcW w:w="993"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1260"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29,925</w:t>
            </w:r>
          </w:p>
        </w:tc>
        <w:tc>
          <w:tcPr>
            <w:tcW w:w="126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1</w:t>
            </w:r>
          </w:p>
        </w:tc>
        <w:tc>
          <w:tcPr>
            <w:tcW w:w="99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0.4</w:t>
            </w:r>
          </w:p>
        </w:tc>
        <w:tc>
          <w:tcPr>
            <w:tcW w:w="834"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11,970</w:t>
            </w:r>
          </w:p>
        </w:tc>
        <w:tc>
          <w:tcPr>
            <w:tcW w:w="828"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 xml:space="preserve">$8.00 </w:t>
            </w:r>
          </w:p>
        </w:tc>
        <w:tc>
          <w:tcPr>
            <w:tcW w:w="966"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 xml:space="preserve">$56,498 </w:t>
            </w:r>
          </w:p>
        </w:tc>
      </w:tr>
      <w:tr w:rsidR="00DB4D28" w:rsidRPr="00DB4D28" w:rsidTr="00DB4D28">
        <w:trPr>
          <w:trHeight w:val="330"/>
        </w:trPr>
        <w:tc>
          <w:tcPr>
            <w:tcW w:w="2352" w:type="dxa"/>
            <w:tcBorders>
              <w:top w:val="nil"/>
              <w:left w:val="single" w:sz="8" w:space="0" w:color="auto"/>
              <w:bottom w:val="single" w:sz="8" w:space="0" w:color="auto"/>
              <w:right w:val="single" w:sz="8" w:space="0" w:color="auto"/>
            </w:tcBorders>
            <w:shd w:val="clear" w:color="000000" w:fill="FFFFFF"/>
            <w:noWrap/>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SPF SIG/Program Level *</w:t>
            </w:r>
          </w:p>
        </w:tc>
        <w:tc>
          <w:tcPr>
            <w:tcW w:w="993"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1260"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9,100</w:t>
            </w:r>
          </w:p>
        </w:tc>
        <w:tc>
          <w:tcPr>
            <w:tcW w:w="126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3</w:t>
            </w:r>
          </w:p>
        </w:tc>
        <w:tc>
          <w:tcPr>
            <w:tcW w:w="99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0.4</w:t>
            </w:r>
          </w:p>
        </w:tc>
        <w:tc>
          <w:tcPr>
            <w:tcW w:w="834"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10,920</w:t>
            </w:r>
          </w:p>
        </w:tc>
        <w:tc>
          <w:tcPr>
            <w:tcW w:w="828"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 xml:space="preserve">$8.00 </w:t>
            </w:r>
          </w:p>
        </w:tc>
        <w:tc>
          <w:tcPr>
            <w:tcW w:w="966"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 xml:space="preserve">$51,542 </w:t>
            </w:r>
          </w:p>
        </w:tc>
      </w:tr>
      <w:tr w:rsidR="00DB4D28" w:rsidRPr="00DB4D28" w:rsidTr="00DB4D28">
        <w:trPr>
          <w:trHeight w:val="330"/>
        </w:trPr>
        <w:tc>
          <w:tcPr>
            <w:tcW w:w="2352" w:type="dxa"/>
            <w:tcBorders>
              <w:top w:val="nil"/>
              <w:left w:val="single" w:sz="8" w:space="0" w:color="auto"/>
              <w:bottom w:val="single" w:sz="8" w:space="0" w:color="auto"/>
              <w:right w:val="single" w:sz="8" w:space="0" w:color="auto"/>
            </w:tcBorders>
            <w:shd w:val="clear" w:color="000000" w:fill="FFFFFF"/>
            <w:noWrap/>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PFS</w:t>
            </w:r>
          </w:p>
        </w:tc>
        <w:tc>
          <w:tcPr>
            <w:tcW w:w="993"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10</w:t>
            </w:r>
          </w:p>
        </w:tc>
        <w:tc>
          <w:tcPr>
            <w:tcW w:w="126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126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0</w:t>
            </w:r>
          </w:p>
        </w:tc>
        <w:tc>
          <w:tcPr>
            <w:tcW w:w="99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834"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828"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966"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r>
      <w:tr w:rsidR="00DB4D28" w:rsidRPr="00DB4D28" w:rsidTr="00DB4D28">
        <w:trPr>
          <w:trHeight w:val="330"/>
        </w:trPr>
        <w:tc>
          <w:tcPr>
            <w:tcW w:w="2352" w:type="dxa"/>
            <w:tcBorders>
              <w:top w:val="nil"/>
              <w:left w:val="single" w:sz="8" w:space="0" w:color="auto"/>
              <w:bottom w:val="single" w:sz="8" w:space="0" w:color="auto"/>
              <w:right w:val="single" w:sz="8" w:space="0" w:color="auto"/>
            </w:tcBorders>
            <w:shd w:val="clear" w:color="000000" w:fill="FFFFFF"/>
            <w:noWrap/>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PFS/Community Level *</w:t>
            </w:r>
          </w:p>
        </w:tc>
        <w:tc>
          <w:tcPr>
            <w:tcW w:w="993"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126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10,500</w:t>
            </w:r>
          </w:p>
        </w:tc>
        <w:tc>
          <w:tcPr>
            <w:tcW w:w="126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1</w:t>
            </w:r>
          </w:p>
        </w:tc>
        <w:tc>
          <w:tcPr>
            <w:tcW w:w="99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0.4</w:t>
            </w:r>
          </w:p>
        </w:tc>
        <w:tc>
          <w:tcPr>
            <w:tcW w:w="834"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4,200</w:t>
            </w:r>
          </w:p>
        </w:tc>
        <w:tc>
          <w:tcPr>
            <w:tcW w:w="828"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 xml:space="preserve">$8.00 </w:t>
            </w:r>
          </w:p>
        </w:tc>
        <w:tc>
          <w:tcPr>
            <w:tcW w:w="966"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 xml:space="preserve">$19,824 </w:t>
            </w:r>
          </w:p>
        </w:tc>
      </w:tr>
      <w:tr w:rsidR="00DB4D28" w:rsidRPr="00DB4D28" w:rsidTr="00DB4D28">
        <w:trPr>
          <w:trHeight w:val="330"/>
        </w:trPr>
        <w:tc>
          <w:tcPr>
            <w:tcW w:w="2352" w:type="dxa"/>
            <w:tcBorders>
              <w:top w:val="nil"/>
              <w:left w:val="single" w:sz="8" w:space="0" w:color="auto"/>
              <w:bottom w:val="single" w:sz="8" w:space="0" w:color="auto"/>
              <w:right w:val="single" w:sz="8" w:space="0" w:color="auto"/>
            </w:tcBorders>
            <w:shd w:val="clear" w:color="000000" w:fill="FFFFFF"/>
            <w:noWrap/>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PPC</w:t>
            </w:r>
          </w:p>
        </w:tc>
        <w:tc>
          <w:tcPr>
            <w:tcW w:w="993"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50</w:t>
            </w:r>
          </w:p>
        </w:tc>
        <w:tc>
          <w:tcPr>
            <w:tcW w:w="126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25,000</w:t>
            </w:r>
          </w:p>
        </w:tc>
        <w:tc>
          <w:tcPr>
            <w:tcW w:w="126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1</w:t>
            </w:r>
          </w:p>
        </w:tc>
        <w:tc>
          <w:tcPr>
            <w:tcW w:w="99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0.4</w:t>
            </w:r>
          </w:p>
        </w:tc>
        <w:tc>
          <w:tcPr>
            <w:tcW w:w="834"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10,000</w:t>
            </w:r>
          </w:p>
        </w:tc>
        <w:tc>
          <w:tcPr>
            <w:tcW w:w="828"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 xml:space="preserve">$8.00 </w:t>
            </w:r>
          </w:p>
        </w:tc>
        <w:tc>
          <w:tcPr>
            <w:tcW w:w="966"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 xml:space="preserve">$47,200 </w:t>
            </w:r>
          </w:p>
        </w:tc>
      </w:tr>
      <w:tr w:rsidR="00832EEF" w:rsidRPr="00DB4D28" w:rsidTr="00DB4D28">
        <w:trPr>
          <w:trHeight w:val="330"/>
        </w:trPr>
        <w:tc>
          <w:tcPr>
            <w:tcW w:w="9483" w:type="dxa"/>
            <w:gridSpan w:val="8"/>
            <w:tcBorders>
              <w:top w:val="single" w:sz="8" w:space="0" w:color="auto"/>
              <w:left w:val="single" w:sz="8" w:space="0" w:color="auto"/>
              <w:bottom w:val="single" w:sz="8" w:space="0" w:color="auto"/>
              <w:right w:val="single" w:sz="8" w:space="0" w:color="000000"/>
            </w:tcBorders>
            <w:shd w:val="clear" w:color="000000" w:fill="FFFFFF"/>
            <w:noWrap/>
            <w:vAlign w:val="bottom"/>
            <w:hideMark/>
          </w:tcPr>
          <w:p w:rsidR="00832EEF" w:rsidRPr="00DB4D28" w:rsidRDefault="00832EEF" w:rsidP="00832EEF">
            <w:pPr>
              <w:jc w:val="center"/>
              <w:rPr>
                <w:rFonts w:ascii="Times New Roman" w:hAnsi="Times New Roman"/>
                <w:b/>
                <w:bCs/>
                <w:color w:val="000000"/>
              </w:rPr>
            </w:pPr>
            <w:r w:rsidRPr="00DB4D28">
              <w:rPr>
                <w:rFonts w:ascii="Times New Roman" w:hAnsi="Times New Roman"/>
                <w:b/>
                <w:bCs/>
                <w:color w:val="000000"/>
              </w:rPr>
              <w:t>FY 13</w:t>
            </w:r>
          </w:p>
        </w:tc>
      </w:tr>
      <w:tr w:rsidR="00DB4D28" w:rsidRPr="00DB4D28" w:rsidTr="00DB4D28">
        <w:trPr>
          <w:trHeight w:val="330"/>
        </w:trPr>
        <w:tc>
          <w:tcPr>
            <w:tcW w:w="2352" w:type="dxa"/>
            <w:tcBorders>
              <w:top w:val="nil"/>
              <w:left w:val="single" w:sz="8" w:space="0" w:color="auto"/>
              <w:bottom w:val="single" w:sz="8" w:space="0" w:color="auto"/>
              <w:right w:val="single" w:sz="8" w:space="0" w:color="auto"/>
            </w:tcBorders>
            <w:shd w:val="clear" w:color="000000" w:fill="FFFFFF"/>
            <w:noWrap/>
            <w:hideMark/>
          </w:tcPr>
          <w:p w:rsidR="00832EEF" w:rsidRPr="00DB4D28" w:rsidRDefault="00832EEF" w:rsidP="00832EEF">
            <w:pPr>
              <w:rPr>
                <w:rFonts w:ascii="Times New Roman" w:hAnsi="Times New Roman"/>
                <w:b/>
                <w:bCs/>
                <w:color w:val="000000"/>
              </w:rPr>
            </w:pPr>
            <w:r w:rsidRPr="00DB4D28">
              <w:rPr>
                <w:rFonts w:ascii="Times New Roman" w:hAnsi="Times New Roman"/>
                <w:b/>
                <w:bCs/>
                <w:color w:val="000000"/>
              </w:rPr>
              <w:t>Science/Services:</w:t>
            </w:r>
          </w:p>
        </w:tc>
        <w:tc>
          <w:tcPr>
            <w:tcW w:w="993"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126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126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99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834"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828"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966"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r>
      <w:tr w:rsidR="00DB4D28" w:rsidRPr="00DB4D28" w:rsidTr="00DB4D28">
        <w:trPr>
          <w:trHeight w:val="330"/>
        </w:trPr>
        <w:tc>
          <w:tcPr>
            <w:tcW w:w="2352" w:type="dxa"/>
            <w:tcBorders>
              <w:top w:val="nil"/>
              <w:left w:val="single" w:sz="8" w:space="0" w:color="auto"/>
              <w:bottom w:val="single" w:sz="8" w:space="0" w:color="auto"/>
              <w:right w:val="single" w:sz="8" w:space="0" w:color="auto"/>
            </w:tcBorders>
            <w:shd w:val="clear" w:color="000000" w:fill="FFFFFF"/>
            <w:noWrap/>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Fetal Alcohol</w:t>
            </w:r>
          </w:p>
        </w:tc>
        <w:tc>
          <w:tcPr>
            <w:tcW w:w="993"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23</w:t>
            </w:r>
          </w:p>
        </w:tc>
        <w:tc>
          <w:tcPr>
            <w:tcW w:w="126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4,800</w:t>
            </w:r>
          </w:p>
        </w:tc>
        <w:tc>
          <w:tcPr>
            <w:tcW w:w="126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3</w:t>
            </w:r>
          </w:p>
        </w:tc>
        <w:tc>
          <w:tcPr>
            <w:tcW w:w="99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0.4</w:t>
            </w:r>
          </w:p>
        </w:tc>
        <w:tc>
          <w:tcPr>
            <w:tcW w:w="834"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5,760</w:t>
            </w:r>
          </w:p>
        </w:tc>
        <w:tc>
          <w:tcPr>
            <w:tcW w:w="828"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 xml:space="preserve">$8.00 </w:t>
            </w:r>
          </w:p>
        </w:tc>
        <w:tc>
          <w:tcPr>
            <w:tcW w:w="966"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 xml:space="preserve">$27,187 </w:t>
            </w:r>
          </w:p>
        </w:tc>
      </w:tr>
      <w:tr w:rsidR="00DB4D28" w:rsidRPr="00DB4D28" w:rsidTr="00DB4D28">
        <w:trPr>
          <w:trHeight w:val="330"/>
        </w:trPr>
        <w:tc>
          <w:tcPr>
            <w:tcW w:w="2352" w:type="dxa"/>
            <w:tcBorders>
              <w:top w:val="nil"/>
              <w:left w:val="single" w:sz="8" w:space="0" w:color="auto"/>
              <w:bottom w:val="single" w:sz="8" w:space="0" w:color="auto"/>
              <w:right w:val="single" w:sz="8" w:space="0" w:color="auto"/>
            </w:tcBorders>
            <w:shd w:val="clear" w:color="000000" w:fill="FFFFFF"/>
            <w:noWrap/>
            <w:hideMark/>
          </w:tcPr>
          <w:p w:rsidR="00832EEF" w:rsidRPr="00DB4D28" w:rsidRDefault="00832EEF" w:rsidP="00832EEF">
            <w:pPr>
              <w:rPr>
                <w:rFonts w:ascii="Times New Roman" w:hAnsi="Times New Roman"/>
                <w:b/>
                <w:bCs/>
                <w:color w:val="000000"/>
              </w:rPr>
            </w:pPr>
            <w:r w:rsidRPr="00DB4D28">
              <w:rPr>
                <w:rFonts w:ascii="Times New Roman" w:hAnsi="Times New Roman"/>
                <w:b/>
                <w:bCs/>
                <w:color w:val="000000"/>
              </w:rPr>
              <w:t>Capacity:</w:t>
            </w:r>
          </w:p>
        </w:tc>
        <w:tc>
          <w:tcPr>
            <w:tcW w:w="993"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126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126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99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834"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 </w:t>
            </w:r>
          </w:p>
        </w:tc>
        <w:tc>
          <w:tcPr>
            <w:tcW w:w="828"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966"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r>
      <w:tr w:rsidR="00DB4D28" w:rsidRPr="00DB4D28" w:rsidTr="00DB4D28">
        <w:trPr>
          <w:trHeight w:val="330"/>
        </w:trPr>
        <w:tc>
          <w:tcPr>
            <w:tcW w:w="2352" w:type="dxa"/>
            <w:tcBorders>
              <w:top w:val="nil"/>
              <w:left w:val="single" w:sz="8" w:space="0" w:color="auto"/>
              <w:bottom w:val="single" w:sz="8" w:space="0" w:color="auto"/>
              <w:right w:val="single" w:sz="8" w:space="0" w:color="auto"/>
            </w:tcBorders>
            <w:shd w:val="clear" w:color="000000" w:fill="FFFFFF"/>
            <w:noWrap/>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lastRenderedPageBreak/>
              <w:t>HIV/Targeted Capacity</w:t>
            </w:r>
          </w:p>
        </w:tc>
        <w:tc>
          <w:tcPr>
            <w:tcW w:w="993"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122</w:t>
            </w:r>
          </w:p>
        </w:tc>
        <w:tc>
          <w:tcPr>
            <w:tcW w:w="126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31,964</w:t>
            </w:r>
          </w:p>
        </w:tc>
        <w:tc>
          <w:tcPr>
            <w:tcW w:w="126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3</w:t>
            </w:r>
          </w:p>
        </w:tc>
        <w:tc>
          <w:tcPr>
            <w:tcW w:w="99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0.4</w:t>
            </w:r>
          </w:p>
        </w:tc>
        <w:tc>
          <w:tcPr>
            <w:tcW w:w="834"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38,357</w:t>
            </w:r>
          </w:p>
        </w:tc>
        <w:tc>
          <w:tcPr>
            <w:tcW w:w="828"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 xml:space="preserve">$8.00 </w:t>
            </w:r>
          </w:p>
        </w:tc>
        <w:tc>
          <w:tcPr>
            <w:tcW w:w="966"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 xml:space="preserve">$181,044 </w:t>
            </w:r>
          </w:p>
        </w:tc>
      </w:tr>
      <w:tr w:rsidR="00DB4D28" w:rsidRPr="00DB4D28" w:rsidTr="00DB4D28">
        <w:trPr>
          <w:trHeight w:val="330"/>
        </w:trPr>
        <w:tc>
          <w:tcPr>
            <w:tcW w:w="2352" w:type="dxa"/>
            <w:tcBorders>
              <w:top w:val="nil"/>
              <w:left w:val="single" w:sz="8" w:space="0" w:color="auto"/>
              <w:bottom w:val="single" w:sz="8" w:space="0" w:color="auto"/>
              <w:right w:val="single" w:sz="8" w:space="0" w:color="auto"/>
            </w:tcBorders>
            <w:shd w:val="clear" w:color="000000" w:fill="FFFFFF"/>
            <w:noWrap/>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SPF SIG</w:t>
            </w:r>
          </w:p>
        </w:tc>
        <w:tc>
          <w:tcPr>
            <w:tcW w:w="993"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35</w:t>
            </w:r>
          </w:p>
        </w:tc>
        <w:tc>
          <w:tcPr>
            <w:tcW w:w="126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126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0</w:t>
            </w:r>
          </w:p>
        </w:tc>
        <w:tc>
          <w:tcPr>
            <w:tcW w:w="99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834"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828"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966"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r>
      <w:tr w:rsidR="00DB4D28" w:rsidRPr="00DB4D28" w:rsidTr="00DB4D28">
        <w:trPr>
          <w:trHeight w:val="330"/>
        </w:trPr>
        <w:tc>
          <w:tcPr>
            <w:tcW w:w="2352" w:type="dxa"/>
            <w:tcBorders>
              <w:top w:val="nil"/>
              <w:left w:val="single" w:sz="8" w:space="0" w:color="auto"/>
              <w:bottom w:val="single" w:sz="8" w:space="0" w:color="auto"/>
              <w:right w:val="single" w:sz="8" w:space="0" w:color="auto"/>
            </w:tcBorders>
            <w:shd w:val="clear" w:color="000000" w:fill="FFFFFF"/>
            <w:noWrap/>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SPF SIG/Community Level *</w:t>
            </w:r>
          </w:p>
        </w:tc>
        <w:tc>
          <w:tcPr>
            <w:tcW w:w="993"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1260"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29,925</w:t>
            </w:r>
          </w:p>
        </w:tc>
        <w:tc>
          <w:tcPr>
            <w:tcW w:w="126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1</w:t>
            </w:r>
          </w:p>
        </w:tc>
        <w:tc>
          <w:tcPr>
            <w:tcW w:w="99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0.4</w:t>
            </w:r>
          </w:p>
        </w:tc>
        <w:tc>
          <w:tcPr>
            <w:tcW w:w="834"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11,970</w:t>
            </w:r>
          </w:p>
        </w:tc>
        <w:tc>
          <w:tcPr>
            <w:tcW w:w="828"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 xml:space="preserve">$8.00 </w:t>
            </w:r>
          </w:p>
        </w:tc>
        <w:tc>
          <w:tcPr>
            <w:tcW w:w="966"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 xml:space="preserve">$56,498 </w:t>
            </w:r>
          </w:p>
        </w:tc>
      </w:tr>
      <w:tr w:rsidR="00DB4D28" w:rsidRPr="00DB4D28" w:rsidTr="00DB4D28">
        <w:trPr>
          <w:trHeight w:val="330"/>
        </w:trPr>
        <w:tc>
          <w:tcPr>
            <w:tcW w:w="2352" w:type="dxa"/>
            <w:tcBorders>
              <w:top w:val="nil"/>
              <w:left w:val="single" w:sz="8" w:space="0" w:color="auto"/>
              <w:bottom w:val="single" w:sz="8" w:space="0" w:color="auto"/>
              <w:right w:val="single" w:sz="8" w:space="0" w:color="auto"/>
            </w:tcBorders>
            <w:shd w:val="clear" w:color="000000" w:fill="FFFFFF"/>
            <w:noWrap/>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SPF SIG/Program Level *</w:t>
            </w:r>
          </w:p>
        </w:tc>
        <w:tc>
          <w:tcPr>
            <w:tcW w:w="993"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1260"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9,100</w:t>
            </w:r>
          </w:p>
        </w:tc>
        <w:tc>
          <w:tcPr>
            <w:tcW w:w="126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3</w:t>
            </w:r>
          </w:p>
        </w:tc>
        <w:tc>
          <w:tcPr>
            <w:tcW w:w="99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0.4</w:t>
            </w:r>
          </w:p>
        </w:tc>
        <w:tc>
          <w:tcPr>
            <w:tcW w:w="834"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10,920</w:t>
            </w:r>
          </w:p>
        </w:tc>
        <w:tc>
          <w:tcPr>
            <w:tcW w:w="828"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 xml:space="preserve">$8.00 </w:t>
            </w:r>
          </w:p>
        </w:tc>
        <w:tc>
          <w:tcPr>
            <w:tcW w:w="966"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 xml:space="preserve">$51,542 </w:t>
            </w:r>
          </w:p>
        </w:tc>
      </w:tr>
      <w:tr w:rsidR="00DB4D28" w:rsidRPr="00DB4D28" w:rsidTr="00DB4D28">
        <w:trPr>
          <w:trHeight w:val="330"/>
        </w:trPr>
        <w:tc>
          <w:tcPr>
            <w:tcW w:w="2352" w:type="dxa"/>
            <w:tcBorders>
              <w:top w:val="nil"/>
              <w:left w:val="single" w:sz="8" w:space="0" w:color="auto"/>
              <w:bottom w:val="single" w:sz="8" w:space="0" w:color="auto"/>
              <w:right w:val="single" w:sz="8" w:space="0" w:color="auto"/>
            </w:tcBorders>
            <w:shd w:val="clear" w:color="000000" w:fill="FFFFFF"/>
            <w:noWrap/>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PFS</w:t>
            </w:r>
          </w:p>
        </w:tc>
        <w:tc>
          <w:tcPr>
            <w:tcW w:w="993"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15</w:t>
            </w:r>
          </w:p>
        </w:tc>
        <w:tc>
          <w:tcPr>
            <w:tcW w:w="126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126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0</w:t>
            </w:r>
          </w:p>
        </w:tc>
        <w:tc>
          <w:tcPr>
            <w:tcW w:w="99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834"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828"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966"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r>
      <w:tr w:rsidR="00DB4D28" w:rsidRPr="00DB4D28" w:rsidTr="00DB4D28">
        <w:trPr>
          <w:trHeight w:val="330"/>
        </w:trPr>
        <w:tc>
          <w:tcPr>
            <w:tcW w:w="2352" w:type="dxa"/>
            <w:tcBorders>
              <w:top w:val="nil"/>
              <w:left w:val="single" w:sz="8" w:space="0" w:color="auto"/>
              <w:bottom w:val="single" w:sz="8" w:space="0" w:color="auto"/>
              <w:right w:val="single" w:sz="8" w:space="0" w:color="auto"/>
            </w:tcBorders>
            <w:shd w:val="clear" w:color="000000" w:fill="FFFFFF"/>
            <w:noWrap/>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PFS/Community Level *</w:t>
            </w:r>
          </w:p>
        </w:tc>
        <w:tc>
          <w:tcPr>
            <w:tcW w:w="993"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126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15,750</w:t>
            </w:r>
          </w:p>
        </w:tc>
        <w:tc>
          <w:tcPr>
            <w:tcW w:w="126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1</w:t>
            </w:r>
          </w:p>
        </w:tc>
        <w:tc>
          <w:tcPr>
            <w:tcW w:w="99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0.4</w:t>
            </w:r>
          </w:p>
        </w:tc>
        <w:tc>
          <w:tcPr>
            <w:tcW w:w="834"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6,300</w:t>
            </w:r>
          </w:p>
        </w:tc>
        <w:tc>
          <w:tcPr>
            <w:tcW w:w="828"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 xml:space="preserve">$8.00 </w:t>
            </w:r>
          </w:p>
        </w:tc>
        <w:tc>
          <w:tcPr>
            <w:tcW w:w="966"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 xml:space="preserve">$29,736 </w:t>
            </w:r>
          </w:p>
        </w:tc>
      </w:tr>
      <w:tr w:rsidR="00DB4D28" w:rsidRPr="00DB4D28" w:rsidTr="00DB4D28">
        <w:trPr>
          <w:trHeight w:val="330"/>
        </w:trPr>
        <w:tc>
          <w:tcPr>
            <w:tcW w:w="2352" w:type="dxa"/>
            <w:tcBorders>
              <w:top w:val="nil"/>
              <w:left w:val="single" w:sz="8" w:space="0" w:color="auto"/>
              <w:bottom w:val="single" w:sz="8" w:space="0" w:color="auto"/>
              <w:right w:val="single" w:sz="8" w:space="0" w:color="auto"/>
            </w:tcBorders>
            <w:shd w:val="clear" w:color="000000" w:fill="FFFFFF"/>
            <w:noWrap/>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PPC</w:t>
            </w:r>
          </w:p>
        </w:tc>
        <w:tc>
          <w:tcPr>
            <w:tcW w:w="993"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50</w:t>
            </w:r>
          </w:p>
        </w:tc>
        <w:tc>
          <w:tcPr>
            <w:tcW w:w="126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25,000</w:t>
            </w:r>
          </w:p>
        </w:tc>
        <w:tc>
          <w:tcPr>
            <w:tcW w:w="126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1</w:t>
            </w:r>
          </w:p>
        </w:tc>
        <w:tc>
          <w:tcPr>
            <w:tcW w:w="99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0.4</w:t>
            </w:r>
          </w:p>
        </w:tc>
        <w:tc>
          <w:tcPr>
            <w:tcW w:w="834"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10,000</w:t>
            </w:r>
          </w:p>
        </w:tc>
        <w:tc>
          <w:tcPr>
            <w:tcW w:w="828"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 xml:space="preserve">$8.00 </w:t>
            </w:r>
          </w:p>
        </w:tc>
        <w:tc>
          <w:tcPr>
            <w:tcW w:w="966"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 xml:space="preserve">$47,200 </w:t>
            </w:r>
          </w:p>
        </w:tc>
      </w:tr>
      <w:tr w:rsidR="00DB4D28" w:rsidRPr="00DB4D28" w:rsidTr="00DB4D28">
        <w:trPr>
          <w:trHeight w:val="330"/>
        </w:trPr>
        <w:tc>
          <w:tcPr>
            <w:tcW w:w="2352" w:type="dxa"/>
            <w:tcBorders>
              <w:top w:val="nil"/>
              <w:left w:val="single" w:sz="8" w:space="0" w:color="auto"/>
              <w:bottom w:val="single" w:sz="8" w:space="0" w:color="auto"/>
              <w:right w:val="single" w:sz="8" w:space="0" w:color="auto"/>
            </w:tcBorders>
            <w:shd w:val="clear" w:color="000000" w:fill="FFFFFF"/>
            <w:noWrap/>
            <w:vAlign w:val="bottom"/>
            <w:hideMark/>
          </w:tcPr>
          <w:p w:rsidR="00832EEF" w:rsidRPr="00DB4D28" w:rsidRDefault="00832EEF" w:rsidP="00832EEF">
            <w:pPr>
              <w:rPr>
                <w:rFonts w:ascii="Times New Roman" w:hAnsi="Times New Roman"/>
                <w:b/>
                <w:bCs/>
                <w:color w:val="000000"/>
              </w:rPr>
            </w:pPr>
            <w:r w:rsidRPr="00DB4D28">
              <w:rPr>
                <w:rFonts w:ascii="Times New Roman" w:hAnsi="Times New Roman"/>
                <w:b/>
                <w:bCs/>
                <w:color w:val="000000"/>
              </w:rPr>
              <w:t>Annual Average</w:t>
            </w:r>
          </w:p>
        </w:tc>
        <w:tc>
          <w:tcPr>
            <w:tcW w:w="993"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1260"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jc w:val="right"/>
              <w:rPr>
                <w:rFonts w:ascii="Times New Roman" w:hAnsi="Times New Roman"/>
                <w:b/>
                <w:bCs/>
                <w:color w:val="000000"/>
              </w:rPr>
            </w:pPr>
            <w:r w:rsidRPr="00DB4D28">
              <w:rPr>
                <w:rFonts w:ascii="Times New Roman" w:hAnsi="Times New Roman"/>
                <w:b/>
                <w:bCs/>
                <w:color w:val="000000"/>
              </w:rPr>
              <w:t>19,316</w:t>
            </w:r>
          </w:p>
        </w:tc>
        <w:tc>
          <w:tcPr>
            <w:tcW w:w="126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rPr>
                <w:rFonts w:ascii="Times New Roman" w:hAnsi="Times New Roman"/>
                <w:color w:val="000000"/>
              </w:rPr>
            </w:pPr>
            <w:r w:rsidRPr="00DB4D28">
              <w:rPr>
                <w:rFonts w:ascii="Times New Roman" w:hAnsi="Times New Roman"/>
                <w:color w:val="000000"/>
              </w:rPr>
              <w:t> </w:t>
            </w:r>
          </w:p>
        </w:tc>
        <w:tc>
          <w:tcPr>
            <w:tcW w:w="990" w:type="dxa"/>
            <w:tcBorders>
              <w:top w:val="nil"/>
              <w:left w:val="nil"/>
              <w:bottom w:val="single" w:sz="8" w:space="0" w:color="auto"/>
              <w:right w:val="single" w:sz="8" w:space="0" w:color="auto"/>
            </w:tcBorders>
            <w:shd w:val="clear" w:color="000000" w:fill="FFFFFF"/>
            <w:noWrap/>
            <w:vAlign w:val="bottom"/>
            <w:hideMark/>
          </w:tcPr>
          <w:p w:rsidR="00832EEF" w:rsidRPr="00DB4D28" w:rsidRDefault="00832EEF" w:rsidP="00832EEF">
            <w:pPr>
              <w:jc w:val="right"/>
              <w:rPr>
                <w:rFonts w:ascii="Times New Roman" w:hAnsi="Times New Roman"/>
                <w:color w:val="000000"/>
              </w:rPr>
            </w:pPr>
            <w:r w:rsidRPr="00DB4D28">
              <w:rPr>
                <w:rFonts w:ascii="Times New Roman" w:hAnsi="Times New Roman"/>
                <w:color w:val="000000"/>
              </w:rPr>
              <w:t> </w:t>
            </w:r>
          </w:p>
        </w:tc>
        <w:tc>
          <w:tcPr>
            <w:tcW w:w="834"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jc w:val="right"/>
              <w:rPr>
                <w:rFonts w:ascii="Times New Roman" w:hAnsi="Times New Roman"/>
                <w:b/>
                <w:bCs/>
                <w:color w:val="000000"/>
              </w:rPr>
            </w:pPr>
            <w:r w:rsidRPr="00DB4D28">
              <w:rPr>
                <w:rFonts w:ascii="Times New Roman" w:hAnsi="Times New Roman"/>
                <w:b/>
                <w:bCs/>
                <w:color w:val="000000"/>
              </w:rPr>
              <w:t xml:space="preserve">14,488 </w:t>
            </w:r>
          </w:p>
        </w:tc>
        <w:tc>
          <w:tcPr>
            <w:tcW w:w="828"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rPr>
                <w:rFonts w:ascii="Times New Roman" w:hAnsi="Times New Roman"/>
                <w:b/>
                <w:bCs/>
                <w:color w:val="000000"/>
              </w:rPr>
            </w:pPr>
            <w:r w:rsidRPr="00DB4D28">
              <w:rPr>
                <w:rFonts w:ascii="Times New Roman" w:hAnsi="Times New Roman"/>
                <w:b/>
                <w:bCs/>
                <w:color w:val="000000"/>
              </w:rPr>
              <w:t> </w:t>
            </w:r>
          </w:p>
        </w:tc>
        <w:tc>
          <w:tcPr>
            <w:tcW w:w="966" w:type="dxa"/>
            <w:tcBorders>
              <w:top w:val="nil"/>
              <w:left w:val="nil"/>
              <w:bottom w:val="single" w:sz="8" w:space="0" w:color="auto"/>
              <w:right w:val="single" w:sz="8" w:space="0" w:color="auto"/>
            </w:tcBorders>
            <w:shd w:val="clear" w:color="auto" w:fill="auto"/>
            <w:noWrap/>
            <w:vAlign w:val="bottom"/>
            <w:hideMark/>
          </w:tcPr>
          <w:p w:rsidR="00832EEF" w:rsidRPr="00DB4D28" w:rsidRDefault="00832EEF" w:rsidP="00832EEF">
            <w:pPr>
              <w:jc w:val="right"/>
              <w:rPr>
                <w:rFonts w:ascii="Times New Roman" w:hAnsi="Times New Roman"/>
                <w:b/>
                <w:bCs/>
                <w:color w:val="000000"/>
              </w:rPr>
            </w:pPr>
            <w:r w:rsidRPr="00DB4D28">
              <w:rPr>
                <w:rFonts w:ascii="Times New Roman" w:hAnsi="Times New Roman"/>
                <w:b/>
                <w:bCs/>
                <w:color w:val="000000"/>
              </w:rPr>
              <w:t xml:space="preserve">$70,717 </w:t>
            </w:r>
          </w:p>
        </w:tc>
      </w:tr>
    </w:tbl>
    <w:p w:rsidR="008A6811" w:rsidRPr="00143684" w:rsidRDefault="008A6811" w:rsidP="00394E90">
      <w:pPr>
        <w:autoSpaceDE w:val="0"/>
        <w:autoSpaceDN w:val="0"/>
        <w:adjustRightInd w:val="0"/>
        <w:rPr>
          <w:rFonts w:ascii="Times New Roman" w:hAnsi="Times New Roman"/>
          <w:sz w:val="24"/>
          <w:szCs w:val="24"/>
        </w:rPr>
      </w:pPr>
    </w:p>
    <w:p w:rsidR="00B34DA1" w:rsidRDefault="00B34DA1" w:rsidP="00832EEF">
      <w:pPr>
        <w:autoSpaceDE w:val="0"/>
        <w:autoSpaceDN w:val="0"/>
        <w:adjustRightInd w:val="0"/>
        <w:rPr>
          <w:rFonts w:ascii="Times New Roman" w:hAnsi="Times New Roman"/>
        </w:rPr>
      </w:pPr>
      <w:r>
        <w:rPr>
          <w:rFonts w:ascii="Times New Roman" w:hAnsi="Times New Roman"/>
        </w:rPr>
        <w:t>†</w:t>
      </w:r>
      <w:r w:rsidR="00A26758">
        <w:rPr>
          <w:rFonts w:ascii="Times New Roman" w:hAnsi="Times New Roman"/>
        </w:rPr>
        <w:t>Total hour cost based on the percentage of adults served by SAMHSA/CSAP programs in FY</w:t>
      </w:r>
      <w:r w:rsidR="00BC2EEC">
        <w:rPr>
          <w:rFonts w:ascii="Times New Roman" w:hAnsi="Times New Roman"/>
        </w:rPr>
        <w:t xml:space="preserve"> </w:t>
      </w:r>
      <w:r w:rsidR="00A26758">
        <w:rPr>
          <w:rFonts w:ascii="Times New Roman" w:hAnsi="Times New Roman"/>
        </w:rPr>
        <w:t xml:space="preserve">2010, which was 59%. </w:t>
      </w:r>
    </w:p>
    <w:p w:rsidR="00A26758" w:rsidRDefault="00A26758" w:rsidP="00832EEF">
      <w:pPr>
        <w:autoSpaceDE w:val="0"/>
        <w:autoSpaceDN w:val="0"/>
        <w:adjustRightInd w:val="0"/>
        <w:rPr>
          <w:rFonts w:ascii="Times New Roman" w:hAnsi="Times New Roman"/>
        </w:rPr>
      </w:pPr>
    </w:p>
    <w:p w:rsidR="00832EEF" w:rsidRPr="00143684" w:rsidRDefault="00394E90" w:rsidP="00832EEF">
      <w:pPr>
        <w:autoSpaceDE w:val="0"/>
        <w:autoSpaceDN w:val="0"/>
        <w:adjustRightInd w:val="0"/>
        <w:rPr>
          <w:rFonts w:ascii="Times New Roman" w:hAnsi="Times New Roman"/>
          <w:sz w:val="24"/>
          <w:szCs w:val="24"/>
        </w:rPr>
      </w:pPr>
      <w:r w:rsidRPr="00143684">
        <w:rPr>
          <w:rFonts w:ascii="Times New Roman" w:hAnsi="Times New Roman"/>
        </w:rPr>
        <w:t>* The Strategic Prevention Framework State Incentive Grant (SPF SIG) has a three</w:t>
      </w:r>
      <w:r w:rsidR="00BC2EEC">
        <w:rPr>
          <w:rFonts w:ascii="Times New Roman" w:hAnsi="Times New Roman"/>
        </w:rPr>
        <w:t>-</w:t>
      </w:r>
      <w:r w:rsidRPr="00143684">
        <w:rPr>
          <w:rFonts w:ascii="Times New Roman" w:hAnsi="Times New Roman"/>
        </w:rPr>
        <w:t>leve</w:t>
      </w:r>
      <w:r w:rsidR="00BF00FC">
        <w:rPr>
          <w:rFonts w:ascii="Times New Roman" w:hAnsi="Times New Roman"/>
        </w:rPr>
        <w:t>ls of data collection</w:t>
      </w:r>
      <w:r w:rsidRPr="00143684">
        <w:rPr>
          <w:rFonts w:ascii="Times New Roman" w:hAnsi="Times New Roman"/>
        </w:rPr>
        <w:t>: The Grantee, Community</w:t>
      </w:r>
      <w:r w:rsidR="00884FC3">
        <w:rPr>
          <w:rFonts w:ascii="Times New Roman" w:hAnsi="Times New Roman"/>
        </w:rPr>
        <w:t>,</w:t>
      </w:r>
      <w:r w:rsidRPr="00143684">
        <w:rPr>
          <w:rFonts w:ascii="Times New Roman" w:hAnsi="Times New Roman"/>
        </w:rPr>
        <w:t xml:space="preserve"> and Program Level</w:t>
      </w:r>
      <w:r w:rsidR="00BC2EEC">
        <w:rPr>
          <w:rFonts w:ascii="Times New Roman" w:hAnsi="Times New Roman"/>
        </w:rPr>
        <w:t>;</w:t>
      </w:r>
      <w:r w:rsidR="009C3801">
        <w:rPr>
          <w:rFonts w:ascii="Times New Roman" w:hAnsi="Times New Roman"/>
        </w:rPr>
        <w:t xml:space="preserve"> Partnerships for Success (PFS) </w:t>
      </w:r>
      <w:r w:rsidR="00BC2EEC">
        <w:rPr>
          <w:rFonts w:ascii="Times New Roman" w:hAnsi="Times New Roman"/>
        </w:rPr>
        <w:t xml:space="preserve">has </w:t>
      </w:r>
      <w:r w:rsidR="009C3801">
        <w:rPr>
          <w:rFonts w:ascii="Times New Roman" w:hAnsi="Times New Roman"/>
        </w:rPr>
        <w:t>two</w:t>
      </w:r>
      <w:r w:rsidR="00BC2EEC">
        <w:rPr>
          <w:rFonts w:ascii="Times New Roman" w:hAnsi="Times New Roman"/>
        </w:rPr>
        <w:t>-</w:t>
      </w:r>
      <w:r w:rsidR="009C3801">
        <w:rPr>
          <w:rFonts w:ascii="Times New Roman" w:hAnsi="Times New Roman"/>
        </w:rPr>
        <w:t>level</w:t>
      </w:r>
      <w:r w:rsidR="00BF00FC">
        <w:rPr>
          <w:rFonts w:ascii="Times New Roman" w:hAnsi="Times New Roman"/>
        </w:rPr>
        <w:t>s</w:t>
      </w:r>
      <w:r w:rsidR="009C3801">
        <w:rPr>
          <w:rFonts w:ascii="Times New Roman" w:hAnsi="Times New Roman"/>
        </w:rPr>
        <w:t xml:space="preserve"> </w:t>
      </w:r>
      <w:r w:rsidR="00BC2EEC">
        <w:rPr>
          <w:rFonts w:ascii="Times New Roman" w:hAnsi="Times New Roman"/>
        </w:rPr>
        <w:t>:</w:t>
      </w:r>
      <w:r w:rsidR="009C3801">
        <w:rPr>
          <w:rFonts w:ascii="Times New Roman" w:hAnsi="Times New Roman"/>
        </w:rPr>
        <w:t xml:space="preserve"> The Grantee and Community Level.</w:t>
      </w:r>
      <w:r w:rsidR="00937A8B">
        <w:rPr>
          <w:rFonts w:ascii="Times New Roman" w:hAnsi="Times New Roman"/>
        </w:rPr>
        <w:t xml:space="preserve"> </w:t>
      </w:r>
      <w:r w:rsidRPr="00143684">
        <w:rPr>
          <w:rFonts w:ascii="Times New Roman" w:hAnsi="Times New Roman"/>
        </w:rPr>
        <w:t xml:space="preserve">The Grantee level data </w:t>
      </w:r>
      <w:r w:rsidR="00BF00FC">
        <w:rPr>
          <w:rFonts w:ascii="Times New Roman" w:hAnsi="Times New Roman"/>
        </w:rPr>
        <w:t xml:space="preserve">is </w:t>
      </w:r>
      <w:r w:rsidRPr="00143684">
        <w:rPr>
          <w:rFonts w:ascii="Times New Roman" w:hAnsi="Times New Roman"/>
        </w:rPr>
        <w:t xml:space="preserve">  pre-populated by SAMHSA. The use of the Community Level </w:t>
      </w:r>
      <w:r w:rsidR="005D7157">
        <w:rPr>
          <w:rFonts w:ascii="Times New Roman" w:hAnsi="Times New Roman"/>
        </w:rPr>
        <w:t xml:space="preserve">form </w:t>
      </w:r>
      <w:r w:rsidR="005D7157" w:rsidRPr="00143684">
        <w:rPr>
          <w:rFonts w:ascii="Times New Roman" w:hAnsi="Times New Roman"/>
        </w:rPr>
        <w:t>is</w:t>
      </w:r>
      <w:r w:rsidRPr="00143684">
        <w:rPr>
          <w:rFonts w:ascii="Times New Roman" w:hAnsi="Times New Roman"/>
        </w:rPr>
        <w:t xml:space="preserve"> optional as they relate to targeted interventions implemented during the reporting period</w:t>
      </w:r>
      <w:r w:rsidR="009C3801" w:rsidRPr="00832EEF">
        <w:rPr>
          <w:rFonts w:ascii="Times New Roman" w:hAnsi="Times New Roman"/>
        </w:rPr>
        <w:t xml:space="preserve">. </w:t>
      </w:r>
      <w:r w:rsidR="00832EEF" w:rsidRPr="00832EEF">
        <w:rPr>
          <w:rFonts w:ascii="Times New Roman" w:hAnsi="Times New Roman"/>
        </w:rPr>
        <w:t xml:space="preserve">We estimated at the community level that 25% of state/jurisdiction grantees are using the community level </w:t>
      </w:r>
      <w:r w:rsidR="005D7157">
        <w:rPr>
          <w:rFonts w:ascii="Times New Roman" w:hAnsi="Times New Roman"/>
        </w:rPr>
        <w:t xml:space="preserve">form. </w:t>
      </w:r>
      <w:r w:rsidR="00832EEF" w:rsidRPr="00832EEF">
        <w:rPr>
          <w:rFonts w:ascii="Times New Roman" w:hAnsi="Times New Roman"/>
        </w:rPr>
        <w:t xml:space="preserve">Across these grantees, we estimate that approx. 14 communities are </w:t>
      </w:r>
      <w:r w:rsidR="00BF00FC">
        <w:rPr>
          <w:rFonts w:ascii="Times New Roman" w:hAnsi="Times New Roman"/>
        </w:rPr>
        <w:t xml:space="preserve">using the form to collect data from </w:t>
      </w:r>
      <w:r w:rsidR="00832EEF" w:rsidRPr="00832EEF">
        <w:rPr>
          <w:rFonts w:ascii="Times New Roman" w:hAnsi="Times New Roman"/>
        </w:rPr>
        <w:t xml:space="preserve">300 people per community. Among tribal grantees, we estimate that 75% </w:t>
      </w:r>
      <w:r w:rsidR="005D7157" w:rsidRPr="00832EEF">
        <w:rPr>
          <w:rFonts w:ascii="Times New Roman" w:hAnsi="Times New Roman"/>
        </w:rPr>
        <w:t>of grantees</w:t>
      </w:r>
      <w:r w:rsidR="00832EEF" w:rsidRPr="00832EEF">
        <w:rPr>
          <w:rFonts w:ascii="Times New Roman" w:hAnsi="Times New Roman"/>
        </w:rPr>
        <w:t xml:space="preserve"> are using the </w:t>
      </w:r>
      <w:r w:rsidR="00BF00FC">
        <w:rPr>
          <w:rFonts w:ascii="Times New Roman" w:hAnsi="Times New Roman"/>
        </w:rPr>
        <w:t xml:space="preserve">forms </w:t>
      </w:r>
      <w:r w:rsidR="00832EEF" w:rsidRPr="00832EEF">
        <w:rPr>
          <w:rFonts w:ascii="Times New Roman" w:hAnsi="Times New Roman"/>
        </w:rPr>
        <w:t xml:space="preserve">with approx. 5 communities per tribal grantee. We estimate that each of these communities is </w:t>
      </w:r>
      <w:r w:rsidR="005D7157">
        <w:rPr>
          <w:rFonts w:ascii="Times New Roman" w:hAnsi="Times New Roman"/>
        </w:rPr>
        <w:t xml:space="preserve">including </w:t>
      </w:r>
      <w:r w:rsidR="005D7157" w:rsidRPr="00832EEF">
        <w:rPr>
          <w:rFonts w:ascii="Times New Roman" w:hAnsi="Times New Roman"/>
        </w:rPr>
        <w:t>150</w:t>
      </w:r>
      <w:r w:rsidR="00832EEF" w:rsidRPr="00832EEF">
        <w:rPr>
          <w:rFonts w:ascii="Times New Roman" w:hAnsi="Times New Roman"/>
        </w:rPr>
        <w:t xml:space="preserve"> people per community. At the program level, we estimated that each state/jurisdiction grantee would have approx. 14 communities s</w:t>
      </w:r>
      <w:r w:rsidR="00BF00FC">
        <w:rPr>
          <w:rFonts w:ascii="Times New Roman" w:hAnsi="Times New Roman"/>
        </w:rPr>
        <w:t xml:space="preserve"> </w:t>
      </w:r>
      <w:r w:rsidR="005D7157">
        <w:rPr>
          <w:rFonts w:ascii="Times New Roman" w:hAnsi="Times New Roman"/>
        </w:rPr>
        <w:t xml:space="preserve">with </w:t>
      </w:r>
      <w:r w:rsidR="005D7157" w:rsidRPr="00832EEF">
        <w:rPr>
          <w:rFonts w:ascii="Times New Roman" w:hAnsi="Times New Roman"/>
        </w:rPr>
        <w:t>25</w:t>
      </w:r>
      <w:r w:rsidR="00832EEF" w:rsidRPr="00832EEF">
        <w:rPr>
          <w:rFonts w:ascii="Times New Roman" w:hAnsi="Times New Roman"/>
        </w:rPr>
        <w:t xml:space="preserve"> program participants and each tribal grantee would have approx. 5 communities </w:t>
      </w:r>
      <w:r w:rsidR="00BF00FC">
        <w:rPr>
          <w:rFonts w:ascii="Times New Roman" w:hAnsi="Times New Roman"/>
        </w:rPr>
        <w:t xml:space="preserve">with </w:t>
      </w:r>
      <w:r w:rsidR="00832EEF" w:rsidRPr="00832EEF">
        <w:rPr>
          <w:rFonts w:ascii="Times New Roman" w:hAnsi="Times New Roman"/>
        </w:rPr>
        <w:t>25 program participants.</w:t>
      </w:r>
    </w:p>
    <w:p w:rsidR="00394E90" w:rsidRPr="00143684" w:rsidRDefault="00394E90" w:rsidP="00394E90">
      <w:pPr>
        <w:ind w:left="360"/>
        <w:jc w:val="both"/>
        <w:rPr>
          <w:rFonts w:ascii="Times New Roman" w:hAnsi="Times New Roman"/>
          <w:sz w:val="24"/>
          <w:szCs w:val="24"/>
        </w:rPr>
      </w:pPr>
    </w:p>
    <w:p w:rsidR="005110CA" w:rsidRDefault="005110CA" w:rsidP="008654DC">
      <w:pPr>
        <w:jc w:val="both"/>
        <w:rPr>
          <w:rFonts w:ascii="Times New Roman" w:hAnsi="Times New Roman"/>
          <w:b/>
          <w:sz w:val="24"/>
          <w:szCs w:val="24"/>
        </w:rPr>
      </w:pPr>
    </w:p>
    <w:p w:rsidR="00394E90" w:rsidRPr="00143684" w:rsidRDefault="008654DC" w:rsidP="008654DC">
      <w:pPr>
        <w:jc w:val="both"/>
        <w:rPr>
          <w:rFonts w:ascii="Times New Roman" w:hAnsi="Times New Roman"/>
          <w:b/>
          <w:sz w:val="24"/>
          <w:szCs w:val="24"/>
        </w:rPr>
      </w:pPr>
      <w:r w:rsidRPr="00143684">
        <w:rPr>
          <w:rFonts w:ascii="Times New Roman" w:hAnsi="Times New Roman"/>
          <w:b/>
          <w:sz w:val="24"/>
          <w:szCs w:val="24"/>
        </w:rPr>
        <w:t>A</w:t>
      </w:r>
      <w:r w:rsidR="00394E90" w:rsidRPr="00143684">
        <w:rPr>
          <w:rFonts w:ascii="Times New Roman" w:hAnsi="Times New Roman"/>
          <w:b/>
          <w:sz w:val="24"/>
          <w:szCs w:val="24"/>
        </w:rPr>
        <w:t>13.</w:t>
      </w:r>
      <w:r w:rsidRPr="00143684">
        <w:rPr>
          <w:rFonts w:ascii="Times New Roman" w:hAnsi="Times New Roman"/>
          <w:b/>
          <w:sz w:val="24"/>
          <w:szCs w:val="24"/>
        </w:rPr>
        <w:tab/>
      </w:r>
      <w:r w:rsidR="00394E90" w:rsidRPr="00143684">
        <w:rPr>
          <w:rFonts w:ascii="Times New Roman" w:hAnsi="Times New Roman"/>
          <w:b/>
          <w:sz w:val="24"/>
          <w:szCs w:val="24"/>
        </w:rPr>
        <w:t>Estimates of Annualized Cost Burden to Respondents</w:t>
      </w:r>
    </w:p>
    <w:p w:rsidR="00394E90" w:rsidRPr="00143684" w:rsidRDefault="00394E90" w:rsidP="00394E90">
      <w:pPr>
        <w:jc w:val="both"/>
        <w:rPr>
          <w:rFonts w:ascii="Times New Roman" w:hAnsi="Times New Roman"/>
          <w:sz w:val="24"/>
          <w:szCs w:val="24"/>
        </w:rPr>
      </w:pPr>
    </w:p>
    <w:p w:rsidR="00561FF7" w:rsidRPr="00143684" w:rsidRDefault="00561FF7" w:rsidP="00561FF7">
      <w:pPr>
        <w:rPr>
          <w:sz w:val="24"/>
          <w:szCs w:val="24"/>
        </w:rPr>
      </w:pPr>
      <w:r w:rsidRPr="00143684">
        <w:rPr>
          <w:sz w:val="24"/>
          <w:szCs w:val="24"/>
        </w:rPr>
        <w:t xml:space="preserve">There are neither capital </w:t>
      </w:r>
      <w:r w:rsidR="00884FC3">
        <w:rPr>
          <w:sz w:val="24"/>
          <w:szCs w:val="24"/>
        </w:rPr>
        <w:t>n</w:t>
      </w:r>
      <w:r w:rsidRPr="00143684">
        <w:rPr>
          <w:sz w:val="24"/>
          <w:szCs w:val="24"/>
        </w:rPr>
        <w:t>or startup costs</w:t>
      </w:r>
      <w:r w:rsidR="00884FC3">
        <w:rPr>
          <w:sz w:val="24"/>
          <w:szCs w:val="24"/>
        </w:rPr>
        <w:t>,</w:t>
      </w:r>
      <w:r w:rsidRPr="00143684">
        <w:rPr>
          <w:sz w:val="24"/>
          <w:szCs w:val="24"/>
        </w:rPr>
        <w:t xml:space="preserve"> nor are there any operation and maintenance costs.</w:t>
      </w:r>
    </w:p>
    <w:p w:rsidR="00904318" w:rsidRPr="00143684" w:rsidRDefault="00904318" w:rsidP="00394E90">
      <w:pPr>
        <w:jc w:val="both"/>
        <w:rPr>
          <w:rFonts w:ascii="Times New Roman" w:hAnsi="Times New Roman"/>
          <w:sz w:val="24"/>
          <w:szCs w:val="24"/>
        </w:rPr>
      </w:pPr>
    </w:p>
    <w:p w:rsidR="00394E90" w:rsidRPr="00143684" w:rsidRDefault="00394E90" w:rsidP="00394E90">
      <w:pPr>
        <w:ind w:left="360"/>
        <w:jc w:val="both"/>
        <w:rPr>
          <w:rFonts w:ascii="Times New Roman" w:hAnsi="Times New Roman"/>
          <w:sz w:val="24"/>
          <w:szCs w:val="24"/>
        </w:rPr>
      </w:pPr>
    </w:p>
    <w:p w:rsidR="00394E90" w:rsidRPr="00143684" w:rsidRDefault="008654DC" w:rsidP="008654DC">
      <w:pPr>
        <w:jc w:val="both"/>
        <w:rPr>
          <w:rFonts w:ascii="Times New Roman" w:hAnsi="Times New Roman"/>
          <w:b/>
          <w:sz w:val="24"/>
          <w:szCs w:val="24"/>
        </w:rPr>
      </w:pPr>
      <w:r w:rsidRPr="00143684">
        <w:rPr>
          <w:rFonts w:ascii="Times New Roman" w:hAnsi="Times New Roman"/>
          <w:b/>
          <w:sz w:val="24"/>
          <w:szCs w:val="24"/>
        </w:rPr>
        <w:t>A</w:t>
      </w:r>
      <w:r w:rsidR="00394E90" w:rsidRPr="00143684">
        <w:rPr>
          <w:rFonts w:ascii="Times New Roman" w:hAnsi="Times New Roman"/>
          <w:b/>
          <w:sz w:val="24"/>
          <w:szCs w:val="24"/>
        </w:rPr>
        <w:t>14.</w:t>
      </w:r>
      <w:r w:rsidRPr="00143684">
        <w:rPr>
          <w:rFonts w:ascii="Times New Roman" w:hAnsi="Times New Roman"/>
          <w:b/>
          <w:sz w:val="24"/>
          <w:szCs w:val="24"/>
        </w:rPr>
        <w:tab/>
      </w:r>
      <w:r w:rsidR="00394E90" w:rsidRPr="00143684">
        <w:rPr>
          <w:rFonts w:ascii="Times New Roman" w:hAnsi="Times New Roman"/>
          <w:b/>
          <w:sz w:val="24"/>
          <w:szCs w:val="24"/>
        </w:rPr>
        <w:t>Estimates of Annualized Cost to the Government</w:t>
      </w:r>
    </w:p>
    <w:p w:rsidR="00394E90" w:rsidRPr="00143684" w:rsidRDefault="00394E90" w:rsidP="00394E90">
      <w:pPr>
        <w:ind w:left="360"/>
        <w:jc w:val="both"/>
        <w:rPr>
          <w:rFonts w:ascii="Times New Roman" w:hAnsi="Times New Roman"/>
          <w:sz w:val="24"/>
          <w:szCs w:val="24"/>
        </w:rPr>
      </w:pPr>
    </w:p>
    <w:p w:rsidR="00394E90" w:rsidRPr="00143684" w:rsidRDefault="00394E90" w:rsidP="00394E9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sz w:val="24"/>
          <w:szCs w:val="24"/>
        </w:rPr>
      </w:pPr>
      <w:r w:rsidRPr="00143684">
        <w:rPr>
          <w:rFonts w:ascii="Times New Roman" w:hAnsi="Times New Roman"/>
          <w:sz w:val="24"/>
          <w:szCs w:val="24"/>
        </w:rPr>
        <w:tab/>
      </w:r>
      <w:r w:rsidR="0001597A" w:rsidRPr="00143684">
        <w:rPr>
          <w:rFonts w:ascii="Times New Roman" w:hAnsi="Times New Roman"/>
          <w:sz w:val="24"/>
          <w:szCs w:val="24"/>
        </w:rPr>
        <w:t>T</w:t>
      </w:r>
      <w:r w:rsidR="00462C64" w:rsidRPr="00143684">
        <w:rPr>
          <w:rFonts w:ascii="Times New Roman" w:hAnsi="Times New Roman"/>
          <w:sz w:val="24"/>
          <w:szCs w:val="24"/>
        </w:rPr>
        <w:t>he estimate</w:t>
      </w:r>
      <w:r w:rsidR="00884FC3">
        <w:rPr>
          <w:rFonts w:ascii="Times New Roman" w:hAnsi="Times New Roman"/>
          <w:sz w:val="24"/>
          <w:szCs w:val="24"/>
        </w:rPr>
        <w:t>d</w:t>
      </w:r>
      <w:r w:rsidR="00462C64" w:rsidRPr="00143684">
        <w:rPr>
          <w:rFonts w:ascii="Times New Roman" w:hAnsi="Times New Roman"/>
          <w:sz w:val="24"/>
          <w:szCs w:val="24"/>
        </w:rPr>
        <w:t xml:space="preserve"> annualized cost to the government</w:t>
      </w:r>
      <w:r w:rsidR="0001597A" w:rsidRPr="00143684">
        <w:rPr>
          <w:rFonts w:ascii="Times New Roman" w:hAnsi="Times New Roman"/>
          <w:sz w:val="24"/>
          <w:szCs w:val="24"/>
        </w:rPr>
        <w:t xml:space="preserve"> is </w:t>
      </w:r>
      <w:r w:rsidR="00BE3BC4" w:rsidRPr="00143684">
        <w:rPr>
          <w:rFonts w:ascii="Times New Roman" w:hAnsi="Times New Roman"/>
          <w:sz w:val="24"/>
          <w:szCs w:val="24"/>
        </w:rPr>
        <w:t>$</w:t>
      </w:r>
      <w:r w:rsidR="0001597A" w:rsidRPr="00143684">
        <w:rPr>
          <w:rFonts w:ascii="Times New Roman" w:hAnsi="Times New Roman"/>
          <w:sz w:val="24"/>
          <w:szCs w:val="24"/>
        </w:rPr>
        <w:t>18</w:t>
      </w:r>
      <w:r w:rsidR="006407D0" w:rsidRPr="00143684">
        <w:rPr>
          <w:rFonts w:ascii="Times New Roman" w:hAnsi="Times New Roman"/>
          <w:sz w:val="24"/>
          <w:szCs w:val="24"/>
        </w:rPr>
        <w:t>4</w:t>
      </w:r>
      <w:r w:rsidR="0001597A" w:rsidRPr="00143684">
        <w:rPr>
          <w:rFonts w:ascii="Times New Roman" w:hAnsi="Times New Roman"/>
          <w:sz w:val="24"/>
          <w:szCs w:val="24"/>
        </w:rPr>
        <w:t>,</w:t>
      </w:r>
      <w:r w:rsidR="006407D0" w:rsidRPr="00143684">
        <w:rPr>
          <w:rFonts w:ascii="Times New Roman" w:hAnsi="Times New Roman"/>
          <w:sz w:val="24"/>
          <w:szCs w:val="24"/>
        </w:rPr>
        <w:t>320</w:t>
      </w:r>
      <w:r w:rsidR="00462C64" w:rsidRPr="00143684">
        <w:rPr>
          <w:rFonts w:ascii="Times New Roman" w:hAnsi="Times New Roman"/>
          <w:sz w:val="24"/>
          <w:szCs w:val="24"/>
        </w:rPr>
        <w:t xml:space="preserve">. </w:t>
      </w:r>
      <w:r w:rsidRPr="00143684">
        <w:rPr>
          <w:rFonts w:ascii="Times New Roman" w:hAnsi="Times New Roman"/>
          <w:sz w:val="24"/>
          <w:szCs w:val="24"/>
        </w:rPr>
        <w:t xml:space="preserve">NOMs </w:t>
      </w:r>
      <w:r w:rsidR="00884FC3">
        <w:rPr>
          <w:rFonts w:ascii="Times New Roman" w:hAnsi="Times New Roman"/>
          <w:sz w:val="24"/>
          <w:szCs w:val="24"/>
        </w:rPr>
        <w:t xml:space="preserve">data collection is part of SAMHSA/CSAP’s ongoing </w:t>
      </w:r>
      <w:r w:rsidRPr="00143684">
        <w:rPr>
          <w:rFonts w:ascii="Times New Roman" w:hAnsi="Times New Roman"/>
          <w:sz w:val="24"/>
          <w:szCs w:val="24"/>
        </w:rPr>
        <w:t>data collection and reporting activities</w:t>
      </w:r>
      <w:r w:rsidR="00884FC3">
        <w:rPr>
          <w:rFonts w:ascii="Times New Roman" w:hAnsi="Times New Roman"/>
          <w:sz w:val="24"/>
          <w:szCs w:val="24"/>
        </w:rPr>
        <w:t>,</w:t>
      </w:r>
      <w:r w:rsidR="005110CA">
        <w:rPr>
          <w:rFonts w:ascii="Times New Roman" w:hAnsi="Times New Roman"/>
          <w:sz w:val="24"/>
          <w:szCs w:val="24"/>
        </w:rPr>
        <w:t xml:space="preserve"> </w:t>
      </w:r>
      <w:r w:rsidRPr="00143684">
        <w:rPr>
          <w:rFonts w:ascii="Times New Roman" w:hAnsi="Times New Roman"/>
          <w:sz w:val="24"/>
          <w:szCs w:val="24"/>
        </w:rPr>
        <w:t xml:space="preserve">and the Center has allocated sufficient resources for the efficient and effective management and use of the information to be collected.  It is anticipated that </w:t>
      </w:r>
      <w:r w:rsidR="005D7157" w:rsidRPr="00143684">
        <w:rPr>
          <w:rFonts w:ascii="Times New Roman" w:hAnsi="Times New Roman"/>
          <w:sz w:val="24"/>
          <w:szCs w:val="24"/>
        </w:rPr>
        <w:t xml:space="preserve">the </w:t>
      </w:r>
      <w:r w:rsidR="005D7157">
        <w:rPr>
          <w:rFonts w:ascii="Times New Roman" w:hAnsi="Times New Roman"/>
          <w:sz w:val="24"/>
          <w:szCs w:val="24"/>
        </w:rPr>
        <w:t>Contract</w:t>
      </w:r>
      <w:r w:rsidR="001A464C">
        <w:rPr>
          <w:rFonts w:ascii="Times New Roman" w:hAnsi="Times New Roman"/>
          <w:sz w:val="24"/>
          <w:szCs w:val="24"/>
        </w:rPr>
        <w:t xml:space="preserve"> </w:t>
      </w:r>
      <w:r w:rsidRPr="00143684">
        <w:rPr>
          <w:rFonts w:ascii="Times New Roman" w:hAnsi="Times New Roman"/>
          <w:sz w:val="24"/>
          <w:szCs w:val="24"/>
        </w:rPr>
        <w:t>Officer</w:t>
      </w:r>
      <w:r w:rsidR="001A464C">
        <w:rPr>
          <w:rFonts w:ascii="Times New Roman" w:hAnsi="Times New Roman"/>
          <w:sz w:val="24"/>
          <w:szCs w:val="24"/>
        </w:rPr>
        <w:t xml:space="preserve"> Technical Representative (COTR)</w:t>
      </w:r>
      <w:r w:rsidRPr="00143684">
        <w:rPr>
          <w:rFonts w:ascii="Times New Roman" w:hAnsi="Times New Roman"/>
          <w:sz w:val="24"/>
          <w:szCs w:val="24"/>
        </w:rPr>
        <w:t xml:space="preserve"> who oversee the projects will expend time assisting the DITIC</w:t>
      </w:r>
      <w:r w:rsidR="00884FC3">
        <w:rPr>
          <w:rFonts w:ascii="Times New Roman" w:hAnsi="Times New Roman"/>
          <w:sz w:val="24"/>
          <w:szCs w:val="24"/>
        </w:rPr>
        <w:t>,</w:t>
      </w:r>
      <w:r w:rsidRPr="00143684">
        <w:rPr>
          <w:rFonts w:ascii="Times New Roman" w:hAnsi="Times New Roman"/>
          <w:sz w:val="24"/>
          <w:szCs w:val="24"/>
        </w:rPr>
        <w:t xml:space="preserve"> </w:t>
      </w:r>
      <w:r w:rsidR="00884FC3">
        <w:rPr>
          <w:rFonts w:ascii="Times New Roman" w:hAnsi="Times New Roman"/>
          <w:sz w:val="24"/>
          <w:szCs w:val="24"/>
        </w:rPr>
        <w:t>the</w:t>
      </w:r>
      <w:r w:rsidR="00884FC3" w:rsidRPr="00143684">
        <w:rPr>
          <w:rFonts w:ascii="Times New Roman" w:hAnsi="Times New Roman"/>
          <w:sz w:val="24"/>
          <w:szCs w:val="24"/>
        </w:rPr>
        <w:t xml:space="preserve"> </w:t>
      </w:r>
      <w:r w:rsidRPr="00143684">
        <w:rPr>
          <w:rFonts w:ascii="Times New Roman" w:hAnsi="Times New Roman"/>
          <w:sz w:val="24"/>
          <w:szCs w:val="24"/>
        </w:rPr>
        <w:t>DACCC</w:t>
      </w:r>
      <w:r w:rsidR="00884FC3">
        <w:rPr>
          <w:rFonts w:ascii="Times New Roman" w:hAnsi="Times New Roman"/>
          <w:sz w:val="24"/>
          <w:szCs w:val="24"/>
        </w:rPr>
        <w:t>,</w:t>
      </w:r>
      <w:r w:rsidRPr="00143684">
        <w:rPr>
          <w:rFonts w:ascii="Times New Roman" w:hAnsi="Times New Roman"/>
          <w:sz w:val="24"/>
          <w:szCs w:val="24"/>
        </w:rPr>
        <w:t xml:space="preserve"> and grantees in appropriately responding to the measures.  The </w:t>
      </w:r>
      <w:r w:rsidR="001A464C">
        <w:rPr>
          <w:rFonts w:ascii="Times New Roman" w:hAnsi="Times New Roman"/>
          <w:sz w:val="24"/>
          <w:szCs w:val="24"/>
        </w:rPr>
        <w:t>COTR</w:t>
      </w:r>
      <w:r w:rsidRPr="00143684">
        <w:rPr>
          <w:rFonts w:ascii="Times New Roman" w:hAnsi="Times New Roman"/>
          <w:sz w:val="24"/>
          <w:szCs w:val="24"/>
        </w:rPr>
        <w:t xml:space="preserve"> overseeing the DACCC will expend a portion of time overseeing the analysis of the NOMs data, as well as </w:t>
      </w:r>
      <w:r w:rsidR="00884FC3">
        <w:rPr>
          <w:rFonts w:ascii="Times New Roman" w:hAnsi="Times New Roman"/>
          <w:sz w:val="24"/>
          <w:szCs w:val="24"/>
        </w:rPr>
        <w:t>working to revise</w:t>
      </w:r>
      <w:r w:rsidR="00884FC3" w:rsidRPr="00143684">
        <w:rPr>
          <w:rFonts w:ascii="Times New Roman" w:hAnsi="Times New Roman"/>
          <w:sz w:val="24"/>
          <w:szCs w:val="24"/>
        </w:rPr>
        <w:t xml:space="preserve"> </w:t>
      </w:r>
      <w:r w:rsidRPr="00143684">
        <w:rPr>
          <w:rFonts w:ascii="Times New Roman" w:hAnsi="Times New Roman"/>
          <w:sz w:val="24"/>
          <w:szCs w:val="24"/>
        </w:rPr>
        <w:t xml:space="preserve">the measures as they are developed.  It is anticipated that cross-program analysis will be conducted by the DACCC.  Data analysis activities include processing the data received from the various </w:t>
      </w:r>
      <w:r w:rsidRPr="00143684">
        <w:rPr>
          <w:rFonts w:ascii="Times New Roman" w:hAnsi="Times New Roman"/>
          <w:sz w:val="24"/>
          <w:szCs w:val="24"/>
        </w:rPr>
        <w:lastRenderedPageBreak/>
        <w:t>programs, as well as conducting statistical analysis.  These costs are broken out in the table below.  Annual hours are based on a 40-hour work week for 48 weeks per year.</w:t>
      </w:r>
    </w:p>
    <w:p w:rsidR="004F6A85" w:rsidRPr="00143684" w:rsidRDefault="004F6A85" w:rsidP="00394E9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b/>
          <w:sz w:val="24"/>
          <w:szCs w:val="24"/>
        </w:rPr>
      </w:pPr>
    </w:p>
    <w:p w:rsidR="00394E90" w:rsidRPr="00143684" w:rsidRDefault="00394E90" w:rsidP="00394E9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b/>
          <w:sz w:val="24"/>
          <w:szCs w:val="24"/>
        </w:rPr>
      </w:pPr>
      <w:r w:rsidRPr="00143684">
        <w:rPr>
          <w:rFonts w:ascii="Times New Roman" w:hAnsi="Times New Roman"/>
          <w:b/>
          <w:sz w:val="24"/>
          <w:szCs w:val="24"/>
        </w:rPr>
        <w:t>Estimated Annualized Cost to the Government</w:t>
      </w:r>
    </w:p>
    <w:tbl>
      <w:tblPr>
        <w:tblW w:w="6860" w:type="dxa"/>
        <w:tblInd w:w="85" w:type="dxa"/>
        <w:tblLook w:val="04A0"/>
      </w:tblPr>
      <w:tblGrid>
        <w:gridCol w:w="2671"/>
        <w:gridCol w:w="1089"/>
        <w:gridCol w:w="1055"/>
        <w:gridCol w:w="929"/>
        <w:gridCol w:w="1116"/>
      </w:tblGrid>
      <w:tr w:rsidR="006407D0" w:rsidRPr="00143684" w:rsidTr="006407D0">
        <w:trPr>
          <w:trHeight w:val="975"/>
        </w:trPr>
        <w:tc>
          <w:tcPr>
            <w:tcW w:w="2920" w:type="dxa"/>
            <w:tcBorders>
              <w:top w:val="double" w:sz="6" w:space="0" w:color="auto"/>
              <w:left w:val="double" w:sz="6" w:space="0" w:color="auto"/>
              <w:bottom w:val="double" w:sz="6" w:space="0" w:color="auto"/>
              <w:right w:val="single" w:sz="8" w:space="0" w:color="auto"/>
            </w:tcBorders>
            <w:shd w:val="clear" w:color="000000" w:fill="FFFFFF"/>
          </w:tcPr>
          <w:p w:rsidR="006407D0" w:rsidRPr="00143684" w:rsidRDefault="006407D0" w:rsidP="006407D0">
            <w:pPr>
              <w:jc w:val="both"/>
              <w:rPr>
                <w:rFonts w:ascii="Times New Roman" w:hAnsi="Times New Roman"/>
                <w:color w:val="000000"/>
                <w:sz w:val="24"/>
                <w:szCs w:val="24"/>
              </w:rPr>
            </w:pPr>
            <w:r w:rsidRPr="00143684">
              <w:rPr>
                <w:rFonts w:ascii="Times New Roman" w:hAnsi="Times New Roman"/>
                <w:smallCaps/>
                <w:color w:val="000000"/>
                <w:sz w:val="24"/>
                <w:szCs w:val="24"/>
              </w:rPr>
              <w:t>Position</w:t>
            </w:r>
          </w:p>
        </w:tc>
        <w:tc>
          <w:tcPr>
            <w:tcW w:w="960" w:type="dxa"/>
            <w:tcBorders>
              <w:top w:val="double" w:sz="6" w:space="0" w:color="auto"/>
              <w:left w:val="nil"/>
              <w:bottom w:val="double" w:sz="6" w:space="0" w:color="auto"/>
              <w:right w:val="single" w:sz="8" w:space="0" w:color="auto"/>
            </w:tcBorders>
            <w:shd w:val="clear" w:color="000000" w:fill="FFFFFF"/>
          </w:tcPr>
          <w:p w:rsidR="006407D0" w:rsidRPr="00143684" w:rsidRDefault="006407D0" w:rsidP="006407D0">
            <w:pPr>
              <w:jc w:val="both"/>
              <w:rPr>
                <w:rFonts w:ascii="Times New Roman" w:hAnsi="Times New Roman"/>
                <w:color w:val="000000"/>
                <w:sz w:val="24"/>
                <w:szCs w:val="24"/>
              </w:rPr>
            </w:pPr>
            <w:r w:rsidRPr="00143684">
              <w:rPr>
                <w:rFonts w:ascii="Times New Roman" w:hAnsi="Times New Roman"/>
                <w:smallCaps/>
                <w:color w:val="000000"/>
                <w:sz w:val="24"/>
                <w:szCs w:val="24"/>
              </w:rPr>
              <w:t>Percent FTE</w:t>
            </w:r>
          </w:p>
        </w:tc>
        <w:tc>
          <w:tcPr>
            <w:tcW w:w="960" w:type="dxa"/>
            <w:tcBorders>
              <w:top w:val="double" w:sz="6" w:space="0" w:color="auto"/>
              <w:left w:val="nil"/>
              <w:bottom w:val="double" w:sz="6" w:space="0" w:color="auto"/>
              <w:right w:val="single" w:sz="8" w:space="0" w:color="auto"/>
            </w:tcBorders>
            <w:shd w:val="clear" w:color="000000" w:fill="FFFFFF"/>
          </w:tcPr>
          <w:p w:rsidR="006407D0" w:rsidRPr="00143684" w:rsidRDefault="006407D0" w:rsidP="006407D0">
            <w:pPr>
              <w:jc w:val="both"/>
              <w:rPr>
                <w:rFonts w:ascii="Times New Roman" w:hAnsi="Times New Roman"/>
                <w:color w:val="000000"/>
                <w:sz w:val="24"/>
                <w:szCs w:val="24"/>
              </w:rPr>
            </w:pPr>
            <w:r w:rsidRPr="00143684">
              <w:rPr>
                <w:rFonts w:ascii="Times New Roman" w:hAnsi="Times New Roman"/>
                <w:smallCaps/>
                <w:color w:val="000000"/>
                <w:sz w:val="24"/>
                <w:szCs w:val="24"/>
              </w:rPr>
              <w:t>Annual Hours</w:t>
            </w:r>
          </w:p>
        </w:tc>
        <w:tc>
          <w:tcPr>
            <w:tcW w:w="960" w:type="dxa"/>
            <w:tcBorders>
              <w:top w:val="double" w:sz="6" w:space="0" w:color="auto"/>
              <w:left w:val="nil"/>
              <w:bottom w:val="double" w:sz="6" w:space="0" w:color="auto"/>
              <w:right w:val="single" w:sz="8" w:space="0" w:color="auto"/>
            </w:tcBorders>
            <w:shd w:val="clear" w:color="000000" w:fill="FFFFFF"/>
          </w:tcPr>
          <w:p w:rsidR="006407D0" w:rsidRPr="00143684" w:rsidRDefault="006407D0" w:rsidP="006407D0">
            <w:pPr>
              <w:jc w:val="both"/>
              <w:rPr>
                <w:rFonts w:ascii="Times New Roman" w:hAnsi="Times New Roman"/>
                <w:color w:val="000000"/>
                <w:sz w:val="24"/>
                <w:szCs w:val="24"/>
              </w:rPr>
            </w:pPr>
            <w:r w:rsidRPr="00143684">
              <w:rPr>
                <w:rFonts w:ascii="Times New Roman" w:hAnsi="Times New Roman"/>
                <w:smallCaps/>
                <w:color w:val="000000"/>
                <w:sz w:val="24"/>
                <w:szCs w:val="24"/>
              </w:rPr>
              <w:t>Rate</w:t>
            </w:r>
          </w:p>
        </w:tc>
        <w:tc>
          <w:tcPr>
            <w:tcW w:w="1060" w:type="dxa"/>
            <w:tcBorders>
              <w:top w:val="double" w:sz="6" w:space="0" w:color="auto"/>
              <w:left w:val="nil"/>
              <w:bottom w:val="double" w:sz="6" w:space="0" w:color="auto"/>
              <w:right w:val="double" w:sz="6" w:space="0" w:color="auto"/>
            </w:tcBorders>
            <w:shd w:val="clear" w:color="000000" w:fill="FFFFFF"/>
          </w:tcPr>
          <w:p w:rsidR="006407D0" w:rsidRPr="00143684" w:rsidRDefault="006407D0" w:rsidP="006407D0">
            <w:pPr>
              <w:jc w:val="both"/>
              <w:rPr>
                <w:rFonts w:ascii="Times New Roman" w:hAnsi="Times New Roman"/>
                <w:color w:val="000000"/>
                <w:sz w:val="24"/>
                <w:szCs w:val="24"/>
              </w:rPr>
            </w:pPr>
            <w:r w:rsidRPr="00143684">
              <w:rPr>
                <w:rFonts w:ascii="Times New Roman" w:hAnsi="Times New Roman"/>
                <w:smallCaps/>
                <w:color w:val="000000"/>
                <w:sz w:val="24"/>
                <w:szCs w:val="24"/>
              </w:rPr>
              <w:t>Total Annual Cost</w:t>
            </w:r>
          </w:p>
        </w:tc>
      </w:tr>
      <w:tr w:rsidR="006407D0" w:rsidRPr="00143684" w:rsidTr="006407D0">
        <w:trPr>
          <w:cantSplit/>
          <w:trHeight w:val="345"/>
        </w:trPr>
        <w:tc>
          <w:tcPr>
            <w:tcW w:w="2920" w:type="dxa"/>
            <w:tcBorders>
              <w:top w:val="nil"/>
              <w:left w:val="double" w:sz="6" w:space="0" w:color="000000"/>
              <w:bottom w:val="single" w:sz="8" w:space="0" w:color="auto"/>
              <w:right w:val="single" w:sz="8" w:space="0" w:color="auto"/>
            </w:tcBorders>
            <w:shd w:val="clear" w:color="auto" w:fill="auto"/>
          </w:tcPr>
          <w:p w:rsidR="006407D0" w:rsidRPr="00143684" w:rsidRDefault="006407D0" w:rsidP="006407D0">
            <w:pPr>
              <w:jc w:val="both"/>
              <w:rPr>
                <w:rFonts w:ascii="Times New Roman" w:hAnsi="Times New Roman"/>
                <w:color w:val="000000"/>
                <w:sz w:val="24"/>
                <w:szCs w:val="24"/>
              </w:rPr>
            </w:pPr>
            <w:r w:rsidRPr="00143684">
              <w:rPr>
                <w:rFonts w:ascii="Times New Roman" w:hAnsi="Times New Roman"/>
                <w:color w:val="000000"/>
                <w:sz w:val="24"/>
                <w:szCs w:val="24"/>
              </w:rPr>
              <w:t>DACCC GPO</w:t>
            </w:r>
          </w:p>
        </w:tc>
        <w:tc>
          <w:tcPr>
            <w:tcW w:w="960" w:type="dxa"/>
            <w:tcBorders>
              <w:top w:val="nil"/>
              <w:left w:val="nil"/>
              <w:bottom w:val="single" w:sz="8" w:space="0" w:color="auto"/>
              <w:right w:val="single" w:sz="8" w:space="0" w:color="auto"/>
            </w:tcBorders>
            <w:shd w:val="clear" w:color="auto" w:fill="auto"/>
          </w:tcPr>
          <w:p w:rsidR="006407D0" w:rsidRPr="00143684" w:rsidRDefault="006407D0" w:rsidP="006407D0">
            <w:pPr>
              <w:jc w:val="both"/>
              <w:rPr>
                <w:rFonts w:ascii="Times New Roman" w:hAnsi="Times New Roman"/>
                <w:color w:val="000000"/>
                <w:sz w:val="24"/>
                <w:szCs w:val="24"/>
              </w:rPr>
            </w:pPr>
            <w:r w:rsidRPr="00143684">
              <w:rPr>
                <w:rFonts w:ascii="Times New Roman" w:hAnsi="Times New Roman"/>
                <w:color w:val="000000"/>
                <w:sz w:val="24"/>
                <w:szCs w:val="24"/>
              </w:rPr>
              <w:t>10%</w:t>
            </w:r>
          </w:p>
        </w:tc>
        <w:tc>
          <w:tcPr>
            <w:tcW w:w="960" w:type="dxa"/>
            <w:tcBorders>
              <w:top w:val="nil"/>
              <w:left w:val="nil"/>
              <w:bottom w:val="single" w:sz="8" w:space="0" w:color="auto"/>
              <w:right w:val="single" w:sz="8" w:space="0" w:color="auto"/>
            </w:tcBorders>
            <w:shd w:val="clear" w:color="auto" w:fill="auto"/>
          </w:tcPr>
          <w:p w:rsidR="006407D0" w:rsidRPr="00143684" w:rsidRDefault="006407D0" w:rsidP="006407D0">
            <w:pPr>
              <w:jc w:val="both"/>
              <w:rPr>
                <w:rFonts w:ascii="Times New Roman" w:hAnsi="Times New Roman"/>
                <w:color w:val="000000"/>
                <w:sz w:val="24"/>
                <w:szCs w:val="24"/>
              </w:rPr>
            </w:pPr>
            <w:r w:rsidRPr="00143684">
              <w:rPr>
                <w:rFonts w:ascii="Times New Roman" w:hAnsi="Times New Roman"/>
                <w:color w:val="000000"/>
                <w:sz w:val="24"/>
                <w:szCs w:val="24"/>
              </w:rPr>
              <w:t>192</w:t>
            </w:r>
          </w:p>
        </w:tc>
        <w:tc>
          <w:tcPr>
            <w:tcW w:w="960" w:type="dxa"/>
            <w:tcBorders>
              <w:top w:val="nil"/>
              <w:left w:val="nil"/>
              <w:bottom w:val="single" w:sz="8" w:space="0" w:color="auto"/>
              <w:right w:val="single" w:sz="8" w:space="0" w:color="auto"/>
            </w:tcBorders>
            <w:shd w:val="clear" w:color="auto" w:fill="auto"/>
          </w:tcPr>
          <w:p w:rsidR="006407D0" w:rsidRPr="00143684" w:rsidRDefault="006407D0" w:rsidP="006407D0">
            <w:pPr>
              <w:jc w:val="both"/>
              <w:rPr>
                <w:rFonts w:ascii="Times New Roman" w:hAnsi="Times New Roman"/>
                <w:color w:val="000000"/>
                <w:sz w:val="24"/>
                <w:szCs w:val="24"/>
              </w:rPr>
            </w:pPr>
            <w:r w:rsidRPr="00143684">
              <w:rPr>
                <w:rFonts w:ascii="Times New Roman" w:hAnsi="Times New Roman"/>
                <w:color w:val="000000"/>
                <w:sz w:val="24"/>
                <w:szCs w:val="24"/>
              </w:rPr>
              <w:t xml:space="preserve">$40 </w:t>
            </w:r>
          </w:p>
        </w:tc>
        <w:tc>
          <w:tcPr>
            <w:tcW w:w="1060" w:type="dxa"/>
            <w:tcBorders>
              <w:top w:val="nil"/>
              <w:left w:val="nil"/>
              <w:bottom w:val="single" w:sz="8" w:space="0" w:color="auto"/>
              <w:right w:val="double" w:sz="6" w:space="0" w:color="000000"/>
            </w:tcBorders>
            <w:shd w:val="clear" w:color="auto" w:fill="auto"/>
          </w:tcPr>
          <w:p w:rsidR="006407D0" w:rsidRPr="00143684" w:rsidRDefault="006407D0" w:rsidP="006407D0">
            <w:pPr>
              <w:jc w:val="both"/>
              <w:rPr>
                <w:rFonts w:ascii="Times New Roman" w:hAnsi="Times New Roman"/>
                <w:color w:val="000000"/>
                <w:sz w:val="24"/>
                <w:szCs w:val="24"/>
              </w:rPr>
            </w:pPr>
            <w:r w:rsidRPr="00143684">
              <w:rPr>
                <w:rFonts w:ascii="Times New Roman" w:hAnsi="Times New Roman"/>
                <w:color w:val="000000"/>
                <w:sz w:val="24"/>
                <w:szCs w:val="24"/>
              </w:rPr>
              <w:t xml:space="preserve">$7,680 </w:t>
            </w:r>
          </w:p>
        </w:tc>
      </w:tr>
      <w:tr w:rsidR="006407D0" w:rsidRPr="00143684" w:rsidTr="006407D0">
        <w:trPr>
          <w:cantSplit/>
          <w:trHeight w:val="330"/>
        </w:trPr>
        <w:tc>
          <w:tcPr>
            <w:tcW w:w="2920" w:type="dxa"/>
            <w:tcBorders>
              <w:top w:val="nil"/>
              <w:left w:val="double" w:sz="6" w:space="0" w:color="000000"/>
              <w:bottom w:val="single" w:sz="8" w:space="0" w:color="auto"/>
              <w:right w:val="single" w:sz="8" w:space="0" w:color="auto"/>
            </w:tcBorders>
            <w:shd w:val="clear" w:color="auto" w:fill="auto"/>
          </w:tcPr>
          <w:p w:rsidR="006407D0" w:rsidRPr="00143684" w:rsidRDefault="006407D0" w:rsidP="006407D0">
            <w:pPr>
              <w:jc w:val="both"/>
              <w:rPr>
                <w:rFonts w:ascii="Times New Roman" w:hAnsi="Times New Roman"/>
                <w:color w:val="000000"/>
                <w:sz w:val="24"/>
                <w:szCs w:val="24"/>
              </w:rPr>
            </w:pPr>
            <w:r w:rsidRPr="00143684">
              <w:rPr>
                <w:rFonts w:ascii="Times New Roman" w:hAnsi="Times New Roman"/>
                <w:color w:val="000000"/>
                <w:sz w:val="24"/>
                <w:szCs w:val="24"/>
              </w:rPr>
              <w:t>DITIC GPO</w:t>
            </w:r>
          </w:p>
        </w:tc>
        <w:tc>
          <w:tcPr>
            <w:tcW w:w="960" w:type="dxa"/>
            <w:tcBorders>
              <w:top w:val="nil"/>
              <w:left w:val="nil"/>
              <w:bottom w:val="single" w:sz="8" w:space="0" w:color="auto"/>
              <w:right w:val="single" w:sz="8" w:space="0" w:color="auto"/>
            </w:tcBorders>
            <w:shd w:val="clear" w:color="auto" w:fill="auto"/>
          </w:tcPr>
          <w:p w:rsidR="006407D0" w:rsidRPr="00143684" w:rsidRDefault="006407D0" w:rsidP="006407D0">
            <w:pPr>
              <w:jc w:val="both"/>
              <w:rPr>
                <w:rFonts w:ascii="Times New Roman" w:hAnsi="Times New Roman"/>
                <w:color w:val="000000"/>
                <w:sz w:val="24"/>
                <w:szCs w:val="24"/>
              </w:rPr>
            </w:pPr>
            <w:r w:rsidRPr="00143684">
              <w:rPr>
                <w:rFonts w:ascii="Times New Roman" w:hAnsi="Times New Roman"/>
                <w:color w:val="000000"/>
                <w:sz w:val="24"/>
                <w:szCs w:val="24"/>
              </w:rPr>
              <w:t>5%</w:t>
            </w:r>
          </w:p>
        </w:tc>
        <w:tc>
          <w:tcPr>
            <w:tcW w:w="960" w:type="dxa"/>
            <w:tcBorders>
              <w:top w:val="nil"/>
              <w:left w:val="nil"/>
              <w:bottom w:val="single" w:sz="8" w:space="0" w:color="auto"/>
              <w:right w:val="single" w:sz="8" w:space="0" w:color="auto"/>
            </w:tcBorders>
            <w:shd w:val="clear" w:color="auto" w:fill="auto"/>
          </w:tcPr>
          <w:p w:rsidR="006407D0" w:rsidRPr="00143684" w:rsidRDefault="006407D0" w:rsidP="006407D0">
            <w:pPr>
              <w:jc w:val="both"/>
              <w:rPr>
                <w:rFonts w:ascii="Times New Roman" w:hAnsi="Times New Roman"/>
                <w:color w:val="000000"/>
                <w:sz w:val="24"/>
                <w:szCs w:val="24"/>
              </w:rPr>
            </w:pPr>
            <w:r w:rsidRPr="00143684">
              <w:rPr>
                <w:rFonts w:ascii="Times New Roman" w:hAnsi="Times New Roman"/>
                <w:color w:val="000000"/>
                <w:sz w:val="24"/>
                <w:szCs w:val="24"/>
              </w:rPr>
              <w:t>96</w:t>
            </w:r>
          </w:p>
        </w:tc>
        <w:tc>
          <w:tcPr>
            <w:tcW w:w="960" w:type="dxa"/>
            <w:tcBorders>
              <w:top w:val="nil"/>
              <w:left w:val="nil"/>
              <w:bottom w:val="single" w:sz="8" w:space="0" w:color="auto"/>
              <w:right w:val="single" w:sz="8" w:space="0" w:color="auto"/>
            </w:tcBorders>
            <w:shd w:val="clear" w:color="auto" w:fill="auto"/>
          </w:tcPr>
          <w:p w:rsidR="006407D0" w:rsidRPr="00143684" w:rsidRDefault="006407D0" w:rsidP="006407D0">
            <w:pPr>
              <w:jc w:val="both"/>
              <w:rPr>
                <w:rFonts w:ascii="Times New Roman" w:hAnsi="Times New Roman"/>
                <w:color w:val="000000"/>
                <w:sz w:val="24"/>
                <w:szCs w:val="24"/>
              </w:rPr>
            </w:pPr>
            <w:r w:rsidRPr="00143684">
              <w:rPr>
                <w:rFonts w:ascii="Times New Roman" w:hAnsi="Times New Roman"/>
                <w:color w:val="000000"/>
                <w:sz w:val="24"/>
                <w:szCs w:val="24"/>
              </w:rPr>
              <w:t xml:space="preserve">$40 </w:t>
            </w:r>
          </w:p>
        </w:tc>
        <w:tc>
          <w:tcPr>
            <w:tcW w:w="1060" w:type="dxa"/>
            <w:tcBorders>
              <w:top w:val="nil"/>
              <w:left w:val="nil"/>
              <w:bottom w:val="single" w:sz="8" w:space="0" w:color="auto"/>
              <w:right w:val="double" w:sz="6" w:space="0" w:color="000000"/>
            </w:tcBorders>
            <w:shd w:val="clear" w:color="auto" w:fill="auto"/>
          </w:tcPr>
          <w:p w:rsidR="006407D0" w:rsidRPr="00143684" w:rsidRDefault="006407D0" w:rsidP="006407D0">
            <w:pPr>
              <w:jc w:val="both"/>
              <w:rPr>
                <w:rFonts w:ascii="Times New Roman" w:hAnsi="Times New Roman"/>
                <w:color w:val="000000"/>
                <w:sz w:val="24"/>
                <w:szCs w:val="24"/>
              </w:rPr>
            </w:pPr>
            <w:r w:rsidRPr="00143684">
              <w:rPr>
                <w:rFonts w:ascii="Times New Roman" w:hAnsi="Times New Roman"/>
                <w:color w:val="000000"/>
                <w:sz w:val="24"/>
                <w:szCs w:val="24"/>
              </w:rPr>
              <w:t xml:space="preserve">$3,840 </w:t>
            </w:r>
          </w:p>
        </w:tc>
      </w:tr>
      <w:tr w:rsidR="006407D0" w:rsidRPr="00143684" w:rsidTr="006407D0">
        <w:trPr>
          <w:cantSplit/>
          <w:trHeight w:val="330"/>
        </w:trPr>
        <w:tc>
          <w:tcPr>
            <w:tcW w:w="2920" w:type="dxa"/>
            <w:tcBorders>
              <w:top w:val="nil"/>
              <w:left w:val="double" w:sz="6" w:space="0" w:color="000000"/>
              <w:bottom w:val="single" w:sz="8" w:space="0" w:color="auto"/>
              <w:right w:val="single" w:sz="8" w:space="0" w:color="auto"/>
            </w:tcBorders>
            <w:shd w:val="clear" w:color="auto" w:fill="auto"/>
          </w:tcPr>
          <w:p w:rsidR="006407D0" w:rsidRPr="00143684" w:rsidRDefault="006407D0" w:rsidP="006407D0">
            <w:pPr>
              <w:jc w:val="both"/>
              <w:rPr>
                <w:rFonts w:ascii="Times New Roman" w:hAnsi="Times New Roman"/>
                <w:color w:val="000000"/>
                <w:sz w:val="24"/>
                <w:szCs w:val="24"/>
              </w:rPr>
            </w:pPr>
            <w:r w:rsidRPr="00143684">
              <w:rPr>
                <w:rFonts w:ascii="Times New Roman" w:hAnsi="Times New Roman"/>
                <w:color w:val="000000"/>
                <w:sz w:val="24"/>
                <w:szCs w:val="24"/>
              </w:rPr>
              <w:t>FASD GPO</w:t>
            </w:r>
          </w:p>
        </w:tc>
        <w:tc>
          <w:tcPr>
            <w:tcW w:w="960" w:type="dxa"/>
            <w:tcBorders>
              <w:top w:val="nil"/>
              <w:left w:val="nil"/>
              <w:bottom w:val="single" w:sz="8" w:space="0" w:color="auto"/>
              <w:right w:val="single" w:sz="8" w:space="0" w:color="auto"/>
            </w:tcBorders>
            <w:shd w:val="clear" w:color="auto" w:fill="auto"/>
          </w:tcPr>
          <w:p w:rsidR="006407D0" w:rsidRPr="00143684" w:rsidRDefault="006407D0" w:rsidP="006407D0">
            <w:pPr>
              <w:jc w:val="both"/>
              <w:rPr>
                <w:rFonts w:ascii="Times New Roman" w:hAnsi="Times New Roman"/>
                <w:color w:val="000000"/>
                <w:sz w:val="24"/>
                <w:szCs w:val="24"/>
              </w:rPr>
            </w:pPr>
            <w:r w:rsidRPr="00143684">
              <w:rPr>
                <w:rFonts w:ascii="Times New Roman" w:hAnsi="Times New Roman"/>
                <w:color w:val="000000"/>
                <w:sz w:val="24"/>
                <w:szCs w:val="24"/>
              </w:rPr>
              <w:t>2.50%</w:t>
            </w:r>
          </w:p>
        </w:tc>
        <w:tc>
          <w:tcPr>
            <w:tcW w:w="960" w:type="dxa"/>
            <w:tcBorders>
              <w:top w:val="nil"/>
              <w:left w:val="nil"/>
              <w:bottom w:val="single" w:sz="8" w:space="0" w:color="auto"/>
              <w:right w:val="single" w:sz="8" w:space="0" w:color="auto"/>
            </w:tcBorders>
            <w:shd w:val="clear" w:color="auto" w:fill="auto"/>
          </w:tcPr>
          <w:p w:rsidR="006407D0" w:rsidRPr="00143684" w:rsidRDefault="006407D0" w:rsidP="006407D0">
            <w:pPr>
              <w:jc w:val="both"/>
              <w:rPr>
                <w:rFonts w:ascii="Times New Roman" w:hAnsi="Times New Roman"/>
                <w:color w:val="000000"/>
                <w:sz w:val="24"/>
                <w:szCs w:val="24"/>
              </w:rPr>
            </w:pPr>
            <w:r w:rsidRPr="00143684">
              <w:rPr>
                <w:rFonts w:ascii="Times New Roman" w:hAnsi="Times New Roman"/>
                <w:color w:val="000000"/>
                <w:sz w:val="24"/>
                <w:szCs w:val="24"/>
              </w:rPr>
              <w:t>48</w:t>
            </w:r>
          </w:p>
        </w:tc>
        <w:tc>
          <w:tcPr>
            <w:tcW w:w="960" w:type="dxa"/>
            <w:tcBorders>
              <w:top w:val="nil"/>
              <w:left w:val="nil"/>
              <w:bottom w:val="single" w:sz="8" w:space="0" w:color="auto"/>
              <w:right w:val="single" w:sz="8" w:space="0" w:color="auto"/>
            </w:tcBorders>
            <w:shd w:val="clear" w:color="auto" w:fill="auto"/>
          </w:tcPr>
          <w:p w:rsidR="006407D0" w:rsidRPr="00143684" w:rsidRDefault="006407D0" w:rsidP="006407D0">
            <w:pPr>
              <w:jc w:val="both"/>
              <w:rPr>
                <w:rFonts w:ascii="Times New Roman" w:hAnsi="Times New Roman"/>
                <w:color w:val="000000"/>
                <w:sz w:val="24"/>
                <w:szCs w:val="24"/>
              </w:rPr>
            </w:pPr>
            <w:r w:rsidRPr="00143684">
              <w:rPr>
                <w:rFonts w:ascii="Times New Roman" w:hAnsi="Times New Roman"/>
                <w:color w:val="000000"/>
                <w:sz w:val="24"/>
                <w:szCs w:val="24"/>
              </w:rPr>
              <w:t xml:space="preserve">$40 </w:t>
            </w:r>
          </w:p>
        </w:tc>
        <w:tc>
          <w:tcPr>
            <w:tcW w:w="1060" w:type="dxa"/>
            <w:tcBorders>
              <w:top w:val="nil"/>
              <w:left w:val="nil"/>
              <w:bottom w:val="single" w:sz="8" w:space="0" w:color="auto"/>
              <w:right w:val="double" w:sz="6" w:space="0" w:color="000000"/>
            </w:tcBorders>
            <w:shd w:val="clear" w:color="auto" w:fill="auto"/>
          </w:tcPr>
          <w:p w:rsidR="006407D0" w:rsidRPr="00143684" w:rsidRDefault="006407D0" w:rsidP="006407D0">
            <w:pPr>
              <w:jc w:val="both"/>
              <w:rPr>
                <w:rFonts w:ascii="Times New Roman" w:hAnsi="Times New Roman"/>
                <w:color w:val="000000"/>
                <w:sz w:val="24"/>
                <w:szCs w:val="24"/>
              </w:rPr>
            </w:pPr>
            <w:r w:rsidRPr="00143684">
              <w:rPr>
                <w:rFonts w:ascii="Times New Roman" w:hAnsi="Times New Roman"/>
                <w:color w:val="000000"/>
                <w:sz w:val="24"/>
                <w:szCs w:val="24"/>
              </w:rPr>
              <w:t xml:space="preserve">$1,920 </w:t>
            </w:r>
          </w:p>
        </w:tc>
      </w:tr>
      <w:tr w:rsidR="006407D0" w:rsidRPr="00143684" w:rsidTr="006407D0">
        <w:trPr>
          <w:cantSplit/>
          <w:trHeight w:val="330"/>
        </w:trPr>
        <w:tc>
          <w:tcPr>
            <w:tcW w:w="2920" w:type="dxa"/>
            <w:tcBorders>
              <w:top w:val="nil"/>
              <w:left w:val="double" w:sz="6" w:space="0" w:color="000000"/>
              <w:bottom w:val="single" w:sz="8" w:space="0" w:color="auto"/>
              <w:right w:val="single" w:sz="8" w:space="0" w:color="auto"/>
            </w:tcBorders>
            <w:shd w:val="clear" w:color="auto" w:fill="auto"/>
          </w:tcPr>
          <w:p w:rsidR="006407D0" w:rsidRPr="00143684" w:rsidRDefault="006407D0" w:rsidP="006407D0">
            <w:pPr>
              <w:jc w:val="both"/>
              <w:rPr>
                <w:rFonts w:ascii="Times New Roman" w:hAnsi="Times New Roman"/>
                <w:color w:val="000000"/>
                <w:sz w:val="24"/>
                <w:szCs w:val="24"/>
              </w:rPr>
            </w:pPr>
            <w:r w:rsidRPr="00143684">
              <w:rPr>
                <w:rFonts w:ascii="Times New Roman" w:hAnsi="Times New Roman"/>
                <w:color w:val="000000"/>
                <w:sz w:val="24"/>
                <w:szCs w:val="24"/>
              </w:rPr>
              <w:t>SPF SIG GPO</w:t>
            </w:r>
          </w:p>
        </w:tc>
        <w:tc>
          <w:tcPr>
            <w:tcW w:w="960" w:type="dxa"/>
            <w:tcBorders>
              <w:top w:val="nil"/>
              <w:left w:val="nil"/>
              <w:bottom w:val="single" w:sz="8" w:space="0" w:color="auto"/>
              <w:right w:val="single" w:sz="8" w:space="0" w:color="auto"/>
            </w:tcBorders>
            <w:shd w:val="clear" w:color="auto" w:fill="auto"/>
          </w:tcPr>
          <w:p w:rsidR="006407D0" w:rsidRPr="00143684" w:rsidRDefault="006407D0" w:rsidP="006407D0">
            <w:pPr>
              <w:jc w:val="both"/>
              <w:rPr>
                <w:rFonts w:ascii="Times New Roman" w:hAnsi="Times New Roman"/>
                <w:color w:val="000000"/>
                <w:sz w:val="24"/>
                <w:szCs w:val="24"/>
              </w:rPr>
            </w:pPr>
            <w:r w:rsidRPr="00143684">
              <w:rPr>
                <w:rFonts w:ascii="Times New Roman" w:hAnsi="Times New Roman"/>
                <w:color w:val="000000"/>
                <w:sz w:val="24"/>
                <w:szCs w:val="24"/>
              </w:rPr>
              <w:t>2.50%</w:t>
            </w:r>
          </w:p>
        </w:tc>
        <w:tc>
          <w:tcPr>
            <w:tcW w:w="960" w:type="dxa"/>
            <w:tcBorders>
              <w:top w:val="nil"/>
              <w:left w:val="nil"/>
              <w:bottom w:val="single" w:sz="8" w:space="0" w:color="auto"/>
              <w:right w:val="single" w:sz="8" w:space="0" w:color="auto"/>
            </w:tcBorders>
            <w:shd w:val="clear" w:color="auto" w:fill="auto"/>
          </w:tcPr>
          <w:p w:rsidR="006407D0" w:rsidRPr="00143684" w:rsidRDefault="006407D0" w:rsidP="006407D0">
            <w:pPr>
              <w:jc w:val="both"/>
              <w:rPr>
                <w:rFonts w:ascii="Times New Roman" w:hAnsi="Times New Roman"/>
                <w:color w:val="000000"/>
                <w:sz w:val="24"/>
                <w:szCs w:val="24"/>
              </w:rPr>
            </w:pPr>
            <w:r w:rsidRPr="00143684">
              <w:rPr>
                <w:rFonts w:ascii="Times New Roman" w:hAnsi="Times New Roman"/>
                <w:color w:val="000000"/>
                <w:sz w:val="24"/>
                <w:szCs w:val="24"/>
              </w:rPr>
              <w:t>48</w:t>
            </w:r>
          </w:p>
        </w:tc>
        <w:tc>
          <w:tcPr>
            <w:tcW w:w="960" w:type="dxa"/>
            <w:tcBorders>
              <w:top w:val="nil"/>
              <w:left w:val="nil"/>
              <w:bottom w:val="single" w:sz="8" w:space="0" w:color="auto"/>
              <w:right w:val="single" w:sz="8" w:space="0" w:color="auto"/>
            </w:tcBorders>
            <w:shd w:val="clear" w:color="auto" w:fill="auto"/>
          </w:tcPr>
          <w:p w:rsidR="006407D0" w:rsidRPr="00143684" w:rsidRDefault="006407D0" w:rsidP="006407D0">
            <w:pPr>
              <w:jc w:val="both"/>
              <w:rPr>
                <w:rFonts w:ascii="Times New Roman" w:hAnsi="Times New Roman"/>
                <w:color w:val="000000"/>
                <w:sz w:val="24"/>
                <w:szCs w:val="24"/>
              </w:rPr>
            </w:pPr>
            <w:r w:rsidRPr="00143684">
              <w:rPr>
                <w:rFonts w:ascii="Times New Roman" w:hAnsi="Times New Roman"/>
                <w:color w:val="000000"/>
                <w:sz w:val="24"/>
                <w:szCs w:val="24"/>
              </w:rPr>
              <w:t xml:space="preserve">$40 </w:t>
            </w:r>
          </w:p>
        </w:tc>
        <w:tc>
          <w:tcPr>
            <w:tcW w:w="1060" w:type="dxa"/>
            <w:tcBorders>
              <w:top w:val="nil"/>
              <w:left w:val="nil"/>
              <w:bottom w:val="single" w:sz="8" w:space="0" w:color="auto"/>
              <w:right w:val="double" w:sz="6" w:space="0" w:color="000000"/>
            </w:tcBorders>
            <w:shd w:val="clear" w:color="auto" w:fill="auto"/>
          </w:tcPr>
          <w:p w:rsidR="006407D0" w:rsidRPr="00143684" w:rsidRDefault="006407D0" w:rsidP="006407D0">
            <w:pPr>
              <w:jc w:val="both"/>
              <w:rPr>
                <w:rFonts w:ascii="Times New Roman" w:hAnsi="Times New Roman"/>
                <w:color w:val="000000"/>
                <w:sz w:val="24"/>
                <w:szCs w:val="24"/>
              </w:rPr>
            </w:pPr>
            <w:r w:rsidRPr="00143684">
              <w:rPr>
                <w:rFonts w:ascii="Times New Roman" w:hAnsi="Times New Roman"/>
                <w:color w:val="000000"/>
                <w:sz w:val="24"/>
                <w:szCs w:val="24"/>
              </w:rPr>
              <w:t xml:space="preserve">$1,920 </w:t>
            </w:r>
          </w:p>
        </w:tc>
      </w:tr>
      <w:tr w:rsidR="006407D0" w:rsidRPr="00143684" w:rsidTr="006407D0">
        <w:trPr>
          <w:cantSplit/>
          <w:trHeight w:val="330"/>
        </w:trPr>
        <w:tc>
          <w:tcPr>
            <w:tcW w:w="2920" w:type="dxa"/>
            <w:tcBorders>
              <w:top w:val="nil"/>
              <w:left w:val="double" w:sz="6" w:space="0" w:color="000000"/>
              <w:bottom w:val="single" w:sz="8" w:space="0" w:color="auto"/>
              <w:right w:val="single" w:sz="8" w:space="0" w:color="auto"/>
            </w:tcBorders>
            <w:shd w:val="clear" w:color="auto" w:fill="auto"/>
          </w:tcPr>
          <w:p w:rsidR="006407D0" w:rsidRPr="00143684" w:rsidRDefault="006407D0" w:rsidP="006407D0">
            <w:pPr>
              <w:jc w:val="both"/>
              <w:rPr>
                <w:rFonts w:ascii="Times New Roman" w:hAnsi="Times New Roman"/>
                <w:color w:val="000000"/>
                <w:sz w:val="24"/>
                <w:szCs w:val="24"/>
              </w:rPr>
            </w:pPr>
            <w:r w:rsidRPr="00143684">
              <w:rPr>
                <w:rFonts w:ascii="Times New Roman" w:hAnsi="Times New Roman"/>
                <w:color w:val="000000"/>
                <w:sz w:val="24"/>
                <w:szCs w:val="24"/>
              </w:rPr>
              <w:t>HIV GPO</w:t>
            </w:r>
          </w:p>
        </w:tc>
        <w:tc>
          <w:tcPr>
            <w:tcW w:w="960" w:type="dxa"/>
            <w:tcBorders>
              <w:top w:val="nil"/>
              <w:left w:val="nil"/>
              <w:bottom w:val="single" w:sz="8" w:space="0" w:color="auto"/>
              <w:right w:val="single" w:sz="8" w:space="0" w:color="auto"/>
            </w:tcBorders>
            <w:shd w:val="clear" w:color="auto" w:fill="auto"/>
          </w:tcPr>
          <w:p w:rsidR="006407D0" w:rsidRPr="00143684" w:rsidRDefault="006407D0" w:rsidP="006407D0">
            <w:pPr>
              <w:jc w:val="both"/>
              <w:rPr>
                <w:rFonts w:ascii="Times New Roman" w:hAnsi="Times New Roman"/>
                <w:color w:val="000000"/>
                <w:sz w:val="24"/>
                <w:szCs w:val="24"/>
              </w:rPr>
            </w:pPr>
            <w:r w:rsidRPr="00143684">
              <w:rPr>
                <w:rFonts w:ascii="Times New Roman" w:hAnsi="Times New Roman"/>
                <w:color w:val="000000"/>
                <w:sz w:val="24"/>
                <w:szCs w:val="24"/>
              </w:rPr>
              <w:t>2.50%</w:t>
            </w:r>
          </w:p>
        </w:tc>
        <w:tc>
          <w:tcPr>
            <w:tcW w:w="960" w:type="dxa"/>
            <w:tcBorders>
              <w:top w:val="nil"/>
              <w:left w:val="nil"/>
              <w:bottom w:val="single" w:sz="8" w:space="0" w:color="auto"/>
              <w:right w:val="single" w:sz="8" w:space="0" w:color="auto"/>
            </w:tcBorders>
            <w:shd w:val="clear" w:color="auto" w:fill="auto"/>
          </w:tcPr>
          <w:p w:rsidR="006407D0" w:rsidRPr="00143684" w:rsidRDefault="006407D0" w:rsidP="006407D0">
            <w:pPr>
              <w:jc w:val="both"/>
              <w:rPr>
                <w:rFonts w:ascii="Times New Roman" w:hAnsi="Times New Roman"/>
                <w:color w:val="000000"/>
                <w:sz w:val="24"/>
                <w:szCs w:val="24"/>
              </w:rPr>
            </w:pPr>
            <w:r w:rsidRPr="00143684">
              <w:rPr>
                <w:rFonts w:ascii="Times New Roman" w:hAnsi="Times New Roman"/>
                <w:color w:val="000000"/>
                <w:sz w:val="24"/>
                <w:szCs w:val="24"/>
              </w:rPr>
              <w:t>48</w:t>
            </w:r>
          </w:p>
        </w:tc>
        <w:tc>
          <w:tcPr>
            <w:tcW w:w="960" w:type="dxa"/>
            <w:tcBorders>
              <w:top w:val="nil"/>
              <w:left w:val="nil"/>
              <w:bottom w:val="single" w:sz="8" w:space="0" w:color="auto"/>
              <w:right w:val="single" w:sz="8" w:space="0" w:color="auto"/>
            </w:tcBorders>
            <w:shd w:val="clear" w:color="auto" w:fill="auto"/>
          </w:tcPr>
          <w:p w:rsidR="006407D0" w:rsidRPr="00143684" w:rsidRDefault="006407D0" w:rsidP="006407D0">
            <w:pPr>
              <w:jc w:val="both"/>
              <w:rPr>
                <w:rFonts w:ascii="Times New Roman" w:hAnsi="Times New Roman"/>
                <w:color w:val="000000"/>
                <w:sz w:val="24"/>
                <w:szCs w:val="24"/>
              </w:rPr>
            </w:pPr>
            <w:r w:rsidRPr="00143684">
              <w:rPr>
                <w:rFonts w:ascii="Times New Roman" w:hAnsi="Times New Roman"/>
                <w:color w:val="000000"/>
                <w:sz w:val="24"/>
                <w:szCs w:val="24"/>
              </w:rPr>
              <w:t xml:space="preserve">$40 </w:t>
            </w:r>
          </w:p>
        </w:tc>
        <w:tc>
          <w:tcPr>
            <w:tcW w:w="1060" w:type="dxa"/>
            <w:tcBorders>
              <w:top w:val="nil"/>
              <w:left w:val="nil"/>
              <w:bottom w:val="single" w:sz="8" w:space="0" w:color="auto"/>
              <w:right w:val="double" w:sz="6" w:space="0" w:color="000000"/>
            </w:tcBorders>
            <w:shd w:val="clear" w:color="auto" w:fill="auto"/>
          </w:tcPr>
          <w:p w:rsidR="006407D0" w:rsidRPr="00143684" w:rsidRDefault="006407D0" w:rsidP="006407D0">
            <w:pPr>
              <w:jc w:val="both"/>
              <w:rPr>
                <w:rFonts w:ascii="Times New Roman" w:hAnsi="Times New Roman"/>
                <w:color w:val="000000"/>
                <w:sz w:val="24"/>
                <w:szCs w:val="24"/>
              </w:rPr>
            </w:pPr>
            <w:r w:rsidRPr="00143684">
              <w:rPr>
                <w:rFonts w:ascii="Times New Roman" w:hAnsi="Times New Roman"/>
                <w:color w:val="000000"/>
                <w:sz w:val="24"/>
                <w:szCs w:val="24"/>
              </w:rPr>
              <w:t xml:space="preserve">$1,920 </w:t>
            </w:r>
          </w:p>
        </w:tc>
      </w:tr>
      <w:tr w:rsidR="006407D0" w:rsidRPr="00143684" w:rsidTr="006407D0">
        <w:trPr>
          <w:cantSplit/>
          <w:trHeight w:val="330"/>
        </w:trPr>
        <w:tc>
          <w:tcPr>
            <w:tcW w:w="2920" w:type="dxa"/>
            <w:tcBorders>
              <w:top w:val="nil"/>
              <w:left w:val="double" w:sz="6" w:space="0" w:color="000000"/>
              <w:bottom w:val="single" w:sz="8" w:space="0" w:color="auto"/>
              <w:right w:val="single" w:sz="8" w:space="0" w:color="auto"/>
            </w:tcBorders>
            <w:shd w:val="clear" w:color="auto" w:fill="auto"/>
          </w:tcPr>
          <w:p w:rsidR="006407D0" w:rsidRPr="00143684" w:rsidRDefault="006407D0" w:rsidP="006407D0">
            <w:pPr>
              <w:jc w:val="both"/>
              <w:rPr>
                <w:rFonts w:ascii="Times New Roman" w:hAnsi="Times New Roman"/>
                <w:color w:val="000000"/>
                <w:sz w:val="24"/>
                <w:szCs w:val="24"/>
              </w:rPr>
            </w:pPr>
            <w:r w:rsidRPr="00143684">
              <w:rPr>
                <w:rFonts w:ascii="Times New Roman" w:hAnsi="Times New Roman"/>
                <w:color w:val="000000"/>
                <w:sz w:val="24"/>
                <w:szCs w:val="24"/>
              </w:rPr>
              <w:t>PFS GPO</w:t>
            </w:r>
          </w:p>
        </w:tc>
        <w:tc>
          <w:tcPr>
            <w:tcW w:w="960" w:type="dxa"/>
            <w:tcBorders>
              <w:top w:val="nil"/>
              <w:left w:val="nil"/>
              <w:bottom w:val="single" w:sz="8" w:space="0" w:color="auto"/>
              <w:right w:val="single" w:sz="8" w:space="0" w:color="auto"/>
            </w:tcBorders>
            <w:shd w:val="clear" w:color="auto" w:fill="auto"/>
          </w:tcPr>
          <w:p w:rsidR="006407D0" w:rsidRPr="00143684" w:rsidRDefault="006407D0" w:rsidP="006407D0">
            <w:pPr>
              <w:jc w:val="both"/>
              <w:rPr>
                <w:rFonts w:ascii="Times New Roman" w:hAnsi="Times New Roman"/>
                <w:color w:val="000000"/>
                <w:sz w:val="24"/>
                <w:szCs w:val="24"/>
              </w:rPr>
            </w:pPr>
            <w:r w:rsidRPr="00143684">
              <w:rPr>
                <w:rFonts w:ascii="Times New Roman" w:hAnsi="Times New Roman"/>
                <w:color w:val="000000"/>
                <w:sz w:val="24"/>
                <w:szCs w:val="24"/>
              </w:rPr>
              <w:t>2.50%</w:t>
            </w:r>
          </w:p>
        </w:tc>
        <w:tc>
          <w:tcPr>
            <w:tcW w:w="960" w:type="dxa"/>
            <w:tcBorders>
              <w:top w:val="nil"/>
              <w:left w:val="nil"/>
              <w:bottom w:val="single" w:sz="8" w:space="0" w:color="auto"/>
              <w:right w:val="single" w:sz="8" w:space="0" w:color="auto"/>
            </w:tcBorders>
            <w:shd w:val="clear" w:color="auto" w:fill="auto"/>
          </w:tcPr>
          <w:p w:rsidR="006407D0" w:rsidRPr="00143684" w:rsidRDefault="006407D0" w:rsidP="006407D0">
            <w:pPr>
              <w:jc w:val="both"/>
              <w:rPr>
                <w:rFonts w:ascii="Times New Roman" w:hAnsi="Times New Roman"/>
                <w:color w:val="000000"/>
                <w:sz w:val="24"/>
                <w:szCs w:val="24"/>
              </w:rPr>
            </w:pPr>
            <w:r w:rsidRPr="00143684">
              <w:rPr>
                <w:rFonts w:ascii="Times New Roman" w:hAnsi="Times New Roman"/>
                <w:color w:val="000000"/>
                <w:sz w:val="24"/>
                <w:szCs w:val="24"/>
              </w:rPr>
              <w:t>48</w:t>
            </w:r>
          </w:p>
        </w:tc>
        <w:tc>
          <w:tcPr>
            <w:tcW w:w="960" w:type="dxa"/>
            <w:tcBorders>
              <w:top w:val="nil"/>
              <w:left w:val="nil"/>
              <w:bottom w:val="single" w:sz="8" w:space="0" w:color="auto"/>
              <w:right w:val="single" w:sz="8" w:space="0" w:color="auto"/>
            </w:tcBorders>
            <w:shd w:val="clear" w:color="auto" w:fill="auto"/>
          </w:tcPr>
          <w:p w:rsidR="006407D0" w:rsidRPr="00143684" w:rsidRDefault="006407D0" w:rsidP="006407D0">
            <w:pPr>
              <w:jc w:val="both"/>
              <w:rPr>
                <w:rFonts w:ascii="Times New Roman" w:hAnsi="Times New Roman"/>
                <w:color w:val="000000"/>
                <w:sz w:val="24"/>
                <w:szCs w:val="24"/>
              </w:rPr>
            </w:pPr>
            <w:r w:rsidRPr="00143684">
              <w:rPr>
                <w:rFonts w:ascii="Times New Roman" w:hAnsi="Times New Roman"/>
                <w:color w:val="000000"/>
                <w:sz w:val="24"/>
                <w:szCs w:val="24"/>
              </w:rPr>
              <w:t xml:space="preserve">$40 </w:t>
            </w:r>
          </w:p>
        </w:tc>
        <w:tc>
          <w:tcPr>
            <w:tcW w:w="1060" w:type="dxa"/>
            <w:tcBorders>
              <w:top w:val="nil"/>
              <w:left w:val="nil"/>
              <w:bottom w:val="single" w:sz="8" w:space="0" w:color="auto"/>
              <w:right w:val="double" w:sz="6" w:space="0" w:color="000000"/>
            </w:tcBorders>
            <w:shd w:val="clear" w:color="auto" w:fill="auto"/>
          </w:tcPr>
          <w:p w:rsidR="006407D0" w:rsidRPr="00143684" w:rsidRDefault="006407D0" w:rsidP="006407D0">
            <w:pPr>
              <w:jc w:val="both"/>
              <w:rPr>
                <w:rFonts w:ascii="Times New Roman" w:hAnsi="Times New Roman"/>
                <w:color w:val="000000"/>
                <w:sz w:val="24"/>
                <w:szCs w:val="24"/>
              </w:rPr>
            </w:pPr>
            <w:r w:rsidRPr="00143684">
              <w:rPr>
                <w:rFonts w:ascii="Times New Roman" w:hAnsi="Times New Roman"/>
                <w:color w:val="000000"/>
                <w:sz w:val="24"/>
                <w:szCs w:val="24"/>
              </w:rPr>
              <w:t xml:space="preserve">$1,920 </w:t>
            </w:r>
          </w:p>
        </w:tc>
      </w:tr>
      <w:tr w:rsidR="006407D0" w:rsidRPr="00143684" w:rsidTr="006407D0">
        <w:trPr>
          <w:cantSplit/>
          <w:trHeight w:val="330"/>
        </w:trPr>
        <w:tc>
          <w:tcPr>
            <w:tcW w:w="2920" w:type="dxa"/>
            <w:tcBorders>
              <w:top w:val="nil"/>
              <w:left w:val="double" w:sz="6" w:space="0" w:color="000000"/>
              <w:bottom w:val="single" w:sz="8" w:space="0" w:color="auto"/>
              <w:right w:val="single" w:sz="8" w:space="0" w:color="auto"/>
            </w:tcBorders>
            <w:shd w:val="clear" w:color="auto" w:fill="auto"/>
          </w:tcPr>
          <w:p w:rsidR="006407D0" w:rsidRPr="00143684" w:rsidRDefault="006407D0" w:rsidP="006407D0">
            <w:pPr>
              <w:jc w:val="both"/>
              <w:rPr>
                <w:rFonts w:ascii="Times New Roman" w:hAnsi="Times New Roman"/>
                <w:color w:val="000000"/>
                <w:sz w:val="24"/>
                <w:szCs w:val="24"/>
              </w:rPr>
            </w:pPr>
            <w:r w:rsidRPr="00143684">
              <w:rPr>
                <w:rFonts w:ascii="Times New Roman" w:hAnsi="Times New Roman"/>
                <w:color w:val="000000"/>
                <w:sz w:val="24"/>
                <w:szCs w:val="24"/>
              </w:rPr>
              <w:t>PPC GPO</w:t>
            </w:r>
          </w:p>
        </w:tc>
        <w:tc>
          <w:tcPr>
            <w:tcW w:w="960" w:type="dxa"/>
            <w:tcBorders>
              <w:top w:val="nil"/>
              <w:left w:val="nil"/>
              <w:bottom w:val="single" w:sz="8" w:space="0" w:color="auto"/>
              <w:right w:val="single" w:sz="8" w:space="0" w:color="auto"/>
            </w:tcBorders>
            <w:shd w:val="clear" w:color="auto" w:fill="auto"/>
          </w:tcPr>
          <w:p w:rsidR="006407D0" w:rsidRPr="00143684" w:rsidRDefault="006407D0" w:rsidP="006407D0">
            <w:pPr>
              <w:jc w:val="both"/>
              <w:rPr>
                <w:rFonts w:ascii="Times New Roman" w:hAnsi="Times New Roman"/>
                <w:color w:val="000000"/>
                <w:sz w:val="24"/>
                <w:szCs w:val="24"/>
              </w:rPr>
            </w:pPr>
            <w:r w:rsidRPr="00143684">
              <w:rPr>
                <w:rFonts w:ascii="Times New Roman" w:hAnsi="Times New Roman"/>
                <w:color w:val="000000"/>
                <w:sz w:val="24"/>
                <w:szCs w:val="24"/>
              </w:rPr>
              <w:t>2.50%</w:t>
            </w:r>
          </w:p>
        </w:tc>
        <w:tc>
          <w:tcPr>
            <w:tcW w:w="960" w:type="dxa"/>
            <w:tcBorders>
              <w:top w:val="nil"/>
              <w:left w:val="nil"/>
              <w:bottom w:val="single" w:sz="8" w:space="0" w:color="auto"/>
              <w:right w:val="single" w:sz="8" w:space="0" w:color="auto"/>
            </w:tcBorders>
            <w:shd w:val="clear" w:color="auto" w:fill="auto"/>
          </w:tcPr>
          <w:p w:rsidR="006407D0" w:rsidRPr="00143684" w:rsidRDefault="006407D0" w:rsidP="006407D0">
            <w:pPr>
              <w:jc w:val="both"/>
              <w:rPr>
                <w:rFonts w:ascii="Times New Roman" w:hAnsi="Times New Roman"/>
                <w:color w:val="000000"/>
                <w:sz w:val="24"/>
                <w:szCs w:val="24"/>
              </w:rPr>
            </w:pPr>
            <w:r w:rsidRPr="00143684">
              <w:rPr>
                <w:rFonts w:ascii="Times New Roman" w:hAnsi="Times New Roman"/>
                <w:color w:val="000000"/>
                <w:sz w:val="24"/>
                <w:szCs w:val="24"/>
              </w:rPr>
              <w:t>48</w:t>
            </w:r>
          </w:p>
        </w:tc>
        <w:tc>
          <w:tcPr>
            <w:tcW w:w="960" w:type="dxa"/>
            <w:tcBorders>
              <w:top w:val="nil"/>
              <w:left w:val="nil"/>
              <w:bottom w:val="single" w:sz="8" w:space="0" w:color="auto"/>
              <w:right w:val="single" w:sz="8" w:space="0" w:color="auto"/>
            </w:tcBorders>
            <w:shd w:val="clear" w:color="auto" w:fill="auto"/>
          </w:tcPr>
          <w:p w:rsidR="006407D0" w:rsidRPr="00143684" w:rsidRDefault="006407D0" w:rsidP="006407D0">
            <w:pPr>
              <w:jc w:val="both"/>
              <w:rPr>
                <w:rFonts w:ascii="Times New Roman" w:hAnsi="Times New Roman"/>
                <w:color w:val="000000"/>
                <w:sz w:val="24"/>
                <w:szCs w:val="24"/>
              </w:rPr>
            </w:pPr>
            <w:r w:rsidRPr="00143684">
              <w:rPr>
                <w:rFonts w:ascii="Times New Roman" w:hAnsi="Times New Roman"/>
                <w:color w:val="000000"/>
                <w:sz w:val="24"/>
                <w:szCs w:val="24"/>
              </w:rPr>
              <w:t xml:space="preserve">$40 </w:t>
            </w:r>
          </w:p>
        </w:tc>
        <w:tc>
          <w:tcPr>
            <w:tcW w:w="1060" w:type="dxa"/>
            <w:tcBorders>
              <w:top w:val="nil"/>
              <w:left w:val="nil"/>
              <w:bottom w:val="single" w:sz="8" w:space="0" w:color="auto"/>
              <w:right w:val="double" w:sz="6" w:space="0" w:color="000000"/>
            </w:tcBorders>
            <w:shd w:val="clear" w:color="auto" w:fill="auto"/>
          </w:tcPr>
          <w:p w:rsidR="006407D0" w:rsidRPr="00143684" w:rsidRDefault="006407D0" w:rsidP="006407D0">
            <w:pPr>
              <w:jc w:val="both"/>
              <w:rPr>
                <w:rFonts w:ascii="Times New Roman" w:hAnsi="Times New Roman"/>
                <w:color w:val="000000"/>
                <w:sz w:val="24"/>
                <w:szCs w:val="24"/>
              </w:rPr>
            </w:pPr>
            <w:r w:rsidRPr="00143684">
              <w:rPr>
                <w:rFonts w:ascii="Times New Roman" w:hAnsi="Times New Roman"/>
                <w:color w:val="000000"/>
                <w:sz w:val="24"/>
                <w:szCs w:val="24"/>
              </w:rPr>
              <w:t xml:space="preserve">$1,920 </w:t>
            </w:r>
          </w:p>
        </w:tc>
      </w:tr>
      <w:tr w:rsidR="006407D0" w:rsidRPr="00143684" w:rsidTr="006407D0">
        <w:trPr>
          <w:cantSplit/>
          <w:trHeight w:val="330"/>
        </w:trPr>
        <w:tc>
          <w:tcPr>
            <w:tcW w:w="2920" w:type="dxa"/>
            <w:tcBorders>
              <w:top w:val="nil"/>
              <w:left w:val="double" w:sz="6" w:space="0" w:color="000000"/>
              <w:bottom w:val="single" w:sz="8" w:space="0" w:color="auto"/>
              <w:right w:val="single" w:sz="8" w:space="0" w:color="auto"/>
            </w:tcBorders>
            <w:shd w:val="clear" w:color="auto" w:fill="auto"/>
          </w:tcPr>
          <w:p w:rsidR="006407D0" w:rsidRPr="00143684" w:rsidRDefault="006407D0" w:rsidP="006407D0">
            <w:pPr>
              <w:jc w:val="both"/>
              <w:rPr>
                <w:rFonts w:ascii="Times New Roman" w:hAnsi="Times New Roman"/>
                <w:color w:val="000000"/>
                <w:sz w:val="24"/>
                <w:szCs w:val="24"/>
              </w:rPr>
            </w:pPr>
            <w:r w:rsidRPr="00143684">
              <w:rPr>
                <w:rFonts w:ascii="Times New Roman" w:hAnsi="Times New Roman"/>
                <w:color w:val="000000"/>
                <w:sz w:val="24"/>
                <w:szCs w:val="24"/>
              </w:rPr>
              <w:t>DACCC Senior Analyst*</w:t>
            </w:r>
          </w:p>
        </w:tc>
        <w:tc>
          <w:tcPr>
            <w:tcW w:w="960" w:type="dxa"/>
            <w:tcBorders>
              <w:top w:val="nil"/>
              <w:left w:val="nil"/>
              <w:bottom w:val="single" w:sz="8" w:space="0" w:color="auto"/>
              <w:right w:val="single" w:sz="8" w:space="0" w:color="auto"/>
            </w:tcBorders>
            <w:shd w:val="clear" w:color="auto" w:fill="auto"/>
          </w:tcPr>
          <w:p w:rsidR="006407D0" w:rsidRPr="00143684" w:rsidRDefault="006407D0" w:rsidP="006407D0">
            <w:pPr>
              <w:jc w:val="both"/>
              <w:rPr>
                <w:rFonts w:ascii="Times New Roman" w:hAnsi="Times New Roman"/>
                <w:color w:val="000000"/>
                <w:sz w:val="24"/>
                <w:szCs w:val="24"/>
              </w:rPr>
            </w:pPr>
            <w:r w:rsidRPr="00143684">
              <w:rPr>
                <w:rFonts w:ascii="Times New Roman" w:hAnsi="Times New Roman"/>
                <w:color w:val="000000"/>
                <w:sz w:val="24"/>
                <w:szCs w:val="24"/>
              </w:rPr>
              <w:t>25%</w:t>
            </w:r>
          </w:p>
        </w:tc>
        <w:tc>
          <w:tcPr>
            <w:tcW w:w="960" w:type="dxa"/>
            <w:tcBorders>
              <w:top w:val="nil"/>
              <w:left w:val="nil"/>
              <w:bottom w:val="single" w:sz="8" w:space="0" w:color="auto"/>
              <w:right w:val="single" w:sz="8" w:space="0" w:color="auto"/>
            </w:tcBorders>
            <w:shd w:val="clear" w:color="auto" w:fill="auto"/>
          </w:tcPr>
          <w:p w:rsidR="006407D0" w:rsidRPr="00143684" w:rsidRDefault="006407D0" w:rsidP="006407D0">
            <w:pPr>
              <w:jc w:val="both"/>
              <w:rPr>
                <w:rFonts w:ascii="Times New Roman" w:hAnsi="Times New Roman"/>
                <w:color w:val="000000"/>
                <w:sz w:val="24"/>
                <w:szCs w:val="24"/>
              </w:rPr>
            </w:pPr>
            <w:r w:rsidRPr="00143684">
              <w:rPr>
                <w:rFonts w:ascii="Times New Roman" w:hAnsi="Times New Roman"/>
                <w:color w:val="000000"/>
                <w:sz w:val="24"/>
                <w:szCs w:val="24"/>
              </w:rPr>
              <w:t>480</w:t>
            </w:r>
          </w:p>
        </w:tc>
        <w:tc>
          <w:tcPr>
            <w:tcW w:w="960" w:type="dxa"/>
            <w:tcBorders>
              <w:top w:val="nil"/>
              <w:left w:val="nil"/>
              <w:bottom w:val="single" w:sz="8" w:space="0" w:color="auto"/>
              <w:right w:val="single" w:sz="8" w:space="0" w:color="auto"/>
            </w:tcBorders>
            <w:shd w:val="clear" w:color="auto" w:fill="auto"/>
          </w:tcPr>
          <w:p w:rsidR="006407D0" w:rsidRPr="00143684" w:rsidRDefault="006407D0" w:rsidP="006407D0">
            <w:pPr>
              <w:jc w:val="both"/>
              <w:rPr>
                <w:rFonts w:ascii="Times New Roman" w:hAnsi="Times New Roman"/>
                <w:color w:val="000000"/>
                <w:sz w:val="24"/>
                <w:szCs w:val="24"/>
              </w:rPr>
            </w:pPr>
            <w:r w:rsidRPr="00143684">
              <w:rPr>
                <w:rFonts w:ascii="Times New Roman" w:hAnsi="Times New Roman"/>
                <w:color w:val="000000"/>
                <w:sz w:val="24"/>
                <w:szCs w:val="24"/>
              </w:rPr>
              <w:t xml:space="preserve">$80 </w:t>
            </w:r>
          </w:p>
        </w:tc>
        <w:tc>
          <w:tcPr>
            <w:tcW w:w="1060" w:type="dxa"/>
            <w:tcBorders>
              <w:top w:val="nil"/>
              <w:left w:val="nil"/>
              <w:bottom w:val="single" w:sz="8" w:space="0" w:color="auto"/>
              <w:right w:val="double" w:sz="6" w:space="0" w:color="000000"/>
            </w:tcBorders>
            <w:shd w:val="clear" w:color="auto" w:fill="auto"/>
          </w:tcPr>
          <w:p w:rsidR="006407D0" w:rsidRPr="00143684" w:rsidRDefault="006407D0" w:rsidP="006407D0">
            <w:pPr>
              <w:jc w:val="both"/>
              <w:rPr>
                <w:rFonts w:ascii="Times New Roman" w:hAnsi="Times New Roman"/>
                <w:color w:val="000000"/>
                <w:sz w:val="24"/>
                <w:szCs w:val="24"/>
              </w:rPr>
            </w:pPr>
            <w:r w:rsidRPr="00143684">
              <w:rPr>
                <w:rFonts w:ascii="Times New Roman" w:hAnsi="Times New Roman"/>
                <w:color w:val="000000"/>
                <w:sz w:val="24"/>
                <w:szCs w:val="24"/>
              </w:rPr>
              <w:t xml:space="preserve">$38,400 </w:t>
            </w:r>
          </w:p>
        </w:tc>
      </w:tr>
      <w:tr w:rsidR="006407D0" w:rsidRPr="00143684" w:rsidTr="006407D0">
        <w:trPr>
          <w:cantSplit/>
          <w:trHeight w:val="330"/>
        </w:trPr>
        <w:tc>
          <w:tcPr>
            <w:tcW w:w="2920" w:type="dxa"/>
            <w:tcBorders>
              <w:top w:val="nil"/>
              <w:left w:val="double" w:sz="6" w:space="0" w:color="000000"/>
              <w:bottom w:val="double" w:sz="6" w:space="0" w:color="000000"/>
              <w:right w:val="single" w:sz="8" w:space="0" w:color="auto"/>
            </w:tcBorders>
            <w:shd w:val="clear" w:color="auto" w:fill="auto"/>
          </w:tcPr>
          <w:p w:rsidR="006407D0" w:rsidRPr="00143684" w:rsidRDefault="006407D0" w:rsidP="006407D0">
            <w:pPr>
              <w:jc w:val="both"/>
              <w:rPr>
                <w:rFonts w:ascii="Times New Roman" w:hAnsi="Times New Roman"/>
                <w:color w:val="000000"/>
                <w:sz w:val="24"/>
                <w:szCs w:val="24"/>
              </w:rPr>
            </w:pPr>
            <w:r w:rsidRPr="00143684">
              <w:rPr>
                <w:rFonts w:ascii="Times New Roman" w:hAnsi="Times New Roman"/>
                <w:color w:val="000000"/>
                <w:sz w:val="24"/>
                <w:szCs w:val="24"/>
              </w:rPr>
              <w:t>DACCC Data Analyst*</w:t>
            </w:r>
          </w:p>
        </w:tc>
        <w:tc>
          <w:tcPr>
            <w:tcW w:w="960" w:type="dxa"/>
            <w:tcBorders>
              <w:top w:val="nil"/>
              <w:left w:val="nil"/>
              <w:bottom w:val="double" w:sz="6" w:space="0" w:color="000000"/>
              <w:right w:val="single" w:sz="8" w:space="0" w:color="auto"/>
            </w:tcBorders>
            <w:shd w:val="clear" w:color="auto" w:fill="auto"/>
          </w:tcPr>
          <w:p w:rsidR="006407D0" w:rsidRPr="00143684" w:rsidRDefault="006407D0" w:rsidP="006407D0">
            <w:pPr>
              <w:jc w:val="both"/>
              <w:rPr>
                <w:rFonts w:ascii="Times New Roman" w:hAnsi="Times New Roman"/>
                <w:color w:val="000000"/>
                <w:sz w:val="24"/>
                <w:szCs w:val="24"/>
              </w:rPr>
            </w:pPr>
            <w:r w:rsidRPr="00143684">
              <w:rPr>
                <w:rFonts w:ascii="Times New Roman" w:hAnsi="Times New Roman"/>
                <w:color w:val="000000"/>
                <w:sz w:val="24"/>
                <w:szCs w:val="24"/>
              </w:rPr>
              <w:t>50%</w:t>
            </w:r>
          </w:p>
        </w:tc>
        <w:tc>
          <w:tcPr>
            <w:tcW w:w="960" w:type="dxa"/>
            <w:tcBorders>
              <w:top w:val="nil"/>
              <w:left w:val="nil"/>
              <w:bottom w:val="double" w:sz="6" w:space="0" w:color="000000"/>
              <w:right w:val="single" w:sz="8" w:space="0" w:color="auto"/>
            </w:tcBorders>
            <w:shd w:val="clear" w:color="auto" w:fill="auto"/>
          </w:tcPr>
          <w:p w:rsidR="006407D0" w:rsidRPr="00143684" w:rsidRDefault="006407D0" w:rsidP="006407D0">
            <w:pPr>
              <w:jc w:val="both"/>
              <w:rPr>
                <w:rFonts w:ascii="Times New Roman" w:hAnsi="Times New Roman"/>
                <w:color w:val="000000"/>
                <w:sz w:val="24"/>
                <w:szCs w:val="24"/>
              </w:rPr>
            </w:pPr>
            <w:r w:rsidRPr="00143684">
              <w:rPr>
                <w:rFonts w:ascii="Times New Roman" w:hAnsi="Times New Roman"/>
                <w:color w:val="000000"/>
                <w:sz w:val="24"/>
                <w:szCs w:val="24"/>
              </w:rPr>
              <w:t>960</w:t>
            </w:r>
          </w:p>
        </w:tc>
        <w:tc>
          <w:tcPr>
            <w:tcW w:w="960" w:type="dxa"/>
            <w:tcBorders>
              <w:top w:val="nil"/>
              <w:left w:val="nil"/>
              <w:bottom w:val="double" w:sz="6" w:space="0" w:color="000000"/>
              <w:right w:val="single" w:sz="8" w:space="0" w:color="auto"/>
            </w:tcBorders>
            <w:shd w:val="clear" w:color="auto" w:fill="auto"/>
          </w:tcPr>
          <w:p w:rsidR="006407D0" w:rsidRPr="00143684" w:rsidRDefault="006407D0" w:rsidP="006407D0">
            <w:pPr>
              <w:jc w:val="both"/>
              <w:rPr>
                <w:rFonts w:ascii="Times New Roman" w:hAnsi="Times New Roman"/>
                <w:color w:val="000000"/>
                <w:sz w:val="24"/>
                <w:szCs w:val="24"/>
              </w:rPr>
            </w:pPr>
            <w:r w:rsidRPr="00143684">
              <w:rPr>
                <w:rFonts w:ascii="Times New Roman" w:hAnsi="Times New Roman"/>
                <w:color w:val="000000"/>
                <w:sz w:val="24"/>
                <w:szCs w:val="24"/>
              </w:rPr>
              <w:t xml:space="preserve">$65 </w:t>
            </w:r>
          </w:p>
        </w:tc>
        <w:tc>
          <w:tcPr>
            <w:tcW w:w="1060" w:type="dxa"/>
            <w:tcBorders>
              <w:top w:val="nil"/>
              <w:left w:val="nil"/>
              <w:bottom w:val="single" w:sz="8" w:space="0" w:color="auto"/>
              <w:right w:val="double" w:sz="6" w:space="0" w:color="000000"/>
            </w:tcBorders>
            <w:shd w:val="clear" w:color="auto" w:fill="auto"/>
          </w:tcPr>
          <w:p w:rsidR="006407D0" w:rsidRPr="00143684" w:rsidRDefault="006407D0" w:rsidP="006407D0">
            <w:pPr>
              <w:jc w:val="both"/>
              <w:rPr>
                <w:rFonts w:ascii="Times New Roman" w:hAnsi="Times New Roman"/>
                <w:color w:val="000000"/>
                <w:sz w:val="24"/>
                <w:szCs w:val="24"/>
              </w:rPr>
            </w:pPr>
            <w:r w:rsidRPr="00143684">
              <w:rPr>
                <w:rFonts w:ascii="Times New Roman" w:hAnsi="Times New Roman"/>
                <w:color w:val="000000"/>
                <w:sz w:val="24"/>
                <w:szCs w:val="24"/>
              </w:rPr>
              <w:t xml:space="preserve">$62,400 </w:t>
            </w:r>
          </w:p>
        </w:tc>
      </w:tr>
      <w:tr w:rsidR="006407D0" w:rsidRPr="00143684" w:rsidTr="006407D0">
        <w:trPr>
          <w:cantSplit/>
          <w:trHeight w:val="345"/>
        </w:trPr>
        <w:tc>
          <w:tcPr>
            <w:tcW w:w="2920" w:type="dxa"/>
            <w:tcBorders>
              <w:top w:val="nil"/>
              <w:left w:val="double" w:sz="6" w:space="0" w:color="000000"/>
              <w:bottom w:val="double" w:sz="6" w:space="0" w:color="000000"/>
              <w:right w:val="single" w:sz="8" w:space="0" w:color="auto"/>
            </w:tcBorders>
            <w:shd w:val="clear" w:color="auto" w:fill="auto"/>
          </w:tcPr>
          <w:p w:rsidR="006407D0" w:rsidRPr="00143684" w:rsidRDefault="006407D0" w:rsidP="006407D0">
            <w:pPr>
              <w:jc w:val="both"/>
              <w:rPr>
                <w:rFonts w:ascii="Times New Roman" w:hAnsi="Times New Roman"/>
                <w:color w:val="000000"/>
                <w:sz w:val="24"/>
                <w:szCs w:val="24"/>
              </w:rPr>
            </w:pPr>
            <w:r w:rsidRPr="00143684">
              <w:rPr>
                <w:rFonts w:ascii="Times New Roman" w:hAnsi="Times New Roman"/>
                <w:color w:val="000000"/>
                <w:sz w:val="24"/>
                <w:szCs w:val="24"/>
              </w:rPr>
              <w:t>DACCC Data Manager*</w:t>
            </w:r>
          </w:p>
        </w:tc>
        <w:tc>
          <w:tcPr>
            <w:tcW w:w="960" w:type="dxa"/>
            <w:tcBorders>
              <w:top w:val="nil"/>
              <w:left w:val="nil"/>
              <w:bottom w:val="double" w:sz="6" w:space="0" w:color="000000"/>
              <w:right w:val="single" w:sz="8" w:space="0" w:color="auto"/>
            </w:tcBorders>
            <w:shd w:val="clear" w:color="auto" w:fill="auto"/>
          </w:tcPr>
          <w:p w:rsidR="006407D0" w:rsidRPr="00143684" w:rsidRDefault="006407D0" w:rsidP="006407D0">
            <w:pPr>
              <w:jc w:val="both"/>
              <w:rPr>
                <w:rFonts w:ascii="Times New Roman" w:hAnsi="Times New Roman"/>
                <w:color w:val="000000"/>
                <w:sz w:val="24"/>
                <w:szCs w:val="24"/>
              </w:rPr>
            </w:pPr>
            <w:r w:rsidRPr="00143684">
              <w:rPr>
                <w:rFonts w:ascii="Times New Roman" w:hAnsi="Times New Roman"/>
                <w:color w:val="000000"/>
                <w:sz w:val="24"/>
                <w:szCs w:val="24"/>
              </w:rPr>
              <w:t>50%</w:t>
            </w:r>
          </w:p>
        </w:tc>
        <w:tc>
          <w:tcPr>
            <w:tcW w:w="960" w:type="dxa"/>
            <w:tcBorders>
              <w:top w:val="nil"/>
              <w:left w:val="nil"/>
              <w:bottom w:val="double" w:sz="6" w:space="0" w:color="000000"/>
              <w:right w:val="single" w:sz="8" w:space="0" w:color="auto"/>
            </w:tcBorders>
            <w:shd w:val="clear" w:color="auto" w:fill="auto"/>
          </w:tcPr>
          <w:p w:rsidR="006407D0" w:rsidRPr="00143684" w:rsidRDefault="006407D0" w:rsidP="006407D0">
            <w:pPr>
              <w:jc w:val="both"/>
              <w:rPr>
                <w:rFonts w:ascii="Times New Roman" w:hAnsi="Times New Roman"/>
                <w:color w:val="000000"/>
                <w:sz w:val="24"/>
                <w:szCs w:val="24"/>
              </w:rPr>
            </w:pPr>
            <w:r w:rsidRPr="00143684">
              <w:rPr>
                <w:rFonts w:ascii="Times New Roman" w:hAnsi="Times New Roman"/>
                <w:color w:val="000000"/>
                <w:sz w:val="24"/>
                <w:szCs w:val="24"/>
              </w:rPr>
              <w:t>960</w:t>
            </w:r>
          </w:p>
        </w:tc>
        <w:tc>
          <w:tcPr>
            <w:tcW w:w="960" w:type="dxa"/>
            <w:tcBorders>
              <w:top w:val="nil"/>
              <w:left w:val="nil"/>
              <w:bottom w:val="double" w:sz="6" w:space="0" w:color="000000"/>
              <w:right w:val="single" w:sz="8" w:space="0" w:color="auto"/>
            </w:tcBorders>
            <w:shd w:val="clear" w:color="auto" w:fill="auto"/>
          </w:tcPr>
          <w:p w:rsidR="006407D0" w:rsidRPr="00143684" w:rsidRDefault="006407D0" w:rsidP="006407D0">
            <w:pPr>
              <w:jc w:val="both"/>
              <w:rPr>
                <w:rFonts w:ascii="Times New Roman" w:hAnsi="Times New Roman"/>
                <w:color w:val="000000"/>
                <w:sz w:val="24"/>
                <w:szCs w:val="24"/>
              </w:rPr>
            </w:pPr>
            <w:r w:rsidRPr="00143684">
              <w:rPr>
                <w:rFonts w:ascii="Times New Roman" w:hAnsi="Times New Roman"/>
                <w:color w:val="000000"/>
                <w:sz w:val="24"/>
                <w:szCs w:val="24"/>
              </w:rPr>
              <w:t xml:space="preserve">$65 </w:t>
            </w:r>
          </w:p>
        </w:tc>
        <w:tc>
          <w:tcPr>
            <w:tcW w:w="1060" w:type="dxa"/>
            <w:tcBorders>
              <w:top w:val="nil"/>
              <w:left w:val="nil"/>
              <w:bottom w:val="single" w:sz="8" w:space="0" w:color="auto"/>
              <w:right w:val="double" w:sz="6" w:space="0" w:color="000000"/>
            </w:tcBorders>
            <w:shd w:val="clear" w:color="auto" w:fill="auto"/>
          </w:tcPr>
          <w:p w:rsidR="006407D0" w:rsidRPr="00143684" w:rsidRDefault="006407D0" w:rsidP="006407D0">
            <w:pPr>
              <w:jc w:val="both"/>
              <w:rPr>
                <w:rFonts w:ascii="Times New Roman" w:hAnsi="Times New Roman"/>
                <w:color w:val="000000"/>
                <w:sz w:val="24"/>
                <w:szCs w:val="24"/>
              </w:rPr>
            </w:pPr>
            <w:r w:rsidRPr="00143684">
              <w:rPr>
                <w:rFonts w:ascii="Times New Roman" w:hAnsi="Times New Roman"/>
                <w:color w:val="000000"/>
                <w:sz w:val="24"/>
                <w:szCs w:val="24"/>
              </w:rPr>
              <w:t xml:space="preserve">$62,400 </w:t>
            </w:r>
          </w:p>
        </w:tc>
      </w:tr>
      <w:tr w:rsidR="006407D0" w:rsidRPr="00143684" w:rsidTr="006407D0">
        <w:trPr>
          <w:cantSplit/>
          <w:trHeight w:val="345"/>
        </w:trPr>
        <w:tc>
          <w:tcPr>
            <w:tcW w:w="2920" w:type="dxa"/>
            <w:tcBorders>
              <w:top w:val="nil"/>
              <w:left w:val="double" w:sz="6" w:space="0" w:color="000000"/>
              <w:bottom w:val="double" w:sz="6" w:space="0" w:color="000000"/>
              <w:right w:val="single" w:sz="8" w:space="0" w:color="auto"/>
            </w:tcBorders>
            <w:shd w:val="clear" w:color="auto" w:fill="auto"/>
          </w:tcPr>
          <w:p w:rsidR="006407D0" w:rsidRPr="00143684" w:rsidRDefault="006407D0" w:rsidP="006407D0">
            <w:pPr>
              <w:jc w:val="both"/>
              <w:rPr>
                <w:rFonts w:ascii="Times New Roman" w:hAnsi="Times New Roman"/>
                <w:color w:val="000000"/>
                <w:sz w:val="24"/>
                <w:szCs w:val="24"/>
              </w:rPr>
            </w:pPr>
            <w:r w:rsidRPr="00143684">
              <w:rPr>
                <w:rFonts w:ascii="Times New Roman" w:hAnsi="Times New Roman"/>
                <w:color w:val="000000"/>
                <w:sz w:val="24"/>
                <w:szCs w:val="24"/>
              </w:rPr>
              <w:t> </w:t>
            </w:r>
          </w:p>
        </w:tc>
        <w:tc>
          <w:tcPr>
            <w:tcW w:w="960" w:type="dxa"/>
            <w:tcBorders>
              <w:top w:val="nil"/>
              <w:left w:val="nil"/>
              <w:bottom w:val="double" w:sz="6" w:space="0" w:color="000000"/>
              <w:right w:val="single" w:sz="8" w:space="0" w:color="auto"/>
            </w:tcBorders>
            <w:shd w:val="clear" w:color="auto" w:fill="auto"/>
          </w:tcPr>
          <w:p w:rsidR="006407D0" w:rsidRPr="00143684" w:rsidRDefault="006407D0" w:rsidP="006407D0">
            <w:pPr>
              <w:jc w:val="both"/>
              <w:rPr>
                <w:rFonts w:ascii="Times New Roman" w:hAnsi="Times New Roman"/>
                <w:b/>
                <w:bCs/>
                <w:color w:val="000000"/>
                <w:sz w:val="24"/>
                <w:szCs w:val="24"/>
              </w:rPr>
            </w:pPr>
            <w:r w:rsidRPr="00143684">
              <w:rPr>
                <w:rFonts w:ascii="Times New Roman" w:hAnsi="Times New Roman"/>
                <w:b/>
                <w:bCs/>
                <w:color w:val="000000"/>
                <w:sz w:val="24"/>
                <w:szCs w:val="24"/>
              </w:rPr>
              <w:t>Totals</w:t>
            </w:r>
          </w:p>
        </w:tc>
        <w:tc>
          <w:tcPr>
            <w:tcW w:w="960" w:type="dxa"/>
            <w:tcBorders>
              <w:top w:val="nil"/>
              <w:left w:val="nil"/>
              <w:bottom w:val="double" w:sz="6" w:space="0" w:color="000000"/>
              <w:right w:val="single" w:sz="8" w:space="0" w:color="auto"/>
            </w:tcBorders>
            <w:shd w:val="clear" w:color="auto" w:fill="auto"/>
          </w:tcPr>
          <w:p w:rsidR="006407D0" w:rsidRPr="00143684" w:rsidRDefault="006407D0" w:rsidP="006407D0">
            <w:pPr>
              <w:jc w:val="both"/>
              <w:rPr>
                <w:rFonts w:ascii="Times New Roman" w:hAnsi="Times New Roman"/>
                <w:b/>
                <w:bCs/>
                <w:color w:val="000000"/>
                <w:sz w:val="24"/>
                <w:szCs w:val="24"/>
              </w:rPr>
            </w:pPr>
            <w:r w:rsidRPr="00143684">
              <w:rPr>
                <w:rFonts w:ascii="Times New Roman" w:hAnsi="Times New Roman"/>
                <w:b/>
                <w:bCs/>
                <w:color w:val="000000"/>
                <w:sz w:val="24"/>
                <w:szCs w:val="24"/>
              </w:rPr>
              <w:t>2,928</w:t>
            </w:r>
          </w:p>
        </w:tc>
        <w:tc>
          <w:tcPr>
            <w:tcW w:w="960" w:type="dxa"/>
            <w:tcBorders>
              <w:top w:val="nil"/>
              <w:left w:val="nil"/>
              <w:bottom w:val="double" w:sz="6" w:space="0" w:color="000000"/>
              <w:right w:val="single" w:sz="8" w:space="0" w:color="auto"/>
            </w:tcBorders>
            <w:shd w:val="clear" w:color="auto" w:fill="auto"/>
          </w:tcPr>
          <w:p w:rsidR="006407D0" w:rsidRPr="00143684" w:rsidRDefault="006407D0" w:rsidP="006407D0">
            <w:pPr>
              <w:jc w:val="both"/>
              <w:rPr>
                <w:rFonts w:ascii="Times New Roman" w:hAnsi="Times New Roman"/>
                <w:b/>
                <w:bCs/>
                <w:color w:val="000000"/>
                <w:sz w:val="24"/>
                <w:szCs w:val="24"/>
              </w:rPr>
            </w:pPr>
            <w:r w:rsidRPr="00143684">
              <w:rPr>
                <w:rFonts w:ascii="Times New Roman" w:hAnsi="Times New Roman"/>
                <w:b/>
                <w:bCs/>
                <w:color w:val="000000"/>
                <w:sz w:val="24"/>
                <w:szCs w:val="24"/>
              </w:rPr>
              <w:t> </w:t>
            </w:r>
          </w:p>
        </w:tc>
        <w:tc>
          <w:tcPr>
            <w:tcW w:w="1060" w:type="dxa"/>
            <w:tcBorders>
              <w:top w:val="nil"/>
              <w:left w:val="nil"/>
              <w:bottom w:val="double" w:sz="6" w:space="0" w:color="000000"/>
              <w:right w:val="double" w:sz="6" w:space="0" w:color="000000"/>
            </w:tcBorders>
            <w:shd w:val="clear" w:color="auto" w:fill="auto"/>
          </w:tcPr>
          <w:p w:rsidR="006407D0" w:rsidRPr="00143684" w:rsidRDefault="006407D0" w:rsidP="006407D0">
            <w:pPr>
              <w:jc w:val="both"/>
              <w:rPr>
                <w:rFonts w:ascii="Times New Roman" w:hAnsi="Times New Roman"/>
                <w:b/>
                <w:bCs/>
                <w:color w:val="000000"/>
                <w:sz w:val="24"/>
                <w:szCs w:val="24"/>
              </w:rPr>
            </w:pPr>
            <w:r w:rsidRPr="00143684">
              <w:rPr>
                <w:rFonts w:ascii="Times New Roman" w:hAnsi="Times New Roman"/>
                <w:b/>
                <w:bCs/>
                <w:color w:val="000000"/>
                <w:sz w:val="24"/>
                <w:szCs w:val="24"/>
              </w:rPr>
              <w:t xml:space="preserve">$184,320 </w:t>
            </w:r>
          </w:p>
        </w:tc>
      </w:tr>
    </w:tbl>
    <w:p w:rsidR="00394E90" w:rsidRPr="00143684" w:rsidRDefault="00394E90" w:rsidP="00394E9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b/>
          <w:sz w:val="24"/>
          <w:szCs w:val="24"/>
        </w:rPr>
      </w:pPr>
    </w:p>
    <w:p w:rsidR="00394E90" w:rsidRPr="00143684" w:rsidRDefault="00394E90" w:rsidP="00394E90">
      <w:pPr>
        <w:ind w:left="720" w:hanging="360"/>
        <w:jc w:val="both"/>
        <w:rPr>
          <w:rFonts w:ascii="Times New Roman" w:hAnsi="Times New Roman"/>
          <w:sz w:val="24"/>
          <w:szCs w:val="24"/>
        </w:rPr>
      </w:pPr>
      <w:r w:rsidRPr="00143684">
        <w:rPr>
          <w:rFonts w:ascii="Times New Roman" w:hAnsi="Times New Roman"/>
          <w:b/>
          <w:sz w:val="24"/>
          <w:szCs w:val="24"/>
        </w:rPr>
        <w:t xml:space="preserve">* </w:t>
      </w:r>
      <w:r w:rsidRPr="00143684">
        <w:rPr>
          <w:rFonts w:ascii="Times New Roman" w:hAnsi="Times New Roman"/>
          <w:sz w:val="24"/>
          <w:szCs w:val="24"/>
        </w:rPr>
        <w:t>Rate for DACCC staff includes fringe and overhead.</w:t>
      </w:r>
    </w:p>
    <w:p w:rsidR="00394E90" w:rsidRPr="00143684" w:rsidRDefault="00394E90" w:rsidP="00394E90">
      <w:pPr>
        <w:ind w:left="720" w:hanging="360"/>
        <w:jc w:val="both"/>
        <w:rPr>
          <w:rFonts w:ascii="Times New Roman" w:hAnsi="Times New Roman"/>
          <w:sz w:val="24"/>
          <w:szCs w:val="24"/>
        </w:rPr>
      </w:pPr>
    </w:p>
    <w:p w:rsidR="00904318" w:rsidRPr="00143684" w:rsidRDefault="00904318" w:rsidP="00394E90">
      <w:pPr>
        <w:ind w:left="720" w:hanging="360"/>
        <w:jc w:val="both"/>
        <w:rPr>
          <w:rFonts w:ascii="Times New Roman" w:hAnsi="Times New Roman"/>
          <w:sz w:val="24"/>
          <w:szCs w:val="24"/>
        </w:rPr>
      </w:pPr>
    </w:p>
    <w:p w:rsidR="008B5962" w:rsidRPr="00143684" w:rsidRDefault="008654DC" w:rsidP="008B5962">
      <w:pPr>
        <w:rPr>
          <w:rFonts w:ascii="Times New Roman" w:hAnsi="Times New Roman"/>
          <w:b/>
          <w:sz w:val="24"/>
          <w:szCs w:val="24"/>
        </w:rPr>
      </w:pPr>
      <w:r w:rsidRPr="00143684">
        <w:rPr>
          <w:rFonts w:ascii="Times New Roman" w:hAnsi="Times New Roman"/>
          <w:b/>
          <w:sz w:val="24"/>
          <w:szCs w:val="24"/>
        </w:rPr>
        <w:t>A</w:t>
      </w:r>
      <w:r w:rsidR="008B5962" w:rsidRPr="00143684">
        <w:rPr>
          <w:rFonts w:ascii="Times New Roman" w:hAnsi="Times New Roman"/>
          <w:b/>
          <w:sz w:val="24"/>
          <w:szCs w:val="24"/>
        </w:rPr>
        <w:t xml:space="preserve">15.     </w:t>
      </w:r>
      <w:r w:rsidR="008B5962" w:rsidRPr="00143684">
        <w:rPr>
          <w:rFonts w:ascii="Times New Roman" w:hAnsi="Times New Roman"/>
          <w:b/>
          <w:sz w:val="24"/>
          <w:szCs w:val="24"/>
          <w:u w:val="single"/>
        </w:rPr>
        <w:t>Changes in Burden</w:t>
      </w:r>
      <w:r w:rsidR="008B5962" w:rsidRPr="00143684">
        <w:rPr>
          <w:rFonts w:ascii="Times New Roman" w:hAnsi="Times New Roman"/>
          <w:b/>
          <w:sz w:val="24"/>
          <w:szCs w:val="24"/>
        </w:rPr>
        <w:t xml:space="preserve"> </w:t>
      </w:r>
    </w:p>
    <w:p w:rsidR="008B5962" w:rsidRPr="00143684" w:rsidRDefault="008B5962" w:rsidP="008B5962">
      <w:pPr>
        <w:rPr>
          <w:rFonts w:ascii="Times New Roman" w:hAnsi="Times New Roman"/>
          <w:sz w:val="24"/>
          <w:szCs w:val="24"/>
        </w:rPr>
      </w:pPr>
    </w:p>
    <w:p w:rsidR="008B5962" w:rsidRPr="00143684" w:rsidRDefault="008B5962" w:rsidP="008B5962">
      <w:pPr>
        <w:widowControl w:val="0"/>
        <w:rPr>
          <w:rFonts w:ascii="Times New Roman" w:hAnsi="Times New Roman"/>
          <w:i/>
          <w:sz w:val="24"/>
          <w:szCs w:val="24"/>
        </w:rPr>
      </w:pPr>
      <w:r w:rsidRPr="00143684">
        <w:rPr>
          <w:rFonts w:ascii="Times New Roman" w:hAnsi="Times New Roman"/>
          <w:sz w:val="24"/>
          <w:szCs w:val="24"/>
        </w:rPr>
        <w:t>Currently there are</w:t>
      </w:r>
      <w:r w:rsidR="00AE40CB" w:rsidRPr="00143684">
        <w:rPr>
          <w:rFonts w:ascii="Times New Roman" w:hAnsi="Times New Roman"/>
          <w:sz w:val="24"/>
          <w:szCs w:val="24"/>
        </w:rPr>
        <w:t xml:space="preserve"> 19,523</w:t>
      </w:r>
      <w:r w:rsidRPr="00143684">
        <w:rPr>
          <w:rFonts w:ascii="Times New Roman" w:hAnsi="Times New Roman"/>
          <w:sz w:val="24"/>
          <w:szCs w:val="24"/>
        </w:rPr>
        <w:t xml:space="preserve"> hours in the </w:t>
      </w:r>
      <w:r w:rsidR="00611CC2" w:rsidRPr="00143684">
        <w:rPr>
          <w:rFonts w:ascii="Times New Roman" w:hAnsi="Times New Roman"/>
          <w:sz w:val="24"/>
          <w:szCs w:val="24"/>
        </w:rPr>
        <w:t xml:space="preserve">CSAP NOMs </w:t>
      </w:r>
      <w:r w:rsidRPr="00143684">
        <w:rPr>
          <w:rFonts w:ascii="Times New Roman" w:hAnsi="Times New Roman"/>
          <w:sz w:val="24"/>
          <w:szCs w:val="24"/>
        </w:rPr>
        <w:t xml:space="preserve">OMB </w:t>
      </w:r>
      <w:r w:rsidR="00611CC2" w:rsidRPr="00143684">
        <w:rPr>
          <w:rFonts w:ascii="Times New Roman" w:hAnsi="Times New Roman"/>
          <w:sz w:val="24"/>
          <w:szCs w:val="24"/>
        </w:rPr>
        <w:t>package</w:t>
      </w:r>
      <w:r w:rsidRPr="00143684">
        <w:rPr>
          <w:rFonts w:ascii="Times New Roman" w:hAnsi="Times New Roman"/>
          <w:sz w:val="24"/>
          <w:szCs w:val="24"/>
        </w:rPr>
        <w:t xml:space="preserve">.  SAMHSA is requesting a total of </w:t>
      </w:r>
      <w:r w:rsidR="00A26758" w:rsidRPr="00A26758">
        <w:rPr>
          <w:rFonts w:ascii="Times New Roman" w:hAnsi="Times New Roman"/>
          <w:sz w:val="24"/>
          <w:szCs w:val="24"/>
        </w:rPr>
        <w:t xml:space="preserve">14,488 </w:t>
      </w:r>
      <w:r w:rsidRPr="00143684">
        <w:rPr>
          <w:rFonts w:ascii="Times New Roman" w:hAnsi="Times New Roman"/>
          <w:sz w:val="24"/>
          <w:szCs w:val="24"/>
        </w:rPr>
        <w:t xml:space="preserve">burden hours, an overall </w:t>
      </w:r>
      <w:r w:rsidR="00803ADE" w:rsidRPr="00143684">
        <w:rPr>
          <w:rFonts w:ascii="Times New Roman" w:hAnsi="Times New Roman"/>
          <w:sz w:val="24"/>
          <w:szCs w:val="24"/>
        </w:rPr>
        <w:t xml:space="preserve">decrease </w:t>
      </w:r>
      <w:r w:rsidRPr="00143684">
        <w:rPr>
          <w:rFonts w:ascii="Times New Roman" w:hAnsi="Times New Roman"/>
          <w:sz w:val="24"/>
          <w:szCs w:val="24"/>
        </w:rPr>
        <w:t xml:space="preserve">of </w:t>
      </w:r>
      <w:r w:rsidR="00A26758" w:rsidRPr="00A26758">
        <w:rPr>
          <w:rFonts w:ascii="Times New Roman" w:hAnsi="Times New Roman"/>
          <w:sz w:val="24"/>
          <w:szCs w:val="24"/>
        </w:rPr>
        <w:t>5</w:t>
      </w:r>
      <w:r w:rsidR="00A26758">
        <w:rPr>
          <w:rFonts w:ascii="Times New Roman" w:hAnsi="Times New Roman"/>
          <w:sz w:val="24"/>
          <w:szCs w:val="24"/>
        </w:rPr>
        <w:t>,</w:t>
      </w:r>
      <w:r w:rsidR="00A26758" w:rsidRPr="00A26758">
        <w:rPr>
          <w:rFonts w:ascii="Times New Roman" w:hAnsi="Times New Roman"/>
          <w:sz w:val="24"/>
          <w:szCs w:val="24"/>
        </w:rPr>
        <w:t>035</w:t>
      </w:r>
      <w:r w:rsidR="00A26758">
        <w:rPr>
          <w:rFonts w:ascii="Times New Roman" w:hAnsi="Times New Roman"/>
          <w:sz w:val="24"/>
          <w:szCs w:val="24"/>
        </w:rPr>
        <w:t xml:space="preserve"> </w:t>
      </w:r>
      <w:r w:rsidRPr="00143684">
        <w:rPr>
          <w:rFonts w:ascii="Times New Roman" w:hAnsi="Times New Roman"/>
          <w:sz w:val="24"/>
          <w:szCs w:val="24"/>
        </w:rPr>
        <w:t xml:space="preserve">hours in the inventory.  The </w:t>
      </w:r>
      <w:r w:rsidR="00803ADE" w:rsidRPr="00143684">
        <w:rPr>
          <w:rFonts w:ascii="Times New Roman" w:hAnsi="Times New Roman"/>
          <w:sz w:val="24"/>
          <w:szCs w:val="24"/>
        </w:rPr>
        <w:t>change</w:t>
      </w:r>
      <w:r w:rsidRPr="00143684">
        <w:rPr>
          <w:rFonts w:ascii="Times New Roman" w:hAnsi="Times New Roman"/>
          <w:sz w:val="24"/>
          <w:szCs w:val="24"/>
        </w:rPr>
        <w:t xml:space="preserve"> is due</w:t>
      </w:r>
      <w:r w:rsidR="00611CC2" w:rsidRPr="00143684">
        <w:rPr>
          <w:rFonts w:ascii="Times New Roman" w:hAnsi="Times New Roman"/>
          <w:sz w:val="24"/>
          <w:szCs w:val="24"/>
        </w:rPr>
        <w:t xml:space="preserve"> to</w:t>
      </w:r>
      <w:r w:rsidRPr="00143684">
        <w:rPr>
          <w:rFonts w:ascii="Times New Roman" w:hAnsi="Times New Roman"/>
          <w:sz w:val="24"/>
          <w:szCs w:val="24"/>
        </w:rPr>
        <w:t xml:space="preserve"> </w:t>
      </w:r>
      <w:r w:rsidR="00803ADE" w:rsidRPr="00143684">
        <w:rPr>
          <w:rFonts w:ascii="Times New Roman" w:hAnsi="Times New Roman"/>
          <w:sz w:val="24"/>
          <w:szCs w:val="24"/>
        </w:rPr>
        <w:t xml:space="preserve">a decrease </w:t>
      </w:r>
      <w:r w:rsidR="006667A4" w:rsidRPr="00143684">
        <w:rPr>
          <w:rFonts w:ascii="Times New Roman" w:hAnsi="Times New Roman"/>
          <w:sz w:val="24"/>
          <w:szCs w:val="24"/>
        </w:rPr>
        <w:t>in the number of responses based on the type of data collection (</w:t>
      </w:r>
      <w:r w:rsidR="00884FC3">
        <w:rPr>
          <w:rFonts w:ascii="Times New Roman" w:hAnsi="Times New Roman"/>
          <w:sz w:val="24"/>
          <w:szCs w:val="24"/>
        </w:rPr>
        <w:t>c</w:t>
      </w:r>
      <w:r w:rsidR="00884FC3" w:rsidRPr="00143684">
        <w:rPr>
          <w:rFonts w:ascii="Times New Roman" w:hAnsi="Times New Roman"/>
          <w:sz w:val="24"/>
          <w:szCs w:val="24"/>
        </w:rPr>
        <w:t xml:space="preserve">ommunities </w:t>
      </w:r>
      <w:r w:rsidR="006667A4" w:rsidRPr="00143684">
        <w:rPr>
          <w:rFonts w:ascii="Times New Roman" w:hAnsi="Times New Roman"/>
          <w:sz w:val="24"/>
          <w:szCs w:val="24"/>
        </w:rPr>
        <w:t xml:space="preserve">do not do pre, post, follow-up) and that the burden hours for </w:t>
      </w:r>
      <w:r w:rsidR="00D3413E">
        <w:rPr>
          <w:rFonts w:ascii="Times New Roman" w:hAnsi="Times New Roman"/>
          <w:sz w:val="24"/>
          <w:szCs w:val="24"/>
        </w:rPr>
        <w:t xml:space="preserve">completion of the </w:t>
      </w:r>
      <w:r w:rsidR="001A464C">
        <w:rPr>
          <w:rFonts w:ascii="Times New Roman" w:hAnsi="Times New Roman"/>
          <w:sz w:val="24"/>
          <w:szCs w:val="24"/>
        </w:rPr>
        <w:t>form</w:t>
      </w:r>
      <w:r w:rsidR="00D3413E">
        <w:rPr>
          <w:rFonts w:ascii="Times New Roman" w:hAnsi="Times New Roman"/>
          <w:sz w:val="24"/>
          <w:szCs w:val="24"/>
        </w:rPr>
        <w:t xml:space="preserve"> were</w:t>
      </w:r>
      <w:r w:rsidR="006667A4" w:rsidRPr="00143684">
        <w:rPr>
          <w:rFonts w:ascii="Times New Roman" w:hAnsi="Times New Roman"/>
          <w:sz w:val="24"/>
          <w:szCs w:val="24"/>
        </w:rPr>
        <w:t xml:space="preserve"> reduced.</w:t>
      </w:r>
      <w:r w:rsidRPr="00143684">
        <w:rPr>
          <w:rFonts w:ascii="Times New Roman" w:hAnsi="Times New Roman"/>
          <w:sz w:val="24"/>
          <w:szCs w:val="24"/>
        </w:rPr>
        <w:t xml:space="preserve"> </w:t>
      </w:r>
      <w:r w:rsidR="00D57E3C" w:rsidRPr="00143684">
        <w:rPr>
          <w:rFonts w:ascii="Times New Roman" w:hAnsi="Times New Roman"/>
          <w:sz w:val="24"/>
          <w:szCs w:val="24"/>
        </w:rPr>
        <w:t xml:space="preserve">Therefore, the burden for data collection is decreasing </w:t>
      </w:r>
      <w:r w:rsidR="00884FC3">
        <w:rPr>
          <w:rFonts w:ascii="Times New Roman" w:hAnsi="Times New Roman"/>
          <w:sz w:val="24"/>
          <w:szCs w:val="24"/>
        </w:rPr>
        <w:t>despite</w:t>
      </w:r>
      <w:r w:rsidR="00D57E3C" w:rsidRPr="00143684">
        <w:rPr>
          <w:rFonts w:ascii="Times New Roman" w:hAnsi="Times New Roman"/>
          <w:sz w:val="24"/>
          <w:szCs w:val="24"/>
        </w:rPr>
        <w:t xml:space="preserve"> </w:t>
      </w:r>
      <w:r w:rsidR="00355FF1">
        <w:rPr>
          <w:rFonts w:ascii="Times New Roman" w:hAnsi="Times New Roman"/>
          <w:sz w:val="24"/>
          <w:szCs w:val="24"/>
        </w:rPr>
        <w:t>SAMHSA/CSA</w:t>
      </w:r>
      <w:r w:rsidR="004240C5">
        <w:rPr>
          <w:rFonts w:ascii="Times New Roman" w:hAnsi="Times New Roman"/>
          <w:sz w:val="24"/>
          <w:szCs w:val="24"/>
        </w:rPr>
        <w:t>P</w:t>
      </w:r>
      <w:r w:rsidR="00884FC3">
        <w:rPr>
          <w:rFonts w:ascii="Times New Roman" w:hAnsi="Times New Roman"/>
          <w:sz w:val="24"/>
          <w:szCs w:val="24"/>
        </w:rPr>
        <w:t xml:space="preserve">’s request for </w:t>
      </w:r>
      <w:r w:rsidR="00D57E3C" w:rsidRPr="00143684">
        <w:rPr>
          <w:rFonts w:ascii="Times New Roman" w:hAnsi="Times New Roman"/>
          <w:sz w:val="24"/>
          <w:szCs w:val="24"/>
        </w:rPr>
        <w:t xml:space="preserve">the addition of 6 items for adults and 3 for youth.  </w:t>
      </w:r>
    </w:p>
    <w:p w:rsidR="00904318" w:rsidRPr="00143684" w:rsidRDefault="00904318" w:rsidP="00394E90">
      <w:pPr>
        <w:tabs>
          <w:tab w:val="left" w:pos="0"/>
        </w:tabs>
        <w:jc w:val="both"/>
        <w:rPr>
          <w:rFonts w:ascii="Times New Roman" w:hAnsi="Times New Roman"/>
          <w:sz w:val="24"/>
          <w:szCs w:val="24"/>
        </w:rPr>
      </w:pPr>
    </w:p>
    <w:p w:rsidR="00394E90" w:rsidRPr="00143684" w:rsidRDefault="00394E90" w:rsidP="00394E90">
      <w:pPr>
        <w:ind w:left="360"/>
        <w:jc w:val="both"/>
        <w:rPr>
          <w:rFonts w:ascii="Times New Roman" w:hAnsi="Times New Roman"/>
          <w:b/>
          <w:sz w:val="24"/>
          <w:szCs w:val="24"/>
        </w:rPr>
      </w:pPr>
    </w:p>
    <w:p w:rsidR="00394E90" w:rsidRPr="00143684" w:rsidRDefault="008654DC" w:rsidP="0041228F">
      <w:pPr>
        <w:jc w:val="both"/>
        <w:rPr>
          <w:rFonts w:ascii="Times New Roman" w:hAnsi="Times New Roman"/>
          <w:b/>
          <w:sz w:val="24"/>
          <w:szCs w:val="24"/>
        </w:rPr>
      </w:pPr>
      <w:r w:rsidRPr="00143684">
        <w:rPr>
          <w:rFonts w:ascii="Times New Roman" w:hAnsi="Times New Roman"/>
          <w:b/>
          <w:sz w:val="24"/>
          <w:szCs w:val="24"/>
        </w:rPr>
        <w:t>A16.</w:t>
      </w:r>
      <w:r w:rsidRPr="00143684">
        <w:rPr>
          <w:rFonts w:ascii="Times New Roman" w:hAnsi="Times New Roman"/>
          <w:b/>
          <w:sz w:val="24"/>
          <w:szCs w:val="24"/>
        </w:rPr>
        <w:tab/>
      </w:r>
      <w:r w:rsidR="00394E90" w:rsidRPr="00143684">
        <w:rPr>
          <w:rFonts w:ascii="Times New Roman" w:hAnsi="Times New Roman"/>
          <w:b/>
          <w:sz w:val="24"/>
          <w:szCs w:val="24"/>
        </w:rPr>
        <w:t>Time Schedule, Publication and Analysis Plans</w:t>
      </w:r>
    </w:p>
    <w:p w:rsidR="00394E90" w:rsidRPr="00143684" w:rsidRDefault="00394E90" w:rsidP="00394E90">
      <w:pPr>
        <w:ind w:left="360"/>
        <w:jc w:val="both"/>
        <w:rPr>
          <w:rFonts w:ascii="Times New Roman" w:hAnsi="Times New Roman"/>
          <w:b/>
          <w:sz w:val="24"/>
          <w:szCs w:val="24"/>
        </w:rPr>
      </w:pPr>
    </w:p>
    <w:p w:rsidR="00394E90" w:rsidRPr="00143684" w:rsidRDefault="00394E90" w:rsidP="00394E9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sz w:val="24"/>
          <w:szCs w:val="24"/>
        </w:rPr>
      </w:pPr>
      <w:r w:rsidRPr="00143684">
        <w:rPr>
          <w:rFonts w:ascii="Times New Roman" w:hAnsi="Times New Roman"/>
          <w:b/>
          <w:sz w:val="24"/>
          <w:szCs w:val="24"/>
          <w:u w:val="single"/>
        </w:rPr>
        <w:t>Publication and Analysis Plans</w:t>
      </w:r>
      <w:r w:rsidRPr="00143684">
        <w:rPr>
          <w:rFonts w:ascii="Times New Roman" w:hAnsi="Times New Roman"/>
          <w:b/>
          <w:sz w:val="24"/>
          <w:szCs w:val="24"/>
        </w:rPr>
        <w:t>.</w:t>
      </w:r>
      <w:r w:rsidR="00D96248">
        <w:rPr>
          <w:rFonts w:ascii="Times New Roman" w:hAnsi="Times New Roman"/>
          <w:sz w:val="24"/>
          <w:szCs w:val="24"/>
        </w:rPr>
        <w:t xml:space="preserve">  SAMHSA/CSA</w:t>
      </w:r>
      <w:r w:rsidRPr="00143684">
        <w:rPr>
          <w:rFonts w:ascii="Times New Roman" w:hAnsi="Times New Roman"/>
          <w:sz w:val="24"/>
          <w:szCs w:val="24"/>
        </w:rPr>
        <w:t xml:space="preserve"> utilize</w:t>
      </w:r>
      <w:r w:rsidR="00D96248">
        <w:rPr>
          <w:rFonts w:ascii="Times New Roman" w:hAnsi="Times New Roman"/>
          <w:sz w:val="24"/>
          <w:szCs w:val="24"/>
        </w:rPr>
        <w:t>s</w:t>
      </w:r>
      <w:r w:rsidRPr="00143684">
        <w:rPr>
          <w:rFonts w:ascii="Times New Roman" w:hAnsi="Times New Roman"/>
          <w:sz w:val="24"/>
          <w:szCs w:val="24"/>
        </w:rPr>
        <w:t xml:space="preserve"> the NOMs data on an ongoing basis to respond to GPRA and other Federal reporting requirements, as well as to address questions from Congress and the public regarding </w:t>
      </w:r>
      <w:r w:rsidR="00884FC3">
        <w:rPr>
          <w:rFonts w:ascii="Times New Roman" w:hAnsi="Times New Roman"/>
          <w:sz w:val="24"/>
          <w:szCs w:val="24"/>
        </w:rPr>
        <w:t>the</w:t>
      </w:r>
      <w:r w:rsidR="00884FC3" w:rsidRPr="00143684">
        <w:rPr>
          <w:rFonts w:ascii="Times New Roman" w:hAnsi="Times New Roman"/>
          <w:sz w:val="24"/>
          <w:szCs w:val="24"/>
        </w:rPr>
        <w:t xml:space="preserve"> </w:t>
      </w:r>
      <w:r w:rsidRPr="00143684">
        <w:rPr>
          <w:rFonts w:ascii="Times New Roman" w:hAnsi="Times New Roman"/>
          <w:sz w:val="24"/>
          <w:szCs w:val="24"/>
        </w:rPr>
        <w:t xml:space="preserve">types of prevention programs </w:t>
      </w:r>
      <w:r w:rsidR="00884FC3">
        <w:rPr>
          <w:rFonts w:ascii="Times New Roman" w:hAnsi="Times New Roman"/>
          <w:sz w:val="24"/>
          <w:szCs w:val="24"/>
        </w:rPr>
        <w:t xml:space="preserve">that </w:t>
      </w:r>
      <w:r w:rsidRPr="00143684">
        <w:rPr>
          <w:rFonts w:ascii="Times New Roman" w:hAnsi="Times New Roman"/>
          <w:sz w:val="24"/>
          <w:szCs w:val="24"/>
        </w:rPr>
        <w:t>work</w:t>
      </w:r>
      <w:r w:rsidR="00884FC3">
        <w:rPr>
          <w:rFonts w:ascii="Times New Roman" w:hAnsi="Times New Roman"/>
          <w:sz w:val="24"/>
          <w:szCs w:val="24"/>
        </w:rPr>
        <w:t xml:space="preserve"> best</w:t>
      </w:r>
      <w:r w:rsidRPr="00143684">
        <w:rPr>
          <w:rFonts w:ascii="Times New Roman" w:hAnsi="Times New Roman"/>
          <w:sz w:val="24"/>
          <w:szCs w:val="24"/>
        </w:rPr>
        <w:t xml:space="preserve"> and for which participan</w:t>
      </w:r>
      <w:r w:rsidR="00D96248">
        <w:rPr>
          <w:rFonts w:ascii="Times New Roman" w:hAnsi="Times New Roman"/>
          <w:sz w:val="24"/>
          <w:szCs w:val="24"/>
        </w:rPr>
        <w:t>ts.  Further, these data are</w:t>
      </w:r>
      <w:r w:rsidRPr="00143684">
        <w:rPr>
          <w:rFonts w:ascii="Times New Roman" w:hAnsi="Times New Roman"/>
          <w:sz w:val="24"/>
          <w:szCs w:val="24"/>
        </w:rPr>
        <w:t xml:space="preserve"> used to provide SAMHSA with data to document the overall </w:t>
      </w:r>
      <w:r w:rsidR="00EB739E">
        <w:rPr>
          <w:rFonts w:ascii="Times New Roman" w:hAnsi="Times New Roman"/>
          <w:sz w:val="24"/>
          <w:szCs w:val="24"/>
        </w:rPr>
        <w:t xml:space="preserve">Center </w:t>
      </w:r>
      <w:r w:rsidRPr="00143684">
        <w:rPr>
          <w:rFonts w:ascii="Times New Roman" w:hAnsi="Times New Roman"/>
          <w:sz w:val="24"/>
          <w:szCs w:val="24"/>
        </w:rPr>
        <w:t xml:space="preserve"> performance requirements  </w:t>
      </w:r>
      <w:r w:rsidR="00EB739E">
        <w:rPr>
          <w:rFonts w:ascii="Times New Roman" w:hAnsi="Times New Roman"/>
          <w:sz w:val="24"/>
          <w:szCs w:val="24"/>
        </w:rPr>
        <w:t xml:space="preserve">via </w:t>
      </w:r>
      <w:r w:rsidRPr="00143684">
        <w:rPr>
          <w:rFonts w:ascii="Times New Roman" w:hAnsi="Times New Roman"/>
          <w:sz w:val="24"/>
          <w:szCs w:val="24"/>
        </w:rPr>
        <w:t xml:space="preserve">cross-program analyses and analyses of individual programs to provide information that will assist CSAP in planning and monitoring SAMHSA/CSAP’s success in meeting its goals.   The table below provides examples of the </w:t>
      </w:r>
      <w:r w:rsidRPr="00143684">
        <w:rPr>
          <w:rFonts w:ascii="Times New Roman" w:hAnsi="Times New Roman"/>
          <w:sz w:val="24"/>
          <w:szCs w:val="24"/>
        </w:rPr>
        <w:lastRenderedPageBreak/>
        <w:t xml:space="preserve">various analyses and reports for which the NOMs data </w:t>
      </w:r>
      <w:r w:rsidR="00D96248">
        <w:rPr>
          <w:rFonts w:ascii="Times New Roman" w:hAnsi="Times New Roman"/>
          <w:sz w:val="24"/>
          <w:szCs w:val="24"/>
        </w:rPr>
        <w:t xml:space="preserve">are </w:t>
      </w:r>
      <w:r w:rsidRPr="00143684">
        <w:rPr>
          <w:rFonts w:ascii="Times New Roman" w:hAnsi="Times New Roman"/>
          <w:sz w:val="24"/>
          <w:szCs w:val="24"/>
        </w:rPr>
        <w:t>used</w:t>
      </w:r>
      <w:r w:rsidR="00884FC3">
        <w:rPr>
          <w:rFonts w:ascii="Times New Roman" w:hAnsi="Times New Roman"/>
          <w:sz w:val="24"/>
          <w:szCs w:val="24"/>
        </w:rPr>
        <w:t xml:space="preserve"> </w:t>
      </w:r>
      <w:r w:rsidRPr="00143684">
        <w:rPr>
          <w:rFonts w:ascii="Times New Roman" w:hAnsi="Times New Roman"/>
          <w:sz w:val="24"/>
          <w:szCs w:val="24"/>
        </w:rPr>
        <w:t xml:space="preserve">and </w:t>
      </w:r>
      <w:r w:rsidR="00884FC3">
        <w:rPr>
          <w:rFonts w:ascii="Times New Roman" w:hAnsi="Times New Roman"/>
          <w:sz w:val="24"/>
          <w:szCs w:val="24"/>
        </w:rPr>
        <w:t xml:space="preserve">provides approximate dates as to </w:t>
      </w:r>
      <w:r w:rsidRPr="00143684">
        <w:rPr>
          <w:rFonts w:ascii="Times New Roman" w:hAnsi="Times New Roman"/>
          <w:sz w:val="24"/>
          <w:szCs w:val="24"/>
        </w:rPr>
        <w:t>when these activities take place.</w:t>
      </w:r>
    </w:p>
    <w:p w:rsidR="00394E90" w:rsidRPr="00143684" w:rsidRDefault="00394E90" w:rsidP="00394E9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b/>
          <w:sz w:val="24"/>
          <w:szCs w:val="24"/>
        </w:rPr>
      </w:pPr>
    </w:p>
    <w:p w:rsidR="00937A8B" w:rsidRDefault="00937A8B" w:rsidP="00394E9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b/>
          <w:sz w:val="24"/>
          <w:szCs w:val="24"/>
        </w:rPr>
      </w:pPr>
    </w:p>
    <w:p w:rsidR="00394E90" w:rsidRPr="00143684" w:rsidRDefault="00394E90" w:rsidP="00394E9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b/>
          <w:sz w:val="24"/>
          <w:szCs w:val="24"/>
        </w:rPr>
      </w:pPr>
      <w:r w:rsidRPr="00143684">
        <w:rPr>
          <w:rFonts w:ascii="Times New Roman" w:hAnsi="Times New Roman"/>
          <w:b/>
          <w:sz w:val="24"/>
          <w:szCs w:val="24"/>
        </w:rPr>
        <w:t>Time Frame for Analytic Activities</w:t>
      </w:r>
    </w:p>
    <w:p w:rsidR="00394E90" w:rsidRPr="00143684" w:rsidRDefault="00394E90" w:rsidP="00394E9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b/>
          <w:sz w:val="24"/>
          <w:szCs w:val="24"/>
        </w:rPr>
      </w:pPr>
    </w:p>
    <w:tbl>
      <w:tblPr>
        <w:tblW w:w="9360" w:type="dxa"/>
        <w:jc w:val="center"/>
        <w:tblLayout w:type="fixed"/>
        <w:tblCellMar>
          <w:left w:w="60" w:type="dxa"/>
          <w:right w:w="60" w:type="dxa"/>
        </w:tblCellMar>
        <w:tblLook w:val="0000"/>
      </w:tblPr>
      <w:tblGrid>
        <w:gridCol w:w="6660"/>
        <w:gridCol w:w="2700"/>
      </w:tblGrid>
      <w:tr w:rsidR="00394E90" w:rsidRPr="00143684" w:rsidTr="00787F0C">
        <w:trPr>
          <w:cantSplit/>
          <w:jc w:val="center"/>
        </w:trPr>
        <w:tc>
          <w:tcPr>
            <w:tcW w:w="6660" w:type="dxa"/>
            <w:tcBorders>
              <w:top w:val="double" w:sz="4" w:space="0" w:color="auto"/>
              <w:left w:val="double" w:sz="4" w:space="0" w:color="auto"/>
              <w:bottom w:val="double" w:sz="4" w:space="0" w:color="auto"/>
              <w:right w:val="double" w:sz="4" w:space="0" w:color="auto"/>
            </w:tcBorders>
            <w:shd w:val="clear" w:color="C0C0C0" w:fill="FFFFFF"/>
          </w:tcPr>
          <w:p w:rsidR="00394E90" w:rsidRPr="00143684" w:rsidRDefault="00394E90" w:rsidP="00394E90">
            <w:pPr>
              <w:spacing w:line="287" w:lineRule="atLeast"/>
              <w:jc w:val="both"/>
              <w:rPr>
                <w:rFonts w:ascii="Times New Roman" w:hAnsi="Times New Roman"/>
                <w:sz w:val="24"/>
                <w:szCs w:val="24"/>
              </w:rPr>
            </w:pPr>
            <w:r w:rsidRPr="00143684">
              <w:rPr>
                <w:rFonts w:ascii="Times New Roman" w:hAnsi="Times New Roman"/>
                <w:sz w:val="24"/>
                <w:szCs w:val="24"/>
              </w:rPr>
              <w:t>Activity</w:t>
            </w:r>
          </w:p>
        </w:tc>
        <w:tc>
          <w:tcPr>
            <w:tcW w:w="2700" w:type="dxa"/>
            <w:tcBorders>
              <w:top w:val="double" w:sz="4" w:space="0" w:color="auto"/>
              <w:left w:val="double" w:sz="4" w:space="0" w:color="auto"/>
              <w:bottom w:val="double" w:sz="4" w:space="0" w:color="auto"/>
              <w:right w:val="double" w:sz="4" w:space="0" w:color="auto"/>
            </w:tcBorders>
            <w:shd w:val="clear" w:color="C0C0C0" w:fill="FFFFFF"/>
          </w:tcPr>
          <w:p w:rsidR="00394E90" w:rsidRPr="00143684" w:rsidRDefault="00394E90" w:rsidP="00394E90">
            <w:pPr>
              <w:spacing w:line="287" w:lineRule="atLeast"/>
              <w:jc w:val="both"/>
              <w:rPr>
                <w:rFonts w:ascii="Times New Roman" w:hAnsi="Times New Roman"/>
                <w:sz w:val="24"/>
                <w:szCs w:val="24"/>
              </w:rPr>
            </w:pPr>
            <w:r w:rsidRPr="00143684">
              <w:rPr>
                <w:rFonts w:ascii="Times New Roman" w:hAnsi="Times New Roman"/>
                <w:sz w:val="24"/>
                <w:szCs w:val="24"/>
              </w:rPr>
              <w:t>Date</w:t>
            </w:r>
          </w:p>
        </w:tc>
      </w:tr>
      <w:tr w:rsidR="00394E90" w:rsidRPr="00143684" w:rsidTr="00787F0C">
        <w:trPr>
          <w:cantSplit/>
          <w:trHeight w:val="402"/>
          <w:jc w:val="center"/>
        </w:trPr>
        <w:tc>
          <w:tcPr>
            <w:tcW w:w="6660" w:type="dxa"/>
            <w:tcBorders>
              <w:top w:val="double" w:sz="4" w:space="0" w:color="auto"/>
              <w:left w:val="double" w:sz="6" w:space="0" w:color="000000"/>
              <w:bottom w:val="single" w:sz="6" w:space="0" w:color="auto"/>
              <w:right w:val="single" w:sz="6" w:space="0" w:color="auto"/>
            </w:tcBorders>
          </w:tcPr>
          <w:p w:rsidR="00394E90" w:rsidRPr="00143684" w:rsidRDefault="00394E90" w:rsidP="00D96248">
            <w:pPr>
              <w:spacing w:line="287" w:lineRule="atLeast"/>
              <w:jc w:val="both"/>
              <w:rPr>
                <w:rFonts w:ascii="Times New Roman" w:hAnsi="Times New Roman"/>
                <w:sz w:val="24"/>
                <w:szCs w:val="24"/>
              </w:rPr>
            </w:pPr>
            <w:r w:rsidRPr="00143684">
              <w:rPr>
                <w:rFonts w:ascii="Times New Roman" w:hAnsi="Times New Roman"/>
                <w:sz w:val="24"/>
                <w:szCs w:val="24"/>
              </w:rPr>
              <w:t xml:space="preserve">GPRA </w:t>
            </w:r>
            <w:r w:rsidR="00D96248">
              <w:rPr>
                <w:rFonts w:ascii="Times New Roman" w:hAnsi="Times New Roman"/>
                <w:sz w:val="24"/>
                <w:szCs w:val="24"/>
              </w:rPr>
              <w:t>findings in budget justifications</w:t>
            </w:r>
          </w:p>
        </w:tc>
        <w:tc>
          <w:tcPr>
            <w:tcW w:w="2700" w:type="dxa"/>
            <w:tcBorders>
              <w:top w:val="double" w:sz="4" w:space="0" w:color="auto"/>
              <w:left w:val="single" w:sz="6" w:space="0" w:color="000000"/>
              <w:bottom w:val="single" w:sz="6" w:space="0" w:color="auto"/>
              <w:right w:val="double" w:sz="6" w:space="0" w:color="000000"/>
            </w:tcBorders>
          </w:tcPr>
          <w:p w:rsidR="00D96248" w:rsidRDefault="00D96248" w:rsidP="00D96248">
            <w:pPr>
              <w:spacing w:line="287" w:lineRule="atLeast"/>
              <w:jc w:val="both"/>
              <w:rPr>
                <w:rFonts w:ascii="Times New Roman" w:hAnsi="Times New Roman"/>
                <w:sz w:val="24"/>
                <w:szCs w:val="24"/>
              </w:rPr>
            </w:pPr>
            <w:r>
              <w:rPr>
                <w:rFonts w:ascii="Times New Roman" w:hAnsi="Times New Roman"/>
                <w:sz w:val="24"/>
                <w:szCs w:val="24"/>
              </w:rPr>
              <w:t>May</w:t>
            </w:r>
          </w:p>
          <w:p w:rsidR="00394E90" w:rsidRPr="00143684" w:rsidRDefault="00D96248" w:rsidP="00D96248">
            <w:pPr>
              <w:spacing w:line="287" w:lineRule="atLeast"/>
              <w:jc w:val="both"/>
              <w:rPr>
                <w:rFonts w:ascii="Times New Roman" w:hAnsi="Times New Roman"/>
                <w:sz w:val="24"/>
                <w:szCs w:val="24"/>
              </w:rPr>
            </w:pPr>
            <w:r>
              <w:rPr>
                <w:rFonts w:ascii="Times New Roman" w:hAnsi="Times New Roman"/>
                <w:sz w:val="24"/>
                <w:szCs w:val="24"/>
              </w:rPr>
              <w:t>S</w:t>
            </w:r>
            <w:r w:rsidR="00F9392C" w:rsidRPr="00143684">
              <w:rPr>
                <w:rFonts w:ascii="Times New Roman" w:hAnsi="Times New Roman"/>
                <w:sz w:val="24"/>
                <w:szCs w:val="24"/>
              </w:rPr>
              <w:t>eptember</w:t>
            </w:r>
            <w:r>
              <w:rPr>
                <w:rFonts w:ascii="Times New Roman" w:hAnsi="Times New Roman"/>
                <w:sz w:val="24"/>
                <w:szCs w:val="24"/>
              </w:rPr>
              <w:t>, December</w:t>
            </w:r>
          </w:p>
        </w:tc>
      </w:tr>
      <w:tr w:rsidR="00394E90" w:rsidRPr="00143684" w:rsidTr="00787F0C">
        <w:trPr>
          <w:cantSplit/>
          <w:trHeight w:val="402"/>
          <w:jc w:val="center"/>
        </w:trPr>
        <w:tc>
          <w:tcPr>
            <w:tcW w:w="6660" w:type="dxa"/>
            <w:tcBorders>
              <w:top w:val="single" w:sz="6" w:space="0" w:color="000000"/>
              <w:left w:val="double" w:sz="6" w:space="0" w:color="000000"/>
              <w:bottom w:val="single" w:sz="6" w:space="0" w:color="auto"/>
              <w:right w:val="single" w:sz="6" w:space="0" w:color="auto"/>
            </w:tcBorders>
          </w:tcPr>
          <w:p w:rsidR="00394E90" w:rsidRPr="00143684" w:rsidRDefault="00394E90" w:rsidP="00394E90">
            <w:pPr>
              <w:spacing w:line="287" w:lineRule="atLeast"/>
              <w:jc w:val="both"/>
              <w:rPr>
                <w:rFonts w:ascii="Times New Roman" w:hAnsi="Times New Roman"/>
                <w:sz w:val="24"/>
                <w:szCs w:val="24"/>
              </w:rPr>
            </w:pPr>
            <w:r w:rsidRPr="00143684">
              <w:rPr>
                <w:rFonts w:ascii="Times New Roman" w:hAnsi="Times New Roman"/>
                <w:sz w:val="24"/>
                <w:szCs w:val="24"/>
              </w:rPr>
              <w:t>Conducting analyses to support CSAP budget proposals to Congress</w:t>
            </w:r>
          </w:p>
        </w:tc>
        <w:tc>
          <w:tcPr>
            <w:tcW w:w="2700" w:type="dxa"/>
            <w:tcBorders>
              <w:top w:val="single" w:sz="6" w:space="0" w:color="000000"/>
              <w:left w:val="single" w:sz="6" w:space="0" w:color="000000"/>
              <w:bottom w:val="single" w:sz="6" w:space="0" w:color="auto"/>
              <w:right w:val="double" w:sz="6" w:space="0" w:color="000000"/>
            </w:tcBorders>
          </w:tcPr>
          <w:p w:rsidR="00394E90" w:rsidRPr="00143684" w:rsidRDefault="00394E90" w:rsidP="00394E90">
            <w:pPr>
              <w:spacing w:line="287" w:lineRule="atLeast"/>
              <w:jc w:val="both"/>
              <w:rPr>
                <w:rFonts w:ascii="Times New Roman" w:hAnsi="Times New Roman"/>
                <w:sz w:val="24"/>
                <w:szCs w:val="24"/>
              </w:rPr>
            </w:pPr>
            <w:r w:rsidRPr="00143684">
              <w:rPr>
                <w:rFonts w:ascii="Times New Roman" w:hAnsi="Times New Roman"/>
                <w:sz w:val="24"/>
                <w:szCs w:val="24"/>
              </w:rPr>
              <w:t>Spring of each year</w:t>
            </w:r>
          </w:p>
        </w:tc>
      </w:tr>
      <w:tr w:rsidR="00394E90" w:rsidRPr="00143684" w:rsidTr="00787F0C">
        <w:trPr>
          <w:cantSplit/>
          <w:trHeight w:val="402"/>
          <w:jc w:val="center"/>
        </w:trPr>
        <w:tc>
          <w:tcPr>
            <w:tcW w:w="6660" w:type="dxa"/>
            <w:tcBorders>
              <w:top w:val="single" w:sz="6" w:space="0" w:color="000000"/>
              <w:left w:val="double" w:sz="6" w:space="0" w:color="000000"/>
              <w:bottom w:val="double" w:sz="6" w:space="0" w:color="000000"/>
              <w:right w:val="single" w:sz="6" w:space="0" w:color="auto"/>
            </w:tcBorders>
          </w:tcPr>
          <w:p w:rsidR="00394E90" w:rsidRPr="00143684" w:rsidRDefault="00394E90" w:rsidP="00394E90">
            <w:pPr>
              <w:spacing w:line="287" w:lineRule="atLeast"/>
              <w:jc w:val="both"/>
              <w:rPr>
                <w:rFonts w:ascii="Times New Roman" w:hAnsi="Times New Roman"/>
                <w:sz w:val="24"/>
                <w:szCs w:val="24"/>
              </w:rPr>
            </w:pPr>
            <w:r w:rsidRPr="00143684">
              <w:rPr>
                <w:rFonts w:ascii="Times New Roman" w:hAnsi="Times New Roman"/>
                <w:sz w:val="24"/>
                <w:szCs w:val="24"/>
              </w:rPr>
              <w:t>Responding to ad hoc requests for analysis from CSAP staff, other Federal agencies, and the public regarding prevention effectiveness</w:t>
            </w:r>
          </w:p>
        </w:tc>
        <w:tc>
          <w:tcPr>
            <w:tcW w:w="2700" w:type="dxa"/>
            <w:tcBorders>
              <w:top w:val="single" w:sz="6" w:space="0" w:color="000000"/>
              <w:left w:val="single" w:sz="6" w:space="0" w:color="000000"/>
              <w:bottom w:val="double" w:sz="6" w:space="0" w:color="000000"/>
              <w:right w:val="double" w:sz="6" w:space="0" w:color="000000"/>
            </w:tcBorders>
          </w:tcPr>
          <w:p w:rsidR="00394E90" w:rsidRPr="00143684" w:rsidRDefault="00394E90" w:rsidP="00394E90">
            <w:pPr>
              <w:spacing w:line="287" w:lineRule="atLeast"/>
              <w:jc w:val="both"/>
              <w:rPr>
                <w:rFonts w:ascii="Times New Roman" w:hAnsi="Times New Roman"/>
                <w:sz w:val="24"/>
                <w:szCs w:val="24"/>
              </w:rPr>
            </w:pPr>
            <w:r w:rsidRPr="00143684">
              <w:rPr>
                <w:rFonts w:ascii="Times New Roman" w:hAnsi="Times New Roman"/>
                <w:sz w:val="24"/>
                <w:szCs w:val="24"/>
              </w:rPr>
              <w:t>Ongoing</w:t>
            </w:r>
          </w:p>
        </w:tc>
      </w:tr>
    </w:tbl>
    <w:p w:rsidR="00394E90" w:rsidRPr="00143684" w:rsidRDefault="00394E90" w:rsidP="00394E9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sz w:val="24"/>
          <w:szCs w:val="24"/>
        </w:rPr>
      </w:pPr>
    </w:p>
    <w:p w:rsidR="00023A03" w:rsidRPr="00143684" w:rsidRDefault="00023A03" w:rsidP="00394E9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sz w:val="24"/>
          <w:szCs w:val="24"/>
        </w:rPr>
      </w:pPr>
    </w:p>
    <w:p w:rsidR="00394E90" w:rsidRPr="00143684" w:rsidRDefault="00D96248" w:rsidP="00394E9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sz w:val="24"/>
          <w:szCs w:val="24"/>
        </w:rPr>
      </w:pPr>
      <w:r>
        <w:rPr>
          <w:rFonts w:ascii="Times New Roman" w:hAnsi="Times New Roman"/>
          <w:sz w:val="24"/>
          <w:szCs w:val="24"/>
        </w:rPr>
        <w:t>The analyses of NOMs data is</w:t>
      </w:r>
      <w:r w:rsidR="00271B90">
        <w:rPr>
          <w:rFonts w:ascii="Times New Roman" w:hAnsi="Times New Roman"/>
          <w:sz w:val="24"/>
          <w:szCs w:val="24"/>
        </w:rPr>
        <w:t xml:space="preserve"> </w:t>
      </w:r>
      <w:r w:rsidR="00394E90" w:rsidRPr="00143684">
        <w:rPr>
          <w:rFonts w:ascii="Times New Roman" w:hAnsi="Times New Roman"/>
          <w:sz w:val="24"/>
          <w:szCs w:val="24"/>
        </w:rPr>
        <w:t xml:space="preserve">descriptive, and, where suitable, inferential.   Basic statistics </w:t>
      </w:r>
      <w:r>
        <w:rPr>
          <w:rFonts w:ascii="Times New Roman" w:hAnsi="Times New Roman"/>
          <w:sz w:val="24"/>
          <w:szCs w:val="24"/>
        </w:rPr>
        <w:t xml:space="preserve">are </w:t>
      </w:r>
      <w:r w:rsidR="00394E90" w:rsidRPr="00143684">
        <w:rPr>
          <w:rFonts w:ascii="Times New Roman" w:hAnsi="Times New Roman"/>
          <w:sz w:val="24"/>
          <w:szCs w:val="24"/>
        </w:rPr>
        <w:t xml:space="preserve">calculated to derive frequency distributions, means, and other measures of central tendency.  National outcome data </w:t>
      </w:r>
      <w:r>
        <w:rPr>
          <w:rFonts w:ascii="Times New Roman" w:hAnsi="Times New Roman"/>
          <w:sz w:val="24"/>
          <w:szCs w:val="24"/>
        </w:rPr>
        <w:t xml:space="preserve">are </w:t>
      </w:r>
      <w:r w:rsidR="00394E90" w:rsidRPr="00143684">
        <w:rPr>
          <w:rFonts w:ascii="Times New Roman" w:hAnsi="Times New Roman"/>
          <w:sz w:val="24"/>
          <w:szCs w:val="24"/>
        </w:rPr>
        <w:t xml:space="preserve">also </w:t>
      </w:r>
      <w:r>
        <w:rPr>
          <w:rFonts w:ascii="Times New Roman" w:hAnsi="Times New Roman"/>
          <w:sz w:val="24"/>
          <w:szCs w:val="24"/>
        </w:rPr>
        <w:t>examined by demographics</w:t>
      </w:r>
      <w:r w:rsidR="00394E90" w:rsidRPr="00143684">
        <w:rPr>
          <w:rFonts w:ascii="Times New Roman" w:hAnsi="Times New Roman"/>
          <w:sz w:val="24"/>
          <w:szCs w:val="24"/>
        </w:rPr>
        <w:t xml:space="preserve"> to allow comparisons of program effectiveness between gender and other subpopulation groups.   </w:t>
      </w:r>
    </w:p>
    <w:p w:rsidR="00904318" w:rsidRPr="00143684" w:rsidRDefault="00904318" w:rsidP="00394E9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sz w:val="24"/>
          <w:szCs w:val="24"/>
        </w:rPr>
      </w:pPr>
    </w:p>
    <w:p w:rsidR="00394E90" w:rsidRPr="00143684" w:rsidRDefault="00394E90" w:rsidP="00394E9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sz w:val="24"/>
          <w:szCs w:val="24"/>
        </w:rPr>
      </w:pPr>
      <w:r w:rsidRPr="00143684">
        <w:rPr>
          <w:rFonts w:ascii="Times New Roman" w:hAnsi="Times New Roman"/>
          <w:sz w:val="24"/>
          <w:szCs w:val="24"/>
        </w:rPr>
        <w:tab/>
        <w:t xml:space="preserve"> </w:t>
      </w:r>
    </w:p>
    <w:p w:rsidR="00394E90" w:rsidRPr="00143684" w:rsidRDefault="008654DC" w:rsidP="008654DC">
      <w:pPr>
        <w:jc w:val="both"/>
        <w:rPr>
          <w:rFonts w:ascii="Times New Roman" w:hAnsi="Times New Roman"/>
          <w:b/>
          <w:sz w:val="24"/>
          <w:szCs w:val="24"/>
        </w:rPr>
      </w:pPr>
      <w:r w:rsidRPr="00143684">
        <w:rPr>
          <w:rFonts w:ascii="Times New Roman" w:hAnsi="Times New Roman"/>
          <w:b/>
          <w:sz w:val="24"/>
          <w:szCs w:val="24"/>
        </w:rPr>
        <w:t>A17.</w:t>
      </w:r>
      <w:r w:rsidRPr="00143684">
        <w:rPr>
          <w:rFonts w:ascii="Times New Roman" w:hAnsi="Times New Roman"/>
          <w:b/>
          <w:sz w:val="24"/>
          <w:szCs w:val="24"/>
        </w:rPr>
        <w:tab/>
      </w:r>
      <w:r w:rsidR="00394E90" w:rsidRPr="00143684">
        <w:rPr>
          <w:rFonts w:ascii="Times New Roman" w:hAnsi="Times New Roman"/>
          <w:b/>
          <w:sz w:val="24"/>
          <w:szCs w:val="24"/>
        </w:rPr>
        <w:t>Display of Expiration Date</w:t>
      </w:r>
    </w:p>
    <w:p w:rsidR="00394E90" w:rsidRPr="00143684" w:rsidRDefault="00394E90" w:rsidP="00394E90">
      <w:pPr>
        <w:ind w:left="360"/>
        <w:jc w:val="both"/>
        <w:rPr>
          <w:rFonts w:ascii="Times New Roman" w:hAnsi="Times New Roman"/>
          <w:b/>
          <w:sz w:val="24"/>
          <w:szCs w:val="24"/>
        </w:rPr>
      </w:pPr>
    </w:p>
    <w:p w:rsidR="00023A03" w:rsidRPr="00143684" w:rsidRDefault="00023A03" w:rsidP="00023A03">
      <w:pPr>
        <w:rPr>
          <w:rFonts w:ascii="Times New Roman" w:hAnsi="Times New Roman"/>
          <w:sz w:val="24"/>
          <w:szCs w:val="24"/>
        </w:rPr>
      </w:pPr>
      <w:r w:rsidRPr="00143684">
        <w:rPr>
          <w:rFonts w:ascii="Times New Roman" w:hAnsi="Times New Roman"/>
          <w:sz w:val="24"/>
          <w:szCs w:val="24"/>
        </w:rPr>
        <w:t>The expiration date for OMB approval will be displayed on all data collection</w:t>
      </w:r>
      <w:r w:rsidR="00EB739E">
        <w:rPr>
          <w:rFonts w:ascii="Times New Roman" w:hAnsi="Times New Roman"/>
          <w:sz w:val="24"/>
          <w:szCs w:val="24"/>
        </w:rPr>
        <w:t xml:space="preserve"> </w:t>
      </w:r>
      <w:r w:rsidR="005D7157">
        <w:rPr>
          <w:rFonts w:ascii="Times New Roman" w:hAnsi="Times New Roman"/>
          <w:sz w:val="24"/>
          <w:szCs w:val="24"/>
        </w:rPr>
        <w:t xml:space="preserve">forms </w:t>
      </w:r>
      <w:r w:rsidR="005D7157" w:rsidRPr="00143684">
        <w:rPr>
          <w:rFonts w:ascii="Times New Roman" w:hAnsi="Times New Roman"/>
          <w:sz w:val="24"/>
          <w:szCs w:val="24"/>
        </w:rPr>
        <w:t>for</w:t>
      </w:r>
      <w:r w:rsidRPr="00143684">
        <w:rPr>
          <w:rFonts w:ascii="Times New Roman" w:hAnsi="Times New Roman"/>
          <w:sz w:val="24"/>
          <w:szCs w:val="24"/>
        </w:rPr>
        <w:t xml:space="preserve"> which approval is being sought.</w:t>
      </w:r>
    </w:p>
    <w:p w:rsidR="00394E90" w:rsidRPr="00143684" w:rsidRDefault="00394E90" w:rsidP="00394E9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outlineLvl w:val="0"/>
        <w:rPr>
          <w:rFonts w:ascii="Times New Roman" w:hAnsi="Times New Roman"/>
          <w:sz w:val="24"/>
          <w:szCs w:val="24"/>
        </w:rPr>
      </w:pPr>
    </w:p>
    <w:p w:rsidR="00394E90" w:rsidRPr="00143684" w:rsidRDefault="00394E90" w:rsidP="00394E90">
      <w:pPr>
        <w:ind w:left="360"/>
        <w:jc w:val="both"/>
        <w:rPr>
          <w:rFonts w:ascii="Times New Roman" w:hAnsi="Times New Roman"/>
          <w:sz w:val="24"/>
          <w:szCs w:val="24"/>
        </w:rPr>
      </w:pPr>
    </w:p>
    <w:p w:rsidR="00394E90" w:rsidRPr="00143684" w:rsidRDefault="008654DC" w:rsidP="008654DC">
      <w:pPr>
        <w:jc w:val="both"/>
        <w:rPr>
          <w:rFonts w:ascii="Times New Roman" w:hAnsi="Times New Roman"/>
          <w:b/>
          <w:sz w:val="24"/>
          <w:szCs w:val="24"/>
        </w:rPr>
      </w:pPr>
      <w:r w:rsidRPr="00143684">
        <w:rPr>
          <w:rFonts w:ascii="Times New Roman" w:hAnsi="Times New Roman"/>
          <w:b/>
          <w:sz w:val="24"/>
          <w:szCs w:val="24"/>
        </w:rPr>
        <w:t>A18.</w:t>
      </w:r>
      <w:r w:rsidRPr="00143684">
        <w:rPr>
          <w:rFonts w:ascii="Times New Roman" w:hAnsi="Times New Roman"/>
          <w:b/>
          <w:sz w:val="24"/>
          <w:szCs w:val="24"/>
        </w:rPr>
        <w:tab/>
      </w:r>
      <w:r w:rsidR="00394E90" w:rsidRPr="00143684">
        <w:rPr>
          <w:rFonts w:ascii="Times New Roman" w:hAnsi="Times New Roman"/>
          <w:b/>
          <w:sz w:val="24"/>
          <w:szCs w:val="24"/>
        </w:rPr>
        <w:t>Exceptions to Certification Statement</w:t>
      </w:r>
    </w:p>
    <w:p w:rsidR="008F3A72" w:rsidRPr="00143684" w:rsidRDefault="008F3A72" w:rsidP="00394E90">
      <w:pPr>
        <w:jc w:val="both"/>
        <w:rPr>
          <w:rFonts w:ascii="Times New Roman" w:hAnsi="Times New Roman"/>
          <w:sz w:val="24"/>
          <w:szCs w:val="24"/>
        </w:rPr>
      </w:pPr>
    </w:p>
    <w:p w:rsidR="00394E90" w:rsidRPr="00143684" w:rsidRDefault="00394E90" w:rsidP="00394E90">
      <w:pPr>
        <w:jc w:val="both"/>
        <w:rPr>
          <w:rFonts w:ascii="Times New Roman" w:hAnsi="Times New Roman"/>
          <w:sz w:val="24"/>
          <w:szCs w:val="24"/>
        </w:rPr>
      </w:pPr>
      <w:r w:rsidRPr="00143684">
        <w:rPr>
          <w:rFonts w:ascii="Times New Roman" w:hAnsi="Times New Roman"/>
          <w:sz w:val="24"/>
          <w:szCs w:val="24"/>
        </w:rPr>
        <w:t xml:space="preserve">This collection of information involves no exceptions to the Certification for Paperwork Reduction Act Submissions.  </w:t>
      </w:r>
    </w:p>
    <w:p w:rsidR="00904318" w:rsidRPr="00143684" w:rsidRDefault="00904318" w:rsidP="00394E90">
      <w:pPr>
        <w:jc w:val="both"/>
        <w:rPr>
          <w:rFonts w:ascii="Times New Roman" w:hAnsi="Times New Roman"/>
          <w:b/>
          <w:sz w:val="24"/>
          <w:szCs w:val="24"/>
        </w:rPr>
      </w:pPr>
    </w:p>
    <w:p w:rsidR="00394E90" w:rsidRPr="00143684" w:rsidRDefault="00394E90" w:rsidP="00394E90">
      <w:pPr>
        <w:ind w:left="360"/>
        <w:jc w:val="both"/>
        <w:rPr>
          <w:rFonts w:ascii="Times New Roman" w:hAnsi="Times New Roman"/>
          <w:b/>
          <w:sz w:val="24"/>
          <w:szCs w:val="24"/>
        </w:rPr>
      </w:pPr>
    </w:p>
    <w:p w:rsidR="00394E90" w:rsidRPr="00143684" w:rsidRDefault="008654DC" w:rsidP="008654DC">
      <w:pPr>
        <w:jc w:val="both"/>
        <w:rPr>
          <w:rFonts w:ascii="Times New Roman" w:hAnsi="Times New Roman"/>
          <w:b/>
          <w:sz w:val="24"/>
          <w:szCs w:val="24"/>
        </w:rPr>
      </w:pPr>
      <w:r w:rsidRPr="00143684">
        <w:rPr>
          <w:b/>
          <w:sz w:val="24"/>
          <w:szCs w:val="24"/>
        </w:rPr>
        <w:t>B.</w:t>
      </w:r>
      <w:r w:rsidRPr="00143684">
        <w:rPr>
          <w:b/>
          <w:sz w:val="24"/>
          <w:szCs w:val="24"/>
        </w:rPr>
        <w:tab/>
        <w:t>COLLECTIONS OF INFORMATION EMPLOYING STATISTICAL METHODS</w:t>
      </w:r>
    </w:p>
    <w:p w:rsidR="00394E90" w:rsidRPr="00143684" w:rsidRDefault="00394E90" w:rsidP="00394E90">
      <w:pPr>
        <w:ind w:left="360"/>
        <w:jc w:val="both"/>
        <w:rPr>
          <w:rFonts w:ascii="Times New Roman" w:hAnsi="Times New Roman"/>
          <w:b/>
          <w:sz w:val="24"/>
          <w:szCs w:val="24"/>
        </w:rPr>
      </w:pPr>
    </w:p>
    <w:p w:rsidR="00394E90" w:rsidRPr="00143684" w:rsidRDefault="008654DC" w:rsidP="008654DC">
      <w:pPr>
        <w:jc w:val="both"/>
        <w:rPr>
          <w:rFonts w:ascii="Times New Roman" w:hAnsi="Times New Roman"/>
          <w:b/>
          <w:sz w:val="24"/>
          <w:szCs w:val="24"/>
        </w:rPr>
      </w:pPr>
      <w:r w:rsidRPr="00143684">
        <w:rPr>
          <w:rFonts w:ascii="Times New Roman" w:hAnsi="Times New Roman"/>
          <w:b/>
          <w:sz w:val="24"/>
          <w:szCs w:val="24"/>
        </w:rPr>
        <w:t>B1.</w:t>
      </w:r>
      <w:r w:rsidRPr="00143684">
        <w:rPr>
          <w:rFonts w:ascii="Times New Roman" w:hAnsi="Times New Roman"/>
          <w:b/>
          <w:sz w:val="24"/>
          <w:szCs w:val="24"/>
        </w:rPr>
        <w:tab/>
      </w:r>
      <w:r w:rsidR="00394E90" w:rsidRPr="00143684">
        <w:rPr>
          <w:rFonts w:ascii="Times New Roman" w:hAnsi="Times New Roman"/>
          <w:b/>
          <w:sz w:val="24"/>
          <w:szCs w:val="24"/>
        </w:rPr>
        <w:t>Respondent Universe and Sampling Methods</w:t>
      </w:r>
    </w:p>
    <w:p w:rsidR="00394E90" w:rsidRPr="00143684" w:rsidRDefault="00394E90" w:rsidP="00394E90">
      <w:pPr>
        <w:ind w:left="360"/>
        <w:jc w:val="both"/>
        <w:rPr>
          <w:rFonts w:ascii="Times New Roman" w:hAnsi="Times New Roman"/>
          <w:b/>
          <w:sz w:val="24"/>
          <w:szCs w:val="24"/>
        </w:rPr>
      </w:pPr>
    </w:p>
    <w:p w:rsidR="00EA0DC9" w:rsidRPr="00E13AAD" w:rsidRDefault="00A91A5C" w:rsidP="00A91A5C">
      <w:pPr>
        <w:rPr>
          <w:rFonts w:ascii="Times New Roman" w:hAnsi="Times New Roman"/>
          <w:sz w:val="24"/>
          <w:szCs w:val="24"/>
        </w:rPr>
      </w:pPr>
      <w:r w:rsidRPr="00E13AAD">
        <w:rPr>
          <w:rFonts w:ascii="Times New Roman" w:hAnsi="Times New Roman"/>
          <w:sz w:val="24"/>
          <w:szCs w:val="24"/>
        </w:rPr>
        <w:t>D</w:t>
      </w:r>
      <w:r w:rsidR="00EA0DC9" w:rsidRPr="00E13AAD">
        <w:rPr>
          <w:rFonts w:ascii="Times New Roman" w:hAnsi="Times New Roman"/>
          <w:sz w:val="24"/>
          <w:szCs w:val="24"/>
        </w:rPr>
        <w:t xml:space="preserve">irect service </w:t>
      </w:r>
      <w:r w:rsidR="005D7157" w:rsidRPr="00E13AAD">
        <w:rPr>
          <w:rFonts w:ascii="Times New Roman" w:hAnsi="Times New Roman"/>
          <w:sz w:val="24"/>
          <w:szCs w:val="24"/>
        </w:rPr>
        <w:t>grantees use</w:t>
      </w:r>
      <w:r w:rsidR="00EA0DC9" w:rsidRPr="00E13AAD">
        <w:rPr>
          <w:rFonts w:ascii="Times New Roman" w:hAnsi="Times New Roman"/>
          <w:sz w:val="24"/>
          <w:szCs w:val="24"/>
        </w:rPr>
        <w:t xml:space="preserve"> a census approach</w:t>
      </w:r>
      <w:r w:rsidRPr="00E13AAD">
        <w:rPr>
          <w:rFonts w:ascii="Times New Roman" w:hAnsi="Times New Roman"/>
          <w:sz w:val="24"/>
          <w:szCs w:val="24"/>
        </w:rPr>
        <w:t xml:space="preserve"> and administer the NOMs form to all participants receiving services covered by grant funds. </w:t>
      </w:r>
      <w:r w:rsidR="005D7157" w:rsidRPr="00E13AAD">
        <w:rPr>
          <w:sz w:val="24"/>
          <w:szCs w:val="24"/>
        </w:rPr>
        <w:t>State</w:t>
      </w:r>
      <w:r w:rsidR="00EA0DC9" w:rsidRPr="00E13AAD">
        <w:rPr>
          <w:rFonts w:ascii="Times New Roman" w:hAnsi="Times New Roman"/>
          <w:sz w:val="24"/>
          <w:szCs w:val="24"/>
        </w:rPr>
        <w:t xml:space="preserve"> grantee level data collection uses sampling.  </w:t>
      </w:r>
    </w:p>
    <w:p w:rsidR="00A91A5C" w:rsidRPr="008F7978" w:rsidRDefault="00394E90" w:rsidP="00A91A5C">
      <w:pPr>
        <w:rPr>
          <w:szCs w:val="24"/>
        </w:rPr>
      </w:pPr>
      <w:r w:rsidRPr="00E13AAD">
        <w:rPr>
          <w:rFonts w:ascii="Times New Roman" w:hAnsi="Times New Roman"/>
          <w:sz w:val="24"/>
          <w:szCs w:val="24"/>
        </w:rPr>
        <w:t xml:space="preserve"> These proposals are reviewed by a peer review group </w:t>
      </w:r>
      <w:r w:rsidR="005E3859" w:rsidRPr="00E13AAD">
        <w:rPr>
          <w:rFonts w:ascii="Times New Roman" w:hAnsi="Times New Roman"/>
          <w:sz w:val="24"/>
          <w:szCs w:val="24"/>
        </w:rPr>
        <w:t xml:space="preserve">that </w:t>
      </w:r>
      <w:r w:rsidRPr="00E13AAD">
        <w:rPr>
          <w:rFonts w:ascii="Times New Roman" w:hAnsi="Times New Roman"/>
          <w:sz w:val="24"/>
          <w:szCs w:val="24"/>
        </w:rPr>
        <w:t xml:space="preserve">assesses the adequacy and appropriateness of the study design and methods.  Only those applicants having technically sound proposals are funded. </w:t>
      </w:r>
      <w:r w:rsidR="00EA0DC9" w:rsidRPr="00E13AAD">
        <w:rPr>
          <w:rFonts w:ascii="Times New Roman" w:hAnsi="Times New Roman"/>
          <w:sz w:val="24"/>
          <w:szCs w:val="24"/>
        </w:rPr>
        <w:t xml:space="preserve">In </w:t>
      </w:r>
      <w:r w:rsidR="00123C85" w:rsidRPr="00E13AAD">
        <w:rPr>
          <w:rFonts w:ascii="Times New Roman" w:hAnsi="Times New Roman"/>
          <w:sz w:val="24"/>
          <w:szCs w:val="24"/>
        </w:rPr>
        <w:t xml:space="preserve">the </w:t>
      </w:r>
      <w:r w:rsidR="00EA0DC9" w:rsidRPr="00E13AAD">
        <w:rPr>
          <w:rFonts w:ascii="Times New Roman" w:hAnsi="Times New Roman"/>
          <w:sz w:val="24"/>
          <w:szCs w:val="24"/>
        </w:rPr>
        <w:t xml:space="preserve">SPFSIG and PFS programs, state grantees then fund community level </w:t>
      </w:r>
      <w:r w:rsidR="005D7157" w:rsidRPr="00E13AAD">
        <w:rPr>
          <w:rFonts w:ascii="Times New Roman" w:hAnsi="Times New Roman"/>
          <w:sz w:val="24"/>
          <w:szCs w:val="24"/>
        </w:rPr>
        <w:t>sub recipients</w:t>
      </w:r>
      <w:r w:rsidR="00EA0DC9" w:rsidRPr="00E13AAD">
        <w:rPr>
          <w:rFonts w:ascii="Times New Roman" w:hAnsi="Times New Roman"/>
          <w:sz w:val="24"/>
          <w:szCs w:val="24"/>
        </w:rPr>
        <w:t xml:space="preserve"> to implement interventions </w:t>
      </w:r>
      <w:r w:rsidR="00123C85" w:rsidRPr="00E13AAD">
        <w:rPr>
          <w:rFonts w:ascii="Times New Roman" w:hAnsi="Times New Roman"/>
          <w:sz w:val="24"/>
          <w:szCs w:val="24"/>
        </w:rPr>
        <w:t xml:space="preserve">and community level data collection.  As the communities are funded by the state, the state works with the communities on sampling design.  Often, the NOMs items are added to existing </w:t>
      </w:r>
      <w:r w:rsidR="005D00DE" w:rsidRPr="00E13AAD">
        <w:rPr>
          <w:rFonts w:ascii="Times New Roman" w:hAnsi="Times New Roman"/>
          <w:sz w:val="24"/>
          <w:szCs w:val="24"/>
        </w:rPr>
        <w:t>surveys, such as the YRBS</w:t>
      </w:r>
      <w:r w:rsidR="00A91A5C" w:rsidRPr="00E13AAD">
        <w:rPr>
          <w:rFonts w:ascii="Times New Roman" w:hAnsi="Times New Roman"/>
          <w:sz w:val="24"/>
          <w:szCs w:val="24"/>
        </w:rPr>
        <w:t xml:space="preserve"> or BRFSS</w:t>
      </w:r>
      <w:r w:rsidR="005D00DE" w:rsidRPr="00E13AAD">
        <w:rPr>
          <w:rFonts w:ascii="Times New Roman" w:hAnsi="Times New Roman"/>
          <w:sz w:val="24"/>
          <w:szCs w:val="24"/>
        </w:rPr>
        <w:t xml:space="preserve">, with </w:t>
      </w:r>
      <w:r w:rsidR="005D00DE" w:rsidRPr="00E13AAD">
        <w:rPr>
          <w:rFonts w:ascii="Times New Roman" w:hAnsi="Times New Roman"/>
          <w:sz w:val="24"/>
          <w:szCs w:val="24"/>
        </w:rPr>
        <w:lastRenderedPageBreak/>
        <w:t xml:space="preserve">existing sampling </w:t>
      </w:r>
      <w:r w:rsidR="005D7157" w:rsidRPr="00E13AAD">
        <w:rPr>
          <w:rFonts w:ascii="Times New Roman" w:hAnsi="Times New Roman"/>
          <w:sz w:val="24"/>
          <w:szCs w:val="24"/>
        </w:rPr>
        <w:t>frames. In</w:t>
      </w:r>
      <w:r w:rsidRPr="00E13AAD">
        <w:rPr>
          <w:rFonts w:ascii="Times New Roman" w:hAnsi="Times New Roman"/>
          <w:sz w:val="24"/>
          <w:szCs w:val="24"/>
        </w:rPr>
        <w:t xml:space="preserve"> addition, SAMHSA/CSAP provides technical assistance as necessary </w:t>
      </w:r>
      <w:r w:rsidR="005D7157" w:rsidRPr="00E13AAD">
        <w:rPr>
          <w:rFonts w:ascii="Times New Roman" w:hAnsi="Times New Roman"/>
          <w:sz w:val="24"/>
          <w:szCs w:val="24"/>
        </w:rPr>
        <w:t>to monitor</w:t>
      </w:r>
      <w:r w:rsidR="002745EC" w:rsidRPr="00E13AAD">
        <w:rPr>
          <w:rFonts w:ascii="Times New Roman" w:hAnsi="Times New Roman"/>
          <w:sz w:val="24"/>
          <w:szCs w:val="24"/>
        </w:rPr>
        <w:t xml:space="preserve"> grantee adherence to the proposal. </w:t>
      </w:r>
      <w:r w:rsidR="00904318" w:rsidRPr="00E13AAD">
        <w:rPr>
          <w:rFonts w:ascii="Times New Roman" w:hAnsi="Times New Roman"/>
          <w:sz w:val="24"/>
          <w:szCs w:val="24"/>
        </w:rPr>
        <w:t xml:space="preserve"> </w:t>
      </w:r>
      <w:r w:rsidRPr="00E13AAD">
        <w:rPr>
          <w:rFonts w:ascii="Times New Roman" w:hAnsi="Times New Roman"/>
          <w:sz w:val="24"/>
          <w:szCs w:val="24"/>
        </w:rPr>
        <w:t xml:space="preserve">SAMHSA/CSAP’s response universe for the NOMs renewal includes all </w:t>
      </w:r>
      <w:r w:rsidR="00611CC2" w:rsidRPr="00E13AAD">
        <w:rPr>
          <w:rFonts w:ascii="Times New Roman" w:hAnsi="Times New Roman"/>
          <w:sz w:val="24"/>
          <w:szCs w:val="24"/>
        </w:rPr>
        <w:t xml:space="preserve">active </w:t>
      </w:r>
      <w:r w:rsidRPr="00E13AAD">
        <w:rPr>
          <w:rFonts w:ascii="Times New Roman" w:hAnsi="Times New Roman"/>
          <w:sz w:val="24"/>
          <w:szCs w:val="24"/>
        </w:rPr>
        <w:t>grantees (with relevant participants and objectives)</w:t>
      </w:r>
      <w:r w:rsidR="00611CC2" w:rsidRPr="00E13AAD">
        <w:rPr>
          <w:rFonts w:ascii="Times New Roman" w:hAnsi="Times New Roman"/>
          <w:sz w:val="24"/>
          <w:szCs w:val="24"/>
        </w:rPr>
        <w:t xml:space="preserve"> and those</w:t>
      </w:r>
      <w:r w:rsidRPr="00E13AAD">
        <w:rPr>
          <w:rFonts w:ascii="Times New Roman" w:hAnsi="Times New Roman"/>
          <w:sz w:val="24"/>
          <w:szCs w:val="24"/>
        </w:rPr>
        <w:t xml:space="preserve"> initially funded at the end of </w:t>
      </w:r>
      <w:r w:rsidR="007F05B1" w:rsidRPr="00E13AAD">
        <w:rPr>
          <w:rFonts w:ascii="Times New Roman" w:hAnsi="Times New Roman"/>
          <w:sz w:val="24"/>
          <w:szCs w:val="24"/>
        </w:rPr>
        <w:t>FY</w:t>
      </w:r>
      <w:r w:rsidR="005E3859" w:rsidRPr="00E13AAD">
        <w:rPr>
          <w:rFonts w:ascii="Times New Roman" w:hAnsi="Times New Roman"/>
          <w:sz w:val="24"/>
          <w:szCs w:val="24"/>
        </w:rPr>
        <w:t xml:space="preserve"> 20</w:t>
      </w:r>
      <w:r w:rsidR="007F05B1" w:rsidRPr="00E13AAD">
        <w:rPr>
          <w:rFonts w:ascii="Times New Roman" w:hAnsi="Times New Roman"/>
          <w:sz w:val="24"/>
          <w:szCs w:val="24"/>
        </w:rPr>
        <w:t xml:space="preserve">11 </w:t>
      </w:r>
      <w:r w:rsidRPr="00E13AAD">
        <w:rPr>
          <w:rFonts w:ascii="Times New Roman" w:hAnsi="Times New Roman"/>
          <w:sz w:val="24"/>
          <w:szCs w:val="24"/>
        </w:rPr>
        <w:t xml:space="preserve">and beyond that provide direct services to participants.   </w:t>
      </w:r>
      <w:r w:rsidR="00A91A5C" w:rsidRPr="00E13AAD">
        <w:rPr>
          <w:sz w:val="24"/>
          <w:szCs w:val="24"/>
        </w:rPr>
        <w:t xml:space="preserve"> In order to ensure accountability for the spending of federal funds, CSAP has employed the use of these data as a performance management tool to ensure that grantees are meeting the goals and objectives of the program. Data are used to monitor performance throughout the grant period. The Public Health Service Act Sec. 501 [290aa] (d) (13) with respect to grant Programs authorized under this title, assure that-</w:t>
      </w:r>
      <w:r w:rsidR="00A91A5C" w:rsidRPr="00E13AAD">
        <w:rPr>
          <w:i/>
          <w:sz w:val="24"/>
          <w:szCs w:val="24"/>
        </w:rPr>
        <w:t>all grants that are awarded for the provision of services are subject to performance and outcome data collections</w:t>
      </w:r>
      <w:r w:rsidR="00A91A5C" w:rsidRPr="00E13AAD">
        <w:rPr>
          <w:sz w:val="24"/>
          <w:szCs w:val="24"/>
        </w:rPr>
        <w:t>. SAMHSA has operationalized these requirements to indicate the need for data to be collected on all clients served.</w:t>
      </w:r>
    </w:p>
    <w:p w:rsidR="00904318" w:rsidRPr="00143684" w:rsidRDefault="00904318" w:rsidP="00394E90">
      <w:pPr>
        <w:jc w:val="both"/>
        <w:rPr>
          <w:rFonts w:ascii="Times New Roman" w:hAnsi="Times New Roman"/>
          <w:sz w:val="24"/>
          <w:szCs w:val="24"/>
        </w:rPr>
      </w:pPr>
    </w:p>
    <w:p w:rsidR="00394E90" w:rsidRDefault="00394E90" w:rsidP="00394E90">
      <w:pPr>
        <w:jc w:val="both"/>
        <w:rPr>
          <w:rFonts w:ascii="Times New Roman" w:hAnsi="Times New Roman"/>
          <w:sz w:val="24"/>
          <w:szCs w:val="24"/>
        </w:rPr>
      </w:pPr>
    </w:p>
    <w:p w:rsidR="00394E90" w:rsidRPr="00143684" w:rsidRDefault="008654DC" w:rsidP="008654DC">
      <w:pPr>
        <w:jc w:val="both"/>
        <w:rPr>
          <w:rFonts w:ascii="Times New Roman" w:hAnsi="Times New Roman"/>
          <w:b/>
          <w:sz w:val="24"/>
          <w:szCs w:val="24"/>
        </w:rPr>
      </w:pPr>
      <w:r w:rsidRPr="00143684">
        <w:rPr>
          <w:rFonts w:ascii="Times New Roman" w:hAnsi="Times New Roman"/>
          <w:b/>
          <w:sz w:val="24"/>
          <w:szCs w:val="24"/>
        </w:rPr>
        <w:t>B2.</w:t>
      </w:r>
      <w:r w:rsidRPr="00143684">
        <w:rPr>
          <w:rFonts w:ascii="Times New Roman" w:hAnsi="Times New Roman"/>
          <w:b/>
          <w:sz w:val="24"/>
          <w:szCs w:val="24"/>
        </w:rPr>
        <w:tab/>
      </w:r>
      <w:r w:rsidR="00394E90" w:rsidRPr="00143684">
        <w:rPr>
          <w:rFonts w:ascii="Times New Roman" w:hAnsi="Times New Roman"/>
          <w:b/>
          <w:sz w:val="24"/>
          <w:szCs w:val="24"/>
        </w:rPr>
        <w:t>Information Collection Procedures</w:t>
      </w:r>
    </w:p>
    <w:p w:rsidR="00394E90" w:rsidRPr="00143684" w:rsidRDefault="00394E90" w:rsidP="00394E90">
      <w:pPr>
        <w:ind w:left="360"/>
        <w:jc w:val="both"/>
        <w:rPr>
          <w:rFonts w:ascii="Times New Roman" w:hAnsi="Times New Roman"/>
          <w:b/>
          <w:sz w:val="24"/>
          <w:szCs w:val="24"/>
        </w:rPr>
      </w:pPr>
    </w:p>
    <w:p w:rsidR="001B1453" w:rsidRPr="00143684" w:rsidRDefault="00394E90" w:rsidP="001B145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sz w:val="24"/>
          <w:szCs w:val="24"/>
        </w:rPr>
      </w:pPr>
      <w:r w:rsidRPr="00143684">
        <w:rPr>
          <w:rFonts w:ascii="Times New Roman" w:hAnsi="Times New Roman"/>
          <w:sz w:val="24"/>
          <w:szCs w:val="24"/>
        </w:rPr>
        <w:tab/>
        <w:t xml:space="preserve">Each grantee also has its own plan for data collection, processing, data cleaning, control, and retention.  Each plan describes how uniform data collection will be </w:t>
      </w:r>
      <w:r w:rsidR="005D7157" w:rsidRPr="00143684">
        <w:rPr>
          <w:rFonts w:ascii="Times New Roman" w:hAnsi="Times New Roman"/>
          <w:sz w:val="24"/>
          <w:szCs w:val="24"/>
        </w:rPr>
        <w:t>ensured, the</w:t>
      </w:r>
      <w:r w:rsidRPr="00143684">
        <w:rPr>
          <w:rFonts w:ascii="Times New Roman" w:hAnsi="Times New Roman"/>
          <w:sz w:val="24"/>
          <w:szCs w:val="24"/>
        </w:rPr>
        <w:t xml:space="preserve"> time frame for conducting the assessments over the course of the project, and how participant protection will be assured.  As mentioned above, these plans undergo peer review to ensure the adequacy and appropriateness of the study design and methods.</w:t>
      </w:r>
      <w:r w:rsidR="001B1453" w:rsidRPr="00143684">
        <w:rPr>
          <w:rFonts w:ascii="Times New Roman" w:hAnsi="Times New Roman"/>
          <w:sz w:val="24"/>
          <w:szCs w:val="24"/>
        </w:rPr>
        <w:t xml:space="preserve"> The precise manner in which data will be collected and used depends on the specific grant program. </w:t>
      </w:r>
    </w:p>
    <w:p w:rsidR="001B1453" w:rsidRPr="00143684" w:rsidRDefault="001B1453" w:rsidP="001B145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sz w:val="24"/>
          <w:szCs w:val="24"/>
        </w:rPr>
      </w:pPr>
    </w:p>
    <w:p w:rsidR="00117B8C" w:rsidRPr="00143684" w:rsidRDefault="00117B8C" w:rsidP="00117B8C">
      <w:pPr>
        <w:jc w:val="both"/>
        <w:rPr>
          <w:rFonts w:ascii="Times New Roman" w:hAnsi="Times New Roman"/>
          <w:sz w:val="24"/>
          <w:szCs w:val="24"/>
        </w:rPr>
      </w:pPr>
      <w:r w:rsidRPr="00143684">
        <w:rPr>
          <w:rFonts w:ascii="Times New Roman" w:hAnsi="Times New Roman"/>
          <w:sz w:val="24"/>
          <w:szCs w:val="24"/>
        </w:rPr>
        <w:t xml:space="preserve">The SPF SIG </w:t>
      </w:r>
      <w:r w:rsidR="007F05B1" w:rsidRPr="00143684">
        <w:rPr>
          <w:rFonts w:ascii="Times New Roman" w:hAnsi="Times New Roman"/>
          <w:sz w:val="24"/>
          <w:szCs w:val="24"/>
        </w:rPr>
        <w:t xml:space="preserve">and PFS </w:t>
      </w:r>
      <w:r w:rsidRPr="00143684">
        <w:rPr>
          <w:rFonts w:ascii="Times New Roman" w:hAnsi="Times New Roman"/>
          <w:sz w:val="24"/>
          <w:szCs w:val="24"/>
        </w:rPr>
        <w:t>program</w:t>
      </w:r>
      <w:r w:rsidR="001A6078" w:rsidRPr="00143684">
        <w:rPr>
          <w:rFonts w:ascii="Times New Roman" w:hAnsi="Times New Roman"/>
          <w:sz w:val="24"/>
          <w:szCs w:val="24"/>
        </w:rPr>
        <w:t xml:space="preserve">. </w:t>
      </w:r>
      <w:r w:rsidR="005D7157">
        <w:rPr>
          <w:rFonts w:ascii="Times New Roman" w:hAnsi="Times New Roman"/>
          <w:sz w:val="24"/>
          <w:szCs w:val="24"/>
        </w:rPr>
        <w:t>s</w:t>
      </w:r>
      <w:r w:rsidR="005D7157" w:rsidRPr="00143684">
        <w:rPr>
          <w:rFonts w:ascii="Times New Roman" w:hAnsi="Times New Roman"/>
          <w:sz w:val="24"/>
          <w:szCs w:val="24"/>
        </w:rPr>
        <w:t>ub recipient</w:t>
      </w:r>
      <w:r w:rsidRPr="00143684">
        <w:rPr>
          <w:rFonts w:ascii="Times New Roman" w:hAnsi="Times New Roman"/>
          <w:sz w:val="24"/>
          <w:szCs w:val="24"/>
        </w:rPr>
        <w:t xml:space="preserve"> communities are given the option of using the Community NOMs </w:t>
      </w:r>
      <w:r w:rsidR="005D7157">
        <w:rPr>
          <w:rFonts w:ascii="Times New Roman" w:hAnsi="Times New Roman"/>
          <w:sz w:val="24"/>
          <w:szCs w:val="24"/>
        </w:rPr>
        <w:t xml:space="preserve">forms </w:t>
      </w:r>
      <w:r w:rsidR="005D7157" w:rsidRPr="00143684">
        <w:rPr>
          <w:rFonts w:ascii="Times New Roman" w:hAnsi="Times New Roman"/>
          <w:sz w:val="24"/>
          <w:szCs w:val="24"/>
        </w:rPr>
        <w:t>to</w:t>
      </w:r>
      <w:r w:rsidRPr="00143684">
        <w:rPr>
          <w:rFonts w:ascii="Times New Roman" w:hAnsi="Times New Roman"/>
          <w:sz w:val="24"/>
          <w:szCs w:val="24"/>
        </w:rPr>
        <w:t xml:space="preserve"> </w:t>
      </w:r>
      <w:r w:rsidR="00913A6F">
        <w:rPr>
          <w:rFonts w:ascii="Times New Roman" w:hAnsi="Times New Roman"/>
          <w:sz w:val="24"/>
          <w:szCs w:val="24"/>
        </w:rPr>
        <w:t>t</w:t>
      </w:r>
      <w:r w:rsidRPr="00143684">
        <w:rPr>
          <w:rFonts w:ascii="Times New Roman" w:hAnsi="Times New Roman"/>
          <w:sz w:val="24"/>
          <w:szCs w:val="24"/>
        </w:rPr>
        <w:t xml:space="preserve">rack changes across time in the NOMs at the community level. Starting with Cohort 3 grantees, </w:t>
      </w:r>
      <w:r w:rsidR="005D7157" w:rsidRPr="00143684">
        <w:rPr>
          <w:rFonts w:ascii="Times New Roman" w:hAnsi="Times New Roman"/>
          <w:sz w:val="24"/>
          <w:szCs w:val="24"/>
        </w:rPr>
        <w:t>sub recipients</w:t>
      </w:r>
      <w:r w:rsidRPr="00143684">
        <w:rPr>
          <w:rFonts w:ascii="Times New Roman" w:hAnsi="Times New Roman"/>
          <w:sz w:val="24"/>
          <w:szCs w:val="24"/>
        </w:rPr>
        <w:t xml:space="preserve"> implementing direct service programs will collect NOMs data at the participant level by administering the </w:t>
      </w:r>
      <w:r w:rsidR="005D7157" w:rsidRPr="00143684">
        <w:rPr>
          <w:rFonts w:ascii="Times New Roman" w:hAnsi="Times New Roman"/>
          <w:sz w:val="24"/>
          <w:szCs w:val="24"/>
        </w:rPr>
        <w:t>NOMs</w:t>
      </w:r>
      <w:r w:rsidR="005D7157">
        <w:rPr>
          <w:rFonts w:ascii="Times New Roman" w:hAnsi="Times New Roman"/>
          <w:sz w:val="24"/>
          <w:szCs w:val="24"/>
        </w:rPr>
        <w:t xml:space="preserve"> forms </w:t>
      </w:r>
      <w:r w:rsidR="005D7157" w:rsidRPr="00143684">
        <w:rPr>
          <w:rFonts w:ascii="Times New Roman" w:hAnsi="Times New Roman"/>
          <w:sz w:val="24"/>
          <w:szCs w:val="24"/>
        </w:rPr>
        <w:t>at</w:t>
      </w:r>
      <w:r w:rsidRPr="00143684">
        <w:rPr>
          <w:rFonts w:ascii="Times New Roman" w:hAnsi="Times New Roman"/>
          <w:sz w:val="24"/>
          <w:szCs w:val="24"/>
        </w:rPr>
        <w:t xml:space="preserve"> program entry, exit, and 6 months following exit. </w:t>
      </w:r>
    </w:p>
    <w:p w:rsidR="00117B8C" w:rsidRPr="00143684" w:rsidRDefault="00117B8C" w:rsidP="00117B8C">
      <w:pPr>
        <w:jc w:val="both"/>
        <w:rPr>
          <w:rFonts w:ascii="Times New Roman" w:hAnsi="Times New Roman"/>
          <w:sz w:val="24"/>
          <w:szCs w:val="24"/>
        </w:rPr>
      </w:pPr>
    </w:p>
    <w:p w:rsidR="00117B8C" w:rsidRPr="00143684" w:rsidRDefault="00117B8C" w:rsidP="00117B8C">
      <w:pPr>
        <w:jc w:val="both"/>
        <w:rPr>
          <w:rFonts w:ascii="Times New Roman" w:hAnsi="Times New Roman"/>
          <w:sz w:val="24"/>
          <w:szCs w:val="24"/>
        </w:rPr>
      </w:pPr>
      <w:r w:rsidRPr="00143684">
        <w:rPr>
          <w:rFonts w:ascii="Times New Roman" w:hAnsi="Times New Roman"/>
          <w:sz w:val="24"/>
          <w:szCs w:val="24"/>
        </w:rPr>
        <w:t xml:space="preserve">The Fetal Alcohol Spectrum Disorder (FASD) </w:t>
      </w:r>
      <w:r w:rsidR="005E3859">
        <w:rPr>
          <w:rFonts w:ascii="Times New Roman" w:hAnsi="Times New Roman"/>
          <w:sz w:val="24"/>
          <w:szCs w:val="24"/>
        </w:rPr>
        <w:t>Center for Excellence program</w:t>
      </w:r>
      <w:r w:rsidR="005E3859" w:rsidRPr="00143684">
        <w:rPr>
          <w:rFonts w:ascii="Times New Roman" w:hAnsi="Times New Roman"/>
          <w:sz w:val="24"/>
          <w:szCs w:val="24"/>
        </w:rPr>
        <w:t xml:space="preserve"> </w:t>
      </w:r>
      <w:r w:rsidRPr="00143684">
        <w:rPr>
          <w:rFonts w:ascii="Times New Roman" w:hAnsi="Times New Roman"/>
          <w:sz w:val="24"/>
          <w:szCs w:val="24"/>
        </w:rPr>
        <w:t>integrates prevention and intervention approaches into existing service delivery systems</w:t>
      </w:r>
      <w:r w:rsidR="005E3859">
        <w:rPr>
          <w:rFonts w:ascii="Times New Roman" w:hAnsi="Times New Roman"/>
          <w:sz w:val="24"/>
          <w:szCs w:val="24"/>
        </w:rPr>
        <w:t xml:space="preserve">. In addition, it identifies and disseminates </w:t>
      </w:r>
      <w:r w:rsidRPr="00143684">
        <w:rPr>
          <w:rFonts w:ascii="Times New Roman" w:hAnsi="Times New Roman"/>
          <w:sz w:val="24"/>
          <w:szCs w:val="24"/>
        </w:rPr>
        <w:t>state</w:t>
      </w:r>
      <w:r w:rsidR="005E3859">
        <w:rPr>
          <w:rFonts w:ascii="Times New Roman" w:hAnsi="Times New Roman"/>
          <w:sz w:val="24"/>
          <w:szCs w:val="24"/>
        </w:rPr>
        <w:t>-</w:t>
      </w:r>
      <w:r w:rsidRPr="00143684">
        <w:rPr>
          <w:rFonts w:ascii="Times New Roman" w:hAnsi="Times New Roman"/>
          <w:sz w:val="24"/>
          <w:szCs w:val="24"/>
        </w:rPr>
        <w:t>of</w:t>
      </w:r>
      <w:r w:rsidR="005E3859">
        <w:rPr>
          <w:rFonts w:ascii="Times New Roman" w:hAnsi="Times New Roman"/>
          <w:sz w:val="24"/>
          <w:szCs w:val="24"/>
        </w:rPr>
        <w:t>-</w:t>
      </w:r>
      <w:r w:rsidRPr="00143684">
        <w:rPr>
          <w:rFonts w:ascii="Times New Roman" w:hAnsi="Times New Roman"/>
          <w:sz w:val="24"/>
          <w:szCs w:val="24"/>
        </w:rPr>
        <w:t>the</w:t>
      </w:r>
      <w:r w:rsidR="005E3859">
        <w:rPr>
          <w:rFonts w:ascii="Times New Roman" w:hAnsi="Times New Roman"/>
          <w:sz w:val="24"/>
          <w:szCs w:val="24"/>
        </w:rPr>
        <w:t>-</w:t>
      </w:r>
      <w:r w:rsidRPr="00143684">
        <w:rPr>
          <w:rFonts w:ascii="Times New Roman" w:hAnsi="Times New Roman"/>
          <w:sz w:val="24"/>
          <w:szCs w:val="24"/>
        </w:rPr>
        <w:t xml:space="preserve">art information for </w:t>
      </w:r>
      <w:r w:rsidR="005E3859">
        <w:rPr>
          <w:rFonts w:ascii="Times New Roman" w:hAnsi="Times New Roman"/>
          <w:sz w:val="24"/>
          <w:szCs w:val="24"/>
        </w:rPr>
        <w:t>the prevention of</w:t>
      </w:r>
      <w:r w:rsidR="005E3859" w:rsidRPr="00143684">
        <w:rPr>
          <w:rFonts w:ascii="Times New Roman" w:hAnsi="Times New Roman"/>
          <w:sz w:val="24"/>
          <w:szCs w:val="24"/>
        </w:rPr>
        <w:t xml:space="preserve"> </w:t>
      </w:r>
      <w:r w:rsidRPr="00143684">
        <w:rPr>
          <w:rFonts w:ascii="Times New Roman" w:hAnsi="Times New Roman"/>
          <w:sz w:val="24"/>
          <w:szCs w:val="24"/>
        </w:rPr>
        <w:t xml:space="preserve">FASD and </w:t>
      </w:r>
      <w:r w:rsidR="005E3859" w:rsidRPr="00143684">
        <w:rPr>
          <w:rFonts w:ascii="Times New Roman" w:hAnsi="Times New Roman"/>
          <w:sz w:val="24"/>
          <w:szCs w:val="24"/>
        </w:rPr>
        <w:t>increas</w:t>
      </w:r>
      <w:r w:rsidR="005E3859">
        <w:rPr>
          <w:rFonts w:ascii="Times New Roman" w:hAnsi="Times New Roman"/>
          <w:sz w:val="24"/>
          <w:szCs w:val="24"/>
        </w:rPr>
        <w:t>es</w:t>
      </w:r>
      <w:r w:rsidR="005E3859" w:rsidRPr="00143684">
        <w:rPr>
          <w:rFonts w:ascii="Times New Roman" w:hAnsi="Times New Roman"/>
          <w:sz w:val="24"/>
          <w:szCs w:val="24"/>
        </w:rPr>
        <w:t xml:space="preserve"> </w:t>
      </w:r>
      <w:r w:rsidRPr="00143684">
        <w:rPr>
          <w:rFonts w:ascii="Times New Roman" w:hAnsi="Times New Roman"/>
          <w:sz w:val="24"/>
          <w:szCs w:val="24"/>
        </w:rPr>
        <w:t>functioning and quality of life for those impacted by it.</w:t>
      </w:r>
    </w:p>
    <w:p w:rsidR="00117B8C" w:rsidRPr="00143684" w:rsidRDefault="00117B8C" w:rsidP="00117B8C">
      <w:pPr>
        <w:jc w:val="both"/>
        <w:rPr>
          <w:rFonts w:ascii="Times New Roman" w:hAnsi="Times New Roman"/>
          <w:sz w:val="24"/>
          <w:szCs w:val="24"/>
        </w:rPr>
      </w:pPr>
    </w:p>
    <w:p w:rsidR="00117B8C" w:rsidRPr="00143684" w:rsidRDefault="00117B8C" w:rsidP="00117B8C">
      <w:pPr>
        <w:jc w:val="both"/>
        <w:rPr>
          <w:rFonts w:ascii="Times New Roman" w:hAnsi="Times New Roman"/>
          <w:sz w:val="24"/>
          <w:szCs w:val="24"/>
        </w:rPr>
      </w:pPr>
      <w:r w:rsidRPr="00143684">
        <w:rPr>
          <w:rFonts w:ascii="Times New Roman" w:hAnsi="Times New Roman"/>
          <w:sz w:val="24"/>
          <w:szCs w:val="24"/>
        </w:rPr>
        <w:t>The Minority Aids Initiative (MAI) develops local capacity to provide substance abuse prevention services for individuals living with and affected by HIV/AIDS. These funds assist with outreach and training, addressing the special needs of racial and ethnic minorities</w:t>
      </w:r>
      <w:r w:rsidR="005E3859">
        <w:rPr>
          <w:rFonts w:ascii="Times New Roman" w:hAnsi="Times New Roman"/>
          <w:sz w:val="24"/>
          <w:szCs w:val="24"/>
        </w:rPr>
        <w:t>,</w:t>
      </w:r>
      <w:r w:rsidRPr="00143684">
        <w:rPr>
          <w:rFonts w:ascii="Times New Roman" w:hAnsi="Times New Roman"/>
          <w:sz w:val="24"/>
          <w:szCs w:val="24"/>
        </w:rPr>
        <w:t xml:space="preserve"> and studying the costs associated with delivering integrated care.</w:t>
      </w:r>
    </w:p>
    <w:p w:rsidR="00117B8C" w:rsidRPr="00143684" w:rsidRDefault="00117B8C" w:rsidP="00117B8C">
      <w:pPr>
        <w:jc w:val="both"/>
        <w:rPr>
          <w:rFonts w:ascii="Times New Roman" w:hAnsi="Times New Roman"/>
          <w:sz w:val="24"/>
          <w:szCs w:val="24"/>
        </w:rPr>
      </w:pPr>
    </w:p>
    <w:p w:rsidR="0041228F" w:rsidRPr="00143684" w:rsidRDefault="0041228F" w:rsidP="0041228F">
      <w:pPr>
        <w:jc w:val="both"/>
        <w:rPr>
          <w:rFonts w:ascii="Times New Roman" w:hAnsi="Times New Roman"/>
          <w:sz w:val="24"/>
          <w:szCs w:val="24"/>
        </w:rPr>
      </w:pPr>
      <w:r w:rsidRPr="00143684">
        <w:rPr>
          <w:rFonts w:ascii="Times New Roman" w:hAnsi="Times New Roman"/>
          <w:sz w:val="24"/>
          <w:szCs w:val="24"/>
        </w:rPr>
        <w:t xml:space="preserve">The Prevention Prepared Communities </w:t>
      </w:r>
      <w:r w:rsidR="0067187E" w:rsidRPr="00143684">
        <w:rPr>
          <w:rFonts w:ascii="Times New Roman" w:hAnsi="Times New Roman"/>
          <w:sz w:val="24"/>
          <w:szCs w:val="24"/>
        </w:rPr>
        <w:t xml:space="preserve">(PPC) </w:t>
      </w:r>
      <w:r w:rsidRPr="00143684">
        <w:rPr>
          <w:rFonts w:ascii="Times New Roman" w:hAnsi="Times New Roman"/>
          <w:sz w:val="24"/>
          <w:szCs w:val="24"/>
        </w:rPr>
        <w:t xml:space="preserve">program will assist </w:t>
      </w:r>
      <w:r w:rsidR="005E3859">
        <w:rPr>
          <w:rFonts w:ascii="Times New Roman" w:hAnsi="Times New Roman"/>
          <w:sz w:val="24"/>
          <w:szCs w:val="24"/>
        </w:rPr>
        <w:t>s</w:t>
      </w:r>
      <w:r w:rsidR="005E3859" w:rsidRPr="00143684">
        <w:rPr>
          <w:rFonts w:ascii="Times New Roman" w:hAnsi="Times New Roman"/>
          <w:sz w:val="24"/>
          <w:szCs w:val="24"/>
        </w:rPr>
        <w:t xml:space="preserve">tates </w:t>
      </w:r>
      <w:r w:rsidRPr="00143684">
        <w:rPr>
          <w:rFonts w:ascii="Times New Roman" w:hAnsi="Times New Roman"/>
          <w:sz w:val="24"/>
          <w:szCs w:val="24"/>
        </w:rPr>
        <w:t>and communities in developing and implementing effective mental illness and substance abuse prevention practices, strategies, and policies that will promote the wellness of individuals age</w:t>
      </w:r>
      <w:r w:rsidR="005E3859">
        <w:rPr>
          <w:rFonts w:ascii="Times New Roman" w:hAnsi="Times New Roman"/>
          <w:sz w:val="24"/>
          <w:szCs w:val="24"/>
        </w:rPr>
        <w:t>s</w:t>
      </w:r>
      <w:r w:rsidRPr="00143684">
        <w:rPr>
          <w:rFonts w:ascii="Times New Roman" w:hAnsi="Times New Roman"/>
          <w:sz w:val="24"/>
          <w:szCs w:val="24"/>
        </w:rPr>
        <w:t xml:space="preserve"> 9</w:t>
      </w:r>
      <w:r w:rsidR="005E3859">
        <w:rPr>
          <w:rFonts w:ascii="Times New Roman" w:hAnsi="Times New Roman"/>
          <w:sz w:val="24"/>
          <w:szCs w:val="24"/>
        </w:rPr>
        <w:t xml:space="preserve"> through </w:t>
      </w:r>
      <w:r w:rsidRPr="00143684">
        <w:rPr>
          <w:rFonts w:ascii="Times New Roman" w:hAnsi="Times New Roman"/>
          <w:sz w:val="24"/>
          <w:szCs w:val="24"/>
        </w:rPr>
        <w:t xml:space="preserve">25 and the communities in which they live. The program builds on scientific evidence that a common set of risk and protective factors contributes to a range of mental, physical, and behavioral problems, including substance abuse and other unhealthy behaviors. The goal of Prevention Prepared </w:t>
      </w:r>
      <w:r w:rsidRPr="00143684">
        <w:rPr>
          <w:rFonts w:ascii="Times New Roman" w:hAnsi="Times New Roman"/>
          <w:sz w:val="24"/>
          <w:szCs w:val="24"/>
        </w:rPr>
        <w:lastRenderedPageBreak/>
        <w:t>Communities is to improve community</w:t>
      </w:r>
      <w:r w:rsidR="005E3859">
        <w:rPr>
          <w:rFonts w:ascii="Times New Roman" w:hAnsi="Times New Roman"/>
          <w:sz w:val="24"/>
          <w:szCs w:val="24"/>
        </w:rPr>
        <w:t>-</w:t>
      </w:r>
      <w:r w:rsidRPr="00143684">
        <w:rPr>
          <w:rFonts w:ascii="Times New Roman" w:hAnsi="Times New Roman"/>
          <w:sz w:val="24"/>
          <w:szCs w:val="24"/>
        </w:rPr>
        <w:t xml:space="preserve"> and individual</w:t>
      </w:r>
      <w:r w:rsidR="005E3859">
        <w:rPr>
          <w:rFonts w:ascii="Times New Roman" w:hAnsi="Times New Roman"/>
          <w:sz w:val="24"/>
          <w:szCs w:val="24"/>
        </w:rPr>
        <w:t>-</w:t>
      </w:r>
      <w:r w:rsidRPr="00143684">
        <w:rPr>
          <w:rFonts w:ascii="Times New Roman" w:hAnsi="Times New Roman"/>
          <w:sz w:val="24"/>
          <w:szCs w:val="24"/>
        </w:rPr>
        <w:t xml:space="preserve">level wellness and health promotion outcomes in a comprehensive, collaborative way. </w:t>
      </w:r>
    </w:p>
    <w:p w:rsidR="00117B8C" w:rsidRPr="00143684" w:rsidRDefault="00117B8C" w:rsidP="001B145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sz w:val="24"/>
          <w:szCs w:val="24"/>
        </w:rPr>
      </w:pPr>
    </w:p>
    <w:p w:rsidR="00394E90" w:rsidRPr="00143684" w:rsidRDefault="00394E90" w:rsidP="001B145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sz w:val="24"/>
          <w:szCs w:val="24"/>
        </w:rPr>
      </w:pPr>
      <w:r w:rsidRPr="00143684">
        <w:rPr>
          <w:rFonts w:ascii="Times New Roman" w:hAnsi="Times New Roman"/>
          <w:sz w:val="24"/>
          <w:szCs w:val="24"/>
        </w:rPr>
        <w:t xml:space="preserve">Most measures are administered by pencil and </w:t>
      </w:r>
      <w:r w:rsidR="005D7157" w:rsidRPr="00143684">
        <w:rPr>
          <w:rFonts w:ascii="Times New Roman" w:hAnsi="Times New Roman"/>
          <w:sz w:val="24"/>
          <w:szCs w:val="24"/>
        </w:rPr>
        <w:t>paper;</w:t>
      </w:r>
      <w:r w:rsidR="0041228F" w:rsidRPr="00143684">
        <w:rPr>
          <w:rFonts w:ascii="Times New Roman" w:hAnsi="Times New Roman"/>
          <w:sz w:val="24"/>
          <w:szCs w:val="24"/>
        </w:rPr>
        <w:t xml:space="preserve"> see A</w:t>
      </w:r>
      <w:r w:rsidR="00AE02EC">
        <w:rPr>
          <w:rFonts w:ascii="Times New Roman" w:hAnsi="Times New Roman"/>
          <w:sz w:val="24"/>
          <w:szCs w:val="24"/>
        </w:rPr>
        <w:t>ttachment B for example NOMs forms</w:t>
      </w:r>
      <w:r w:rsidRPr="00143684">
        <w:rPr>
          <w:rFonts w:ascii="Times New Roman" w:hAnsi="Times New Roman"/>
          <w:sz w:val="24"/>
          <w:szCs w:val="24"/>
        </w:rPr>
        <w:t xml:space="preserve">. </w:t>
      </w:r>
    </w:p>
    <w:p w:rsidR="0041228F" w:rsidRPr="00143684" w:rsidRDefault="0041228F" w:rsidP="001B145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sz w:val="24"/>
          <w:szCs w:val="24"/>
        </w:rPr>
      </w:pPr>
    </w:p>
    <w:p w:rsidR="00394E90" w:rsidRPr="00143684" w:rsidRDefault="00394E90" w:rsidP="001B145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sz w:val="24"/>
          <w:szCs w:val="24"/>
        </w:rPr>
      </w:pPr>
      <w:r w:rsidRPr="00143684">
        <w:rPr>
          <w:rFonts w:ascii="Times New Roman" w:hAnsi="Times New Roman"/>
          <w:sz w:val="24"/>
          <w:szCs w:val="24"/>
        </w:rPr>
        <w:t xml:space="preserve">Web-Based Data Entry Upload System: The DITIC has created CSAP’s </w:t>
      </w:r>
      <w:r w:rsidR="007F05B1" w:rsidRPr="00143684">
        <w:rPr>
          <w:rFonts w:ascii="Times New Roman" w:hAnsi="Times New Roman"/>
          <w:sz w:val="24"/>
          <w:szCs w:val="24"/>
        </w:rPr>
        <w:t>Prevention Management and Training System</w:t>
      </w:r>
      <w:r w:rsidRPr="00143684">
        <w:rPr>
          <w:rFonts w:ascii="Times New Roman" w:hAnsi="Times New Roman"/>
          <w:sz w:val="24"/>
          <w:szCs w:val="24"/>
        </w:rPr>
        <w:t xml:space="preserve"> (</w:t>
      </w:r>
      <w:r w:rsidR="00787F0C" w:rsidRPr="00143684">
        <w:rPr>
          <w:rFonts w:ascii="Times New Roman" w:hAnsi="Times New Roman"/>
          <w:sz w:val="24"/>
          <w:szCs w:val="24"/>
        </w:rPr>
        <w:t>PMRTS</w:t>
      </w:r>
      <w:r w:rsidRPr="00143684">
        <w:rPr>
          <w:rFonts w:ascii="Times New Roman" w:hAnsi="Times New Roman"/>
          <w:sz w:val="24"/>
          <w:szCs w:val="24"/>
        </w:rPr>
        <w:t xml:space="preserve">), an online data entry system that provides prevention information, data collection tools, documents, data entry functions, and access to reporting statistics and tracking. All </w:t>
      </w:r>
      <w:r w:rsidR="005D7157">
        <w:rPr>
          <w:rFonts w:ascii="Times New Roman" w:hAnsi="Times New Roman"/>
          <w:sz w:val="24"/>
          <w:szCs w:val="24"/>
        </w:rPr>
        <w:t xml:space="preserve">forms </w:t>
      </w:r>
      <w:r w:rsidR="005D7157" w:rsidRPr="00143684">
        <w:rPr>
          <w:rFonts w:ascii="Times New Roman" w:hAnsi="Times New Roman"/>
          <w:sz w:val="24"/>
          <w:szCs w:val="24"/>
        </w:rPr>
        <w:t>can</w:t>
      </w:r>
      <w:r w:rsidRPr="00143684">
        <w:rPr>
          <w:rFonts w:ascii="Times New Roman" w:hAnsi="Times New Roman"/>
          <w:sz w:val="24"/>
          <w:szCs w:val="24"/>
        </w:rPr>
        <w:t xml:space="preserve"> be found in the “Tools” section of this </w:t>
      </w:r>
      <w:r w:rsidR="00053D90">
        <w:rPr>
          <w:rFonts w:ascii="Times New Roman" w:hAnsi="Times New Roman"/>
          <w:sz w:val="24"/>
          <w:szCs w:val="24"/>
        </w:rPr>
        <w:t>w</w:t>
      </w:r>
      <w:r w:rsidR="00053D90" w:rsidRPr="00143684">
        <w:rPr>
          <w:rFonts w:ascii="Times New Roman" w:hAnsi="Times New Roman"/>
          <w:sz w:val="24"/>
          <w:szCs w:val="24"/>
        </w:rPr>
        <w:t>ebsite</w:t>
      </w:r>
      <w:r w:rsidRPr="00143684">
        <w:rPr>
          <w:rFonts w:ascii="Times New Roman" w:hAnsi="Times New Roman"/>
          <w:sz w:val="24"/>
          <w:szCs w:val="24"/>
        </w:rPr>
        <w:t xml:space="preserve">. Common </w:t>
      </w:r>
      <w:r w:rsidR="005D7157">
        <w:rPr>
          <w:rFonts w:ascii="Times New Roman" w:hAnsi="Times New Roman"/>
          <w:sz w:val="24"/>
          <w:szCs w:val="24"/>
        </w:rPr>
        <w:t xml:space="preserve">forms </w:t>
      </w:r>
      <w:r w:rsidR="005D7157" w:rsidRPr="00143684">
        <w:rPr>
          <w:rFonts w:ascii="Times New Roman" w:hAnsi="Times New Roman"/>
          <w:sz w:val="24"/>
          <w:szCs w:val="24"/>
        </w:rPr>
        <w:t>are</w:t>
      </w:r>
      <w:r w:rsidRPr="00143684">
        <w:rPr>
          <w:rFonts w:ascii="Times New Roman" w:hAnsi="Times New Roman"/>
          <w:sz w:val="24"/>
          <w:szCs w:val="24"/>
        </w:rPr>
        <w:t xml:space="preserve"> available in both Microsoft Word and PDF format for individual grant sites to download and make copies for administration to participants. Site evaluators or data collectors are expected to enter client or participant responses through the </w:t>
      </w:r>
      <w:r w:rsidR="00787F0C" w:rsidRPr="00143684">
        <w:rPr>
          <w:rFonts w:ascii="Times New Roman" w:hAnsi="Times New Roman"/>
          <w:sz w:val="24"/>
          <w:szCs w:val="24"/>
        </w:rPr>
        <w:t>PMRTS</w:t>
      </w:r>
      <w:r w:rsidRPr="00143684">
        <w:rPr>
          <w:rFonts w:ascii="Times New Roman" w:hAnsi="Times New Roman"/>
          <w:sz w:val="24"/>
          <w:szCs w:val="24"/>
        </w:rPr>
        <w:t xml:space="preserve"> </w:t>
      </w:r>
      <w:r w:rsidR="00053D90">
        <w:rPr>
          <w:rFonts w:ascii="Times New Roman" w:hAnsi="Times New Roman"/>
          <w:sz w:val="24"/>
          <w:szCs w:val="24"/>
        </w:rPr>
        <w:t>w</w:t>
      </w:r>
      <w:r w:rsidR="00053D90" w:rsidRPr="00143684">
        <w:rPr>
          <w:rFonts w:ascii="Times New Roman" w:hAnsi="Times New Roman"/>
          <w:sz w:val="24"/>
          <w:szCs w:val="24"/>
        </w:rPr>
        <w:t>ebsite</w:t>
      </w:r>
      <w:r w:rsidRPr="00143684">
        <w:rPr>
          <w:rFonts w:ascii="Times New Roman" w:hAnsi="Times New Roman"/>
          <w:sz w:val="24"/>
          <w:szCs w:val="24"/>
        </w:rPr>
        <w:t xml:space="preserve">. Sites will also be able to upload response databases through </w:t>
      </w:r>
      <w:r w:rsidR="00787F0C" w:rsidRPr="00143684">
        <w:rPr>
          <w:rFonts w:ascii="Times New Roman" w:hAnsi="Times New Roman"/>
          <w:sz w:val="24"/>
          <w:szCs w:val="24"/>
        </w:rPr>
        <w:t>PMRTS</w:t>
      </w:r>
      <w:r w:rsidRPr="00143684">
        <w:rPr>
          <w:rFonts w:ascii="Times New Roman" w:hAnsi="Times New Roman"/>
          <w:sz w:val="24"/>
          <w:szCs w:val="24"/>
        </w:rPr>
        <w:t xml:space="preserve"> that use the appropriate variable/value numbering (Questionnaire codebooks are also available on the “Tools” section of the </w:t>
      </w:r>
      <w:r w:rsidR="00787F0C" w:rsidRPr="00143684">
        <w:rPr>
          <w:rFonts w:ascii="Times New Roman" w:hAnsi="Times New Roman"/>
          <w:sz w:val="24"/>
          <w:szCs w:val="24"/>
        </w:rPr>
        <w:t>PMRTS</w:t>
      </w:r>
      <w:r w:rsidRPr="00143684">
        <w:rPr>
          <w:rFonts w:ascii="Times New Roman" w:hAnsi="Times New Roman"/>
          <w:sz w:val="24"/>
          <w:szCs w:val="24"/>
        </w:rPr>
        <w:t xml:space="preserve"> site). SAMHSA/CSAP’s DACCC will be responsible for conducting logic checks on the data, and </w:t>
      </w:r>
      <w:r w:rsidR="00053D90">
        <w:rPr>
          <w:rFonts w:ascii="Times New Roman" w:hAnsi="Times New Roman"/>
          <w:sz w:val="24"/>
          <w:szCs w:val="24"/>
        </w:rPr>
        <w:t xml:space="preserve">will </w:t>
      </w:r>
      <w:r w:rsidRPr="00143684">
        <w:rPr>
          <w:rFonts w:ascii="Times New Roman" w:hAnsi="Times New Roman"/>
          <w:sz w:val="24"/>
          <w:szCs w:val="24"/>
        </w:rPr>
        <w:t>communicate with the grantees to clarify questions about the data.</w:t>
      </w:r>
    </w:p>
    <w:p w:rsidR="00904318" w:rsidRPr="00143684" w:rsidRDefault="00904318" w:rsidP="001B145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sz w:val="24"/>
          <w:szCs w:val="24"/>
        </w:rPr>
      </w:pPr>
    </w:p>
    <w:p w:rsidR="00394E90" w:rsidRPr="00143684" w:rsidRDefault="00394E90" w:rsidP="00394E90">
      <w:pPr>
        <w:ind w:left="360"/>
        <w:jc w:val="both"/>
        <w:rPr>
          <w:rFonts w:ascii="Times New Roman" w:hAnsi="Times New Roman"/>
          <w:sz w:val="24"/>
          <w:szCs w:val="24"/>
        </w:rPr>
      </w:pPr>
    </w:p>
    <w:p w:rsidR="00394E90" w:rsidRPr="00143684" w:rsidRDefault="008654DC" w:rsidP="008654DC">
      <w:pPr>
        <w:jc w:val="both"/>
        <w:rPr>
          <w:rFonts w:ascii="Times New Roman" w:hAnsi="Times New Roman"/>
          <w:b/>
          <w:sz w:val="24"/>
          <w:szCs w:val="24"/>
        </w:rPr>
      </w:pPr>
      <w:r w:rsidRPr="00143684">
        <w:rPr>
          <w:rFonts w:ascii="Times New Roman" w:hAnsi="Times New Roman"/>
          <w:b/>
          <w:sz w:val="24"/>
          <w:szCs w:val="24"/>
        </w:rPr>
        <w:t>B3.</w:t>
      </w:r>
      <w:r w:rsidRPr="00143684">
        <w:rPr>
          <w:rFonts w:ascii="Times New Roman" w:hAnsi="Times New Roman"/>
          <w:b/>
          <w:sz w:val="24"/>
          <w:szCs w:val="24"/>
        </w:rPr>
        <w:tab/>
      </w:r>
      <w:r w:rsidR="00394E90" w:rsidRPr="00143684">
        <w:rPr>
          <w:rFonts w:ascii="Times New Roman" w:hAnsi="Times New Roman"/>
          <w:b/>
          <w:sz w:val="24"/>
          <w:szCs w:val="24"/>
        </w:rPr>
        <w:t>Methods to Maximize Response Rates</w:t>
      </w:r>
    </w:p>
    <w:p w:rsidR="00394E90" w:rsidRPr="00143684" w:rsidRDefault="00394E90" w:rsidP="00394E90">
      <w:pPr>
        <w:ind w:left="360"/>
        <w:jc w:val="both"/>
        <w:rPr>
          <w:rFonts w:ascii="Times New Roman" w:hAnsi="Times New Roman"/>
          <w:b/>
          <w:sz w:val="24"/>
          <w:szCs w:val="24"/>
        </w:rPr>
      </w:pPr>
    </w:p>
    <w:p w:rsidR="00394E90" w:rsidRPr="00143684" w:rsidRDefault="00394E90" w:rsidP="00394E9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sz w:val="24"/>
          <w:szCs w:val="24"/>
        </w:rPr>
      </w:pPr>
      <w:r w:rsidRPr="00143684">
        <w:rPr>
          <w:rFonts w:ascii="Times New Roman" w:hAnsi="Times New Roman"/>
          <w:sz w:val="24"/>
          <w:szCs w:val="24"/>
        </w:rPr>
        <w:tab/>
      </w:r>
      <w:r w:rsidR="003F3055" w:rsidRPr="00143684">
        <w:rPr>
          <w:rFonts w:ascii="Times New Roman" w:hAnsi="Times New Roman"/>
          <w:sz w:val="24"/>
          <w:szCs w:val="24"/>
        </w:rPr>
        <w:t xml:space="preserve">Each grantee will have established its own follow-up procedures as part of the original protocol.  </w:t>
      </w:r>
      <w:r w:rsidRPr="00143684">
        <w:rPr>
          <w:rFonts w:ascii="Times New Roman" w:hAnsi="Times New Roman"/>
          <w:sz w:val="24"/>
          <w:szCs w:val="24"/>
        </w:rPr>
        <w:t>Issues related to response rates, as well as other data collection issues, are discussed at grantee meetings in order for GPOs to identify problems and provide technical assistance.  In addition, GPOs monitor data collection efforts and provide technical assistance to individual grantees as necessary.  Because collection of the NOMs is a stipulation of the grants, it is anticipated that all grantees will comply (as appropriate).  The participants at each site to whom these measures will be administered are all voluntary respondents</w:t>
      </w:r>
      <w:r w:rsidR="00053D90">
        <w:rPr>
          <w:rFonts w:ascii="Times New Roman" w:hAnsi="Times New Roman"/>
          <w:sz w:val="24"/>
          <w:szCs w:val="24"/>
        </w:rPr>
        <w:t>; t</w:t>
      </w:r>
      <w:r w:rsidRPr="00143684">
        <w:rPr>
          <w:rFonts w:ascii="Times New Roman" w:hAnsi="Times New Roman"/>
          <w:sz w:val="24"/>
          <w:szCs w:val="24"/>
        </w:rPr>
        <w:t>herefore</w:t>
      </w:r>
      <w:r w:rsidR="00053D90">
        <w:rPr>
          <w:rFonts w:ascii="Times New Roman" w:hAnsi="Times New Roman"/>
          <w:sz w:val="24"/>
          <w:szCs w:val="24"/>
        </w:rPr>
        <w:t>,</w:t>
      </w:r>
      <w:r w:rsidRPr="00143684">
        <w:rPr>
          <w:rFonts w:ascii="Times New Roman" w:hAnsi="Times New Roman"/>
          <w:sz w:val="24"/>
          <w:szCs w:val="24"/>
        </w:rPr>
        <w:t xml:space="preserve"> grantees cannot guarantee full cooperation on the part of participants.  Historically, however, participant response rates across grantee sites have averaged 80</w:t>
      </w:r>
      <w:r w:rsidR="00053D90">
        <w:rPr>
          <w:rFonts w:ascii="Times New Roman" w:hAnsi="Times New Roman"/>
          <w:sz w:val="24"/>
          <w:szCs w:val="24"/>
        </w:rPr>
        <w:t>%</w:t>
      </w:r>
      <w:r w:rsidRPr="00143684">
        <w:rPr>
          <w:rFonts w:ascii="Times New Roman" w:hAnsi="Times New Roman"/>
          <w:sz w:val="24"/>
          <w:szCs w:val="24"/>
        </w:rPr>
        <w:t>.</w:t>
      </w:r>
    </w:p>
    <w:p w:rsidR="003F3055" w:rsidRPr="00143684" w:rsidRDefault="003F3055" w:rsidP="003F305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sz w:val="24"/>
          <w:szCs w:val="24"/>
        </w:rPr>
      </w:pPr>
      <w:r w:rsidRPr="00143684">
        <w:rPr>
          <w:rFonts w:ascii="Times New Roman" w:hAnsi="Times New Roman"/>
          <w:sz w:val="24"/>
          <w:szCs w:val="24"/>
        </w:rPr>
        <w:tab/>
      </w:r>
    </w:p>
    <w:p w:rsidR="003F3055" w:rsidRPr="00143684" w:rsidRDefault="003F3055" w:rsidP="003F305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rPr>
          <w:rFonts w:ascii="Times New Roman" w:hAnsi="Times New Roman"/>
          <w:sz w:val="24"/>
          <w:szCs w:val="24"/>
        </w:rPr>
      </w:pPr>
      <w:r w:rsidRPr="00143684">
        <w:rPr>
          <w:rFonts w:ascii="Times New Roman" w:hAnsi="Times New Roman"/>
          <w:sz w:val="24"/>
          <w:szCs w:val="24"/>
        </w:rPr>
        <w:t xml:space="preserve">As part of the terms and conditions of the grant award, sites are required to use the NOMs data system, available through the PMRTS website.  </w:t>
      </w:r>
    </w:p>
    <w:p w:rsidR="00394E90" w:rsidRPr="00143684" w:rsidRDefault="00394E90" w:rsidP="00394E90">
      <w:pPr>
        <w:ind w:left="360"/>
        <w:jc w:val="both"/>
        <w:rPr>
          <w:rFonts w:ascii="Times New Roman" w:hAnsi="Times New Roman"/>
          <w:sz w:val="24"/>
          <w:szCs w:val="24"/>
        </w:rPr>
      </w:pPr>
    </w:p>
    <w:p w:rsidR="00394E90" w:rsidRPr="00143684" w:rsidRDefault="008654DC" w:rsidP="008654DC">
      <w:pPr>
        <w:jc w:val="both"/>
        <w:rPr>
          <w:rFonts w:ascii="Times New Roman" w:hAnsi="Times New Roman"/>
          <w:b/>
          <w:sz w:val="24"/>
          <w:szCs w:val="24"/>
        </w:rPr>
      </w:pPr>
      <w:r w:rsidRPr="00143684">
        <w:rPr>
          <w:rFonts w:ascii="Times New Roman" w:hAnsi="Times New Roman"/>
          <w:b/>
          <w:sz w:val="24"/>
          <w:szCs w:val="24"/>
        </w:rPr>
        <w:t>B4.</w:t>
      </w:r>
      <w:r w:rsidRPr="00143684">
        <w:rPr>
          <w:rFonts w:ascii="Times New Roman" w:hAnsi="Times New Roman"/>
          <w:b/>
          <w:sz w:val="24"/>
          <w:szCs w:val="24"/>
        </w:rPr>
        <w:tab/>
      </w:r>
      <w:r w:rsidR="00394E90" w:rsidRPr="00143684">
        <w:rPr>
          <w:rFonts w:ascii="Times New Roman" w:hAnsi="Times New Roman"/>
          <w:b/>
          <w:sz w:val="24"/>
          <w:szCs w:val="24"/>
        </w:rPr>
        <w:t>Tests of Procedures</w:t>
      </w:r>
    </w:p>
    <w:p w:rsidR="00394E90" w:rsidRPr="00143684" w:rsidRDefault="00394E90" w:rsidP="00394E90">
      <w:pPr>
        <w:ind w:left="360"/>
        <w:jc w:val="both"/>
        <w:rPr>
          <w:rFonts w:ascii="Times New Roman" w:hAnsi="Times New Roman"/>
          <w:b/>
          <w:sz w:val="24"/>
          <w:szCs w:val="24"/>
        </w:rPr>
      </w:pPr>
    </w:p>
    <w:p w:rsidR="00394E90" w:rsidRPr="00143684" w:rsidRDefault="00394E90" w:rsidP="00394E90">
      <w:pPr>
        <w:jc w:val="both"/>
        <w:rPr>
          <w:rFonts w:ascii="Times New Roman" w:hAnsi="Times New Roman"/>
          <w:sz w:val="24"/>
          <w:szCs w:val="24"/>
        </w:rPr>
      </w:pPr>
      <w:r w:rsidRPr="00143684">
        <w:rPr>
          <w:rFonts w:ascii="Times New Roman" w:hAnsi="Times New Roman"/>
          <w:sz w:val="24"/>
          <w:szCs w:val="24"/>
        </w:rPr>
        <w:t>All measures on the NOMs are either part of the National Household Survey or measures from</w:t>
      </w:r>
      <w:r w:rsidR="00053D90">
        <w:rPr>
          <w:rFonts w:ascii="Times New Roman" w:hAnsi="Times New Roman"/>
          <w:sz w:val="24"/>
          <w:szCs w:val="24"/>
        </w:rPr>
        <w:t xml:space="preserve"> </w:t>
      </w:r>
      <w:r w:rsidRPr="00143684">
        <w:rPr>
          <w:rFonts w:ascii="Times New Roman" w:hAnsi="Times New Roman"/>
          <w:sz w:val="24"/>
          <w:szCs w:val="24"/>
        </w:rPr>
        <w:t>existing databases.  As a result, all are well</w:t>
      </w:r>
      <w:r w:rsidR="00053D90">
        <w:rPr>
          <w:rFonts w:ascii="Times New Roman" w:hAnsi="Times New Roman"/>
          <w:sz w:val="24"/>
          <w:szCs w:val="24"/>
        </w:rPr>
        <w:t>-</w:t>
      </w:r>
      <w:r w:rsidRPr="00143684">
        <w:rPr>
          <w:rFonts w:ascii="Times New Roman" w:hAnsi="Times New Roman"/>
          <w:sz w:val="24"/>
          <w:szCs w:val="24"/>
        </w:rPr>
        <w:t>tested and proven useful</w:t>
      </w:r>
      <w:r w:rsidR="00053D90">
        <w:rPr>
          <w:rFonts w:ascii="Times New Roman" w:hAnsi="Times New Roman"/>
          <w:sz w:val="24"/>
          <w:szCs w:val="24"/>
        </w:rPr>
        <w:t xml:space="preserve">; </w:t>
      </w:r>
      <w:r w:rsidRPr="00143684">
        <w:rPr>
          <w:rFonts w:ascii="Times New Roman" w:hAnsi="Times New Roman"/>
          <w:sz w:val="24"/>
          <w:szCs w:val="24"/>
        </w:rPr>
        <w:t>no further pre-testing is needed.</w:t>
      </w:r>
    </w:p>
    <w:p w:rsidR="00904318" w:rsidRPr="00143684" w:rsidRDefault="00904318" w:rsidP="00394E90">
      <w:pPr>
        <w:jc w:val="both"/>
        <w:rPr>
          <w:rFonts w:ascii="Times New Roman" w:hAnsi="Times New Roman"/>
          <w:sz w:val="24"/>
          <w:szCs w:val="24"/>
        </w:rPr>
      </w:pPr>
    </w:p>
    <w:p w:rsidR="00394E90" w:rsidRPr="00143684" w:rsidRDefault="00394E90" w:rsidP="00394E90">
      <w:pPr>
        <w:ind w:left="360"/>
        <w:jc w:val="both"/>
        <w:rPr>
          <w:rFonts w:ascii="Times New Roman" w:hAnsi="Times New Roman"/>
          <w:sz w:val="24"/>
          <w:szCs w:val="24"/>
        </w:rPr>
      </w:pPr>
    </w:p>
    <w:p w:rsidR="00394E90" w:rsidRPr="00143684" w:rsidRDefault="008654DC" w:rsidP="00394E90">
      <w:pPr>
        <w:jc w:val="both"/>
        <w:rPr>
          <w:rFonts w:ascii="Times New Roman" w:hAnsi="Times New Roman"/>
          <w:b/>
          <w:sz w:val="24"/>
          <w:szCs w:val="24"/>
        </w:rPr>
      </w:pPr>
      <w:r w:rsidRPr="00143684">
        <w:rPr>
          <w:rFonts w:ascii="Times New Roman" w:hAnsi="Times New Roman"/>
          <w:b/>
          <w:sz w:val="24"/>
          <w:szCs w:val="24"/>
        </w:rPr>
        <w:t>B5.</w:t>
      </w:r>
      <w:r w:rsidRPr="00143684">
        <w:rPr>
          <w:rFonts w:ascii="Times New Roman" w:hAnsi="Times New Roman"/>
          <w:b/>
          <w:sz w:val="24"/>
          <w:szCs w:val="24"/>
        </w:rPr>
        <w:tab/>
      </w:r>
      <w:r w:rsidR="00394E90" w:rsidRPr="00143684">
        <w:rPr>
          <w:rFonts w:ascii="Times New Roman" w:hAnsi="Times New Roman"/>
          <w:b/>
          <w:sz w:val="24"/>
          <w:szCs w:val="24"/>
        </w:rPr>
        <w:t>Statistical Consultants</w:t>
      </w:r>
    </w:p>
    <w:p w:rsidR="00394E90" w:rsidRPr="00143684" w:rsidRDefault="00394E90" w:rsidP="00394E90">
      <w:pPr>
        <w:jc w:val="both"/>
        <w:rPr>
          <w:rFonts w:ascii="Times New Roman" w:hAnsi="Times New Roman"/>
          <w:b/>
          <w:sz w:val="24"/>
          <w:szCs w:val="24"/>
        </w:rPr>
      </w:pPr>
    </w:p>
    <w:p w:rsidR="00394E90" w:rsidRPr="00143684" w:rsidRDefault="00394E90" w:rsidP="00394E90">
      <w:pPr>
        <w:jc w:val="both"/>
        <w:rPr>
          <w:rFonts w:ascii="Times New Roman" w:hAnsi="Times New Roman"/>
          <w:bCs/>
          <w:sz w:val="24"/>
          <w:szCs w:val="24"/>
        </w:rPr>
      </w:pPr>
      <w:r w:rsidRPr="00143684">
        <w:rPr>
          <w:rFonts w:ascii="Times New Roman" w:hAnsi="Times New Roman"/>
          <w:sz w:val="24"/>
          <w:szCs w:val="24"/>
        </w:rPr>
        <w:t xml:space="preserve">The measures submitted here for OMB approval renewal are a result of lengthy consultation and discussion among SAMHSA personnel, state representatives, the DCC staff and a panel of </w:t>
      </w:r>
      <w:r w:rsidRPr="00143684">
        <w:rPr>
          <w:rFonts w:ascii="Times New Roman" w:hAnsi="Times New Roman"/>
          <w:sz w:val="24"/>
          <w:szCs w:val="24"/>
        </w:rPr>
        <w:lastRenderedPageBreak/>
        <w:t xml:space="preserve">outside experts.  Furthermore, these measures were presented and discussed with members of the grantee community, and at various meetings and conferences. </w:t>
      </w:r>
      <w:r w:rsidRPr="00143684">
        <w:rPr>
          <w:rFonts w:ascii="Times New Roman" w:hAnsi="Times New Roman"/>
          <w:bCs/>
          <w:sz w:val="24"/>
          <w:szCs w:val="24"/>
        </w:rPr>
        <w:t xml:space="preserve">The final selection of these measures was made by SAMHSA and CSAP senior officials. See Attachment </w:t>
      </w:r>
      <w:r w:rsidR="0041228F" w:rsidRPr="00143684">
        <w:rPr>
          <w:rFonts w:ascii="Times New Roman" w:hAnsi="Times New Roman"/>
          <w:bCs/>
          <w:sz w:val="24"/>
          <w:szCs w:val="24"/>
        </w:rPr>
        <w:t>A</w:t>
      </w:r>
      <w:r w:rsidRPr="00143684">
        <w:rPr>
          <w:rFonts w:ascii="Times New Roman" w:hAnsi="Times New Roman"/>
          <w:bCs/>
          <w:sz w:val="24"/>
          <w:szCs w:val="24"/>
        </w:rPr>
        <w:t xml:space="preserve"> for staff and consultants involved.</w:t>
      </w:r>
    </w:p>
    <w:p w:rsidR="00394E90" w:rsidRPr="00143684" w:rsidRDefault="00394E90" w:rsidP="00394E90">
      <w:pPr>
        <w:jc w:val="both"/>
        <w:rPr>
          <w:rFonts w:ascii="Times New Roman" w:hAnsi="Times New Roman"/>
          <w:b/>
          <w:sz w:val="24"/>
          <w:szCs w:val="24"/>
        </w:rPr>
      </w:pPr>
    </w:p>
    <w:p w:rsidR="00394E90" w:rsidRPr="00143684" w:rsidRDefault="00A40967" w:rsidP="00A40967">
      <w:pPr>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List of Attachments</w:t>
      </w:r>
    </w:p>
    <w:p w:rsidR="00394E90" w:rsidRPr="00143684" w:rsidRDefault="00394E90" w:rsidP="00394E90">
      <w:pPr>
        <w:jc w:val="both"/>
        <w:rPr>
          <w:rFonts w:ascii="Times New Roman" w:hAnsi="Times New Roman"/>
          <w:b/>
          <w:sz w:val="24"/>
          <w:szCs w:val="24"/>
        </w:rPr>
      </w:pPr>
    </w:p>
    <w:p w:rsidR="00394E90" w:rsidRPr="00143684" w:rsidRDefault="00394E90" w:rsidP="00394E90">
      <w:pPr>
        <w:jc w:val="both"/>
        <w:rPr>
          <w:rFonts w:ascii="Times New Roman" w:hAnsi="Times New Roman"/>
          <w:sz w:val="24"/>
          <w:szCs w:val="24"/>
        </w:rPr>
      </w:pPr>
    </w:p>
    <w:p w:rsidR="00394E90" w:rsidRPr="00143684" w:rsidRDefault="00394E90" w:rsidP="00394E90">
      <w:pPr>
        <w:tabs>
          <w:tab w:val="left" w:pos="720"/>
          <w:tab w:val="left" w:pos="1440"/>
        </w:tabs>
        <w:ind w:left="1440" w:hanging="1440"/>
        <w:jc w:val="both"/>
        <w:rPr>
          <w:rFonts w:ascii="Times New Roman" w:hAnsi="Times New Roman"/>
          <w:sz w:val="24"/>
          <w:szCs w:val="24"/>
        </w:rPr>
      </w:pPr>
      <w:r w:rsidRPr="00143684">
        <w:rPr>
          <w:rFonts w:ascii="Times New Roman" w:hAnsi="Times New Roman"/>
          <w:sz w:val="24"/>
          <w:szCs w:val="24"/>
          <w:u w:val="single"/>
        </w:rPr>
        <w:t>Attachment</w:t>
      </w:r>
      <w:r w:rsidRPr="00143684">
        <w:rPr>
          <w:rFonts w:ascii="Times New Roman" w:hAnsi="Times New Roman"/>
          <w:sz w:val="24"/>
          <w:szCs w:val="24"/>
        </w:rPr>
        <w:tab/>
      </w:r>
      <w:r w:rsidRPr="00143684">
        <w:rPr>
          <w:rFonts w:ascii="Times New Roman" w:hAnsi="Times New Roman"/>
          <w:sz w:val="24"/>
          <w:szCs w:val="24"/>
        </w:rPr>
        <w:tab/>
      </w:r>
      <w:r w:rsidRPr="00143684">
        <w:rPr>
          <w:rFonts w:ascii="Times New Roman" w:hAnsi="Times New Roman"/>
          <w:sz w:val="24"/>
          <w:szCs w:val="24"/>
          <w:u w:val="single"/>
        </w:rPr>
        <w:t>Description</w:t>
      </w:r>
    </w:p>
    <w:p w:rsidR="00394E90" w:rsidRPr="00143684" w:rsidRDefault="0041228F" w:rsidP="00394E90">
      <w:pPr>
        <w:tabs>
          <w:tab w:val="left" w:pos="720"/>
          <w:tab w:val="left" w:pos="1440"/>
          <w:tab w:val="left" w:pos="2160"/>
        </w:tabs>
        <w:ind w:left="2160" w:hanging="2160"/>
        <w:jc w:val="both"/>
        <w:rPr>
          <w:rFonts w:ascii="Times New Roman" w:hAnsi="Times New Roman"/>
          <w:sz w:val="24"/>
          <w:szCs w:val="24"/>
        </w:rPr>
      </w:pPr>
      <w:r w:rsidRPr="00143684">
        <w:rPr>
          <w:rFonts w:ascii="Times New Roman" w:hAnsi="Times New Roman"/>
          <w:sz w:val="24"/>
          <w:szCs w:val="24"/>
        </w:rPr>
        <w:t>A</w:t>
      </w:r>
      <w:r w:rsidR="00394E90" w:rsidRPr="00143684">
        <w:rPr>
          <w:rFonts w:ascii="Times New Roman" w:hAnsi="Times New Roman"/>
          <w:sz w:val="24"/>
          <w:szCs w:val="24"/>
        </w:rPr>
        <w:tab/>
      </w:r>
      <w:r w:rsidR="00394E90" w:rsidRPr="00143684">
        <w:rPr>
          <w:rFonts w:ascii="Times New Roman" w:hAnsi="Times New Roman"/>
          <w:sz w:val="24"/>
          <w:szCs w:val="24"/>
        </w:rPr>
        <w:tab/>
      </w:r>
      <w:r w:rsidR="00394E90" w:rsidRPr="00143684">
        <w:rPr>
          <w:rFonts w:ascii="Times New Roman" w:hAnsi="Times New Roman"/>
          <w:sz w:val="24"/>
          <w:szCs w:val="24"/>
        </w:rPr>
        <w:tab/>
        <w:t xml:space="preserve">NOMS Review: Outside Experts </w:t>
      </w:r>
    </w:p>
    <w:p w:rsidR="00394E90" w:rsidRPr="008654DC" w:rsidRDefault="0041228F" w:rsidP="00394E90">
      <w:pPr>
        <w:tabs>
          <w:tab w:val="left" w:pos="720"/>
          <w:tab w:val="left" w:pos="1440"/>
          <w:tab w:val="left" w:pos="2160"/>
        </w:tabs>
        <w:ind w:left="2160" w:hanging="2160"/>
        <w:jc w:val="both"/>
        <w:rPr>
          <w:rFonts w:ascii="Times New Roman" w:hAnsi="Times New Roman"/>
          <w:sz w:val="24"/>
          <w:szCs w:val="24"/>
        </w:rPr>
      </w:pPr>
      <w:r w:rsidRPr="00143684">
        <w:rPr>
          <w:rFonts w:ascii="Times New Roman" w:hAnsi="Times New Roman"/>
          <w:sz w:val="24"/>
          <w:szCs w:val="24"/>
        </w:rPr>
        <w:t>B</w:t>
      </w:r>
      <w:r w:rsidR="00394E90" w:rsidRPr="00143684">
        <w:rPr>
          <w:rFonts w:ascii="Times New Roman" w:hAnsi="Times New Roman"/>
          <w:sz w:val="24"/>
          <w:szCs w:val="24"/>
        </w:rPr>
        <w:tab/>
      </w:r>
      <w:r w:rsidR="00394E90" w:rsidRPr="00143684">
        <w:rPr>
          <w:rFonts w:ascii="Times New Roman" w:hAnsi="Times New Roman"/>
          <w:sz w:val="24"/>
          <w:szCs w:val="24"/>
        </w:rPr>
        <w:tab/>
      </w:r>
      <w:r w:rsidR="00394E90" w:rsidRPr="00143684">
        <w:rPr>
          <w:rFonts w:ascii="Times New Roman" w:hAnsi="Times New Roman"/>
          <w:sz w:val="24"/>
          <w:szCs w:val="24"/>
        </w:rPr>
        <w:tab/>
      </w:r>
      <w:r w:rsidR="005D7157" w:rsidRPr="00143684">
        <w:rPr>
          <w:rFonts w:ascii="Times New Roman" w:hAnsi="Times New Roman"/>
          <w:sz w:val="24"/>
          <w:szCs w:val="24"/>
        </w:rPr>
        <w:t>NOMS Forms</w:t>
      </w:r>
      <w:r w:rsidR="000F7529" w:rsidRPr="00143684">
        <w:rPr>
          <w:rFonts w:ascii="Times New Roman" w:hAnsi="Times New Roman"/>
          <w:sz w:val="24"/>
          <w:szCs w:val="24"/>
        </w:rPr>
        <w:t xml:space="preserve"> (Adult Community, Youth Community, Adult Program, Youth Program)</w:t>
      </w:r>
    </w:p>
    <w:sectPr w:rsidR="00394E90" w:rsidRPr="008654DC" w:rsidSect="00D02EE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4EB" w:rsidRDefault="00E644EB" w:rsidP="00506ACD">
      <w:r>
        <w:separator/>
      </w:r>
    </w:p>
  </w:endnote>
  <w:endnote w:type="continuationSeparator" w:id="0">
    <w:p w:rsidR="00E644EB" w:rsidRDefault="00E644EB" w:rsidP="00506A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18125"/>
      <w:docPartObj>
        <w:docPartGallery w:val="Page Numbers (Bottom of Page)"/>
        <w:docPartUnique/>
      </w:docPartObj>
    </w:sdtPr>
    <w:sdtContent>
      <w:p w:rsidR="00DD70C7" w:rsidRDefault="0073759C">
        <w:pPr>
          <w:pStyle w:val="Footer"/>
          <w:jc w:val="right"/>
        </w:pPr>
        <w:fldSimple w:instr=" PAGE   \* MERGEFORMAT ">
          <w:r w:rsidR="00991D42">
            <w:rPr>
              <w:noProof/>
            </w:rPr>
            <w:t>15</w:t>
          </w:r>
        </w:fldSimple>
      </w:p>
    </w:sdtContent>
  </w:sdt>
  <w:p w:rsidR="00DD70C7" w:rsidRDefault="00DD70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4EB" w:rsidRDefault="00E644EB" w:rsidP="00506ACD">
      <w:r>
        <w:separator/>
      </w:r>
    </w:p>
  </w:footnote>
  <w:footnote w:type="continuationSeparator" w:id="0">
    <w:p w:rsidR="00E644EB" w:rsidRDefault="00E644EB" w:rsidP="00506A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0CEE7B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193158"/>
    <w:multiLevelType w:val="hybridMultilevel"/>
    <w:tmpl w:val="2E3071A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BB7669"/>
    <w:multiLevelType w:val="hybridMultilevel"/>
    <w:tmpl w:val="D4A4591A"/>
    <w:lvl w:ilvl="0" w:tplc="04090015">
      <w:start w:val="1"/>
      <w:numFmt w:val="upperLetter"/>
      <w:lvlText w:val="%1."/>
      <w:lvlJc w:val="left"/>
      <w:pPr>
        <w:tabs>
          <w:tab w:val="num" w:pos="720"/>
        </w:tabs>
        <w:ind w:left="720" w:hanging="360"/>
      </w:pPr>
      <w:rPr>
        <w:rFonts w:hint="default"/>
      </w:rPr>
    </w:lvl>
    <w:lvl w:ilvl="1" w:tplc="AF6A1DCE">
      <w:start w:val="12"/>
      <w:numFmt w:val="decimal"/>
      <w:lvlText w:val="%2."/>
      <w:lvlJc w:val="left"/>
      <w:pPr>
        <w:tabs>
          <w:tab w:val="num" w:pos="1500"/>
        </w:tabs>
        <w:ind w:left="1500" w:hanging="420"/>
      </w:pPr>
      <w:rPr>
        <w:rFonts w:hint="default"/>
      </w:rPr>
    </w:lvl>
    <w:lvl w:ilvl="2" w:tplc="C53E6F3A">
      <w:start w:val="8"/>
      <w:numFmt w:val="upperRoman"/>
      <w:pStyle w:val="Heading1"/>
      <w:lvlText w:val="%3."/>
      <w:lvlJc w:val="left"/>
      <w:pPr>
        <w:tabs>
          <w:tab w:val="num" w:pos="4155"/>
        </w:tabs>
        <w:ind w:left="4155" w:hanging="2175"/>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D976CB"/>
    <w:multiLevelType w:val="hybridMultilevel"/>
    <w:tmpl w:val="5D224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2762EC"/>
    <w:multiLevelType w:val="hybridMultilevel"/>
    <w:tmpl w:val="0FC8DCD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7D143A"/>
    <w:multiLevelType w:val="hybridMultilevel"/>
    <w:tmpl w:val="ACD4ACDE"/>
    <w:lvl w:ilvl="0" w:tplc="C1648F72">
      <w:start w:val="1"/>
      <w:numFmt w:val="decimal"/>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6">
    <w:nsid w:val="0DFD5BDD"/>
    <w:multiLevelType w:val="hybridMultilevel"/>
    <w:tmpl w:val="92A2F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6C611F"/>
    <w:multiLevelType w:val="hybridMultilevel"/>
    <w:tmpl w:val="FF2C065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E820C34"/>
    <w:multiLevelType w:val="hybridMultilevel"/>
    <w:tmpl w:val="ACAE16CC"/>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9">
    <w:nsid w:val="2EB06055"/>
    <w:multiLevelType w:val="hybridMultilevel"/>
    <w:tmpl w:val="F43E8F1A"/>
    <w:lvl w:ilvl="0" w:tplc="F710DC8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47C1698D"/>
    <w:multiLevelType w:val="hybridMultilevel"/>
    <w:tmpl w:val="111A99FE"/>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1">
    <w:nsid w:val="56956556"/>
    <w:multiLevelType w:val="hybridMultilevel"/>
    <w:tmpl w:val="E222B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161659"/>
    <w:multiLevelType w:val="hybridMultilevel"/>
    <w:tmpl w:val="16342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E84DEB"/>
    <w:multiLevelType w:val="hybridMultilevel"/>
    <w:tmpl w:val="9E2692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A911B69"/>
    <w:multiLevelType w:val="hybridMultilevel"/>
    <w:tmpl w:val="8C704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7"/>
  </w:num>
  <w:num w:numId="4">
    <w:abstractNumId w:val="13"/>
  </w:num>
  <w:num w:numId="5">
    <w:abstractNumId w:val="14"/>
  </w:num>
  <w:num w:numId="6">
    <w:abstractNumId w:val="9"/>
  </w:num>
  <w:num w:numId="7">
    <w:abstractNumId w:val="0"/>
  </w:num>
  <w:num w:numId="8">
    <w:abstractNumId w:val="10"/>
  </w:num>
  <w:num w:numId="9">
    <w:abstractNumId w:val="8"/>
  </w:num>
  <w:num w:numId="10">
    <w:abstractNumId w:val="3"/>
  </w:num>
  <w:num w:numId="11">
    <w:abstractNumId w:val="11"/>
  </w:num>
  <w:num w:numId="12">
    <w:abstractNumId w:val="12"/>
  </w:num>
  <w:num w:numId="13">
    <w:abstractNumId w:val="6"/>
  </w:num>
  <w:num w:numId="14">
    <w:abstractNumId w:val="4"/>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00"/>
  <w:displayHorizontalDrawingGridEvery w:val="2"/>
  <w:characterSpacingControl w:val="doNotCompress"/>
  <w:hdrShapeDefaults>
    <o:shapedefaults v:ext="edit" spidmax="24578"/>
  </w:hdrShapeDefaults>
  <w:footnotePr>
    <w:footnote w:id="-1"/>
    <w:footnote w:id="0"/>
  </w:footnotePr>
  <w:endnotePr>
    <w:endnote w:id="-1"/>
    <w:endnote w:id="0"/>
  </w:endnotePr>
  <w:compat/>
  <w:rsids>
    <w:rsidRoot w:val="00394E90"/>
    <w:rsid w:val="000048FA"/>
    <w:rsid w:val="0001597A"/>
    <w:rsid w:val="00015B36"/>
    <w:rsid w:val="00023A03"/>
    <w:rsid w:val="0002711F"/>
    <w:rsid w:val="00036596"/>
    <w:rsid w:val="00046707"/>
    <w:rsid w:val="00052CA8"/>
    <w:rsid w:val="00053D90"/>
    <w:rsid w:val="00053FEC"/>
    <w:rsid w:val="000738F9"/>
    <w:rsid w:val="000854EB"/>
    <w:rsid w:val="00087330"/>
    <w:rsid w:val="000A26AD"/>
    <w:rsid w:val="000B174E"/>
    <w:rsid w:val="000C6B50"/>
    <w:rsid w:val="000F7529"/>
    <w:rsid w:val="00117B8C"/>
    <w:rsid w:val="00123C85"/>
    <w:rsid w:val="001375E6"/>
    <w:rsid w:val="00137AA3"/>
    <w:rsid w:val="00143684"/>
    <w:rsid w:val="00154052"/>
    <w:rsid w:val="001A464C"/>
    <w:rsid w:val="001A6078"/>
    <w:rsid w:val="001B1453"/>
    <w:rsid w:val="001B3F36"/>
    <w:rsid w:val="001D4543"/>
    <w:rsid w:val="001E6E30"/>
    <w:rsid w:val="00206CCD"/>
    <w:rsid w:val="0024075C"/>
    <w:rsid w:val="0026249B"/>
    <w:rsid w:val="00271B90"/>
    <w:rsid w:val="002745EC"/>
    <w:rsid w:val="0027626E"/>
    <w:rsid w:val="002776F7"/>
    <w:rsid w:val="00282E6F"/>
    <w:rsid w:val="002A152E"/>
    <w:rsid w:val="002B6834"/>
    <w:rsid w:val="002C60EC"/>
    <w:rsid w:val="002F0820"/>
    <w:rsid w:val="002F4A2F"/>
    <w:rsid w:val="00355FF1"/>
    <w:rsid w:val="00361402"/>
    <w:rsid w:val="00394E90"/>
    <w:rsid w:val="003F0D85"/>
    <w:rsid w:val="003F3055"/>
    <w:rsid w:val="00402FB8"/>
    <w:rsid w:val="0041228F"/>
    <w:rsid w:val="004163DA"/>
    <w:rsid w:val="004240C5"/>
    <w:rsid w:val="004327D0"/>
    <w:rsid w:val="004567E5"/>
    <w:rsid w:val="00462C64"/>
    <w:rsid w:val="0046575D"/>
    <w:rsid w:val="00466669"/>
    <w:rsid w:val="00471C9B"/>
    <w:rsid w:val="00481EAA"/>
    <w:rsid w:val="004E1106"/>
    <w:rsid w:val="004E1628"/>
    <w:rsid w:val="004F668E"/>
    <w:rsid w:val="004F6A85"/>
    <w:rsid w:val="004F78B2"/>
    <w:rsid w:val="00504C0A"/>
    <w:rsid w:val="00506ACD"/>
    <w:rsid w:val="005110CA"/>
    <w:rsid w:val="00511BED"/>
    <w:rsid w:val="00522A75"/>
    <w:rsid w:val="00554E65"/>
    <w:rsid w:val="00561797"/>
    <w:rsid w:val="00561FF7"/>
    <w:rsid w:val="00565176"/>
    <w:rsid w:val="0057018D"/>
    <w:rsid w:val="005D00DE"/>
    <w:rsid w:val="005D7157"/>
    <w:rsid w:val="005E3859"/>
    <w:rsid w:val="005F2A10"/>
    <w:rsid w:val="00611CC2"/>
    <w:rsid w:val="00616508"/>
    <w:rsid w:val="0062306B"/>
    <w:rsid w:val="006407CD"/>
    <w:rsid w:val="006407D0"/>
    <w:rsid w:val="0064275F"/>
    <w:rsid w:val="0065339E"/>
    <w:rsid w:val="006667A4"/>
    <w:rsid w:val="0067187E"/>
    <w:rsid w:val="00677F53"/>
    <w:rsid w:val="00680163"/>
    <w:rsid w:val="006D36C8"/>
    <w:rsid w:val="006E0410"/>
    <w:rsid w:val="006F067A"/>
    <w:rsid w:val="00731F8E"/>
    <w:rsid w:val="0073759C"/>
    <w:rsid w:val="00754C74"/>
    <w:rsid w:val="007803C0"/>
    <w:rsid w:val="00780736"/>
    <w:rsid w:val="00787F0C"/>
    <w:rsid w:val="007A0A9C"/>
    <w:rsid w:val="007A78A8"/>
    <w:rsid w:val="007B7DCC"/>
    <w:rsid w:val="007C0C4E"/>
    <w:rsid w:val="007F05B1"/>
    <w:rsid w:val="008023A0"/>
    <w:rsid w:val="00803ADE"/>
    <w:rsid w:val="00810F0E"/>
    <w:rsid w:val="00813C44"/>
    <w:rsid w:val="008168D8"/>
    <w:rsid w:val="00816CF0"/>
    <w:rsid w:val="00832EEF"/>
    <w:rsid w:val="008376ED"/>
    <w:rsid w:val="008654DC"/>
    <w:rsid w:val="008824C8"/>
    <w:rsid w:val="00884FC3"/>
    <w:rsid w:val="008A6811"/>
    <w:rsid w:val="008B02D1"/>
    <w:rsid w:val="008B5962"/>
    <w:rsid w:val="008B6370"/>
    <w:rsid w:val="008D391A"/>
    <w:rsid w:val="008E15E7"/>
    <w:rsid w:val="008E4202"/>
    <w:rsid w:val="008F0ECF"/>
    <w:rsid w:val="008F3A72"/>
    <w:rsid w:val="009013AA"/>
    <w:rsid w:val="00901706"/>
    <w:rsid w:val="00904318"/>
    <w:rsid w:val="00913A6F"/>
    <w:rsid w:val="00915367"/>
    <w:rsid w:val="00934096"/>
    <w:rsid w:val="00936E27"/>
    <w:rsid w:val="00937A8B"/>
    <w:rsid w:val="009601A8"/>
    <w:rsid w:val="00963D2B"/>
    <w:rsid w:val="00977D59"/>
    <w:rsid w:val="00991D42"/>
    <w:rsid w:val="009A3102"/>
    <w:rsid w:val="009A5162"/>
    <w:rsid w:val="009B1632"/>
    <w:rsid w:val="009C19FF"/>
    <w:rsid w:val="009C3801"/>
    <w:rsid w:val="009C540C"/>
    <w:rsid w:val="009F4C63"/>
    <w:rsid w:val="009F76E5"/>
    <w:rsid w:val="00A26758"/>
    <w:rsid w:val="00A37BE2"/>
    <w:rsid w:val="00A40967"/>
    <w:rsid w:val="00A4251B"/>
    <w:rsid w:val="00A44352"/>
    <w:rsid w:val="00A56380"/>
    <w:rsid w:val="00A662E9"/>
    <w:rsid w:val="00A91A5C"/>
    <w:rsid w:val="00A966A2"/>
    <w:rsid w:val="00AA1A95"/>
    <w:rsid w:val="00AD1936"/>
    <w:rsid w:val="00AE02EC"/>
    <w:rsid w:val="00AE0303"/>
    <w:rsid w:val="00AE399F"/>
    <w:rsid w:val="00AE40CB"/>
    <w:rsid w:val="00AF05AF"/>
    <w:rsid w:val="00B06483"/>
    <w:rsid w:val="00B14C5F"/>
    <w:rsid w:val="00B25E6F"/>
    <w:rsid w:val="00B34DA1"/>
    <w:rsid w:val="00B52F4E"/>
    <w:rsid w:val="00B76408"/>
    <w:rsid w:val="00B83409"/>
    <w:rsid w:val="00B97F15"/>
    <w:rsid w:val="00BC2EEC"/>
    <w:rsid w:val="00BD3CB4"/>
    <w:rsid w:val="00BE3BC4"/>
    <w:rsid w:val="00BE47CB"/>
    <w:rsid w:val="00BE63FD"/>
    <w:rsid w:val="00BF00FC"/>
    <w:rsid w:val="00C06B7D"/>
    <w:rsid w:val="00C143FB"/>
    <w:rsid w:val="00C14576"/>
    <w:rsid w:val="00C26FDD"/>
    <w:rsid w:val="00C32946"/>
    <w:rsid w:val="00C37BD3"/>
    <w:rsid w:val="00C50C83"/>
    <w:rsid w:val="00C541E4"/>
    <w:rsid w:val="00C57788"/>
    <w:rsid w:val="00C64F67"/>
    <w:rsid w:val="00C83D69"/>
    <w:rsid w:val="00C918E3"/>
    <w:rsid w:val="00CB0976"/>
    <w:rsid w:val="00CB0A42"/>
    <w:rsid w:val="00CF62BE"/>
    <w:rsid w:val="00D00AFB"/>
    <w:rsid w:val="00D02EEC"/>
    <w:rsid w:val="00D14778"/>
    <w:rsid w:val="00D33493"/>
    <w:rsid w:val="00D3413E"/>
    <w:rsid w:val="00D4062E"/>
    <w:rsid w:val="00D47572"/>
    <w:rsid w:val="00D57E3C"/>
    <w:rsid w:val="00D754D3"/>
    <w:rsid w:val="00D94C53"/>
    <w:rsid w:val="00D96248"/>
    <w:rsid w:val="00DB1F52"/>
    <w:rsid w:val="00DB41CF"/>
    <w:rsid w:val="00DB4D28"/>
    <w:rsid w:val="00DC75ED"/>
    <w:rsid w:val="00DD70A7"/>
    <w:rsid w:val="00DD70C7"/>
    <w:rsid w:val="00DE43A4"/>
    <w:rsid w:val="00DF1E7C"/>
    <w:rsid w:val="00E05B4B"/>
    <w:rsid w:val="00E05DF7"/>
    <w:rsid w:val="00E11E2B"/>
    <w:rsid w:val="00E13AAD"/>
    <w:rsid w:val="00E308A7"/>
    <w:rsid w:val="00E54DF1"/>
    <w:rsid w:val="00E644EB"/>
    <w:rsid w:val="00E84F39"/>
    <w:rsid w:val="00EA0DC9"/>
    <w:rsid w:val="00EB739E"/>
    <w:rsid w:val="00EF15DD"/>
    <w:rsid w:val="00F24FA7"/>
    <w:rsid w:val="00F32E63"/>
    <w:rsid w:val="00F35FB8"/>
    <w:rsid w:val="00F42E3F"/>
    <w:rsid w:val="00F52218"/>
    <w:rsid w:val="00F63D8C"/>
    <w:rsid w:val="00F65103"/>
    <w:rsid w:val="00F9192D"/>
    <w:rsid w:val="00F91CF3"/>
    <w:rsid w:val="00F9392C"/>
    <w:rsid w:val="00FB75BD"/>
    <w:rsid w:val="00FC02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4E90"/>
    <w:rPr>
      <w:rFonts w:ascii="Tms Rmn" w:hAnsi="Tms Rmn"/>
    </w:rPr>
  </w:style>
  <w:style w:type="paragraph" w:styleId="Heading1">
    <w:name w:val="heading 1"/>
    <w:basedOn w:val="Normal"/>
    <w:next w:val="Normal"/>
    <w:qFormat/>
    <w:rsid w:val="00394E90"/>
    <w:pPr>
      <w:keepNext/>
      <w:numPr>
        <w:ilvl w:val="2"/>
        <w:numId w:val="1"/>
      </w:numPr>
      <w:tabs>
        <w:tab w:val="left" w:pos="720"/>
        <w:tab w:val="left" w:pos="1440"/>
        <w:tab w:val="left" w:pos="2160"/>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94E90"/>
    <w:rPr>
      <w:rFonts w:ascii="Times New Roman" w:hAnsi="Times New Roman"/>
      <w:sz w:val="24"/>
      <w:szCs w:val="24"/>
    </w:rPr>
  </w:style>
  <w:style w:type="paragraph" w:styleId="DocumentMap">
    <w:name w:val="Document Map"/>
    <w:basedOn w:val="Normal"/>
    <w:semiHidden/>
    <w:rsid w:val="00C57788"/>
    <w:pPr>
      <w:shd w:val="clear" w:color="auto" w:fill="000080"/>
    </w:pPr>
    <w:rPr>
      <w:rFonts w:ascii="Tahoma" w:hAnsi="Tahoma" w:cs="Tahoma"/>
    </w:rPr>
  </w:style>
  <w:style w:type="paragraph" w:styleId="BalloonText">
    <w:name w:val="Balloon Text"/>
    <w:basedOn w:val="Normal"/>
    <w:semiHidden/>
    <w:rsid w:val="00C57788"/>
    <w:rPr>
      <w:rFonts w:ascii="Tahoma" w:hAnsi="Tahoma" w:cs="Tahoma"/>
      <w:sz w:val="16"/>
      <w:szCs w:val="16"/>
    </w:rPr>
  </w:style>
  <w:style w:type="character" w:styleId="CommentReference">
    <w:name w:val="annotation reference"/>
    <w:basedOn w:val="DefaultParagraphFont"/>
    <w:semiHidden/>
    <w:rsid w:val="00C57788"/>
    <w:rPr>
      <w:sz w:val="16"/>
      <w:szCs w:val="16"/>
    </w:rPr>
  </w:style>
  <w:style w:type="paragraph" w:styleId="CommentText">
    <w:name w:val="annotation text"/>
    <w:basedOn w:val="Normal"/>
    <w:semiHidden/>
    <w:rsid w:val="00C57788"/>
  </w:style>
  <w:style w:type="paragraph" w:styleId="CommentSubject">
    <w:name w:val="annotation subject"/>
    <w:basedOn w:val="CommentText"/>
    <w:next w:val="CommentText"/>
    <w:semiHidden/>
    <w:rsid w:val="00C57788"/>
    <w:rPr>
      <w:b/>
      <w:bCs/>
    </w:rPr>
  </w:style>
  <w:style w:type="character" w:customStyle="1" w:styleId="SLFlLftSg">
    <w:name w:val="SLFl Lft Sg"/>
    <w:rsid w:val="00B25E6F"/>
  </w:style>
  <w:style w:type="paragraph" w:styleId="Header">
    <w:name w:val="header"/>
    <w:basedOn w:val="Normal"/>
    <w:link w:val="HeaderChar"/>
    <w:rsid w:val="00506ACD"/>
    <w:pPr>
      <w:tabs>
        <w:tab w:val="center" w:pos="4680"/>
        <w:tab w:val="right" w:pos="9360"/>
      </w:tabs>
    </w:pPr>
  </w:style>
  <w:style w:type="character" w:customStyle="1" w:styleId="HeaderChar">
    <w:name w:val="Header Char"/>
    <w:basedOn w:val="DefaultParagraphFont"/>
    <w:link w:val="Header"/>
    <w:rsid w:val="00506ACD"/>
    <w:rPr>
      <w:rFonts w:ascii="Tms Rmn" w:hAnsi="Tms Rmn"/>
    </w:rPr>
  </w:style>
  <w:style w:type="paragraph" w:styleId="Footer">
    <w:name w:val="footer"/>
    <w:basedOn w:val="Normal"/>
    <w:link w:val="FooterChar"/>
    <w:uiPriority w:val="99"/>
    <w:rsid w:val="00506ACD"/>
    <w:pPr>
      <w:tabs>
        <w:tab w:val="center" w:pos="4680"/>
        <w:tab w:val="right" w:pos="9360"/>
      </w:tabs>
    </w:pPr>
  </w:style>
  <w:style w:type="character" w:customStyle="1" w:styleId="FooterChar">
    <w:name w:val="Footer Char"/>
    <w:basedOn w:val="DefaultParagraphFont"/>
    <w:link w:val="Footer"/>
    <w:uiPriority w:val="99"/>
    <w:rsid w:val="00506ACD"/>
    <w:rPr>
      <w:rFonts w:ascii="Tms Rmn" w:hAnsi="Tms Rmn"/>
    </w:rPr>
  </w:style>
  <w:style w:type="paragraph" w:styleId="ListBullet">
    <w:name w:val="List Bullet"/>
    <w:basedOn w:val="Normal"/>
    <w:rsid w:val="002A152E"/>
    <w:pPr>
      <w:numPr>
        <w:numId w:val="7"/>
      </w:numPr>
      <w:tabs>
        <w:tab w:val="clear" w:pos="360"/>
      </w:tabs>
      <w:spacing w:before="120"/>
      <w:ind w:left="1440" w:hanging="720"/>
    </w:pPr>
    <w:rPr>
      <w:rFonts w:ascii="Arial" w:hAnsi="Arial"/>
      <w:sz w:val="24"/>
      <w:szCs w:val="24"/>
    </w:rPr>
  </w:style>
  <w:style w:type="character" w:customStyle="1" w:styleId="C2CtrSglS">
    <w:name w:val="C2Ctr Sgl S"/>
    <w:rsid w:val="008654DC"/>
  </w:style>
  <w:style w:type="paragraph" w:styleId="Revision">
    <w:name w:val="Revision"/>
    <w:hidden/>
    <w:uiPriority w:val="99"/>
    <w:semiHidden/>
    <w:rsid w:val="004F668E"/>
    <w:rPr>
      <w:rFonts w:ascii="Tms Rmn" w:hAnsi="Tms Rmn"/>
    </w:rPr>
  </w:style>
  <w:style w:type="paragraph" w:styleId="ListParagraph">
    <w:name w:val="List Paragraph"/>
    <w:basedOn w:val="Normal"/>
    <w:uiPriority w:val="34"/>
    <w:qFormat/>
    <w:rsid w:val="00471C9B"/>
    <w:pPr>
      <w:ind w:left="720"/>
      <w:contextualSpacing/>
    </w:pPr>
  </w:style>
</w:styles>
</file>

<file path=word/webSettings.xml><?xml version="1.0" encoding="utf-8"?>
<w:webSettings xmlns:r="http://schemas.openxmlformats.org/officeDocument/2006/relationships" xmlns:w="http://schemas.openxmlformats.org/wordprocessingml/2006/main">
  <w:divs>
    <w:div w:id="923295535">
      <w:bodyDiv w:val="1"/>
      <w:marLeft w:val="0"/>
      <w:marRight w:val="0"/>
      <w:marTop w:val="0"/>
      <w:marBottom w:val="0"/>
      <w:divBdr>
        <w:top w:val="none" w:sz="0" w:space="0" w:color="auto"/>
        <w:left w:val="none" w:sz="0" w:space="0" w:color="auto"/>
        <w:bottom w:val="none" w:sz="0" w:space="0" w:color="auto"/>
        <w:right w:val="none" w:sz="0" w:space="0" w:color="auto"/>
      </w:divBdr>
    </w:div>
    <w:div w:id="1340959761">
      <w:bodyDiv w:val="1"/>
      <w:marLeft w:val="0"/>
      <w:marRight w:val="0"/>
      <w:marTop w:val="0"/>
      <w:marBottom w:val="0"/>
      <w:divBdr>
        <w:top w:val="none" w:sz="0" w:space="0" w:color="auto"/>
        <w:left w:val="none" w:sz="0" w:space="0" w:color="auto"/>
        <w:bottom w:val="none" w:sz="0" w:space="0" w:color="auto"/>
        <w:right w:val="none" w:sz="0" w:space="0" w:color="auto"/>
      </w:divBdr>
    </w:div>
    <w:div w:id="1464542116">
      <w:bodyDiv w:val="1"/>
      <w:marLeft w:val="0"/>
      <w:marRight w:val="0"/>
      <w:marTop w:val="0"/>
      <w:marBottom w:val="0"/>
      <w:divBdr>
        <w:top w:val="none" w:sz="0" w:space="0" w:color="auto"/>
        <w:left w:val="none" w:sz="0" w:space="0" w:color="auto"/>
        <w:bottom w:val="none" w:sz="0" w:space="0" w:color="auto"/>
        <w:right w:val="none" w:sz="0" w:space="0" w:color="auto"/>
      </w:divBdr>
    </w:div>
    <w:div w:id="1595167041">
      <w:bodyDiv w:val="1"/>
      <w:marLeft w:val="0"/>
      <w:marRight w:val="0"/>
      <w:marTop w:val="0"/>
      <w:marBottom w:val="0"/>
      <w:divBdr>
        <w:top w:val="none" w:sz="0" w:space="0" w:color="auto"/>
        <w:left w:val="none" w:sz="0" w:space="0" w:color="auto"/>
        <w:bottom w:val="none" w:sz="0" w:space="0" w:color="auto"/>
        <w:right w:val="none" w:sz="0" w:space="0" w:color="auto"/>
      </w:divBdr>
    </w:div>
    <w:div w:id="1688873575">
      <w:bodyDiv w:val="1"/>
      <w:marLeft w:val="0"/>
      <w:marRight w:val="0"/>
      <w:marTop w:val="0"/>
      <w:marBottom w:val="0"/>
      <w:divBdr>
        <w:top w:val="none" w:sz="0" w:space="0" w:color="auto"/>
        <w:left w:val="none" w:sz="0" w:space="0" w:color="auto"/>
        <w:bottom w:val="none" w:sz="0" w:space="0" w:color="auto"/>
        <w:right w:val="none" w:sz="0" w:space="0" w:color="auto"/>
      </w:divBdr>
    </w:div>
    <w:div w:id="1929071206">
      <w:bodyDiv w:val="1"/>
      <w:marLeft w:val="0"/>
      <w:marRight w:val="0"/>
      <w:marTop w:val="0"/>
      <w:marBottom w:val="0"/>
      <w:divBdr>
        <w:top w:val="none" w:sz="0" w:space="0" w:color="auto"/>
        <w:left w:val="none" w:sz="0" w:space="0" w:color="auto"/>
        <w:bottom w:val="none" w:sz="0" w:space="0" w:color="auto"/>
        <w:right w:val="none" w:sz="0" w:space="0" w:color="auto"/>
      </w:divBdr>
    </w:div>
    <w:div w:id="207870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5123</Words>
  <Characters>29203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34258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DBAILEY</dc:creator>
  <cp:lastModifiedBy>ctac</cp:lastModifiedBy>
  <cp:revision>2</cp:revision>
  <cp:lastPrinted>2012-01-31T21:10:00Z</cp:lastPrinted>
  <dcterms:created xsi:type="dcterms:W3CDTF">2012-02-09T19:02:00Z</dcterms:created>
  <dcterms:modified xsi:type="dcterms:W3CDTF">2012-02-09T19:02:00Z</dcterms:modified>
</cp:coreProperties>
</file>