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6E" w:rsidRPr="003A4B47" w:rsidRDefault="0055026E" w:rsidP="007E3203">
      <w:pPr>
        <w:tabs>
          <w:tab w:val="center" w:pos="4680"/>
        </w:tabs>
        <w:rPr>
          <w:rFonts w:ascii="Times New Roman" w:hAnsi="Times New Roman"/>
          <w:szCs w:val="24"/>
        </w:rPr>
      </w:pPr>
      <w:bookmarkStart w:id="0" w:name="OLE_LINK5"/>
      <w:bookmarkStart w:id="1" w:name="OLE_LINK6"/>
    </w:p>
    <w:p w:rsidR="0055026E" w:rsidRPr="003A4B47" w:rsidRDefault="0055026E" w:rsidP="007E3203">
      <w:pPr>
        <w:tabs>
          <w:tab w:val="center" w:pos="4680"/>
        </w:tabs>
        <w:rPr>
          <w:rFonts w:ascii="Times New Roman" w:hAnsi="Times New Roman"/>
          <w:szCs w:val="24"/>
        </w:rPr>
      </w:pPr>
    </w:p>
    <w:p w:rsidR="0055026E" w:rsidRPr="003A4B47" w:rsidRDefault="0055026E" w:rsidP="007E3203">
      <w:pPr>
        <w:tabs>
          <w:tab w:val="center" w:pos="4680"/>
        </w:tabs>
        <w:rPr>
          <w:rFonts w:ascii="Times New Roman" w:hAnsi="Times New Roman"/>
          <w:szCs w:val="24"/>
        </w:rPr>
      </w:pPr>
    </w:p>
    <w:p w:rsidR="0055026E" w:rsidRPr="003A4B47" w:rsidRDefault="0055026E" w:rsidP="007E3203">
      <w:pPr>
        <w:tabs>
          <w:tab w:val="center" w:pos="4680"/>
        </w:tabs>
        <w:rPr>
          <w:rFonts w:ascii="Times New Roman" w:hAnsi="Times New Roman"/>
          <w:szCs w:val="24"/>
        </w:rPr>
      </w:pPr>
    </w:p>
    <w:p w:rsidR="0055026E" w:rsidRPr="00CD2EA6" w:rsidRDefault="0055026E" w:rsidP="007E3203">
      <w:pPr>
        <w:pBdr>
          <w:bottom w:val="single" w:sz="24" w:space="1" w:color="auto"/>
        </w:pBdr>
        <w:rPr>
          <w:rFonts w:ascii="Calibri" w:hAnsi="Calibri"/>
          <w:color w:val="000000"/>
        </w:rPr>
      </w:pPr>
      <w:bookmarkStart w:id="2" w:name="OLE_LINK2"/>
      <w:bookmarkStart w:id="3" w:name="OLE_LINK3"/>
    </w:p>
    <w:bookmarkEnd w:id="2"/>
    <w:bookmarkEnd w:id="3"/>
    <w:p w:rsidR="0055026E" w:rsidRPr="00CD2EA6" w:rsidRDefault="0055026E" w:rsidP="007E3203">
      <w:pPr>
        <w:tabs>
          <w:tab w:val="center" w:pos="4680"/>
        </w:tabs>
        <w:rPr>
          <w:rFonts w:ascii="Calibri" w:hAnsi="Calibri"/>
          <w:szCs w:val="24"/>
        </w:rPr>
      </w:pPr>
    </w:p>
    <w:p w:rsidR="0055026E" w:rsidRPr="00CD2EA6" w:rsidRDefault="0055026E" w:rsidP="007E3203">
      <w:pPr>
        <w:tabs>
          <w:tab w:val="center" w:pos="4680"/>
        </w:tabs>
        <w:rPr>
          <w:rFonts w:ascii="Calibri" w:hAnsi="Calibri"/>
          <w:szCs w:val="24"/>
        </w:rPr>
      </w:pPr>
    </w:p>
    <w:p w:rsidR="0055026E" w:rsidRDefault="00B07102" w:rsidP="007E3203">
      <w:pPr>
        <w:tabs>
          <w:tab w:val="center" w:pos="4680"/>
        </w:tabs>
        <w:rPr>
          <w:rFonts w:ascii="Calibri" w:hAnsi="Calibri"/>
          <w:b/>
          <w:szCs w:val="24"/>
        </w:rPr>
      </w:pPr>
      <w:r>
        <w:rPr>
          <w:rFonts w:ascii="Calibri" w:hAnsi="Calibri"/>
          <w:b/>
          <w:szCs w:val="24"/>
        </w:rPr>
        <w:t>Message Testing for</w:t>
      </w:r>
      <w:r w:rsidR="0055026E" w:rsidRPr="00CD2EA6">
        <w:rPr>
          <w:rFonts w:ascii="Calibri" w:hAnsi="Calibri"/>
          <w:b/>
          <w:szCs w:val="24"/>
        </w:rPr>
        <w:t xml:space="preserve"> </w:t>
      </w:r>
      <w:r w:rsidR="0055026E">
        <w:rPr>
          <w:rFonts w:ascii="Calibri" w:hAnsi="Calibri"/>
          <w:b/>
          <w:szCs w:val="24"/>
        </w:rPr>
        <w:t>Tobacco</w:t>
      </w:r>
      <w:r w:rsidR="0055026E" w:rsidRPr="00CD2EA6">
        <w:rPr>
          <w:rFonts w:ascii="Calibri" w:hAnsi="Calibri"/>
          <w:b/>
          <w:szCs w:val="24"/>
        </w:rPr>
        <w:t xml:space="preserve"> Communication Activities</w:t>
      </w:r>
      <w:r w:rsidR="0055026E">
        <w:rPr>
          <w:rFonts w:ascii="Calibri" w:hAnsi="Calibri"/>
          <w:b/>
          <w:szCs w:val="24"/>
        </w:rPr>
        <w:t xml:space="preserve"> (</w:t>
      </w:r>
      <w:r w:rsidR="00454745">
        <w:rPr>
          <w:rFonts w:ascii="Calibri" w:hAnsi="Calibri"/>
          <w:b/>
          <w:szCs w:val="24"/>
        </w:rPr>
        <w:t>MTTCA</w:t>
      </w:r>
      <w:r w:rsidR="0055026E">
        <w:rPr>
          <w:rFonts w:ascii="Calibri" w:hAnsi="Calibri"/>
          <w:b/>
          <w:szCs w:val="24"/>
        </w:rPr>
        <w:t>)</w:t>
      </w:r>
    </w:p>
    <w:p w:rsidR="00EC12A4" w:rsidRDefault="00EC12A4" w:rsidP="007E3203">
      <w:pPr>
        <w:tabs>
          <w:tab w:val="center" w:pos="4680"/>
        </w:tabs>
        <w:rPr>
          <w:rFonts w:ascii="Calibri" w:hAnsi="Calibri"/>
          <w:b/>
          <w:szCs w:val="24"/>
        </w:rPr>
      </w:pPr>
    </w:p>
    <w:p w:rsidR="00EC12A4" w:rsidRPr="00CF12D3" w:rsidRDefault="00EC12A4" w:rsidP="007E3203">
      <w:pPr>
        <w:tabs>
          <w:tab w:val="center" w:pos="4680"/>
        </w:tabs>
        <w:rPr>
          <w:rFonts w:ascii="Calibri" w:hAnsi="Calibri"/>
          <w:i/>
          <w:szCs w:val="24"/>
        </w:rPr>
      </w:pPr>
      <w:r w:rsidRPr="00CF12D3">
        <w:rPr>
          <w:rFonts w:ascii="Calibri" w:hAnsi="Calibri"/>
          <w:i/>
          <w:szCs w:val="24"/>
        </w:rPr>
        <w:t>Previous Title: “Testing and Evaluation of Tobacco Communication Activities”</w:t>
      </w:r>
    </w:p>
    <w:p w:rsidR="0055026E" w:rsidRPr="00CD2EA6" w:rsidRDefault="0055026E" w:rsidP="007E3203">
      <w:pPr>
        <w:tabs>
          <w:tab w:val="center" w:pos="4680"/>
        </w:tabs>
        <w:rPr>
          <w:rFonts w:ascii="Calibri" w:hAnsi="Calibri"/>
          <w:szCs w:val="24"/>
        </w:rPr>
      </w:pPr>
    </w:p>
    <w:p w:rsidR="0055026E" w:rsidRDefault="0055026E" w:rsidP="007E3203">
      <w:pPr>
        <w:tabs>
          <w:tab w:val="center" w:pos="4680"/>
        </w:tabs>
        <w:rPr>
          <w:rFonts w:ascii="Calibri" w:hAnsi="Calibri"/>
          <w:szCs w:val="24"/>
        </w:rPr>
      </w:pPr>
      <w:r>
        <w:rPr>
          <w:rFonts w:ascii="Calibri" w:hAnsi="Calibri"/>
          <w:szCs w:val="24"/>
        </w:rPr>
        <w:t>New</w:t>
      </w:r>
    </w:p>
    <w:p w:rsidR="0055026E" w:rsidRDefault="0055026E" w:rsidP="007E3203">
      <w:pPr>
        <w:tabs>
          <w:tab w:val="center" w:pos="4680"/>
        </w:tabs>
        <w:rPr>
          <w:rFonts w:ascii="Calibri" w:hAnsi="Calibri"/>
          <w:szCs w:val="24"/>
        </w:rPr>
      </w:pPr>
    </w:p>
    <w:p w:rsidR="0055026E" w:rsidRPr="00CD2EA6" w:rsidRDefault="0055026E" w:rsidP="007E3203">
      <w:pPr>
        <w:tabs>
          <w:tab w:val="center" w:pos="4680"/>
        </w:tabs>
        <w:rPr>
          <w:rFonts w:ascii="Calibri" w:hAnsi="Calibri"/>
          <w:szCs w:val="24"/>
        </w:rPr>
      </w:pPr>
      <w:r>
        <w:rPr>
          <w:rFonts w:ascii="Calibri" w:hAnsi="Calibri"/>
          <w:szCs w:val="24"/>
        </w:rPr>
        <w:t>Supporting Statement: Part A</w:t>
      </w:r>
    </w:p>
    <w:p w:rsidR="0055026E" w:rsidRDefault="0055026E" w:rsidP="007E3203">
      <w:pPr>
        <w:rPr>
          <w:rFonts w:ascii="Calibri" w:hAnsi="Calibri"/>
          <w:szCs w:val="24"/>
        </w:rPr>
      </w:pPr>
    </w:p>
    <w:p w:rsidR="00065F0A" w:rsidRDefault="0055026E" w:rsidP="007E3203">
      <w:pPr>
        <w:tabs>
          <w:tab w:val="center" w:pos="4680"/>
        </w:tabs>
        <w:rPr>
          <w:rFonts w:ascii="Calibri" w:hAnsi="Calibri"/>
          <w:szCs w:val="24"/>
        </w:rPr>
      </w:pPr>
      <w:r w:rsidRPr="00CD2EA6">
        <w:rPr>
          <w:rFonts w:ascii="Calibri" w:hAnsi="Calibri"/>
          <w:szCs w:val="24"/>
        </w:rPr>
        <w:t>Centers for</w:t>
      </w:r>
      <w:r w:rsidR="00065F0A">
        <w:rPr>
          <w:rFonts w:ascii="Calibri" w:hAnsi="Calibri"/>
          <w:szCs w:val="24"/>
        </w:rPr>
        <w:t xml:space="preserve"> Disease Control and Prevention</w:t>
      </w:r>
      <w:r w:rsidRPr="00CD2EA6">
        <w:rPr>
          <w:rFonts w:ascii="Calibri" w:hAnsi="Calibri"/>
          <w:szCs w:val="24"/>
        </w:rPr>
        <w:t xml:space="preserve"> </w:t>
      </w:r>
    </w:p>
    <w:p w:rsidR="00065F0A" w:rsidRDefault="0055026E" w:rsidP="007E3203">
      <w:pPr>
        <w:tabs>
          <w:tab w:val="center" w:pos="4680"/>
        </w:tabs>
        <w:rPr>
          <w:rFonts w:ascii="Calibri" w:hAnsi="Calibri"/>
          <w:szCs w:val="24"/>
        </w:rPr>
      </w:pPr>
      <w:r w:rsidRPr="00CD2EA6">
        <w:rPr>
          <w:rFonts w:ascii="Calibri" w:hAnsi="Calibri"/>
          <w:szCs w:val="24"/>
        </w:rPr>
        <w:t xml:space="preserve">National Center for Chronic Disease </w:t>
      </w:r>
      <w:r w:rsidR="00065F0A">
        <w:rPr>
          <w:rFonts w:ascii="Calibri" w:hAnsi="Calibri"/>
          <w:szCs w:val="24"/>
        </w:rPr>
        <w:t>Prevention and Health Promotion</w:t>
      </w:r>
    </w:p>
    <w:p w:rsidR="00065F0A" w:rsidRDefault="00065F0A" w:rsidP="007E3203">
      <w:pPr>
        <w:tabs>
          <w:tab w:val="center" w:pos="4680"/>
        </w:tabs>
        <w:rPr>
          <w:rFonts w:ascii="Calibri" w:hAnsi="Calibri"/>
          <w:szCs w:val="24"/>
        </w:rPr>
      </w:pPr>
      <w:r>
        <w:rPr>
          <w:rFonts w:ascii="Calibri" w:hAnsi="Calibri"/>
          <w:szCs w:val="24"/>
        </w:rPr>
        <w:t>Office of Smoking and Health</w:t>
      </w:r>
    </w:p>
    <w:p w:rsidR="0055026E" w:rsidRPr="00CD2EA6" w:rsidRDefault="0055026E" w:rsidP="007E3203">
      <w:pPr>
        <w:tabs>
          <w:tab w:val="center" w:pos="4680"/>
        </w:tabs>
        <w:rPr>
          <w:rStyle w:val="Strong"/>
          <w:rFonts w:ascii="Calibri" w:hAnsi="Calibri"/>
          <w:b w:val="0"/>
          <w:szCs w:val="24"/>
        </w:rPr>
      </w:pPr>
      <w:r w:rsidRPr="00CD2EA6">
        <w:rPr>
          <w:rFonts w:ascii="Calibri" w:hAnsi="Calibri"/>
          <w:szCs w:val="24"/>
        </w:rPr>
        <w:t>Health Communications Branch</w:t>
      </w:r>
    </w:p>
    <w:p w:rsidR="0055026E" w:rsidRPr="00CD2EA6" w:rsidRDefault="0055026E" w:rsidP="007E3203">
      <w:pPr>
        <w:rPr>
          <w:rFonts w:ascii="Calibri" w:hAnsi="Calibri"/>
          <w:bCs/>
          <w:color w:val="000000"/>
        </w:rPr>
      </w:pPr>
    </w:p>
    <w:p w:rsidR="0055026E" w:rsidRPr="00CD2EA6" w:rsidRDefault="0055026E" w:rsidP="007E3203">
      <w:pPr>
        <w:rPr>
          <w:rFonts w:ascii="Calibri" w:hAnsi="Calibri"/>
          <w:bCs/>
          <w:color w:val="000000"/>
        </w:rPr>
      </w:pPr>
    </w:p>
    <w:p w:rsidR="0055026E" w:rsidRPr="00CD2EA6" w:rsidRDefault="0055026E" w:rsidP="007E3203">
      <w:pPr>
        <w:pBdr>
          <w:top w:val="single" w:sz="24" w:space="1" w:color="auto"/>
        </w:pBdr>
        <w:rPr>
          <w:rFonts w:ascii="Calibri" w:hAnsi="Calibri"/>
          <w:color w:val="000000"/>
        </w:rPr>
      </w:pPr>
    </w:p>
    <w:bookmarkEnd w:id="0"/>
    <w:bookmarkEnd w:id="1"/>
    <w:p w:rsidR="0055026E" w:rsidRPr="003A4B47" w:rsidRDefault="0055026E" w:rsidP="007E3203">
      <w:pPr>
        <w:pStyle w:val="Footer"/>
        <w:tabs>
          <w:tab w:val="clear" w:pos="4320"/>
          <w:tab w:val="clear" w:pos="8640"/>
        </w:tabs>
        <w:rPr>
          <w:rFonts w:ascii="Times New Roman" w:hAnsi="Times New Roman"/>
          <w:szCs w:val="24"/>
        </w:rPr>
      </w:pPr>
    </w:p>
    <w:p w:rsidR="0055026E" w:rsidRPr="003A4B47" w:rsidRDefault="0055026E" w:rsidP="007E3203">
      <w:pPr>
        <w:pStyle w:val="Footer"/>
        <w:tabs>
          <w:tab w:val="clear" w:pos="4320"/>
          <w:tab w:val="clear" w:pos="8640"/>
        </w:tabs>
        <w:rPr>
          <w:rFonts w:ascii="Times New Roman" w:hAnsi="Times New Roman"/>
          <w:szCs w:val="24"/>
        </w:rPr>
      </w:pPr>
    </w:p>
    <w:p w:rsidR="0055026E" w:rsidRDefault="0055026E" w:rsidP="007E3203">
      <w:pPr>
        <w:pStyle w:val="Footer"/>
        <w:tabs>
          <w:tab w:val="clear" w:pos="4320"/>
          <w:tab w:val="clear" w:pos="8640"/>
        </w:tabs>
        <w:rPr>
          <w:rFonts w:ascii="Times New Roman" w:hAnsi="Times New Roman"/>
          <w:szCs w:val="24"/>
        </w:rPr>
      </w:pPr>
    </w:p>
    <w:p w:rsidR="0055026E" w:rsidRDefault="0055026E" w:rsidP="007E3203">
      <w:pPr>
        <w:pStyle w:val="Footer"/>
        <w:tabs>
          <w:tab w:val="clear" w:pos="4320"/>
          <w:tab w:val="clear" w:pos="8640"/>
        </w:tabs>
        <w:rPr>
          <w:rFonts w:ascii="Times New Roman" w:hAnsi="Times New Roman"/>
          <w:szCs w:val="24"/>
        </w:rPr>
      </w:pPr>
    </w:p>
    <w:p w:rsidR="0055026E" w:rsidRPr="00E30429" w:rsidRDefault="00D61681" w:rsidP="007E3203">
      <w:pPr>
        <w:pStyle w:val="Footer"/>
        <w:tabs>
          <w:tab w:val="clear" w:pos="4320"/>
          <w:tab w:val="clear" w:pos="8640"/>
        </w:tabs>
        <w:rPr>
          <w:rFonts w:asciiTheme="minorHAnsi" w:hAnsiTheme="minorHAnsi"/>
          <w:szCs w:val="24"/>
        </w:rPr>
      </w:pPr>
      <w:r>
        <w:rPr>
          <w:rFonts w:asciiTheme="minorHAnsi" w:hAnsiTheme="minorHAnsi"/>
          <w:szCs w:val="24"/>
        </w:rPr>
        <w:t xml:space="preserve">December </w:t>
      </w:r>
      <w:r w:rsidR="00EC569F">
        <w:rPr>
          <w:rFonts w:asciiTheme="minorHAnsi" w:hAnsiTheme="minorHAnsi"/>
          <w:szCs w:val="24"/>
        </w:rPr>
        <w:t>30</w:t>
      </w:r>
      <w:r w:rsidR="004163EB" w:rsidRPr="004163EB">
        <w:rPr>
          <w:rFonts w:asciiTheme="minorHAnsi" w:hAnsiTheme="minorHAnsi"/>
          <w:szCs w:val="24"/>
        </w:rPr>
        <w:t>, 2011</w:t>
      </w:r>
    </w:p>
    <w:p w:rsidR="0055026E" w:rsidRDefault="0055026E" w:rsidP="007E3203">
      <w:pPr>
        <w:pStyle w:val="Footer"/>
        <w:tabs>
          <w:tab w:val="clear" w:pos="4320"/>
          <w:tab w:val="clear" w:pos="8640"/>
        </w:tabs>
        <w:rPr>
          <w:rFonts w:ascii="Times New Roman" w:hAnsi="Times New Roman"/>
          <w:szCs w:val="24"/>
        </w:rPr>
      </w:pPr>
    </w:p>
    <w:p w:rsidR="0055026E" w:rsidRDefault="0055026E" w:rsidP="007E3203">
      <w:pPr>
        <w:pStyle w:val="Footer"/>
        <w:tabs>
          <w:tab w:val="clear" w:pos="4320"/>
          <w:tab w:val="clear" w:pos="8640"/>
        </w:tabs>
        <w:rPr>
          <w:rFonts w:ascii="Times New Roman" w:hAnsi="Times New Roman"/>
          <w:szCs w:val="24"/>
        </w:rPr>
      </w:pPr>
    </w:p>
    <w:p w:rsidR="0055026E" w:rsidRPr="003A4B47" w:rsidRDefault="0055026E" w:rsidP="007E3203">
      <w:pPr>
        <w:pStyle w:val="Footer"/>
        <w:tabs>
          <w:tab w:val="clear" w:pos="4320"/>
          <w:tab w:val="clear" w:pos="8640"/>
        </w:tabs>
        <w:rPr>
          <w:rFonts w:ascii="Times New Roman" w:hAnsi="Times New Roman"/>
          <w:szCs w:val="24"/>
        </w:rPr>
      </w:pPr>
    </w:p>
    <w:p w:rsidR="0055026E" w:rsidRPr="003A4B47" w:rsidRDefault="0055026E" w:rsidP="007E3203">
      <w:pPr>
        <w:pStyle w:val="Footer"/>
        <w:tabs>
          <w:tab w:val="clear" w:pos="4320"/>
          <w:tab w:val="clear" w:pos="8640"/>
        </w:tabs>
        <w:rPr>
          <w:rFonts w:ascii="Times New Roman" w:hAnsi="Times New Roman"/>
          <w:szCs w:val="24"/>
        </w:rPr>
      </w:pPr>
    </w:p>
    <w:p w:rsidR="0055026E" w:rsidRPr="003A4B47" w:rsidRDefault="0055026E" w:rsidP="007E3203">
      <w:pPr>
        <w:pStyle w:val="Footer"/>
        <w:tabs>
          <w:tab w:val="clear" w:pos="4320"/>
          <w:tab w:val="clear" w:pos="8640"/>
        </w:tabs>
        <w:rPr>
          <w:rFonts w:ascii="Times New Roman" w:hAnsi="Times New Roman"/>
          <w:szCs w:val="24"/>
        </w:rPr>
      </w:pPr>
    </w:p>
    <w:p w:rsidR="0055026E" w:rsidRPr="003A4B47" w:rsidRDefault="0055026E" w:rsidP="007E3203">
      <w:pPr>
        <w:pStyle w:val="Footer"/>
        <w:tabs>
          <w:tab w:val="clear" w:pos="4320"/>
          <w:tab w:val="clear" w:pos="8640"/>
        </w:tabs>
        <w:rPr>
          <w:rFonts w:ascii="Times New Roman" w:hAnsi="Times New Roman"/>
          <w:szCs w:val="24"/>
        </w:rPr>
      </w:pPr>
    </w:p>
    <w:p w:rsidR="0055026E" w:rsidRPr="006F2454" w:rsidRDefault="0055026E" w:rsidP="007E3203">
      <w:pPr>
        <w:pStyle w:val="Footer"/>
        <w:tabs>
          <w:tab w:val="clear" w:pos="4320"/>
          <w:tab w:val="clear" w:pos="8640"/>
        </w:tabs>
        <w:rPr>
          <w:rFonts w:ascii="Calibri" w:hAnsi="Calibri"/>
          <w:color w:val="FF0000"/>
          <w:szCs w:val="24"/>
        </w:rPr>
      </w:pPr>
      <w:r w:rsidRPr="006F2454">
        <w:rPr>
          <w:rFonts w:ascii="Calibri" w:hAnsi="Calibri"/>
          <w:szCs w:val="24"/>
        </w:rPr>
        <w:t xml:space="preserve">Project Manager:  </w:t>
      </w:r>
      <w:r w:rsidR="001C7BF3">
        <w:rPr>
          <w:rFonts w:ascii="Calibri" w:hAnsi="Calibri"/>
          <w:szCs w:val="24"/>
        </w:rPr>
        <w:t>Robert Alexander</w:t>
      </w:r>
      <w:r w:rsidR="0062245C">
        <w:rPr>
          <w:rFonts w:ascii="Calibri" w:hAnsi="Calibri"/>
          <w:szCs w:val="24"/>
        </w:rPr>
        <w:t>, Ph.D.</w:t>
      </w:r>
    </w:p>
    <w:p w:rsidR="0055026E" w:rsidRPr="006F2454" w:rsidRDefault="0055026E" w:rsidP="007E3203">
      <w:pPr>
        <w:pStyle w:val="Footer"/>
        <w:tabs>
          <w:tab w:val="clear" w:pos="4320"/>
          <w:tab w:val="clear" w:pos="8640"/>
        </w:tabs>
        <w:rPr>
          <w:rFonts w:ascii="Calibri" w:hAnsi="Calibri"/>
          <w:szCs w:val="24"/>
        </w:rPr>
      </w:pPr>
      <w:r w:rsidRPr="006F2454">
        <w:rPr>
          <w:rFonts w:ascii="Calibri" w:hAnsi="Calibri"/>
          <w:szCs w:val="24"/>
        </w:rPr>
        <w:t>Health Communications Specialist</w:t>
      </w:r>
    </w:p>
    <w:p w:rsidR="0055026E" w:rsidRPr="006F2454" w:rsidRDefault="0055026E" w:rsidP="007E3203">
      <w:pPr>
        <w:pStyle w:val="Footer"/>
        <w:tabs>
          <w:tab w:val="clear" w:pos="4320"/>
          <w:tab w:val="clear" w:pos="8640"/>
        </w:tabs>
        <w:rPr>
          <w:rFonts w:ascii="Calibri" w:hAnsi="Calibri"/>
          <w:szCs w:val="24"/>
        </w:rPr>
      </w:pPr>
      <w:r w:rsidRPr="006F2454">
        <w:rPr>
          <w:rFonts w:ascii="Calibri" w:hAnsi="Calibri"/>
          <w:szCs w:val="24"/>
        </w:rPr>
        <w:t>Phone:  (770) 488-</w:t>
      </w:r>
      <w:r w:rsidR="001C7BF3">
        <w:rPr>
          <w:rFonts w:ascii="Calibri" w:hAnsi="Calibri"/>
          <w:szCs w:val="24"/>
        </w:rPr>
        <w:t>1212</w:t>
      </w:r>
    </w:p>
    <w:p w:rsidR="0055026E" w:rsidRPr="006F2454" w:rsidRDefault="0055026E" w:rsidP="007E3203">
      <w:pPr>
        <w:pStyle w:val="Footer"/>
        <w:tabs>
          <w:tab w:val="clear" w:pos="4320"/>
          <w:tab w:val="clear" w:pos="8640"/>
        </w:tabs>
        <w:rPr>
          <w:rFonts w:ascii="Calibri" w:hAnsi="Calibri"/>
          <w:szCs w:val="24"/>
        </w:rPr>
      </w:pPr>
      <w:r w:rsidRPr="006F2454">
        <w:rPr>
          <w:rFonts w:ascii="Calibri" w:hAnsi="Calibri"/>
          <w:szCs w:val="24"/>
        </w:rPr>
        <w:t>Fax:</w:t>
      </w:r>
      <w:r w:rsidRPr="006F2454">
        <w:rPr>
          <w:rFonts w:ascii="Calibri" w:hAnsi="Calibri"/>
          <w:szCs w:val="24"/>
        </w:rPr>
        <w:tab/>
        <w:t xml:space="preserve"> (770) </w:t>
      </w:r>
      <w:r w:rsidR="009D066D" w:rsidRPr="006F2454">
        <w:rPr>
          <w:rFonts w:ascii="Calibri" w:hAnsi="Calibri"/>
          <w:szCs w:val="24"/>
        </w:rPr>
        <w:t>488-</w:t>
      </w:r>
      <w:r w:rsidR="009D066D">
        <w:rPr>
          <w:rFonts w:ascii="Calibri" w:hAnsi="Calibri"/>
          <w:szCs w:val="24"/>
        </w:rPr>
        <w:t>5939</w:t>
      </w:r>
    </w:p>
    <w:p w:rsidR="0055026E" w:rsidRPr="006F2454" w:rsidRDefault="0055026E" w:rsidP="007E3203">
      <w:pPr>
        <w:pStyle w:val="Footer"/>
        <w:tabs>
          <w:tab w:val="clear" w:pos="4320"/>
          <w:tab w:val="clear" w:pos="8640"/>
        </w:tabs>
        <w:rPr>
          <w:rFonts w:ascii="Calibri" w:hAnsi="Calibri"/>
          <w:szCs w:val="24"/>
        </w:rPr>
      </w:pPr>
      <w:r w:rsidRPr="006F2454">
        <w:rPr>
          <w:rFonts w:ascii="Calibri" w:hAnsi="Calibri"/>
          <w:szCs w:val="24"/>
        </w:rPr>
        <w:t>Email address:</w:t>
      </w:r>
      <w:r w:rsidRPr="006F2454">
        <w:rPr>
          <w:rFonts w:ascii="Calibri" w:hAnsi="Calibri"/>
          <w:szCs w:val="24"/>
        </w:rPr>
        <w:tab/>
        <w:t xml:space="preserve">   </w:t>
      </w:r>
      <w:r w:rsidR="001C7BF3">
        <w:rPr>
          <w:rFonts w:ascii="Calibri" w:hAnsi="Calibri"/>
          <w:szCs w:val="24"/>
        </w:rPr>
        <w:t>RAlexander</w:t>
      </w:r>
      <w:r w:rsidRPr="006F2454">
        <w:rPr>
          <w:rFonts w:ascii="Calibri" w:hAnsi="Calibri"/>
          <w:szCs w:val="24"/>
        </w:rPr>
        <w:t>@cdc.gov</w:t>
      </w:r>
    </w:p>
    <w:p w:rsidR="0055026E" w:rsidRPr="006F2454" w:rsidRDefault="0055026E" w:rsidP="007E3203">
      <w:pPr>
        <w:rPr>
          <w:rFonts w:ascii="Calibri" w:hAnsi="Calibri"/>
          <w:szCs w:val="24"/>
        </w:rPr>
      </w:pPr>
      <w:r w:rsidRPr="006F2454">
        <w:rPr>
          <w:rFonts w:ascii="Calibri" w:hAnsi="Calibri"/>
          <w:szCs w:val="24"/>
        </w:rPr>
        <w:t>Centers for Disease Control and Prevention</w:t>
      </w:r>
    </w:p>
    <w:p w:rsidR="0055026E" w:rsidRPr="006F2454" w:rsidRDefault="0055026E" w:rsidP="007E3203">
      <w:pPr>
        <w:rPr>
          <w:rFonts w:ascii="Calibri" w:hAnsi="Calibri"/>
          <w:szCs w:val="24"/>
        </w:rPr>
      </w:pPr>
      <w:r w:rsidRPr="006F2454">
        <w:rPr>
          <w:rFonts w:ascii="Calibri" w:hAnsi="Calibri"/>
          <w:szCs w:val="24"/>
        </w:rPr>
        <w:t>4770 Buford Highway, Mailstop K-50</w:t>
      </w:r>
    </w:p>
    <w:p w:rsidR="0055026E" w:rsidRPr="006F2454" w:rsidRDefault="0055026E" w:rsidP="007E3203">
      <w:pPr>
        <w:rPr>
          <w:rFonts w:ascii="Calibri" w:hAnsi="Calibri"/>
          <w:szCs w:val="24"/>
        </w:rPr>
      </w:pPr>
      <w:r w:rsidRPr="006F2454">
        <w:rPr>
          <w:rFonts w:ascii="Calibri" w:hAnsi="Calibri"/>
          <w:szCs w:val="24"/>
        </w:rPr>
        <w:t>Atlanta GA  30341</w:t>
      </w:r>
    </w:p>
    <w:p w:rsidR="0055026E" w:rsidRPr="003A4B47" w:rsidRDefault="0055026E" w:rsidP="007E3203">
      <w:pPr>
        <w:rPr>
          <w:rFonts w:ascii="Times New Roman" w:hAnsi="Times New Roman"/>
          <w:szCs w:val="24"/>
        </w:rPr>
      </w:pPr>
    </w:p>
    <w:p w:rsidR="0055026E" w:rsidRDefault="0055026E" w:rsidP="007E3203">
      <w:pPr>
        <w:widowControl/>
        <w:rPr>
          <w:rFonts w:ascii="Times New Roman" w:hAnsi="Times New Roman"/>
          <w:szCs w:val="24"/>
        </w:rPr>
      </w:pPr>
    </w:p>
    <w:p w:rsidR="009C7A11" w:rsidRDefault="009C7A11" w:rsidP="007E3203">
      <w:pPr>
        <w:widowControl/>
        <w:rPr>
          <w:rFonts w:ascii="Calibri" w:hAnsi="Calibri"/>
          <w:b/>
          <w:szCs w:val="24"/>
        </w:rPr>
      </w:pPr>
      <w:r>
        <w:rPr>
          <w:rFonts w:ascii="Calibri" w:hAnsi="Calibri"/>
          <w:b/>
          <w:szCs w:val="24"/>
        </w:rPr>
        <w:br w:type="page"/>
      </w:r>
    </w:p>
    <w:p w:rsidR="0055026E" w:rsidRPr="00636455" w:rsidRDefault="0055026E" w:rsidP="004571D1">
      <w:pPr>
        <w:rPr>
          <w:rFonts w:ascii="Calibri" w:hAnsi="Calibri"/>
          <w:szCs w:val="24"/>
        </w:rPr>
      </w:pPr>
      <w:r w:rsidRPr="00636455">
        <w:rPr>
          <w:rFonts w:ascii="Calibri" w:hAnsi="Calibri"/>
          <w:b/>
          <w:szCs w:val="24"/>
        </w:rPr>
        <w:lastRenderedPageBreak/>
        <w:t>Table of Contents</w:t>
      </w:r>
    </w:p>
    <w:p w:rsidR="0055026E" w:rsidRPr="00636455" w:rsidRDefault="0055026E" w:rsidP="007E3203">
      <w:pPr>
        <w:tabs>
          <w:tab w:val="left" w:pos="0"/>
          <w:tab w:val="left" w:pos="8640"/>
          <w:tab w:val="left" w:pos="9360"/>
        </w:tabs>
        <w:spacing w:line="240" w:lineRule="exact"/>
        <w:rPr>
          <w:rFonts w:ascii="Calibri" w:hAnsi="Calibri"/>
          <w:szCs w:val="24"/>
        </w:rPr>
      </w:pPr>
      <w:r w:rsidRPr="00636455">
        <w:rPr>
          <w:rFonts w:ascii="Calibri" w:hAnsi="Calibri"/>
          <w:szCs w:val="24"/>
        </w:rPr>
        <w:t xml:space="preserve">        </w:t>
      </w:r>
    </w:p>
    <w:p w:rsidR="0055026E" w:rsidRPr="00636455" w:rsidRDefault="0055026E" w:rsidP="007E3203">
      <w:pPr>
        <w:tabs>
          <w:tab w:val="left" w:pos="0"/>
          <w:tab w:val="left" w:pos="8640"/>
          <w:tab w:val="left" w:pos="9360"/>
        </w:tabs>
        <w:spacing w:line="240" w:lineRule="exact"/>
        <w:rPr>
          <w:rFonts w:ascii="Calibri" w:hAnsi="Calibri"/>
          <w:b/>
          <w:szCs w:val="24"/>
        </w:rPr>
      </w:pPr>
      <w:r w:rsidRPr="00636455">
        <w:rPr>
          <w:rFonts w:ascii="Calibri" w:hAnsi="Calibri"/>
          <w:szCs w:val="24"/>
        </w:rPr>
        <w:t xml:space="preserve">        </w:t>
      </w:r>
      <w:r w:rsidRPr="00636455">
        <w:rPr>
          <w:rFonts w:ascii="Calibri" w:hAnsi="Calibri"/>
          <w:b/>
          <w:szCs w:val="24"/>
        </w:rPr>
        <w:t>Section</w:t>
      </w:r>
      <w:r w:rsidRPr="00636455">
        <w:rPr>
          <w:rFonts w:ascii="Calibri" w:hAnsi="Calibri"/>
          <w:b/>
          <w:szCs w:val="24"/>
        </w:rPr>
        <w:tab/>
      </w:r>
    </w:p>
    <w:p w:rsidR="0055026E" w:rsidRPr="00636455" w:rsidRDefault="0055026E" w:rsidP="007E3203">
      <w:pPr>
        <w:tabs>
          <w:tab w:val="left" w:pos="0"/>
          <w:tab w:val="left" w:pos="8640"/>
          <w:tab w:val="left" w:pos="9360"/>
        </w:tabs>
        <w:spacing w:line="240" w:lineRule="exact"/>
        <w:rPr>
          <w:rFonts w:ascii="Calibri" w:hAnsi="Calibri"/>
          <w:szCs w:val="24"/>
        </w:rPr>
      </w:pPr>
      <w:r w:rsidRPr="00636455">
        <w:rPr>
          <w:rFonts w:ascii="Calibri" w:hAnsi="Calibri"/>
          <w:b/>
          <w:szCs w:val="24"/>
        </w:rPr>
        <w:t xml:space="preserve">        </w:t>
      </w:r>
    </w:p>
    <w:p w:rsidR="0055026E" w:rsidRPr="00636455" w:rsidRDefault="0055026E" w:rsidP="007E3203">
      <w:pPr>
        <w:tabs>
          <w:tab w:val="left" w:pos="0"/>
          <w:tab w:val="left" w:pos="288"/>
          <w:tab w:val="left" w:pos="1170"/>
          <w:tab w:val="right" w:leader="dot" w:pos="8208"/>
          <w:tab w:val="left" w:pos="8640"/>
          <w:tab w:val="left" w:pos="9360"/>
        </w:tabs>
        <w:spacing w:line="240" w:lineRule="exact"/>
        <w:ind w:left="288" w:firstLine="882"/>
        <w:rPr>
          <w:rFonts w:ascii="Calibri" w:hAnsi="Calibri"/>
          <w:szCs w:val="24"/>
        </w:rPr>
      </w:pPr>
      <w:r>
        <w:rPr>
          <w:rFonts w:ascii="Calibri" w:hAnsi="Calibri"/>
          <w:szCs w:val="24"/>
        </w:rPr>
        <w:t>A.  Justification</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w:t>
      </w:r>
      <w:r w:rsidRPr="00636455">
        <w:rPr>
          <w:rFonts w:ascii="Calibri" w:hAnsi="Calibri"/>
          <w:szCs w:val="24"/>
        </w:rPr>
        <w:tab/>
        <w:t>Circumstances Making the Collection of Information Necessary</w:t>
      </w:r>
      <w:r w:rsidRPr="00636455">
        <w:rPr>
          <w:rFonts w:ascii="Calibri" w:hAnsi="Calibri"/>
          <w:szCs w:val="24"/>
        </w:rPr>
        <w:tab/>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A.2.</w:t>
      </w:r>
      <w:r w:rsidRPr="00636455">
        <w:rPr>
          <w:rFonts w:ascii="Calibri" w:hAnsi="Calibri"/>
          <w:szCs w:val="24"/>
        </w:rPr>
        <w:tab/>
        <w:t>Purposes an</w:t>
      </w:r>
      <w:r>
        <w:rPr>
          <w:rFonts w:ascii="Calibri" w:hAnsi="Calibri"/>
          <w:szCs w:val="24"/>
        </w:rPr>
        <w:t>d Use of Information Collection</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A.3.</w:t>
      </w:r>
      <w:r w:rsidRPr="00636455">
        <w:rPr>
          <w:rFonts w:ascii="Calibri" w:hAnsi="Calibri"/>
          <w:szCs w:val="24"/>
        </w:rPr>
        <w:tab/>
        <w:t>Use of Improved Information Technology and Burden Reduction</w:t>
      </w:r>
      <w:r w:rsidRPr="00636455">
        <w:rPr>
          <w:rFonts w:ascii="Calibri" w:hAnsi="Calibri"/>
          <w:szCs w:val="24"/>
        </w:rPr>
        <w:tab/>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A.4.</w:t>
      </w:r>
      <w:r w:rsidRPr="00636455">
        <w:rPr>
          <w:rFonts w:ascii="Calibri" w:hAnsi="Calibri"/>
          <w:szCs w:val="24"/>
        </w:rPr>
        <w:tab/>
        <w:t>Efforts to Identify Duplication and Use of Similar Information</w:t>
      </w:r>
      <w:r w:rsidRPr="00636455">
        <w:rPr>
          <w:rFonts w:ascii="Calibri" w:hAnsi="Calibri"/>
          <w:szCs w:val="24"/>
        </w:rPr>
        <w:tab/>
      </w:r>
      <w:r w:rsidRPr="00636455">
        <w:rPr>
          <w:rFonts w:ascii="Calibri" w:hAnsi="Calibri"/>
          <w:szCs w:val="24"/>
        </w:rPr>
        <w:tab/>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A.5.</w:t>
      </w:r>
      <w:r w:rsidRPr="00636455">
        <w:rPr>
          <w:rFonts w:ascii="Calibri" w:hAnsi="Calibri"/>
          <w:szCs w:val="24"/>
        </w:rPr>
        <w:tab/>
        <w:t>Impact on Small Bus</w:t>
      </w:r>
      <w:r>
        <w:rPr>
          <w:rFonts w:ascii="Calibri" w:hAnsi="Calibri"/>
          <w:szCs w:val="24"/>
        </w:rPr>
        <w:t>inesses or Other Small Entities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A.6.</w:t>
      </w:r>
      <w:r w:rsidRPr="00636455">
        <w:rPr>
          <w:rFonts w:ascii="Calibri" w:hAnsi="Calibri"/>
          <w:szCs w:val="24"/>
        </w:rPr>
        <w:tab/>
        <w:t>Consequences of Collecting the Information Less Frequently</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Pr>
          <w:rFonts w:ascii="Calibri" w:hAnsi="Calibri"/>
          <w:szCs w:val="24"/>
        </w:rPr>
        <w:t>A.7.</w:t>
      </w:r>
      <w:r>
        <w:rPr>
          <w:rFonts w:ascii="Calibri" w:hAnsi="Calibri"/>
          <w:szCs w:val="24"/>
        </w:rPr>
        <w:tab/>
        <w:t>Special Circumstances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A.8.</w:t>
      </w:r>
      <w:r w:rsidRPr="00636455">
        <w:rPr>
          <w:rFonts w:ascii="Calibri" w:hAnsi="Calibri"/>
          <w:szCs w:val="24"/>
        </w:rPr>
        <w:tab/>
        <w:t xml:space="preserve">Comments in Response to the FR Notice and Consultation </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A.8.a.</w:t>
      </w:r>
      <w:r w:rsidRPr="00636455">
        <w:rPr>
          <w:rFonts w:ascii="Calibri" w:hAnsi="Calibri"/>
          <w:szCs w:val="24"/>
        </w:rPr>
        <w:tab/>
        <w:t>Federal Register Notice</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A.8.b</w:t>
      </w:r>
      <w:r w:rsidRPr="00636455">
        <w:rPr>
          <w:rFonts w:ascii="Calibri" w:hAnsi="Calibri"/>
          <w:szCs w:val="24"/>
        </w:rPr>
        <w:tab/>
        <w:t>Outside Consultation</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A.9.</w:t>
      </w:r>
      <w:r w:rsidRPr="00636455">
        <w:rPr>
          <w:rFonts w:ascii="Calibri" w:hAnsi="Calibri"/>
          <w:szCs w:val="24"/>
        </w:rPr>
        <w:tab/>
        <w:t>Explanation of Any Payment or Gift to Respondents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A.10.</w:t>
      </w:r>
      <w:r w:rsidRPr="00636455">
        <w:rPr>
          <w:rFonts w:ascii="Calibri" w:hAnsi="Calibri"/>
          <w:szCs w:val="24"/>
        </w:rPr>
        <w:tab/>
        <w:t>Assurance of Confidentiality Provided to Respondents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A.11.</w:t>
      </w:r>
      <w:r w:rsidRPr="00636455">
        <w:rPr>
          <w:rFonts w:ascii="Calibri" w:hAnsi="Calibri"/>
          <w:szCs w:val="24"/>
        </w:rPr>
        <w:tab/>
        <w:t>Justif</w:t>
      </w:r>
      <w:r>
        <w:rPr>
          <w:rFonts w:ascii="Calibri" w:hAnsi="Calibri"/>
          <w:szCs w:val="24"/>
        </w:rPr>
        <w:t>ication for Sensitive Questions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A.12.</w:t>
      </w:r>
      <w:r w:rsidRPr="00636455">
        <w:rPr>
          <w:rFonts w:ascii="Calibri" w:hAnsi="Calibri"/>
          <w:szCs w:val="24"/>
        </w:rPr>
        <w:tab/>
        <w:t>Estimates of Annualiz</w:t>
      </w:r>
      <w:r>
        <w:rPr>
          <w:rFonts w:ascii="Calibri" w:hAnsi="Calibri"/>
          <w:szCs w:val="24"/>
        </w:rPr>
        <w:t>ed Burden Hours and Cost</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A.13.</w:t>
      </w:r>
      <w:r w:rsidRPr="00636455">
        <w:rPr>
          <w:rFonts w:ascii="Calibri" w:hAnsi="Calibri"/>
          <w:szCs w:val="24"/>
        </w:rPr>
        <w:tab/>
        <w:t xml:space="preserve">Estimates of Annualized Respondent Capital and </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rPr>
          <w:rFonts w:ascii="Calibri" w:hAnsi="Calibri"/>
          <w:szCs w:val="24"/>
        </w:rPr>
      </w:pPr>
      <w:r>
        <w:rPr>
          <w:rFonts w:ascii="Calibri" w:hAnsi="Calibri"/>
          <w:szCs w:val="24"/>
        </w:rPr>
        <w:t>Maintenance Costs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A.14.</w:t>
      </w:r>
      <w:r w:rsidRPr="00636455">
        <w:rPr>
          <w:rFonts w:ascii="Calibri" w:hAnsi="Calibri"/>
          <w:szCs w:val="24"/>
        </w:rPr>
        <w:tab/>
        <w:t xml:space="preserve">Estimates of Annualized </w:t>
      </w:r>
      <w:r>
        <w:rPr>
          <w:rFonts w:ascii="Calibri" w:hAnsi="Calibri"/>
          <w:szCs w:val="24"/>
        </w:rPr>
        <w:t>Cost to the Federal Government</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A.15.</w:t>
      </w:r>
      <w:r w:rsidRPr="00636455">
        <w:rPr>
          <w:rFonts w:ascii="Calibri" w:hAnsi="Calibri"/>
          <w:szCs w:val="24"/>
        </w:rPr>
        <w:tab/>
        <w:t>Explanation for</w:t>
      </w:r>
      <w:r>
        <w:rPr>
          <w:rFonts w:ascii="Calibri" w:hAnsi="Calibri"/>
          <w:szCs w:val="24"/>
        </w:rPr>
        <w:t xml:space="preserve"> Program Changes or Adjustments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A.16.</w:t>
      </w:r>
      <w:r w:rsidRPr="00636455">
        <w:rPr>
          <w:rFonts w:ascii="Calibri" w:hAnsi="Calibri"/>
          <w:szCs w:val="24"/>
        </w:rPr>
        <w:tab/>
        <w:t>Plans for Tabulation and Publication and Project Time Schedule</w:t>
      </w:r>
      <w:r w:rsidRPr="00636455">
        <w:rPr>
          <w:rFonts w:ascii="Calibri" w:hAnsi="Calibri"/>
          <w:szCs w:val="24"/>
        </w:rPr>
        <w:tab/>
      </w:r>
    </w:p>
    <w:p w:rsidR="0055026E" w:rsidRPr="00636455" w:rsidRDefault="0055026E" w:rsidP="007E3203">
      <w:pPr>
        <w:tabs>
          <w:tab w:val="left" w:pos="0"/>
          <w:tab w:val="left" w:pos="1440"/>
          <w:tab w:val="left" w:pos="2160"/>
          <w:tab w:val="left" w:pos="801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A.17.</w:t>
      </w:r>
      <w:r w:rsidRPr="00636455">
        <w:rPr>
          <w:rFonts w:ascii="Calibri" w:hAnsi="Calibri"/>
          <w:szCs w:val="24"/>
        </w:rPr>
        <w:tab/>
        <w:t>Reason(s) Display of OMB Expiration Date is Inappropriate</w:t>
      </w:r>
      <w:r w:rsidRPr="00636455">
        <w:rPr>
          <w:rFonts w:ascii="Calibri" w:hAnsi="Calibri"/>
          <w:szCs w:val="24"/>
        </w:rPr>
        <w:tab/>
      </w:r>
    </w:p>
    <w:p w:rsidR="0055026E" w:rsidRPr="00636455" w:rsidRDefault="0055026E" w:rsidP="007E3203">
      <w:pPr>
        <w:tabs>
          <w:tab w:val="left" w:pos="0"/>
          <w:tab w:val="left" w:pos="1440"/>
          <w:tab w:val="left" w:pos="2160"/>
          <w:tab w:val="left" w:pos="762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A.18.</w:t>
      </w:r>
      <w:r w:rsidRPr="00636455">
        <w:rPr>
          <w:rFonts w:ascii="Calibri" w:hAnsi="Calibri"/>
          <w:szCs w:val="24"/>
        </w:rPr>
        <w:tab/>
        <w:t>Exceptions to the Certification Statement</w:t>
      </w:r>
      <w:r w:rsidRPr="00636455">
        <w:rPr>
          <w:rFonts w:ascii="Calibri" w:hAnsi="Calibri"/>
          <w:szCs w:val="24"/>
        </w:rPr>
        <w:tab/>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p>
    <w:p w:rsidR="0055026E" w:rsidRPr="00636455" w:rsidRDefault="0055026E" w:rsidP="007E3203">
      <w:pPr>
        <w:tabs>
          <w:tab w:val="left" w:pos="0"/>
          <w:tab w:val="left" w:pos="1440"/>
          <w:tab w:val="left" w:pos="2160"/>
          <w:tab w:val="right" w:leader="dot" w:pos="8208"/>
          <w:tab w:val="left" w:pos="8640"/>
          <w:tab w:val="left" w:pos="9360"/>
        </w:tabs>
        <w:spacing w:line="240" w:lineRule="exact"/>
        <w:rPr>
          <w:rFonts w:ascii="Calibri" w:hAnsi="Calibri"/>
          <w:szCs w:val="24"/>
        </w:rPr>
      </w:pPr>
      <w:r w:rsidRPr="00636455">
        <w:rPr>
          <w:rFonts w:ascii="Calibri" w:hAnsi="Calibri"/>
          <w:szCs w:val="24"/>
        </w:rPr>
        <w:t xml:space="preserve">                  B.  Collection of Informatio</w:t>
      </w:r>
      <w:r>
        <w:rPr>
          <w:rFonts w:ascii="Calibri" w:hAnsi="Calibri"/>
          <w:szCs w:val="24"/>
        </w:rPr>
        <w:t>n Employing Statistical Methods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rPr>
          <w:rFonts w:ascii="Calibri" w:hAnsi="Calibri"/>
          <w:szCs w:val="24"/>
        </w:rPr>
      </w:pP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8640" w:hanging="7200"/>
        <w:rPr>
          <w:rFonts w:ascii="Calibri" w:hAnsi="Calibri"/>
          <w:szCs w:val="24"/>
        </w:rPr>
      </w:pPr>
      <w:r w:rsidRPr="00636455">
        <w:rPr>
          <w:rFonts w:ascii="Calibri" w:hAnsi="Calibri"/>
          <w:szCs w:val="24"/>
        </w:rPr>
        <w:t>B.1.</w:t>
      </w:r>
      <w:r w:rsidRPr="00636455">
        <w:rPr>
          <w:rFonts w:ascii="Calibri" w:hAnsi="Calibri"/>
          <w:szCs w:val="24"/>
        </w:rPr>
        <w:tab/>
        <w:t>Responden</w:t>
      </w:r>
      <w:r>
        <w:rPr>
          <w:rFonts w:ascii="Calibri" w:hAnsi="Calibri"/>
          <w:szCs w:val="24"/>
        </w:rPr>
        <w:t>t Universe and Sampling Methods</w:t>
      </w:r>
    </w:p>
    <w:p w:rsidR="0055026E" w:rsidRDefault="0055026E" w:rsidP="007E3203">
      <w:pPr>
        <w:tabs>
          <w:tab w:val="left" w:pos="0"/>
          <w:tab w:val="left" w:pos="1440"/>
          <w:tab w:val="left" w:pos="2160"/>
          <w:tab w:val="right" w:leader="dot" w:pos="8208"/>
          <w:tab w:val="left" w:pos="8640"/>
          <w:tab w:val="left" w:pos="9360"/>
        </w:tabs>
        <w:spacing w:line="240" w:lineRule="exact"/>
        <w:ind w:left="8640" w:hanging="7200"/>
        <w:rPr>
          <w:rFonts w:ascii="Calibri" w:hAnsi="Calibri"/>
          <w:szCs w:val="24"/>
        </w:rPr>
      </w:pPr>
      <w:r w:rsidRPr="00636455">
        <w:rPr>
          <w:rFonts w:ascii="Calibri" w:hAnsi="Calibri"/>
          <w:szCs w:val="24"/>
        </w:rPr>
        <w:t>B.2.</w:t>
      </w:r>
      <w:r w:rsidRPr="00636455">
        <w:rPr>
          <w:rFonts w:ascii="Calibri" w:hAnsi="Calibri"/>
          <w:szCs w:val="24"/>
        </w:rPr>
        <w:tab/>
        <w:t>Procedures for the Collection of Information</w:t>
      </w:r>
    </w:p>
    <w:p w:rsidR="008B24F1" w:rsidRPr="00636455" w:rsidRDefault="008B24F1" w:rsidP="007E3203">
      <w:pPr>
        <w:tabs>
          <w:tab w:val="left" w:pos="0"/>
          <w:tab w:val="left" w:pos="1440"/>
          <w:tab w:val="left" w:pos="2160"/>
          <w:tab w:val="right" w:leader="dot" w:pos="8208"/>
          <w:tab w:val="left" w:pos="8640"/>
          <w:tab w:val="left" w:pos="9360"/>
        </w:tabs>
        <w:spacing w:line="240" w:lineRule="exact"/>
        <w:ind w:left="8640" w:hanging="7200"/>
        <w:rPr>
          <w:rFonts w:ascii="Calibri" w:hAnsi="Calibri"/>
          <w:szCs w:val="24"/>
        </w:rPr>
      </w:pPr>
      <w:r>
        <w:rPr>
          <w:rFonts w:ascii="Calibri" w:hAnsi="Calibri"/>
          <w:szCs w:val="24"/>
        </w:rPr>
        <w:t>B.3</w:t>
      </w:r>
      <w:r w:rsidRPr="00636455">
        <w:rPr>
          <w:rFonts w:ascii="Calibri" w:hAnsi="Calibri"/>
          <w:szCs w:val="24"/>
        </w:rPr>
        <w:t>.</w:t>
      </w:r>
      <w:r w:rsidRPr="00636455">
        <w:rPr>
          <w:rFonts w:ascii="Calibri" w:hAnsi="Calibri"/>
          <w:szCs w:val="24"/>
        </w:rPr>
        <w:tab/>
      </w:r>
      <w:r>
        <w:rPr>
          <w:rFonts w:ascii="Calibri" w:hAnsi="Calibri"/>
          <w:szCs w:val="24"/>
        </w:rPr>
        <w:t>Methods to Maximize Response Rates and Deal with Non-response</w:t>
      </w:r>
    </w:p>
    <w:p w:rsidR="0055026E" w:rsidRPr="00636455" w:rsidRDefault="008B24F1" w:rsidP="007E3203">
      <w:pPr>
        <w:tabs>
          <w:tab w:val="left" w:pos="0"/>
          <w:tab w:val="left" w:pos="1440"/>
          <w:tab w:val="left" w:pos="2160"/>
          <w:tab w:val="right" w:leader="dot" w:pos="8208"/>
          <w:tab w:val="left" w:pos="8640"/>
          <w:tab w:val="left" w:pos="9360"/>
        </w:tabs>
        <w:spacing w:line="240" w:lineRule="exact"/>
        <w:ind w:left="8640" w:hanging="7200"/>
        <w:rPr>
          <w:rFonts w:ascii="Calibri" w:hAnsi="Calibri"/>
          <w:szCs w:val="24"/>
        </w:rPr>
      </w:pPr>
      <w:r>
        <w:rPr>
          <w:rFonts w:ascii="Calibri" w:hAnsi="Calibri"/>
          <w:szCs w:val="24"/>
        </w:rPr>
        <w:t>B.4</w:t>
      </w:r>
      <w:r w:rsidR="0055026E" w:rsidRPr="00636455">
        <w:rPr>
          <w:rFonts w:ascii="Calibri" w:hAnsi="Calibri"/>
          <w:szCs w:val="24"/>
        </w:rPr>
        <w:t>.</w:t>
      </w:r>
      <w:r w:rsidR="0055026E" w:rsidRPr="00636455">
        <w:rPr>
          <w:rFonts w:ascii="Calibri" w:hAnsi="Calibri"/>
          <w:szCs w:val="24"/>
        </w:rPr>
        <w:tab/>
        <w:t>Test of Procedu</w:t>
      </w:r>
      <w:r w:rsidR="0055026E">
        <w:rPr>
          <w:rFonts w:ascii="Calibri" w:hAnsi="Calibri"/>
          <w:szCs w:val="24"/>
        </w:rPr>
        <w:t xml:space="preserve">res or Methods to be </w:t>
      </w:r>
      <w:r>
        <w:rPr>
          <w:rFonts w:ascii="Calibri" w:hAnsi="Calibri"/>
          <w:szCs w:val="24"/>
        </w:rPr>
        <w:t>U</w:t>
      </w:r>
      <w:r w:rsidR="0055026E">
        <w:rPr>
          <w:rFonts w:ascii="Calibri" w:hAnsi="Calibri"/>
          <w:szCs w:val="24"/>
        </w:rPr>
        <w:t>ndertaken</w:t>
      </w:r>
    </w:p>
    <w:p w:rsidR="0055026E" w:rsidRPr="00636455" w:rsidRDefault="008B24F1" w:rsidP="007E3203">
      <w:pPr>
        <w:tabs>
          <w:tab w:val="left" w:pos="0"/>
          <w:tab w:val="left" w:pos="1440"/>
          <w:tab w:val="left" w:pos="2160"/>
          <w:tab w:val="right" w:leader="dot" w:pos="8208"/>
          <w:tab w:val="left" w:pos="9360"/>
        </w:tabs>
        <w:spacing w:line="240" w:lineRule="exact"/>
        <w:ind w:left="2160" w:hanging="720"/>
        <w:rPr>
          <w:rFonts w:ascii="Calibri" w:hAnsi="Calibri"/>
          <w:szCs w:val="24"/>
        </w:rPr>
      </w:pPr>
      <w:r>
        <w:rPr>
          <w:rFonts w:ascii="Calibri" w:hAnsi="Calibri"/>
          <w:szCs w:val="24"/>
        </w:rPr>
        <w:t>B.5</w:t>
      </w:r>
      <w:r w:rsidR="0055026E">
        <w:rPr>
          <w:rFonts w:ascii="Calibri" w:hAnsi="Calibri"/>
          <w:szCs w:val="24"/>
        </w:rPr>
        <w:t>.</w:t>
      </w:r>
      <w:r w:rsidR="0055026E">
        <w:rPr>
          <w:rFonts w:ascii="Calibri" w:hAnsi="Calibri"/>
          <w:szCs w:val="24"/>
        </w:rPr>
        <w:tab/>
      </w:r>
      <w:r>
        <w:rPr>
          <w:rFonts w:ascii="Calibri" w:hAnsi="Calibri"/>
          <w:szCs w:val="24"/>
        </w:rPr>
        <w:t xml:space="preserve">Individuals Consulted on </w:t>
      </w:r>
      <w:r w:rsidR="0055026E">
        <w:rPr>
          <w:rFonts w:ascii="Calibri" w:hAnsi="Calibri"/>
          <w:szCs w:val="24"/>
        </w:rPr>
        <w:t xml:space="preserve">Statistical </w:t>
      </w:r>
      <w:r>
        <w:rPr>
          <w:rFonts w:ascii="Calibri" w:hAnsi="Calibri"/>
          <w:szCs w:val="24"/>
        </w:rPr>
        <w:t xml:space="preserve">Aspects and Individuals </w:t>
      </w:r>
      <w:r w:rsidR="00813EFE">
        <w:rPr>
          <w:rFonts w:ascii="Calibri" w:hAnsi="Calibri"/>
          <w:szCs w:val="24"/>
        </w:rPr>
        <w:t>Collecting and/or Analyzing Data</w:t>
      </w:r>
    </w:p>
    <w:p w:rsidR="0055026E" w:rsidRPr="00636455" w:rsidRDefault="0055026E" w:rsidP="007E3203">
      <w:pPr>
        <w:tabs>
          <w:tab w:val="left" w:pos="0"/>
          <w:tab w:val="right" w:leader="dot" w:pos="8208"/>
          <w:tab w:val="left" w:pos="8640"/>
          <w:tab w:val="left" w:pos="9360"/>
        </w:tabs>
        <w:spacing w:line="240" w:lineRule="exact"/>
        <w:rPr>
          <w:rFonts w:ascii="Calibri" w:hAnsi="Calibri"/>
          <w:b/>
          <w:szCs w:val="24"/>
        </w:rPr>
      </w:pPr>
    </w:p>
    <w:p w:rsidR="0055026E" w:rsidRPr="00636455" w:rsidRDefault="0055026E" w:rsidP="007E3203">
      <w:pPr>
        <w:tabs>
          <w:tab w:val="left" w:pos="0"/>
          <w:tab w:val="right" w:leader="dot" w:pos="8208"/>
          <w:tab w:val="left" w:pos="8640"/>
          <w:tab w:val="left" w:pos="9360"/>
        </w:tabs>
        <w:spacing w:line="240" w:lineRule="exact"/>
        <w:ind w:firstLine="450"/>
        <w:rPr>
          <w:rFonts w:ascii="Calibri" w:hAnsi="Calibri"/>
          <w:szCs w:val="24"/>
        </w:rPr>
      </w:pPr>
      <w:r w:rsidRPr="00636455">
        <w:rPr>
          <w:rFonts w:ascii="Calibri" w:hAnsi="Calibri"/>
          <w:b/>
          <w:szCs w:val="24"/>
        </w:rPr>
        <w:t>List of Tables</w:t>
      </w:r>
    </w:p>
    <w:p w:rsidR="0055026E" w:rsidRPr="00636455" w:rsidRDefault="0055026E" w:rsidP="007E3203">
      <w:pPr>
        <w:tabs>
          <w:tab w:val="left" w:pos="0"/>
          <w:tab w:val="left" w:pos="288"/>
          <w:tab w:val="right" w:leader="dot" w:pos="8208"/>
          <w:tab w:val="left" w:pos="8640"/>
          <w:tab w:val="left" w:pos="9360"/>
        </w:tabs>
        <w:spacing w:line="240" w:lineRule="exact"/>
        <w:ind w:left="288"/>
        <w:rPr>
          <w:rFonts w:ascii="Calibri" w:hAnsi="Calibri"/>
          <w:szCs w:val="24"/>
        </w:rPr>
      </w:pPr>
      <w:r w:rsidRPr="00636455">
        <w:rPr>
          <w:rFonts w:ascii="Calibri" w:hAnsi="Calibri"/>
          <w:szCs w:val="24"/>
        </w:rPr>
        <w:t xml:space="preserve">      </w:t>
      </w:r>
    </w:p>
    <w:p w:rsidR="0055026E" w:rsidRPr="00636455" w:rsidRDefault="0055026E" w:rsidP="007E3203">
      <w:pPr>
        <w:tabs>
          <w:tab w:val="left" w:pos="0"/>
          <w:tab w:val="left" w:pos="288"/>
          <w:tab w:val="right" w:leader="dot" w:pos="8208"/>
          <w:tab w:val="left" w:pos="8640"/>
          <w:tab w:val="left" w:pos="9360"/>
        </w:tabs>
        <w:spacing w:line="240" w:lineRule="exact"/>
        <w:ind w:firstLine="1170"/>
        <w:rPr>
          <w:rFonts w:ascii="Calibri" w:hAnsi="Calibri"/>
          <w:szCs w:val="24"/>
        </w:rPr>
      </w:pPr>
      <w:r w:rsidRPr="00636455">
        <w:rPr>
          <w:rFonts w:ascii="Calibri" w:hAnsi="Calibri"/>
          <w:szCs w:val="24"/>
        </w:rPr>
        <w:t xml:space="preserve">Table A12A: Estimated Annualized </w:t>
      </w:r>
      <w:r>
        <w:rPr>
          <w:rFonts w:ascii="Calibri" w:hAnsi="Calibri"/>
          <w:szCs w:val="24"/>
        </w:rPr>
        <w:t>Burden Hours</w:t>
      </w:r>
    </w:p>
    <w:p w:rsidR="0055026E" w:rsidRPr="00636455" w:rsidRDefault="0055026E" w:rsidP="007E3203">
      <w:pPr>
        <w:pStyle w:val="BodyText2"/>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left" w:pos="1170"/>
        </w:tabs>
        <w:rPr>
          <w:rFonts w:ascii="Calibri" w:hAnsi="Calibri"/>
          <w:szCs w:val="24"/>
          <w:u w:val="single"/>
        </w:rPr>
      </w:pPr>
    </w:p>
    <w:p w:rsidR="0055026E" w:rsidRPr="00636455" w:rsidRDefault="0055026E" w:rsidP="007E3203">
      <w:pPr>
        <w:tabs>
          <w:tab w:val="left" w:pos="0"/>
          <w:tab w:val="left" w:pos="288"/>
          <w:tab w:val="right" w:leader="dot" w:pos="8208"/>
          <w:tab w:val="left" w:pos="8640"/>
          <w:tab w:val="left" w:pos="9360"/>
        </w:tabs>
        <w:spacing w:line="240" w:lineRule="exact"/>
        <w:ind w:left="288"/>
        <w:rPr>
          <w:rFonts w:ascii="Calibri" w:hAnsi="Calibri"/>
          <w:szCs w:val="24"/>
        </w:rPr>
      </w:pPr>
    </w:p>
    <w:p w:rsidR="00F1245E" w:rsidRDefault="0055026E" w:rsidP="007E3203">
      <w:pPr>
        <w:widowControl/>
        <w:ind w:firstLine="450"/>
      </w:pPr>
      <w:r w:rsidRPr="00636455">
        <w:rPr>
          <w:rFonts w:ascii="Calibri" w:hAnsi="Calibri"/>
          <w:b/>
          <w:szCs w:val="24"/>
        </w:rPr>
        <w:t>List of Attachments</w:t>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p>
    <w:p w:rsidR="0055026E" w:rsidRPr="00314B11" w:rsidRDefault="0055026E" w:rsidP="007E3203">
      <w:pPr>
        <w:pStyle w:val="Heading2"/>
        <w:tabs>
          <w:tab w:val="clear" w:pos="1080"/>
          <w:tab w:val="left" w:pos="720"/>
        </w:tabs>
        <w:ind w:firstLine="1170"/>
        <w:rPr>
          <w:rFonts w:ascii="Calibri" w:hAnsi="Calibri"/>
          <w:b w:val="0"/>
          <w:szCs w:val="24"/>
        </w:rPr>
      </w:pPr>
      <w:r w:rsidRPr="00314B11">
        <w:rPr>
          <w:rFonts w:ascii="Calibri" w:hAnsi="Calibri"/>
          <w:b w:val="0"/>
          <w:szCs w:val="24"/>
        </w:rPr>
        <w:t>1a</w:t>
      </w:r>
      <w:r w:rsidR="00CE1319" w:rsidRPr="00314B11">
        <w:rPr>
          <w:rFonts w:ascii="Calibri" w:hAnsi="Calibri"/>
          <w:b w:val="0"/>
          <w:szCs w:val="24"/>
        </w:rPr>
        <w:t>.</w:t>
      </w:r>
      <w:r w:rsidRPr="00314B11">
        <w:rPr>
          <w:rFonts w:ascii="Calibri" w:hAnsi="Calibri"/>
          <w:b w:val="0"/>
          <w:szCs w:val="24"/>
        </w:rPr>
        <w:tab/>
      </w:r>
      <w:r w:rsidR="0072123C" w:rsidRPr="00314B11">
        <w:rPr>
          <w:rFonts w:ascii="Calibri" w:hAnsi="Calibri"/>
          <w:b w:val="0"/>
        </w:rPr>
        <w:t>Public Health Service Act</w:t>
      </w:r>
      <w:r w:rsidR="0072123C" w:rsidRPr="00314B11">
        <w:rPr>
          <w:rFonts w:ascii="Calibri" w:hAnsi="Calibri"/>
          <w:b w:val="0"/>
          <w:szCs w:val="24"/>
        </w:rPr>
        <w:t xml:space="preserve"> </w:t>
      </w:r>
    </w:p>
    <w:p w:rsidR="0055026E" w:rsidRPr="00314B11" w:rsidRDefault="0055026E" w:rsidP="007E3203">
      <w:pPr>
        <w:ind w:firstLine="1170"/>
        <w:rPr>
          <w:rFonts w:ascii="Calibri" w:hAnsi="Calibri"/>
        </w:rPr>
      </w:pPr>
      <w:r w:rsidRPr="00314B11">
        <w:rPr>
          <w:rFonts w:ascii="Calibri" w:hAnsi="Calibri"/>
        </w:rPr>
        <w:t>1b</w:t>
      </w:r>
      <w:r w:rsidR="00CE1319" w:rsidRPr="00314B11">
        <w:rPr>
          <w:rFonts w:ascii="Calibri" w:hAnsi="Calibri"/>
        </w:rPr>
        <w:t>.</w:t>
      </w:r>
      <w:r w:rsidRPr="00314B11">
        <w:rPr>
          <w:rFonts w:ascii="Calibri" w:hAnsi="Calibri"/>
        </w:rPr>
        <w:tab/>
        <w:t>Family Smoking Prevention and Tobacco Control Act</w:t>
      </w:r>
    </w:p>
    <w:p w:rsidR="0055026E" w:rsidRPr="00314B11" w:rsidRDefault="0055026E" w:rsidP="007E3203">
      <w:pPr>
        <w:ind w:firstLine="1170"/>
        <w:rPr>
          <w:rFonts w:ascii="Calibri" w:hAnsi="Calibri"/>
        </w:rPr>
      </w:pPr>
      <w:r w:rsidRPr="00314B11">
        <w:rPr>
          <w:rFonts w:ascii="Calibri" w:hAnsi="Calibri"/>
        </w:rPr>
        <w:t>1c</w:t>
      </w:r>
      <w:r w:rsidR="00CE1319" w:rsidRPr="00314B11">
        <w:rPr>
          <w:rFonts w:ascii="Calibri" w:hAnsi="Calibri"/>
        </w:rPr>
        <w:t>.</w:t>
      </w:r>
      <w:r w:rsidRPr="00314B11">
        <w:rPr>
          <w:rFonts w:ascii="Calibri" w:hAnsi="Calibri"/>
        </w:rPr>
        <w:tab/>
      </w:r>
      <w:r w:rsidR="0072123C" w:rsidRPr="00314B11">
        <w:rPr>
          <w:rFonts w:ascii="Calibri" w:hAnsi="Calibri"/>
        </w:rPr>
        <w:t xml:space="preserve">Patient Protection and </w:t>
      </w:r>
      <w:r w:rsidR="0072123C" w:rsidRPr="00314B11">
        <w:rPr>
          <w:rFonts w:ascii="Calibri" w:hAnsi="Calibri"/>
          <w:szCs w:val="24"/>
        </w:rPr>
        <w:t>Affordable Care</w:t>
      </w:r>
      <w:r w:rsidRPr="00314B11">
        <w:rPr>
          <w:rFonts w:ascii="Calibri" w:hAnsi="Calibri"/>
        </w:rPr>
        <w:t xml:space="preserve"> Act</w:t>
      </w:r>
      <w:r w:rsidR="0072123C" w:rsidRPr="00314B11" w:rsidDel="0072123C">
        <w:rPr>
          <w:rFonts w:ascii="Calibri" w:hAnsi="Calibri"/>
        </w:rPr>
        <w:t xml:space="preserve"> </w:t>
      </w:r>
    </w:p>
    <w:p w:rsidR="0055026E" w:rsidRPr="00314B11" w:rsidRDefault="0055026E" w:rsidP="007E3203">
      <w:pPr>
        <w:ind w:firstLine="1170"/>
        <w:rPr>
          <w:rFonts w:ascii="Calibri" w:hAnsi="Calibri"/>
        </w:rPr>
      </w:pPr>
      <w:r w:rsidRPr="00314B11">
        <w:rPr>
          <w:rFonts w:ascii="Calibri" w:hAnsi="Calibri"/>
        </w:rPr>
        <w:t>2</w:t>
      </w:r>
      <w:r w:rsidR="00AF424F" w:rsidRPr="00314B11">
        <w:rPr>
          <w:rFonts w:ascii="Calibri" w:hAnsi="Calibri"/>
        </w:rPr>
        <w:t>a</w:t>
      </w:r>
      <w:r w:rsidR="00CE1319" w:rsidRPr="00314B11">
        <w:rPr>
          <w:rFonts w:ascii="Calibri" w:hAnsi="Calibri"/>
        </w:rPr>
        <w:t>.</w:t>
      </w:r>
      <w:r w:rsidRPr="00314B11">
        <w:rPr>
          <w:rFonts w:ascii="Calibri" w:hAnsi="Calibri"/>
        </w:rPr>
        <w:tab/>
        <w:t>Federal Register Notice</w:t>
      </w:r>
    </w:p>
    <w:p w:rsidR="00AF424F" w:rsidRPr="00314B11" w:rsidRDefault="00AF424F" w:rsidP="007E3203">
      <w:pPr>
        <w:ind w:firstLine="1170"/>
        <w:rPr>
          <w:rFonts w:ascii="Calibri" w:hAnsi="Calibri"/>
        </w:rPr>
      </w:pPr>
      <w:r w:rsidRPr="00314B11">
        <w:rPr>
          <w:rFonts w:ascii="Calibri" w:hAnsi="Calibri"/>
        </w:rPr>
        <w:t>2b</w:t>
      </w:r>
      <w:r w:rsidR="00CE1319" w:rsidRPr="00314B11">
        <w:rPr>
          <w:rFonts w:ascii="Calibri" w:hAnsi="Calibri"/>
        </w:rPr>
        <w:t>.</w:t>
      </w:r>
      <w:r w:rsidRPr="00314B11">
        <w:rPr>
          <w:rFonts w:ascii="Calibri" w:hAnsi="Calibri"/>
        </w:rPr>
        <w:t xml:space="preserve"> </w:t>
      </w:r>
      <w:r w:rsidR="00CE1319" w:rsidRPr="00314B11">
        <w:rPr>
          <w:rFonts w:ascii="Calibri" w:hAnsi="Calibri"/>
        </w:rPr>
        <w:tab/>
      </w:r>
      <w:r w:rsidRPr="00314B11">
        <w:rPr>
          <w:rFonts w:ascii="Calibri" w:hAnsi="Calibri"/>
        </w:rPr>
        <w:t>Summary of Public Comments and CDC Response</w:t>
      </w:r>
    </w:p>
    <w:p w:rsidR="0055026E" w:rsidRPr="00314B11" w:rsidRDefault="0055026E" w:rsidP="007E3203">
      <w:pPr>
        <w:ind w:firstLine="1170"/>
        <w:rPr>
          <w:rFonts w:ascii="Calibri" w:hAnsi="Calibri"/>
        </w:rPr>
      </w:pPr>
      <w:r w:rsidRPr="00314B11">
        <w:rPr>
          <w:rFonts w:ascii="Calibri" w:hAnsi="Calibri"/>
        </w:rPr>
        <w:t>3</w:t>
      </w:r>
      <w:r w:rsidR="00CE1319" w:rsidRPr="00314B11">
        <w:rPr>
          <w:rFonts w:ascii="Calibri" w:hAnsi="Calibri"/>
        </w:rPr>
        <w:t>.</w:t>
      </w:r>
      <w:r w:rsidRPr="00314B11">
        <w:rPr>
          <w:rFonts w:ascii="Calibri" w:hAnsi="Calibri"/>
        </w:rPr>
        <w:tab/>
      </w:r>
      <w:r w:rsidR="00CE1319" w:rsidRPr="00314B11">
        <w:rPr>
          <w:rFonts w:ascii="Calibri" w:hAnsi="Calibri"/>
        </w:rPr>
        <w:tab/>
      </w:r>
      <w:r w:rsidRPr="00314B11">
        <w:rPr>
          <w:rFonts w:ascii="Calibri" w:hAnsi="Calibri"/>
        </w:rPr>
        <w:t>Overview of Planned Information Collections</w:t>
      </w:r>
    </w:p>
    <w:p w:rsidR="009B1F76" w:rsidRPr="00BF153E" w:rsidRDefault="009B1F76" w:rsidP="007E3203">
      <w:pPr>
        <w:ind w:firstLine="1170"/>
        <w:rPr>
          <w:rFonts w:ascii="Calibri" w:hAnsi="Calibri"/>
        </w:rPr>
      </w:pPr>
      <w:r w:rsidRPr="00314B11">
        <w:rPr>
          <w:rFonts w:ascii="Calibri" w:hAnsi="Calibri"/>
        </w:rPr>
        <w:t>4</w:t>
      </w:r>
      <w:r w:rsidR="00CE1319" w:rsidRPr="00314B11">
        <w:rPr>
          <w:rFonts w:ascii="Calibri" w:hAnsi="Calibri"/>
        </w:rPr>
        <w:t>.</w:t>
      </w:r>
      <w:r w:rsidRPr="00314B11">
        <w:rPr>
          <w:rFonts w:ascii="Calibri" w:hAnsi="Calibri"/>
        </w:rPr>
        <w:tab/>
      </w:r>
      <w:r w:rsidR="00CE1319" w:rsidRPr="00314B11">
        <w:rPr>
          <w:rFonts w:ascii="Calibri" w:hAnsi="Calibri"/>
        </w:rPr>
        <w:tab/>
      </w:r>
      <w:r w:rsidR="005F65DB" w:rsidRPr="00314B11">
        <w:rPr>
          <w:rFonts w:ascii="Calibri" w:hAnsi="Calibri"/>
        </w:rPr>
        <w:t>Illustrative Examples</w:t>
      </w:r>
    </w:p>
    <w:p w:rsidR="008E7965" w:rsidRPr="008E7965" w:rsidRDefault="0055026E" w:rsidP="007E3203">
      <w:pPr>
        <w:rPr>
          <w:rFonts w:ascii="Calibri" w:hAnsi="Calibri"/>
          <w:b/>
          <w:szCs w:val="24"/>
        </w:rPr>
      </w:pPr>
      <w:r w:rsidRPr="00636455">
        <w:rPr>
          <w:rFonts w:ascii="Calibri" w:hAnsi="Calibri"/>
          <w:szCs w:val="24"/>
        </w:rPr>
        <w:br w:type="page"/>
      </w:r>
      <w:r w:rsidR="008E7965" w:rsidRPr="008E7965">
        <w:rPr>
          <w:rFonts w:ascii="Calibri" w:hAnsi="Calibri"/>
          <w:b/>
          <w:szCs w:val="24"/>
        </w:rPr>
        <w:lastRenderedPageBreak/>
        <w:t>Abstract</w:t>
      </w:r>
    </w:p>
    <w:p w:rsidR="008E7965" w:rsidRDefault="008E7965" w:rsidP="007E3203">
      <w:pPr>
        <w:rPr>
          <w:rFonts w:ascii="Calibri" w:hAnsi="Calibri"/>
          <w:szCs w:val="24"/>
        </w:rPr>
      </w:pPr>
    </w:p>
    <w:p w:rsidR="00D61681" w:rsidRDefault="008E7965" w:rsidP="00D61681">
      <w:r>
        <w:rPr>
          <w:rFonts w:ascii="Calibri" w:hAnsi="Calibri"/>
          <w:szCs w:val="24"/>
        </w:rPr>
        <w:t>CDC requests OMB approval of a new, generic clearance mechanism to support information collection for the development</w:t>
      </w:r>
      <w:r w:rsidR="0008042F">
        <w:rPr>
          <w:rFonts w:ascii="Calibri" w:hAnsi="Calibri"/>
          <w:szCs w:val="24"/>
        </w:rPr>
        <w:t xml:space="preserve"> and </w:t>
      </w:r>
      <w:r w:rsidR="00D846D9">
        <w:rPr>
          <w:rFonts w:ascii="Calibri" w:hAnsi="Calibri"/>
          <w:szCs w:val="24"/>
        </w:rPr>
        <w:t xml:space="preserve">testing </w:t>
      </w:r>
      <w:r>
        <w:rPr>
          <w:rFonts w:ascii="Calibri" w:hAnsi="Calibri"/>
          <w:szCs w:val="24"/>
        </w:rPr>
        <w:t xml:space="preserve">of tobacco-related health messages and campaigns.  The proposed generic mechanism will provide a unified clearance </w:t>
      </w:r>
      <w:r w:rsidRPr="00F83503">
        <w:rPr>
          <w:rFonts w:ascii="Calibri" w:hAnsi="Calibri"/>
          <w:szCs w:val="24"/>
        </w:rPr>
        <w:t xml:space="preserve">framework for </w:t>
      </w:r>
      <w:r>
        <w:rPr>
          <w:rFonts w:ascii="Calibri" w:hAnsi="Calibri"/>
          <w:szCs w:val="24"/>
        </w:rPr>
        <w:t>a variety of tobacco-related communication activities, which may occur on an as-needed basis, or in the context of a planned series utili</w:t>
      </w:r>
      <w:r w:rsidR="00516054">
        <w:rPr>
          <w:rFonts w:ascii="Calibri" w:hAnsi="Calibri"/>
          <w:szCs w:val="24"/>
        </w:rPr>
        <w:t xml:space="preserve">zing a variety of methodologies. A generic clearance is </w:t>
      </w:r>
      <w:r w:rsidR="00963137">
        <w:rPr>
          <w:rFonts w:ascii="Calibri" w:hAnsi="Calibri"/>
          <w:szCs w:val="24"/>
        </w:rPr>
        <w:t xml:space="preserve">primarily </w:t>
      </w:r>
      <w:r w:rsidR="00516054">
        <w:rPr>
          <w:rFonts w:ascii="Calibri" w:hAnsi="Calibri"/>
          <w:szCs w:val="24"/>
        </w:rPr>
        <w:t>requir</w:t>
      </w:r>
      <w:r>
        <w:rPr>
          <w:rFonts w:ascii="Calibri" w:hAnsi="Calibri"/>
          <w:szCs w:val="24"/>
        </w:rPr>
        <w:t xml:space="preserve">ed in order to support the breadth, flexibility and time-sensitivity of information collection needed to </w:t>
      </w:r>
      <w:r w:rsidR="00D61681">
        <w:rPr>
          <w:rFonts w:ascii="Calibri" w:hAnsi="Calibri"/>
          <w:szCs w:val="24"/>
        </w:rPr>
        <w:t xml:space="preserve">develop and </w:t>
      </w:r>
      <w:r>
        <w:rPr>
          <w:rFonts w:ascii="Calibri" w:hAnsi="Calibri"/>
          <w:szCs w:val="24"/>
        </w:rPr>
        <w:t>execute the upcoming ACA-funded tobacco communication campaign</w:t>
      </w:r>
      <w:r w:rsidR="00D61681">
        <w:rPr>
          <w:rFonts w:ascii="Calibri" w:hAnsi="Calibri"/>
          <w:szCs w:val="24"/>
        </w:rPr>
        <w:t>, which is scheduled to launch in 2012</w:t>
      </w:r>
      <w:r w:rsidR="00E714EE">
        <w:rPr>
          <w:rFonts w:ascii="Calibri" w:hAnsi="Calibri"/>
          <w:szCs w:val="24"/>
        </w:rPr>
        <w:t xml:space="preserve">.  </w:t>
      </w:r>
      <w:r w:rsidR="00FB3D8F">
        <w:rPr>
          <w:rFonts w:ascii="Calibri" w:hAnsi="Calibri"/>
          <w:szCs w:val="24"/>
        </w:rPr>
        <w:t xml:space="preserve">The generic clearance will facilitate the development and pre-testing of messages and materials for this campaign.  </w:t>
      </w:r>
      <w:r w:rsidR="00D61681">
        <w:rPr>
          <w:rFonts w:ascii="Calibri" w:hAnsi="Calibri"/>
          <w:szCs w:val="24"/>
        </w:rPr>
        <w:t>In addition, the generic clearance will be used to support CDC’s ongoing programmatic needs</w:t>
      </w:r>
      <w:r w:rsidR="00CB0014">
        <w:rPr>
          <w:rFonts w:ascii="Calibri" w:hAnsi="Calibri"/>
          <w:szCs w:val="24"/>
        </w:rPr>
        <w:t xml:space="preserve"> for the Office on Smoking and Health (OSH)</w:t>
      </w:r>
      <w:r w:rsidR="00D61681">
        <w:rPr>
          <w:rFonts w:ascii="Calibri" w:hAnsi="Calibri"/>
          <w:szCs w:val="24"/>
        </w:rPr>
        <w:t xml:space="preserve">, </w:t>
      </w:r>
      <w:r w:rsidR="00D61681" w:rsidRPr="00F83503">
        <w:rPr>
          <w:rFonts w:ascii="Calibri" w:hAnsi="Calibri"/>
        </w:rPr>
        <w:t xml:space="preserve">such as materials development and testing for the </w:t>
      </w:r>
      <w:r w:rsidR="00D61681">
        <w:rPr>
          <w:rFonts w:ascii="Calibri" w:hAnsi="Calibri"/>
        </w:rPr>
        <w:t xml:space="preserve">Media Campaign Resource Center (MCRC), and </w:t>
      </w:r>
      <w:r w:rsidR="00441B82">
        <w:rPr>
          <w:rFonts w:ascii="Calibri" w:hAnsi="Calibri"/>
        </w:rPr>
        <w:t>materials related to reports from the Office of the Surgeon General</w:t>
      </w:r>
      <w:r w:rsidR="00D61681" w:rsidRPr="00F83503">
        <w:rPr>
          <w:rFonts w:ascii="Calibri" w:hAnsi="Calibri"/>
          <w:szCs w:val="24"/>
        </w:rPr>
        <w:t xml:space="preserve">.  </w:t>
      </w:r>
      <w:r w:rsidR="00D61681">
        <w:rPr>
          <w:rFonts w:ascii="Calibri" w:hAnsi="Calibri"/>
          <w:szCs w:val="24"/>
        </w:rPr>
        <w:t>In all cases, OSH will request OMB approval for each data collection conducted under this generic</w:t>
      </w:r>
      <w:r w:rsidR="00FB3D8F">
        <w:rPr>
          <w:rFonts w:ascii="Calibri" w:hAnsi="Calibri"/>
          <w:szCs w:val="24"/>
        </w:rPr>
        <w:t xml:space="preserve"> clearance</w:t>
      </w:r>
      <w:r w:rsidR="00D61681">
        <w:rPr>
          <w:rFonts w:ascii="Calibri" w:hAnsi="Calibri"/>
          <w:szCs w:val="24"/>
        </w:rPr>
        <w:t xml:space="preserve"> by submitting a specific Information Collection Request that describes its purpose, use, methodology, and impact on affected respondents.  Approval of the generic </w:t>
      </w:r>
      <w:r w:rsidR="00FB3D8F">
        <w:rPr>
          <w:rFonts w:ascii="Calibri" w:hAnsi="Calibri"/>
          <w:szCs w:val="24"/>
        </w:rPr>
        <w:t xml:space="preserve">clearance </w:t>
      </w:r>
      <w:r w:rsidR="00CB0014">
        <w:rPr>
          <w:rFonts w:ascii="Calibri" w:hAnsi="Calibri"/>
          <w:szCs w:val="24"/>
        </w:rPr>
        <w:t>is</w:t>
      </w:r>
      <w:r w:rsidR="00D61681">
        <w:rPr>
          <w:rFonts w:ascii="Calibri" w:hAnsi="Calibri"/>
          <w:szCs w:val="24"/>
        </w:rPr>
        <w:t xml:space="preserve"> requested for three years.  </w:t>
      </w:r>
    </w:p>
    <w:p w:rsidR="00D61681" w:rsidRDefault="00D61681" w:rsidP="007E3203">
      <w:pPr>
        <w:rPr>
          <w:rFonts w:ascii="Calibri" w:hAnsi="Calibri"/>
          <w:szCs w:val="24"/>
        </w:rPr>
      </w:pPr>
    </w:p>
    <w:p w:rsidR="00D61681" w:rsidRDefault="00161843" w:rsidP="007E3203">
      <w:pPr>
        <w:rPr>
          <w:rFonts w:ascii="Calibri" w:hAnsi="Calibri"/>
          <w:szCs w:val="24"/>
        </w:rPr>
      </w:pPr>
      <w:r>
        <w:rPr>
          <w:rFonts w:ascii="Calibri" w:hAnsi="Calibri"/>
          <w:szCs w:val="24"/>
        </w:rPr>
        <w:t xml:space="preserve">CDC/OSH </w:t>
      </w:r>
      <w:r w:rsidR="002A21BF">
        <w:rPr>
          <w:rFonts w:ascii="Calibri" w:hAnsi="Calibri"/>
          <w:szCs w:val="24"/>
        </w:rPr>
        <w:t>will submit a separate Information Collection Request to OMB that outlines the information collections needed to evaluate the ACA-funded tobacco communication campaign.</w:t>
      </w:r>
      <w:r w:rsidR="001D314A">
        <w:rPr>
          <w:rFonts w:ascii="Calibri" w:hAnsi="Calibri"/>
          <w:szCs w:val="24"/>
        </w:rPr>
        <w:t xml:space="preserve">  The pre- and post-campaign surveys for campaign evaluation are </w:t>
      </w:r>
      <w:r w:rsidR="008D7F8F">
        <w:rPr>
          <w:rFonts w:ascii="Calibri" w:hAnsi="Calibri"/>
          <w:szCs w:val="24"/>
        </w:rPr>
        <w:t xml:space="preserve">related to </w:t>
      </w:r>
      <w:r w:rsidR="001D314A">
        <w:rPr>
          <w:rFonts w:ascii="Calibri" w:hAnsi="Calibri"/>
          <w:szCs w:val="24"/>
        </w:rPr>
        <w:t xml:space="preserve">developmental work to be conducted under the </w:t>
      </w:r>
      <w:r w:rsidR="00AF6BE7">
        <w:rPr>
          <w:rFonts w:ascii="Calibri" w:hAnsi="Calibri"/>
          <w:szCs w:val="24"/>
        </w:rPr>
        <w:t xml:space="preserve">MTTCA </w:t>
      </w:r>
      <w:r w:rsidR="001D314A">
        <w:rPr>
          <w:rFonts w:ascii="Calibri" w:hAnsi="Calibri"/>
          <w:szCs w:val="24"/>
        </w:rPr>
        <w:t>ge</w:t>
      </w:r>
      <w:r w:rsidR="007E734F">
        <w:rPr>
          <w:rFonts w:ascii="Calibri" w:hAnsi="Calibri"/>
          <w:szCs w:val="24"/>
        </w:rPr>
        <w:t>neric clearance, however, these</w:t>
      </w:r>
      <w:r w:rsidR="001D314A">
        <w:rPr>
          <w:rFonts w:ascii="Calibri" w:hAnsi="Calibri"/>
          <w:szCs w:val="24"/>
        </w:rPr>
        <w:t xml:space="preserve"> </w:t>
      </w:r>
      <w:r w:rsidR="007E734F">
        <w:rPr>
          <w:rFonts w:ascii="Calibri" w:hAnsi="Calibri"/>
          <w:szCs w:val="24"/>
        </w:rPr>
        <w:t xml:space="preserve">surveys </w:t>
      </w:r>
      <w:r w:rsidR="001D314A">
        <w:rPr>
          <w:rFonts w:ascii="Calibri" w:hAnsi="Calibri"/>
          <w:szCs w:val="24"/>
        </w:rPr>
        <w:t xml:space="preserve">will </w:t>
      </w:r>
      <w:r w:rsidR="00AF3A6A">
        <w:rPr>
          <w:rFonts w:ascii="Calibri" w:hAnsi="Calibri"/>
          <w:szCs w:val="24"/>
        </w:rPr>
        <w:t>be conduct</w:t>
      </w:r>
      <w:r w:rsidR="001D314A">
        <w:rPr>
          <w:rFonts w:ascii="Calibri" w:hAnsi="Calibri"/>
          <w:szCs w:val="24"/>
        </w:rPr>
        <w:t>ed under a separate OMB control number.</w:t>
      </w:r>
    </w:p>
    <w:p w:rsidR="00595973" w:rsidRDefault="00595973" w:rsidP="007E3203">
      <w:pPr>
        <w:rPr>
          <w:rFonts w:ascii="Calibri" w:hAnsi="Calibri"/>
          <w:szCs w:val="24"/>
        </w:rPr>
      </w:pPr>
    </w:p>
    <w:p w:rsidR="008E7965" w:rsidRDefault="008E7965" w:rsidP="007E3203">
      <w:pPr>
        <w:tabs>
          <w:tab w:val="left" w:pos="0"/>
        </w:tabs>
        <w:ind w:left="720" w:hanging="720"/>
        <w:outlineLvl w:val="1"/>
        <w:rPr>
          <w:rFonts w:ascii="Calibri" w:hAnsi="Calibri"/>
          <w:b/>
          <w:szCs w:val="24"/>
        </w:rPr>
      </w:pPr>
    </w:p>
    <w:p w:rsidR="0055026E" w:rsidRPr="00636455" w:rsidRDefault="0055026E" w:rsidP="007E3203">
      <w:pPr>
        <w:tabs>
          <w:tab w:val="left" w:pos="0"/>
        </w:tabs>
        <w:ind w:left="720" w:hanging="720"/>
        <w:outlineLvl w:val="1"/>
        <w:rPr>
          <w:rFonts w:ascii="Calibri" w:hAnsi="Calibri"/>
          <w:b/>
          <w:szCs w:val="24"/>
        </w:rPr>
      </w:pPr>
      <w:r w:rsidRPr="00636455">
        <w:rPr>
          <w:rFonts w:ascii="Calibri" w:hAnsi="Calibri"/>
          <w:b/>
          <w:szCs w:val="24"/>
        </w:rPr>
        <w:t>A.</w:t>
      </w:r>
      <w:r w:rsidRPr="00636455">
        <w:rPr>
          <w:rFonts w:ascii="Calibri" w:hAnsi="Calibri"/>
          <w:b/>
          <w:szCs w:val="24"/>
        </w:rPr>
        <w:tab/>
        <w:t>Justification</w:t>
      </w:r>
    </w:p>
    <w:p w:rsidR="00CE1319" w:rsidRDefault="00CE131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55026E" w:rsidRPr="00636455" w:rsidRDefault="0055026E" w:rsidP="007E3203">
      <w:pPr>
        <w:pStyle w:val="Heading2"/>
        <w:tabs>
          <w:tab w:val="clear" w:pos="1080"/>
          <w:tab w:val="left" w:pos="720"/>
        </w:tabs>
        <w:rPr>
          <w:rFonts w:ascii="Calibri" w:hAnsi="Calibri"/>
          <w:szCs w:val="24"/>
        </w:rPr>
      </w:pPr>
      <w:r w:rsidRPr="00636455">
        <w:rPr>
          <w:rFonts w:ascii="Calibri" w:hAnsi="Calibri"/>
          <w:szCs w:val="24"/>
        </w:rPr>
        <w:t>A.1.</w:t>
      </w:r>
      <w:r w:rsidRPr="00636455">
        <w:rPr>
          <w:rFonts w:ascii="Calibri" w:hAnsi="Calibri"/>
          <w:szCs w:val="24"/>
        </w:rPr>
        <w:tab/>
        <w:t>Circumstances Making the Collection of Information Necessary</w:t>
      </w:r>
    </w:p>
    <w:p w:rsidR="0055026E" w:rsidRPr="0063645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13220A" w:rsidRDefault="0055026E" w:rsidP="004571D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636455">
        <w:rPr>
          <w:rFonts w:ascii="Calibri" w:hAnsi="Calibri"/>
          <w:szCs w:val="24"/>
        </w:rPr>
        <w:t>The primary mission of the Health Communications Branch (HCB) of the Office o</w:t>
      </w:r>
      <w:r w:rsidR="003B1D53">
        <w:rPr>
          <w:rFonts w:ascii="Calibri" w:hAnsi="Calibri"/>
          <w:szCs w:val="24"/>
        </w:rPr>
        <w:t>n</w:t>
      </w:r>
      <w:r w:rsidRPr="00636455">
        <w:rPr>
          <w:rFonts w:ascii="Calibri" w:hAnsi="Calibri"/>
          <w:szCs w:val="24"/>
        </w:rPr>
        <w:t xml:space="preserve"> Smoking and Health</w:t>
      </w:r>
      <w:r>
        <w:rPr>
          <w:rFonts w:ascii="Calibri" w:hAnsi="Calibri"/>
          <w:szCs w:val="24"/>
        </w:rPr>
        <w:t xml:space="preserve"> (OSH)</w:t>
      </w:r>
      <w:r w:rsidRPr="00636455">
        <w:rPr>
          <w:rFonts w:ascii="Calibri" w:hAnsi="Calibri"/>
          <w:szCs w:val="24"/>
        </w:rPr>
        <w:t xml:space="preserve"> at the Centers for Disease Control and Prevention</w:t>
      </w:r>
      <w:r>
        <w:rPr>
          <w:rFonts w:ascii="Calibri" w:hAnsi="Calibri"/>
          <w:szCs w:val="24"/>
        </w:rPr>
        <w:t xml:space="preserve"> (CDC)</w:t>
      </w:r>
      <w:r w:rsidRPr="00636455">
        <w:rPr>
          <w:rFonts w:ascii="Calibri" w:hAnsi="Calibri"/>
          <w:szCs w:val="24"/>
        </w:rPr>
        <w:t xml:space="preserve"> is to serve as a </w:t>
      </w:r>
      <w:r w:rsidR="00C63862">
        <w:rPr>
          <w:rFonts w:ascii="Calibri" w:hAnsi="Calibri"/>
          <w:szCs w:val="24"/>
        </w:rPr>
        <w:t>public health</w:t>
      </w:r>
      <w:r w:rsidRPr="00636455">
        <w:rPr>
          <w:rFonts w:ascii="Calibri" w:hAnsi="Calibri"/>
          <w:szCs w:val="24"/>
        </w:rPr>
        <w:t xml:space="preserve"> resource for tobacco and health information.  </w:t>
      </w:r>
      <w:r>
        <w:rPr>
          <w:rFonts w:ascii="Calibri" w:hAnsi="Calibri"/>
          <w:szCs w:val="24"/>
        </w:rPr>
        <w:t xml:space="preserve">Through the </w:t>
      </w:r>
      <w:r w:rsidR="003E5817">
        <w:rPr>
          <w:rFonts w:ascii="Calibri" w:hAnsi="Calibri"/>
          <w:szCs w:val="24"/>
        </w:rPr>
        <w:t>CDC/</w:t>
      </w:r>
      <w:r w:rsidRPr="00636455">
        <w:rPr>
          <w:rFonts w:ascii="Calibri" w:hAnsi="Calibri"/>
          <w:szCs w:val="24"/>
        </w:rPr>
        <w:t>HCB</w:t>
      </w:r>
      <w:r>
        <w:rPr>
          <w:rFonts w:ascii="Calibri" w:hAnsi="Calibri"/>
          <w:szCs w:val="24"/>
        </w:rPr>
        <w:t>, OSH</w:t>
      </w:r>
      <w:r w:rsidRPr="00636455">
        <w:rPr>
          <w:rFonts w:ascii="Calibri" w:hAnsi="Calibri"/>
          <w:szCs w:val="24"/>
        </w:rPr>
        <w:t xml:space="preserve"> develops and distributes information about tobacco and health to the public, professionals, various branches of government, and other interested groups nationwide using a wide array of formats and media channels.  </w:t>
      </w:r>
      <w:r>
        <w:rPr>
          <w:rFonts w:ascii="Calibri" w:hAnsi="Calibri"/>
          <w:szCs w:val="24"/>
        </w:rPr>
        <w:t>OSH also maintains a reference library of tobacco-related communication materials, called the</w:t>
      </w:r>
      <w:r>
        <w:rPr>
          <w:rFonts w:ascii="Calibri" w:hAnsi="Calibri"/>
        </w:rPr>
        <w:t xml:space="preserve"> Media Campaign Resource Center (MCRC), and provides technical assistance to organizations so that MCRC materials can be customized for specific media applications.</w:t>
      </w:r>
      <w:r w:rsidR="00C63862">
        <w:rPr>
          <w:rFonts w:ascii="Calibri" w:hAnsi="Calibri"/>
        </w:rPr>
        <w:t xml:space="preserve">  </w:t>
      </w:r>
      <w:r w:rsidR="00C63862" w:rsidRPr="00636455">
        <w:rPr>
          <w:rFonts w:ascii="Calibri" w:hAnsi="Calibri"/>
          <w:szCs w:val="24"/>
        </w:rPr>
        <w:t xml:space="preserve">CDC is authorized to conduct </w:t>
      </w:r>
      <w:r w:rsidR="00345DBD">
        <w:rPr>
          <w:rFonts w:ascii="Calibri" w:hAnsi="Calibri"/>
          <w:szCs w:val="24"/>
        </w:rPr>
        <w:t>information</w:t>
      </w:r>
      <w:r w:rsidR="00C63862">
        <w:rPr>
          <w:rFonts w:ascii="Calibri" w:hAnsi="Calibri"/>
          <w:szCs w:val="24"/>
        </w:rPr>
        <w:t xml:space="preserve"> collection</w:t>
      </w:r>
      <w:r w:rsidR="00345DBD">
        <w:rPr>
          <w:rFonts w:ascii="Calibri" w:hAnsi="Calibri"/>
          <w:szCs w:val="24"/>
        </w:rPr>
        <w:t xml:space="preserve"> supporting</w:t>
      </w:r>
      <w:r w:rsidR="00C63862">
        <w:rPr>
          <w:rFonts w:ascii="Calibri" w:hAnsi="Calibri"/>
          <w:szCs w:val="24"/>
        </w:rPr>
        <w:t xml:space="preserve"> these activities</w:t>
      </w:r>
      <w:r w:rsidR="00C63862" w:rsidRPr="00636455">
        <w:rPr>
          <w:rFonts w:ascii="Calibri" w:hAnsi="Calibri"/>
          <w:szCs w:val="24"/>
        </w:rPr>
        <w:t xml:space="preserve"> under the Public Health Service Act (41USC 241) Section 301 </w:t>
      </w:r>
      <w:r w:rsidR="00C63862" w:rsidRPr="00CB15EB">
        <w:rPr>
          <w:rFonts w:ascii="Calibri" w:hAnsi="Calibri"/>
          <w:szCs w:val="24"/>
        </w:rPr>
        <w:t xml:space="preserve">(see </w:t>
      </w:r>
      <w:r w:rsidR="00C63862" w:rsidRPr="00DF6EA9">
        <w:rPr>
          <w:rFonts w:ascii="Calibri" w:hAnsi="Calibri"/>
          <w:b/>
          <w:szCs w:val="24"/>
        </w:rPr>
        <w:t>Attachment 1</w:t>
      </w:r>
      <w:r w:rsidR="00C63862">
        <w:rPr>
          <w:rFonts w:ascii="Calibri" w:hAnsi="Calibri"/>
          <w:b/>
          <w:szCs w:val="24"/>
        </w:rPr>
        <w:t>a</w:t>
      </w:r>
      <w:r w:rsidR="00C63862" w:rsidRPr="00CB15EB">
        <w:rPr>
          <w:rFonts w:ascii="Calibri" w:hAnsi="Calibri"/>
          <w:szCs w:val="24"/>
        </w:rPr>
        <w:t>).</w:t>
      </w:r>
      <w:r w:rsidRPr="0013220A">
        <w:rPr>
          <w:rFonts w:ascii="Calibri" w:hAnsi="Calibri"/>
        </w:rPr>
        <w:t xml:space="preserve">  OSH also collaborates closely with the Center for Tobacco Research (CTR) in the Food and Drug Administration (FDA).  Since 2009, the FDA has gained broad authority to regulate tobacco product advertising through the Family Smoking Prevention and Tobacco Control Act (see </w:t>
      </w:r>
      <w:r w:rsidRPr="0013220A">
        <w:rPr>
          <w:rFonts w:ascii="Calibri" w:hAnsi="Calibri"/>
          <w:b/>
        </w:rPr>
        <w:t>Attachment 1b</w:t>
      </w:r>
      <w:r w:rsidRPr="0013220A">
        <w:rPr>
          <w:rFonts w:ascii="Calibri" w:hAnsi="Calibri"/>
        </w:rPr>
        <w:t>).</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55026E" w:rsidP="007E3203">
      <w:pPr>
        <w:rPr>
          <w:rFonts w:ascii="Calibri" w:hAnsi="Calibri"/>
        </w:rPr>
      </w:pPr>
      <w:r w:rsidRPr="0013220A">
        <w:rPr>
          <w:rFonts w:ascii="Calibri" w:hAnsi="Calibri"/>
          <w:szCs w:val="24"/>
        </w:rPr>
        <w:t xml:space="preserve">Recent legislative developments highlight the </w:t>
      </w:r>
      <w:r>
        <w:rPr>
          <w:rFonts w:ascii="Calibri" w:hAnsi="Calibri"/>
          <w:szCs w:val="24"/>
        </w:rPr>
        <w:t>importance</w:t>
      </w:r>
      <w:r w:rsidRPr="0013220A">
        <w:rPr>
          <w:rFonts w:ascii="Calibri" w:hAnsi="Calibri"/>
          <w:szCs w:val="24"/>
        </w:rPr>
        <w:t xml:space="preserve"> of tobacco control</w:t>
      </w:r>
      <w:r>
        <w:rPr>
          <w:rFonts w:ascii="Calibri" w:hAnsi="Calibri"/>
          <w:szCs w:val="24"/>
        </w:rPr>
        <w:t>--and appropriate tobacco control messages--</w:t>
      </w:r>
      <w:r w:rsidRPr="0013220A">
        <w:rPr>
          <w:rFonts w:ascii="Calibri" w:hAnsi="Calibri"/>
          <w:szCs w:val="24"/>
        </w:rPr>
        <w:t xml:space="preserve">in efforts to improve the nation’s health.  These developments include the Affordable Care Act (ACA), which established the Prevention and Public Health Fund (PPHF, see </w:t>
      </w:r>
      <w:r w:rsidRPr="0013220A">
        <w:rPr>
          <w:rFonts w:ascii="Calibri" w:hAnsi="Calibri"/>
          <w:b/>
          <w:szCs w:val="24"/>
        </w:rPr>
        <w:t>Attachment 1</w:t>
      </w:r>
      <w:r w:rsidR="00345DBD">
        <w:rPr>
          <w:rFonts w:ascii="Calibri" w:hAnsi="Calibri"/>
          <w:b/>
          <w:szCs w:val="24"/>
        </w:rPr>
        <w:t>c</w:t>
      </w:r>
      <w:r w:rsidRPr="0013220A">
        <w:rPr>
          <w:rFonts w:ascii="Calibri" w:hAnsi="Calibri"/>
          <w:szCs w:val="24"/>
        </w:rPr>
        <w:t xml:space="preserve">).  The PPHF </w:t>
      </w:r>
      <w:r w:rsidRPr="0013220A">
        <w:rPr>
          <w:rFonts w:ascii="Calibri" w:hAnsi="Calibri"/>
        </w:rPr>
        <w:t>contains essential disease prevention initiatives to help reduce the health and financial burden of tobacco use, such as increasing the number of insured individuals; improving the overall availability of effective cessation treatments; expanding coverage benefits for smoking-cessation treatments; and creating a new prevention trust fund for proven prevention, wellness, and public health efforts.</w:t>
      </w:r>
      <w:r w:rsidRPr="0013220A">
        <w:rPr>
          <w:rFonts w:ascii="Calibri" w:hAnsi="Calibri"/>
          <w:b/>
        </w:rPr>
        <w:t xml:space="preserve">  </w:t>
      </w:r>
      <w:r w:rsidR="004343EB" w:rsidRPr="0013220A">
        <w:rPr>
          <w:rFonts w:ascii="Calibri" w:hAnsi="Calibri"/>
          <w:szCs w:val="24"/>
        </w:rPr>
        <w:t xml:space="preserve">The PPHF </w:t>
      </w:r>
      <w:r w:rsidR="004343EB">
        <w:rPr>
          <w:rFonts w:ascii="Calibri" w:hAnsi="Calibri"/>
          <w:szCs w:val="24"/>
        </w:rPr>
        <w:t xml:space="preserve">specifically calls for the implementation of a </w:t>
      </w:r>
      <w:r w:rsidR="00C13A18">
        <w:rPr>
          <w:rFonts w:ascii="Calibri" w:hAnsi="Calibri"/>
          <w:szCs w:val="24"/>
        </w:rPr>
        <w:t xml:space="preserve">national, </w:t>
      </w:r>
      <w:r w:rsidR="00D46A49" w:rsidRPr="008E7965">
        <w:rPr>
          <w:rFonts w:asciiTheme="minorHAnsi" w:hAnsiTheme="minorHAnsi" w:cs="Arial"/>
          <w:color w:val="000000"/>
        </w:rPr>
        <w:t xml:space="preserve">science-based </w:t>
      </w:r>
      <w:r w:rsidR="004343EB" w:rsidRPr="008E7965">
        <w:rPr>
          <w:rFonts w:asciiTheme="minorHAnsi" w:hAnsiTheme="minorHAnsi" w:cs="Arial"/>
          <w:szCs w:val="24"/>
        </w:rPr>
        <w:t>media</w:t>
      </w:r>
      <w:r w:rsidR="004343EB">
        <w:rPr>
          <w:rFonts w:ascii="Calibri" w:hAnsi="Calibri"/>
          <w:szCs w:val="24"/>
        </w:rPr>
        <w:t xml:space="preserve"> campaign</w:t>
      </w:r>
      <w:r w:rsidR="008E7965">
        <w:rPr>
          <w:rFonts w:ascii="Calibri" w:hAnsi="Calibri"/>
          <w:szCs w:val="24"/>
        </w:rPr>
        <w:t xml:space="preserve"> </w:t>
      </w:r>
      <w:r w:rsidRPr="0013220A">
        <w:rPr>
          <w:rFonts w:ascii="Calibri" w:hAnsi="Calibri"/>
        </w:rPr>
        <w:t>to increase awareness of the health consequences of tobacco use and exposure to secondhand smoke</w:t>
      </w:r>
    </w:p>
    <w:p w:rsidR="0055026E" w:rsidRDefault="0055026E" w:rsidP="004571D1">
      <w:pPr>
        <w:rPr>
          <w:rFonts w:ascii="Calibri" w:hAnsi="Calibri"/>
        </w:rPr>
      </w:pPr>
    </w:p>
    <w:p w:rsidR="00340502" w:rsidRPr="00283EC8" w:rsidRDefault="003B1D53" w:rsidP="003405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sz w:val="22"/>
          <w:szCs w:val="22"/>
        </w:rPr>
      </w:pPr>
      <w:r>
        <w:rPr>
          <w:rFonts w:ascii="Calibri" w:hAnsi="Calibri"/>
        </w:rPr>
        <w:t>CDC’s Office on Smoking and Health</w:t>
      </w:r>
      <w:r w:rsidR="0055026E" w:rsidRPr="0013220A">
        <w:rPr>
          <w:rFonts w:ascii="Calibri" w:hAnsi="Calibri"/>
        </w:rPr>
        <w:t xml:space="preserve"> is </w:t>
      </w:r>
      <w:r w:rsidR="00182D8E">
        <w:rPr>
          <w:rFonts w:ascii="Calibri" w:hAnsi="Calibri"/>
        </w:rPr>
        <w:t>tasked</w:t>
      </w:r>
      <w:r w:rsidR="00182D8E" w:rsidRPr="0013220A">
        <w:rPr>
          <w:rFonts w:ascii="Calibri" w:hAnsi="Calibri"/>
        </w:rPr>
        <w:t xml:space="preserve"> </w:t>
      </w:r>
      <w:r w:rsidR="0048572C">
        <w:rPr>
          <w:rFonts w:ascii="Calibri" w:hAnsi="Calibri"/>
        </w:rPr>
        <w:t>with</w:t>
      </w:r>
      <w:r w:rsidR="0055026E" w:rsidRPr="0013220A">
        <w:rPr>
          <w:rFonts w:ascii="Calibri" w:hAnsi="Calibri"/>
        </w:rPr>
        <w:t xml:space="preserve"> planning, fielding, and evaluating the </w:t>
      </w:r>
      <w:r>
        <w:rPr>
          <w:rFonts w:ascii="Calibri" w:hAnsi="Calibri"/>
        </w:rPr>
        <w:t xml:space="preserve">ACA-funded media </w:t>
      </w:r>
      <w:r w:rsidR="0055026E" w:rsidRPr="0013220A">
        <w:rPr>
          <w:rFonts w:ascii="Calibri" w:hAnsi="Calibri"/>
        </w:rPr>
        <w:t>campaign</w:t>
      </w:r>
      <w:r w:rsidR="0048572C">
        <w:rPr>
          <w:rFonts w:ascii="Calibri" w:hAnsi="Calibri"/>
        </w:rPr>
        <w:t xml:space="preserve">, which will </w:t>
      </w:r>
      <w:r w:rsidR="004F5429">
        <w:rPr>
          <w:rFonts w:ascii="Calibri" w:hAnsi="Calibri"/>
        </w:rPr>
        <w:t xml:space="preserve">include </w:t>
      </w:r>
      <w:r w:rsidR="0048572C">
        <w:rPr>
          <w:rFonts w:ascii="Calibri" w:hAnsi="Calibri"/>
        </w:rPr>
        <w:t xml:space="preserve">health messages for </w:t>
      </w:r>
      <w:r w:rsidR="0045538C">
        <w:rPr>
          <w:rFonts w:ascii="Calibri" w:hAnsi="Calibri"/>
        </w:rPr>
        <w:t xml:space="preserve">the </w:t>
      </w:r>
      <w:r w:rsidR="0045538C" w:rsidRPr="00F10ECD">
        <w:rPr>
          <w:rFonts w:ascii="Calibri" w:hAnsi="Calibri"/>
        </w:rPr>
        <w:t>target audience (</w:t>
      </w:r>
      <w:r w:rsidR="0045538C">
        <w:rPr>
          <w:rFonts w:ascii="Calibri" w:hAnsi="Calibri"/>
        </w:rPr>
        <w:t>adults ages 18-54 years old</w:t>
      </w:r>
      <w:r w:rsidR="004F5429">
        <w:rPr>
          <w:rFonts w:ascii="Calibri" w:hAnsi="Calibri"/>
        </w:rPr>
        <w:t xml:space="preserve">) and a number of messages that are tailored to </w:t>
      </w:r>
      <w:r w:rsidR="0045538C">
        <w:rPr>
          <w:rFonts w:ascii="Calibri" w:hAnsi="Calibri"/>
        </w:rPr>
        <w:t>specific audience segments (e.g., smokers versus non-smokers</w:t>
      </w:r>
      <w:r w:rsidR="0045538C" w:rsidRPr="00F10ECD">
        <w:rPr>
          <w:rFonts w:ascii="Calibri" w:hAnsi="Calibri"/>
        </w:rPr>
        <w:t>).</w:t>
      </w:r>
      <w:r w:rsidR="0045538C">
        <w:rPr>
          <w:rFonts w:ascii="Calibri" w:hAnsi="Calibri"/>
        </w:rPr>
        <w:t xml:space="preserve">  The campaign will be delivered through </w:t>
      </w:r>
      <w:r w:rsidR="0048572C">
        <w:rPr>
          <w:rFonts w:ascii="Calibri" w:hAnsi="Calibri"/>
        </w:rPr>
        <w:t>a variety of media channels</w:t>
      </w:r>
      <w:r w:rsidR="0045538C">
        <w:rPr>
          <w:rFonts w:ascii="Calibri" w:hAnsi="Calibri"/>
        </w:rPr>
        <w:t xml:space="preserve"> and formats</w:t>
      </w:r>
      <w:r w:rsidR="0048572C">
        <w:rPr>
          <w:rFonts w:ascii="Calibri" w:hAnsi="Calibri"/>
        </w:rPr>
        <w:t>, includi</w:t>
      </w:r>
      <w:r w:rsidR="0045538C">
        <w:rPr>
          <w:rFonts w:ascii="Calibri" w:hAnsi="Calibri"/>
        </w:rPr>
        <w:t>ng television ads, radio ads and print materials</w:t>
      </w:r>
      <w:r w:rsidR="0048572C">
        <w:rPr>
          <w:rFonts w:ascii="Calibri" w:hAnsi="Calibri"/>
        </w:rPr>
        <w:t>.</w:t>
      </w:r>
      <w:r w:rsidR="00E23C3C">
        <w:rPr>
          <w:rFonts w:ascii="Calibri" w:hAnsi="Calibri"/>
        </w:rPr>
        <w:t xml:space="preserve">  </w:t>
      </w:r>
      <w:r w:rsidR="00D20D85">
        <w:rPr>
          <w:rFonts w:ascii="Calibri" w:hAnsi="Calibri"/>
        </w:rPr>
        <w:t>A coordinated series</w:t>
      </w:r>
      <w:r w:rsidR="00D43BC7">
        <w:rPr>
          <w:rFonts w:ascii="Calibri" w:hAnsi="Calibri"/>
        </w:rPr>
        <w:t xml:space="preserve"> of </w:t>
      </w:r>
      <w:r w:rsidR="00EA7FFC">
        <w:rPr>
          <w:rFonts w:ascii="Calibri" w:hAnsi="Calibri"/>
        </w:rPr>
        <w:t>health message testing</w:t>
      </w:r>
      <w:r w:rsidR="00D43BC7">
        <w:rPr>
          <w:rFonts w:ascii="Calibri" w:hAnsi="Calibri"/>
        </w:rPr>
        <w:t xml:space="preserve"> activities </w:t>
      </w:r>
      <w:r w:rsidR="00EA7FFC">
        <w:rPr>
          <w:rFonts w:ascii="Calibri" w:hAnsi="Calibri"/>
        </w:rPr>
        <w:t>will be</w:t>
      </w:r>
      <w:r w:rsidR="00C13A18">
        <w:rPr>
          <w:rFonts w:ascii="Calibri" w:hAnsi="Calibri"/>
        </w:rPr>
        <w:t xml:space="preserve"> required</w:t>
      </w:r>
      <w:r w:rsidR="0068149C">
        <w:rPr>
          <w:rFonts w:ascii="Calibri" w:hAnsi="Calibri"/>
        </w:rPr>
        <w:t xml:space="preserve"> to support</w:t>
      </w:r>
      <w:r w:rsidR="00D43BC7">
        <w:rPr>
          <w:rFonts w:ascii="Calibri" w:hAnsi="Calibri"/>
        </w:rPr>
        <w:t xml:space="preserve"> the development of effective</w:t>
      </w:r>
      <w:r w:rsidR="003A6737">
        <w:rPr>
          <w:rFonts w:ascii="Calibri" w:hAnsi="Calibri"/>
        </w:rPr>
        <w:t>,</w:t>
      </w:r>
      <w:r w:rsidR="00D43BC7">
        <w:rPr>
          <w:rFonts w:ascii="Calibri" w:hAnsi="Calibri"/>
        </w:rPr>
        <w:t xml:space="preserve"> audience-</w:t>
      </w:r>
      <w:r w:rsidR="003A6737">
        <w:rPr>
          <w:rFonts w:ascii="Calibri" w:hAnsi="Calibri"/>
        </w:rPr>
        <w:t>specific</w:t>
      </w:r>
      <w:r w:rsidR="004F5429">
        <w:rPr>
          <w:rFonts w:ascii="Calibri" w:hAnsi="Calibri"/>
        </w:rPr>
        <w:t xml:space="preserve"> and</w:t>
      </w:r>
      <w:r w:rsidR="00D43BC7">
        <w:rPr>
          <w:rFonts w:ascii="Calibri" w:hAnsi="Calibri"/>
        </w:rPr>
        <w:t xml:space="preserve"> channel-specific messages</w:t>
      </w:r>
      <w:r w:rsidR="00C13A18">
        <w:rPr>
          <w:rFonts w:ascii="Calibri" w:hAnsi="Calibri"/>
        </w:rPr>
        <w:t xml:space="preserve"> for th</w:t>
      </w:r>
      <w:r w:rsidR="00EA7FFC">
        <w:rPr>
          <w:rFonts w:ascii="Calibri" w:hAnsi="Calibri"/>
        </w:rPr>
        <w:t xml:space="preserve">is </w:t>
      </w:r>
      <w:r w:rsidR="0068149C">
        <w:rPr>
          <w:rFonts w:ascii="Calibri" w:hAnsi="Calibri"/>
        </w:rPr>
        <w:t>campaign</w:t>
      </w:r>
      <w:r w:rsidR="00D43BC7">
        <w:rPr>
          <w:rFonts w:ascii="Calibri" w:hAnsi="Calibri"/>
        </w:rPr>
        <w:t>.</w:t>
      </w:r>
      <w:r w:rsidR="00E23C3C">
        <w:rPr>
          <w:rFonts w:ascii="Calibri" w:hAnsi="Calibri"/>
        </w:rPr>
        <w:t xml:space="preserve">  </w:t>
      </w:r>
      <w:r w:rsidR="003A6737">
        <w:rPr>
          <w:rFonts w:ascii="Calibri" w:hAnsi="Calibri"/>
        </w:rPr>
        <w:t xml:space="preserve">In addition, </w:t>
      </w:r>
      <w:r w:rsidR="006E4B42">
        <w:rPr>
          <w:rFonts w:ascii="Calibri" w:hAnsi="Calibri"/>
        </w:rPr>
        <w:t xml:space="preserve">successful </w:t>
      </w:r>
      <w:r w:rsidR="00EA7FFC">
        <w:rPr>
          <w:rFonts w:ascii="Calibri" w:hAnsi="Calibri"/>
        </w:rPr>
        <w:t xml:space="preserve">campaign </w:t>
      </w:r>
      <w:r w:rsidR="006E4B42">
        <w:rPr>
          <w:rFonts w:ascii="Calibri" w:hAnsi="Calibri"/>
        </w:rPr>
        <w:t xml:space="preserve">management </w:t>
      </w:r>
      <w:r w:rsidR="003A6737">
        <w:rPr>
          <w:rFonts w:ascii="Calibri" w:hAnsi="Calibri"/>
        </w:rPr>
        <w:t>will</w:t>
      </w:r>
      <w:r w:rsidR="0048572C">
        <w:rPr>
          <w:rFonts w:ascii="Calibri" w:hAnsi="Calibri"/>
        </w:rPr>
        <w:t xml:space="preserve"> i</w:t>
      </w:r>
      <w:r w:rsidR="00646163">
        <w:rPr>
          <w:rFonts w:ascii="Calibri" w:hAnsi="Calibri"/>
        </w:rPr>
        <w:t xml:space="preserve">nclude </w:t>
      </w:r>
      <w:r w:rsidR="007559A9">
        <w:rPr>
          <w:rFonts w:ascii="Calibri" w:hAnsi="Calibri"/>
        </w:rPr>
        <w:t>companion</w:t>
      </w:r>
      <w:r w:rsidR="00BF0DA3">
        <w:rPr>
          <w:rFonts w:ascii="Calibri" w:hAnsi="Calibri"/>
        </w:rPr>
        <w:t xml:space="preserve"> </w:t>
      </w:r>
      <w:r w:rsidR="00C61958">
        <w:rPr>
          <w:rFonts w:ascii="Calibri" w:hAnsi="Calibri"/>
        </w:rPr>
        <w:t>assessment and evaluation activities</w:t>
      </w:r>
      <w:r w:rsidR="00C71C5F">
        <w:rPr>
          <w:rFonts w:ascii="Calibri" w:hAnsi="Calibri"/>
        </w:rPr>
        <w:t xml:space="preserve"> </w:t>
      </w:r>
      <w:r w:rsidR="004F5429">
        <w:rPr>
          <w:rFonts w:ascii="Calibri" w:hAnsi="Calibri"/>
        </w:rPr>
        <w:t xml:space="preserve">that are closely coordinated with </w:t>
      </w:r>
      <w:r w:rsidR="00C71C5F">
        <w:rPr>
          <w:rFonts w:ascii="Calibri" w:hAnsi="Calibri"/>
        </w:rPr>
        <w:t xml:space="preserve">initial </w:t>
      </w:r>
      <w:r w:rsidR="004F5429">
        <w:rPr>
          <w:rFonts w:ascii="Calibri" w:hAnsi="Calibri"/>
        </w:rPr>
        <w:t xml:space="preserve">message </w:t>
      </w:r>
      <w:r w:rsidR="00C71C5F">
        <w:rPr>
          <w:rFonts w:ascii="Calibri" w:hAnsi="Calibri"/>
        </w:rPr>
        <w:t xml:space="preserve">development </w:t>
      </w:r>
      <w:r w:rsidR="004F5429">
        <w:rPr>
          <w:rFonts w:ascii="Calibri" w:hAnsi="Calibri"/>
        </w:rPr>
        <w:t>and execution</w:t>
      </w:r>
      <w:r w:rsidR="00C61958">
        <w:rPr>
          <w:rFonts w:ascii="Calibri" w:hAnsi="Calibri"/>
        </w:rPr>
        <w:t>.</w:t>
      </w:r>
      <w:r w:rsidR="0048572C">
        <w:rPr>
          <w:rFonts w:ascii="Calibri" w:hAnsi="Calibri"/>
        </w:rPr>
        <w:t xml:space="preserve"> </w:t>
      </w:r>
      <w:r w:rsidR="00C71C5F">
        <w:rPr>
          <w:rFonts w:ascii="Calibri" w:hAnsi="Calibri"/>
        </w:rPr>
        <w:t xml:space="preserve"> </w:t>
      </w:r>
      <w:r w:rsidR="00340502">
        <w:rPr>
          <w:rFonts w:ascii="Calibri" w:hAnsi="Calibri" w:cs="Arial"/>
          <w:color w:val="000000"/>
          <w:szCs w:val="24"/>
        </w:rPr>
        <w:t xml:space="preserve">Final details regarding </w:t>
      </w:r>
      <w:r w:rsidR="00BA1B9F">
        <w:rPr>
          <w:rFonts w:ascii="Calibri" w:hAnsi="Calibri" w:cs="Arial"/>
          <w:color w:val="000000"/>
          <w:szCs w:val="24"/>
        </w:rPr>
        <w:t>assessment and evaluation activities</w:t>
      </w:r>
      <w:r w:rsidR="00340502">
        <w:rPr>
          <w:rFonts w:ascii="Calibri" w:hAnsi="Calibri" w:cs="Arial"/>
          <w:color w:val="000000"/>
          <w:szCs w:val="24"/>
        </w:rPr>
        <w:t xml:space="preserve"> will be described in a </w:t>
      </w:r>
      <w:r w:rsidR="007E734F">
        <w:rPr>
          <w:rFonts w:ascii="Calibri" w:hAnsi="Calibri" w:cs="Arial"/>
          <w:color w:val="000000"/>
          <w:szCs w:val="24"/>
        </w:rPr>
        <w:t>separate but related Information Collection R</w:t>
      </w:r>
      <w:r w:rsidR="00340502">
        <w:rPr>
          <w:rFonts w:ascii="Calibri" w:hAnsi="Calibri" w:cs="Arial"/>
          <w:color w:val="000000"/>
          <w:szCs w:val="24"/>
        </w:rPr>
        <w:t>equest</w:t>
      </w:r>
      <w:r w:rsidR="00340502" w:rsidRPr="00564DBB">
        <w:rPr>
          <w:rFonts w:ascii="Calibri" w:hAnsi="Calibri"/>
          <w:szCs w:val="24"/>
        </w:rPr>
        <w:t>.</w:t>
      </w:r>
      <w:r w:rsidR="00284CD7" w:rsidRPr="00284CD7">
        <w:t xml:space="preserve">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55026E" w:rsidRDefault="006D496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rPr>
        <w:t xml:space="preserve">To </w:t>
      </w:r>
      <w:r w:rsidR="004B3F4E">
        <w:rPr>
          <w:rFonts w:ascii="Calibri" w:hAnsi="Calibri"/>
        </w:rPr>
        <w:t>support the time-critical ACA-funded</w:t>
      </w:r>
      <w:r>
        <w:rPr>
          <w:rFonts w:ascii="Calibri" w:hAnsi="Calibri"/>
        </w:rPr>
        <w:t xml:space="preserve"> </w:t>
      </w:r>
      <w:r w:rsidR="00901CFA">
        <w:rPr>
          <w:rFonts w:ascii="Calibri" w:hAnsi="Calibri"/>
        </w:rPr>
        <w:t xml:space="preserve">media campaign, as well as </w:t>
      </w:r>
      <w:r w:rsidR="003E4AC6">
        <w:rPr>
          <w:rFonts w:ascii="Calibri" w:hAnsi="Calibri"/>
        </w:rPr>
        <w:t>additional</w:t>
      </w:r>
      <w:r w:rsidR="00BB1738">
        <w:rPr>
          <w:rFonts w:ascii="Calibri" w:hAnsi="Calibri"/>
        </w:rPr>
        <w:t xml:space="preserve"> </w:t>
      </w:r>
      <w:r w:rsidR="004B3F4E">
        <w:rPr>
          <w:rFonts w:ascii="Calibri" w:hAnsi="Calibri"/>
        </w:rPr>
        <w:t xml:space="preserve">tobacco-related </w:t>
      </w:r>
      <w:r w:rsidR="00816D1F">
        <w:rPr>
          <w:rFonts w:ascii="Calibri" w:hAnsi="Calibri"/>
        </w:rPr>
        <w:t>health communications</w:t>
      </w:r>
      <w:r>
        <w:rPr>
          <w:rFonts w:ascii="Calibri" w:hAnsi="Calibri"/>
        </w:rPr>
        <w:t xml:space="preserve"> </w:t>
      </w:r>
      <w:r w:rsidR="003E4AC6">
        <w:rPr>
          <w:rFonts w:ascii="Calibri" w:hAnsi="Calibri"/>
        </w:rPr>
        <w:t xml:space="preserve">to be </w:t>
      </w:r>
      <w:r w:rsidR="00BB1738">
        <w:rPr>
          <w:rFonts w:ascii="Calibri" w:hAnsi="Calibri"/>
        </w:rPr>
        <w:t xml:space="preserve">conducted by </w:t>
      </w:r>
      <w:r w:rsidR="0055026E">
        <w:rPr>
          <w:rFonts w:ascii="Calibri" w:hAnsi="Calibri"/>
        </w:rPr>
        <w:t>OSH</w:t>
      </w:r>
      <w:r w:rsidR="00BB1738">
        <w:rPr>
          <w:rFonts w:ascii="Calibri" w:hAnsi="Calibri"/>
        </w:rPr>
        <w:t>’s</w:t>
      </w:r>
      <w:r w:rsidR="00764C83">
        <w:rPr>
          <w:rFonts w:ascii="Calibri" w:hAnsi="Calibri"/>
        </w:rPr>
        <w:t xml:space="preserve"> Health Communications Branch (HCB)</w:t>
      </w:r>
      <w:r w:rsidR="00BB1738">
        <w:rPr>
          <w:rFonts w:ascii="Calibri" w:hAnsi="Calibri"/>
        </w:rPr>
        <w:t xml:space="preserve">, CDC </w:t>
      </w:r>
      <w:r w:rsidR="004B3F4E">
        <w:rPr>
          <w:rFonts w:ascii="Calibri" w:hAnsi="Calibri"/>
        </w:rPr>
        <w:t>is requesting OMB approval of</w:t>
      </w:r>
      <w:r w:rsidR="00883CCF">
        <w:rPr>
          <w:rFonts w:ascii="Calibri" w:hAnsi="Calibri"/>
        </w:rPr>
        <w:t xml:space="preserve"> a </w:t>
      </w:r>
      <w:r w:rsidR="004B3F4E">
        <w:rPr>
          <w:rFonts w:ascii="Calibri" w:hAnsi="Calibri"/>
        </w:rPr>
        <w:t>new generic clearance</w:t>
      </w:r>
      <w:r w:rsidR="00BB1738">
        <w:rPr>
          <w:rFonts w:ascii="Calibri" w:hAnsi="Calibri"/>
        </w:rPr>
        <w:t xml:space="preserve"> </w:t>
      </w:r>
      <w:r w:rsidR="00BB1738">
        <w:rPr>
          <w:rFonts w:ascii="Calibri" w:hAnsi="Calibri"/>
          <w:szCs w:val="24"/>
        </w:rPr>
        <w:t>for the development of tobacco-related health messages and campaigns</w:t>
      </w:r>
      <w:r w:rsidR="00816D1F">
        <w:rPr>
          <w:rFonts w:ascii="Calibri" w:hAnsi="Calibri"/>
        </w:rPr>
        <w:t>.  The generic clearance is founded on</w:t>
      </w:r>
      <w:r w:rsidR="0055026E">
        <w:rPr>
          <w:rFonts w:ascii="Calibri" w:hAnsi="Calibri"/>
        </w:rPr>
        <w:t xml:space="preserve"> a strategic and systematic approach to the design</w:t>
      </w:r>
      <w:r w:rsidR="007E385C">
        <w:rPr>
          <w:rFonts w:ascii="Calibri" w:hAnsi="Calibri"/>
        </w:rPr>
        <w:t xml:space="preserve"> and </w:t>
      </w:r>
      <w:r w:rsidR="00D846D9">
        <w:rPr>
          <w:rFonts w:ascii="Calibri" w:hAnsi="Calibri"/>
        </w:rPr>
        <w:t>testing</w:t>
      </w:r>
      <w:r w:rsidR="0055026E">
        <w:rPr>
          <w:rFonts w:ascii="Calibri" w:hAnsi="Calibri"/>
        </w:rPr>
        <w:t xml:space="preserve"> of high-quality health messages</w:t>
      </w:r>
      <w:r w:rsidR="00274236">
        <w:rPr>
          <w:rFonts w:ascii="Calibri" w:hAnsi="Calibri"/>
        </w:rPr>
        <w:t>,</w:t>
      </w:r>
      <w:r w:rsidR="0055026E">
        <w:rPr>
          <w:rFonts w:ascii="Calibri" w:hAnsi="Calibri"/>
        </w:rPr>
        <w:t xml:space="preserve"> campaigns,</w:t>
      </w:r>
      <w:r w:rsidR="00274236">
        <w:rPr>
          <w:rFonts w:ascii="Calibri" w:hAnsi="Calibri"/>
        </w:rPr>
        <w:t xml:space="preserve"> and programs</w:t>
      </w:r>
      <w:r w:rsidR="00816D1F">
        <w:rPr>
          <w:rFonts w:ascii="Calibri" w:hAnsi="Calibri"/>
        </w:rPr>
        <w:t>, and will employ</w:t>
      </w:r>
      <w:r w:rsidR="0055026E">
        <w:rPr>
          <w:rFonts w:ascii="Calibri" w:hAnsi="Calibri"/>
        </w:rPr>
        <w:t xml:space="preserve"> </w:t>
      </w:r>
      <w:r w:rsidR="00274236">
        <w:rPr>
          <w:rFonts w:ascii="Calibri" w:hAnsi="Calibri"/>
        </w:rPr>
        <w:t xml:space="preserve">accepted </w:t>
      </w:r>
      <w:r w:rsidR="0055026E">
        <w:rPr>
          <w:rFonts w:ascii="Calibri" w:hAnsi="Calibri"/>
        </w:rPr>
        <w:t xml:space="preserve">methods of health message development, </w:t>
      </w:r>
      <w:r w:rsidR="00816D1F">
        <w:rPr>
          <w:rFonts w:ascii="Calibri" w:hAnsi="Calibri"/>
        </w:rPr>
        <w:t>including</w:t>
      </w:r>
      <w:r w:rsidR="0055026E">
        <w:rPr>
          <w:rFonts w:ascii="Calibri" w:hAnsi="Calibri"/>
        </w:rPr>
        <w:t xml:space="preserve"> input from public health partners, and pre-testing with target audiences</w:t>
      </w:r>
      <w:r w:rsidR="00801B25">
        <w:rPr>
          <w:rFonts w:ascii="Calibri" w:hAnsi="Calibri"/>
        </w:rPr>
        <w:t xml:space="preserve">. </w:t>
      </w:r>
      <w:r w:rsidR="00801B25" w:rsidRPr="00636455">
        <w:rPr>
          <w:rFonts w:ascii="Calibri" w:hAnsi="Calibri"/>
          <w:szCs w:val="24"/>
        </w:rPr>
        <w:t>(Figure 1).</w:t>
      </w:r>
      <w:r w:rsidR="00801B25" w:rsidRPr="00B904E6">
        <w:rPr>
          <w:rStyle w:val="FootnoteReference"/>
          <w:rFonts w:ascii="Calibri" w:hAnsi="Calibri"/>
          <w:szCs w:val="24"/>
          <w:vertAlign w:val="superscript"/>
        </w:rPr>
        <w:footnoteReference w:id="2"/>
      </w:r>
      <w:r w:rsidR="00801B25" w:rsidRPr="00B904E6">
        <w:rPr>
          <w:rFonts w:ascii="Calibri" w:hAnsi="Calibri"/>
          <w:szCs w:val="24"/>
          <w:vertAlign w:val="superscript"/>
        </w:rPr>
        <w:t>,</w:t>
      </w:r>
      <w:r w:rsidR="00801B25" w:rsidRPr="00B904E6">
        <w:rPr>
          <w:rStyle w:val="FootnoteReference"/>
          <w:rFonts w:ascii="Calibri" w:hAnsi="Calibri"/>
          <w:szCs w:val="24"/>
          <w:vertAlign w:val="superscript"/>
        </w:rPr>
        <w:footnoteReference w:id="3"/>
      </w:r>
      <w:r w:rsidR="00801B25" w:rsidRPr="00B904E6">
        <w:rPr>
          <w:rFonts w:ascii="Calibri" w:hAnsi="Calibri"/>
          <w:szCs w:val="24"/>
        </w:rPr>
        <w:t xml:space="preserve"> </w:t>
      </w:r>
      <w:r w:rsidR="0055026E" w:rsidRPr="00B904E6">
        <w:rPr>
          <w:rFonts w:ascii="Calibri" w:hAnsi="Calibri"/>
          <w:szCs w:val="24"/>
        </w:rPr>
        <w:t xml:space="preserve">HCB uses established standards of health communication planning as depicted in the figure below, which begins with </w:t>
      </w:r>
      <w:r w:rsidR="0055026E" w:rsidRPr="00B904E6">
        <w:rPr>
          <w:rFonts w:ascii="Calibri" w:hAnsi="Calibri"/>
          <w:b/>
          <w:szCs w:val="24"/>
        </w:rPr>
        <w:t>1) Planning and Strategy Development</w:t>
      </w:r>
      <w:r w:rsidR="0055026E" w:rsidRPr="00B904E6">
        <w:rPr>
          <w:rFonts w:ascii="Calibri" w:hAnsi="Calibri"/>
          <w:szCs w:val="24"/>
        </w:rPr>
        <w:t xml:space="preserve">. This step can occur via formal needs assessments with partners and intended users (i.e., the target audience) and a review of published literature and epidemiological data related to a specific health problem. A needs assessment can be accomplished by conducting surveys, for example, to determine pressing health needs or concerns of the target audience. Next, </w:t>
      </w:r>
      <w:r w:rsidR="00117661">
        <w:rPr>
          <w:rFonts w:ascii="Calibri" w:hAnsi="Calibri"/>
          <w:szCs w:val="24"/>
        </w:rPr>
        <w:t>CDC/</w:t>
      </w:r>
      <w:r w:rsidR="0055026E" w:rsidRPr="00B904E6">
        <w:rPr>
          <w:rFonts w:ascii="Calibri" w:hAnsi="Calibri"/>
          <w:szCs w:val="24"/>
        </w:rPr>
        <w:t xml:space="preserve">HCB must understand a target audience’s current behaviors, beliefs, attitudes, and knowledge about tobacco-related issues to effectively design health messages, programs, and campaigns. This information can be gained </w:t>
      </w:r>
      <w:r w:rsidR="0055026E" w:rsidRPr="00B904E6">
        <w:rPr>
          <w:rFonts w:ascii="Calibri" w:hAnsi="Calibri"/>
          <w:szCs w:val="24"/>
        </w:rPr>
        <w:lastRenderedPageBreak/>
        <w:t>with focus groups, interviews, and/</w:t>
      </w:r>
      <w:r w:rsidR="0055026E">
        <w:rPr>
          <w:rFonts w:ascii="Calibri" w:hAnsi="Calibri"/>
          <w:szCs w:val="24"/>
        </w:rPr>
        <w:t xml:space="preserve">or surveys.  These </w:t>
      </w:r>
      <w:r w:rsidR="0055026E" w:rsidRPr="00B904E6">
        <w:rPr>
          <w:rFonts w:ascii="Calibri" w:hAnsi="Calibri"/>
          <w:szCs w:val="24"/>
        </w:rPr>
        <w:t xml:space="preserve">will guide selection and application of behavioral theories to a program’s strategies and messages and </w:t>
      </w:r>
      <w:r w:rsidR="0055026E">
        <w:rPr>
          <w:rFonts w:ascii="Calibri" w:hAnsi="Calibri"/>
          <w:szCs w:val="24"/>
        </w:rPr>
        <w:t xml:space="preserve">audience </w:t>
      </w:r>
      <w:r w:rsidR="0055026E" w:rsidRPr="00B904E6">
        <w:rPr>
          <w:rFonts w:ascii="Calibri" w:hAnsi="Calibri"/>
          <w:szCs w:val="24"/>
        </w:rPr>
        <w:t>segmentation.</w:t>
      </w:r>
      <w:r w:rsidR="0055026E">
        <w:rPr>
          <w:rFonts w:ascii="Calibri" w:hAnsi="Calibri"/>
          <w:szCs w:val="24"/>
        </w:rPr>
        <w:t xml:space="preserve"> </w:t>
      </w:r>
      <w:r w:rsidR="0055026E" w:rsidRPr="00B904E6">
        <w:rPr>
          <w:rStyle w:val="FootnoteReference"/>
          <w:rFonts w:ascii="Calibri" w:hAnsi="Calibri"/>
          <w:szCs w:val="24"/>
          <w:vertAlign w:val="superscript"/>
        </w:rPr>
        <w:footnoteReference w:id="4"/>
      </w:r>
      <w:r w:rsidR="0055026E" w:rsidRPr="00B904E6">
        <w:rPr>
          <w:rFonts w:ascii="Calibri" w:hAnsi="Calibri"/>
          <w:szCs w:val="24"/>
          <w:vertAlign w:val="superscript"/>
        </w:rPr>
        <w:t>,</w:t>
      </w:r>
      <w:r w:rsidR="0055026E" w:rsidRPr="00B904E6">
        <w:rPr>
          <w:rStyle w:val="FootnoteReference"/>
          <w:rFonts w:ascii="Calibri" w:hAnsi="Calibri"/>
          <w:szCs w:val="24"/>
          <w:vertAlign w:val="superscript"/>
        </w:rPr>
        <w:footnoteReference w:id="5"/>
      </w:r>
      <w:r w:rsidR="0055026E" w:rsidRPr="00B904E6">
        <w:rPr>
          <w:rFonts w:ascii="Calibri" w:hAnsi="Calibri"/>
          <w:szCs w:val="24"/>
          <w:vertAlign w:val="superscript"/>
        </w:rPr>
        <w:t>,</w:t>
      </w:r>
      <w:r w:rsidR="0055026E" w:rsidRPr="00B904E6">
        <w:rPr>
          <w:rStyle w:val="FootnoteReference"/>
          <w:rFonts w:ascii="Calibri" w:hAnsi="Calibri"/>
          <w:szCs w:val="24"/>
          <w:vertAlign w:val="superscript"/>
        </w:rPr>
        <w:footnoteReference w:id="6"/>
      </w:r>
      <w:r w:rsidR="0055026E" w:rsidRPr="00B904E6">
        <w:rPr>
          <w:rFonts w:ascii="Calibri" w:hAnsi="Calibri"/>
          <w:szCs w:val="24"/>
        </w:rPr>
        <w:t xml:space="preserve"> </w:t>
      </w:r>
      <w:r w:rsidR="0055026E">
        <w:rPr>
          <w:rFonts w:ascii="Calibri" w:hAnsi="Calibri"/>
          <w:szCs w:val="24"/>
        </w:rPr>
        <w:t xml:space="preserve"> </w:t>
      </w:r>
      <w:r w:rsidR="0055026E" w:rsidRPr="00B904E6">
        <w:rPr>
          <w:rFonts w:ascii="Calibri" w:hAnsi="Calibri"/>
          <w:b/>
          <w:szCs w:val="24"/>
        </w:rPr>
        <w:t>2) Developing and Pretesting Concepts, Messages, and Materials</w:t>
      </w:r>
      <w:r w:rsidR="0055026E" w:rsidRPr="00B904E6">
        <w:rPr>
          <w:rFonts w:ascii="Calibri" w:hAnsi="Calibri"/>
          <w:szCs w:val="24"/>
        </w:rPr>
        <w:t xml:space="preserve">. In this second step, </w:t>
      </w:r>
      <w:r w:rsidR="00117661">
        <w:rPr>
          <w:rFonts w:ascii="Calibri" w:hAnsi="Calibri"/>
          <w:szCs w:val="24"/>
        </w:rPr>
        <w:t>CDC/</w:t>
      </w:r>
      <w:r w:rsidR="0055026E" w:rsidRPr="00B904E6">
        <w:rPr>
          <w:rFonts w:ascii="Calibri" w:hAnsi="Calibri"/>
          <w:szCs w:val="24"/>
        </w:rPr>
        <w:t>HCB designs draft messages that must be tested with members of the target audience.</w:t>
      </w:r>
      <w:r w:rsidR="0055026E">
        <w:rPr>
          <w:rFonts w:ascii="Calibri" w:hAnsi="Calibri"/>
          <w:szCs w:val="24"/>
        </w:rPr>
        <w:t xml:space="preserve"> </w:t>
      </w:r>
      <w:r w:rsidR="0055026E" w:rsidRPr="00B904E6">
        <w:rPr>
          <w:rStyle w:val="FootnoteReference"/>
          <w:rFonts w:ascii="Calibri" w:hAnsi="Calibri"/>
          <w:szCs w:val="24"/>
          <w:vertAlign w:val="superscript"/>
        </w:rPr>
        <w:footnoteReference w:id="7"/>
      </w:r>
      <w:r w:rsidR="0055026E" w:rsidRPr="00B904E6">
        <w:rPr>
          <w:rFonts w:ascii="Calibri" w:hAnsi="Calibri"/>
          <w:szCs w:val="24"/>
          <w:vertAlign w:val="superscript"/>
        </w:rPr>
        <w:t xml:space="preserve">, </w:t>
      </w:r>
      <w:r w:rsidR="0055026E" w:rsidRPr="00B904E6">
        <w:rPr>
          <w:rStyle w:val="FootnoteReference"/>
          <w:rFonts w:ascii="Calibri" w:hAnsi="Calibri"/>
          <w:szCs w:val="24"/>
          <w:vertAlign w:val="superscript"/>
        </w:rPr>
        <w:footnoteReference w:id="8"/>
      </w:r>
      <w:r w:rsidR="0055026E" w:rsidRPr="00B904E6">
        <w:rPr>
          <w:rFonts w:ascii="Calibri" w:hAnsi="Calibri"/>
          <w:szCs w:val="24"/>
          <w:vertAlign w:val="superscript"/>
        </w:rPr>
        <w:t xml:space="preserve">  </w:t>
      </w:r>
      <w:r w:rsidR="0055026E" w:rsidRPr="00B904E6">
        <w:rPr>
          <w:rFonts w:ascii="Calibri" w:hAnsi="Calibri"/>
          <w:szCs w:val="24"/>
        </w:rPr>
        <w:t xml:space="preserve">Audience feedback, in the form of interviews, focus groups or </w:t>
      </w:r>
      <w:r w:rsidR="004D0591">
        <w:rPr>
          <w:rFonts w:ascii="Calibri" w:hAnsi="Calibri"/>
          <w:szCs w:val="24"/>
        </w:rPr>
        <w:t xml:space="preserve"> surveys</w:t>
      </w:r>
      <w:r w:rsidR="0055026E" w:rsidRPr="00B904E6">
        <w:rPr>
          <w:rFonts w:ascii="Calibri" w:hAnsi="Calibri"/>
          <w:szCs w:val="24"/>
        </w:rPr>
        <w:t>, is incorporated into subsequent revisions. Audience testing informs the final development of messages, materials or advertisements</w:t>
      </w:r>
      <w:r w:rsidR="00D55591">
        <w:rPr>
          <w:rFonts w:ascii="Calibri" w:hAnsi="Calibri"/>
          <w:szCs w:val="24"/>
        </w:rPr>
        <w:t xml:space="preserve"> and is essential for ensuring that federal dollars are expended appropriately on health messages that</w:t>
      </w:r>
      <w:r w:rsidR="00D33535">
        <w:rPr>
          <w:rFonts w:ascii="Calibri" w:hAnsi="Calibri"/>
          <w:szCs w:val="24"/>
        </w:rPr>
        <w:t xml:space="preserve"> are </w:t>
      </w:r>
      <w:r w:rsidR="00507597">
        <w:rPr>
          <w:rFonts w:ascii="Calibri" w:hAnsi="Calibri"/>
          <w:szCs w:val="24"/>
        </w:rPr>
        <w:t>effective.</w:t>
      </w:r>
      <w:r w:rsidR="0055026E" w:rsidRPr="00B904E6">
        <w:rPr>
          <w:rFonts w:ascii="Calibri" w:hAnsi="Calibri"/>
          <w:szCs w:val="24"/>
        </w:rPr>
        <w:t xml:space="preserve"> </w:t>
      </w:r>
      <w:r w:rsidR="0055026E" w:rsidRPr="00B904E6">
        <w:rPr>
          <w:rFonts w:ascii="Calibri" w:hAnsi="Calibri"/>
          <w:b/>
          <w:szCs w:val="24"/>
        </w:rPr>
        <w:t>3) Implementing the Program.</w:t>
      </w:r>
      <w:r w:rsidR="0055026E" w:rsidRPr="00B904E6">
        <w:rPr>
          <w:rFonts w:ascii="Calibri" w:hAnsi="Calibri"/>
          <w:szCs w:val="24"/>
        </w:rPr>
        <w:t xml:space="preserve"> HCB implements the program and conducts process evaluation to ascertain to what extent the program was implemented as planned and under what conditions. This information can directly feed information back into the program for improvement. </w:t>
      </w:r>
      <w:r w:rsidR="0055026E" w:rsidRPr="00B904E6">
        <w:rPr>
          <w:rFonts w:ascii="Calibri" w:hAnsi="Calibri"/>
          <w:b/>
          <w:szCs w:val="24"/>
        </w:rPr>
        <w:t>4) Assessing Effectiveness and Making Refinements</w:t>
      </w:r>
      <w:r w:rsidR="0055026E" w:rsidRPr="00B904E6">
        <w:rPr>
          <w:rFonts w:ascii="Calibri" w:hAnsi="Calibri"/>
          <w:szCs w:val="24"/>
        </w:rPr>
        <w:t xml:space="preserve">. HCB must conduct outcome evaluation of the program components to assess the degree to which the program was effective. This process also captures lessons learned for improving subsequent iterations of the program and for similar future efforts.   </w:t>
      </w:r>
    </w:p>
    <w:p w:rsidR="00963137" w:rsidRPr="00636455" w:rsidRDefault="00963137"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63645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Default="0051697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noProof/>
        </w:rPr>
        <w:drawing>
          <wp:inline distT="0" distB="0" distL="0" distR="0">
            <wp:extent cx="2143125" cy="2066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43125" cy="2066925"/>
                    </a:xfrm>
                    <a:prstGeom prst="rect">
                      <a:avLst/>
                    </a:prstGeom>
                    <a:noFill/>
                    <a:ln w="9525">
                      <a:noFill/>
                      <a:miter lim="800000"/>
                      <a:headEnd/>
                      <a:tailEnd/>
                    </a:ln>
                  </pic:spPr>
                </pic:pic>
              </a:graphicData>
            </a:graphic>
          </wp:inline>
        </w:drawing>
      </w:r>
    </w:p>
    <w:p w:rsidR="0055026E" w:rsidRPr="0063645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szCs w:val="16"/>
        </w:rPr>
      </w:pPr>
      <w:r w:rsidRPr="00636455">
        <w:rPr>
          <w:rFonts w:ascii="Calibri" w:hAnsi="Calibri"/>
          <w:sz w:val="16"/>
          <w:szCs w:val="16"/>
        </w:rPr>
        <w:t xml:space="preserve">Figure 1. Health Communication Program Cycle. From: National Cancer Institute, National Institutes of Health. (2008). Making Health Communication Programs Work. </w:t>
      </w:r>
      <w:hyperlink r:id="rId10" w:history="1">
        <w:r w:rsidRPr="00636455">
          <w:rPr>
            <w:rStyle w:val="Hyperlink"/>
            <w:rFonts w:ascii="Calibri" w:hAnsi="Calibri"/>
            <w:sz w:val="16"/>
            <w:szCs w:val="16"/>
          </w:rPr>
          <w:t>http://www.cancer.gov/cancertopics/cancerlibrary/pinkbook</w:t>
        </w:r>
      </w:hyperlink>
      <w:r w:rsidRPr="00636455">
        <w:rPr>
          <w:rFonts w:ascii="Calibri" w:hAnsi="Calibri"/>
          <w:sz w:val="16"/>
          <w:szCs w:val="16"/>
        </w:rPr>
        <w:t xml:space="preserve"> (accessed June 22, 2011).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Default="0055026E" w:rsidP="007E3203">
      <w:r>
        <w:rPr>
          <w:rFonts w:ascii="Calibri" w:hAnsi="Calibri"/>
          <w:szCs w:val="24"/>
        </w:rPr>
        <w:t xml:space="preserve">The proposed generic mechanism will provide a unified clearance </w:t>
      </w:r>
      <w:r w:rsidRPr="00F83503">
        <w:rPr>
          <w:rFonts w:ascii="Calibri" w:hAnsi="Calibri"/>
          <w:szCs w:val="24"/>
        </w:rPr>
        <w:t xml:space="preserve">framework for </w:t>
      </w:r>
      <w:r>
        <w:rPr>
          <w:rFonts w:ascii="Calibri" w:hAnsi="Calibri"/>
          <w:szCs w:val="24"/>
        </w:rPr>
        <w:t>a variety of tobacco-related communication activities</w:t>
      </w:r>
      <w:r w:rsidR="00117661">
        <w:rPr>
          <w:rFonts w:ascii="Calibri" w:hAnsi="Calibri"/>
          <w:szCs w:val="24"/>
        </w:rPr>
        <w:t xml:space="preserve"> primarily related to steps 1-3 described above</w:t>
      </w:r>
      <w:r>
        <w:rPr>
          <w:rFonts w:ascii="Calibri" w:hAnsi="Calibri"/>
          <w:szCs w:val="24"/>
        </w:rPr>
        <w:t xml:space="preserve">, which may occur on an as-needed basis, or in the context of a planned series utilizing a variety of </w:t>
      </w:r>
      <w:r>
        <w:rPr>
          <w:rFonts w:ascii="Calibri" w:hAnsi="Calibri"/>
          <w:szCs w:val="24"/>
        </w:rPr>
        <w:lastRenderedPageBreak/>
        <w:t>methodologies</w:t>
      </w:r>
      <w:r w:rsidR="00D846D9">
        <w:rPr>
          <w:rFonts w:ascii="Calibri" w:hAnsi="Calibri"/>
          <w:szCs w:val="24"/>
        </w:rPr>
        <w:t>.</w:t>
      </w:r>
      <w:r>
        <w:rPr>
          <w:rFonts w:ascii="Calibri" w:hAnsi="Calibri"/>
          <w:szCs w:val="24"/>
        </w:rPr>
        <w:t xml:space="preserve">  </w:t>
      </w:r>
      <w:r w:rsidR="00F72A80" w:rsidRPr="00261AAB">
        <w:rPr>
          <w:rFonts w:ascii="Calibri" w:hAnsi="Calibri"/>
          <w:szCs w:val="24"/>
        </w:rPr>
        <w:t xml:space="preserve">A generic clearance is needed to primarily support the breadth, flexibility and time-sensitivity of information collection required to develop </w:t>
      </w:r>
      <w:r w:rsidR="00F72A80" w:rsidRPr="00261AAB">
        <w:rPr>
          <w:rFonts w:ascii="Calibri" w:hAnsi="Calibri"/>
        </w:rPr>
        <w:t>materials to be used in the upcoming ACA-funded tobacco communication campaign, OSH’s ongoing programmatic initiatives, and the Surgeon General’s reports</w:t>
      </w:r>
      <w:r w:rsidR="00F72A80" w:rsidRPr="00261AAB">
        <w:rPr>
          <w:rFonts w:ascii="Calibri" w:hAnsi="Calibri"/>
          <w:szCs w:val="24"/>
        </w:rPr>
        <w:t>.</w:t>
      </w:r>
      <w:r w:rsidR="00F72A80" w:rsidRPr="00031BDA">
        <w:rPr>
          <w:rFonts w:ascii="Calibri" w:hAnsi="Calibri"/>
          <w:szCs w:val="24"/>
        </w:rPr>
        <w:t xml:space="preserve">  </w:t>
      </w:r>
      <w:r>
        <w:rPr>
          <w:rFonts w:ascii="Calibri" w:hAnsi="Calibri"/>
          <w:szCs w:val="24"/>
        </w:rPr>
        <w:t xml:space="preserve">OSH will request OMB approval for each data collection activity through submission of a specific Information Collection Request that describes its purpose, use, methodology, and impact on affected respondents. Approval of the generic mechanism is requested for three years.  </w:t>
      </w:r>
      <w:r w:rsidRPr="005A7754">
        <w:rPr>
          <w:rFonts w:ascii="Calibri" w:hAnsi="Calibri"/>
          <w:b/>
          <w:szCs w:val="24"/>
        </w:rPr>
        <w:t>Attachment 3</w:t>
      </w:r>
      <w:r>
        <w:rPr>
          <w:rFonts w:ascii="Calibri" w:hAnsi="Calibri"/>
          <w:szCs w:val="24"/>
        </w:rPr>
        <w:t xml:space="preserve"> provides an overview of projected </w:t>
      </w:r>
      <w:r w:rsidR="009B1F76">
        <w:rPr>
          <w:rFonts w:ascii="Calibri" w:hAnsi="Calibri"/>
          <w:szCs w:val="24"/>
        </w:rPr>
        <w:t xml:space="preserve">program </w:t>
      </w:r>
      <w:r>
        <w:rPr>
          <w:rFonts w:ascii="Calibri" w:hAnsi="Calibri"/>
          <w:szCs w:val="24"/>
        </w:rPr>
        <w:t>needs during this time period</w:t>
      </w:r>
      <w:r w:rsidR="009B1F76">
        <w:rPr>
          <w:rFonts w:ascii="Calibri" w:hAnsi="Calibri"/>
          <w:szCs w:val="24"/>
        </w:rPr>
        <w:t xml:space="preserve"> and estimated burden to respondents</w:t>
      </w:r>
      <w:r>
        <w:rPr>
          <w:rFonts w:ascii="Calibri" w:hAnsi="Calibri"/>
          <w:szCs w:val="24"/>
        </w:rPr>
        <w:t>.</w:t>
      </w:r>
    </w:p>
    <w:p w:rsidR="00261AAB" w:rsidRDefault="00261AAB"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AF6BE7">
        <w:rPr>
          <w:rFonts w:ascii="Calibri" w:hAnsi="Calibri"/>
          <w:b/>
          <w:szCs w:val="24"/>
        </w:rPr>
        <w:t>Privacy Impact Assessment</w:t>
      </w: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u w:val="single"/>
        </w:rPr>
      </w:pPr>
      <w:r w:rsidRPr="00AF6BE7">
        <w:rPr>
          <w:rFonts w:ascii="Calibri" w:hAnsi="Calibri"/>
          <w:szCs w:val="24"/>
          <w:u w:val="single"/>
        </w:rPr>
        <w:t>Overview of the Information Collection System</w:t>
      </w: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F6BE7">
        <w:rPr>
          <w:rFonts w:ascii="Calibri" w:hAnsi="Calibri"/>
          <w:szCs w:val="24"/>
        </w:rPr>
        <w:t>Data collection methods proposed for this generic clearance include</w:t>
      </w:r>
      <w:r w:rsidR="00801B25" w:rsidRPr="00AF6BE7">
        <w:rPr>
          <w:rFonts w:ascii="Calibri" w:hAnsi="Calibri"/>
          <w:szCs w:val="24"/>
        </w:rPr>
        <w:t>, but are not limited to,</w:t>
      </w:r>
      <w:r w:rsidRPr="00AF6BE7">
        <w:rPr>
          <w:rFonts w:ascii="Calibri" w:hAnsi="Calibri"/>
          <w:szCs w:val="24"/>
        </w:rPr>
        <w:t xml:space="preserve"> telephone</w:t>
      </w:r>
      <w:r w:rsidR="00801B25" w:rsidRPr="00AF6BE7">
        <w:rPr>
          <w:rFonts w:ascii="Calibri" w:hAnsi="Calibri"/>
          <w:szCs w:val="24"/>
        </w:rPr>
        <w:t>, in-person,</w:t>
      </w:r>
      <w:r w:rsidRPr="00AF6BE7">
        <w:rPr>
          <w:rFonts w:ascii="Calibri" w:hAnsi="Calibri"/>
          <w:szCs w:val="24"/>
        </w:rPr>
        <w:t xml:space="preserve"> and online interviews</w:t>
      </w:r>
      <w:r w:rsidR="00801B25" w:rsidRPr="00AF6BE7">
        <w:rPr>
          <w:rFonts w:ascii="Calibri" w:hAnsi="Calibri"/>
          <w:szCs w:val="24"/>
        </w:rPr>
        <w:t xml:space="preserve"> and focus groups</w:t>
      </w:r>
      <w:r w:rsidRPr="00AF6BE7">
        <w:rPr>
          <w:rFonts w:ascii="Calibri" w:hAnsi="Calibri"/>
          <w:szCs w:val="24"/>
        </w:rPr>
        <w:t>, surveys and online surveys, cognitive interviews, participant observations, and intercept interviews. In most instances, data will be collected by outside organizations under contract with CDC.</w:t>
      </w: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AF6BE7" w:rsidRDefault="00735B64"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u w:val="single"/>
        </w:rPr>
      </w:pPr>
      <w:r w:rsidRPr="00AF6BE7">
        <w:rPr>
          <w:rFonts w:ascii="Calibri" w:hAnsi="Calibri"/>
          <w:szCs w:val="24"/>
          <w:u w:val="single"/>
        </w:rPr>
        <w:t>Types</w:t>
      </w:r>
      <w:r w:rsidR="0055026E" w:rsidRPr="00AF6BE7">
        <w:rPr>
          <w:rFonts w:ascii="Calibri" w:hAnsi="Calibri"/>
          <w:szCs w:val="24"/>
          <w:u w:val="single"/>
        </w:rPr>
        <w:t xml:space="preserve"> of Information to be Collected</w:t>
      </w: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C14580"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F6BE7">
        <w:rPr>
          <w:rFonts w:ascii="Calibri" w:hAnsi="Calibri"/>
          <w:szCs w:val="24"/>
        </w:rPr>
        <w:t xml:space="preserve">Information collection will include needs assessments; demographics, </w:t>
      </w:r>
      <w:r w:rsidR="00801B25" w:rsidRPr="00AF6BE7">
        <w:rPr>
          <w:rFonts w:ascii="Calibri" w:hAnsi="Calibri"/>
          <w:szCs w:val="24"/>
        </w:rPr>
        <w:t xml:space="preserve">awareness, </w:t>
      </w:r>
      <w:r w:rsidRPr="00AF6BE7">
        <w:rPr>
          <w:rFonts w:ascii="Calibri" w:hAnsi="Calibri"/>
          <w:szCs w:val="24"/>
        </w:rPr>
        <w:t>knowledge, attitudes, beliefs</w:t>
      </w:r>
      <w:r w:rsidR="00801B25" w:rsidRPr="00AF6BE7">
        <w:rPr>
          <w:rFonts w:ascii="Calibri" w:hAnsi="Calibri"/>
          <w:szCs w:val="24"/>
        </w:rPr>
        <w:t>, and behaviors</w:t>
      </w:r>
      <w:r w:rsidRPr="00AF6BE7">
        <w:rPr>
          <w:rFonts w:ascii="Calibri" w:hAnsi="Calibri"/>
          <w:szCs w:val="24"/>
        </w:rPr>
        <w:t xml:space="preserve"> of target respondents; measures of message effectiveness; </w:t>
      </w:r>
      <w:r w:rsidR="00BA1B9F" w:rsidRPr="00AF6BE7">
        <w:rPr>
          <w:rFonts w:ascii="Calibri" w:hAnsi="Calibri"/>
          <w:szCs w:val="24"/>
        </w:rPr>
        <w:t xml:space="preserve">and </w:t>
      </w:r>
      <w:r w:rsidRPr="00AF6BE7">
        <w:rPr>
          <w:rFonts w:ascii="Calibri" w:hAnsi="Calibri"/>
          <w:szCs w:val="24"/>
        </w:rPr>
        <w:t xml:space="preserve">audience reactions to test messages.  </w:t>
      </w:r>
    </w:p>
    <w:p w:rsidR="00F10ECD" w:rsidRPr="00AF6BE7" w:rsidRDefault="00F10EC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2A129E" w:rsidRDefault="00F72A80"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F6BE7">
        <w:rPr>
          <w:rFonts w:ascii="Calibri" w:hAnsi="Calibri"/>
          <w:szCs w:val="24"/>
        </w:rPr>
        <w:t xml:space="preserve">Given that every data collection instrument will be based upon specific data collection needs for different stages of health communication planning and implementation, it is not possible to develop one instrument for use in all instances.  </w:t>
      </w:r>
      <w:r w:rsidR="009B1F76" w:rsidRPr="00AF6BE7">
        <w:rPr>
          <w:rFonts w:ascii="Calibri" w:hAnsi="Calibri"/>
          <w:b/>
          <w:szCs w:val="24"/>
        </w:rPr>
        <w:t>Attachment 4</w:t>
      </w:r>
      <w:r w:rsidR="009B1F76" w:rsidRPr="00AF6BE7">
        <w:rPr>
          <w:rFonts w:ascii="Calibri" w:hAnsi="Calibri"/>
          <w:szCs w:val="24"/>
        </w:rPr>
        <w:t xml:space="preserve"> provides illustrative examples of questions that could be asked for a variety of information collections.</w:t>
      </w:r>
    </w:p>
    <w:p w:rsidR="00BA1B9F" w:rsidRPr="002A129E" w:rsidRDefault="00BA1B9F"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2A129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A129E">
        <w:rPr>
          <w:rFonts w:ascii="Calibri" w:hAnsi="Calibri"/>
          <w:szCs w:val="24"/>
        </w:rPr>
        <w:t xml:space="preserve">All respondents will be assured that the information will be used only for the purpose of this </w:t>
      </w:r>
      <w:r w:rsidR="001A018D" w:rsidRPr="002A129E">
        <w:rPr>
          <w:rFonts w:ascii="Calibri" w:hAnsi="Calibri"/>
          <w:szCs w:val="24"/>
        </w:rPr>
        <w:t>information collection</w:t>
      </w:r>
      <w:r w:rsidRPr="002A129E">
        <w:rPr>
          <w:rFonts w:ascii="Calibri" w:hAnsi="Calibri"/>
          <w:szCs w:val="24"/>
        </w:rPr>
        <w:t xml:space="preserve"> and will be kept </w:t>
      </w:r>
      <w:r w:rsidR="00BA1B9F" w:rsidRPr="002A129E">
        <w:rPr>
          <w:rFonts w:ascii="Calibri" w:hAnsi="Calibri"/>
          <w:szCs w:val="24"/>
        </w:rPr>
        <w:t xml:space="preserve">secure </w:t>
      </w:r>
      <w:r w:rsidRPr="002A129E">
        <w:rPr>
          <w:rFonts w:ascii="Calibri" w:hAnsi="Calibri"/>
          <w:szCs w:val="24"/>
        </w:rPr>
        <w:t xml:space="preserve">to the extent allowable by law.  Respondents will be assured that their responses will not be shared with anyone outside the </w:t>
      </w:r>
      <w:r w:rsidR="001A018D" w:rsidRPr="002A129E">
        <w:rPr>
          <w:rFonts w:ascii="Calibri" w:hAnsi="Calibri"/>
          <w:szCs w:val="24"/>
        </w:rPr>
        <w:t>information collection</w:t>
      </w:r>
      <w:r w:rsidRPr="002A129E">
        <w:rPr>
          <w:rFonts w:ascii="Calibri" w:hAnsi="Calibri"/>
          <w:szCs w:val="24"/>
        </w:rPr>
        <w:t xml:space="preserve"> team and that their names will not be reported with responses provided.  </w:t>
      </w:r>
    </w:p>
    <w:p w:rsidR="0055026E" w:rsidRPr="002A129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2A129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A129E">
        <w:rPr>
          <w:rFonts w:ascii="Calibri" w:hAnsi="Calibri"/>
          <w:szCs w:val="24"/>
        </w:rPr>
        <w:t xml:space="preserve">Contractors will maintain restricted access to all data preparation areas (i.e., receipt and coding).  All data files on multi-user systems will be under the control of a database manager, with access limited to project staff on a “need-to-know” basis only.  For all surveys, multiple security measures will be undertaken to ensure separation between respondents’ identity and their survey </w:t>
      </w:r>
      <w:r w:rsidR="00A65184" w:rsidRPr="002A129E">
        <w:rPr>
          <w:rFonts w:ascii="Calibri" w:hAnsi="Calibri"/>
          <w:szCs w:val="24"/>
        </w:rPr>
        <w:t>data.</w:t>
      </w:r>
      <w:r w:rsidRPr="002A129E">
        <w:rPr>
          <w:rFonts w:ascii="Calibri" w:hAnsi="Calibri"/>
          <w:szCs w:val="24"/>
        </w:rPr>
        <w:t xml:space="preserve">  For online surveys, data coming directly from the survey engines are stored in proprietary databases. While this data may or may not be encrypted, once inside the firewall, all data are stored in a relational database protected by several layers of intrusion detection and access control. Data files delivered to the evaluation contractors by any survey vendors will be sent via encrypted files.</w:t>
      </w:r>
    </w:p>
    <w:p w:rsidR="0055026E" w:rsidRPr="002A129E" w:rsidRDefault="0055026E" w:rsidP="007E3203">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A25FAC" w:rsidRPr="002A129E" w:rsidRDefault="00A25FAC" w:rsidP="00A25FAC">
      <w:pPr>
        <w:autoSpaceDE w:val="0"/>
        <w:autoSpaceDN w:val="0"/>
        <w:adjustRightInd w:val="0"/>
        <w:rPr>
          <w:rFonts w:asciiTheme="minorHAnsi" w:hAnsiTheme="minorHAnsi"/>
          <w:b/>
          <w:u w:val="single"/>
        </w:rPr>
      </w:pPr>
      <w:r w:rsidRPr="002A129E">
        <w:rPr>
          <w:rFonts w:asciiTheme="minorHAnsi" w:hAnsiTheme="minorHAnsi"/>
          <w:b/>
          <w:u w:val="single"/>
        </w:rPr>
        <w:lastRenderedPageBreak/>
        <w:t>Identification of Website(s) and Website Content Directed at Children Under 13 Years of Age</w:t>
      </w:r>
    </w:p>
    <w:p w:rsidR="00A25FAC" w:rsidRPr="002A129E" w:rsidRDefault="00A25FAC" w:rsidP="00A25FAC">
      <w:pPr>
        <w:autoSpaceDE w:val="0"/>
        <w:autoSpaceDN w:val="0"/>
        <w:adjustRightInd w:val="0"/>
        <w:rPr>
          <w:rFonts w:asciiTheme="minorHAnsi" w:hAnsiTheme="minorHAnsi"/>
          <w:iCs/>
        </w:rPr>
      </w:pPr>
    </w:p>
    <w:p w:rsidR="007B7D46" w:rsidRPr="003A4B47" w:rsidRDefault="00A25FAC" w:rsidP="007E3203">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A129E">
        <w:rPr>
          <w:rFonts w:asciiTheme="minorHAnsi" w:hAnsiTheme="minorHAnsi"/>
          <w:iCs/>
        </w:rPr>
        <w:t>CDC does not anticipate collecting information from children under 13 years of age using a website or any other information collection method. Each request submitted under the proposed generic approval will specifically address this issue</w:t>
      </w:r>
      <w:r w:rsidRPr="0027289E">
        <w:rPr>
          <w:rFonts w:asciiTheme="minorHAnsi" w:hAnsiTheme="minorHAnsi"/>
          <w:iCs/>
        </w:rPr>
        <w:t>.</w:t>
      </w:r>
    </w:p>
    <w:p w:rsidR="00F03973" w:rsidRDefault="00F03973" w:rsidP="007E3203">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C7652" w:rsidRPr="003A4B47" w:rsidRDefault="005C7652" w:rsidP="007E3203">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Pr="00ED41C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ED41C5">
        <w:rPr>
          <w:rFonts w:ascii="Calibri" w:hAnsi="Calibri"/>
          <w:b/>
          <w:szCs w:val="24"/>
        </w:rPr>
        <w:t xml:space="preserve"> A.2.</w:t>
      </w:r>
      <w:r w:rsidRPr="00ED41C5">
        <w:rPr>
          <w:rFonts w:ascii="Calibri" w:hAnsi="Calibri"/>
          <w:b/>
          <w:szCs w:val="24"/>
        </w:rPr>
        <w:tab/>
        <w:t>Purposes and Use of Information Collection</w:t>
      </w:r>
    </w:p>
    <w:p w:rsidR="0055026E" w:rsidRPr="00ED41C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3E067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The primary purpose and use of this collection will be to i</w:t>
      </w:r>
      <w:r w:rsidRPr="001A7E28">
        <w:rPr>
          <w:rFonts w:ascii="Calibri" w:hAnsi="Calibri"/>
          <w:szCs w:val="24"/>
        </w:rPr>
        <w:t xml:space="preserve">nform the development </w:t>
      </w:r>
      <w:r w:rsidR="007E385C">
        <w:rPr>
          <w:rFonts w:ascii="Calibri" w:hAnsi="Calibri"/>
          <w:szCs w:val="24"/>
        </w:rPr>
        <w:t xml:space="preserve">and </w:t>
      </w:r>
      <w:r w:rsidR="00D846D9">
        <w:rPr>
          <w:rFonts w:ascii="Calibri" w:hAnsi="Calibri"/>
          <w:szCs w:val="24"/>
        </w:rPr>
        <w:t xml:space="preserve">testing </w:t>
      </w:r>
      <w:r w:rsidR="007E385C">
        <w:rPr>
          <w:rFonts w:ascii="Calibri" w:hAnsi="Calibri"/>
          <w:szCs w:val="24"/>
        </w:rPr>
        <w:t xml:space="preserve">of materials for </w:t>
      </w:r>
      <w:r w:rsidRPr="001A7E28">
        <w:rPr>
          <w:rFonts w:ascii="Calibri" w:hAnsi="Calibri"/>
          <w:szCs w:val="24"/>
        </w:rPr>
        <w:t xml:space="preserve">the upcoming ACA-funded tobacco prevention and control campaign.  </w:t>
      </w:r>
      <w:r w:rsidR="000343DB">
        <w:rPr>
          <w:rFonts w:ascii="Calibri" w:hAnsi="Calibri"/>
          <w:szCs w:val="24"/>
        </w:rPr>
        <w:t xml:space="preserve">While </w:t>
      </w:r>
      <w:r>
        <w:rPr>
          <w:rFonts w:ascii="Calibri" w:hAnsi="Calibri"/>
          <w:szCs w:val="24"/>
        </w:rPr>
        <w:t xml:space="preserve">the </w:t>
      </w:r>
      <w:r w:rsidR="000343DB">
        <w:rPr>
          <w:rFonts w:ascii="Calibri" w:hAnsi="Calibri"/>
          <w:szCs w:val="24"/>
        </w:rPr>
        <w:t xml:space="preserve">list </w:t>
      </w:r>
      <w:r>
        <w:rPr>
          <w:rFonts w:ascii="Calibri" w:hAnsi="Calibri"/>
          <w:szCs w:val="24"/>
        </w:rPr>
        <w:t xml:space="preserve">below </w:t>
      </w:r>
      <w:r w:rsidR="000343DB">
        <w:rPr>
          <w:rFonts w:ascii="Calibri" w:hAnsi="Calibri"/>
          <w:szCs w:val="24"/>
        </w:rPr>
        <w:t>is mean</w:t>
      </w:r>
      <w:r w:rsidR="00545E91">
        <w:rPr>
          <w:rFonts w:ascii="Calibri" w:hAnsi="Calibri"/>
          <w:szCs w:val="24"/>
        </w:rPr>
        <w:t>t</w:t>
      </w:r>
      <w:r w:rsidR="000343DB">
        <w:rPr>
          <w:rFonts w:ascii="Calibri" w:hAnsi="Calibri"/>
          <w:szCs w:val="24"/>
        </w:rPr>
        <w:t xml:space="preserve"> to be illustrative and not all-encompassing, </w:t>
      </w:r>
      <w:r>
        <w:rPr>
          <w:rFonts w:ascii="Calibri" w:hAnsi="Calibri"/>
          <w:szCs w:val="24"/>
        </w:rPr>
        <w:t>add</w:t>
      </w:r>
      <w:r w:rsidR="00BF4563">
        <w:rPr>
          <w:rFonts w:ascii="Calibri" w:hAnsi="Calibri"/>
          <w:szCs w:val="24"/>
        </w:rPr>
        <w:t>i</w:t>
      </w:r>
      <w:r>
        <w:rPr>
          <w:rFonts w:ascii="Calibri" w:hAnsi="Calibri"/>
          <w:szCs w:val="24"/>
        </w:rPr>
        <w:t>tional</w:t>
      </w:r>
      <w:r w:rsidRPr="00ED41C5">
        <w:rPr>
          <w:rFonts w:ascii="Calibri" w:hAnsi="Calibri"/>
          <w:szCs w:val="24"/>
        </w:rPr>
        <w:t xml:space="preserve"> </w:t>
      </w:r>
      <w:r w:rsidR="0055026E" w:rsidRPr="00ED41C5">
        <w:rPr>
          <w:rFonts w:ascii="Calibri" w:hAnsi="Calibri"/>
          <w:szCs w:val="24"/>
        </w:rPr>
        <w:t>information gathered under the proposed generic clearance ICR will be used</w:t>
      </w:r>
      <w:r w:rsidR="00545E91">
        <w:rPr>
          <w:rFonts w:ascii="Calibri" w:hAnsi="Calibri"/>
          <w:szCs w:val="24"/>
        </w:rPr>
        <w:t>, among other purposes,</w:t>
      </w:r>
      <w:r w:rsidR="0055026E" w:rsidRPr="00ED41C5">
        <w:rPr>
          <w:rFonts w:ascii="Calibri" w:hAnsi="Calibri"/>
          <w:szCs w:val="24"/>
        </w:rPr>
        <w:t xml:space="preserve"> to:</w:t>
      </w:r>
    </w:p>
    <w:p w:rsidR="0055026E" w:rsidRPr="00ED41C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45E91" w:rsidRPr="002F1DE7" w:rsidRDefault="00545E91" w:rsidP="00314B11">
      <w:pPr>
        <w:numPr>
          <w:ilvl w:val="0"/>
          <w:numId w:val="2"/>
        </w:numPr>
        <w:tabs>
          <w:tab w:val="left" w:pos="0"/>
          <w:tab w:val="left" w:pos="720"/>
        </w:tabs>
        <w:outlineLvl w:val="1"/>
        <w:rPr>
          <w:rFonts w:ascii="Calibri" w:hAnsi="Calibri"/>
          <w:szCs w:val="24"/>
        </w:rPr>
      </w:pPr>
      <w:r w:rsidRPr="002F1DE7">
        <w:rPr>
          <w:rFonts w:ascii="Calibri" w:hAnsi="Calibri"/>
          <w:szCs w:val="24"/>
        </w:rPr>
        <w:t xml:space="preserve">Inform the health communication efforts related to release of Surgeon General reports. </w:t>
      </w:r>
    </w:p>
    <w:p w:rsidR="0055026E" w:rsidRPr="00ED41C5" w:rsidRDefault="0055026E" w:rsidP="00314B11">
      <w:pPr>
        <w:numPr>
          <w:ilvl w:val="0"/>
          <w:numId w:val="2"/>
        </w:numPr>
        <w:tabs>
          <w:tab w:val="left" w:pos="0"/>
          <w:tab w:val="left" w:pos="720"/>
        </w:tabs>
        <w:outlineLvl w:val="1"/>
        <w:rPr>
          <w:rFonts w:ascii="Calibri" w:hAnsi="Calibri"/>
          <w:szCs w:val="24"/>
        </w:rPr>
      </w:pPr>
      <w:r w:rsidRPr="00ED41C5">
        <w:rPr>
          <w:rFonts w:ascii="Calibri" w:hAnsi="Calibri"/>
          <w:szCs w:val="24"/>
        </w:rPr>
        <w:t xml:space="preserve">Provide critical knowledge about specific target audiences for tobacco communications.  </w:t>
      </w:r>
    </w:p>
    <w:p w:rsidR="0055026E" w:rsidRPr="00ED41C5" w:rsidRDefault="0055026E" w:rsidP="00314B11">
      <w:pPr>
        <w:numPr>
          <w:ilvl w:val="0"/>
          <w:numId w:val="2"/>
        </w:numPr>
        <w:tabs>
          <w:tab w:val="left" w:pos="0"/>
          <w:tab w:val="left" w:pos="720"/>
        </w:tabs>
        <w:outlineLvl w:val="1"/>
        <w:rPr>
          <w:rFonts w:ascii="Calibri" w:hAnsi="Calibri"/>
          <w:szCs w:val="24"/>
        </w:rPr>
      </w:pPr>
      <w:r w:rsidRPr="00ED41C5">
        <w:rPr>
          <w:rFonts w:ascii="Calibri" w:hAnsi="Calibri"/>
          <w:szCs w:val="24"/>
        </w:rPr>
        <w:t>Understand influences on individuals’ attitudes, knowledge and beliefs around tobacco use and quitting behaviors</w:t>
      </w:r>
      <w:r w:rsidR="003E5817">
        <w:rPr>
          <w:rFonts w:ascii="Calibri" w:hAnsi="Calibri"/>
          <w:szCs w:val="24"/>
        </w:rPr>
        <w:t xml:space="preserve"> and how this may influence perception of messages</w:t>
      </w:r>
    </w:p>
    <w:p w:rsidR="0055026E" w:rsidRPr="00ED41C5" w:rsidRDefault="0055026E" w:rsidP="00314B11">
      <w:pPr>
        <w:numPr>
          <w:ilvl w:val="0"/>
          <w:numId w:val="2"/>
        </w:numPr>
        <w:tabs>
          <w:tab w:val="left" w:pos="0"/>
          <w:tab w:val="left" w:pos="720"/>
        </w:tabs>
        <w:outlineLvl w:val="1"/>
        <w:rPr>
          <w:rFonts w:ascii="Calibri" w:hAnsi="Calibri"/>
          <w:szCs w:val="24"/>
        </w:rPr>
      </w:pPr>
      <w:r w:rsidRPr="00ED41C5">
        <w:rPr>
          <w:rFonts w:ascii="Calibri" w:hAnsi="Calibri"/>
          <w:szCs w:val="24"/>
        </w:rPr>
        <w:t>Ensure that HCB designs and provides relevant and timely health communication technical assistance to partners</w:t>
      </w:r>
      <w:r>
        <w:rPr>
          <w:rFonts w:ascii="Calibri" w:hAnsi="Calibri"/>
          <w:szCs w:val="24"/>
        </w:rPr>
        <w:t xml:space="preserve"> as a result of ongoing needs assessments</w:t>
      </w:r>
      <w:r w:rsidRPr="00ED41C5">
        <w:rPr>
          <w:rFonts w:ascii="Calibri" w:hAnsi="Calibri"/>
          <w:szCs w:val="24"/>
        </w:rPr>
        <w:t xml:space="preserve">. </w:t>
      </w:r>
    </w:p>
    <w:p w:rsidR="0055026E" w:rsidRPr="00ED41C5" w:rsidRDefault="0055026E" w:rsidP="00314B11">
      <w:pPr>
        <w:numPr>
          <w:ilvl w:val="0"/>
          <w:numId w:val="2"/>
        </w:numPr>
        <w:tabs>
          <w:tab w:val="left" w:pos="0"/>
          <w:tab w:val="left" w:pos="720"/>
        </w:tabs>
        <w:outlineLvl w:val="1"/>
        <w:rPr>
          <w:rFonts w:ascii="Calibri" w:hAnsi="Calibri"/>
          <w:szCs w:val="24"/>
        </w:rPr>
      </w:pPr>
      <w:r w:rsidRPr="00ED41C5">
        <w:rPr>
          <w:rFonts w:ascii="Calibri" w:hAnsi="Calibri"/>
          <w:szCs w:val="24"/>
        </w:rPr>
        <w:t>Develop and refine message concepts and test draft materials for clarity, salience, appeal, and persuasiveness to target audiences.</w:t>
      </w:r>
    </w:p>
    <w:p w:rsidR="0055026E" w:rsidRPr="00ED41C5" w:rsidRDefault="0055026E" w:rsidP="00314B11">
      <w:pPr>
        <w:numPr>
          <w:ilvl w:val="0"/>
          <w:numId w:val="2"/>
        </w:numPr>
        <w:tabs>
          <w:tab w:val="left" w:pos="0"/>
          <w:tab w:val="left" w:pos="720"/>
        </w:tabs>
        <w:outlineLvl w:val="1"/>
        <w:rPr>
          <w:rFonts w:ascii="Calibri" w:hAnsi="Calibri"/>
          <w:szCs w:val="24"/>
        </w:rPr>
      </w:pPr>
      <w:r w:rsidRPr="00ED41C5">
        <w:rPr>
          <w:rFonts w:ascii="Calibri" w:hAnsi="Calibri"/>
          <w:szCs w:val="24"/>
        </w:rPr>
        <w:t xml:space="preserve">Ensure quality and prevent waste in the dissemination of health information by </w:t>
      </w:r>
      <w:r w:rsidR="003E5817">
        <w:rPr>
          <w:rFonts w:ascii="Calibri" w:hAnsi="Calibri"/>
          <w:szCs w:val="24"/>
        </w:rPr>
        <w:t>CDC/</w:t>
      </w:r>
      <w:r w:rsidRPr="00ED41C5">
        <w:rPr>
          <w:rFonts w:ascii="Calibri" w:hAnsi="Calibri"/>
          <w:szCs w:val="24"/>
        </w:rPr>
        <w:t xml:space="preserve">HCB to the public.  </w:t>
      </w:r>
    </w:p>
    <w:p w:rsidR="0055026E" w:rsidRDefault="0055026E" w:rsidP="00314B11">
      <w:pPr>
        <w:numPr>
          <w:ilvl w:val="0"/>
          <w:numId w:val="2"/>
        </w:numPr>
        <w:tabs>
          <w:tab w:val="left" w:pos="0"/>
          <w:tab w:val="left" w:pos="720"/>
        </w:tabs>
        <w:outlineLvl w:val="1"/>
        <w:rPr>
          <w:rFonts w:ascii="Calibri" w:hAnsi="Calibri"/>
          <w:szCs w:val="24"/>
        </w:rPr>
      </w:pPr>
      <w:r w:rsidRPr="00ED41C5">
        <w:rPr>
          <w:rFonts w:ascii="Calibri" w:hAnsi="Calibri"/>
          <w:szCs w:val="24"/>
        </w:rPr>
        <w:t>Assess the effectiveness of produced campaign</w:t>
      </w:r>
      <w:r w:rsidR="00724237">
        <w:rPr>
          <w:rFonts w:ascii="Calibri" w:hAnsi="Calibri"/>
          <w:szCs w:val="24"/>
        </w:rPr>
        <w:t xml:space="preserve"> materials</w:t>
      </w:r>
      <w:r w:rsidRPr="00ED41C5">
        <w:rPr>
          <w:rFonts w:ascii="Calibri" w:hAnsi="Calibri"/>
          <w:szCs w:val="24"/>
        </w:rPr>
        <w:t xml:space="preserve"> in  communicating with target audiences</w:t>
      </w:r>
      <w:r w:rsidR="00CB41E9">
        <w:rPr>
          <w:rFonts w:ascii="Calibri" w:hAnsi="Calibri"/>
          <w:szCs w:val="24"/>
        </w:rPr>
        <w:t>.</w:t>
      </w:r>
      <w:r w:rsidRPr="00ED41C5">
        <w:rPr>
          <w:rFonts w:ascii="Calibri" w:hAnsi="Calibri"/>
          <w:szCs w:val="24"/>
        </w:rPr>
        <w:t xml:space="preserve"> </w:t>
      </w:r>
    </w:p>
    <w:p w:rsidR="0055026E" w:rsidRPr="00ED41C5" w:rsidRDefault="0055026E" w:rsidP="007E320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Calibri" w:hAnsi="Calibri"/>
          <w:szCs w:val="24"/>
        </w:rPr>
      </w:pPr>
    </w:p>
    <w:p w:rsidR="00564DBB" w:rsidRDefault="0011766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Formative pretesting is a standard best practice in communications research for creating messages for target audiences that are credible, comprehensible and persuasive.  </w:t>
      </w:r>
      <w:r w:rsidR="0055026E" w:rsidRPr="00ED41C5">
        <w:rPr>
          <w:rFonts w:ascii="Calibri" w:hAnsi="Calibri"/>
          <w:szCs w:val="24"/>
        </w:rPr>
        <w:t xml:space="preserve">The results of message testing intended for a specific audience or context may inform future programs designed for similar situations.  </w:t>
      </w:r>
    </w:p>
    <w:p w:rsidR="00B732AA" w:rsidRDefault="00B732AA"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CC75F9" w:rsidRPr="00314B11" w:rsidRDefault="00CC75F9" w:rsidP="00CC75F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u w:val="single"/>
        </w:rPr>
      </w:pPr>
      <w:r w:rsidRPr="00314B11">
        <w:rPr>
          <w:rFonts w:ascii="Calibri" w:hAnsi="Calibri"/>
          <w:szCs w:val="24"/>
          <w:u w:val="single"/>
        </w:rPr>
        <w:t>Privacy Impact Assessment</w:t>
      </w:r>
    </w:p>
    <w:p w:rsidR="00CC75F9" w:rsidRDefault="00CC75F9" w:rsidP="00CC75F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CC75F9" w:rsidRPr="00A65184" w:rsidRDefault="00CC75F9" w:rsidP="00CC75F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65184">
        <w:rPr>
          <w:rFonts w:ascii="Calibri" w:hAnsi="Calibri"/>
          <w:szCs w:val="24"/>
        </w:rPr>
        <w:t xml:space="preserve">All respondents will be assured that the information will be used only for the purpose of this </w:t>
      </w:r>
      <w:r>
        <w:rPr>
          <w:rFonts w:ascii="Calibri" w:hAnsi="Calibri"/>
          <w:szCs w:val="24"/>
        </w:rPr>
        <w:t>information collection</w:t>
      </w:r>
      <w:r w:rsidRPr="00A65184">
        <w:rPr>
          <w:rFonts w:ascii="Calibri" w:hAnsi="Calibri"/>
          <w:szCs w:val="24"/>
        </w:rPr>
        <w:t xml:space="preserve"> and will be kept </w:t>
      </w:r>
      <w:r w:rsidR="00CB41E9">
        <w:rPr>
          <w:rFonts w:ascii="Calibri" w:hAnsi="Calibri"/>
          <w:szCs w:val="24"/>
        </w:rPr>
        <w:t>secure</w:t>
      </w:r>
      <w:r w:rsidR="00CB41E9" w:rsidRPr="00A65184">
        <w:rPr>
          <w:rFonts w:ascii="Calibri" w:hAnsi="Calibri"/>
          <w:szCs w:val="24"/>
        </w:rPr>
        <w:t xml:space="preserve"> </w:t>
      </w:r>
      <w:r w:rsidRPr="00A65184">
        <w:rPr>
          <w:rFonts w:ascii="Calibri" w:hAnsi="Calibri"/>
          <w:szCs w:val="24"/>
        </w:rPr>
        <w:t xml:space="preserve">to the extent allowable by law, as will be detailed in </w:t>
      </w:r>
      <w:r>
        <w:rPr>
          <w:rFonts w:ascii="Calibri" w:hAnsi="Calibri"/>
          <w:szCs w:val="24"/>
        </w:rPr>
        <w:t>project</w:t>
      </w:r>
      <w:r w:rsidRPr="00A65184">
        <w:rPr>
          <w:rFonts w:ascii="Calibri" w:hAnsi="Calibri"/>
          <w:szCs w:val="24"/>
        </w:rPr>
        <w:t xml:space="preserve"> consent forms in submissions for specific surveys.  Respondents will be assured that their responses will not be shared with anyone outside the </w:t>
      </w:r>
      <w:r>
        <w:rPr>
          <w:rFonts w:ascii="Calibri" w:hAnsi="Calibri"/>
          <w:szCs w:val="24"/>
        </w:rPr>
        <w:t>information collection</w:t>
      </w:r>
      <w:r w:rsidRPr="00A65184">
        <w:rPr>
          <w:rFonts w:ascii="Calibri" w:hAnsi="Calibri"/>
          <w:szCs w:val="24"/>
        </w:rPr>
        <w:t xml:space="preserve"> team and that their names will not be reported with responses provided.  </w:t>
      </w:r>
    </w:p>
    <w:p w:rsidR="00CC75F9" w:rsidRPr="002B7B6E" w:rsidRDefault="00CC75F9" w:rsidP="00CC75F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564DBB" w:rsidRPr="00564DBB" w:rsidRDefault="00564DBB"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564DBB">
        <w:rPr>
          <w:rFonts w:ascii="Calibri" w:hAnsi="Calibri"/>
          <w:szCs w:val="24"/>
        </w:rPr>
        <w:t xml:space="preserve">Each proposed information collection will be submitted to OMB for approval.  The purpose, </w:t>
      </w:r>
      <w:r w:rsidRPr="00564DBB">
        <w:rPr>
          <w:rFonts w:ascii="Calibri" w:hAnsi="Calibri"/>
          <w:szCs w:val="24"/>
        </w:rPr>
        <w:lastRenderedPageBreak/>
        <w:t>methods, privacy protections, privacy act determination, incentives, and analysis plan will be described for each project-specific request.</w:t>
      </w:r>
    </w:p>
    <w:p w:rsidR="001E2802" w:rsidRDefault="001E2802" w:rsidP="007E3203">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C7652" w:rsidRPr="00ED41C5" w:rsidRDefault="005C7652" w:rsidP="007E3203">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ED41C5"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szCs w:val="24"/>
        </w:rPr>
      </w:pPr>
      <w:r w:rsidRPr="00ED41C5">
        <w:rPr>
          <w:rFonts w:ascii="Calibri" w:hAnsi="Calibri"/>
          <w:b/>
          <w:szCs w:val="24"/>
        </w:rPr>
        <w:t>A.3.</w:t>
      </w:r>
      <w:r w:rsidRPr="00ED41C5">
        <w:rPr>
          <w:rFonts w:ascii="Calibri" w:hAnsi="Calibri"/>
          <w:b/>
          <w:szCs w:val="24"/>
        </w:rPr>
        <w:tab/>
        <w:t>Use of Improved Information Technology and Burden Reduction</w:t>
      </w:r>
    </w:p>
    <w:p w:rsidR="0055026E" w:rsidRPr="00ED41C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55026E" w:rsidP="00314B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ED41C5">
        <w:rPr>
          <w:rFonts w:ascii="Calibri" w:hAnsi="Calibri"/>
          <w:szCs w:val="24"/>
        </w:rPr>
        <w:t>Whenever possible</w:t>
      </w:r>
      <w:r>
        <w:rPr>
          <w:rFonts w:ascii="Calibri" w:hAnsi="Calibri"/>
          <w:szCs w:val="24"/>
        </w:rPr>
        <w:t xml:space="preserve"> and appropriate</w:t>
      </w:r>
      <w:r w:rsidRPr="00ED41C5">
        <w:rPr>
          <w:rFonts w:ascii="Calibri" w:hAnsi="Calibri"/>
          <w:szCs w:val="24"/>
        </w:rPr>
        <w:t xml:space="preserve">, </w:t>
      </w:r>
      <w:r w:rsidR="00CC75F9">
        <w:rPr>
          <w:rFonts w:ascii="Calibri" w:hAnsi="Calibri"/>
          <w:szCs w:val="24"/>
        </w:rPr>
        <w:t xml:space="preserve">information collections submitted for approval under </w:t>
      </w:r>
      <w:r w:rsidRPr="00ED41C5">
        <w:rPr>
          <w:rFonts w:ascii="Calibri" w:hAnsi="Calibri"/>
          <w:szCs w:val="24"/>
        </w:rPr>
        <w:t xml:space="preserve">this generic clearance will use advanced technology to collect and process data in order to reduce respondent burden and to make data processing and reporting maximally efficient.  Particular emphasis will be placed on compliance with the Government Paperwork Elimination Act (GPEA), Public Law 105-277, title XVII.  </w:t>
      </w:r>
      <w:r w:rsidR="00D846D9" w:rsidRPr="00EA0DBE">
        <w:rPr>
          <w:rFonts w:asciiTheme="minorHAnsi" w:hAnsiTheme="minorHAnsi" w:cstheme="minorHAnsi"/>
          <w:color w:val="000000"/>
          <w:szCs w:val="24"/>
        </w:rPr>
        <w:t xml:space="preserve">As computer technology has continued to improve and become more widespread, opportunities to pretest messages on the Internet using either Web-based surveys or on-line focus groups have increased.  Using computer-assisted information technology to transmit data collection instruments and/or collect responses will continue to reduce the burden on respondents.  Wherever possible, </w:t>
      </w:r>
      <w:r w:rsidR="00824258">
        <w:rPr>
          <w:rFonts w:asciiTheme="minorHAnsi" w:hAnsiTheme="minorHAnsi" w:cstheme="minorHAnsi"/>
          <w:color w:val="000000"/>
          <w:szCs w:val="24"/>
        </w:rPr>
        <w:t>CDC/</w:t>
      </w:r>
      <w:r w:rsidR="00D846D9">
        <w:rPr>
          <w:rFonts w:asciiTheme="minorHAnsi" w:hAnsiTheme="minorHAnsi" w:cstheme="minorHAnsi"/>
          <w:color w:val="000000"/>
          <w:szCs w:val="24"/>
        </w:rPr>
        <w:t>HCB</w:t>
      </w:r>
      <w:r w:rsidR="00D846D9" w:rsidRPr="00EA0DBE">
        <w:rPr>
          <w:rFonts w:asciiTheme="minorHAnsi" w:hAnsiTheme="minorHAnsi" w:cstheme="minorHAnsi"/>
          <w:color w:val="000000"/>
          <w:szCs w:val="24"/>
        </w:rPr>
        <w:t xml:space="preserve"> will make use of Web-based data collection methods.</w:t>
      </w:r>
      <w:r w:rsidR="00D846D9">
        <w:rPr>
          <w:rFonts w:asciiTheme="minorHAnsi" w:hAnsiTheme="minorHAnsi" w:cstheme="minorHAnsi"/>
          <w:color w:val="000000"/>
          <w:szCs w:val="24"/>
        </w:rPr>
        <w:t xml:space="preserve">  Further, i</w:t>
      </w:r>
      <w:r w:rsidRPr="00ED41C5">
        <w:rPr>
          <w:rFonts w:ascii="Calibri" w:hAnsi="Calibri"/>
          <w:szCs w:val="24"/>
        </w:rPr>
        <w:t>n all message, concept, material, and ad testing, the number of questions will be held to the absolute minimum required for the intended use of the data</w:t>
      </w:r>
      <w:r>
        <w:rPr>
          <w:rFonts w:ascii="Calibri" w:hAnsi="Calibri"/>
          <w:szCs w:val="24"/>
        </w:rPr>
        <w:t xml:space="preserve"> and trained interviews and moderators will lead the discussions</w:t>
      </w:r>
      <w:r w:rsidR="00117661">
        <w:rPr>
          <w:rFonts w:ascii="Calibri" w:hAnsi="Calibri"/>
          <w:szCs w:val="24"/>
        </w:rPr>
        <w:t>, where appropriate,</w:t>
      </w:r>
      <w:r>
        <w:rPr>
          <w:rFonts w:ascii="Calibri" w:hAnsi="Calibri"/>
          <w:szCs w:val="24"/>
        </w:rPr>
        <w:t xml:space="preserve"> to ensure that time is used in the most efficient and productive manner.  </w:t>
      </w:r>
      <w:r w:rsidR="003739E3">
        <w:rPr>
          <w:rFonts w:ascii="Calibri" w:hAnsi="Calibri"/>
          <w:szCs w:val="24"/>
        </w:rPr>
        <w:t xml:space="preserve">Following are examples of the types of </w:t>
      </w:r>
      <w:r w:rsidR="00117661">
        <w:rPr>
          <w:rFonts w:ascii="Calibri" w:hAnsi="Calibri"/>
          <w:szCs w:val="24"/>
        </w:rPr>
        <w:t xml:space="preserve">technology that may be used to reduce burden; </w:t>
      </w:r>
      <w:r w:rsidR="003739E3">
        <w:rPr>
          <w:rFonts w:ascii="Calibri" w:hAnsi="Calibri"/>
          <w:szCs w:val="24"/>
        </w:rPr>
        <w:t xml:space="preserve"> evolving technologies may </w:t>
      </w:r>
      <w:r w:rsidR="00117661">
        <w:rPr>
          <w:rFonts w:ascii="Calibri" w:hAnsi="Calibri"/>
          <w:szCs w:val="24"/>
        </w:rPr>
        <w:t xml:space="preserve">also </w:t>
      </w:r>
      <w:r w:rsidR="003739E3">
        <w:rPr>
          <w:rFonts w:ascii="Calibri" w:hAnsi="Calibri"/>
          <w:szCs w:val="24"/>
        </w:rPr>
        <w:t>be employed.</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ED41C5" w:rsidRDefault="00944C70" w:rsidP="00314B1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b/>
          <w:szCs w:val="24"/>
        </w:rPr>
        <w:t xml:space="preserve">Online </w:t>
      </w:r>
      <w:r w:rsidR="0055026E">
        <w:rPr>
          <w:rFonts w:ascii="Calibri" w:hAnsi="Calibri"/>
          <w:b/>
          <w:szCs w:val="24"/>
        </w:rPr>
        <w:t>Inter</w:t>
      </w:r>
      <w:r w:rsidR="0055026E" w:rsidRPr="00483EE7">
        <w:rPr>
          <w:rFonts w:ascii="Calibri" w:hAnsi="Calibri"/>
          <w:b/>
          <w:szCs w:val="24"/>
        </w:rPr>
        <w:t>views, Focus Groups</w:t>
      </w:r>
      <w:r w:rsidR="003739E3" w:rsidRPr="00483EE7">
        <w:rPr>
          <w:rFonts w:ascii="Calibri" w:hAnsi="Calibri"/>
          <w:b/>
          <w:szCs w:val="24"/>
        </w:rPr>
        <w:t xml:space="preserve">, Bulletin Boards </w:t>
      </w:r>
      <w:r w:rsidR="00157FDA">
        <w:rPr>
          <w:rFonts w:ascii="Calibri" w:hAnsi="Calibri"/>
          <w:b/>
          <w:szCs w:val="24"/>
        </w:rPr>
        <w:t xml:space="preserve">and Surveys </w:t>
      </w:r>
    </w:p>
    <w:p w:rsidR="00117661" w:rsidRPr="00314B11" w:rsidRDefault="00117661" w:rsidP="00314B11"/>
    <w:p w:rsidR="00117661" w:rsidRDefault="00C0704C" w:rsidP="00C0704C">
      <w:pPr>
        <w:widowControl/>
        <w:shd w:val="clear" w:color="auto" w:fill="FFFFFF"/>
        <w:rPr>
          <w:rFonts w:ascii="Calibri" w:hAnsi="Calibri"/>
          <w:szCs w:val="24"/>
        </w:rPr>
      </w:pPr>
      <w:r w:rsidRPr="004163EB">
        <w:rPr>
          <w:rFonts w:ascii="Calibri" w:hAnsi="Calibri"/>
          <w:szCs w:val="24"/>
          <w:u w:val="single"/>
        </w:rPr>
        <w:t>A Web-enabled panel approach</w:t>
      </w:r>
      <w:r w:rsidRPr="00ED41C5">
        <w:rPr>
          <w:rFonts w:ascii="Calibri" w:hAnsi="Calibri"/>
          <w:szCs w:val="24"/>
        </w:rPr>
        <w:t xml:space="preserve"> uses online technology to collect data from households that participate in an ongoing panel.  </w:t>
      </w:r>
      <w:r w:rsidR="00157FDA">
        <w:rPr>
          <w:rFonts w:ascii="Calibri" w:hAnsi="Calibri"/>
          <w:szCs w:val="24"/>
        </w:rPr>
        <w:t>T</w:t>
      </w:r>
      <w:r w:rsidRPr="00ED41C5">
        <w:rPr>
          <w:rFonts w:ascii="Calibri" w:hAnsi="Calibri"/>
          <w:szCs w:val="24"/>
        </w:rPr>
        <w:t>he panels are very large</w:t>
      </w:r>
      <w:r w:rsidR="00157FDA">
        <w:rPr>
          <w:rFonts w:ascii="Calibri" w:hAnsi="Calibri"/>
          <w:szCs w:val="24"/>
        </w:rPr>
        <w:t xml:space="preserve">, </w:t>
      </w:r>
      <w:r w:rsidRPr="00ED41C5">
        <w:rPr>
          <w:rFonts w:ascii="Calibri" w:hAnsi="Calibri"/>
          <w:szCs w:val="24"/>
        </w:rPr>
        <w:t xml:space="preserve">allowing </w:t>
      </w:r>
      <w:r w:rsidR="00117661">
        <w:rPr>
          <w:rFonts w:ascii="Calibri" w:hAnsi="Calibri"/>
          <w:szCs w:val="24"/>
        </w:rPr>
        <w:t xml:space="preserve">quick </w:t>
      </w:r>
      <w:r w:rsidRPr="00ED41C5">
        <w:rPr>
          <w:rFonts w:ascii="Calibri" w:hAnsi="Calibri"/>
          <w:szCs w:val="24"/>
        </w:rPr>
        <w:t xml:space="preserve">selection from the overall </w:t>
      </w:r>
      <w:r w:rsidR="00540BD0" w:rsidRPr="00ED41C5">
        <w:rPr>
          <w:rFonts w:ascii="Calibri" w:hAnsi="Calibri"/>
          <w:szCs w:val="24"/>
        </w:rPr>
        <w:t>pool and</w:t>
      </w:r>
      <w:r w:rsidRPr="00ED41C5">
        <w:rPr>
          <w:rFonts w:ascii="Calibri" w:hAnsi="Calibri"/>
          <w:szCs w:val="24"/>
        </w:rPr>
        <w:t xml:space="preserve"> the rapid identification of several potential respondents from extremely small subgroups of the population. </w:t>
      </w:r>
      <w:r w:rsidR="00157FDA">
        <w:rPr>
          <w:rFonts w:ascii="Calibri" w:hAnsi="Calibri"/>
          <w:szCs w:val="24"/>
        </w:rPr>
        <w:t>Samples from these panels are not designed to generate nationally representative samples or precise population parameters but rather are used as a highly efficient</w:t>
      </w:r>
      <w:r w:rsidR="00944C70">
        <w:rPr>
          <w:rFonts w:ascii="Calibri" w:hAnsi="Calibri"/>
          <w:szCs w:val="24"/>
        </w:rPr>
        <w:t xml:space="preserve">, low cost, and </w:t>
      </w:r>
      <w:r w:rsidR="00157FDA">
        <w:rPr>
          <w:rFonts w:ascii="Calibri" w:hAnsi="Calibri"/>
          <w:szCs w:val="24"/>
        </w:rPr>
        <w:t xml:space="preserve">low burden method of </w:t>
      </w:r>
      <w:r w:rsidR="00944C70">
        <w:rPr>
          <w:rFonts w:ascii="Calibri" w:hAnsi="Calibri"/>
          <w:szCs w:val="24"/>
        </w:rPr>
        <w:t xml:space="preserve">data collection for formative message testing.  </w:t>
      </w:r>
      <w:r>
        <w:rPr>
          <w:rFonts w:ascii="Calibri" w:hAnsi="Calibri"/>
          <w:szCs w:val="24"/>
        </w:rPr>
        <w:t xml:space="preserve">A Web-enabled </w:t>
      </w:r>
      <w:r w:rsidRPr="00ED41C5">
        <w:rPr>
          <w:rFonts w:ascii="Calibri" w:hAnsi="Calibri"/>
          <w:szCs w:val="24"/>
        </w:rPr>
        <w:t xml:space="preserve">or online panel approach also allows for the immediate turnaround of transcripts from </w:t>
      </w:r>
      <w:r>
        <w:rPr>
          <w:rFonts w:ascii="Calibri" w:hAnsi="Calibri"/>
          <w:szCs w:val="24"/>
        </w:rPr>
        <w:t>online</w:t>
      </w:r>
      <w:r w:rsidRPr="00ED41C5">
        <w:rPr>
          <w:rFonts w:ascii="Calibri" w:hAnsi="Calibri"/>
          <w:szCs w:val="24"/>
        </w:rPr>
        <w:t xml:space="preserve"> focus groups and data from </w:t>
      </w:r>
      <w:r>
        <w:rPr>
          <w:rFonts w:ascii="Calibri" w:hAnsi="Calibri"/>
          <w:szCs w:val="24"/>
        </w:rPr>
        <w:t>online</w:t>
      </w:r>
      <w:r w:rsidRPr="00ED41C5">
        <w:rPr>
          <w:rFonts w:ascii="Calibri" w:hAnsi="Calibri"/>
          <w:szCs w:val="24"/>
        </w:rPr>
        <w:t xml:space="preserve"> surveys.</w:t>
      </w:r>
      <w:r>
        <w:rPr>
          <w:rFonts w:ascii="Calibri" w:hAnsi="Calibri"/>
          <w:szCs w:val="24"/>
        </w:rPr>
        <w:t xml:space="preserve">  </w:t>
      </w:r>
    </w:p>
    <w:p w:rsidR="00117661" w:rsidRDefault="00117661" w:rsidP="00117661">
      <w:pPr>
        <w:pStyle w:val="Heading3"/>
        <w:rPr>
          <w:rFonts w:ascii="Calibri" w:hAnsi="Calibri"/>
          <w:i w:val="0"/>
          <w:szCs w:val="24"/>
        </w:rPr>
      </w:pPr>
    </w:p>
    <w:p w:rsidR="00117661" w:rsidRDefault="00117661" w:rsidP="00117661">
      <w:pPr>
        <w:pStyle w:val="Heading3"/>
        <w:rPr>
          <w:rFonts w:ascii="Calibri" w:hAnsi="Calibri"/>
          <w:i w:val="0"/>
          <w:szCs w:val="24"/>
        </w:rPr>
      </w:pPr>
      <w:r w:rsidRPr="0009000B">
        <w:rPr>
          <w:rFonts w:ascii="Calibri" w:hAnsi="Calibri"/>
          <w:i w:val="0"/>
          <w:szCs w:val="24"/>
        </w:rPr>
        <w:t xml:space="preserve">Online methods for </w:t>
      </w:r>
      <w:r>
        <w:rPr>
          <w:rFonts w:ascii="Calibri" w:hAnsi="Calibri"/>
          <w:i w:val="0"/>
          <w:szCs w:val="24"/>
        </w:rPr>
        <w:t>f</w:t>
      </w:r>
      <w:r w:rsidRPr="0009000B">
        <w:rPr>
          <w:rFonts w:ascii="Calibri" w:hAnsi="Calibri"/>
          <w:i w:val="0"/>
          <w:szCs w:val="24"/>
        </w:rPr>
        <w:t>ocus groups, bulletin boards and surveys</w:t>
      </w:r>
      <w:r w:rsidRPr="00D846D9">
        <w:rPr>
          <w:rFonts w:ascii="Calibri" w:hAnsi="Calibri"/>
          <w:i w:val="0"/>
          <w:szCs w:val="24"/>
          <w:u w:val="single"/>
        </w:rPr>
        <w:t xml:space="preserve"> </w:t>
      </w:r>
      <w:r>
        <w:rPr>
          <w:rFonts w:ascii="Calibri" w:hAnsi="Calibri"/>
          <w:i w:val="0"/>
          <w:szCs w:val="24"/>
        </w:rPr>
        <w:t xml:space="preserve">can </w:t>
      </w:r>
      <w:r w:rsidRPr="006E550A">
        <w:rPr>
          <w:rFonts w:ascii="Calibri" w:hAnsi="Calibri"/>
          <w:i w:val="0"/>
          <w:szCs w:val="24"/>
        </w:rPr>
        <w:t>ease burden because they can be completed in the respondent’s home or workplace, at the respondent’s convenience</w:t>
      </w:r>
      <w:r>
        <w:rPr>
          <w:rFonts w:ascii="Calibri" w:hAnsi="Calibri"/>
          <w:i w:val="0"/>
          <w:szCs w:val="24"/>
        </w:rPr>
        <w:t xml:space="preserve"> and, in some cases, </w:t>
      </w:r>
      <w:r w:rsidRPr="006E550A">
        <w:rPr>
          <w:rFonts w:ascii="Calibri" w:hAnsi="Calibri"/>
          <w:i w:val="0"/>
          <w:szCs w:val="24"/>
        </w:rPr>
        <w:t>do not require the presence of an interviewer.  They are less burdensome than mailed questionnaires in that they eliminate the need to handle and return paper copies.</w:t>
      </w:r>
      <w:r w:rsidRPr="006E550A">
        <w:rPr>
          <w:rStyle w:val="FootnoteReference"/>
          <w:rFonts w:ascii="Calibri" w:hAnsi="Calibri"/>
          <w:i w:val="0"/>
          <w:szCs w:val="24"/>
          <w:vertAlign w:val="superscript"/>
        </w:rPr>
        <w:footnoteReference w:id="9"/>
      </w:r>
      <w:r w:rsidRPr="006E550A">
        <w:rPr>
          <w:rFonts w:ascii="Calibri" w:hAnsi="Calibri"/>
          <w:i w:val="0"/>
          <w:szCs w:val="24"/>
        </w:rPr>
        <w:t xml:space="preserve">    </w:t>
      </w:r>
    </w:p>
    <w:p w:rsidR="00C0704C" w:rsidRPr="00564DBB" w:rsidRDefault="00C0704C" w:rsidP="00CF12D3">
      <w:pPr>
        <w:widowControl/>
        <w:rPr>
          <w:rFonts w:ascii="Calibri" w:hAnsi="Calibri"/>
          <w:szCs w:val="24"/>
        </w:rPr>
      </w:pPr>
      <w:r>
        <w:rPr>
          <w:rFonts w:ascii="Calibri" w:hAnsi="Calibri"/>
          <w:szCs w:val="24"/>
        </w:rPr>
        <w:t xml:space="preserve">For online bulletin boards, </w:t>
      </w:r>
      <w:r>
        <w:rPr>
          <w:rFonts w:ascii="Calibri" w:hAnsi="Calibri"/>
          <w:bCs/>
          <w:szCs w:val="24"/>
        </w:rPr>
        <w:t>respondents can respond to a</w:t>
      </w:r>
      <w:r w:rsidRPr="0088647B">
        <w:rPr>
          <w:rFonts w:ascii="Calibri" w:hAnsi="Calibri"/>
          <w:szCs w:val="24"/>
        </w:rPr>
        <w:t xml:space="preserve"> pre-loaded discussion guide </w:t>
      </w:r>
      <w:r>
        <w:rPr>
          <w:rFonts w:ascii="Calibri" w:hAnsi="Calibri"/>
          <w:szCs w:val="24"/>
        </w:rPr>
        <w:t xml:space="preserve">at their own convenience </w:t>
      </w:r>
      <w:r w:rsidRPr="0088647B">
        <w:rPr>
          <w:rFonts w:ascii="Calibri" w:hAnsi="Calibri"/>
          <w:szCs w:val="24"/>
        </w:rPr>
        <w:t>while a trained live moderator monitor</w:t>
      </w:r>
      <w:r>
        <w:rPr>
          <w:rFonts w:ascii="Calibri" w:hAnsi="Calibri"/>
          <w:szCs w:val="24"/>
        </w:rPr>
        <w:t>s</w:t>
      </w:r>
      <w:r w:rsidRPr="0088647B">
        <w:rPr>
          <w:rFonts w:ascii="Calibri" w:hAnsi="Calibri"/>
          <w:szCs w:val="24"/>
        </w:rPr>
        <w:t xml:space="preserve"> responses throughout the duration of the bulletin board.</w:t>
      </w:r>
      <w:r w:rsidR="00FD6AA2">
        <w:rPr>
          <w:rFonts w:ascii="Times New Roman" w:hAnsi="Times New Roman"/>
          <w:color w:val="000000"/>
          <w:szCs w:val="24"/>
        </w:rPr>
        <w:t xml:space="preserve"> </w:t>
      </w:r>
      <w:r w:rsidR="00944C70">
        <w:rPr>
          <w:rFonts w:ascii="Calibri" w:hAnsi="Calibri"/>
          <w:szCs w:val="24"/>
        </w:rPr>
        <w:t>Web-based</w:t>
      </w:r>
      <w:r w:rsidR="00117661">
        <w:rPr>
          <w:rFonts w:ascii="Calibri" w:hAnsi="Calibri"/>
          <w:szCs w:val="24"/>
        </w:rPr>
        <w:t xml:space="preserve"> </w:t>
      </w:r>
      <w:r w:rsidR="00FD6AA2" w:rsidRPr="00314B11">
        <w:rPr>
          <w:rFonts w:asciiTheme="minorHAnsi" w:hAnsiTheme="minorHAnsi" w:cstheme="minorHAnsi"/>
          <w:color w:val="000000"/>
          <w:szCs w:val="24"/>
        </w:rPr>
        <w:t>surveys</w:t>
      </w:r>
      <w:r w:rsidR="00944C70" w:rsidRPr="00314B11">
        <w:rPr>
          <w:rFonts w:asciiTheme="minorHAnsi" w:hAnsiTheme="minorHAnsi" w:cstheme="minorHAnsi"/>
          <w:color w:val="000000"/>
          <w:szCs w:val="24"/>
        </w:rPr>
        <w:t xml:space="preserve"> are an especially convenient option for eliciting </w:t>
      </w:r>
      <w:r w:rsidR="00944C70" w:rsidRPr="00314B11">
        <w:rPr>
          <w:rFonts w:asciiTheme="minorHAnsi" w:hAnsiTheme="minorHAnsi" w:cstheme="minorHAnsi"/>
          <w:color w:val="000000"/>
          <w:szCs w:val="24"/>
        </w:rPr>
        <w:lastRenderedPageBreak/>
        <w:t xml:space="preserve">feedback on visual stimuli.  With Web-based surveys, respondents </w:t>
      </w:r>
      <w:r w:rsidR="00117661">
        <w:rPr>
          <w:rFonts w:asciiTheme="minorHAnsi" w:hAnsiTheme="minorHAnsi" w:cstheme="minorHAnsi"/>
          <w:color w:val="000000"/>
          <w:szCs w:val="24"/>
        </w:rPr>
        <w:t xml:space="preserve">view an ad, </w:t>
      </w:r>
      <w:r w:rsidR="00944C70" w:rsidRPr="00314B11">
        <w:rPr>
          <w:rFonts w:asciiTheme="minorHAnsi" w:hAnsiTheme="minorHAnsi" w:cstheme="minorHAnsi"/>
          <w:color w:val="000000"/>
          <w:szCs w:val="24"/>
        </w:rPr>
        <w:t xml:space="preserve">complete an online survey and then submit the data electronically </w:t>
      </w:r>
      <w:r w:rsidR="00117661">
        <w:rPr>
          <w:rFonts w:asciiTheme="minorHAnsi" w:hAnsiTheme="minorHAnsi" w:cstheme="minorHAnsi"/>
          <w:color w:val="000000"/>
          <w:szCs w:val="24"/>
        </w:rPr>
        <w:t xml:space="preserve">and securely </w:t>
      </w:r>
      <w:r w:rsidR="00944C70" w:rsidRPr="00314B11">
        <w:rPr>
          <w:rFonts w:asciiTheme="minorHAnsi" w:hAnsiTheme="minorHAnsi" w:cstheme="minorHAnsi"/>
          <w:color w:val="000000"/>
          <w:szCs w:val="24"/>
        </w:rPr>
        <w:t xml:space="preserve">over the Internet.  </w:t>
      </w:r>
      <w:r w:rsidR="00117661">
        <w:rPr>
          <w:rFonts w:asciiTheme="minorHAnsi" w:hAnsiTheme="minorHAnsi" w:cstheme="minorHAnsi"/>
          <w:color w:val="000000"/>
          <w:szCs w:val="24"/>
        </w:rPr>
        <w:t>Online methods for bulletin boards and surveys are described in more detail in Part B.</w:t>
      </w:r>
      <w:r w:rsidR="00FD6AA2">
        <w:rPr>
          <w:rFonts w:asciiTheme="minorHAnsi" w:hAnsiTheme="minorHAnsi" w:cstheme="minorHAnsi"/>
          <w:color w:val="000000"/>
          <w:szCs w:val="24"/>
        </w:rPr>
        <w:t xml:space="preserve"> </w:t>
      </w:r>
      <w:r w:rsidRPr="00ED41C5">
        <w:rPr>
          <w:rFonts w:ascii="Calibri" w:hAnsi="Calibri"/>
          <w:szCs w:val="24"/>
        </w:rPr>
        <w:t>Relative to less technically advanced methods, th</w:t>
      </w:r>
      <w:r>
        <w:rPr>
          <w:rFonts w:ascii="Calibri" w:hAnsi="Calibri"/>
          <w:szCs w:val="24"/>
        </w:rPr>
        <w:t>ese</w:t>
      </w:r>
      <w:r w:rsidRPr="00ED41C5">
        <w:rPr>
          <w:rFonts w:ascii="Calibri" w:hAnsi="Calibri"/>
          <w:szCs w:val="24"/>
        </w:rPr>
        <w:t xml:space="preserve"> data collection approach</w:t>
      </w:r>
      <w:r>
        <w:rPr>
          <w:rFonts w:ascii="Calibri" w:hAnsi="Calibri"/>
          <w:szCs w:val="24"/>
        </w:rPr>
        <w:t>es</w:t>
      </w:r>
      <w:r w:rsidRPr="00ED41C5">
        <w:rPr>
          <w:rFonts w:ascii="Calibri" w:hAnsi="Calibri"/>
          <w:szCs w:val="24"/>
        </w:rPr>
        <w:t xml:space="preserve"> ha</w:t>
      </w:r>
      <w:r>
        <w:rPr>
          <w:rFonts w:ascii="Calibri" w:hAnsi="Calibri"/>
          <w:szCs w:val="24"/>
        </w:rPr>
        <w:t>ve</w:t>
      </w:r>
      <w:r w:rsidRPr="00ED41C5">
        <w:rPr>
          <w:rFonts w:ascii="Calibri" w:hAnsi="Calibri"/>
          <w:szCs w:val="24"/>
        </w:rPr>
        <w:t xml:space="preserve"> </w:t>
      </w:r>
      <w:r w:rsidR="00117661">
        <w:rPr>
          <w:rFonts w:ascii="Calibri" w:hAnsi="Calibri"/>
          <w:szCs w:val="24"/>
        </w:rPr>
        <w:t xml:space="preserve">the advantages of </w:t>
      </w:r>
      <w:r w:rsidRPr="00ED41C5">
        <w:rPr>
          <w:rFonts w:ascii="Calibri" w:hAnsi="Calibri"/>
          <w:szCs w:val="24"/>
        </w:rPr>
        <w:t xml:space="preserve">speed, cost, access and reduced burden. </w:t>
      </w:r>
      <w:r>
        <w:rPr>
          <w:rFonts w:ascii="Calibri" w:hAnsi="Calibri"/>
          <w:szCs w:val="24"/>
        </w:rPr>
        <w:t xml:space="preserve"> </w:t>
      </w:r>
      <w:r w:rsidRPr="00ED41C5">
        <w:rPr>
          <w:rFonts w:ascii="Calibri" w:hAnsi="Calibri"/>
          <w:szCs w:val="24"/>
        </w:rPr>
        <w:t xml:space="preserve">    </w:t>
      </w:r>
    </w:p>
    <w:p w:rsidR="001E2802" w:rsidRDefault="001E2802" w:rsidP="00C0704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szCs w:val="24"/>
        </w:rPr>
      </w:pPr>
    </w:p>
    <w:p w:rsidR="00C0704C" w:rsidRPr="00FD6AA2" w:rsidRDefault="008F30BA" w:rsidP="00C0704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Pr>
          <w:rFonts w:ascii="Calibri" w:hAnsi="Calibri"/>
          <w:b/>
          <w:i/>
          <w:szCs w:val="24"/>
        </w:rPr>
        <w:t xml:space="preserve">Other </w:t>
      </w:r>
      <w:r w:rsidR="00C0704C" w:rsidRPr="00FD6AA2">
        <w:rPr>
          <w:rFonts w:ascii="Calibri" w:hAnsi="Calibri"/>
          <w:b/>
          <w:i/>
          <w:szCs w:val="24"/>
        </w:rPr>
        <w:t>Surveys</w:t>
      </w:r>
    </w:p>
    <w:p w:rsidR="00C0704C" w:rsidRPr="00FD6AA2" w:rsidRDefault="00C0704C" w:rsidP="00C0704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C0704C" w:rsidRPr="00FD6AA2" w:rsidRDefault="00C0704C" w:rsidP="00C0704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FD6AA2">
        <w:rPr>
          <w:rFonts w:ascii="Calibri" w:hAnsi="Calibri"/>
          <w:szCs w:val="24"/>
        </w:rPr>
        <w:t xml:space="preserve">Some surveys will be conducted via mail,  or emergent technologies, similar to that described in the previous section. However, other surveys will be conducted by telephone and will consist of quantitative closed-ended questions.  When most interview items response alternatives are “closed ended,” as in a survey, a Computer-Assisted Telephone Interview (CATI) will be utilized to help phone interviewers move quickly and accurately through items and skip patterns, reducing response burden.  </w:t>
      </w:r>
    </w:p>
    <w:p w:rsidR="0055026E" w:rsidRDefault="0055026E" w:rsidP="007E3203">
      <w:pPr>
        <w:widowControl/>
        <w:shd w:val="clear" w:color="auto" w:fill="FFFFFF"/>
        <w:rPr>
          <w:rFonts w:ascii="Calibri" w:hAnsi="Calibri"/>
          <w:szCs w:val="24"/>
        </w:rPr>
      </w:pPr>
    </w:p>
    <w:p w:rsidR="001E2802" w:rsidRPr="00ED41C5" w:rsidRDefault="001E2802" w:rsidP="007E3203">
      <w:pPr>
        <w:widowControl/>
        <w:shd w:val="clear" w:color="auto" w:fill="FFFFFF"/>
        <w:rPr>
          <w:rFonts w:ascii="Calibri" w:hAnsi="Calibri"/>
          <w:szCs w:val="24"/>
        </w:rPr>
      </w:pPr>
    </w:p>
    <w:p w:rsidR="0055026E" w:rsidRPr="00F67BBF"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szCs w:val="24"/>
        </w:rPr>
      </w:pPr>
      <w:r w:rsidRPr="00F67BBF">
        <w:rPr>
          <w:rFonts w:ascii="Calibri" w:hAnsi="Calibri"/>
          <w:b/>
          <w:szCs w:val="24"/>
        </w:rPr>
        <w:t>A.4.</w:t>
      </w:r>
      <w:r w:rsidRPr="00F67BBF">
        <w:rPr>
          <w:rFonts w:ascii="Calibri" w:hAnsi="Calibri"/>
          <w:b/>
          <w:szCs w:val="24"/>
        </w:rPr>
        <w:tab/>
        <w:t>Efforts to Identify Duplication</w:t>
      </w:r>
      <w:r w:rsidRPr="00F67BBF">
        <w:rPr>
          <w:rFonts w:ascii="Calibri" w:hAnsi="Calibri"/>
          <w:szCs w:val="24"/>
        </w:rPr>
        <w:t xml:space="preserve"> </w:t>
      </w:r>
      <w:r w:rsidRPr="00F67BBF">
        <w:rPr>
          <w:rFonts w:ascii="Calibri" w:hAnsi="Calibri"/>
          <w:b/>
          <w:szCs w:val="24"/>
        </w:rPr>
        <w:t>and Use of Similar Information</w:t>
      </w:r>
    </w:p>
    <w:p w:rsidR="0055026E" w:rsidRPr="00F67BB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F67BBF" w:rsidRDefault="00C84910"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Prior to conducting any data collection</w:t>
      </w:r>
      <w:r w:rsidR="000420B8">
        <w:rPr>
          <w:rFonts w:ascii="Calibri" w:hAnsi="Calibri"/>
          <w:szCs w:val="24"/>
        </w:rPr>
        <w:t xml:space="preserve">, </w:t>
      </w:r>
      <w:r w:rsidR="000420B8" w:rsidRPr="00F67BBF">
        <w:rPr>
          <w:rFonts w:ascii="Calibri" w:hAnsi="Calibri"/>
          <w:szCs w:val="24"/>
        </w:rPr>
        <w:t>CDC reviews existing published literature and unpublished qualitative pretesting reports when they are available</w:t>
      </w:r>
      <w:r>
        <w:rPr>
          <w:rFonts w:ascii="Calibri" w:hAnsi="Calibri"/>
          <w:szCs w:val="24"/>
        </w:rPr>
        <w:t>,</w:t>
      </w:r>
      <w:r w:rsidR="000420B8" w:rsidRPr="00F67BBF">
        <w:rPr>
          <w:rFonts w:ascii="Calibri" w:hAnsi="Calibri"/>
          <w:szCs w:val="24"/>
        </w:rPr>
        <w:t xml:space="preserve"> and also consults with outside experts to identify information that could facilitate message development.  </w:t>
      </w:r>
      <w:r w:rsidR="000420B8">
        <w:rPr>
          <w:rFonts w:ascii="Calibri" w:hAnsi="Calibri"/>
          <w:szCs w:val="24"/>
        </w:rPr>
        <w:t>H</w:t>
      </w:r>
      <w:r w:rsidR="0055026E" w:rsidRPr="00F67BBF">
        <w:rPr>
          <w:rFonts w:ascii="Calibri" w:hAnsi="Calibri"/>
          <w:szCs w:val="24"/>
        </w:rPr>
        <w:t xml:space="preserve">ealth messages developed by </w:t>
      </w:r>
      <w:r w:rsidR="00144D73">
        <w:rPr>
          <w:rFonts w:ascii="Calibri" w:hAnsi="Calibri"/>
          <w:szCs w:val="24"/>
        </w:rPr>
        <w:t>CDC/</w:t>
      </w:r>
      <w:r w:rsidR="0055026E" w:rsidRPr="00F67BBF">
        <w:rPr>
          <w:rFonts w:ascii="Calibri" w:hAnsi="Calibri"/>
          <w:szCs w:val="24"/>
        </w:rPr>
        <w:t xml:space="preserve">HCB are unique in their mix of intended audience, health behavior, concept, and execution.  Therefore, there are no similar data available.  </w:t>
      </w:r>
    </w:p>
    <w:p w:rsidR="0055026E" w:rsidRPr="00F67BB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F67BBF" w:rsidRDefault="00144D73"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CDC/</w:t>
      </w:r>
      <w:r w:rsidR="0055026E" w:rsidRPr="00F67BBF">
        <w:rPr>
          <w:rFonts w:ascii="Calibri" w:hAnsi="Calibri"/>
          <w:szCs w:val="24"/>
        </w:rPr>
        <w:t>HCB collaborate</w:t>
      </w:r>
      <w:r w:rsidR="0034199A">
        <w:rPr>
          <w:rFonts w:ascii="Calibri" w:hAnsi="Calibri"/>
          <w:szCs w:val="24"/>
        </w:rPr>
        <w:t>s</w:t>
      </w:r>
      <w:r w:rsidR="0055026E" w:rsidRPr="00F67BBF">
        <w:rPr>
          <w:rFonts w:ascii="Calibri" w:hAnsi="Calibri"/>
          <w:szCs w:val="24"/>
        </w:rPr>
        <w:t xml:space="preserve"> with other U.S. government agencies that sponsor or endorse health communication projects, such as the FDA’s Center for Tobacco Products.  These affiliations serve as information channels and help prevent redundancy.</w:t>
      </w:r>
      <w:r w:rsidR="00DA6BBC">
        <w:rPr>
          <w:rFonts w:ascii="Calibri" w:hAnsi="Calibri"/>
          <w:szCs w:val="24"/>
        </w:rPr>
        <w:t xml:space="preserve">  Ongoing communication between CDC’s Office of Smoking and Health, and FDA’s Center for Tobacco Products, will ensure that information collections are coordinated and not duplicative.   </w:t>
      </w:r>
      <w:r w:rsidR="00873621">
        <w:rPr>
          <w:rFonts w:ascii="Calibri" w:hAnsi="Calibri"/>
          <w:szCs w:val="24"/>
        </w:rPr>
        <w:t xml:space="preserve">These communications will be documented in each information collection request submitted to OMB for approval under the </w:t>
      </w:r>
      <w:r w:rsidR="00AF6BE7">
        <w:rPr>
          <w:rFonts w:ascii="Calibri" w:hAnsi="Calibri"/>
          <w:szCs w:val="24"/>
        </w:rPr>
        <w:t xml:space="preserve">MTTCA </w:t>
      </w:r>
      <w:r w:rsidR="00873621">
        <w:rPr>
          <w:rFonts w:ascii="Calibri" w:hAnsi="Calibri"/>
          <w:szCs w:val="24"/>
        </w:rPr>
        <w:t>generic clearance.</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Pr="003A4B4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Pr="000D76DF"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0D76DF">
        <w:rPr>
          <w:rFonts w:ascii="Calibri" w:hAnsi="Calibri"/>
          <w:b/>
          <w:szCs w:val="24"/>
        </w:rPr>
        <w:t>A.5.</w:t>
      </w:r>
      <w:r w:rsidRPr="000D76DF">
        <w:rPr>
          <w:rFonts w:ascii="Calibri" w:hAnsi="Calibri"/>
          <w:b/>
          <w:szCs w:val="24"/>
        </w:rPr>
        <w:tab/>
        <w:t>Impact on Small Businesses or Other Small Entities</w:t>
      </w:r>
    </w:p>
    <w:p w:rsidR="0055026E" w:rsidRPr="000D76DF"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0D76DF" w:rsidRDefault="0034199A"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Respondents are typically members of the general public, specific subpopulations or specific professions</w:t>
      </w:r>
      <w:r w:rsidR="005E20B4">
        <w:rPr>
          <w:rFonts w:ascii="Calibri" w:hAnsi="Calibri"/>
          <w:szCs w:val="24"/>
        </w:rPr>
        <w:t>, not business entities</w:t>
      </w:r>
      <w:r>
        <w:rPr>
          <w:rFonts w:ascii="Calibri" w:hAnsi="Calibri"/>
          <w:szCs w:val="24"/>
        </w:rPr>
        <w:t xml:space="preserve">. No impact on small businesses or other small entities is anticipated. </w:t>
      </w:r>
    </w:p>
    <w:p w:rsidR="0055026E"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55026E" w:rsidRPr="000D76DF"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0D76DF">
        <w:rPr>
          <w:rFonts w:ascii="Calibri" w:hAnsi="Calibri"/>
          <w:b/>
          <w:szCs w:val="24"/>
        </w:rPr>
        <w:br/>
        <w:t>A.6.</w:t>
      </w:r>
      <w:r w:rsidRPr="000D76DF">
        <w:rPr>
          <w:rFonts w:ascii="Calibri" w:hAnsi="Calibri"/>
          <w:b/>
          <w:szCs w:val="24"/>
        </w:rPr>
        <w:tab/>
        <w:t xml:space="preserve">Consequences of Collecting the Information Less Frequently </w:t>
      </w:r>
    </w:p>
    <w:p w:rsidR="0055026E" w:rsidRPr="000D76D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636455">
        <w:rPr>
          <w:rFonts w:ascii="Calibri" w:hAnsi="Calibri"/>
          <w:szCs w:val="24"/>
        </w:rPr>
        <w:t xml:space="preserve">In the interest of responsive and timely health communication, programs </w:t>
      </w:r>
      <w:r w:rsidR="00972ACE">
        <w:rPr>
          <w:rFonts w:ascii="Calibri" w:hAnsi="Calibri"/>
          <w:szCs w:val="24"/>
        </w:rPr>
        <w:t xml:space="preserve">may </w:t>
      </w:r>
      <w:r w:rsidRPr="00636455">
        <w:rPr>
          <w:rFonts w:ascii="Calibri" w:hAnsi="Calibri"/>
          <w:szCs w:val="24"/>
        </w:rPr>
        <w:t>forgo the important steps of conducting needs assessments</w:t>
      </w:r>
      <w:r w:rsidR="00D40B94">
        <w:rPr>
          <w:rFonts w:ascii="Calibri" w:hAnsi="Calibri"/>
          <w:szCs w:val="24"/>
        </w:rPr>
        <w:t xml:space="preserve">, assessing target audience awareness, </w:t>
      </w:r>
      <w:r w:rsidR="00D40B94">
        <w:rPr>
          <w:rFonts w:ascii="Calibri" w:hAnsi="Calibri"/>
          <w:szCs w:val="24"/>
        </w:rPr>
        <w:lastRenderedPageBreak/>
        <w:t>attitudes, knowledge, beliefs, and behaviors;</w:t>
      </w:r>
      <w:r w:rsidRPr="00636455">
        <w:rPr>
          <w:rFonts w:ascii="Calibri" w:hAnsi="Calibri"/>
          <w:szCs w:val="24"/>
        </w:rPr>
        <w:t xml:space="preserve"> and testing messages on dimensions such as clarity, salience, appeal, and persuasiveness (i.e., the ability to influence behavioral intention).  Skipping these steps avoids delay </w:t>
      </w:r>
      <w:r w:rsidR="00972ACE">
        <w:rPr>
          <w:rFonts w:ascii="Calibri" w:hAnsi="Calibri"/>
          <w:szCs w:val="24"/>
        </w:rPr>
        <w:t xml:space="preserve">and expense, </w:t>
      </w:r>
      <w:r w:rsidRPr="00636455">
        <w:rPr>
          <w:rFonts w:ascii="Calibri" w:hAnsi="Calibri"/>
          <w:szCs w:val="24"/>
        </w:rPr>
        <w:t xml:space="preserve">but at a high potential cost.  A program designed without a clear understanding of the </w:t>
      </w:r>
      <w:r w:rsidR="00972ACE">
        <w:rPr>
          <w:rFonts w:ascii="Calibri" w:hAnsi="Calibri"/>
          <w:szCs w:val="24"/>
        </w:rPr>
        <w:t>issue or message</w:t>
      </w:r>
      <w:r w:rsidR="00972ACE" w:rsidRPr="00636455">
        <w:rPr>
          <w:rFonts w:ascii="Calibri" w:hAnsi="Calibri"/>
          <w:szCs w:val="24"/>
        </w:rPr>
        <w:t xml:space="preserve"> </w:t>
      </w:r>
      <w:r w:rsidRPr="00636455">
        <w:rPr>
          <w:rFonts w:ascii="Calibri" w:hAnsi="Calibri"/>
          <w:szCs w:val="24"/>
        </w:rPr>
        <w:t>from the target audience’s perspective can be minimally effective, at best. Untested messages can waste communication resources and opportunities because the messages can be perceived as unclear or irrelevant.</w:t>
      </w:r>
      <w:r w:rsidRPr="00636455">
        <w:rPr>
          <w:rStyle w:val="FootnoteReference"/>
          <w:rFonts w:ascii="Calibri" w:hAnsi="Calibri"/>
          <w:szCs w:val="24"/>
          <w:vertAlign w:val="superscript"/>
        </w:rPr>
        <w:footnoteReference w:id="10"/>
      </w:r>
      <w:r w:rsidRPr="00636455">
        <w:rPr>
          <w:rFonts w:ascii="Calibri" w:hAnsi="Calibri"/>
          <w:szCs w:val="24"/>
        </w:rPr>
        <w:t xml:space="preserve"> Untested messages can also have unintended consequences, such as jeopardizing the credibility of Federal health officials.</w:t>
      </w:r>
      <w:r w:rsidRPr="00636455">
        <w:rPr>
          <w:rStyle w:val="FootnoteReference"/>
          <w:rFonts w:ascii="Calibri" w:hAnsi="Calibri"/>
          <w:szCs w:val="24"/>
          <w:vertAlign w:val="superscript"/>
        </w:rPr>
        <w:footnoteReference w:id="11"/>
      </w:r>
      <w:r w:rsidRPr="00636455">
        <w:rPr>
          <w:rFonts w:ascii="Calibri" w:hAnsi="Calibri"/>
          <w:szCs w:val="24"/>
        </w:rPr>
        <w:t xml:space="preserve">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0D76D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5F2DE2"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5F2DE2">
        <w:rPr>
          <w:rFonts w:ascii="Calibri" w:hAnsi="Calibri"/>
          <w:b/>
          <w:szCs w:val="24"/>
        </w:rPr>
        <w:t>A.7.      Special Circumstances Relating to the Guidelines of 5 CFR 1320.5</w:t>
      </w:r>
    </w:p>
    <w:p w:rsidR="0055026E" w:rsidRPr="005F2DE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5F2DE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5F2DE2">
        <w:rPr>
          <w:rFonts w:ascii="Calibri" w:hAnsi="Calibri"/>
          <w:szCs w:val="24"/>
        </w:rPr>
        <w:t xml:space="preserve">There are no special circumstances. The message testing activities fully comply with the guidelines in 5 CFR 1320.5.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5F2DE2"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5F2DE2">
        <w:rPr>
          <w:rFonts w:ascii="Calibri" w:hAnsi="Calibri"/>
          <w:b/>
          <w:szCs w:val="24"/>
        </w:rPr>
        <w:t>A.8.</w:t>
      </w:r>
      <w:r w:rsidRPr="005F2DE2">
        <w:rPr>
          <w:rFonts w:ascii="Calibri" w:hAnsi="Calibri"/>
          <w:b/>
          <w:szCs w:val="24"/>
        </w:rPr>
        <w:tab/>
        <w:t xml:space="preserve">Comments in Response to the Federal Register Notice and Efforts to Consult </w:t>
      </w:r>
      <w:r w:rsidRPr="005F2DE2">
        <w:rPr>
          <w:rFonts w:ascii="Calibri" w:hAnsi="Calibri"/>
          <w:b/>
          <w:szCs w:val="24"/>
        </w:rPr>
        <w:tab/>
        <w:t>Outside the Agency</w:t>
      </w:r>
    </w:p>
    <w:p w:rsidR="0055026E" w:rsidRPr="005F2DE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Cs w:val="24"/>
        </w:rPr>
      </w:pPr>
    </w:p>
    <w:p w:rsidR="0055026E" w:rsidRPr="005F2DE2" w:rsidRDefault="0055026E" w:rsidP="007E320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b/>
          <w:szCs w:val="24"/>
        </w:rPr>
      </w:pPr>
      <w:r w:rsidRPr="005F2DE2">
        <w:rPr>
          <w:rFonts w:ascii="Calibri" w:hAnsi="Calibri"/>
          <w:b/>
          <w:szCs w:val="24"/>
        </w:rPr>
        <w:t>A.8.a.</w:t>
      </w:r>
      <w:r w:rsidRPr="005F2DE2">
        <w:rPr>
          <w:rFonts w:ascii="Calibri" w:hAnsi="Calibri"/>
          <w:b/>
          <w:szCs w:val="24"/>
        </w:rPr>
        <w:tab/>
        <w:t>Federal Register Notice</w:t>
      </w:r>
    </w:p>
    <w:p w:rsidR="0055026E" w:rsidRPr="005F2DE2" w:rsidRDefault="0055026E" w:rsidP="007E320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szCs w:val="24"/>
        </w:rPr>
      </w:pPr>
    </w:p>
    <w:p w:rsidR="0055026E" w:rsidRDefault="0055026E" w:rsidP="007E320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szCs w:val="24"/>
        </w:rPr>
      </w:pPr>
      <w:r w:rsidRPr="005F2DE2">
        <w:rPr>
          <w:rFonts w:ascii="Calibri" w:hAnsi="Calibri"/>
          <w:szCs w:val="24"/>
        </w:rPr>
        <w:t xml:space="preserve">A 60-day Federal Register Notice was published in the </w:t>
      </w:r>
      <w:r w:rsidRPr="005F2DE2">
        <w:rPr>
          <w:rFonts w:ascii="Calibri" w:hAnsi="Calibri"/>
          <w:i/>
          <w:szCs w:val="24"/>
        </w:rPr>
        <w:t xml:space="preserve">Federal Register </w:t>
      </w:r>
      <w:r w:rsidRPr="005F2DE2">
        <w:rPr>
          <w:rFonts w:ascii="Calibri" w:hAnsi="Calibri"/>
          <w:szCs w:val="24"/>
        </w:rPr>
        <w:t xml:space="preserve">on </w:t>
      </w:r>
      <w:r>
        <w:rPr>
          <w:rFonts w:ascii="Calibri" w:hAnsi="Calibri"/>
          <w:szCs w:val="24"/>
        </w:rPr>
        <w:t>Tuesday July 12, 2011, Volume 76, No. 133, pages 40914-40915 (</w:t>
      </w:r>
      <w:r w:rsidR="00AF424F">
        <w:rPr>
          <w:rFonts w:ascii="Calibri" w:hAnsi="Calibri"/>
          <w:szCs w:val="24"/>
        </w:rPr>
        <w:t>s</w:t>
      </w:r>
      <w:r>
        <w:rPr>
          <w:rFonts w:ascii="Calibri" w:hAnsi="Calibri"/>
          <w:szCs w:val="24"/>
        </w:rPr>
        <w:t xml:space="preserve">ee </w:t>
      </w:r>
      <w:r w:rsidRPr="00554F2B">
        <w:rPr>
          <w:rFonts w:ascii="Calibri" w:hAnsi="Calibri"/>
          <w:b/>
          <w:szCs w:val="24"/>
        </w:rPr>
        <w:t>Attachment 2</w:t>
      </w:r>
      <w:r w:rsidR="00AF424F" w:rsidRPr="00554F2B">
        <w:rPr>
          <w:rFonts w:ascii="Calibri" w:hAnsi="Calibri"/>
          <w:b/>
          <w:szCs w:val="24"/>
        </w:rPr>
        <w:t>a</w:t>
      </w:r>
      <w:r w:rsidRPr="00287400">
        <w:rPr>
          <w:rFonts w:ascii="Calibri" w:hAnsi="Calibri"/>
          <w:szCs w:val="24"/>
        </w:rPr>
        <w:t>).</w:t>
      </w:r>
      <w:r w:rsidRPr="005F2DE2">
        <w:rPr>
          <w:rFonts w:ascii="Calibri" w:hAnsi="Calibri"/>
          <w:b/>
          <w:szCs w:val="24"/>
        </w:rPr>
        <w:t xml:space="preserve"> </w:t>
      </w:r>
      <w:r w:rsidR="00AF424F">
        <w:rPr>
          <w:rFonts w:ascii="Calibri" w:hAnsi="Calibri"/>
          <w:szCs w:val="24"/>
        </w:rPr>
        <w:t>Two public comments were received</w:t>
      </w:r>
      <w:r w:rsidRPr="005F2DE2">
        <w:rPr>
          <w:rFonts w:ascii="Calibri" w:hAnsi="Calibri"/>
          <w:szCs w:val="24"/>
        </w:rPr>
        <w:t>.</w:t>
      </w:r>
      <w:r w:rsidR="00AF424F">
        <w:rPr>
          <w:rFonts w:ascii="Calibri" w:hAnsi="Calibri"/>
          <w:szCs w:val="24"/>
        </w:rPr>
        <w:t xml:space="preserve"> One public comment was an expression of opinion that received a courtesy reply.  The other comment was a request for additional information, which CDC provided (see </w:t>
      </w:r>
      <w:r w:rsidR="00AF424F" w:rsidRPr="00554F2B">
        <w:rPr>
          <w:rFonts w:ascii="Calibri" w:hAnsi="Calibri"/>
          <w:b/>
          <w:szCs w:val="24"/>
        </w:rPr>
        <w:t>Attachment 2b</w:t>
      </w:r>
      <w:r w:rsidR="00AF424F">
        <w:rPr>
          <w:rFonts w:ascii="Calibri" w:hAnsi="Calibri"/>
          <w:szCs w:val="24"/>
        </w:rPr>
        <w:t xml:space="preserve">, Summary of Public Comments and CDC Response). </w:t>
      </w:r>
      <w:r w:rsidRPr="005F2DE2">
        <w:rPr>
          <w:rFonts w:ascii="Calibri" w:hAnsi="Calibri"/>
          <w:szCs w:val="24"/>
        </w:rPr>
        <w:t xml:space="preserve">  </w:t>
      </w:r>
    </w:p>
    <w:p w:rsidR="0055026E" w:rsidRPr="005F2DE2" w:rsidRDefault="0055026E" w:rsidP="007E320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szCs w:val="24"/>
        </w:rPr>
      </w:pPr>
    </w:p>
    <w:p w:rsidR="0055026E" w:rsidRDefault="005B771A" w:rsidP="007E3203">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b/>
          <w:szCs w:val="24"/>
        </w:rPr>
      </w:pPr>
      <w:r>
        <w:rPr>
          <w:rFonts w:ascii="Calibri" w:hAnsi="Calibri"/>
          <w:b/>
          <w:szCs w:val="24"/>
        </w:rPr>
        <w:t>A.8.b</w:t>
      </w:r>
      <w:r w:rsidR="00CE1319">
        <w:rPr>
          <w:rFonts w:ascii="Calibri" w:hAnsi="Calibri"/>
          <w:b/>
          <w:szCs w:val="24"/>
        </w:rPr>
        <w:t>.</w:t>
      </w:r>
      <w:r>
        <w:rPr>
          <w:rFonts w:ascii="Calibri" w:hAnsi="Calibri"/>
          <w:b/>
          <w:szCs w:val="24"/>
        </w:rPr>
        <w:t xml:space="preserve">          </w:t>
      </w:r>
      <w:r w:rsidR="0055026E" w:rsidRPr="005F2DE2">
        <w:rPr>
          <w:rFonts w:ascii="Calibri" w:hAnsi="Calibri"/>
          <w:b/>
          <w:szCs w:val="24"/>
        </w:rPr>
        <w:t>Consultation</w:t>
      </w:r>
    </w:p>
    <w:p w:rsidR="0055026E" w:rsidRDefault="0055026E" w:rsidP="007E3203">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b/>
          <w:szCs w:val="24"/>
        </w:rPr>
      </w:pPr>
    </w:p>
    <w:p w:rsidR="0055026E" w:rsidRPr="00311A7F" w:rsidRDefault="0055026E" w:rsidP="007E3203">
      <w:pPr>
        <w:tabs>
          <w:tab w:val="left" w:pos="360"/>
        </w:tabs>
        <w:ind w:left="360"/>
        <w:rPr>
          <w:rFonts w:ascii="Calibri" w:hAnsi="Calibri"/>
          <w:color w:val="000000"/>
          <w:szCs w:val="24"/>
        </w:rPr>
      </w:pPr>
      <w:r w:rsidRPr="00311A7F">
        <w:rPr>
          <w:rFonts w:ascii="Calibri" w:hAnsi="Calibri"/>
          <w:color w:val="000000"/>
          <w:szCs w:val="24"/>
        </w:rPr>
        <w:t>The following individuals inside the agency have been consulted on the design of the generic clearance package</w:t>
      </w:r>
      <w:r w:rsidR="00DA6BBC">
        <w:rPr>
          <w:rFonts w:ascii="Calibri" w:hAnsi="Calibri"/>
          <w:color w:val="000000"/>
          <w:szCs w:val="24"/>
        </w:rPr>
        <w:t>,</w:t>
      </w:r>
      <w:r w:rsidRPr="00311A7F">
        <w:rPr>
          <w:rFonts w:ascii="Calibri" w:hAnsi="Calibri"/>
          <w:color w:val="000000"/>
          <w:szCs w:val="24"/>
        </w:rPr>
        <w:t xml:space="preserve"> audience questionnaire development</w:t>
      </w:r>
      <w:r w:rsidR="00DA6BBC">
        <w:rPr>
          <w:rFonts w:ascii="Calibri" w:hAnsi="Calibri"/>
          <w:color w:val="000000"/>
          <w:szCs w:val="24"/>
        </w:rPr>
        <w:t>, or intra-agency coordination of information collection efforts</w:t>
      </w:r>
      <w:r w:rsidRPr="00311A7F">
        <w:rPr>
          <w:rFonts w:ascii="Calibri" w:hAnsi="Calibri"/>
          <w:color w:val="000000"/>
          <w:szCs w:val="24"/>
        </w:rPr>
        <w:t>:</w:t>
      </w:r>
    </w:p>
    <w:p w:rsidR="009A4AD5" w:rsidRDefault="009A4AD5">
      <w:pPr>
        <w:tabs>
          <w:tab w:val="left" w:pos="360"/>
        </w:tabs>
        <w:rPr>
          <w:rFonts w:ascii="Calibri" w:hAnsi="Calibri"/>
          <w:color w:val="000000"/>
          <w:szCs w:val="24"/>
        </w:rPr>
      </w:pPr>
    </w:p>
    <w:p w:rsidR="003D000C" w:rsidRDefault="009A4AD5">
      <w:pPr>
        <w:tabs>
          <w:tab w:val="left" w:pos="360"/>
        </w:tabs>
        <w:rPr>
          <w:rFonts w:ascii="Calibri" w:hAnsi="Calibri"/>
          <w:color w:val="000000"/>
          <w:szCs w:val="24"/>
        </w:rPr>
      </w:pPr>
      <w:r>
        <w:rPr>
          <w:rFonts w:ascii="Calibri" w:hAnsi="Calibri"/>
          <w:color w:val="000000"/>
          <w:szCs w:val="24"/>
        </w:rPr>
        <w:tab/>
      </w:r>
      <w:r w:rsidR="00487BDD">
        <w:rPr>
          <w:rFonts w:ascii="Calibri" w:hAnsi="Calibri"/>
          <w:color w:val="000000"/>
          <w:szCs w:val="24"/>
        </w:rPr>
        <w:t>Diane Beistle</w:t>
      </w:r>
      <w:r w:rsidR="00442EE4">
        <w:rPr>
          <w:rFonts w:ascii="Calibri" w:hAnsi="Calibri"/>
          <w:color w:val="000000"/>
          <w:szCs w:val="24"/>
        </w:rPr>
        <w:t xml:space="preserve"> </w:t>
      </w:r>
    </w:p>
    <w:p w:rsidR="00487BDD" w:rsidRPr="005F1898" w:rsidRDefault="00487BDD" w:rsidP="007E3203">
      <w:pPr>
        <w:tabs>
          <w:tab w:val="left" w:pos="360"/>
        </w:tabs>
        <w:ind w:left="360"/>
        <w:rPr>
          <w:rFonts w:ascii="Calibri" w:hAnsi="Calibri"/>
          <w:color w:val="000000"/>
          <w:szCs w:val="24"/>
        </w:rPr>
      </w:pPr>
      <w:r w:rsidRPr="005F1898">
        <w:rPr>
          <w:rFonts w:ascii="Calibri" w:hAnsi="Calibri"/>
          <w:color w:val="000000"/>
          <w:szCs w:val="24"/>
        </w:rPr>
        <w:t>Office on Smoking and Health</w:t>
      </w:r>
    </w:p>
    <w:p w:rsidR="00487BDD" w:rsidRPr="00311A7F" w:rsidRDefault="00487BDD" w:rsidP="007E3203">
      <w:pPr>
        <w:tabs>
          <w:tab w:val="left" w:pos="360"/>
        </w:tabs>
        <w:ind w:left="360"/>
        <w:rPr>
          <w:rFonts w:ascii="Calibri" w:hAnsi="Calibri"/>
          <w:color w:val="000000"/>
          <w:szCs w:val="24"/>
        </w:rPr>
      </w:pPr>
      <w:r w:rsidRPr="00311A7F">
        <w:rPr>
          <w:rFonts w:ascii="Calibri" w:hAnsi="Calibri"/>
          <w:color w:val="000000"/>
          <w:szCs w:val="24"/>
        </w:rPr>
        <w:t>Centers for Disease Control and Prevention</w:t>
      </w:r>
    </w:p>
    <w:p w:rsidR="00487BDD" w:rsidRPr="00311A7F" w:rsidRDefault="00487BDD" w:rsidP="007E3203">
      <w:pPr>
        <w:tabs>
          <w:tab w:val="left" w:pos="360"/>
        </w:tabs>
        <w:ind w:left="360"/>
        <w:rPr>
          <w:rFonts w:ascii="Calibri" w:hAnsi="Calibri"/>
          <w:color w:val="000000"/>
          <w:szCs w:val="24"/>
        </w:rPr>
      </w:pPr>
      <w:r w:rsidRPr="00311A7F">
        <w:rPr>
          <w:rFonts w:ascii="Calibri" w:hAnsi="Calibri"/>
          <w:color w:val="000000"/>
          <w:szCs w:val="24"/>
        </w:rPr>
        <w:t>4770</w:t>
      </w:r>
      <w:r>
        <w:rPr>
          <w:rFonts w:ascii="Calibri" w:hAnsi="Calibri"/>
          <w:color w:val="000000"/>
          <w:szCs w:val="24"/>
        </w:rPr>
        <w:t xml:space="preserve"> Buford Highway NE, Mailstop K50</w:t>
      </w:r>
    </w:p>
    <w:p w:rsidR="00487BDD" w:rsidRPr="00311A7F" w:rsidRDefault="00487BDD" w:rsidP="007E3203">
      <w:pPr>
        <w:tabs>
          <w:tab w:val="left" w:pos="360"/>
        </w:tabs>
        <w:ind w:left="360"/>
        <w:rPr>
          <w:rFonts w:ascii="Calibri" w:hAnsi="Calibri"/>
          <w:color w:val="000000"/>
          <w:szCs w:val="24"/>
        </w:rPr>
      </w:pPr>
      <w:r w:rsidRPr="00311A7F">
        <w:rPr>
          <w:rFonts w:ascii="Calibri" w:hAnsi="Calibri"/>
          <w:color w:val="000000"/>
          <w:szCs w:val="24"/>
        </w:rPr>
        <w:t>Atlanta, GA 30341</w:t>
      </w:r>
    </w:p>
    <w:p w:rsidR="00487BDD" w:rsidRPr="00642F92" w:rsidRDefault="00487BDD" w:rsidP="007E3203">
      <w:pPr>
        <w:tabs>
          <w:tab w:val="left" w:pos="360"/>
        </w:tabs>
        <w:ind w:left="360"/>
        <w:rPr>
          <w:rFonts w:ascii="Calibri" w:hAnsi="Calibri"/>
          <w:color w:val="000000"/>
          <w:szCs w:val="24"/>
        </w:rPr>
      </w:pPr>
      <w:r w:rsidRPr="00642F92">
        <w:rPr>
          <w:rFonts w:ascii="Calibri" w:hAnsi="Calibri"/>
          <w:color w:val="000000"/>
          <w:szCs w:val="24"/>
        </w:rPr>
        <w:t>Phone: (770) 488-</w:t>
      </w:r>
      <w:r>
        <w:rPr>
          <w:rFonts w:ascii="Calibri" w:hAnsi="Calibri"/>
          <w:color w:val="000000"/>
          <w:szCs w:val="24"/>
        </w:rPr>
        <w:t>5066</w:t>
      </w:r>
    </w:p>
    <w:p w:rsidR="00487BDD" w:rsidRPr="00642F92" w:rsidRDefault="00487BDD" w:rsidP="007E3203">
      <w:pPr>
        <w:tabs>
          <w:tab w:val="left" w:pos="360"/>
        </w:tabs>
        <w:ind w:left="360"/>
        <w:rPr>
          <w:rFonts w:ascii="Calibri" w:hAnsi="Calibri"/>
          <w:color w:val="000000"/>
          <w:szCs w:val="24"/>
        </w:rPr>
      </w:pPr>
      <w:r w:rsidRPr="00642F92">
        <w:rPr>
          <w:rFonts w:ascii="Calibri" w:hAnsi="Calibri"/>
          <w:color w:val="000000"/>
          <w:szCs w:val="24"/>
        </w:rPr>
        <w:lastRenderedPageBreak/>
        <w:t xml:space="preserve">Email: </w:t>
      </w:r>
      <w:hyperlink r:id="rId11" w:history="1">
        <w:r w:rsidRPr="00A82310">
          <w:rPr>
            <w:rStyle w:val="Hyperlink"/>
            <w:rFonts w:ascii="Calibri" w:hAnsi="Calibri"/>
            <w:szCs w:val="24"/>
          </w:rPr>
          <w:t>DBeistle@cdc.gov</w:t>
        </w:r>
      </w:hyperlink>
    </w:p>
    <w:p w:rsidR="00487BDD" w:rsidRDefault="00487BDD" w:rsidP="007E3203">
      <w:pPr>
        <w:tabs>
          <w:tab w:val="left" w:pos="360"/>
        </w:tabs>
        <w:rPr>
          <w:rFonts w:ascii="Calibri" w:hAnsi="Calibri"/>
          <w:color w:val="000000"/>
          <w:szCs w:val="24"/>
        </w:rPr>
      </w:pPr>
    </w:p>
    <w:p w:rsidR="0055026E" w:rsidRPr="005F1898" w:rsidRDefault="0055026E" w:rsidP="007E3203">
      <w:pPr>
        <w:tabs>
          <w:tab w:val="left" w:pos="360"/>
        </w:tabs>
        <w:ind w:left="360"/>
        <w:rPr>
          <w:rFonts w:ascii="Calibri" w:hAnsi="Calibri"/>
          <w:color w:val="000000"/>
          <w:szCs w:val="24"/>
        </w:rPr>
      </w:pPr>
      <w:r w:rsidRPr="005F1898">
        <w:rPr>
          <w:rFonts w:ascii="Calibri" w:hAnsi="Calibri"/>
          <w:color w:val="000000"/>
          <w:szCs w:val="24"/>
        </w:rPr>
        <w:t>Robert L. Alexander Jr., PhD, MPH, CHES</w:t>
      </w:r>
    </w:p>
    <w:p w:rsidR="0055026E" w:rsidRPr="005F1898" w:rsidRDefault="0055026E" w:rsidP="007E3203">
      <w:pPr>
        <w:tabs>
          <w:tab w:val="left" w:pos="360"/>
        </w:tabs>
        <w:ind w:left="360"/>
        <w:rPr>
          <w:rFonts w:ascii="Calibri" w:hAnsi="Calibri"/>
          <w:color w:val="000000"/>
          <w:szCs w:val="24"/>
        </w:rPr>
      </w:pPr>
      <w:r w:rsidRPr="005F1898">
        <w:rPr>
          <w:rFonts w:ascii="Calibri" w:hAnsi="Calibri"/>
          <w:color w:val="000000"/>
          <w:szCs w:val="24"/>
        </w:rPr>
        <w:t>Office on Smoking and Health</w:t>
      </w:r>
    </w:p>
    <w:p w:rsidR="0055026E" w:rsidRPr="00311A7F" w:rsidRDefault="0055026E" w:rsidP="007E3203">
      <w:pPr>
        <w:tabs>
          <w:tab w:val="left" w:pos="360"/>
        </w:tabs>
        <w:ind w:left="360"/>
        <w:rPr>
          <w:rFonts w:ascii="Calibri" w:hAnsi="Calibri"/>
          <w:color w:val="000000"/>
          <w:szCs w:val="24"/>
        </w:rPr>
      </w:pPr>
      <w:r w:rsidRPr="00311A7F">
        <w:rPr>
          <w:rFonts w:ascii="Calibri" w:hAnsi="Calibri"/>
          <w:color w:val="000000"/>
          <w:szCs w:val="24"/>
        </w:rPr>
        <w:t>Centers for Disease Control and Prevention</w:t>
      </w:r>
    </w:p>
    <w:p w:rsidR="0055026E" w:rsidRPr="00311A7F" w:rsidRDefault="0055026E" w:rsidP="007E3203">
      <w:pPr>
        <w:tabs>
          <w:tab w:val="left" w:pos="360"/>
        </w:tabs>
        <w:ind w:left="360"/>
        <w:rPr>
          <w:rFonts w:ascii="Calibri" w:hAnsi="Calibri"/>
          <w:color w:val="000000"/>
          <w:szCs w:val="24"/>
        </w:rPr>
      </w:pPr>
      <w:r w:rsidRPr="00311A7F">
        <w:rPr>
          <w:rFonts w:ascii="Calibri" w:hAnsi="Calibri"/>
          <w:color w:val="000000"/>
          <w:szCs w:val="24"/>
        </w:rPr>
        <w:t>4770</w:t>
      </w:r>
      <w:r>
        <w:rPr>
          <w:rFonts w:ascii="Calibri" w:hAnsi="Calibri"/>
          <w:color w:val="000000"/>
          <w:szCs w:val="24"/>
        </w:rPr>
        <w:t xml:space="preserve"> Buford Highway NE, Mailstop K50</w:t>
      </w:r>
    </w:p>
    <w:p w:rsidR="0055026E" w:rsidRPr="00311A7F" w:rsidRDefault="0055026E" w:rsidP="007E3203">
      <w:pPr>
        <w:tabs>
          <w:tab w:val="left" w:pos="360"/>
        </w:tabs>
        <w:ind w:left="360"/>
        <w:rPr>
          <w:rFonts w:ascii="Calibri" w:hAnsi="Calibri"/>
          <w:color w:val="000000"/>
          <w:szCs w:val="24"/>
        </w:rPr>
      </w:pPr>
      <w:r w:rsidRPr="00311A7F">
        <w:rPr>
          <w:rFonts w:ascii="Calibri" w:hAnsi="Calibri"/>
          <w:color w:val="000000"/>
          <w:szCs w:val="24"/>
        </w:rPr>
        <w:t>Atlanta, GA 30341</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Phone: (770) 488-1212</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 xml:space="preserve">Email: </w:t>
      </w:r>
      <w:hyperlink r:id="rId12" w:history="1">
        <w:r w:rsidRPr="009E6E2E">
          <w:rPr>
            <w:rStyle w:val="Hyperlink"/>
            <w:rFonts w:ascii="Calibri" w:hAnsi="Calibri"/>
            <w:szCs w:val="24"/>
          </w:rPr>
          <w:t>Ria8@cdc.gov</w:t>
        </w:r>
      </w:hyperlink>
    </w:p>
    <w:p w:rsidR="0055026E" w:rsidRDefault="0055026E" w:rsidP="007E3203">
      <w:pPr>
        <w:tabs>
          <w:tab w:val="left" w:pos="360"/>
        </w:tabs>
        <w:ind w:left="360"/>
        <w:rPr>
          <w:rFonts w:ascii="Calibri" w:hAnsi="Calibri"/>
          <w:color w:val="000000"/>
          <w:szCs w:val="24"/>
        </w:rPr>
      </w:pPr>
    </w:p>
    <w:p w:rsidR="0055026E" w:rsidRPr="00D90E65" w:rsidRDefault="0055026E" w:rsidP="007E3203">
      <w:pPr>
        <w:tabs>
          <w:tab w:val="left" w:pos="360"/>
        </w:tabs>
        <w:ind w:left="360"/>
        <w:rPr>
          <w:rFonts w:ascii="Calibri" w:hAnsi="Calibri"/>
          <w:color w:val="000000"/>
          <w:szCs w:val="24"/>
        </w:rPr>
      </w:pPr>
      <w:r w:rsidRPr="00D90E65">
        <w:rPr>
          <w:rFonts w:ascii="Calibri" w:hAnsi="Calibri"/>
          <w:color w:val="000000"/>
          <w:szCs w:val="24"/>
        </w:rPr>
        <w:t>Jami L. Fraze, Ph</w:t>
      </w:r>
      <w:r>
        <w:rPr>
          <w:rFonts w:ascii="Calibri" w:hAnsi="Calibri"/>
          <w:color w:val="000000"/>
          <w:szCs w:val="24"/>
        </w:rPr>
        <w:t>D, MEd, CHES</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Office on Smoking and Health</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Centers for Disease Control and Prevention</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4770 Buford Highway NE, Mailstop K50</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Atlanta, GA 30341</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Phone: (770) 488-</w:t>
      </w:r>
      <w:r>
        <w:rPr>
          <w:rFonts w:ascii="Calibri" w:hAnsi="Calibri"/>
          <w:color w:val="000000"/>
          <w:szCs w:val="24"/>
        </w:rPr>
        <w:t>5186</w:t>
      </w:r>
    </w:p>
    <w:p w:rsidR="0055026E" w:rsidRDefault="0055026E" w:rsidP="007E3203">
      <w:pPr>
        <w:tabs>
          <w:tab w:val="left" w:pos="360"/>
        </w:tabs>
        <w:ind w:left="360"/>
        <w:rPr>
          <w:rFonts w:ascii="Calibri" w:hAnsi="Calibri"/>
          <w:color w:val="000000"/>
          <w:szCs w:val="24"/>
        </w:rPr>
      </w:pPr>
      <w:r w:rsidRPr="00642F92">
        <w:rPr>
          <w:rFonts w:ascii="Calibri" w:hAnsi="Calibri"/>
          <w:color w:val="000000"/>
          <w:szCs w:val="24"/>
        </w:rPr>
        <w:t>Email:</w:t>
      </w:r>
      <w:r>
        <w:rPr>
          <w:rFonts w:ascii="Calibri" w:hAnsi="Calibri"/>
          <w:color w:val="000000"/>
          <w:szCs w:val="24"/>
        </w:rPr>
        <w:t xml:space="preserve"> </w:t>
      </w:r>
      <w:hyperlink r:id="rId13" w:history="1">
        <w:r w:rsidRPr="009E6E2E">
          <w:rPr>
            <w:rStyle w:val="Hyperlink"/>
            <w:rFonts w:ascii="Calibri" w:hAnsi="Calibri"/>
            <w:szCs w:val="24"/>
          </w:rPr>
          <w:t>Jnf0@cdc.gov</w:t>
        </w:r>
      </w:hyperlink>
      <w:r>
        <w:rPr>
          <w:rFonts w:ascii="Calibri" w:hAnsi="Calibri"/>
          <w:color w:val="000000"/>
          <w:szCs w:val="24"/>
        </w:rPr>
        <w:t xml:space="preserve"> </w:t>
      </w:r>
    </w:p>
    <w:p w:rsidR="0055026E" w:rsidRPr="00642F92" w:rsidRDefault="0055026E" w:rsidP="007E3203">
      <w:pPr>
        <w:tabs>
          <w:tab w:val="left" w:pos="360"/>
        </w:tabs>
        <w:ind w:left="360"/>
        <w:rPr>
          <w:rFonts w:ascii="Calibri" w:hAnsi="Calibri"/>
          <w:color w:val="000000"/>
          <w:szCs w:val="24"/>
        </w:rPr>
      </w:pP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 xml:space="preserve">Bob Rodes, MS, MBA, MEd </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Office on Smoking and Health</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Centers for Disease Control and Prevention</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4770 Buford Highway NE, Mailstop K50</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Atlanta, GA 30341</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Phone: (770) 488-5748</w:t>
      </w:r>
    </w:p>
    <w:p w:rsidR="0055026E" w:rsidRDefault="0055026E" w:rsidP="007E3203">
      <w:pPr>
        <w:tabs>
          <w:tab w:val="left" w:pos="360"/>
        </w:tabs>
        <w:ind w:left="360"/>
        <w:rPr>
          <w:rFonts w:ascii="Calibri" w:hAnsi="Calibri"/>
          <w:color w:val="000000"/>
          <w:szCs w:val="24"/>
        </w:rPr>
      </w:pPr>
      <w:r w:rsidRPr="00642F92">
        <w:rPr>
          <w:rFonts w:ascii="Calibri" w:hAnsi="Calibri"/>
          <w:color w:val="000000"/>
          <w:szCs w:val="24"/>
        </w:rPr>
        <w:t>Email:</w:t>
      </w:r>
      <w:r>
        <w:rPr>
          <w:rFonts w:ascii="Calibri" w:hAnsi="Calibri"/>
          <w:color w:val="000000"/>
          <w:szCs w:val="24"/>
        </w:rPr>
        <w:t xml:space="preserve"> </w:t>
      </w:r>
      <w:hyperlink r:id="rId14" w:history="1">
        <w:r w:rsidRPr="009E6E2E">
          <w:rPr>
            <w:rStyle w:val="Hyperlink"/>
            <w:rFonts w:ascii="Calibri" w:hAnsi="Calibri"/>
            <w:szCs w:val="24"/>
          </w:rPr>
          <w:t>Rur9@cdc.gov</w:t>
        </w:r>
      </w:hyperlink>
      <w:r>
        <w:rPr>
          <w:rFonts w:ascii="Calibri" w:hAnsi="Calibri"/>
          <w:color w:val="000000"/>
          <w:szCs w:val="24"/>
        </w:rPr>
        <w:t xml:space="preserve"> </w:t>
      </w:r>
    </w:p>
    <w:p w:rsidR="0055026E" w:rsidRDefault="0055026E" w:rsidP="007E3203">
      <w:pPr>
        <w:tabs>
          <w:tab w:val="left" w:pos="360"/>
        </w:tabs>
        <w:ind w:left="360"/>
        <w:rPr>
          <w:rFonts w:ascii="Calibri" w:hAnsi="Calibri"/>
          <w:color w:val="000000"/>
          <w:szCs w:val="24"/>
        </w:rPr>
      </w:pPr>
    </w:p>
    <w:p w:rsidR="0055026E" w:rsidRDefault="0055026E" w:rsidP="007E3203">
      <w:pPr>
        <w:tabs>
          <w:tab w:val="left" w:pos="360"/>
        </w:tabs>
        <w:ind w:left="360"/>
        <w:rPr>
          <w:rFonts w:ascii="Calibri" w:hAnsi="Calibri"/>
          <w:color w:val="000000"/>
          <w:szCs w:val="24"/>
        </w:rPr>
      </w:pPr>
      <w:r>
        <w:rPr>
          <w:rFonts w:ascii="Calibri" w:hAnsi="Calibri"/>
          <w:color w:val="000000"/>
          <w:szCs w:val="24"/>
        </w:rPr>
        <w:t>Jeffrey McKenna, MS</w:t>
      </w:r>
    </w:p>
    <w:p w:rsidR="0055026E" w:rsidRPr="00EA5047" w:rsidRDefault="0055026E" w:rsidP="007E3203">
      <w:pPr>
        <w:tabs>
          <w:tab w:val="left" w:pos="360"/>
        </w:tabs>
        <w:ind w:left="360"/>
        <w:rPr>
          <w:rFonts w:ascii="Calibri" w:hAnsi="Calibri"/>
          <w:color w:val="000000"/>
          <w:szCs w:val="24"/>
        </w:rPr>
      </w:pPr>
      <w:r w:rsidRPr="00EA5047">
        <w:rPr>
          <w:rFonts w:ascii="Calibri" w:hAnsi="Calibri"/>
          <w:color w:val="000000"/>
          <w:szCs w:val="24"/>
        </w:rPr>
        <w:t xml:space="preserve">National Center for Chronic Disease Prevention and Health Promotion </w:t>
      </w:r>
      <w:r w:rsidRPr="00EA5047">
        <w:rPr>
          <w:rFonts w:ascii="Calibri" w:hAnsi="Calibri"/>
          <w:color w:val="000000"/>
          <w:szCs w:val="24"/>
        </w:rPr>
        <w:br/>
        <w:t xml:space="preserve">Centers for Disease Control and Prevention </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477</w:t>
      </w:r>
      <w:r>
        <w:rPr>
          <w:rFonts w:ascii="Calibri" w:hAnsi="Calibri"/>
          <w:color w:val="000000"/>
          <w:szCs w:val="24"/>
        </w:rPr>
        <w:t>0 Buford Highway NE, Mailstop K4</w:t>
      </w:r>
      <w:r w:rsidRPr="00642F92">
        <w:rPr>
          <w:rFonts w:ascii="Calibri" w:hAnsi="Calibri"/>
          <w:color w:val="000000"/>
          <w:szCs w:val="24"/>
        </w:rPr>
        <w:t>0</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Atlanta, GA 30341</w:t>
      </w:r>
    </w:p>
    <w:p w:rsidR="0055026E" w:rsidRPr="00EA5047" w:rsidRDefault="0055026E" w:rsidP="007E3203">
      <w:pPr>
        <w:tabs>
          <w:tab w:val="left" w:pos="360"/>
        </w:tabs>
        <w:ind w:left="360"/>
        <w:rPr>
          <w:rFonts w:ascii="Calibri" w:hAnsi="Calibri"/>
          <w:color w:val="000000"/>
          <w:szCs w:val="24"/>
        </w:rPr>
      </w:pPr>
      <w:r w:rsidRPr="00642F92">
        <w:rPr>
          <w:rFonts w:ascii="Calibri" w:hAnsi="Calibri"/>
          <w:color w:val="000000"/>
          <w:szCs w:val="24"/>
        </w:rPr>
        <w:t>Phone:</w:t>
      </w:r>
      <w:r>
        <w:rPr>
          <w:rFonts w:ascii="Calibri" w:hAnsi="Calibri"/>
          <w:color w:val="000000"/>
          <w:szCs w:val="24"/>
        </w:rPr>
        <w:t xml:space="preserve"> (</w:t>
      </w:r>
      <w:r w:rsidRPr="00EA5047">
        <w:rPr>
          <w:rFonts w:ascii="Calibri" w:hAnsi="Calibri"/>
          <w:color w:val="000000"/>
          <w:szCs w:val="24"/>
        </w:rPr>
        <w:t xml:space="preserve">770) 488-5131 </w:t>
      </w:r>
    </w:p>
    <w:p w:rsidR="0055026E" w:rsidRDefault="0055026E" w:rsidP="007E3203">
      <w:pPr>
        <w:tabs>
          <w:tab w:val="left" w:pos="360"/>
        </w:tabs>
        <w:ind w:left="360"/>
        <w:rPr>
          <w:rFonts w:ascii="Calibri" w:hAnsi="Calibri"/>
          <w:color w:val="000000"/>
          <w:szCs w:val="24"/>
        </w:rPr>
      </w:pPr>
      <w:r w:rsidRPr="00642F92">
        <w:rPr>
          <w:rFonts w:ascii="Calibri" w:hAnsi="Calibri"/>
          <w:color w:val="000000"/>
          <w:szCs w:val="24"/>
        </w:rPr>
        <w:t>Email:</w:t>
      </w:r>
      <w:r>
        <w:rPr>
          <w:rFonts w:ascii="Calibri" w:hAnsi="Calibri"/>
          <w:color w:val="000000"/>
          <w:szCs w:val="24"/>
        </w:rPr>
        <w:t xml:space="preserve"> </w:t>
      </w:r>
      <w:hyperlink r:id="rId15" w:history="1">
        <w:r w:rsidRPr="009E6E2E">
          <w:rPr>
            <w:rStyle w:val="Hyperlink"/>
            <w:rFonts w:ascii="Calibri" w:hAnsi="Calibri"/>
            <w:szCs w:val="24"/>
          </w:rPr>
          <w:t>Jwm0@cdc.gov</w:t>
        </w:r>
      </w:hyperlink>
    </w:p>
    <w:p w:rsidR="0055026E" w:rsidRDefault="0055026E" w:rsidP="007E3203">
      <w:pPr>
        <w:tabs>
          <w:tab w:val="left" w:pos="360"/>
        </w:tabs>
        <w:ind w:left="360"/>
        <w:rPr>
          <w:rFonts w:ascii="Calibri" w:hAnsi="Calibri"/>
          <w:color w:val="000000"/>
          <w:szCs w:val="24"/>
        </w:rPr>
      </w:pPr>
    </w:p>
    <w:p w:rsidR="0055026E" w:rsidRPr="006220FB" w:rsidRDefault="0055026E" w:rsidP="007E3203">
      <w:pPr>
        <w:tabs>
          <w:tab w:val="left" w:pos="360"/>
        </w:tabs>
        <w:ind w:left="360"/>
        <w:rPr>
          <w:rFonts w:ascii="Calibri" w:hAnsi="Calibri"/>
          <w:color w:val="000000"/>
          <w:szCs w:val="24"/>
        </w:rPr>
      </w:pPr>
      <w:r w:rsidRPr="006220FB">
        <w:rPr>
          <w:rFonts w:ascii="Calibri" w:hAnsi="Calibri"/>
          <w:color w:val="000000"/>
          <w:szCs w:val="24"/>
        </w:rPr>
        <w:t>Michelle Johns, MA, MPH, CHES</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Office on Smoking and Health</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Centers for Disease Control and Prevention</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4770 Buford Highway NE, Mailstop K50</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Atlanta, GA 30341</w:t>
      </w:r>
    </w:p>
    <w:p w:rsidR="0055026E" w:rsidRPr="00642F92" w:rsidRDefault="0055026E" w:rsidP="007E3203">
      <w:pPr>
        <w:tabs>
          <w:tab w:val="left" w:pos="360"/>
        </w:tabs>
        <w:ind w:left="360"/>
        <w:rPr>
          <w:rFonts w:ascii="Calibri" w:hAnsi="Calibri"/>
          <w:color w:val="000000"/>
          <w:szCs w:val="24"/>
        </w:rPr>
      </w:pPr>
      <w:r w:rsidRPr="00642F92">
        <w:rPr>
          <w:rFonts w:ascii="Calibri" w:hAnsi="Calibri"/>
          <w:color w:val="000000"/>
          <w:szCs w:val="24"/>
        </w:rPr>
        <w:t>Phone: (770) 488-</w:t>
      </w:r>
      <w:r>
        <w:rPr>
          <w:rFonts w:ascii="Calibri" w:hAnsi="Calibri"/>
          <w:color w:val="000000"/>
          <w:szCs w:val="24"/>
        </w:rPr>
        <w:t>5289</w:t>
      </w:r>
    </w:p>
    <w:p w:rsidR="0055026E" w:rsidRDefault="0055026E" w:rsidP="007E3203">
      <w:pPr>
        <w:tabs>
          <w:tab w:val="left" w:pos="360"/>
        </w:tabs>
        <w:ind w:left="360"/>
        <w:rPr>
          <w:rFonts w:ascii="Calibri" w:hAnsi="Calibri"/>
          <w:color w:val="000000"/>
          <w:szCs w:val="24"/>
        </w:rPr>
      </w:pPr>
      <w:r w:rsidRPr="00642F92">
        <w:rPr>
          <w:rFonts w:ascii="Calibri" w:hAnsi="Calibri"/>
          <w:color w:val="000000"/>
          <w:szCs w:val="24"/>
        </w:rPr>
        <w:t>Email:</w:t>
      </w:r>
      <w:r>
        <w:rPr>
          <w:rFonts w:ascii="Calibri" w:hAnsi="Calibri"/>
          <w:color w:val="000000"/>
          <w:szCs w:val="24"/>
        </w:rPr>
        <w:t xml:space="preserve"> </w:t>
      </w:r>
      <w:hyperlink r:id="rId16" w:history="1">
        <w:r w:rsidRPr="009E6E2E">
          <w:rPr>
            <w:rStyle w:val="Hyperlink"/>
            <w:rFonts w:ascii="Calibri" w:hAnsi="Calibri"/>
            <w:szCs w:val="24"/>
          </w:rPr>
          <w:t>Mqd3@cdc.gov</w:t>
        </w:r>
      </w:hyperlink>
      <w:r>
        <w:rPr>
          <w:rFonts w:ascii="Calibri" w:hAnsi="Calibri"/>
          <w:color w:val="000000"/>
          <w:szCs w:val="24"/>
        </w:rPr>
        <w:t xml:space="preserve"> </w:t>
      </w:r>
    </w:p>
    <w:p w:rsidR="0055026E" w:rsidRDefault="0055026E" w:rsidP="007E3203">
      <w:pPr>
        <w:tabs>
          <w:tab w:val="left" w:pos="360"/>
        </w:tabs>
        <w:ind w:left="360"/>
        <w:rPr>
          <w:rFonts w:ascii="Calibri" w:hAnsi="Calibri"/>
          <w:color w:val="000000"/>
          <w:szCs w:val="24"/>
        </w:rPr>
      </w:pPr>
    </w:p>
    <w:p w:rsidR="005C7652" w:rsidRDefault="005C7652" w:rsidP="007E3203">
      <w:pPr>
        <w:tabs>
          <w:tab w:val="left" w:pos="360"/>
        </w:tabs>
        <w:ind w:left="360"/>
        <w:rPr>
          <w:rFonts w:ascii="Calibri" w:hAnsi="Calibri"/>
          <w:color w:val="000000"/>
          <w:szCs w:val="24"/>
        </w:rPr>
      </w:pPr>
    </w:p>
    <w:p w:rsidR="00BF52DC" w:rsidRPr="00BF52DC" w:rsidRDefault="00BF52DC" w:rsidP="007E3203">
      <w:pPr>
        <w:tabs>
          <w:tab w:val="left" w:pos="360"/>
        </w:tabs>
        <w:ind w:left="360"/>
        <w:rPr>
          <w:rFonts w:ascii="Calibri" w:hAnsi="Calibri"/>
          <w:color w:val="000000"/>
          <w:szCs w:val="24"/>
        </w:rPr>
      </w:pPr>
      <w:r w:rsidRPr="00BF52DC">
        <w:rPr>
          <w:rFonts w:ascii="Calibri" w:hAnsi="Calibri"/>
          <w:color w:val="000000"/>
          <w:szCs w:val="24"/>
        </w:rPr>
        <w:t xml:space="preserve">Karen Debrot, DrPH, MNS, RD </w:t>
      </w:r>
    </w:p>
    <w:p w:rsidR="00BF52DC" w:rsidRPr="005F1898" w:rsidRDefault="00BF52DC" w:rsidP="007E3203">
      <w:pPr>
        <w:tabs>
          <w:tab w:val="left" w:pos="360"/>
        </w:tabs>
        <w:ind w:left="360"/>
        <w:rPr>
          <w:rFonts w:ascii="Calibri" w:hAnsi="Calibri"/>
          <w:color w:val="000000"/>
          <w:szCs w:val="24"/>
        </w:rPr>
      </w:pPr>
      <w:r w:rsidRPr="005F1898">
        <w:rPr>
          <w:rFonts w:ascii="Calibri" w:hAnsi="Calibri"/>
          <w:color w:val="000000"/>
          <w:szCs w:val="24"/>
        </w:rPr>
        <w:lastRenderedPageBreak/>
        <w:t>Office on Smoking and Health</w:t>
      </w:r>
    </w:p>
    <w:p w:rsidR="00BF52DC" w:rsidRPr="00311A7F" w:rsidRDefault="00BF52DC" w:rsidP="007E3203">
      <w:pPr>
        <w:tabs>
          <w:tab w:val="left" w:pos="360"/>
        </w:tabs>
        <w:ind w:left="360"/>
        <w:rPr>
          <w:rFonts w:ascii="Calibri" w:hAnsi="Calibri"/>
          <w:color w:val="000000"/>
          <w:szCs w:val="24"/>
        </w:rPr>
      </w:pPr>
      <w:r w:rsidRPr="00311A7F">
        <w:rPr>
          <w:rFonts w:ascii="Calibri" w:hAnsi="Calibri"/>
          <w:color w:val="000000"/>
          <w:szCs w:val="24"/>
        </w:rPr>
        <w:t>Centers for Disease Control and Prevention</w:t>
      </w:r>
    </w:p>
    <w:p w:rsidR="00BF52DC" w:rsidRPr="00311A7F" w:rsidRDefault="00BF52DC" w:rsidP="007E3203">
      <w:pPr>
        <w:tabs>
          <w:tab w:val="left" w:pos="360"/>
        </w:tabs>
        <w:ind w:left="360"/>
        <w:rPr>
          <w:rFonts w:ascii="Calibri" w:hAnsi="Calibri"/>
          <w:color w:val="000000"/>
          <w:szCs w:val="24"/>
        </w:rPr>
      </w:pPr>
      <w:r w:rsidRPr="00311A7F">
        <w:rPr>
          <w:rFonts w:ascii="Calibri" w:hAnsi="Calibri"/>
          <w:color w:val="000000"/>
          <w:szCs w:val="24"/>
        </w:rPr>
        <w:t>4770</w:t>
      </w:r>
      <w:r>
        <w:rPr>
          <w:rFonts w:ascii="Calibri" w:hAnsi="Calibri"/>
          <w:color w:val="000000"/>
          <w:szCs w:val="24"/>
        </w:rPr>
        <w:t xml:space="preserve"> Buford Highway NE, Mailstop K50</w:t>
      </w:r>
    </w:p>
    <w:p w:rsidR="00BF52DC" w:rsidRPr="00311A7F" w:rsidRDefault="00BF52DC" w:rsidP="007E3203">
      <w:pPr>
        <w:tabs>
          <w:tab w:val="left" w:pos="360"/>
        </w:tabs>
        <w:ind w:left="360"/>
        <w:rPr>
          <w:rFonts w:ascii="Calibri" w:hAnsi="Calibri"/>
          <w:color w:val="000000"/>
          <w:szCs w:val="24"/>
        </w:rPr>
      </w:pPr>
      <w:r w:rsidRPr="00311A7F">
        <w:rPr>
          <w:rFonts w:ascii="Calibri" w:hAnsi="Calibri"/>
          <w:color w:val="000000"/>
          <w:szCs w:val="24"/>
        </w:rPr>
        <w:t>Atlanta, GA 30341</w:t>
      </w:r>
    </w:p>
    <w:p w:rsidR="00BF52DC" w:rsidRPr="00642F92" w:rsidRDefault="00BF52DC" w:rsidP="007E3203">
      <w:pPr>
        <w:tabs>
          <w:tab w:val="left" w:pos="360"/>
        </w:tabs>
        <w:ind w:left="360"/>
        <w:rPr>
          <w:rFonts w:ascii="Calibri" w:hAnsi="Calibri"/>
          <w:color w:val="000000"/>
          <w:szCs w:val="24"/>
        </w:rPr>
      </w:pPr>
      <w:r w:rsidRPr="00642F92">
        <w:rPr>
          <w:rFonts w:ascii="Calibri" w:hAnsi="Calibri"/>
          <w:color w:val="000000"/>
          <w:szCs w:val="24"/>
        </w:rPr>
        <w:t xml:space="preserve">Phone: </w:t>
      </w:r>
      <w:r w:rsidR="00AC200C" w:rsidRPr="00AC200C">
        <w:rPr>
          <w:rFonts w:ascii="Calibri" w:hAnsi="Calibri"/>
          <w:color w:val="000000"/>
          <w:szCs w:val="24"/>
        </w:rPr>
        <w:t>(770) 488-1037</w:t>
      </w:r>
    </w:p>
    <w:p w:rsidR="00BF52DC" w:rsidRPr="00642F92" w:rsidRDefault="00BF52DC" w:rsidP="007E3203">
      <w:pPr>
        <w:tabs>
          <w:tab w:val="left" w:pos="360"/>
        </w:tabs>
        <w:ind w:left="360"/>
        <w:rPr>
          <w:rFonts w:ascii="Calibri" w:hAnsi="Calibri"/>
          <w:color w:val="000000"/>
          <w:szCs w:val="24"/>
        </w:rPr>
      </w:pPr>
      <w:r w:rsidRPr="00642F92">
        <w:rPr>
          <w:rFonts w:ascii="Calibri" w:hAnsi="Calibri"/>
          <w:color w:val="000000"/>
          <w:szCs w:val="24"/>
        </w:rPr>
        <w:t xml:space="preserve">Email: </w:t>
      </w:r>
      <w:hyperlink r:id="rId17" w:history="1">
        <w:r w:rsidR="00AC200C" w:rsidRPr="00647C24">
          <w:rPr>
            <w:rStyle w:val="Hyperlink"/>
            <w:rFonts w:ascii="Calibri" w:hAnsi="Calibri"/>
            <w:szCs w:val="24"/>
          </w:rPr>
          <w:t>Bol6@cdc.gov</w:t>
        </w:r>
      </w:hyperlink>
    </w:p>
    <w:p w:rsidR="00BF52DC" w:rsidRDefault="00BF52DC" w:rsidP="007E3203">
      <w:pPr>
        <w:tabs>
          <w:tab w:val="left" w:pos="360"/>
        </w:tabs>
        <w:ind w:left="360"/>
        <w:rPr>
          <w:rFonts w:ascii="Calibri" w:hAnsi="Calibri"/>
          <w:color w:val="000000"/>
          <w:szCs w:val="24"/>
        </w:rPr>
      </w:pPr>
    </w:p>
    <w:p w:rsidR="0055026E" w:rsidRPr="00311A7F" w:rsidRDefault="0055026E" w:rsidP="007E3203">
      <w:pPr>
        <w:tabs>
          <w:tab w:val="left" w:pos="360"/>
        </w:tabs>
        <w:ind w:left="360"/>
        <w:rPr>
          <w:rFonts w:ascii="Calibri" w:hAnsi="Calibri"/>
          <w:color w:val="000000"/>
          <w:szCs w:val="24"/>
        </w:rPr>
      </w:pPr>
      <w:r w:rsidRPr="00311A7F">
        <w:rPr>
          <w:rFonts w:ascii="Calibri" w:hAnsi="Calibri"/>
          <w:color w:val="000000"/>
          <w:szCs w:val="24"/>
        </w:rPr>
        <w:t>The following individuals outside of the agency have</w:t>
      </w:r>
      <w:r w:rsidR="00AC200C">
        <w:rPr>
          <w:rFonts w:ascii="Calibri" w:hAnsi="Calibri"/>
          <w:color w:val="000000"/>
          <w:szCs w:val="24"/>
        </w:rPr>
        <w:t xml:space="preserve"> been consulted on the audience </w:t>
      </w:r>
      <w:r w:rsidRPr="00311A7F">
        <w:rPr>
          <w:rFonts w:ascii="Calibri" w:hAnsi="Calibri"/>
          <w:color w:val="000000"/>
          <w:szCs w:val="24"/>
        </w:rPr>
        <w:t>questionnaire development:</w:t>
      </w:r>
    </w:p>
    <w:p w:rsidR="0055026E" w:rsidRPr="00311A7F" w:rsidRDefault="0055026E" w:rsidP="007E3203">
      <w:pPr>
        <w:tabs>
          <w:tab w:val="left" w:pos="360"/>
        </w:tabs>
        <w:ind w:left="360"/>
        <w:rPr>
          <w:rFonts w:ascii="Calibri" w:hAnsi="Calibri"/>
          <w:color w:val="000000"/>
          <w:szCs w:val="24"/>
        </w:rPr>
      </w:pPr>
    </w:p>
    <w:p w:rsidR="00392137" w:rsidRDefault="00392137" w:rsidP="007E3203">
      <w:pPr>
        <w:tabs>
          <w:tab w:val="left" w:pos="360"/>
        </w:tabs>
        <w:ind w:left="360"/>
        <w:rPr>
          <w:rFonts w:ascii="Calibri" w:hAnsi="Calibri"/>
          <w:color w:val="000000"/>
          <w:szCs w:val="24"/>
        </w:rPr>
      </w:pPr>
      <w:r>
        <w:rPr>
          <w:rFonts w:ascii="Calibri" w:hAnsi="Calibri"/>
          <w:color w:val="000000"/>
          <w:szCs w:val="24"/>
        </w:rPr>
        <w:t>Michelle Murphy</w:t>
      </w:r>
    </w:p>
    <w:p w:rsidR="0055026E" w:rsidRPr="00BC3931" w:rsidRDefault="0055026E" w:rsidP="007E3203">
      <w:pPr>
        <w:tabs>
          <w:tab w:val="left" w:pos="360"/>
        </w:tabs>
        <w:ind w:left="360"/>
        <w:rPr>
          <w:rFonts w:ascii="Calibri" w:hAnsi="Calibri"/>
          <w:color w:val="000000"/>
          <w:szCs w:val="24"/>
        </w:rPr>
      </w:pPr>
      <w:r w:rsidRPr="00BC3931">
        <w:rPr>
          <w:rFonts w:ascii="Calibri" w:hAnsi="Calibri"/>
          <w:color w:val="000000"/>
          <w:szCs w:val="24"/>
        </w:rPr>
        <w:t xml:space="preserve">Harris Interactive Inc. </w:t>
      </w:r>
      <w:r w:rsidRPr="00BC3931">
        <w:rPr>
          <w:rFonts w:ascii="Calibri" w:hAnsi="Calibri"/>
          <w:color w:val="000000"/>
          <w:szCs w:val="24"/>
        </w:rPr>
        <w:br/>
      </w:r>
      <w:r>
        <w:rPr>
          <w:rFonts w:ascii="Calibri" w:hAnsi="Calibri"/>
          <w:color w:val="000000"/>
          <w:szCs w:val="24"/>
        </w:rPr>
        <w:t xml:space="preserve">60 Corporate Woods </w:t>
      </w:r>
      <w:r>
        <w:rPr>
          <w:rFonts w:ascii="Calibri" w:hAnsi="Calibri"/>
          <w:color w:val="000000"/>
          <w:szCs w:val="24"/>
        </w:rPr>
        <w:br/>
      </w:r>
      <w:r w:rsidRPr="00BC3931">
        <w:rPr>
          <w:rFonts w:ascii="Calibri" w:hAnsi="Calibri"/>
          <w:color w:val="000000"/>
          <w:szCs w:val="24"/>
        </w:rPr>
        <w:t xml:space="preserve">Rochester, NY 14623 </w:t>
      </w:r>
      <w:r w:rsidRPr="00BC3931">
        <w:rPr>
          <w:rFonts w:ascii="Calibri" w:hAnsi="Calibri"/>
          <w:color w:val="000000"/>
          <w:szCs w:val="24"/>
        </w:rPr>
        <w:br/>
        <w:t xml:space="preserve">Phone: </w:t>
      </w:r>
      <w:r w:rsidR="00392137">
        <w:rPr>
          <w:rFonts w:ascii="Calibri" w:hAnsi="Calibri"/>
          <w:color w:val="000000"/>
          <w:szCs w:val="24"/>
        </w:rPr>
        <w:t xml:space="preserve"> (585) 214-7515</w:t>
      </w:r>
    </w:p>
    <w:p w:rsidR="0055026E" w:rsidRDefault="0055026E" w:rsidP="007E3203">
      <w:pPr>
        <w:tabs>
          <w:tab w:val="left" w:pos="360"/>
        </w:tabs>
        <w:ind w:left="360"/>
        <w:rPr>
          <w:rFonts w:ascii="Calibri" w:hAnsi="Calibri"/>
          <w:color w:val="000000"/>
          <w:szCs w:val="24"/>
        </w:rPr>
      </w:pPr>
      <w:r w:rsidRPr="00BC3931">
        <w:rPr>
          <w:rFonts w:ascii="Calibri" w:hAnsi="Calibri"/>
          <w:color w:val="000000"/>
          <w:szCs w:val="24"/>
        </w:rPr>
        <w:t xml:space="preserve">Email: </w:t>
      </w:r>
      <w:r w:rsidR="00392137">
        <w:rPr>
          <w:rFonts w:ascii="Calibri" w:hAnsi="Calibri"/>
          <w:color w:val="000000"/>
          <w:szCs w:val="24"/>
        </w:rPr>
        <w:t>mmurphy@HarrisInteractive.com</w:t>
      </w:r>
      <w:r w:rsidR="00392137" w:rsidDel="00392137">
        <w:t xml:space="preserve"> </w:t>
      </w:r>
      <w:hyperlink r:id="rId18" w:history="1"/>
    </w:p>
    <w:p w:rsidR="001E2802" w:rsidRDefault="001E2802" w:rsidP="00392137">
      <w:pPr>
        <w:tabs>
          <w:tab w:val="left" w:pos="360"/>
        </w:tabs>
        <w:ind w:left="360"/>
        <w:rPr>
          <w:rFonts w:ascii="Calibri" w:hAnsi="Calibri"/>
          <w:color w:val="000000"/>
          <w:szCs w:val="24"/>
        </w:rPr>
      </w:pPr>
    </w:p>
    <w:p w:rsidR="00392137" w:rsidRDefault="00392137" w:rsidP="00392137">
      <w:pPr>
        <w:tabs>
          <w:tab w:val="left" w:pos="360"/>
        </w:tabs>
        <w:ind w:left="360"/>
        <w:rPr>
          <w:rFonts w:ascii="Calibri" w:hAnsi="Calibri"/>
          <w:color w:val="000000"/>
          <w:szCs w:val="24"/>
        </w:rPr>
      </w:pPr>
      <w:r>
        <w:rPr>
          <w:rFonts w:ascii="Calibri" w:hAnsi="Calibri"/>
          <w:color w:val="000000"/>
          <w:szCs w:val="24"/>
        </w:rPr>
        <w:t>Jeanine Noto</w:t>
      </w:r>
    </w:p>
    <w:p w:rsidR="00392137" w:rsidRPr="00BC3931" w:rsidRDefault="00392137" w:rsidP="00392137">
      <w:pPr>
        <w:tabs>
          <w:tab w:val="left" w:pos="360"/>
        </w:tabs>
        <w:ind w:left="360"/>
        <w:rPr>
          <w:rFonts w:ascii="Calibri" w:hAnsi="Calibri"/>
          <w:color w:val="000000"/>
          <w:szCs w:val="24"/>
        </w:rPr>
      </w:pPr>
      <w:r w:rsidRPr="00BC3931">
        <w:rPr>
          <w:rFonts w:ascii="Calibri" w:hAnsi="Calibri"/>
          <w:color w:val="000000"/>
          <w:szCs w:val="24"/>
        </w:rPr>
        <w:t xml:space="preserve">Harris Interactive Inc. </w:t>
      </w:r>
      <w:r w:rsidRPr="00BC3931">
        <w:rPr>
          <w:rFonts w:ascii="Calibri" w:hAnsi="Calibri"/>
          <w:color w:val="000000"/>
          <w:szCs w:val="24"/>
        </w:rPr>
        <w:br/>
      </w:r>
      <w:r>
        <w:rPr>
          <w:rFonts w:ascii="Calibri" w:hAnsi="Calibri"/>
          <w:color w:val="000000"/>
          <w:szCs w:val="24"/>
        </w:rPr>
        <w:t xml:space="preserve">60 Corporate Woods </w:t>
      </w:r>
      <w:r>
        <w:rPr>
          <w:rFonts w:ascii="Calibri" w:hAnsi="Calibri"/>
          <w:color w:val="000000"/>
          <w:szCs w:val="24"/>
        </w:rPr>
        <w:br/>
      </w:r>
      <w:r w:rsidRPr="00BC3931">
        <w:rPr>
          <w:rFonts w:ascii="Calibri" w:hAnsi="Calibri"/>
          <w:color w:val="000000"/>
          <w:szCs w:val="24"/>
        </w:rPr>
        <w:t xml:space="preserve">Rochester, NY 14623 </w:t>
      </w:r>
      <w:r w:rsidRPr="00BC3931">
        <w:rPr>
          <w:rFonts w:ascii="Calibri" w:hAnsi="Calibri"/>
          <w:color w:val="000000"/>
          <w:szCs w:val="24"/>
        </w:rPr>
        <w:br/>
        <w:t xml:space="preserve">Phone: </w:t>
      </w:r>
      <w:r>
        <w:rPr>
          <w:rFonts w:ascii="Calibri" w:hAnsi="Calibri"/>
          <w:color w:val="000000"/>
          <w:szCs w:val="24"/>
        </w:rPr>
        <w:t xml:space="preserve"> (585) 214-7662</w:t>
      </w:r>
    </w:p>
    <w:p w:rsidR="00392137" w:rsidRDefault="00392137" w:rsidP="00392137">
      <w:pPr>
        <w:tabs>
          <w:tab w:val="left" w:pos="360"/>
        </w:tabs>
        <w:ind w:left="360"/>
        <w:rPr>
          <w:rFonts w:ascii="Calibri" w:hAnsi="Calibri"/>
          <w:color w:val="000000"/>
          <w:szCs w:val="24"/>
        </w:rPr>
      </w:pPr>
      <w:r w:rsidRPr="00BC3931">
        <w:rPr>
          <w:rFonts w:ascii="Calibri" w:hAnsi="Calibri"/>
          <w:color w:val="000000"/>
          <w:szCs w:val="24"/>
        </w:rPr>
        <w:t xml:space="preserve">Email: </w:t>
      </w:r>
      <w:r>
        <w:rPr>
          <w:rFonts w:ascii="Calibri" w:hAnsi="Calibri"/>
          <w:color w:val="000000"/>
          <w:szCs w:val="24"/>
        </w:rPr>
        <w:t>jnoto@HarrisInteractive.com</w:t>
      </w:r>
      <w:r w:rsidDel="00392137">
        <w:t xml:space="preserve"> </w:t>
      </w:r>
      <w:hyperlink r:id="rId19" w:history="1"/>
    </w:p>
    <w:p w:rsidR="00392137" w:rsidRDefault="00392137" w:rsidP="007E3203">
      <w:pPr>
        <w:tabs>
          <w:tab w:val="left" w:pos="360"/>
        </w:tabs>
        <w:ind w:left="360"/>
        <w:rPr>
          <w:rFonts w:ascii="Calibri" w:hAnsi="Calibri"/>
          <w:color w:val="000000"/>
          <w:szCs w:val="24"/>
        </w:rPr>
      </w:pPr>
    </w:p>
    <w:p w:rsidR="0055026E" w:rsidRPr="00343607" w:rsidRDefault="0055026E" w:rsidP="007E3203">
      <w:pPr>
        <w:tabs>
          <w:tab w:val="left" w:pos="360"/>
        </w:tabs>
        <w:ind w:left="360"/>
        <w:rPr>
          <w:rFonts w:ascii="Calibri" w:hAnsi="Calibri"/>
          <w:szCs w:val="24"/>
        </w:rPr>
      </w:pPr>
      <w:r>
        <w:rPr>
          <w:rFonts w:ascii="Calibri" w:hAnsi="Calibri"/>
          <w:szCs w:val="24"/>
        </w:rPr>
        <w:t>Jennifer Cantrell</w:t>
      </w:r>
      <w:r w:rsidRPr="00343607">
        <w:rPr>
          <w:rFonts w:ascii="Calibri" w:hAnsi="Calibri"/>
          <w:szCs w:val="24"/>
        </w:rPr>
        <w:t>, DrPh, MPA</w:t>
      </w:r>
    </w:p>
    <w:p w:rsidR="0055026E" w:rsidRPr="00343607" w:rsidRDefault="0055026E" w:rsidP="007E3203">
      <w:pPr>
        <w:tabs>
          <w:tab w:val="left" w:pos="360"/>
        </w:tabs>
        <w:ind w:left="360"/>
        <w:rPr>
          <w:rFonts w:ascii="Calibri" w:hAnsi="Calibri"/>
          <w:szCs w:val="24"/>
        </w:rPr>
      </w:pPr>
      <w:r>
        <w:rPr>
          <w:rFonts w:ascii="Calibri" w:hAnsi="Calibri"/>
          <w:szCs w:val="24"/>
        </w:rPr>
        <w:t>Legacy Foundation</w:t>
      </w:r>
    </w:p>
    <w:p w:rsidR="0055026E" w:rsidRPr="00343607" w:rsidRDefault="0055026E" w:rsidP="007E3203">
      <w:pPr>
        <w:tabs>
          <w:tab w:val="left" w:pos="360"/>
        </w:tabs>
        <w:ind w:left="360"/>
        <w:rPr>
          <w:rFonts w:ascii="Calibri" w:hAnsi="Calibri"/>
          <w:szCs w:val="24"/>
        </w:rPr>
      </w:pPr>
      <w:r w:rsidRPr="00343607">
        <w:rPr>
          <w:rFonts w:ascii="Calibri" w:hAnsi="Calibri"/>
          <w:szCs w:val="24"/>
        </w:rPr>
        <w:t xml:space="preserve">1724 Massachusetts Avenue, NW </w:t>
      </w:r>
    </w:p>
    <w:p w:rsidR="0055026E" w:rsidRPr="00343607" w:rsidRDefault="0055026E" w:rsidP="007E3203">
      <w:pPr>
        <w:tabs>
          <w:tab w:val="left" w:pos="360"/>
        </w:tabs>
        <w:ind w:left="360"/>
        <w:rPr>
          <w:rFonts w:ascii="Calibri" w:hAnsi="Calibri"/>
          <w:szCs w:val="24"/>
        </w:rPr>
      </w:pPr>
      <w:r w:rsidRPr="00343607">
        <w:rPr>
          <w:rFonts w:ascii="Calibri" w:hAnsi="Calibri"/>
          <w:szCs w:val="24"/>
        </w:rPr>
        <w:t>Washington, DC 20036</w:t>
      </w:r>
    </w:p>
    <w:p w:rsidR="0055026E" w:rsidRPr="00343607" w:rsidRDefault="0055026E" w:rsidP="007E3203">
      <w:pPr>
        <w:tabs>
          <w:tab w:val="left" w:pos="360"/>
        </w:tabs>
        <w:ind w:left="360"/>
        <w:rPr>
          <w:rFonts w:ascii="Calibri" w:hAnsi="Calibri"/>
          <w:szCs w:val="24"/>
        </w:rPr>
      </w:pPr>
      <w:r w:rsidRPr="00343607">
        <w:rPr>
          <w:rFonts w:ascii="Calibri" w:hAnsi="Calibri"/>
          <w:szCs w:val="24"/>
        </w:rPr>
        <w:t>Phone:</w:t>
      </w:r>
      <w:r>
        <w:rPr>
          <w:rFonts w:ascii="Calibri" w:hAnsi="Calibri"/>
          <w:szCs w:val="24"/>
        </w:rPr>
        <w:t xml:space="preserve"> (</w:t>
      </w:r>
      <w:r w:rsidRPr="00343607">
        <w:rPr>
          <w:rFonts w:ascii="Calibri" w:hAnsi="Calibri"/>
          <w:szCs w:val="24"/>
        </w:rPr>
        <w:t>202</w:t>
      </w:r>
      <w:r>
        <w:rPr>
          <w:rFonts w:ascii="Calibri" w:hAnsi="Calibri"/>
          <w:szCs w:val="24"/>
        </w:rPr>
        <w:t xml:space="preserve">) </w:t>
      </w:r>
      <w:r w:rsidRPr="00343607">
        <w:rPr>
          <w:rFonts w:ascii="Calibri" w:hAnsi="Calibri"/>
          <w:szCs w:val="24"/>
        </w:rPr>
        <w:t>454-5798 </w:t>
      </w:r>
      <w:r w:rsidRPr="00343607">
        <w:rPr>
          <w:rFonts w:ascii="Calibri" w:hAnsi="Calibri"/>
          <w:szCs w:val="24"/>
        </w:rPr>
        <w:br/>
        <w:t>Email:</w:t>
      </w:r>
      <w:r>
        <w:rPr>
          <w:rFonts w:ascii="Calibri" w:hAnsi="Calibri"/>
          <w:color w:val="000000"/>
          <w:szCs w:val="24"/>
        </w:rPr>
        <w:t xml:space="preserve"> </w:t>
      </w:r>
      <w:hyperlink r:id="rId20" w:history="1">
        <w:r w:rsidRPr="009E6E2E">
          <w:rPr>
            <w:rStyle w:val="Hyperlink"/>
            <w:rFonts w:ascii="Calibri" w:hAnsi="Calibri"/>
            <w:szCs w:val="24"/>
          </w:rPr>
          <w:t>jcantrell@legacyforhealth.org</w:t>
        </w:r>
      </w:hyperlink>
    </w:p>
    <w:p w:rsidR="0055026E" w:rsidRDefault="0055026E" w:rsidP="007E3203">
      <w:pPr>
        <w:pStyle w:val="PlainText"/>
        <w:tabs>
          <w:tab w:val="left" w:pos="360"/>
        </w:tabs>
        <w:ind w:left="360"/>
        <w:rPr>
          <w:rFonts w:ascii="Calibri" w:hAnsi="Calibri"/>
          <w:sz w:val="24"/>
          <w:szCs w:val="24"/>
        </w:rPr>
      </w:pPr>
    </w:p>
    <w:p w:rsidR="0055026E" w:rsidRPr="006E25F5" w:rsidRDefault="0055026E" w:rsidP="007E3203">
      <w:pPr>
        <w:pStyle w:val="PlainText"/>
        <w:tabs>
          <w:tab w:val="left" w:pos="360"/>
        </w:tabs>
        <w:ind w:left="360"/>
        <w:rPr>
          <w:rFonts w:ascii="Calibri" w:hAnsi="Calibri"/>
          <w:sz w:val="24"/>
          <w:szCs w:val="24"/>
        </w:rPr>
      </w:pPr>
      <w:r>
        <w:rPr>
          <w:rFonts w:ascii="Calibri" w:hAnsi="Calibri"/>
          <w:sz w:val="24"/>
          <w:szCs w:val="24"/>
        </w:rPr>
        <w:t>Sherry Emery, PhD</w:t>
      </w:r>
    </w:p>
    <w:p w:rsidR="0055026E" w:rsidRPr="006E25F5" w:rsidRDefault="0055026E" w:rsidP="007E3203">
      <w:pPr>
        <w:pStyle w:val="PlainText"/>
        <w:tabs>
          <w:tab w:val="left" w:pos="360"/>
        </w:tabs>
        <w:ind w:left="360"/>
        <w:rPr>
          <w:rFonts w:ascii="Calibri" w:hAnsi="Calibri"/>
          <w:sz w:val="24"/>
          <w:szCs w:val="24"/>
        </w:rPr>
      </w:pPr>
      <w:r w:rsidRPr="006E25F5">
        <w:rPr>
          <w:rFonts w:ascii="Calibri" w:hAnsi="Calibri"/>
          <w:sz w:val="24"/>
          <w:szCs w:val="24"/>
        </w:rPr>
        <w:t>Institute for Health Research and Policy University of Illinois at Chicago</w:t>
      </w:r>
    </w:p>
    <w:p w:rsidR="0055026E" w:rsidRPr="006E25F5" w:rsidRDefault="0055026E" w:rsidP="007E3203">
      <w:pPr>
        <w:pStyle w:val="PlainText"/>
        <w:tabs>
          <w:tab w:val="left" w:pos="360"/>
        </w:tabs>
        <w:ind w:left="360"/>
        <w:rPr>
          <w:rFonts w:ascii="Calibri" w:hAnsi="Calibri"/>
          <w:sz w:val="24"/>
          <w:szCs w:val="24"/>
        </w:rPr>
      </w:pPr>
      <w:r w:rsidRPr="006E25F5">
        <w:rPr>
          <w:rFonts w:ascii="Calibri" w:hAnsi="Calibri"/>
          <w:sz w:val="24"/>
          <w:szCs w:val="24"/>
        </w:rPr>
        <w:t>1747 W. Roosevelt Rd., Suite 558</w:t>
      </w:r>
    </w:p>
    <w:p w:rsidR="0055026E" w:rsidRPr="006E25F5" w:rsidRDefault="0055026E" w:rsidP="007E3203">
      <w:pPr>
        <w:pStyle w:val="PlainText"/>
        <w:tabs>
          <w:tab w:val="left" w:pos="360"/>
        </w:tabs>
        <w:ind w:left="360"/>
        <w:rPr>
          <w:rFonts w:ascii="Calibri" w:hAnsi="Calibri"/>
          <w:sz w:val="24"/>
          <w:szCs w:val="24"/>
        </w:rPr>
      </w:pPr>
      <w:r w:rsidRPr="006E25F5">
        <w:rPr>
          <w:rFonts w:ascii="Calibri" w:hAnsi="Calibri"/>
          <w:sz w:val="24"/>
          <w:szCs w:val="24"/>
        </w:rPr>
        <w:t>Chicago, IL 60608</w:t>
      </w:r>
    </w:p>
    <w:p w:rsidR="0055026E" w:rsidRPr="006E25F5" w:rsidRDefault="0055026E" w:rsidP="007E3203">
      <w:pPr>
        <w:pStyle w:val="PlainText"/>
        <w:tabs>
          <w:tab w:val="left" w:pos="360"/>
        </w:tabs>
        <w:ind w:left="360"/>
        <w:rPr>
          <w:rFonts w:ascii="Calibri" w:hAnsi="Calibri"/>
          <w:sz w:val="24"/>
          <w:szCs w:val="24"/>
        </w:rPr>
      </w:pPr>
      <w:r>
        <w:rPr>
          <w:rFonts w:ascii="Calibri" w:hAnsi="Calibri"/>
          <w:sz w:val="24"/>
          <w:szCs w:val="24"/>
        </w:rPr>
        <w:t>Phone:  (312)</w:t>
      </w:r>
      <w:r w:rsidRPr="006E25F5">
        <w:rPr>
          <w:rFonts w:ascii="Calibri" w:hAnsi="Calibri"/>
          <w:sz w:val="24"/>
          <w:szCs w:val="24"/>
        </w:rPr>
        <w:t>355-2758</w:t>
      </w:r>
    </w:p>
    <w:p w:rsidR="0055026E" w:rsidRDefault="0055026E" w:rsidP="007E3203">
      <w:pPr>
        <w:tabs>
          <w:tab w:val="left" w:pos="360"/>
        </w:tabs>
        <w:ind w:left="360"/>
        <w:rPr>
          <w:rFonts w:ascii="Calibri" w:hAnsi="Calibri"/>
          <w:color w:val="000000"/>
          <w:szCs w:val="24"/>
        </w:rPr>
      </w:pPr>
      <w:r w:rsidRPr="006E25F5">
        <w:rPr>
          <w:rFonts w:ascii="Calibri" w:hAnsi="Calibri"/>
          <w:color w:val="000000"/>
          <w:szCs w:val="24"/>
        </w:rPr>
        <w:t xml:space="preserve">Email: </w:t>
      </w:r>
      <w:hyperlink r:id="rId21" w:history="1">
        <w:r w:rsidRPr="009E6E2E">
          <w:rPr>
            <w:rStyle w:val="Hyperlink"/>
            <w:rFonts w:ascii="Calibri" w:hAnsi="Calibri"/>
            <w:szCs w:val="24"/>
          </w:rPr>
          <w:t>slemery@uic.edu</w:t>
        </w:r>
      </w:hyperlink>
    </w:p>
    <w:p w:rsidR="0055026E" w:rsidRPr="006E25F5" w:rsidRDefault="0055026E" w:rsidP="007E3203">
      <w:pPr>
        <w:tabs>
          <w:tab w:val="left" w:pos="360"/>
        </w:tabs>
        <w:ind w:left="360"/>
        <w:rPr>
          <w:rFonts w:ascii="Calibri" w:hAnsi="Calibri"/>
          <w:color w:val="000000"/>
          <w:szCs w:val="24"/>
        </w:rPr>
      </w:pPr>
    </w:p>
    <w:p w:rsidR="0055026E" w:rsidRPr="006E25F5" w:rsidRDefault="0055026E" w:rsidP="007E3203">
      <w:pPr>
        <w:tabs>
          <w:tab w:val="left" w:pos="360"/>
        </w:tabs>
        <w:ind w:left="360"/>
        <w:rPr>
          <w:rFonts w:ascii="Calibri" w:hAnsi="Calibri"/>
          <w:color w:val="000000"/>
          <w:szCs w:val="24"/>
        </w:rPr>
      </w:pPr>
      <w:r w:rsidRPr="006E25F5">
        <w:rPr>
          <w:rFonts w:ascii="Calibri" w:hAnsi="Calibri"/>
          <w:color w:val="000000"/>
          <w:szCs w:val="24"/>
        </w:rPr>
        <w:t>Erik Bucy, PhD</w:t>
      </w:r>
    </w:p>
    <w:p w:rsidR="0055026E" w:rsidRPr="006E25F5" w:rsidRDefault="0055026E" w:rsidP="007E3203">
      <w:pPr>
        <w:tabs>
          <w:tab w:val="left" w:pos="360"/>
        </w:tabs>
        <w:ind w:left="360"/>
        <w:rPr>
          <w:rFonts w:ascii="Calibri" w:hAnsi="Calibri"/>
          <w:color w:val="000000"/>
          <w:szCs w:val="24"/>
        </w:rPr>
      </w:pPr>
      <w:r w:rsidRPr="006E25F5">
        <w:rPr>
          <w:rFonts w:ascii="Calibri" w:hAnsi="Calibri"/>
          <w:color w:val="000000"/>
          <w:szCs w:val="24"/>
        </w:rPr>
        <w:t>Smith Geiger</w:t>
      </w:r>
    </w:p>
    <w:p w:rsidR="0055026E" w:rsidRPr="006E25F5" w:rsidRDefault="0055026E" w:rsidP="007E3203">
      <w:pPr>
        <w:tabs>
          <w:tab w:val="left" w:pos="360"/>
        </w:tabs>
        <w:ind w:left="360"/>
        <w:rPr>
          <w:rFonts w:ascii="Calibri" w:hAnsi="Calibri"/>
          <w:color w:val="000000"/>
          <w:szCs w:val="24"/>
          <w:lang w:val="es-ES"/>
        </w:rPr>
      </w:pPr>
      <w:r w:rsidRPr="006E25F5">
        <w:rPr>
          <w:rFonts w:ascii="Calibri" w:hAnsi="Calibri"/>
          <w:color w:val="000000"/>
          <w:szCs w:val="24"/>
          <w:lang w:val="es-ES"/>
        </w:rPr>
        <w:t>31365 Oak Crest Drive, Suite 150</w:t>
      </w:r>
    </w:p>
    <w:p w:rsidR="0055026E" w:rsidRPr="006E25F5" w:rsidRDefault="0055026E" w:rsidP="007E3203">
      <w:pPr>
        <w:tabs>
          <w:tab w:val="left" w:pos="360"/>
        </w:tabs>
        <w:ind w:left="360"/>
        <w:rPr>
          <w:rFonts w:ascii="Calibri" w:hAnsi="Calibri"/>
          <w:color w:val="000000"/>
          <w:szCs w:val="24"/>
          <w:lang w:val="es-ES"/>
        </w:rPr>
      </w:pPr>
      <w:r w:rsidRPr="006E25F5">
        <w:rPr>
          <w:rFonts w:ascii="Calibri" w:hAnsi="Calibri"/>
          <w:color w:val="000000"/>
          <w:szCs w:val="24"/>
          <w:lang w:val="es-ES"/>
        </w:rPr>
        <w:t xml:space="preserve">Westlake </w:t>
      </w:r>
      <w:r>
        <w:rPr>
          <w:rFonts w:ascii="Calibri" w:hAnsi="Calibri"/>
          <w:color w:val="000000"/>
          <w:szCs w:val="24"/>
          <w:lang w:val="es-ES"/>
        </w:rPr>
        <w:t>Villag</w:t>
      </w:r>
      <w:r w:rsidRPr="006E25F5">
        <w:rPr>
          <w:rFonts w:ascii="Calibri" w:hAnsi="Calibri"/>
          <w:color w:val="000000"/>
          <w:szCs w:val="24"/>
          <w:lang w:val="es-ES"/>
        </w:rPr>
        <w:t>e, CA 91361</w:t>
      </w:r>
    </w:p>
    <w:p w:rsidR="0055026E" w:rsidRPr="006E25F5" w:rsidRDefault="0055026E" w:rsidP="007E3203">
      <w:pPr>
        <w:tabs>
          <w:tab w:val="left" w:pos="360"/>
        </w:tabs>
        <w:ind w:left="360"/>
        <w:rPr>
          <w:rFonts w:ascii="Calibri" w:hAnsi="Calibri"/>
          <w:color w:val="000000"/>
          <w:szCs w:val="24"/>
        </w:rPr>
      </w:pPr>
      <w:r w:rsidRPr="006E25F5">
        <w:rPr>
          <w:rFonts w:ascii="Calibri" w:hAnsi="Calibri"/>
          <w:color w:val="000000"/>
          <w:szCs w:val="24"/>
        </w:rPr>
        <w:t>Phone: (818) 874-2013</w:t>
      </w:r>
    </w:p>
    <w:p w:rsidR="0055026E" w:rsidRDefault="0055026E" w:rsidP="007E3203">
      <w:pPr>
        <w:tabs>
          <w:tab w:val="left" w:pos="360"/>
        </w:tabs>
        <w:ind w:left="360"/>
        <w:rPr>
          <w:rFonts w:ascii="Calibri" w:hAnsi="Calibri"/>
          <w:color w:val="000000"/>
          <w:szCs w:val="24"/>
        </w:rPr>
      </w:pPr>
      <w:r w:rsidRPr="006E25F5">
        <w:rPr>
          <w:rFonts w:ascii="Calibri" w:hAnsi="Calibri"/>
          <w:color w:val="000000"/>
          <w:szCs w:val="24"/>
        </w:rPr>
        <w:t xml:space="preserve">Email: </w:t>
      </w:r>
      <w:hyperlink r:id="rId22" w:history="1">
        <w:r w:rsidRPr="009E6E2E">
          <w:rPr>
            <w:rStyle w:val="Hyperlink"/>
            <w:rFonts w:ascii="Calibri" w:hAnsi="Calibri"/>
            <w:szCs w:val="24"/>
          </w:rPr>
          <w:t>erik@smithgeiger.com</w:t>
        </w:r>
      </w:hyperlink>
    </w:p>
    <w:p w:rsidR="0055026E" w:rsidRDefault="0055026E" w:rsidP="007E3203">
      <w:pPr>
        <w:tabs>
          <w:tab w:val="left" w:pos="360"/>
        </w:tabs>
        <w:ind w:left="360"/>
        <w:rPr>
          <w:rFonts w:ascii="Calibri" w:hAnsi="Calibri"/>
          <w:color w:val="000000"/>
          <w:szCs w:val="24"/>
        </w:rPr>
      </w:pPr>
    </w:p>
    <w:p w:rsidR="0055026E" w:rsidRPr="006E25F5" w:rsidRDefault="006C6B5E" w:rsidP="007E3203">
      <w:pPr>
        <w:tabs>
          <w:tab w:val="left" w:pos="360"/>
        </w:tabs>
        <w:rPr>
          <w:rFonts w:ascii="Calibri" w:hAnsi="Calibri"/>
          <w:color w:val="000000"/>
          <w:szCs w:val="24"/>
        </w:rPr>
      </w:pPr>
      <w:r>
        <w:rPr>
          <w:rFonts w:ascii="Calibri" w:hAnsi="Calibri"/>
          <w:color w:val="000000"/>
          <w:szCs w:val="24"/>
        </w:rPr>
        <w:tab/>
      </w:r>
      <w:r w:rsidR="0055026E">
        <w:rPr>
          <w:rFonts w:ascii="Calibri" w:hAnsi="Calibri"/>
          <w:color w:val="000000"/>
          <w:szCs w:val="24"/>
        </w:rPr>
        <w:t>Donna Vallone, PhD</w:t>
      </w:r>
    </w:p>
    <w:p w:rsidR="0055026E" w:rsidRPr="00343607" w:rsidRDefault="0055026E" w:rsidP="007E3203">
      <w:pPr>
        <w:tabs>
          <w:tab w:val="left" w:pos="360"/>
        </w:tabs>
        <w:ind w:left="360"/>
        <w:rPr>
          <w:rFonts w:ascii="Calibri" w:hAnsi="Calibri"/>
          <w:szCs w:val="24"/>
        </w:rPr>
      </w:pPr>
      <w:r>
        <w:rPr>
          <w:rFonts w:ascii="Calibri" w:hAnsi="Calibri"/>
          <w:szCs w:val="24"/>
        </w:rPr>
        <w:t>Legacy Foundation</w:t>
      </w:r>
    </w:p>
    <w:p w:rsidR="0055026E" w:rsidRPr="00343607" w:rsidRDefault="0055026E" w:rsidP="007E3203">
      <w:pPr>
        <w:tabs>
          <w:tab w:val="left" w:pos="360"/>
        </w:tabs>
        <w:ind w:left="360"/>
        <w:rPr>
          <w:rFonts w:ascii="Calibri" w:hAnsi="Calibri"/>
          <w:szCs w:val="24"/>
        </w:rPr>
      </w:pPr>
      <w:r w:rsidRPr="00343607">
        <w:rPr>
          <w:rFonts w:ascii="Calibri" w:hAnsi="Calibri"/>
          <w:szCs w:val="24"/>
        </w:rPr>
        <w:t xml:space="preserve">1724 Massachusetts Avenue, NW </w:t>
      </w:r>
    </w:p>
    <w:p w:rsidR="0055026E" w:rsidRPr="00343607" w:rsidRDefault="0055026E" w:rsidP="007E3203">
      <w:pPr>
        <w:tabs>
          <w:tab w:val="left" w:pos="360"/>
        </w:tabs>
        <w:ind w:left="360"/>
        <w:rPr>
          <w:rFonts w:ascii="Calibri" w:hAnsi="Calibri"/>
          <w:szCs w:val="24"/>
        </w:rPr>
      </w:pPr>
      <w:r w:rsidRPr="00343607">
        <w:rPr>
          <w:rFonts w:ascii="Calibri" w:hAnsi="Calibri"/>
          <w:szCs w:val="24"/>
        </w:rPr>
        <w:t>Washington, DC 20036</w:t>
      </w:r>
    </w:p>
    <w:p w:rsidR="0055026E" w:rsidRDefault="0055026E" w:rsidP="007E3203">
      <w:pPr>
        <w:tabs>
          <w:tab w:val="left" w:pos="360"/>
        </w:tabs>
        <w:ind w:left="360"/>
        <w:rPr>
          <w:rFonts w:ascii="Calibri" w:hAnsi="Calibri"/>
          <w:color w:val="000000"/>
          <w:szCs w:val="24"/>
        </w:rPr>
      </w:pPr>
      <w:r w:rsidRPr="00343607">
        <w:rPr>
          <w:rFonts w:ascii="Calibri" w:hAnsi="Calibri"/>
          <w:szCs w:val="24"/>
        </w:rPr>
        <w:t>Phone:</w:t>
      </w:r>
      <w:r>
        <w:rPr>
          <w:rFonts w:ascii="Calibri" w:hAnsi="Calibri"/>
          <w:szCs w:val="24"/>
        </w:rPr>
        <w:t xml:space="preserve"> (</w:t>
      </w:r>
      <w:r w:rsidRPr="00343607">
        <w:rPr>
          <w:rFonts w:ascii="Calibri" w:hAnsi="Calibri"/>
          <w:szCs w:val="24"/>
        </w:rPr>
        <w:t>202</w:t>
      </w:r>
      <w:r>
        <w:rPr>
          <w:rFonts w:ascii="Calibri" w:hAnsi="Calibri"/>
          <w:szCs w:val="24"/>
        </w:rPr>
        <w:t xml:space="preserve">) </w:t>
      </w:r>
      <w:r w:rsidRPr="00343607">
        <w:rPr>
          <w:rFonts w:ascii="Calibri" w:hAnsi="Calibri"/>
          <w:szCs w:val="24"/>
        </w:rPr>
        <w:t>454-57</w:t>
      </w:r>
      <w:r>
        <w:rPr>
          <w:rFonts w:ascii="Calibri" w:hAnsi="Calibri"/>
          <w:szCs w:val="24"/>
        </w:rPr>
        <w:t>83</w:t>
      </w:r>
      <w:r w:rsidRPr="00343607">
        <w:rPr>
          <w:rFonts w:ascii="Calibri" w:hAnsi="Calibri"/>
          <w:szCs w:val="24"/>
        </w:rPr>
        <w:t> </w:t>
      </w:r>
      <w:r w:rsidRPr="00343607">
        <w:rPr>
          <w:rFonts w:ascii="Calibri" w:hAnsi="Calibri"/>
          <w:szCs w:val="24"/>
        </w:rPr>
        <w:br/>
        <w:t>Email:</w:t>
      </w:r>
      <w:r>
        <w:rPr>
          <w:rFonts w:ascii="Calibri" w:hAnsi="Calibri"/>
          <w:color w:val="000000"/>
          <w:szCs w:val="24"/>
        </w:rPr>
        <w:t xml:space="preserve"> </w:t>
      </w:r>
      <w:hyperlink r:id="rId23" w:history="1">
        <w:r w:rsidRPr="00551F93">
          <w:rPr>
            <w:rStyle w:val="Hyperlink"/>
            <w:rFonts w:ascii="Calibri" w:hAnsi="Calibri"/>
            <w:szCs w:val="24"/>
          </w:rPr>
          <w:t>dvallone@legacyforhealth.org</w:t>
        </w:r>
      </w:hyperlink>
    </w:p>
    <w:p w:rsidR="0055026E" w:rsidRDefault="0055026E" w:rsidP="007E3203">
      <w:pPr>
        <w:tabs>
          <w:tab w:val="left" w:pos="360"/>
        </w:tabs>
        <w:ind w:left="360"/>
        <w:rPr>
          <w:rFonts w:ascii="Calibri" w:hAnsi="Calibri"/>
          <w:szCs w:val="24"/>
        </w:rPr>
      </w:pPr>
    </w:p>
    <w:p w:rsidR="00DE60BE" w:rsidRPr="00DE60BE" w:rsidRDefault="00DE60BE" w:rsidP="007E3203">
      <w:pPr>
        <w:tabs>
          <w:tab w:val="left" w:pos="360"/>
        </w:tabs>
        <w:ind w:left="360"/>
        <w:rPr>
          <w:rFonts w:asciiTheme="minorHAnsi" w:hAnsiTheme="minorHAnsi"/>
          <w:szCs w:val="24"/>
        </w:rPr>
      </w:pPr>
      <w:r w:rsidRPr="00DE60BE">
        <w:rPr>
          <w:rFonts w:asciiTheme="minorHAnsi" w:hAnsiTheme="minorHAnsi" w:cs="Arial"/>
          <w:szCs w:val="24"/>
        </w:rPr>
        <w:t>Kevin Davis, MA</w:t>
      </w:r>
    </w:p>
    <w:p w:rsidR="00DE60BE" w:rsidRPr="00DE60BE" w:rsidRDefault="00DE60BE" w:rsidP="007E3203">
      <w:pPr>
        <w:tabs>
          <w:tab w:val="left" w:pos="360"/>
        </w:tabs>
        <w:ind w:left="360"/>
        <w:rPr>
          <w:rFonts w:asciiTheme="minorHAnsi" w:hAnsiTheme="minorHAnsi"/>
          <w:szCs w:val="24"/>
        </w:rPr>
      </w:pPr>
      <w:r w:rsidRPr="00DE60BE">
        <w:rPr>
          <w:rFonts w:asciiTheme="minorHAnsi" w:hAnsiTheme="minorHAnsi"/>
          <w:szCs w:val="24"/>
        </w:rPr>
        <w:t>RTI International</w:t>
      </w:r>
    </w:p>
    <w:p w:rsidR="00DE60BE" w:rsidRPr="00DE60BE" w:rsidRDefault="00DE60BE" w:rsidP="007E3203">
      <w:pPr>
        <w:tabs>
          <w:tab w:val="left" w:pos="360"/>
        </w:tabs>
        <w:ind w:left="360"/>
        <w:rPr>
          <w:rFonts w:asciiTheme="minorHAnsi" w:hAnsiTheme="minorHAnsi"/>
          <w:szCs w:val="24"/>
        </w:rPr>
      </w:pPr>
      <w:r w:rsidRPr="00DE60BE">
        <w:rPr>
          <w:rFonts w:asciiTheme="minorHAnsi" w:hAnsiTheme="minorHAnsi"/>
          <w:szCs w:val="24"/>
        </w:rPr>
        <w:t>3040 Cornwallis Road</w:t>
      </w:r>
    </w:p>
    <w:p w:rsidR="00DE60BE" w:rsidRPr="00DE60BE" w:rsidRDefault="00DE60BE" w:rsidP="007E3203">
      <w:pPr>
        <w:tabs>
          <w:tab w:val="left" w:pos="360"/>
        </w:tabs>
        <w:ind w:left="360"/>
        <w:rPr>
          <w:rFonts w:asciiTheme="minorHAnsi" w:hAnsiTheme="minorHAnsi" w:cs="Arial"/>
          <w:szCs w:val="24"/>
        </w:rPr>
      </w:pPr>
      <w:r w:rsidRPr="00DE60BE">
        <w:rPr>
          <w:rFonts w:asciiTheme="minorHAnsi" w:hAnsiTheme="minorHAnsi"/>
          <w:szCs w:val="24"/>
        </w:rPr>
        <w:t>Research Triangle Park, NC 27709</w:t>
      </w:r>
    </w:p>
    <w:p w:rsidR="00DE60BE" w:rsidRPr="00DE60BE" w:rsidRDefault="00DE60BE" w:rsidP="007E3203">
      <w:pPr>
        <w:tabs>
          <w:tab w:val="left" w:pos="360"/>
        </w:tabs>
        <w:ind w:left="360"/>
        <w:rPr>
          <w:rFonts w:asciiTheme="minorHAnsi" w:hAnsiTheme="minorHAnsi"/>
          <w:color w:val="000000"/>
          <w:szCs w:val="24"/>
        </w:rPr>
      </w:pPr>
      <w:r w:rsidRPr="00DE60BE">
        <w:rPr>
          <w:rFonts w:asciiTheme="minorHAnsi" w:hAnsiTheme="minorHAnsi"/>
          <w:color w:val="000000"/>
          <w:szCs w:val="24"/>
        </w:rPr>
        <w:t>Phone: (919) 541-5801</w:t>
      </w:r>
    </w:p>
    <w:p w:rsidR="00DE60BE" w:rsidRPr="00DE60BE" w:rsidRDefault="00DE60BE" w:rsidP="007E3203">
      <w:pPr>
        <w:tabs>
          <w:tab w:val="left" w:pos="360"/>
        </w:tabs>
        <w:ind w:left="360"/>
        <w:rPr>
          <w:rFonts w:asciiTheme="minorHAnsi" w:hAnsiTheme="minorHAnsi"/>
          <w:szCs w:val="24"/>
        </w:rPr>
      </w:pPr>
      <w:r w:rsidRPr="00DE60BE">
        <w:rPr>
          <w:rFonts w:asciiTheme="minorHAnsi" w:hAnsiTheme="minorHAnsi"/>
          <w:color w:val="000000"/>
          <w:szCs w:val="24"/>
        </w:rPr>
        <w:t xml:space="preserve">Email: </w:t>
      </w:r>
      <w:hyperlink r:id="rId24" w:history="1">
        <w:r w:rsidRPr="00DE60BE">
          <w:rPr>
            <w:rStyle w:val="Hyperlink"/>
            <w:rFonts w:asciiTheme="minorHAnsi" w:hAnsiTheme="minorHAnsi" w:cs="Arial"/>
            <w:szCs w:val="24"/>
          </w:rPr>
          <w:t>kcdavis@rti.org</w:t>
        </w:r>
      </w:hyperlink>
    </w:p>
    <w:p w:rsidR="00DE60BE" w:rsidRDefault="00DE60BE" w:rsidP="007E3203">
      <w:pPr>
        <w:tabs>
          <w:tab w:val="left" w:pos="360"/>
        </w:tabs>
        <w:ind w:left="360"/>
        <w:rPr>
          <w:rFonts w:ascii="Calibri" w:hAnsi="Calibri" w:cs="Arial"/>
          <w:sz w:val="22"/>
          <w:szCs w:val="22"/>
          <w:lang w:val="fr-FR"/>
        </w:rPr>
      </w:pPr>
    </w:p>
    <w:p w:rsidR="00DE60BE" w:rsidRDefault="00DE60BE" w:rsidP="007E3203">
      <w:pPr>
        <w:tabs>
          <w:tab w:val="left" w:pos="360"/>
        </w:tabs>
        <w:ind w:left="360"/>
        <w:rPr>
          <w:rFonts w:ascii="Calibri" w:hAnsi="Calibri" w:cs="Arial"/>
          <w:sz w:val="22"/>
          <w:szCs w:val="22"/>
          <w:lang w:val="fr-FR"/>
        </w:rPr>
      </w:pPr>
      <w:r w:rsidRPr="00862405">
        <w:rPr>
          <w:rFonts w:ascii="Calibri" w:hAnsi="Calibri" w:cs="Arial"/>
          <w:sz w:val="22"/>
          <w:szCs w:val="22"/>
          <w:lang w:val="fr-FR"/>
        </w:rPr>
        <w:t>Jennifer Duke</w:t>
      </w:r>
      <w:r>
        <w:rPr>
          <w:rFonts w:ascii="Calibri" w:hAnsi="Calibri" w:cs="Arial"/>
          <w:sz w:val="22"/>
          <w:szCs w:val="22"/>
          <w:lang w:val="fr-FR"/>
        </w:rPr>
        <w:t>, PhD</w:t>
      </w:r>
    </w:p>
    <w:p w:rsidR="00DE60BE" w:rsidRPr="00DE60BE" w:rsidRDefault="00DE60BE" w:rsidP="007E3203">
      <w:pPr>
        <w:tabs>
          <w:tab w:val="left" w:pos="360"/>
        </w:tabs>
        <w:ind w:left="360"/>
        <w:rPr>
          <w:rFonts w:asciiTheme="minorHAnsi" w:hAnsiTheme="minorHAnsi"/>
          <w:szCs w:val="24"/>
        </w:rPr>
      </w:pPr>
      <w:r w:rsidRPr="00DE60BE">
        <w:rPr>
          <w:rFonts w:asciiTheme="minorHAnsi" w:hAnsiTheme="minorHAnsi"/>
          <w:szCs w:val="24"/>
        </w:rPr>
        <w:t>RTI International</w:t>
      </w:r>
    </w:p>
    <w:p w:rsidR="00DE60BE" w:rsidRPr="00DE60BE" w:rsidRDefault="00DE60BE" w:rsidP="007E3203">
      <w:pPr>
        <w:tabs>
          <w:tab w:val="left" w:pos="360"/>
        </w:tabs>
        <w:ind w:left="360"/>
        <w:rPr>
          <w:rFonts w:asciiTheme="minorHAnsi" w:hAnsiTheme="minorHAnsi"/>
          <w:szCs w:val="24"/>
        </w:rPr>
      </w:pPr>
      <w:r w:rsidRPr="00DE60BE">
        <w:rPr>
          <w:rFonts w:asciiTheme="minorHAnsi" w:hAnsiTheme="minorHAnsi"/>
          <w:szCs w:val="24"/>
        </w:rPr>
        <w:t>3040 Cornwallis Road</w:t>
      </w:r>
    </w:p>
    <w:p w:rsidR="00DE60BE" w:rsidRPr="00DE60BE" w:rsidRDefault="00DE60BE" w:rsidP="007E3203">
      <w:pPr>
        <w:tabs>
          <w:tab w:val="left" w:pos="360"/>
        </w:tabs>
        <w:ind w:left="360"/>
        <w:rPr>
          <w:rFonts w:asciiTheme="minorHAnsi" w:hAnsiTheme="minorHAnsi" w:cs="Arial"/>
          <w:szCs w:val="24"/>
        </w:rPr>
      </w:pPr>
      <w:r w:rsidRPr="00DE60BE">
        <w:rPr>
          <w:rFonts w:asciiTheme="minorHAnsi" w:hAnsiTheme="minorHAnsi"/>
          <w:szCs w:val="24"/>
        </w:rPr>
        <w:t>Research Triangle Park, NC 27709</w:t>
      </w:r>
    </w:p>
    <w:p w:rsidR="00DE60BE" w:rsidRPr="00DE60BE" w:rsidRDefault="00DE60BE" w:rsidP="007E3203">
      <w:pPr>
        <w:tabs>
          <w:tab w:val="left" w:pos="360"/>
        </w:tabs>
        <w:ind w:left="360"/>
        <w:rPr>
          <w:rFonts w:asciiTheme="minorHAnsi" w:hAnsiTheme="minorHAnsi"/>
          <w:color w:val="000000"/>
          <w:szCs w:val="24"/>
        </w:rPr>
      </w:pPr>
      <w:r w:rsidRPr="00DE60BE">
        <w:rPr>
          <w:rFonts w:asciiTheme="minorHAnsi" w:hAnsiTheme="minorHAnsi"/>
          <w:color w:val="000000"/>
          <w:szCs w:val="24"/>
        </w:rPr>
        <w:t xml:space="preserve">Phone: (919) </w:t>
      </w:r>
      <w:r w:rsidR="003E2931">
        <w:rPr>
          <w:rFonts w:asciiTheme="minorHAnsi" w:hAnsiTheme="minorHAnsi"/>
          <w:color w:val="000000"/>
          <w:szCs w:val="24"/>
        </w:rPr>
        <w:t>485-2269</w:t>
      </w:r>
    </w:p>
    <w:p w:rsidR="00DE60BE" w:rsidRPr="00DE60BE" w:rsidRDefault="00DE60BE" w:rsidP="007E3203">
      <w:pPr>
        <w:tabs>
          <w:tab w:val="left" w:pos="360"/>
        </w:tabs>
        <w:ind w:left="360"/>
        <w:rPr>
          <w:rFonts w:asciiTheme="minorHAnsi" w:hAnsiTheme="minorHAnsi"/>
          <w:szCs w:val="24"/>
        </w:rPr>
      </w:pPr>
      <w:r w:rsidRPr="00DE60BE">
        <w:rPr>
          <w:rFonts w:asciiTheme="minorHAnsi" w:hAnsiTheme="minorHAnsi"/>
          <w:color w:val="000000"/>
          <w:szCs w:val="24"/>
        </w:rPr>
        <w:t xml:space="preserve">Email: </w:t>
      </w:r>
      <w:hyperlink r:id="rId25" w:history="1">
        <w:r w:rsidRPr="009844F0">
          <w:rPr>
            <w:rStyle w:val="Hyperlink"/>
            <w:rFonts w:asciiTheme="minorHAnsi" w:hAnsiTheme="minorHAnsi" w:cs="Arial"/>
            <w:szCs w:val="24"/>
          </w:rPr>
          <w:t>jduke@rti.org</w:t>
        </w:r>
      </w:hyperlink>
    </w:p>
    <w:p w:rsidR="0055026E" w:rsidRDefault="0055026E" w:rsidP="007E3203">
      <w:pPr>
        <w:tabs>
          <w:tab w:val="left" w:pos="360"/>
        </w:tabs>
        <w:ind w:left="360"/>
        <w:rPr>
          <w:rFonts w:ascii="Calibri" w:hAnsi="Calibri"/>
          <w:color w:val="000000"/>
          <w:szCs w:val="24"/>
        </w:rPr>
      </w:pPr>
    </w:p>
    <w:p w:rsidR="00852C5E" w:rsidRPr="00F6113E" w:rsidRDefault="00852C5E" w:rsidP="00852C5E">
      <w:pPr>
        <w:tabs>
          <w:tab w:val="left" w:pos="360"/>
        </w:tabs>
        <w:ind w:left="360"/>
        <w:rPr>
          <w:rFonts w:ascii="Calibri" w:hAnsi="Calibri" w:cs="Arial"/>
          <w:sz w:val="22"/>
          <w:szCs w:val="22"/>
          <w:lang w:val="fr-FR"/>
        </w:rPr>
      </w:pPr>
      <w:r>
        <w:rPr>
          <w:rFonts w:ascii="Calibri" w:hAnsi="Calibri" w:cs="Arial"/>
          <w:sz w:val="22"/>
          <w:szCs w:val="22"/>
          <w:lang w:val="fr-FR"/>
        </w:rPr>
        <w:t>April Brubach</w:t>
      </w:r>
    </w:p>
    <w:p w:rsidR="00852C5E" w:rsidRPr="00F6113E" w:rsidRDefault="00852C5E" w:rsidP="00852C5E">
      <w:pPr>
        <w:tabs>
          <w:tab w:val="left" w:pos="360"/>
        </w:tabs>
        <w:ind w:left="360"/>
        <w:rPr>
          <w:rFonts w:ascii="Calibri" w:hAnsi="Calibri" w:cs="Arial"/>
          <w:sz w:val="22"/>
          <w:szCs w:val="22"/>
          <w:lang w:val="fr-FR"/>
        </w:rPr>
      </w:pPr>
      <w:r>
        <w:rPr>
          <w:rFonts w:ascii="Calibri" w:hAnsi="Calibri" w:cs="Arial"/>
          <w:sz w:val="22"/>
          <w:szCs w:val="22"/>
          <w:lang w:val="fr-FR"/>
        </w:rPr>
        <w:t xml:space="preserve">FDA, </w:t>
      </w:r>
      <w:r w:rsidRPr="00F6113E">
        <w:rPr>
          <w:rFonts w:ascii="Calibri" w:hAnsi="Calibri" w:cs="Arial"/>
          <w:sz w:val="22"/>
          <w:szCs w:val="22"/>
          <w:lang w:val="fr-FR"/>
        </w:rPr>
        <w:t xml:space="preserve">Center for Tobacco Products </w:t>
      </w:r>
    </w:p>
    <w:p w:rsidR="00852C5E" w:rsidRPr="00F6113E" w:rsidRDefault="00852C5E" w:rsidP="00852C5E">
      <w:pPr>
        <w:tabs>
          <w:tab w:val="left" w:pos="360"/>
        </w:tabs>
        <w:ind w:left="360"/>
        <w:rPr>
          <w:rFonts w:ascii="Calibri" w:hAnsi="Calibri" w:cs="Arial"/>
          <w:sz w:val="22"/>
          <w:szCs w:val="22"/>
          <w:lang w:val="fr-FR"/>
        </w:rPr>
      </w:pPr>
      <w:r w:rsidRPr="00F6113E">
        <w:rPr>
          <w:rFonts w:ascii="Calibri" w:hAnsi="Calibri" w:cs="Arial"/>
          <w:sz w:val="22"/>
          <w:szCs w:val="22"/>
          <w:lang w:val="fr-FR"/>
        </w:rPr>
        <w:t>9200 Corporate Boulevard</w:t>
      </w:r>
    </w:p>
    <w:p w:rsidR="00852C5E" w:rsidRPr="00F6113E" w:rsidRDefault="00852C5E" w:rsidP="00852C5E">
      <w:pPr>
        <w:tabs>
          <w:tab w:val="left" w:pos="360"/>
        </w:tabs>
        <w:ind w:left="360"/>
        <w:rPr>
          <w:rFonts w:ascii="Calibri" w:hAnsi="Calibri" w:cs="Arial"/>
          <w:sz w:val="22"/>
          <w:szCs w:val="22"/>
          <w:lang w:val="fr-FR"/>
        </w:rPr>
      </w:pPr>
      <w:r w:rsidRPr="00F6113E">
        <w:rPr>
          <w:rFonts w:ascii="Calibri" w:hAnsi="Calibri" w:cs="Arial"/>
          <w:sz w:val="22"/>
          <w:szCs w:val="22"/>
          <w:lang w:val="fr-FR"/>
        </w:rPr>
        <w:t>Rockville, MD 20850</w:t>
      </w:r>
    </w:p>
    <w:p w:rsidR="00852C5E" w:rsidRPr="00F6113E" w:rsidRDefault="00852C5E" w:rsidP="00852C5E">
      <w:pPr>
        <w:tabs>
          <w:tab w:val="left" w:pos="360"/>
        </w:tabs>
        <w:ind w:left="360"/>
        <w:rPr>
          <w:rFonts w:ascii="Calibri" w:hAnsi="Calibri" w:cs="Arial"/>
          <w:sz w:val="22"/>
          <w:szCs w:val="22"/>
          <w:lang w:val="fr-FR"/>
        </w:rPr>
      </w:pPr>
      <w:r w:rsidRPr="00F6113E">
        <w:rPr>
          <w:rFonts w:ascii="Calibri" w:hAnsi="Calibri" w:cs="Arial"/>
          <w:sz w:val="22"/>
          <w:szCs w:val="22"/>
          <w:lang w:val="fr-FR"/>
        </w:rPr>
        <w:t>Phone: (301) 796-</w:t>
      </w:r>
      <w:r w:rsidR="002C101D">
        <w:rPr>
          <w:rFonts w:ascii="Calibri" w:hAnsi="Calibri" w:cs="Arial"/>
          <w:sz w:val="22"/>
          <w:szCs w:val="22"/>
          <w:lang w:val="fr-FR"/>
        </w:rPr>
        <w:t>9214</w:t>
      </w:r>
    </w:p>
    <w:p w:rsidR="00852C5E" w:rsidRDefault="00852C5E" w:rsidP="00852C5E">
      <w:pPr>
        <w:tabs>
          <w:tab w:val="left" w:pos="360"/>
        </w:tabs>
        <w:ind w:left="360"/>
        <w:rPr>
          <w:rFonts w:ascii="Calibri" w:hAnsi="Calibri" w:cs="Arial"/>
          <w:sz w:val="22"/>
          <w:szCs w:val="22"/>
          <w:lang w:val="fr-FR"/>
        </w:rPr>
      </w:pPr>
      <w:r w:rsidRPr="00F6113E">
        <w:rPr>
          <w:rFonts w:ascii="Calibri" w:hAnsi="Calibri" w:cs="Arial"/>
          <w:sz w:val="22"/>
          <w:szCs w:val="22"/>
          <w:lang w:val="fr-FR"/>
        </w:rPr>
        <w:t xml:space="preserve">Email: </w:t>
      </w:r>
      <w:hyperlink r:id="rId26" w:history="1">
        <w:r w:rsidRPr="0016424A">
          <w:rPr>
            <w:rStyle w:val="Hyperlink"/>
            <w:rFonts w:ascii="Calibri" w:hAnsi="Calibri" w:cs="Arial"/>
            <w:sz w:val="22"/>
            <w:szCs w:val="22"/>
            <w:lang w:val="fr-FR"/>
          </w:rPr>
          <w:t>april.brubach@fda.hhs.gov</w:t>
        </w:r>
      </w:hyperlink>
    </w:p>
    <w:p w:rsidR="00852C5E" w:rsidRDefault="00852C5E" w:rsidP="00852C5E">
      <w:pPr>
        <w:tabs>
          <w:tab w:val="left" w:pos="360"/>
        </w:tabs>
        <w:ind w:left="360"/>
        <w:rPr>
          <w:rFonts w:ascii="Calibri" w:hAnsi="Calibri" w:cs="Arial"/>
          <w:sz w:val="22"/>
          <w:szCs w:val="22"/>
          <w:lang w:val="fr-FR"/>
        </w:rPr>
      </w:pPr>
    </w:p>
    <w:p w:rsidR="006F4AF3" w:rsidRPr="00F6113E" w:rsidRDefault="006F4AF3" w:rsidP="006F4AF3">
      <w:pPr>
        <w:tabs>
          <w:tab w:val="left" w:pos="360"/>
        </w:tabs>
        <w:ind w:left="360"/>
        <w:rPr>
          <w:rFonts w:ascii="Calibri" w:hAnsi="Calibri" w:cs="Arial"/>
          <w:sz w:val="22"/>
          <w:szCs w:val="22"/>
          <w:lang w:val="fr-FR"/>
        </w:rPr>
      </w:pPr>
      <w:r w:rsidRPr="00F6113E">
        <w:rPr>
          <w:rFonts w:ascii="Calibri" w:hAnsi="Calibri" w:cs="Arial"/>
          <w:sz w:val="22"/>
          <w:szCs w:val="22"/>
          <w:lang w:val="fr-FR"/>
        </w:rPr>
        <w:t>Christopher J. Colburn</w:t>
      </w:r>
    </w:p>
    <w:p w:rsidR="006F4AF3" w:rsidRPr="00F6113E" w:rsidRDefault="00852C5E" w:rsidP="006F4AF3">
      <w:pPr>
        <w:tabs>
          <w:tab w:val="left" w:pos="360"/>
        </w:tabs>
        <w:ind w:left="360"/>
        <w:rPr>
          <w:rFonts w:ascii="Calibri" w:hAnsi="Calibri" w:cs="Arial"/>
          <w:sz w:val="22"/>
          <w:szCs w:val="22"/>
          <w:lang w:val="fr-FR"/>
        </w:rPr>
      </w:pPr>
      <w:r>
        <w:rPr>
          <w:rFonts w:ascii="Calibri" w:hAnsi="Calibri" w:cs="Arial"/>
          <w:sz w:val="22"/>
          <w:szCs w:val="22"/>
          <w:lang w:val="fr-FR"/>
        </w:rPr>
        <w:t xml:space="preserve">FDA, </w:t>
      </w:r>
      <w:r w:rsidR="006F4AF3" w:rsidRPr="00F6113E">
        <w:rPr>
          <w:rFonts w:ascii="Calibri" w:hAnsi="Calibri" w:cs="Arial"/>
          <w:sz w:val="22"/>
          <w:szCs w:val="22"/>
          <w:lang w:val="fr-FR"/>
        </w:rPr>
        <w:t xml:space="preserve">Center for Tobacco Products </w:t>
      </w:r>
    </w:p>
    <w:p w:rsidR="00F6113E" w:rsidRPr="00F6113E" w:rsidRDefault="00F6113E" w:rsidP="006F4AF3">
      <w:pPr>
        <w:tabs>
          <w:tab w:val="left" w:pos="360"/>
        </w:tabs>
        <w:ind w:left="360"/>
        <w:rPr>
          <w:rFonts w:ascii="Calibri" w:hAnsi="Calibri" w:cs="Arial"/>
          <w:sz w:val="22"/>
          <w:szCs w:val="22"/>
          <w:lang w:val="fr-FR"/>
        </w:rPr>
      </w:pPr>
      <w:r w:rsidRPr="00F6113E">
        <w:rPr>
          <w:rFonts w:ascii="Calibri" w:hAnsi="Calibri" w:cs="Arial"/>
          <w:sz w:val="22"/>
          <w:szCs w:val="22"/>
          <w:lang w:val="fr-FR"/>
        </w:rPr>
        <w:t>9200 Corporate Boulevard</w:t>
      </w:r>
    </w:p>
    <w:p w:rsidR="00F6113E" w:rsidRPr="00F6113E" w:rsidRDefault="00F6113E" w:rsidP="00F6113E">
      <w:pPr>
        <w:tabs>
          <w:tab w:val="left" w:pos="360"/>
        </w:tabs>
        <w:ind w:left="360"/>
        <w:rPr>
          <w:rFonts w:ascii="Calibri" w:hAnsi="Calibri" w:cs="Arial"/>
          <w:sz w:val="22"/>
          <w:szCs w:val="22"/>
          <w:lang w:val="fr-FR"/>
        </w:rPr>
      </w:pPr>
      <w:r w:rsidRPr="00F6113E">
        <w:rPr>
          <w:rFonts w:ascii="Calibri" w:hAnsi="Calibri" w:cs="Arial"/>
          <w:sz w:val="22"/>
          <w:szCs w:val="22"/>
          <w:lang w:val="fr-FR"/>
        </w:rPr>
        <w:t>Rockville, MD 20850</w:t>
      </w:r>
    </w:p>
    <w:p w:rsidR="006F4AF3" w:rsidRPr="00F6113E" w:rsidRDefault="006F4AF3" w:rsidP="006F4AF3">
      <w:pPr>
        <w:tabs>
          <w:tab w:val="left" w:pos="360"/>
        </w:tabs>
        <w:ind w:left="360"/>
        <w:rPr>
          <w:rFonts w:ascii="Calibri" w:hAnsi="Calibri" w:cs="Arial"/>
          <w:sz w:val="22"/>
          <w:szCs w:val="22"/>
          <w:lang w:val="fr-FR"/>
        </w:rPr>
      </w:pPr>
      <w:r w:rsidRPr="00F6113E">
        <w:rPr>
          <w:rFonts w:ascii="Calibri" w:hAnsi="Calibri" w:cs="Arial"/>
          <w:sz w:val="22"/>
          <w:szCs w:val="22"/>
          <w:lang w:val="fr-FR"/>
        </w:rPr>
        <w:t>Phone: (301) 796-8758</w:t>
      </w:r>
    </w:p>
    <w:p w:rsidR="006F4AF3" w:rsidRDefault="006F4AF3" w:rsidP="006F4AF3">
      <w:pPr>
        <w:tabs>
          <w:tab w:val="left" w:pos="360"/>
        </w:tabs>
        <w:ind w:left="360"/>
        <w:rPr>
          <w:rFonts w:ascii="Calibri" w:hAnsi="Calibri" w:cs="Arial"/>
          <w:sz w:val="22"/>
          <w:szCs w:val="22"/>
          <w:lang w:val="fr-FR"/>
        </w:rPr>
      </w:pPr>
      <w:r w:rsidRPr="00F6113E">
        <w:rPr>
          <w:rFonts w:ascii="Calibri" w:hAnsi="Calibri" w:cs="Arial"/>
          <w:sz w:val="22"/>
          <w:szCs w:val="22"/>
          <w:lang w:val="fr-FR"/>
        </w:rPr>
        <w:t xml:space="preserve">Email: </w:t>
      </w:r>
      <w:hyperlink r:id="rId27" w:history="1">
        <w:r w:rsidR="002C101D" w:rsidRPr="0016424A">
          <w:rPr>
            <w:rStyle w:val="Hyperlink"/>
            <w:rFonts w:ascii="Calibri" w:hAnsi="Calibri" w:cs="Arial"/>
            <w:sz w:val="22"/>
            <w:szCs w:val="22"/>
            <w:lang w:val="fr-FR"/>
          </w:rPr>
          <w:t>christopher.colburn@fda.hhs.gov</w:t>
        </w:r>
      </w:hyperlink>
    </w:p>
    <w:p w:rsidR="002C101D" w:rsidRPr="00F6113E" w:rsidRDefault="002C101D" w:rsidP="006F4AF3">
      <w:pPr>
        <w:tabs>
          <w:tab w:val="left" w:pos="360"/>
        </w:tabs>
        <w:ind w:left="360"/>
        <w:rPr>
          <w:rFonts w:ascii="Calibri" w:hAnsi="Calibri" w:cs="Arial"/>
          <w:sz w:val="22"/>
          <w:szCs w:val="22"/>
          <w:lang w:val="fr-FR"/>
        </w:rPr>
      </w:pPr>
    </w:p>
    <w:p w:rsidR="003D000C" w:rsidRDefault="003D000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55026E" w:rsidRPr="00C938C6"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rPr>
          <w:rFonts w:ascii="Calibri" w:hAnsi="Calibri"/>
          <w:b/>
          <w:szCs w:val="24"/>
        </w:rPr>
      </w:pPr>
      <w:r w:rsidRPr="00C938C6">
        <w:rPr>
          <w:rFonts w:ascii="Calibri" w:hAnsi="Calibri"/>
          <w:b/>
          <w:szCs w:val="24"/>
        </w:rPr>
        <w:t>A.9.</w:t>
      </w:r>
      <w:r w:rsidRPr="00C938C6">
        <w:rPr>
          <w:rFonts w:ascii="Calibri" w:hAnsi="Calibri"/>
          <w:b/>
          <w:szCs w:val="24"/>
        </w:rPr>
        <w:tab/>
        <w:t>Explanations of Any Payment or Gift to Respondents</w:t>
      </w:r>
    </w:p>
    <w:p w:rsidR="0055026E" w:rsidRPr="00C938C6"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48550B" w:rsidRDefault="00DA6BBC" w:rsidP="0048550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P</w:t>
      </w:r>
      <w:r w:rsidR="00CC638F">
        <w:rPr>
          <w:rFonts w:ascii="Calibri" w:hAnsi="Calibri"/>
          <w:szCs w:val="24"/>
        </w:rPr>
        <w:t xml:space="preserve">articipation </w:t>
      </w:r>
      <w:r>
        <w:rPr>
          <w:rFonts w:ascii="Calibri" w:hAnsi="Calibri"/>
          <w:szCs w:val="24"/>
        </w:rPr>
        <w:t>i</w:t>
      </w:r>
      <w:r w:rsidR="00CC638F">
        <w:rPr>
          <w:rFonts w:ascii="Calibri" w:hAnsi="Calibri"/>
          <w:szCs w:val="24"/>
        </w:rPr>
        <w:t xml:space="preserve">n certain data collections will be </w:t>
      </w:r>
      <w:r>
        <w:rPr>
          <w:rFonts w:ascii="Calibri" w:hAnsi="Calibri"/>
          <w:szCs w:val="24"/>
        </w:rPr>
        <w:t>requested</w:t>
      </w:r>
      <w:r w:rsidR="00CC638F">
        <w:rPr>
          <w:rFonts w:ascii="Calibri" w:hAnsi="Calibri"/>
          <w:szCs w:val="24"/>
        </w:rPr>
        <w:t xml:space="preserve"> on a</w:t>
      </w:r>
      <w:r w:rsidR="00C97377">
        <w:rPr>
          <w:rFonts w:ascii="Calibri" w:hAnsi="Calibri"/>
          <w:szCs w:val="24"/>
        </w:rPr>
        <w:t xml:space="preserve"> voluntary</w:t>
      </w:r>
      <w:r w:rsidR="00EF1136">
        <w:rPr>
          <w:rFonts w:ascii="Calibri" w:hAnsi="Calibri"/>
          <w:szCs w:val="24"/>
        </w:rPr>
        <w:t>, non-compensated</w:t>
      </w:r>
      <w:r w:rsidR="00C97377">
        <w:rPr>
          <w:rFonts w:ascii="Calibri" w:hAnsi="Calibri"/>
          <w:szCs w:val="24"/>
        </w:rPr>
        <w:t xml:space="preserve"> basis.  </w:t>
      </w:r>
      <w:r w:rsidR="00FD6C6F">
        <w:rPr>
          <w:rFonts w:ascii="Calibri" w:hAnsi="Calibri"/>
          <w:szCs w:val="24"/>
        </w:rPr>
        <w:t xml:space="preserve">However, CDC may request </w:t>
      </w:r>
      <w:r w:rsidR="00725CDB">
        <w:rPr>
          <w:rFonts w:ascii="Calibri" w:hAnsi="Calibri"/>
          <w:szCs w:val="24"/>
        </w:rPr>
        <w:t xml:space="preserve">OMB </w:t>
      </w:r>
      <w:r w:rsidR="00FD6C6F">
        <w:rPr>
          <w:rFonts w:ascii="Calibri" w:hAnsi="Calibri"/>
          <w:szCs w:val="24"/>
        </w:rPr>
        <w:t xml:space="preserve">approval to offer incentives </w:t>
      </w:r>
      <w:r w:rsidR="003D7743">
        <w:rPr>
          <w:rFonts w:ascii="Calibri" w:hAnsi="Calibri"/>
          <w:szCs w:val="24"/>
        </w:rPr>
        <w:t xml:space="preserve">in some circumstances, when </w:t>
      </w:r>
      <w:r w:rsidR="00FB03FE">
        <w:rPr>
          <w:rFonts w:ascii="Calibri" w:hAnsi="Calibri"/>
          <w:szCs w:val="24"/>
        </w:rPr>
        <w:t xml:space="preserve">a) </w:t>
      </w:r>
      <w:r w:rsidR="00281693">
        <w:rPr>
          <w:rFonts w:ascii="Calibri" w:hAnsi="Calibri"/>
          <w:szCs w:val="24"/>
        </w:rPr>
        <w:t>respondents incur costs for participation (e.g., transportation costs)</w:t>
      </w:r>
      <w:r w:rsidR="000A1CE1">
        <w:rPr>
          <w:rFonts w:ascii="Calibri" w:hAnsi="Calibri"/>
          <w:szCs w:val="24"/>
        </w:rPr>
        <w:t xml:space="preserve"> or make substantial time commitments</w:t>
      </w:r>
      <w:r w:rsidR="00281693">
        <w:rPr>
          <w:rFonts w:ascii="Calibri" w:hAnsi="Calibri"/>
          <w:szCs w:val="24"/>
        </w:rPr>
        <w:t xml:space="preserve">, </w:t>
      </w:r>
      <w:r w:rsidR="00CB41E9">
        <w:rPr>
          <w:rFonts w:ascii="Calibri" w:hAnsi="Calibri"/>
          <w:szCs w:val="24"/>
        </w:rPr>
        <w:t>b</w:t>
      </w:r>
      <w:r w:rsidR="00FB03FE">
        <w:rPr>
          <w:rFonts w:ascii="Calibri" w:hAnsi="Calibri"/>
          <w:szCs w:val="24"/>
        </w:rPr>
        <w:t>)</w:t>
      </w:r>
      <w:r w:rsidR="005F7B31">
        <w:rPr>
          <w:rFonts w:ascii="Calibri" w:hAnsi="Calibri"/>
          <w:szCs w:val="24"/>
        </w:rPr>
        <w:t xml:space="preserve"> information is needed from respondents who are difficult to reach or recruit, or </w:t>
      </w:r>
      <w:r w:rsidR="00CB41E9">
        <w:rPr>
          <w:rFonts w:ascii="Calibri" w:hAnsi="Calibri"/>
          <w:szCs w:val="24"/>
        </w:rPr>
        <w:t>c</w:t>
      </w:r>
      <w:r w:rsidR="00FB03FE">
        <w:rPr>
          <w:rFonts w:ascii="Calibri" w:hAnsi="Calibri"/>
          <w:szCs w:val="24"/>
        </w:rPr>
        <w:t>)</w:t>
      </w:r>
      <w:r w:rsidR="005F7B31">
        <w:rPr>
          <w:rFonts w:ascii="Calibri" w:hAnsi="Calibri"/>
          <w:szCs w:val="24"/>
        </w:rPr>
        <w:t xml:space="preserve"> </w:t>
      </w:r>
      <w:r w:rsidR="003D7743">
        <w:rPr>
          <w:rFonts w:ascii="Calibri" w:hAnsi="Calibri"/>
          <w:szCs w:val="24"/>
        </w:rPr>
        <w:t>informa</w:t>
      </w:r>
      <w:r w:rsidR="005F7B31">
        <w:rPr>
          <w:rFonts w:ascii="Calibri" w:hAnsi="Calibri"/>
          <w:szCs w:val="24"/>
        </w:rPr>
        <w:t>tion collection is time-sensitive</w:t>
      </w:r>
      <w:r w:rsidR="00B25F39">
        <w:rPr>
          <w:rFonts w:ascii="Calibri" w:hAnsi="Calibri"/>
          <w:szCs w:val="24"/>
        </w:rPr>
        <w:t xml:space="preserve"> and </w:t>
      </w:r>
      <w:r w:rsidR="00071515">
        <w:rPr>
          <w:rFonts w:ascii="Calibri" w:hAnsi="Calibri"/>
          <w:szCs w:val="24"/>
        </w:rPr>
        <w:t xml:space="preserve">recruitment </w:t>
      </w:r>
      <w:r w:rsidR="00B25F39">
        <w:rPr>
          <w:rFonts w:ascii="Calibri" w:hAnsi="Calibri"/>
          <w:szCs w:val="24"/>
        </w:rPr>
        <w:t>must be accelerated</w:t>
      </w:r>
      <w:r w:rsidR="00FB03FE">
        <w:rPr>
          <w:rFonts w:ascii="Calibri" w:hAnsi="Calibri"/>
          <w:szCs w:val="24"/>
        </w:rPr>
        <w:t xml:space="preserve">.  </w:t>
      </w:r>
      <w:r w:rsidR="00C616AE">
        <w:rPr>
          <w:rFonts w:ascii="Calibri" w:hAnsi="Calibri"/>
          <w:szCs w:val="24"/>
        </w:rPr>
        <w:t xml:space="preserve">Each request to offer an incentive will be appropriately justified on a case-by-case </w:t>
      </w:r>
      <w:r w:rsidR="00C616AE">
        <w:rPr>
          <w:rFonts w:ascii="Calibri" w:hAnsi="Calibri"/>
          <w:szCs w:val="24"/>
        </w:rPr>
        <w:lastRenderedPageBreak/>
        <w:t xml:space="preserve">basis and will describe the type of incentive to be offered (cash, gift certificate or </w:t>
      </w:r>
      <w:r w:rsidR="00117661">
        <w:rPr>
          <w:rFonts w:ascii="Calibri" w:hAnsi="Calibri"/>
          <w:szCs w:val="24"/>
        </w:rPr>
        <w:t xml:space="preserve">reward </w:t>
      </w:r>
      <w:r w:rsidR="00C616AE">
        <w:rPr>
          <w:rFonts w:ascii="Calibri" w:hAnsi="Calibri"/>
          <w:szCs w:val="24"/>
        </w:rPr>
        <w:t xml:space="preserve">“points”), and the amount. </w:t>
      </w:r>
      <w:r w:rsidR="0055026E" w:rsidRPr="00C938C6">
        <w:rPr>
          <w:rFonts w:ascii="Calibri" w:hAnsi="Calibri"/>
          <w:szCs w:val="24"/>
        </w:rPr>
        <w:t>Reviewed literature reveal</w:t>
      </w:r>
      <w:r w:rsidR="0048550B">
        <w:rPr>
          <w:rFonts w:ascii="Calibri" w:hAnsi="Calibri"/>
          <w:szCs w:val="24"/>
        </w:rPr>
        <w:t>s</w:t>
      </w:r>
      <w:r w:rsidR="0055026E" w:rsidRPr="00C938C6">
        <w:rPr>
          <w:rFonts w:ascii="Calibri" w:hAnsi="Calibri"/>
          <w:szCs w:val="24"/>
        </w:rPr>
        <w:t xml:space="preserve"> </w:t>
      </w:r>
      <w:r w:rsidR="0048550B">
        <w:rPr>
          <w:rFonts w:ascii="Calibri" w:hAnsi="Calibri"/>
          <w:szCs w:val="24"/>
        </w:rPr>
        <w:t xml:space="preserve">that </w:t>
      </w:r>
      <w:r w:rsidR="0055026E" w:rsidRPr="00C938C6">
        <w:rPr>
          <w:rFonts w:ascii="Calibri" w:hAnsi="Calibri"/>
          <w:szCs w:val="24"/>
        </w:rPr>
        <w:t>the payment of incentives can provide significant advantages to the government in terms of direct cost savings and improved data quality</w:t>
      </w:r>
      <w:r w:rsidR="0048550B" w:rsidRPr="00144ED8">
        <w:rPr>
          <w:rFonts w:ascii="Calibri" w:hAnsi="Calibri"/>
          <w:szCs w:val="24"/>
        </w:rPr>
        <w:t>.</w:t>
      </w:r>
      <w:r w:rsidR="0048550B">
        <w:rPr>
          <w:rFonts w:ascii="Calibri" w:hAnsi="Calibri"/>
          <w:szCs w:val="24"/>
          <w:vertAlign w:val="superscript"/>
        </w:rPr>
        <w:t>11</w:t>
      </w:r>
      <w:r w:rsidR="0055026E" w:rsidRPr="00C938C6">
        <w:rPr>
          <w:rFonts w:ascii="Calibri" w:hAnsi="Calibri"/>
          <w:szCs w:val="24"/>
        </w:rPr>
        <w:t xml:space="preserve">  </w:t>
      </w:r>
      <w:r w:rsidR="00884D91" w:rsidRPr="00091F2A">
        <w:rPr>
          <w:rFonts w:ascii="Calibri" w:hAnsi="Calibri"/>
          <w:szCs w:val="24"/>
        </w:rPr>
        <w:t>Incentives are intended to recognize the time burden placed on study participants, encourage their cooperation, and to convey appreciation for contributing to the study.</w:t>
      </w:r>
      <w:r w:rsidR="00392137">
        <w:rPr>
          <w:rFonts w:ascii="Calibri" w:hAnsi="Calibri"/>
          <w:szCs w:val="24"/>
        </w:rPr>
        <w:t xml:space="preserve"> </w:t>
      </w:r>
      <w:r w:rsidR="00C616AE">
        <w:rPr>
          <w:rFonts w:ascii="Calibri" w:hAnsi="Calibri"/>
          <w:szCs w:val="24"/>
        </w:rPr>
        <w:t xml:space="preserve">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CE1319" w:rsidRPr="003A4B47" w:rsidRDefault="00CE131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55026E" w:rsidRPr="00C00C9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00C9F">
        <w:rPr>
          <w:rFonts w:ascii="Calibri" w:hAnsi="Calibri"/>
          <w:b/>
          <w:szCs w:val="24"/>
        </w:rPr>
        <w:t>A.10.      Assurance of Confidentiality Provided to Respondents</w:t>
      </w:r>
    </w:p>
    <w:p w:rsidR="0055026E" w:rsidRPr="00C00C9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945061" w:rsidRPr="00945061" w:rsidRDefault="0094506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945061">
        <w:rPr>
          <w:rFonts w:ascii="Calibri" w:hAnsi="Calibri"/>
          <w:szCs w:val="24"/>
        </w:rPr>
        <w:t>A variety of information collection procedures</w:t>
      </w:r>
      <w:r w:rsidR="001E4E31">
        <w:rPr>
          <w:rFonts w:ascii="Calibri" w:hAnsi="Calibri"/>
          <w:szCs w:val="24"/>
        </w:rPr>
        <w:t>, some of which are described in this document,</w:t>
      </w:r>
      <w:r w:rsidRPr="00945061">
        <w:rPr>
          <w:rFonts w:ascii="Calibri" w:hAnsi="Calibri"/>
          <w:szCs w:val="24"/>
        </w:rPr>
        <w:t xml:space="preserve"> may be implemented within the context of this generic clearance.  Each request submitted for OMB approval will include a description of information collection procedures specific to the request, privacy safeguards when applicable, a Privacy Act determination, and documentation of IRB approval (when applicable), or a statement indicating that IRB approval is not required. </w:t>
      </w:r>
      <w:r w:rsidR="00C80B78">
        <w:rPr>
          <w:rFonts w:ascii="Calibri" w:hAnsi="Calibri"/>
          <w:szCs w:val="24"/>
        </w:rPr>
        <w:t xml:space="preserve">CDC anticipates that participation in all data collection under this generic clearance will be voluntary. </w:t>
      </w:r>
      <w:r w:rsidRPr="00945061">
        <w:rPr>
          <w:rFonts w:ascii="Calibri" w:hAnsi="Calibri"/>
          <w:szCs w:val="24"/>
        </w:rPr>
        <w:t xml:space="preserve"> </w:t>
      </w:r>
    </w:p>
    <w:p w:rsidR="008732E8" w:rsidRDefault="008732E8"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186A1E" w:rsidDel="00186A1E" w:rsidRDefault="0055026E" w:rsidP="00186A1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00C9F">
        <w:rPr>
          <w:rFonts w:ascii="Calibri" w:hAnsi="Calibri"/>
          <w:szCs w:val="24"/>
        </w:rPr>
        <w:t xml:space="preserve">Although personal information (e.g., gender, age, and race) will be gathered </w:t>
      </w:r>
      <w:r w:rsidR="00D53F74">
        <w:rPr>
          <w:rFonts w:ascii="Calibri" w:hAnsi="Calibri"/>
          <w:szCs w:val="24"/>
        </w:rPr>
        <w:t xml:space="preserve">for screening or </w:t>
      </w:r>
      <w:r w:rsidRPr="00C00C9F">
        <w:rPr>
          <w:rFonts w:ascii="Calibri" w:hAnsi="Calibri"/>
          <w:szCs w:val="24"/>
        </w:rPr>
        <w:t>in</w:t>
      </w:r>
      <w:r w:rsidR="001E4E31">
        <w:rPr>
          <w:rFonts w:ascii="Calibri" w:hAnsi="Calibri"/>
          <w:szCs w:val="24"/>
        </w:rPr>
        <w:t xml:space="preserve"> interviews and focus group-type</w:t>
      </w:r>
      <w:r w:rsidRPr="00C00C9F">
        <w:rPr>
          <w:rFonts w:ascii="Calibri" w:hAnsi="Calibri"/>
          <w:szCs w:val="24"/>
        </w:rPr>
        <w:t xml:space="preserve"> activities</w:t>
      </w:r>
      <w:r w:rsidR="00D53F74">
        <w:rPr>
          <w:rFonts w:ascii="Calibri" w:hAnsi="Calibri"/>
          <w:szCs w:val="24"/>
        </w:rPr>
        <w:t xml:space="preserve"> to describe an audience segment</w:t>
      </w:r>
      <w:r w:rsidRPr="00C00C9F">
        <w:rPr>
          <w:rFonts w:ascii="Calibri" w:hAnsi="Calibri"/>
          <w:szCs w:val="24"/>
        </w:rPr>
        <w:t xml:space="preserve">, no personal identifiers (e.g., full name, address or phone number, social security number, etc.) will be collected or maintained.  </w:t>
      </w:r>
      <w:r w:rsidR="003E6F3C">
        <w:rPr>
          <w:rFonts w:ascii="Calibri" w:hAnsi="Calibri"/>
          <w:szCs w:val="24"/>
        </w:rPr>
        <w:t>Typically, s</w:t>
      </w:r>
      <w:r w:rsidR="00186A1E" w:rsidRPr="00C00C9F" w:rsidDel="00186A1E">
        <w:rPr>
          <w:rFonts w:ascii="Calibri" w:hAnsi="Calibri"/>
          <w:szCs w:val="24"/>
        </w:rPr>
        <w:t xml:space="preserve">urveys </w:t>
      </w:r>
      <w:r w:rsidR="00117661">
        <w:rPr>
          <w:rFonts w:ascii="Calibri" w:hAnsi="Calibri"/>
          <w:szCs w:val="24"/>
        </w:rPr>
        <w:t>conducted</w:t>
      </w:r>
      <w:r w:rsidR="00186A1E" w:rsidRPr="00C00C9F" w:rsidDel="00186A1E">
        <w:rPr>
          <w:rFonts w:ascii="Calibri" w:hAnsi="Calibri"/>
          <w:szCs w:val="24"/>
        </w:rPr>
        <w:t xml:space="preserve"> through online panels use already-established records systems.</w:t>
      </w:r>
      <w:r w:rsidR="00186A1E" w:rsidDel="00186A1E">
        <w:rPr>
          <w:rFonts w:ascii="Calibri" w:hAnsi="Calibri"/>
          <w:szCs w:val="24"/>
        </w:rPr>
        <w:t xml:space="preserve">  Such </w:t>
      </w:r>
      <w:r w:rsidR="00186A1E" w:rsidRPr="00C00C9F" w:rsidDel="00186A1E">
        <w:rPr>
          <w:rFonts w:ascii="Calibri" w:hAnsi="Calibri"/>
          <w:szCs w:val="24"/>
        </w:rPr>
        <w:t>records systems</w:t>
      </w:r>
      <w:r w:rsidR="00186A1E" w:rsidDel="00186A1E">
        <w:rPr>
          <w:rFonts w:ascii="Calibri" w:hAnsi="Calibri"/>
          <w:szCs w:val="24"/>
        </w:rPr>
        <w:t xml:space="preserve"> </w:t>
      </w:r>
      <w:r w:rsidR="003E6F3C">
        <w:rPr>
          <w:rFonts w:ascii="Calibri" w:hAnsi="Calibri"/>
          <w:szCs w:val="24"/>
        </w:rPr>
        <w:t>typically</w:t>
      </w:r>
      <w:r w:rsidR="00186A1E" w:rsidRPr="0012683F" w:rsidDel="00186A1E">
        <w:rPr>
          <w:rFonts w:ascii="Calibri" w:hAnsi="Calibri"/>
          <w:szCs w:val="24"/>
        </w:rPr>
        <w:t xml:space="preserve"> separate personally identifying data from survey data and only use</w:t>
      </w:r>
      <w:r w:rsidR="003E6F3C">
        <w:rPr>
          <w:rFonts w:ascii="Calibri" w:hAnsi="Calibri"/>
          <w:szCs w:val="24"/>
        </w:rPr>
        <w:t xml:space="preserve"> personally identifying information</w:t>
      </w:r>
      <w:r w:rsidR="00186A1E" w:rsidRPr="0012683F" w:rsidDel="00186A1E">
        <w:rPr>
          <w:rFonts w:ascii="Calibri" w:hAnsi="Calibri"/>
          <w:szCs w:val="24"/>
        </w:rPr>
        <w:t xml:space="preserve"> for purposes of panel maintenance and disbursement of compensation/incentives.</w:t>
      </w:r>
    </w:p>
    <w:p w:rsidR="0055026E" w:rsidRPr="00C00C9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00C9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00C9F">
        <w:rPr>
          <w:rFonts w:ascii="Calibri" w:hAnsi="Calibri"/>
          <w:szCs w:val="24"/>
        </w:rPr>
        <w:t xml:space="preserve">Work may be conducted through contractors carrying out campaign activities but, in all cases, HCB will </w:t>
      </w:r>
      <w:r w:rsidR="00C80B78">
        <w:rPr>
          <w:rFonts w:ascii="Calibri" w:hAnsi="Calibri"/>
          <w:szCs w:val="24"/>
        </w:rPr>
        <w:t>review the proposed</w:t>
      </w:r>
      <w:r w:rsidR="00C80B78" w:rsidRPr="00C00C9F">
        <w:rPr>
          <w:rFonts w:ascii="Calibri" w:hAnsi="Calibri"/>
          <w:szCs w:val="24"/>
        </w:rPr>
        <w:t xml:space="preserve"> </w:t>
      </w:r>
      <w:r w:rsidRPr="00C00C9F">
        <w:rPr>
          <w:rFonts w:ascii="Calibri" w:hAnsi="Calibri"/>
          <w:szCs w:val="24"/>
        </w:rPr>
        <w:t xml:space="preserve">data management procedures </w:t>
      </w:r>
      <w:r w:rsidR="00C80B78">
        <w:rPr>
          <w:rFonts w:ascii="Calibri" w:hAnsi="Calibri"/>
          <w:szCs w:val="24"/>
        </w:rPr>
        <w:t>and require appropriate safeguards for respondents</w:t>
      </w:r>
      <w:r w:rsidRPr="00C00C9F">
        <w:rPr>
          <w:rFonts w:ascii="Calibri" w:hAnsi="Calibri"/>
          <w:szCs w:val="24"/>
        </w:rPr>
        <w:t xml:space="preserve">. </w:t>
      </w:r>
    </w:p>
    <w:p w:rsidR="0055026E" w:rsidRPr="00C00C9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00C9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00C9F">
        <w:rPr>
          <w:rFonts w:ascii="Calibri" w:hAnsi="Calibri"/>
          <w:szCs w:val="24"/>
        </w:rPr>
        <w:t>All data provided by responde</w:t>
      </w:r>
      <w:r>
        <w:rPr>
          <w:rFonts w:ascii="Calibri" w:hAnsi="Calibri"/>
          <w:szCs w:val="24"/>
        </w:rPr>
        <w:t>nts will be treated in a secure</w:t>
      </w:r>
      <w:r w:rsidRPr="00C00C9F">
        <w:rPr>
          <w:rFonts w:ascii="Calibri" w:hAnsi="Calibri"/>
          <w:szCs w:val="24"/>
        </w:rPr>
        <w:t xml:space="preserve"> manner and will not be disclosed, unless otherwise compelled by law. Respondents will be informed prior to participation that their responses will be treated in a </w:t>
      </w:r>
      <w:r>
        <w:rPr>
          <w:rFonts w:ascii="Calibri" w:hAnsi="Calibri"/>
          <w:szCs w:val="24"/>
        </w:rPr>
        <w:t xml:space="preserve">secure </w:t>
      </w:r>
      <w:r w:rsidRPr="00C00C9F">
        <w:rPr>
          <w:rFonts w:ascii="Calibri" w:hAnsi="Calibri"/>
          <w:szCs w:val="24"/>
        </w:rPr>
        <w:t>manner.</w:t>
      </w:r>
    </w:p>
    <w:p w:rsidR="0055026E" w:rsidRPr="003A4B4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186A1E" w:rsidRDefault="002F33A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b/>
          <w:i/>
          <w:szCs w:val="24"/>
        </w:rPr>
        <w:t>Example Safeguards for</w:t>
      </w:r>
      <w:r w:rsidR="00186A1E">
        <w:rPr>
          <w:rFonts w:ascii="Calibri" w:hAnsi="Calibri"/>
          <w:b/>
          <w:i/>
          <w:szCs w:val="24"/>
        </w:rPr>
        <w:t xml:space="preserve"> In-Person and Telephone</w:t>
      </w:r>
      <w:r>
        <w:rPr>
          <w:rFonts w:ascii="Calibri" w:hAnsi="Calibri"/>
          <w:b/>
          <w:i/>
          <w:szCs w:val="24"/>
        </w:rPr>
        <w:t xml:space="preserve"> </w:t>
      </w:r>
      <w:r w:rsidR="00540BD0" w:rsidRPr="00D03E20">
        <w:rPr>
          <w:rFonts w:ascii="Calibri" w:hAnsi="Calibri"/>
          <w:b/>
          <w:i/>
          <w:szCs w:val="24"/>
        </w:rPr>
        <w:t>Interviews</w:t>
      </w:r>
      <w:r w:rsidR="00540BD0">
        <w:rPr>
          <w:rFonts w:ascii="Calibri" w:hAnsi="Calibri"/>
          <w:b/>
          <w:i/>
          <w:szCs w:val="24"/>
        </w:rPr>
        <w:t>,</w:t>
      </w:r>
      <w:r w:rsidR="00540BD0" w:rsidRPr="00D03E20">
        <w:rPr>
          <w:rFonts w:ascii="Calibri" w:hAnsi="Calibri"/>
          <w:b/>
          <w:i/>
          <w:szCs w:val="24"/>
        </w:rPr>
        <w:t xml:space="preserve"> Focus</w:t>
      </w:r>
      <w:r w:rsidR="0055026E" w:rsidRPr="00D03E20">
        <w:rPr>
          <w:rFonts w:ascii="Calibri" w:hAnsi="Calibri"/>
          <w:b/>
          <w:i/>
          <w:szCs w:val="24"/>
        </w:rPr>
        <w:t xml:space="preserve"> Groups</w:t>
      </w:r>
      <w:r w:rsidR="00186A1E">
        <w:rPr>
          <w:rFonts w:ascii="Calibri" w:hAnsi="Calibri"/>
          <w:b/>
          <w:i/>
          <w:szCs w:val="24"/>
        </w:rPr>
        <w:t>, and Intercept Interviews</w:t>
      </w:r>
    </w:p>
    <w:p w:rsidR="0055026E" w:rsidRPr="00D03E20"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D03E20">
        <w:rPr>
          <w:rFonts w:ascii="Calibri" w:hAnsi="Calibri"/>
          <w:szCs w:val="24"/>
        </w:rPr>
        <w:t xml:space="preserve">Respondents will be advised of the nature of the activity, the length of time it will require, and that participation is purely voluntary.  Respondents will be assured that no penalties will </w:t>
      </w:r>
      <w:r w:rsidR="002F33AD">
        <w:rPr>
          <w:rFonts w:ascii="Calibri" w:hAnsi="Calibri"/>
          <w:szCs w:val="24"/>
        </w:rPr>
        <w:t xml:space="preserve">be incurred </w:t>
      </w:r>
      <w:r w:rsidRPr="00D03E20">
        <w:rPr>
          <w:rFonts w:ascii="Calibri" w:hAnsi="Calibri"/>
          <w:szCs w:val="24"/>
        </w:rPr>
        <w:t xml:space="preserve">if they wish not to respond to the information collection as a whole or to any specific questions.  These procedures conform to ethical practices for collecting data from human participants. </w:t>
      </w:r>
    </w:p>
    <w:p w:rsidR="0055026E" w:rsidRPr="00D03E20"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D03E20" w:rsidRDefault="00C616A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olor w:val="FF0000"/>
          <w:szCs w:val="24"/>
        </w:rPr>
      </w:pPr>
      <w:r>
        <w:rPr>
          <w:rFonts w:ascii="Calibri" w:hAnsi="Calibri"/>
          <w:szCs w:val="24"/>
        </w:rPr>
        <w:t xml:space="preserve">If data are collected by means of paper questionnaires (i.e., additional individual questionnaires to complement in-person focus group data), the questionnaires will be kept in locked filing </w:t>
      </w:r>
      <w:r>
        <w:rPr>
          <w:rFonts w:ascii="Calibri" w:hAnsi="Calibri"/>
          <w:szCs w:val="24"/>
        </w:rPr>
        <w:lastRenderedPageBreak/>
        <w:t>cabinets in the offices of project staff employed by CDC contractors.  When the data have been coded into electronic files and cleaned, the paper records will be destroyed.  Electronic files (whether generated by touch screen technology, email or by coding paper records) will be stored in secured electronic files at a contractor’s office and will be accessible only to key staff directly involved in the project</w:t>
      </w:r>
      <w:r w:rsidR="00C074BA">
        <w:rPr>
          <w:rFonts w:ascii="Calibri" w:hAnsi="Calibri"/>
          <w:szCs w:val="24"/>
        </w:rPr>
        <w:t xml:space="preserve"> who will be trained and knowledgeable in ensuring data confidentiality </w:t>
      </w:r>
      <w:r>
        <w:rPr>
          <w:rFonts w:ascii="Calibri" w:hAnsi="Calibri"/>
          <w:szCs w:val="24"/>
        </w:rPr>
        <w:t xml:space="preserve">.  </w:t>
      </w:r>
      <w:r w:rsidR="0055026E" w:rsidRPr="00D03E20">
        <w:rPr>
          <w:rFonts w:ascii="Calibri" w:hAnsi="Calibri"/>
          <w:szCs w:val="24"/>
        </w:rPr>
        <w:t>In reports, all presentation of data will be in aggregate form, and no links to individuals will be preserved.  Reports will not include identifiable information on respondents.</w:t>
      </w:r>
      <w:r w:rsidR="0055026E" w:rsidRPr="00D03E20">
        <w:rPr>
          <w:rFonts w:ascii="Calibri" w:hAnsi="Calibri"/>
          <w:color w:val="FF0000"/>
          <w:szCs w:val="24"/>
        </w:rPr>
        <w:t xml:space="preserve"> </w:t>
      </w:r>
    </w:p>
    <w:p w:rsidR="0055026E" w:rsidRPr="00B12D44" w:rsidRDefault="0055026E" w:rsidP="007E3203">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0"/>
        <w:rPr>
          <w:rFonts w:ascii="Calibri" w:hAnsi="Calibri"/>
          <w:szCs w:val="24"/>
          <w:u w:val="single"/>
        </w:rPr>
      </w:pPr>
    </w:p>
    <w:p w:rsidR="0055026E" w:rsidRPr="00B12D44" w:rsidRDefault="00BD6D30" w:rsidP="007E3203">
      <w:pPr>
        <w:widowControl/>
        <w:tabs>
          <w:tab w:val="left" w:pos="-720"/>
        </w:tabs>
        <w:rPr>
          <w:rFonts w:ascii="Calibri" w:hAnsi="Calibri"/>
          <w:b/>
          <w:i/>
          <w:iCs/>
          <w:szCs w:val="24"/>
        </w:rPr>
      </w:pPr>
      <w:r>
        <w:rPr>
          <w:rFonts w:ascii="Calibri" w:hAnsi="Calibri"/>
          <w:b/>
          <w:i/>
          <w:iCs/>
          <w:szCs w:val="24"/>
        </w:rPr>
        <w:t xml:space="preserve">Example Safeguards for </w:t>
      </w:r>
      <w:r w:rsidR="0055026E" w:rsidRPr="00B12D44">
        <w:rPr>
          <w:rFonts w:ascii="Calibri" w:hAnsi="Calibri"/>
          <w:b/>
          <w:i/>
          <w:iCs/>
          <w:szCs w:val="24"/>
        </w:rPr>
        <w:t xml:space="preserve">Online </w:t>
      </w:r>
      <w:r w:rsidR="008045AA">
        <w:rPr>
          <w:rFonts w:ascii="Calibri" w:hAnsi="Calibri"/>
          <w:b/>
          <w:i/>
          <w:iCs/>
          <w:szCs w:val="24"/>
        </w:rPr>
        <w:t xml:space="preserve">and Other Technologically-Assisted </w:t>
      </w:r>
      <w:r w:rsidR="0055026E" w:rsidRPr="00B12D44">
        <w:rPr>
          <w:rFonts w:ascii="Calibri" w:hAnsi="Calibri"/>
          <w:b/>
          <w:i/>
          <w:iCs/>
          <w:szCs w:val="24"/>
        </w:rPr>
        <w:t>Data Collections</w:t>
      </w:r>
    </w:p>
    <w:p w:rsidR="0055026E" w:rsidRPr="00B12D44" w:rsidRDefault="0055026E" w:rsidP="007E3203">
      <w:pPr>
        <w:widowControl/>
        <w:tabs>
          <w:tab w:val="left" w:pos="-720"/>
        </w:tabs>
        <w:rPr>
          <w:rFonts w:ascii="Calibri" w:hAnsi="Calibri"/>
          <w:szCs w:val="24"/>
        </w:rPr>
      </w:pPr>
      <w:r w:rsidRPr="00B12D44">
        <w:rPr>
          <w:rFonts w:ascii="Calibri" w:hAnsi="Calibri"/>
          <w:iCs/>
          <w:szCs w:val="24"/>
        </w:rPr>
        <w:t xml:space="preserve">Online data collections </w:t>
      </w:r>
      <w:r w:rsidRPr="00B12D44">
        <w:rPr>
          <w:rFonts w:ascii="Calibri" w:hAnsi="Calibri"/>
          <w:szCs w:val="24"/>
        </w:rPr>
        <w:t>will conform totally to federal regulations [the Hawkins-Stafford Amendments of 1988 (P.L. 100-297) and the Computer Security Act of 1987] and will be required to</w:t>
      </w:r>
      <w:r w:rsidR="00BD6D30">
        <w:rPr>
          <w:rFonts w:ascii="Calibri" w:hAnsi="Calibri"/>
          <w:szCs w:val="24"/>
        </w:rPr>
        <w:t xml:space="preserve"> comply with </w:t>
      </w:r>
      <w:r w:rsidRPr="00B12D44">
        <w:rPr>
          <w:rFonts w:ascii="Calibri" w:hAnsi="Calibri"/>
          <w:szCs w:val="24"/>
        </w:rPr>
        <w:t xml:space="preserve">comprehensive, written plans to maintain </w:t>
      </w:r>
      <w:r>
        <w:rPr>
          <w:rFonts w:ascii="Calibri" w:hAnsi="Calibri"/>
          <w:szCs w:val="24"/>
        </w:rPr>
        <w:t>security</w:t>
      </w:r>
      <w:r w:rsidRPr="00B12D44">
        <w:rPr>
          <w:rFonts w:ascii="Calibri" w:hAnsi="Calibri"/>
          <w:szCs w:val="24"/>
        </w:rPr>
        <w:t xml:space="preserve">.   This plan will include having all personnel who will have access to individual identifiers sign </w:t>
      </w:r>
      <w:r>
        <w:rPr>
          <w:rFonts w:ascii="Calibri" w:hAnsi="Calibri"/>
          <w:szCs w:val="24"/>
        </w:rPr>
        <w:t>non-disclosure</w:t>
      </w:r>
      <w:r w:rsidRPr="00B12D44">
        <w:rPr>
          <w:rFonts w:ascii="Calibri" w:hAnsi="Calibri"/>
          <w:szCs w:val="24"/>
        </w:rPr>
        <w:t xml:space="preserve"> agreements.  They will also be trained in the meaning of confidentiality, particularly as it relates to handling requests for information from respondents, and in providing assurance to respondents about the protection of their responses.</w:t>
      </w:r>
    </w:p>
    <w:p w:rsidR="0055026E" w:rsidRPr="00B12D44" w:rsidRDefault="0055026E" w:rsidP="007E3203">
      <w:pPr>
        <w:widowControl/>
        <w:tabs>
          <w:tab w:val="left" w:pos="-720"/>
        </w:tabs>
        <w:rPr>
          <w:rFonts w:ascii="Calibri" w:hAnsi="Calibri"/>
          <w:szCs w:val="24"/>
        </w:rPr>
      </w:pPr>
    </w:p>
    <w:p w:rsidR="00186A1E" w:rsidRPr="00B12D44" w:rsidRDefault="00AF640F" w:rsidP="00186A1E">
      <w:pPr>
        <w:widowControl/>
        <w:tabs>
          <w:tab w:val="left" w:pos="-720"/>
        </w:tabs>
        <w:rPr>
          <w:rFonts w:ascii="Calibri" w:hAnsi="Calibri"/>
          <w:szCs w:val="24"/>
        </w:rPr>
      </w:pPr>
      <w:r w:rsidRPr="00B12D44">
        <w:rPr>
          <w:rFonts w:ascii="Calibri" w:hAnsi="Calibri"/>
          <w:szCs w:val="24"/>
        </w:rPr>
        <w:fldChar w:fldCharType="begin"/>
      </w:r>
      <w:r w:rsidR="0055026E" w:rsidRPr="00B12D44">
        <w:rPr>
          <w:rFonts w:ascii="Calibri" w:hAnsi="Calibri"/>
          <w:szCs w:val="24"/>
        </w:rPr>
        <w:instrText>ADVANCE \d4</w:instrText>
      </w:r>
      <w:r w:rsidRPr="00B12D44">
        <w:rPr>
          <w:rFonts w:ascii="Calibri" w:hAnsi="Calibri"/>
          <w:szCs w:val="24"/>
        </w:rPr>
        <w:fldChar w:fldCharType="end"/>
      </w:r>
      <w:r w:rsidR="003C5350">
        <w:rPr>
          <w:rFonts w:ascii="Calibri" w:hAnsi="Calibri"/>
          <w:szCs w:val="24"/>
        </w:rPr>
        <w:t xml:space="preserve">Best practices for web-based surveys include the following: </w:t>
      </w:r>
      <w:r w:rsidR="00186A1E" w:rsidRPr="00B12D44">
        <w:rPr>
          <w:rFonts w:ascii="Calibri" w:hAnsi="Calibri"/>
          <w:szCs w:val="24"/>
        </w:rPr>
        <w:t xml:space="preserve">Surveys sent electronically from the Web site will be sent to an Email address solely dedicated for the </w:t>
      </w:r>
      <w:r w:rsidR="00186A1E">
        <w:rPr>
          <w:rFonts w:ascii="Calibri" w:hAnsi="Calibri"/>
          <w:szCs w:val="24"/>
        </w:rPr>
        <w:t>information collection</w:t>
      </w:r>
      <w:r w:rsidR="00186A1E" w:rsidRPr="00B12D44">
        <w:rPr>
          <w:rFonts w:ascii="Calibri" w:hAnsi="Calibri"/>
          <w:szCs w:val="24"/>
        </w:rPr>
        <w:t xml:space="preserve"> project.  The electronic surveys will be received, a record of the receipt will be made, and the survey will be separated from any identifying information, including the Email address of the sender.  These surveys will be forwarded to other staff for data analysis.</w:t>
      </w:r>
      <w:r w:rsidR="00186A1E">
        <w:rPr>
          <w:rFonts w:ascii="Calibri" w:hAnsi="Calibri"/>
          <w:szCs w:val="24"/>
        </w:rPr>
        <w:t xml:space="preserve">  </w:t>
      </w:r>
      <w:r w:rsidR="00186A1E" w:rsidRPr="00157FC3">
        <w:rPr>
          <w:rFonts w:ascii="Calibri" w:hAnsi="Calibri"/>
          <w:szCs w:val="24"/>
        </w:rPr>
        <w:t xml:space="preserve">All </w:t>
      </w:r>
      <w:r w:rsidR="00186A1E">
        <w:rPr>
          <w:rFonts w:ascii="Calibri" w:hAnsi="Calibri"/>
          <w:szCs w:val="24"/>
        </w:rPr>
        <w:t>electronic file transmissions</w:t>
      </w:r>
      <w:r w:rsidR="00186A1E" w:rsidRPr="00157FC3">
        <w:rPr>
          <w:rFonts w:ascii="Calibri" w:hAnsi="Calibri"/>
          <w:szCs w:val="24"/>
        </w:rPr>
        <w:t xml:space="preserve"> will be encrypted and password protected.</w:t>
      </w:r>
    </w:p>
    <w:p w:rsidR="00117661" w:rsidRPr="0009000B" w:rsidRDefault="003C5350" w:rsidP="0011766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Additional best practices include </w:t>
      </w:r>
      <w:r w:rsidR="00117661" w:rsidRPr="0009000B">
        <w:rPr>
          <w:rFonts w:ascii="Calibri" w:hAnsi="Calibri"/>
          <w:szCs w:val="24"/>
        </w:rPr>
        <w:t xml:space="preserve">restricted access to all data preparation areas (i.e., receipt and coding).  All data files on multi-user systems will be under the control of a database manager, with access limited to project staff on a “need-to-know” basis only.  For all surveys, multiple security measures will be undertaken to ensure separation between respondents’ identity and their survey data.  For online surveys, data coming directly from the survey engines are stored in proprietary databases. </w:t>
      </w:r>
      <w:r w:rsidR="0066434A">
        <w:rPr>
          <w:rFonts w:ascii="Calibri" w:hAnsi="Calibri"/>
          <w:szCs w:val="24"/>
        </w:rPr>
        <w:t>O</w:t>
      </w:r>
      <w:r w:rsidR="00117661" w:rsidRPr="0009000B">
        <w:rPr>
          <w:rFonts w:ascii="Calibri" w:hAnsi="Calibri"/>
          <w:szCs w:val="24"/>
        </w:rPr>
        <w:t>nce inside the firewall, all data are stored in a relational database protected by several layers of intrusion detection and access control. Data files delivered to the contractors by any survey vendors will be sent via encrypted files.</w:t>
      </w:r>
    </w:p>
    <w:p w:rsidR="001E2802" w:rsidRDefault="001E2802" w:rsidP="007E3203">
      <w:pPr>
        <w:widowControl/>
        <w:tabs>
          <w:tab w:val="left" w:pos="-720"/>
        </w:tabs>
        <w:rPr>
          <w:rFonts w:ascii="Calibri" w:hAnsi="Calibri"/>
          <w:szCs w:val="24"/>
        </w:rPr>
      </w:pPr>
    </w:p>
    <w:p w:rsidR="00540BD0" w:rsidRPr="00B12D44" w:rsidRDefault="00540BD0" w:rsidP="007E3203">
      <w:pPr>
        <w:widowControl/>
        <w:tabs>
          <w:tab w:val="left" w:pos="-720"/>
        </w:tabs>
        <w:rPr>
          <w:rFonts w:ascii="Calibri" w:hAnsi="Calibri"/>
          <w:szCs w:val="24"/>
        </w:rPr>
      </w:pPr>
    </w:p>
    <w:p w:rsidR="0055026E" w:rsidRPr="00B12D44" w:rsidRDefault="0055026E" w:rsidP="004571D1">
      <w:pPr>
        <w:widowControl/>
        <w:rPr>
          <w:rFonts w:ascii="Calibri" w:hAnsi="Calibri"/>
          <w:szCs w:val="24"/>
        </w:rPr>
      </w:pPr>
      <w:r w:rsidRPr="00B12D44">
        <w:rPr>
          <w:rFonts w:ascii="Calibri" w:hAnsi="Calibri"/>
          <w:b/>
          <w:szCs w:val="24"/>
        </w:rPr>
        <w:t xml:space="preserve">A.11.       Justification for Sensitive Questions </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C7312">
        <w:rPr>
          <w:rFonts w:ascii="Calibri" w:hAnsi="Calibri"/>
          <w:szCs w:val="24"/>
        </w:rPr>
        <w:t>The majority of questions asked will not be of a sensitive nature.  There will be no request</w:t>
      </w:r>
      <w:r w:rsidR="00BD6D30">
        <w:rPr>
          <w:rFonts w:ascii="Calibri" w:hAnsi="Calibri"/>
          <w:szCs w:val="24"/>
        </w:rPr>
        <w:t>s</w:t>
      </w:r>
      <w:r w:rsidRPr="00CC7312">
        <w:rPr>
          <w:rFonts w:ascii="Calibri" w:hAnsi="Calibri"/>
          <w:szCs w:val="24"/>
        </w:rPr>
        <w:t xml:space="preserve"> for a respondent’s Social Security Number (SSN). </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C7312">
        <w:rPr>
          <w:rFonts w:ascii="Calibri" w:hAnsi="Calibri"/>
          <w:szCs w:val="24"/>
        </w:rPr>
        <w:t xml:space="preserve">It will, at times, be necessary to ask questions considered to be of a sensitive nature in order to </w:t>
      </w:r>
      <w:r w:rsidR="002B05AB">
        <w:rPr>
          <w:rFonts w:ascii="Calibri" w:hAnsi="Calibri"/>
          <w:szCs w:val="24"/>
        </w:rPr>
        <w:t xml:space="preserve">assess individuals’ attitudes and behaviors or </w:t>
      </w:r>
      <w:r w:rsidRPr="00CC7312">
        <w:rPr>
          <w:rFonts w:ascii="Calibri" w:hAnsi="Calibri"/>
          <w:szCs w:val="24"/>
        </w:rPr>
        <w:t xml:space="preserve">test messages about </w:t>
      </w:r>
      <w:r w:rsidR="00421CD3">
        <w:rPr>
          <w:rFonts w:ascii="Calibri" w:hAnsi="Calibri"/>
          <w:szCs w:val="24"/>
        </w:rPr>
        <w:t xml:space="preserve">a specific </w:t>
      </w:r>
      <w:r w:rsidRPr="00CC7312">
        <w:rPr>
          <w:rFonts w:ascii="Calibri" w:hAnsi="Calibri"/>
          <w:szCs w:val="24"/>
        </w:rPr>
        <w:t>health behavior</w:t>
      </w:r>
      <w:r w:rsidR="00421CD3">
        <w:rPr>
          <w:rFonts w:ascii="Calibri" w:hAnsi="Calibri"/>
          <w:szCs w:val="24"/>
        </w:rPr>
        <w:t>, such as cigarette smoking</w:t>
      </w:r>
      <w:r w:rsidR="002B05AB">
        <w:rPr>
          <w:rFonts w:ascii="Calibri" w:hAnsi="Calibri"/>
          <w:szCs w:val="24"/>
        </w:rPr>
        <w:t>, for example</w:t>
      </w:r>
      <w:r w:rsidRPr="00CC7312">
        <w:rPr>
          <w:rFonts w:ascii="Calibri" w:hAnsi="Calibri"/>
          <w:szCs w:val="24"/>
        </w:rPr>
        <w:t xml:space="preserve">.  Questions about messages concerning lifestyle (e.g., messages about </w:t>
      </w:r>
      <w:r>
        <w:rPr>
          <w:rFonts w:ascii="Calibri" w:hAnsi="Calibri"/>
          <w:szCs w:val="24"/>
        </w:rPr>
        <w:t>smoking, expectations about the personal health effects of smoking or secondhand smoke</w:t>
      </w:r>
      <w:r w:rsidR="007C2FB8">
        <w:rPr>
          <w:rFonts w:ascii="Calibri" w:hAnsi="Calibri"/>
          <w:szCs w:val="24"/>
        </w:rPr>
        <w:t>, etc.</w:t>
      </w:r>
      <w:r w:rsidRPr="00CC7312">
        <w:rPr>
          <w:rFonts w:ascii="Calibri" w:hAnsi="Calibri"/>
          <w:szCs w:val="24"/>
        </w:rPr>
        <w:t xml:space="preserve">), and questions about messages related to illnesses such as cancer </w:t>
      </w:r>
      <w:r>
        <w:rPr>
          <w:rFonts w:ascii="Calibri" w:hAnsi="Calibri"/>
          <w:szCs w:val="24"/>
        </w:rPr>
        <w:t xml:space="preserve">or cardiovascular disease </w:t>
      </w:r>
      <w:r w:rsidRPr="00CC7312">
        <w:rPr>
          <w:rFonts w:ascii="Calibri" w:hAnsi="Calibri"/>
          <w:szCs w:val="24"/>
        </w:rPr>
        <w:t xml:space="preserve">could be considered sensitive.  </w:t>
      </w:r>
      <w:r w:rsidR="00421CD3">
        <w:rPr>
          <w:rFonts w:ascii="Calibri" w:hAnsi="Calibri"/>
          <w:szCs w:val="24"/>
        </w:rPr>
        <w:t xml:space="preserve">Questions about sensitive issues may be </w:t>
      </w:r>
      <w:r w:rsidR="00421CD3">
        <w:rPr>
          <w:rFonts w:ascii="Calibri" w:hAnsi="Calibri"/>
          <w:szCs w:val="24"/>
        </w:rPr>
        <w:lastRenderedPageBreak/>
        <w:t xml:space="preserve">necessary for audience segmentation. </w:t>
      </w:r>
      <w:r w:rsidRPr="00CC7312">
        <w:rPr>
          <w:rFonts w:ascii="Calibri" w:hAnsi="Calibri"/>
          <w:szCs w:val="24"/>
        </w:rPr>
        <w:t xml:space="preserve">To avoid fear of disclosure of sensitive information, respondents will be </w:t>
      </w:r>
      <w:r w:rsidR="00421CD3">
        <w:rPr>
          <w:rFonts w:ascii="Calibri" w:hAnsi="Calibri"/>
          <w:szCs w:val="24"/>
        </w:rPr>
        <w:t>informed of the applicable privacy safeguards</w:t>
      </w:r>
      <w:r w:rsidRPr="00CC7312">
        <w:rPr>
          <w:rFonts w:ascii="Calibri" w:hAnsi="Calibri"/>
          <w:szCs w:val="24"/>
        </w:rPr>
        <w:t xml:space="preserve">. </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olor w:val="FF0000"/>
          <w:szCs w:val="24"/>
        </w:rPr>
      </w:pP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C7312">
        <w:rPr>
          <w:rFonts w:ascii="Calibri" w:hAnsi="Calibri"/>
          <w:szCs w:val="24"/>
        </w:rPr>
        <w:t xml:space="preserve">To avoid negative reactions to </w:t>
      </w:r>
      <w:r w:rsidR="00421CD3">
        <w:rPr>
          <w:rFonts w:ascii="Calibri" w:hAnsi="Calibri"/>
          <w:szCs w:val="24"/>
        </w:rPr>
        <w:t>potentially sensitive</w:t>
      </w:r>
      <w:r w:rsidR="00421CD3" w:rsidRPr="00CC7312">
        <w:rPr>
          <w:rFonts w:ascii="Calibri" w:hAnsi="Calibri"/>
          <w:szCs w:val="24"/>
        </w:rPr>
        <w:t xml:space="preserve"> </w:t>
      </w:r>
      <w:r w:rsidRPr="00CC7312">
        <w:rPr>
          <w:rFonts w:ascii="Calibri" w:hAnsi="Calibri"/>
          <w:szCs w:val="24"/>
        </w:rPr>
        <w:t>questions, several steps</w:t>
      </w:r>
      <w:r w:rsidR="00421CD3">
        <w:rPr>
          <w:rFonts w:ascii="Calibri" w:hAnsi="Calibri"/>
          <w:szCs w:val="24"/>
        </w:rPr>
        <w:t xml:space="preserve"> may</w:t>
      </w:r>
      <w:r w:rsidR="00C84910">
        <w:rPr>
          <w:rFonts w:ascii="Calibri" w:hAnsi="Calibri"/>
          <w:szCs w:val="24"/>
        </w:rPr>
        <w:t xml:space="preserve"> </w:t>
      </w:r>
      <w:r w:rsidRPr="00CC7312">
        <w:rPr>
          <w:rFonts w:ascii="Calibri" w:hAnsi="Calibri"/>
          <w:szCs w:val="24"/>
        </w:rPr>
        <w:t>be taken:</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314B11">
      <w:pPr>
        <w:numPr>
          <w:ilvl w:val="0"/>
          <w:numId w:val="2"/>
        </w:numPr>
        <w:tabs>
          <w:tab w:val="left" w:pos="0"/>
          <w:tab w:val="left" w:pos="720"/>
        </w:tabs>
        <w:outlineLvl w:val="1"/>
        <w:rPr>
          <w:rFonts w:ascii="Calibri" w:hAnsi="Calibri"/>
          <w:szCs w:val="24"/>
        </w:rPr>
      </w:pPr>
      <w:r w:rsidRPr="00CC7312">
        <w:rPr>
          <w:rFonts w:ascii="Calibri" w:hAnsi="Calibri"/>
          <w:szCs w:val="24"/>
        </w:rPr>
        <w:t xml:space="preserve">Respondents will be informed that they need not answer any question that makes them feel uncomfortable or that they simply do not wish to answer.  </w:t>
      </w:r>
    </w:p>
    <w:p w:rsidR="0055026E" w:rsidRPr="00CC7312" w:rsidRDefault="0055026E" w:rsidP="00314B11">
      <w:pPr>
        <w:numPr>
          <w:ilvl w:val="0"/>
          <w:numId w:val="2"/>
        </w:numPr>
        <w:tabs>
          <w:tab w:val="left" w:pos="0"/>
          <w:tab w:val="left" w:pos="720"/>
        </w:tabs>
        <w:outlineLvl w:val="1"/>
        <w:rPr>
          <w:rFonts w:ascii="Calibri" w:hAnsi="Calibri"/>
          <w:szCs w:val="24"/>
        </w:rPr>
      </w:pPr>
      <w:r w:rsidRPr="00CC7312">
        <w:rPr>
          <w:rFonts w:ascii="Calibri" w:hAnsi="Calibri"/>
          <w:szCs w:val="24"/>
        </w:rPr>
        <w:t>Where possible, use of touch-screen methodology or other self-directed techniques will provide privacy; not having to verbalize a response may increase comfort.</w:t>
      </w:r>
    </w:p>
    <w:p w:rsidR="0055026E" w:rsidRPr="00CC7312" w:rsidRDefault="0055026E" w:rsidP="00314B11">
      <w:pPr>
        <w:numPr>
          <w:ilvl w:val="0"/>
          <w:numId w:val="2"/>
        </w:numPr>
        <w:tabs>
          <w:tab w:val="left" w:pos="0"/>
          <w:tab w:val="left" w:pos="720"/>
        </w:tabs>
        <w:outlineLvl w:val="1"/>
        <w:rPr>
          <w:rFonts w:ascii="Calibri" w:hAnsi="Calibri"/>
          <w:szCs w:val="24"/>
        </w:rPr>
      </w:pPr>
      <w:r w:rsidRPr="00CC7312">
        <w:rPr>
          <w:rFonts w:ascii="Calibri" w:hAnsi="Calibri"/>
          <w:szCs w:val="24"/>
        </w:rPr>
        <w:t xml:space="preserve">When such numbers are available and appropriate, participants will be provided with specific agency hotline numbers to call in case they have a question or concern about the sensitive issue. </w:t>
      </w:r>
    </w:p>
    <w:p w:rsidR="0055026E" w:rsidRPr="00CC7312" w:rsidRDefault="0055026E" w:rsidP="00314B11">
      <w:pPr>
        <w:numPr>
          <w:ilvl w:val="0"/>
          <w:numId w:val="2"/>
        </w:numPr>
        <w:tabs>
          <w:tab w:val="left" w:pos="0"/>
          <w:tab w:val="left" w:pos="720"/>
        </w:tabs>
        <w:outlineLvl w:val="1"/>
        <w:rPr>
          <w:rFonts w:ascii="Calibri" w:hAnsi="Calibri"/>
          <w:szCs w:val="24"/>
        </w:rPr>
      </w:pPr>
      <w:r w:rsidRPr="00CC7312">
        <w:rPr>
          <w:rFonts w:ascii="Calibri" w:hAnsi="Calibri"/>
          <w:szCs w:val="24"/>
        </w:rPr>
        <w:t>Interviewers will be trained to ask questions in a sensitive manner and to handle any subsequent discussion skillfully.  Where appropriate, interviewers and respondents will be matched for gender and other demographic criteria (e.g., age, preferred language use).</w:t>
      </w:r>
    </w:p>
    <w:p w:rsidR="0055026E" w:rsidRDefault="0055026E"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Cs w:val="24"/>
        </w:rPr>
      </w:pPr>
    </w:p>
    <w:p w:rsidR="007C2FB8" w:rsidRPr="007C2FB8" w:rsidRDefault="007C2FB8"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heme="minorHAnsi" w:hAnsiTheme="minorHAnsi"/>
          <w:szCs w:val="24"/>
        </w:rPr>
      </w:pPr>
      <w:r w:rsidRPr="007C2FB8">
        <w:rPr>
          <w:rFonts w:asciiTheme="minorHAnsi" w:hAnsiTheme="minorHAnsi"/>
          <w:szCs w:val="24"/>
        </w:rPr>
        <w:t xml:space="preserve">Sensitive information will only be requested when necessary for specific project objectives. </w:t>
      </w:r>
    </w:p>
    <w:p w:rsidR="0055026E" w:rsidRDefault="0055026E"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Cs w:val="24"/>
        </w:rPr>
      </w:pPr>
    </w:p>
    <w:p w:rsidR="00CE1319" w:rsidRPr="003A4B47" w:rsidRDefault="00CE1319"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Cs w:val="24"/>
        </w:rPr>
      </w:pPr>
    </w:p>
    <w:p w:rsidR="0055026E" w:rsidRPr="00F20ECC"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F20ECC">
        <w:rPr>
          <w:rFonts w:ascii="Calibri" w:hAnsi="Calibri"/>
          <w:b/>
          <w:szCs w:val="24"/>
        </w:rPr>
        <w:t>A.12.       Estimated Annualized Burden Hours and Cost</w:t>
      </w:r>
    </w:p>
    <w:p w:rsidR="0055026E" w:rsidRPr="003A4B4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Cs w:val="24"/>
        </w:rPr>
      </w:pPr>
    </w:p>
    <w:p w:rsidR="00992FED" w:rsidRPr="00314B11"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314B11">
        <w:rPr>
          <w:rFonts w:ascii="Calibri" w:hAnsi="Calibri"/>
          <w:szCs w:val="24"/>
        </w:rPr>
        <w:t>Information will be collected through</w:t>
      </w:r>
      <w:r w:rsidR="002B05AB" w:rsidRPr="00314B11">
        <w:rPr>
          <w:rFonts w:ascii="Calibri" w:hAnsi="Calibri"/>
          <w:szCs w:val="24"/>
        </w:rPr>
        <w:t xml:space="preserve"> methods including, but not limited to,</w:t>
      </w:r>
      <w:r w:rsidRPr="00314B11">
        <w:rPr>
          <w:rFonts w:ascii="Calibri" w:hAnsi="Calibri"/>
          <w:szCs w:val="24"/>
        </w:rPr>
        <w:t xml:space="preserve"> </w:t>
      </w:r>
    </w:p>
    <w:p w:rsidR="003D000C" w:rsidRPr="00314B11" w:rsidRDefault="00992FED"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314B11">
        <w:rPr>
          <w:rFonts w:ascii="Calibri" w:hAnsi="Calibri"/>
          <w:szCs w:val="24"/>
        </w:rPr>
        <w:t>In-depth interviews</w:t>
      </w:r>
      <w:r w:rsidR="00220B3C" w:rsidRPr="00314B11">
        <w:rPr>
          <w:rFonts w:ascii="Calibri" w:hAnsi="Calibri"/>
          <w:szCs w:val="24"/>
        </w:rPr>
        <w:t>,</w:t>
      </w:r>
      <w:r w:rsidRPr="00314B11">
        <w:rPr>
          <w:rFonts w:ascii="Calibri" w:hAnsi="Calibri"/>
          <w:szCs w:val="24"/>
        </w:rPr>
        <w:t xml:space="preserve"> including interviews conducted with key informants. </w:t>
      </w:r>
      <w:r w:rsidR="00220B3C" w:rsidRPr="00314B11">
        <w:rPr>
          <w:rFonts w:ascii="Calibri" w:hAnsi="Calibri"/>
          <w:szCs w:val="24"/>
        </w:rPr>
        <w:t xml:space="preserve"> Interviews</w:t>
      </w:r>
      <w:r w:rsidRPr="00314B11">
        <w:rPr>
          <w:rFonts w:ascii="Calibri" w:hAnsi="Calibri"/>
          <w:szCs w:val="24"/>
        </w:rPr>
        <w:t xml:space="preserve"> will typically be conducted in-person</w:t>
      </w:r>
      <w:r w:rsidR="00220B3C" w:rsidRPr="00314B11">
        <w:rPr>
          <w:rFonts w:ascii="Calibri" w:hAnsi="Calibri"/>
          <w:szCs w:val="24"/>
        </w:rPr>
        <w:t xml:space="preserve"> with an average burden of one hour per response</w:t>
      </w:r>
      <w:r w:rsidRPr="00314B11">
        <w:rPr>
          <w:rFonts w:ascii="Calibri" w:hAnsi="Calibri"/>
          <w:szCs w:val="24"/>
        </w:rPr>
        <w:t>.</w:t>
      </w:r>
      <w:r w:rsidR="00116CA0" w:rsidRPr="00314B11">
        <w:rPr>
          <w:rFonts w:ascii="Calibri" w:hAnsi="Calibri"/>
          <w:szCs w:val="24"/>
        </w:rPr>
        <w:t xml:space="preserve"> The </w:t>
      </w:r>
      <w:r w:rsidR="00220B3C" w:rsidRPr="00314B11">
        <w:rPr>
          <w:rFonts w:ascii="Calibri" w:hAnsi="Calibri"/>
          <w:szCs w:val="24"/>
        </w:rPr>
        <w:t xml:space="preserve">total </w:t>
      </w:r>
      <w:r w:rsidR="00116CA0" w:rsidRPr="00314B11">
        <w:rPr>
          <w:rFonts w:ascii="Calibri" w:hAnsi="Calibri"/>
          <w:szCs w:val="24"/>
        </w:rPr>
        <w:t>estimated annualized burden for in-depth interviews is 67 hours.</w:t>
      </w:r>
    </w:p>
    <w:p w:rsidR="003D000C" w:rsidRPr="00314B11" w:rsidRDefault="00992FED"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314B11">
        <w:rPr>
          <w:rFonts w:ascii="Calibri" w:hAnsi="Calibri"/>
          <w:szCs w:val="24"/>
        </w:rPr>
        <w:t>In-person focus groups, primarily for creative concept testing; and online focus groups, primarily for social media concept testing.</w:t>
      </w:r>
      <w:r w:rsidR="00116CA0" w:rsidRPr="00314B11">
        <w:rPr>
          <w:rFonts w:ascii="Calibri" w:hAnsi="Calibri"/>
          <w:szCs w:val="24"/>
        </w:rPr>
        <w:t xml:space="preserve">  </w:t>
      </w:r>
      <w:r w:rsidR="00220B3C" w:rsidRPr="00314B11">
        <w:rPr>
          <w:rFonts w:ascii="Calibri" w:hAnsi="Calibri"/>
          <w:szCs w:val="24"/>
        </w:rPr>
        <w:t>The estimated burden per response is 1 – 1.5 hours and t</w:t>
      </w:r>
      <w:r w:rsidR="00116CA0" w:rsidRPr="00314B11">
        <w:rPr>
          <w:rFonts w:ascii="Calibri" w:hAnsi="Calibri"/>
          <w:szCs w:val="24"/>
        </w:rPr>
        <w:t xml:space="preserve">he </w:t>
      </w:r>
      <w:r w:rsidR="00220B3C" w:rsidRPr="00314B11">
        <w:rPr>
          <w:rFonts w:ascii="Calibri" w:hAnsi="Calibri"/>
          <w:szCs w:val="24"/>
        </w:rPr>
        <w:t xml:space="preserve">total </w:t>
      </w:r>
      <w:r w:rsidR="00116CA0" w:rsidRPr="00314B11">
        <w:rPr>
          <w:rFonts w:ascii="Calibri" w:hAnsi="Calibri"/>
          <w:szCs w:val="24"/>
        </w:rPr>
        <w:t xml:space="preserve">estimated annualized burden for focus groups is </w:t>
      </w:r>
      <w:r w:rsidR="00D05CBE" w:rsidRPr="00314B11">
        <w:rPr>
          <w:rFonts w:ascii="Calibri" w:hAnsi="Calibri"/>
          <w:szCs w:val="24"/>
        </w:rPr>
        <w:t>3</w:t>
      </w:r>
      <w:r w:rsidR="001F5ABC" w:rsidRPr="00314B11">
        <w:rPr>
          <w:rFonts w:ascii="Calibri" w:hAnsi="Calibri"/>
          <w:szCs w:val="24"/>
        </w:rPr>
        <w:t>6</w:t>
      </w:r>
      <w:r w:rsidR="00D05CBE" w:rsidRPr="00314B11">
        <w:rPr>
          <w:rFonts w:ascii="Calibri" w:hAnsi="Calibri"/>
          <w:szCs w:val="24"/>
        </w:rPr>
        <w:t xml:space="preserve">0 </w:t>
      </w:r>
      <w:r w:rsidR="00116CA0" w:rsidRPr="00314B11">
        <w:rPr>
          <w:rFonts w:ascii="Calibri" w:hAnsi="Calibri"/>
          <w:szCs w:val="24"/>
        </w:rPr>
        <w:t>hours.</w:t>
      </w:r>
    </w:p>
    <w:p w:rsidR="003D000C" w:rsidRPr="00314B11" w:rsidRDefault="00992FED"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314B11">
        <w:rPr>
          <w:rFonts w:ascii="Calibri" w:hAnsi="Calibri"/>
          <w:szCs w:val="24"/>
        </w:rPr>
        <w:t>Short surveys (average 10 minutes per survey) conducted online or through bulletin boards, for message platform testing, message validation and copy testing,   rough cut testing</w:t>
      </w:r>
      <w:r w:rsidR="00314B11" w:rsidRPr="00314B11">
        <w:rPr>
          <w:rFonts w:ascii="Calibri" w:hAnsi="Calibri"/>
          <w:szCs w:val="24"/>
        </w:rPr>
        <w:t xml:space="preserve"> and final revised cut testing</w:t>
      </w:r>
      <w:r w:rsidRPr="00314B11">
        <w:rPr>
          <w:rFonts w:ascii="Calibri" w:hAnsi="Calibri"/>
          <w:szCs w:val="24"/>
        </w:rPr>
        <w:t>.</w:t>
      </w:r>
      <w:r w:rsidR="00116CA0" w:rsidRPr="00314B11">
        <w:rPr>
          <w:rFonts w:ascii="Calibri" w:hAnsi="Calibri"/>
          <w:szCs w:val="24"/>
        </w:rPr>
        <w:t xml:space="preserve">  The </w:t>
      </w:r>
      <w:r w:rsidR="00220B3C" w:rsidRPr="00314B11">
        <w:rPr>
          <w:rFonts w:ascii="Calibri" w:hAnsi="Calibri"/>
          <w:szCs w:val="24"/>
        </w:rPr>
        <w:t xml:space="preserve">total </w:t>
      </w:r>
      <w:r w:rsidR="00116CA0" w:rsidRPr="00314B11">
        <w:rPr>
          <w:rFonts w:ascii="Calibri" w:hAnsi="Calibri"/>
          <w:szCs w:val="24"/>
        </w:rPr>
        <w:t xml:space="preserve">estimated annualized burden for short surveys is </w:t>
      </w:r>
      <w:r w:rsidR="00D05CBE" w:rsidRPr="00314B11">
        <w:rPr>
          <w:rFonts w:ascii="Calibri" w:hAnsi="Calibri"/>
          <w:szCs w:val="24"/>
        </w:rPr>
        <w:t>1,</w:t>
      </w:r>
      <w:r w:rsidR="00314B11" w:rsidRPr="00314B11">
        <w:rPr>
          <w:rFonts w:ascii="Calibri" w:hAnsi="Calibri"/>
          <w:szCs w:val="24"/>
        </w:rPr>
        <w:t>00</w:t>
      </w:r>
      <w:r w:rsidR="004274B9">
        <w:rPr>
          <w:rFonts w:ascii="Calibri" w:hAnsi="Calibri"/>
          <w:szCs w:val="24"/>
        </w:rPr>
        <w:t>0</w:t>
      </w:r>
      <w:r w:rsidR="00116CA0" w:rsidRPr="00314B11">
        <w:rPr>
          <w:rFonts w:ascii="Calibri" w:hAnsi="Calibri"/>
          <w:szCs w:val="24"/>
        </w:rPr>
        <w:t xml:space="preserve"> hours.</w:t>
      </w:r>
    </w:p>
    <w:p w:rsidR="003D000C" w:rsidRPr="00314B11" w:rsidRDefault="00992FED" w:rsidP="00706B8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314B11">
        <w:rPr>
          <w:rFonts w:ascii="Calibri" w:hAnsi="Calibri"/>
          <w:szCs w:val="24"/>
        </w:rPr>
        <w:t xml:space="preserve">Medium-length surveys (average 25 minutes per survey) conducted  online </w:t>
      </w:r>
      <w:r w:rsidR="00314B11" w:rsidRPr="00314B11">
        <w:rPr>
          <w:rFonts w:ascii="Calibri" w:hAnsi="Calibri"/>
          <w:szCs w:val="24"/>
        </w:rPr>
        <w:t xml:space="preserve">for </w:t>
      </w:r>
      <w:r w:rsidRPr="00314B11">
        <w:rPr>
          <w:rFonts w:ascii="Calibri" w:hAnsi="Calibri"/>
          <w:szCs w:val="24"/>
        </w:rPr>
        <w:t xml:space="preserve">quantitative social media concept testing, and validation of advertisements and Surgeon General </w:t>
      </w:r>
      <w:r w:rsidR="00706B81" w:rsidRPr="00314B11">
        <w:rPr>
          <w:rFonts w:ascii="Calibri" w:hAnsi="Calibri"/>
          <w:szCs w:val="24"/>
        </w:rPr>
        <w:t>Report</w:t>
      </w:r>
      <w:r w:rsidRPr="00314B11">
        <w:rPr>
          <w:rFonts w:ascii="Calibri" w:hAnsi="Calibri"/>
          <w:szCs w:val="24"/>
        </w:rPr>
        <w:t xml:space="preserve"> materials.</w:t>
      </w:r>
      <w:r w:rsidR="00116CA0" w:rsidRPr="00314B11">
        <w:rPr>
          <w:rFonts w:ascii="Calibri" w:hAnsi="Calibri"/>
          <w:szCs w:val="24"/>
        </w:rPr>
        <w:t xml:space="preserve">  The </w:t>
      </w:r>
      <w:r w:rsidR="00220B3C" w:rsidRPr="00314B11">
        <w:rPr>
          <w:rFonts w:ascii="Calibri" w:hAnsi="Calibri"/>
          <w:szCs w:val="24"/>
        </w:rPr>
        <w:t xml:space="preserve">total </w:t>
      </w:r>
      <w:r w:rsidR="00116CA0" w:rsidRPr="00314B11">
        <w:rPr>
          <w:rFonts w:ascii="Calibri" w:hAnsi="Calibri"/>
          <w:szCs w:val="24"/>
        </w:rPr>
        <w:t xml:space="preserve">estimated annualized burden for medium-length surveys is </w:t>
      </w:r>
      <w:r w:rsidR="00706B81">
        <w:rPr>
          <w:rFonts w:ascii="Calibri" w:hAnsi="Calibri"/>
          <w:szCs w:val="24"/>
        </w:rPr>
        <w:t>3</w:t>
      </w:r>
      <w:r w:rsidR="00540BD0" w:rsidRPr="00314B11">
        <w:rPr>
          <w:rFonts w:ascii="Calibri" w:hAnsi="Calibri"/>
          <w:szCs w:val="24"/>
        </w:rPr>
        <w:t xml:space="preserve">, </w:t>
      </w:r>
      <w:r w:rsidR="00706B81">
        <w:rPr>
          <w:rFonts w:ascii="Calibri" w:hAnsi="Calibri"/>
          <w:szCs w:val="24"/>
        </w:rPr>
        <w:t>05</w:t>
      </w:r>
      <w:r w:rsidR="004274B9">
        <w:rPr>
          <w:rFonts w:ascii="Calibri" w:hAnsi="Calibri"/>
          <w:szCs w:val="24"/>
        </w:rPr>
        <w:t>6</w:t>
      </w:r>
      <w:r w:rsidR="00116CA0" w:rsidRPr="00314B11">
        <w:rPr>
          <w:rFonts w:ascii="Calibri" w:hAnsi="Calibri"/>
          <w:szCs w:val="24"/>
        </w:rPr>
        <w:t xml:space="preserve"> hours.</w:t>
      </w:r>
    </w:p>
    <w:p w:rsidR="003D000C" w:rsidRPr="00314B11" w:rsidRDefault="00992FED" w:rsidP="00706B8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314B11">
        <w:rPr>
          <w:rFonts w:ascii="Calibri" w:hAnsi="Calibri"/>
          <w:szCs w:val="24"/>
        </w:rPr>
        <w:t xml:space="preserve">In-depth surveys (average one hour per survey) for </w:t>
      </w:r>
      <w:r w:rsidR="00314B11" w:rsidRPr="00314B11">
        <w:rPr>
          <w:rFonts w:ascii="Calibri" w:hAnsi="Calibri"/>
          <w:szCs w:val="24"/>
        </w:rPr>
        <w:t xml:space="preserve">in-depth </w:t>
      </w:r>
      <w:r w:rsidRPr="00314B11">
        <w:rPr>
          <w:rFonts w:ascii="Calibri" w:hAnsi="Calibri"/>
          <w:szCs w:val="24"/>
        </w:rPr>
        <w:t>formative testing</w:t>
      </w:r>
      <w:r w:rsidR="00314B11" w:rsidRPr="00314B11">
        <w:rPr>
          <w:rFonts w:ascii="Calibri" w:hAnsi="Calibri"/>
          <w:szCs w:val="24"/>
        </w:rPr>
        <w:t xml:space="preserve"> of message concepts, etc.</w:t>
      </w:r>
      <w:r w:rsidR="00116CA0" w:rsidRPr="00314B11">
        <w:rPr>
          <w:rFonts w:ascii="Calibri" w:hAnsi="Calibri"/>
          <w:szCs w:val="24"/>
        </w:rPr>
        <w:t xml:space="preserve">  The estimated annualized burden for in-depth surveys is </w:t>
      </w:r>
      <w:r w:rsidR="00D05CBE" w:rsidRPr="00314B11">
        <w:rPr>
          <w:rFonts w:ascii="Calibri" w:hAnsi="Calibri"/>
          <w:szCs w:val="24"/>
        </w:rPr>
        <w:t>1,292</w:t>
      </w:r>
      <w:r w:rsidR="00116CA0" w:rsidRPr="00314B11">
        <w:rPr>
          <w:rFonts w:ascii="Calibri" w:hAnsi="Calibri"/>
          <w:szCs w:val="24"/>
        </w:rPr>
        <w:t xml:space="preserve"> hours.</w:t>
      </w:r>
    </w:p>
    <w:p w:rsidR="00CD2CD0" w:rsidRDefault="00CD2CD0" w:rsidP="00CD2CD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314B11" w:rsidRDefault="004163EB" w:rsidP="00CD2CD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67A89">
        <w:rPr>
          <w:rFonts w:ascii="Calibri" w:hAnsi="Calibri"/>
          <w:szCs w:val="24"/>
        </w:rPr>
        <w:t xml:space="preserve">Over the three-year period of this generic clearance request, CDC anticipates an average annual burden of </w:t>
      </w:r>
      <w:r w:rsidR="00661C0F">
        <w:rPr>
          <w:rFonts w:ascii="Calibri" w:hAnsi="Calibri"/>
          <w:szCs w:val="24"/>
        </w:rPr>
        <w:t xml:space="preserve">5,775 </w:t>
      </w:r>
      <w:r w:rsidRPr="00314B11">
        <w:rPr>
          <w:rFonts w:ascii="Calibri" w:hAnsi="Calibri"/>
          <w:szCs w:val="24"/>
        </w:rPr>
        <w:t xml:space="preserve">hours distributed over multiple information collection activities. </w:t>
      </w:r>
      <w:r w:rsidR="00EA4175" w:rsidRPr="00314B11">
        <w:rPr>
          <w:rFonts w:ascii="Calibri" w:hAnsi="Calibri"/>
          <w:szCs w:val="24"/>
        </w:rPr>
        <w:t xml:space="preserve"> For additional information about </w:t>
      </w:r>
      <w:r w:rsidRPr="00314B11">
        <w:rPr>
          <w:rFonts w:ascii="Calibri" w:hAnsi="Calibri"/>
          <w:szCs w:val="24"/>
        </w:rPr>
        <w:t>planned inform</w:t>
      </w:r>
      <w:r w:rsidR="00EA4175" w:rsidRPr="00314B11">
        <w:rPr>
          <w:rFonts w:ascii="Calibri" w:hAnsi="Calibri"/>
          <w:szCs w:val="24"/>
        </w:rPr>
        <w:t xml:space="preserve">ation collections and their distribution by type and data </w:t>
      </w:r>
      <w:r w:rsidR="00EA4175" w:rsidRPr="00314B11">
        <w:rPr>
          <w:rFonts w:ascii="Calibri" w:hAnsi="Calibri"/>
          <w:szCs w:val="24"/>
        </w:rPr>
        <w:lastRenderedPageBreak/>
        <w:t>collection method, see</w:t>
      </w:r>
      <w:r w:rsidRPr="00314B11">
        <w:rPr>
          <w:rFonts w:ascii="Calibri" w:hAnsi="Calibri"/>
          <w:szCs w:val="24"/>
        </w:rPr>
        <w:t xml:space="preserve"> </w:t>
      </w:r>
      <w:r w:rsidRPr="00314B11">
        <w:rPr>
          <w:rFonts w:ascii="Calibri" w:hAnsi="Calibri"/>
          <w:b/>
          <w:szCs w:val="24"/>
        </w:rPr>
        <w:t>Attachment 3</w:t>
      </w:r>
      <w:r w:rsidRPr="00314B11">
        <w:rPr>
          <w:rFonts w:ascii="Calibri" w:hAnsi="Calibri"/>
          <w:szCs w:val="24"/>
        </w:rPr>
        <w:t>.</w:t>
      </w:r>
      <w:r w:rsidR="00EA4175" w:rsidRPr="00314B11">
        <w:rPr>
          <w:rFonts w:ascii="Calibri" w:hAnsi="Calibri"/>
          <w:szCs w:val="24"/>
        </w:rPr>
        <w:t xml:space="preserve">  </w:t>
      </w:r>
    </w:p>
    <w:p w:rsidR="00383CC6" w:rsidRPr="00314B11" w:rsidRDefault="00383CC6"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highlight w:val="yellow"/>
        </w:rPr>
      </w:pPr>
    </w:p>
    <w:p w:rsidR="00383CC6" w:rsidRPr="00314B11" w:rsidRDefault="00383CC6" w:rsidP="007E3203">
      <w:pPr>
        <w:pStyle w:val="Ttableheading"/>
        <w:keepNext/>
        <w:spacing w:after="0"/>
        <w:jc w:val="left"/>
        <w:rPr>
          <w:rFonts w:ascii="Calibri" w:hAnsi="Calibri"/>
          <w:highlight w:val="yellow"/>
        </w:rPr>
      </w:pPr>
    </w:p>
    <w:p w:rsidR="0055026E" w:rsidRPr="00086DE4" w:rsidRDefault="0055026E" w:rsidP="007E3203">
      <w:pPr>
        <w:pStyle w:val="Ttableheading"/>
        <w:keepNext/>
        <w:spacing w:after="0"/>
        <w:jc w:val="left"/>
        <w:rPr>
          <w:rFonts w:ascii="Calibri" w:hAnsi="Calibri"/>
        </w:rPr>
      </w:pPr>
      <w:r w:rsidRPr="00086DE4">
        <w:rPr>
          <w:rFonts w:ascii="Calibri" w:hAnsi="Calibri"/>
        </w:rPr>
        <w:t>Table A.12.A.  Estimated Annualized Burden to Respondents</w:t>
      </w:r>
    </w:p>
    <w:p w:rsidR="00ED1274" w:rsidRPr="00314B11" w:rsidRDefault="00ED1274" w:rsidP="007E3203">
      <w:pPr>
        <w:pStyle w:val="Ttableheading"/>
        <w:keepNext/>
        <w:spacing w:after="0"/>
        <w:jc w:val="left"/>
        <w:rPr>
          <w:rFonts w:ascii="Calibri" w:hAnsi="Calibri"/>
          <w:highlight w:val="yellow"/>
        </w:rPr>
      </w:pPr>
    </w:p>
    <w:tbl>
      <w:tblPr>
        <w:tblStyle w:val="TableGrid"/>
        <w:tblW w:w="0" w:type="auto"/>
        <w:tblLook w:val="04A0"/>
      </w:tblPr>
      <w:tblGrid>
        <w:gridCol w:w="1404"/>
        <w:gridCol w:w="2664"/>
        <w:gridCol w:w="1498"/>
        <w:gridCol w:w="1652"/>
        <w:gridCol w:w="1260"/>
        <w:gridCol w:w="1098"/>
      </w:tblGrid>
      <w:tr w:rsidR="00ED1274" w:rsidRPr="00314B11" w:rsidTr="00B732AA">
        <w:trPr>
          <w:cantSplit/>
        </w:trPr>
        <w:tc>
          <w:tcPr>
            <w:tcW w:w="1404" w:type="dxa"/>
          </w:tcPr>
          <w:p w:rsidR="00ED1274" w:rsidRPr="00314B11" w:rsidRDefault="00ED1274" w:rsidP="008C1AED">
            <w:pPr>
              <w:jc w:val="center"/>
              <w:rPr>
                <w:rFonts w:ascii="Calibri" w:hAnsi="Calibri"/>
                <w:b/>
                <w:bCs/>
                <w:color w:val="000000"/>
                <w:szCs w:val="22"/>
              </w:rPr>
            </w:pPr>
            <w:r w:rsidRPr="00267A89">
              <w:rPr>
                <w:rFonts w:ascii="Calibri" w:hAnsi="Calibri"/>
                <w:b/>
                <w:bCs/>
                <w:color w:val="000000"/>
                <w:szCs w:val="22"/>
              </w:rPr>
              <w:t>Type of Respondents</w:t>
            </w:r>
          </w:p>
        </w:tc>
        <w:tc>
          <w:tcPr>
            <w:tcW w:w="2664" w:type="dxa"/>
          </w:tcPr>
          <w:p w:rsidR="00ED1274" w:rsidRPr="00314B11" w:rsidRDefault="00ED1274" w:rsidP="008C1AED">
            <w:pPr>
              <w:jc w:val="center"/>
              <w:rPr>
                <w:rFonts w:ascii="Calibri" w:eastAsia="Times New Roman" w:hAnsi="Calibri" w:cs="Times New Roman"/>
                <w:b/>
                <w:bCs/>
                <w:color w:val="000000"/>
                <w:szCs w:val="22"/>
              </w:rPr>
            </w:pPr>
            <w:r w:rsidRPr="00314B11">
              <w:rPr>
                <w:rFonts w:ascii="Calibri" w:hAnsi="Calibri"/>
                <w:b/>
                <w:bCs/>
                <w:color w:val="000000"/>
                <w:szCs w:val="22"/>
              </w:rPr>
              <w:t>Data Collection Method</w:t>
            </w:r>
          </w:p>
        </w:tc>
        <w:tc>
          <w:tcPr>
            <w:tcW w:w="1498" w:type="dxa"/>
          </w:tcPr>
          <w:p w:rsidR="00ED1274" w:rsidRPr="00314B11" w:rsidRDefault="00ED1274" w:rsidP="008C1AED">
            <w:pPr>
              <w:jc w:val="center"/>
              <w:rPr>
                <w:rFonts w:ascii="Calibri" w:eastAsia="Times New Roman" w:hAnsi="Calibri" w:cs="Times New Roman"/>
                <w:b/>
                <w:bCs/>
                <w:color w:val="000000"/>
                <w:szCs w:val="22"/>
              </w:rPr>
            </w:pPr>
            <w:r w:rsidRPr="00314B11">
              <w:rPr>
                <w:rFonts w:ascii="Calibri" w:hAnsi="Calibri"/>
                <w:b/>
                <w:bCs/>
                <w:color w:val="000000"/>
                <w:szCs w:val="22"/>
              </w:rPr>
              <w:t>Number of Respondents</w:t>
            </w:r>
          </w:p>
        </w:tc>
        <w:tc>
          <w:tcPr>
            <w:tcW w:w="1652" w:type="dxa"/>
          </w:tcPr>
          <w:p w:rsidR="00ED1274" w:rsidRPr="00314B11" w:rsidRDefault="00ED1274" w:rsidP="00ED1274">
            <w:pPr>
              <w:rPr>
                <w:rFonts w:ascii="Calibri" w:hAnsi="Calibri"/>
                <w:b/>
                <w:bCs/>
                <w:color w:val="000000"/>
                <w:szCs w:val="22"/>
              </w:rPr>
            </w:pPr>
            <w:r w:rsidRPr="00314B11">
              <w:rPr>
                <w:rFonts w:ascii="Calibri" w:hAnsi="Calibri"/>
                <w:b/>
                <w:bCs/>
                <w:color w:val="000000"/>
                <w:szCs w:val="22"/>
              </w:rPr>
              <w:t>Number of Responses per Respondent</w:t>
            </w:r>
          </w:p>
        </w:tc>
        <w:tc>
          <w:tcPr>
            <w:tcW w:w="1260" w:type="dxa"/>
          </w:tcPr>
          <w:p w:rsidR="00ED1274" w:rsidRPr="00314B11" w:rsidRDefault="00ED1274" w:rsidP="008C1AED">
            <w:pPr>
              <w:jc w:val="center"/>
              <w:rPr>
                <w:rFonts w:ascii="Calibri" w:hAnsi="Calibri"/>
                <w:b/>
                <w:bCs/>
                <w:color w:val="000000"/>
                <w:szCs w:val="22"/>
              </w:rPr>
            </w:pPr>
            <w:r w:rsidRPr="00314B11">
              <w:rPr>
                <w:rFonts w:ascii="Calibri" w:hAnsi="Calibri"/>
                <w:b/>
                <w:bCs/>
                <w:color w:val="000000"/>
                <w:szCs w:val="22"/>
              </w:rPr>
              <w:t>Average Burden per Response</w:t>
            </w:r>
          </w:p>
        </w:tc>
        <w:tc>
          <w:tcPr>
            <w:tcW w:w="1098" w:type="dxa"/>
          </w:tcPr>
          <w:p w:rsidR="00ED1274" w:rsidRPr="00314B11" w:rsidRDefault="00ED1274" w:rsidP="008C1AED">
            <w:pPr>
              <w:jc w:val="center"/>
              <w:rPr>
                <w:rFonts w:ascii="Calibri" w:eastAsia="Times New Roman" w:hAnsi="Calibri" w:cs="Times New Roman"/>
                <w:b/>
                <w:bCs/>
                <w:color w:val="000000"/>
                <w:szCs w:val="22"/>
              </w:rPr>
            </w:pPr>
            <w:r w:rsidRPr="00314B11">
              <w:rPr>
                <w:rFonts w:ascii="Calibri" w:hAnsi="Calibri"/>
                <w:b/>
                <w:bCs/>
                <w:color w:val="000000"/>
                <w:szCs w:val="22"/>
              </w:rPr>
              <w:t>Total  Burden</w:t>
            </w:r>
          </w:p>
          <w:p w:rsidR="00ED1274" w:rsidRPr="00314B11" w:rsidRDefault="00ED1274" w:rsidP="008C1AED">
            <w:pPr>
              <w:jc w:val="center"/>
              <w:rPr>
                <w:rFonts w:ascii="Calibri" w:eastAsia="Times New Roman" w:hAnsi="Calibri" w:cs="Times New Roman"/>
                <w:b/>
                <w:bCs/>
                <w:color w:val="000000"/>
                <w:szCs w:val="22"/>
              </w:rPr>
            </w:pPr>
            <w:r w:rsidRPr="00314B11">
              <w:rPr>
                <w:rFonts w:ascii="Calibri" w:hAnsi="Calibri"/>
                <w:b/>
                <w:bCs/>
                <w:color w:val="000000"/>
                <w:szCs w:val="22"/>
              </w:rPr>
              <w:t>(in hours)</w:t>
            </w:r>
          </w:p>
        </w:tc>
      </w:tr>
      <w:tr w:rsidR="00ED1274" w:rsidRPr="00314B11" w:rsidTr="004571D1">
        <w:tc>
          <w:tcPr>
            <w:tcW w:w="1404" w:type="dxa"/>
            <w:vMerge w:val="restart"/>
          </w:tcPr>
          <w:p w:rsidR="00ED1274" w:rsidRPr="00314B11" w:rsidRDefault="00ED1274" w:rsidP="008C1AED">
            <w:pPr>
              <w:jc w:val="center"/>
              <w:rPr>
                <w:rFonts w:ascii="Calibri" w:hAnsi="Calibri"/>
                <w:color w:val="000000"/>
                <w:szCs w:val="22"/>
              </w:rPr>
            </w:pPr>
            <w:r w:rsidRPr="00314B11">
              <w:rPr>
                <w:rFonts w:ascii="Calibri" w:hAnsi="Calibri"/>
                <w:color w:val="000000"/>
                <w:szCs w:val="22"/>
              </w:rPr>
              <w:t>General Public and Special Populations</w:t>
            </w:r>
          </w:p>
        </w:tc>
        <w:tc>
          <w:tcPr>
            <w:tcW w:w="2664" w:type="dxa"/>
          </w:tcPr>
          <w:p w:rsidR="00ED1274" w:rsidRPr="00314B11" w:rsidRDefault="00ED1274" w:rsidP="0036630E">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In-depth Interviews (In Person, telephone, etc.)</w:t>
            </w:r>
          </w:p>
        </w:tc>
        <w:tc>
          <w:tcPr>
            <w:tcW w:w="1498" w:type="dxa"/>
          </w:tcPr>
          <w:p w:rsidR="00ED1274" w:rsidRPr="00314B11" w:rsidRDefault="00ED1274" w:rsidP="0036630E">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67</w:t>
            </w:r>
          </w:p>
        </w:tc>
        <w:tc>
          <w:tcPr>
            <w:tcW w:w="1652" w:type="dxa"/>
          </w:tcPr>
          <w:p w:rsidR="00ED1274" w:rsidRPr="00314B11" w:rsidRDefault="0036630E"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w:t>
            </w:r>
          </w:p>
        </w:tc>
        <w:tc>
          <w:tcPr>
            <w:tcW w:w="1260" w:type="dxa"/>
          </w:tcPr>
          <w:p w:rsidR="00ED1274" w:rsidRPr="00314B11" w:rsidRDefault="0036630E"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w:t>
            </w:r>
          </w:p>
        </w:tc>
        <w:tc>
          <w:tcPr>
            <w:tcW w:w="1098" w:type="dxa"/>
          </w:tcPr>
          <w:p w:rsidR="00ED1274" w:rsidRPr="00314B11" w:rsidRDefault="00ED1274" w:rsidP="0036630E">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67</w:t>
            </w:r>
          </w:p>
        </w:tc>
      </w:tr>
      <w:tr w:rsidR="00ED1274" w:rsidRPr="00314B11" w:rsidTr="004571D1">
        <w:tc>
          <w:tcPr>
            <w:tcW w:w="1404" w:type="dxa"/>
            <w:vMerge/>
          </w:tcPr>
          <w:p w:rsidR="00ED1274" w:rsidRPr="00314B11" w:rsidRDefault="00ED1274" w:rsidP="008C1AED">
            <w:pPr>
              <w:jc w:val="center"/>
              <w:rPr>
                <w:rFonts w:ascii="Calibri" w:hAnsi="Calibri"/>
                <w:color w:val="000000"/>
                <w:szCs w:val="22"/>
              </w:rPr>
            </w:pPr>
          </w:p>
        </w:tc>
        <w:tc>
          <w:tcPr>
            <w:tcW w:w="2664" w:type="dxa"/>
          </w:tcPr>
          <w:p w:rsidR="00ED1274" w:rsidRPr="00314B11" w:rsidRDefault="00ED1274" w:rsidP="0036630E">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Focus Groups</w:t>
            </w:r>
            <w:r w:rsidR="0036630E" w:rsidRPr="00314B11">
              <w:rPr>
                <w:rFonts w:ascii="Calibri" w:hAnsi="Calibri"/>
                <w:color w:val="000000"/>
                <w:szCs w:val="22"/>
              </w:rPr>
              <w:t xml:space="preserve"> </w:t>
            </w:r>
            <w:r w:rsidRPr="00314B11">
              <w:rPr>
                <w:rFonts w:ascii="Calibri" w:hAnsi="Calibri"/>
                <w:color w:val="000000"/>
                <w:szCs w:val="22"/>
              </w:rPr>
              <w:t>(In Person)</w:t>
            </w:r>
          </w:p>
        </w:tc>
        <w:tc>
          <w:tcPr>
            <w:tcW w:w="1498" w:type="dxa"/>
          </w:tcPr>
          <w:p w:rsidR="00ED1274" w:rsidRPr="00314B11" w:rsidRDefault="0036630E" w:rsidP="0036630E">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160</w:t>
            </w:r>
          </w:p>
        </w:tc>
        <w:tc>
          <w:tcPr>
            <w:tcW w:w="1652" w:type="dxa"/>
          </w:tcPr>
          <w:p w:rsidR="00ED1274" w:rsidRPr="00314B11" w:rsidRDefault="0036630E"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w:t>
            </w:r>
          </w:p>
        </w:tc>
        <w:tc>
          <w:tcPr>
            <w:tcW w:w="1260" w:type="dxa"/>
          </w:tcPr>
          <w:p w:rsidR="00ED1274" w:rsidRPr="00314B11" w:rsidRDefault="0036630E"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1.5</w:t>
            </w:r>
          </w:p>
        </w:tc>
        <w:tc>
          <w:tcPr>
            <w:tcW w:w="1098" w:type="dxa"/>
          </w:tcPr>
          <w:p w:rsidR="00ED1274" w:rsidRPr="00314B11" w:rsidRDefault="0036630E" w:rsidP="0036630E">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240</w:t>
            </w:r>
          </w:p>
        </w:tc>
      </w:tr>
      <w:tr w:rsidR="0036630E" w:rsidRPr="00314B11" w:rsidTr="004571D1">
        <w:tc>
          <w:tcPr>
            <w:tcW w:w="1404" w:type="dxa"/>
            <w:vMerge/>
          </w:tcPr>
          <w:p w:rsidR="0036630E" w:rsidRPr="00314B11" w:rsidRDefault="0036630E" w:rsidP="008C1AED">
            <w:pPr>
              <w:jc w:val="center"/>
              <w:rPr>
                <w:rFonts w:ascii="Calibri" w:hAnsi="Calibri"/>
                <w:color w:val="000000"/>
                <w:szCs w:val="22"/>
              </w:rPr>
            </w:pPr>
          </w:p>
        </w:tc>
        <w:tc>
          <w:tcPr>
            <w:tcW w:w="2664" w:type="dxa"/>
          </w:tcPr>
          <w:p w:rsidR="0036630E" w:rsidRPr="00314B11" w:rsidRDefault="0036630E" w:rsidP="0036630E">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Focus Groups (Online)</w:t>
            </w:r>
          </w:p>
        </w:tc>
        <w:tc>
          <w:tcPr>
            <w:tcW w:w="1498" w:type="dxa"/>
          </w:tcPr>
          <w:p w:rsidR="0036630E" w:rsidRPr="00314B11" w:rsidRDefault="0036630E"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120</w:t>
            </w:r>
          </w:p>
        </w:tc>
        <w:tc>
          <w:tcPr>
            <w:tcW w:w="1652" w:type="dxa"/>
          </w:tcPr>
          <w:p w:rsidR="0036630E" w:rsidRPr="00314B11" w:rsidRDefault="0036630E"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w:t>
            </w:r>
          </w:p>
        </w:tc>
        <w:tc>
          <w:tcPr>
            <w:tcW w:w="1260" w:type="dxa"/>
          </w:tcPr>
          <w:p w:rsidR="0036630E" w:rsidRPr="00314B11" w:rsidRDefault="0036630E"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w:t>
            </w:r>
          </w:p>
        </w:tc>
        <w:tc>
          <w:tcPr>
            <w:tcW w:w="1098" w:type="dxa"/>
          </w:tcPr>
          <w:p w:rsidR="0036630E" w:rsidRPr="00314B11" w:rsidRDefault="0036630E"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120</w:t>
            </w:r>
          </w:p>
        </w:tc>
      </w:tr>
      <w:tr w:rsidR="00ED1274" w:rsidRPr="00314B11" w:rsidTr="004571D1">
        <w:tc>
          <w:tcPr>
            <w:tcW w:w="1404" w:type="dxa"/>
            <w:vMerge/>
          </w:tcPr>
          <w:p w:rsidR="00ED1274" w:rsidRPr="00314B11" w:rsidRDefault="00ED1274" w:rsidP="008C1AED">
            <w:pPr>
              <w:jc w:val="center"/>
              <w:rPr>
                <w:rFonts w:ascii="Calibri" w:hAnsi="Calibri"/>
                <w:color w:val="000000"/>
                <w:szCs w:val="22"/>
              </w:rPr>
            </w:pPr>
          </w:p>
        </w:tc>
        <w:tc>
          <w:tcPr>
            <w:tcW w:w="2664" w:type="dxa"/>
          </w:tcPr>
          <w:p w:rsidR="00ED1274" w:rsidRPr="00314B11" w:rsidRDefault="00ED1274" w:rsidP="0036630E">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Short Surveys</w:t>
            </w:r>
          </w:p>
          <w:p w:rsidR="00ED1274" w:rsidRPr="00314B11" w:rsidRDefault="00ED1274" w:rsidP="0036630E">
            <w:pPr>
              <w:jc w:val="center"/>
              <w:rPr>
                <w:rFonts w:ascii="Calibri" w:eastAsia="Times New Roman" w:hAnsi="Calibri" w:cs="Times New Roman"/>
                <w:color w:val="000000"/>
                <w:szCs w:val="22"/>
              </w:rPr>
            </w:pPr>
            <w:r w:rsidRPr="00314B11">
              <w:rPr>
                <w:rFonts w:ascii="Calibri" w:hAnsi="Calibri"/>
                <w:color w:val="000000"/>
                <w:szCs w:val="22"/>
              </w:rPr>
              <w:t>(Online, Bulletin Board, etc.)</w:t>
            </w:r>
          </w:p>
        </w:tc>
        <w:tc>
          <w:tcPr>
            <w:tcW w:w="1498" w:type="dxa"/>
          </w:tcPr>
          <w:p w:rsidR="00ED1274" w:rsidRPr="00314B11" w:rsidRDefault="000E67B3" w:rsidP="0036630E">
            <w:pPr>
              <w:tabs>
                <w:tab w:val="right" w:pos="9350"/>
              </w:tabs>
              <w:autoSpaceDE w:val="0"/>
              <w:autoSpaceDN w:val="0"/>
              <w:adjustRightInd w:val="0"/>
              <w:ind w:left="200"/>
              <w:jc w:val="center"/>
              <w:rPr>
                <w:rFonts w:ascii="Calibri" w:eastAsia="Times New Roman" w:hAnsi="Calibri" w:cs="Times New Roman"/>
                <w:color w:val="000000"/>
                <w:szCs w:val="22"/>
              </w:rPr>
            </w:pPr>
            <w:r>
              <w:rPr>
                <w:rFonts w:ascii="Calibri" w:hAnsi="Calibri"/>
                <w:color w:val="000000"/>
                <w:szCs w:val="22"/>
              </w:rPr>
              <w:t>6</w:t>
            </w:r>
            <w:r w:rsidR="00DB2967" w:rsidRPr="00314B11">
              <w:rPr>
                <w:rFonts w:ascii="Calibri" w:hAnsi="Calibri"/>
                <w:color w:val="000000"/>
                <w:szCs w:val="22"/>
              </w:rPr>
              <w:t>,001</w:t>
            </w:r>
          </w:p>
        </w:tc>
        <w:tc>
          <w:tcPr>
            <w:tcW w:w="1652" w:type="dxa"/>
          </w:tcPr>
          <w:p w:rsidR="00ED1274" w:rsidRPr="00314B11" w:rsidRDefault="0036630E"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w:t>
            </w:r>
          </w:p>
        </w:tc>
        <w:tc>
          <w:tcPr>
            <w:tcW w:w="1260" w:type="dxa"/>
          </w:tcPr>
          <w:p w:rsidR="00ED1274" w:rsidRPr="00314B11" w:rsidRDefault="00EA4175"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10/60</w:t>
            </w:r>
          </w:p>
        </w:tc>
        <w:tc>
          <w:tcPr>
            <w:tcW w:w="1098" w:type="dxa"/>
          </w:tcPr>
          <w:p w:rsidR="00ED1274" w:rsidRPr="00314B11" w:rsidRDefault="00ED1274" w:rsidP="00267A89">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1,</w:t>
            </w:r>
            <w:r w:rsidR="00267A89" w:rsidRPr="00086DE4">
              <w:rPr>
                <w:rFonts w:ascii="Calibri" w:hAnsi="Calibri"/>
                <w:color w:val="000000"/>
                <w:szCs w:val="22"/>
              </w:rPr>
              <w:t>00</w:t>
            </w:r>
            <w:r w:rsidR="000E67B3">
              <w:rPr>
                <w:rFonts w:ascii="Calibri" w:hAnsi="Calibri"/>
                <w:color w:val="000000"/>
                <w:szCs w:val="22"/>
              </w:rPr>
              <w:t>0</w:t>
            </w:r>
          </w:p>
        </w:tc>
      </w:tr>
      <w:tr w:rsidR="00ED1274" w:rsidRPr="00314B11" w:rsidTr="004571D1">
        <w:tc>
          <w:tcPr>
            <w:tcW w:w="1404" w:type="dxa"/>
            <w:vMerge/>
          </w:tcPr>
          <w:p w:rsidR="00ED1274" w:rsidRPr="00314B11" w:rsidRDefault="00ED1274" w:rsidP="008C1AED">
            <w:pPr>
              <w:jc w:val="center"/>
              <w:rPr>
                <w:rFonts w:ascii="Calibri" w:hAnsi="Calibri"/>
                <w:color w:val="000000"/>
                <w:szCs w:val="22"/>
              </w:rPr>
            </w:pPr>
          </w:p>
        </w:tc>
        <w:tc>
          <w:tcPr>
            <w:tcW w:w="2664" w:type="dxa"/>
          </w:tcPr>
          <w:p w:rsidR="00ED1274" w:rsidRPr="00314B11" w:rsidRDefault="00ED1274" w:rsidP="0036630E">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Medium Surveys</w:t>
            </w:r>
          </w:p>
          <w:p w:rsidR="00ED1274" w:rsidRPr="00314B11" w:rsidRDefault="00ED1274" w:rsidP="00267A89">
            <w:pPr>
              <w:jc w:val="center"/>
              <w:rPr>
                <w:rFonts w:ascii="Calibri" w:eastAsia="Times New Roman" w:hAnsi="Calibri" w:cs="Times New Roman"/>
                <w:color w:val="000000"/>
                <w:szCs w:val="22"/>
              </w:rPr>
            </w:pPr>
            <w:r w:rsidRPr="00314B11">
              <w:rPr>
                <w:rFonts w:ascii="Calibri" w:hAnsi="Calibri"/>
                <w:color w:val="000000"/>
                <w:szCs w:val="22"/>
              </w:rPr>
              <w:t>(Online)</w:t>
            </w:r>
          </w:p>
        </w:tc>
        <w:tc>
          <w:tcPr>
            <w:tcW w:w="1498" w:type="dxa"/>
          </w:tcPr>
          <w:p w:rsidR="00ED1274" w:rsidRPr="00314B11" w:rsidRDefault="000E67B3" w:rsidP="0036630E">
            <w:pPr>
              <w:tabs>
                <w:tab w:val="right" w:pos="9350"/>
              </w:tabs>
              <w:autoSpaceDE w:val="0"/>
              <w:autoSpaceDN w:val="0"/>
              <w:adjustRightInd w:val="0"/>
              <w:ind w:left="200"/>
              <w:jc w:val="center"/>
              <w:rPr>
                <w:rFonts w:ascii="Calibri" w:eastAsia="Times New Roman" w:hAnsi="Calibri" w:cs="Times New Roman"/>
                <w:color w:val="000000"/>
                <w:szCs w:val="22"/>
              </w:rPr>
            </w:pPr>
            <w:r>
              <w:rPr>
                <w:rFonts w:ascii="Calibri" w:hAnsi="Calibri"/>
                <w:color w:val="000000"/>
                <w:szCs w:val="22"/>
              </w:rPr>
              <w:t>7</w:t>
            </w:r>
            <w:r w:rsidR="00FE06F9" w:rsidRPr="00314B11">
              <w:rPr>
                <w:rFonts w:ascii="Calibri" w:hAnsi="Calibri"/>
                <w:color w:val="000000"/>
                <w:szCs w:val="22"/>
              </w:rPr>
              <w:t>,334</w:t>
            </w:r>
          </w:p>
        </w:tc>
        <w:tc>
          <w:tcPr>
            <w:tcW w:w="1652" w:type="dxa"/>
          </w:tcPr>
          <w:p w:rsidR="00ED1274" w:rsidRPr="00314B11" w:rsidRDefault="0036630E"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w:t>
            </w:r>
          </w:p>
        </w:tc>
        <w:tc>
          <w:tcPr>
            <w:tcW w:w="1260" w:type="dxa"/>
          </w:tcPr>
          <w:p w:rsidR="00ED1274" w:rsidRPr="00314B11" w:rsidRDefault="00EA4175"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25/60</w:t>
            </w:r>
          </w:p>
        </w:tc>
        <w:tc>
          <w:tcPr>
            <w:tcW w:w="1098" w:type="dxa"/>
          </w:tcPr>
          <w:p w:rsidR="00ED1274" w:rsidRPr="0027289E" w:rsidRDefault="00267A89" w:rsidP="0036630E">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3,05</w:t>
            </w:r>
            <w:r w:rsidR="000E67B3">
              <w:rPr>
                <w:rFonts w:ascii="Calibri" w:hAnsi="Calibri"/>
                <w:color w:val="000000"/>
                <w:szCs w:val="22"/>
              </w:rPr>
              <w:t>6</w:t>
            </w:r>
          </w:p>
        </w:tc>
      </w:tr>
      <w:tr w:rsidR="00ED1274" w:rsidRPr="00314B11" w:rsidTr="004571D1">
        <w:tc>
          <w:tcPr>
            <w:tcW w:w="1404" w:type="dxa"/>
            <w:vMerge/>
          </w:tcPr>
          <w:p w:rsidR="00ED1274" w:rsidRPr="0027289E" w:rsidRDefault="00ED1274" w:rsidP="008C1AED">
            <w:pPr>
              <w:jc w:val="center"/>
              <w:rPr>
                <w:rFonts w:ascii="Calibri" w:hAnsi="Calibri"/>
                <w:color w:val="000000"/>
                <w:szCs w:val="22"/>
              </w:rPr>
            </w:pPr>
          </w:p>
        </w:tc>
        <w:tc>
          <w:tcPr>
            <w:tcW w:w="2664" w:type="dxa"/>
          </w:tcPr>
          <w:p w:rsidR="00ED1274" w:rsidRPr="0027289E" w:rsidRDefault="00ED1274" w:rsidP="00267A89">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In-depth Surveys (Online)</w:t>
            </w:r>
          </w:p>
        </w:tc>
        <w:tc>
          <w:tcPr>
            <w:tcW w:w="1498" w:type="dxa"/>
          </w:tcPr>
          <w:p w:rsidR="00ED1274" w:rsidRPr="0027289E" w:rsidRDefault="00ED1274" w:rsidP="0036630E">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1,292</w:t>
            </w:r>
          </w:p>
        </w:tc>
        <w:tc>
          <w:tcPr>
            <w:tcW w:w="1652" w:type="dxa"/>
          </w:tcPr>
          <w:p w:rsidR="00ED1274" w:rsidRPr="0027289E" w:rsidRDefault="0036630E"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w:t>
            </w:r>
          </w:p>
        </w:tc>
        <w:tc>
          <w:tcPr>
            <w:tcW w:w="1260" w:type="dxa"/>
          </w:tcPr>
          <w:p w:rsidR="00ED1274" w:rsidRPr="0027289E" w:rsidRDefault="00EA4175" w:rsidP="0036630E">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w:t>
            </w:r>
          </w:p>
        </w:tc>
        <w:tc>
          <w:tcPr>
            <w:tcW w:w="1098" w:type="dxa"/>
          </w:tcPr>
          <w:p w:rsidR="00ED1274" w:rsidRPr="0027289E" w:rsidRDefault="00ED1274" w:rsidP="0036630E">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1,292</w:t>
            </w:r>
          </w:p>
        </w:tc>
      </w:tr>
      <w:tr w:rsidR="00575AC6" w:rsidRPr="00314B11" w:rsidTr="004571D1">
        <w:tc>
          <w:tcPr>
            <w:tcW w:w="1404" w:type="dxa"/>
          </w:tcPr>
          <w:p w:rsidR="00575AC6" w:rsidRPr="0027289E" w:rsidRDefault="00575AC6" w:rsidP="008C1AED">
            <w:pPr>
              <w:jc w:val="center"/>
              <w:rPr>
                <w:rFonts w:ascii="Calibri" w:hAnsi="Calibri"/>
                <w:color w:val="000000"/>
                <w:szCs w:val="22"/>
              </w:rPr>
            </w:pPr>
          </w:p>
        </w:tc>
        <w:tc>
          <w:tcPr>
            <w:tcW w:w="7074" w:type="dxa"/>
            <w:gridSpan w:val="4"/>
          </w:tcPr>
          <w:p w:rsidR="00575AC6" w:rsidRPr="0027289E" w:rsidRDefault="00575AC6" w:rsidP="00575AC6">
            <w:pPr>
              <w:tabs>
                <w:tab w:val="right" w:pos="9350"/>
              </w:tabs>
              <w:autoSpaceDE w:val="0"/>
              <w:autoSpaceDN w:val="0"/>
              <w:adjustRightInd w:val="0"/>
              <w:ind w:left="200"/>
              <w:jc w:val="right"/>
              <w:rPr>
                <w:rFonts w:ascii="Calibri" w:hAnsi="Calibri"/>
                <w:b/>
                <w:color w:val="000000"/>
                <w:szCs w:val="22"/>
              </w:rPr>
            </w:pPr>
            <w:r w:rsidRPr="00314B11">
              <w:rPr>
                <w:rFonts w:ascii="Calibri" w:hAnsi="Calibri"/>
                <w:b/>
                <w:color w:val="000000"/>
                <w:szCs w:val="22"/>
              </w:rPr>
              <w:t>Total</w:t>
            </w:r>
          </w:p>
        </w:tc>
        <w:tc>
          <w:tcPr>
            <w:tcW w:w="1098" w:type="dxa"/>
          </w:tcPr>
          <w:p w:rsidR="00575AC6" w:rsidRPr="00314B11" w:rsidRDefault="00267A89" w:rsidP="008C1AED">
            <w:pPr>
              <w:tabs>
                <w:tab w:val="right" w:pos="9350"/>
              </w:tabs>
              <w:autoSpaceDE w:val="0"/>
              <w:autoSpaceDN w:val="0"/>
              <w:adjustRightInd w:val="0"/>
              <w:ind w:left="200"/>
              <w:jc w:val="center"/>
              <w:rPr>
                <w:rFonts w:ascii="Calibri" w:hAnsi="Calibri"/>
                <w:b/>
                <w:color w:val="000000"/>
                <w:szCs w:val="22"/>
              </w:rPr>
            </w:pPr>
            <w:r w:rsidRPr="00314B11">
              <w:rPr>
                <w:rFonts w:ascii="Calibri" w:hAnsi="Calibri"/>
                <w:b/>
                <w:color w:val="000000"/>
                <w:szCs w:val="22"/>
              </w:rPr>
              <w:t>5,775</w:t>
            </w:r>
          </w:p>
        </w:tc>
      </w:tr>
    </w:tbl>
    <w:p w:rsidR="00ED1274" w:rsidRPr="00314B11" w:rsidRDefault="00ED1274" w:rsidP="007E3203">
      <w:pPr>
        <w:pStyle w:val="Ttableheading"/>
        <w:keepNext/>
        <w:spacing w:after="0"/>
        <w:jc w:val="left"/>
        <w:rPr>
          <w:rFonts w:ascii="Calibri" w:hAnsi="Calibri"/>
          <w:highlight w:val="yellow"/>
        </w:rPr>
      </w:pPr>
    </w:p>
    <w:p w:rsidR="0055026E" w:rsidRPr="00314B11" w:rsidRDefault="0055026E" w:rsidP="007E3203">
      <w:pPr>
        <w:keepNext/>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highlight w:val="yellow"/>
        </w:rPr>
      </w:pPr>
    </w:p>
    <w:p w:rsidR="00C3224E" w:rsidRPr="00086DE4" w:rsidRDefault="00C3224E" w:rsidP="004571D1">
      <w:pPr>
        <w:widowControl/>
        <w:rPr>
          <w:rFonts w:asciiTheme="minorHAnsi" w:hAnsiTheme="minorHAnsi"/>
          <w:b/>
          <w:szCs w:val="24"/>
        </w:rPr>
      </w:pPr>
      <w:r w:rsidRPr="00086DE4">
        <w:rPr>
          <w:rFonts w:asciiTheme="minorHAnsi" w:hAnsiTheme="minorHAnsi"/>
          <w:b/>
          <w:szCs w:val="24"/>
        </w:rPr>
        <w:t>Table A.12.B.       Estimated Annualized Burden Costs</w:t>
      </w:r>
      <w:bookmarkStart w:id="4" w:name="_GoBack"/>
      <w:bookmarkEnd w:id="4"/>
    </w:p>
    <w:p w:rsidR="00C3224E" w:rsidRPr="00314B11" w:rsidRDefault="00C3224E" w:rsidP="00C3224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Cs w:val="24"/>
          <w:highlight w:val="yellow"/>
        </w:rPr>
      </w:pPr>
    </w:p>
    <w:tbl>
      <w:tblPr>
        <w:tblStyle w:val="TableGrid"/>
        <w:tblW w:w="0" w:type="auto"/>
        <w:tblLook w:val="04A0"/>
      </w:tblPr>
      <w:tblGrid>
        <w:gridCol w:w="1404"/>
        <w:gridCol w:w="2934"/>
        <w:gridCol w:w="1800"/>
        <w:gridCol w:w="1710"/>
        <w:gridCol w:w="1710"/>
      </w:tblGrid>
      <w:tr w:rsidR="00EF382D" w:rsidRPr="00314B11" w:rsidTr="004571D1">
        <w:tc>
          <w:tcPr>
            <w:tcW w:w="1404" w:type="dxa"/>
          </w:tcPr>
          <w:p w:rsidR="00EF382D" w:rsidRPr="0027289E" w:rsidRDefault="00EF382D" w:rsidP="00EF382D">
            <w:pPr>
              <w:jc w:val="center"/>
              <w:rPr>
                <w:rFonts w:ascii="Calibri" w:hAnsi="Calibri"/>
                <w:b/>
                <w:bCs/>
                <w:color w:val="000000"/>
                <w:szCs w:val="22"/>
              </w:rPr>
            </w:pPr>
            <w:r w:rsidRPr="00267A89">
              <w:rPr>
                <w:rFonts w:ascii="Calibri" w:hAnsi="Calibri"/>
                <w:b/>
                <w:bCs/>
                <w:color w:val="000000"/>
                <w:szCs w:val="22"/>
              </w:rPr>
              <w:t>Type of Respondents</w:t>
            </w:r>
          </w:p>
        </w:tc>
        <w:tc>
          <w:tcPr>
            <w:tcW w:w="2934" w:type="dxa"/>
          </w:tcPr>
          <w:p w:rsidR="00EF382D" w:rsidRPr="00314B11" w:rsidRDefault="00EF382D" w:rsidP="00EF382D">
            <w:pPr>
              <w:jc w:val="center"/>
              <w:rPr>
                <w:rFonts w:ascii="Calibri" w:eastAsia="Times New Roman" w:hAnsi="Calibri" w:cs="Times New Roman"/>
                <w:b/>
                <w:bCs/>
                <w:color w:val="000000"/>
                <w:szCs w:val="22"/>
              </w:rPr>
            </w:pPr>
            <w:r w:rsidRPr="00314B11">
              <w:rPr>
                <w:rFonts w:ascii="Calibri" w:hAnsi="Calibri"/>
                <w:b/>
                <w:bCs/>
                <w:color w:val="000000"/>
                <w:szCs w:val="22"/>
              </w:rPr>
              <w:t>Data Collection Method</w:t>
            </w:r>
          </w:p>
        </w:tc>
        <w:tc>
          <w:tcPr>
            <w:tcW w:w="1800" w:type="dxa"/>
          </w:tcPr>
          <w:p w:rsidR="00EF382D" w:rsidRPr="00314B11" w:rsidRDefault="00EF382D" w:rsidP="00EF382D">
            <w:pPr>
              <w:jc w:val="center"/>
              <w:rPr>
                <w:rFonts w:ascii="Calibri" w:eastAsia="Times New Roman" w:hAnsi="Calibri" w:cs="Times New Roman"/>
                <w:b/>
                <w:bCs/>
                <w:color w:val="000000"/>
                <w:szCs w:val="22"/>
              </w:rPr>
            </w:pPr>
            <w:r w:rsidRPr="00314B11">
              <w:rPr>
                <w:rFonts w:ascii="Calibri" w:hAnsi="Calibri"/>
                <w:b/>
                <w:bCs/>
                <w:color w:val="000000"/>
                <w:szCs w:val="22"/>
              </w:rPr>
              <w:t>Total  Burden</w:t>
            </w:r>
          </w:p>
          <w:p w:rsidR="00EF382D" w:rsidRPr="00314B11" w:rsidRDefault="00EF382D" w:rsidP="00EF382D">
            <w:pPr>
              <w:jc w:val="center"/>
              <w:rPr>
                <w:rFonts w:ascii="Calibri" w:eastAsia="Times New Roman" w:hAnsi="Calibri" w:cs="Times New Roman"/>
                <w:b/>
                <w:bCs/>
                <w:color w:val="000000"/>
                <w:szCs w:val="22"/>
              </w:rPr>
            </w:pPr>
            <w:r w:rsidRPr="00314B11">
              <w:rPr>
                <w:rFonts w:ascii="Calibri" w:hAnsi="Calibri"/>
                <w:b/>
                <w:bCs/>
                <w:color w:val="000000"/>
                <w:szCs w:val="22"/>
              </w:rPr>
              <w:t>(in hours)</w:t>
            </w:r>
          </w:p>
        </w:tc>
        <w:tc>
          <w:tcPr>
            <w:tcW w:w="1710" w:type="dxa"/>
          </w:tcPr>
          <w:p w:rsidR="00EF382D" w:rsidRPr="0027289E" w:rsidRDefault="00EF382D" w:rsidP="00EF382D">
            <w:pPr>
              <w:jc w:val="center"/>
              <w:rPr>
                <w:rFonts w:ascii="Calibri" w:hAnsi="Calibri"/>
                <w:b/>
                <w:bCs/>
                <w:color w:val="000000"/>
                <w:szCs w:val="22"/>
              </w:rPr>
            </w:pPr>
            <w:r w:rsidRPr="00314B11">
              <w:rPr>
                <w:rFonts w:ascii="Calibri" w:hAnsi="Calibri"/>
                <w:b/>
                <w:bCs/>
                <w:color w:val="000000"/>
                <w:szCs w:val="22"/>
              </w:rPr>
              <w:t>Average Hourly Wage</w:t>
            </w:r>
          </w:p>
        </w:tc>
        <w:tc>
          <w:tcPr>
            <w:tcW w:w="1710" w:type="dxa"/>
          </w:tcPr>
          <w:p w:rsidR="00EF382D" w:rsidRPr="0027289E" w:rsidRDefault="00EF382D" w:rsidP="00EF382D">
            <w:pPr>
              <w:jc w:val="center"/>
              <w:rPr>
                <w:rFonts w:ascii="Calibri" w:hAnsi="Calibri"/>
                <w:b/>
                <w:bCs/>
                <w:color w:val="000000"/>
                <w:szCs w:val="22"/>
              </w:rPr>
            </w:pPr>
            <w:r w:rsidRPr="00314B11">
              <w:rPr>
                <w:rFonts w:ascii="Calibri" w:hAnsi="Calibri"/>
                <w:b/>
                <w:bCs/>
                <w:color w:val="000000"/>
                <w:szCs w:val="22"/>
              </w:rPr>
              <w:t>Total Cost</w:t>
            </w:r>
          </w:p>
        </w:tc>
      </w:tr>
      <w:tr w:rsidR="00EF382D" w:rsidRPr="00314B11" w:rsidTr="004571D1">
        <w:tc>
          <w:tcPr>
            <w:tcW w:w="1404" w:type="dxa"/>
            <w:vMerge w:val="restart"/>
          </w:tcPr>
          <w:p w:rsidR="00EF382D" w:rsidRPr="0027289E" w:rsidRDefault="00EF382D" w:rsidP="005E1FB8">
            <w:pPr>
              <w:jc w:val="center"/>
              <w:rPr>
                <w:rFonts w:ascii="Calibri" w:hAnsi="Calibri"/>
                <w:color w:val="000000"/>
                <w:szCs w:val="22"/>
              </w:rPr>
            </w:pPr>
            <w:r w:rsidRPr="00314B11">
              <w:rPr>
                <w:rFonts w:ascii="Calibri" w:hAnsi="Calibri"/>
                <w:color w:val="000000"/>
                <w:szCs w:val="22"/>
              </w:rPr>
              <w:t>General Public and Special Populations</w:t>
            </w:r>
          </w:p>
        </w:tc>
        <w:tc>
          <w:tcPr>
            <w:tcW w:w="2934" w:type="dxa"/>
          </w:tcPr>
          <w:p w:rsidR="00EF382D" w:rsidRPr="0027289E" w:rsidRDefault="00EF382D" w:rsidP="005E1FB8">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In-depth Interviews (In Person, telephone, etc.)</w:t>
            </w:r>
          </w:p>
        </w:tc>
        <w:tc>
          <w:tcPr>
            <w:tcW w:w="1800" w:type="dxa"/>
          </w:tcPr>
          <w:p w:rsidR="00EF382D" w:rsidRPr="0027289E" w:rsidRDefault="00EF382D" w:rsidP="005E1FB8">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67</w:t>
            </w:r>
          </w:p>
        </w:tc>
        <w:tc>
          <w:tcPr>
            <w:tcW w:w="1710" w:type="dxa"/>
          </w:tcPr>
          <w:p w:rsidR="00EF382D" w:rsidRPr="0027289E" w:rsidRDefault="00EF382D"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$22.89</w:t>
            </w:r>
          </w:p>
        </w:tc>
        <w:tc>
          <w:tcPr>
            <w:tcW w:w="1710" w:type="dxa"/>
          </w:tcPr>
          <w:p w:rsidR="00EF382D" w:rsidRPr="0027289E" w:rsidRDefault="00CA70F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$1,534</w:t>
            </w:r>
          </w:p>
        </w:tc>
      </w:tr>
      <w:tr w:rsidR="00EF382D" w:rsidRPr="00314B11" w:rsidTr="004571D1">
        <w:tc>
          <w:tcPr>
            <w:tcW w:w="1404" w:type="dxa"/>
            <w:vMerge/>
          </w:tcPr>
          <w:p w:rsidR="00EF382D" w:rsidRPr="00CF12D3" w:rsidRDefault="00EF382D" w:rsidP="005E1FB8">
            <w:pPr>
              <w:jc w:val="center"/>
              <w:rPr>
                <w:rFonts w:ascii="Calibri" w:hAnsi="Calibri"/>
                <w:color w:val="000000"/>
                <w:szCs w:val="22"/>
              </w:rPr>
            </w:pPr>
          </w:p>
        </w:tc>
        <w:tc>
          <w:tcPr>
            <w:tcW w:w="2934" w:type="dxa"/>
          </w:tcPr>
          <w:p w:rsidR="00EF382D" w:rsidRPr="0027289E" w:rsidRDefault="00EF382D" w:rsidP="007B4DC5">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Focus Groups</w:t>
            </w:r>
            <w:r w:rsidR="007B4DC5" w:rsidRPr="00314B11">
              <w:rPr>
                <w:rFonts w:ascii="Calibri" w:hAnsi="Calibri"/>
                <w:color w:val="000000"/>
                <w:szCs w:val="22"/>
              </w:rPr>
              <w:t xml:space="preserve"> </w:t>
            </w:r>
            <w:r w:rsidRPr="00314B11">
              <w:rPr>
                <w:rFonts w:ascii="Calibri" w:hAnsi="Calibri"/>
                <w:color w:val="000000"/>
                <w:szCs w:val="22"/>
              </w:rPr>
              <w:t>(In Person)</w:t>
            </w:r>
          </w:p>
        </w:tc>
        <w:tc>
          <w:tcPr>
            <w:tcW w:w="1800" w:type="dxa"/>
          </w:tcPr>
          <w:p w:rsidR="00EF382D" w:rsidRPr="0027289E" w:rsidRDefault="007B4DC5" w:rsidP="005E1FB8">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240</w:t>
            </w:r>
          </w:p>
        </w:tc>
        <w:tc>
          <w:tcPr>
            <w:tcW w:w="1710" w:type="dxa"/>
          </w:tcPr>
          <w:p w:rsidR="00EF382D" w:rsidRPr="0027289E" w:rsidRDefault="00EF382D"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$22.89</w:t>
            </w:r>
          </w:p>
        </w:tc>
        <w:tc>
          <w:tcPr>
            <w:tcW w:w="1710" w:type="dxa"/>
          </w:tcPr>
          <w:p w:rsidR="00EF382D" w:rsidRPr="0027289E" w:rsidRDefault="00CA70F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w:t>
            </w:r>
            <w:r w:rsidR="007B4DC5" w:rsidRPr="00314B11">
              <w:rPr>
                <w:rFonts w:ascii="Calibri" w:hAnsi="Calibri"/>
                <w:color w:val="000000"/>
                <w:szCs w:val="22"/>
              </w:rPr>
              <w:t>5,494</w:t>
            </w:r>
          </w:p>
        </w:tc>
      </w:tr>
      <w:tr w:rsidR="007B4DC5" w:rsidRPr="00314B11" w:rsidTr="004571D1">
        <w:tc>
          <w:tcPr>
            <w:tcW w:w="1404" w:type="dxa"/>
            <w:vMerge/>
          </w:tcPr>
          <w:p w:rsidR="007B4DC5" w:rsidRPr="00CF12D3" w:rsidRDefault="007B4DC5" w:rsidP="005E1FB8">
            <w:pPr>
              <w:jc w:val="center"/>
              <w:rPr>
                <w:rFonts w:ascii="Calibri" w:hAnsi="Calibri"/>
                <w:color w:val="000000"/>
                <w:szCs w:val="22"/>
              </w:rPr>
            </w:pPr>
          </w:p>
        </w:tc>
        <w:tc>
          <w:tcPr>
            <w:tcW w:w="2934" w:type="dxa"/>
          </w:tcPr>
          <w:p w:rsidR="007B4DC5" w:rsidRPr="0027289E" w:rsidRDefault="007B4DC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Focus Groups (Online)</w:t>
            </w:r>
          </w:p>
        </w:tc>
        <w:tc>
          <w:tcPr>
            <w:tcW w:w="1800" w:type="dxa"/>
          </w:tcPr>
          <w:p w:rsidR="007B4DC5" w:rsidRPr="0027289E" w:rsidRDefault="007B4DC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120</w:t>
            </w:r>
          </w:p>
        </w:tc>
        <w:tc>
          <w:tcPr>
            <w:tcW w:w="1710" w:type="dxa"/>
          </w:tcPr>
          <w:p w:rsidR="007B4DC5" w:rsidRPr="0027289E" w:rsidRDefault="007B4DC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$22.89</w:t>
            </w:r>
          </w:p>
        </w:tc>
        <w:tc>
          <w:tcPr>
            <w:tcW w:w="1710" w:type="dxa"/>
          </w:tcPr>
          <w:p w:rsidR="007B4DC5" w:rsidRPr="0027289E" w:rsidRDefault="007B4DC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$2,747</w:t>
            </w:r>
          </w:p>
        </w:tc>
      </w:tr>
      <w:tr w:rsidR="00EF382D" w:rsidRPr="00314B11" w:rsidTr="004571D1">
        <w:tc>
          <w:tcPr>
            <w:tcW w:w="1404" w:type="dxa"/>
            <w:vMerge/>
          </w:tcPr>
          <w:p w:rsidR="00EF382D" w:rsidRPr="00CF12D3" w:rsidRDefault="00EF382D" w:rsidP="005E1FB8">
            <w:pPr>
              <w:jc w:val="center"/>
              <w:rPr>
                <w:rFonts w:ascii="Calibri" w:hAnsi="Calibri"/>
                <w:color w:val="000000"/>
                <w:szCs w:val="22"/>
              </w:rPr>
            </w:pPr>
          </w:p>
        </w:tc>
        <w:tc>
          <w:tcPr>
            <w:tcW w:w="2934" w:type="dxa"/>
          </w:tcPr>
          <w:p w:rsidR="00EF382D" w:rsidRPr="0027289E" w:rsidRDefault="00BA5009" w:rsidP="005E1FB8">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 xml:space="preserve">Short </w:t>
            </w:r>
            <w:r w:rsidR="00EF382D" w:rsidRPr="00314B11">
              <w:rPr>
                <w:rFonts w:ascii="Calibri" w:hAnsi="Calibri"/>
                <w:color w:val="000000"/>
                <w:szCs w:val="22"/>
              </w:rPr>
              <w:t>Surveys</w:t>
            </w:r>
          </w:p>
          <w:p w:rsidR="00EF382D" w:rsidRPr="00314B11" w:rsidRDefault="00BA5009" w:rsidP="00BA5009">
            <w:pPr>
              <w:jc w:val="center"/>
              <w:rPr>
                <w:rFonts w:ascii="Calibri" w:eastAsia="Times New Roman" w:hAnsi="Calibri" w:cs="Times New Roman"/>
                <w:color w:val="000000"/>
                <w:szCs w:val="22"/>
              </w:rPr>
            </w:pPr>
            <w:r w:rsidRPr="00314B11">
              <w:rPr>
                <w:rFonts w:ascii="Calibri" w:hAnsi="Calibri"/>
                <w:color w:val="000000"/>
                <w:szCs w:val="22"/>
              </w:rPr>
              <w:t>(</w:t>
            </w:r>
            <w:r w:rsidR="00EF382D" w:rsidRPr="00314B11">
              <w:rPr>
                <w:rFonts w:ascii="Calibri" w:hAnsi="Calibri"/>
                <w:color w:val="000000"/>
                <w:szCs w:val="22"/>
              </w:rPr>
              <w:t>Online, Bulletin Board, etc.)</w:t>
            </w:r>
          </w:p>
        </w:tc>
        <w:tc>
          <w:tcPr>
            <w:tcW w:w="1800" w:type="dxa"/>
          </w:tcPr>
          <w:p w:rsidR="00EF382D" w:rsidRPr="00314B11" w:rsidRDefault="007B4DC5" w:rsidP="007B4DC5">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1,</w:t>
            </w:r>
            <w:r w:rsidR="00267A89" w:rsidRPr="00314B11">
              <w:rPr>
                <w:rFonts w:ascii="Calibri" w:hAnsi="Calibri"/>
                <w:color w:val="000000"/>
                <w:szCs w:val="22"/>
              </w:rPr>
              <w:t>00</w:t>
            </w:r>
            <w:r w:rsidR="001F64DA">
              <w:rPr>
                <w:rFonts w:ascii="Calibri" w:hAnsi="Calibri"/>
                <w:color w:val="000000"/>
                <w:szCs w:val="22"/>
              </w:rPr>
              <w:t>0</w:t>
            </w:r>
          </w:p>
        </w:tc>
        <w:tc>
          <w:tcPr>
            <w:tcW w:w="1710" w:type="dxa"/>
          </w:tcPr>
          <w:p w:rsidR="00EF382D" w:rsidRPr="00314B11" w:rsidRDefault="00EF382D"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$22.89</w:t>
            </w:r>
          </w:p>
        </w:tc>
        <w:tc>
          <w:tcPr>
            <w:tcW w:w="1710" w:type="dxa"/>
          </w:tcPr>
          <w:p w:rsidR="00EF382D" w:rsidRPr="00314B11" w:rsidRDefault="00CA70F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w:t>
            </w:r>
            <w:r w:rsidR="00267A89" w:rsidRPr="00314B11">
              <w:rPr>
                <w:rFonts w:ascii="Calibri" w:hAnsi="Calibri"/>
                <w:color w:val="000000"/>
                <w:szCs w:val="22"/>
              </w:rPr>
              <w:t>22,</w:t>
            </w:r>
            <w:r w:rsidR="001F64DA">
              <w:rPr>
                <w:rFonts w:ascii="Calibri" w:hAnsi="Calibri"/>
                <w:color w:val="000000"/>
                <w:szCs w:val="22"/>
              </w:rPr>
              <w:t>890</w:t>
            </w:r>
          </w:p>
        </w:tc>
      </w:tr>
      <w:tr w:rsidR="00EF382D" w:rsidRPr="00314B11" w:rsidTr="004571D1">
        <w:tc>
          <w:tcPr>
            <w:tcW w:w="1404" w:type="dxa"/>
            <w:vMerge/>
          </w:tcPr>
          <w:p w:rsidR="00EF382D" w:rsidRPr="00314B11" w:rsidRDefault="00EF382D" w:rsidP="005E1FB8">
            <w:pPr>
              <w:jc w:val="center"/>
              <w:rPr>
                <w:rFonts w:ascii="Calibri" w:hAnsi="Calibri"/>
                <w:color w:val="000000"/>
                <w:szCs w:val="22"/>
              </w:rPr>
            </w:pPr>
          </w:p>
        </w:tc>
        <w:tc>
          <w:tcPr>
            <w:tcW w:w="2934" w:type="dxa"/>
          </w:tcPr>
          <w:p w:rsidR="00EF382D" w:rsidRPr="00314B11" w:rsidRDefault="00BA5009" w:rsidP="005E1FB8">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 xml:space="preserve">Medium </w:t>
            </w:r>
            <w:r w:rsidR="00EF382D" w:rsidRPr="00314B11">
              <w:rPr>
                <w:rFonts w:ascii="Calibri" w:hAnsi="Calibri"/>
                <w:color w:val="000000"/>
                <w:szCs w:val="22"/>
              </w:rPr>
              <w:t>Surveys</w:t>
            </w:r>
          </w:p>
          <w:p w:rsidR="00EF382D" w:rsidRPr="00314B11" w:rsidRDefault="00BA5009" w:rsidP="00267A89">
            <w:pPr>
              <w:jc w:val="center"/>
              <w:rPr>
                <w:rFonts w:ascii="Calibri" w:eastAsia="Times New Roman" w:hAnsi="Calibri" w:cs="Times New Roman"/>
                <w:color w:val="000000"/>
                <w:szCs w:val="22"/>
              </w:rPr>
            </w:pPr>
            <w:r w:rsidRPr="00314B11">
              <w:rPr>
                <w:rFonts w:ascii="Calibri" w:hAnsi="Calibri"/>
                <w:color w:val="000000"/>
                <w:szCs w:val="22"/>
              </w:rPr>
              <w:t>(</w:t>
            </w:r>
            <w:r w:rsidR="00EF382D" w:rsidRPr="00314B11">
              <w:rPr>
                <w:rFonts w:ascii="Calibri" w:hAnsi="Calibri"/>
                <w:color w:val="000000"/>
                <w:szCs w:val="22"/>
              </w:rPr>
              <w:t>Online)</w:t>
            </w:r>
          </w:p>
        </w:tc>
        <w:tc>
          <w:tcPr>
            <w:tcW w:w="1800" w:type="dxa"/>
          </w:tcPr>
          <w:p w:rsidR="00EF382D" w:rsidRPr="00314B11" w:rsidRDefault="00267A89" w:rsidP="005E1FB8">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3,05</w:t>
            </w:r>
            <w:r w:rsidR="001F64DA">
              <w:rPr>
                <w:rFonts w:ascii="Calibri" w:hAnsi="Calibri"/>
                <w:color w:val="000000"/>
                <w:szCs w:val="22"/>
              </w:rPr>
              <w:t>6</w:t>
            </w:r>
          </w:p>
        </w:tc>
        <w:tc>
          <w:tcPr>
            <w:tcW w:w="1710" w:type="dxa"/>
          </w:tcPr>
          <w:p w:rsidR="00EF382D" w:rsidRPr="00314B11" w:rsidRDefault="00EF382D"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$22.89</w:t>
            </w:r>
          </w:p>
        </w:tc>
        <w:tc>
          <w:tcPr>
            <w:tcW w:w="1710" w:type="dxa"/>
          </w:tcPr>
          <w:p w:rsidR="00EF382D" w:rsidRPr="00314B11" w:rsidRDefault="00CA70F5" w:rsidP="00267A89">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w:t>
            </w:r>
            <w:r w:rsidR="00267A89" w:rsidRPr="00314B11">
              <w:rPr>
                <w:rFonts w:ascii="Calibri" w:hAnsi="Calibri"/>
                <w:color w:val="000000"/>
                <w:szCs w:val="22"/>
              </w:rPr>
              <w:t>69,9</w:t>
            </w:r>
            <w:r w:rsidR="001F64DA">
              <w:rPr>
                <w:rFonts w:ascii="Calibri" w:hAnsi="Calibri"/>
                <w:color w:val="000000"/>
                <w:szCs w:val="22"/>
              </w:rPr>
              <w:t>52</w:t>
            </w:r>
          </w:p>
        </w:tc>
      </w:tr>
      <w:tr w:rsidR="00EF382D" w:rsidRPr="00314B11" w:rsidTr="004571D1">
        <w:tc>
          <w:tcPr>
            <w:tcW w:w="1404" w:type="dxa"/>
            <w:vMerge/>
          </w:tcPr>
          <w:p w:rsidR="00EF382D" w:rsidRPr="00314B11" w:rsidRDefault="00EF382D" w:rsidP="005E1FB8">
            <w:pPr>
              <w:jc w:val="center"/>
              <w:rPr>
                <w:rFonts w:ascii="Calibri" w:hAnsi="Calibri"/>
                <w:color w:val="000000"/>
                <w:szCs w:val="22"/>
              </w:rPr>
            </w:pPr>
          </w:p>
        </w:tc>
        <w:tc>
          <w:tcPr>
            <w:tcW w:w="2934" w:type="dxa"/>
          </w:tcPr>
          <w:p w:rsidR="00EF382D" w:rsidRPr="00314B11" w:rsidRDefault="00BA5009" w:rsidP="00267A89">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 xml:space="preserve">In-depth </w:t>
            </w:r>
            <w:r w:rsidR="00EF382D" w:rsidRPr="00314B11">
              <w:rPr>
                <w:rFonts w:ascii="Calibri" w:hAnsi="Calibri"/>
                <w:color w:val="000000"/>
                <w:szCs w:val="22"/>
              </w:rPr>
              <w:t xml:space="preserve">Surveys </w:t>
            </w:r>
            <w:r w:rsidRPr="00314B11">
              <w:rPr>
                <w:rFonts w:ascii="Calibri" w:hAnsi="Calibri"/>
                <w:color w:val="000000"/>
                <w:szCs w:val="22"/>
              </w:rPr>
              <w:t>(</w:t>
            </w:r>
            <w:r w:rsidR="00EF382D" w:rsidRPr="00314B11">
              <w:rPr>
                <w:rFonts w:ascii="Calibri" w:hAnsi="Calibri"/>
                <w:color w:val="000000"/>
                <w:szCs w:val="22"/>
              </w:rPr>
              <w:t>Online)</w:t>
            </w:r>
          </w:p>
        </w:tc>
        <w:tc>
          <w:tcPr>
            <w:tcW w:w="1800" w:type="dxa"/>
          </w:tcPr>
          <w:p w:rsidR="00EF382D" w:rsidRPr="00314B11" w:rsidRDefault="00EF382D" w:rsidP="005E1FB8">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1,292</w:t>
            </w:r>
          </w:p>
        </w:tc>
        <w:tc>
          <w:tcPr>
            <w:tcW w:w="1710" w:type="dxa"/>
          </w:tcPr>
          <w:p w:rsidR="00EF382D" w:rsidRPr="00314B11" w:rsidRDefault="00EF382D"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$22.89</w:t>
            </w:r>
          </w:p>
        </w:tc>
        <w:tc>
          <w:tcPr>
            <w:tcW w:w="1710" w:type="dxa"/>
          </w:tcPr>
          <w:p w:rsidR="00EF382D" w:rsidRPr="00314B11" w:rsidRDefault="00CA70F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$29,574</w:t>
            </w:r>
          </w:p>
        </w:tc>
      </w:tr>
      <w:tr w:rsidR="00CA70F5" w:rsidRPr="00314B11" w:rsidTr="004571D1">
        <w:tc>
          <w:tcPr>
            <w:tcW w:w="1404" w:type="dxa"/>
          </w:tcPr>
          <w:p w:rsidR="00CA70F5" w:rsidRPr="00314B11" w:rsidRDefault="00CA70F5" w:rsidP="005E1FB8">
            <w:pPr>
              <w:jc w:val="center"/>
              <w:rPr>
                <w:rFonts w:ascii="Calibri" w:hAnsi="Calibri"/>
                <w:color w:val="000000"/>
                <w:szCs w:val="22"/>
              </w:rPr>
            </w:pPr>
          </w:p>
        </w:tc>
        <w:tc>
          <w:tcPr>
            <w:tcW w:w="6444" w:type="dxa"/>
            <w:gridSpan w:val="3"/>
          </w:tcPr>
          <w:p w:rsidR="00CA70F5" w:rsidRPr="00314B11" w:rsidRDefault="00CA70F5" w:rsidP="00CA70F5">
            <w:pPr>
              <w:tabs>
                <w:tab w:val="right" w:pos="9350"/>
              </w:tabs>
              <w:autoSpaceDE w:val="0"/>
              <w:autoSpaceDN w:val="0"/>
              <w:adjustRightInd w:val="0"/>
              <w:ind w:left="200"/>
              <w:jc w:val="right"/>
              <w:rPr>
                <w:rFonts w:ascii="Calibri" w:hAnsi="Calibri"/>
                <w:b/>
                <w:color w:val="000000"/>
                <w:szCs w:val="22"/>
              </w:rPr>
            </w:pPr>
            <w:r w:rsidRPr="00314B11">
              <w:rPr>
                <w:rFonts w:ascii="Calibri" w:hAnsi="Calibri"/>
                <w:b/>
                <w:color w:val="000000"/>
                <w:szCs w:val="22"/>
              </w:rPr>
              <w:t>Total</w:t>
            </w:r>
          </w:p>
        </w:tc>
        <w:tc>
          <w:tcPr>
            <w:tcW w:w="1710" w:type="dxa"/>
          </w:tcPr>
          <w:p w:rsidR="00CA70F5" w:rsidRPr="00314B11" w:rsidRDefault="00CA70F5" w:rsidP="005E1FB8">
            <w:pPr>
              <w:tabs>
                <w:tab w:val="right" w:pos="9350"/>
              </w:tabs>
              <w:autoSpaceDE w:val="0"/>
              <w:autoSpaceDN w:val="0"/>
              <w:adjustRightInd w:val="0"/>
              <w:ind w:left="200"/>
              <w:jc w:val="center"/>
              <w:rPr>
                <w:rFonts w:ascii="Calibri" w:hAnsi="Calibri"/>
                <w:b/>
                <w:color w:val="000000"/>
                <w:szCs w:val="22"/>
              </w:rPr>
            </w:pPr>
            <w:r w:rsidRPr="00314B11">
              <w:rPr>
                <w:rFonts w:ascii="Calibri" w:hAnsi="Calibri"/>
                <w:b/>
                <w:color w:val="000000"/>
                <w:szCs w:val="22"/>
              </w:rPr>
              <w:t>$</w:t>
            </w:r>
            <w:r w:rsidR="003B13E9" w:rsidRPr="00314B11">
              <w:rPr>
                <w:rFonts w:ascii="Calibri" w:hAnsi="Calibri"/>
                <w:b/>
                <w:color w:val="000000"/>
                <w:szCs w:val="22"/>
              </w:rPr>
              <w:t>1</w:t>
            </w:r>
            <w:r w:rsidR="00267A89" w:rsidRPr="00314B11">
              <w:rPr>
                <w:rFonts w:ascii="Calibri" w:hAnsi="Calibri"/>
                <w:b/>
                <w:color w:val="000000"/>
                <w:szCs w:val="22"/>
              </w:rPr>
              <w:t>32,19</w:t>
            </w:r>
            <w:r w:rsidR="00F664D5">
              <w:rPr>
                <w:rFonts w:ascii="Calibri" w:hAnsi="Calibri"/>
                <w:b/>
                <w:color w:val="000000"/>
                <w:szCs w:val="22"/>
              </w:rPr>
              <w:t>1</w:t>
            </w:r>
          </w:p>
        </w:tc>
      </w:tr>
    </w:tbl>
    <w:p w:rsidR="00EF382D" w:rsidRPr="00314B11" w:rsidRDefault="00EF382D" w:rsidP="00C3224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Cs w:val="24"/>
        </w:rPr>
      </w:pPr>
    </w:p>
    <w:p w:rsidR="00C3224E" w:rsidRPr="00314B11" w:rsidRDefault="00C3224E" w:rsidP="00C3224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heme="minorHAnsi" w:hAnsiTheme="minorHAnsi"/>
          <w:szCs w:val="24"/>
        </w:rPr>
      </w:pPr>
      <w:r w:rsidRPr="00314B11">
        <w:rPr>
          <w:rFonts w:asciiTheme="minorHAnsi" w:hAnsiTheme="minorHAnsi"/>
          <w:szCs w:val="24"/>
        </w:rPr>
        <w:t>Because the time required for responding to a survey or interview, and to participate in a focus group has a monetary value, this table estimates the total annual cost to the respondents for all activities and break</w:t>
      </w:r>
      <w:r w:rsidR="00C30F0B" w:rsidRPr="00314B11">
        <w:rPr>
          <w:rFonts w:asciiTheme="minorHAnsi" w:hAnsiTheme="minorHAnsi"/>
          <w:szCs w:val="24"/>
        </w:rPr>
        <w:t xml:space="preserve">s the total figure down by the </w:t>
      </w:r>
      <w:r w:rsidR="003B13E9" w:rsidRPr="00314B11">
        <w:rPr>
          <w:rFonts w:asciiTheme="minorHAnsi" w:hAnsiTheme="minorHAnsi"/>
          <w:szCs w:val="24"/>
        </w:rPr>
        <w:t xml:space="preserve">principal </w:t>
      </w:r>
      <w:r w:rsidRPr="00314B11">
        <w:rPr>
          <w:rFonts w:asciiTheme="minorHAnsi" w:hAnsiTheme="minorHAnsi"/>
          <w:szCs w:val="24"/>
        </w:rPr>
        <w:t xml:space="preserve">data collection strategies that may occur over a one year period.  </w:t>
      </w:r>
    </w:p>
    <w:p w:rsidR="00C3224E" w:rsidRPr="00314B11" w:rsidRDefault="00C3224E" w:rsidP="00C3224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heme="minorHAnsi" w:hAnsiTheme="minorHAnsi"/>
          <w:szCs w:val="24"/>
        </w:rPr>
      </w:pPr>
    </w:p>
    <w:p w:rsidR="00C3224E" w:rsidRPr="00EF7F85" w:rsidRDefault="00C3224E" w:rsidP="00C3224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314B11">
        <w:rPr>
          <w:rFonts w:asciiTheme="minorHAnsi" w:hAnsiTheme="minorHAnsi"/>
          <w:szCs w:val="24"/>
        </w:rPr>
        <w:t xml:space="preserve">According to the U.S. Department of Labor (DOL) </w:t>
      </w:r>
      <w:r w:rsidRPr="00314B11">
        <w:rPr>
          <w:rFonts w:asciiTheme="minorHAnsi" w:hAnsiTheme="minorHAnsi" w:cs="Helvetica"/>
        </w:rPr>
        <w:t>Bureau of Labor Statistics</w:t>
      </w:r>
      <w:r w:rsidRPr="00314B11" w:rsidDel="00507454">
        <w:rPr>
          <w:rFonts w:asciiTheme="minorHAnsi" w:hAnsiTheme="minorHAnsi"/>
          <w:szCs w:val="24"/>
        </w:rPr>
        <w:t xml:space="preserve"> </w:t>
      </w:r>
      <w:r w:rsidRPr="00314B11">
        <w:rPr>
          <w:rFonts w:asciiTheme="minorHAnsi" w:hAnsiTheme="minorHAnsi"/>
          <w:szCs w:val="24"/>
        </w:rPr>
        <w:t xml:space="preserve">as of </w:t>
      </w:r>
      <w:r w:rsidRPr="00314B11">
        <w:rPr>
          <w:rFonts w:asciiTheme="minorHAnsi" w:hAnsiTheme="minorHAnsi" w:cs="Helvetica"/>
        </w:rPr>
        <w:t xml:space="preserve">March 2011 </w:t>
      </w:r>
      <w:r w:rsidRPr="00314B11">
        <w:rPr>
          <w:rFonts w:asciiTheme="minorHAnsi" w:hAnsiTheme="minorHAnsi"/>
          <w:szCs w:val="24"/>
        </w:rPr>
        <w:t xml:space="preserve">the </w:t>
      </w:r>
      <w:r w:rsidRPr="00314B11">
        <w:rPr>
          <w:rFonts w:asciiTheme="minorHAnsi" w:hAnsiTheme="minorHAnsi" w:cs="Arial"/>
        </w:rPr>
        <w:t xml:space="preserve">national </w:t>
      </w:r>
      <w:r w:rsidRPr="00314B11">
        <w:rPr>
          <w:rFonts w:asciiTheme="minorHAnsi" w:hAnsiTheme="minorHAnsi"/>
          <w:szCs w:val="24"/>
        </w:rPr>
        <w:t xml:space="preserve">average hourly wage is </w:t>
      </w:r>
      <w:r w:rsidRPr="00314B11">
        <w:rPr>
          <w:rFonts w:asciiTheme="minorHAnsi" w:hAnsiTheme="minorHAnsi" w:cs="Arial"/>
        </w:rPr>
        <w:t>$</w:t>
      </w:r>
      <w:r w:rsidRPr="00314B11">
        <w:rPr>
          <w:rFonts w:asciiTheme="minorHAnsi" w:hAnsiTheme="minorHAnsi" w:cs="Helvetica"/>
        </w:rPr>
        <w:t>22.89</w:t>
      </w:r>
      <w:r w:rsidRPr="00314B11">
        <w:rPr>
          <w:rFonts w:asciiTheme="minorHAnsi" w:hAnsiTheme="minorHAnsi"/>
          <w:szCs w:val="24"/>
        </w:rPr>
        <w:t xml:space="preserve">. Because of the scope of this generic clearance and the variety of the types of participants, this </w:t>
      </w:r>
      <w:r w:rsidRPr="00314B11">
        <w:rPr>
          <w:rFonts w:asciiTheme="minorHAnsi" w:hAnsiTheme="minorHAnsi" w:cs="Arial"/>
        </w:rPr>
        <w:t xml:space="preserve">national </w:t>
      </w:r>
      <w:r w:rsidRPr="00314B11">
        <w:rPr>
          <w:rFonts w:asciiTheme="minorHAnsi" w:hAnsiTheme="minorHAnsi"/>
          <w:szCs w:val="24"/>
        </w:rPr>
        <w:t>average hourly wage was utilized.  The total annualized burden cost is estimated at</w:t>
      </w:r>
      <w:r w:rsidR="003B13E9" w:rsidRPr="00314B11">
        <w:rPr>
          <w:rFonts w:asciiTheme="minorHAnsi" w:hAnsiTheme="minorHAnsi"/>
          <w:szCs w:val="24"/>
        </w:rPr>
        <w:t xml:space="preserve"> </w:t>
      </w:r>
      <w:r w:rsidR="003B13E9" w:rsidRPr="00314B11">
        <w:rPr>
          <w:rFonts w:ascii="Calibri" w:hAnsi="Calibri"/>
          <w:color w:val="000000"/>
          <w:szCs w:val="22"/>
        </w:rPr>
        <w:t>$1</w:t>
      </w:r>
      <w:r w:rsidR="00267A89" w:rsidRPr="00086DE4">
        <w:rPr>
          <w:rFonts w:ascii="Calibri" w:hAnsi="Calibri"/>
          <w:color w:val="000000"/>
          <w:szCs w:val="22"/>
        </w:rPr>
        <w:t>32,19</w:t>
      </w:r>
      <w:r w:rsidR="00E855AF">
        <w:rPr>
          <w:rFonts w:ascii="Calibri" w:hAnsi="Calibri"/>
          <w:color w:val="000000"/>
          <w:szCs w:val="22"/>
        </w:rPr>
        <w:t>1</w:t>
      </w:r>
      <w:r w:rsidR="005D4B6A" w:rsidRPr="00314B11">
        <w:rPr>
          <w:rFonts w:ascii="Calibri" w:hAnsi="Calibri"/>
          <w:color w:val="000000"/>
          <w:szCs w:val="22"/>
        </w:rPr>
        <w:t xml:space="preserve"> </w:t>
      </w:r>
      <w:r w:rsidRPr="00314B11">
        <w:rPr>
          <w:rFonts w:asciiTheme="minorHAnsi" w:hAnsiTheme="minorHAnsi"/>
          <w:szCs w:val="24"/>
        </w:rPr>
        <w:t>per year.</w:t>
      </w:r>
      <w:r w:rsidRPr="00507454">
        <w:rPr>
          <w:rFonts w:asciiTheme="minorHAnsi" w:hAnsiTheme="minorHAnsi"/>
          <w:szCs w:val="24"/>
        </w:rPr>
        <w:t xml:space="preserve"> </w:t>
      </w:r>
    </w:p>
    <w:p w:rsidR="00992FED" w:rsidRDefault="00992FE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992FED" w:rsidRDefault="00992FE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564E6F"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564E6F">
        <w:rPr>
          <w:rFonts w:ascii="Calibri" w:hAnsi="Calibri"/>
          <w:b/>
          <w:szCs w:val="24"/>
        </w:rPr>
        <w:t xml:space="preserve">A.13.       Estimate of </w:t>
      </w:r>
      <w:r w:rsidR="00EB4718">
        <w:rPr>
          <w:rFonts w:ascii="Calibri" w:hAnsi="Calibri"/>
          <w:b/>
          <w:szCs w:val="24"/>
        </w:rPr>
        <w:t xml:space="preserve">Other Total Annual Cost Burden to Respondents or Record Keepers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564E6F" w:rsidRDefault="00B07102"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See above.</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Pr="003A4B4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Pr="00314B11"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314B11">
        <w:rPr>
          <w:rFonts w:ascii="Calibri" w:hAnsi="Calibri"/>
          <w:b/>
          <w:szCs w:val="24"/>
        </w:rPr>
        <w:t>A.14.       Estimates of Annualized Cost to the Federal Government</w:t>
      </w:r>
    </w:p>
    <w:p w:rsidR="0055026E" w:rsidRPr="00314B11"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C4089" w:rsidRPr="00314B11" w:rsidRDefault="00233C55" w:rsidP="007E3203">
      <w:pPr>
        <w:rPr>
          <w:rFonts w:ascii="Calibri" w:hAnsi="Calibri"/>
          <w:szCs w:val="24"/>
        </w:rPr>
      </w:pPr>
      <w:r w:rsidRPr="00314B11">
        <w:rPr>
          <w:rFonts w:ascii="Calibri" w:hAnsi="Calibri"/>
        </w:rPr>
        <w:t xml:space="preserve">Approximately 25% of one </w:t>
      </w:r>
      <w:r w:rsidR="009D066D" w:rsidRPr="00314B11">
        <w:rPr>
          <w:rFonts w:ascii="Calibri" w:hAnsi="Calibri"/>
        </w:rPr>
        <w:t xml:space="preserve">full-time equivalent (FTE) </w:t>
      </w:r>
      <w:r w:rsidR="00B026AA" w:rsidRPr="00314B11">
        <w:rPr>
          <w:rFonts w:ascii="Calibri" w:hAnsi="Calibri"/>
        </w:rPr>
        <w:t>and 5% of one senior manager</w:t>
      </w:r>
      <w:r w:rsidR="009D066D" w:rsidRPr="00314B11">
        <w:rPr>
          <w:rFonts w:ascii="Calibri" w:hAnsi="Calibri"/>
        </w:rPr>
        <w:t xml:space="preserve"> will</w:t>
      </w:r>
      <w:r w:rsidRPr="00314B11">
        <w:rPr>
          <w:rFonts w:ascii="Calibri" w:hAnsi="Calibri"/>
        </w:rPr>
        <w:t xml:space="preserve"> be required to oversee this generic clearance and associated information collection requests. </w:t>
      </w:r>
      <w:r w:rsidR="009D066D" w:rsidRPr="00314B11">
        <w:rPr>
          <w:rFonts w:ascii="Calibri" w:hAnsi="Calibri"/>
        </w:rPr>
        <w:t xml:space="preserve">Additional responsibilities will include internal coordination of </w:t>
      </w:r>
      <w:r w:rsidR="009D066D" w:rsidRPr="00314B11">
        <w:rPr>
          <w:rFonts w:ascii="Calibri" w:hAnsi="Calibri"/>
          <w:szCs w:val="24"/>
        </w:rPr>
        <w:t>a specific Information Collection Request</w:t>
      </w:r>
      <w:r w:rsidR="00C115C1" w:rsidRPr="00314B11">
        <w:rPr>
          <w:rFonts w:ascii="Calibri" w:hAnsi="Calibri"/>
          <w:szCs w:val="24"/>
        </w:rPr>
        <w:t>s</w:t>
      </w:r>
      <w:r w:rsidR="009D066D" w:rsidRPr="00314B11">
        <w:rPr>
          <w:rFonts w:ascii="Calibri" w:hAnsi="Calibri"/>
          <w:szCs w:val="24"/>
        </w:rPr>
        <w:t xml:space="preserve"> and maintaining proper accounting of burden hours.  </w:t>
      </w:r>
      <w:r w:rsidR="005C4089" w:rsidRPr="00314B11">
        <w:rPr>
          <w:rFonts w:ascii="Calibri" w:hAnsi="Calibri"/>
          <w:szCs w:val="24"/>
        </w:rPr>
        <w:t>The total average annualized cost to the government for CDC oversight is $27,506.</w:t>
      </w:r>
    </w:p>
    <w:p w:rsidR="005C4089" w:rsidRPr="00314B11" w:rsidRDefault="005C4089" w:rsidP="007E3203">
      <w:pPr>
        <w:rPr>
          <w:rFonts w:ascii="Calibri" w:hAnsi="Calibri"/>
          <w:szCs w:val="24"/>
        </w:rPr>
      </w:pPr>
    </w:p>
    <w:p w:rsidR="0055026E" w:rsidRPr="00314B11" w:rsidRDefault="005C4089" w:rsidP="007E3203">
      <w:pPr>
        <w:rPr>
          <w:rFonts w:ascii="Calibri" w:hAnsi="Calibri"/>
          <w:szCs w:val="24"/>
        </w:rPr>
      </w:pPr>
      <w:r w:rsidRPr="00314B11">
        <w:rPr>
          <w:rFonts w:ascii="Calibri" w:hAnsi="Calibri"/>
          <w:szCs w:val="24"/>
        </w:rPr>
        <w:t xml:space="preserve">The majority of data collections will be conducted by contractors on CDC’s behalf. </w:t>
      </w:r>
      <w:r w:rsidR="00233C55" w:rsidRPr="00314B11">
        <w:rPr>
          <w:rFonts w:ascii="Calibri" w:hAnsi="Calibri"/>
        </w:rPr>
        <w:t xml:space="preserve">The costs of each information collection activity will be itemized in the project-specific request submitted for approval under this generic clearance. </w:t>
      </w:r>
      <w:r w:rsidR="00B026AA" w:rsidRPr="00314B11">
        <w:rPr>
          <w:rFonts w:ascii="Calibri" w:hAnsi="Calibri"/>
        </w:rPr>
        <w:t xml:space="preserve">  </w:t>
      </w:r>
    </w:p>
    <w:p w:rsidR="00EB4718" w:rsidRPr="00314B11" w:rsidRDefault="00EB4718" w:rsidP="00EB4718">
      <w:pPr>
        <w:rPr>
          <w:rFonts w:asciiTheme="minorHAnsi" w:hAnsiTheme="minorHAnsi"/>
          <w:szCs w:val="24"/>
        </w:rPr>
      </w:pPr>
    </w:p>
    <w:p w:rsidR="0055026E" w:rsidRPr="00314B11"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tbl>
      <w:tblPr>
        <w:tblStyle w:val="TableGrid"/>
        <w:tblW w:w="0" w:type="auto"/>
        <w:tblLook w:val="04A0"/>
      </w:tblPr>
      <w:tblGrid>
        <w:gridCol w:w="2448"/>
        <w:gridCol w:w="1980"/>
        <w:gridCol w:w="2610"/>
        <w:gridCol w:w="1140"/>
      </w:tblGrid>
      <w:tr w:rsidR="000756DD" w:rsidRPr="00314B11" w:rsidTr="004571D1">
        <w:tc>
          <w:tcPr>
            <w:tcW w:w="2448" w:type="dxa"/>
          </w:tcPr>
          <w:p w:rsidR="000756DD" w:rsidRPr="0027289E"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rsidRPr="00314B11">
              <w:rPr>
                <w:rFonts w:ascii="Calibri" w:hAnsi="Calibri"/>
                <w:b/>
                <w:szCs w:val="24"/>
              </w:rPr>
              <w:t>Government Personnel</w:t>
            </w:r>
          </w:p>
        </w:tc>
        <w:tc>
          <w:tcPr>
            <w:tcW w:w="1980" w:type="dxa"/>
          </w:tcPr>
          <w:p w:rsidR="000756DD" w:rsidRPr="0027289E"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rsidRPr="00314B11">
              <w:rPr>
                <w:rFonts w:ascii="Calibri" w:hAnsi="Calibri"/>
                <w:b/>
                <w:szCs w:val="24"/>
              </w:rPr>
              <w:t>Time Commitment</w:t>
            </w:r>
          </w:p>
        </w:tc>
        <w:tc>
          <w:tcPr>
            <w:tcW w:w="2610" w:type="dxa"/>
          </w:tcPr>
          <w:p w:rsidR="000756DD" w:rsidRPr="0027289E"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rsidRPr="00314B11">
              <w:rPr>
                <w:rFonts w:ascii="Calibri" w:hAnsi="Calibri"/>
                <w:b/>
                <w:szCs w:val="24"/>
              </w:rPr>
              <w:t>Average Annual Salary</w:t>
            </w:r>
          </w:p>
        </w:tc>
        <w:tc>
          <w:tcPr>
            <w:tcW w:w="990" w:type="dxa"/>
          </w:tcPr>
          <w:p w:rsidR="000756DD" w:rsidRPr="0027289E"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b/>
                <w:szCs w:val="24"/>
              </w:rPr>
            </w:pPr>
            <w:r w:rsidRPr="00314B11">
              <w:rPr>
                <w:rFonts w:ascii="Calibri" w:hAnsi="Calibri"/>
                <w:b/>
                <w:szCs w:val="24"/>
              </w:rPr>
              <w:t>Total</w:t>
            </w:r>
          </w:p>
        </w:tc>
      </w:tr>
      <w:tr w:rsidR="000756DD" w:rsidRPr="00314B11" w:rsidTr="004571D1">
        <w:tc>
          <w:tcPr>
            <w:tcW w:w="2448" w:type="dxa"/>
          </w:tcPr>
          <w:p w:rsidR="000756DD" w:rsidRPr="0027289E" w:rsidRDefault="000756DD" w:rsidP="00086DE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Cs w:val="24"/>
              </w:rPr>
            </w:pPr>
            <w:r w:rsidRPr="00314B11">
              <w:rPr>
                <w:rFonts w:ascii="Calibri" w:hAnsi="Calibri"/>
                <w:szCs w:val="24"/>
              </w:rPr>
              <w:t>GS-12</w:t>
            </w:r>
          </w:p>
        </w:tc>
        <w:tc>
          <w:tcPr>
            <w:tcW w:w="1980" w:type="dxa"/>
          </w:tcPr>
          <w:p w:rsidR="000756DD" w:rsidRPr="0027289E"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szCs w:val="24"/>
              </w:rPr>
            </w:pPr>
            <w:r w:rsidRPr="00314B11">
              <w:rPr>
                <w:rFonts w:ascii="Calibri" w:hAnsi="Calibri"/>
                <w:szCs w:val="24"/>
              </w:rPr>
              <w:t>25%</w:t>
            </w:r>
          </w:p>
        </w:tc>
        <w:tc>
          <w:tcPr>
            <w:tcW w:w="2610" w:type="dxa"/>
          </w:tcPr>
          <w:p w:rsidR="000756DD" w:rsidRPr="0027289E"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szCs w:val="24"/>
              </w:rPr>
            </w:pPr>
            <w:r w:rsidRPr="00314B11">
              <w:rPr>
                <w:rFonts w:ascii="Calibri" w:hAnsi="Calibri"/>
                <w:szCs w:val="24"/>
              </w:rPr>
              <w:t>$82,686</w:t>
            </w:r>
          </w:p>
        </w:tc>
        <w:tc>
          <w:tcPr>
            <w:tcW w:w="990" w:type="dxa"/>
          </w:tcPr>
          <w:p w:rsidR="000756DD" w:rsidRPr="0027289E"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Calibri" w:hAnsi="Calibri"/>
                <w:szCs w:val="24"/>
              </w:rPr>
            </w:pPr>
            <w:r w:rsidRPr="00314B11">
              <w:rPr>
                <w:rFonts w:ascii="Calibri" w:hAnsi="Calibri"/>
                <w:szCs w:val="24"/>
              </w:rPr>
              <w:t>$20,672</w:t>
            </w:r>
          </w:p>
        </w:tc>
      </w:tr>
      <w:tr w:rsidR="000756DD" w:rsidRPr="00314B11" w:rsidTr="004571D1">
        <w:tc>
          <w:tcPr>
            <w:tcW w:w="2448" w:type="dxa"/>
          </w:tcPr>
          <w:p w:rsidR="000756DD" w:rsidRPr="0027289E" w:rsidRDefault="000756DD" w:rsidP="00086DE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Calibri" w:hAnsi="Calibri"/>
                <w:szCs w:val="24"/>
              </w:rPr>
            </w:pPr>
            <w:r w:rsidRPr="00314B11">
              <w:rPr>
                <w:rFonts w:ascii="Calibri" w:hAnsi="Calibri"/>
                <w:szCs w:val="24"/>
              </w:rPr>
              <w:t>GS-15</w:t>
            </w:r>
          </w:p>
        </w:tc>
        <w:tc>
          <w:tcPr>
            <w:tcW w:w="1980" w:type="dxa"/>
          </w:tcPr>
          <w:p w:rsidR="000756DD" w:rsidRPr="0027289E"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szCs w:val="24"/>
              </w:rPr>
            </w:pPr>
            <w:r w:rsidRPr="00314B11">
              <w:rPr>
                <w:rFonts w:ascii="Calibri" w:hAnsi="Calibri"/>
                <w:szCs w:val="24"/>
              </w:rPr>
              <w:t>5%</w:t>
            </w:r>
          </w:p>
        </w:tc>
        <w:tc>
          <w:tcPr>
            <w:tcW w:w="2610" w:type="dxa"/>
          </w:tcPr>
          <w:p w:rsidR="000756DD" w:rsidRPr="0027289E"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szCs w:val="24"/>
              </w:rPr>
            </w:pPr>
            <w:r w:rsidRPr="00314B11">
              <w:rPr>
                <w:rFonts w:ascii="Calibri" w:hAnsi="Calibri"/>
                <w:szCs w:val="24"/>
              </w:rPr>
              <w:t>$136,674</w:t>
            </w:r>
          </w:p>
        </w:tc>
        <w:tc>
          <w:tcPr>
            <w:tcW w:w="990" w:type="dxa"/>
          </w:tcPr>
          <w:p w:rsidR="000756DD" w:rsidRPr="0027289E"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Calibri" w:hAnsi="Calibri"/>
                <w:szCs w:val="24"/>
              </w:rPr>
            </w:pPr>
            <w:r w:rsidRPr="00314B11">
              <w:rPr>
                <w:rFonts w:ascii="Calibri" w:hAnsi="Calibri"/>
                <w:szCs w:val="24"/>
              </w:rPr>
              <w:t>$6,834</w:t>
            </w:r>
          </w:p>
        </w:tc>
      </w:tr>
      <w:tr w:rsidR="00C115C1" w:rsidTr="004571D1">
        <w:tc>
          <w:tcPr>
            <w:tcW w:w="7038" w:type="dxa"/>
            <w:gridSpan w:val="3"/>
          </w:tcPr>
          <w:p w:rsidR="00EF382D" w:rsidRPr="0027289E" w:rsidRDefault="00EE36D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Calibri" w:hAnsi="Calibri"/>
                <w:b/>
                <w:szCs w:val="24"/>
              </w:rPr>
            </w:pPr>
            <w:r w:rsidRPr="00314B11">
              <w:rPr>
                <w:rFonts w:ascii="Calibri" w:hAnsi="Calibri"/>
                <w:b/>
                <w:szCs w:val="24"/>
              </w:rPr>
              <w:t>Total</w:t>
            </w:r>
          </w:p>
        </w:tc>
        <w:tc>
          <w:tcPr>
            <w:tcW w:w="990" w:type="dxa"/>
          </w:tcPr>
          <w:p w:rsidR="00C115C1" w:rsidRDefault="00C115C1"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szCs w:val="24"/>
              </w:rPr>
            </w:pPr>
            <w:r w:rsidRPr="00314B11">
              <w:rPr>
                <w:rFonts w:ascii="Calibri" w:hAnsi="Calibri"/>
                <w:szCs w:val="24"/>
              </w:rPr>
              <w:t>$27,506</w:t>
            </w:r>
          </w:p>
        </w:tc>
      </w:tr>
    </w:tbl>
    <w:p w:rsidR="00B026AA" w:rsidRDefault="000756D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ab/>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E609D5"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E609D5">
        <w:rPr>
          <w:rFonts w:ascii="Calibri" w:hAnsi="Calibri"/>
          <w:b/>
          <w:szCs w:val="24"/>
        </w:rPr>
        <w:t>A.15.       Explanation for Program Changes or Adjustments</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C7312">
        <w:rPr>
          <w:rFonts w:ascii="Calibri" w:hAnsi="Calibri"/>
          <w:szCs w:val="24"/>
        </w:rPr>
        <w:t>This is a new generic clearance ICR.</w:t>
      </w:r>
    </w:p>
    <w:p w:rsidR="0055026E" w:rsidRPr="00490F28"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olor w:val="FFFF00"/>
          <w:szCs w:val="24"/>
        </w:rPr>
      </w:pPr>
    </w:p>
    <w:p w:rsidR="0055026E" w:rsidRPr="00CC7312"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alibri" w:hAnsi="Calibri"/>
          <w:szCs w:val="24"/>
        </w:rPr>
      </w:pPr>
      <w:r w:rsidRPr="00CC7312">
        <w:rPr>
          <w:rFonts w:ascii="Calibri" w:hAnsi="Calibri"/>
          <w:b/>
          <w:szCs w:val="24"/>
        </w:rPr>
        <w:t>A.16.       Plans for Tabulation and Publication and Project Time Schedule</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873621" w:rsidRDefault="00805830"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Results of the information collections conducted under this generic clearance will be used primarily to inform programmatic efforts.  </w:t>
      </w:r>
    </w:p>
    <w:p w:rsidR="00873621" w:rsidRDefault="0087362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E00145" w:rsidRDefault="0087362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Information collections planned for Year 1 of the </w:t>
      </w:r>
      <w:r w:rsidR="00AF6BE7">
        <w:rPr>
          <w:rFonts w:ascii="Calibri" w:hAnsi="Calibri"/>
          <w:szCs w:val="24"/>
        </w:rPr>
        <w:t xml:space="preserve">MTTCA </w:t>
      </w:r>
      <w:r>
        <w:rPr>
          <w:rFonts w:ascii="Calibri" w:hAnsi="Calibri"/>
          <w:szCs w:val="24"/>
        </w:rPr>
        <w:t xml:space="preserve">generic clearance include cognitive interviews, </w:t>
      </w:r>
      <w:r w:rsidR="00C074BA">
        <w:rPr>
          <w:rFonts w:ascii="Calibri" w:hAnsi="Calibri"/>
          <w:szCs w:val="24"/>
        </w:rPr>
        <w:t xml:space="preserve">message platform testing, </w:t>
      </w:r>
      <w:r>
        <w:rPr>
          <w:rFonts w:ascii="Calibri" w:hAnsi="Calibri"/>
          <w:szCs w:val="24"/>
        </w:rPr>
        <w:t>creative concept testing</w:t>
      </w:r>
      <w:r w:rsidR="002128F8">
        <w:rPr>
          <w:rFonts w:ascii="Calibri" w:hAnsi="Calibri"/>
          <w:szCs w:val="24"/>
        </w:rPr>
        <w:t xml:space="preserve"> (</w:t>
      </w:r>
      <w:r w:rsidR="00E00145">
        <w:rPr>
          <w:rFonts w:ascii="Calibri" w:hAnsi="Calibri"/>
          <w:szCs w:val="24"/>
        </w:rPr>
        <w:t>i.e.,</w:t>
      </w:r>
      <w:r w:rsidR="002128F8">
        <w:rPr>
          <w:rFonts w:ascii="Calibri" w:hAnsi="Calibri"/>
          <w:szCs w:val="24"/>
        </w:rPr>
        <w:t xml:space="preserve"> focus groups)</w:t>
      </w:r>
      <w:r>
        <w:rPr>
          <w:rFonts w:ascii="Calibri" w:hAnsi="Calibri"/>
          <w:szCs w:val="24"/>
        </w:rPr>
        <w:t>, and rough cut testing</w:t>
      </w:r>
      <w:r w:rsidR="002128F8">
        <w:rPr>
          <w:rFonts w:ascii="Calibri" w:hAnsi="Calibri"/>
          <w:szCs w:val="24"/>
        </w:rPr>
        <w:t xml:space="preserve"> (</w:t>
      </w:r>
      <w:r w:rsidR="00E00145">
        <w:rPr>
          <w:rFonts w:ascii="Calibri" w:hAnsi="Calibri"/>
          <w:szCs w:val="24"/>
        </w:rPr>
        <w:t>i.e.,</w:t>
      </w:r>
      <w:r w:rsidR="002128F8">
        <w:rPr>
          <w:rFonts w:ascii="Calibri" w:hAnsi="Calibri"/>
          <w:szCs w:val="24"/>
        </w:rPr>
        <w:t xml:space="preserve"> online surveys)</w:t>
      </w:r>
      <w:r>
        <w:rPr>
          <w:rFonts w:ascii="Calibri" w:hAnsi="Calibri"/>
          <w:szCs w:val="24"/>
        </w:rPr>
        <w:t xml:space="preserve"> related to </w:t>
      </w:r>
      <w:r w:rsidR="00474549">
        <w:rPr>
          <w:rFonts w:ascii="Calibri" w:hAnsi="Calibri"/>
          <w:szCs w:val="24"/>
        </w:rPr>
        <w:t xml:space="preserve">the </w:t>
      </w:r>
      <w:r>
        <w:rPr>
          <w:rFonts w:ascii="Calibri" w:hAnsi="Calibri"/>
          <w:szCs w:val="24"/>
        </w:rPr>
        <w:t xml:space="preserve">development of messages and materials for the ACA-funded media campaign.  </w:t>
      </w:r>
    </w:p>
    <w:p w:rsidR="00E00145" w:rsidRDefault="00E0014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873621" w:rsidRDefault="0087362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Additional </w:t>
      </w:r>
      <w:r w:rsidR="00474549">
        <w:rPr>
          <w:rFonts w:ascii="Calibri" w:hAnsi="Calibri"/>
          <w:szCs w:val="24"/>
        </w:rPr>
        <w:t>testing</w:t>
      </w:r>
      <w:r>
        <w:rPr>
          <w:rFonts w:ascii="Calibri" w:hAnsi="Calibri"/>
          <w:szCs w:val="24"/>
        </w:rPr>
        <w:t xml:space="preserve"> related to the ACA-funded c</w:t>
      </w:r>
      <w:r w:rsidR="004F7A36">
        <w:rPr>
          <w:rFonts w:ascii="Calibri" w:hAnsi="Calibri"/>
          <w:szCs w:val="24"/>
        </w:rPr>
        <w:t xml:space="preserve">ampaign will be fielded in Years 2 and 3.  </w:t>
      </w:r>
      <w:r w:rsidR="00B7664C">
        <w:rPr>
          <w:rFonts w:ascii="Calibri" w:hAnsi="Calibri"/>
          <w:szCs w:val="24"/>
        </w:rPr>
        <w:t xml:space="preserve">Information collections necessary for development and improvement of </w:t>
      </w:r>
      <w:r w:rsidR="00C647CE">
        <w:rPr>
          <w:rFonts w:ascii="Calibri" w:hAnsi="Calibri"/>
          <w:szCs w:val="24"/>
        </w:rPr>
        <w:t xml:space="preserve">ACA campaign </w:t>
      </w:r>
      <w:r w:rsidR="00B7664C">
        <w:rPr>
          <w:rFonts w:ascii="Calibri" w:hAnsi="Calibri"/>
          <w:szCs w:val="24"/>
        </w:rPr>
        <w:t>messages</w:t>
      </w:r>
      <w:r w:rsidR="00C647CE">
        <w:rPr>
          <w:rFonts w:ascii="Calibri" w:hAnsi="Calibri"/>
          <w:szCs w:val="24"/>
        </w:rPr>
        <w:t>, and adapting materials currently available</w:t>
      </w:r>
      <w:r w:rsidR="00B7664C">
        <w:rPr>
          <w:rFonts w:ascii="Calibri" w:hAnsi="Calibri"/>
          <w:szCs w:val="24"/>
        </w:rPr>
        <w:t xml:space="preserve"> </w:t>
      </w:r>
      <w:r w:rsidR="00C647CE">
        <w:rPr>
          <w:rFonts w:ascii="Calibri" w:hAnsi="Calibri"/>
          <w:szCs w:val="24"/>
        </w:rPr>
        <w:t xml:space="preserve">through the </w:t>
      </w:r>
      <w:r w:rsidR="00B843DD">
        <w:rPr>
          <w:rFonts w:ascii="Calibri" w:hAnsi="Calibri"/>
          <w:szCs w:val="24"/>
        </w:rPr>
        <w:t xml:space="preserve">MCRC </w:t>
      </w:r>
      <w:r w:rsidR="00C647CE">
        <w:rPr>
          <w:rFonts w:ascii="Calibri" w:hAnsi="Calibri"/>
          <w:szCs w:val="24"/>
        </w:rPr>
        <w:t xml:space="preserve">for specific audiences, </w:t>
      </w:r>
      <w:r w:rsidR="00B7664C">
        <w:rPr>
          <w:rFonts w:ascii="Calibri" w:hAnsi="Calibri"/>
          <w:szCs w:val="24"/>
        </w:rPr>
        <w:lastRenderedPageBreak/>
        <w:t xml:space="preserve">will be conducted iteratively throughout </w:t>
      </w:r>
      <w:r>
        <w:rPr>
          <w:rFonts w:ascii="Calibri" w:hAnsi="Calibri"/>
          <w:szCs w:val="24"/>
        </w:rPr>
        <w:t>Year</w:t>
      </w:r>
      <w:r w:rsidR="00B7664C">
        <w:rPr>
          <w:rFonts w:ascii="Calibri" w:hAnsi="Calibri"/>
          <w:szCs w:val="24"/>
        </w:rPr>
        <w:t>s</w:t>
      </w:r>
      <w:r>
        <w:rPr>
          <w:rFonts w:ascii="Calibri" w:hAnsi="Calibri"/>
          <w:szCs w:val="24"/>
        </w:rPr>
        <w:t xml:space="preserve"> 2</w:t>
      </w:r>
      <w:r w:rsidR="00B7664C">
        <w:rPr>
          <w:rFonts w:ascii="Calibri" w:hAnsi="Calibri"/>
          <w:szCs w:val="24"/>
        </w:rPr>
        <w:t xml:space="preserve"> and 3. </w:t>
      </w:r>
      <w:r>
        <w:rPr>
          <w:rFonts w:ascii="Calibri" w:hAnsi="Calibri"/>
          <w:szCs w:val="24"/>
        </w:rPr>
        <w:t xml:space="preserve"> </w:t>
      </w:r>
    </w:p>
    <w:p w:rsidR="00873621" w:rsidRDefault="0087362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805830"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Results that may be of interest to health communicators may be disseminated through presentations at professional meetings and publications.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CE1319" w:rsidRPr="00CC7312" w:rsidRDefault="00CE131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C7312">
        <w:rPr>
          <w:rFonts w:ascii="Calibri" w:hAnsi="Calibri"/>
          <w:b/>
          <w:szCs w:val="24"/>
        </w:rPr>
        <w:t>A.17.       Reason(s) Display of OMB Expiration Date is Inappropriate</w:t>
      </w:r>
    </w:p>
    <w:p w:rsidR="0055026E" w:rsidRPr="00CC7312" w:rsidRDefault="0055026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55026E" w:rsidP="007E3203">
      <w:pPr>
        <w:pStyle w:val="BodyText2"/>
        <w:tabs>
          <w:tab w:val="left" w:pos="1170"/>
        </w:tabs>
        <w:rPr>
          <w:rFonts w:ascii="Calibri" w:hAnsi="Calibri"/>
          <w:szCs w:val="24"/>
        </w:rPr>
      </w:pPr>
      <w:r w:rsidRPr="00CC7312">
        <w:rPr>
          <w:rFonts w:ascii="Calibri" w:hAnsi="Calibri"/>
          <w:szCs w:val="24"/>
        </w:rPr>
        <w:t xml:space="preserve">Not applicable.  All data collection instruments will display the expiration date for OMB approval of the information collection. </w:t>
      </w:r>
    </w:p>
    <w:p w:rsidR="0055026E" w:rsidRDefault="0055026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C7312">
        <w:rPr>
          <w:rFonts w:ascii="Calibri" w:hAnsi="Calibri"/>
          <w:b/>
          <w:szCs w:val="24"/>
        </w:rPr>
        <w:t>A.18.       Exceptions to the Certification Statement</w:t>
      </w:r>
    </w:p>
    <w:p w:rsidR="0055026E" w:rsidRPr="00CC7312" w:rsidRDefault="0055026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rFonts w:ascii="Calibri" w:hAnsi="Calibri"/>
          <w:szCs w:val="24"/>
        </w:rPr>
      </w:pPr>
    </w:p>
    <w:p w:rsidR="006F29AD" w:rsidRPr="00CC7312" w:rsidRDefault="0055026E" w:rsidP="007E3203">
      <w:pPr>
        <w:rPr>
          <w:rFonts w:ascii="Calibri" w:hAnsi="Calibri"/>
          <w:szCs w:val="24"/>
        </w:rPr>
      </w:pPr>
      <w:r w:rsidRPr="00CC7312">
        <w:rPr>
          <w:rFonts w:ascii="Calibri" w:hAnsi="Calibri"/>
          <w:szCs w:val="24"/>
        </w:rPr>
        <w:t>Not applicable.  No exceptions to the certification statement are being sought.</w:t>
      </w:r>
    </w:p>
    <w:sectPr w:rsidR="006F29AD" w:rsidRPr="00CC7312" w:rsidSect="00F72B6D">
      <w:headerReference w:type="default" r:id="rId28"/>
      <w:footerReference w:type="even" r:id="rId29"/>
      <w:footerReference w:type="default" r:id="rId30"/>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404" w:rsidRDefault="00940404">
      <w:r>
        <w:separator/>
      </w:r>
    </w:p>
  </w:endnote>
  <w:endnote w:type="continuationSeparator" w:id="0">
    <w:p w:rsidR="00940404" w:rsidRDefault="00940404">
      <w:r>
        <w:continuationSeparator/>
      </w:r>
    </w:p>
  </w:endnote>
  <w:endnote w:type="continuationNotice" w:id="1">
    <w:p w:rsidR="00940404" w:rsidRDefault="0094040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9F" w:rsidRDefault="00AF640F" w:rsidP="004B4393">
    <w:pPr>
      <w:pStyle w:val="Footer"/>
      <w:framePr w:wrap="around" w:vAnchor="text" w:hAnchor="margin" w:xAlign="center" w:y="1"/>
      <w:rPr>
        <w:rStyle w:val="PageNumber"/>
      </w:rPr>
    </w:pPr>
    <w:r>
      <w:rPr>
        <w:rStyle w:val="PageNumber"/>
      </w:rPr>
      <w:fldChar w:fldCharType="begin"/>
    </w:r>
    <w:r w:rsidR="00EC569F">
      <w:rPr>
        <w:rStyle w:val="PageNumber"/>
      </w:rPr>
      <w:instrText xml:space="preserve">PAGE  </w:instrText>
    </w:r>
    <w:r>
      <w:rPr>
        <w:rStyle w:val="PageNumber"/>
      </w:rPr>
      <w:fldChar w:fldCharType="end"/>
    </w:r>
  </w:p>
  <w:p w:rsidR="00EC569F" w:rsidRDefault="00EC5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9F" w:rsidRPr="002F7291" w:rsidRDefault="00AF640F" w:rsidP="004B4393">
    <w:pPr>
      <w:pStyle w:val="Footer"/>
      <w:framePr w:wrap="around" w:vAnchor="text" w:hAnchor="margin" w:xAlign="center" w:y="1"/>
      <w:rPr>
        <w:rStyle w:val="PageNumber"/>
        <w:rFonts w:asciiTheme="minorHAnsi" w:hAnsiTheme="minorHAnsi" w:cstheme="minorHAnsi"/>
        <w:sz w:val="18"/>
      </w:rPr>
    </w:pPr>
    <w:r w:rsidRPr="002F7291">
      <w:rPr>
        <w:rStyle w:val="PageNumber"/>
        <w:rFonts w:asciiTheme="minorHAnsi" w:hAnsiTheme="minorHAnsi" w:cstheme="minorHAnsi"/>
        <w:sz w:val="18"/>
      </w:rPr>
      <w:fldChar w:fldCharType="begin"/>
    </w:r>
    <w:r w:rsidR="00EC569F" w:rsidRPr="002F7291">
      <w:rPr>
        <w:rStyle w:val="PageNumber"/>
        <w:rFonts w:asciiTheme="minorHAnsi" w:hAnsiTheme="minorHAnsi" w:cstheme="minorHAnsi"/>
        <w:sz w:val="18"/>
        <w:szCs w:val="18"/>
      </w:rPr>
      <w:instrText xml:space="preserve">PAGE  </w:instrText>
    </w:r>
    <w:r w:rsidRPr="002F7291">
      <w:rPr>
        <w:rStyle w:val="PageNumber"/>
        <w:rFonts w:asciiTheme="minorHAnsi" w:hAnsiTheme="minorHAnsi" w:cstheme="minorHAnsi"/>
        <w:sz w:val="18"/>
      </w:rPr>
      <w:fldChar w:fldCharType="separate"/>
    </w:r>
    <w:r w:rsidR="0049534D">
      <w:rPr>
        <w:rStyle w:val="PageNumber"/>
        <w:rFonts w:asciiTheme="minorHAnsi" w:hAnsiTheme="minorHAnsi" w:cstheme="minorHAnsi"/>
        <w:noProof/>
        <w:sz w:val="18"/>
        <w:szCs w:val="18"/>
      </w:rPr>
      <w:t>19</w:t>
    </w:r>
    <w:r w:rsidRPr="002F7291">
      <w:rPr>
        <w:rStyle w:val="PageNumber"/>
        <w:rFonts w:asciiTheme="minorHAnsi" w:hAnsiTheme="minorHAnsi" w:cstheme="minorHAnsi"/>
        <w:sz w:val="18"/>
      </w:rPr>
      <w:fldChar w:fldCharType="end"/>
    </w:r>
  </w:p>
  <w:p w:rsidR="00EC569F" w:rsidRDefault="00EC5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404" w:rsidRDefault="00940404">
      <w:r>
        <w:separator/>
      </w:r>
    </w:p>
  </w:footnote>
  <w:footnote w:type="continuationSeparator" w:id="0">
    <w:p w:rsidR="00940404" w:rsidRDefault="00940404">
      <w:r>
        <w:continuationSeparator/>
      </w:r>
    </w:p>
  </w:footnote>
  <w:footnote w:type="continuationNotice" w:id="1">
    <w:p w:rsidR="00940404" w:rsidRDefault="00940404"/>
  </w:footnote>
  <w:footnote w:id="2">
    <w:p w:rsidR="00EC569F" w:rsidRDefault="00EC569F" w:rsidP="00801B25">
      <w:pPr>
        <w:pStyle w:val="FootnoteText"/>
      </w:pPr>
      <w:r w:rsidRPr="00F653FE">
        <w:rPr>
          <w:rStyle w:val="FootnoteReference"/>
          <w:rFonts w:ascii="Calibri" w:hAnsi="Calibri"/>
          <w:vertAlign w:val="superscript"/>
        </w:rPr>
        <w:footnoteRef/>
      </w:r>
      <w:r w:rsidRPr="00F653FE">
        <w:rPr>
          <w:rFonts w:ascii="Calibri" w:hAnsi="Calibri"/>
          <w:vertAlign w:val="superscript"/>
        </w:rPr>
        <w:t xml:space="preserve"> </w:t>
      </w:r>
      <w:r w:rsidRPr="00F653FE">
        <w:rPr>
          <w:rFonts w:ascii="Calibri" w:hAnsi="Calibri"/>
          <w:szCs w:val="24"/>
        </w:rPr>
        <w:t xml:space="preserve">(National Cancer Institute, 2008, </w:t>
      </w:r>
      <w:r w:rsidRPr="00F653FE">
        <w:rPr>
          <w:rFonts w:ascii="Calibri" w:hAnsi="Calibri"/>
          <w:i/>
          <w:szCs w:val="24"/>
        </w:rPr>
        <w:t xml:space="preserve">Making Health Communication Programs Work, </w:t>
      </w:r>
      <w:hyperlink r:id="rId1" w:history="1">
        <w:r w:rsidRPr="00F653FE">
          <w:rPr>
            <w:rStyle w:val="Hyperlink"/>
            <w:rFonts w:ascii="Calibri" w:hAnsi="Calibri"/>
          </w:rPr>
          <w:t>http://www.cancer.gov/cancertopics/cancerlibrary/pinkbook</w:t>
        </w:r>
      </w:hyperlink>
      <w:r w:rsidRPr="00F653FE">
        <w:rPr>
          <w:rFonts w:ascii="Calibri" w:hAnsi="Calibri"/>
          <w:szCs w:val="24"/>
        </w:rPr>
        <w:t>).</w:t>
      </w:r>
    </w:p>
  </w:footnote>
  <w:footnote w:id="3">
    <w:p w:rsidR="00EC569F" w:rsidRDefault="00EC569F" w:rsidP="00801B25">
      <w:pPr>
        <w:pStyle w:val="FootnoteText"/>
      </w:pPr>
      <w:r w:rsidRPr="008A3620">
        <w:rPr>
          <w:rStyle w:val="FootnoteReference"/>
          <w:rFonts w:ascii="Calibri" w:hAnsi="Calibri"/>
          <w:vertAlign w:val="superscript"/>
        </w:rPr>
        <w:footnoteRef/>
      </w:r>
      <w:r w:rsidRPr="008A3620">
        <w:rPr>
          <w:rFonts w:ascii="Calibri" w:hAnsi="Calibri"/>
          <w:vertAlign w:val="superscript"/>
        </w:rPr>
        <w:t xml:space="preserve"> </w:t>
      </w:r>
      <w:r w:rsidRPr="008A3620">
        <w:rPr>
          <w:rFonts w:ascii="Calibri" w:hAnsi="Calibri"/>
        </w:rPr>
        <w:t xml:space="preserve">Roper, W.L. 1993. Health Communication Takes on New Dimensions at CDC. </w:t>
      </w:r>
      <w:r w:rsidRPr="008A3620">
        <w:rPr>
          <w:rFonts w:ascii="Calibri" w:hAnsi="Calibri"/>
          <w:i/>
        </w:rPr>
        <w:t>Public Health Reports</w:t>
      </w:r>
      <w:r w:rsidRPr="008A3620">
        <w:rPr>
          <w:rFonts w:ascii="Calibri" w:hAnsi="Calibri"/>
        </w:rPr>
        <w:t xml:space="preserve">, 108(2), 179-183. </w:t>
      </w:r>
    </w:p>
  </w:footnote>
  <w:footnote w:id="4">
    <w:p w:rsidR="00EC569F" w:rsidRDefault="00EC569F" w:rsidP="00636455">
      <w:pPr>
        <w:pStyle w:val="FootnoteText"/>
      </w:pPr>
      <w:r w:rsidRPr="00F653FE">
        <w:rPr>
          <w:rStyle w:val="FootnoteReference"/>
          <w:rFonts w:ascii="Calibri" w:hAnsi="Calibri"/>
          <w:vertAlign w:val="superscript"/>
        </w:rPr>
        <w:footnoteRef/>
      </w:r>
      <w:r w:rsidRPr="00F653FE">
        <w:rPr>
          <w:rFonts w:ascii="Calibri" w:hAnsi="Calibri"/>
          <w:vertAlign w:val="superscript"/>
        </w:rPr>
        <w:t xml:space="preserve"> </w:t>
      </w:r>
      <w:r w:rsidRPr="00F653FE">
        <w:rPr>
          <w:rFonts w:ascii="Calibri" w:hAnsi="Calibri"/>
        </w:rPr>
        <w:t xml:space="preserve">Fishbein, M. &amp; Yzer. 2003. Using Theory to Design Effective Health Behavior Interventions. </w:t>
      </w:r>
      <w:r w:rsidRPr="00F653FE">
        <w:rPr>
          <w:rFonts w:ascii="Calibri" w:hAnsi="Calibri"/>
          <w:i/>
        </w:rPr>
        <w:t>Communication Theory</w:t>
      </w:r>
      <w:r w:rsidRPr="00F653FE">
        <w:rPr>
          <w:rFonts w:ascii="Calibri" w:hAnsi="Calibri"/>
        </w:rPr>
        <w:t>, 13(2), 164-183</w:t>
      </w:r>
    </w:p>
  </w:footnote>
  <w:footnote w:id="5">
    <w:p w:rsidR="00EC569F" w:rsidRDefault="00EC569F" w:rsidP="00636455">
      <w:pPr>
        <w:pStyle w:val="FootnoteText"/>
      </w:pPr>
      <w:r w:rsidRPr="00F653FE">
        <w:rPr>
          <w:rStyle w:val="FootnoteReference"/>
          <w:rFonts w:ascii="Calibri" w:hAnsi="Calibri"/>
          <w:vertAlign w:val="superscript"/>
        </w:rPr>
        <w:footnoteRef/>
      </w:r>
      <w:r w:rsidRPr="00F653FE">
        <w:rPr>
          <w:rFonts w:ascii="Calibri" w:hAnsi="Calibri"/>
        </w:rPr>
        <w:t xml:space="preserve"> Thackeray &amp; Neiger. 2000. Establishing a Relationship Between Behavior Change Theory and Social Marketing. </w:t>
      </w:r>
      <w:r w:rsidRPr="00F653FE">
        <w:rPr>
          <w:rFonts w:ascii="Calibri" w:hAnsi="Calibri"/>
          <w:i/>
        </w:rPr>
        <w:t>Journal of Health Education</w:t>
      </w:r>
      <w:r w:rsidRPr="00F653FE">
        <w:rPr>
          <w:rFonts w:ascii="Calibri" w:hAnsi="Calibri"/>
        </w:rPr>
        <w:t>, 31(6), 331-335.</w:t>
      </w:r>
    </w:p>
  </w:footnote>
  <w:footnote w:id="6">
    <w:p w:rsidR="00EC569F" w:rsidRDefault="00EC569F" w:rsidP="00636455">
      <w:pPr>
        <w:pStyle w:val="FootnoteText"/>
      </w:pPr>
      <w:r w:rsidRPr="00F653FE">
        <w:rPr>
          <w:rStyle w:val="FootnoteReference"/>
          <w:rFonts w:ascii="Calibri" w:hAnsi="Calibri"/>
          <w:vertAlign w:val="superscript"/>
        </w:rPr>
        <w:footnoteRef/>
      </w:r>
      <w:r w:rsidRPr="00F653FE">
        <w:rPr>
          <w:rFonts w:ascii="Calibri" w:hAnsi="Calibri"/>
          <w:vertAlign w:val="superscript"/>
        </w:rPr>
        <w:t xml:space="preserve"> </w:t>
      </w:r>
      <w:r w:rsidRPr="00F653FE">
        <w:rPr>
          <w:rFonts w:ascii="Calibri" w:hAnsi="Calibri"/>
        </w:rPr>
        <w:t xml:space="preserve">Noar, S. 2006. A 10-Year Retrospective of Research in Health Mass Media Campaigns. </w:t>
      </w:r>
      <w:r w:rsidRPr="00F653FE">
        <w:rPr>
          <w:rFonts w:ascii="Calibri" w:hAnsi="Calibri"/>
          <w:i/>
        </w:rPr>
        <w:t>Journal of Health Communication</w:t>
      </w:r>
      <w:r w:rsidRPr="00F653FE">
        <w:rPr>
          <w:rFonts w:ascii="Calibri" w:hAnsi="Calibri"/>
        </w:rPr>
        <w:t xml:space="preserve">, 11, 21-42. </w:t>
      </w:r>
    </w:p>
  </w:footnote>
  <w:footnote w:id="7">
    <w:p w:rsidR="00EC569F" w:rsidRDefault="00EC569F" w:rsidP="005B771A">
      <w:r w:rsidRPr="00F653FE">
        <w:rPr>
          <w:rStyle w:val="FootnoteReference"/>
          <w:rFonts w:ascii="Calibri" w:hAnsi="Calibri"/>
          <w:sz w:val="20"/>
          <w:vertAlign w:val="superscript"/>
        </w:rPr>
        <w:footnoteRef/>
      </w:r>
      <w:r w:rsidRPr="00F653FE">
        <w:rPr>
          <w:rFonts w:ascii="Calibri" w:hAnsi="Calibri"/>
          <w:sz w:val="20"/>
        </w:rPr>
        <w:t xml:space="preserve">Andreasen, A. 1995. </w:t>
      </w:r>
      <w:r w:rsidRPr="00F653FE">
        <w:rPr>
          <w:rFonts w:ascii="Calibri" w:hAnsi="Calibri"/>
          <w:i/>
          <w:sz w:val="20"/>
        </w:rPr>
        <w:t>Marketing Social Change</w:t>
      </w:r>
      <w:r w:rsidRPr="00F653FE">
        <w:rPr>
          <w:rFonts w:ascii="Calibri" w:hAnsi="Calibri"/>
          <w:sz w:val="20"/>
        </w:rPr>
        <w:t xml:space="preserve">. San Francisco, Jossey-Bass.  </w:t>
      </w:r>
    </w:p>
  </w:footnote>
  <w:footnote w:id="8">
    <w:p w:rsidR="00EC569F" w:rsidRPr="00F653FE" w:rsidRDefault="00EC569F" w:rsidP="005B771A">
      <w:pPr>
        <w:pStyle w:val="FootnoteText"/>
        <w:rPr>
          <w:rFonts w:ascii="Calibri" w:hAnsi="Calibri"/>
        </w:rPr>
      </w:pPr>
      <w:r w:rsidRPr="00F653FE">
        <w:rPr>
          <w:rStyle w:val="FootnoteReference"/>
          <w:rFonts w:ascii="Calibri" w:hAnsi="Calibri"/>
          <w:vertAlign w:val="superscript"/>
        </w:rPr>
        <w:footnoteRef/>
      </w:r>
      <w:r w:rsidRPr="00F653FE">
        <w:rPr>
          <w:rFonts w:ascii="Calibri" w:hAnsi="Calibri"/>
        </w:rPr>
        <w:t xml:space="preserve"> Black, D.R., Blue, C.L., &amp; Coster, D.C. (2001) Using social marketing to develop and test tailored messages.  </w:t>
      </w:r>
      <w:r w:rsidRPr="00F653FE">
        <w:rPr>
          <w:rFonts w:ascii="Calibri" w:hAnsi="Calibri"/>
          <w:i/>
        </w:rPr>
        <w:t>American Journal of Health Behavior, 25(3)</w:t>
      </w:r>
      <w:r w:rsidRPr="00F653FE">
        <w:rPr>
          <w:rFonts w:ascii="Calibri" w:hAnsi="Calibri"/>
        </w:rPr>
        <w:t xml:space="preserve">: 260-271. </w:t>
      </w:r>
    </w:p>
    <w:p w:rsidR="00EC569F" w:rsidRDefault="00EC569F" w:rsidP="004B4393">
      <w:pPr>
        <w:pStyle w:val="FootnoteText"/>
      </w:pPr>
    </w:p>
  </w:footnote>
  <w:footnote w:id="9">
    <w:p w:rsidR="00EC569F" w:rsidRPr="00EA0DBE" w:rsidRDefault="00EC569F" w:rsidP="00117661">
      <w:pPr>
        <w:widowControl/>
        <w:rPr>
          <w:rFonts w:ascii="Calibri" w:hAnsi="Calibri"/>
          <w:sz w:val="18"/>
          <w:szCs w:val="18"/>
        </w:rPr>
      </w:pPr>
      <w:r w:rsidRPr="00EA0DBE">
        <w:rPr>
          <w:rStyle w:val="FootnoteReference"/>
          <w:rFonts w:ascii="Calibri" w:hAnsi="Calibri"/>
          <w:sz w:val="18"/>
          <w:szCs w:val="18"/>
          <w:vertAlign w:val="superscript"/>
        </w:rPr>
        <w:footnoteRef/>
      </w:r>
      <w:r w:rsidRPr="00EA0DBE">
        <w:rPr>
          <w:rFonts w:ascii="Calibri" w:hAnsi="Calibri"/>
          <w:sz w:val="18"/>
          <w:szCs w:val="18"/>
          <w:vertAlign w:val="superscript"/>
        </w:rPr>
        <w:t xml:space="preserve"> </w:t>
      </w:r>
      <w:r w:rsidRPr="00EA0DBE">
        <w:rPr>
          <w:rFonts w:ascii="Calibri" w:hAnsi="Calibri"/>
          <w:sz w:val="18"/>
          <w:szCs w:val="18"/>
        </w:rPr>
        <w:t xml:space="preserve">Stempel, G.H., Stewart, R.K. (2000) The internet provides both opportunities and challenges for mass communication researchers.  </w:t>
      </w:r>
      <w:r w:rsidRPr="00EA0DBE">
        <w:rPr>
          <w:rFonts w:ascii="Calibri" w:hAnsi="Calibri"/>
          <w:i/>
          <w:sz w:val="18"/>
          <w:szCs w:val="18"/>
        </w:rPr>
        <w:t>Journalism and Mass Communication Quarterly, 77(3):</w:t>
      </w:r>
      <w:r w:rsidRPr="00EA0DBE">
        <w:rPr>
          <w:rFonts w:ascii="Calibri" w:hAnsi="Calibri"/>
          <w:sz w:val="18"/>
          <w:szCs w:val="18"/>
        </w:rPr>
        <w:t>541-548.</w:t>
      </w:r>
    </w:p>
    <w:p w:rsidR="00EC569F" w:rsidRPr="0009000B" w:rsidRDefault="00EC569F" w:rsidP="00117661">
      <w:pPr>
        <w:rPr>
          <w:rFonts w:asciiTheme="minorHAnsi" w:hAnsiTheme="minorHAnsi" w:cstheme="minorHAnsi"/>
          <w:sz w:val="20"/>
        </w:rPr>
      </w:pPr>
    </w:p>
  </w:footnote>
  <w:footnote w:id="10">
    <w:p w:rsidR="00EC569F" w:rsidRDefault="00EC569F" w:rsidP="008F2082">
      <w:pPr>
        <w:pStyle w:val="FootnoteText"/>
      </w:pPr>
      <w:r w:rsidRPr="008A3620">
        <w:rPr>
          <w:rStyle w:val="FootnoteReference"/>
          <w:rFonts w:ascii="Calibri" w:hAnsi="Calibri"/>
          <w:vertAlign w:val="superscript"/>
        </w:rPr>
        <w:footnoteRef/>
      </w:r>
      <w:r w:rsidRPr="008A3620">
        <w:rPr>
          <w:rFonts w:ascii="Calibri" w:hAnsi="Calibri"/>
        </w:rPr>
        <w:t xml:space="preserve"> Wallendorf, M. (2001) Literally literacy.  </w:t>
      </w:r>
      <w:r w:rsidRPr="008A3620">
        <w:rPr>
          <w:rFonts w:ascii="Calibri" w:hAnsi="Calibri"/>
          <w:i/>
        </w:rPr>
        <w:t>The Journal of Consumer Research, 27(4)</w:t>
      </w:r>
      <w:r w:rsidRPr="008A3620">
        <w:rPr>
          <w:rFonts w:ascii="Calibri" w:hAnsi="Calibri"/>
        </w:rPr>
        <w:t>: 505-511.</w:t>
      </w:r>
    </w:p>
  </w:footnote>
  <w:footnote w:id="11">
    <w:p w:rsidR="00EC569F" w:rsidRDefault="00EC569F" w:rsidP="008F2082">
      <w:pPr>
        <w:pStyle w:val="FootnoteText"/>
      </w:pPr>
      <w:r w:rsidRPr="008A3620">
        <w:rPr>
          <w:rStyle w:val="FootnoteReference"/>
          <w:rFonts w:ascii="Calibri" w:hAnsi="Calibri"/>
          <w:vertAlign w:val="superscript"/>
        </w:rPr>
        <w:footnoteRef/>
      </w:r>
      <w:r w:rsidRPr="008A3620">
        <w:rPr>
          <w:rFonts w:ascii="Calibri" w:hAnsi="Calibri"/>
          <w:vertAlign w:val="superscript"/>
        </w:rPr>
        <w:t xml:space="preserve"> </w:t>
      </w:r>
      <w:r w:rsidRPr="008A3620">
        <w:rPr>
          <w:rFonts w:ascii="Calibri" w:hAnsi="Calibri"/>
        </w:rPr>
        <w:t xml:space="preserve">Harris-Kojetin, D., McCormack, L.A., Jael, L.A., Sangl, E.F., &amp; Garfinkel, S.A. (2001) Creating more effective health plan quality reports for consumers: Lessons from a synthesis of quality testing.  </w:t>
      </w:r>
      <w:r w:rsidRPr="008A3620">
        <w:rPr>
          <w:rFonts w:ascii="Calibri" w:hAnsi="Calibri"/>
          <w:i/>
        </w:rPr>
        <w:t>Health Services Research, 36(3)</w:t>
      </w:r>
      <w:r w:rsidRPr="008A3620">
        <w:rPr>
          <w:rFonts w:ascii="Calibri" w:hAnsi="Calibri"/>
        </w:rPr>
        <w:t>: 447-476.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9F" w:rsidRPr="0013220A" w:rsidRDefault="00EC569F" w:rsidP="0013220A">
    <w:pPr>
      <w:pStyle w:val="Header"/>
      <w:jc w:val="center"/>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3">
    <w:nsid w:val="39F35BEB"/>
    <w:multiLevelType w:val="multilevel"/>
    <w:tmpl w:val="03923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num>
  <w:num w:numId="3">
    <w:abstractNumId w:val="1"/>
  </w:num>
  <w:num w:numId="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rsids>
    <w:rsidRoot w:val="004B4393"/>
    <w:rsid w:val="00004AA1"/>
    <w:rsid w:val="00010C6E"/>
    <w:rsid w:val="0001620C"/>
    <w:rsid w:val="00017648"/>
    <w:rsid w:val="000209ED"/>
    <w:rsid w:val="00026ACC"/>
    <w:rsid w:val="00027784"/>
    <w:rsid w:val="000343DB"/>
    <w:rsid w:val="000420B8"/>
    <w:rsid w:val="00046704"/>
    <w:rsid w:val="00047BA1"/>
    <w:rsid w:val="000543DD"/>
    <w:rsid w:val="00055249"/>
    <w:rsid w:val="0005785F"/>
    <w:rsid w:val="00065F0A"/>
    <w:rsid w:val="00071515"/>
    <w:rsid w:val="000756DD"/>
    <w:rsid w:val="00077028"/>
    <w:rsid w:val="0008042F"/>
    <w:rsid w:val="00086DE4"/>
    <w:rsid w:val="00091F2A"/>
    <w:rsid w:val="00093B84"/>
    <w:rsid w:val="00093F1B"/>
    <w:rsid w:val="000941DB"/>
    <w:rsid w:val="000A0A70"/>
    <w:rsid w:val="000A15A7"/>
    <w:rsid w:val="000A1CE1"/>
    <w:rsid w:val="000A3F23"/>
    <w:rsid w:val="000A76F1"/>
    <w:rsid w:val="000B366D"/>
    <w:rsid w:val="000B6DA2"/>
    <w:rsid w:val="000C060A"/>
    <w:rsid w:val="000C139C"/>
    <w:rsid w:val="000C33CD"/>
    <w:rsid w:val="000C48BA"/>
    <w:rsid w:val="000C4B9F"/>
    <w:rsid w:val="000D0E81"/>
    <w:rsid w:val="000D36FE"/>
    <w:rsid w:val="000D4309"/>
    <w:rsid w:val="000D76DF"/>
    <w:rsid w:val="000E0046"/>
    <w:rsid w:val="000E38CC"/>
    <w:rsid w:val="000E67B3"/>
    <w:rsid w:val="000E7C7D"/>
    <w:rsid w:val="000F01B9"/>
    <w:rsid w:val="000F150F"/>
    <w:rsid w:val="000F262F"/>
    <w:rsid w:val="000F48FA"/>
    <w:rsid w:val="000F5ADE"/>
    <w:rsid w:val="000F748C"/>
    <w:rsid w:val="00104C30"/>
    <w:rsid w:val="001077DB"/>
    <w:rsid w:val="00111393"/>
    <w:rsid w:val="0011487C"/>
    <w:rsid w:val="00116CA0"/>
    <w:rsid w:val="00117661"/>
    <w:rsid w:val="001205F3"/>
    <w:rsid w:val="001209F0"/>
    <w:rsid w:val="00121B5A"/>
    <w:rsid w:val="0012683F"/>
    <w:rsid w:val="0013220A"/>
    <w:rsid w:val="00140125"/>
    <w:rsid w:val="00141559"/>
    <w:rsid w:val="00144D73"/>
    <w:rsid w:val="00144ED8"/>
    <w:rsid w:val="00147E4C"/>
    <w:rsid w:val="00153FD5"/>
    <w:rsid w:val="00156876"/>
    <w:rsid w:val="00157C79"/>
    <w:rsid w:val="00157FC3"/>
    <w:rsid w:val="00157FDA"/>
    <w:rsid w:val="00161843"/>
    <w:rsid w:val="00162178"/>
    <w:rsid w:val="0016388A"/>
    <w:rsid w:val="00165207"/>
    <w:rsid w:val="00174D50"/>
    <w:rsid w:val="00177435"/>
    <w:rsid w:val="001777DB"/>
    <w:rsid w:val="00180B22"/>
    <w:rsid w:val="00180D10"/>
    <w:rsid w:val="00182D8E"/>
    <w:rsid w:val="00184812"/>
    <w:rsid w:val="00186A1E"/>
    <w:rsid w:val="00186AC4"/>
    <w:rsid w:val="001870CD"/>
    <w:rsid w:val="0019316A"/>
    <w:rsid w:val="001A0037"/>
    <w:rsid w:val="001A018D"/>
    <w:rsid w:val="001A1172"/>
    <w:rsid w:val="001A4EC3"/>
    <w:rsid w:val="001A5CE3"/>
    <w:rsid w:val="001A691B"/>
    <w:rsid w:val="001A7E28"/>
    <w:rsid w:val="001C1ABC"/>
    <w:rsid w:val="001C2912"/>
    <w:rsid w:val="001C34E8"/>
    <w:rsid w:val="001C7BF3"/>
    <w:rsid w:val="001D1A33"/>
    <w:rsid w:val="001D2C11"/>
    <w:rsid w:val="001D314A"/>
    <w:rsid w:val="001D4545"/>
    <w:rsid w:val="001D4656"/>
    <w:rsid w:val="001D5E15"/>
    <w:rsid w:val="001E2802"/>
    <w:rsid w:val="001E32BD"/>
    <w:rsid w:val="001E4E31"/>
    <w:rsid w:val="001F27E4"/>
    <w:rsid w:val="001F4AA2"/>
    <w:rsid w:val="001F4F0E"/>
    <w:rsid w:val="001F5ABC"/>
    <w:rsid w:val="001F64DA"/>
    <w:rsid w:val="001F6B3A"/>
    <w:rsid w:val="00200A58"/>
    <w:rsid w:val="00200A69"/>
    <w:rsid w:val="00202526"/>
    <w:rsid w:val="00210D32"/>
    <w:rsid w:val="00211CDC"/>
    <w:rsid w:val="002128F8"/>
    <w:rsid w:val="00212BFE"/>
    <w:rsid w:val="00217526"/>
    <w:rsid w:val="00220821"/>
    <w:rsid w:val="00220B3C"/>
    <w:rsid w:val="00223E38"/>
    <w:rsid w:val="00224690"/>
    <w:rsid w:val="00227070"/>
    <w:rsid w:val="00232840"/>
    <w:rsid w:val="00233C55"/>
    <w:rsid w:val="0023466F"/>
    <w:rsid w:val="00235257"/>
    <w:rsid w:val="00237970"/>
    <w:rsid w:val="00240896"/>
    <w:rsid w:val="00242D8D"/>
    <w:rsid w:val="0025024D"/>
    <w:rsid w:val="00253B54"/>
    <w:rsid w:val="0025483A"/>
    <w:rsid w:val="00254C6E"/>
    <w:rsid w:val="00256D46"/>
    <w:rsid w:val="00261574"/>
    <w:rsid w:val="00261AAB"/>
    <w:rsid w:val="00267A89"/>
    <w:rsid w:val="002702B2"/>
    <w:rsid w:val="0027289E"/>
    <w:rsid w:val="00274236"/>
    <w:rsid w:val="00277E9A"/>
    <w:rsid w:val="00281693"/>
    <w:rsid w:val="00281AA1"/>
    <w:rsid w:val="00283EC8"/>
    <w:rsid w:val="00284CD7"/>
    <w:rsid w:val="00286E9A"/>
    <w:rsid w:val="002873F6"/>
    <w:rsid w:val="00287400"/>
    <w:rsid w:val="00294A38"/>
    <w:rsid w:val="002971C4"/>
    <w:rsid w:val="00297856"/>
    <w:rsid w:val="002A129E"/>
    <w:rsid w:val="002A21BF"/>
    <w:rsid w:val="002A32F3"/>
    <w:rsid w:val="002A3B99"/>
    <w:rsid w:val="002B05AB"/>
    <w:rsid w:val="002B1AE7"/>
    <w:rsid w:val="002B25D5"/>
    <w:rsid w:val="002B7B6E"/>
    <w:rsid w:val="002C101D"/>
    <w:rsid w:val="002C28B2"/>
    <w:rsid w:val="002D74EC"/>
    <w:rsid w:val="002D7574"/>
    <w:rsid w:val="002D7D0E"/>
    <w:rsid w:val="002E2EF5"/>
    <w:rsid w:val="002E4DB9"/>
    <w:rsid w:val="002F1DE7"/>
    <w:rsid w:val="002F2F57"/>
    <w:rsid w:val="002F33AD"/>
    <w:rsid w:val="002F7291"/>
    <w:rsid w:val="002F755D"/>
    <w:rsid w:val="003013F8"/>
    <w:rsid w:val="00301B1F"/>
    <w:rsid w:val="00311A7F"/>
    <w:rsid w:val="00314B11"/>
    <w:rsid w:val="00315167"/>
    <w:rsid w:val="00315F22"/>
    <w:rsid w:val="00325873"/>
    <w:rsid w:val="003305CE"/>
    <w:rsid w:val="0033194E"/>
    <w:rsid w:val="003347BB"/>
    <w:rsid w:val="00334C6B"/>
    <w:rsid w:val="00337EEE"/>
    <w:rsid w:val="00337F8F"/>
    <w:rsid w:val="00340502"/>
    <w:rsid w:val="0034199A"/>
    <w:rsid w:val="00343607"/>
    <w:rsid w:val="00345305"/>
    <w:rsid w:val="00345DBD"/>
    <w:rsid w:val="00346435"/>
    <w:rsid w:val="00346804"/>
    <w:rsid w:val="0035088C"/>
    <w:rsid w:val="00353971"/>
    <w:rsid w:val="003575DA"/>
    <w:rsid w:val="003631EE"/>
    <w:rsid w:val="00365CCD"/>
    <w:rsid w:val="0036630E"/>
    <w:rsid w:val="00370DC1"/>
    <w:rsid w:val="003739E3"/>
    <w:rsid w:val="00375BA1"/>
    <w:rsid w:val="003809B4"/>
    <w:rsid w:val="0038319E"/>
    <w:rsid w:val="00383A88"/>
    <w:rsid w:val="00383CC6"/>
    <w:rsid w:val="00392137"/>
    <w:rsid w:val="00396C2E"/>
    <w:rsid w:val="003A019E"/>
    <w:rsid w:val="003A29F0"/>
    <w:rsid w:val="003A4B47"/>
    <w:rsid w:val="003A6737"/>
    <w:rsid w:val="003B13E9"/>
    <w:rsid w:val="003B1D53"/>
    <w:rsid w:val="003B4CC4"/>
    <w:rsid w:val="003B562E"/>
    <w:rsid w:val="003B5AD9"/>
    <w:rsid w:val="003B6395"/>
    <w:rsid w:val="003C273E"/>
    <w:rsid w:val="003C5350"/>
    <w:rsid w:val="003D000C"/>
    <w:rsid w:val="003D2894"/>
    <w:rsid w:val="003D5252"/>
    <w:rsid w:val="003D6E8F"/>
    <w:rsid w:val="003D7743"/>
    <w:rsid w:val="003E067E"/>
    <w:rsid w:val="003E0AF3"/>
    <w:rsid w:val="003E14D6"/>
    <w:rsid w:val="003E2931"/>
    <w:rsid w:val="003E4AC6"/>
    <w:rsid w:val="003E56F8"/>
    <w:rsid w:val="003E5817"/>
    <w:rsid w:val="003E5877"/>
    <w:rsid w:val="003E6F3C"/>
    <w:rsid w:val="003F3259"/>
    <w:rsid w:val="003F4049"/>
    <w:rsid w:val="003F45EE"/>
    <w:rsid w:val="003F6202"/>
    <w:rsid w:val="003F72B1"/>
    <w:rsid w:val="003F7820"/>
    <w:rsid w:val="00400F6B"/>
    <w:rsid w:val="004038F2"/>
    <w:rsid w:val="004041AB"/>
    <w:rsid w:val="0041192F"/>
    <w:rsid w:val="004163EB"/>
    <w:rsid w:val="00421CD3"/>
    <w:rsid w:val="00426173"/>
    <w:rsid w:val="004272FA"/>
    <w:rsid w:val="004274B9"/>
    <w:rsid w:val="00433952"/>
    <w:rsid w:val="004340E8"/>
    <w:rsid w:val="004343EB"/>
    <w:rsid w:val="00434445"/>
    <w:rsid w:val="00435F6D"/>
    <w:rsid w:val="00437651"/>
    <w:rsid w:val="00441B82"/>
    <w:rsid w:val="00442C74"/>
    <w:rsid w:val="00442EE4"/>
    <w:rsid w:val="004467CC"/>
    <w:rsid w:val="00446ECB"/>
    <w:rsid w:val="00447FCC"/>
    <w:rsid w:val="00454001"/>
    <w:rsid w:val="00454745"/>
    <w:rsid w:val="0045538C"/>
    <w:rsid w:val="00456D33"/>
    <w:rsid w:val="004571D1"/>
    <w:rsid w:val="00457258"/>
    <w:rsid w:val="00457C2E"/>
    <w:rsid w:val="00460B7F"/>
    <w:rsid w:val="00467B9C"/>
    <w:rsid w:val="00473A53"/>
    <w:rsid w:val="00474222"/>
    <w:rsid w:val="00474549"/>
    <w:rsid w:val="00474B72"/>
    <w:rsid w:val="004831C5"/>
    <w:rsid w:val="00483278"/>
    <w:rsid w:val="004836D2"/>
    <w:rsid w:val="00483EE7"/>
    <w:rsid w:val="00484A87"/>
    <w:rsid w:val="0048550B"/>
    <w:rsid w:val="0048572C"/>
    <w:rsid w:val="00487BDD"/>
    <w:rsid w:val="00490F28"/>
    <w:rsid w:val="004923AD"/>
    <w:rsid w:val="00494A1B"/>
    <w:rsid w:val="0049534D"/>
    <w:rsid w:val="004A2567"/>
    <w:rsid w:val="004A3426"/>
    <w:rsid w:val="004A4564"/>
    <w:rsid w:val="004A6042"/>
    <w:rsid w:val="004B0C83"/>
    <w:rsid w:val="004B3F4E"/>
    <w:rsid w:val="004B4393"/>
    <w:rsid w:val="004B5F2C"/>
    <w:rsid w:val="004D0591"/>
    <w:rsid w:val="004D1F71"/>
    <w:rsid w:val="004D4CA1"/>
    <w:rsid w:val="004E7ED2"/>
    <w:rsid w:val="004F5429"/>
    <w:rsid w:val="004F542C"/>
    <w:rsid w:val="004F7418"/>
    <w:rsid w:val="004F7A36"/>
    <w:rsid w:val="005000C9"/>
    <w:rsid w:val="005016B0"/>
    <w:rsid w:val="00507454"/>
    <w:rsid w:val="00507597"/>
    <w:rsid w:val="0051204A"/>
    <w:rsid w:val="005152FD"/>
    <w:rsid w:val="00516054"/>
    <w:rsid w:val="0051697D"/>
    <w:rsid w:val="005257F6"/>
    <w:rsid w:val="00533227"/>
    <w:rsid w:val="005332D5"/>
    <w:rsid w:val="005377E4"/>
    <w:rsid w:val="0053789F"/>
    <w:rsid w:val="00540BD0"/>
    <w:rsid w:val="00542475"/>
    <w:rsid w:val="00545E91"/>
    <w:rsid w:val="00546BD6"/>
    <w:rsid w:val="00547752"/>
    <w:rsid w:val="0055026E"/>
    <w:rsid w:val="00551F93"/>
    <w:rsid w:val="005527DC"/>
    <w:rsid w:val="00552B47"/>
    <w:rsid w:val="00554209"/>
    <w:rsid w:val="00554F2B"/>
    <w:rsid w:val="0056151B"/>
    <w:rsid w:val="00561E12"/>
    <w:rsid w:val="00562769"/>
    <w:rsid w:val="00563487"/>
    <w:rsid w:val="00564DBB"/>
    <w:rsid w:val="00564E6F"/>
    <w:rsid w:val="00566ACE"/>
    <w:rsid w:val="005759AB"/>
    <w:rsid w:val="00575AC6"/>
    <w:rsid w:val="00581BAA"/>
    <w:rsid w:val="0058323B"/>
    <w:rsid w:val="00595973"/>
    <w:rsid w:val="00596284"/>
    <w:rsid w:val="005A077A"/>
    <w:rsid w:val="005A37CB"/>
    <w:rsid w:val="005A7754"/>
    <w:rsid w:val="005B04F9"/>
    <w:rsid w:val="005B3967"/>
    <w:rsid w:val="005B4D06"/>
    <w:rsid w:val="005B771A"/>
    <w:rsid w:val="005C13CD"/>
    <w:rsid w:val="005C17D0"/>
    <w:rsid w:val="005C4089"/>
    <w:rsid w:val="005C7652"/>
    <w:rsid w:val="005D333A"/>
    <w:rsid w:val="005D4B6A"/>
    <w:rsid w:val="005D4DF3"/>
    <w:rsid w:val="005D500D"/>
    <w:rsid w:val="005E0482"/>
    <w:rsid w:val="005E1FB8"/>
    <w:rsid w:val="005E20B4"/>
    <w:rsid w:val="005E20F8"/>
    <w:rsid w:val="005E5623"/>
    <w:rsid w:val="005E5897"/>
    <w:rsid w:val="005F1898"/>
    <w:rsid w:val="005F2DE2"/>
    <w:rsid w:val="005F3964"/>
    <w:rsid w:val="005F5AA9"/>
    <w:rsid w:val="005F65DB"/>
    <w:rsid w:val="005F7A28"/>
    <w:rsid w:val="005F7B31"/>
    <w:rsid w:val="005F7E03"/>
    <w:rsid w:val="0060522E"/>
    <w:rsid w:val="00606D3A"/>
    <w:rsid w:val="0061481C"/>
    <w:rsid w:val="00616F8A"/>
    <w:rsid w:val="00617D31"/>
    <w:rsid w:val="0062072B"/>
    <w:rsid w:val="006220FB"/>
    <w:rsid w:val="0062245C"/>
    <w:rsid w:val="00623089"/>
    <w:rsid w:val="00626040"/>
    <w:rsid w:val="00636455"/>
    <w:rsid w:val="00642F92"/>
    <w:rsid w:val="00646163"/>
    <w:rsid w:val="00653314"/>
    <w:rsid w:val="00661C0F"/>
    <w:rsid w:val="0066434A"/>
    <w:rsid w:val="00664566"/>
    <w:rsid w:val="0067057A"/>
    <w:rsid w:val="00673835"/>
    <w:rsid w:val="006762A2"/>
    <w:rsid w:val="0068149C"/>
    <w:rsid w:val="00682A71"/>
    <w:rsid w:val="00683EDA"/>
    <w:rsid w:val="00686FBD"/>
    <w:rsid w:val="00690388"/>
    <w:rsid w:val="006A2749"/>
    <w:rsid w:val="006A6ACB"/>
    <w:rsid w:val="006B04FD"/>
    <w:rsid w:val="006B26BB"/>
    <w:rsid w:val="006B2CA8"/>
    <w:rsid w:val="006B53CA"/>
    <w:rsid w:val="006B70BA"/>
    <w:rsid w:val="006C0F03"/>
    <w:rsid w:val="006C1079"/>
    <w:rsid w:val="006C6B5E"/>
    <w:rsid w:val="006C7D16"/>
    <w:rsid w:val="006D00D0"/>
    <w:rsid w:val="006D107E"/>
    <w:rsid w:val="006D496D"/>
    <w:rsid w:val="006D6565"/>
    <w:rsid w:val="006D6B61"/>
    <w:rsid w:val="006E172D"/>
    <w:rsid w:val="006E226C"/>
    <w:rsid w:val="006E25F5"/>
    <w:rsid w:val="006E386A"/>
    <w:rsid w:val="006E4B42"/>
    <w:rsid w:val="006E550A"/>
    <w:rsid w:val="006F2454"/>
    <w:rsid w:val="006F29AD"/>
    <w:rsid w:val="006F4AF3"/>
    <w:rsid w:val="006F78B1"/>
    <w:rsid w:val="00700FD4"/>
    <w:rsid w:val="00706B81"/>
    <w:rsid w:val="00711B73"/>
    <w:rsid w:val="00712863"/>
    <w:rsid w:val="00712974"/>
    <w:rsid w:val="00720577"/>
    <w:rsid w:val="0072123C"/>
    <w:rsid w:val="007233C9"/>
    <w:rsid w:val="00724237"/>
    <w:rsid w:val="007254EE"/>
    <w:rsid w:val="00725C6F"/>
    <w:rsid w:val="00725CDB"/>
    <w:rsid w:val="0073136C"/>
    <w:rsid w:val="00734210"/>
    <w:rsid w:val="00735262"/>
    <w:rsid w:val="00735B64"/>
    <w:rsid w:val="007421D5"/>
    <w:rsid w:val="00745A91"/>
    <w:rsid w:val="00753297"/>
    <w:rsid w:val="00754583"/>
    <w:rsid w:val="007559A9"/>
    <w:rsid w:val="00760B6F"/>
    <w:rsid w:val="00764C83"/>
    <w:rsid w:val="00776C5A"/>
    <w:rsid w:val="0078114A"/>
    <w:rsid w:val="007876FA"/>
    <w:rsid w:val="0079490D"/>
    <w:rsid w:val="00796A6D"/>
    <w:rsid w:val="007A18EE"/>
    <w:rsid w:val="007B2DAF"/>
    <w:rsid w:val="007B3239"/>
    <w:rsid w:val="007B4DC5"/>
    <w:rsid w:val="007B7D46"/>
    <w:rsid w:val="007C2FB8"/>
    <w:rsid w:val="007D3728"/>
    <w:rsid w:val="007E146B"/>
    <w:rsid w:val="007E1897"/>
    <w:rsid w:val="007E31FB"/>
    <w:rsid w:val="007E3203"/>
    <w:rsid w:val="007E385C"/>
    <w:rsid w:val="007E3B25"/>
    <w:rsid w:val="007E6441"/>
    <w:rsid w:val="007E734F"/>
    <w:rsid w:val="007F1ACE"/>
    <w:rsid w:val="007F4AB3"/>
    <w:rsid w:val="00801B25"/>
    <w:rsid w:val="0080337A"/>
    <w:rsid w:val="008043BB"/>
    <w:rsid w:val="008045AA"/>
    <w:rsid w:val="00805830"/>
    <w:rsid w:val="00810ACA"/>
    <w:rsid w:val="00813EFE"/>
    <w:rsid w:val="00816D1F"/>
    <w:rsid w:val="00820C1F"/>
    <w:rsid w:val="00821FDF"/>
    <w:rsid w:val="00824258"/>
    <w:rsid w:val="008278CB"/>
    <w:rsid w:val="00834951"/>
    <w:rsid w:val="0083513E"/>
    <w:rsid w:val="0084715C"/>
    <w:rsid w:val="00850A82"/>
    <w:rsid w:val="00851330"/>
    <w:rsid w:val="008524D0"/>
    <w:rsid w:val="00852A38"/>
    <w:rsid w:val="00852C5E"/>
    <w:rsid w:val="008617BC"/>
    <w:rsid w:val="0086551F"/>
    <w:rsid w:val="00871ADA"/>
    <w:rsid w:val="00872B67"/>
    <w:rsid w:val="008732E8"/>
    <w:rsid w:val="00873621"/>
    <w:rsid w:val="00883CCF"/>
    <w:rsid w:val="00884CCF"/>
    <w:rsid w:val="00884D91"/>
    <w:rsid w:val="0088647B"/>
    <w:rsid w:val="00886904"/>
    <w:rsid w:val="0088727E"/>
    <w:rsid w:val="008915FB"/>
    <w:rsid w:val="00893373"/>
    <w:rsid w:val="00893D67"/>
    <w:rsid w:val="008975A9"/>
    <w:rsid w:val="008A27AB"/>
    <w:rsid w:val="008A3620"/>
    <w:rsid w:val="008A41FB"/>
    <w:rsid w:val="008B0AD8"/>
    <w:rsid w:val="008B24F1"/>
    <w:rsid w:val="008B6D07"/>
    <w:rsid w:val="008C17B5"/>
    <w:rsid w:val="008C1AED"/>
    <w:rsid w:val="008C4AFA"/>
    <w:rsid w:val="008C506D"/>
    <w:rsid w:val="008C68A3"/>
    <w:rsid w:val="008D6A9B"/>
    <w:rsid w:val="008D6F17"/>
    <w:rsid w:val="008D7F8F"/>
    <w:rsid w:val="008E0663"/>
    <w:rsid w:val="008E7965"/>
    <w:rsid w:val="008F2082"/>
    <w:rsid w:val="008F30BA"/>
    <w:rsid w:val="008F75DE"/>
    <w:rsid w:val="00901CFA"/>
    <w:rsid w:val="0090330A"/>
    <w:rsid w:val="0090765D"/>
    <w:rsid w:val="009150FE"/>
    <w:rsid w:val="009162B2"/>
    <w:rsid w:val="00920F94"/>
    <w:rsid w:val="00922646"/>
    <w:rsid w:val="009229D9"/>
    <w:rsid w:val="00922DED"/>
    <w:rsid w:val="009267BE"/>
    <w:rsid w:val="00930670"/>
    <w:rsid w:val="009308F0"/>
    <w:rsid w:val="009310A3"/>
    <w:rsid w:val="00937787"/>
    <w:rsid w:val="00937BA3"/>
    <w:rsid w:val="00940404"/>
    <w:rsid w:val="00944C70"/>
    <w:rsid w:val="00945061"/>
    <w:rsid w:val="009456AC"/>
    <w:rsid w:val="00947201"/>
    <w:rsid w:val="00951A3E"/>
    <w:rsid w:val="00951E7F"/>
    <w:rsid w:val="0095238C"/>
    <w:rsid w:val="00955C3B"/>
    <w:rsid w:val="00963137"/>
    <w:rsid w:val="00964E2C"/>
    <w:rsid w:val="00972ACE"/>
    <w:rsid w:val="00974D80"/>
    <w:rsid w:val="00975510"/>
    <w:rsid w:val="009836ED"/>
    <w:rsid w:val="00983B25"/>
    <w:rsid w:val="00992FED"/>
    <w:rsid w:val="00996ADA"/>
    <w:rsid w:val="009A00E7"/>
    <w:rsid w:val="009A28F4"/>
    <w:rsid w:val="009A4AD5"/>
    <w:rsid w:val="009A5235"/>
    <w:rsid w:val="009A6D99"/>
    <w:rsid w:val="009A70C5"/>
    <w:rsid w:val="009A777D"/>
    <w:rsid w:val="009B12AE"/>
    <w:rsid w:val="009B1C04"/>
    <w:rsid w:val="009B1F76"/>
    <w:rsid w:val="009B2869"/>
    <w:rsid w:val="009B44E4"/>
    <w:rsid w:val="009B55A6"/>
    <w:rsid w:val="009C54B1"/>
    <w:rsid w:val="009C7A11"/>
    <w:rsid w:val="009D066D"/>
    <w:rsid w:val="009D4760"/>
    <w:rsid w:val="009D59B1"/>
    <w:rsid w:val="009E3602"/>
    <w:rsid w:val="009E563E"/>
    <w:rsid w:val="009E6E2E"/>
    <w:rsid w:val="009F3120"/>
    <w:rsid w:val="009F4CCC"/>
    <w:rsid w:val="00A04D32"/>
    <w:rsid w:val="00A059EB"/>
    <w:rsid w:val="00A06C6B"/>
    <w:rsid w:val="00A072D6"/>
    <w:rsid w:val="00A10222"/>
    <w:rsid w:val="00A12DD6"/>
    <w:rsid w:val="00A221DC"/>
    <w:rsid w:val="00A25FAC"/>
    <w:rsid w:val="00A31318"/>
    <w:rsid w:val="00A34C60"/>
    <w:rsid w:val="00A40D28"/>
    <w:rsid w:val="00A41536"/>
    <w:rsid w:val="00A427B8"/>
    <w:rsid w:val="00A431B0"/>
    <w:rsid w:val="00A5240A"/>
    <w:rsid w:val="00A563F4"/>
    <w:rsid w:val="00A6080F"/>
    <w:rsid w:val="00A622E8"/>
    <w:rsid w:val="00A64E7F"/>
    <w:rsid w:val="00A65184"/>
    <w:rsid w:val="00A65195"/>
    <w:rsid w:val="00A75CD4"/>
    <w:rsid w:val="00A81D6C"/>
    <w:rsid w:val="00A81E72"/>
    <w:rsid w:val="00A8362A"/>
    <w:rsid w:val="00A83B0D"/>
    <w:rsid w:val="00A83CCF"/>
    <w:rsid w:val="00AA3485"/>
    <w:rsid w:val="00AA6034"/>
    <w:rsid w:val="00AB60DD"/>
    <w:rsid w:val="00AB6651"/>
    <w:rsid w:val="00AB78FB"/>
    <w:rsid w:val="00AC200C"/>
    <w:rsid w:val="00AC312D"/>
    <w:rsid w:val="00AC3252"/>
    <w:rsid w:val="00AC513B"/>
    <w:rsid w:val="00AC7F45"/>
    <w:rsid w:val="00AE0D51"/>
    <w:rsid w:val="00AE25FA"/>
    <w:rsid w:val="00AE5175"/>
    <w:rsid w:val="00AE609F"/>
    <w:rsid w:val="00AF1940"/>
    <w:rsid w:val="00AF1F4D"/>
    <w:rsid w:val="00AF3662"/>
    <w:rsid w:val="00AF3A6A"/>
    <w:rsid w:val="00AF424F"/>
    <w:rsid w:val="00AF4F99"/>
    <w:rsid w:val="00AF640F"/>
    <w:rsid w:val="00AF6BE7"/>
    <w:rsid w:val="00B026AA"/>
    <w:rsid w:val="00B07102"/>
    <w:rsid w:val="00B10DF1"/>
    <w:rsid w:val="00B12D44"/>
    <w:rsid w:val="00B15FB7"/>
    <w:rsid w:val="00B1661E"/>
    <w:rsid w:val="00B25F39"/>
    <w:rsid w:val="00B30091"/>
    <w:rsid w:val="00B30504"/>
    <w:rsid w:val="00B3511B"/>
    <w:rsid w:val="00B35CDD"/>
    <w:rsid w:val="00B414F7"/>
    <w:rsid w:val="00B41840"/>
    <w:rsid w:val="00B4247B"/>
    <w:rsid w:val="00B46290"/>
    <w:rsid w:val="00B50562"/>
    <w:rsid w:val="00B508A3"/>
    <w:rsid w:val="00B51E4B"/>
    <w:rsid w:val="00B53C06"/>
    <w:rsid w:val="00B613B7"/>
    <w:rsid w:val="00B64151"/>
    <w:rsid w:val="00B713FD"/>
    <w:rsid w:val="00B72F91"/>
    <w:rsid w:val="00B732AA"/>
    <w:rsid w:val="00B7664C"/>
    <w:rsid w:val="00B82299"/>
    <w:rsid w:val="00B82A6A"/>
    <w:rsid w:val="00B843DD"/>
    <w:rsid w:val="00B873C7"/>
    <w:rsid w:val="00B904E6"/>
    <w:rsid w:val="00B91798"/>
    <w:rsid w:val="00B923E0"/>
    <w:rsid w:val="00B94A67"/>
    <w:rsid w:val="00B9747C"/>
    <w:rsid w:val="00BA0E2F"/>
    <w:rsid w:val="00BA1B9F"/>
    <w:rsid w:val="00BA1DBF"/>
    <w:rsid w:val="00BA25EE"/>
    <w:rsid w:val="00BA399C"/>
    <w:rsid w:val="00BA5009"/>
    <w:rsid w:val="00BB1738"/>
    <w:rsid w:val="00BB6FF1"/>
    <w:rsid w:val="00BB7E5C"/>
    <w:rsid w:val="00BC3164"/>
    <w:rsid w:val="00BC3931"/>
    <w:rsid w:val="00BC439D"/>
    <w:rsid w:val="00BD2091"/>
    <w:rsid w:val="00BD2CA7"/>
    <w:rsid w:val="00BD6D30"/>
    <w:rsid w:val="00BE39DA"/>
    <w:rsid w:val="00BE3FE0"/>
    <w:rsid w:val="00BF0DA3"/>
    <w:rsid w:val="00BF153E"/>
    <w:rsid w:val="00BF4563"/>
    <w:rsid w:val="00BF516D"/>
    <w:rsid w:val="00BF52DC"/>
    <w:rsid w:val="00C00C9F"/>
    <w:rsid w:val="00C01993"/>
    <w:rsid w:val="00C0704C"/>
    <w:rsid w:val="00C0746D"/>
    <w:rsid w:val="00C074BA"/>
    <w:rsid w:val="00C1070E"/>
    <w:rsid w:val="00C115C1"/>
    <w:rsid w:val="00C117FC"/>
    <w:rsid w:val="00C12C35"/>
    <w:rsid w:val="00C1387A"/>
    <w:rsid w:val="00C13A18"/>
    <w:rsid w:val="00C13C8F"/>
    <w:rsid w:val="00C14580"/>
    <w:rsid w:val="00C1465B"/>
    <w:rsid w:val="00C173CD"/>
    <w:rsid w:val="00C22D47"/>
    <w:rsid w:val="00C22E6E"/>
    <w:rsid w:val="00C24F69"/>
    <w:rsid w:val="00C251DF"/>
    <w:rsid w:val="00C30ED7"/>
    <w:rsid w:val="00C30F0B"/>
    <w:rsid w:val="00C3224E"/>
    <w:rsid w:val="00C353EE"/>
    <w:rsid w:val="00C35F6B"/>
    <w:rsid w:val="00C376F6"/>
    <w:rsid w:val="00C42177"/>
    <w:rsid w:val="00C43C56"/>
    <w:rsid w:val="00C479AE"/>
    <w:rsid w:val="00C522B0"/>
    <w:rsid w:val="00C5353F"/>
    <w:rsid w:val="00C616AE"/>
    <w:rsid w:val="00C61958"/>
    <w:rsid w:val="00C63186"/>
    <w:rsid w:val="00C63862"/>
    <w:rsid w:val="00C647CE"/>
    <w:rsid w:val="00C677D6"/>
    <w:rsid w:val="00C7028B"/>
    <w:rsid w:val="00C71C5F"/>
    <w:rsid w:val="00C7326C"/>
    <w:rsid w:val="00C7644A"/>
    <w:rsid w:val="00C76488"/>
    <w:rsid w:val="00C80B78"/>
    <w:rsid w:val="00C847EA"/>
    <w:rsid w:val="00C84910"/>
    <w:rsid w:val="00C938C6"/>
    <w:rsid w:val="00C94041"/>
    <w:rsid w:val="00C94187"/>
    <w:rsid w:val="00C94456"/>
    <w:rsid w:val="00C97377"/>
    <w:rsid w:val="00CA09B6"/>
    <w:rsid w:val="00CA2048"/>
    <w:rsid w:val="00CA28C9"/>
    <w:rsid w:val="00CA70F5"/>
    <w:rsid w:val="00CB0014"/>
    <w:rsid w:val="00CB15EB"/>
    <w:rsid w:val="00CB1A2A"/>
    <w:rsid w:val="00CB2910"/>
    <w:rsid w:val="00CB41E9"/>
    <w:rsid w:val="00CB65D3"/>
    <w:rsid w:val="00CB753D"/>
    <w:rsid w:val="00CC2DA0"/>
    <w:rsid w:val="00CC37DD"/>
    <w:rsid w:val="00CC638F"/>
    <w:rsid w:val="00CC7312"/>
    <w:rsid w:val="00CC75F9"/>
    <w:rsid w:val="00CD096D"/>
    <w:rsid w:val="00CD0C4F"/>
    <w:rsid w:val="00CD2CD0"/>
    <w:rsid w:val="00CD2EA6"/>
    <w:rsid w:val="00CD43CD"/>
    <w:rsid w:val="00CD43CF"/>
    <w:rsid w:val="00CD6BB7"/>
    <w:rsid w:val="00CE0651"/>
    <w:rsid w:val="00CE1256"/>
    <w:rsid w:val="00CE1319"/>
    <w:rsid w:val="00CE709D"/>
    <w:rsid w:val="00CE7C3D"/>
    <w:rsid w:val="00CF0528"/>
    <w:rsid w:val="00CF059F"/>
    <w:rsid w:val="00CF12D3"/>
    <w:rsid w:val="00CF2466"/>
    <w:rsid w:val="00CF783E"/>
    <w:rsid w:val="00D00B48"/>
    <w:rsid w:val="00D00DB4"/>
    <w:rsid w:val="00D0279E"/>
    <w:rsid w:val="00D03B7F"/>
    <w:rsid w:val="00D03E20"/>
    <w:rsid w:val="00D05CBE"/>
    <w:rsid w:val="00D06DB1"/>
    <w:rsid w:val="00D1278B"/>
    <w:rsid w:val="00D205AD"/>
    <w:rsid w:val="00D20D85"/>
    <w:rsid w:val="00D22E9B"/>
    <w:rsid w:val="00D23862"/>
    <w:rsid w:val="00D26E83"/>
    <w:rsid w:val="00D31007"/>
    <w:rsid w:val="00D33535"/>
    <w:rsid w:val="00D40B94"/>
    <w:rsid w:val="00D411D8"/>
    <w:rsid w:val="00D43BC7"/>
    <w:rsid w:val="00D44000"/>
    <w:rsid w:val="00D46A49"/>
    <w:rsid w:val="00D53C0A"/>
    <w:rsid w:val="00D53E3A"/>
    <w:rsid w:val="00D53F74"/>
    <w:rsid w:val="00D5493D"/>
    <w:rsid w:val="00D55591"/>
    <w:rsid w:val="00D55D2E"/>
    <w:rsid w:val="00D56BAD"/>
    <w:rsid w:val="00D57386"/>
    <w:rsid w:val="00D6002F"/>
    <w:rsid w:val="00D61681"/>
    <w:rsid w:val="00D65CBD"/>
    <w:rsid w:val="00D7062D"/>
    <w:rsid w:val="00D719B1"/>
    <w:rsid w:val="00D76EF4"/>
    <w:rsid w:val="00D80E6C"/>
    <w:rsid w:val="00D811C7"/>
    <w:rsid w:val="00D846D9"/>
    <w:rsid w:val="00D849EB"/>
    <w:rsid w:val="00D8650F"/>
    <w:rsid w:val="00D90E65"/>
    <w:rsid w:val="00D92CA3"/>
    <w:rsid w:val="00D93008"/>
    <w:rsid w:val="00D97422"/>
    <w:rsid w:val="00D9790B"/>
    <w:rsid w:val="00DA4C18"/>
    <w:rsid w:val="00DA6819"/>
    <w:rsid w:val="00DA68CF"/>
    <w:rsid w:val="00DA6BBC"/>
    <w:rsid w:val="00DB2967"/>
    <w:rsid w:val="00DB7C3B"/>
    <w:rsid w:val="00DC6A99"/>
    <w:rsid w:val="00DD4917"/>
    <w:rsid w:val="00DD6DD4"/>
    <w:rsid w:val="00DE1980"/>
    <w:rsid w:val="00DE501F"/>
    <w:rsid w:val="00DE60BE"/>
    <w:rsid w:val="00DF151D"/>
    <w:rsid w:val="00DF4D38"/>
    <w:rsid w:val="00DF6EA9"/>
    <w:rsid w:val="00E00145"/>
    <w:rsid w:val="00E01081"/>
    <w:rsid w:val="00E015C2"/>
    <w:rsid w:val="00E01C12"/>
    <w:rsid w:val="00E0504D"/>
    <w:rsid w:val="00E06804"/>
    <w:rsid w:val="00E10F22"/>
    <w:rsid w:val="00E15466"/>
    <w:rsid w:val="00E15960"/>
    <w:rsid w:val="00E23C3C"/>
    <w:rsid w:val="00E30429"/>
    <w:rsid w:val="00E30723"/>
    <w:rsid w:val="00E30BCB"/>
    <w:rsid w:val="00E30FAA"/>
    <w:rsid w:val="00E372EF"/>
    <w:rsid w:val="00E3753D"/>
    <w:rsid w:val="00E4570D"/>
    <w:rsid w:val="00E5319C"/>
    <w:rsid w:val="00E609D5"/>
    <w:rsid w:val="00E61539"/>
    <w:rsid w:val="00E61C58"/>
    <w:rsid w:val="00E65650"/>
    <w:rsid w:val="00E714A9"/>
    <w:rsid w:val="00E714EE"/>
    <w:rsid w:val="00E741E0"/>
    <w:rsid w:val="00E747B5"/>
    <w:rsid w:val="00E772DB"/>
    <w:rsid w:val="00E83476"/>
    <w:rsid w:val="00E83B63"/>
    <w:rsid w:val="00E855AF"/>
    <w:rsid w:val="00E9041A"/>
    <w:rsid w:val="00E90E8D"/>
    <w:rsid w:val="00E927D4"/>
    <w:rsid w:val="00E9334E"/>
    <w:rsid w:val="00E95194"/>
    <w:rsid w:val="00E95928"/>
    <w:rsid w:val="00E95AE3"/>
    <w:rsid w:val="00E95B8A"/>
    <w:rsid w:val="00E968D0"/>
    <w:rsid w:val="00EA11FA"/>
    <w:rsid w:val="00EA4104"/>
    <w:rsid w:val="00EA4175"/>
    <w:rsid w:val="00EA4203"/>
    <w:rsid w:val="00EA4EE4"/>
    <w:rsid w:val="00EA5047"/>
    <w:rsid w:val="00EA7FFC"/>
    <w:rsid w:val="00EB1890"/>
    <w:rsid w:val="00EB3CD3"/>
    <w:rsid w:val="00EB4718"/>
    <w:rsid w:val="00EB548A"/>
    <w:rsid w:val="00EC12A4"/>
    <w:rsid w:val="00EC225A"/>
    <w:rsid w:val="00EC3C6A"/>
    <w:rsid w:val="00EC569F"/>
    <w:rsid w:val="00ED1274"/>
    <w:rsid w:val="00ED41C5"/>
    <w:rsid w:val="00ED589D"/>
    <w:rsid w:val="00ED5D8D"/>
    <w:rsid w:val="00EE36DC"/>
    <w:rsid w:val="00EE4D9B"/>
    <w:rsid w:val="00EE5CF1"/>
    <w:rsid w:val="00EF1136"/>
    <w:rsid w:val="00EF382D"/>
    <w:rsid w:val="00EF52CE"/>
    <w:rsid w:val="00EF7F85"/>
    <w:rsid w:val="00F02313"/>
    <w:rsid w:val="00F02478"/>
    <w:rsid w:val="00F026F2"/>
    <w:rsid w:val="00F02979"/>
    <w:rsid w:val="00F03973"/>
    <w:rsid w:val="00F077D1"/>
    <w:rsid w:val="00F10ECD"/>
    <w:rsid w:val="00F1245E"/>
    <w:rsid w:val="00F12EEA"/>
    <w:rsid w:val="00F204D7"/>
    <w:rsid w:val="00F20ECC"/>
    <w:rsid w:val="00F210EB"/>
    <w:rsid w:val="00F264E3"/>
    <w:rsid w:val="00F27B72"/>
    <w:rsid w:val="00F27E22"/>
    <w:rsid w:val="00F33268"/>
    <w:rsid w:val="00F342D2"/>
    <w:rsid w:val="00F42C5C"/>
    <w:rsid w:val="00F44433"/>
    <w:rsid w:val="00F45A67"/>
    <w:rsid w:val="00F47EDE"/>
    <w:rsid w:val="00F50201"/>
    <w:rsid w:val="00F51178"/>
    <w:rsid w:val="00F523EF"/>
    <w:rsid w:val="00F6113E"/>
    <w:rsid w:val="00F653FE"/>
    <w:rsid w:val="00F664D5"/>
    <w:rsid w:val="00F66CB2"/>
    <w:rsid w:val="00F676D0"/>
    <w:rsid w:val="00F67BBF"/>
    <w:rsid w:val="00F70ACB"/>
    <w:rsid w:val="00F716A4"/>
    <w:rsid w:val="00F72A80"/>
    <w:rsid w:val="00F72B6D"/>
    <w:rsid w:val="00F7749B"/>
    <w:rsid w:val="00F77C33"/>
    <w:rsid w:val="00F83503"/>
    <w:rsid w:val="00F91240"/>
    <w:rsid w:val="00F92DDE"/>
    <w:rsid w:val="00FB03FE"/>
    <w:rsid w:val="00FB0D3C"/>
    <w:rsid w:val="00FB3D8F"/>
    <w:rsid w:val="00FC0DAB"/>
    <w:rsid w:val="00FC3DAA"/>
    <w:rsid w:val="00FD0CD5"/>
    <w:rsid w:val="00FD471F"/>
    <w:rsid w:val="00FD6AA2"/>
    <w:rsid w:val="00FD6C6F"/>
    <w:rsid w:val="00FE06F9"/>
    <w:rsid w:val="00FE0D51"/>
    <w:rsid w:val="00FE4193"/>
    <w:rsid w:val="00FE4256"/>
    <w:rsid w:val="00FE6FD1"/>
    <w:rsid w:val="00FF447F"/>
    <w:rsid w:val="00FF5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137"/>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basedOn w:val="DefaultParagraphFont"/>
    <w:link w:val="FootnoteText"/>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22"/>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qFormat/>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rsid w:val="00606D3A"/>
    <w:pPr>
      <w:widowControl/>
      <w:spacing w:after="240"/>
      <w:ind w:left="720" w:hanging="720"/>
    </w:pPr>
    <w:rPr>
      <w:rFonts w:ascii="Times New Roman" w:eastAsiaTheme="minorHAnsi" w:hAnsi="Times New Roman"/>
      <w:szCs w:val="24"/>
    </w:rPr>
  </w:style>
  <w:style w:type="paragraph" w:styleId="EndnoteText">
    <w:name w:val="endnote text"/>
    <w:basedOn w:val="Normal"/>
    <w:link w:val="EndnoteTextChar"/>
    <w:uiPriority w:val="99"/>
    <w:semiHidden/>
    <w:unhideWhenUsed/>
    <w:rsid w:val="00606D3A"/>
    <w:rPr>
      <w:sz w:val="20"/>
    </w:rPr>
  </w:style>
  <w:style w:type="character" w:customStyle="1" w:styleId="EndnoteTextChar">
    <w:name w:val="Endnote Text Char"/>
    <w:basedOn w:val="DefaultParagraphFont"/>
    <w:link w:val="EndnoteText"/>
    <w:uiPriority w:val="99"/>
    <w:semiHidden/>
    <w:rsid w:val="00606D3A"/>
    <w:rPr>
      <w:rFonts w:ascii="NewBskvll BT" w:hAnsi="NewBskvll BT"/>
      <w:sz w:val="20"/>
      <w:szCs w:val="20"/>
    </w:rPr>
  </w:style>
  <w:style w:type="character" w:styleId="EndnoteReference">
    <w:name w:val="endnote reference"/>
    <w:basedOn w:val="DefaultParagraphFont"/>
    <w:uiPriority w:val="99"/>
    <w:semiHidden/>
    <w:unhideWhenUsed/>
    <w:rsid w:val="00606D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137"/>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basedOn w:val="DefaultParagraphFont"/>
    <w:link w:val="FootnoteText"/>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22"/>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qFormat/>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rsid w:val="00606D3A"/>
    <w:pPr>
      <w:widowControl/>
      <w:spacing w:after="240"/>
      <w:ind w:left="720" w:hanging="720"/>
    </w:pPr>
    <w:rPr>
      <w:rFonts w:ascii="Times New Roman" w:eastAsiaTheme="minorHAnsi" w:hAnsi="Times New Roman"/>
      <w:szCs w:val="24"/>
    </w:rPr>
  </w:style>
  <w:style w:type="paragraph" w:styleId="EndnoteText">
    <w:name w:val="endnote text"/>
    <w:basedOn w:val="Normal"/>
    <w:link w:val="EndnoteTextChar"/>
    <w:uiPriority w:val="99"/>
    <w:semiHidden/>
    <w:unhideWhenUsed/>
    <w:rsid w:val="00606D3A"/>
    <w:rPr>
      <w:sz w:val="20"/>
    </w:rPr>
  </w:style>
  <w:style w:type="character" w:customStyle="1" w:styleId="EndnoteTextChar">
    <w:name w:val="Endnote Text Char"/>
    <w:basedOn w:val="DefaultParagraphFont"/>
    <w:link w:val="EndnoteText"/>
    <w:uiPriority w:val="99"/>
    <w:semiHidden/>
    <w:rsid w:val="00606D3A"/>
    <w:rPr>
      <w:rFonts w:ascii="NewBskvll BT" w:hAnsi="NewBskvll BT"/>
      <w:sz w:val="20"/>
      <w:szCs w:val="20"/>
    </w:rPr>
  </w:style>
  <w:style w:type="character" w:styleId="EndnoteReference">
    <w:name w:val="endnote reference"/>
    <w:basedOn w:val="DefaultParagraphFont"/>
    <w:uiPriority w:val="99"/>
    <w:semiHidden/>
    <w:unhideWhenUsed/>
    <w:rsid w:val="00606D3A"/>
    <w:rPr>
      <w:vertAlign w:val="superscript"/>
    </w:rPr>
  </w:style>
</w:styles>
</file>

<file path=word/webSettings.xml><?xml version="1.0" encoding="utf-8"?>
<w:webSettings xmlns:r="http://schemas.openxmlformats.org/officeDocument/2006/relationships" xmlns:w="http://schemas.openxmlformats.org/wordprocessingml/2006/main">
  <w:divs>
    <w:div w:id="56637191">
      <w:bodyDiv w:val="1"/>
      <w:marLeft w:val="0"/>
      <w:marRight w:val="0"/>
      <w:marTop w:val="0"/>
      <w:marBottom w:val="0"/>
      <w:divBdr>
        <w:top w:val="none" w:sz="0" w:space="0" w:color="auto"/>
        <w:left w:val="none" w:sz="0" w:space="0" w:color="auto"/>
        <w:bottom w:val="none" w:sz="0" w:space="0" w:color="auto"/>
        <w:right w:val="none" w:sz="0" w:space="0" w:color="auto"/>
      </w:divBdr>
    </w:div>
    <w:div w:id="264463819">
      <w:bodyDiv w:val="1"/>
      <w:marLeft w:val="0"/>
      <w:marRight w:val="0"/>
      <w:marTop w:val="0"/>
      <w:marBottom w:val="0"/>
      <w:divBdr>
        <w:top w:val="none" w:sz="0" w:space="0" w:color="auto"/>
        <w:left w:val="none" w:sz="0" w:space="0" w:color="auto"/>
        <w:bottom w:val="none" w:sz="0" w:space="0" w:color="auto"/>
        <w:right w:val="none" w:sz="0" w:space="0" w:color="auto"/>
      </w:divBdr>
      <w:divsChild>
        <w:div w:id="1318342618">
          <w:marLeft w:val="547"/>
          <w:marRight w:val="0"/>
          <w:marTop w:val="120"/>
          <w:marBottom w:val="0"/>
          <w:divBdr>
            <w:top w:val="none" w:sz="0" w:space="0" w:color="auto"/>
            <w:left w:val="none" w:sz="0" w:space="0" w:color="auto"/>
            <w:bottom w:val="none" w:sz="0" w:space="0" w:color="auto"/>
            <w:right w:val="none" w:sz="0" w:space="0" w:color="auto"/>
          </w:divBdr>
        </w:div>
        <w:div w:id="2143502985">
          <w:marLeft w:val="1166"/>
          <w:marRight w:val="0"/>
          <w:marTop w:val="120"/>
          <w:marBottom w:val="0"/>
          <w:divBdr>
            <w:top w:val="none" w:sz="0" w:space="0" w:color="auto"/>
            <w:left w:val="none" w:sz="0" w:space="0" w:color="auto"/>
            <w:bottom w:val="none" w:sz="0" w:space="0" w:color="auto"/>
            <w:right w:val="none" w:sz="0" w:space="0" w:color="auto"/>
          </w:divBdr>
        </w:div>
      </w:divsChild>
    </w:div>
    <w:div w:id="314771151">
      <w:marLeft w:val="0"/>
      <w:marRight w:val="0"/>
      <w:marTop w:val="0"/>
      <w:marBottom w:val="0"/>
      <w:divBdr>
        <w:top w:val="none" w:sz="0" w:space="0" w:color="auto"/>
        <w:left w:val="none" w:sz="0" w:space="0" w:color="auto"/>
        <w:bottom w:val="none" w:sz="0" w:space="0" w:color="auto"/>
        <w:right w:val="none" w:sz="0" w:space="0" w:color="auto"/>
      </w:divBdr>
    </w:div>
    <w:div w:id="314771152">
      <w:marLeft w:val="0"/>
      <w:marRight w:val="0"/>
      <w:marTop w:val="0"/>
      <w:marBottom w:val="0"/>
      <w:divBdr>
        <w:top w:val="none" w:sz="0" w:space="0" w:color="auto"/>
        <w:left w:val="none" w:sz="0" w:space="0" w:color="auto"/>
        <w:bottom w:val="none" w:sz="0" w:space="0" w:color="auto"/>
        <w:right w:val="none" w:sz="0" w:space="0" w:color="auto"/>
      </w:divBdr>
    </w:div>
    <w:div w:id="314771153">
      <w:marLeft w:val="0"/>
      <w:marRight w:val="0"/>
      <w:marTop w:val="0"/>
      <w:marBottom w:val="0"/>
      <w:divBdr>
        <w:top w:val="none" w:sz="0" w:space="0" w:color="auto"/>
        <w:left w:val="none" w:sz="0" w:space="0" w:color="auto"/>
        <w:bottom w:val="none" w:sz="0" w:space="0" w:color="auto"/>
        <w:right w:val="none" w:sz="0" w:space="0" w:color="auto"/>
      </w:divBdr>
    </w:div>
    <w:div w:id="314771154">
      <w:marLeft w:val="0"/>
      <w:marRight w:val="0"/>
      <w:marTop w:val="0"/>
      <w:marBottom w:val="0"/>
      <w:divBdr>
        <w:top w:val="none" w:sz="0" w:space="0" w:color="auto"/>
        <w:left w:val="none" w:sz="0" w:space="0" w:color="auto"/>
        <w:bottom w:val="none" w:sz="0" w:space="0" w:color="auto"/>
        <w:right w:val="none" w:sz="0" w:space="0" w:color="auto"/>
      </w:divBdr>
    </w:div>
    <w:div w:id="314771155">
      <w:marLeft w:val="0"/>
      <w:marRight w:val="0"/>
      <w:marTop w:val="0"/>
      <w:marBottom w:val="0"/>
      <w:divBdr>
        <w:top w:val="none" w:sz="0" w:space="0" w:color="auto"/>
        <w:left w:val="none" w:sz="0" w:space="0" w:color="auto"/>
        <w:bottom w:val="none" w:sz="0" w:space="0" w:color="auto"/>
        <w:right w:val="none" w:sz="0" w:space="0" w:color="auto"/>
      </w:divBdr>
    </w:div>
    <w:div w:id="314771156">
      <w:marLeft w:val="0"/>
      <w:marRight w:val="0"/>
      <w:marTop w:val="0"/>
      <w:marBottom w:val="0"/>
      <w:divBdr>
        <w:top w:val="none" w:sz="0" w:space="0" w:color="auto"/>
        <w:left w:val="none" w:sz="0" w:space="0" w:color="auto"/>
        <w:bottom w:val="none" w:sz="0" w:space="0" w:color="auto"/>
        <w:right w:val="none" w:sz="0" w:space="0" w:color="auto"/>
      </w:divBdr>
    </w:div>
    <w:div w:id="314771157">
      <w:marLeft w:val="0"/>
      <w:marRight w:val="0"/>
      <w:marTop w:val="0"/>
      <w:marBottom w:val="0"/>
      <w:divBdr>
        <w:top w:val="none" w:sz="0" w:space="0" w:color="auto"/>
        <w:left w:val="none" w:sz="0" w:space="0" w:color="auto"/>
        <w:bottom w:val="none" w:sz="0" w:space="0" w:color="auto"/>
        <w:right w:val="none" w:sz="0" w:space="0" w:color="auto"/>
      </w:divBdr>
    </w:div>
    <w:div w:id="314771158">
      <w:marLeft w:val="0"/>
      <w:marRight w:val="0"/>
      <w:marTop w:val="0"/>
      <w:marBottom w:val="0"/>
      <w:divBdr>
        <w:top w:val="none" w:sz="0" w:space="0" w:color="auto"/>
        <w:left w:val="none" w:sz="0" w:space="0" w:color="auto"/>
        <w:bottom w:val="none" w:sz="0" w:space="0" w:color="auto"/>
        <w:right w:val="none" w:sz="0" w:space="0" w:color="auto"/>
      </w:divBdr>
    </w:div>
    <w:div w:id="314771159">
      <w:marLeft w:val="0"/>
      <w:marRight w:val="0"/>
      <w:marTop w:val="0"/>
      <w:marBottom w:val="0"/>
      <w:divBdr>
        <w:top w:val="none" w:sz="0" w:space="0" w:color="auto"/>
        <w:left w:val="none" w:sz="0" w:space="0" w:color="auto"/>
        <w:bottom w:val="none" w:sz="0" w:space="0" w:color="auto"/>
        <w:right w:val="none" w:sz="0" w:space="0" w:color="auto"/>
      </w:divBdr>
    </w:div>
    <w:div w:id="314771160">
      <w:marLeft w:val="0"/>
      <w:marRight w:val="0"/>
      <w:marTop w:val="0"/>
      <w:marBottom w:val="0"/>
      <w:divBdr>
        <w:top w:val="none" w:sz="0" w:space="0" w:color="auto"/>
        <w:left w:val="none" w:sz="0" w:space="0" w:color="auto"/>
        <w:bottom w:val="none" w:sz="0" w:space="0" w:color="auto"/>
        <w:right w:val="none" w:sz="0" w:space="0" w:color="auto"/>
      </w:divBdr>
    </w:div>
    <w:div w:id="314771161">
      <w:marLeft w:val="0"/>
      <w:marRight w:val="0"/>
      <w:marTop w:val="0"/>
      <w:marBottom w:val="0"/>
      <w:divBdr>
        <w:top w:val="none" w:sz="0" w:space="0" w:color="auto"/>
        <w:left w:val="none" w:sz="0" w:space="0" w:color="auto"/>
        <w:bottom w:val="none" w:sz="0" w:space="0" w:color="auto"/>
        <w:right w:val="none" w:sz="0" w:space="0" w:color="auto"/>
      </w:divBdr>
    </w:div>
    <w:div w:id="314771162">
      <w:marLeft w:val="0"/>
      <w:marRight w:val="0"/>
      <w:marTop w:val="0"/>
      <w:marBottom w:val="0"/>
      <w:divBdr>
        <w:top w:val="none" w:sz="0" w:space="0" w:color="auto"/>
        <w:left w:val="none" w:sz="0" w:space="0" w:color="auto"/>
        <w:bottom w:val="none" w:sz="0" w:space="0" w:color="auto"/>
        <w:right w:val="none" w:sz="0" w:space="0" w:color="auto"/>
      </w:divBdr>
    </w:div>
    <w:div w:id="314771163">
      <w:marLeft w:val="0"/>
      <w:marRight w:val="0"/>
      <w:marTop w:val="0"/>
      <w:marBottom w:val="0"/>
      <w:divBdr>
        <w:top w:val="none" w:sz="0" w:space="0" w:color="auto"/>
        <w:left w:val="none" w:sz="0" w:space="0" w:color="auto"/>
        <w:bottom w:val="none" w:sz="0" w:space="0" w:color="auto"/>
        <w:right w:val="none" w:sz="0" w:space="0" w:color="auto"/>
      </w:divBdr>
    </w:div>
    <w:div w:id="314771164">
      <w:marLeft w:val="0"/>
      <w:marRight w:val="0"/>
      <w:marTop w:val="0"/>
      <w:marBottom w:val="0"/>
      <w:divBdr>
        <w:top w:val="none" w:sz="0" w:space="0" w:color="auto"/>
        <w:left w:val="none" w:sz="0" w:space="0" w:color="auto"/>
        <w:bottom w:val="none" w:sz="0" w:space="0" w:color="auto"/>
        <w:right w:val="none" w:sz="0" w:space="0" w:color="auto"/>
      </w:divBdr>
    </w:div>
    <w:div w:id="314771165">
      <w:marLeft w:val="0"/>
      <w:marRight w:val="0"/>
      <w:marTop w:val="0"/>
      <w:marBottom w:val="0"/>
      <w:divBdr>
        <w:top w:val="none" w:sz="0" w:space="0" w:color="auto"/>
        <w:left w:val="none" w:sz="0" w:space="0" w:color="auto"/>
        <w:bottom w:val="none" w:sz="0" w:space="0" w:color="auto"/>
        <w:right w:val="none" w:sz="0" w:space="0" w:color="auto"/>
      </w:divBdr>
    </w:div>
    <w:div w:id="314771166">
      <w:marLeft w:val="0"/>
      <w:marRight w:val="0"/>
      <w:marTop w:val="0"/>
      <w:marBottom w:val="0"/>
      <w:divBdr>
        <w:top w:val="none" w:sz="0" w:space="0" w:color="auto"/>
        <w:left w:val="none" w:sz="0" w:space="0" w:color="auto"/>
        <w:bottom w:val="none" w:sz="0" w:space="0" w:color="auto"/>
        <w:right w:val="none" w:sz="0" w:space="0" w:color="auto"/>
      </w:divBdr>
    </w:div>
    <w:div w:id="314771167">
      <w:marLeft w:val="0"/>
      <w:marRight w:val="0"/>
      <w:marTop w:val="0"/>
      <w:marBottom w:val="0"/>
      <w:divBdr>
        <w:top w:val="none" w:sz="0" w:space="0" w:color="auto"/>
        <w:left w:val="none" w:sz="0" w:space="0" w:color="auto"/>
        <w:bottom w:val="none" w:sz="0" w:space="0" w:color="auto"/>
        <w:right w:val="none" w:sz="0" w:space="0" w:color="auto"/>
      </w:divBdr>
    </w:div>
    <w:div w:id="339623255">
      <w:bodyDiv w:val="1"/>
      <w:marLeft w:val="0"/>
      <w:marRight w:val="0"/>
      <w:marTop w:val="0"/>
      <w:marBottom w:val="0"/>
      <w:divBdr>
        <w:top w:val="none" w:sz="0" w:space="0" w:color="auto"/>
        <w:left w:val="none" w:sz="0" w:space="0" w:color="auto"/>
        <w:bottom w:val="none" w:sz="0" w:space="0" w:color="auto"/>
        <w:right w:val="none" w:sz="0" w:space="0" w:color="auto"/>
      </w:divBdr>
    </w:div>
    <w:div w:id="663554392">
      <w:bodyDiv w:val="1"/>
      <w:marLeft w:val="0"/>
      <w:marRight w:val="0"/>
      <w:marTop w:val="0"/>
      <w:marBottom w:val="0"/>
      <w:divBdr>
        <w:top w:val="none" w:sz="0" w:space="0" w:color="auto"/>
        <w:left w:val="none" w:sz="0" w:space="0" w:color="auto"/>
        <w:bottom w:val="none" w:sz="0" w:space="0" w:color="auto"/>
        <w:right w:val="none" w:sz="0" w:space="0" w:color="auto"/>
      </w:divBdr>
    </w:div>
    <w:div w:id="752556082">
      <w:bodyDiv w:val="1"/>
      <w:marLeft w:val="0"/>
      <w:marRight w:val="0"/>
      <w:marTop w:val="0"/>
      <w:marBottom w:val="0"/>
      <w:divBdr>
        <w:top w:val="none" w:sz="0" w:space="0" w:color="auto"/>
        <w:left w:val="none" w:sz="0" w:space="0" w:color="auto"/>
        <w:bottom w:val="none" w:sz="0" w:space="0" w:color="auto"/>
        <w:right w:val="none" w:sz="0" w:space="0" w:color="auto"/>
      </w:divBdr>
    </w:div>
    <w:div w:id="1031296816">
      <w:bodyDiv w:val="1"/>
      <w:marLeft w:val="0"/>
      <w:marRight w:val="0"/>
      <w:marTop w:val="0"/>
      <w:marBottom w:val="0"/>
      <w:divBdr>
        <w:top w:val="none" w:sz="0" w:space="0" w:color="auto"/>
        <w:left w:val="none" w:sz="0" w:space="0" w:color="auto"/>
        <w:bottom w:val="none" w:sz="0" w:space="0" w:color="auto"/>
        <w:right w:val="none" w:sz="0" w:space="0" w:color="auto"/>
      </w:divBdr>
    </w:div>
    <w:div w:id="1716538451">
      <w:bodyDiv w:val="1"/>
      <w:marLeft w:val="0"/>
      <w:marRight w:val="0"/>
      <w:marTop w:val="0"/>
      <w:marBottom w:val="0"/>
      <w:divBdr>
        <w:top w:val="none" w:sz="0" w:space="0" w:color="auto"/>
        <w:left w:val="none" w:sz="0" w:space="0" w:color="auto"/>
        <w:bottom w:val="none" w:sz="0" w:space="0" w:color="auto"/>
        <w:right w:val="none" w:sz="0" w:space="0" w:color="auto"/>
      </w:divBdr>
    </w:div>
    <w:div w:id="1760246584">
      <w:bodyDiv w:val="1"/>
      <w:marLeft w:val="0"/>
      <w:marRight w:val="0"/>
      <w:marTop w:val="0"/>
      <w:marBottom w:val="0"/>
      <w:divBdr>
        <w:top w:val="none" w:sz="0" w:space="0" w:color="auto"/>
        <w:left w:val="none" w:sz="0" w:space="0" w:color="auto"/>
        <w:bottom w:val="none" w:sz="0" w:space="0" w:color="auto"/>
        <w:right w:val="none" w:sz="0" w:space="0" w:color="auto"/>
      </w:divBdr>
    </w:div>
    <w:div w:id="1776972356">
      <w:bodyDiv w:val="1"/>
      <w:marLeft w:val="0"/>
      <w:marRight w:val="0"/>
      <w:marTop w:val="0"/>
      <w:marBottom w:val="0"/>
      <w:divBdr>
        <w:top w:val="none" w:sz="0" w:space="0" w:color="auto"/>
        <w:left w:val="none" w:sz="0" w:space="0" w:color="auto"/>
        <w:bottom w:val="none" w:sz="0" w:space="0" w:color="auto"/>
        <w:right w:val="none" w:sz="0" w:space="0" w:color="auto"/>
      </w:divBdr>
    </w:div>
    <w:div w:id="1835218673">
      <w:bodyDiv w:val="1"/>
      <w:marLeft w:val="0"/>
      <w:marRight w:val="0"/>
      <w:marTop w:val="0"/>
      <w:marBottom w:val="0"/>
      <w:divBdr>
        <w:top w:val="none" w:sz="0" w:space="0" w:color="auto"/>
        <w:left w:val="none" w:sz="0" w:space="0" w:color="auto"/>
        <w:bottom w:val="none" w:sz="0" w:space="0" w:color="auto"/>
        <w:right w:val="none" w:sz="0" w:space="0" w:color="auto"/>
      </w:divBdr>
    </w:div>
    <w:div w:id="1841458720">
      <w:bodyDiv w:val="1"/>
      <w:marLeft w:val="0"/>
      <w:marRight w:val="0"/>
      <w:marTop w:val="0"/>
      <w:marBottom w:val="0"/>
      <w:divBdr>
        <w:top w:val="none" w:sz="0" w:space="0" w:color="auto"/>
        <w:left w:val="none" w:sz="0" w:space="0" w:color="auto"/>
        <w:bottom w:val="none" w:sz="0" w:space="0" w:color="auto"/>
        <w:right w:val="none" w:sz="0" w:space="0" w:color="auto"/>
      </w:divBdr>
    </w:div>
    <w:div w:id="1857693399">
      <w:bodyDiv w:val="1"/>
      <w:marLeft w:val="0"/>
      <w:marRight w:val="0"/>
      <w:marTop w:val="0"/>
      <w:marBottom w:val="0"/>
      <w:divBdr>
        <w:top w:val="none" w:sz="0" w:space="0" w:color="auto"/>
        <w:left w:val="none" w:sz="0" w:space="0" w:color="auto"/>
        <w:bottom w:val="none" w:sz="0" w:space="0" w:color="auto"/>
        <w:right w:val="none" w:sz="0" w:space="0" w:color="auto"/>
      </w:divBdr>
    </w:div>
    <w:div w:id="2039501459">
      <w:bodyDiv w:val="1"/>
      <w:marLeft w:val="0"/>
      <w:marRight w:val="0"/>
      <w:marTop w:val="0"/>
      <w:marBottom w:val="0"/>
      <w:divBdr>
        <w:top w:val="none" w:sz="0" w:space="0" w:color="auto"/>
        <w:left w:val="none" w:sz="0" w:space="0" w:color="auto"/>
        <w:bottom w:val="none" w:sz="0" w:space="0" w:color="auto"/>
        <w:right w:val="none" w:sz="0" w:space="0" w:color="auto"/>
      </w:divBdr>
    </w:div>
    <w:div w:id="2098822977">
      <w:bodyDiv w:val="1"/>
      <w:marLeft w:val="0"/>
      <w:marRight w:val="0"/>
      <w:marTop w:val="0"/>
      <w:marBottom w:val="0"/>
      <w:divBdr>
        <w:top w:val="none" w:sz="0" w:space="0" w:color="auto"/>
        <w:left w:val="none" w:sz="0" w:space="0" w:color="auto"/>
        <w:bottom w:val="none" w:sz="0" w:space="0" w:color="auto"/>
        <w:right w:val="none" w:sz="0" w:space="0" w:color="auto"/>
      </w:divBdr>
      <w:divsChild>
        <w:div w:id="289894746">
          <w:marLeft w:val="1800"/>
          <w:marRight w:val="0"/>
          <w:marTop w:val="120"/>
          <w:marBottom w:val="0"/>
          <w:divBdr>
            <w:top w:val="none" w:sz="0" w:space="0" w:color="auto"/>
            <w:left w:val="none" w:sz="0" w:space="0" w:color="auto"/>
            <w:bottom w:val="none" w:sz="0" w:space="0" w:color="auto"/>
            <w:right w:val="none" w:sz="0" w:space="0" w:color="auto"/>
          </w:divBdr>
        </w:div>
        <w:div w:id="1068067280">
          <w:marLeft w:val="180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nf0@cdc.gov" TargetMode="External"/><Relationship Id="rId18" Type="http://schemas.openxmlformats.org/officeDocument/2006/relationships/hyperlink" Target="mailto:" TargetMode="External"/><Relationship Id="rId26" Type="http://schemas.openxmlformats.org/officeDocument/2006/relationships/hyperlink" Target="mailto:april.brubach@fda.hhs.gov" TargetMode="External"/><Relationship Id="rId3" Type="http://schemas.openxmlformats.org/officeDocument/2006/relationships/numbering" Target="numbering.xml"/><Relationship Id="rId21" Type="http://schemas.openxmlformats.org/officeDocument/2006/relationships/hyperlink" Target="mailto:slemery@uic.edu" TargetMode="External"/><Relationship Id="rId7" Type="http://schemas.openxmlformats.org/officeDocument/2006/relationships/footnotes" Target="footnotes.xml"/><Relationship Id="rId12" Type="http://schemas.openxmlformats.org/officeDocument/2006/relationships/hyperlink" Target="mailto:Ria8@cdc.gov" TargetMode="External"/><Relationship Id="rId17" Type="http://schemas.openxmlformats.org/officeDocument/2006/relationships/hyperlink" Target="mailto:Bol6@cdc.gov" TargetMode="External"/><Relationship Id="rId25" Type="http://schemas.openxmlformats.org/officeDocument/2006/relationships/hyperlink" Target="mailto:jduke@rti.org"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Mqd3@cdc.gov" TargetMode="External"/><Relationship Id="rId20" Type="http://schemas.openxmlformats.org/officeDocument/2006/relationships/hyperlink" Target="mailto:jcantrell@legacyforhealth.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eistle@cdc.gov" TargetMode="External"/><Relationship Id="rId24" Type="http://schemas.openxmlformats.org/officeDocument/2006/relationships/hyperlink" Target="mailto:kcdavis@rti.or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wm0@cdc.gov" TargetMode="External"/><Relationship Id="rId23" Type="http://schemas.openxmlformats.org/officeDocument/2006/relationships/hyperlink" Target="mailto:dvallone@legacyforhealth.org" TargetMode="External"/><Relationship Id="rId28" Type="http://schemas.openxmlformats.org/officeDocument/2006/relationships/header" Target="header1.xml"/><Relationship Id="rId10" Type="http://schemas.openxmlformats.org/officeDocument/2006/relationships/hyperlink" Target="http://www.cancer.gov/cancertopics/cancerlibrary/pinkbook" TargetMode="External"/><Relationship Id="rId19" Type="http://schemas.openxmlformats.org/officeDocument/2006/relationships/hyperlink" Target="mailto:"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Rur9@cdc.gov" TargetMode="External"/><Relationship Id="rId22" Type="http://schemas.openxmlformats.org/officeDocument/2006/relationships/hyperlink" Target="mailto:erik@smithgeiger.com" TargetMode="External"/><Relationship Id="rId27" Type="http://schemas.openxmlformats.org/officeDocument/2006/relationships/hyperlink" Target="mailto:christopher.colburn@fda.hhs.gov"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ancer.gov/cancertopics/cancerlibrary/pink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B3D00-B3B2-4EDB-90E5-FB50C29FDE52}">
  <ds:schemaRefs>
    <ds:schemaRef ds:uri="http://schemas.openxmlformats.org/officeDocument/2006/bibliography"/>
  </ds:schemaRefs>
</ds:datastoreItem>
</file>

<file path=customXml/itemProps2.xml><?xml version="1.0" encoding="utf-8"?>
<ds:datastoreItem xmlns:ds="http://schemas.openxmlformats.org/officeDocument/2006/customXml" ds:itemID="{255734B4-59CF-44C4-B853-2510F542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6084</Words>
  <Characters>34680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2012-01-03T18:02:00Z</dcterms:created>
  <dcterms:modified xsi:type="dcterms:W3CDTF">2012-01-03T18:02:00Z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