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2BA" w:rsidRPr="000A6528" w:rsidRDefault="008062BA" w:rsidP="008062BA">
      <w:pPr>
        <w:pStyle w:val="Cov-Date"/>
      </w:pPr>
    </w:p>
    <w:p w:rsidR="008062BA" w:rsidRDefault="008062BA" w:rsidP="008062BA">
      <w:pPr>
        <w:pStyle w:val="Cov-Date"/>
      </w:pPr>
    </w:p>
    <w:p w:rsidR="008062BA" w:rsidRPr="000A6528" w:rsidRDefault="008062BA" w:rsidP="008062BA">
      <w:pPr>
        <w:pStyle w:val="Cov-Date"/>
      </w:pPr>
    </w:p>
    <w:p w:rsidR="008062BA" w:rsidRDefault="008062BA" w:rsidP="008062BA">
      <w:pPr>
        <w:pStyle w:val="Cov-Date"/>
      </w:pPr>
    </w:p>
    <w:p w:rsidR="008062BA" w:rsidRPr="000A6528" w:rsidRDefault="008062BA" w:rsidP="008062BA">
      <w:pPr>
        <w:pStyle w:val="Cov-Date"/>
      </w:pPr>
    </w:p>
    <w:p w:rsidR="008062BA" w:rsidRPr="006729DC" w:rsidRDefault="008062BA" w:rsidP="0035605B">
      <w:pPr>
        <w:pStyle w:val="Cov-Title"/>
        <w:rPr>
          <w:sz w:val="46"/>
          <w:szCs w:val="46"/>
        </w:rPr>
      </w:pPr>
      <w:r w:rsidRPr="006729DC">
        <w:rPr>
          <w:sz w:val="46"/>
          <w:szCs w:val="46"/>
        </w:rPr>
        <w:t xml:space="preserve">Children’s Health </w:t>
      </w:r>
      <w:r w:rsidR="0035605B">
        <w:rPr>
          <w:sz w:val="46"/>
          <w:szCs w:val="46"/>
        </w:rPr>
        <w:t>a</w:t>
      </w:r>
      <w:r w:rsidR="0007509A" w:rsidRPr="006729DC">
        <w:rPr>
          <w:sz w:val="46"/>
          <w:szCs w:val="46"/>
        </w:rPr>
        <w:t xml:space="preserve">fter </w:t>
      </w:r>
      <w:r w:rsidR="0035605B">
        <w:rPr>
          <w:sz w:val="46"/>
          <w:szCs w:val="46"/>
        </w:rPr>
        <w:t>t</w:t>
      </w:r>
      <w:r w:rsidR="0007509A" w:rsidRPr="006729DC">
        <w:rPr>
          <w:sz w:val="46"/>
          <w:szCs w:val="46"/>
        </w:rPr>
        <w:t>he Storms</w:t>
      </w:r>
      <w:r w:rsidR="000001ED">
        <w:rPr>
          <w:sz w:val="46"/>
          <w:szCs w:val="46"/>
        </w:rPr>
        <w:t xml:space="preserve"> (CHATS) Study</w:t>
      </w:r>
    </w:p>
    <w:p w:rsidR="008062BA" w:rsidRPr="000A6528" w:rsidRDefault="008062BA" w:rsidP="008062BA">
      <w:pPr>
        <w:pStyle w:val="Cov-Date"/>
      </w:pPr>
    </w:p>
    <w:p w:rsidR="008062BA" w:rsidRPr="000A6528" w:rsidRDefault="008062BA" w:rsidP="008062BA">
      <w:pPr>
        <w:pStyle w:val="Cov-Date"/>
      </w:pPr>
    </w:p>
    <w:p w:rsidR="008062BA" w:rsidRDefault="008062BA" w:rsidP="008062BA">
      <w:pPr>
        <w:pStyle w:val="Cov-Subtitle"/>
      </w:pPr>
      <w:r>
        <w:t>Paperwork Reduction Act Submission</w:t>
      </w:r>
    </w:p>
    <w:p w:rsidR="008062BA" w:rsidRPr="000A6528" w:rsidRDefault="008062BA" w:rsidP="008062BA">
      <w:pPr>
        <w:pStyle w:val="Cov-Subtitle"/>
        <w:rPr>
          <w:rFonts w:ascii="Helvetica" w:hAnsi="Helvetica"/>
        </w:rPr>
      </w:pPr>
      <w:r>
        <w:t>Supporting Statement</w:t>
      </w:r>
    </w:p>
    <w:p w:rsidR="008062BA" w:rsidRPr="000A6528" w:rsidRDefault="008062BA" w:rsidP="008062BA">
      <w:pPr>
        <w:pStyle w:val="Cov-Date"/>
      </w:pPr>
    </w:p>
    <w:p w:rsidR="008062BA" w:rsidRPr="000A6528" w:rsidRDefault="008062BA" w:rsidP="008062BA">
      <w:pPr>
        <w:pStyle w:val="Cov-Date"/>
      </w:pPr>
    </w:p>
    <w:p w:rsidR="001418EF" w:rsidRPr="000A6528" w:rsidRDefault="008F5A87" w:rsidP="0087297A">
      <w:pPr>
        <w:pStyle w:val="Cov-Date"/>
      </w:pPr>
      <w:r>
        <w:t xml:space="preserve">February </w:t>
      </w:r>
      <w:r w:rsidR="000C7B6A">
        <w:t>22</w:t>
      </w:r>
      <w:r w:rsidR="008C5D67">
        <w:t xml:space="preserve">, </w:t>
      </w:r>
      <w:r w:rsidR="00C874E8">
        <w:t>2012</w:t>
      </w:r>
    </w:p>
    <w:p w:rsidR="008062BA" w:rsidRDefault="008062BA" w:rsidP="008062BA">
      <w:pPr>
        <w:pStyle w:val="Cov-Date"/>
      </w:pPr>
    </w:p>
    <w:p w:rsidR="008062BA" w:rsidRPr="000A6528" w:rsidRDefault="008062BA" w:rsidP="008062BA">
      <w:pPr>
        <w:pStyle w:val="Cov-Date"/>
      </w:pPr>
    </w:p>
    <w:p w:rsidR="008062BA" w:rsidRDefault="008062BA" w:rsidP="008062BA">
      <w:pPr>
        <w:pStyle w:val="Cov-Address"/>
      </w:pPr>
      <w:r w:rsidRPr="000A6528">
        <w:t>Prepared for</w:t>
      </w:r>
    </w:p>
    <w:p w:rsidR="008062BA" w:rsidRDefault="008062BA" w:rsidP="008062BA">
      <w:pPr>
        <w:pStyle w:val="Cov-Address"/>
      </w:pPr>
    </w:p>
    <w:p w:rsidR="008062BA" w:rsidRPr="00A93338" w:rsidRDefault="008062BA" w:rsidP="008062BA">
      <w:pPr>
        <w:pStyle w:val="Cov-Address"/>
        <w:rPr>
          <w:b/>
          <w:bCs/>
        </w:rPr>
      </w:pPr>
      <w:r w:rsidRPr="00A93338">
        <w:rPr>
          <w:b/>
          <w:bCs/>
        </w:rPr>
        <w:t>Centers for Disease Control</w:t>
      </w:r>
      <w:r w:rsidR="00CA3E34">
        <w:rPr>
          <w:b/>
          <w:bCs/>
        </w:rPr>
        <w:t xml:space="preserve"> and Prevention</w:t>
      </w:r>
    </w:p>
    <w:p w:rsidR="008062BA" w:rsidRPr="00A93338" w:rsidRDefault="008062BA" w:rsidP="008062BA">
      <w:pPr>
        <w:pStyle w:val="Cov-Address"/>
        <w:rPr>
          <w:b/>
          <w:bCs/>
        </w:rPr>
      </w:pPr>
      <w:r w:rsidRPr="00A93338">
        <w:rPr>
          <w:b/>
          <w:bCs/>
        </w:rPr>
        <w:t>National Center for Environmental Health</w:t>
      </w:r>
    </w:p>
    <w:p w:rsidR="008062BA" w:rsidRPr="002421EB" w:rsidRDefault="008062BA" w:rsidP="008062BA">
      <w:pPr>
        <w:ind w:left="720"/>
        <w:jc w:val="right"/>
        <w:rPr>
          <w:rFonts w:ascii="Verdana" w:hAnsi="Verdana"/>
          <w:b/>
          <w:bCs/>
        </w:rPr>
      </w:pPr>
      <w:r w:rsidRPr="002421EB">
        <w:rPr>
          <w:rFonts w:ascii="Verdana" w:hAnsi="Verdana"/>
          <w:b/>
          <w:bCs/>
        </w:rPr>
        <w:t xml:space="preserve">Division of Environmental Hazards </w:t>
      </w:r>
      <w:r w:rsidR="00CA3E34">
        <w:rPr>
          <w:rFonts w:ascii="Verdana" w:hAnsi="Verdana"/>
          <w:b/>
          <w:bCs/>
        </w:rPr>
        <w:t xml:space="preserve">and </w:t>
      </w:r>
      <w:r w:rsidRPr="002421EB">
        <w:rPr>
          <w:rFonts w:ascii="Verdana" w:hAnsi="Verdana"/>
          <w:b/>
          <w:bCs/>
        </w:rPr>
        <w:t>Health Effects</w:t>
      </w:r>
    </w:p>
    <w:p w:rsidR="008062BA" w:rsidRDefault="008062BA" w:rsidP="008062BA">
      <w:pPr>
        <w:pStyle w:val="Cov-Address"/>
        <w:rPr>
          <w:b/>
        </w:rPr>
      </w:pPr>
      <w:r w:rsidRPr="00746A3D">
        <w:rPr>
          <w:b/>
        </w:rPr>
        <w:t xml:space="preserve">ATTN: </w:t>
      </w:r>
      <w:r>
        <w:rPr>
          <w:b/>
        </w:rPr>
        <w:t xml:space="preserve"> Mr. Gary Teague</w:t>
      </w:r>
    </w:p>
    <w:p w:rsidR="008062BA" w:rsidRDefault="001F33F6" w:rsidP="008062BA">
      <w:pPr>
        <w:pStyle w:val="Cov-Address"/>
      </w:pPr>
      <w:r>
        <w:t>4770 Buford Highway NE, MS F-58</w:t>
      </w:r>
    </w:p>
    <w:p w:rsidR="008062BA" w:rsidRDefault="008062BA" w:rsidP="008062BA">
      <w:pPr>
        <w:pStyle w:val="Cov-Address"/>
      </w:pPr>
      <w:r>
        <w:t>Atlanta, GA  30341</w:t>
      </w:r>
    </w:p>
    <w:p w:rsidR="008062BA" w:rsidRDefault="008062BA" w:rsidP="008062BA">
      <w:pPr>
        <w:pStyle w:val="Cov-Address"/>
      </w:pPr>
      <w:r w:rsidRPr="00746A3D">
        <w:t xml:space="preserve">E-mail: </w:t>
      </w:r>
      <w:r w:rsidRPr="00F5073D">
        <w:rPr>
          <w:u w:val="single"/>
        </w:rPr>
        <w:t>gteague@cdc.gov</w:t>
      </w:r>
    </w:p>
    <w:p w:rsidR="008062BA" w:rsidRDefault="008062BA" w:rsidP="008062BA">
      <w:pPr>
        <w:pStyle w:val="Cov-Address"/>
      </w:pPr>
    </w:p>
    <w:p w:rsidR="008062BA" w:rsidRDefault="008062BA" w:rsidP="008062BA">
      <w:pPr>
        <w:pStyle w:val="Cov-Address"/>
      </w:pPr>
    </w:p>
    <w:p w:rsidR="008062BA" w:rsidRDefault="008062BA" w:rsidP="008062BA">
      <w:pPr>
        <w:pStyle w:val="Cov-Address"/>
      </w:pPr>
    </w:p>
    <w:p w:rsidR="008062BA" w:rsidRPr="000A6528" w:rsidRDefault="008062BA" w:rsidP="008062BA">
      <w:pPr>
        <w:pStyle w:val="Cov-Address"/>
      </w:pPr>
      <w:r w:rsidRPr="000A6528">
        <w:t>Prepared by</w:t>
      </w:r>
    </w:p>
    <w:p w:rsidR="008062BA" w:rsidRPr="000A6528" w:rsidRDefault="008062BA" w:rsidP="008062BA">
      <w:pPr>
        <w:pStyle w:val="Cov-Author"/>
      </w:pPr>
    </w:p>
    <w:p w:rsidR="008062BA" w:rsidRPr="000A6528" w:rsidRDefault="008062BA" w:rsidP="008062BA">
      <w:pPr>
        <w:pStyle w:val="Cov-Address"/>
      </w:pPr>
      <w:r w:rsidRPr="000A6528">
        <w:t>RTI International</w:t>
      </w:r>
    </w:p>
    <w:p w:rsidR="008062BA" w:rsidRPr="000A6528" w:rsidRDefault="008062BA" w:rsidP="008062BA">
      <w:pPr>
        <w:pStyle w:val="Cov-Address"/>
      </w:pPr>
      <w:r w:rsidRPr="000A6528">
        <w:t>Research Triangle Park, NC 27709</w:t>
      </w:r>
    </w:p>
    <w:p w:rsidR="008062BA" w:rsidRPr="000A6528" w:rsidRDefault="008062BA" w:rsidP="008062BA">
      <w:pPr>
        <w:pStyle w:val="Cov-Address"/>
      </w:pPr>
    </w:p>
    <w:p w:rsidR="008062BA" w:rsidRPr="000A6528" w:rsidRDefault="008062BA" w:rsidP="008062BA">
      <w:pPr>
        <w:pStyle w:val="Cov-Address"/>
      </w:pPr>
    </w:p>
    <w:p w:rsidR="008062BA" w:rsidRPr="00957FC6" w:rsidRDefault="008062BA" w:rsidP="008062BA">
      <w:pPr>
        <w:pStyle w:val="Cov-Address"/>
      </w:pPr>
      <w:r w:rsidRPr="000A6528">
        <w:t xml:space="preserve">RTI Project Number </w:t>
      </w:r>
      <w:r>
        <w:t>0212734</w:t>
      </w:r>
    </w:p>
    <w:p w:rsidR="000D66B9" w:rsidRDefault="000D66B9" w:rsidP="000D66B9">
      <w:pPr>
        <w:pStyle w:val="Cov-Address"/>
        <w:rPr>
          <w:b/>
        </w:rPr>
      </w:pPr>
    </w:p>
    <w:p w:rsidR="000D66B9" w:rsidRDefault="000D66B9" w:rsidP="000D66B9">
      <w:pPr>
        <w:pStyle w:val="Cov-Address"/>
        <w:rPr>
          <w:b/>
        </w:rPr>
      </w:pPr>
    </w:p>
    <w:p w:rsidR="00B45E5C" w:rsidRDefault="000D66B9" w:rsidP="001418EF">
      <w:pPr>
        <w:pStyle w:val="Cov-Address"/>
        <w:rPr>
          <w:sz w:val="36"/>
        </w:rPr>
        <w:sectPr w:rsidR="00B45E5C" w:rsidSect="006729DC">
          <w:pgSz w:w="12240" w:h="15840"/>
          <w:pgMar w:top="1440" w:right="1440" w:bottom="1440" w:left="1440" w:header="720" w:footer="720" w:gutter="0"/>
          <w:pgNumType w:fmt="lowerRoman" w:start="1"/>
          <w:cols w:space="720"/>
          <w:docGrid w:linePitch="360"/>
        </w:sectPr>
      </w:pPr>
      <w:r w:rsidRPr="000A6528">
        <w:separator/>
      </w:r>
      <w:r w:rsidRPr="000A6528">
        <w:br/>
        <w:t>*RTI International is a trade name</w:t>
      </w:r>
      <w:r>
        <w:t xml:space="preserve"> of Research Triangle Institute</w:t>
      </w:r>
      <w:r w:rsidRPr="000A6528">
        <w:rPr>
          <w:sz w:val="36"/>
        </w:rPr>
        <w:t xml:space="preserve"> </w:t>
      </w:r>
    </w:p>
    <w:p w:rsidR="00790274" w:rsidRPr="00790274" w:rsidRDefault="00790274" w:rsidP="00941D7B">
      <w:pPr>
        <w:pStyle w:val="TOCHeading"/>
        <w:spacing w:before="360" w:after="120"/>
        <w:jc w:val="center"/>
        <w:rPr>
          <w:rFonts w:ascii="Verdana" w:hAnsi="Verdana" w:cstheme="minorBidi"/>
          <w:color w:val="000000" w:themeColor="text1"/>
          <w:sz w:val="32"/>
          <w:szCs w:val="32"/>
        </w:rPr>
      </w:pPr>
      <w:r w:rsidRPr="00790274">
        <w:rPr>
          <w:rFonts w:ascii="Verdana" w:hAnsi="Verdana" w:cstheme="minorBidi"/>
          <w:color w:val="000000" w:themeColor="text1"/>
          <w:sz w:val="32"/>
          <w:szCs w:val="32"/>
        </w:rPr>
        <w:lastRenderedPageBreak/>
        <w:t>Contents</w:t>
      </w:r>
    </w:p>
    <w:p w:rsidR="00790274" w:rsidRPr="004029C3" w:rsidRDefault="00790274" w:rsidP="00B45E5C">
      <w:pPr>
        <w:pStyle w:val="TOCHeader"/>
        <w:spacing w:after="0"/>
      </w:pPr>
      <w:r w:rsidRPr="004029C3">
        <w:tab/>
        <w:t>Page</w:t>
      </w:r>
    </w:p>
    <w:p w:rsidR="00013119" w:rsidRPr="003070BB" w:rsidRDefault="00671C16" w:rsidP="003070BB">
      <w:pPr>
        <w:pStyle w:val="TOC1"/>
        <w:tabs>
          <w:tab w:val="left" w:pos="1170"/>
          <w:tab w:val="right" w:leader="dot" w:pos="9360"/>
        </w:tabs>
        <w:spacing w:before="0" w:after="120"/>
        <w:ind w:left="1166" w:hanging="1166"/>
        <w:rPr>
          <w:rFonts w:asciiTheme="minorHAnsi" w:eastAsiaTheme="minorEastAsia" w:hAnsiTheme="minorHAnsi" w:cstheme="minorBidi"/>
          <w:sz w:val="22"/>
          <w:szCs w:val="22"/>
        </w:rPr>
      </w:pPr>
      <w:r w:rsidRPr="003070BB">
        <w:rPr>
          <w:rFonts w:asciiTheme="minorHAnsi" w:hAnsiTheme="minorHAnsi" w:cs="Arial"/>
          <w:b w:val="0"/>
          <w:bCs/>
          <w:sz w:val="22"/>
          <w:szCs w:val="22"/>
        </w:rPr>
        <w:fldChar w:fldCharType="begin"/>
      </w:r>
      <w:r w:rsidR="00790274" w:rsidRPr="003070BB">
        <w:rPr>
          <w:rFonts w:asciiTheme="minorHAnsi" w:hAnsiTheme="minorHAnsi" w:cs="Arial"/>
          <w:b w:val="0"/>
          <w:bCs/>
          <w:sz w:val="22"/>
          <w:szCs w:val="22"/>
        </w:rPr>
        <w:instrText xml:space="preserve"> TOC \o "1-3" \h \z \u </w:instrText>
      </w:r>
      <w:r w:rsidRPr="003070BB">
        <w:rPr>
          <w:rFonts w:asciiTheme="minorHAnsi" w:hAnsiTheme="minorHAnsi" w:cs="Arial"/>
          <w:b w:val="0"/>
          <w:bCs/>
          <w:sz w:val="22"/>
          <w:szCs w:val="22"/>
        </w:rPr>
        <w:fldChar w:fldCharType="separate"/>
      </w:r>
      <w:hyperlink w:anchor="_Toc282617885" w:history="1">
        <w:r w:rsidR="00013119" w:rsidRPr="003070BB">
          <w:rPr>
            <w:rStyle w:val="Hyperlink"/>
            <w:rFonts w:asciiTheme="minorHAnsi" w:hAnsiTheme="minorHAnsi" w:cs="Arial Black"/>
            <w:color w:val="auto"/>
            <w:sz w:val="22"/>
            <w:szCs w:val="22"/>
            <w:u w:val="none"/>
          </w:rPr>
          <w:t>Section A.</w:t>
        </w:r>
        <w:r w:rsidR="00013119" w:rsidRPr="003070BB">
          <w:rPr>
            <w:rFonts w:asciiTheme="minorHAnsi" w:eastAsiaTheme="minorEastAsia" w:hAnsiTheme="minorHAnsi" w:cstheme="minorBidi"/>
            <w:sz w:val="22"/>
            <w:szCs w:val="22"/>
          </w:rPr>
          <w:tab/>
        </w:r>
        <w:r w:rsidR="00013119" w:rsidRPr="003070BB">
          <w:rPr>
            <w:rStyle w:val="Hyperlink"/>
            <w:rFonts w:asciiTheme="minorHAnsi" w:hAnsiTheme="minorHAnsi" w:cs="Arial Black"/>
            <w:color w:val="auto"/>
            <w:sz w:val="22"/>
            <w:szCs w:val="22"/>
            <w:u w:val="none"/>
          </w:rPr>
          <w:t>Justification</w:t>
        </w:r>
        <w:r w:rsidR="00013119" w:rsidRPr="003070BB">
          <w:rPr>
            <w:rFonts w:asciiTheme="minorHAnsi" w:hAnsiTheme="minorHAnsi"/>
            <w:webHidden/>
            <w:sz w:val="22"/>
            <w:szCs w:val="22"/>
          </w:rPr>
          <w:tab/>
          <w:t>A-</w:t>
        </w:r>
        <w:r w:rsidRPr="003070BB">
          <w:rPr>
            <w:rFonts w:asciiTheme="minorHAnsi" w:hAnsiTheme="minorHAnsi"/>
            <w:webHidden/>
            <w:sz w:val="22"/>
            <w:szCs w:val="22"/>
          </w:rPr>
          <w:fldChar w:fldCharType="begin"/>
        </w:r>
        <w:r w:rsidR="00013119" w:rsidRPr="003070BB">
          <w:rPr>
            <w:rFonts w:asciiTheme="minorHAnsi" w:hAnsiTheme="minorHAnsi"/>
            <w:webHidden/>
            <w:sz w:val="22"/>
            <w:szCs w:val="22"/>
          </w:rPr>
          <w:instrText xml:space="preserve"> PAGEREF _Toc282617885 \h </w:instrText>
        </w:r>
        <w:r w:rsidRPr="003070BB">
          <w:rPr>
            <w:rFonts w:asciiTheme="minorHAnsi" w:hAnsiTheme="minorHAnsi"/>
            <w:webHidden/>
            <w:sz w:val="22"/>
            <w:szCs w:val="22"/>
          </w:rPr>
        </w:r>
        <w:r w:rsidRPr="003070BB">
          <w:rPr>
            <w:rFonts w:asciiTheme="minorHAnsi" w:hAnsiTheme="minorHAnsi"/>
            <w:webHidden/>
            <w:sz w:val="22"/>
            <w:szCs w:val="22"/>
          </w:rPr>
          <w:fldChar w:fldCharType="separate"/>
        </w:r>
        <w:r w:rsidR="0041161B">
          <w:rPr>
            <w:rFonts w:asciiTheme="minorHAnsi" w:hAnsiTheme="minorHAnsi"/>
            <w:webHidden/>
            <w:sz w:val="22"/>
            <w:szCs w:val="22"/>
          </w:rPr>
          <w:t>1</w:t>
        </w:r>
        <w:r w:rsidRPr="003070BB">
          <w:rPr>
            <w:rFonts w:asciiTheme="minorHAnsi" w:hAnsiTheme="minorHAnsi"/>
            <w:webHidden/>
            <w:sz w:val="22"/>
            <w:szCs w:val="22"/>
          </w:rPr>
          <w:fldChar w:fldCharType="end"/>
        </w:r>
      </w:hyperlink>
    </w:p>
    <w:p w:rsidR="00013119" w:rsidRPr="003070BB" w:rsidRDefault="00671C16" w:rsidP="003070BB">
      <w:pPr>
        <w:pStyle w:val="TOC2"/>
        <w:rPr>
          <w:rFonts w:eastAsiaTheme="minorEastAsia"/>
          <w:b w:val="0"/>
        </w:rPr>
      </w:pPr>
      <w:hyperlink w:anchor="_Toc282617886" w:history="1">
        <w:r w:rsidR="00013119" w:rsidRPr="003070BB">
          <w:rPr>
            <w:rStyle w:val="Hyperlink"/>
            <w:rFonts w:asciiTheme="minorHAnsi" w:hAnsiTheme="minorHAnsi" w:cs="Arial Black"/>
            <w:b w:val="0"/>
            <w:color w:val="auto"/>
            <w:sz w:val="22"/>
            <w:szCs w:val="22"/>
            <w:u w:val="none"/>
          </w:rPr>
          <w:t>A.1</w:t>
        </w:r>
        <w:r w:rsidR="00013119" w:rsidRPr="003070BB">
          <w:rPr>
            <w:rFonts w:eastAsiaTheme="minorEastAsia"/>
            <w:b w:val="0"/>
          </w:rPr>
          <w:tab/>
        </w:r>
        <w:r w:rsidR="00013119" w:rsidRPr="003070BB">
          <w:rPr>
            <w:rStyle w:val="Hyperlink"/>
            <w:rFonts w:asciiTheme="minorHAnsi" w:hAnsiTheme="minorHAnsi" w:cs="Arial Black"/>
            <w:b w:val="0"/>
            <w:color w:val="auto"/>
            <w:sz w:val="22"/>
            <w:szCs w:val="22"/>
            <w:u w:val="none"/>
          </w:rPr>
          <w:t>Circumstances Making the Collection of Information Necessary</w:t>
        </w:r>
        <w:r w:rsidR="00013119" w:rsidRPr="003070BB">
          <w:rPr>
            <w:b w:val="0"/>
            <w:webHidden/>
          </w:rPr>
          <w:tab/>
          <w:t>A-</w:t>
        </w:r>
        <w:r w:rsidRPr="003070BB">
          <w:rPr>
            <w:b w:val="0"/>
            <w:webHidden/>
          </w:rPr>
          <w:fldChar w:fldCharType="begin"/>
        </w:r>
        <w:r w:rsidR="00013119" w:rsidRPr="003070BB">
          <w:rPr>
            <w:b w:val="0"/>
            <w:webHidden/>
          </w:rPr>
          <w:instrText xml:space="preserve"> PAGEREF _Toc282617886 \h </w:instrText>
        </w:r>
        <w:r w:rsidRPr="003070BB">
          <w:rPr>
            <w:b w:val="0"/>
            <w:webHidden/>
          </w:rPr>
        </w:r>
        <w:r w:rsidRPr="003070BB">
          <w:rPr>
            <w:b w:val="0"/>
            <w:webHidden/>
          </w:rPr>
          <w:fldChar w:fldCharType="separate"/>
        </w:r>
        <w:r w:rsidR="0041161B">
          <w:rPr>
            <w:b w:val="0"/>
            <w:webHidden/>
          </w:rPr>
          <w:t>1</w:t>
        </w:r>
        <w:r w:rsidRPr="003070BB">
          <w:rPr>
            <w:b w:val="0"/>
            <w:webHidden/>
          </w:rPr>
          <w:fldChar w:fldCharType="end"/>
        </w:r>
      </w:hyperlink>
    </w:p>
    <w:p w:rsidR="00013119" w:rsidRPr="003070BB" w:rsidRDefault="00624245" w:rsidP="003070BB">
      <w:pPr>
        <w:pStyle w:val="TOC3"/>
        <w:tabs>
          <w:tab w:val="left" w:pos="1170"/>
        </w:tabs>
        <w:spacing w:before="0"/>
        <w:ind w:left="1166" w:hanging="1166"/>
        <w:rPr>
          <w:rFonts w:asciiTheme="minorHAnsi" w:eastAsiaTheme="minorEastAsia" w:hAnsiTheme="minorHAnsi" w:cstheme="minorBidi"/>
          <w:bCs/>
          <w:sz w:val="22"/>
          <w:szCs w:val="22"/>
        </w:rPr>
      </w:pPr>
      <w:r w:rsidRPr="003070BB">
        <w:rPr>
          <w:rStyle w:val="Hyperlink"/>
          <w:rFonts w:asciiTheme="minorHAnsi" w:hAnsiTheme="minorHAnsi"/>
          <w:bCs/>
          <w:color w:val="auto"/>
          <w:sz w:val="22"/>
          <w:szCs w:val="22"/>
          <w:u w:val="none"/>
        </w:rPr>
        <w:tab/>
      </w:r>
      <w:hyperlink w:anchor="_Toc282617887" w:history="1">
        <w:r w:rsidR="00013119" w:rsidRPr="003070BB">
          <w:rPr>
            <w:rStyle w:val="Hyperlink"/>
            <w:rFonts w:asciiTheme="minorHAnsi" w:hAnsiTheme="minorHAnsi" w:cs="Arial"/>
            <w:bCs/>
            <w:color w:val="auto"/>
            <w:sz w:val="22"/>
            <w:szCs w:val="22"/>
            <w:u w:val="none"/>
          </w:rPr>
          <w:t>Background</w:t>
        </w:r>
        <w:r w:rsidR="00013119" w:rsidRPr="003070BB">
          <w:rPr>
            <w:rFonts w:asciiTheme="minorHAnsi" w:hAnsiTheme="minorHAnsi"/>
            <w:bCs/>
            <w:webHidden/>
            <w:sz w:val="22"/>
            <w:szCs w:val="22"/>
          </w:rPr>
          <w:tab/>
          <w:t>A-</w:t>
        </w:r>
        <w:r w:rsidR="00671C16" w:rsidRPr="003070BB">
          <w:rPr>
            <w:rFonts w:asciiTheme="minorHAnsi" w:hAnsiTheme="minorHAnsi"/>
            <w:bCs/>
            <w:webHidden/>
            <w:sz w:val="22"/>
            <w:szCs w:val="22"/>
          </w:rPr>
          <w:fldChar w:fldCharType="begin"/>
        </w:r>
        <w:r w:rsidR="00013119" w:rsidRPr="003070BB">
          <w:rPr>
            <w:rFonts w:asciiTheme="minorHAnsi" w:hAnsiTheme="minorHAnsi"/>
            <w:bCs/>
            <w:webHidden/>
            <w:sz w:val="22"/>
            <w:szCs w:val="22"/>
          </w:rPr>
          <w:instrText xml:space="preserve"> PAGEREF _Toc282617887 \h </w:instrText>
        </w:r>
        <w:r w:rsidR="00671C16" w:rsidRPr="003070BB">
          <w:rPr>
            <w:rFonts w:asciiTheme="minorHAnsi" w:hAnsiTheme="minorHAnsi"/>
            <w:bCs/>
            <w:webHidden/>
            <w:sz w:val="22"/>
            <w:szCs w:val="22"/>
          </w:rPr>
        </w:r>
        <w:r w:rsidR="00671C16" w:rsidRPr="003070BB">
          <w:rPr>
            <w:rFonts w:asciiTheme="minorHAnsi" w:hAnsiTheme="minorHAnsi"/>
            <w:bCs/>
            <w:webHidden/>
            <w:sz w:val="22"/>
            <w:szCs w:val="22"/>
          </w:rPr>
          <w:fldChar w:fldCharType="separate"/>
        </w:r>
        <w:r w:rsidR="0041161B">
          <w:rPr>
            <w:rFonts w:asciiTheme="minorHAnsi" w:hAnsiTheme="minorHAnsi"/>
            <w:bCs/>
            <w:webHidden/>
            <w:sz w:val="22"/>
            <w:szCs w:val="22"/>
          </w:rPr>
          <w:t>1</w:t>
        </w:r>
        <w:r w:rsidR="00671C16" w:rsidRPr="003070BB">
          <w:rPr>
            <w:rFonts w:asciiTheme="minorHAnsi" w:hAnsiTheme="minorHAnsi"/>
            <w:bCs/>
            <w:webHidden/>
            <w:sz w:val="22"/>
            <w:szCs w:val="22"/>
          </w:rPr>
          <w:fldChar w:fldCharType="end"/>
        </w:r>
      </w:hyperlink>
    </w:p>
    <w:p w:rsidR="00013119" w:rsidRPr="003070BB" w:rsidRDefault="00624245" w:rsidP="003070BB">
      <w:pPr>
        <w:pStyle w:val="TOC3"/>
        <w:tabs>
          <w:tab w:val="left" w:pos="1170"/>
        </w:tabs>
        <w:spacing w:before="0"/>
        <w:ind w:left="1166" w:hanging="1166"/>
        <w:rPr>
          <w:rFonts w:asciiTheme="minorHAnsi" w:eastAsiaTheme="minorEastAsia" w:hAnsiTheme="minorHAnsi" w:cstheme="minorBidi"/>
          <w:bCs/>
          <w:sz w:val="22"/>
          <w:szCs w:val="22"/>
        </w:rPr>
      </w:pPr>
      <w:r w:rsidRPr="003070BB">
        <w:rPr>
          <w:rStyle w:val="Hyperlink"/>
          <w:rFonts w:asciiTheme="minorHAnsi" w:hAnsiTheme="minorHAnsi"/>
          <w:bCs/>
          <w:color w:val="auto"/>
          <w:sz w:val="22"/>
          <w:szCs w:val="22"/>
          <w:u w:val="none"/>
        </w:rPr>
        <w:tab/>
      </w:r>
      <w:hyperlink w:anchor="_Toc282617888" w:history="1">
        <w:r w:rsidR="00013119" w:rsidRPr="003070BB">
          <w:rPr>
            <w:rStyle w:val="Hyperlink"/>
            <w:rFonts w:asciiTheme="minorHAnsi" w:hAnsiTheme="minorHAnsi" w:cs="Arial"/>
            <w:bCs/>
            <w:color w:val="auto"/>
            <w:sz w:val="22"/>
            <w:szCs w:val="22"/>
            <w:u w:val="none"/>
          </w:rPr>
          <w:t>Privacy Impact Assessment</w:t>
        </w:r>
        <w:r w:rsidR="00013119" w:rsidRPr="003070BB">
          <w:rPr>
            <w:rFonts w:asciiTheme="minorHAnsi" w:hAnsiTheme="minorHAnsi"/>
            <w:bCs/>
            <w:webHidden/>
            <w:sz w:val="22"/>
            <w:szCs w:val="22"/>
          </w:rPr>
          <w:tab/>
          <w:t>A-</w:t>
        </w:r>
        <w:r w:rsidR="00671C16" w:rsidRPr="003070BB">
          <w:rPr>
            <w:rFonts w:asciiTheme="minorHAnsi" w:hAnsiTheme="minorHAnsi"/>
            <w:bCs/>
            <w:webHidden/>
            <w:sz w:val="22"/>
            <w:szCs w:val="22"/>
          </w:rPr>
          <w:fldChar w:fldCharType="begin"/>
        </w:r>
        <w:r w:rsidR="00013119" w:rsidRPr="003070BB">
          <w:rPr>
            <w:rFonts w:asciiTheme="minorHAnsi" w:hAnsiTheme="minorHAnsi"/>
            <w:bCs/>
            <w:webHidden/>
            <w:sz w:val="22"/>
            <w:szCs w:val="22"/>
          </w:rPr>
          <w:instrText xml:space="preserve"> PAGEREF _Toc282617888 \h </w:instrText>
        </w:r>
        <w:r w:rsidR="00671C16" w:rsidRPr="003070BB">
          <w:rPr>
            <w:rFonts w:asciiTheme="minorHAnsi" w:hAnsiTheme="minorHAnsi"/>
            <w:bCs/>
            <w:webHidden/>
            <w:sz w:val="22"/>
            <w:szCs w:val="22"/>
          </w:rPr>
        </w:r>
        <w:r w:rsidR="00671C16" w:rsidRPr="003070BB">
          <w:rPr>
            <w:rFonts w:asciiTheme="minorHAnsi" w:hAnsiTheme="minorHAnsi"/>
            <w:bCs/>
            <w:webHidden/>
            <w:sz w:val="22"/>
            <w:szCs w:val="22"/>
          </w:rPr>
          <w:fldChar w:fldCharType="separate"/>
        </w:r>
        <w:r w:rsidR="0041161B">
          <w:rPr>
            <w:rFonts w:asciiTheme="minorHAnsi" w:hAnsiTheme="minorHAnsi"/>
            <w:bCs/>
            <w:webHidden/>
            <w:sz w:val="22"/>
            <w:szCs w:val="22"/>
          </w:rPr>
          <w:t>2</w:t>
        </w:r>
        <w:r w:rsidR="00671C16" w:rsidRPr="003070BB">
          <w:rPr>
            <w:rFonts w:asciiTheme="minorHAnsi" w:hAnsiTheme="minorHAnsi"/>
            <w:bCs/>
            <w:webHidden/>
            <w:sz w:val="22"/>
            <w:szCs w:val="22"/>
          </w:rPr>
          <w:fldChar w:fldCharType="end"/>
        </w:r>
      </w:hyperlink>
    </w:p>
    <w:p w:rsidR="00013119" w:rsidRPr="003070BB" w:rsidRDefault="00624245" w:rsidP="003070BB">
      <w:pPr>
        <w:pStyle w:val="TOC3"/>
        <w:tabs>
          <w:tab w:val="left" w:pos="1170"/>
        </w:tabs>
        <w:spacing w:before="0"/>
        <w:ind w:left="1166" w:hanging="1166"/>
        <w:rPr>
          <w:rFonts w:asciiTheme="minorHAnsi" w:eastAsiaTheme="minorEastAsia" w:hAnsiTheme="minorHAnsi" w:cstheme="minorBidi"/>
          <w:bCs/>
          <w:sz w:val="22"/>
          <w:szCs w:val="22"/>
        </w:rPr>
      </w:pPr>
      <w:r w:rsidRPr="003070BB">
        <w:rPr>
          <w:rStyle w:val="Hyperlink"/>
          <w:rFonts w:asciiTheme="minorHAnsi" w:hAnsiTheme="minorHAnsi"/>
          <w:bCs/>
          <w:color w:val="auto"/>
          <w:sz w:val="22"/>
          <w:szCs w:val="22"/>
          <w:u w:val="none"/>
        </w:rPr>
        <w:tab/>
      </w:r>
      <w:hyperlink w:anchor="_Toc282617889" w:history="1">
        <w:r w:rsidR="00013119" w:rsidRPr="003070BB">
          <w:rPr>
            <w:rStyle w:val="Hyperlink"/>
            <w:rFonts w:asciiTheme="minorHAnsi" w:hAnsiTheme="minorHAnsi"/>
            <w:bCs/>
            <w:color w:val="auto"/>
            <w:sz w:val="22"/>
            <w:szCs w:val="22"/>
            <w:u w:val="none"/>
          </w:rPr>
          <w:t>Overview of the Data Collection System</w:t>
        </w:r>
        <w:r w:rsidR="00013119" w:rsidRPr="003070BB">
          <w:rPr>
            <w:rFonts w:asciiTheme="minorHAnsi" w:hAnsiTheme="minorHAnsi"/>
            <w:bCs/>
            <w:webHidden/>
            <w:sz w:val="22"/>
            <w:szCs w:val="22"/>
          </w:rPr>
          <w:tab/>
          <w:t>A-</w:t>
        </w:r>
        <w:r w:rsidR="00671C16" w:rsidRPr="003070BB">
          <w:rPr>
            <w:rFonts w:asciiTheme="minorHAnsi" w:hAnsiTheme="minorHAnsi"/>
            <w:bCs/>
            <w:webHidden/>
            <w:sz w:val="22"/>
            <w:szCs w:val="22"/>
          </w:rPr>
          <w:fldChar w:fldCharType="begin"/>
        </w:r>
        <w:r w:rsidR="00013119" w:rsidRPr="003070BB">
          <w:rPr>
            <w:rFonts w:asciiTheme="minorHAnsi" w:hAnsiTheme="minorHAnsi"/>
            <w:bCs/>
            <w:webHidden/>
            <w:sz w:val="22"/>
            <w:szCs w:val="22"/>
          </w:rPr>
          <w:instrText xml:space="preserve"> PAGEREF _Toc282617889 \h </w:instrText>
        </w:r>
        <w:r w:rsidR="00671C16" w:rsidRPr="003070BB">
          <w:rPr>
            <w:rFonts w:asciiTheme="minorHAnsi" w:hAnsiTheme="minorHAnsi"/>
            <w:bCs/>
            <w:webHidden/>
            <w:sz w:val="22"/>
            <w:szCs w:val="22"/>
          </w:rPr>
        </w:r>
        <w:r w:rsidR="00671C16" w:rsidRPr="003070BB">
          <w:rPr>
            <w:rFonts w:asciiTheme="minorHAnsi" w:hAnsiTheme="minorHAnsi"/>
            <w:bCs/>
            <w:webHidden/>
            <w:sz w:val="22"/>
            <w:szCs w:val="22"/>
          </w:rPr>
          <w:fldChar w:fldCharType="separate"/>
        </w:r>
        <w:r w:rsidR="0041161B">
          <w:rPr>
            <w:rFonts w:asciiTheme="minorHAnsi" w:hAnsiTheme="minorHAnsi"/>
            <w:bCs/>
            <w:webHidden/>
            <w:sz w:val="22"/>
            <w:szCs w:val="22"/>
          </w:rPr>
          <w:t>2</w:t>
        </w:r>
        <w:r w:rsidR="00671C16" w:rsidRPr="003070BB">
          <w:rPr>
            <w:rFonts w:asciiTheme="minorHAnsi" w:hAnsiTheme="minorHAnsi"/>
            <w:bCs/>
            <w:webHidden/>
            <w:sz w:val="22"/>
            <w:szCs w:val="22"/>
          </w:rPr>
          <w:fldChar w:fldCharType="end"/>
        </w:r>
      </w:hyperlink>
    </w:p>
    <w:p w:rsidR="00013119" w:rsidRPr="003070BB" w:rsidRDefault="00624245" w:rsidP="003070BB">
      <w:pPr>
        <w:pStyle w:val="TOC3"/>
        <w:tabs>
          <w:tab w:val="left" w:pos="1170"/>
        </w:tabs>
        <w:spacing w:before="0"/>
        <w:ind w:left="1166" w:hanging="1166"/>
        <w:rPr>
          <w:rFonts w:asciiTheme="minorHAnsi" w:eastAsiaTheme="minorEastAsia" w:hAnsiTheme="minorHAnsi" w:cstheme="minorBidi"/>
          <w:bCs/>
          <w:sz w:val="22"/>
          <w:szCs w:val="22"/>
        </w:rPr>
      </w:pPr>
      <w:r w:rsidRPr="003070BB">
        <w:rPr>
          <w:rStyle w:val="Hyperlink"/>
          <w:rFonts w:asciiTheme="minorHAnsi" w:hAnsiTheme="minorHAnsi"/>
          <w:bCs/>
          <w:color w:val="auto"/>
          <w:sz w:val="22"/>
          <w:szCs w:val="22"/>
          <w:u w:val="none"/>
        </w:rPr>
        <w:tab/>
      </w:r>
      <w:hyperlink w:anchor="_Toc282617890" w:history="1">
        <w:r w:rsidR="00013119" w:rsidRPr="003070BB">
          <w:rPr>
            <w:rStyle w:val="Hyperlink"/>
            <w:rFonts w:asciiTheme="minorHAnsi" w:hAnsiTheme="minorHAnsi" w:cs="Arial"/>
            <w:bCs/>
            <w:color w:val="auto"/>
            <w:sz w:val="22"/>
            <w:szCs w:val="22"/>
            <w:u w:val="none"/>
          </w:rPr>
          <w:t>Items of Information to be Collected</w:t>
        </w:r>
        <w:r w:rsidR="00013119" w:rsidRPr="003070BB">
          <w:rPr>
            <w:rFonts w:asciiTheme="minorHAnsi" w:hAnsiTheme="minorHAnsi"/>
            <w:bCs/>
            <w:webHidden/>
            <w:sz w:val="22"/>
            <w:szCs w:val="22"/>
          </w:rPr>
          <w:tab/>
          <w:t>A-</w:t>
        </w:r>
        <w:r w:rsidR="00671C16" w:rsidRPr="003070BB">
          <w:rPr>
            <w:rFonts w:asciiTheme="minorHAnsi" w:hAnsiTheme="minorHAnsi"/>
            <w:bCs/>
            <w:webHidden/>
            <w:sz w:val="22"/>
            <w:szCs w:val="22"/>
          </w:rPr>
          <w:fldChar w:fldCharType="begin"/>
        </w:r>
        <w:r w:rsidR="00013119" w:rsidRPr="003070BB">
          <w:rPr>
            <w:rFonts w:asciiTheme="minorHAnsi" w:hAnsiTheme="minorHAnsi"/>
            <w:bCs/>
            <w:webHidden/>
            <w:sz w:val="22"/>
            <w:szCs w:val="22"/>
          </w:rPr>
          <w:instrText xml:space="preserve"> PAGEREF _Toc282617890 \h </w:instrText>
        </w:r>
        <w:r w:rsidR="00671C16" w:rsidRPr="003070BB">
          <w:rPr>
            <w:rFonts w:asciiTheme="minorHAnsi" w:hAnsiTheme="minorHAnsi"/>
            <w:bCs/>
            <w:webHidden/>
            <w:sz w:val="22"/>
            <w:szCs w:val="22"/>
          </w:rPr>
        </w:r>
        <w:r w:rsidR="00671C16" w:rsidRPr="003070BB">
          <w:rPr>
            <w:rFonts w:asciiTheme="minorHAnsi" w:hAnsiTheme="minorHAnsi"/>
            <w:bCs/>
            <w:webHidden/>
            <w:sz w:val="22"/>
            <w:szCs w:val="22"/>
          </w:rPr>
          <w:fldChar w:fldCharType="separate"/>
        </w:r>
        <w:r w:rsidR="0041161B">
          <w:rPr>
            <w:rFonts w:asciiTheme="minorHAnsi" w:hAnsiTheme="minorHAnsi"/>
            <w:bCs/>
            <w:webHidden/>
            <w:sz w:val="22"/>
            <w:szCs w:val="22"/>
          </w:rPr>
          <w:t>3</w:t>
        </w:r>
        <w:r w:rsidR="00671C16" w:rsidRPr="003070BB">
          <w:rPr>
            <w:rFonts w:asciiTheme="minorHAnsi" w:hAnsiTheme="minorHAnsi"/>
            <w:bCs/>
            <w:webHidden/>
            <w:sz w:val="22"/>
            <w:szCs w:val="22"/>
          </w:rPr>
          <w:fldChar w:fldCharType="end"/>
        </w:r>
      </w:hyperlink>
    </w:p>
    <w:p w:rsidR="00013119" w:rsidRPr="003070BB" w:rsidRDefault="00624245" w:rsidP="003070BB">
      <w:pPr>
        <w:pStyle w:val="TOC3"/>
        <w:tabs>
          <w:tab w:val="left" w:pos="1170"/>
        </w:tabs>
        <w:spacing w:before="0" w:after="120"/>
        <w:ind w:left="1170" w:hanging="1170"/>
        <w:rPr>
          <w:rFonts w:asciiTheme="minorHAnsi" w:eastAsiaTheme="minorEastAsia" w:hAnsiTheme="minorHAnsi" w:cstheme="minorBidi"/>
          <w:bCs/>
          <w:sz w:val="22"/>
          <w:szCs w:val="22"/>
        </w:rPr>
      </w:pPr>
      <w:r w:rsidRPr="003070BB">
        <w:rPr>
          <w:rStyle w:val="Hyperlink"/>
          <w:rFonts w:asciiTheme="minorHAnsi" w:hAnsiTheme="minorHAnsi"/>
          <w:bCs/>
          <w:color w:val="auto"/>
          <w:sz w:val="22"/>
          <w:szCs w:val="22"/>
          <w:u w:val="none"/>
        </w:rPr>
        <w:tab/>
      </w:r>
      <w:hyperlink w:anchor="_Toc282617892" w:history="1">
        <w:r w:rsidR="00013119" w:rsidRPr="003070BB">
          <w:rPr>
            <w:rStyle w:val="Hyperlink"/>
            <w:rFonts w:asciiTheme="minorHAnsi" w:hAnsiTheme="minorHAnsi"/>
            <w:bCs/>
            <w:color w:val="auto"/>
            <w:sz w:val="22"/>
            <w:szCs w:val="22"/>
            <w:u w:val="none"/>
          </w:rPr>
          <w:t>Identification of Website(s) and Website Content Directed at Children Under 13 Years of Age</w:t>
        </w:r>
        <w:r w:rsidR="00013119" w:rsidRPr="003070BB">
          <w:rPr>
            <w:rFonts w:asciiTheme="minorHAnsi" w:hAnsiTheme="minorHAnsi"/>
            <w:bCs/>
            <w:webHidden/>
            <w:sz w:val="22"/>
            <w:szCs w:val="22"/>
          </w:rPr>
          <w:tab/>
          <w:t>A-</w:t>
        </w:r>
        <w:r w:rsidR="0041161B">
          <w:rPr>
            <w:rFonts w:asciiTheme="minorHAnsi" w:hAnsiTheme="minorHAnsi"/>
            <w:bCs/>
            <w:webHidden/>
            <w:sz w:val="22"/>
            <w:szCs w:val="22"/>
          </w:rPr>
          <w:t>6</w:t>
        </w:r>
      </w:hyperlink>
    </w:p>
    <w:p w:rsidR="00013119" w:rsidRPr="003070BB" w:rsidRDefault="00671C16" w:rsidP="003070BB">
      <w:pPr>
        <w:pStyle w:val="TOC2"/>
        <w:rPr>
          <w:rFonts w:eastAsiaTheme="minorEastAsia"/>
          <w:b w:val="0"/>
        </w:rPr>
      </w:pPr>
      <w:hyperlink w:anchor="_Toc282617893" w:history="1">
        <w:r w:rsidR="00013119" w:rsidRPr="003070BB">
          <w:rPr>
            <w:rStyle w:val="Hyperlink"/>
            <w:rFonts w:asciiTheme="minorHAnsi" w:hAnsiTheme="minorHAnsi"/>
            <w:b w:val="0"/>
            <w:color w:val="auto"/>
            <w:sz w:val="22"/>
            <w:szCs w:val="22"/>
            <w:u w:val="none"/>
          </w:rPr>
          <w:t>A.2</w:t>
        </w:r>
        <w:r w:rsidR="00013119" w:rsidRPr="003070BB">
          <w:rPr>
            <w:rFonts w:eastAsiaTheme="minorEastAsia"/>
            <w:b w:val="0"/>
          </w:rPr>
          <w:tab/>
        </w:r>
        <w:r w:rsidR="00013119" w:rsidRPr="003070BB">
          <w:rPr>
            <w:rStyle w:val="Hyperlink"/>
            <w:rFonts w:asciiTheme="minorHAnsi" w:hAnsiTheme="minorHAnsi"/>
            <w:b w:val="0"/>
            <w:color w:val="auto"/>
            <w:sz w:val="22"/>
            <w:szCs w:val="22"/>
            <w:u w:val="none"/>
          </w:rPr>
          <w:t>Purpose and Use of Information Collection</w:t>
        </w:r>
        <w:r w:rsidR="00013119" w:rsidRPr="003070BB">
          <w:rPr>
            <w:b w:val="0"/>
            <w:webHidden/>
          </w:rPr>
          <w:tab/>
          <w:t>A-</w:t>
        </w:r>
        <w:r w:rsidRPr="003070BB">
          <w:rPr>
            <w:b w:val="0"/>
            <w:webHidden/>
          </w:rPr>
          <w:fldChar w:fldCharType="begin"/>
        </w:r>
        <w:r w:rsidR="00013119" w:rsidRPr="003070BB">
          <w:rPr>
            <w:b w:val="0"/>
            <w:webHidden/>
          </w:rPr>
          <w:instrText xml:space="preserve"> PAGEREF _Toc282617893 \h </w:instrText>
        </w:r>
        <w:r w:rsidRPr="003070BB">
          <w:rPr>
            <w:b w:val="0"/>
            <w:webHidden/>
          </w:rPr>
        </w:r>
        <w:r w:rsidRPr="003070BB">
          <w:rPr>
            <w:b w:val="0"/>
            <w:webHidden/>
          </w:rPr>
          <w:fldChar w:fldCharType="separate"/>
        </w:r>
        <w:r w:rsidR="0041161B">
          <w:rPr>
            <w:b w:val="0"/>
            <w:webHidden/>
          </w:rPr>
          <w:t>6</w:t>
        </w:r>
        <w:r w:rsidRPr="003070BB">
          <w:rPr>
            <w:b w:val="0"/>
            <w:webHidden/>
          </w:rPr>
          <w:fldChar w:fldCharType="end"/>
        </w:r>
      </w:hyperlink>
    </w:p>
    <w:p w:rsidR="00013119" w:rsidRPr="003070BB" w:rsidRDefault="00624245" w:rsidP="003070BB">
      <w:pPr>
        <w:pStyle w:val="TOC3"/>
        <w:spacing w:before="0" w:after="120"/>
        <w:ind w:left="1170" w:hanging="1170"/>
        <w:rPr>
          <w:rFonts w:asciiTheme="minorHAnsi" w:eastAsiaTheme="minorEastAsia" w:hAnsiTheme="minorHAnsi" w:cstheme="minorBidi"/>
          <w:bCs/>
          <w:sz w:val="22"/>
          <w:szCs w:val="22"/>
        </w:rPr>
      </w:pPr>
      <w:r w:rsidRPr="003070BB">
        <w:rPr>
          <w:rStyle w:val="Hyperlink"/>
          <w:rFonts w:asciiTheme="minorHAnsi" w:hAnsiTheme="minorHAnsi"/>
          <w:bCs/>
          <w:color w:val="auto"/>
          <w:sz w:val="22"/>
          <w:szCs w:val="22"/>
          <w:u w:val="none"/>
        </w:rPr>
        <w:tab/>
      </w:r>
      <w:hyperlink w:anchor="_Toc282617894" w:history="1">
        <w:r w:rsidR="00013119" w:rsidRPr="003070BB">
          <w:rPr>
            <w:rStyle w:val="Hyperlink"/>
            <w:rFonts w:asciiTheme="minorHAnsi" w:hAnsiTheme="minorHAnsi" w:cs="Arial"/>
            <w:bCs/>
            <w:color w:val="auto"/>
            <w:sz w:val="22"/>
            <w:szCs w:val="22"/>
            <w:u w:val="none"/>
          </w:rPr>
          <w:t>Privacy Impact Assessment</w:t>
        </w:r>
        <w:r w:rsidR="00013119" w:rsidRPr="003070BB">
          <w:rPr>
            <w:rFonts w:asciiTheme="minorHAnsi" w:hAnsiTheme="minorHAnsi"/>
            <w:bCs/>
            <w:webHidden/>
            <w:sz w:val="22"/>
            <w:szCs w:val="22"/>
          </w:rPr>
          <w:tab/>
          <w:t>A-</w:t>
        </w:r>
        <w:r w:rsidR="00671C16" w:rsidRPr="003070BB">
          <w:rPr>
            <w:rFonts w:asciiTheme="minorHAnsi" w:hAnsiTheme="minorHAnsi"/>
            <w:bCs/>
            <w:webHidden/>
            <w:sz w:val="22"/>
            <w:szCs w:val="22"/>
          </w:rPr>
          <w:fldChar w:fldCharType="begin"/>
        </w:r>
        <w:r w:rsidR="00013119" w:rsidRPr="003070BB">
          <w:rPr>
            <w:rFonts w:asciiTheme="minorHAnsi" w:hAnsiTheme="minorHAnsi"/>
            <w:bCs/>
            <w:webHidden/>
            <w:sz w:val="22"/>
            <w:szCs w:val="22"/>
          </w:rPr>
          <w:instrText xml:space="preserve"> PAGEREF _Toc282617894 \h </w:instrText>
        </w:r>
        <w:r w:rsidR="00671C16" w:rsidRPr="003070BB">
          <w:rPr>
            <w:rFonts w:asciiTheme="minorHAnsi" w:hAnsiTheme="minorHAnsi"/>
            <w:bCs/>
            <w:webHidden/>
            <w:sz w:val="22"/>
            <w:szCs w:val="22"/>
          </w:rPr>
        </w:r>
        <w:r w:rsidR="00671C16" w:rsidRPr="003070BB">
          <w:rPr>
            <w:rFonts w:asciiTheme="minorHAnsi" w:hAnsiTheme="minorHAnsi"/>
            <w:bCs/>
            <w:webHidden/>
            <w:sz w:val="22"/>
            <w:szCs w:val="22"/>
          </w:rPr>
          <w:fldChar w:fldCharType="separate"/>
        </w:r>
        <w:r w:rsidR="0041161B">
          <w:rPr>
            <w:rFonts w:asciiTheme="minorHAnsi" w:hAnsiTheme="minorHAnsi"/>
            <w:bCs/>
            <w:webHidden/>
            <w:sz w:val="22"/>
            <w:szCs w:val="22"/>
          </w:rPr>
          <w:t>7</w:t>
        </w:r>
        <w:r w:rsidR="00671C16" w:rsidRPr="003070BB">
          <w:rPr>
            <w:rFonts w:asciiTheme="minorHAnsi" w:hAnsiTheme="minorHAnsi"/>
            <w:bCs/>
            <w:webHidden/>
            <w:sz w:val="22"/>
            <w:szCs w:val="22"/>
          </w:rPr>
          <w:fldChar w:fldCharType="end"/>
        </w:r>
      </w:hyperlink>
    </w:p>
    <w:p w:rsidR="00013119" w:rsidRPr="003070BB" w:rsidRDefault="00671C16" w:rsidP="003070BB">
      <w:pPr>
        <w:pStyle w:val="TOC2"/>
        <w:spacing w:after="120"/>
        <w:rPr>
          <w:rFonts w:eastAsiaTheme="minorEastAsia"/>
          <w:b w:val="0"/>
        </w:rPr>
      </w:pPr>
      <w:hyperlink w:anchor="_Toc282617895" w:history="1">
        <w:r w:rsidR="00013119" w:rsidRPr="003070BB">
          <w:rPr>
            <w:rStyle w:val="Hyperlink"/>
            <w:rFonts w:asciiTheme="minorHAnsi" w:hAnsiTheme="minorHAnsi"/>
            <w:b w:val="0"/>
            <w:color w:val="auto"/>
            <w:sz w:val="22"/>
            <w:szCs w:val="22"/>
            <w:u w:val="none"/>
          </w:rPr>
          <w:t>A.3</w:t>
        </w:r>
        <w:r w:rsidR="00013119" w:rsidRPr="003070BB">
          <w:rPr>
            <w:rFonts w:eastAsiaTheme="minorEastAsia"/>
            <w:b w:val="0"/>
          </w:rPr>
          <w:tab/>
        </w:r>
        <w:r w:rsidR="00013119" w:rsidRPr="003070BB">
          <w:rPr>
            <w:rStyle w:val="Hyperlink"/>
            <w:rFonts w:asciiTheme="minorHAnsi" w:hAnsiTheme="minorHAnsi"/>
            <w:b w:val="0"/>
            <w:color w:val="auto"/>
            <w:sz w:val="22"/>
            <w:szCs w:val="22"/>
            <w:u w:val="none"/>
          </w:rPr>
          <w:t>Use of Improved Information Technology and Burden Reduction</w:t>
        </w:r>
        <w:r w:rsidR="00013119" w:rsidRPr="003070BB">
          <w:rPr>
            <w:b w:val="0"/>
            <w:webHidden/>
          </w:rPr>
          <w:tab/>
          <w:t>A-</w:t>
        </w:r>
        <w:r w:rsidRPr="003070BB">
          <w:rPr>
            <w:b w:val="0"/>
            <w:webHidden/>
          </w:rPr>
          <w:fldChar w:fldCharType="begin"/>
        </w:r>
        <w:r w:rsidR="00013119" w:rsidRPr="003070BB">
          <w:rPr>
            <w:b w:val="0"/>
            <w:webHidden/>
          </w:rPr>
          <w:instrText xml:space="preserve"> PAGEREF _Toc282617895 \h </w:instrText>
        </w:r>
        <w:r w:rsidRPr="003070BB">
          <w:rPr>
            <w:b w:val="0"/>
            <w:webHidden/>
          </w:rPr>
        </w:r>
        <w:r w:rsidRPr="003070BB">
          <w:rPr>
            <w:b w:val="0"/>
            <w:webHidden/>
          </w:rPr>
          <w:fldChar w:fldCharType="separate"/>
        </w:r>
        <w:r w:rsidR="0041161B">
          <w:rPr>
            <w:b w:val="0"/>
            <w:webHidden/>
          </w:rPr>
          <w:t>8</w:t>
        </w:r>
        <w:r w:rsidRPr="003070BB">
          <w:rPr>
            <w:b w:val="0"/>
            <w:webHidden/>
          </w:rPr>
          <w:fldChar w:fldCharType="end"/>
        </w:r>
      </w:hyperlink>
    </w:p>
    <w:p w:rsidR="00013119" w:rsidRPr="003070BB" w:rsidRDefault="00671C16" w:rsidP="003070BB">
      <w:pPr>
        <w:pStyle w:val="TOC2"/>
        <w:spacing w:after="120"/>
        <w:rPr>
          <w:rFonts w:eastAsiaTheme="minorEastAsia"/>
          <w:b w:val="0"/>
        </w:rPr>
      </w:pPr>
      <w:hyperlink w:anchor="_Toc282617896" w:history="1">
        <w:r w:rsidR="00013119" w:rsidRPr="003070BB">
          <w:rPr>
            <w:rStyle w:val="Hyperlink"/>
            <w:rFonts w:asciiTheme="minorHAnsi" w:hAnsiTheme="minorHAnsi" w:cs="Arial Black"/>
            <w:b w:val="0"/>
            <w:color w:val="auto"/>
            <w:sz w:val="22"/>
            <w:szCs w:val="22"/>
            <w:u w:val="none"/>
          </w:rPr>
          <w:t>A.4</w:t>
        </w:r>
        <w:r w:rsidR="00013119" w:rsidRPr="003070BB">
          <w:rPr>
            <w:rFonts w:eastAsiaTheme="minorEastAsia"/>
            <w:b w:val="0"/>
          </w:rPr>
          <w:tab/>
        </w:r>
        <w:r w:rsidR="00013119" w:rsidRPr="003070BB">
          <w:rPr>
            <w:rStyle w:val="Hyperlink"/>
            <w:rFonts w:asciiTheme="minorHAnsi" w:hAnsiTheme="minorHAnsi" w:cs="Arial Black"/>
            <w:b w:val="0"/>
            <w:color w:val="auto"/>
            <w:sz w:val="22"/>
            <w:szCs w:val="22"/>
            <w:u w:val="none"/>
          </w:rPr>
          <w:t>Efforts to Identify Duplication and Use of Similar Information</w:t>
        </w:r>
        <w:r w:rsidR="00013119" w:rsidRPr="003070BB">
          <w:rPr>
            <w:b w:val="0"/>
            <w:webHidden/>
          </w:rPr>
          <w:tab/>
          <w:t>A-</w:t>
        </w:r>
        <w:r w:rsidRPr="003070BB">
          <w:rPr>
            <w:b w:val="0"/>
            <w:webHidden/>
          </w:rPr>
          <w:fldChar w:fldCharType="begin"/>
        </w:r>
        <w:r w:rsidR="00013119" w:rsidRPr="003070BB">
          <w:rPr>
            <w:b w:val="0"/>
            <w:webHidden/>
          </w:rPr>
          <w:instrText xml:space="preserve"> PAGEREF _Toc282617896 \h </w:instrText>
        </w:r>
        <w:r w:rsidRPr="003070BB">
          <w:rPr>
            <w:b w:val="0"/>
            <w:webHidden/>
          </w:rPr>
        </w:r>
        <w:r w:rsidRPr="003070BB">
          <w:rPr>
            <w:b w:val="0"/>
            <w:webHidden/>
          </w:rPr>
          <w:fldChar w:fldCharType="separate"/>
        </w:r>
        <w:r w:rsidR="0041161B">
          <w:rPr>
            <w:b w:val="0"/>
            <w:webHidden/>
          </w:rPr>
          <w:t>8</w:t>
        </w:r>
        <w:r w:rsidRPr="003070BB">
          <w:rPr>
            <w:b w:val="0"/>
            <w:webHidden/>
          </w:rPr>
          <w:fldChar w:fldCharType="end"/>
        </w:r>
      </w:hyperlink>
    </w:p>
    <w:p w:rsidR="00013119" w:rsidRPr="003070BB" w:rsidRDefault="00671C16" w:rsidP="003070BB">
      <w:pPr>
        <w:pStyle w:val="TOC2"/>
        <w:spacing w:after="120"/>
        <w:rPr>
          <w:rFonts w:eastAsiaTheme="minorEastAsia"/>
          <w:b w:val="0"/>
        </w:rPr>
      </w:pPr>
      <w:hyperlink w:anchor="_Toc282617897" w:history="1">
        <w:r w:rsidR="00013119" w:rsidRPr="003070BB">
          <w:rPr>
            <w:rStyle w:val="Hyperlink"/>
            <w:rFonts w:asciiTheme="minorHAnsi" w:hAnsiTheme="minorHAnsi" w:cs="Arial Black"/>
            <w:b w:val="0"/>
            <w:color w:val="auto"/>
            <w:sz w:val="22"/>
            <w:szCs w:val="22"/>
            <w:u w:val="none"/>
          </w:rPr>
          <w:t>A.5</w:t>
        </w:r>
        <w:r w:rsidR="00013119" w:rsidRPr="003070BB">
          <w:rPr>
            <w:rFonts w:eastAsiaTheme="minorEastAsia"/>
            <w:b w:val="0"/>
          </w:rPr>
          <w:tab/>
        </w:r>
        <w:r w:rsidR="00013119" w:rsidRPr="003070BB">
          <w:rPr>
            <w:rStyle w:val="Hyperlink"/>
            <w:rFonts w:asciiTheme="minorHAnsi" w:hAnsiTheme="minorHAnsi" w:cs="Arial Black"/>
            <w:b w:val="0"/>
            <w:color w:val="auto"/>
            <w:sz w:val="22"/>
            <w:szCs w:val="22"/>
            <w:u w:val="none"/>
          </w:rPr>
          <w:t>Impact on Small Businesses or Other Small Entities</w:t>
        </w:r>
        <w:r w:rsidR="00013119" w:rsidRPr="003070BB">
          <w:rPr>
            <w:b w:val="0"/>
            <w:webHidden/>
          </w:rPr>
          <w:tab/>
          <w:t>A-</w:t>
        </w:r>
        <w:r w:rsidRPr="003070BB">
          <w:rPr>
            <w:b w:val="0"/>
            <w:webHidden/>
          </w:rPr>
          <w:fldChar w:fldCharType="begin"/>
        </w:r>
        <w:r w:rsidR="00013119" w:rsidRPr="003070BB">
          <w:rPr>
            <w:b w:val="0"/>
            <w:webHidden/>
          </w:rPr>
          <w:instrText xml:space="preserve"> PAGEREF _Toc282617897 \h </w:instrText>
        </w:r>
        <w:r w:rsidRPr="003070BB">
          <w:rPr>
            <w:b w:val="0"/>
            <w:webHidden/>
          </w:rPr>
        </w:r>
        <w:r w:rsidRPr="003070BB">
          <w:rPr>
            <w:b w:val="0"/>
            <w:webHidden/>
          </w:rPr>
          <w:fldChar w:fldCharType="separate"/>
        </w:r>
        <w:r w:rsidR="0041161B">
          <w:rPr>
            <w:b w:val="0"/>
            <w:webHidden/>
          </w:rPr>
          <w:t>9</w:t>
        </w:r>
        <w:r w:rsidRPr="003070BB">
          <w:rPr>
            <w:b w:val="0"/>
            <w:webHidden/>
          </w:rPr>
          <w:fldChar w:fldCharType="end"/>
        </w:r>
      </w:hyperlink>
    </w:p>
    <w:p w:rsidR="00013119" w:rsidRPr="003070BB" w:rsidRDefault="00671C16" w:rsidP="003070BB">
      <w:pPr>
        <w:pStyle w:val="TOC2"/>
        <w:spacing w:after="120"/>
        <w:rPr>
          <w:rFonts w:eastAsiaTheme="minorEastAsia"/>
          <w:b w:val="0"/>
        </w:rPr>
      </w:pPr>
      <w:hyperlink w:anchor="_Toc282617898" w:history="1">
        <w:r w:rsidR="00013119" w:rsidRPr="003070BB">
          <w:rPr>
            <w:rStyle w:val="Hyperlink"/>
            <w:rFonts w:asciiTheme="minorHAnsi" w:hAnsiTheme="minorHAnsi" w:cs="Arial Black"/>
            <w:b w:val="0"/>
            <w:color w:val="auto"/>
            <w:sz w:val="22"/>
            <w:szCs w:val="22"/>
            <w:u w:val="none"/>
          </w:rPr>
          <w:t>A.6</w:t>
        </w:r>
        <w:r w:rsidR="00013119" w:rsidRPr="003070BB">
          <w:rPr>
            <w:rFonts w:eastAsiaTheme="minorEastAsia"/>
            <w:b w:val="0"/>
          </w:rPr>
          <w:tab/>
        </w:r>
        <w:r w:rsidR="00013119" w:rsidRPr="003070BB">
          <w:rPr>
            <w:rStyle w:val="Hyperlink"/>
            <w:rFonts w:asciiTheme="minorHAnsi" w:hAnsiTheme="minorHAnsi" w:cs="Arial Black"/>
            <w:b w:val="0"/>
            <w:color w:val="auto"/>
            <w:sz w:val="22"/>
            <w:szCs w:val="22"/>
            <w:u w:val="none"/>
          </w:rPr>
          <w:t>Consequences of Collecting the Information Less Frequently</w:t>
        </w:r>
        <w:r w:rsidR="00013119" w:rsidRPr="003070BB">
          <w:rPr>
            <w:b w:val="0"/>
            <w:webHidden/>
          </w:rPr>
          <w:tab/>
          <w:t>A-</w:t>
        </w:r>
        <w:r w:rsidRPr="003070BB">
          <w:rPr>
            <w:b w:val="0"/>
            <w:webHidden/>
          </w:rPr>
          <w:fldChar w:fldCharType="begin"/>
        </w:r>
        <w:r w:rsidR="00013119" w:rsidRPr="003070BB">
          <w:rPr>
            <w:b w:val="0"/>
            <w:webHidden/>
          </w:rPr>
          <w:instrText xml:space="preserve"> PAGEREF _Toc282617898 \h </w:instrText>
        </w:r>
        <w:r w:rsidRPr="003070BB">
          <w:rPr>
            <w:b w:val="0"/>
            <w:webHidden/>
          </w:rPr>
        </w:r>
        <w:r w:rsidRPr="003070BB">
          <w:rPr>
            <w:b w:val="0"/>
            <w:webHidden/>
          </w:rPr>
          <w:fldChar w:fldCharType="separate"/>
        </w:r>
        <w:r w:rsidR="0041161B">
          <w:rPr>
            <w:b w:val="0"/>
            <w:webHidden/>
          </w:rPr>
          <w:t>9</w:t>
        </w:r>
        <w:r w:rsidRPr="003070BB">
          <w:rPr>
            <w:b w:val="0"/>
            <w:webHidden/>
          </w:rPr>
          <w:fldChar w:fldCharType="end"/>
        </w:r>
      </w:hyperlink>
    </w:p>
    <w:p w:rsidR="00013119" w:rsidRPr="003070BB" w:rsidRDefault="00671C16" w:rsidP="003070BB">
      <w:pPr>
        <w:pStyle w:val="TOC2"/>
        <w:spacing w:after="120"/>
        <w:rPr>
          <w:rFonts w:eastAsiaTheme="minorEastAsia"/>
          <w:b w:val="0"/>
        </w:rPr>
      </w:pPr>
      <w:hyperlink w:anchor="_Toc282617899" w:history="1">
        <w:r w:rsidR="00013119" w:rsidRPr="003070BB">
          <w:rPr>
            <w:rStyle w:val="Hyperlink"/>
            <w:rFonts w:asciiTheme="minorHAnsi" w:hAnsiTheme="minorHAnsi" w:cs="Arial Black"/>
            <w:b w:val="0"/>
            <w:color w:val="auto"/>
            <w:sz w:val="22"/>
            <w:szCs w:val="22"/>
            <w:u w:val="none"/>
          </w:rPr>
          <w:t>A.7</w:t>
        </w:r>
        <w:r w:rsidR="00013119" w:rsidRPr="003070BB">
          <w:rPr>
            <w:rFonts w:eastAsiaTheme="minorEastAsia"/>
            <w:b w:val="0"/>
          </w:rPr>
          <w:tab/>
        </w:r>
        <w:r w:rsidR="00013119" w:rsidRPr="003070BB">
          <w:rPr>
            <w:rStyle w:val="Hyperlink"/>
            <w:rFonts w:asciiTheme="minorHAnsi" w:hAnsiTheme="minorHAnsi" w:cs="Arial Black"/>
            <w:b w:val="0"/>
            <w:color w:val="auto"/>
            <w:sz w:val="22"/>
            <w:szCs w:val="22"/>
            <w:u w:val="none"/>
          </w:rPr>
          <w:t>Special Circumstances Relating to the Guidelines of 5 CFR 1320.5</w:t>
        </w:r>
        <w:r w:rsidR="00013119" w:rsidRPr="003070BB">
          <w:rPr>
            <w:b w:val="0"/>
            <w:webHidden/>
          </w:rPr>
          <w:tab/>
          <w:t>A-</w:t>
        </w:r>
        <w:r w:rsidRPr="003070BB">
          <w:rPr>
            <w:b w:val="0"/>
            <w:webHidden/>
          </w:rPr>
          <w:fldChar w:fldCharType="begin"/>
        </w:r>
        <w:r w:rsidR="00013119" w:rsidRPr="003070BB">
          <w:rPr>
            <w:b w:val="0"/>
            <w:webHidden/>
          </w:rPr>
          <w:instrText xml:space="preserve"> PAGEREF _Toc282617899 \h </w:instrText>
        </w:r>
        <w:r w:rsidRPr="003070BB">
          <w:rPr>
            <w:b w:val="0"/>
            <w:webHidden/>
          </w:rPr>
        </w:r>
        <w:r w:rsidRPr="003070BB">
          <w:rPr>
            <w:b w:val="0"/>
            <w:webHidden/>
          </w:rPr>
          <w:fldChar w:fldCharType="separate"/>
        </w:r>
        <w:r w:rsidR="0041161B">
          <w:rPr>
            <w:b w:val="0"/>
            <w:webHidden/>
          </w:rPr>
          <w:t>9</w:t>
        </w:r>
        <w:r w:rsidRPr="003070BB">
          <w:rPr>
            <w:b w:val="0"/>
            <w:webHidden/>
          </w:rPr>
          <w:fldChar w:fldCharType="end"/>
        </w:r>
      </w:hyperlink>
    </w:p>
    <w:p w:rsidR="00013119" w:rsidRPr="003070BB" w:rsidRDefault="00671C16" w:rsidP="003070BB">
      <w:pPr>
        <w:pStyle w:val="TOC2"/>
        <w:rPr>
          <w:rFonts w:eastAsiaTheme="minorEastAsia"/>
          <w:b w:val="0"/>
        </w:rPr>
      </w:pPr>
      <w:hyperlink w:anchor="_Toc282617900" w:history="1">
        <w:r w:rsidR="00013119" w:rsidRPr="003070BB">
          <w:rPr>
            <w:rStyle w:val="Hyperlink"/>
            <w:rFonts w:asciiTheme="minorHAnsi" w:hAnsiTheme="minorHAnsi" w:cs="Arial Black"/>
            <w:b w:val="0"/>
            <w:color w:val="auto"/>
            <w:sz w:val="22"/>
            <w:szCs w:val="22"/>
            <w:u w:val="none"/>
          </w:rPr>
          <w:t>A.8</w:t>
        </w:r>
        <w:r w:rsidR="00013119" w:rsidRPr="003070BB">
          <w:rPr>
            <w:rFonts w:eastAsiaTheme="minorEastAsia"/>
            <w:b w:val="0"/>
          </w:rPr>
          <w:tab/>
        </w:r>
        <w:r w:rsidR="00013119" w:rsidRPr="003070BB">
          <w:rPr>
            <w:rStyle w:val="Hyperlink"/>
            <w:rFonts w:asciiTheme="minorHAnsi" w:hAnsiTheme="minorHAnsi" w:cs="Arial Black"/>
            <w:b w:val="0"/>
            <w:color w:val="auto"/>
            <w:sz w:val="22"/>
            <w:szCs w:val="22"/>
            <w:u w:val="none"/>
          </w:rPr>
          <w:t>Comments in Response to the FRN and Efforts to Consult Outside of the Agency</w:t>
        </w:r>
        <w:r w:rsidR="00013119" w:rsidRPr="003070BB">
          <w:rPr>
            <w:b w:val="0"/>
            <w:webHidden/>
          </w:rPr>
          <w:tab/>
          <w:t>A-</w:t>
        </w:r>
        <w:r w:rsidRPr="003070BB">
          <w:rPr>
            <w:b w:val="0"/>
            <w:webHidden/>
          </w:rPr>
          <w:fldChar w:fldCharType="begin"/>
        </w:r>
        <w:r w:rsidR="00013119" w:rsidRPr="003070BB">
          <w:rPr>
            <w:b w:val="0"/>
            <w:webHidden/>
          </w:rPr>
          <w:instrText xml:space="preserve"> PAGEREF _Toc282617900 \h </w:instrText>
        </w:r>
        <w:r w:rsidRPr="003070BB">
          <w:rPr>
            <w:b w:val="0"/>
            <w:webHidden/>
          </w:rPr>
        </w:r>
        <w:r w:rsidRPr="003070BB">
          <w:rPr>
            <w:b w:val="0"/>
            <w:webHidden/>
          </w:rPr>
          <w:fldChar w:fldCharType="separate"/>
        </w:r>
        <w:r w:rsidR="0041161B">
          <w:rPr>
            <w:b w:val="0"/>
            <w:webHidden/>
          </w:rPr>
          <w:t>9</w:t>
        </w:r>
        <w:r w:rsidRPr="003070BB">
          <w:rPr>
            <w:b w:val="0"/>
            <w:webHidden/>
          </w:rPr>
          <w:fldChar w:fldCharType="end"/>
        </w:r>
      </w:hyperlink>
    </w:p>
    <w:p w:rsidR="00013119" w:rsidRPr="003070BB" w:rsidRDefault="00624245" w:rsidP="002341FE">
      <w:pPr>
        <w:pStyle w:val="TOC3"/>
        <w:spacing w:before="0"/>
        <w:ind w:left="1166" w:hanging="1166"/>
        <w:rPr>
          <w:rFonts w:asciiTheme="minorHAnsi" w:eastAsiaTheme="minorEastAsia" w:hAnsiTheme="minorHAnsi" w:cstheme="minorBidi"/>
          <w:bCs/>
          <w:sz w:val="22"/>
          <w:szCs w:val="22"/>
        </w:rPr>
      </w:pPr>
      <w:r w:rsidRPr="003070BB">
        <w:rPr>
          <w:rStyle w:val="Hyperlink"/>
          <w:rFonts w:asciiTheme="minorHAnsi" w:hAnsiTheme="minorHAnsi"/>
          <w:bCs/>
          <w:color w:val="auto"/>
          <w:sz w:val="22"/>
          <w:szCs w:val="22"/>
          <w:u w:val="none"/>
        </w:rPr>
        <w:tab/>
      </w:r>
      <w:hyperlink w:anchor="_Toc282617901" w:history="1">
        <w:r w:rsidR="00013119" w:rsidRPr="003070BB">
          <w:rPr>
            <w:rStyle w:val="Hyperlink"/>
            <w:rFonts w:asciiTheme="minorHAnsi" w:hAnsiTheme="minorHAnsi" w:cs="Arial"/>
            <w:bCs/>
            <w:color w:val="auto"/>
            <w:sz w:val="22"/>
            <w:szCs w:val="22"/>
            <w:u w:val="none"/>
          </w:rPr>
          <w:t>Comments in Response to FRN</w:t>
        </w:r>
        <w:r w:rsidR="00013119" w:rsidRPr="003070BB">
          <w:rPr>
            <w:rFonts w:asciiTheme="minorHAnsi" w:hAnsiTheme="minorHAnsi"/>
            <w:bCs/>
            <w:webHidden/>
            <w:sz w:val="22"/>
            <w:szCs w:val="22"/>
          </w:rPr>
          <w:tab/>
          <w:t>A-</w:t>
        </w:r>
        <w:r w:rsidR="00671C16" w:rsidRPr="003070BB">
          <w:rPr>
            <w:rFonts w:asciiTheme="minorHAnsi" w:hAnsiTheme="minorHAnsi"/>
            <w:bCs/>
            <w:webHidden/>
            <w:sz w:val="22"/>
            <w:szCs w:val="22"/>
          </w:rPr>
          <w:fldChar w:fldCharType="begin"/>
        </w:r>
        <w:r w:rsidR="00013119" w:rsidRPr="003070BB">
          <w:rPr>
            <w:rFonts w:asciiTheme="minorHAnsi" w:hAnsiTheme="minorHAnsi"/>
            <w:bCs/>
            <w:webHidden/>
            <w:sz w:val="22"/>
            <w:szCs w:val="22"/>
          </w:rPr>
          <w:instrText xml:space="preserve"> PAGEREF _Toc282617901 \h </w:instrText>
        </w:r>
        <w:r w:rsidR="00671C16" w:rsidRPr="003070BB">
          <w:rPr>
            <w:rFonts w:asciiTheme="minorHAnsi" w:hAnsiTheme="minorHAnsi"/>
            <w:bCs/>
            <w:webHidden/>
            <w:sz w:val="22"/>
            <w:szCs w:val="22"/>
          </w:rPr>
        </w:r>
        <w:r w:rsidR="00671C16" w:rsidRPr="003070BB">
          <w:rPr>
            <w:rFonts w:asciiTheme="minorHAnsi" w:hAnsiTheme="minorHAnsi"/>
            <w:bCs/>
            <w:webHidden/>
            <w:sz w:val="22"/>
            <w:szCs w:val="22"/>
          </w:rPr>
          <w:fldChar w:fldCharType="separate"/>
        </w:r>
        <w:r w:rsidR="0041161B">
          <w:rPr>
            <w:rFonts w:asciiTheme="minorHAnsi" w:hAnsiTheme="minorHAnsi"/>
            <w:bCs/>
            <w:webHidden/>
            <w:sz w:val="22"/>
            <w:szCs w:val="22"/>
          </w:rPr>
          <w:t>9</w:t>
        </w:r>
        <w:r w:rsidR="00671C16" w:rsidRPr="003070BB">
          <w:rPr>
            <w:rFonts w:asciiTheme="minorHAnsi" w:hAnsiTheme="minorHAnsi"/>
            <w:bCs/>
            <w:webHidden/>
            <w:sz w:val="22"/>
            <w:szCs w:val="22"/>
          </w:rPr>
          <w:fldChar w:fldCharType="end"/>
        </w:r>
      </w:hyperlink>
    </w:p>
    <w:p w:rsidR="00013119" w:rsidRPr="003070BB" w:rsidRDefault="00624245" w:rsidP="002341FE">
      <w:pPr>
        <w:pStyle w:val="TOC3"/>
        <w:spacing w:before="0" w:after="120"/>
        <w:ind w:left="1170" w:hanging="1170"/>
        <w:rPr>
          <w:rFonts w:asciiTheme="minorHAnsi" w:eastAsiaTheme="minorEastAsia" w:hAnsiTheme="minorHAnsi" w:cstheme="minorBidi"/>
          <w:bCs/>
          <w:sz w:val="22"/>
          <w:szCs w:val="22"/>
        </w:rPr>
      </w:pPr>
      <w:r w:rsidRPr="003070BB">
        <w:rPr>
          <w:rStyle w:val="Hyperlink"/>
          <w:rFonts w:asciiTheme="minorHAnsi" w:hAnsiTheme="minorHAnsi"/>
          <w:bCs/>
          <w:color w:val="auto"/>
          <w:sz w:val="22"/>
          <w:szCs w:val="22"/>
          <w:u w:val="none"/>
        </w:rPr>
        <w:tab/>
      </w:r>
      <w:hyperlink w:anchor="_Toc282617902" w:history="1">
        <w:r w:rsidR="00013119" w:rsidRPr="003070BB">
          <w:rPr>
            <w:rStyle w:val="Hyperlink"/>
            <w:rFonts w:asciiTheme="minorHAnsi" w:hAnsiTheme="minorHAnsi" w:cs="Arial"/>
            <w:bCs/>
            <w:color w:val="auto"/>
            <w:sz w:val="22"/>
            <w:szCs w:val="22"/>
            <w:u w:val="none"/>
          </w:rPr>
          <w:t>Efforts to Consult Outside of Agency</w:t>
        </w:r>
        <w:r w:rsidR="00013119" w:rsidRPr="003070BB">
          <w:rPr>
            <w:rFonts w:asciiTheme="minorHAnsi" w:hAnsiTheme="minorHAnsi"/>
            <w:bCs/>
            <w:webHidden/>
            <w:sz w:val="22"/>
            <w:szCs w:val="22"/>
          </w:rPr>
          <w:tab/>
          <w:t>A-</w:t>
        </w:r>
        <w:r w:rsidR="00671C16" w:rsidRPr="003070BB">
          <w:rPr>
            <w:rFonts w:asciiTheme="minorHAnsi" w:hAnsiTheme="minorHAnsi"/>
            <w:bCs/>
            <w:webHidden/>
            <w:sz w:val="22"/>
            <w:szCs w:val="22"/>
          </w:rPr>
          <w:fldChar w:fldCharType="begin"/>
        </w:r>
        <w:r w:rsidR="00013119" w:rsidRPr="003070BB">
          <w:rPr>
            <w:rFonts w:asciiTheme="minorHAnsi" w:hAnsiTheme="minorHAnsi"/>
            <w:bCs/>
            <w:webHidden/>
            <w:sz w:val="22"/>
            <w:szCs w:val="22"/>
          </w:rPr>
          <w:instrText xml:space="preserve"> PAGEREF _Toc282617902 \h </w:instrText>
        </w:r>
        <w:r w:rsidR="00671C16" w:rsidRPr="003070BB">
          <w:rPr>
            <w:rFonts w:asciiTheme="minorHAnsi" w:hAnsiTheme="minorHAnsi"/>
            <w:bCs/>
            <w:webHidden/>
            <w:sz w:val="22"/>
            <w:szCs w:val="22"/>
          </w:rPr>
        </w:r>
        <w:r w:rsidR="00671C16" w:rsidRPr="003070BB">
          <w:rPr>
            <w:rFonts w:asciiTheme="minorHAnsi" w:hAnsiTheme="minorHAnsi"/>
            <w:bCs/>
            <w:webHidden/>
            <w:sz w:val="22"/>
            <w:szCs w:val="22"/>
          </w:rPr>
          <w:fldChar w:fldCharType="separate"/>
        </w:r>
        <w:r w:rsidR="0041161B">
          <w:rPr>
            <w:rFonts w:asciiTheme="minorHAnsi" w:hAnsiTheme="minorHAnsi"/>
            <w:bCs/>
            <w:webHidden/>
            <w:sz w:val="22"/>
            <w:szCs w:val="22"/>
          </w:rPr>
          <w:t>10</w:t>
        </w:r>
        <w:r w:rsidR="00671C16" w:rsidRPr="003070BB">
          <w:rPr>
            <w:rFonts w:asciiTheme="minorHAnsi" w:hAnsiTheme="minorHAnsi"/>
            <w:bCs/>
            <w:webHidden/>
            <w:sz w:val="22"/>
            <w:szCs w:val="22"/>
          </w:rPr>
          <w:fldChar w:fldCharType="end"/>
        </w:r>
      </w:hyperlink>
    </w:p>
    <w:p w:rsidR="00013119" w:rsidRPr="003070BB" w:rsidRDefault="00671C16" w:rsidP="003070BB">
      <w:pPr>
        <w:pStyle w:val="TOC2"/>
        <w:spacing w:after="120"/>
        <w:rPr>
          <w:rFonts w:eastAsiaTheme="minorEastAsia"/>
          <w:b w:val="0"/>
        </w:rPr>
      </w:pPr>
      <w:hyperlink w:anchor="_Toc282617903" w:history="1">
        <w:r w:rsidR="00013119" w:rsidRPr="003070BB">
          <w:rPr>
            <w:rStyle w:val="Hyperlink"/>
            <w:rFonts w:asciiTheme="minorHAnsi" w:hAnsiTheme="minorHAnsi" w:cs="Arial Black"/>
            <w:b w:val="0"/>
            <w:color w:val="auto"/>
            <w:sz w:val="22"/>
            <w:szCs w:val="22"/>
            <w:u w:val="none"/>
          </w:rPr>
          <w:t>A.9</w:t>
        </w:r>
        <w:r w:rsidR="00013119" w:rsidRPr="003070BB">
          <w:rPr>
            <w:rFonts w:eastAsiaTheme="minorEastAsia"/>
            <w:b w:val="0"/>
          </w:rPr>
          <w:tab/>
        </w:r>
        <w:r w:rsidR="00013119" w:rsidRPr="003070BB">
          <w:rPr>
            <w:rStyle w:val="Hyperlink"/>
            <w:rFonts w:asciiTheme="minorHAnsi" w:hAnsiTheme="minorHAnsi" w:cs="Arial Black"/>
            <w:b w:val="0"/>
            <w:color w:val="auto"/>
            <w:sz w:val="22"/>
            <w:szCs w:val="22"/>
            <w:u w:val="none"/>
          </w:rPr>
          <w:t>Explanation of Any Payments or Gifts to Respondents</w:t>
        </w:r>
        <w:r w:rsidR="00013119" w:rsidRPr="003070BB">
          <w:rPr>
            <w:b w:val="0"/>
            <w:webHidden/>
          </w:rPr>
          <w:tab/>
          <w:t>A-</w:t>
        </w:r>
        <w:r w:rsidRPr="003070BB">
          <w:rPr>
            <w:b w:val="0"/>
            <w:webHidden/>
          </w:rPr>
          <w:fldChar w:fldCharType="begin"/>
        </w:r>
        <w:r w:rsidR="00013119" w:rsidRPr="003070BB">
          <w:rPr>
            <w:b w:val="0"/>
            <w:webHidden/>
          </w:rPr>
          <w:instrText xml:space="preserve"> PAGEREF _Toc282617903 \h </w:instrText>
        </w:r>
        <w:r w:rsidRPr="003070BB">
          <w:rPr>
            <w:b w:val="0"/>
            <w:webHidden/>
          </w:rPr>
        </w:r>
        <w:r w:rsidRPr="003070BB">
          <w:rPr>
            <w:b w:val="0"/>
            <w:webHidden/>
          </w:rPr>
          <w:fldChar w:fldCharType="separate"/>
        </w:r>
        <w:r w:rsidR="0041161B">
          <w:rPr>
            <w:b w:val="0"/>
            <w:webHidden/>
          </w:rPr>
          <w:t>10</w:t>
        </w:r>
        <w:r w:rsidRPr="003070BB">
          <w:rPr>
            <w:b w:val="0"/>
            <w:webHidden/>
          </w:rPr>
          <w:fldChar w:fldCharType="end"/>
        </w:r>
      </w:hyperlink>
    </w:p>
    <w:p w:rsidR="00013119" w:rsidRPr="003070BB" w:rsidRDefault="00671C16" w:rsidP="003070BB">
      <w:pPr>
        <w:pStyle w:val="TOC2"/>
        <w:rPr>
          <w:rFonts w:eastAsiaTheme="minorEastAsia"/>
          <w:b w:val="0"/>
        </w:rPr>
      </w:pPr>
      <w:hyperlink w:anchor="_Toc282617905" w:history="1">
        <w:r w:rsidR="00013119" w:rsidRPr="003070BB">
          <w:rPr>
            <w:rStyle w:val="Hyperlink"/>
            <w:rFonts w:asciiTheme="minorHAnsi" w:hAnsiTheme="minorHAnsi" w:cs="Arial Black"/>
            <w:b w:val="0"/>
            <w:color w:val="auto"/>
            <w:sz w:val="22"/>
            <w:szCs w:val="22"/>
            <w:u w:val="none"/>
          </w:rPr>
          <w:t>A.10</w:t>
        </w:r>
        <w:r w:rsidR="00013119" w:rsidRPr="003070BB">
          <w:rPr>
            <w:rFonts w:eastAsiaTheme="minorEastAsia"/>
            <w:b w:val="0"/>
          </w:rPr>
          <w:tab/>
        </w:r>
        <w:r w:rsidR="00013119" w:rsidRPr="003070BB">
          <w:rPr>
            <w:rStyle w:val="Hyperlink"/>
            <w:rFonts w:asciiTheme="minorHAnsi" w:hAnsiTheme="minorHAnsi" w:cs="Arial Black"/>
            <w:b w:val="0"/>
            <w:color w:val="auto"/>
            <w:sz w:val="22"/>
            <w:szCs w:val="22"/>
            <w:u w:val="none"/>
          </w:rPr>
          <w:t>Assurance of Confidentiality Provided to Respondents</w:t>
        </w:r>
        <w:r w:rsidR="00013119" w:rsidRPr="003070BB">
          <w:rPr>
            <w:b w:val="0"/>
            <w:webHidden/>
          </w:rPr>
          <w:tab/>
          <w:t>A-</w:t>
        </w:r>
        <w:r w:rsidRPr="003070BB">
          <w:rPr>
            <w:b w:val="0"/>
            <w:webHidden/>
          </w:rPr>
          <w:fldChar w:fldCharType="begin"/>
        </w:r>
        <w:r w:rsidR="00013119" w:rsidRPr="003070BB">
          <w:rPr>
            <w:b w:val="0"/>
            <w:webHidden/>
          </w:rPr>
          <w:instrText xml:space="preserve"> PAGEREF _Toc282617905 \h </w:instrText>
        </w:r>
        <w:r w:rsidRPr="003070BB">
          <w:rPr>
            <w:b w:val="0"/>
            <w:webHidden/>
          </w:rPr>
        </w:r>
        <w:r w:rsidRPr="003070BB">
          <w:rPr>
            <w:b w:val="0"/>
            <w:webHidden/>
          </w:rPr>
          <w:fldChar w:fldCharType="separate"/>
        </w:r>
        <w:r w:rsidR="0041161B">
          <w:rPr>
            <w:b w:val="0"/>
            <w:webHidden/>
          </w:rPr>
          <w:t>12</w:t>
        </w:r>
        <w:r w:rsidRPr="003070BB">
          <w:rPr>
            <w:b w:val="0"/>
            <w:webHidden/>
          </w:rPr>
          <w:fldChar w:fldCharType="end"/>
        </w:r>
      </w:hyperlink>
    </w:p>
    <w:p w:rsidR="00013119" w:rsidRPr="003070BB" w:rsidRDefault="00624245" w:rsidP="002341FE">
      <w:pPr>
        <w:pStyle w:val="TOC3"/>
        <w:spacing w:before="0"/>
        <w:ind w:left="1170" w:hanging="1170"/>
        <w:rPr>
          <w:rFonts w:asciiTheme="minorHAnsi" w:eastAsiaTheme="minorEastAsia" w:hAnsiTheme="minorHAnsi" w:cstheme="minorBidi"/>
          <w:bCs/>
          <w:sz w:val="22"/>
          <w:szCs w:val="22"/>
        </w:rPr>
      </w:pPr>
      <w:r w:rsidRPr="003070BB">
        <w:rPr>
          <w:rStyle w:val="Hyperlink"/>
          <w:rFonts w:asciiTheme="minorHAnsi" w:hAnsiTheme="minorHAnsi"/>
          <w:bCs/>
          <w:color w:val="auto"/>
          <w:sz w:val="22"/>
          <w:szCs w:val="22"/>
          <w:u w:val="none"/>
        </w:rPr>
        <w:tab/>
      </w:r>
      <w:hyperlink w:anchor="_Toc282617906" w:history="1">
        <w:r w:rsidR="00013119" w:rsidRPr="003070BB">
          <w:rPr>
            <w:rStyle w:val="Hyperlink"/>
            <w:rFonts w:asciiTheme="minorHAnsi" w:hAnsiTheme="minorHAnsi"/>
            <w:bCs/>
            <w:color w:val="auto"/>
            <w:sz w:val="22"/>
            <w:szCs w:val="22"/>
            <w:u w:val="none"/>
          </w:rPr>
          <w:t>IRB Approval</w:t>
        </w:r>
        <w:r w:rsidR="00013119" w:rsidRPr="003070BB">
          <w:rPr>
            <w:rFonts w:asciiTheme="minorHAnsi" w:hAnsiTheme="minorHAnsi"/>
            <w:bCs/>
            <w:webHidden/>
            <w:sz w:val="22"/>
            <w:szCs w:val="22"/>
          </w:rPr>
          <w:tab/>
          <w:t>A-</w:t>
        </w:r>
        <w:r w:rsidR="00671C16" w:rsidRPr="003070BB">
          <w:rPr>
            <w:rFonts w:asciiTheme="minorHAnsi" w:hAnsiTheme="minorHAnsi"/>
            <w:bCs/>
            <w:webHidden/>
            <w:sz w:val="22"/>
            <w:szCs w:val="22"/>
          </w:rPr>
          <w:fldChar w:fldCharType="begin"/>
        </w:r>
        <w:r w:rsidR="00013119" w:rsidRPr="003070BB">
          <w:rPr>
            <w:rFonts w:asciiTheme="minorHAnsi" w:hAnsiTheme="minorHAnsi"/>
            <w:bCs/>
            <w:webHidden/>
            <w:sz w:val="22"/>
            <w:szCs w:val="22"/>
          </w:rPr>
          <w:instrText xml:space="preserve"> PAGEREF _Toc282617906 \h </w:instrText>
        </w:r>
        <w:r w:rsidR="00671C16" w:rsidRPr="003070BB">
          <w:rPr>
            <w:rFonts w:asciiTheme="minorHAnsi" w:hAnsiTheme="minorHAnsi"/>
            <w:bCs/>
            <w:webHidden/>
            <w:sz w:val="22"/>
            <w:szCs w:val="22"/>
          </w:rPr>
        </w:r>
        <w:r w:rsidR="00671C16" w:rsidRPr="003070BB">
          <w:rPr>
            <w:rFonts w:asciiTheme="minorHAnsi" w:hAnsiTheme="minorHAnsi"/>
            <w:bCs/>
            <w:webHidden/>
            <w:sz w:val="22"/>
            <w:szCs w:val="22"/>
          </w:rPr>
          <w:fldChar w:fldCharType="separate"/>
        </w:r>
        <w:r w:rsidR="0041161B">
          <w:rPr>
            <w:rFonts w:asciiTheme="minorHAnsi" w:hAnsiTheme="minorHAnsi"/>
            <w:bCs/>
            <w:webHidden/>
            <w:sz w:val="22"/>
            <w:szCs w:val="22"/>
          </w:rPr>
          <w:t>12</w:t>
        </w:r>
        <w:r w:rsidR="00671C16" w:rsidRPr="003070BB">
          <w:rPr>
            <w:rFonts w:asciiTheme="minorHAnsi" w:hAnsiTheme="minorHAnsi"/>
            <w:bCs/>
            <w:webHidden/>
            <w:sz w:val="22"/>
            <w:szCs w:val="22"/>
          </w:rPr>
          <w:fldChar w:fldCharType="end"/>
        </w:r>
      </w:hyperlink>
    </w:p>
    <w:p w:rsidR="00013119" w:rsidRPr="003070BB" w:rsidRDefault="00624245" w:rsidP="0064691D">
      <w:pPr>
        <w:pStyle w:val="TOC3"/>
        <w:spacing w:before="0" w:after="120"/>
        <w:ind w:left="1170" w:hanging="1170"/>
        <w:rPr>
          <w:rFonts w:asciiTheme="minorHAnsi" w:eastAsiaTheme="minorEastAsia" w:hAnsiTheme="minorHAnsi" w:cstheme="minorBidi"/>
          <w:bCs/>
          <w:sz w:val="22"/>
          <w:szCs w:val="22"/>
        </w:rPr>
      </w:pPr>
      <w:r w:rsidRPr="003070BB">
        <w:rPr>
          <w:rStyle w:val="Hyperlink"/>
          <w:rFonts w:asciiTheme="minorHAnsi" w:hAnsiTheme="minorHAnsi"/>
          <w:bCs/>
          <w:color w:val="auto"/>
          <w:sz w:val="22"/>
          <w:szCs w:val="22"/>
          <w:u w:val="none"/>
        </w:rPr>
        <w:tab/>
      </w:r>
      <w:hyperlink w:anchor="_Toc282617907" w:history="1">
        <w:r w:rsidR="00013119" w:rsidRPr="003070BB">
          <w:rPr>
            <w:rStyle w:val="Hyperlink"/>
            <w:rFonts w:asciiTheme="minorHAnsi" w:hAnsiTheme="minorHAnsi"/>
            <w:bCs/>
            <w:color w:val="auto"/>
            <w:sz w:val="22"/>
            <w:szCs w:val="22"/>
            <w:u w:val="none"/>
          </w:rPr>
          <w:t>Privacy Impact Assessment Information</w:t>
        </w:r>
        <w:r w:rsidR="00013119" w:rsidRPr="003070BB">
          <w:rPr>
            <w:rFonts w:asciiTheme="minorHAnsi" w:hAnsiTheme="minorHAnsi"/>
            <w:bCs/>
            <w:webHidden/>
            <w:sz w:val="22"/>
            <w:szCs w:val="22"/>
          </w:rPr>
          <w:tab/>
          <w:t>A-</w:t>
        </w:r>
        <w:r w:rsidR="00671C16" w:rsidRPr="003070BB">
          <w:rPr>
            <w:rFonts w:asciiTheme="minorHAnsi" w:hAnsiTheme="minorHAnsi"/>
            <w:bCs/>
            <w:webHidden/>
            <w:sz w:val="22"/>
            <w:szCs w:val="22"/>
          </w:rPr>
          <w:fldChar w:fldCharType="begin"/>
        </w:r>
        <w:r w:rsidR="00013119" w:rsidRPr="003070BB">
          <w:rPr>
            <w:rFonts w:asciiTheme="minorHAnsi" w:hAnsiTheme="minorHAnsi"/>
            <w:bCs/>
            <w:webHidden/>
            <w:sz w:val="22"/>
            <w:szCs w:val="22"/>
          </w:rPr>
          <w:instrText xml:space="preserve"> PAGEREF _Toc282617907 \h </w:instrText>
        </w:r>
        <w:r w:rsidR="00671C16" w:rsidRPr="003070BB">
          <w:rPr>
            <w:rFonts w:asciiTheme="minorHAnsi" w:hAnsiTheme="minorHAnsi"/>
            <w:bCs/>
            <w:webHidden/>
            <w:sz w:val="22"/>
            <w:szCs w:val="22"/>
          </w:rPr>
        </w:r>
        <w:r w:rsidR="00671C16" w:rsidRPr="003070BB">
          <w:rPr>
            <w:rFonts w:asciiTheme="minorHAnsi" w:hAnsiTheme="minorHAnsi"/>
            <w:bCs/>
            <w:webHidden/>
            <w:sz w:val="22"/>
            <w:szCs w:val="22"/>
          </w:rPr>
          <w:fldChar w:fldCharType="separate"/>
        </w:r>
        <w:r w:rsidR="0041161B">
          <w:rPr>
            <w:rFonts w:asciiTheme="minorHAnsi" w:hAnsiTheme="minorHAnsi"/>
            <w:bCs/>
            <w:webHidden/>
            <w:sz w:val="22"/>
            <w:szCs w:val="22"/>
          </w:rPr>
          <w:t>12</w:t>
        </w:r>
        <w:r w:rsidR="00671C16" w:rsidRPr="003070BB">
          <w:rPr>
            <w:rFonts w:asciiTheme="minorHAnsi" w:hAnsiTheme="minorHAnsi"/>
            <w:bCs/>
            <w:webHidden/>
            <w:sz w:val="22"/>
            <w:szCs w:val="22"/>
          </w:rPr>
          <w:fldChar w:fldCharType="end"/>
        </w:r>
      </w:hyperlink>
    </w:p>
    <w:p w:rsidR="00013119" w:rsidRPr="003070BB" w:rsidRDefault="00671C16" w:rsidP="003070BB">
      <w:pPr>
        <w:pStyle w:val="TOC2"/>
        <w:spacing w:after="120"/>
        <w:rPr>
          <w:rFonts w:eastAsiaTheme="minorEastAsia"/>
          <w:b w:val="0"/>
        </w:rPr>
      </w:pPr>
      <w:hyperlink w:anchor="_Toc282617912" w:history="1">
        <w:r w:rsidR="00013119" w:rsidRPr="003070BB">
          <w:rPr>
            <w:rStyle w:val="Hyperlink"/>
            <w:rFonts w:asciiTheme="minorHAnsi" w:hAnsiTheme="minorHAnsi" w:cs="Arial Black"/>
            <w:b w:val="0"/>
            <w:color w:val="auto"/>
            <w:sz w:val="22"/>
            <w:szCs w:val="22"/>
            <w:u w:val="none"/>
          </w:rPr>
          <w:t>A.11</w:t>
        </w:r>
        <w:r w:rsidR="00013119" w:rsidRPr="003070BB">
          <w:rPr>
            <w:rFonts w:eastAsiaTheme="minorEastAsia"/>
            <w:b w:val="0"/>
          </w:rPr>
          <w:tab/>
        </w:r>
        <w:r w:rsidR="00013119" w:rsidRPr="003070BB">
          <w:rPr>
            <w:rStyle w:val="Hyperlink"/>
            <w:rFonts w:asciiTheme="minorHAnsi" w:hAnsiTheme="minorHAnsi" w:cs="Arial Black"/>
            <w:b w:val="0"/>
            <w:color w:val="auto"/>
            <w:sz w:val="22"/>
            <w:szCs w:val="22"/>
            <w:u w:val="none"/>
          </w:rPr>
          <w:t>Justification for Sensitive Questions</w:t>
        </w:r>
        <w:r w:rsidR="00013119" w:rsidRPr="003070BB">
          <w:rPr>
            <w:b w:val="0"/>
            <w:webHidden/>
          </w:rPr>
          <w:tab/>
          <w:t>A-</w:t>
        </w:r>
        <w:r w:rsidRPr="003070BB">
          <w:rPr>
            <w:b w:val="0"/>
            <w:webHidden/>
          </w:rPr>
          <w:fldChar w:fldCharType="begin"/>
        </w:r>
        <w:r w:rsidR="00013119" w:rsidRPr="003070BB">
          <w:rPr>
            <w:b w:val="0"/>
            <w:webHidden/>
          </w:rPr>
          <w:instrText xml:space="preserve"> PAGEREF _Toc282617912 \h </w:instrText>
        </w:r>
        <w:r w:rsidRPr="003070BB">
          <w:rPr>
            <w:b w:val="0"/>
            <w:webHidden/>
          </w:rPr>
        </w:r>
        <w:r w:rsidRPr="003070BB">
          <w:rPr>
            <w:b w:val="0"/>
            <w:webHidden/>
          </w:rPr>
          <w:fldChar w:fldCharType="separate"/>
        </w:r>
        <w:r w:rsidR="0041161B">
          <w:rPr>
            <w:b w:val="0"/>
            <w:webHidden/>
          </w:rPr>
          <w:t>15</w:t>
        </w:r>
        <w:r w:rsidRPr="003070BB">
          <w:rPr>
            <w:b w:val="0"/>
            <w:webHidden/>
          </w:rPr>
          <w:fldChar w:fldCharType="end"/>
        </w:r>
      </w:hyperlink>
    </w:p>
    <w:p w:rsidR="00013119" w:rsidRPr="003070BB" w:rsidRDefault="00671C16" w:rsidP="003070BB">
      <w:pPr>
        <w:pStyle w:val="TOC2"/>
        <w:rPr>
          <w:rFonts w:eastAsiaTheme="minorEastAsia"/>
          <w:b w:val="0"/>
        </w:rPr>
      </w:pPr>
      <w:hyperlink w:anchor="_Toc282617913" w:history="1">
        <w:r w:rsidR="00013119" w:rsidRPr="003070BB">
          <w:rPr>
            <w:rStyle w:val="Hyperlink"/>
            <w:rFonts w:asciiTheme="minorHAnsi" w:hAnsiTheme="minorHAnsi" w:cs="Arial Black"/>
            <w:b w:val="0"/>
            <w:color w:val="auto"/>
            <w:sz w:val="22"/>
            <w:szCs w:val="22"/>
            <w:u w:val="none"/>
          </w:rPr>
          <w:t>A.12</w:t>
        </w:r>
        <w:r w:rsidR="00013119" w:rsidRPr="003070BB">
          <w:rPr>
            <w:rFonts w:eastAsiaTheme="minorEastAsia"/>
            <w:b w:val="0"/>
          </w:rPr>
          <w:tab/>
        </w:r>
        <w:r w:rsidR="00013119" w:rsidRPr="003070BB">
          <w:rPr>
            <w:rStyle w:val="Hyperlink"/>
            <w:rFonts w:asciiTheme="minorHAnsi" w:hAnsiTheme="minorHAnsi" w:cs="Arial Black"/>
            <w:b w:val="0"/>
            <w:color w:val="auto"/>
            <w:sz w:val="22"/>
            <w:szCs w:val="22"/>
            <w:u w:val="none"/>
          </w:rPr>
          <w:t>Estimates of Annualized Burden of Hours and Costs</w:t>
        </w:r>
        <w:r w:rsidR="00013119" w:rsidRPr="003070BB">
          <w:rPr>
            <w:b w:val="0"/>
            <w:webHidden/>
          </w:rPr>
          <w:tab/>
          <w:t>A-</w:t>
        </w:r>
        <w:r w:rsidRPr="003070BB">
          <w:rPr>
            <w:b w:val="0"/>
            <w:webHidden/>
          </w:rPr>
          <w:fldChar w:fldCharType="begin"/>
        </w:r>
        <w:r w:rsidR="00013119" w:rsidRPr="003070BB">
          <w:rPr>
            <w:b w:val="0"/>
            <w:webHidden/>
          </w:rPr>
          <w:instrText xml:space="preserve"> PAGEREF _Toc282617913 \h </w:instrText>
        </w:r>
        <w:r w:rsidRPr="003070BB">
          <w:rPr>
            <w:b w:val="0"/>
            <w:webHidden/>
          </w:rPr>
        </w:r>
        <w:r w:rsidRPr="003070BB">
          <w:rPr>
            <w:b w:val="0"/>
            <w:webHidden/>
          </w:rPr>
          <w:fldChar w:fldCharType="separate"/>
        </w:r>
        <w:r w:rsidR="0041161B">
          <w:rPr>
            <w:b w:val="0"/>
            <w:webHidden/>
          </w:rPr>
          <w:t>16</w:t>
        </w:r>
        <w:r w:rsidRPr="003070BB">
          <w:rPr>
            <w:b w:val="0"/>
            <w:webHidden/>
          </w:rPr>
          <w:fldChar w:fldCharType="end"/>
        </w:r>
      </w:hyperlink>
    </w:p>
    <w:p w:rsidR="00013119" w:rsidRPr="003070BB" w:rsidRDefault="00624245" w:rsidP="002341FE">
      <w:pPr>
        <w:pStyle w:val="TOC3"/>
        <w:spacing w:before="0"/>
        <w:ind w:left="1170" w:hanging="1170"/>
        <w:rPr>
          <w:rFonts w:asciiTheme="minorHAnsi" w:eastAsiaTheme="minorEastAsia" w:hAnsiTheme="minorHAnsi" w:cstheme="minorBidi"/>
          <w:bCs/>
          <w:sz w:val="22"/>
          <w:szCs w:val="22"/>
        </w:rPr>
      </w:pPr>
      <w:r w:rsidRPr="003070BB">
        <w:rPr>
          <w:rStyle w:val="Hyperlink"/>
          <w:rFonts w:asciiTheme="minorHAnsi" w:hAnsiTheme="minorHAnsi"/>
          <w:bCs/>
          <w:color w:val="auto"/>
          <w:sz w:val="22"/>
          <w:szCs w:val="22"/>
          <w:u w:val="none"/>
        </w:rPr>
        <w:tab/>
      </w:r>
      <w:hyperlink w:anchor="_Toc282617914" w:history="1">
        <w:r w:rsidR="00013119" w:rsidRPr="003070BB">
          <w:rPr>
            <w:rStyle w:val="Hyperlink"/>
            <w:rFonts w:asciiTheme="minorHAnsi" w:hAnsiTheme="minorHAnsi"/>
            <w:bCs/>
            <w:color w:val="auto"/>
            <w:sz w:val="22"/>
            <w:szCs w:val="22"/>
            <w:u w:val="none"/>
          </w:rPr>
          <w:t>Estimates of Annualized Burden of Hours</w:t>
        </w:r>
        <w:r w:rsidR="00013119" w:rsidRPr="003070BB">
          <w:rPr>
            <w:rFonts w:asciiTheme="minorHAnsi" w:hAnsiTheme="minorHAnsi"/>
            <w:bCs/>
            <w:webHidden/>
            <w:sz w:val="22"/>
            <w:szCs w:val="22"/>
          </w:rPr>
          <w:tab/>
          <w:t>A-</w:t>
        </w:r>
        <w:r w:rsidR="00671C16" w:rsidRPr="003070BB">
          <w:rPr>
            <w:rFonts w:asciiTheme="minorHAnsi" w:hAnsiTheme="minorHAnsi"/>
            <w:bCs/>
            <w:webHidden/>
            <w:sz w:val="22"/>
            <w:szCs w:val="22"/>
          </w:rPr>
          <w:fldChar w:fldCharType="begin"/>
        </w:r>
        <w:r w:rsidR="00013119" w:rsidRPr="003070BB">
          <w:rPr>
            <w:rFonts w:asciiTheme="minorHAnsi" w:hAnsiTheme="minorHAnsi"/>
            <w:bCs/>
            <w:webHidden/>
            <w:sz w:val="22"/>
            <w:szCs w:val="22"/>
          </w:rPr>
          <w:instrText xml:space="preserve"> PAGEREF _Toc282617914 \h </w:instrText>
        </w:r>
        <w:r w:rsidR="00671C16" w:rsidRPr="003070BB">
          <w:rPr>
            <w:rFonts w:asciiTheme="minorHAnsi" w:hAnsiTheme="minorHAnsi"/>
            <w:bCs/>
            <w:webHidden/>
            <w:sz w:val="22"/>
            <w:szCs w:val="22"/>
          </w:rPr>
        </w:r>
        <w:r w:rsidR="00671C16" w:rsidRPr="003070BB">
          <w:rPr>
            <w:rFonts w:asciiTheme="minorHAnsi" w:hAnsiTheme="minorHAnsi"/>
            <w:bCs/>
            <w:webHidden/>
            <w:sz w:val="22"/>
            <w:szCs w:val="22"/>
          </w:rPr>
          <w:fldChar w:fldCharType="separate"/>
        </w:r>
        <w:r w:rsidR="0041161B">
          <w:rPr>
            <w:rFonts w:asciiTheme="minorHAnsi" w:hAnsiTheme="minorHAnsi"/>
            <w:bCs/>
            <w:webHidden/>
            <w:sz w:val="22"/>
            <w:szCs w:val="22"/>
          </w:rPr>
          <w:t>16</w:t>
        </w:r>
        <w:r w:rsidR="00671C16" w:rsidRPr="003070BB">
          <w:rPr>
            <w:rFonts w:asciiTheme="minorHAnsi" w:hAnsiTheme="minorHAnsi"/>
            <w:bCs/>
            <w:webHidden/>
            <w:sz w:val="22"/>
            <w:szCs w:val="22"/>
          </w:rPr>
          <w:fldChar w:fldCharType="end"/>
        </w:r>
      </w:hyperlink>
    </w:p>
    <w:p w:rsidR="00013119" w:rsidRPr="003070BB" w:rsidRDefault="00624245" w:rsidP="0064691D">
      <w:pPr>
        <w:pStyle w:val="TOC3"/>
        <w:spacing w:before="0" w:after="120"/>
        <w:ind w:left="1170" w:hanging="1170"/>
        <w:rPr>
          <w:rFonts w:asciiTheme="minorHAnsi" w:eastAsiaTheme="minorEastAsia" w:hAnsiTheme="minorHAnsi" w:cstheme="minorBidi"/>
          <w:bCs/>
          <w:sz w:val="22"/>
          <w:szCs w:val="22"/>
        </w:rPr>
      </w:pPr>
      <w:r w:rsidRPr="003070BB">
        <w:rPr>
          <w:rStyle w:val="Hyperlink"/>
          <w:rFonts w:asciiTheme="minorHAnsi" w:hAnsiTheme="minorHAnsi"/>
          <w:bCs/>
          <w:color w:val="auto"/>
          <w:sz w:val="22"/>
          <w:szCs w:val="22"/>
          <w:u w:val="none"/>
        </w:rPr>
        <w:tab/>
      </w:r>
      <w:hyperlink w:anchor="_Toc282617916" w:history="1">
        <w:r w:rsidR="00013119" w:rsidRPr="003070BB">
          <w:rPr>
            <w:rStyle w:val="Hyperlink"/>
            <w:rFonts w:asciiTheme="minorHAnsi" w:hAnsiTheme="minorHAnsi"/>
            <w:bCs/>
            <w:color w:val="auto"/>
            <w:sz w:val="22"/>
            <w:szCs w:val="22"/>
            <w:u w:val="none"/>
          </w:rPr>
          <w:t>Estimated Annualized Costs</w:t>
        </w:r>
        <w:r w:rsidR="00013119" w:rsidRPr="003070BB">
          <w:rPr>
            <w:rFonts w:asciiTheme="minorHAnsi" w:hAnsiTheme="minorHAnsi"/>
            <w:bCs/>
            <w:webHidden/>
            <w:sz w:val="22"/>
            <w:szCs w:val="22"/>
          </w:rPr>
          <w:tab/>
          <w:t>A-</w:t>
        </w:r>
        <w:r w:rsidR="00671C16" w:rsidRPr="003070BB">
          <w:rPr>
            <w:rFonts w:asciiTheme="minorHAnsi" w:hAnsiTheme="minorHAnsi"/>
            <w:bCs/>
            <w:webHidden/>
            <w:sz w:val="22"/>
            <w:szCs w:val="22"/>
          </w:rPr>
          <w:fldChar w:fldCharType="begin"/>
        </w:r>
        <w:r w:rsidR="00013119" w:rsidRPr="003070BB">
          <w:rPr>
            <w:rFonts w:asciiTheme="minorHAnsi" w:hAnsiTheme="minorHAnsi"/>
            <w:bCs/>
            <w:webHidden/>
            <w:sz w:val="22"/>
            <w:szCs w:val="22"/>
          </w:rPr>
          <w:instrText xml:space="preserve"> PAGEREF _Toc282617916 \h </w:instrText>
        </w:r>
        <w:r w:rsidR="00671C16" w:rsidRPr="003070BB">
          <w:rPr>
            <w:rFonts w:asciiTheme="minorHAnsi" w:hAnsiTheme="minorHAnsi"/>
            <w:bCs/>
            <w:webHidden/>
            <w:sz w:val="22"/>
            <w:szCs w:val="22"/>
          </w:rPr>
        </w:r>
        <w:r w:rsidR="00671C16" w:rsidRPr="003070BB">
          <w:rPr>
            <w:rFonts w:asciiTheme="minorHAnsi" w:hAnsiTheme="minorHAnsi"/>
            <w:bCs/>
            <w:webHidden/>
            <w:sz w:val="22"/>
            <w:szCs w:val="22"/>
          </w:rPr>
          <w:fldChar w:fldCharType="separate"/>
        </w:r>
        <w:r w:rsidR="0041161B">
          <w:rPr>
            <w:rFonts w:asciiTheme="minorHAnsi" w:hAnsiTheme="minorHAnsi"/>
            <w:bCs/>
            <w:webHidden/>
            <w:sz w:val="22"/>
            <w:szCs w:val="22"/>
          </w:rPr>
          <w:t>18</w:t>
        </w:r>
        <w:r w:rsidR="00671C16" w:rsidRPr="003070BB">
          <w:rPr>
            <w:rFonts w:asciiTheme="minorHAnsi" w:hAnsiTheme="minorHAnsi"/>
            <w:bCs/>
            <w:webHidden/>
            <w:sz w:val="22"/>
            <w:szCs w:val="22"/>
          </w:rPr>
          <w:fldChar w:fldCharType="end"/>
        </w:r>
      </w:hyperlink>
    </w:p>
    <w:p w:rsidR="00013119" w:rsidRPr="003070BB" w:rsidRDefault="00671C16" w:rsidP="003070BB">
      <w:pPr>
        <w:pStyle w:val="TOC2"/>
        <w:spacing w:after="120"/>
        <w:rPr>
          <w:rFonts w:eastAsiaTheme="minorEastAsia"/>
          <w:b w:val="0"/>
        </w:rPr>
      </w:pPr>
      <w:hyperlink w:anchor="_Toc282617917" w:history="1">
        <w:r w:rsidR="00013119" w:rsidRPr="003070BB">
          <w:rPr>
            <w:rStyle w:val="Hyperlink"/>
            <w:rFonts w:asciiTheme="minorHAnsi" w:hAnsiTheme="minorHAnsi" w:cs="Arial Black"/>
            <w:b w:val="0"/>
            <w:color w:val="auto"/>
            <w:sz w:val="22"/>
            <w:szCs w:val="22"/>
            <w:u w:val="none"/>
          </w:rPr>
          <w:t>A.13</w:t>
        </w:r>
        <w:r w:rsidR="00013119" w:rsidRPr="003070BB">
          <w:rPr>
            <w:rFonts w:eastAsiaTheme="minorEastAsia"/>
            <w:b w:val="0"/>
          </w:rPr>
          <w:tab/>
        </w:r>
        <w:r w:rsidR="00013119" w:rsidRPr="003070BB">
          <w:rPr>
            <w:rStyle w:val="Hyperlink"/>
            <w:rFonts w:asciiTheme="minorHAnsi" w:hAnsiTheme="minorHAnsi" w:cs="Arial Black"/>
            <w:b w:val="0"/>
            <w:color w:val="auto"/>
            <w:sz w:val="22"/>
            <w:szCs w:val="22"/>
            <w:u w:val="none"/>
          </w:rPr>
          <w:t>Estimate of Other Total Annual Cost Burden to Respondents or Recordkeepers</w:t>
        </w:r>
        <w:r w:rsidR="00013119" w:rsidRPr="003070BB">
          <w:rPr>
            <w:b w:val="0"/>
            <w:webHidden/>
          </w:rPr>
          <w:tab/>
          <w:t>A-</w:t>
        </w:r>
        <w:r w:rsidRPr="003070BB">
          <w:rPr>
            <w:b w:val="0"/>
            <w:webHidden/>
          </w:rPr>
          <w:fldChar w:fldCharType="begin"/>
        </w:r>
        <w:r w:rsidR="00013119" w:rsidRPr="003070BB">
          <w:rPr>
            <w:b w:val="0"/>
            <w:webHidden/>
          </w:rPr>
          <w:instrText xml:space="preserve"> PAGEREF _Toc282617917 \h </w:instrText>
        </w:r>
        <w:r w:rsidRPr="003070BB">
          <w:rPr>
            <w:b w:val="0"/>
            <w:webHidden/>
          </w:rPr>
        </w:r>
        <w:r w:rsidRPr="003070BB">
          <w:rPr>
            <w:b w:val="0"/>
            <w:webHidden/>
          </w:rPr>
          <w:fldChar w:fldCharType="separate"/>
        </w:r>
        <w:r w:rsidR="0041161B">
          <w:rPr>
            <w:b w:val="0"/>
            <w:webHidden/>
          </w:rPr>
          <w:t>19</w:t>
        </w:r>
        <w:r w:rsidRPr="003070BB">
          <w:rPr>
            <w:b w:val="0"/>
            <w:webHidden/>
          </w:rPr>
          <w:fldChar w:fldCharType="end"/>
        </w:r>
      </w:hyperlink>
    </w:p>
    <w:p w:rsidR="00013119" w:rsidRPr="003070BB" w:rsidRDefault="00671C16" w:rsidP="003070BB">
      <w:pPr>
        <w:pStyle w:val="TOC2"/>
        <w:spacing w:after="120"/>
        <w:rPr>
          <w:rFonts w:eastAsiaTheme="minorEastAsia"/>
          <w:b w:val="0"/>
        </w:rPr>
      </w:pPr>
      <w:hyperlink w:anchor="_Toc282617918" w:history="1">
        <w:r w:rsidR="00013119" w:rsidRPr="003070BB">
          <w:rPr>
            <w:rStyle w:val="Hyperlink"/>
            <w:rFonts w:asciiTheme="minorHAnsi" w:hAnsiTheme="minorHAnsi" w:cs="Arial Black"/>
            <w:b w:val="0"/>
            <w:color w:val="auto"/>
            <w:sz w:val="22"/>
            <w:szCs w:val="22"/>
            <w:u w:val="none"/>
          </w:rPr>
          <w:t>A.14</w:t>
        </w:r>
        <w:r w:rsidR="00013119" w:rsidRPr="003070BB">
          <w:rPr>
            <w:rFonts w:eastAsiaTheme="minorEastAsia"/>
            <w:b w:val="0"/>
          </w:rPr>
          <w:tab/>
        </w:r>
        <w:r w:rsidR="00013119" w:rsidRPr="003070BB">
          <w:rPr>
            <w:rStyle w:val="Hyperlink"/>
            <w:rFonts w:asciiTheme="minorHAnsi" w:hAnsiTheme="minorHAnsi" w:cs="Arial Black"/>
            <w:b w:val="0"/>
            <w:color w:val="auto"/>
            <w:sz w:val="22"/>
            <w:szCs w:val="22"/>
            <w:u w:val="none"/>
          </w:rPr>
          <w:t>Annualized Cost to the Government</w:t>
        </w:r>
        <w:r w:rsidR="00013119" w:rsidRPr="003070BB">
          <w:rPr>
            <w:b w:val="0"/>
            <w:webHidden/>
          </w:rPr>
          <w:tab/>
          <w:t>A-</w:t>
        </w:r>
        <w:r w:rsidRPr="003070BB">
          <w:rPr>
            <w:b w:val="0"/>
            <w:webHidden/>
          </w:rPr>
          <w:fldChar w:fldCharType="begin"/>
        </w:r>
        <w:r w:rsidR="00013119" w:rsidRPr="003070BB">
          <w:rPr>
            <w:b w:val="0"/>
            <w:webHidden/>
          </w:rPr>
          <w:instrText xml:space="preserve"> PAGEREF _Toc282617918 \h </w:instrText>
        </w:r>
        <w:r w:rsidRPr="003070BB">
          <w:rPr>
            <w:b w:val="0"/>
            <w:webHidden/>
          </w:rPr>
        </w:r>
        <w:r w:rsidRPr="003070BB">
          <w:rPr>
            <w:b w:val="0"/>
            <w:webHidden/>
          </w:rPr>
          <w:fldChar w:fldCharType="separate"/>
        </w:r>
        <w:r w:rsidR="0041161B">
          <w:rPr>
            <w:b w:val="0"/>
            <w:webHidden/>
          </w:rPr>
          <w:t>19</w:t>
        </w:r>
        <w:r w:rsidRPr="003070BB">
          <w:rPr>
            <w:b w:val="0"/>
            <w:webHidden/>
          </w:rPr>
          <w:fldChar w:fldCharType="end"/>
        </w:r>
      </w:hyperlink>
    </w:p>
    <w:p w:rsidR="00013119" w:rsidRPr="003070BB" w:rsidRDefault="00671C16" w:rsidP="003070BB">
      <w:pPr>
        <w:pStyle w:val="TOC2"/>
        <w:spacing w:after="120"/>
        <w:rPr>
          <w:rFonts w:eastAsiaTheme="minorEastAsia"/>
          <w:b w:val="0"/>
        </w:rPr>
      </w:pPr>
      <w:hyperlink w:anchor="_Toc282617920" w:history="1">
        <w:r w:rsidR="00013119" w:rsidRPr="003070BB">
          <w:rPr>
            <w:rStyle w:val="Hyperlink"/>
            <w:rFonts w:asciiTheme="minorHAnsi" w:hAnsiTheme="minorHAnsi" w:cs="Arial Black"/>
            <w:b w:val="0"/>
            <w:color w:val="auto"/>
            <w:sz w:val="22"/>
            <w:szCs w:val="22"/>
            <w:u w:val="none"/>
          </w:rPr>
          <w:t>A.15</w:t>
        </w:r>
        <w:r w:rsidR="00013119" w:rsidRPr="003070BB">
          <w:rPr>
            <w:rFonts w:eastAsiaTheme="minorEastAsia"/>
            <w:b w:val="0"/>
          </w:rPr>
          <w:tab/>
        </w:r>
        <w:r w:rsidR="00013119" w:rsidRPr="003070BB">
          <w:rPr>
            <w:rStyle w:val="Hyperlink"/>
            <w:rFonts w:asciiTheme="minorHAnsi" w:hAnsiTheme="minorHAnsi" w:cs="Arial Black"/>
            <w:b w:val="0"/>
            <w:color w:val="auto"/>
            <w:sz w:val="22"/>
            <w:szCs w:val="22"/>
            <w:u w:val="none"/>
          </w:rPr>
          <w:t>Explanation for Program Changes or Adjustments</w:t>
        </w:r>
        <w:r w:rsidR="00013119" w:rsidRPr="003070BB">
          <w:rPr>
            <w:b w:val="0"/>
            <w:webHidden/>
          </w:rPr>
          <w:tab/>
          <w:t>A-</w:t>
        </w:r>
        <w:r w:rsidRPr="003070BB">
          <w:rPr>
            <w:b w:val="0"/>
            <w:webHidden/>
          </w:rPr>
          <w:fldChar w:fldCharType="begin"/>
        </w:r>
        <w:r w:rsidR="00013119" w:rsidRPr="003070BB">
          <w:rPr>
            <w:b w:val="0"/>
            <w:webHidden/>
          </w:rPr>
          <w:instrText xml:space="preserve"> PAGEREF _Toc282617920 \h </w:instrText>
        </w:r>
        <w:r w:rsidRPr="003070BB">
          <w:rPr>
            <w:b w:val="0"/>
            <w:webHidden/>
          </w:rPr>
        </w:r>
        <w:r w:rsidRPr="003070BB">
          <w:rPr>
            <w:b w:val="0"/>
            <w:webHidden/>
          </w:rPr>
          <w:fldChar w:fldCharType="separate"/>
        </w:r>
        <w:r w:rsidR="0041161B">
          <w:rPr>
            <w:b w:val="0"/>
            <w:webHidden/>
          </w:rPr>
          <w:t>19</w:t>
        </w:r>
        <w:r w:rsidRPr="003070BB">
          <w:rPr>
            <w:b w:val="0"/>
            <w:webHidden/>
          </w:rPr>
          <w:fldChar w:fldCharType="end"/>
        </w:r>
      </w:hyperlink>
    </w:p>
    <w:p w:rsidR="00013119" w:rsidRPr="003070BB" w:rsidRDefault="00671C16" w:rsidP="003070BB">
      <w:pPr>
        <w:pStyle w:val="TOC2"/>
        <w:rPr>
          <w:rFonts w:eastAsiaTheme="minorEastAsia"/>
          <w:b w:val="0"/>
        </w:rPr>
      </w:pPr>
      <w:hyperlink w:anchor="_Toc282617921" w:history="1">
        <w:r w:rsidR="00013119" w:rsidRPr="003070BB">
          <w:rPr>
            <w:rStyle w:val="Hyperlink"/>
            <w:rFonts w:asciiTheme="minorHAnsi" w:hAnsiTheme="minorHAnsi" w:cs="Arial Black"/>
            <w:b w:val="0"/>
            <w:color w:val="auto"/>
            <w:sz w:val="22"/>
            <w:szCs w:val="22"/>
            <w:u w:val="none"/>
          </w:rPr>
          <w:t>A.16</w:t>
        </w:r>
        <w:r w:rsidR="00013119" w:rsidRPr="003070BB">
          <w:rPr>
            <w:rFonts w:eastAsiaTheme="minorEastAsia"/>
            <w:b w:val="0"/>
          </w:rPr>
          <w:tab/>
        </w:r>
        <w:r w:rsidR="00013119" w:rsidRPr="003070BB">
          <w:rPr>
            <w:rStyle w:val="Hyperlink"/>
            <w:rFonts w:asciiTheme="minorHAnsi" w:hAnsiTheme="minorHAnsi" w:cs="Arial Black"/>
            <w:b w:val="0"/>
            <w:color w:val="auto"/>
            <w:sz w:val="22"/>
            <w:szCs w:val="22"/>
            <w:u w:val="none"/>
          </w:rPr>
          <w:t>Plans for Tabulation and Publication and Project Time Schedule</w:t>
        </w:r>
        <w:r w:rsidR="00013119" w:rsidRPr="003070BB">
          <w:rPr>
            <w:b w:val="0"/>
            <w:webHidden/>
          </w:rPr>
          <w:tab/>
          <w:t>A-</w:t>
        </w:r>
        <w:r w:rsidRPr="003070BB">
          <w:rPr>
            <w:b w:val="0"/>
            <w:webHidden/>
          </w:rPr>
          <w:fldChar w:fldCharType="begin"/>
        </w:r>
        <w:r w:rsidR="00013119" w:rsidRPr="003070BB">
          <w:rPr>
            <w:b w:val="0"/>
            <w:webHidden/>
          </w:rPr>
          <w:instrText xml:space="preserve"> PAGEREF _Toc282617921 \h </w:instrText>
        </w:r>
        <w:r w:rsidRPr="003070BB">
          <w:rPr>
            <w:b w:val="0"/>
            <w:webHidden/>
          </w:rPr>
        </w:r>
        <w:r w:rsidRPr="003070BB">
          <w:rPr>
            <w:b w:val="0"/>
            <w:webHidden/>
          </w:rPr>
          <w:fldChar w:fldCharType="separate"/>
        </w:r>
        <w:r w:rsidR="0041161B">
          <w:rPr>
            <w:b w:val="0"/>
            <w:webHidden/>
          </w:rPr>
          <w:t>19</w:t>
        </w:r>
        <w:r w:rsidRPr="003070BB">
          <w:rPr>
            <w:b w:val="0"/>
            <w:webHidden/>
          </w:rPr>
          <w:fldChar w:fldCharType="end"/>
        </w:r>
      </w:hyperlink>
    </w:p>
    <w:p w:rsidR="00013119" w:rsidRPr="003070BB" w:rsidRDefault="00624245" w:rsidP="003070BB">
      <w:pPr>
        <w:pStyle w:val="TOC2"/>
        <w:rPr>
          <w:rFonts w:eastAsiaTheme="minorEastAsia"/>
          <w:b w:val="0"/>
        </w:rPr>
      </w:pPr>
      <w:r w:rsidRPr="003070BB">
        <w:rPr>
          <w:rStyle w:val="Hyperlink"/>
          <w:rFonts w:asciiTheme="minorHAnsi" w:hAnsiTheme="minorHAnsi"/>
          <w:b w:val="0"/>
          <w:color w:val="auto"/>
          <w:sz w:val="22"/>
          <w:szCs w:val="22"/>
          <w:u w:val="none"/>
        </w:rPr>
        <w:tab/>
      </w:r>
      <w:hyperlink w:anchor="_Toc282617922" w:history="1">
        <w:r w:rsidR="00013119" w:rsidRPr="003070BB">
          <w:rPr>
            <w:rStyle w:val="Hyperlink"/>
            <w:rFonts w:asciiTheme="minorHAnsi" w:hAnsiTheme="minorHAnsi" w:cs="Arial"/>
            <w:b w:val="0"/>
            <w:color w:val="auto"/>
            <w:sz w:val="22"/>
            <w:szCs w:val="22"/>
            <w:u w:val="none"/>
          </w:rPr>
          <w:t>Statistical Analysis Plan</w:t>
        </w:r>
        <w:r w:rsidR="00013119" w:rsidRPr="003070BB">
          <w:rPr>
            <w:b w:val="0"/>
            <w:webHidden/>
          </w:rPr>
          <w:tab/>
          <w:t>A-</w:t>
        </w:r>
        <w:r w:rsidR="00671C16" w:rsidRPr="003070BB">
          <w:rPr>
            <w:b w:val="0"/>
            <w:webHidden/>
          </w:rPr>
          <w:fldChar w:fldCharType="begin"/>
        </w:r>
        <w:r w:rsidR="00013119" w:rsidRPr="003070BB">
          <w:rPr>
            <w:b w:val="0"/>
            <w:webHidden/>
          </w:rPr>
          <w:instrText xml:space="preserve"> PAGEREF _Toc282617922 \h </w:instrText>
        </w:r>
        <w:r w:rsidR="00671C16" w:rsidRPr="003070BB">
          <w:rPr>
            <w:b w:val="0"/>
            <w:webHidden/>
          </w:rPr>
        </w:r>
        <w:r w:rsidR="00671C16" w:rsidRPr="003070BB">
          <w:rPr>
            <w:b w:val="0"/>
            <w:webHidden/>
          </w:rPr>
          <w:fldChar w:fldCharType="separate"/>
        </w:r>
        <w:r w:rsidR="0041161B">
          <w:rPr>
            <w:b w:val="0"/>
            <w:webHidden/>
          </w:rPr>
          <w:t>19</w:t>
        </w:r>
        <w:r w:rsidR="00671C16" w:rsidRPr="003070BB">
          <w:rPr>
            <w:b w:val="0"/>
            <w:webHidden/>
          </w:rPr>
          <w:fldChar w:fldCharType="end"/>
        </w:r>
      </w:hyperlink>
    </w:p>
    <w:p w:rsidR="00013119" w:rsidRPr="003070BB" w:rsidRDefault="00624245" w:rsidP="000924D4">
      <w:pPr>
        <w:pStyle w:val="TOC3"/>
        <w:spacing w:before="0" w:after="120"/>
        <w:ind w:left="1170" w:hanging="1170"/>
        <w:rPr>
          <w:rFonts w:asciiTheme="minorHAnsi" w:eastAsiaTheme="minorEastAsia" w:hAnsiTheme="minorHAnsi" w:cstheme="minorBidi"/>
          <w:bCs/>
          <w:sz w:val="22"/>
          <w:szCs w:val="22"/>
        </w:rPr>
      </w:pPr>
      <w:r w:rsidRPr="003070BB">
        <w:rPr>
          <w:rStyle w:val="Hyperlink"/>
          <w:rFonts w:asciiTheme="minorHAnsi" w:hAnsiTheme="minorHAnsi"/>
          <w:bCs/>
          <w:color w:val="auto"/>
          <w:sz w:val="22"/>
          <w:szCs w:val="22"/>
          <w:u w:val="none"/>
        </w:rPr>
        <w:tab/>
      </w:r>
      <w:hyperlink w:anchor="_Toc282617924" w:history="1">
        <w:r w:rsidR="00013119" w:rsidRPr="003070BB">
          <w:rPr>
            <w:rStyle w:val="Hyperlink"/>
            <w:rFonts w:asciiTheme="minorHAnsi" w:hAnsiTheme="minorHAnsi"/>
            <w:bCs/>
            <w:color w:val="auto"/>
            <w:sz w:val="22"/>
            <w:szCs w:val="22"/>
            <w:u w:val="none"/>
          </w:rPr>
          <w:t>Project Schedule</w:t>
        </w:r>
        <w:r w:rsidR="00013119" w:rsidRPr="003070BB">
          <w:rPr>
            <w:rFonts w:asciiTheme="minorHAnsi" w:hAnsiTheme="minorHAnsi"/>
            <w:bCs/>
            <w:webHidden/>
            <w:sz w:val="22"/>
            <w:szCs w:val="22"/>
          </w:rPr>
          <w:tab/>
          <w:t>A-</w:t>
        </w:r>
        <w:r w:rsidR="00671C16" w:rsidRPr="003070BB">
          <w:rPr>
            <w:rFonts w:asciiTheme="minorHAnsi" w:hAnsiTheme="minorHAnsi"/>
            <w:bCs/>
            <w:webHidden/>
            <w:sz w:val="22"/>
            <w:szCs w:val="22"/>
          </w:rPr>
          <w:fldChar w:fldCharType="begin"/>
        </w:r>
        <w:r w:rsidR="00013119" w:rsidRPr="003070BB">
          <w:rPr>
            <w:rFonts w:asciiTheme="minorHAnsi" w:hAnsiTheme="minorHAnsi"/>
            <w:bCs/>
            <w:webHidden/>
            <w:sz w:val="22"/>
            <w:szCs w:val="22"/>
          </w:rPr>
          <w:instrText xml:space="preserve"> PAGEREF _Toc282617924 \h </w:instrText>
        </w:r>
        <w:r w:rsidR="00671C16" w:rsidRPr="003070BB">
          <w:rPr>
            <w:rFonts w:asciiTheme="minorHAnsi" w:hAnsiTheme="minorHAnsi"/>
            <w:bCs/>
            <w:webHidden/>
            <w:sz w:val="22"/>
            <w:szCs w:val="22"/>
          </w:rPr>
        </w:r>
        <w:r w:rsidR="00671C16" w:rsidRPr="003070BB">
          <w:rPr>
            <w:rFonts w:asciiTheme="minorHAnsi" w:hAnsiTheme="minorHAnsi"/>
            <w:bCs/>
            <w:webHidden/>
            <w:sz w:val="22"/>
            <w:szCs w:val="22"/>
          </w:rPr>
          <w:fldChar w:fldCharType="separate"/>
        </w:r>
        <w:r w:rsidR="0041161B">
          <w:rPr>
            <w:rFonts w:asciiTheme="minorHAnsi" w:hAnsiTheme="minorHAnsi"/>
            <w:bCs/>
            <w:webHidden/>
            <w:sz w:val="22"/>
            <w:szCs w:val="22"/>
          </w:rPr>
          <w:t>19</w:t>
        </w:r>
        <w:r w:rsidR="00671C16" w:rsidRPr="003070BB">
          <w:rPr>
            <w:rFonts w:asciiTheme="minorHAnsi" w:hAnsiTheme="minorHAnsi"/>
            <w:bCs/>
            <w:webHidden/>
            <w:sz w:val="22"/>
            <w:szCs w:val="22"/>
          </w:rPr>
          <w:fldChar w:fldCharType="end"/>
        </w:r>
      </w:hyperlink>
    </w:p>
    <w:p w:rsidR="00013119" w:rsidRPr="003070BB" w:rsidRDefault="00671C16" w:rsidP="003070BB">
      <w:pPr>
        <w:pStyle w:val="TOC2"/>
        <w:spacing w:after="120"/>
        <w:rPr>
          <w:rFonts w:eastAsiaTheme="minorEastAsia"/>
          <w:b w:val="0"/>
        </w:rPr>
      </w:pPr>
      <w:hyperlink w:anchor="_Toc282617926" w:history="1">
        <w:r w:rsidR="00013119" w:rsidRPr="003070BB">
          <w:rPr>
            <w:rStyle w:val="Hyperlink"/>
            <w:rFonts w:asciiTheme="minorHAnsi" w:hAnsiTheme="minorHAnsi" w:cs="Arial Black"/>
            <w:b w:val="0"/>
            <w:sz w:val="22"/>
            <w:szCs w:val="22"/>
            <w:u w:val="none"/>
          </w:rPr>
          <w:t>A.17</w:t>
        </w:r>
        <w:r w:rsidR="00013119" w:rsidRPr="003070BB">
          <w:rPr>
            <w:rFonts w:eastAsiaTheme="minorEastAsia"/>
            <w:b w:val="0"/>
          </w:rPr>
          <w:tab/>
        </w:r>
        <w:r w:rsidR="00013119" w:rsidRPr="003070BB">
          <w:rPr>
            <w:rStyle w:val="Hyperlink"/>
            <w:rFonts w:asciiTheme="minorHAnsi" w:hAnsiTheme="minorHAnsi" w:cs="Arial Black"/>
            <w:b w:val="0"/>
            <w:sz w:val="22"/>
            <w:szCs w:val="22"/>
            <w:u w:val="none"/>
          </w:rPr>
          <w:t>Reason(s) Display of OMB Expiration Date is Inappropriate</w:t>
        </w:r>
        <w:r w:rsidR="00013119" w:rsidRPr="003070BB">
          <w:rPr>
            <w:b w:val="0"/>
            <w:webHidden/>
          </w:rPr>
          <w:tab/>
          <w:t>A-</w:t>
        </w:r>
        <w:r w:rsidRPr="003070BB">
          <w:rPr>
            <w:b w:val="0"/>
            <w:webHidden/>
          </w:rPr>
          <w:fldChar w:fldCharType="begin"/>
        </w:r>
        <w:r w:rsidR="00013119" w:rsidRPr="003070BB">
          <w:rPr>
            <w:b w:val="0"/>
            <w:webHidden/>
          </w:rPr>
          <w:instrText xml:space="preserve"> PAGEREF _Toc282617926 \h </w:instrText>
        </w:r>
        <w:r w:rsidRPr="003070BB">
          <w:rPr>
            <w:b w:val="0"/>
            <w:webHidden/>
          </w:rPr>
        </w:r>
        <w:r w:rsidRPr="003070BB">
          <w:rPr>
            <w:b w:val="0"/>
            <w:webHidden/>
          </w:rPr>
          <w:fldChar w:fldCharType="separate"/>
        </w:r>
        <w:r w:rsidR="0041161B">
          <w:rPr>
            <w:b w:val="0"/>
            <w:webHidden/>
          </w:rPr>
          <w:t>20</w:t>
        </w:r>
        <w:r w:rsidRPr="003070BB">
          <w:rPr>
            <w:b w:val="0"/>
            <w:webHidden/>
          </w:rPr>
          <w:fldChar w:fldCharType="end"/>
        </w:r>
      </w:hyperlink>
    </w:p>
    <w:p w:rsidR="000924D4" w:rsidRDefault="00671C16" w:rsidP="003070BB">
      <w:pPr>
        <w:pStyle w:val="TOC2"/>
        <w:rPr>
          <w:rFonts w:asciiTheme="minorHAnsi" w:hAnsiTheme="minorHAnsi" w:cs="Arial"/>
          <w:b w:val="0"/>
          <w:sz w:val="22"/>
          <w:szCs w:val="22"/>
        </w:rPr>
      </w:pPr>
      <w:hyperlink w:anchor="_Toc282617927" w:history="1">
        <w:r w:rsidR="00013119" w:rsidRPr="003070BB">
          <w:rPr>
            <w:rStyle w:val="Hyperlink"/>
            <w:rFonts w:asciiTheme="minorHAnsi" w:hAnsiTheme="minorHAnsi" w:cs="Arial Black"/>
            <w:b w:val="0"/>
            <w:sz w:val="22"/>
            <w:szCs w:val="22"/>
            <w:u w:val="none"/>
          </w:rPr>
          <w:t>A.18</w:t>
        </w:r>
        <w:r w:rsidR="00013119" w:rsidRPr="003070BB">
          <w:rPr>
            <w:rFonts w:eastAsiaTheme="minorEastAsia"/>
            <w:b w:val="0"/>
          </w:rPr>
          <w:tab/>
        </w:r>
        <w:r w:rsidR="00013119" w:rsidRPr="003070BB">
          <w:rPr>
            <w:rStyle w:val="Hyperlink"/>
            <w:rFonts w:asciiTheme="minorHAnsi" w:hAnsiTheme="minorHAnsi" w:cs="Arial Black"/>
            <w:b w:val="0"/>
            <w:sz w:val="22"/>
            <w:szCs w:val="22"/>
            <w:u w:val="none"/>
          </w:rPr>
          <w:t>Exceptions to Certification for Paperwork Reduction Act Submissions</w:t>
        </w:r>
        <w:r w:rsidR="00013119" w:rsidRPr="003070BB">
          <w:rPr>
            <w:b w:val="0"/>
            <w:webHidden/>
          </w:rPr>
          <w:tab/>
          <w:t>A-</w:t>
        </w:r>
        <w:r w:rsidRPr="003070BB">
          <w:rPr>
            <w:b w:val="0"/>
            <w:webHidden/>
          </w:rPr>
          <w:fldChar w:fldCharType="begin"/>
        </w:r>
        <w:r w:rsidR="00013119" w:rsidRPr="003070BB">
          <w:rPr>
            <w:b w:val="0"/>
            <w:webHidden/>
          </w:rPr>
          <w:instrText xml:space="preserve"> PAGEREF _Toc282617927 \h </w:instrText>
        </w:r>
        <w:r w:rsidRPr="003070BB">
          <w:rPr>
            <w:b w:val="0"/>
            <w:webHidden/>
          </w:rPr>
        </w:r>
        <w:r w:rsidRPr="003070BB">
          <w:rPr>
            <w:b w:val="0"/>
            <w:webHidden/>
          </w:rPr>
          <w:fldChar w:fldCharType="separate"/>
        </w:r>
        <w:r w:rsidR="0041161B">
          <w:rPr>
            <w:b w:val="0"/>
            <w:webHidden/>
          </w:rPr>
          <w:t>20</w:t>
        </w:r>
        <w:r w:rsidRPr="003070BB">
          <w:rPr>
            <w:b w:val="0"/>
            <w:webHidden/>
          </w:rPr>
          <w:fldChar w:fldCharType="end"/>
        </w:r>
      </w:hyperlink>
      <w:r w:rsidRPr="003070BB">
        <w:rPr>
          <w:rFonts w:asciiTheme="minorHAnsi" w:hAnsiTheme="minorHAnsi" w:cs="Arial"/>
          <w:b w:val="0"/>
          <w:sz w:val="22"/>
          <w:szCs w:val="22"/>
        </w:rPr>
        <w:fldChar w:fldCharType="end"/>
      </w:r>
    </w:p>
    <w:p w:rsidR="003070BB" w:rsidRDefault="000924D4" w:rsidP="000924D4">
      <w:pPr>
        <w:tabs>
          <w:tab w:val="right" w:leader="dot" w:pos="9360"/>
        </w:tabs>
        <w:spacing w:before="120" w:after="0" w:line="240" w:lineRule="auto"/>
        <w:rPr>
          <w:rFonts w:eastAsia="Times New Roman"/>
          <w:bCs/>
          <w:color w:val="365F91"/>
        </w:rPr>
      </w:pPr>
      <w:r>
        <w:t>References</w:t>
      </w:r>
      <w:r>
        <w:tab/>
        <w:t>A-</w:t>
      </w:r>
      <w:r w:rsidR="00924ED3">
        <w:t>21</w:t>
      </w:r>
      <w:r w:rsidR="003070BB">
        <w:rPr>
          <w:b/>
        </w:rPr>
        <w:br w:type="page"/>
      </w:r>
    </w:p>
    <w:p w:rsidR="00B45E5C" w:rsidRPr="00790274" w:rsidRDefault="00B45E5C" w:rsidP="00B45E5C">
      <w:pPr>
        <w:pStyle w:val="TOCHeading"/>
        <w:spacing w:before="360" w:after="120"/>
        <w:jc w:val="center"/>
        <w:rPr>
          <w:rFonts w:ascii="Verdana" w:hAnsi="Verdana" w:cstheme="minorBidi"/>
          <w:color w:val="000000" w:themeColor="text1"/>
          <w:sz w:val="32"/>
          <w:szCs w:val="32"/>
        </w:rPr>
      </w:pPr>
      <w:r w:rsidRPr="00790274">
        <w:rPr>
          <w:rFonts w:ascii="Verdana" w:hAnsi="Verdana" w:cstheme="minorBidi"/>
          <w:color w:val="000000" w:themeColor="text1"/>
          <w:sz w:val="32"/>
          <w:szCs w:val="32"/>
        </w:rPr>
        <w:lastRenderedPageBreak/>
        <w:t>Contents</w:t>
      </w:r>
    </w:p>
    <w:p w:rsidR="00B45E5C" w:rsidRPr="004029C3" w:rsidRDefault="00B45E5C" w:rsidP="00B45E5C">
      <w:pPr>
        <w:pStyle w:val="TOCHeader"/>
        <w:spacing w:after="0"/>
      </w:pPr>
      <w:r w:rsidRPr="004029C3">
        <w:tab/>
        <w:t>Page</w:t>
      </w:r>
    </w:p>
    <w:p w:rsidR="00013119" w:rsidRPr="002341FE" w:rsidRDefault="0064691D" w:rsidP="0064691D">
      <w:pPr>
        <w:tabs>
          <w:tab w:val="left" w:pos="1170"/>
          <w:tab w:val="left" w:pos="1440"/>
          <w:tab w:val="right" w:leader="dot" w:pos="9360"/>
        </w:tabs>
        <w:spacing w:before="360" w:after="120" w:line="240" w:lineRule="auto"/>
        <w:rPr>
          <w:rFonts w:asciiTheme="minorHAnsi" w:hAnsiTheme="minorHAnsi" w:cs="Arial"/>
          <w:b/>
        </w:rPr>
      </w:pPr>
      <w:r w:rsidRPr="002341FE">
        <w:rPr>
          <w:rFonts w:asciiTheme="minorHAnsi" w:hAnsiTheme="minorHAnsi" w:cs="Arial"/>
          <w:b/>
        </w:rPr>
        <w:t>Section B.</w:t>
      </w:r>
      <w:r w:rsidRPr="002341FE">
        <w:rPr>
          <w:rFonts w:asciiTheme="minorHAnsi" w:hAnsiTheme="minorHAnsi" w:cs="Arial"/>
          <w:b/>
        </w:rPr>
        <w:tab/>
        <w:t>Collections of Information Employing Statistical Methods</w:t>
      </w:r>
      <w:r w:rsidRPr="002341FE">
        <w:rPr>
          <w:rFonts w:asciiTheme="minorHAnsi" w:hAnsiTheme="minorHAnsi" w:cs="Arial"/>
          <w:b/>
        </w:rPr>
        <w:tab/>
        <w:t>B-1</w:t>
      </w:r>
    </w:p>
    <w:p w:rsidR="0064691D" w:rsidRPr="002341FE" w:rsidRDefault="0064691D" w:rsidP="002341FE">
      <w:pPr>
        <w:tabs>
          <w:tab w:val="left" w:pos="1170"/>
          <w:tab w:val="left" w:pos="1440"/>
          <w:tab w:val="right" w:leader="dot" w:pos="9360"/>
        </w:tabs>
        <w:spacing w:after="0" w:line="240" w:lineRule="auto"/>
        <w:rPr>
          <w:rFonts w:asciiTheme="minorHAnsi" w:hAnsiTheme="minorHAnsi" w:cs="Arial"/>
          <w:bCs/>
        </w:rPr>
      </w:pPr>
      <w:r w:rsidRPr="002341FE">
        <w:rPr>
          <w:rFonts w:asciiTheme="minorHAnsi" w:hAnsiTheme="minorHAnsi" w:cs="Arial"/>
          <w:bCs/>
        </w:rPr>
        <w:t>B.1</w:t>
      </w:r>
      <w:r w:rsidRPr="002341FE">
        <w:rPr>
          <w:rFonts w:asciiTheme="minorHAnsi" w:hAnsiTheme="minorHAnsi" w:cs="Arial"/>
          <w:bCs/>
        </w:rPr>
        <w:tab/>
        <w:t>Respondent Universe and Sampling Methods</w:t>
      </w:r>
      <w:r w:rsidRPr="002341FE">
        <w:rPr>
          <w:rFonts w:asciiTheme="minorHAnsi" w:hAnsiTheme="minorHAnsi" w:cs="Arial"/>
          <w:bCs/>
        </w:rPr>
        <w:tab/>
        <w:t>B-1</w:t>
      </w:r>
    </w:p>
    <w:p w:rsidR="0064691D" w:rsidRPr="002341FE" w:rsidRDefault="0064691D" w:rsidP="00F02561">
      <w:pPr>
        <w:tabs>
          <w:tab w:val="left" w:pos="1170"/>
          <w:tab w:val="left" w:pos="1440"/>
          <w:tab w:val="right" w:leader="dot" w:pos="9360"/>
        </w:tabs>
        <w:spacing w:after="0" w:line="240" w:lineRule="auto"/>
        <w:ind w:left="1170"/>
        <w:rPr>
          <w:rFonts w:asciiTheme="minorHAnsi" w:hAnsiTheme="minorHAnsi" w:cs="Arial"/>
          <w:bCs/>
        </w:rPr>
      </w:pPr>
      <w:r w:rsidRPr="002341FE">
        <w:rPr>
          <w:rFonts w:asciiTheme="minorHAnsi" w:hAnsiTheme="minorHAnsi" w:cs="Arial"/>
          <w:bCs/>
        </w:rPr>
        <w:tab/>
        <w:t>Frame Development Overview</w:t>
      </w:r>
      <w:r w:rsidRPr="002341FE">
        <w:rPr>
          <w:rFonts w:asciiTheme="minorHAnsi" w:hAnsiTheme="minorHAnsi" w:cs="Arial"/>
          <w:bCs/>
        </w:rPr>
        <w:tab/>
        <w:t>B-1</w:t>
      </w:r>
    </w:p>
    <w:p w:rsidR="0064691D" w:rsidRPr="002341FE" w:rsidRDefault="0064691D" w:rsidP="00F02561">
      <w:pPr>
        <w:tabs>
          <w:tab w:val="left" w:pos="1170"/>
          <w:tab w:val="left" w:pos="1440"/>
          <w:tab w:val="right" w:leader="dot" w:pos="9360"/>
        </w:tabs>
        <w:spacing w:after="120" w:line="240" w:lineRule="auto"/>
        <w:ind w:left="1170"/>
        <w:rPr>
          <w:rFonts w:asciiTheme="minorHAnsi" w:hAnsiTheme="minorHAnsi" w:cs="Arial"/>
          <w:bCs/>
        </w:rPr>
      </w:pPr>
      <w:r w:rsidRPr="002341FE">
        <w:rPr>
          <w:rFonts w:asciiTheme="minorHAnsi" w:hAnsiTheme="minorHAnsi" w:cs="Arial"/>
          <w:bCs/>
        </w:rPr>
        <w:tab/>
        <w:t>Sample Size and Statistical Power</w:t>
      </w:r>
      <w:r w:rsidRPr="002341FE">
        <w:rPr>
          <w:rFonts w:asciiTheme="minorHAnsi" w:hAnsiTheme="minorHAnsi" w:cs="Arial"/>
          <w:bCs/>
        </w:rPr>
        <w:tab/>
        <w:t>B-1</w:t>
      </w:r>
    </w:p>
    <w:p w:rsidR="0064691D" w:rsidRPr="002341FE" w:rsidRDefault="0064691D" w:rsidP="0064691D">
      <w:pPr>
        <w:tabs>
          <w:tab w:val="left" w:pos="1170"/>
          <w:tab w:val="left" w:pos="1440"/>
          <w:tab w:val="right" w:leader="dot" w:pos="9360"/>
        </w:tabs>
        <w:spacing w:after="0" w:line="240" w:lineRule="auto"/>
        <w:rPr>
          <w:rFonts w:asciiTheme="minorHAnsi" w:hAnsiTheme="minorHAnsi" w:cs="Arial"/>
          <w:bCs/>
        </w:rPr>
      </w:pPr>
      <w:r w:rsidRPr="002341FE">
        <w:rPr>
          <w:rFonts w:asciiTheme="minorHAnsi" w:hAnsiTheme="minorHAnsi" w:cs="Arial"/>
          <w:bCs/>
        </w:rPr>
        <w:t>B.2</w:t>
      </w:r>
      <w:r w:rsidRPr="002341FE">
        <w:rPr>
          <w:rFonts w:asciiTheme="minorHAnsi" w:hAnsiTheme="minorHAnsi" w:cs="Arial"/>
          <w:bCs/>
        </w:rPr>
        <w:tab/>
        <w:t xml:space="preserve">Procedures for the Collection of </w:t>
      </w:r>
      <w:r w:rsidR="00F62ABE">
        <w:rPr>
          <w:rFonts w:asciiTheme="minorHAnsi" w:hAnsiTheme="minorHAnsi" w:cs="Arial"/>
          <w:bCs/>
        </w:rPr>
        <w:t>Information</w:t>
      </w:r>
      <w:r w:rsidR="00F62ABE">
        <w:rPr>
          <w:rFonts w:asciiTheme="minorHAnsi" w:hAnsiTheme="minorHAnsi" w:cs="Arial"/>
          <w:bCs/>
        </w:rPr>
        <w:tab/>
        <w:t>B-3</w:t>
      </w:r>
    </w:p>
    <w:p w:rsidR="00F02561" w:rsidRPr="002341FE" w:rsidRDefault="0064691D" w:rsidP="00F62ABE">
      <w:pPr>
        <w:tabs>
          <w:tab w:val="left" w:pos="1170"/>
          <w:tab w:val="left" w:pos="1440"/>
          <w:tab w:val="right" w:leader="dot" w:pos="9360"/>
        </w:tabs>
        <w:spacing w:after="0" w:line="240" w:lineRule="auto"/>
        <w:ind w:left="1170"/>
        <w:rPr>
          <w:rFonts w:asciiTheme="minorHAnsi" w:hAnsiTheme="minorHAnsi" w:cs="Arial"/>
          <w:bCs/>
        </w:rPr>
      </w:pPr>
      <w:r w:rsidRPr="002341FE">
        <w:rPr>
          <w:rFonts w:asciiTheme="minorHAnsi" w:hAnsiTheme="minorHAnsi" w:cs="Arial"/>
          <w:bCs/>
        </w:rPr>
        <w:tab/>
      </w:r>
      <w:r w:rsidR="00F02561">
        <w:rPr>
          <w:rFonts w:asciiTheme="minorHAnsi" w:hAnsiTheme="minorHAnsi" w:cs="Arial"/>
          <w:bCs/>
        </w:rPr>
        <w:t xml:space="preserve">Statistical Methods for Stratification and Sample Selection </w:t>
      </w:r>
      <w:r w:rsidR="00F02561" w:rsidRPr="002341FE">
        <w:rPr>
          <w:rFonts w:asciiTheme="minorHAnsi" w:hAnsiTheme="minorHAnsi" w:cs="Arial"/>
          <w:bCs/>
        </w:rPr>
        <w:tab/>
        <w:t>B-</w:t>
      </w:r>
      <w:r w:rsidR="00F62ABE">
        <w:rPr>
          <w:rFonts w:asciiTheme="minorHAnsi" w:hAnsiTheme="minorHAnsi" w:cs="Arial"/>
          <w:bCs/>
        </w:rPr>
        <w:t>3</w:t>
      </w:r>
    </w:p>
    <w:p w:rsidR="0064691D" w:rsidRPr="002341FE" w:rsidRDefault="00F02561" w:rsidP="00F02561">
      <w:pPr>
        <w:tabs>
          <w:tab w:val="left" w:pos="1170"/>
          <w:tab w:val="left" w:pos="1440"/>
          <w:tab w:val="right" w:leader="dot" w:pos="9360"/>
        </w:tabs>
        <w:spacing w:after="0" w:line="240" w:lineRule="auto"/>
        <w:ind w:left="1170"/>
        <w:rPr>
          <w:rFonts w:asciiTheme="minorHAnsi" w:hAnsiTheme="minorHAnsi" w:cs="Arial"/>
          <w:bCs/>
        </w:rPr>
      </w:pPr>
      <w:r>
        <w:rPr>
          <w:rFonts w:asciiTheme="minorHAnsi" w:hAnsiTheme="minorHAnsi" w:cs="Arial"/>
          <w:bCs/>
        </w:rPr>
        <w:tab/>
      </w:r>
      <w:r w:rsidR="0064691D" w:rsidRPr="002341FE">
        <w:rPr>
          <w:rFonts w:asciiTheme="minorHAnsi" w:hAnsiTheme="minorHAnsi" w:cs="Arial"/>
          <w:bCs/>
        </w:rPr>
        <w:t>Estimation Procedure</w:t>
      </w:r>
      <w:r w:rsidR="0064691D" w:rsidRPr="002341FE">
        <w:rPr>
          <w:rFonts w:asciiTheme="minorHAnsi" w:hAnsiTheme="minorHAnsi" w:cs="Arial"/>
          <w:bCs/>
        </w:rPr>
        <w:tab/>
        <w:t>B-</w:t>
      </w:r>
      <w:r w:rsidR="00F62ABE">
        <w:rPr>
          <w:rFonts w:asciiTheme="minorHAnsi" w:hAnsiTheme="minorHAnsi" w:cs="Arial"/>
          <w:bCs/>
        </w:rPr>
        <w:t>4</w:t>
      </w:r>
    </w:p>
    <w:p w:rsidR="0064691D" w:rsidRPr="002341FE" w:rsidRDefault="0064691D" w:rsidP="00F62ABE">
      <w:pPr>
        <w:tabs>
          <w:tab w:val="left" w:pos="1170"/>
          <w:tab w:val="left" w:pos="1440"/>
          <w:tab w:val="right" w:leader="dot" w:pos="9360"/>
        </w:tabs>
        <w:spacing w:after="0" w:line="240" w:lineRule="auto"/>
        <w:ind w:left="1170"/>
        <w:rPr>
          <w:rFonts w:asciiTheme="minorHAnsi" w:hAnsiTheme="minorHAnsi" w:cs="Arial"/>
          <w:bCs/>
        </w:rPr>
      </w:pPr>
      <w:r w:rsidRPr="002341FE">
        <w:rPr>
          <w:rFonts w:asciiTheme="minorHAnsi" w:hAnsiTheme="minorHAnsi" w:cs="Arial"/>
          <w:bCs/>
        </w:rPr>
        <w:tab/>
        <w:t>Degree of Accuracy Needed for the Purpose Described in the Justification</w:t>
      </w:r>
      <w:r w:rsidRPr="002341FE">
        <w:rPr>
          <w:rFonts w:asciiTheme="minorHAnsi" w:hAnsiTheme="minorHAnsi" w:cs="Arial"/>
          <w:bCs/>
        </w:rPr>
        <w:tab/>
        <w:t>B-</w:t>
      </w:r>
      <w:r w:rsidR="00F62ABE">
        <w:rPr>
          <w:rFonts w:asciiTheme="minorHAnsi" w:hAnsiTheme="minorHAnsi" w:cs="Arial"/>
          <w:bCs/>
        </w:rPr>
        <w:t>4</w:t>
      </w:r>
    </w:p>
    <w:p w:rsidR="0064691D" w:rsidRPr="002341FE" w:rsidRDefault="0064691D" w:rsidP="00F02561">
      <w:pPr>
        <w:tabs>
          <w:tab w:val="left" w:pos="1170"/>
          <w:tab w:val="left" w:pos="1440"/>
          <w:tab w:val="right" w:leader="dot" w:pos="9360"/>
        </w:tabs>
        <w:spacing w:after="0" w:line="240" w:lineRule="auto"/>
        <w:ind w:left="1170"/>
        <w:rPr>
          <w:rFonts w:asciiTheme="minorHAnsi" w:hAnsiTheme="minorHAnsi" w:cs="Arial"/>
          <w:bCs/>
        </w:rPr>
      </w:pPr>
      <w:r w:rsidRPr="002341FE">
        <w:rPr>
          <w:rFonts w:asciiTheme="minorHAnsi" w:hAnsiTheme="minorHAnsi" w:cs="Arial"/>
          <w:bCs/>
        </w:rPr>
        <w:tab/>
        <w:t>Unusual Problems Requiring Specialized Sampling Procedures</w:t>
      </w:r>
      <w:r w:rsidRPr="002341FE">
        <w:rPr>
          <w:rFonts w:asciiTheme="minorHAnsi" w:hAnsiTheme="minorHAnsi" w:cs="Arial"/>
          <w:bCs/>
        </w:rPr>
        <w:tab/>
        <w:t>B-</w:t>
      </w:r>
      <w:r w:rsidR="00F62ABE">
        <w:rPr>
          <w:rFonts w:asciiTheme="minorHAnsi" w:hAnsiTheme="minorHAnsi" w:cs="Arial"/>
          <w:bCs/>
        </w:rPr>
        <w:t>9</w:t>
      </w:r>
    </w:p>
    <w:p w:rsidR="0064691D" w:rsidRPr="002341FE" w:rsidRDefault="00F02561" w:rsidP="00F02561">
      <w:pPr>
        <w:tabs>
          <w:tab w:val="left" w:pos="1440"/>
          <w:tab w:val="right" w:leader="dot" w:pos="9360"/>
        </w:tabs>
        <w:spacing w:after="0" w:line="240" w:lineRule="auto"/>
        <w:ind w:left="1710" w:right="540" w:hanging="270"/>
        <w:rPr>
          <w:rFonts w:asciiTheme="minorHAnsi" w:hAnsiTheme="minorHAnsi" w:cs="Arial"/>
          <w:bCs/>
        </w:rPr>
      </w:pPr>
      <w:r>
        <w:rPr>
          <w:rFonts w:asciiTheme="minorHAnsi" w:hAnsiTheme="minorHAnsi" w:cs="Arial"/>
          <w:bCs/>
        </w:rPr>
        <w:t>U</w:t>
      </w:r>
      <w:r w:rsidR="0064691D" w:rsidRPr="002341FE">
        <w:rPr>
          <w:rFonts w:asciiTheme="minorHAnsi" w:hAnsiTheme="minorHAnsi" w:cs="Arial"/>
          <w:bCs/>
        </w:rPr>
        <w:t>se of Periodic (less frequent than annual) Data Collec</w:t>
      </w:r>
      <w:r w:rsidR="00F62ABE">
        <w:rPr>
          <w:rFonts w:asciiTheme="minorHAnsi" w:hAnsiTheme="minorHAnsi" w:cs="Arial"/>
          <w:bCs/>
        </w:rPr>
        <w:t>tion Cycles to Reduce Burden</w:t>
      </w:r>
      <w:r w:rsidR="00F62ABE">
        <w:rPr>
          <w:rFonts w:asciiTheme="minorHAnsi" w:hAnsiTheme="minorHAnsi" w:cs="Arial"/>
          <w:bCs/>
        </w:rPr>
        <w:tab/>
        <w:t>B-10</w:t>
      </w:r>
    </w:p>
    <w:p w:rsidR="0064691D" w:rsidRPr="002341FE" w:rsidRDefault="00F62ABE" w:rsidP="00F02561">
      <w:pPr>
        <w:tabs>
          <w:tab w:val="left" w:pos="1170"/>
          <w:tab w:val="left" w:pos="1440"/>
          <w:tab w:val="right" w:leader="dot" w:pos="9360"/>
        </w:tabs>
        <w:spacing w:after="120" w:line="240" w:lineRule="auto"/>
        <w:ind w:left="1170"/>
        <w:rPr>
          <w:rFonts w:asciiTheme="minorHAnsi" w:hAnsiTheme="minorHAnsi" w:cs="Arial"/>
          <w:bCs/>
        </w:rPr>
      </w:pPr>
      <w:r>
        <w:rPr>
          <w:rFonts w:asciiTheme="minorHAnsi" w:hAnsiTheme="minorHAnsi" w:cs="Arial"/>
          <w:bCs/>
        </w:rPr>
        <w:tab/>
        <w:t>Data Collection Procedures</w:t>
      </w:r>
      <w:r>
        <w:rPr>
          <w:rFonts w:asciiTheme="minorHAnsi" w:hAnsiTheme="minorHAnsi" w:cs="Arial"/>
          <w:bCs/>
        </w:rPr>
        <w:tab/>
        <w:t>B-10</w:t>
      </w:r>
    </w:p>
    <w:p w:rsidR="0064691D" w:rsidRPr="002341FE" w:rsidRDefault="0064691D" w:rsidP="00F02561">
      <w:pPr>
        <w:tabs>
          <w:tab w:val="left" w:pos="1170"/>
          <w:tab w:val="left" w:pos="1440"/>
          <w:tab w:val="right" w:leader="dot" w:pos="9360"/>
        </w:tabs>
        <w:spacing w:after="120" w:line="240" w:lineRule="auto"/>
        <w:rPr>
          <w:rFonts w:asciiTheme="minorHAnsi" w:hAnsiTheme="minorHAnsi" w:cs="Arial"/>
          <w:bCs/>
        </w:rPr>
      </w:pPr>
      <w:r w:rsidRPr="002341FE">
        <w:rPr>
          <w:rFonts w:asciiTheme="minorHAnsi" w:hAnsiTheme="minorHAnsi" w:cs="Arial"/>
          <w:bCs/>
        </w:rPr>
        <w:t>B.3</w:t>
      </w:r>
      <w:r w:rsidRPr="002341FE">
        <w:rPr>
          <w:rFonts w:asciiTheme="minorHAnsi" w:hAnsiTheme="minorHAnsi" w:cs="Arial"/>
          <w:bCs/>
        </w:rPr>
        <w:tab/>
        <w:t>Methods to Maximize Response Rates and Deal with Nonresponse</w:t>
      </w:r>
      <w:r w:rsidRPr="002341FE">
        <w:rPr>
          <w:rFonts w:asciiTheme="minorHAnsi" w:hAnsiTheme="minorHAnsi" w:cs="Arial"/>
          <w:bCs/>
        </w:rPr>
        <w:tab/>
        <w:t>B-</w:t>
      </w:r>
      <w:r w:rsidR="00F62ABE">
        <w:rPr>
          <w:rFonts w:asciiTheme="minorHAnsi" w:hAnsiTheme="minorHAnsi" w:cs="Arial"/>
          <w:bCs/>
        </w:rPr>
        <w:t>10</w:t>
      </w:r>
    </w:p>
    <w:p w:rsidR="0064691D" w:rsidRPr="002341FE" w:rsidRDefault="0064691D" w:rsidP="00F02561">
      <w:pPr>
        <w:tabs>
          <w:tab w:val="left" w:pos="1170"/>
          <w:tab w:val="left" w:pos="1440"/>
          <w:tab w:val="right" w:leader="dot" w:pos="9360"/>
        </w:tabs>
        <w:spacing w:after="120" w:line="240" w:lineRule="auto"/>
        <w:rPr>
          <w:rFonts w:asciiTheme="minorHAnsi" w:hAnsiTheme="minorHAnsi" w:cs="Arial"/>
          <w:bCs/>
        </w:rPr>
      </w:pPr>
      <w:r w:rsidRPr="002341FE">
        <w:rPr>
          <w:rFonts w:asciiTheme="minorHAnsi" w:hAnsiTheme="minorHAnsi" w:cs="Arial"/>
          <w:bCs/>
        </w:rPr>
        <w:t>B.4</w:t>
      </w:r>
      <w:r w:rsidRPr="002341FE">
        <w:rPr>
          <w:rFonts w:asciiTheme="minorHAnsi" w:hAnsiTheme="minorHAnsi" w:cs="Arial"/>
          <w:bCs/>
        </w:rPr>
        <w:tab/>
        <w:t>Tests of Procedures of Methods to be Undertaken</w:t>
      </w:r>
      <w:r w:rsidRPr="002341FE">
        <w:rPr>
          <w:rFonts w:asciiTheme="minorHAnsi" w:hAnsiTheme="minorHAnsi" w:cs="Arial"/>
          <w:bCs/>
        </w:rPr>
        <w:tab/>
        <w:t>B-</w:t>
      </w:r>
      <w:r w:rsidR="00F62ABE">
        <w:rPr>
          <w:rFonts w:asciiTheme="minorHAnsi" w:hAnsiTheme="minorHAnsi" w:cs="Arial"/>
          <w:bCs/>
        </w:rPr>
        <w:t>11</w:t>
      </w:r>
    </w:p>
    <w:p w:rsidR="0064691D" w:rsidRPr="002341FE" w:rsidRDefault="0064691D" w:rsidP="00F02561">
      <w:pPr>
        <w:tabs>
          <w:tab w:val="left" w:pos="1170"/>
          <w:tab w:val="left" w:pos="1440"/>
          <w:tab w:val="right" w:leader="dot" w:pos="9360"/>
        </w:tabs>
        <w:spacing w:after="120" w:line="240" w:lineRule="auto"/>
        <w:rPr>
          <w:rFonts w:asciiTheme="minorHAnsi" w:hAnsiTheme="minorHAnsi" w:cs="Arial"/>
          <w:bCs/>
        </w:rPr>
      </w:pPr>
      <w:r w:rsidRPr="002341FE">
        <w:rPr>
          <w:rFonts w:asciiTheme="minorHAnsi" w:hAnsiTheme="minorHAnsi" w:cs="Arial"/>
          <w:bCs/>
        </w:rPr>
        <w:t>B.5</w:t>
      </w:r>
      <w:r w:rsidRPr="002341FE">
        <w:rPr>
          <w:rFonts w:asciiTheme="minorHAnsi" w:hAnsiTheme="minorHAnsi" w:cs="Arial"/>
          <w:bCs/>
        </w:rPr>
        <w:tab/>
        <w:t>Individual Consulted on Statistical Aspects and Individual Collecting or Analyzing Data</w:t>
      </w:r>
      <w:r w:rsidRPr="002341FE">
        <w:rPr>
          <w:rFonts w:asciiTheme="minorHAnsi" w:hAnsiTheme="minorHAnsi" w:cs="Arial"/>
          <w:bCs/>
        </w:rPr>
        <w:tab/>
        <w:t>B-</w:t>
      </w:r>
      <w:r w:rsidR="00F62ABE">
        <w:rPr>
          <w:rFonts w:asciiTheme="minorHAnsi" w:hAnsiTheme="minorHAnsi" w:cs="Arial"/>
          <w:bCs/>
        </w:rPr>
        <w:t>12</w:t>
      </w:r>
    </w:p>
    <w:p w:rsidR="0064691D" w:rsidRPr="0064691D" w:rsidRDefault="0064691D" w:rsidP="0064691D">
      <w:pPr>
        <w:tabs>
          <w:tab w:val="left" w:pos="1170"/>
          <w:tab w:val="left" w:pos="1440"/>
          <w:tab w:val="right" w:leader="dot" w:pos="9360"/>
        </w:tabs>
        <w:spacing w:after="120" w:line="240" w:lineRule="auto"/>
        <w:rPr>
          <w:rFonts w:ascii="Arial" w:hAnsi="Arial" w:cs="Arial"/>
          <w:bCs/>
          <w:sz w:val="20"/>
          <w:szCs w:val="20"/>
        </w:rPr>
      </w:pPr>
    </w:p>
    <w:p w:rsidR="008C4AF1" w:rsidRPr="00790274" w:rsidRDefault="008C4AF1" w:rsidP="008C4AF1">
      <w:pPr>
        <w:pStyle w:val="TOCHeading"/>
        <w:jc w:val="center"/>
        <w:rPr>
          <w:rFonts w:ascii="Verdana" w:hAnsi="Verdana" w:cstheme="minorBidi"/>
          <w:color w:val="000000" w:themeColor="text1"/>
          <w:sz w:val="32"/>
          <w:szCs w:val="32"/>
        </w:rPr>
      </w:pPr>
      <w:r>
        <w:rPr>
          <w:rFonts w:ascii="Verdana" w:hAnsi="Verdana" w:cstheme="minorBidi"/>
          <w:color w:val="000000" w:themeColor="text1"/>
          <w:sz w:val="32"/>
          <w:szCs w:val="32"/>
        </w:rPr>
        <w:t>Exhibits</w:t>
      </w:r>
    </w:p>
    <w:p w:rsidR="008062BA" w:rsidRPr="004029C3" w:rsidRDefault="008062BA" w:rsidP="008062BA">
      <w:pPr>
        <w:pStyle w:val="TOCHeader"/>
        <w:keepNext/>
      </w:pPr>
      <w:r w:rsidRPr="004029C3">
        <w:tab/>
        <w:t>Page</w:t>
      </w:r>
    </w:p>
    <w:p w:rsidR="000F5C44" w:rsidRPr="000F5C44" w:rsidRDefault="000F5C44" w:rsidP="007D2DC3">
      <w:pPr>
        <w:pStyle w:val="Heading1"/>
        <w:tabs>
          <w:tab w:val="left" w:pos="990"/>
          <w:tab w:val="right" w:leader="dot" w:pos="9360"/>
        </w:tabs>
        <w:spacing w:before="0" w:after="120" w:line="240" w:lineRule="auto"/>
        <w:rPr>
          <w:rFonts w:ascii="Calibri" w:hAnsi="Calibri"/>
          <w:b w:val="0"/>
          <w:bCs w:val="0"/>
          <w:sz w:val="22"/>
          <w:szCs w:val="22"/>
        </w:rPr>
      </w:pPr>
      <w:bookmarkStart w:id="0" w:name="_Toc282617884"/>
      <w:proofErr w:type="gramStart"/>
      <w:r w:rsidRPr="000F5C44">
        <w:rPr>
          <w:rFonts w:ascii="Calibri" w:hAnsi="Calibri"/>
          <w:b w:val="0"/>
          <w:bCs w:val="0"/>
          <w:sz w:val="22"/>
          <w:szCs w:val="22"/>
        </w:rPr>
        <w:t>Exhibit 1.</w:t>
      </w:r>
      <w:proofErr w:type="gramEnd"/>
      <w:r w:rsidRPr="000F5C44">
        <w:rPr>
          <w:rFonts w:ascii="Calibri" w:hAnsi="Calibri"/>
          <w:b w:val="0"/>
          <w:bCs w:val="0"/>
          <w:sz w:val="22"/>
          <w:szCs w:val="22"/>
        </w:rPr>
        <w:tab/>
        <w:t>Source of Information, Data Collection Method and Type of Data Collected</w:t>
      </w:r>
      <w:r w:rsidRPr="000F5C44">
        <w:rPr>
          <w:rFonts w:ascii="Calibri" w:hAnsi="Calibri"/>
          <w:b w:val="0"/>
          <w:bCs w:val="0"/>
          <w:sz w:val="22"/>
          <w:szCs w:val="22"/>
        </w:rPr>
        <w:tab/>
      </w:r>
      <w:proofErr w:type="gramStart"/>
      <w:r w:rsidR="008E3D9E">
        <w:rPr>
          <w:rFonts w:ascii="Calibri" w:hAnsi="Calibri"/>
          <w:b w:val="0"/>
          <w:bCs w:val="0"/>
          <w:sz w:val="22"/>
          <w:szCs w:val="22"/>
        </w:rPr>
        <w:t>A-</w:t>
      </w:r>
      <w:bookmarkEnd w:id="0"/>
      <w:r w:rsidR="000924D4">
        <w:rPr>
          <w:rFonts w:ascii="Calibri" w:hAnsi="Calibri"/>
          <w:b w:val="0"/>
          <w:bCs w:val="0"/>
          <w:sz w:val="22"/>
          <w:szCs w:val="22"/>
        </w:rPr>
        <w:t>4</w:t>
      </w:r>
      <w:proofErr w:type="gramEnd"/>
    </w:p>
    <w:p w:rsidR="00637442" w:rsidRDefault="00405D35" w:rsidP="00F62ABE">
      <w:pPr>
        <w:tabs>
          <w:tab w:val="left" w:pos="990"/>
          <w:tab w:val="right" w:leader="dot" w:pos="9360"/>
        </w:tabs>
        <w:spacing w:before="120" w:after="120" w:line="240" w:lineRule="auto"/>
        <w:ind w:left="990" w:right="270" w:hanging="990"/>
      </w:pPr>
      <w:proofErr w:type="gramStart"/>
      <w:r>
        <w:t>Exhibit 2.</w:t>
      </w:r>
      <w:proofErr w:type="gramEnd"/>
      <w:r>
        <w:tab/>
      </w:r>
      <w:r w:rsidR="00637442" w:rsidRPr="00230EBD">
        <w:t>Environmental Assessment Methods, Contaminants Assessed, and Comparisons Conducted during Feasibility Study</w:t>
      </w:r>
      <w:r w:rsidR="00637442" w:rsidRPr="009A0582">
        <w:rPr>
          <w:bCs/>
        </w:rPr>
        <w:tab/>
      </w:r>
      <w:r w:rsidR="00637442" w:rsidRPr="005859F3">
        <w:t>A-6</w:t>
      </w:r>
    </w:p>
    <w:p w:rsidR="00405D35" w:rsidRPr="00405D35" w:rsidRDefault="00637442" w:rsidP="007A3D0D">
      <w:pPr>
        <w:tabs>
          <w:tab w:val="left" w:pos="990"/>
          <w:tab w:val="right" w:leader="dot" w:pos="9360"/>
        </w:tabs>
        <w:spacing w:before="120" w:after="120" w:line="240" w:lineRule="auto"/>
        <w:ind w:right="187"/>
      </w:pPr>
      <w:proofErr w:type="gramStart"/>
      <w:r>
        <w:t>Exhibit 3</w:t>
      </w:r>
      <w:r w:rsidR="007A3D0D">
        <w:t>.</w:t>
      </w:r>
      <w:proofErr w:type="gramEnd"/>
      <w:r>
        <w:tab/>
      </w:r>
      <w:r w:rsidR="00D20BD0">
        <w:t xml:space="preserve">Baseline and 6-month Follow-up </w:t>
      </w:r>
      <w:r w:rsidR="00405D35">
        <w:t>Activities and Associated</w:t>
      </w:r>
      <w:r w:rsidR="00D20BD0">
        <w:t xml:space="preserve"> Tokens of Appreciation</w:t>
      </w:r>
      <w:r w:rsidR="00405D35" w:rsidRPr="00405D35">
        <w:rPr>
          <w:webHidden/>
        </w:rPr>
        <w:tab/>
      </w:r>
      <w:r w:rsidR="008E3D9E">
        <w:rPr>
          <w:webHidden/>
        </w:rPr>
        <w:t>A-</w:t>
      </w:r>
      <w:r w:rsidR="00C75897">
        <w:rPr>
          <w:webHidden/>
        </w:rPr>
        <w:t>1</w:t>
      </w:r>
      <w:r w:rsidR="00207BD2">
        <w:rPr>
          <w:webHidden/>
        </w:rPr>
        <w:t>1</w:t>
      </w:r>
    </w:p>
    <w:p w:rsidR="00465536" w:rsidRPr="0058602A" w:rsidRDefault="0058602A" w:rsidP="00637442">
      <w:pPr>
        <w:pStyle w:val="TOC1"/>
        <w:tabs>
          <w:tab w:val="right" w:leader="dot" w:pos="9360"/>
        </w:tabs>
        <w:spacing w:before="120" w:after="120"/>
        <w:ind w:left="990" w:right="187" w:hanging="990"/>
        <w:rPr>
          <w:rFonts w:asciiTheme="minorHAnsi" w:eastAsiaTheme="minorEastAsia" w:hAnsiTheme="minorHAnsi" w:cstheme="minorBidi"/>
          <w:b w:val="0"/>
          <w:bCs/>
          <w:color w:val="000000" w:themeColor="text1"/>
          <w:sz w:val="22"/>
          <w:szCs w:val="22"/>
        </w:rPr>
      </w:pPr>
      <w:r w:rsidRPr="00405D35">
        <w:rPr>
          <w:rFonts w:asciiTheme="minorHAnsi" w:hAnsiTheme="minorHAnsi" w:cs="Calibri"/>
          <w:b w:val="0"/>
          <w:bCs/>
          <w:sz w:val="22"/>
          <w:szCs w:val="22"/>
        </w:rPr>
        <w:t xml:space="preserve">Exhibit </w:t>
      </w:r>
      <w:r w:rsidR="00637442">
        <w:rPr>
          <w:rFonts w:asciiTheme="minorHAnsi" w:hAnsiTheme="minorHAnsi" w:cs="Calibri"/>
          <w:b w:val="0"/>
          <w:bCs/>
          <w:sz w:val="22"/>
          <w:szCs w:val="22"/>
        </w:rPr>
        <w:t>4</w:t>
      </w:r>
      <w:r w:rsidRPr="00405D35">
        <w:rPr>
          <w:rFonts w:asciiTheme="minorHAnsi" w:hAnsiTheme="minorHAnsi" w:cs="Calibri"/>
          <w:b w:val="0"/>
          <w:bCs/>
          <w:sz w:val="22"/>
          <w:szCs w:val="22"/>
        </w:rPr>
        <w:t>.</w:t>
      </w:r>
      <w:r w:rsidRPr="00405D35">
        <w:rPr>
          <w:rFonts w:asciiTheme="minorHAnsi" w:hAnsiTheme="minorHAnsi" w:cs="Calibri"/>
          <w:b w:val="0"/>
          <w:bCs/>
          <w:sz w:val="22"/>
          <w:szCs w:val="22"/>
        </w:rPr>
        <w:tab/>
      </w:r>
      <w:r w:rsidR="00772075" w:rsidRPr="00405D35">
        <w:rPr>
          <w:rFonts w:asciiTheme="minorHAnsi" w:hAnsiTheme="minorHAnsi" w:cs="Calibri"/>
          <w:b w:val="0"/>
          <w:bCs/>
          <w:sz w:val="22"/>
          <w:szCs w:val="22"/>
        </w:rPr>
        <w:t>Estimates</w:t>
      </w:r>
      <w:r w:rsidR="002A5BA3">
        <w:rPr>
          <w:rFonts w:asciiTheme="minorHAnsi" w:hAnsiTheme="minorHAnsi" w:cs="Calibri"/>
          <w:b w:val="0"/>
          <w:bCs/>
          <w:sz w:val="22"/>
          <w:szCs w:val="22"/>
        </w:rPr>
        <w:t xml:space="preserve"> of </w:t>
      </w:r>
      <w:r w:rsidR="00772075" w:rsidRPr="00405D35">
        <w:rPr>
          <w:rFonts w:asciiTheme="minorHAnsi" w:hAnsiTheme="minorHAnsi" w:cs="Calibri"/>
          <w:b w:val="0"/>
          <w:bCs/>
          <w:sz w:val="22"/>
          <w:szCs w:val="22"/>
        </w:rPr>
        <w:t xml:space="preserve">Annualized </w:t>
      </w:r>
      <w:r w:rsidR="00465536" w:rsidRPr="00405D35">
        <w:rPr>
          <w:rFonts w:asciiTheme="minorHAnsi" w:hAnsiTheme="minorHAnsi" w:cs="Calibri"/>
          <w:b w:val="0"/>
          <w:bCs/>
          <w:sz w:val="22"/>
          <w:szCs w:val="22"/>
        </w:rPr>
        <w:t>Burden Hours</w:t>
      </w:r>
      <w:r w:rsidR="00465536" w:rsidRPr="0058602A">
        <w:rPr>
          <w:rFonts w:asciiTheme="minorHAnsi" w:hAnsiTheme="minorHAnsi"/>
          <w:b w:val="0"/>
          <w:bCs/>
          <w:webHidden/>
          <w:color w:val="000000" w:themeColor="text1"/>
          <w:sz w:val="22"/>
          <w:szCs w:val="22"/>
        </w:rPr>
        <w:tab/>
      </w:r>
      <w:r w:rsidR="008E3D9E">
        <w:rPr>
          <w:rFonts w:asciiTheme="minorHAnsi" w:hAnsiTheme="minorHAnsi"/>
          <w:b w:val="0"/>
          <w:bCs/>
          <w:webHidden/>
          <w:color w:val="000000" w:themeColor="text1"/>
          <w:sz w:val="22"/>
          <w:szCs w:val="22"/>
        </w:rPr>
        <w:t>A-</w:t>
      </w:r>
      <w:r w:rsidR="00C75897">
        <w:rPr>
          <w:rFonts w:asciiTheme="minorHAnsi" w:hAnsiTheme="minorHAnsi"/>
          <w:b w:val="0"/>
          <w:bCs/>
          <w:webHidden/>
          <w:color w:val="000000" w:themeColor="text1"/>
          <w:sz w:val="22"/>
          <w:szCs w:val="22"/>
        </w:rPr>
        <w:t>1</w:t>
      </w:r>
      <w:r w:rsidR="00207BD2">
        <w:rPr>
          <w:rFonts w:asciiTheme="minorHAnsi" w:hAnsiTheme="minorHAnsi"/>
          <w:b w:val="0"/>
          <w:bCs/>
          <w:webHidden/>
          <w:color w:val="000000" w:themeColor="text1"/>
          <w:sz w:val="22"/>
          <w:szCs w:val="22"/>
        </w:rPr>
        <w:t>7</w:t>
      </w:r>
    </w:p>
    <w:p w:rsidR="00995A9D" w:rsidRDefault="00183594" w:rsidP="00134540">
      <w:pPr>
        <w:pStyle w:val="TOC1"/>
        <w:tabs>
          <w:tab w:val="right" w:leader="dot" w:pos="9360"/>
        </w:tabs>
        <w:spacing w:before="120" w:after="120"/>
        <w:ind w:left="990" w:right="187" w:hanging="990"/>
        <w:rPr>
          <w:rFonts w:asciiTheme="minorHAnsi" w:hAnsiTheme="minorHAnsi"/>
          <w:webHidden/>
          <w:color w:val="000000" w:themeColor="text1"/>
        </w:rPr>
      </w:pPr>
      <w:r w:rsidRPr="00183594">
        <w:rPr>
          <w:rFonts w:asciiTheme="minorHAnsi" w:hAnsiTheme="minorHAnsi"/>
          <w:b w:val="0"/>
          <w:sz w:val="22"/>
        </w:rPr>
        <w:t xml:space="preserve">Exhibit </w:t>
      </w:r>
      <w:r w:rsidR="00637442">
        <w:rPr>
          <w:rFonts w:asciiTheme="minorHAnsi" w:hAnsiTheme="minorHAnsi"/>
          <w:b w:val="0"/>
          <w:sz w:val="22"/>
        </w:rPr>
        <w:t>5</w:t>
      </w:r>
      <w:r w:rsidRPr="00183594">
        <w:rPr>
          <w:rFonts w:asciiTheme="minorHAnsi" w:hAnsiTheme="minorHAnsi"/>
          <w:b w:val="0"/>
          <w:sz w:val="22"/>
        </w:rPr>
        <w:t>.</w:t>
      </w:r>
      <w:r w:rsidRPr="00183594">
        <w:rPr>
          <w:rFonts w:asciiTheme="minorHAnsi" w:hAnsiTheme="minorHAnsi"/>
          <w:b w:val="0"/>
          <w:sz w:val="22"/>
        </w:rPr>
        <w:tab/>
        <w:t xml:space="preserve">Estimates of Annualized </w:t>
      </w:r>
      <w:r w:rsidR="009F053C" w:rsidRPr="00405D35">
        <w:rPr>
          <w:rFonts w:asciiTheme="minorHAnsi" w:hAnsiTheme="minorHAnsi" w:cs="Calibri"/>
          <w:b w:val="0"/>
          <w:bCs/>
          <w:sz w:val="22"/>
          <w:szCs w:val="22"/>
        </w:rPr>
        <w:t xml:space="preserve">Respondent </w:t>
      </w:r>
      <w:r w:rsidR="00772075" w:rsidRPr="00405D35">
        <w:rPr>
          <w:rFonts w:asciiTheme="minorHAnsi" w:hAnsiTheme="minorHAnsi" w:cs="Calibri"/>
          <w:b w:val="0"/>
          <w:bCs/>
          <w:sz w:val="22"/>
          <w:szCs w:val="22"/>
        </w:rPr>
        <w:t>Costs</w:t>
      </w:r>
      <w:r w:rsidRPr="00183594">
        <w:rPr>
          <w:rFonts w:asciiTheme="minorHAnsi" w:hAnsiTheme="minorHAnsi"/>
          <w:b w:val="0"/>
          <w:webHidden/>
          <w:color w:val="000000" w:themeColor="text1"/>
          <w:sz w:val="22"/>
        </w:rPr>
        <w:tab/>
        <w:t>A-</w:t>
      </w:r>
      <w:r w:rsidR="00C75897">
        <w:rPr>
          <w:rFonts w:asciiTheme="minorHAnsi" w:hAnsiTheme="minorHAnsi"/>
          <w:b w:val="0"/>
          <w:bCs/>
          <w:webHidden/>
          <w:color w:val="000000" w:themeColor="text1"/>
          <w:sz w:val="22"/>
          <w:szCs w:val="22"/>
        </w:rPr>
        <w:t>1</w:t>
      </w:r>
      <w:r w:rsidR="00207BD2">
        <w:rPr>
          <w:rFonts w:asciiTheme="minorHAnsi" w:hAnsiTheme="minorHAnsi"/>
          <w:b w:val="0"/>
          <w:bCs/>
          <w:webHidden/>
          <w:color w:val="000000" w:themeColor="text1"/>
          <w:sz w:val="22"/>
          <w:szCs w:val="22"/>
        </w:rPr>
        <w:t>8</w:t>
      </w:r>
    </w:p>
    <w:p w:rsidR="00995A9D" w:rsidRDefault="00183594" w:rsidP="009A0582">
      <w:pPr>
        <w:tabs>
          <w:tab w:val="right" w:leader="dot" w:pos="9360"/>
        </w:tabs>
        <w:spacing w:before="120" w:after="120" w:line="240" w:lineRule="auto"/>
        <w:ind w:left="990" w:right="187" w:hanging="990"/>
        <w:rPr>
          <w:rFonts w:asciiTheme="minorHAnsi" w:hAnsiTheme="minorHAnsi"/>
          <w:b/>
          <w:color w:val="000000" w:themeColor="text1"/>
        </w:rPr>
      </w:pPr>
      <w:proofErr w:type="gramStart"/>
      <w:r w:rsidRPr="00183594">
        <w:rPr>
          <w:rFonts w:asciiTheme="minorHAnsi" w:hAnsiTheme="minorHAnsi"/>
          <w:color w:val="000000" w:themeColor="text1"/>
        </w:rPr>
        <w:t>Exhibit</w:t>
      </w:r>
      <w:r w:rsidR="009A0582">
        <w:rPr>
          <w:rFonts w:asciiTheme="minorHAnsi" w:hAnsiTheme="minorHAnsi"/>
          <w:color w:val="000000" w:themeColor="text1"/>
        </w:rPr>
        <w:t xml:space="preserve"> </w:t>
      </w:r>
      <w:r w:rsidR="00637442">
        <w:rPr>
          <w:rFonts w:asciiTheme="minorHAnsi" w:hAnsiTheme="minorHAnsi"/>
          <w:color w:val="000000" w:themeColor="text1"/>
        </w:rPr>
        <w:t>6</w:t>
      </w:r>
      <w:r w:rsidRPr="00183594">
        <w:rPr>
          <w:rFonts w:asciiTheme="minorHAnsi" w:hAnsiTheme="minorHAnsi"/>
          <w:color w:val="000000" w:themeColor="text1"/>
        </w:rPr>
        <w:t>.</w:t>
      </w:r>
      <w:proofErr w:type="gramEnd"/>
      <w:r w:rsidRPr="00183594">
        <w:rPr>
          <w:rFonts w:asciiTheme="minorHAnsi" w:hAnsiTheme="minorHAnsi"/>
          <w:color w:val="000000" w:themeColor="text1"/>
        </w:rPr>
        <w:tab/>
        <w:t>Estimates of Annualized Cost to the Federal Government</w:t>
      </w:r>
      <w:r w:rsidR="00DC58FD" w:rsidRPr="0058602A">
        <w:rPr>
          <w:rFonts w:asciiTheme="minorHAnsi" w:hAnsiTheme="minorHAnsi"/>
          <w:webHidden/>
          <w:color w:val="000000" w:themeColor="text1"/>
        </w:rPr>
        <w:tab/>
      </w:r>
      <w:r w:rsidR="00624245">
        <w:rPr>
          <w:rFonts w:asciiTheme="minorHAnsi" w:hAnsiTheme="minorHAnsi"/>
          <w:webHidden/>
          <w:color w:val="000000" w:themeColor="text1"/>
        </w:rPr>
        <w:t>A-</w:t>
      </w:r>
      <w:r w:rsidR="00872E66">
        <w:rPr>
          <w:rFonts w:asciiTheme="minorHAnsi" w:hAnsiTheme="minorHAnsi"/>
          <w:bCs/>
          <w:webHidden/>
          <w:color w:val="000000" w:themeColor="text1"/>
        </w:rPr>
        <w:t>19</w:t>
      </w:r>
    </w:p>
    <w:p w:rsidR="00DC58FD" w:rsidRDefault="002A5BA3" w:rsidP="009A0582">
      <w:pPr>
        <w:tabs>
          <w:tab w:val="right" w:leader="dot" w:pos="9360"/>
        </w:tabs>
        <w:spacing w:before="120" w:after="120" w:line="240" w:lineRule="auto"/>
        <w:ind w:left="990" w:right="187" w:hanging="990"/>
        <w:rPr>
          <w:rFonts w:asciiTheme="minorHAnsi" w:hAnsiTheme="minorHAnsi"/>
          <w:bCs/>
          <w:webHidden/>
          <w:color w:val="000000" w:themeColor="text1"/>
        </w:rPr>
      </w:pPr>
      <w:proofErr w:type="gramStart"/>
      <w:r>
        <w:rPr>
          <w:rFonts w:asciiTheme="minorHAnsi" w:hAnsiTheme="minorHAnsi"/>
          <w:bCs/>
          <w:color w:val="000000" w:themeColor="text1"/>
        </w:rPr>
        <w:t>Exhibit</w:t>
      </w:r>
      <w:r w:rsidR="009A0582">
        <w:rPr>
          <w:rFonts w:asciiTheme="minorHAnsi" w:hAnsiTheme="minorHAnsi"/>
          <w:bCs/>
          <w:color w:val="000000" w:themeColor="text1"/>
        </w:rPr>
        <w:t xml:space="preserve"> </w:t>
      </w:r>
      <w:r w:rsidR="00B43BF1">
        <w:rPr>
          <w:rFonts w:asciiTheme="minorHAnsi" w:hAnsiTheme="minorHAnsi"/>
          <w:bCs/>
          <w:color w:val="000000" w:themeColor="text1"/>
        </w:rPr>
        <w:t>7</w:t>
      </w:r>
      <w:r w:rsidR="009A0582">
        <w:rPr>
          <w:rFonts w:asciiTheme="minorHAnsi" w:hAnsiTheme="minorHAnsi"/>
          <w:bCs/>
          <w:color w:val="000000" w:themeColor="text1"/>
        </w:rPr>
        <w:t>.</w:t>
      </w:r>
      <w:proofErr w:type="gramEnd"/>
      <w:r>
        <w:rPr>
          <w:rFonts w:asciiTheme="minorHAnsi" w:hAnsiTheme="minorHAnsi"/>
          <w:bCs/>
          <w:color w:val="000000" w:themeColor="text1"/>
        </w:rPr>
        <w:tab/>
      </w:r>
      <w:r w:rsidR="00DC58FD" w:rsidRPr="0058602A">
        <w:rPr>
          <w:rFonts w:asciiTheme="minorHAnsi" w:hAnsiTheme="minorHAnsi"/>
          <w:bCs/>
          <w:color w:val="000000" w:themeColor="text1"/>
        </w:rPr>
        <w:t>Project Schedule</w:t>
      </w:r>
      <w:r w:rsidR="00DC58FD" w:rsidRPr="0058602A">
        <w:rPr>
          <w:rFonts w:asciiTheme="minorHAnsi" w:hAnsiTheme="minorHAnsi"/>
          <w:bCs/>
          <w:webHidden/>
          <w:color w:val="000000" w:themeColor="text1"/>
        </w:rPr>
        <w:tab/>
      </w:r>
      <w:r w:rsidR="008E3D9E">
        <w:rPr>
          <w:rFonts w:asciiTheme="minorHAnsi" w:hAnsiTheme="minorHAnsi"/>
          <w:bCs/>
          <w:webHidden/>
          <w:color w:val="000000" w:themeColor="text1"/>
        </w:rPr>
        <w:t>A-</w:t>
      </w:r>
      <w:r w:rsidR="00207BD2">
        <w:rPr>
          <w:rFonts w:asciiTheme="minorHAnsi" w:hAnsiTheme="minorHAnsi"/>
          <w:bCs/>
          <w:webHidden/>
          <w:color w:val="000000" w:themeColor="text1"/>
        </w:rPr>
        <w:t>19</w:t>
      </w:r>
    </w:p>
    <w:p w:rsidR="00995A9D" w:rsidRDefault="00183594" w:rsidP="00E214BF">
      <w:pPr>
        <w:pStyle w:val="TOC1"/>
        <w:tabs>
          <w:tab w:val="right" w:leader="dot" w:pos="9360"/>
        </w:tabs>
        <w:spacing w:before="120" w:after="120"/>
        <w:ind w:left="990" w:right="187" w:hanging="990"/>
        <w:rPr>
          <w:rFonts w:asciiTheme="minorHAnsi" w:hAnsiTheme="minorHAnsi"/>
          <w:webHidden/>
          <w:color w:val="000000" w:themeColor="text1"/>
        </w:rPr>
      </w:pPr>
      <w:r w:rsidRPr="00183594">
        <w:rPr>
          <w:rFonts w:asciiTheme="minorHAnsi" w:hAnsiTheme="minorHAnsi"/>
          <w:b w:val="0"/>
          <w:webHidden/>
          <w:sz w:val="22"/>
        </w:rPr>
        <w:t xml:space="preserve">Exhibit </w:t>
      </w:r>
      <w:r w:rsidR="00B43BF1" w:rsidRPr="00405D35">
        <w:rPr>
          <w:rFonts w:asciiTheme="minorHAnsi" w:hAnsiTheme="minorHAnsi" w:cs="Arial"/>
          <w:b w:val="0"/>
          <w:bCs/>
          <w:sz w:val="22"/>
          <w:szCs w:val="22"/>
        </w:rPr>
        <w:t>8</w:t>
      </w:r>
      <w:r w:rsidRPr="00183594">
        <w:rPr>
          <w:rFonts w:asciiTheme="minorHAnsi" w:hAnsiTheme="minorHAnsi"/>
          <w:b w:val="0"/>
          <w:webHidden/>
          <w:sz w:val="22"/>
        </w:rPr>
        <w:t>.</w:t>
      </w:r>
      <w:r w:rsidRPr="00183594">
        <w:rPr>
          <w:rFonts w:asciiTheme="minorHAnsi" w:hAnsiTheme="minorHAnsi"/>
          <w:b w:val="0"/>
          <w:webHidden/>
          <w:sz w:val="22"/>
        </w:rPr>
        <w:tab/>
        <w:t>Feasibility Study</w:t>
      </w:r>
      <w:r w:rsidR="008F05A8">
        <w:rPr>
          <w:rFonts w:asciiTheme="minorHAnsi" w:hAnsiTheme="minorHAnsi"/>
          <w:b w:val="0"/>
          <w:webHidden/>
          <w:sz w:val="22"/>
        </w:rPr>
        <w:t xml:space="preserve"> Sample</w:t>
      </w:r>
      <w:r w:rsidRPr="00183594">
        <w:rPr>
          <w:rFonts w:asciiTheme="minorHAnsi" w:hAnsiTheme="minorHAnsi"/>
          <w:b w:val="0"/>
          <w:webHidden/>
          <w:sz w:val="22"/>
        </w:rPr>
        <w:t xml:space="preserve"> Size Calculation for Exposed </w:t>
      </w:r>
      <w:r w:rsidR="008F05A8">
        <w:rPr>
          <w:rFonts w:asciiTheme="minorHAnsi" w:hAnsiTheme="minorHAnsi"/>
          <w:b w:val="0"/>
          <w:webHidden/>
          <w:sz w:val="22"/>
        </w:rPr>
        <w:t>and</w:t>
      </w:r>
      <w:r w:rsidRPr="00183594">
        <w:rPr>
          <w:rFonts w:asciiTheme="minorHAnsi" w:hAnsiTheme="minorHAnsi"/>
          <w:b w:val="0"/>
          <w:webHidden/>
          <w:sz w:val="22"/>
        </w:rPr>
        <w:t xml:space="preserve"> Unexposed</w:t>
      </w:r>
      <w:r w:rsidR="00E214BF">
        <w:rPr>
          <w:rFonts w:asciiTheme="minorHAnsi" w:hAnsiTheme="minorHAnsi"/>
          <w:b w:val="0"/>
          <w:webHidden/>
          <w:sz w:val="22"/>
        </w:rPr>
        <w:tab/>
      </w:r>
      <w:r w:rsidRPr="00183594">
        <w:rPr>
          <w:rFonts w:asciiTheme="minorHAnsi" w:hAnsiTheme="minorHAnsi"/>
          <w:b w:val="0"/>
          <w:webHidden/>
          <w:color w:val="000000" w:themeColor="text1"/>
          <w:sz w:val="22"/>
        </w:rPr>
        <w:t>B-</w:t>
      </w:r>
      <w:r w:rsidR="008F05A8">
        <w:rPr>
          <w:rFonts w:asciiTheme="minorHAnsi" w:hAnsiTheme="minorHAnsi"/>
          <w:b w:val="0"/>
          <w:webHidden/>
          <w:color w:val="000000" w:themeColor="text1"/>
          <w:sz w:val="22"/>
        </w:rPr>
        <w:t>2</w:t>
      </w:r>
    </w:p>
    <w:p w:rsidR="00537FD5" w:rsidRPr="00230EBD" w:rsidRDefault="00E214BF" w:rsidP="00F62ABE">
      <w:pPr>
        <w:pStyle w:val="TOC1"/>
        <w:tabs>
          <w:tab w:val="right" w:leader="dot" w:pos="9360"/>
        </w:tabs>
        <w:spacing w:before="120" w:after="120"/>
        <w:ind w:left="990" w:right="187" w:hanging="990"/>
        <w:rPr>
          <w:rFonts w:asciiTheme="minorHAnsi" w:hAnsiTheme="minorHAnsi"/>
          <w:b w:val="0"/>
          <w:webHidden/>
          <w:sz w:val="22"/>
        </w:rPr>
      </w:pPr>
      <w:r>
        <w:rPr>
          <w:rFonts w:asciiTheme="minorHAnsi" w:hAnsiTheme="minorHAnsi" w:cstheme="minorHAnsi"/>
          <w:b w:val="0"/>
          <w:webHidden/>
          <w:sz w:val="22"/>
          <w:szCs w:val="22"/>
        </w:rPr>
        <w:t>Exhibit 9.</w:t>
      </w:r>
      <w:r>
        <w:rPr>
          <w:rFonts w:asciiTheme="minorHAnsi" w:hAnsiTheme="minorHAnsi" w:cstheme="minorHAnsi"/>
          <w:b w:val="0"/>
          <w:webHidden/>
          <w:sz w:val="22"/>
          <w:szCs w:val="22"/>
        </w:rPr>
        <w:tab/>
      </w:r>
      <w:r w:rsidR="00537FD5" w:rsidRPr="00230EBD">
        <w:rPr>
          <w:rFonts w:asciiTheme="minorHAnsi" w:hAnsiTheme="minorHAnsi" w:cstheme="minorHAnsi"/>
          <w:b w:val="0"/>
          <w:bCs/>
          <w:sz w:val="22"/>
          <w:szCs w:val="22"/>
        </w:rPr>
        <w:t>Examples of Feasibility Study Analyses to Assess Operational Issues of the</w:t>
      </w:r>
      <w:r w:rsidR="00230EBD">
        <w:rPr>
          <w:rFonts w:asciiTheme="minorHAnsi" w:hAnsiTheme="minorHAnsi" w:cstheme="minorHAnsi"/>
          <w:b w:val="0"/>
          <w:bCs/>
          <w:sz w:val="22"/>
          <w:szCs w:val="22"/>
        </w:rPr>
        <w:t xml:space="preserve"> </w:t>
      </w:r>
      <w:r w:rsidR="00537FD5" w:rsidRPr="00230EBD">
        <w:rPr>
          <w:rFonts w:asciiTheme="minorHAnsi" w:hAnsiTheme="minorHAnsi" w:cstheme="minorHAnsi"/>
          <w:b w:val="0"/>
          <w:bCs/>
          <w:sz w:val="22"/>
          <w:szCs w:val="22"/>
        </w:rPr>
        <w:t>Study</w:t>
      </w:r>
      <w:r>
        <w:rPr>
          <w:rFonts w:asciiTheme="minorHAnsi" w:hAnsiTheme="minorHAnsi" w:cstheme="minorHAnsi"/>
          <w:b w:val="0"/>
          <w:bCs/>
          <w:sz w:val="22"/>
          <w:szCs w:val="22"/>
        </w:rPr>
        <w:tab/>
      </w:r>
      <w:r w:rsidR="00622E97" w:rsidRPr="00872E66">
        <w:rPr>
          <w:rFonts w:asciiTheme="minorHAnsi" w:hAnsiTheme="minorHAnsi" w:cstheme="minorHAnsi"/>
          <w:b w:val="0"/>
          <w:bCs/>
          <w:sz w:val="22"/>
          <w:szCs w:val="22"/>
        </w:rPr>
        <w:t>B-</w:t>
      </w:r>
      <w:r w:rsidR="00207BD2">
        <w:rPr>
          <w:rFonts w:asciiTheme="minorHAnsi" w:hAnsiTheme="minorHAnsi" w:cstheme="minorHAnsi"/>
          <w:b w:val="0"/>
          <w:bCs/>
          <w:sz w:val="22"/>
          <w:szCs w:val="22"/>
        </w:rPr>
        <w:t>5</w:t>
      </w:r>
    </w:p>
    <w:p w:rsidR="00995A9D" w:rsidRDefault="00183594" w:rsidP="00F62ABE">
      <w:pPr>
        <w:pStyle w:val="TOC1"/>
        <w:tabs>
          <w:tab w:val="right" w:leader="dot" w:pos="9360"/>
        </w:tabs>
        <w:spacing w:before="120" w:after="120"/>
        <w:ind w:left="990" w:right="187" w:hanging="990"/>
        <w:rPr>
          <w:rFonts w:asciiTheme="minorHAnsi" w:hAnsiTheme="minorHAnsi"/>
          <w:webHidden/>
          <w:color w:val="000000" w:themeColor="text1"/>
        </w:rPr>
      </w:pPr>
      <w:r w:rsidRPr="00183594">
        <w:rPr>
          <w:rFonts w:asciiTheme="minorHAnsi" w:hAnsiTheme="minorHAnsi"/>
          <w:b w:val="0"/>
          <w:webHidden/>
          <w:sz w:val="22"/>
        </w:rPr>
        <w:t xml:space="preserve">Exhibit </w:t>
      </w:r>
      <w:r w:rsidR="00565353">
        <w:rPr>
          <w:rFonts w:asciiTheme="minorHAnsi" w:hAnsiTheme="minorHAnsi"/>
          <w:b w:val="0"/>
          <w:bCs/>
          <w:sz w:val="22"/>
          <w:szCs w:val="22"/>
        </w:rPr>
        <w:t>10</w:t>
      </w:r>
      <w:r w:rsidRPr="00183594">
        <w:rPr>
          <w:rFonts w:asciiTheme="minorHAnsi" w:hAnsiTheme="minorHAnsi"/>
          <w:b w:val="0"/>
          <w:webHidden/>
          <w:sz w:val="22"/>
        </w:rPr>
        <w:t>.</w:t>
      </w:r>
      <w:r w:rsidR="009A0582">
        <w:rPr>
          <w:rFonts w:asciiTheme="minorHAnsi" w:hAnsiTheme="minorHAnsi"/>
          <w:b w:val="0"/>
          <w:webHidden/>
          <w:sz w:val="22"/>
        </w:rPr>
        <w:tab/>
      </w:r>
      <w:r w:rsidRPr="00183594">
        <w:rPr>
          <w:rFonts w:asciiTheme="minorHAnsi" w:hAnsiTheme="minorHAnsi"/>
          <w:b w:val="0"/>
          <w:webHidden/>
          <w:sz w:val="22"/>
        </w:rPr>
        <w:t>Individuals Consulted on Statistical Aspects of the Design and CDC Personnel who will Receive Contract Deliverables</w:t>
      </w:r>
      <w:r w:rsidRPr="00183594">
        <w:rPr>
          <w:rFonts w:asciiTheme="minorHAnsi" w:hAnsiTheme="minorHAnsi"/>
          <w:b w:val="0"/>
          <w:webHidden/>
          <w:color w:val="000000" w:themeColor="text1"/>
          <w:sz w:val="22"/>
        </w:rPr>
        <w:tab/>
        <w:t>B-</w:t>
      </w:r>
      <w:r w:rsidR="00872E66">
        <w:rPr>
          <w:rFonts w:asciiTheme="minorHAnsi" w:hAnsiTheme="minorHAnsi"/>
          <w:b w:val="0"/>
          <w:webHidden/>
          <w:color w:val="000000" w:themeColor="text1"/>
          <w:sz w:val="22"/>
        </w:rPr>
        <w:t>1</w:t>
      </w:r>
      <w:r w:rsidR="00F62ABE">
        <w:rPr>
          <w:rFonts w:asciiTheme="minorHAnsi" w:hAnsiTheme="minorHAnsi"/>
          <w:b w:val="0"/>
          <w:webHidden/>
          <w:color w:val="000000" w:themeColor="text1"/>
          <w:sz w:val="22"/>
        </w:rPr>
        <w:t>2</w:t>
      </w:r>
    </w:p>
    <w:p w:rsidR="00624245" w:rsidRDefault="00624245">
      <w:pPr>
        <w:spacing w:after="0" w:line="240" w:lineRule="auto"/>
        <w:rPr>
          <w:rFonts w:ascii="Arial Black" w:hAnsi="Arial Black" w:cs="Arial Black"/>
          <w:b/>
          <w:bCs/>
          <w:sz w:val="28"/>
          <w:szCs w:val="28"/>
        </w:rPr>
      </w:pPr>
    </w:p>
    <w:p w:rsidR="00624245" w:rsidRDefault="00624245">
      <w:pPr>
        <w:spacing w:after="0" w:line="240" w:lineRule="auto"/>
        <w:rPr>
          <w:rFonts w:ascii="Arial Black" w:hAnsi="Arial Black" w:cs="Arial Black"/>
          <w:b/>
          <w:bCs/>
          <w:sz w:val="28"/>
          <w:szCs w:val="28"/>
        </w:rPr>
        <w:sectPr w:rsidR="00624245" w:rsidSect="006729DC">
          <w:footerReference w:type="default" r:id="rId9"/>
          <w:pgSz w:w="12240" w:h="15840"/>
          <w:pgMar w:top="1440" w:right="1440" w:bottom="1440" w:left="1440" w:header="720" w:footer="720" w:gutter="0"/>
          <w:pgNumType w:fmt="lowerRoman" w:start="1"/>
          <w:cols w:space="720"/>
          <w:docGrid w:linePitch="360"/>
        </w:sectPr>
      </w:pPr>
    </w:p>
    <w:p w:rsidR="00995A9D" w:rsidRDefault="000E3C77" w:rsidP="00B05F71">
      <w:pPr>
        <w:pStyle w:val="Heading1"/>
        <w:tabs>
          <w:tab w:val="left" w:pos="1800"/>
        </w:tabs>
        <w:spacing w:before="0" w:after="120" w:line="240" w:lineRule="auto"/>
        <w:rPr>
          <w:rFonts w:ascii="Arial Black" w:hAnsi="Arial Black" w:cs="Arial Black"/>
          <w:b w:val="0"/>
          <w:bCs w:val="0"/>
          <w:sz w:val="28"/>
          <w:szCs w:val="28"/>
        </w:rPr>
      </w:pPr>
      <w:bookmarkStart w:id="1" w:name="_Toc282617885"/>
      <w:r>
        <w:rPr>
          <w:rFonts w:ascii="Arial Black" w:hAnsi="Arial Black" w:cs="Arial Black"/>
          <w:b w:val="0"/>
          <w:bCs w:val="0"/>
          <w:sz w:val="28"/>
          <w:szCs w:val="28"/>
        </w:rPr>
        <w:lastRenderedPageBreak/>
        <w:t>Section A.</w:t>
      </w:r>
      <w:r>
        <w:rPr>
          <w:rFonts w:ascii="Arial Black" w:hAnsi="Arial Black" w:cs="Arial Black"/>
          <w:b w:val="0"/>
          <w:bCs w:val="0"/>
          <w:sz w:val="28"/>
          <w:szCs w:val="28"/>
        </w:rPr>
        <w:tab/>
      </w:r>
      <w:r w:rsidR="00DA7903" w:rsidRPr="003C3291">
        <w:rPr>
          <w:rFonts w:ascii="Arial Black" w:hAnsi="Arial Black" w:cs="Arial Black"/>
          <w:b w:val="0"/>
          <w:bCs w:val="0"/>
          <w:sz w:val="28"/>
          <w:szCs w:val="28"/>
        </w:rPr>
        <w:t>Justification</w:t>
      </w:r>
      <w:bookmarkEnd w:id="1"/>
    </w:p>
    <w:p w:rsidR="00DA7903" w:rsidRPr="00E023A5" w:rsidRDefault="00DA7903" w:rsidP="00B05F71">
      <w:pPr>
        <w:pStyle w:val="Heading2"/>
        <w:spacing w:before="0" w:after="120" w:line="240" w:lineRule="auto"/>
        <w:rPr>
          <w:rFonts w:ascii="Arial Black" w:hAnsi="Arial Black" w:cs="Arial Black"/>
          <w:b w:val="0"/>
          <w:bCs w:val="0"/>
          <w:i w:val="0"/>
          <w:iCs w:val="0"/>
          <w:sz w:val="22"/>
          <w:szCs w:val="22"/>
        </w:rPr>
      </w:pPr>
      <w:bookmarkStart w:id="2" w:name="_Toc282617886"/>
      <w:r w:rsidRPr="00E023A5">
        <w:rPr>
          <w:rFonts w:ascii="Arial Black" w:hAnsi="Arial Black" w:cs="Arial Black"/>
          <w:b w:val="0"/>
          <w:bCs w:val="0"/>
          <w:i w:val="0"/>
          <w:iCs w:val="0"/>
          <w:sz w:val="22"/>
          <w:szCs w:val="22"/>
        </w:rPr>
        <w:t>A</w:t>
      </w:r>
      <w:r w:rsidR="00234387">
        <w:rPr>
          <w:rFonts w:ascii="Arial Black" w:hAnsi="Arial Black" w:cs="Arial Black"/>
          <w:b w:val="0"/>
          <w:bCs w:val="0"/>
          <w:i w:val="0"/>
          <w:iCs w:val="0"/>
          <w:sz w:val="22"/>
          <w:szCs w:val="22"/>
        </w:rPr>
        <w:t>.</w:t>
      </w:r>
      <w:r w:rsidRPr="00E023A5">
        <w:rPr>
          <w:rFonts w:ascii="Arial Black" w:hAnsi="Arial Black" w:cs="Arial Black"/>
          <w:b w:val="0"/>
          <w:bCs w:val="0"/>
          <w:i w:val="0"/>
          <w:iCs w:val="0"/>
          <w:sz w:val="22"/>
          <w:szCs w:val="22"/>
        </w:rPr>
        <w:t>1</w:t>
      </w:r>
      <w:r w:rsidRPr="00E023A5">
        <w:rPr>
          <w:rFonts w:ascii="Arial Black" w:hAnsi="Arial Black" w:cs="Arial Black"/>
          <w:b w:val="0"/>
          <w:bCs w:val="0"/>
          <w:i w:val="0"/>
          <w:iCs w:val="0"/>
          <w:sz w:val="22"/>
          <w:szCs w:val="22"/>
        </w:rPr>
        <w:tab/>
        <w:t>Circumstances Making the Collection of Information Necessary</w:t>
      </w:r>
      <w:bookmarkEnd w:id="2"/>
    </w:p>
    <w:p w:rsidR="00DA7903" w:rsidRPr="00422C25" w:rsidRDefault="000371BF" w:rsidP="00CF516A">
      <w:pPr>
        <w:spacing w:after="120" w:line="240" w:lineRule="auto"/>
      </w:pPr>
      <w:r>
        <w:t>T</w:t>
      </w:r>
      <w:r w:rsidR="00DA7903" w:rsidRPr="00422C25">
        <w:t>he Centers for Disease Control and Prevention (CDC), National Center for Environmental Health (NCEH), Divi</w:t>
      </w:r>
      <w:r w:rsidR="00CA3E34">
        <w:t>sion</w:t>
      </w:r>
      <w:r w:rsidR="00DA7903" w:rsidRPr="00422C25">
        <w:t xml:space="preserve"> of Environmental Hazards and Health Effects (EHHE) </w:t>
      </w:r>
      <w:r>
        <w:t xml:space="preserve">is </w:t>
      </w:r>
      <w:r w:rsidR="00DA7903" w:rsidRPr="00422C25">
        <w:t>request</w:t>
      </w:r>
      <w:r>
        <w:t xml:space="preserve">ing a </w:t>
      </w:r>
      <w:r w:rsidR="00453146">
        <w:t>3</w:t>
      </w:r>
      <w:r>
        <w:t xml:space="preserve">-year </w:t>
      </w:r>
      <w:r w:rsidR="00DA7903" w:rsidRPr="00422C25">
        <w:t xml:space="preserve">Office of Management and Budget (OMB) clearance to conduct </w:t>
      </w:r>
      <w:r w:rsidR="00E321EC">
        <w:t xml:space="preserve">the Feasibility Phase of </w:t>
      </w:r>
      <w:r w:rsidR="00DA7903" w:rsidRPr="00422C25">
        <w:t>a longitudinal health study to assess the potential adverse health effects of environmental exposures to Federal Emergency Management Agen</w:t>
      </w:r>
      <w:r w:rsidR="004404E1">
        <w:t>cy</w:t>
      </w:r>
      <w:r w:rsidR="00DA7903" w:rsidRPr="00422C25">
        <w:t xml:space="preserve"> (FEMA)-provided Temporary Housing Units (THUs) among children who had resided in areas affected by Hurricanes Katrina and Rita (i.e., storm-affected ar</w:t>
      </w:r>
      <w:r w:rsidR="00C617CB">
        <w:t>ea</w:t>
      </w:r>
      <w:r w:rsidR="00DA7903" w:rsidRPr="00422C25">
        <w:t>).  The data collection authority for this study is Section 301 of the Public Health Service Act (42 USC 241)</w:t>
      </w:r>
      <w:r w:rsidR="00F9066E">
        <w:t xml:space="preserve"> (</w:t>
      </w:r>
      <w:r w:rsidR="00F9066E" w:rsidRPr="00F9066E">
        <w:rPr>
          <w:b/>
          <w:bCs/>
          <w:i/>
          <w:iCs/>
        </w:rPr>
        <w:t>Attachment A</w:t>
      </w:r>
      <w:r w:rsidR="00F9066E">
        <w:t>)</w:t>
      </w:r>
      <w:r w:rsidR="00DA7903" w:rsidRPr="00422C25">
        <w:t>.</w:t>
      </w:r>
    </w:p>
    <w:p w:rsidR="00DA7903" w:rsidRPr="00772075" w:rsidRDefault="00DA7903" w:rsidP="009A0582">
      <w:pPr>
        <w:pStyle w:val="Heading3"/>
        <w:spacing w:before="120" w:after="120" w:line="240" w:lineRule="auto"/>
        <w:rPr>
          <w:rFonts w:ascii="Arial" w:hAnsi="Arial" w:cs="Arial"/>
          <w:sz w:val="22"/>
          <w:szCs w:val="22"/>
        </w:rPr>
      </w:pPr>
      <w:bookmarkStart w:id="3" w:name="_Toc282617887"/>
      <w:r w:rsidRPr="00772075">
        <w:rPr>
          <w:rFonts w:ascii="Arial" w:hAnsi="Arial" w:cs="Arial"/>
          <w:sz w:val="22"/>
          <w:szCs w:val="22"/>
        </w:rPr>
        <w:t>Background</w:t>
      </w:r>
      <w:bookmarkEnd w:id="3"/>
    </w:p>
    <w:p w:rsidR="00DA7903" w:rsidRPr="00422C25" w:rsidRDefault="00DA7903" w:rsidP="00CF516A">
      <w:pPr>
        <w:spacing w:after="120" w:line="240" w:lineRule="auto"/>
      </w:pPr>
      <w:r w:rsidRPr="00422C25">
        <w:t xml:space="preserve">On August 29, 2005, Hurricane Katrina made landfall on the Gulf Coast between New Orleans, Louisiana and Mobile, Alabama as a Category 3 storm. Soon after, Hurricane Rita made landfall on September 24, </w:t>
      </w:r>
      <w:r w:rsidRPr="00845D3D">
        <w:rPr>
          <w:color w:val="000000" w:themeColor="text1"/>
        </w:rPr>
        <w:t>2005 between</w:t>
      </w:r>
      <w:r w:rsidR="00CA3E34">
        <w:rPr>
          <w:color w:val="000000" w:themeColor="text1"/>
        </w:rPr>
        <w:t xml:space="preserve"> Sabine Pass, Texas</w:t>
      </w:r>
      <w:r w:rsidRPr="00845D3D">
        <w:rPr>
          <w:color w:val="000000" w:themeColor="text1"/>
        </w:rPr>
        <w:t xml:space="preserve"> and</w:t>
      </w:r>
      <w:r w:rsidR="00CA3E34">
        <w:rPr>
          <w:color w:val="000000" w:themeColor="text1"/>
        </w:rPr>
        <w:t xml:space="preserve"> Johnsons Bayou, Louisiana</w:t>
      </w:r>
      <w:r w:rsidRPr="00845D3D">
        <w:rPr>
          <w:color w:val="000000" w:themeColor="text1"/>
        </w:rPr>
        <w:t xml:space="preserve"> as a</w:t>
      </w:r>
      <w:r w:rsidRPr="00422C25">
        <w:t xml:space="preserve"> Category 3 storm. Families were evacuated from the United States Gulf Coast and returned later to severely damaged housing. FEMA provided disaster-related housing along the US Gulf Coast beginning in October 2005. At that time, FEMA typically addressed disaster-related housing requirements with a combination of </w:t>
      </w:r>
      <w:proofErr w:type="gramStart"/>
      <w:r w:rsidRPr="00422C25">
        <w:t>THUs</w:t>
      </w:r>
      <w:proofErr w:type="gramEnd"/>
      <w:r w:rsidRPr="00422C25">
        <w:t xml:space="preserve"> including travel trailers, mobile homes, and park models. Temporary housing units have been used principally for short-term housing needs and were placed on </w:t>
      </w:r>
      <w:r w:rsidR="000A1DDC">
        <w:t xml:space="preserve">either </w:t>
      </w:r>
      <w:r w:rsidRPr="00422C25">
        <w:t>private sites while a homeowner’s permanent residence was being repaired or in group configurations to primarily support displaced renters.</w:t>
      </w:r>
    </w:p>
    <w:p w:rsidR="00DA7903" w:rsidRDefault="00DA7903" w:rsidP="009C0508">
      <w:pPr>
        <w:spacing w:after="120" w:line="240" w:lineRule="auto"/>
      </w:pPr>
      <w:r w:rsidRPr="00422C25">
        <w:t>In the spring of 2006, several physicians along the US Gulf Coast observed an increased reporting of upper respiratory illnesses among children who lived in FEMA-provided THU</w:t>
      </w:r>
      <w:r w:rsidR="00D106D6">
        <w:t>s</w:t>
      </w:r>
      <w:r w:rsidRPr="00422C25">
        <w:t xml:space="preserve"> following Hurricanes Katrina and Rita. Residents of FEMA-provided </w:t>
      </w:r>
      <w:proofErr w:type="gramStart"/>
      <w:r w:rsidRPr="00422C25">
        <w:t>THU</w:t>
      </w:r>
      <w:r w:rsidR="00D106D6">
        <w:t>s</w:t>
      </w:r>
      <w:proofErr w:type="gramEnd"/>
      <w:r w:rsidRPr="00422C25">
        <w:t xml:space="preserve"> expressed concerns about formaldehyde levels in their units and possible adverse h</w:t>
      </w:r>
      <w:r w:rsidR="006861F5">
        <w:t>ealth effects. To date, the CDC</w:t>
      </w:r>
      <w:r w:rsidRPr="00422C25">
        <w:t xml:space="preserve"> </w:t>
      </w:r>
      <w:r w:rsidR="006861F5">
        <w:t xml:space="preserve">has </w:t>
      </w:r>
      <w:r w:rsidRPr="00422C25">
        <w:t xml:space="preserve">conducted two investigations to begin evaluating these reports and concerns. </w:t>
      </w:r>
      <w:r w:rsidR="00573FCF">
        <w:t xml:space="preserve">The ICR number for these CDC projects conducted as </w:t>
      </w:r>
      <w:proofErr w:type="spellStart"/>
      <w:r w:rsidR="00573FCF">
        <w:t>Epi</w:t>
      </w:r>
      <w:proofErr w:type="spellEnd"/>
      <w:r w:rsidR="00573FCF">
        <w:t xml:space="preserve">-AIDS is 0920-0008, “Emergency Epidemic Investigations”. </w:t>
      </w:r>
      <w:r w:rsidRPr="00422C25">
        <w:t>First, CDC conducted a case-series investigation in Hancock County, Mississippi to assess the overall occurrence of respiratory diseases in children between August 2004 and Augus</w:t>
      </w:r>
      <w:r w:rsidR="006861F5">
        <w:t>t 2007</w:t>
      </w:r>
      <w:r w:rsidR="004B7516">
        <w:t xml:space="preserve">. </w:t>
      </w:r>
      <w:r w:rsidR="00A12E28">
        <w:t xml:space="preserve"> </w:t>
      </w:r>
      <w:r w:rsidRPr="00422C25">
        <w:t>Second, CDC measured formaldehyde concentrations in a sample of 519 occupied FEMA-provided THU</w:t>
      </w:r>
      <w:r w:rsidR="003C688D">
        <w:t>s</w:t>
      </w:r>
      <w:r w:rsidRPr="00422C25">
        <w:t xml:space="preserve"> in Louisiana and Mississippi. </w:t>
      </w:r>
      <w:proofErr w:type="spellStart"/>
      <w:r w:rsidR="00A12E28">
        <w:t>Epi</w:t>
      </w:r>
      <w:proofErr w:type="spellEnd"/>
      <w:r w:rsidR="00A12E28">
        <w:t xml:space="preserve">-Aids, by their nature, are rapid responses to address specific goals.  </w:t>
      </w:r>
      <w:r w:rsidR="00573FCF">
        <w:t>After these two investigations, t</w:t>
      </w:r>
      <w:r w:rsidRPr="00422C25">
        <w:t xml:space="preserve">here </w:t>
      </w:r>
      <w:r w:rsidR="00BE5E8E">
        <w:t>wa</w:t>
      </w:r>
      <w:r w:rsidRPr="00422C25">
        <w:t>s continued concern regarding the potential long-term health effects of various indoor exposures among children</w:t>
      </w:r>
      <w:r w:rsidR="000A1DDC">
        <w:t xml:space="preserve"> who resided in FEMA-provided THUs</w:t>
      </w:r>
      <w:r w:rsidRPr="00422C25">
        <w:t xml:space="preserve">, who represent a vulnerable population in areas affected by Hurricanes Katrina and Rita. </w:t>
      </w:r>
      <w:r w:rsidR="00EE5ED1" w:rsidRPr="00EE5ED1">
        <w:t>Based on these concerns, FEMA asked CDC to assess the health risk to people who lived in the THUs for extended periods.</w:t>
      </w:r>
      <w:r w:rsidR="00D82D91">
        <w:t xml:space="preserve"> </w:t>
      </w:r>
    </w:p>
    <w:p w:rsidR="00700A28" w:rsidRDefault="00A27222">
      <w:pPr>
        <w:spacing w:after="120" w:line="240" w:lineRule="auto"/>
      </w:pPr>
      <w:r w:rsidRPr="008E6130">
        <w:t xml:space="preserve">On July 03, 2008, CDC, Department of Health and Human Services (DHHS) posted a Request for Information (RFI) to FEDBIZOPS seeking recommendations on a range of issues as it developed an acquisition strategy for a longitudinal cohort study to identify potential health effects of various indoor exposures from FEMA-provided THUs among children who had resided in areas affected by Hurricanes Katrina and Rita.  Based upon the analysis of the responses received, CDC determined that the best approach for the cohort study was a “centralized approach” with a prime contractor assuming full responsibility for the study.  </w:t>
      </w:r>
    </w:p>
    <w:p w:rsidR="00AF6941" w:rsidRDefault="0002018F" w:rsidP="002964B3">
      <w:pPr>
        <w:spacing w:after="120" w:line="240" w:lineRule="auto"/>
      </w:pPr>
      <w:r>
        <w:t xml:space="preserve">On </w:t>
      </w:r>
      <w:r w:rsidR="00A525D7">
        <w:t>May 8</w:t>
      </w:r>
      <w:r>
        <w:t xml:space="preserve">, 2009, CDC released a Request for Proposals </w:t>
      </w:r>
      <w:r w:rsidR="00A41B5B">
        <w:t xml:space="preserve">(RFP) </w:t>
      </w:r>
      <w:r>
        <w:t>to design and conduct a longitudinal health study to assess the potential health effects of environmental exposures to FEMA-provided THUs among children who had resided in areas affected by Hurricanes Katrina and Rita.</w:t>
      </w:r>
      <w:r w:rsidR="002964B3">
        <w:t xml:space="preserve"> </w:t>
      </w:r>
      <w:r>
        <w:t xml:space="preserve"> </w:t>
      </w:r>
      <w:r w:rsidR="004404E1" w:rsidRPr="008E6130">
        <w:t xml:space="preserve">The study will be conducted in two phases: a two-year base period (Feasibility </w:t>
      </w:r>
      <w:r w:rsidR="007D6822">
        <w:t xml:space="preserve">Study </w:t>
      </w:r>
      <w:r w:rsidR="004404E1" w:rsidRPr="008E6130">
        <w:t xml:space="preserve">Phase) and an optional six-year period (Full </w:t>
      </w:r>
      <w:r w:rsidR="004404E1" w:rsidRPr="008E6130">
        <w:lastRenderedPageBreak/>
        <w:t xml:space="preserve">Study Phase). </w:t>
      </w:r>
      <w:r w:rsidR="002964B3">
        <w:t xml:space="preserve"> </w:t>
      </w:r>
      <w:r w:rsidR="00D35004">
        <w:t xml:space="preserve">In the RFP, CDC specified that the Feasibility Study include development and assessment of study materials and data collection procedures, including the collection of </w:t>
      </w:r>
      <w:r w:rsidR="007A3D0D">
        <w:t>B</w:t>
      </w:r>
      <w:r w:rsidR="00D35004">
        <w:t xml:space="preserve">aseline and </w:t>
      </w:r>
      <w:r w:rsidR="002964B3">
        <w:t>f</w:t>
      </w:r>
      <w:r w:rsidR="00D35004">
        <w:t xml:space="preserve">ollow-up </w:t>
      </w:r>
      <w:r w:rsidR="007A3D0D">
        <w:t>h</w:t>
      </w:r>
      <w:r w:rsidR="00D35004">
        <w:t xml:space="preserve">ealth and environmental exposure data on approximately 500 children. </w:t>
      </w:r>
      <w:r w:rsidR="002964B3">
        <w:t xml:space="preserve"> </w:t>
      </w:r>
      <w:r w:rsidR="00341FD1">
        <w:t xml:space="preserve">CDC will use the results of the Feasibility </w:t>
      </w:r>
      <w:r>
        <w:t xml:space="preserve">Study </w:t>
      </w:r>
      <w:r w:rsidR="00341FD1">
        <w:t xml:space="preserve">to determine whether or not conducting the Full Study is practical.  </w:t>
      </w:r>
      <w:r w:rsidR="00341FD1" w:rsidRPr="00422C25">
        <w:t>The criteria that will be used to assist CDC in making this determination include</w:t>
      </w:r>
      <w:r>
        <w:t>:</w:t>
      </w:r>
      <w:r w:rsidR="00341FD1" w:rsidRPr="00422C25">
        <w:t xml:space="preserve"> </w:t>
      </w:r>
      <w:r w:rsidR="002964B3">
        <w:t xml:space="preserve"> </w:t>
      </w:r>
      <w:r w:rsidR="00341FD1">
        <w:t>(1) availability of a sufficiently large cohort of exposed and unexposed participants (i.e., ability to locate, enroll, and retain study participants)</w:t>
      </w:r>
      <w:r w:rsidR="00005E0B">
        <w:t>;</w:t>
      </w:r>
      <w:r w:rsidR="00341FD1">
        <w:t xml:space="preserve"> (2) ability to </w:t>
      </w:r>
      <w:r w:rsidR="00341FD1" w:rsidRPr="00422C25">
        <w:t>locat</w:t>
      </w:r>
      <w:r w:rsidR="00341FD1">
        <w:t>e</w:t>
      </w:r>
      <w:r w:rsidR="00341FD1" w:rsidRPr="00422C25">
        <w:t xml:space="preserve"> </w:t>
      </w:r>
      <w:r w:rsidR="00341FD1">
        <w:t>medical</w:t>
      </w:r>
      <w:r w:rsidR="00341FD1" w:rsidRPr="00422C25">
        <w:t xml:space="preserve"> records</w:t>
      </w:r>
      <w:r w:rsidR="00005E0B">
        <w:t>;</w:t>
      </w:r>
      <w:r w:rsidR="00341FD1" w:rsidRPr="00422C25">
        <w:t xml:space="preserve"> and </w:t>
      </w:r>
      <w:r w:rsidR="00341FD1">
        <w:t>(3) availability of adequate funding.</w:t>
      </w:r>
      <w:r w:rsidR="00D35004">
        <w:t xml:space="preserve"> If the Full Study is exercised, the contractor will be able to revise the Full Study protocol based on </w:t>
      </w:r>
      <w:r w:rsidR="005D1323">
        <w:t>information obtained during</w:t>
      </w:r>
      <w:r w:rsidR="00D35004">
        <w:t xml:space="preserve"> the Feasibility Study.</w:t>
      </w:r>
      <w:r w:rsidR="00700A28">
        <w:t xml:space="preserve"> Additionally, the </w:t>
      </w:r>
      <w:r w:rsidR="005964E3">
        <w:t xml:space="preserve">500 </w:t>
      </w:r>
      <w:r w:rsidR="00700A28">
        <w:t>participants from the Feasibility Study will be enrolled as part of the Full Study cohort and will continue to be followed prospectively.</w:t>
      </w:r>
      <w:r w:rsidR="00700A28" w:rsidRPr="00422C25">
        <w:t xml:space="preserve">  </w:t>
      </w:r>
    </w:p>
    <w:p w:rsidR="00341FD1" w:rsidRDefault="00005E0B" w:rsidP="00E214BF">
      <w:pPr>
        <w:spacing w:after="120" w:line="240" w:lineRule="auto"/>
      </w:pPr>
      <w:r>
        <w:t>O</w:t>
      </w:r>
      <w:r w:rsidR="0002018F">
        <w:t xml:space="preserve">n August </w:t>
      </w:r>
      <w:r>
        <w:t xml:space="preserve">31, </w:t>
      </w:r>
      <w:r w:rsidR="0002018F">
        <w:t xml:space="preserve">2010, </w:t>
      </w:r>
      <w:r w:rsidR="00A27222" w:rsidRPr="008E6130">
        <w:t xml:space="preserve">RTI was awarded a contract to conduct the two-year </w:t>
      </w:r>
      <w:r w:rsidR="004404E1">
        <w:t>F</w:t>
      </w:r>
      <w:r w:rsidR="00A27222" w:rsidRPr="008E6130">
        <w:t xml:space="preserve">easibility </w:t>
      </w:r>
      <w:r w:rsidR="004404E1">
        <w:t>S</w:t>
      </w:r>
      <w:r w:rsidR="00A27222" w:rsidRPr="008E6130">
        <w:t>tudy.</w:t>
      </w:r>
      <w:r w:rsidR="002964B3">
        <w:t xml:space="preserve"> </w:t>
      </w:r>
      <w:r w:rsidR="00A27222" w:rsidRPr="008E6130">
        <w:t xml:space="preserve"> The Full Study Phase will be conducted </w:t>
      </w:r>
      <w:r w:rsidR="00AF6941">
        <w:t xml:space="preserve">by RTI </w:t>
      </w:r>
      <w:r w:rsidR="00A27222" w:rsidRPr="008E6130">
        <w:t xml:space="preserve">if CDC determines that the study is feasible.  </w:t>
      </w:r>
      <w:r w:rsidR="00A9560F">
        <w:t xml:space="preserve">Please note that materials provided in the attachments refer to the study as “Children’s Health </w:t>
      </w:r>
      <w:r w:rsidR="00E214BF">
        <w:t>a</w:t>
      </w:r>
      <w:r w:rsidR="00A9560F">
        <w:t>fter the Storms” or by the acronym “CHATS.”</w:t>
      </w:r>
    </w:p>
    <w:p w:rsidR="00DA7903" w:rsidRPr="00772075" w:rsidRDefault="00DA7903" w:rsidP="009C0508">
      <w:pPr>
        <w:pStyle w:val="Heading3"/>
        <w:spacing w:before="0" w:after="120" w:line="240" w:lineRule="auto"/>
        <w:rPr>
          <w:rFonts w:ascii="Arial" w:hAnsi="Arial" w:cs="Arial"/>
          <w:sz w:val="22"/>
          <w:szCs w:val="22"/>
        </w:rPr>
      </w:pPr>
      <w:bookmarkStart w:id="4" w:name="_Toc282617888"/>
      <w:r w:rsidRPr="00772075">
        <w:rPr>
          <w:rFonts w:ascii="Arial" w:hAnsi="Arial" w:cs="Arial"/>
          <w:sz w:val="22"/>
          <w:szCs w:val="22"/>
        </w:rPr>
        <w:t>Privacy Impact Assessment</w:t>
      </w:r>
      <w:bookmarkEnd w:id="4"/>
    </w:p>
    <w:p w:rsidR="00DA7903" w:rsidRDefault="00DA7903" w:rsidP="009C0508">
      <w:pPr>
        <w:pStyle w:val="Heading3"/>
        <w:spacing w:before="0" w:after="120" w:line="240" w:lineRule="auto"/>
        <w:rPr>
          <w:rFonts w:asciiTheme="minorHAnsi" w:hAnsiTheme="minorHAnsi"/>
          <w:sz w:val="22"/>
          <w:szCs w:val="22"/>
        </w:rPr>
      </w:pPr>
      <w:bookmarkStart w:id="5" w:name="_Toc282617889"/>
      <w:r w:rsidRPr="00857D39">
        <w:rPr>
          <w:rFonts w:asciiTheme="minorHAnsi" w:hAnsiTheme="minorHAnsi"/>
          <w:sz w:val="22"/>
          <w:szCs w:val="22"/>
        </w:rPr>
        <w:t>Overview of the Data Collection System</w:t>
      </w:r>
      <w:bookmarkEnd w:id="5"/>
    </w:p>
    <w:p w:rsidR="000A1AC5" w:rsidRPr="000A1AC5" w:rsidRDefault="000A1AC5" w:rsidP="002B3DDF">
      <w:pPr>
        <w:spacing w:after="120" w:line="240" w:lineRule="auto"/>
      </w:pPr>
      <w:r>
        <w:t>NOTE:</w:t>
      </w:r>
      <w:r w:rsidR="00E4500C">
        <w:t xml:space="preserve"> </w:t>
      </w:r>
      <w:r w:rsidR="00E214BF">
        <w:t xml:space="preserve"> </w:t>
      </w:r>
      <w:r>
        <w:t xml:space="preserve">As is CDC’s usual procedure, Privacy Impact Assessment (PIA) information is being provided within the Supporting Statement Sections A1, </w:t>
      </w:r>
      <w:r w:rsidR="007D6822">
        <w:t>A</w:t>
      </w:r>
      <w:r>
        <w:t xml:space="preserve">2, and </w:t>
      </w:r>
      <w:r w:rsidR="007D6822">
        <w:t>A</w:t>
      </w:r>
      <w:r>
        <w:t>10.  However</w:t>
      </w:r>
      <w:r w:rsidR="00005929">
        <w:t>, for</w:t>
      </w:r>
      <w:r>
        <w:t xml:space="preserve"> this ICR it is being included for OMB informational purposes only.  Because of the sensitive nature of the information being collected, a full P</w:t>
      </w:r>
      <w:r w:rsidR="00E10467">
        <w:t xml:space="preserve">rivacy Impact Assessment (PIA) </w:t>
      </w:r>
      <w:r w:rsidR="00F272FD">
        <w:t>was</w:t>
      </w:r>
      <w:r>
        <w:t xml:space="preserve"> submitted to </w:t>
      </w:r>
      <w:r w:rsidR="00E10467">
        <w:t xml:space="preserve">the </w:t>
      </w:r>
      <w:r>
        <w:t xml:space="preserve">NCEH Office of Information Systems for transmission to the CDC Chief Information Security Office as part of the </w:t>
      </w:r>
      <w:r w:rsidR="004404E1">
        <w:t>National Institute of Standards and Technology (</w:t>
      </w:r>
      <w:r>
        <w:t>NIST</w:t>
      </w:r>
      <w:r w:rsidR="004404E1">
        <w:t>)</w:t>
      </w:r>
      <w:r>
        <w:t xml:space="preserve"> Certification and Accreditation process.  Final approval from CDC’s Chief of Information Security </w:t>
      </w:r>
      <w:r w:rsidR="006D7336" w:rsidRPr="00C874E8">
        <w:t>was</w:t>
      </w:r>
      <w:r w:rsidR="00EF117D" w:rsidRPr="00C874E8">
        <w:t xml:space="preserve"> </w:t>
      </w:r>
      <w:r w:rsidR="00F272FD" w:rsidRPr="00C874E8">
        <w:t xml:space="preserve">received </w:t>
      </w:r>
      <w:r w:rsidR="00EF117D" w:rsidRPr="00C874E8">
        <w:t xml:space="preserve">via email </w:t>
      </w:r>
      <w:r w:rsidR="00790412" w:rsidRPr="009D1259">
        <w:t xml:space="preserve">on December </w:t>
      </w:r>
      <w:r w:rsidR="00EF117D">
        <w:t>8</w:t>
      </w:r>
      <w:r w:rsidR="00F272FD" w:rsidRPr="009D1259">
        <w:t>, 2011.</w:t>
      </w:r>
      <w:r>
        <w:t xml:space="preserve"> </w:t>
      </w:r>
    </w:p>
    <w:p w:rsidR="00503F64" w:rsidRDefault="00700A28" w:rsidP="00E214BF">
      <w:pPr>
        <w:spacing w:after="120" w:line="240" w:lineRule="auto"/>
      </w:pPr>
      <w:r w:rsidRPr="00F272FD">
        <w:t>The primary objective of th</w:t>
      </w:r>
      <w:r w:rsidR="005B7BAE" w:rsidRPr="00F272FD">
        <w:t>e Full S</w:t>
      </w:r>
      <w:r w:rsidRPr="00F272FD">
        <w:t>tudy is to determine if there is an association between prior occupancy</w:t>
      </w:r>
      <w:r w:rsidRPr="00F272FD">
        <w:rPr>
          <w:vertAlign w:val="superscript"/>
        </w:rPr>
        <w:footnoteReference w:id="1"/>
      </w:r>
      <w:r w:rsidRPr="00F272FD">
        <w:t xml:space="preserve"> in FEMA-provided THUs</w:t>
      </w:r>
      <w:r w:rsidRPr="00F272FD">
        <w:rPr>
          <w:vertAlign w:val="superscript"/>
        </w:rPr>
        <w:footnoteReference w:id="2"/>
      </w:r>
      <w:r w:rsidRPr="00F272FD">
        <w:t xml:space="preserve"> and adverse health effects among children who had resided in storm-affected areas at the time of Hurricanes Katrina or Rita. Three types of adverse health effects will be assessed</w:t>
      </w:r>
      <w:r w:rsidR="00AD257C" w:rsidRPr="00F272FD">
        <w:t xml:space="preserve"> in the Full Study</w:t>
      </w:r>
      <w:r w:rsidRPr="00F272FD">
        <w:t xml:space="preserve">: </w:t>
      </w:r>
      <w:r w:rsidR="007A3D0D">
        <w:t xml:space="preserve"> </w:t>
      </w:r>
      <w:r w:rsidR="005D7B74">
        <w:t xml:space="preserve">(1) </w:t>
      </w:r>
      <w:r w:rsidRPr="00F272FD">
        <w:t>short-term</w:t>
      </w:r>
      <w:r>
        <w:t xml:space="preserve"> symptoms or diagnostic conditions that have since resolved, </w:t>
      </w:r>
      <w:r w:rsidR="005D7B74">
        <w:t>(2)</w:t>
      </w:r>
      <w:r w:rsidR="00E214BF">
        <w:t> </w:t>
      </w:r>
      <w:r>
        <w:t xml:space="preserve">long-term effects that are still present, and </w:t>
      </w:r>
      <w:r w:rsidR="005D7B74">
        <w:t>(3)</w:t>
      </w:r>
      <w:r w:rsidR="00E214BF">
        <w:t> </w:t>
      </w:r>
      <w:r>
        <w:t>increased sensitivity to current exposures.  To accomplish this, the study will</w:t>
      </w:r>
      <w:r w:rsidR="00031498">
        <w:t xml:space="preserve"> obtain retrospective and prospecti</w:t>
      </w:r>
      <w:r w:rsidR="009E557C">
        <w:t>v</w:t>
      </w:r>
      <w:r w:rsidR="00031498">
        <w:t>e information</w:t>
      </w:r>
      <w:r w:rsidR="00C17A4E">
        <w:t xml:space="preserve"> on exposure and health</w:t>
      </w:r>
      <w:r w:rsidR="00031498">
        <w:t xml:space="preserve">. Specifically, </w:t>
      </w:r>
      <w:r w:rsidR="009E557C">
        <w:t>information</w:t>
      </w:r>
      <w:r w:rsidR="00031498">
        <w:t xml:space="preserve"> on</w:t>
      </w:r>
      <w:r w:rsidR="00C17A4E">
        <w:t xml:space="preserve"> </w:t>
      </w:r>
      <w:r>
        <w:t>the residential</w:t>
      </w:r>
      <w:r w:rsidR="0051633A">
        <w:t>, exposure,</w:t>
      </w:r>
      <w:r>
        <w:t xml:space="preserve"> and medical history of the child through interviews with parents and medical record abstraction</w:t>
      </w:r>
      <w:r w:rsidR="009E557C">
        <w:t xml:space="preserve"> will be collected</w:t>
      </w:r>
      <w:r w:rsidR="00F238D1">
        <w:t xml:space="preserve"> to assist us in char</w:t>
      </w:r>
      <w:r w:rsidR="005D7B74">
        <w:t>ac</w:t>
      </w:r>
      <w:r w:rsidR="00F238D1">
        <w:t xml:space="preserve">terizing short-term symptoms or diagnostic conditions that have since </w:t>
      </w:r>
      <w:r w:rsidR="005D7B74">
        <w:t>resolved</w:t>
      </w:r>
      <w:r w:rsidR="009E557C">
        <w:t xml:space="preserve">. To assess </w:t>
      </w:r>
      <w:r>
        <w:t xml:space="preserve">the current health status </w:t>
      </w:r>
      <w:r w:rsidR="009E557C">
        <w:t xml:space="preserve">and the development of any increased sensitivity to current exposures, information on </w:t>
      </w:r>
      <w:r>
        <w:t>the child through a physical assessment</w:t>
      </w:r>
      <w:r w:rsidR="005D7B74">
        <w:t xml:space="preserve"> and </w:t>
      </w:r>
      <w:r w:rsidR="000F7027">
        <w:t xml:space="preserve">measurement of </w:t>
      </w:r>
      <w:r>
        <w:t xml:space="preserve">current </w:t>
      </w:r>
      <w:r w:rsidR="007E350A">
        <w:t xml:space="preserve">and ongoing </w:t>
      </w:r>
      <w:r>
        <w:t xml:space="preserve">exposures to </w:t>
      </w:r>
      <w:r w:rsidR="000F7027">
        <w:t xml:space="preserve">specific </w:t>
      </w:r>
      <w:r>
        <w:t xml:space="preserve">contaminants through (a) tests on </w:t>
      </w:r>
      <w:proofErr w:type="spellStart"/>
      <w:r>
        <w:t>biospecimens</w:t>
      </w:r>
      <w:proofErr w:type="spellEnd"/>
      <w:r>
        <w:t xml:space="preserve">, (b) air and dust monitoring of the house and neighborhood, and (c) personal exposure </w:t>
      </w:r>
      <w:r w:rsidR="0051633A">
        <w:t xml:space="preserve">measurements </w:t>
      </w:r>
      <w:r>
        <w:t xml:space="preserve">using a portable air sampler </w:t>
      </w:r>
      <w:r w:rsidRPr="00364FE5">
        <w:t>(</w:t>
      </w:r>
      <w:proofErr w:type="spellStart"/>
      <w:r w:rsidRPr="00364FE5">
        <w:t>MicroPEM</w:t>
      </w:r>
      <w:r w:rsidRPr="00364FE5">
        <w:rPr>
          <w:vertAlign w:val="superscript"/>
        </w:rPr>
        <w:t>TM</w:t>
      </w:r>
      <w:proofErr w:type="spellEnd"/>
      <w:r w:rsidRPr="00D677B7">
        <w:t>)</w:t>
      </w:r>
      <w:r w:rsidR="000F7027">
        <w:t xml:space="preserve"> will be conducted over multiple follow-up assessments.</w:t>
      </w:r>
    </w:p>
    <w:p w:rsidR="007D6822" w:rsidRDefault="00882C15" w:rsidP="007A3D0D">
      <w:pPr>
        <w:spacing w:after="120" w:line="240" w:lineRule="auto"/>
      </w:pPr>
      <w:r>
        <w:t>Th</w:t>
      </w:r>
      <w:r w:rsidR="00503F64">
        <w:t xml:space="preserve">e Feasibility Study </w:t>
      </w:r>
      <w:r>
        <w:t xml:space="preserve">data collection system </w:t>
      </w:r>
      <w:r w:rsidR="00503F64">
        <w:t xml:space="preserve">includes </w:t>
      </w:r>
      <w:r>
        <w:t xml:space="preserve">all of the measurements and procedures that are proposed for the Full Study. </w:t>
      </w:r>
      <w:r w:rsidR="007A3D0D">
        <w:t xml:space="preserve"> </w:t>
      </w:r>
      <w:r w:rsidR="001C4530" w:rsidRPr="006351CE">
        <w:t xml:space="preserve">The </w:t>
      </w:r>
      <w:r w:rsidR="00146C97">
        <w:t>Feasibility S</w:t>
      </w:r>
      <w:r w:rsidR="001C4530" w:rsidRPr="006351CE">
        <w:t xml:space="preserve">tudy </w:t>
      </w:r>
      <w:r w:rsidR="001C4530">
        <w:t xml:space="preserve">will </w:t>
      </w:r>
      <w:r w:rsidR="001C4530" w:rsidRPr="006351CE">
        <w:t xml:space="preserve">include </w:t>
      </w:r>
      <w:r w:rsidR="001C4530">
        <w:t>a</w:t>
      </w:r>
      <w:r w:rsidR="001C4530" w:rsidRPr="006351CE">
        <w:t xml:space="preserve"> </w:t>
      </w:r>
      <w:r w:rsidR="007A3D0D">
        <w:t>Baseline</w:t>
      </w:r>
      <w:r w:rsidR="001C4530" w:rsidRPr="006351CE">
        <w:t xml:space="preserve"> and </w:t>
      </w:r>
      <w:r w:rsidR="00146C97">
        <w:t xml:space="preserve">6-month </w:t>
      </w:r>
      <w:r w:rsidR="007A3D0D">
        <w:t>F</w:t>
      </w:r>
      <w:r w:rsidR="001C4530" w:rsidRPr="006351CE">
        <w:t xml:space="preserve">ollow-up </w:t>
      </w:r>
      <w:r w:rsidR="007A3D0D">
        <w:t>A</w:t>
      </w:r>
      <w:r w:rsidR="00146C97">
        <w:t>ssessment</w:t>
      </w:r>
      <w:r w:rsidR="001C4530" w:rsidRPr="006351CE">
        <w:t xml:space="preserve">, each of which is comprised of two home visits by field staff, referred to as </w:t>
      </w:r>
      <w:r w:rsidR="007A3D0D">
        <w:t>Session</w:t>
      </w:r>
      <w:r w:rsidR="00146C97">
        <w:t xml:space="preserve"> 1 and </w:t>
      </w:r>
      <w:r w:rsidR="007A3D0D">
        <w:t>Session</w:t>
      </w:r>
      <w:r w:rsidR="00146C97">
        <w:t xml:space="preserve"> </w:t>
      </w:r>
      <w:r w:rsidR="00306F97">
        <w:t>2 that</w:t>
      </w:r>
      <w:r w:rsidR="007D6822">
        <w:t xml:space="preserve"> will occur approximately one week apart</w:t>
      </w:r>
      <w:r w:rsidR="00C41293">
        <w:t>.</w:t>
      </w:r>
      <w:r w:rsidR="003077D0">
        <w:t xml:space="preserve">  </w:t>
      </w:r>
      <w:r w:rsidR="007A3D0D">
        <w:t>Prior to beginning the B</w:t>
      </w:r>
      <w:r w:rsidR="007D6822">
        <w:t xml:space="preserve">aseline </w:t>
      </w:r>
      <w:r w:rsidR="007A3D0D">
        <w:t>A</w:t>
      </w:r>
      <w:r w:rsidR="007D6822">
        <w:t>ssessment, a</w:t>
      </w:r>
      <w:r w:rsidR="007D6822" w:rsidRPr="00422C25">
        <w:t xml:space="preserve"> </w:t>
      </w:r>
      <w:r w:rsidR="007D6822">
        <w:t xml:space="preserve">field interviewer (FI) </w:t>
      </w:r>
      <w:r w:rsidR="007D6822" w:rsidRPr="00422C25">
        <w:t xml:space="preserve">will go to the home </w:t>
      </w:r>
      <w:r w:rsidR="007D6822">
        <w:t xml:space="preserve">of potential participants </w:t>
      </w:r>
      <w:r w:rsidR="007D6822" w:rsidRPr="00422C25">
        <w:t xml:space="preserve">and conduct a brief </w:t>
      </w:r>
      <w:r w:rsidR="007D6822">
        <w:t xml:space="preserve">eligibility </w:t>
      </w:r>
      <w:r w:rsidR="007D6822" w:rsidRPr="00422C25">
        <w:t xml:space="preserve">screening </w:t>
      </w:r>
      <w:r w:rsidR="007D6822" w:rsidRPr="00422C25">
        <w:lastRenderedPageBreak/>
        <w:t xml:space="preserve">interview </w:t>
      </w:r>
      <w:r w:rsidR="007D6822">
        <w:t xml:space="preserve">with </w:t>
      </w:r>
      <w:r w:rsidR="007D6822" w:rsidRPr="00422C25">
        <w:t xml:space="preserve">an adult at least 18 years of age </w:t>
      </w:r>
      <w:r w:rsidR="007D6822">
        <w:t xml:space="preserve">using </w:t>
      </w:r>
      <w:r w:rsidR="007D6822" w:rsidRPr="00422C25">
        <w:t xml:space="preserve">a secure </w:t>
      </w:r>
      <w:r w:rsidR="007D6822" w:rsidRPr="00D102EB">
        <w:t>handheld computer</w:t>
      </w:r>
      <w:r w:rsidR="007D6822" w:rsidRPr="00422C25">
        <w:t xml:space="preserve">. If the household has an eligible child, the FI will speak with the adult </w:t>
      </w:r>
      <w:r w:rsidR="007D6822">
        <w:t>parent/</w:t>
      </w:r>
      <w:r w:rsidR="007D6822" w:rsidRPr="00422C25">
        <w:t>guardian about the study and ask for consent to participate.</w:t>
      </w:r>
    </w:p>
    <w:p w:rsidR="001C4530" w:rsidRDefault="00146C97" w:rsidP="007A3D0D">
      <w:pPr>
        <w:spacing w:after="120" w:line="240" w:lineRule="auto"/>
      </w:pPr>
      <w:r>
        <w:t>D</w:t>
      </w:r>
      <w:r w:rsidR="003077D0">
        <w:t xml:space="preserve">uring </w:t>
      </w:r>
      <w:r w:rsidR="007A3D0D">
        <w:t>Session 1 of the B</w:t>
      </w:r>
      <w:r w:rsidR="003077D0">
        <w:t xml:space="preserve">aseline </w:t>
      </w:r>
      <w:r w:rsidR="007A3D0D">
        <w:t>A</w:t>
      </w:r>
      <w:r w:rsidR="007D6822">
        <w:t>ssessment</w:t>
      </w:r>
      <w:r w:rsidR="003077D0">
        <w:t>, t</w:t>
      </w:r>
      <w:r w:rsidR="008F1770">
        <w:t xml:space="preserve">he FI will administer the </w:t>
      </w:r>
      <w:r>
        <w:t xml:space="preserve">health and environmental exposure </w:t>
      </w:r>
      <w:r w:rsidR="008F1770">
        <w:t xml:space="preserve">questionnaire, </w:t>
      </w:r>
      <w:r w:rsidR="000001ED" w:rsidRPr="00422C25">
        <w:t xml:space="preserve">perform a </w:t>
      </w:r>
      <w:r w:rsidR="000001ED">
        <w:t xml:space="preserve">visual home inventory, </w:t>
      </w:r>
      <w:r w:rsidR="008F1770">
        <w:t>set up the exposure assessment equipment</w:t>
      </w:r>
      <w:r w:rsidR="00EA1F1F">
        <w:t>, explain the time and activity diary procedure</w:t>
      </w:r>
      <w:r w:rsidR="000001ED">
        <w:t xml:space="preserve">, </w:t>
      </w:r>
      <w:r w:rsidR="000001ED" w:rsidRPr="00422C25">
        <w:t xml:space="preserve">and </w:t>
      </w:r>
      <w:r w:rsidR="000001ED">
        <w:t xml:space="preserve">instruct </w:t>
      </w:r>
      <w:r w:rsidR="000001ED" w:rsidRPr="00422C25">
        <w:t xml:space="preserve">the parent on the use of a cell phone-sized personal </w:t>
      </w:r>
      <w:r w:rsidR="000001ED">
        <w:t xml:space="preserve">air </w:t>
      </w:r>
      <w:r w:rsidR="000001ED" w:rsidRPr="00422C25">
        <w:t>monitoring device (</w:t>
      </w:r>
      <w:proofErr w:type="spellStart"/>
      <w:r w:rsidR="000001ED" w:rsidRPr="00422C25">
        <w:t>MicroPEM</w:t>
      </w:r>
      <w:r w:rsidR="000001ED">
        <w:rPr>
          <w:vertAlign w:val="superscript"/>
        </w:rPr>
        <w:t>TM</w:t>
      </w:r>
      <w:proofErr w:type="spellEnd"/>
      <w:r w:rsidR="000001ED" w:rsidRPr="00422C25">
        <w:t>) that children aged 7 years and older will wear for one week</w:t>
      </w:r>
      <w:r w:rsidR="00EA1F1F">
        <w:t>.</w:t>
      </w:r>
      <w:r w:rsidR="008F1770">
        <w:t xml:space="preserve"> </w:t>
      </w:r>
      <w:r w:rsidR="009A0582">
        <w:t xml:space="preserve"> </w:t>
      </w:r>
      <w:r w:rsidR="008F1770">
        <w:t xml:space="preserve">During </w:t>
      </w:r>
      <w:r w:rsidR="007A3D0D">
        <w:t>Session</w:t>
      </w:r>
      <w:r w:rsidR="008F1770">
        <w:t xml:space="preserve"> 2</w:t>
      </w:r>
      <w:r w:rsidR="007A3D0D">
        <w:t xml:space="preserve"> of the B</w:t>
      </w:r>
      <w:r>
        <w:t xml:space="preserve">aseline </w:t>
      </w:r>
      <w:r w:rsidR="007A3D0D">
        <w:t>A</w:t>
      </w:r>
      <w:r w:rsidR="007D6822">
        <w:t>ssessment</w:t>
      </w:r>
      <w:r w:rsidR="008F1770">
        <w:t xml:space="preserve">, a registered nurse (RN) will accompany the FI to administer the </w:t>
      </w:r>
      <w:r w:rsidR="00801D3F">
        <w:t>Health Assessment</w:t>
      </w:r>
      <w:r w:rsidR="008F1770">
        <w:t xml:space="preserve"> to the child</w:t>
      </w:r>
      <w:r w:rsidR="000001ED">
        <w:t xml:space="preserve">, which includes </w:t>
      </w:r>
      <w:r w:rsidR="000001ED" w:rsidRPr="00422C25">
        <w:t>measur</w:t>
      </w:r>
      <w:r w:rsidR="000001ED">
        <w:t>ing</w:t>
      </w:r>
      <w:r w:rsidR="000001ED" w:rsidRPr="00422C25">
        <w:t xml:space="preserve"> the height and weight of the child, assess</w:t>
      </w:r>
      <w:r w:rsidR="000001ED">
        <w:t>ing</w:t>
      </w:r>
      <w:r w:rsidR="000001ED" w:rsidRPr="00422C25">
        <w:t xml:space="preserve"> the child for dermal rashes, conduct</w:t>
      </w:r>
      <w:r w:rsidR="000001ED">
        <w:t>ing</w:t>
      </w:r>
      <w:r w:rsidR="000001ED" w:rsidRPr="00422C25">
        <w:t xml:space="preserve"> respiratory assessments, </w:t>
      </w:r>
      <w:r w:rsidR="000001ED">
        <w:t xml:space="preserve">and </w:t>
      </w:r>
      <w:r w:rsidR="000001ED" w:rsidRPr="00422C25">
        <w:t>obtain</w:t>
      </w:r>
      <w:r w:rsidR="000001ED">
        <w:t>ing</w:t>
      </w:r>
      <w:r w:rsidR="000001ED" w:rsidRPr="00422C25">
        <w:t xml:space="preserve"> </w:t>
      </w:r>
      <w:proofErr w:type="spellStart"/>
      <w:r w:rsidR="000001ED" w:rsidRPr="00422C25">
        <w:t>biospecimens</w:t>
      </w:r>
      <w:proofErr w:type="spellEnd"/>
      <w:r w:rsidR="000001ED" w:rsidRPr="00422C25">
        <w:t xml:space="preserve"> (blood and urine)</w:t>
      </w:r>
      <w:r w:rsidR="008F1770">
        <w:t xml:space="preserve">. The FI will </w:t>
      </w:r>
      <w:r w:rsidR="009A0CC4">
        <w:t xml:space="preserve">administer the exposure questionnaire, record all information gathered from the exposure assessment equipment, enter data from the </w:t>
      </w:r>
      <w:r>
        <w:t>t</w:t>
      </w:r>
      <w:r w:rsidR="009A0CC4">
        <w:t xml:space="preserve">ime </w:t>
      </w:r>
      <w:r>
        <w:t>and</w:t>
      </w:r>
      <w:r w:rsidR="009A0CC4">
        <w:t xml:space="preserve"> </w:t>
      </w:r>
      <w:r>
        <w:t>a</w:t>
      </w:r>
      <w:r w:rsidR="009A0CC4">
        <w:t xml:space="preserve">ctivity </w:t>
      </w:r>
      <w:r>
        <w:t>d</w:t>
      </w:r>
      <w:r w:rsidR="009A0CC4">
        <w:t xml:space="preserve">iary directly into the laptop, and collect GPS information. </w:t>
      </w:r>
      <w:r w:rsidR="008964B6">
        <w:t xml:space="preserve"> The procedures for the 6-month </w:t>
      </w:r>
      <w:r w:rsidR="007A3D0D">
        <w:t>F</w:t>
      </w:r>
      <w:r w:rsidR="008964B6">
        <w:t xml:space="preserve">ollow-up </w:t>
      </w:r>
      <w:r w:rsidR="007A3D0D">
        <w:t>A</w:t>
      </w:r>
      <w:r w:rsidR="008964B6">
        <w:t xml:space="preserve">ssessment are </w:t>
      </w:r>
      <w:r w:rsidR="00364795">
        <w:t>the same as</w:t>
      </w:r>
      <w:r w:rsidR="008964B6">
        <w:t xml:space="preserve"> the </w:t>
      </w:r>
      <w:r w:rsidR="007A3D0D">
        <w:t>Baseline</w:t>
      </w:r>
      <w:r w:rsidR="008964B6">
        <w:t xml:space="preserve"> except that blood will not be collected</w:t>
      </w:r>
      <w:r w:rsidR="00D36008">
        <w:t xml:space="preserve"> during </w:t>
      </w:r>
      <w:r w:rsidR="007A3D0D">
        <w:t>S</w:t>
      </w:r>
      <w:r w:rsidR="00D36008">
        <w:t>ession 2</w:t>
      </w:r>
      <w:r w:rsidR="008964B6">
        <w:t xml:space="preserve">. </w:t>
      </w:r>
      <w:r w:rsidR="00987E9B">
        <w:t xml:space="preserve"> </w:t>
      </w:r>
    </w:p>
    <w:p w:rsidR="00A9560F" w:rsidRDefault="007D6822" w:rsidP="00CD735E">
      <w:pPr>
        <w:spacing w:after="120" w:line="240" w:lineRule="auto"/>
      </w:pPr>
      <w:r>
        <w:t>In addition, m</w:t>
      </w:r>
      <w:r w:rsidR="00A9560F" w:rsidRPr="00422C25">
        <w:t xml:space="preserve">edical record abstraction will be conducted </w:t>
      </w:r>
      <w:r w:rsidR="00A9560F">
        <w:t>on approximately 30% of the children</w:t>
      </w:r>
      <w:r w:rsidR="00CD735E">
        <w:t>, which includes all children</w:t>
      </w:r>
      <w:r w:rsidR="00A9560F">
        <w:t xml:space="preserve"> with self-reported asthma or other targeted health outcomes</w:t>
      </w:r>
      <w:r w:rsidR="00CD735E">
        <w:t xml:space="preserve"> and a random sample </w:t>
      </w:r>
      <w:r w:rsidR="0066540D">
        <w:t xml:space="preserve">(n= 50) </w:t>
      </w:r>
      <w:r w:rsidR="00CD735E">
        <w:t>of the other children</w:t>
      </w:r>
      <w:r w:rsidR="00A9560F">
        <w:t>. H</w:t>
      </w:r>
      <w:r w:rsidR="00A9560F" w:rsidRPr="00422C25">
        <w:t xml:space="preserve">ealth care providers </w:t>
      </w:r>
      <w:r w:rsidR="00A9560F">
        <w:t xml:space="preserve">will be </w:t>
      </w:r>
      <w:r w:rsidR="00A9560F" w:rsidRPr="00422C25">
        <w:t xml:space="preserve">identified by the </w:t>
      </w:r>
      <w:r w:rsidR="00A9560F">
        <w:t>parent/</w:t>
      </w:r>
      <w:r w:rsidR="00A9560F" w:rsidRPr="00422C25">
        <w:t xml:space="preserve">guardian. Abstraction will be conducted only with those providers for whom the </w:t>
      </w:r>
      <w:r w:rsidR="00A9560F">
        <w:t>parent/</w:t>
      </w:r>
      <w:r w:rsidR="00A9560F" w:rsidRPr="00422C25">
        <w:t>guardian provides consent for the study to contact.</w:t>
      </w:r>
    </w:p>
    <w:p w:rsidR="00D36008" w:rsidRDefault="00857D39" w:rsidP="001D73E5">
      <w:pPr>
        <w:spacing w:after="120" w:line="240" w:lineRule="auto"/>
      </w:pPr>
      <w:r>
        <w:t>All questionnaire data will be collected using computer-assisted interviewing (CAI) technologies</w:t>
      </w:r>
      <w:r w:rsidR="0088076D">
        <w:t xml:space="preserve"> </w:t>
      </w:r>
      <w:r w:rsidR="000E4025">
        <w:t xml:space="preserve">- </w:t>
      </w:r>
      <w:r w:rsidR="006B011D">
        <w:t xml:space="preserve">either via laptop or handheld device - </w:t>
      </w:r>
      <w:r w:rsidR="0088076D">
        <w:t xml:space="preserve">with the </w:t>
      </w:r>
      <w:r w:rsidR="003320D0">
        <w:t xml:space="preserve">following two </w:t>
      </w:r>
      <w:r w:rsidR="0088076D">
        <w:t>exception</w:t>
      </w:r>
      <w:r w:rsidR="003320D0">
        <w:t>s: (1)</w:t>
      </w:r>
      <w:r w:rsidR="0088076D">
        <w:t xml:space="preserve"> the </w:t>
      </w:r>
      <w:r w:rsidR="00146C97">
        <w:t>t</w:t>
      </w:r>
      <w:r w:rsidR="0088076D">
        <w:t xml:space="preserve">ime </w:t>
      </w:r>
      <w:r w:rsidR="00146C97">
        <w:t>and a</w:t>
      </w:r>
      <w:r w:rsidR="0088076D">
        <w:t xml:space="preserve">ctivity </w:t>
      </w:r>
      <w:r w:rsidR="00146C97">
        <w:t>d</w:t>
      </w:r>
      <w:r w:rsidR="0088076D">
        <w:t xml:space="preserve">iary will be recorded on paper by the respondent and data </w:t>
      </w:r>
      <w:r w:rsidR="00146C97">
        <w:t xml:space="preserve">will be </w:t>
      </w:r>
      <w:r w:rsidR="0088076D">
        <w:t xml:space="preserve">entered into a laptop by the </w:t>
      </w:r>
      <w:r w:rsidR="00D36008">
        <w:t>FI</w:t>
      </w:r>
      <w:r w:rsidR="003320D0">
        <w:t xml:space="preserve">; and (2) </w:t>
      </w:r>
      <w:r w:rsidR="00146C97">
        <w:t>m</w:t>
      </w:r>
      <w:r w:rsidR="003320D0">
        <w:t xml:space="preserve">edical </w:t>
      </w:r>
      <w:r w:rsidR="00146C97">
        <w:t>r</w:t>
      </w:r>
      <w:r w:rsidR="003320D0">
        <w:t xml:space="preserve">ecords </w:t>
      </w:r>
      <w:r w:rsidR="00146C97">
        <w:t>a</w:t>
      </w:r>
      <w:r w:rsidR="003320D0">
        <w:t>bstraction will be collected on paper and then data</w:t>
      </w:r>
      <w:r w:rsidR="00C53BD8">
        <w:t xml:space="preserve"> </w:t>
      </w:r>
      <w:r w:rsidR="00146C97">
        <w:t xml:space="preserve">will be </w:t>
      </w:r>
      <w:r w:rsidR="003320D0">
        <w:t>entered into a computer program</w:t>
      </w:r>
      <w:r w:rsidR="0088076D">
        <w:t>.</w:t>
      </w:r>
      <w:r w:rsidR="003320D0">
        <w:t xml:space="preserve"> </w:t>
      </w:r>
    </w:p>
    <w:p w:rsidR="00857D39" w:rsidRDefault="0051633A" w:rsidP="001D73E5">
      <w:pPr>
        <w:spacing w:after="120" w:line="240" w:lineRule="auto"/>
      </w:pPr>
      <w:r>
        <w:t xml:space="preserve">Wherever possible, questions included in the data collection tools represent questions from validated or cognitively tested questionnaires (e.g., International Study of Asthma and Allergies in Childhood [ISAAC], Behavioral Risk Factor Surveillance System [BRFSS]) and exposure assessment surveys that have been used in similar </w:t>
      </w:r>
      <w:r w:rsidRPr="00A25966">
        <w:t>national-scale</w:t>
      </w:r>
      <w:r>
        <w:t xml:space="preserve"> studies (e.g., National Children’s Study).</w:t>
      </w:r>
    </w:p>
    <w:p w:rsidR="001B4915" w:rsidRDefault="00E72556" w:rsidP="009C0508">
      <w:pPr>
        <w:spacing w:after="120" w:line="240" w:lineRule="auto"/>
      </w:pPr>
      <w:r>
        <w:t>Data will be collected by</w:t>
      </w:r>
      <w:r w:rsidR="005A7A37">
        <w:t>:</w:t>
      </w:r>
      <w:r>
        <w:t xml:space="preserve"> </w:t>
      </w:r>
      <w:r w:rsidR="009A0582">
        <w:t xml:space="preserve"> </w:t>
      </w:r>
      <w:r w:rsidR="007D6822">
        <w:t xml:space="preserve">(1) </w:t>
      </w:r>
      <w:r>
        <w:t>FI</w:t>
      </w:r>
      <w:r w:rsidR="009A0CC4">
        <w:t>s</w:t>
      </w:r>
      <w:r w:rsidR="001B4915">
        <w:t xml:space="preserve"> hired by </w:t>
      </w:r>
      <w:r w:rsidR="00740D17">
        <w:t>the contractor, RTI International</w:t>
      </w:r>
      <w:r w:rsidR="00C53BD8">
        <w:t xml:space="preserve">; </w:t>
      </w:r>
      <w:r w:rsidR="007D6822">
        <w:t xml:space="preserve">(2) </w:t>
      </w:r>
      <w:r>
        <w:t>RN</w:t>
      </w:r>
      <w:r w:rsidR="009A0CC4">
        <w:t>s</w:t>
      </w:r>
      <w:r>
        <w:t xml:space="preserve"> </w:t>
      </w:r>
      <w:r w:rsidR="00740D17">
        <w:t>hired by two subcontractors</w:t>
      </w:r>
      <w:r w:rsidR="005A7A37">
        <w:t xml:space="preserve">, </w:t>
      </w:r>
      <w:r w:rsidR="00740D17">
        <w:t xml:space="preserve">Louisiana State University </w:t>
      </w:r>
      <w:r w:rsidR="005A7A37">
        <w:t xml:space="preserve">(LSU) </w:t>
      </w:r>
      <w:r w:rsidR="00740D17">
        <w:t>and Coastal Family Health Center</w:t>
      </w:r>
      <w:r w:rsidR="005E22FF">
        <w:t xml:space="preserve">; </w:t>
      </w:r>
      <w:r>
        <w:t xml:space="preserve">and </w:t>
      </w:r>
      <w:r w:rsidR="007D6822">
        <w:t xml:space="preserve">(3) </w:t>
      </w:r>
      <w:r w:rsidR="00146C97">
        <w:t>m</w:t>
      </w:r>
      <w:r>
        <w:t xml:space="preserve">edical </w:t>
      </w:r>
      <w:r w:rsidR="00146C97">
        <w:t>r</w:t>
      </w:r>
      <w:r>
        <w:t xml:space="preserve">ecords </w:t>
      </w:r>
      <w:r w:rsidR="00146C97">
        <w:t>a</w:t>
      </w:r>
      <w:r>
        <w:t>bstractors hired by</w:t>
      </w:r>
      <w:r w:rsidR="006B011D">
        <w:t xml:space="preserve"> </w:t>
      </w:r>
      <w:proofErr w:type="spellStart"/>
      <w:r w:rsidR="006B011D">
        <w:t>Aten</w:t>
      </w:r>
      <w:proofErr w:type="spellEnd"/>
      <w:r w:rsidR="006B011D">
        <w:t xml:space="preserve"> Solutions Inc.</w:t>
      </w:r>
      <w:r>
        <w:t xml:space="preserve">  </w:t>
      </w:r>
      <w:proofErr w:type="spellStart"/>
      <w:r>
        <w:t>Biospecimens</w:t>
      </w:r>
      <w:proofErr w:type="spellEnd"/>
      <w:r>
        <w:t xml:space="preserve"> (urine and blood) will be collected by the RNs and shipped directly to the </w:t>
      </w:r>
      <w:r w:rsidR="007D6822">
        <w:t xml:space="preserve">LSU </w:t>
      </w:r>
      <w:r>
        <w:t>laboratories</w:t>
      </w:r>
      <w:r w:rsidR="005E22FF">
        <w:t xml:space="preserve"> for analysis</w:t>
      </w:r>
      <w:r>
        <w:t>.</w:t>
      </w:r>
      <w:r w:rsidR="00985FE8">
        <w:t xml:space="preserve">  Environmental specimens will be collected by FIs and shipped directly to RTI laboratories for analysis.</w:t>
      </w:r>
    </w:p>
    <w:p w:rsidR="00930D84" w:rsidRPr="001B4915" w:rsidRDefault="003077D0" w:rsidP="004E0335">
      <w:pPr>
        <w:pStyle w:val="NoSpacing"/>
        <w:spacing w:after="240"/>
      </w:pPr>
      <w:r>
        <w:t xml:space="preserve">De-identified </w:t>
      </w:r>
      <w:r w:rsidR="00146C97">
        <w:t xml:space="preserve">data, including </w:t>
      </w:r>
      <w:r>
        <w:t>q</w:t>
      </w:r>
      <w:r w:rsidR="006B011D">
        <w:t xml:space="preserve">uestionnaire </w:t>
      </w:r>
      <w:r w:rsidR="00C53BD8">
        <w:t xml:space="preserve">and specimen </w:t>
      </w:r>
      <w:r w:rsidR="00091207" w:rsidRPr="00146C97">
        <w:t>analysis</w:t>
      </w:r>
      <w:r w:rsidR="00915F0B">
        <w:t xml:space="preserve"> results</w:t>
      </w:r>
      <w:r w:rsidR="00146C97">
        <w:t>,</w:t>
      </w:r>
      <w:r w:rsidR="00985FE8">
        <w:t xml:space="preserve"> </w:t>
      </w:r>
      <w:r w:rsidR="00930D84">
        <w:t xml:space="preserve">will be maintained </w:t>
      </w:r>
      <w:r>
        <w:t xml:space="preserve">at CDC </w:t>
      </w:r>
      <w:r w:rsidR="00930D84">
        <w:t>fo</w:t>
      </w:r>
      <w:r w:rsidR="005B13BF">
        <w:t xml:space="preserve">r up to </w:t>
      </w:r>
      <w:r w:rsidR="001E19C7">
        <w:t>20</w:t>
      </w:r>
      <w:r w:rsidR="006B011D" w:rsidRPr="001E19C7">
        <w:t xml:space="preserve"> years.</w:t>
      </w:r>
      <w:r w:rsidR="006B011D">
        <w:t xml:space="preserve"> </w:t>
      </w:r>
      <w:r w:rsidR="00985FE8">
        <w:t xml:space="preserve"> </w:t>
      </w:r>
      <w:r w:rsidR="00505EB1">
        <w:t>Personally identifying information will be retained by the contractor for 10 years after the end of the funded period of the Study.</w:t>
      </w:r>
    </w:p>
    <w:p w:rsidR="00DA7903" w:rsidRPr="00F60BA7" w:rsidRDefault="00DA7903" w:rsidP="009C0508">
      <w:pPr>
        <w:pStyle w:val="Heading3"/>
        <w:spacing w:before="0" w:after="120" w:line="240" w:lineRule="auto"/>
        <w:rPr>
          <w:rFonts w:ascii="Calibri" w:hAnsi="Calibri" w:cs="Arial"/>
          <w:b w:val="0"/>
          <w:bCs w:val="0"/>
          <w:sz w:val="22"/>
          <w:szCs w:val="22"/>
        </w:rPr>
      </w:pPr>
      <w:bookmarkStart w:id="6" w:name="_Toc282617890"/>
      <w:r w:rsidRPr="00F60BA7">
        <w:rPr>
          <w:rFonts w:ascii="Calibri" w:hAnsi="Calibri" w:cs="Arial"/>
          <w:sz w:val="22"/>
          <w:szCs w:val="22"/>
        </w:rPr>
        <w:t>Items of Information to be Collected</w:t>
      </w:r>
      <w:bookmarkEnd w:id="6"/>
    </w:p>
    <w:p w:rsidR="00DA7903" w:rsidRDefault="00DA7903" w:rsidP="009C0508">
      <w:pPr>
        <w:spacing w:after="120" w:line="240" w:lineRule="auto"/>
      </w:pPr>
      <w:r w:rsidRPr="00422C25">
        <w:t xml:space="preserve">Information in </w:t>
      </w:r>
      <w:r w:rsidR="00D36008">
        <w:t>I</w:t>
      </w:r>
      <w:r w:rsidRPr="00422C25">
        <w:t xml:space="preserve">dentifiable </w:t>
      </w:r>
      <w:r w:rsidR="00D36008">
        <w:t>F</w:t>
      </w:r>
      <w:r w:rsidRPr="00422C25">
        <w:t xml:space="preserve">orm (IIF) will be collected to </w:t>
      </w:r>
      <w:r w:rsidR="005E22FF">
        <w:t xml:space="preserve">facilitate the personal contact with </w:t>
      </w:r>
      <w:r w:rsidR="00B311BE">
        <w:t>participants</w:t>
      </w:r>
      <w:r w:rsidR="005E22FF">
        <w:t xml:space="preserve"> required to conduct the study</w:t>
      </w:r>
      <w:r w:rsidRPr="00422C25">
        <w:t>.  However, none of the IIF will be provided to CDC as part of the deliverable data</w:t>
      </w:r>
      <w:r w:rsidR="006B4117">
        <w:t>, per the contract specifications</w:t>
      </w:r>
      <w:r w:rsidRPr="00422C25">
        <w:t xml:space="preserve">.  The IIF include: name of the </w:t>
      </w:r>
      <w:r w:rsidR="00857D39">
        <w:t>parents/</w:t>
      </w:r>
      <w:r w:rsidRPr="00422C25">
        <w:t xml:space="preserve">guardians and child, </w:t>
      </w:r>
      <w:r w:rsidR="00D36008">
        <w:t xml:space="preserve">residential </w:t>
      </w:r>
      <w:r w:rsidRPr="00422C25">
        <w:t xml:space="preserve">address, </w:t>
      </w:r>
      <w:r w:rsidR="00B534B6">
        <w:t xml:space="preserve">email address, </w:t>
      </w:r>
      <w:r w:rsidRPr="00422C25">
        <w:t xml:space="preserve">social security numbers of the </w:t>
      </w:r>
      <w:r w:rsidR="00857D39">
        <w:t>parents/</w:t>
      </w:r>
      <w:r w:rsidRPr="00422C25">
        <w:t xml:space="preserve">guardians and child, names of </w:t>
      </w:r>
      <w:r w:rsidR="00B311BE">
        <w:t>persons</w:t>
      </w:r>
      <w:r w:rsidR="00B311BE" w:rsidRPr="00422C25">
        <w:t xml:space="preserve"> </w:t>
      </w:r>
      <w:r w:rsidRPr="00422C25">
        <w:t xml:space="preserve">who </w:t>
      </w:r>
      <w:r w:rsidR="00B311BE">
        <w:t>can</w:t>
      </w:r>
      <w:r w:rsidR="00B311BE" w:rsidRPr="00422C25">
        <w:t xml:space="preserve"> </w:t>
      </w:r>
      <w:r w:rsidR="00B311BE">
        <w:t>assist in</w:t>
      </w:r>
      <w:r w:rsidRPr="00422C25">
        <w:t xml:space="preserve"> provid</w:t>
      </w:r>
      <w:r w:rsidR="00B311BE">
        <w:t>ing</w:t>
      </w:r>
      <w:r w:rsidRPr="00422C25">
        <w:t xml:space="preserve"> new contact information if the participant moves, and</w:t>
      </w:r>
      <w:r w:rsidR="00B311BE">
        <w:t>, for a subset of participants,</w:t>
      </w:r>
      <w:r w:rsidRPr="00422C25">
        <w:t xml:space="preserve"> medical </w:t>
      </w:r>
      <w:r w:rsidR="00D36008">
        <w:t xml:space="preserve">records </w:t>
      </w:r>
      <w:r w:rsidRPr="00422C25">
        <w:t xml:space="preserve">information.  Other indirectly identifiable demographic </w:t>
      </w:r>
      <w:r w:rsidR="00B311BE" w:rsidRPr="00422C25">
        <w:t>data</w:t>
      </w:r>
      <w:r w:rsidR="00B311BE">
        <w:t>,</w:t>
      </w:r>
      <w:r w:rsidR="00B311BE" w:rsidRPr="00422C25">
        <w:t xml:space="preserve"> such</w:t>
      </w:r>
      <w:r w:rsidR="00B311BE">
        <w:t xml:space="preserve"> as</w:t>
      </w:r>
      <w:r w:rsidRPr="00422C25">
        <w:t xml:space="preserve"> age, race, ethnicity, and birth date of the </w:t>
      </w:r>
      <w:r w:rsidR="00B311BE" w:rsidRPr="00422C25">
        <w:t>child</w:t>
      </w:r>
      <w:r w:rsidR="00B311BE">
        <w:t>,</w:t>
      </w:r>
      <w:r w:rsidR="00B311BE" w:rsidRPr="00422C25">
        <w:t xml:space="preserve"> will</w:t>
      </w:r>
      <w:r w:rsidRPr="00422C25">
        <w:t xml:space="preserve"> also be obtained and will be provided to CDC.  (See A.10 for a description of how the data will be de-identified.)</w:t>
      </w:r>
    </w:p>
    <w:p w:rsidR="00C617CB" w:rsidRDefault="00DA7903" w:rsidP="00E214BF">
      <w:pPr>
        <w:spacing w:after="240" w:line="240" w:lineRule="auto"/>
        <w:rPr>
          <w:b/>
          <w:bCs/>
        </w:rPr>
      </w:pPr>
      <w:r w:rsidRPr="00422C25">
        <w:lastRenderedPageBreak/>
        <w:t xml:space="preserve">The </w:t>
      </w:r>
      <w:r w:rsidR="00A236A3">
        <w:t>sources of information, data collection method</w:t>
      </w:r>
      <w:r w:rsidR="00D36008">
        <w:t>,</w:t>
      </w:r>
      <w:r w:rsidR="00A236A3">
        <w:t xml:space="preserve"> and type of data </w:t>
      </w:r>
      <w:r w:rsidRPr="00422C25">
        <w:t xml:space="preserve">that will be obtained </w:t>
      </w:r>
      <w:r w:rsidR="00D36008">
        <w:t>during</w:t>
      </w:r>
      <w:r w:rsidRPr="00422C25">
        <w:t xml:space="preserve"> the </w:t>
      </w:r>
      <w:r w:rsidR="00D36008">
        <w:t>Feasibility S</w:t>
      </w:r>
      <w:r w:rsidRPr="00422C25">
        <w:t xml:space="preserve">tudy are shown in </w:t>
      </w:r>
      <w:r w:rsidRPr="00546A08">
        <w:rPr>
          <w:b/>
          <w:bCs/>
          <w:i/>
          <w:iCs/>
        </w:rPr>
        <w:t xml:space="preserve">Exhibit </w:t>
      </w:r>
      <w:r w:rsidR="006B011D">
        <w:rPr>
          <w:b/>
          <w:bCs/>
          <w:i/>
          <w:iCs/>
        </w:rPr>
        <w:t>1</w:t>
      </w:r>
      <w:r w:rsidRPr="00422C25">
        <w:rPr>
          <w:i/>
          <w:iCs/>
        </w:rPr>
        <w:t>.</w:t>
      </w:r>
      <w:r w:rsidR="007A3D0D">
        <w:rPr>
          <w:i/>
          <w:iCs/>
        </w:rPr>
        <w:t xml:space="preserve"> </w:t>
      </w:r>
      <w:r w:rsidRPr="00422C25">
        <w:t xml:space="preserve"> </w:t>
      </w:r>
      <w:bookmarkStart w:id="7" w:name="_Toc282617891"/>
      <w:r w:rsidR="00B47457">
        <w:t xml:space="preserve">A more detailed description regarding the selection of </w:t>
      </w:r>
      <w:r w:rsidR="009C6BC6">
        <w:t xml:space="preserve">health and </w:t>
      </w:r>
      <w:r w:rsidR="00566D45">
        <w:t>environmental data that will be collected is also summarized below</w:t>
      </w:r>
      <w:r w:rsidR="009C6BC6">
        <w:t xml:space="preserve"> and in </w:t>
      </w:r>
      <w:r w:rsidR="009C6BC6" w:rsidRPr="00E214BF">
        <w:rPr>
          <w:b/>
          <w:bCs/>
          <w:i/>
          <w:iCs/>
        </w:rPr>
        <w:t>Exhibit 2</w:t>
      </w:r>
      <w:r w:rsidR="009C6BC6">
        <w:t>.</w:t>
      </w:r>
    </w:p>
    <w:p w:rsidR="00A236A3" w:rsidRPr="003070BB" w:rsidRDefault="00A236A3" w:rsidP="00E214BF">
      <w:pPr>
        <w:spacing w:after="120" w:line="240" w:lineRule="auto"/>
        <w:rPr>
          <w:b/>
          <w:bCs/>
        </w:rPr>
      </w:pPr>
      <w:proofErr w:type="gramStart"/>
      <w:r w:rsidRPr="003070BB">
        <w:rPr>
          <w:b/>
          <w:bCs/>
        </w:rPr>
        <w:t>Exhibit 1.</w:t>
      </w:r>
      <w:proofErr w:type="gramEnd"/>
      <w:r w:rsidRPr="003070BB">
        <w:rPr>
          <w:b/>
          <w:bCs/>
        </w:rPr>
        <w:tab/>
        <w:t>Source of Info</w:t>
      </w:r>
      <w:r w:rsidR="003077D0" w:rsidRPr="003070BB">
        <w:rPr>
          <w:b/>
          <w:bCs/>
        </w:rPr>
        <w:t>rmation, Data Collection Method</w:t>
      </w:r>
      <w:r w:rsidRPr="003070BB">
        <w:rPr>
          <w:b/>
          <w:bCs/>
        </w:rPr>
        <w:t xml:space="preserve"> and Type of Data Collected</w:t>
      </w:r>
      <w:bookmarkEnd w:id="7"/>
    </w:p>
    <w:tbl>
      <w:tblPr>
        <w:tblW w:w="950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8" w:type="dxa"/>
          <w:right w:w="58" w:type="dxa"/>
        </w:tblCellMar>
        <w:tblLook w:val="00A0"/>
      </w:tblPr>
      <w:tblGrid>
        <w:gridCol w:w="1719"/>
        <w:gridCol w:w="2655"/>
        <w:gridCol w:w="5130"/>
      </w:tblGrid>
      <w:tr w:rsidR="00A236A3" w:rsidRPr="00A328CC" w:rsidTr="009A0582">
        <w:trPr>
          <w:tblHeader/>
        </w:trPr>
        <w:tc>
          <w:tcPr>
            <w:tcW w:w="1719" w:type="dxa"/>
            <w:tcBorders>
              <w:bottom w:val="single" w:sz="4" w:space="0" w:color="auto"/>
            </w:tcBorders>
            <w:shd w:val="clear" w:color="auto" w:fill="A6A6A6"/>
            <w:tcMar>
              <w:left w:w="72" w:type="dxa"/>
              <w:right w:w="72" w:type="dxa"/>
            </w:tcMar>
            <w:vAlign w:val="center"/>
          </w:tcPr>
          <w:p w:rsidR="00A236A3" w:rsidRPr="00A328CC" w:rsidRDefault="00A236A3" w:rsidP="00E214BF">
            <w:pPr>
              <w:spacing w:after="0" w:line="240" w:lineRule="exact"/>
              <w:contextualSpacing/>
              <w:jc w:val="center"/>
              <w:rPr>
                <w:b/>
                <w:bCs/>
              </w:rPr>
            </w:pPr>
            <w:r>
              <w:rPr>
                <w:b/>
                <w:bCs/>
              </w:rPr>
              <w:t>Source of Information</w:t>
            </w:r>
          </w:p>
        </w:tc>
        <w:tc>
          <w:tcPr>
            <w:tcW w:w="2655" w:type="dxa"/>
            <w:shd w:val="clear" w:color="auto" w:fill="A6A6A6"/>
            <w:tcMar>
              <w:left w:w="72" w:type="dxa"/>
              <w:right w:w="72" w:type="dxa"/>
            </w:tcMar>
            <w:vAlign w:val="center"/>
          </w:tcPr>
          <w:p w:rsidR="00A236A3" w:rsidRPr="00A328CC" w:rsidRDefault="00A236A3" w:rsidP="00E214BF">
            <w:pPr>
              <w:spacing w:after="0" w:line="240" w:lineRule="exact"/>
              <w:contextualSpacing/>
              <w:jc w:val="center"/>
              <w:rPr>
                <w:b/>
                <w:bCs/>
              </w:rPr>
            </w:pPr>
            <w:r>
              <w:rPr>
                <w:b/>
                <w:bCs/>
              </w:rPr>
              <w:t>Data Collection Method</w:t>
            </w:r>
          </w:p>
        </w:tc>
        <w:tc>
          <w:tcPr>
            <w:tcW w:w="5130" w:type="dxa"/>
            <w:shd w:val="clear" w:color="auto" w:fill="A6A6A6"/>
            <w:tcMar>
              <w:left w:w="72" w:type="dxa"/>
              <w:right w:w="72" w:type="dxa"/>
            </w:tcMar>
            <w:vAlign w:val="center"/>
          </w:tcPr>
          <w:p w:rsidR="00A236A3" w:rsidRPr="00A328CC" w:rsidRDefault="00A236A3" w:rsidP="00E214BF">
            <w:pPr>
              <w:spacing w:after="0" w:line="240" w:lineRule="exact"/>
              <w:contextualSpacing/>
              <w:rPr>
                <w:b/>
                <w:bCs/>
              </w:rPr>
            </w:pPr>
            <w:r w:rsidRPr="00A328CC">
              <w:rPr>
                <w:b/>
                <w:bCs/>
              </w:rPr>
              <w:t>Type of Data</w:t>
            </w:r>
          </w:p>
        </w:tc>
      </w:tr>
      <w:tr w:rsidR="00A236A3" w:rsidRPr="00A328CC" w:rsidTr="009A0582">
        <w:tc>
          <w:tcPr>
            <w:tcW w:w="1719" w:type="dxa"/>
            <w:vMerge w:val="restart"/>
            <w:tcBorders>
              <w:top w:val="single" w:sz="4" w:space="0" w:color="auto"/>
            </w:tcBorders>
            <w:tcMar>
              <w:left w:w="72" w:type="dxa"/>
              <w:right w:w="72" w:type="dxa"/>
            </w:tcMar>
            <w:vAlign w:val="center"/>
          </w:tcPr>
          <w:p w:rsidR="00A236A3" w:rsidRPr="007924EE" w:rsidRDefault="00A236A3" w:rsidP="00E214BF">
            <w:pPr>
              <w:spacing w:after="0" w:line="240" w:lineRule="exact"/>
              <w:contextualSpacing/>
              <w:rPr>
                <w:sz w:val="20"/>
                <w:szCs w:val="20"/>
              </w:rPr>
            </w:pPr>
            <w:r w:rsidRPr="007924EE">
              <w:rPr>
                <w:sz w:val="20"/>
                <w:szCs w:val="20"/>
              </w:rPr>
              <w:t>Home</w:t>
            </w:r>
          </w:p>
        </w:tc>
        <w:tc>
          <w:tcPr>
            <w:tcW w:w="2655" w:type="dxa"/>
            <w:tcMar>
              <w:left w:w="72" w:type="dxa"/>
              <w:right w:w="72" w:type="dxa"/>
            </w:tcMar>
            <w:vAlign w:val="center"/>
          </w:tcPr>
          <w:p w:rsidR="00A236A3" w:rsidRPr="007924EE" w:rsidRDefault="00A236A3" w:rsidP="00E214BF">
            <w:pPr>
              <w:spacing w:after="0" w:line="240" w:lineRule="exact"/>
              <w:contextualSpacing/>
              <w:rPr>
                <w:sz w:val="20"/>
                <w:szCs w:val="20"/>
              </w:rPr>
            </w:pPr>
            <w:r w:rsidRPr="007924EE">
              <w:rPr>
                <w:sz w:val="20"/>
                <w:szCs w:val="20"/>
              </w:rPr>
              <w:t>Screening questionnaire with adult in household</w:t>
            </w:r>
          </w:p>
        </w:tc>
        <w:tc>
          <w:tcPr>
            <w:tcW w:w="5130" w:type="dxa"/>
            <w:tcMar>
              <w:left w:w="72" w:type="dxa"/>
              <w:right w:w="72" w:type="dxa"/>
            </w:tcMar>
            <w:vAlign w:val="center"/>
          </w:tcPr>
          <w:p w:rsidR="00A236A3" w:rsidRPr="007924EE" w:rsidRDefault="00A236A3" w:rsidP="009A0582">
            <w:pPr>
              <w:pStyle w:val="NoSpacing"/>
              <w:numPr>
                <w:ilvl w:val="0"/>
                <w:numId w:val="16"/>
              </w:numPr>
              <w:spacing w:line="240" w:lineRule="exact"/>
              <w:ind w:left="198" w:hanging="180"/>
              <w:contextualSpacing/>
              <w:rPr>
                <w:sz w:val="20"/>
                <w:szCs w:val="20"/>
              </w:rPr>
            </w:pPr>
            <w:r w:rsidRPr="007924EE">
              <w:rPr>
                <w:sz w:val="20"/>
                <w:szCs w:val="20"/>
              </w:rPr>
              <w:t>Whether the family members had resided in FEMA THUs and, if so, how long</w:t>
            </w:r>
          </w:p>
          <w:p w:rsidR="00A236A3" w:rsidRPr="007924EE" w:rsidRDefault="001B4AE4" w:rsidP="009A0582">
            <w:pPr>
              <w:pStyle w:val="NoSpacing"/>
              <w:numPr>
                <w:ilvl w:val="0"/>
                <w:numId w:val="16"/>
              </w:numPr>
              <w:spacing w:line="240" w:lineRule="exact"/>
              <w:ind w:left="198" w:hanging="180"/>
              <w:contextualSpacing/>
              <w:rPr>
                <w:sz w:val="20"/>
                <w:szCs w:val="20"/>
              </w:rPr>
            </w:pPr>
            <w:r w:rsidRPr="002D5CA4">
              <w:rPr>
                <w:sz w:val="20"/>
              </w:rPr>
              <w:t xml:space="preserve">Roster </w:t>
            </w:r>
            <w:r w:rsidR="00091207" w:rsidRPr="002D5CA4">
              <w:rPr>
                <w:sz w:val="20"/>
                <w:szCs w:val="20"/>
              </w:rPr>
              <w:t xml:space="preserve">of </w:t>
            </w:r>
            <w:r w:rsidRPr="002D5CA4">
              <w:rPr>
                <w:sz w:val="20"/>
              </w:rPr>
              <w:t xml:space="preserve">children ≤15 years old </w:t>
            </w:r>
            <w:r w:rsidR="00091207" w:rsidRPr="002D5CA4">
              <w:rPr>
                <w:sz w:val="20"/>
                <w:szCs w:val="20"/>
              </w:rPr>
              <w:t xml:space="preserve">using </w:t>
            </w:r>
            <w:r w:rsidR="00146C97" w:rsidRPr="002D5CA4">
              <w:rPr>
                <w:sz w:val="20"/>
                <w:szCs w:val="20"/>
              </w:rPr>
              <w:t xml:space="preserve">first and last </w:t>
            </w:r>
            <w:r w:rsidR="00091207" w:rsidRPr="002D5CA4">
              <w:rPr>
                <w:sz w:val="20"/>
                <w:szCs w:val="20"/>
              </w:rPr>
              <w:t>initials</w:t>
            </w:r>
          </w:p>
        </w:tc>
      </w:tr>
      <w:tr w:rsidR="00A236A3" w:rsidRPr="00A328CC" w:rsidTr="009A0582">
        <w:tc>
          <w:tcPr>
            <w:tcW w:w="1719" w:type="dxa"/>
            <w:vMerge/>
            <w:tcMar>
              <w:left w:w="72" w:type="dxa"/>
              <w:right w:w="72" w:type="dxa"/>
            </w:tcMar>
            <w:vAlign w:val="center"/>
          </w:tcPr>
          <w:p w:rsidR="00A236A3" w:rsidRPr="007924EE" w:rsidRDefault="00A236A3" w:rsidP="00E214BF">
            <w:pPr>
              <w:spacing w:after="0" w:line="240" w:lineRule="exact"/>
              <w:contextualSpacing/>
              <w:rPr>
                <w:sz w:val="20"/>
                <w:szCs w:val="20"/>
              </w:rPr>
            </w:pPr>
          </w:p>
        </w:tc>
        <w:tc>
          <w:tcPr>
            <w:tcW w:w="2655" w:type="dxa"/>
            <w:tcMar>
              <w:left w:w="72" w:type="dxa"/>
              <w:right w:w="72" w:type="dxa"/>
            </w:tcMar>
            <w:vAlign w:val="center"/>
          </w:tcPr>
          <w:p w:rsidR="00A236A3" w:rsidRPr="007924EE" w:rsidRDefault="007D6822" w:rsidP="00E214BF">
            <w:pPr>
              <w:spacing w:after="0" w:line="240" w:lineRule="exact"/>
              <w:contextualSpacing/>
              <w:rPr>
                <w:sz w:val="20"/>
                <w:szCs w:val="20"/>
              </w:rPr>
            </w:pPr>
            <w:r>
              <w:rPr>
                <w:sz w:val="20"/>
                <w:szCs w:val="20"/>
              </w:rPr>
              <w:t>Questionnaires on h</w:t>
            </w:r>
            <w:r w:rsidR="002D5CA4">
              <w:rPr>
                <w:sz w:val="20"/>
                <w:szCs w:val="20"/>
              </w:rPr>
              <w:t>ealth and e</w:t>
            </w:r>
            <w:r w:rsidR="00146C97">
              <w:rPr>
                <w:sz w:val="20"/>
                <w:szCs w:val="20"/>
              </w:rPr>
              <w:t xml:space="preserve">nvironmental </w:t>
            </w:r>
            <w:r w:rsidR="002D5CA4">
              <w:rPr>
                <w:sz w:val="20"/>
                <w:szCs w:val="20"/>
              </w:rPr>
              <w:t>e</w:t>
            </w:r>
            <w:r w:rsidR="00146C97">
              <w:rPr>
                <w:sz w:val="20"/>
                <w:szCs w:val="20"/>
              </w:rPr>
              <w:t xml:space="preserve">xposure </w:t>
            </w:r>
            <w:r w:rsidR="00CD735E">
              <w:rPr>
                <w:sz w:val="20"/>
                <w:szCs w:val="20"/>
              </w:rPr>
              <w:t>of child</w:t>
            </w:r>
          </w:p>
        </w:tc>
        <w:tc>
          <w:tcPr>
            <w:tcW w:w="5130" w:type="dxa"/>
            <w:tcMar>
              <w:left w:w="72" w:type="dxa"/>
              <w:right w:w="72" w:type="dxa"/>
            </w:tcMar>
            <w:vAlign w:val="center"/>
          </w:tcPr>
          <w:p w:rsidR="00A236A3" w:rsidRPr="007924EE" w:rsidRDefault="00A236A3" w:rsidP="009A0582">
            <w:pPr>
              <w:pStyle w:val="NoSpacing"/>
              <w:numPr>
                <w:ilvl w:val="0"/>
                <w:numId w:val="16"/>
              </w:numPr>
              <w:spacing w:line="240" w:lineRule="exact"/>
              <w:ind w:left="198" w:hanging="180"/>
              <w:contextualSpacing/>
              <w:rPr>
                <w:sz w:val="20"/>
                <w:szCs w:val="20"/>
              </w:rPr>
            </w:pPr>
            <w:r w:rsidRPr="007924EE">
              <w:rPr>
                <w:sz w:val="20"/>
                <w:szCs w:val="20"/>
              </w:rPr>
              <w:t>Demographic data and residential history since 2005</w:t>
            </w:r>
          </w:p>
          <w:p w:rsidR="00A236A3" w:rsidRPr="007924EE" w:rsidRDefault="00A236A3" w:rsidP="009A0582">
            <w:pPr>
              <w:pStyle w:val="NoSpacing"/>
              <w:numPr>
                <w:ilvl w:val="0"/>
                <w:numId w:val="10"/>
              </w:numPr>
              <w:spacing w:line="240" w:lineRule="exact"/>
              <w:ind w:left="198" w:hanging="180"/>
              <w:contextualSpacing/>
              <w:rPr>
                <w:sz w:val="20"/>
                <w:szCs w:val="20"/>
              </w:rPr>
            </w:pPr>
            <w:r w:rsidRPr="007924EE">
              <w:rPr>
                <w:sz w:val="20"/>
                <w:szCs w:val="20"/>
              </w:rPr>
              <w:t>Medical history of health outcomes and health care utilization</w:t>
            </w:r>
          </w:p>
          <w:p w:rsidR="00A236A3" w:rsidRPr="007924EE" w:rsidRDefault="00A236A3" w:rsidP="009A0582">
            <w:pPr>
              <w:pStyle w:val="NoSpacing"/>
              <w:numPr>
                <w:ilvl w:val="0"/>
                <w:numId w:val="10"/>
              </w:numPr>
              <w:spacing w:line="240" w:lineRule="exact"/>
              <w:ind w:left="198" w:hanging="180"/>
              <w:contextualSpacing/>
              <w:rPr>
                <w:sz w:val="20"/>
                <w:szCs w:val="20"/>
              </w:rPr>
            </w:pPr>
            <w:r w:rsidRPr="007924EE">
              <w:rPr>
                <w:sz w:val="20"/>
                <w:szCs w:val="20"/>
              </w:rPr>
              <w:t>Stress and quality of life</w:t>
            </w:r>
          </w:p>
          <w:p w:rsidR="00A236A3" w:rsidRPr="007924EE" w:rsidRDefault="00A236A3" w:rsidP="009A0582">
            <w:pPr>
              <w:pStyle w:val="NoSpacing"/>
              <w:numPr>
                <w:ilvl w:val="0"/>
                <w:numId w:val="10"/>
              </w:numPr>
              <w:spacing w:line="240" w:lineRule="exact"/>
              <w:ind w:left="198" w:hanging="180"/>
              <w:contextualSpacing/>
              <w:rPr>
                <w:sz w:val="20"/>
                <w:szCs w:val="20"/>
              </w:rPr>
            </w:pPr>
            <w:r w:rsidRPr="007924EE">
              <w:rPr>
                <w:sz w:val="20"/>
                <w:szCs w:val="20"/>
              </w:rPr>
              <w:t xml:space="preserve">Daily activities </w:t>
            </w:r>
          </w:p>
          <w:p w:rsidR="00A236A3" w:rsidRPr="007924EE" w:rsidRDefault="00A236A3" w:rsidP="009A0582">
            <w:pPr>
              <w:pStyle w:val="NoSpacing"/>
              <w:numPr>
                <w:ilvl w:val="0"/>
                <w:numId w:val="10"/>
              </w:numPr>
              <w:spacing w:line="240" w:lineRule="exact"/>
              <w:ind w:left="198" w:hanging="180"/>
              <w:contextualSpacing/>
              <w:rPr>
                <w:sz w:val="20"/>
                <w:szCs w:val="20"/>
              </w:rPr>
            </w:pPr>
            <w:r w:rsidRPr="007924EE">
              <w:rPr>
                <w:sz w:val="20"/>
                <w:szCs w:val="20"/>
              </w:rPr>
              <w:t>Symptom history and frequency, and management among children with asthma, rhinitis, or eczema</w:t>
            </w:r>
          </w:p>
          <w:p w:rsidR="00A236A3" w:rsidRPr="007924EE" w:rsidRDefault="00A236A3" w:rsidP="009A0582">
            <w:pPr>
              <w:pStyle w:val="NoSpacing"/>
              <w:numPr>
                <w:ilvl w:val="0"/>
                <w:numId w:val="13"/>
              </w:numPr>
              <w:spacing w:line="240" w:lineRule="exact"/>
              <w:ind w:left="198" w:hanging="180"/>
              <w:contextualSpacing/>
              <w:rPr>
                <w:sz w:val="20"/>
                <w:szCs w:val="20"/>
              </w:rPr>
            </w:pPr>
            <w:r w:rsidRPr="007924EE">
              <w:rPr>
                <w:sz w:val="20"/>
                <w:szCs w:val="20"/>
              </w:rPr>
              <w:t>Occupational and residential history</w:t>
            </w:r>
          </w:p>
          <w:p w:rsidR="00A236A3" w:rsidRPr="007924EE" w:rsidRDefault="00A236A3" w:rsidP="009A0582">
            <w:pPr>
              <w:pStyle w:val="NoSpacing"/>
              <w:numPr>
                <w:ilvl w:val="0"/>
                <w:numId w:val="13"/>
              </w:numPr>
              <w:spacing w:line="240" w:lineRule="exact"/>
              <w:ind w:left="198" w:hanging="180"/>
              <w:contextualSpacing/>
              <w:rPr>
                <w:sz w:val="20"/>
                <w:szCs w:val="20"/>
              </w:rPr>
            </w:pPr>
            <w:r w:rsidRPr="007924EE">
              <w:rPr>
                <w:sz w:val="20"/>
                <w:szCs w:val="20"/>
              </w:rPr>
              <w:t xml:space="preserve">Family history of </w:t>
            </w:r>
            <w:r w:rsidR="00040712">
              <w:rPr>
                <w:sz w:val="20"/>
                <w:szCs w:val="20"/>
              </w:rPr>
              <w:t>selected</w:t>
            </w:r>
            <w:r w:rsidRPr="007924EE">
              <w:rPr>
                <w:sz w:val="20"/>
                <w:szCs w:val="20"/>
              </w:rPr>
              <w:t xml:space="preserve"> health outcomes</w:t>
            </w:r>
          </w:p>
          <w:p w:rsidR="00A236A3" w:rsidRPr="007924EE" w:rsidRDefault="00A236A3" w:rsidP="009A0582">
            <w:pPr>
              <w:pStyle w:val="NoSpacing"/>
              <w:numPr>
                <w:ilvl w:val="0"/>
                <w:numId w:val="10"/>
              </w:numPr>
              <w:spacing w:line="240" w:lineRule="exact"/>
              <w:ind w:left="198" w:hanging="180"/>
              <w:contextualSpacing/>
              <w:rPr>
                <w:sz w:val="20"/>
                <w:szCs w:val="20"/>
              </w:rPr>
            </w:pPr>
            <w:r w:rsidRPr="007924EE">
              <w:rPr>
                <w:sz w:val="20"/>
                <w:szCs w:val="20"/>
              </w:rPr>
              <w:t>Smoking in the home and car</w:t>
            </w:r>
          </w:p>
          <w:p w:rsidR="00A236A3" w:rsidRPr="007924EE" w:rsidRDefault="00A236A3" w:rsidP="009A0582">
            <w:pPr>
              <w:pStyle w:val="NoSpacing"/>
              <w:numPr>
                <w:ilvl w:val="0"/>
                <w:numId w:val="15"/>
              </w:numPr>
              <w:spacing w:line="240" w:lineRule="exact"/>
              <w:ind w:left="198" w:hanging="180"/>
              <w:contextualSpacing/>
              <w:rPr>
                <w:sz w:val="20"/>
                <w:szCs w:val="20"/>
              </w:rPr>
            </w:pPr>
            <w:r w:rsidRPr="007924EE">
              <w:rPr>
                <w:sz w:val="20"/>
                <w:szCs w:val="20"/>
              </w:rPr>
              <w:t>Hurricane-related home damage</w:t>
            </w:r>
          </w:p>
          <w:p w:rsidR="00A236A3" w:rsidRDefault="00A236A3" w:rsidP="009A0582">
            <w:pPr>
              <w:pStyle w:val="NoSpacing"/>
              <w:numPr>
                <w:ilvl w:val="0"/>
                <w:numId w:val="10"/>
              </w:numPr>
              <w:spacing w:line="240" w:lineRule="exact"/>
              <w:ind w:left="198" w:hanging="180"/>
              <w:contextualSpacing/>
              <w:rPr>
                <w:sz w:val="20"/>
                <w:szCs w:val="20"/>
              </w:rPr>
            </w:pPr>
            <w:r w:rsidRPr="007924EE">
              <w:rPr>
                <w:sz w:val="20"/>
                <w:szCs w:val="20"/>
              </w:rPr>
              <w:t>Household activities (e.g., use of household cleaners, combustion-related activities, and activities that can affect air flow)</w:t>
            </w:r>
          </w:p>
          <w:p w:rsidR="007D6822" w:rsidRPr="007924EE" w:rsidRDefault="007D6822" w:rsidP="009A0582">
            <w:pPr>
              <w:pStyle w:val="NoSpacing"/>
              <w:numPr>
                <w:ilvl w:val="0"/>
                <w:numId w:val="10"/>
              </w:numPr>
              <w:spacing w:line="240" w:lineRule="exact"/>
              <w:ind w:left="198" w:hanging="180"/>
              <w:contextualSpacing/>
              <w:rPr>
                <w:sz w:val="20"/>
                <w:szCs w:val="20"/>
              </w:rPr>
            </w:pPr>
            <w:r>
              <w:rPr>
                <w:sz w:val="20"/>
                <w:szCs w:val="20"/>
              </w:rPr>
              <w:t>Time and Activity Diary</w:t>
            </w:r>
          </w:p>
        </w:tc>
      </w:tr>
      <w:tr w:rsidR="00A236A3" w:rsidRPr="00A328CC" w:rsidTr="009A0582">
        <w:tc>
          <w:tcPr>
            <w:tcW w:w="1719" w:type="dxa"/>
            <w:vMerge/>
            <w:tcMar>
              <w:left w:w="72" w:type="dxa"/>
              <w:right w:w="72" w:type="dxa"/>
            </w:tcMar>
            <w:vAlign w:val="center"/>
          </w:tcPr>
          <w:p w:rsidR="00A236A3" w:rsidRPr="007924EE" w:rsidRDefault="00A236A3" w:rsidP="00E214BF">
            <w:pPr>
              <w:spacing w:after="0" w:line="240" w:lineRule="exact"/>
              <w:contextualSpacing/>
              <w:rPr>
                <w:sz w:val="20"/>
                <w:szCs w:val="20"/>
              </w:rPr>
            </w:pPr>
          </w:p>
        </w:tc>
        <w:tc>
          <w:tcPr>
            <w:tcW w:w="2655" w:type="dxa"/>
            <w:tcMar>
              <w:left w:w="72" w:type="dxa"/>
              <w:right w:w="72" w:type="dxa"/>
            </w:tcMar>
            <w:vAlign w:val="center"/>
          </w:tcPr>
          <w:p w:rsidR="00A236A3" w:rsidRPr="007924EE" w:rsidRDefault="00A236A3" w:rsidP="00E214BF">
            <w:pPr>
              <w:spacing w:after="0" w:line="240" w:lineRule="exact"/>
              <w:contextualSpacing/>
              <w:rPr>
                <w:sz w:val="20"/>
                <w:szCs w:val="20"/>
              </w:rPr>
            </w:pPr>
            <w:r w:rsidRPr="007924EE">
              <w:rPr>
                <w:sz w:val="20"/>
                <w:szCs w:val="20"/>
              </w:rPr>
              <w:t>Physical assessment of child by Registered Nurse</w:t>
            </w:r>
          </w:p>
        </w:tc>
        <w:tc>
          <w:tcPr>
            <w:tcW w:w="5130" w:type="dxa"/>
            <w:tcMar>
              <w:left w:w="72" w:type="dxa"/>
              <w:right w:w="72" w:type="dxa"/>
            </w:tcMar>
            <w:vAlign w:val="center"/>
          </w:tcPr>
          <w:p w:rsidR="00A236A3" w:rsidRPr="007924EE" w:rsidRDefault="00A236A3" w:rsidP="009A0582">
            <w:pPr>
              <w:pStyle w:val="NoSpacing"/>
              <w:numPr>
                <w:ilvl w:val="0"/>
                <w:numId w:val="11"/>
              </w:numPr>
              <w:spacing w:line="240" w:lineRule="exact"/>
              <w:ind w:left="198" w:hanging="180"/>
              <w:contextualSpacing/>
              <w:rPr>
                <w:sz w:val="20"/>
                <w:szCs w:val="20"/>
              </w:rPr>
            </w:pPr>
            <w:r w:rsidRPr="007924EE">
              <w:rPr>
                <w:sz w:val="20"/>
                <w:szCs w:val="20"/>
              </w:rPr>
              <w:t>Height and weight</w:t>
            </w:r>
          </w:p>
          <w:p w:rsidR="00A236A3" w:rsidRPr="007924EE" w:rsidRDefault="00A236A3" w:rsidP="009A0582">
            <w:pPr>
              <w:pStyle w:val="NoSpacing"/>
              <w:numPr>
                <w:ilvl w:val="0"/>
                <w:numId w:val="11"/>
              </w:numPr>
              <w:spacing w:line="240" w:lineRule="exact"/>
              <w:ind w:left="198" w:hanging="180"/>
              <w:contextualSpacing/>
              <w:rPr>
                <w:sz w:val="20"/>
                <w:szCs w:val="20"/>
              </w:rPr>
            </w:pPr>
            <w:r w:rsidRPr="007924EE">
              <w:rPr>
                <w:sz w:val="20"/>
                <w:szCs w:val="20"/>
              </w:rPr>
              <w:t>Dermal and respiratory symptoms</w:t>
            </w:r>
          </w:p>
          <w:p w:rsidR="00A236A3" w:rsidRPr="007924EE" w:rsidRDefault="00A236A3" w:rsidP="009A0582">
            <w:pPr>
              <w:pStyle w:val="NoSpacing"/>
              <w:numPr>
                <w:ilvl w:val="0"/>
                <w:numId w:val="11"/>
              </w:numPr>
              <w:spacing w:line="240" w:lineRule="exact"/>
              <w:ind w:left="198" w:hanging="180"/>
              <w:contextualSpacing/>
              <w:rPr>
                <w:sz w:val="20"/>
                <w:szCs w:val="20"/>
              </w:rPr>
            </w:pPr>
            <w:r w:rsidRPr="007924EE">
              <w:rPr>
                <w:sz w:val="20"/>
                <w:szCs w:val="20"/>
              </w:rPr>
              <w:t>Pulmonary function test</w:t>
            </w:r>
          </w:p>
          <w:p w:rsidR="00A236A3" w:rsidRPr="007924EE" w:rsidRDefault="00A236A3" w:rsidP="009A0582">
            <w:pPr>
              <w:pStyle w:val="NoSpacing"/>
              <w:numPr>
                <w:ilvl w:val="0"/>
                <w:numId w:val="11"/>
              </w:numPr>
              <w:spacing w:line="240" w:lineRule="exact"/>
              <w:ind w:left="198" w:hanging="180"/>
              <w:contextualSpacing/>
              <w:rPr>
                <w:sz w:val="20"/>
                <w:szCs w:val="20"/>
              </w:rPr>
            </w:pPr>
            <w:r w:rsidRPr="007924EE">
              <w:rPr>
                <w:sz w:val="20"/>
                <w:szCs w:val="20"/>
              </w:rPr>
              <w:t>Exhaled nitr</w:t>
            </w:r>
            <w:r w:rsidR="005A12A2">
              <w:rPr>
                <w:sz w:val="20"/>
                <w:szCs w:val="20"/>
              </w:rPr>
              <w:t>ic</w:t>
            </w:r>
            <w:r w:rsidRPr="007924EE">
              <w:rPr>
                <w:sz w:val="20"/>
                <w:szCs w:val="20"/>
              </w:rPr>
              <w:t xml:space="preserve"> oxide</w:t>
            </w:r>
          </w:p>
          <w:p w:rsidR="00A236A3" w:rsidRPr="007924EE" w:rsidRDefault="00A236A3" w:rsidP="009A0582">
            <w:pPr>
              <w:pStyle w:val="NoSpacing"/>
              <w:numPr>
                <w:ilvl w:val="0"/>
                <w:numId w:val="12"/>
              </w:numPr>
              <w:spacing w:line="240" w:lineRule="exact"/>
              <w:ind w:left="198" w:hanging="180"/>
              <w:contextualSpacing/>
              <w:rPr>
                <w:sz w:val="20"/>
                <w:szCs w:val="20"/>
              </w:rPr>
            </w:pPr>
            <w:r w:rsidRPr="007924EE">
              <w:rPr>
                <w:sz w:val="20"/>
                <w:szCs w:val="20"/>
              </w:rPr>
              <w:t xml:space="preserve">Urine sample will be collected for </w:t>
            </w:r>
            <w:proofErr w:type="spellStart"/>
            <w:r w:rsidRPr="007924EE">
              <w:rPr>
                <w:sz w:val="20"/>
                <w:szCs w:val="20"/>
              </w:rPr>
              <w:t>creatinine</w:t>
            </w:r>
            <w:proofErr w:type="spellEnd"/>
            <w:r w:rsidRPr="007924EE">
              <w:rPr>
                <w:sz w:val="20"/>
                <w:szCs w:val="20"/>
              </w:rPr>
              <w:t>, metabolites of contaminants</w:t>
            </w:r>
            <w:r w:rsidR="00D36008">
              <w:rPr>
                <w:sz w:val="20"/>
                <w:szCs w:val="20"/>
              </w:rPr>
              <w:t>,</w:t>
            </w:r>
            <w:r w:rsidRPr="007924EE">
              <w:rPr>
                <w:sz w:val="20"/>
                <w:szCs w:val="20"/>
              </w:rPr>
              <w:t xml:space="preserve"> and cotinine</w:t>
            </w:r>
          </w:p>
          <w:p w:rsidR="00A236A3" w:rsidRPr="007924EE" w:rsidRDefault="00A236A3" w:rsidP="009A0582">
            <w:pPr>
              <w:pStyle w:val="NoSpacing"/>
              <w:numPr>
                <w:ilvl w:val="0"/>
                <w:numId w:val="12"/>
              </w:numPr>
              <w:spacing w:line="240" w:lineRule="exact"/>
              <w:ind w:left="198" w:hanging="180"/>
              <w:contextualSpacing/>
              <w:rPr>
                <w:sz w:val="20"/>
                <w:szCs w:val="20"/>
              </w:rPr>
            </w:pPr>
            <w:r w:rsidRPr="007924EE">
              <w:rPr>
                <w:sz w:val="20"/>
                <w:szCs w:val="20"/>
              </w:rPr>
              <w:t xml:space="preserve">Among children aged 5 years and older, blood will be collected for complete blood count (CBC) and </w:t>
            </w:r>
            <w:proofErr w:type="spellStart"/>
            <w:r w:rsidRPr="007924EE">
              <w:rPr>
                <w:sz w:val="20"/>
                <w:szCs w:val="20"/>
              </w:rPr>
              <w:t>IgE</w:t>
            </w:r>
            <w:proofErr w:type="spellEnd"/>
            <w:r w:rsidRPr="007924EE">
              <w:rPr>
                <w:sz w:val="20"/>
                <w:szCs w:val="20"/>
              </w:rPr>
              <w:t xml:space="preserve"> (total and specific to local allergens)</w:t>
            </w:r>
          </w:p>
        </w:tc>
      </w:tr>
      <w:tr w:rsidR="00A236A3" w:rsidRPr="00A328CC" w:rsidTr="009A0582">
        <w:tc>
          <w:tcPr>
            <w:tcW w:w="1719" w:type="dxa"/>
            <w:vMerge/>
            <w:tcMar>
              <w:left w:w="72" w:type="dxa"/>
              <w:right w:w="72" w:type="dxa"/>
            </w:tcMar>
            <w:vAlign w:val="center"/>
          </w:tcPr>
          <w:p w:rsidR="00A236A3" w:rsidRPr="007924EE" w:rsidRDefault="00A236A3" w:rsidP="00E214BF">
            <w:pPr>
              <w:spacing w:after="0" w:line="240" w:lineRule="exact"/>
              <w:contextualSpacing/>
              <w:rPr>
                <w:sz w:val="20"/>
                <w:szCs w:val="20"/>
              </w:rPr>
            </w:pPr>
          </w:p>
        </w:tc>
        <w:tc>
          <w:tcPr>
            <w:tcW w:w="2655" w:type="dxa"/>
            <w:tcMar>
              <w:left w:w="72" w:type="dxa"/>
              <w:right w:w="72" w:type="dxa"/>
            </w:tcMar>
            <w:vAlign w:val="center"/>
          </w:tcPr>
          <w:p w:rsidR="00A236A3" w:rsidRPr="007924EE" w:rsidRDefault="00A236A3" w:rsidP="00E214BF">
            <w:pPr>
              <w:spacing w:after="0" w:line="240" w:lineRule="exact"/>
              <w:contextualSpacing/>
              <w:rPr>
                <w:sz w:val="20"/>
                <w:szCs w:val="20"/>
              </w:rPr>
            </w:pPr>
            <w:proofErr w:type="spellStart"/>
            <w:r w:rsidRPr="007924EE">
              <w:rPr>
                <w:sz w:val="20"/>
                <w:szCs w:val="20"/>
              </w:rPr>
              <w:t>MicroPEM</w:t>
            </w:r>
            <w:r w:rsidRPr="007924EE">
              <w:rPr>
                <w:sz w:val="20"/>
                <w:szCs w:val="20"/>
                <w:vertAlign w:val="superscript"/>
              </w:rPr>
              <w:t>TM</w:t>
            </w:r>
            <w:proofErr w:type="spellEnd"/>
            <w:r w:rsidRPr="007924EE">
              <w:rPr>
                <w:sz w:val="20"/>
                <w:szCs w:val="20"/>
              </w:rPr>
              <w:t xml:space="preserve"> </w:t>
            </w:r>
            <w:r w:rsidR="00146C97">
              <w:rPr>
                <w:sz w:val="20"/>
                <w:szCs w:val="20"/>
              </w:rPr>
              <w:t xml:space="preserve">(personal air sampler) </w:t>
            </w:r>
            <w:r w:rsidRPr="007924EE">
              <w:rPr>
                <w:sz w:val="20"/>
                <w:szCs w:val="20"/>
              </w:rPr>
              <w:t>worn by child</w:t>
            </w:r>
            <w:r w:rsidR="002D5CA4">
              <w:rPr>
                <w:sz w:val="20"/>
                <w:szCs w:val="20"/>
              </w:rPr>
              <w:t xml:space="preserve"> ≥7 years old</w:t>
            </w:r>
          </w:p>
        </w:tc>
        <w:tc>
          <w:tcPr>
            <w:tcW w:w="5130" w:type="dxa"/>
            <w:tcMar>
              <w:left w:w="72" w:type="dxa"/>
              <w:right w:w="72" w:type="dxa"/>
            </w:tcMar>
            <w:vAlign w:val="center"/>
          </w:tcPr>
          <w:p w:rsidR="00A236A3" w:rsidRPr="007924EE" w:rsidRDefault="00146C97" w:rsidP="009A0582">
            <w:pPr>
              <w:pStyle w:val="NoSpacing"/>
              <w:numPr>
                <w:ilvl w:val="0"/>
                <w:numId w:val="12"/>
              </w:numPr>
              <w:spacing w:line="240" w:lineRule="exact"/>
              <w:ind w:left="198" w:hanging="180"/>
              <w:contextualSpacing/>
              <w:rPr>
                <w:sz w:val="20"/>
                <w:szCs w:val="20"/>
              </w:rPr>
            </w:pPr>
            <w:r>
              <w:rPr>
                <w:sz w:val="20"/>
                <w:szCs w:val="20"/>
              </w:rPr>
              <w:t>Personal e</w:t>
            </w:r>
            <w:r w:rsidR="00A236A3" w:rsidRPr="007924EE">
              <w:rPr>
                <w:sz w:val="20"/>
                <w:szCs w:val="20"/>
              </w:rPr>
              <w:t xml:space="preserve">xposures to specific contaminants </w:t>
            </w:r>
            <w:r w:rsidR="00FC3F52">
              <w:rPr>
                <w:sz w:val="20"/>
                <w:szCs w:val="20"/>
              </w:rPr>
              <w:t>(e.g., particulate matter)</w:t>
            </w:r>
          </w:p>
        </w:tc>
      </w:tr>
      <w:tr w:rsidR="00A236A3" w:rsidRPr="00A328CC" w:rsidTr="009A0582">
        <w:tc>
          <w:tcPr>
            <w:tcW w:w="1719" w:type="dxa"/>
            <w:vMerge/>
            <w:tcMar>
              <w:left w:w="72" w:type="dxa"/>
              <w:right w:w="72" w:type="dxa"/>
            </w:tcMar>
            <w:vAlign w:val="center"/>
          </w:tcPr>
          <w:p w:rsidR="00A236A3" w:rsidRPr="007924EE" w:rsidRDefault="00A236A3" w:rsidP="00E214BF">
            <w:pPr>
              <w:spacing w:after="0" w:line="240" w:lineRule="exact"/>
              <w:contextualSpacing/>
              <w:rPr>
                <w:sz w:val="20"/>
                <w:szCs w:val="20"/>
              </w:rPr>
            </w:pPr>
          </w:p>
        </w:tc>
        <w:tc>
          <w:tcPr>
            <w:tcW w:w="2655" w:type="dxa"/>
            <w:tcMar>
              <w:left w:w="72" w:type="dxa"/>
              <w:right w:w="72" w:type="dxa"/>
            </w:tcMar>
            <w:vAlign w:val="center"/>
          </w:tcPr>
          <w:p w:rsidR="00A236A3" w:rsidRPr="007924EE" w:rsidRDefault="00A236A3" w:rsidP="00E214BF">
            <w:pPr>
              <w:spacing w:after="0" w:line="240" w:lineRule="exact"/>
              <w:contextualSpacing/>
              <w:rPr>
                <w:sz w:val="20"/>
                <w:szCs w:val="20"/>
              </w:rPr>
            </w:pPr>
            <w:r w:rsidRPr="007924EE">
              <w:rPr>
                <w:sz w:val="20"/>
                <w:szCs w:val="20"/>
              </w:rPr>
              <w:t>Visual inventory of home by Field Interviewer</w:t>
            </w:r>
          </w:p>
        </w:tc>
        <w:tc>
          <w:tcPr>
            <w:tcW w:w="5130" w:type="dxa"/>
            <w:tcMar>
              <w:left w:w="72" w:type="dxa"/>
              <w:right w:w="72" w:type="dxa"/>
            </w:tcMar>
            <w:vAlign w:val="center"/>
          </w:tcPr>
          <w:p w:rsidR="00A236A3" w:rsidRPr="007924EE" w:rsidRDefault="00A236A3" w:rsidP="009A0582">
            <w:pPr>
              <w:pStyle w:val="NoSpacing"/>
              <w:numPr>
                <w:ilvl w:val="0"/>
                <w:numId w:val="14"/>
              </w:numPr>
              <w:spacing w:line="240" w:lineRule="exact"/>
              <w:ind w:left="198" w:hanging="180"/>
              <w:contextualSpacing/>
              <w:rPr>
                <w:sz w:val="20"/>
                <w:szCs w:val="20"/>
              </w:rPr>
            </w:pPr>
            <w:r w:rsidRPr="007924EE">
              <w:rPr>
                <w:sz w:val="20"/>
                <w:szCs w:val="20"/>
              </w:rPr>
              <w:t>Combustion sources</w:t>
            </w:r>
          </w:p>
          <w:p w:rsidR="00A236A3" w:rsidRPr="007924EE" w:rsidRDefault="00A236A3" w:rsidP="009A0582">
            <w:pPr>
              <w:pStyle w:val="NoSpacing"/>
              <w:numPr>
                <w:ilvl w:val="0"/>
                <w:numId w:val="14"/>
              </w:numPr>
              <w:spacing w:line="240" w:lineRule="exact"/>
              <w:ind w:left="198" w:hanging="180"/>
              <w:contextualSpacing/>
              <w:rPr>
                <w:sz w:val="20"/>
                <w:szCs w:val="20"/>
              </w:rPr>
            </w:pPr>
            <w:r w:rsidRPr="007924EE">
              <w:rPr>
                <w:sz w:val="20"/>
                <w:szCs w:val="20"/>
              </w:rPr>
              <w:t>Carpeting</w:t>
            </w:r>
          </w:p>
          <w:p w:rsidR="00A236A3" w:rsidRPr="007924EE" w:rsidRDefault="00A236A3" w:rsidP="009A0582">
            <w:pPr>
              <w:pStyle w:val="NoSpacing"/>
              <w:numPr>
                <w:ilvl w:val="0"/>
                <w:numId w:val="14"/>
              </w:numPr>
              <w:spacing w:line="240" w:lineRule="exact"/>
              <w:ind w:left="198" w:hanging="180"/>
              <w:contextualSpacing/>
              <w:rPr>
                <w:sz w:val="20"/>
                <w:szCs w:val="20"/>
              </w:rPr>
            </w:pPr>
            <w:r w:rsidRPr="007924EE">
              <w:rPr>
                <w:sz w:val="20"/>
                <w:szCs w:val="20"/>
              </w:rPr>
              <w:t>Visible inspection for mold, mildew, dust, and construction</w:t>
            </w:r>
          </w:p>
          <w:p w:rsidR="00A236A3" w:rsidRPr="007924EE" w:rsidRDefault="00A236A3" w:rsidP="009A0582">
            <w:pPr>
              <w:pStyle w:val="NoSpacing"/>
              <w:numPr>
                <w:ilvl w:val="0"/>
                <w:numId w:val="14"/>
              </w:numPr>
              <w:spacing w:line="240" w:lineRule="exact"/>
              <w:ind w:left="198" w:hanging="180"/>
              <w:contextualSpacing/>
              <w:rPr>
                <w:sz w:val="20"/>
                <w:szCs w:val="20"/>
              </w:rPr>
            </w:pPr>
            <w:r w:rsidRPr="007924EE">
              <w:rPr>
                <w:sz w:val="20"/>
                <w:szCs w:val="20"/>
              </w:rPr>
              <w:t>Layout and room sizes</w:t>
            </w:r>
          </w:p>
        </w:tc>
      </w:tr>
      <w:tr w:rsidR="00A236A3" w:rsidRPr="00A328CC" w:rsidTr="009A0582">
        <w:tc>
          <w:tcPr>
            <w:tcW w:w="1719" w:type="dxa"/>
            <w:vMerge/>
            <w:tcMar>
              <w:left w:w="72" w:type="dxa"/>
              <w:right w:w="72" w:type="dxa"/>
            </w:tcMar>
            <w:vAlign w:val="center"/>
          </w:tcPr>
          <w:p w:rsidR="00A236A3" w:rsidRPr="007924EE" w:rsidRDefault="00A236A3" w:rsidP="00E214BF">
            <w:pPr>
              <w:spacing w:after="0" w:line="240" w:lineRule="exact"/>
              <w:contextualSpacing/>
              <w:rPr>
                <w:sz w:val="20"/>
                <w:szCs w:val="20"/>
              </w:rPr>
            </w:pPr>
          </w:p>
        </w:tc>
        <w:tc>
          <w:tcPr>
            <w:tcW w:w="2655" w:type="dxa"/>
            <w:tcMar>
              <w:left w:w="72" w:type="dxa"/>
              <w:right w:w="72" w:type="dxa"/>
            </w:tcMar>
            <w:vAlign w:val="center"/>
          </w:tcPr>
          <w:p w:rsidR="00A236A3" w:rsidRPr="007924EE" w:rsidRDefault="00A236A3" w:rsidP="00E214BF">
            <w:pPr>
              <w:spacing w:after="0" w:line="240" w:lineRule="exact"/>
              <w:contextualSpacing/>
              <w:rPr>
                <w:sz w:val="20"/>
                <w:szCs w:val="20"/>
              </w:rPr>
            </w:pPr>
            <w:r w:rsidRPr="007924EE">
              <w:rPr>
                <w:sz w:val="20"/>
                <w:szCs w:val="20"/>
              </w:rPr>
              <w:t>Dust samples</w:t>
            </w:r>
            <w:r w:rsidR="000145AF">
              <w:rPr>
                <w:sz w:val="20"/>
                <w:szCs w:val="20"/>
              </w:rPr>
              <w:t xml:space="preserve"> in</w:t>
            </w:r>
            <w:r w:rsidR="005A7A37">
              <w:rPr>
                <w:sz w:val="20"/>
                <w:szCs w:val="20"/>
              </w:rPr>
              <w:t xml:space="preserve"> </w:t>
            </w:r>
            <w:r w:rsidR="000145AF">
              <w:rPr>
                <w:sz w:val="20"/>
                <w:szCs w:val="20"/>
              </w:rPr>
              <w:t>home</w:t>
            </w:r>
            <w:r w:rsidR="00090B0F">
              <w:rPr>
                <w:sz w:val="20"/>
                <w:szCs w:val="20"/>
              </w:rPr>
              <w:t xml:space="preserve"> </w:t>
            </w:r>
          </w:p>
        </w:tc>
        <w:tc>
          <w:tcPr>
            <w:tcW w:w="5130" w:type="dxa"/>
            <w:tcMar>
              <w:left w:w="72" w:type="dxa"/>
              <w:right w:w="72" w:type="dxa"/>
            </w:tcMar>
            <w:vAlign w:val="center"/>
          </w:tcPr>
          <w:p w:rsidR="00A236A3" w:rsidRPr="007924EE" w:rsidRDefault="00A236A3" w:rsidP="009A0582">
            <w:pPr>
              <w:numPr>
                <w:ilvl w:val="0"/>
                <w:numId w:val="8"/>
              </w:numPr>
              <w:spacing w:after="0" w:line="240" w:lineRule="exact"/>
              <w:ind w:left="198" w:hanging="180"/>
              <w:contextualSpacing/>
              <w:rPr>
                <w:sz w:val="20"/>
                <w:szCs w:val="20"/>
              </w:rPr>
            </w:pPr>
            <w:r w:rsidRPr="007924EE">
              <w:rPr>
                <w:sz w:val="20"/>
                <w:szCs w:val="20"/>
              </w:rPr>
              <w:t>Allergens, molds, and endotoxins</w:t>
            </w:r>
          </w:p>
        </w:tc>
      </w:tr>
      <w:tr w:rsidR="00A236A3" w:rsidRPr="00A328CC" w:rsidTr="009A0582">
        <w:tc>
          <w:tcPr>
            <w:tcW w:w="1719" w:type="dxa"/>
            <w:vMerge/>
            <w:tcMar>
              <w:left w:w="72" w:type="dxa"/>
              <w:right w:w="72" w:type="dxa"/>
            </w:tcMar>
            <w:vAlign w:val="center"/>
          </w:tcPr>
          <w:p w:rsidR="00A236A3" w:rsidRPr="007924EE" w:rsidRDefault="00A236A3" w:rsidP="00E214BF">
            <w:pPr>
              <w:spacing w:after="0" w:line="240" w:lineRule="exact"/>
              <w:contextualSpacing/>
              <w:rPr>
                <w:sz w:val="20"/>
                <w:szCs w:val="20"/>
              </w:rPr>
            </w:pPr>
          </w:p>
        </w:tc>
        <w:tc>
          <w:tcPr>
            <w:tcW w:w="2655" w:type="dxa"/>
            <w:tcMar>
              <w:left w:w="72" w:type="dxa"/>
              <w:right w:w="72" w:type="dxa"/>
            </w:tcMar>
            <w:vAlign w:val="center"/>
          </w:tcPr>
          <w:p w:rsidR="00A236A3" w:rsidRPr="007924EE" w:rsidRDefault="00A236A3" w:rsidP="00E214BF">
            <w:pPr>
              <w:spacing w:after="0" w:line="240" w:lineRule="exact"/>
              <w:contextualSpacing/>
              <w:rPr>
                <w:sz w:val="20"/>
                <w:szCs w:val="20"/>
              </w:rPr>
            </w:pPr>
            <w:r w:rsidRPr="007924EE">
              <w:rPr>
                <w:sz w:val="20"/>
                <w:szCs w:val="20"/>
              </w:rPr>
              <w:t>Air monitors in home</w:t>
            </w:r>
            <w:r w:rsidR="00090B0F">
              <w:rPr>
                <w:sz w:val="20"/>
                <w:szCs w:val="20"/>
              </w:rPr>
              <w:t xml:space="preserve"> </w:t>
            </w:r>
          </w:p>
        </w:tc>
        <w:tc>
          <w:tcPr>
            <w:tcW w:w="5130" w:type="dxa"/>
            <w:tcMar>
              <w:left w:w="72" w:type="dxa"/>
              <w:right w:w="72" w:type="dxa"/>
            </w:tcMar>
            <w:vAlign w:val="center"/>
          </w:tcPr>
          <w:p w:rsidR="00A236A3" w:rsidRPr="007924EE" w:rsidRDefault="00853793" w:rsidP="009A0582">
            <w:pPr>
              <w:pStyle w:val="NoSpacing"/>
              <w:numPr>
                <w:ilvl w:val="0"/>
                <w:numId w:val="8"/>
              </w:numPr>
              <w:spacing w:line="240" w:lineRule="exact"/>
              <w:ind w:left="198" w:hanging="180"/>
              <w:contextualSpacing/>
              <w:rPr>
                <w:sz w:val="20"/>
                <w:szCs w:val="20"/>
              </w:rPr>
            </w:pPr>
            <w:r>
              <w:rPr>
                <w:sz w:val="20"/>
                <w:szCs w:val="20"/>
              </w:rPr>
              <w:t>Household exposures to s</w:t>
            </w:r>
            <w:r w:rsidR="00040712">
              <w:rPr>
                <w:sz w:val="20"/>
                <w:szCs w:val="20"/>
              </w:rPr>
              <w:t>pecific c</w:t>
            </w:r>
            <w:r w:rsidR="00A236A3" w:rsidRPr="007924EE">
              <w:rPr>
                <w:sz w:val="20"/>
                <w:szCs w:val="20"/>
              </w:rPr>
              <w:t xml:space="preserve">ontaminants </w:t>
            </w:r>
            <w:r w:rsidR="00FC3F52">
              <w:rPr>
                <w:sz w:val="20"/>
                <w:szCs w:val="20"/>
              </w:rPr>
              <w:t>(e.g., particulate matter)</w:t>
            </w:r>
          </w:p>
          <w:p w:rsidR="00A236A3" w:rsidRPr="007924EE" w:rsidRDefault="00A236A3" w:rsidP="009A0582">
            <w:pPr>
              <w:pStyle w:val="NoSpacing"/>
              <w:numPr>
                <w:ilvl w:val="0"/>
                <w:numId w:val="8"/>
              </w:numPr>
              <w:spacing w:line="240" w:lineRule="exact"/>
              <w:ind w:left="198" w:hanging="180"/>
              <w:contextualSpacing/>
              <w:rPr>
                <w:sz w:val="20"/>
                <w:szCs w:val="20"/>
              </w:rPr>
            </w:pPr>
            <w:r w:rsidRPr="007924EE">
              <w:rPr>
                <w:sz w:val="20"/>
                <w:szCs w:val="20"/>
              </w:rPr>
              <w:t>Temperature and relative humidity</w:t>
            </w:r>
          </w:p>
          <w:p w:rsidR="00A236A3" w:rsidRPr="007924EE" w:rsidRDefault="00A236A3" w:rsidP="009A0582">
            <w:pPr>
              <w:pStyle w:val="NoSpacing"/>
              <w:numPr>
                <w:ilvl w:val="0"/>
                <w:numId w:val="8"/>
              </w:numPr>
              <w:spacing w:line="240" w:lineRule="exact"/>
              <w:ind w:left="198" w:hanging="180"/>
              <w:contextualSpacing/>
              <w:rPr>
                <w:sz w:val="20"/>
                <w:szCs w:val="20"/>
              </w:rPr>
            </w:pPr>
            <w:r w:rsidRPr="007924EE">
              <w:rPr>
                <w:sz w:val="20"/>
                <w:szCs w:val="20"/>
              </w:rPr>
              <w:t xml:space="preserve">Air exchange rate </w:t>
            </w:r>
          </w:p>
        </w:tc>
      </w:tr>
      <w:tr w:rsidR="00A236A3" w:rsidRPr="00A328CC" w:rsidTr="009A0582">
        <w:tc>
          <w:tcPr>
            <w:tcW w:w="1719" w:type="dxa"/>
            <w:tcMar>
              <w:left w:w="72" w:type="dxa"/>
              <w:right w:w="72" w:type="dxa"/>
            </w:tcMar>
            <w:vAlign w:val="center"/>
          </w:tcPr>
          <w:p w:rsidR="00A236A3" w:rsidRPr="007924EE" w:rsidRDefault="00A236A3" w:rsidP="00E214BF">
            <w:pPr>
              <w:spacing w:after="0" w:line="240" w:lineRule="exact"/>
              <w:contextualSpacing/>
              <w:rPr>
                <w:sz w:val="20"/>
                <w:szCs w:val="20"/>
              </w:rPr>
            </w:pPr>
            <w:r w:rsidRPr="007924EE">
              <w:rPr>
                <w:sz w:val="20"/>
                <w:szCs w:val="20"/>
              </w:rPr>
              <w:t>Physician office or clinic</w:t>
            </w:r>
          </w:p>
        </w:tc>
        <w:tc>
          <w:tcPr>
            <w:tcW w:w="2655" w:type="dxa"/>
            <w:tcMar>
              <w:left w:w="72" w:type="dxa"/>
              <w:right w:w="72" w:type="dxa"/>
            </w:tcMar>
            <w:vAlign w:val="center"/>
          </w:tcPr>
          <w:p w:rsidR="00A236A3" w:rsidRPr="007924EE" w:rsidRDefault="00A236A3" w:rsidP="00E214BF">
            <w:pPr>
              <w:spacing w:after="0" w:line="240" w:lineRule="exact"/>
              <w:contextualSpacing/>
              <w:rPr>
                <w:sz w:val="20"/>
                <w:szCs w:val="20"/>
              </w:rPr>
            </w:pPr>
            <w:r w:rsidRPr="007924EE">
              <w:rPr>
                <w:sz w:val="20"/>
                <w:szCs w:val="20"/>
              </w:rPr>
              <w:t>Medical Record abstraction</w:t>
            </w:r>
          </w:p>
        </w:tc>
        <w:tc>
          <w:tcPr>
            <w:tcW w:w="5130" w:type="dxa"/>
            <w:tcMar>
              <w:left w:w="72" w:type="dxa"/>
              <w:right w:w="72" w:type="dxa"/>
            </w:tcMar>
            <w:vAlign w:val="center"/>
          </w:tcPr>
          <w:p w:rsidR="00A236A3" w:rsidRPr="007924EE" w:rsidRDefault="00A236A3" w:rsidP="009A0582">
            <w:pPr>
              <w:pStyle w:val="NoSpacing"/>
              <w:numPr>
                <w:ilvl w:val="0"/>
                <w:numId w:val="16"/>
              </w:numPr>
              <w:spacing w:line="240" w:lineRule="exact"/>
              <w:ind w:left="198" w:hanging="180"/>
              <w:contextualSpacing/>
              <w:rPr>
                <w:sz w:val="20"/>
                <w:szCs w:val="20"/>
              </w:rPr>
            </w:pPr>
            <w:r w:rsidRPr="007924EE">
              <w:rPr>
                <w:sz w:val="20"/>
                <w:szCs w:val="20"/>
              </w:rPr>
              <w:t>History and treatment of specific health outcomes</w:t>
            </w:r>
          </w:p>
        </w:tc>
      </w:tr>
      <w:tr w:rsidR="00A236A3" w:rsidRPr="00A328CC" w:rsidTr="009A0582">
        <w:tc>
          <w:tcPr>
            <w:tcW w:w="1719" w:type="dxa"/>
            <w:tcMar>
              <w:left w:w="72" w:type="dxa"/>
              <w:right w:w="72" w:type="dxa"/>
            </w:tcMar>
            <w:vAlign w:val="center"/>
          </w:tcPr>
          <w:p w:rsidR="00A236A3" w:rsidRPr="007924EE" w:rsidRDefault="00A236A3" w:rsidP="00E214BF">
            <w:pPr>
              <w:spacing w:after="0" w:line="240" w:lineRule="exact"/>
              <w:contextualSpacing/>
              <w:rPr>
                <w:sz w:val="20"/>
                <w:szCs w:val="20"/>
              </w:rPr>
            </w:pPr>
            <w:r w:rsidRPr="007924EE">
              <w:rPr>
                <w:sz w:val="20"/>
                <w:szCs w:val="20"/>
              </w:rPr>
              <w:t>Local US EPA site</w:t>
            </w:r>
          </w:p>
        </w:tc>
        <w:tc>
          <w:tcPr>
            <w:tcW w:w="2655" w:type="dxa"/>
            <w:tcMar>
              <w:left w:w="72" w:type="dxa"/>
              <w:right w:w="72" w:type="dxa"/>
            </w:tcMar>
            <w:vAlign w:val="center"/>
          </w:tcPr>
          <w:p w:rsidR="00A236A3" w:rsidRPr="007924EE" w:rsidRDefault="00A25966" w:rsidP="00E214BF">
            <w:pPr>
              <w:spacing w:after="0" w:line="240" w:lineRule="exact"/>
              <w:contextualSpacing/>
              <w:rPr>
                <w:sz w:val="20"/>
                <w:szCs w:val="20"/>
              </w:rPr>
            </w:pPr>
            <w:r>
              <w:rPr>
                <w:sz w:val="20"/>
                <w:szCs w:val="20"/>
              </w:rPr>
              <w:t>Ambient a</w:t>
            </w:r>
            <w:r w:rsidR="00A236A3" w:rsidRPr="007924EE">
              <w:rPr>
                <w:sz w:val="20"/>
                <w:szCs w:val="20"/>
              </w:rPr>
              <w:t>ir monitoring</w:t>
            </w:r>
          </w:p>
        </w:tc>
        <w:tc>
          <w:tcPr>
            <w:tcW w:w="5130" w:type="dxa"/>
            <w:tcMar>
              <w:left w:w="72" w:type="dxa"/>
              <w:right w:w="72" w:type="dxa"/>
            </w:tcMar>
            <w:vAlign w:val="center"/>
          </w:tcPr>
          <w:p w:rsidR="00A236A3" w:rsidRPr="007924EE" w:rsidRDefault="00A236A3" w:rsidP="009A0582">
            <w:pPr>
              <w:pStyle w:val="NoSpacing"/>
              <w:numPr>
                <w:ilvl w:val="0"/>
                <w:numId w:val="16"/>
              </w:numPr>
              <w:spacing w:line="240" w:lineRule="exact"/>
              <w:ind w:left="198" w:hanging="180"/>
              <w:contextualSpacing/>
              <w:rPr>
                <w:sz w:val="20"/>
                <w:szCs w:val="20"/>
              </w:rPr>
            </w:pPr>
            <w:r w:rsidRPr="007924EE">
              <w:rPr>
                <w:sz w:val="20"/>
                <w:szCs w:val="20"/>
              </w:rPr>
              <w:t>Outdoor exposures to specific contaminants</w:t>
            </w:r>
          </w:p>
        </w:tc>
      </w:tr>
    </w:tbl>
    <w:p w:rsidR="00280437" w:rsidRPr="00E214BF" w:rsidRDefault="00280437" w:rsidP="007A3D0D">
      <w:pPr>
        <w:pStyle w:val="Heading3"/>
        <w:spacing w:before="0" w:after="120" w:line="240" w:lineRule="auto"/>
        <w:rPr>
          <w:rFonts w:ascii="Calibri" w:hAnsi="Calibri" w:cs="Arial"/>
          <w:sz w:val="22"/>
          <w:szCs w:val="22"/>
        </w:rPr>
      </w:pPr>
      <w:bookmarkStart w:id="8" w:name="_Toc282617892"/>
      <w:r w:rsidRPr="00E214BF">
        <w:rPr>
          <w:rFonts w:ascii="Calibri" w:hAnsi="Calibri" w:cs="Arial"/>
          <w:sz w:val="22"/>
          <w:szCs w:val="22"/>
        </w:rPr>
        <w:lastRenderedPageBreak/>
        <w:t xml:space="preserve">Selection of </w:t>
      </w:r>
      <w:r w:rsidR="00E214BF">
        <w:rPr>
          <w:rFonts w:ascii="Calibri" w:hAnsi="Calibri" w:cs="Arial"/>
          <w:sz w:val="22"/>
          <w:szCs w:val="22"/>
        </w:rPr>
        <w:t>H</w:t>
      </w:r>
      <w:r w:rsidR="009C6BC6" w:rsidRPr="00E214BF">
        <w:rPr>
          <w:rFonts w:ascii="Calibri" w:hAnsi="Calibri" w:cs="Arial"/>
          <w:sz w:val="22"/>
          <w:szCs w:val="22"/>
        </w:rPr>
        <w:t xml:space="preserve">ealth and </w:t>
      </w:r>
      <w:r w:rsidR="00E214BF">
        <w:rPr>
          <w:rFonts w:ascii="Calibri" w:hAnsi="Calibri" w:cs="Arial"/>
          <w:sz w:val="22"/>
          <w:szCs w:val="22"/>
        </w:rPr>
        <w:t>E</w:t>
      </w:r>
      <w:r w:rsidR="009C6BC6" w:rsidRPr="00E214BF">
        <w:rPr>
          <w:rFonts w:ascii="Calibri" w:hAnsi="Calibri" w:cs="Arial"/>
          <w:sz w:val="22"/>
          <w:szCs w:val="22"/>
        </w:rPr>
        <w:t xml:space="preserve">nvironmental </w:t>
      </w:r>
      <w:r w:rsidR="00E214BF">
        <w:rPr>
          <w:rFonts w:ascii="Calibri" w:hAnsi="Calibri" w:cs="Arial"/>
          <w:sz w:val="22"/>
          <w:szCs w:val="22"/>
        </w:rPr>
        <w:t>D</w:t>
      </w:r>
      <w:r w:rsidR="009C6BC6" w:rsidRPr="00E214BF">
        <w:rPr>
          <w:rFonts w:ascii="Calibri" w:hAnsi="Calibri" w:cs="Arial"/>
          <w:sz w:val="22"/>
          <w:szCs w:val="22"/>
        </w:rPr>
        <w:t xml:space="preserve">ata to be </w:t>
      </w:r>
      <w:r w:rsidR="00E214BF">
        <w:rPr>
          <w:rFonts w:ascii="Calibri" w:hAnsi="Calibri" w:cs="Arial"/>
          <w:sz w:val="22"/>
          <w:szCs w:val="22"/>
        </w:rPr>
        <w:t>C</w:t>
      </w:r>
      <w:r w:rsidR="009C6BC6" w:rsidRPr="00E214BF">
        <w:rPr>
          <w:rFonts w:ascii="Calibri" w:hAnsi="Calibri" w:cs="Arial"/>
          <w:sz w:val="22"/>
          <w:szCs w:val="22"/>
        </w:rPr>
        <w:t>ollected</w:t>
      </w:r>
      <w:r w:rsidR="00F862B8" w:rsidRPr="00E214BF">
        <w:rPr>
          <w:rFonts w:ascii="Calibri" w:hAnsi="Calibri" w:cs="Arial"/>
          <w:sz w:val="22"/>
          <w:szCs w:val="22"/>
        </w:rPr>
        <w:t xml:space="preserve"> and </w:t>
      </w:r>
      <w:r w:rsidR="00E214BF">
        <w:rPr>
          <w:rFonts w:ascii="Calibri" w:hAnsi="Calibri" w:cs="Arial"/>
          <w:sz w:val="22"/>
          <w:szCs w:val="22"/>
        </w:rPr>
        <w:t>R</w:t>
      </w:r>
      <w:r w:rsidR="00F862B8" w:rsidRPr="00E214BF">
        <w:rPr>
          <w:rFonts w:ascii="Calibri" w:hAnsi="Calibri" w:cs="Arial"/>
          <w:sz w:val="22"/>
          <w:szCs w:val="22"/>
        </w:rPr>
        <w:t>ationale for 6-</w:t>
      </w:r>
      <w:r w:rsidR="007A3D0D">
        <w:rPr>
          <w:rFonts w:ascii="Calibri" w:hAnsi="Calibri" w:cs="Arial"/>
          <w:sz w:val="22"/>
          <w:szCs w:val="22"/>
        </w:rPr>
        <w:t>m</w:t>
      </w:r>
      <w:r w:rsidR="00F862B8" w:rsidRPr="00E214BF">
        <w:rPr>
          <w:rFonts w:ascii="Calibri" w:hAnsi="Calibri" w:cs="Arial"/>
          <w:sz w:val="22"/>
          <w:szCs w:val="22"/>
        </w:rPr>
        <w:t xml:space="preserve">onth </w:t>
      </w:r>
      <w:r w:rsidR="00E214BF">
        <w:rPr>
          <w:rFonts w:ascii="Calibri" w:hAnsi="Calibri" w:cs="Arial"/>
          <w:sz w:val="22"/>
          <w:szCs w:val="22"/>
        </w:rPr>
        <w:t>F</w:t>
      </w:r>
      <w:r w:rsidR="00F862B8" w:rsidRPr="00E214BF">
        <w:rPr>
          <w:rFonts w:ascii="Calibri" w:hAnsi="Calibri" w:cs="Arial"/>
          <w:sz w:val="22"/>
          <w:szCs w:val="22"/>
        </w:rPr>
        <w:t>ollow-up</w:t>
      </w:r>
    </w:p>
    <w:p w:rsidR="00280437" w:rsidRDefault="00EB7631" w:rsidP="009C6BC6">
      <w:r>
        <w:t>Specific contaminants were identified for inclusion in the</w:t>
      </w:r>
      <w:r w:rsidR="009B0451">
        <w:t xml:space="preserve"> </w:t>
      </w:r>
      <w:r w:rsidR="00280437">
        <w:t>assessment</w:t>
      </w:r>
      <w:r>
        <w:t>s</w:t>
      </w:r>
      <w:r w:rsidR="00280437">
        <w:t xml:space="preserve"> based on prior studies</w:t>
      </w:r>
      <w:r w:rsidR="009B0451">
        <w:t>.</w:t>
      </w:r>
      <w:r>
        <w:t xml:space="preserve">  Specifically, the contaminants selected </w:t>
      </w:r>
      <w:r w:rsidR="00422A49">
        <w:t xml:space="preserve">for CHATS </w:t>
      </w:r>
      <w:r>
        <w:t>represent t</w:t>
      </w:r>
      <w:r w:rsidR="00280437">
        <w:t>he predominant chem</w:t>
      </w:r>
      <w:r w:rsidR="00954BCF">
        <w:t xml:space="preserve">ical contaminants that </w:t>
      </w:r>
      <w:r w:rsidR="009B0451">
        <w:t xml:space="preserve">have been found to be unique or more prevalent in </w:t>
      </w:r>
      <w:r w:rsidR="00280437">
        <w:t xml:space="preserve">THUs </w:t>
      </w:r>
      <w:r w:rsidR="009B0451">
        <w:t xml:space="preserve">in comparison to  other </w:t>
      </w:r>
      <w:r w:rsidR="00422A49">
        <w:t xml:space="preserve">types of </w:t>
      </w:r>
      <w:r w:rsidR="009B0451">
        <w:t xml:space="preserve">housing: formaldehyde, volatile organic compounds (VOCs: </w:t>
      </w:r>
      <w:proofErr w:type="spellStart"/>
      <w:r w:rsidR="00280437">
        <w:t>aliphatics</w:t>
      </w:r>
      <w:proofErr w:type="spellEnd"/>
      <w:r w:rsidR="00280437">
        <w:t xml:space="preserve">, aromatics, </w:t>
      </w:r>
      <w:proofErr w:type="spellStart"/>
      <w:r w:rsidR="00280437">
        <w:t>terpenes</w:t>
      </w:r>
      <w:proofErr w:type="spellEnd"/>
      <w:r w:rsidR="00280437">
        <w:t xml:space="preserve">), and plasticizers (including phthalates).  The health outcomes </w:t>
      </w:r>
      <w:r w:rsidR="00B91EE4">
        <w:t>described in</w:t>
      </w:r>
      <w:r w:rsidR="00A7704C">
        <w:t xml:space="preserve"> the literature that are </w:t>
      </w:r>
      <w:r w:rsidR="00954BCF">
        <w:t>most commonly associated with the</w:t>
      </w:r>
      <w:r w:rsidR="0094397E">
        <w:t xml:space="preserve">se contaminant </w:t>
      </w:r>
      <w:r w:rsidR="009B0451">
        <w:t xml:space="preserve">exposures </w:t>
      </w:r>
      <w:r w:rsidR="0094397E">
        <w:t>include</w:t>
      </w:r>
      <w:r w:rsidR="00146F7C">
        <w:t>:</w:t>
      </w:r>
      <w:r w:rsidR="0094397E">
        <w:t xml:space="preserve"> </w:t>
      </w:r>
      <w:r w:rsidR="00280437">
        <w:t xml:space="preserve">respiratory symptoms, asthma, dermal irritation, eczema, ocular irritation, increased allergic responses, and cancers.  </w:t>
      </w:r>
      <w:r w:rsidR="003E741D">
        <w:t xml:space="preserve">There are </w:t>
      </w:r>
      <w:r w:rsidR="000F05BA">
        <w:t xml:space="preserve">well-characterized </w:t>
      </w:r>
      <w:r w:rsidR="003E741D">
        <w:t xml:space="preserve">exposures associated with these health outcomes including </w:t>
      </w:r>
      <w:r w:rsidR="00B91EE4">
        <w:t xml:space="preserve">exposures to </w:t>
      </w:r>
      <w:r w:rsidR="003E741D">
        <w:t>particulate matter</w:t>
      </w:r>
      <w:r w:rsidR="000F05BA">
        <w:t xml:space="preserve"> (PM)</w:t>
      </w:r>
      <w:r w:rsidR="003E741D">
        <w:t xml:space="preserve">, </w:t>
      </w:r>
      <w:r w:rsidR="00280437">
        <w:t xml:space="preserve">environmental tobacco smoke, </w:t>
      </w:r>
      <w:r w:rsidR="003E741D">
        <w:t>nitrogen dioxide (NO</w:t>
      </w:r>
      <w:r w:rsidR="003E741D" w:rsidRPr="003E741D">
        <w:rPr>
          <w:vertAlign w:val="subscript"/>
        </w:rPr>
        <w:t>2</w:t>
      </w:r>
      <w:r w:rsidR="003E741D">
        <w:t>)</w:t>
      </w:r>
      <w:r w:rsidR="00280437">
        <w:t xml:space="preserve">, allergens, </w:t>
      </w:r>
      <w:r w:rsidR="003E741D">
        <w:t>molds</w:t>
      </w:r>
      <w:r w:rsidR="00504ADE">
        <w:t xml:space="preserve"> (</w:t>
      </w:r>
      <w:r w:rsidR="003C78DB">
        <w:t xml:space="preserve">e.g., </w:t>
      </w:r>
      <w:r w:rsidR="00504ADE" w:rsidRPr="002257F4">
        <w:t>β-</w:t>
      </w:r>
      <w:proofErr w:type="spellStart"/>
      <w:r w:rsidR="00504ADE" w:rsidRPr="002257F4">
        <w:t>glucans</w:t>
      </w:r>
      <w:proofErr w:type="spellEnd"/>
      <w:r w:rsidR="00504ADE">
        <w:t>)</w:t>
      </w:r>
      <w:r w:rsidR="003E741D">
        <w:t xml:space="preserve">, </w:t>
      </w:r>
      <w:proofErr w:type="spellStart"/>
      <w:r w:rsidR="003E741D">
        <w:t>endotoxins</w:t>
      </w:r>
      <w:proofErr w:type="spellEnd"/>
      <w:r w:rsidR="003E741D">
        <w:t>, hydrogen sulfide (H</w:t>
      </w:r>
      <w:r w:rsidR="003E741D" w:rsidRPr="003E741D">
        <w:rPr>
          <w:vertAlign w:val="subscript"/>
        </w:rPr>
        <w:t>2</w:t>
      </w:r>
      <w:r w:rsidR="003E741D">
        <w:t>S), and ozone</w:t>
      </w:r>
      <w:r w:rsidR="000F05BA">
        <w:t>; accordingly,</w:t>
      </w:r>
      <w:r w:rsidR="003E741D">
        <w:t xml:space="preserve"> these exposures were also included </w:t>
      </w:r>
      <w:r w:rsidR="00BB715F">
        <w:t>in the suite of contaminants</w:t>
      </w:r>
      <w:r w:rsidR="000F05BA">
        <w:t xml:space="preserve"> to be </w:t>
      </w:r>
      <w:r w:rsidR="00146F7C">
        <w:t xml:space="preserve">monitored in </w:t>
      </w:r>
      <w:r w:rsidR="00BB715F">
        <w:t xml:space="preserve">addition to THU-specific contaminants. </w:t>
      </w:r>
      <w:r w:rsidR="00280437">
        <w:t xml:space="preserve"> In the Full Study, </w:t>
      </w:r>
      <w:r w:rsidR="005E70D0">
        <w:t xml:space="preserve">we will assess </w:t>
      </w:r>
      <w:r w:rsidR="00280437">
        <w:t>the occurrence of these health outcomes and the</w:t>
      </w:r>
      <w:r w:rsidR="00053E96">
        <w:t>ir association to</w:t>
      </w:r>
      <w:r w:rsidR="00280437">
        <w:t xml:space="preserve"> the various contaminants </w:t>
      </w:r>
      <w:r w:rsidR="005E70D0">
        <w:t xml:space="preserve">based on data collected from the series of follow-up </w:t>
      </w:r>
      <w:r w:rsidR="00280437">
        <w:t xml:space="preserve">visits.  Because the onset of some of these health </w:t>
      </w:r>
      <w:r w:rsidR="00BE4F60">
        <w:t>outcomes can</w:t>
      </w:r>
      <w:r w:rsidR="00280437">
        <w:t xml:space="preserve"> vary </w:t>
      </w:r>
      <w:r w:rsidR="0084349C">
        <w:t xml:space="preserve">depending on the </w:t>
      </w:r>
      <w:r w:rsidR="00BE4F60">
        <w:t xml:space="preserve">child’s </w:t>
      </w:r>
      <w:r w:rsidR="0092277C">
        <w:t>age and</w:t>
      </w:r>
      <w:r w:rsidR="00626BD4">
        <w:t xml:space="preserve"> because exposures </w:t>
      </w:r>
      <w:r w:rsidR="006B1931">
        <w:t xml:space="preserve">to specific contaminants (e.g., allergens, molds) </w:t>
      </w:r>
      <w:r w:rsidR="00626BD4">
        <w:t>can</w:t>
      </w:r>
      <w:r w:rsidR="00B91EE4">
        <w:t xml:space="preserve"> </w:t>
      </w:r>
      <w:r w:rsidR="006B1931">
        <w:t>also vary</w:t>
      </w:r>
      <w:r w:rsidR="00626BD4">
        <w:t xml:space="preserve"> by</w:t>
      </w:r>
      <w:r w:rsidR="00585B3B">
        <w:t xml:space="preserve"> season and activity patterns</w:t>
      </w:r>
      <w:r w:rsidR="00280437">
        <w:t xml:space="preserve">, </w:t>
      </w:r>
      <w:r w:rsidR="005D780B">
        <w:t xml:space="preserve">we </w:t>
      </w:r>
      <w:r w:rsidR="003C78DB">
        <w:t xml:space="preserve">had </w:t>
      </w:r>
      <w:r w:rsidR="005D780B">
        <w:t>proposed a six-year longitudinal Full Study so that information on the</w:t>
      </w:r>
      <w:r w:rsidR="0084349C">
        <w:t xml:space="preserve"> children </w:t>
      </w:r>
      <w:r w:rsidR="00A735F8">
        <w:t>can be</w:t>
      </w:r>
      <w:r w:rsidR="0084349C">
        <w:t xml:space="preserve"> </w:t>
      </w:r>
      <w:r w:rsidR="005D780B">
        <w:t xml:space="preserve">collected </w:t>
      </w:r>
      <w:r w:rsidR="0084349C">
        <w:t>over several years</w:t>
      </w:r>
      <w:r w:rsidR="00A735F8">
        <w:t xml:space="preserve"> to more clearly</w:t>
      </w:r>
      <w:r w:rsidR="007A6A6C">
        <w:t xml:space="preserve"> a</w:t>
      </w:r>
      <w:r w:rsidR="00585B3B">
        <w:t xml:space="preserve">nd comprehensively </w:t>
      </w:r>
      <w:r w:rsidR="00A735F8">
        <w:t>assess the potential impacts of these exposures on health.</w:t>
      </w:r>
    </w:p>
    <w:p w:rsidR="00E214BF" w:rsidRDefault="00280437" w:rsidP="00E214BF">
      <w:pPr>
        <w:rPr>
          <w:b/>
        </w:rPr>
      </w:pPr>
      <w:r>
        <w:t xml:space="preserve">During the Feasibility Study, several methods of </w:t>
      </w:r>
      <w:r w:rsidR="00BE4F60">
        <w:t>exposure assessment</w:t>
      </w:r>
      <w:r>
        <w:t xml:space="preserve"> will be evaluated to determine the </w:t>
      </w:r>
      <w:r w:rsidR="00445939">
        <w:t xml:space="preserve">most effective approaches to be applied </w:t>
      </w:r>
      <w:r>
        <w:t>in the Full Study</w:t>
      </w:r>
      <w:r w:rsidR="00445939">
        <w:t xml:space="preserve">. </w:t>
      </w:r>
      <w:r>
        <w:t xml:space="preserve"> </w:t>
      </w:r>
      <w:r w:rsidRPr="00B91EE4">
        <w:rPr>
          <w:b/>
          <w:i/>
        </w:rPr>
        <w:t xml:space="preserve">Exhibit </w:t>
      </w:r>
      <w:r w:rsidR="008964A4" w:rsidRPr="00B91EE4">
        <w:rPr>
          <w:b/>
          <w:i/>
        </w:rPr>
        <w:t>2</w:t>
      </w:r>
      <w:r>
        <w:t xml:space="preserve"> lists the</w:t>
      </w:r>
      <w:r w:rsidR="00BE4F60">
        <w:t>se</w:t>
      </w:r>
      <w:r>
        <w:t xml:space="preserve"> assessment methods (physical and biological) and the contaminants </w:t>
      </w:r>
      <w:r w:rsidR="00B91EE4">
        <w:t xml:space="preserve">that </w:t>
      </w:r>
      <w:r w:rsidR="003C78DB">
        <w:t xml:space="preserve">will </w:t>
      </w:r>
      <w:r w:rsidR="00B91EE4">
        <w:t>be measured.</w:t>
      </w:r>
      <w:r>
        <w:t xml:space="preserve">  </w:t>
      </w:r>
      <w:r w:rsidR="00BE4F60">
        <w:t xml:space="preserve">There are </w:t>
      </w:r>
      <w:r w:rsidR="00626BD4">
        <w:t>aspects of</w:t>
      </w:r>
      <w:r w:rsidR="00BE4F60">
        <w:t xml:space="preserve"> e</w:t>
      </w:r>
      <w:r>
        <w:t xml:space="preserve">ach </w:t>
      </w:r>
      <w:r w:rsidR="00BE4F60">
        <w:t>method</w:t>
      </w:r>
      <w:r>
        <w:t xml:space="preserve"> that </w:t>
      </w:r>
      <w:r w:rsidR="00BE4F60">
        <w:t xml:space="preserve">can </w:t>
      </w:r>
      <w:r w:rsidR="00C054F7">
        <w:t>affect its utility; for example</w:t>
      </w:r>
      <w:r>
        <w:t xml:space="preserve">, personal </w:t>
      </w:r>
      <w:r w:rsidR="0079428D">
        <w:t xml:space="preserve">air samplers can have </w:t>
      </w:r>
      <w:r>
        <w:t>compliance issues,</w:t>
      </w:r>
      <w:r w:rsidR="0079428D">
        <w:t xml:space="preserve"> air monitors </w:t>
      </w:r>
      <w:r w:rsidR="003C78DB">
        <w:t xml:space="preserve">on fixed platforms </w:t>
      </w:r>
      <w:r w:rsidR="0079428D">
        <w:t xml:space="preserve">in the homes </w:t>
      </w:r>
      <w:r w:rsidR="00626BD4">
        <w:t xml:space="preserve">represents the child’s exposure in </w:t>
      </w:r>
      <w:r>
        <w:t>one enviro</w:t>
      </w:r>
      <w:r w:rsidR="0079428D">
        <w:t>nmental location</w:t>
      </w:r>
      <w:r>
        <w:t xml:space="preserve">, and </w:t>
      </w:r>
      <w:r w:rsidR="0079428D">
        <w:t xml:space="preserve">the </w:t>
      </w:r>
      <w:r w:rsidR="00E67FAD">
        <w:t>analysis</w:t>
      </w:r>
      <w:r w:rsidR="0079428D">
        <w:t xml:space="preserve"> of </w:t>
      </w:r>
      <w:r>
        <w:t>urine metabolites</w:t>
      </w:r>
      <w:r w:rsidR="0079428D">
        <w:t xml:space="preserve"> to asse</w:t>
      </w:r>
      <w:r w:rsidR="00DC5AC7">
        <w:t>s</w:t>
      </w:r>
      <w:r w:rsidR="0079428D">
        <w:t xml:space="preserve">s </w:t>
      </w:r>
      <w:r w:rsidR="00E67FAD">
        <w:t>a child’s dose t</w:t>
      </w:r>
      <w:r w:rsidR="0079428D">
        <w:t xml:space="preserve">o </w:t>
      </w:r>
      <w:r w:rsidR="00E67FAD">
        <w:t xml:space="preserve">a </w:t>
      </w:r>
      <w:r w:rsidR="0079428D">
        <w:t>specific contaminant</w:t>
      </w:r>
      <w:r w:rsidR="00E67FAD">
        <w:t xml:space="preserve"> often represent</w:t>
      </w:r>
      <w:r w:rsidR="00626BD4">
        <w:t>s</w:t>
      </w:r>
      <w:r w:rsidR="00E67FAD">
        <w:t xml:space="preserve"> recent and acute </w:t>
      </w:r>
      <w:r w:rsidR="00545A03">
        <w:t>changes in dose</w:t>
      </w:r>
      <w:r>
        <w:t xml:space="preserve">. </w:t>
      </w:r>
      <w:r w:rsidR="000508D0">
        <w:t xml:space="preserve"> However, a comprehensive study </w:t>
      </w:r>
      <w:r>
        <w:t xml:space="preserve">comparing </w:t>
      </w:r>
      <w:r w:rsidR="000508D0">
        <w:t xml:space="preserve">these contaminant exposures and assessment </w:t>
      </w:r>
      <w:r w:rsidR="00BD5977">
        <w:t xml:space="preserve">methods </w:t>
      </w:r>
      <w:r>
        <w:t xml:space="preserve">in the Gulf </w:t>
      </w:r>
      <w:r w:rsidR="007A6A6C">
        <w:t xml:space="preserve">Coast </w:t>
      </w:r>
      <w:r w:rsidR="000508D0">
        <w:t>area—w</w:t>
      </w:r>
      <w:r w:rsidR="007A6A6C">
        <w:t>here the environment is still changing as a result of extensive</w:t>
      </w:r>
      <w:r>
        <w:t xml:space="preserve"> </w:t>
      </w:r>
      <w:r w:rsidR="007A6A6C">
        <w:t>rebuilding</w:t>
      </w:r>
      <w:r>
        <w:t xml:space="preserve"> and </w:t>
      </w:r>
      <w:r w:rsidR="007A6A6C">
        <w:t>where s</w:t>
      </w:r>
      <w:r>
        <w:t xml:space="preserve">trong </w:t>
      </w:r>
      <w:r w:rsidR="007A6A6C">
        <w:t xml:space="preserve">seasonal differences </w:t>
      </w:r>
      <w:r w:rsidR="00D90056">
        <w:t xml:space="preserve">can </w:t>
      </w:r>
      <w:r w:rsidR="007A6A6C">
        <w:t>exist</w:t>
      </w:r>
      <w:r w:rsidR="000508D0">
        <w:t>—ha</w:t>
      </w:r>
      <w:r>
        <w:t>s not been conducted</w:t>
      </w:r>
      <w:r w:rsidR="007A6A6C">
        <w:t>, especially among children</w:t>
      </w:r>
      <w:r>
        <w:t xml:space="preserve">.  </w:t>
      </w:r>
      <w:r w:rsidRPr="0088028D">
        <w:rPr>
          <w:b/>
          <w:i/>
        </w:rPr>
        <w:t xml:space="preserve">Exhibit </w:t>
      </w:r>
      <w:r w:rsidR="00566D45" w:rsidRPr="0088028D">
        <w:rPr>
          <w:b/>
          <w:i/>
        </w:rPr>
        <w:t>2</w:t>
      </w:r>
      <w:r>
        <w:t xml:space="preserve"> also lists the various comparisons</w:t>
      </w:r>
      <w:r w:rsidR="0088028D">
        <w:t xml:space="preserve"> that we will make</w:t>
      </w:r>
      <w:r>
        <w:t xml:space="preserve"> between the </w:t>
      </w:r>
      <w:r w:rsidR="00BD5977">
        <w:t>methods.  The choice of method</w:t>
      </w:r>
      <w:r>
        <w:t xml:space="preserve"> for the Full Study will be based on </w:t>
      </w:r>
      <w:r w:rsidR="006B0B2D">
        <w:t>factors including</w:t>
      </w:r>
      <w:r>
        <w:t xml:space="preserve"> compliance, equipment reliability, sensitivity to peak exposures, misclassification bias (e.g., consistency in assignment to quintiles of exposure), and consistency in test-retest variability.  Depending on the findings from the Feasibility Study, a reduced set of assessment </w:t>
      </w:r>
      <w:r w:rsidR="006B0B2D">
        <w:t>methods</w:t>
      </w:r>
      <w:r>
        <w:t xml:space="preserve"> will be used in the Full study.</w:t>
      </w:r>
      <w:r w:rsidR="0088028D">
        <w:br/>
      </w:r>
    </w:p>
    <w:p w:rsidR="00E214BF" w:rsidRDefault="00E214BF">
      <w:pPr>
        <w:spacing w:after="0" w:line="240" w:lineRule="auto"/>
        <w:rPr>
          <w:b/>
        </w:rPr>
      </w:pPr>
      <w:r>
        <w:rPr>
          <w:b/>
        </w:rPr>
        <w:br w:type="page"/>
      </w:r>
    </w:p>
    <w:p w:rsidR="00280437" w:rsidRPr="009C6BC6" w:rsidRDefault="00280437" w:rsidP="007A3D0D">
      <w:pPr>
        <w:spacing w:after="120" w:line="240" w:lineRule="auto"/>
        <w:ind w:left="1440" w:hanging="1440"/>
        <w:rPr>
          <w:b/>
        </w:rPr>
      </w:pPr>
      <w:proofErr w:type="gramStart"/>
      <w:r w:rsidRPr="009C6BC6">
        <w:rPr>
          <w:b/>
        </w:rPr>
        <w:lastRenderedPageBreak/>
        <w:t>Exhibit</w:t>
      </w:r>
      <w:r w:rsidR="00566D45" w:rsidRPr="009C6BC6">
        <w:rPr>
          <w:b/>
        </w:rPr>
        <w:t xml:space="preserve"> 2</w:t>
      </w:r>
      <w:r w:rsidR="007A3D0D">
        <w:rPr>
          <w:b/>
        </w:rPr>
        <w:t>.</w:t>
      </w:r>
      <w:proofErr w:type="gramEnd"/>
      <w:r w:rsidR="00E214BF">
        <w:rPr>
          <w:b/>
        </w:rPr>
        <w:tab/>
      </w:r>
      <w:r w:rsidRPr="009C6BC6">
        <w:rPr>
          <w:b/>
        </w:rPr>
        <w:t>Environmental Assessment Methods, Contaminants Assessed, and Comparisons Conducted during Feasibility Study</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0"/>
        <w:gridCol w:w="3086"/>
        <w:gridCol w:w="3664"/>
      </w:tblGrid>
      <w:tr w:rsidR="00E56E03" w:rsidRPr="002257F4" w:rsidTr="009A0582">
        <w:trPr>
          <w:cantSplit/>
          <w:trHeight w:val="653"/>
          <w:tblHeader/>
        </w:trPr>
        <w:tc>
          <w:tcPr>
            <w:tcW w:w="2790" w:type="dxa"/>
            <w:shd w:val="pct10" w:color="auto" w:fill="auto"/>
            <w:vAlign w:val="center"/>
          </w:tcPr>
          <w:p w:rsidR="00E56E03" w:rsidRPr="002257F4" w:rsidRDefault="00E56E03" w:rsidP="00E214BF">
            <w:pPr>
              <w:spacing w:after="0" w:line="240" w:lineRule="auto"/>
              <w:jc w:val="center"/>
              <w:rPr>
                <w:b/>
                <w:bCs/>
              </w:rPr>
            </w:pPr>
            <w:r>
              <w:rPr>
                <w:b/>
                <w:bCs/>
              </w:rPr>
              <w:t>Assessment Method</w:t>
            </w:r>
          </w:p>
        </w:tc>
        <w:tc>
          <w:tcPr>
            <w:tcW w:w="3086" w:type="dxa"/>
            <w:shd w:val="pct10" w:color="auto" w:fill="auto"/>
            <w:vAlign w:val="center"/>
          </w:tcPr>
          <w:p w:rsidR="00E56E03" w:rsidRPr="002257F4" w:rsidRDefault="00E56E03" w:rsidP="00E214BF">
            <w:pPr>
              <w:spacing w:after="0" w:line="240" w:lineRule="auto"/>
              <w:jc w:val="center"/>
              <w:rPr>
                <w:b/>
                <w:bCs/>
              </w:rPr>
            </w:pPr>
            <w:r w:rsidRPr="002257F4">
              <w:rPr>
                <w:b/>
                <w:bCs/>
              </w:rPr>
              <w:t>Contaminants assessed</w:t>
            </w:r>
          </w:p>
        </w:tc>
        <w:tc>
          <w:tcPr>
            <w:tcW w:w="3664" w:type="dxa"/>
            <w:shd w:val="pct10" w:color="auto" w:fill="auto"/>
            <w:vAlign w:val="center"/>
          </w:tcPr>
          <w:p w:rsidR="00E56E03" w:rsidRPr="002257F4" w:rsidRDefault="00E56E03" w:rsidP="00E214BF">
            <w:pPr>
              <w:spacing w:after="0" w:line="240" w:lineRule="auto"/>
              <w:jc w:val="center"/>
              <w:rPr>
                <w:b/>
                <w:bCs/>
              </w:rPr>
            </w:pPr>
            <w:r w:rsidRPr="002257F4">
              <w:rPr>
                <w:b/>
                <w:bCs/>
              </w:rPr>
              <w:t>Comparisons Conducted in Feasibility Study</w:t>
            </w:r>
            <w:r w:rsidR="00B76988">
              <w:rPr>
                <w:b/>
                <w:bCs/>
              </w:rPr>
              <w:t xml:space="preserve"> to </w:t>
            </w:r>
            <w:r>
              <w:rPr>
                <w:b/>
                <w:bCs/>
              </w:rPr>
              <w:t>inform Full Study</w:t>
            </w:r>
          </w:p>
        </w:tc>
      </w:tr>
      <w:tr w:rsidR="00E56E03" w:rsidRPr="002257F4" w:rsidTr="009A0582">
        <w:trPr>
          <w:cantSplit/>
          <w:trHeight w:val="1555"/>
          <w:tblHeader/>
        </w:trPr>
        <w:tc>
          <w:tcPr>
            <w:tcW w:w="2790" w:type="dxa"/>
          </w:tcPr>
          <w:p w:rsidR="00E56E03" w:rsidRPr="002257F4" w:rsidRDefault="00E56E03" w:rsidP="00B163CD">
            <w:pPr>
              <w:spacing w:after="0" w:line="240" w:lineRule="auto"/>
            </w:pPr>
            <w:proofErr w:type="spellStart"/>
            <w:r w:rsidRPr="002257F4">
              <w:t>MicroPEM</w:t>
            </w:r>
            <w:proofErr w:type="spellEnd"/>
            <w:r w:rsidRPr="002257F4">
              <w:t xml:space="preserve"> (deployed as personal, indoor, and outdoor platforms)</w:t>
            </w:r>
          </w:p>
        </w:tc>
        <w:tc>
          <w:tcPr>
            <w:tcW w:w="3086" w:type="dxa"/>
          </w:tcPr>
          <w:p w:rsidR="00E56E03" w:rsidRPr="002257F4" w:rsidRDefault="00B76988" w:rsidP="00B163CD">
            <w:pPr>
              <w:spacing w:after="0" w:line="240" w:lineRule="auto"/>
            </w:pPr>
            <w:r>
              <w:t>Particulate matter mass,</w:t>
            </w:r>
            <w:r w:rsidR="00E56E03" w:rsidRPr="002257F4">
              <w:t xml:space="preserve"> environmental tobacco smoke (ETS), allergens, β-</w:t>
            </w:r>
            <w:proofErr w:type="spellStart"/>
            <w:r w:rsidR="00E56E03" w:rsidRPr="002257F4">
              <w:t>glucans</w:t>
            </w:r>
            <w:proofErr w:type="spellEnd"/>
            <w:r w:rsidR="00E56E03" w:rsidRPr="002257F4">
              <w:t xml:space="preserve">, </w:t>
            </w:r>
            <w:proofErr w:type="spellStart"/>
            <w:r w:rsidR="00E56E03" w:rsidRPr="002257F4">
              <w:t>endotoxins</w:t>
            </w:r>
            <w:proofErr w:type="spellEnd"/>
          </w:p>
        </w:tc>
        <w:tc>
          <w:tcPr>
            <w:tcW w:w="3664" w:type="dxa"/>
          </w:tcPr>
          <w:p w:rsidR="00B76988" w:rsidRDefault="00E56E03" w:rsidP="00E214BF">
            <w:pPr>
              <w:numPr>
                <w:ilvl w:val="0"/>
                <w:numId w:val="16"/>
              </w:numPr>
              <w:spacing w:after="0" w:line="240" w:lineRule="auto"/>
              <w:ind w:left="136" w:hanging="136"/>
            </w:pPr>
            <w:r w:rsidRPr="002257F4">
              <w:t xml:space="preserve">Compare personal </w:t>
            </w:r>
            <w:r w:rsidR="00790412">
              <w:t>sampler</w:t>
            </w:r>
            <w:r w:rsidRPr="002257F4">
              <w:t xml:space="preserve"> wit</w:t>
            </w:r>
            <w:r w:rsidR="00B76988">
              <w:t>h indoor and outdoor platforms</w:t>
            </w:r>
          </w:p>
          <w:p w:rsidR="00E214BF" w:rsidRDefault="00B76988" w:rsidP="00E214BF">
            <w:pPr>
              <w:numPr>
                <w:ilvl w:val="0"/>
                <w:numId w:val="16"/>
              </w:numPr>
              <w:spacing w:after="0" w:line="240" w:lineRule="auto"/>
              <w:ind w:left="136" w:hanging="136"/>
            </w:pPr>
            <w:r>
              <w:t>C</w:t>
            </w:r>
            <w:r w:rsidR="00E56E03" w:rsidRPr="002257F4">
              <w:t xml:space="preserve">ompare allergens with blood specific </w:t>
            </w:r>
            <w:proofErr w:type="spellStart"/>
            <w:r w:rsidR="00E56E03" w:rsidRPr="002257F4">
              <w:t>IgE</w:t>
            </w:r>
            <w:proofErr w:type="spellEnd"/>
            <w:r>
              <w:t xml:space="preserve"> and </w:t>
            </w:r>
            <w:r w:rsidR="009C582E">
              <w:t xml:space="preserve">allergens in </w:t>
            </w:r>
            <w:r>
              <w:t>dust</w:t>
            </w:r>
            <w:r w:rsidR="009C582E">
              <w:t xml:space="preserve"> sample</w:t>
            </w:r>
          </w:p>
          <w:p w:rsidR="0005526F" w:rsidRDefault="00B76988" w:rsidP="00E214BF">
            <w:pPr>
              <w:numPr>
                <w:ilvl w:val="0"/>
                <w:numId w:val="16"/>
              </w:numPr>
              <w:spacing w:after="0" w:line="240" w:lineRule="auto"/>
              <w:ind w:left="136" w:hanging="136"/>
            </w:pPr>
            <w:r>
              <w:t>C</w:t>
            </w:r>
            <w:r w:rsidR="00E56E03">
              <w:t xml:space="preserve">ompare </w:t>
            </w:r>
            <w:r w:rsidR="0005526F">
              <w:t>β-</w:t>
            </w:r>
            <w:proofErr w:type="spellStart"/>
            <w:r w:rsidR="0005526F">
              <w:t>glucans</w:t>
            </w:r>
            <w:proofErr w:type="spellEnd"/>
            <w:r w:rsidR="0005526F">
              <w:t xml:space="preserve"> </w:t>
            </w:r>
            <w:r w:rsidR="00E56E03">
              <w:t xml:space="preserve">and </w:t>
            </w:r>
            <w:proofErr w:type="spellStart"/>
            <w:r w:rsidR="00E56E03" w:rsidRPr="002257F4">
              <w:t>endotoxins</w:t>
            </w:r>
            <w:proofErr w:type="spellEnd"/>
            <w:r w:rsidR="00E56E03" w:rsidRPr="002257F4">
              <w:t xml:space="preserve"> </w:t>
            </w:r>
            <w:r w:rsidR="0005526F">
              <w:t>with dust</w:t>
            </w:r>
            <w:r w:rsidR="009C582E">
              <w:t xml:space="preserve"> sample</w:t>
            </w:r>
          </w:p>
          <w:p w:rsidR="00E56E03" w:rsidRPr="002257F4" w:rsidRDefault="0005526F" w:rsidP="00E214BF">
            <w:pPr>
              <w:numPr>
                <w:ilvl w:val="0"/>
                <w:numId w:val="16"/>
              </w:numPr>
              <w:spacing w:after="0" w:line="240" w:lineRule="auto"/>
              <w:ind w:left="136" w:hanging="136"/>
            </w:pPr>
            <w:r>
              <w:t>C</w:t>
            </w:r>
            <w:r w:rsidR="00E56E03" w:rsidRPr="002257F4">
              <w:t xml:space="preserve">ompare ETS with urine </w:t>
            </w:r>
            <w:r w:rsidR="00E56E03">
              <w:t>cotinine</w:t>
            </w:r>
            <w:r>
              <w:t xml:space="preserve"> concentrations</w:t>
            </w:r>
          </w:p>
        </w:tc>
      </w:tr>
      <w:tr w:rsidR="00E56E03" w:rsidRPr="002257F4" w:rsidTr="009A0582">
        <w:trPr>
          <w:cantSplit/>
          <w:trHeight w:val="876"/>
          <w:tblHeader/>
        </w:trPr>
        <w:tc>
          <w:tcPr>
            <w:tcW w:w="2790" w:type="dxa"/>
          </w:tcPr>
          <w:p w:rsidR="00E56E03" w:rsidRPr="002257F4" w:rsidRDefault="00E56E03" w:rsidP="00B163CD">
            <w:pPr>
              <w:spacing w:after="0" w:line="240" w:lineRule="auto"/>
            </w:pPr>
            <w:r w:rsidRPr="002257F4">
              <w:t>Passive badges (deployed as personal, indoor, and outdoor platforms)</w:t>
            </w:r>
          </w:p>
        </w:tc>
        <w:tc>
          <w:tcPr>
            <w:tcW w:w="3086" w:type="dxa"/>
          </w:tcPr>
          <w:p w:rsidR="00E56E03" w:rsidRPr="002257F4" w:rsidRDefault="00E56E03" w:rsidP="00B163CD">
            <w:pPr>
              <w:spacing w:after="0" w:line="240" w:lineRule="auto"/>
            </w:pPr>
            <w:r w:rsidRPr="002257F4">
              <w:t>VOCs, aldehydes, NO</w:t>
            </w:r>
            <w:r w:rsidRPr="002257F4">
              <w:rPr>
                <w:vertAlign w:val="subscript"/>
              </w:rPr>
              <w:t>2</w:t>
            </w:r>
            <w:r w:rsidRPr="002257F4">
              <w:t>, H</w:t>
            </w:r>
            <w:r w:rsidRPr="00130069">
              <w:rPr>
                <w:vertAlign w:val="subscript"/>
              </w:rPr>
              <w:t>2</w:t>
            </w:r>
            <w:r w:rsidRPr="002257F4">
              <w:t>S</w:t>
            </w:r>
          </w:p>
        </w:tc>
        <w:tc>
          <w:tcPr>
            <w:tcW w:w="3664" w:type="dxa"/>
          </w:tcPr>
          <w:p w:rsidR="0092277C" w:rsidRDefault="00E56E03" w:rsidP="00E214BF">
            <w:pPr>
              <w:numPr>
                <w:ilvl w:val="0"/>
                <w:numId w:val="40"/>
              </w:numPr>
              <w:spacing w:after="0" w:line="240" w:lineRule="auto"/>
              <w:ind w:left="136" w:hanging="136"/>
            </w:pPr>
            <w:r w:rsidRPr="002257F4">
              <w:t xml:space="preserve">Compare </w:t>
            </w:r>
            <w:r w:rsidR="00ED14AD">
              <w:t xml:space="preserve">contaminants collected from </w:t>
            </w:r>
            <w:r w:rsidRPr="002257F4">
              <w:t xml:space="preserve">personal </w:t>
            </w:r>
            <w:r w:rsidR="0012296A">
              <w:t>sampler</w:t>
            </w:r>
            <w:r w:rsidRPr="002257F4">
              <w:t xml:space="preserve"> wi</w:t>
            </w:r>
            <w:r w:rsidR="0092277C">
              <w:t>th indoor and outdoor platforms</w:t>
            </w:r>
          </w:p>
          <w:p w:rsidR="00E56E03" w:rsidRPr="002257F4" w:rsidRDefault="0092277C" w:rsidP="00E214BF">
            <w:pPr>
              <w:numPr>
                <w:ilvl w:val="0"/>
                <w:numId w:val="40"/>
              </w:numPr>
              <w:spacing w:after="0" w:line="240" w:lineRule="auto"/>
              <w:ind w:left="136" w:hanging="136"/>
            </w:pPr>
            <w:r>
              <w:t>C</w:t>
            </w:r>
            <w:r w:rsidR="00E56E03" w:rsidRPr="002257F4">
              <w:t xml:space="preserve">ompare VOCs and aldehydes with </w:t>
            </w:r>
            <w:r>
              <w:t xml:space="preserve">VOCs measured in </w:t>
            </w:r>
            <w:r w:rsidR="00E56E03" w:rsidRPr="002257F4">
              <w:t xml:space="preserve">urine </w:t>
            </w:r>
          </w:p>
        </w:tc>
      </w:tr>
      <w:tr w:rsidR="00E56E03" w:rsidRPr="002257F4" w:rsidTr="009A0582">
        <w:trPr>
          <w:cantSplit/>
          <w:trHeight w:val="889"/>
          <w:tblHeader/>
        </w:trPr>
        <w:tc>
          <w:tcPr>
            <w:tcW w:w="2790" w:type="dxa"/>
          </w:tcPr>
          <w:p w:rsidR="00E56E03" w:rsidRPr="002257F4" w:rsidRDefault="00E56E03" w:rsidP="00B163CD">
            <w:pPr>
              <w:spacing w:after="0" w:line="240" w:lineRule="auto"/>
            </w:pPr>
            <w:r w:rsidRPr="002257F4">
              <w:t xml:space="preserve">Dust </w:t>
            </w:r>
          </w:p>
        </w:tc>
        <w:tc>
          <w:tcPr>
            <w:tcW w:w="3086" w:type="dxa"/>
          </w:tcPr>
          <w:p w:rsidR="00E56E03" w:rsidRPr="002257F4" w:rsidRDefault="00E56E03" w:rsidP="00B163CD">
            <w:pPr>
              <w:spacing w:after="0" w:line="240" w:lineRule="auto"/>
            </w:pPr>
            <w:r w:rsidRPr="002257F4">
              <w:t>Allergens, β-</w:t>
            </w:r>
            <w:proofErr w:type="spellStart"/>
            <w:r w:rsidRPr="002257F4">
              <w:t>glucans</w:t>
            </w:r>
            <w:proofErr w:type="spellEnd"/>
            <w:r w:rsidRPr="002257F4">
              <w:t xml:space="preserve">, </w:t>
            </w:r>
            <w:proofErr w:type="spellStart"/>
            <w:r w:rsidRPr="002257F4">
              <w:t>endotoxins</w:t>
            </w:r>
            <w:proofErr w:type="spellEnd"/>
            <w:r w:rsidRPr="002257F4">
              <w:t xml:space="preserve">, </w:t>
            </w:r>
            <w:proofErr w:type="spellStart"/>
            <w:r w:rsidRPr="002257F4">
              <w:t>phthlates</w:t>
            </w:r>
            <w:proofErr w:type="spellEnd"/>
          </w:p>
        </w:tc>
        <w:tc>
          <w:tcPr>
            <w:tcW w:w="3664" w:type="dxa"/>
          </w:tcPr>
          <w:p w:rsidR="00ED14AD" w:rsidRDefault="00E56E03" w:rsidP="00E214BF">
            <w:pPr>
              <w:numPr>
                <w:ilvl w:val="0"/>
                <w:numId w:val="41"/>
              </w:numPr>
              <w:spacing w:after="0" w:line="240" w:lineRule="auto"/>
              <w:ind w:left="136" w:hanging="136"/>
            </w:pPr>
            <w:r>
              <w:t>C</w:t>
            </w:r>
            <w:r w:rsidRPr="002257F4">
              <w:t>ompare allergens</w:t>
            </w:r>
            <w:r>
              <w:t xml:space="preserve">, </w:t>
            </w:r>
            <w:r w:rsidRPr="002257F4">
              <w:t>β-</w:t>
            </w:r>
            <w:proofErr w:type="spellStart"/>
            <w:r w:rsidRPr="002257F4">
              <w:t>glucans</w:t>
            </w:r>
            <w:proofErr w:type="spellEnd"/>
            <w:r w:rsidRPr="002257F4">
              <w:t xml:space="preserve">, </w:t>
            </w:r>
            <w:r>
              <w:t xml:space="preserve">and </w:t>
            </w:r>
            <w:proofErr w:type="spellStart"/>
            <w:r w:rsidRPr="002257F4">
              <w:t>endotoxins</w:t>
            </w:r>
            <w:proofErr w:type="spellEnd"/>
            <w:r w:rsidR="00ED14AD">
              <w:t xml:space="preserve"> with those collected by the </w:t>
            </w:r>
            <w:proofErr w:type="spellStart"/>
            <w:r w:rsidR="00ED14AD" w:rsidRPr="002257F4">
              <w:t>MicroPEM</w:t>
            </w:r>
            <w:proofErr w:type="spellEnd"/>
          </w:p>
          <w:p w:rsidR="00E56E03" w:rsidRPr="002257F4" w:rsidRDefault="00ED14AD" w:rsidP="00E214BF">
            <w:pPr>
              <w:numPr>
                <w:ilvl w:val="0"/>
                <w:numId w:val="41"/>
              </w:numPr>
              <w:spacing w:after="0" w:line="240" w:lineRule="auto"/>
              <w:ind w:left="136" w:hanging="136"/>
            </w:pPr>
            <w:r>
              <w:t>C</w:t>
            </w:r>
            <w:r w:rsidR="00E56E03" w:rsidRPr="002257F4">
              <w:t>ompare phthalates</w:t>
            </w:r>
            <w:r>
              <w:t xml:space="preserve"> in dust</w:t>
            </w:r>
            <w:r w:rsidR="00E56E03" w:rsidRPr="002257F4">
              <w:t xml:space="preserve"> with </w:t>
            </w:r>
            <w:r>
              <w:t xml:space="preserve">phthalates measured in </w:t>
            </w:r>
            <w:r w:rsidR="00E56E03" w:rsidRPr="002257F4">
              <w:t xml:space="preserve">urine </w:t>
            </w:r>
          </w:p>
        </w:tc>
      </w:tr>
      <w:tr w:rsidR="00E56E03" w:rsidRPr="002257F4" w:rsidTr="009A0582">
        <w:trPr>
          <w:cantSplit/>
          <w:trHeight w:val="889"/>
          <w:tblHeader/>
        </w:trPr>
        <w:tc>
          <w:tcPr>
            <w:tcW w:w="2790" w:type="dxa"/>
          </w:tcPr>
          <w:p w:rsidR="00E56E03" w:rsidRPr="002257F4" w:rsidRDefault="00E56E03" w:rsidP="00B163CD">
            <w:pPr>
              <w:spacing w:after="0" w:line="240" w:lineRule="auto"/>
            </w:pPr>
            <w:r w:rsidRPr="002257F4">
              <w:t>Urine</w:t>
            </w:r>
          </w:p>
        </w:tc>
        <w:tc>
          <w:tcPr>
            <w:tcW w:w="3086" w:type="dxa"/>
          </w:tcPr>
          <w:p w:rsidR="00E56E03" w:rsidRPr="002257F4" w:rsidRDefault="00E56E03" w:rsidP="00B163CD">
            <w:pPr>
              <w:spacing w:after="0" w:line="240" w:lineRule="auto"/>
            </w:pPr>
            <w:r w:rsidRPr="002257F4">
              <w:t xml:space="preserve">VOCs, </w:t>
            </w:r>
            <w:r w:rsidR="00CA5E9F">
              <w:t xml:space="preserve">aldehydes, </w:t>
            </w:r>
            <w:r w:rsidRPr="002257F4">
              <w:t xml:space="preserve">phthalates, cotinine </w:t>
            </w:r>
          </w:p>
        </w:tc>
        <w:tc>
          <w:tcPr>
            <w:tcW w:w="3664" w:type="dxa"/>
          </w:tcPr>
          <w:p w:rsidR="00CA5E9F" w:rsidRDefault="00E56E03" w:rsidP="00E214BF">
            <w:pPr>
              <w:numPr>
                <w:ilvl w:val="0"/>
                <w:numId w:val="42"/>
              </w:numPr>
              <w:spacing w:after="0" w:line="240" w:lineRule="auto"/>
              <w:ind w:left="136" w:hanging="136"/>
            </w:pPr>
            <w:r w:rsidRPr="002257F4">
              <w:t xml:space="preserve">Compare </w:t>
            </w:r>
            <w:r w:rsidR="00CA5E9F">
              <w:t xml:space="preserve">urine </w:t>
            </w:r>
            <w:r w:rsidRPr="002257F4">
              <w:t xml:space="preserve">VOCs and </w:t>
            </w:r>
            <w:proofErr w:type="spellStart"/>
            <w:r w:rsidR="00CA5E9F">
              <w:t>cotinine</w:t>
            </w:r>
            <w:proofErr w:type="spellEnd"/>
            <w:r w:rsidR="00CA5E9F">
              <w:t xml:space="preserve"> with </w:t>
            </w:r>
            <w:proofErr w:type="spellStart"/>
            <w:r w:rsidR="00CA5E9F">
              <w:t>MicroPEM</w:t>
            </w:r>
            <w:proofErr w:type="spellEnd"/>
            <w:r w:rsidR="00CA5E9F">
              <w:t xml:space="preserve"> measurements</w:t>
            </w:r>
          </w:p>
          <w:p w:rsidR="00CA5E9F" w:rsidRDefault="00CA5E9F" w:rsidP="00E214BF">
            <w:pPr>
              <w:numPr>
                <w:ilvl w:val="0"/>
                <w:numId w:val="42"/>
              </w:numPr>
              <w:spacing w:after="0" w:line="240" w:lineRule="auto"/>
              <w:ind w:left="136" w:hanging="136"/>
            </w:pPr>
            <w:r>
              <w:t>C</w:t>
            </w:r>
            <w:r w:rsidR="00E56E03" w:rsidRPr="002257F4">
              <w:t>ompare VOCs and aldehydes with passive badges</w:t>
            </w:r>
          </w:p>
          <w:p w:rsidR="00E56E03" w:rsidRPr="002257F4" w:rsidRDefault="00CA5E9F" w:rsidP="00E214BF">
            <w:pPr>
              <w:numPr>
                <w:ilvl w:val="0"/>
                <w:numId w:val="42"/>
              </w:numPr>
              <w:spacing w:after="0" w:line="240" w:lineRule="auto"/>
              <w:ind w:left="136" w:hanging="136"/>
            </w:pPr>
            <w:r>
              <w:t>C</w:t>
            </w:r>
            <w:r w:rsidR="00E56E03" w:rsidRPr="002257F4">
              <w:t>ompare phthalates</w:t>
            </w:r>
            <w:r>
              <w:t xml:space="preserve"> in urine</w:t>
            </w:r>
            <w:r w:rsidR="00E56E03" w:rsidRPr="002257F4">
              <w:t xml:space="preserve"> with </w:t>
            </w:r>
            <w:r w:rsidR="009C582E">
              <w:t xml:space="preserve">phthalate concentration in </w:t>
            </w:r>
            <w:r w:rsidR="00E56E03" w:rsidRPr="002257F4">
              <w:t>dust</w:t>
            </w:r>
          </w:p>
        </w:tc>
      </w:tr>
      <w:tr w:rsidR="00E56E03" w:rsidRPr="002257F4" w:rsidTr="009A0582">
        <w:trPr>
          <w:cantSplit/>
          <w:trHeight w:val="444"/>
          <w:tblHeader/>
        </w:trPr>
        <w:tc>
          <w:tcPr>
            <w:tcW w:w="2790" w:type="dxa"/>
          </w:tcPr>
          <w:p w:rsidR="00E56E03" w:rsidRPr="002257F4" w:rsidRDefault="00E56E03" w:rsidP="00B163CD">
            <w:pPr>
              <w:spacing w:after="0" w:line="240" w:lineRule="auto"/>
            </w:pPr>
            <w:r w:rsidRPr="002257F4">
              <w:t>Blood</w:t>
            </w:r>
          </w:p>
        </w:tc>
        <w:tc>
          <w:tcPr>
            <w:tcW w:w="3086" w:type="dxa"/>
          </w:tcPr>
          <w:p w:rsidR="00E56E03" w:rsidRPr="002257F4" w:rsidRDefault="00E56E03" w:rsidP="00B163CD">
            <w:pPr>
              <w:spacing w:after="0" w:line="240" w:lineRule="auto"/>
            </w:pPr>
            <w:r w:rsidRPr="002257F4">
              <w:t xml:space="preserve">CBC, Total/specific </w:t>
            </w:r>
            <w:proofErr w:type="spellStart"/>
            <w:r w:rsidRPr="002257F4">
              <w:t>IgE</w:t>
            </w:r>
            <w:proofErr w:type="spellEnd"/>
          </w:p>
        </w:tc>
        <w:tc>
          <w:tcPr>
            <w:tcW w:w="3664" w:type="dxa"/>
          </w:tcPr>
          <w:p w:rsidR="009C582E" w:rsidRPr="002257F4" w:rsidRDefault="009C582E" w:rsidP="00E214BF">
            <w:pPr>
              <w:numPr>
                <w:ilvl w:val="0"/>
                <w:numId w:val="43"/>
              </w:numPr>
              <w:spacing w:after="0" w:line="240" w:lineRule="auto"/>
              <w:ind w:left="136" w:hanging="136"/>
            </w:pPr>
            <w:r>
              <w:t>C</w:t>
            </w:r>
            <w:r w:rsidRPr="002257F4">
              <w:t xml:space="preserve">ompare blood specific </w:t>
            </w:r>
            <w:proofErr w:type="spellStart"/>
            <w:r w:rsidRPr="002257F4">
              <w:t>IgE</w:t>
            </w:r>
            <w:proofErr w:type="spellEnd"/>
            <w:r>
              <w:t xml:space="preserve"> and allergens to allergens collected by </w:t>
            </w:r>
            <w:proofErr w:type="spellStart"/>
            <w:r>
              <w:t>MicroPEM</w:t>
            </w:r>
            <w:proofErr w:type="spellEnd"/>
          </w:p>
        </w:tc>
      </w:tr>
    </w:tbl>
    <w:p w:rsidR="00995A9D" w:rsidRPr="00134C06" w:rsidRDefault="00612FEB" w:rsidP="009A0582">
      <w:pPr>
        <w:pStyle w:val="Heading3"/>
        <w:spacing w:after="120" w:line="240" w:lineRule="auto"/>
        <w:rPr>
          <w:rFonts w:ascii="Calibri" w:hAnsi="Calibri" w:cs="Arial"/>
          <w:sz w:val="22"/>
          <w:szCs w:val="22"/>
        </w:rPr>
      </w:pPr>
      <w:r w:rsidRPr="00134C06">
        <w:rPr>
          <w:rFonts w:ascii="Calibri" w:hAnsi="Calibri" w:cs="Arial"/>
          <w:sz w:val="22"/>
          <w:szCs w:val="22"/>
        </w:rPr>
        <w:t>Identification of Website(s) and Website Content Directed at Children Under 13 Years of Age</w:t>
      </w:r>
      <w:bookmarkEnd w:id="8"/>
    </w:p>
    <w:p w:rsidR="00995A9D" w:rsidRDefault="00612FEB" w:rsidP="009A0582">
      <w:pPr>
        <w:spacing w:after="120" w:line="240" w:lineRule="auto"/>
      </w:pPr>
      <w:r w:rsidRPr="00422C25">
        <w:t>The study will maintain a website with public information about the study including information regarding frequently asked questions</w:t>
      </w:r>
      <w:r w:rsidR="00EA63FE">
        <w:t xml:space="preserve"> </w:t>
      </w:r>
      <w:r w:rsidR="00DB232A">
        <w:t xml:space="preserve">as well as information targeted specifically for study participants </w:t>
      </w:r>
      <w:r w:rsidR="00EA63FE">
        <w:t>(</w:t>
      </w:r>
      <w:r w:rsidR="00EA63FE" w:rsidRPr="00EA63FE">
        <w:rPr>
          <w:b/>
          <w:bCs/>
          <w:i/>
          <w:iCs/>
        </w:rPr>
        <w:t xml:space="preserve">Attachment </w:t>
      </w:r>
      <w:r w:rsidR="006C5373">
        <w:rPr>
          <w:b/>
          <w:bCs/>
          <w:i/>
          <w:iCs/>
        </w:rPr>
        <w:t>C</w:t>
      </w:r>
      <w:r w:rsidR="0078284E">
        <w:rPr>
          <w:b/>
          <w:bCs/>
          <w:i/>
          <w:iCs/>
        </w:rPr>
        <w:t>1 and C2</w:t>
      </w:r>
      <w:r w:rsidR="00EA63FE">
        <w:t>)</w:t>
      </w:r>
      <w:r w:rsidRPr="00422C25">
        <w:t xml:space="preserve">.  None of the information will be directed at children less than 13 years of age.  Cookies will not be used by this website.  The website will contain a secure portion that is accessible by project staff only.  The information contained in the secure portion will include minutes, reports, and meeting materials.  No confidential information about participants will be maintained on any part of the website.  </w:t>
      </w:r>
    </w:p>
    <w:p w:rsidR="00612FEB" w:rsidRPr="00F04FDF" w:rsidRDefault="00234387" w:rsidP="00234387">
      <w:pPr>
        <w:pStyle w:val="Heading2"/>
        <w:spacing w:before="0" w:after="120" w:line="240" w:lineRule="auto"/>
        <w:rPr>
          <w:rFonts w:ascii="Arial Black" w:hAnsi="Arial Black" w:cstheme="minorBidi"/>
          <w:i w:val="0"/>
          <w:iCs w:val="0"/>
          <w:sz w:val="22"/>
          <w:szCs w:val="22"/>
        </w:rPr>
      </w:pPr>
      <w:bookmarkStart w:id="9" w:name="_Toc282617893"/>
      <w:r>
        <w:rPr>
          <w:rFonts w:ascii="Arial Black" w:hAnsi="Arial Black" w:cstheme="minorBidi"/>
          <w:i w:val="0"/>
          <w:iCs w:val="0"/>
          <w:sz w:val="22"/>
          <w:szCs w:val="22"/>
        </w:rPr>
        <w:t>A.</w:t>
      </w:r>
      <w:r w:rsidR="00612FEB" w:rsidRPr="00F04FDF">
        <w:rPr>
          <w:rFonts w:ascii="Arial Black" w:hAnsi="Arial Black" w:cstheme="minorBidi"/>
          <w:i w:val="0"/>
          <w:iCs w:val="0"/>
          <w:sz w:val="22"/>
          <w:szCs w:val="22"/>
        </w:rPr>
        <w:t>2</w:t>
      </w:r>
      <w:r w:rsidR="00612FEB" w:rsidRPr="00F04FDF">
        <w:rPr>
          <w:rFonts w:ascii="Arial Black" w:hAnsi="Arial Black" w:cstheme="minorBidi"/>
          <w:i w:val="0"/>
          <w:iCs w:val="0"/>
          <w:sz w:val="22"/>
          <w:szCs w:val="22"/>
        </w:rPr>
        <w:tab/>
        <w:t>Purpose and Use of Information Collection</w:t>
      </w:r>
      <w:bookmarkEnd w:id="9"/>
    </w:p>
    <w:p w:rsidR="00612FEB" w:rsidRDefault="00BE1672" w:rsidP="00A532DD">
      <w:pPr>
        <w:spacing w:after="120" w:line="240" w:lineRule="auto"/>
      </w:pPr>
      <w:r w:rsidRPr="00422C25">
        <w:t xml:space="preserve">The primary </w:t>
      </w:r>
      <w:r>
        <w:t>purpose of this study is t</w:t>
      </w:r>
      <w:r w:rsidRPr="00422C25">
        <w:t>o determine if there is an association between prior occupancy in FEMA-provided THU</w:t>
      </w:r>
      <w:r>
        <w:t>s</w:t>
      </w:r>
      <w:r w:rsidRPr="00422C25">
        <w:t xml:space="preserve"> and adverse health effects among children who had resided in storm-affected areas at the time of Hurricane</w:t>
      </w:r>
      <w:r>
        <w:t>s</w:t>
      </w:r>
      <w:r w:rsidRPr="00422C25">
        <w:t xml:space="preserve"> Katrina or Rita</w:t>
      </w:r>
      <w:r>
        <w:t xml:space="preserve">. </w:t>
      </w:r>
      <w:r w:rsidR="009A0582">
        <w:t xml:space="preserve"> </w:t>
      </w:r>
      <w:r w:rsidR="00612FEB" w:rsidRPr="00422C25">
        <w:t xml:space="preserve">This study is in support of the NCEH mission to plan, </w:t>
      </w:r>
      <w:r w:rsidR="00612FEB" w:rsidRPr="00422C25">
        <w:lastRenderedPageBreak/>
        <w:t>direct, and coordinate a national program to maintain and improve the health of the American people by promoting a healthy environment and by preventing premature death and avoidable illness and disability caused by non-infectious, non-occupational environmental and related factors.  Within NCEH, EHHE has the mission to investigate the relation between human health and the environment.</w:t>
      </w:r>
    </w:p>
    <w:p w:rsidR="00BC3F33" w:rsidRDefault="00DA7903" w:rsidP="00135A47">
      <w:pPr>
        <w:spacing w:after="120" w:line="240" w:lineRule="auto"/>
      </w:pPr>
      <w:r w:rsidRPr="00422C25">
        <w:t xml:space="preserve">The data collected during the Feasibility </w:t>
      </w:r>
      <w:r w:rsidR="00135A47">
        <w:t xml:space="preserve">Study </w:t>
      </w:r>
      <w:r w:rsidRPr="00422C25">
        <w:t>will be used by CD</w:t>
      </w:r>
      <w:r w:rsidR="00681335">
        <w:t xml:space="preserve">C to determine </w:t>
      </w:r>
      <w:r w:rsidR="00135A47">
        <w:t xml:space="preserve">whether or not </w:t>
      </w:r>
      <w:r w:rsidR="00681335">
        <w:t xml:space="preserve">a Full Study </w:t>
      </w:r>
      <w:r w:rsidRPr="00422C25">
        <w:t xml:space="preserve">is </w:t>
      </w:r>
      <w:r w:rsidR="0051633A">
        <w:t>practical</w:t>
      </w:r>
      <w:r w:rsidR="0051633A" w:rsidRPr="00422C25">
        <w:t xml:space="preserve"> </w:t>
      </w:r>
      <w:r w:rsidRPr="00422C25">
        <w:t xml:space="preserve">and will be exercised. </w:t>
      </w:r>
      <w:r w:rsidR="00BC3F33">
        <w:t>The objectives of the Feasibility Study are to:</w:t>
      </w:r>
    </w:p>
    <w:p w:rsidR="00BC3F33" w:rsidRDefault="00BC3F33" w:rsidP="00BC3F33">
      <w:pPr>
        <w:pStyle w:val="ListParagraph"/>
        <w:numPr>
          <w:ilvl w:val="0"/>
          <w:numId w:val="33"/>
        </w:numPr>
        <w:spacing w:after="120" w:line="240" w:lineRule="auto"/>
      </w:pPr>
      <w:r>
        <w:t>Assess feasibility of locating, enrolling, and retaining study participants;</w:t>
      </w:r>
    </w:p>
    <w:p w:rsidR="00BC3F33" w:rsidRDefault="00BC3F33" w:rsidP="00BC3F33">
      <w:pPr>
        <w:pStyle w:val="ListParagraph"/>
        <w:numPr>
          <w:ilvl w:val="0"/>
          <w:numId w:val="33"/>
        </w:numPr>
        <w:spacing w:after="120" w:line="240" w:lineRule="auto"/>
      </w:pPr>
      <w:r>
        <w:t xml:space="preserve">Assess feasibility of locating medical records; and </w:t>
      </w:r>
    </w:p>
    <w:p w:rsidR="00BC3F33" w:rsidRDefault="00037145" w:rsidP="00BC3F33">
      <w:pPr>
        <w:pStyle w:val="ListParagraph"/>
        <w:numPr>
          <w:ilvl w:val="0"/>
          <w:numId w:val="33"/>
        </w:numPr>
        <w:spacing w:after="120" w:line="240" w:lineRule="auto"/>
      </w:pPr>
      <w:r>
        <w:t xml:space="preserve">Evaluate operational issues </w:t>
      </w:r>
      <w:r w:rsidR="003319DF">
        <w:t>of</w:t>
      </w:r>
      <w:r w:rsidR="00D2279C">
        <w:t xml:space="preserve"> </w:t>
      </w:r>
      <w:r w:rsidR="009F44A0">
        <w:t>proposed data collection methods</w:t>
      </w:r>
      <w:r>
        <w:t xml:space="preserve"> (e.g., </w:t>
      </w:r>
      <w:r w:rsidR="000328B5">
        <w:t>data quality</w:t>
      </w:r>
      <w:r w:rsidR="00D36008">
        <w:t>,</w:t>
      </w:r>
      <w:r>
        <w:t xml:space="preserve"> </w:t>
      </w:r>
      <w:r w:rsidR="000328B5">
        <w:t>s</w:t>
      </w:r>
      <w:r w:rsidR="00F94CB5">
        <w:t>election</w:t>
      </w:r>
      <w:r w:rsidR="000328B5">
        <w:t xml:space="preserve"> bias</w:t>
      </w:r>
      <w:r w:rsidR="00D36008">
        <w:t>,</w:t>
      </w:r>
      <w:r w:rsidR="000328B5">
        <w:t xml:space="preserve"> </w:t>
      </w:r>
      <w:r w:rsidR="00F94CB5">
        <w:t>information bias</w:t>
      </w:r>
      <w:r w:rsidR="00D36008">
        <w:t>,</w:t>
      </w:r>
      <w:r w:rsidR="000328B5">
        <w:t xml:space="preserve"> health</w:t>
      </w:r>
      <w:r w:rsidR="00514AFD">
        <w:t>,</w:t>
      </w:r>
      <w:r w:rsidR="000328B5">
        <w:t xml:space="preserve"> and exposure assessment method</w:t>
      </w:r>
      <w:r w:rsidR="00D36008">
        <w:t>ology</w:t>
      </w:r>
      <w:r w:rsidR="00F94CB5">
        <w:t>)</w:t>
      </w:r>
      <w:r w:rsidR="00BC3F33">
        <w:t>.</w:t>
      </w:r>
      <w:r w:rsidR="003A38BD">
        <w:t xml:space="preserve">  </w:t>
      </w:r>
    </w:p>
    <w:p w:rsidR="00DA7903" w:rsidRDefault="00DA7903" w:rsidP="009F44A0">
      <w:pPr>
        <w:spacing w:after="120" w:line="240" w:lineRule="auto"/>
      </w:pPr>
      <w:r w:rsidRPr="00422C25">
        <w:t>No dat</w:t>
      </w:r>
      <w:r w:rsidR="006E4723">
        <w:t>a currently exist to address the</w:t>
      </w:r>
      <w:r w:rsidRPr="00422C25">
        <w:t>s</w:t>
      </w:r>
      <w:r w:rsidR="006E4723">
        <w:t>e</w:t>
      </w:r>
      <w:r w:rsidRPr="00422C25">
        <w:t xml:space="preserve"> issue</w:t>
      </w:r>
      <w:r w:rsidR="006E4723">
        <w:t>s</w:t>
      </w:r>
      <w:r w:rsidRPr="00422C25">
        <w:t xml:space="preserve">. </w:t>
      </w:r>
      <w:r w:rsidR="009A0582">
        <w:t xml:space="preserve"> </w:t>
      </w:r>
      <w:r w:rsidR="001426CA">
        <w:t>The data</w:t>
      </w:r>
      <w:r w:rsidR="009F44A0">
        <w:t xml:space="preserve"> collected during the Feasibility Study</w:t>
      </w:r>
      <w:r w:rsidR="001426CA">
        <w:t xml:space="preserve"> will be used</w:t>
      </w:r>
      <w:r w:rsidR="002F3EB1">
        <w:t xml:space="preserve"> to inform the design of the Full Study. </w:t>
      </w:r>
    </w:p>
    <w:p w:rsidR="00DA7903" w:rsidRPr="00422C25" w:rsidRDefault="00DA7903" w:rsidP="00A532DD">
      <w:pPr>
        <w:spacing w:after="120" w:line="240" w:lineRule="auto"/>
      </w:pPr>
      <w:r w:rsidRPr="00422C25">
        <w:t xml:space="preserve">Failure to </w:t>
      </w:r>
      <w:r w:rsidR="00F32CE3">
        <w:t>collect this information</w:t>
      </w:r>
      <w:r w:rsidRPr="00422C25">
        <w:t xml:space="preserve"> will limit the ability of CDC to evaluate and understand the anecdotal reports of adverse health impacts</w:t>
      </w:r>
      <w:r w:rsidR="005815B1">
        <w:t xml:space="preserve"> as a result of living in FEMA</w:t>
      </w:r>
      <w:r w:rsidR="00A25966">
        <w:t>-provided</w:t>
      </w:r>
      <w:r w:rsidR="005815B1">
        <w:t xml:space="preserve"> THUs after Hurricanes Katrina and Rita</w:t>
      </w:r>
      <w:r w:rsidRPr="00422C25">
        <w:t>.</w:t>
      </w:r>
      <w:r w:rsidR="00A25966">
        <w:t xml:space="preserve"> </w:t>
      </w:r>
    </w:p>
    <w:p w:rsidR="00995A9D" w:rsidRDefault="005B02AB">
      <w:pPr>
        <w:spacing w:after="120" w:line="240" w:lineRule="auto"/>
      </w:pPr>
      <w:r>
        <w:t xml:space="preserve">This Feasibility Study will not be repeated.  </w:t>
      </w:r>
      <w:r w:rsidR="009841E7">
        <w:t xml:space="preserve">Results from the Feasibility Study will be published in a final report. </w:t>
      </w:r>
    </w:p>
    <w:p w:rsidR="00DA7903" w:rsidRPr="00772075" w:rsidRDefault="00DA7903" w:rsidP="00A532DD">
      <w:pPr>
        <w:pStyle w:val="Heading3"/>
        <w:spacing w:before="0" w:after="120" w:line="240" w:lineRule="auto"/>
        <w:rPr>
          <w:rFonts w:ascii="Arial" w:hAnsi="Arial" w:cs="Arial"/>
          <w:sz w:val="22"/>
          <w:szCs w:val="22"/>
        </w:rPr>
      </w:pPr>
      <w:bookmarkStart w:id="10" w:name="_Toc282617894"/>
      <w:r w:rsidRPr="005B13BF">
        <w:rPr>
          <w:rFonts w:ascii="Arial" w:hAnsi="Arial" w:cs="Arial"/>
          <w:sz w:val="22"/>
          <w:szCs w:val="22"/>
        </w:rPr>
        <w:t>Privacy Impact Assessment</w:t>
      </w:r>
      <w:bookmarkEnd w:id="10"/>
    </w:p>
    <w:p w:rsidR="00DA7903" w:rsidRDefault="00DA7903" w:rsidP="00A532DD">
      <w:pPr>
        <w:spacing w:after="120" w:line="240" w:lineRule="auto"/>
      </w:pPr>
      <w:r w:rsidRPr="00422C25">
        <w:t>The information obtained by this study is being collected to generate scientifically valid data on the potential health impacts of residing in the THUs.  IIF is being collected for four purposes:</w:t>
      </w:r>
    </w:p>
    <w:p w:rsidR="00DA7903" w:rsidRPr="00422C25" w:rsidRDefault="002D64FA" w:rsidP="009A0582">
      <w:pPr>
        <w:numPr>
          <w:ilvl w:val="0"/>
          <w:numId w:val="9"/>
        </w:numPr>
        <w:spacing w:after="60" w:line="240" w:lineRule="auto"/>
        <w:ind w:left="1080"/>
      </w:pPr>
      <w:r>
        <w:t>I</w:t>
      </w:r>
      <w:r w:rsidRPr="00422C25">
        <w:t>dentify</w:t>
      </w:r>
      <w:r>
        <w:t>ing</w:t>
      </w:r>
      <w:r w:rsidRPr="00422C25">
        <w:t xml:space="preserve"> </w:t>
      </w:r>
      <w:r w:rsidR="00DA7903" w:rsidRPr="00422C25">
        <w:t xml:space="preserve">individuals and families who resided in the THUs </w:t>
      </w:r>
      <w:r w:rsidR="00CD78E0">
        <w:t>and who</w:t>
      </w:r>
      <w:r>
        <w:t xml:space="preserve"> </w:t>
      </w:r>
      <w:r w:rsidR="00212816">
        <w:t xml:space="preserve">may be </w:t>
      </w:r>
      <w:r>
        <w:t>eligible to participate in</w:t>
      </w:r>
      <w:r w:rsidR="00D36008">
        <w:t xml:space="preserve"> the study</w:t>
      </w:r>
    </w:p>
    <w:p w:rsidR="00DA7903" w:rsidRPr="00422C25" w:rsidRDefault="00DA7903" w:rsidP="009A0582">
      <w:pPr>
        <w:numPr>
          <w:ilvl w:val="0"/>
          <w:numId w:val="9"/>
        </w:numPr>
        <w:spacing w:after="60" w:line="240" w:lineRule="auto"/>
        <w:ind w:left="1080"/>
      </w:pPr>
      <w:r w:rsidRPr="00422C25">
        <w:t xml:space="preserve">Obtaining medical records as consented to by the </w:t>
      </w:r>
      <w:r w:rsidR="001D73E5">
        <w:t>parent/</w:t>
      </w:r>
      <w:r w:rsidR="00D36008">
        <w:t>guardian</w:t>
      </w:r>
    </w:p>
    <w:p w:rsidR="00DA7903" w:rsidRPr="00422C25" w:rsidRDefault="00DA7903" w:rsidP="009A0582">
      <w:pPr>
        <w:numPr>
          <w:ilvl w:val="0"/>
          <w:numId w:val="9"/>
        </w:numPr>
        <w:spacing w:after="60" w:line="240" w:lineRule="auto"/>
        <w:ind w:left="1080"/>
      </w:pPr>
      <w:r w:rsidRPr="00422C25">
        <w:t>Tracking participants over the course of the longitudina</w:t>
      </w:r>
      <w:r w:rsidR="00D36008">
        <w:t>l study</w:t>
      </w:r>
    </w:p>
    <w:p w:rsidR="00DA7903" w:rsidRPr="00422C25" w:rsidRDefault="00DA7903" w:rsidP="009A0582">
      <w:pPr>
        <w:numPr>
          <w:ilvl w:val="0"/>
          <w:numId w:val="9"/>
        </w:numPr>
        <w:spacing w:after="120" w:line="240" w:lineRule="auto"/>
        <w:ind w:left="1080"/>
      </w:pPr>
      <w:r w:rsidRPr="00422C25">
        <w:t>Providing individual results and findings to the participant</w:t>
      </w:r>
      <w:r w:rsidR="00A25966">
        <w:t>s</w:t>
      </w:r>
    </w:p>
    <w:p w:rsidR="00364795" w:rsidRDefault="00DA7903" w:rsidP="008433ED">
      <w:pPr>
        <w:spacing w:after="120" w:line="240" w:lineRule="auto"/>
      </w:pPr>
      <w:r w:rsidRPr="00422C25">
        <w:t xml:space="preserve">Names and social security numbers will be shared with electronic database vendors </w:t>
      </w:r>
      <w:r w:rsidR="00B82B2E">
        <w:t xml:space="preserve">solely </w:t>
      </w:r>
      <w:r w:rsidRPr="00422C25">
        <w:t>for the purpose of obtaining information relevant to tracing and tracking</w:t>
      </w:r>
      <w:r w:rsidR="00D36008">
        <w:t xml:space="preserve"> potential study participants</w:t>
      </w:r>
      <w:r w:rsidRPr="00422C25">
        <w:t xml:space="preserve">. </w:t>
      </w:r>
      <w:r w:rsidR="00F93C51">
        <w:t xml:space="preserve">We are not </w:t>
      </w:r>
      <w:r w:rsidR="00B01E0D">
        <w:t xml:space="preserve">collecting </w:t>
      </w:r>
      <w:r w:rsidR="00F93C51">
        <w:t>SSN to create a new database</w:t>
      </w:r>
      <w:r w:rsidR="00B01E0D">
        <w:t xml:space="preserve"> that did not already exist</w:t>
      </w:r>
      <w:r w:rsidR="00F93C51">
        <w:t>; NCEH has the FEMA database which contains SSNs and these existing SSNs will be used for tracing</w:t>
      </w:r>
      <w:r w:rsidR="00C1528A">
        <w:t xml:space="preserve"> the exposed cohort</w:t>
      </w:r>
      <w:r w:rsidR="00F93C51">
        <w:t>.</w:t>
      </w:r>
      <w:r w:rsidR="004145A5">
        <w:t xml:space="preserve"> </w:t>
      </w:r>
      <w:r w:rsidRPr="00422C25">
        <w:t xml:space="preserve">The purpose of the study will not be revealed to the vendors. </w:t>
      </w:r>
      <w:r w:rsidR="00364795">
        <w:t xml:space="preserve"> </w:t>
      </w:r>
      <w:r w:rsidR="00364795" w:rsidRPr="0074388B">
        <w:t>RTI has Data Use Agreements in place</w:t>
      </w:r>
      <w:r w:rsidR="00364795">
        <w:t xml:space="preserve"> with the electronic database vendors to ensure the protection and security of the data. </w:t>
      </w:r>
      <w:r w:rsidR="00B82B2E">
        <w:t xml:space="preserve"> </w:t>
      </w:r>
      <w:r w:rsidR="008433ED">
        <w:t>The Data Use Agreement requires all vendors to adhere to all security and confidentiality requirements set forth by RTI.  It specifies the requirements for secure handling of data</w:t>
      </w:r>
      <w:r w:rsidR="00313761">
        <w:t xml:space="preserve"> </w:t>
      </w:r>
      <w:r w:rsidR="00313761" w:rsidRPr="00F81A57">
        <w:t xml:space="preserve">and is in accordance </w:t>
      </w:r>
      <w:r w:rsidR="0085772C">
        <w:t xml:space="preserve">with </w:t>
      </w:r>
      <w:r w:rsidR="00313761" w:rsidRPr="00F81A57">
        <w:t>Privacy Act principles.</w:t>
      </w:r>
      <w:r w:rsidR="00C1528A">
        <w:t xml:space="preserve"> There are reasonable technical, administrative, and physical safeguards, and adequate procedures in place to deal with an “information security event” or “security breach.” In addition, specific mention is made of encrypting data transmitted via the internet.</w:t>
      </w:r>
    </w:p>
    <w:p w:rsidR="00DA7903" w:rsidRDefault="00221D23" w:rsidP="002B3DDF">
      <w:pPr>
        <w:spacing w:after="120" w:line="240" w:lineRule="auto"/>
      </w:pPr>
      <w:r>
        <w:t xml:space="preserve">IIF will remain at RTI and will not be forwarded to CDC.  </w:t>
      </w:r>
      <w:r w:rsidR="00EB4D09">
        <w:t>Only RTI will maintain t</w:t>
      </w:r>
      <w:r w:rsidR="00EB4D09" w:rsidRPr="00A25966">
        <w:t xml:space="preserve">he link between </w:t>
      </w:r>
      <w:r w:rsidR="00091207" w:rsidRPr="00A25966">
        <w:t>the participants</w:t>
      </w:r>
      <w:r w:rsidR="00D677B7">
        <w:t>’</w:t>
      </w:r>
      <w:r w:rsidR="00091207" w:rsidRPr="00A25966">
        <w:t xml:space="preserve"> </w:t>
      </w:r>
      <w:r w:rsidR="00915F0B">
        <w:t>name</w:t>
      </w:r>
      <w:r w:rsidR="00D677B7">
        <w:t>s</w:t>
      </w:r>
      <w:r w:rsidR="00915F0B">
        <w:t xml:space="preserve"> and study ID number</w:t>
      </w:r>
      <w:r w:rsidR="00D677B7">
        <w:t>s</w:t>
      </w:r>
      <w:r w:rsidR="00915F0B">
        <w:t xml:space="preserve">.  </w:t>
      </w:r>
      <w:r w:rsidR="00DC4356" w:rsidRPr="00A25966">
        <w:t>The</w:t>
      </w:r>
      <w:r w:rsidR="008736D5" w:rsidRPr="00A25966">
        <w:t xml:space="preserve"> IIF</w:t>
      </w:r>
      <w:r w:rsidR="00915F0B">
        <w:t xml:space="preserve"> data</w:t>
      </w:r>
      <w:r w:rsidR="00DC4356" w:rsidRPr="00A25966">
        <w:t xml:space="preserve"> </w:t>
      </w:r>
      <w:r w:rsidR="008736D5" w:rsidRPr="00A25966">
        <w:t>maintained</w:t>
      </w:r>
      <w:r w:rsidR="00DC4356" w:rsidRPr="00A25966">
        <w:t xml:space="preserve"> at</w:t>
      </w:r>
      <w:r w:rsidR="00DC4356">
        <w:t xml:space="preserve"> RTI will be destroyed </w:t>
      </w:r>
      <w:r w:rsidR="00C468EF">
        <w:t>in accordance with CDC records control schedules</w:t>
      </w:r>
      <w:r w:rsidR="00DC4356">
        <w:t xml:space="preserve">.  </w:t>
      </w:r>
      <w:r w:rsidRPr="00422C25">
        <w:t>(See A.10 for a description of how the data will be de-identified.)</w:t>
      </w:r>
    </w:p>
    <w:p w:rsidR="00DA7903" w:rsidRPr="00422C25" w:rsidRDefault="00DA7903" w:rsidP="004B148A">
      <w:pPr>
        <w:spacing w:after="120" w:line="240" w:lineRule="auto"/>
      </w:pPr>
      <w:r w:rsidRPr="00422C25">
        <w:lastRenderedPageBreak/>
        <w:t xml:space="preserve">The data collected by this study could be </w:t>
      </w:r>
      <w:r w:rsidR="00F344EB">
        <w:t xml:space="preserve">considered </w:t>
      </w:r>
      <w:r w:rsidRPr="00422C25">
        <w:t xml:space="preserve">sensitive in light of ongoing litigation.  Specifically, information on residential and </w:t>
      </w:r>
      <w:r w:rsidR="005B02AB">
        <w:t xml:space="preserve">medical </w:t>
      </w:r>
      <w:r w:rsidRPr="00422C25">
        <w:t xml:space="preserve">history could be of interest to </w:t>
      </w:r>
      <w:r w:rsidR="00F344EB">
        <w:t xml:space="preserve">those </w:t>
      </w:r>
      <w:r w:rsidR="00212816">
        <w:t>participants</w:t>
      </w:r>
      <w:r w:rsidR="00F344EB">
        <w:t xml:space="preserve"> already involved in litigation or considering that action</w:t>
      </w:r>
      <w:r w:rsidRPr="00422C25">
        <w:t xml:space="preserve">.  To protect the privacy of this information, all electronic infrastructure </w:t>
      </w:r>
      <w:r w:rsidR="00DD078C">
        <w:t>was</w:t>
      </w:r>
      <w:r w:rsidRPr="00422C25">
        <w:t xml:space="preserve"> certified and accredited and </w:t>
      </w:r>
      <w:r w:rsidR="0031157D">
        <w:t xml:space="preserve">CDC </w:t>
      </w:r>
      <w:r w:rsidR="00DD078C">
        <w:t>received</w:t>
      </w:r>
      <w:r w:rsidR="0031157D">
        <w:t xml:space="preserve"> </w:t>
      </w:r>
      <w:r w:rsidRPr="00422C25">
        <w:t>an Authority to Operate in accordance with NIST special publication 800-37 (</w:t>
      </w:r>
      <w:r w:rsidRPr="00422C25">
        <w:rPr>
          <w:i/>
          <w:iCs/>
        </w:rPr>
        <w:t xml:space="preserve">Guide for the Security Certification and Accreditation of Federal Information </w:t>
      </w:r>
      <w:r w:rsidRPr="00422C25">
        <w:t>Systems)</w:t>
      </w:r>
      <w:r w:rsidR="0031157D">
        <w:t xml:space="preserve"> </w:t>
      </w:r>
      <w:r w:rsidR="00DD078C">
        <w:t xml:space="preserve">on </w:t>
      </w:r>
      <w:r w:rsidR="006D7336">
        <w:t xml:space="preserve">December </w:t>
      </w:r>
      <w:r w:rsidR="006F1BF1">
        <w:t>8</w:t>
      </w:r>
      <w:r w:rsidR="006D7336">
        <w:t>, 2011.</w:t>
      </w:r>
      <w:r w:rsidR="00DD078C">
        <w:t xml:space="preserve"> </w:t>
      </w:r>
      <w:r w:rsidR="004B148A">
        <w:t xml:space="preserve">In addition, to prevent compelled release of identifiable information,  the </w:t>
      </w:r>
      <w:r w:rsidR="00D36008">
        <w:t>s</w:t>
      </w:r>
      <w:r w:rsidR="004B148A">
        <w:t xml:space="preserve">tudy applied for a Certificate of Confidentiality with the </w:t>
      </w:r>
      <w:r w:rsidR="00D36008">
        <w:t>CDC’</w:t>
      </w:r>
      <w:r w:rsidR="004B148A">
        <w:t>s Office of Scientific Integrity under section 301(d) of the Public Health Service Act (42 U.S.C. 241(d))</w:t>
      </w:r>
      <w:r w:rsidR="00DD078C">
        <w:t xml:space="preserve"> and received approval on October 14, 2011.</w:t>
      </w:r>
    </w:p>
    <w:p w:rsidR="00995A9D" w:rsidRDefault="00DA7903">
      <w:pPr>
        <w:pStyle w:val="Heading2"/>
        <w:spacing w:before="0" w:after="120" w:line="240" w:lineRule="auto"/>
        <w:rPr>
          <w:rFonts w:ascii="Arial Black" w:hAnsi="Arial Black" w:cstheme="minorBidi"/>
          <w:i w:val="0"/>
          <w:iCs w:val="0"/>
          <w:sz w:val="22"/>
          <w:szCs w:val="22"/>
        </w:rPr>
      </w:pPr>
      <w:bookmarkStart w:id="11" w:name="_Toc282617895"/>
      <w:r w:rsidRPr="00F04FDF">
        <w:rPr>
          <w:rFonts w:ascii="Arial Black" w:hAnsi="Arial Black" w:cstheme="minorBidi"/>
          <w:i w:val="0"/>
          <w:iCs w:val="0"/>
          <w:sz w:val="22"/>
          <w:szCs w:val="22"/>
        </w:rPr>
        <w:t>A.3</w:t>
      </w:r>
      <w:r w:rsidRPr="00F04FDF">
        <w:rPr>
          <w:rFonts w:ascii="Arial Black" w:hAnsi="Arial Black" w:cstheme="minorBidi"/>
          <w:i w:val="0"/>
          <w:iCs w:val="0"/>
          <w:sz w:val="22"/>
          <w:szCs w:val="22"/>
        </w:rPr>
        <w:tab/>
        <w:t>Use of Improved Information Technology and Burden Reduction</w:t>
      </w:r>
      <w:bookmarkEnd w:id="11"/>
    </w:p>
    <w:p w:rsidR="00DA7903" w:rsidRPr="00F20A8B" w:rsidRDefault="00DA7903" w:rsidP="000145AF">
      <w:pPr>
        <w:spacing w:after="120" w:line="240" w:lineRule="auto"/>
      </w:pPr>
      <w:r>
        <w:t xml:space="preserve">The screening questionnaire will be conducted using computer-assisted interviewing using </w:t>
      </w:r>
      <w:r w:rsidRPr="00A236A3">
        <w:t xml:space="preserve">a </w:t>
      </w:r>
      <w:r w:rsidR="00EE5ED1" w:rsidRPr="00A236A3">
        <w:t>hand-held device</w:t>
      </w:r>
      <w:r w:rsidRPr="00A236A3">
        <w:t xml:space="preserve">. The health and environmental exposure </w:t>
      </w:r>
      <w:r w:rsidR="000145AF">
        <w:t>questionnaires</w:t>
      </w:r>
      <w:r w:rsidRPr="00A236A3">
        <w:t xml:space="preserve"> will be conducted with a laptop using computer</w:t>
      </w:r>
      <w:r w:rsidRPr="00F20A8B">
        <w:t xml:space="preserve">-assisted personal interviewing (CAPI) technology </w:t>
      </w:r>
      <w:r w:rsidR="00B01F4D">
        <w:t>in</w:t>
      </w:r>
      <w:r w:rsidRPr="00F20A8B">
        <w:t xml:space="preserve"> which an interviewer reads questions and records respondents’ answers directly within a computer-controlled questionnaire.  The CAPI technology minimizes the burden placed on respondents and improves the quality of collected data.  </w:t>
      </w:r>
      <w:r>
        <w:t>T</w:t>
      </w:r>
      <w:r w:rsidRPr="00F20A8B">
        <w:t xml:space="preserve">his methodology facilitates the use of more complex routing in the questionnaire.  The computer is programmed to implement skip patterns and </w:t>
      </w:r>
      <w:r w:rsidR="00A236A3">
        <w:t>auto-</w:t>
      </w:r>
      <w:r w:rsidRPr="00F20A8B">
        <w:t xml:space="preserve">fill </w:t>
      </w:r>
      <w:r w:rsidR="00A236A3">
        <w:t xml:space="preserve">words </w:t>
      </w:r>
      <w:r w:rsidRPr="00F20A8B">
        <w:t>specific</w:t>
      </w:r>
      <w:r w:rsidR="008651B3">
        <w:t>ally</w:t>
      </w:r>
      <w:r w:rsidRPr="00F20A8B">
        <w:t xml:space="preserve"> based on answers previously provided by the respondent.  This will reduce interview time and errors made by interviewers due to faulty implementation of skip instructions on a traditional paper and pencil instrument</w:t>
      </w:r>
      <w:r>
        <w:t xml:space="preserve">.  Another </w:t>
      </w:r>
      <w:r w:rsidRPr="00F20A8B">
        <w:t xml:space="preserve">improvement relates to the consistency of data.  The computer is programmed to identify inconsistent responses and attempt to resolve them through respondent prompts.  This reduces the need for most manual and machine editing, saving both time and money.  Respondent-resolved inconsistencies result in data that are more accurate than those resolved using editing rules.  </w:t>
      </w:r>
    </w:p>
    <w:p w:rsidR="00995A9D" w:rsidRDefault="00DA7903">
      <w:pPr>
        <w:pStyle w:val="CM80"/>
        <w:spacing w:after="120"/>
        <w:outlineLvl w:val="1"/>
        <w:rPr>
          <w:rFonts w:ascii="Arial Black" w:hAnsi="Arial Black" w:cs="Arial Black"/>
          <w:sz w:val="22"/>
          <w:szCs w:val="22"/>
        </w:rPr>
      </w:pPr>
      <w:bookmarkStart w:id="12" w:name="_Toc282617896"/>
      <w:r w:rsidRPr="0010548D">
        <w:rPr>
          <w:rFonts w:ascii="Arial Black" w:hAnsi="Arial Black" w:cs="Arial Black"/>
          <w:b/>
          <w:bCs/>
          <w:sz w:val="22"/>
          <w:szCs w:val="22"/>
        </w:rPr>
        <w:t>A.4</w:t>
      </w:r>
      <w:r w:rsidRPr="0010548D">
        <w:rPr>
          <w:rFonts w:ascii="Arial Black" w:hAnsi="Arial Black" w:cs="Arial Black"/>
          <w:b/>
          <w:bCs/>
          <w:sz w:val="22"/>
          <w:szCs w:val="22"/>
        </w:rPr>
        <w:tab/>
        <w:t>Efforts to Identify Duplication and Use of Similar Information</w:t>
      </w:r>
      <w:bookmarkEnd w:id="12"/>
      <w:r w:rsidR="00671C16">
        <w:fldChar w:fldCharType="begin"/>
      </w:r>
      <w:r w:rsidR="00671C16">
        <w:fldChar w:fldCharType="end"/>
      </w:r>
    </w:p>
    <w:p w:rsidR="00DA7903" w:rsidRDefault="00DA7903" w:rsidP="00A532DD">
      <w:pPr>
        <w:spacing w:after="120" w:line="240" w:lineRule="auto"/>
      </w:pPr>
      <w:r w:rsidRPr="008373D6">
        <w:t xml:space="preserve">CDC </w:t>
      </w:r>
      <w:r w:rsidR="00E4746B">
        <w:t>made</w:t>
      </w:r>
      <w:r w:rsidR="00F344EB">
        <w:t xml:space="preserve"> efforts to identify duplication </w:t>
      </w:r>
      <w:r w:rsidR="00B534B6">
        <w:t xml:space="preserve">in two ways: (1) </w:t>
      </w:r>
      <w:r w:rsidR="00941804">
        <w:t xml:space="preserve">by </w:t>
      </w:r>
      <w:r w:rsidRPr="008373D6">
        <w:t>conduct</w:t>
      </w:r>
      <w:r w:rsidR="00B534B6">
        <w:t>ing</w:t>
      </w:r>
      <w:r w:rsidRPr="008373D6">
        <w:t xml:space="preserve"> a thorough literature search </w:t>
      </w:r>
      <w:r>
        <w:t>on the health effects associated with environmental exposures to temporary housing and other similar housing types</w:t>
      </w:r>
      <w:r w:rsidR="00B534B6">
        <w:t>; and (2)  discussing</w:t>
      </w:r>
      <w:r>
        <w:t xml:space="preserve"> the research question with</w:t>
      </w:r>
      <w:r w:rsidRPr="008373D6">
        <w:t xml:space="preserve"> subject matter experts from federal government agencies</w:t>
      </w:r>
      <w:r>
        <w:t xml:space="preserve"> and academic institutions</w:t>
      </w:r>
      <w:r w:rsidRPr="008373D6">
        <w:t xml:space="preserve">.  </w:t>
      </w:r>
      <w:r w:rsidR="006E4723">
        <w:t>In the</w:t>
      </w:r>
      <w:r w:rsidRPr="00E52095">
        <w:t xml:space="preserve"> literature search, </w:t>
      </w:r>
      <w:r w:rsidR="005B5DB9">
        <w:t xml:space="preserve">CDC </w:t>
      </w:r>
      <w:r w:rsidRPr="00E52095">
        <w:t xml:space="preserve">found that there were very few published articles that examined </w:t>
      </w:r>
      <w:r w:rsidR="00B01F4D">
        <w:t xml:space="preserve">the association </w:t>
      </w:r>
      <w:r w:rsidRPr="00E52095">
        <w:t>between</w:t>
      </w:r>
      <w:r>
        <w:t xml:space="preserve"> residence in temporary housing, trailers, or other similar housing, </w:t>
      </w:r>
      <w:r w:rsidRPr="00E52095">
        <w:t>and respiratory health outcomes</w:t>
      </w:r>
      <w:r>
        <w:t>—e</w:t>
      </w:r>
      <w:r w:rsidRPr="00E52095">
        <w:t xml:space="preserve">specially among children.  </w:t>
      </w:r>
      <w:r>
        <w:t>The s</w:t>
      </w:r>
      <w:r w:rsidRPr="00E52095">
        <w:t xml:space="preserve">ubject matter experts </w:t>
      </w:r>
      <w:r>
        <w:t xml:space="preserve">whom </w:t>
      </w:r>
      <w:r w:rsidR="005B02AB">
        <w:t xml:space="preserve">CDC </w:t>
      </w:r>
      <w:r>
        <w:t xml:space="preserve">consulted </w:t>
      </w:r>
      <w:r w:rsidRPr="00E52095">
        <w:t xml:space="preserve">confirmed that a comprehensive evaluation of potential adverse health effects among children from environmental exposures to FEMA-provided THUs after Hurricanes Katrina and Rita would be a novel and innovative approach to filling this </w:t>
      </w:r>
      <w:r w:rsidR="00B01F4D">
        <w:t>knowledge</w:t>
      </w:r>
      <w:r w:rsidRPr="00E52095">
        <w:t xml:space="preserve"> gap.</w:t>
      </w:r>
      <w:r w:rsidRPr="008373D6">
        <w:t xml:space="preserve">  </w:t>
      </w:r>
    </w:p>
    <w:p w:rsidR="00560F20" w:rsidRPr="00560F20" w:rsidRDefault="00560F20" w:rsidP="0094245C">
      <w:pPr>
        <w:spacing w:after="120" w:line="240" w:lineRule="auto"/>
      </w:pPr>
      <w:r w:rsidRPr="00560F20">
        <w:t>Within CDC, the only other effort to collect information on persons who resided in FEMA-provided THUs after Hurricanes Katrina and Rita is a pilot registry project being conducted by the Agency for Toxic Substances and Disease Registry (ATSDR).</w:t>
      </w:r>
      <w:r w:rsidR="0094245C">
        <w:t xml:space="preserve"> </w:t>
      </w:r>
      <w:r w:rsidR="00716BDB">
        <w:t xml:space="preserve"> </w:t>
      </w:r>
      <w:r w:rsidRPr="00560F20">
        <w:t xml:space="preserve">The goal of the ATSDR pilot registry is to determine whether it </w:t>
      </w:r>
      <w:r w:rsidR="00F344EB">
        <w:t xml:space="preserve">is </w:t>
      </w:r>
      <w:r w:rsidR="00E07BF8">
        <w:t xml:space="preserve">possible and reasonable to conduct a full scale registry </w:t>
      </w:r>
      <w:r w:rsidR="002E6929">
        <w:t xml:space="preserve">of people who lived in </w:t>
      </w:r>
      <w:r w:rsidRPr="00560F20">
        <w:t>FEMA-provided THUs.</w:t>
      </w:r>
      <w:r w:rsidR="00364FE5">
        <w:t xml:space="preserve"> The ATSDR pilot registry is currently under OMB review</w:t>
      </w:r>
      <w:r w:rsidR="002E6929">
        <w:t>, thus</w:t>
      </w:r>
      <w:r w:rsidR="00364FE5">
        <w:t xml:space="preserve"> the methodology of the pilot registry is subject to change.</w:t>
      </w:r>
      <w:r w:rsidRPr="00560F20">
        <w:t xml:space="preserve"> </w:t>
      </w:r>
    </w:p>
    <w:p w:rsidR="00560F20" w:rsidRPr="000C67A8" w:rsidRDefault="00560F20" w:rsidP="00D937C2">
      <w:pPr>
        <w:spacing w:after="120" w:line="240" w:lineRule="auto"/>
      </w:pPr>
      <w:r w:rsidRPr="00560F20">
        <w:t>CDC staff from the two programs ha</w:t>
      </w:r>
      <w:r w:rsidR="00DB1A8C">
        <w:t>d</w:t>
      </w:r>
      <w:r w:rsidRPr="00560F20">
        <w:t xml:space="preserve"> spoken on numerous occasions to discuss ways to minimize duplication between the two projects. </w:t>
      </w:r>
      <w:r w:rsidR="009A0582">
        <w:t xml:space="preserve"> </w:t>
      </w:r>
      <w:r w:rsidR="00D677B7">
        <w:t>T</w:t>
      </w:r>
      <w:r w:rsidR="005B02AB">
        <w:t xml:space="preserve">here are important differences between the </w:t>
      </w:r>
      <w:r w:rsidR="00285E32">
        <w:t xml:space="preserve">objectives and methodologies of the </w:t>
      </w:r>
      <w:r w:rsidR="005B02AB">
        <w:t>two projects</w:t>
      </w:r>
      <w:r w:rsidR="009A3A39">
        <w:t xml:space="preserve">. </w:t>
      </w:r>
      <w:r w:rsidR="009A0582">
        <w:t xml:space="preserve"> </w:t>
      </w:r>
      <w:r w:rsidR="00285E32">
        <w:t xml:space="preserve">First, the NCEH study is specifically focused on the health of children whereas the ATSDR pilot registry project is not. </w:t>
      </w:r>
      <w:r w:rsidR="00716BDB">
        <w:t xml:space="preserve"> </w:t>
      </w:r>
      <w:r w:rsidR="00285E32">
        <w:t xml:space="preserve">Second, the NCEH study is an epidemiologic cohort study that will compare the health status of children who were exposed to FEMA-provided THUs to children who were not exposed to THUs.  In contrast, the ATSDR pilot registry will only collect </w:t>
      </w:r>
      <w:r w:rsidR="00285E32">
        <w:lastRenderedPageBreak/>
        <w:t xml:space="preserve">information from persons </w:t>
      </w:r>
      <w:r w:rsidR="00364FE5">
        <w:t xml:space="preserve">who were </w:t>
      </w:r>
      <w:r w:rsidR="00285E32">
        <w:t xml:space="preserve">exposed </w:t>
      </w:r>
      <w:r w:rsidR="00364FE5">
        <w:t>to THUs</w:t>
      </w:r>
      <w:r w:rsidR="00285E32">
        <w:t xml:space="preserve">. </w:t>
      </w:r>
      <w:r w:rsidR="009A0582">
        <w:t xml:space="preserve"> </w:t>
      </w:r>
      <w:r w:rsidR="00285E32">
        <w:t xml:space="preserve">Third, </w:t>
      </w:r>
      <w:r w:rsidR="00364FE5">
        <w:t>the NCEH study</w:t>
      </w:r>
      <w:r w:rsidR="007E7BA9">
        <w:t xml:space="preserve"> involves in-home data collection efforts, including a physical assessment of current health status, collection of </w:t>
      </w:r>
      <w:proofErr w:type="spellStart"/>
      <w:r w:rsidR="007E7BA9">
        <w:t>biospecimens</w:t>
      </w:r>
      <w:proofErr w:type="spellEnd"/>
      <w:r w:rsidR="007E7BA9">
        <w:t xml:space="preserve">, and </w:t>
      </w:r>
      <w:r w:rsidR="009A3A39">
        <w:t>environmental exposure</w:t>
      </w:r>
      <w:r w:rsidR="007E7BA9">
        <w:t xml:space="preserve"> measurement</w:t>
      </w:r>
      <w:r w:rsidR="009A3A39">
        <w:t>s</w:t>
      </w:r>
      <w:r w:rsidR="007E7BA9">
        <w:t xml:space="preserve">. In contrast, the ATSDR registry will collect </w:t>
      </w:r>
      <w:r w:rsidR="00B01F4D">
        <w:t xml:space="preserve">self-reported </w:t>
      </w:r>
      <w:r w:rsidR="007E7BA9">
        <w:t>information via telephone interviews</w:t>
      </w:r>
      <w:r w:rsidR="00B01F4D">
        <w:t xml:space="preserve"> only</w:t>
      </w:r>
      <w:r w:rsidR="009A3A39">
        <w:t xml:space="preserve">. </w:t>
      </w:r>
      <w:r w:rsidRPr="00560F20">
        <w:t xml:space="preserve"> </w:t>
      </w:r>
      <w:r w:rsidR="007E7BA9">
        <w:t xml:space="preserve">These </w:t>
      </w:r>
      <w:r w:rsidRPr="00560F20">
        <w:t xml:space="preserve">key differences in the methodologies necessitate distinct </w:t>
      </w:r>
      <w:r w:rsidR="00285E32">
        <w:t xml:space="preserve">sampling and </w:t>
      </w:r>
      <w:r w:rsidRPr="00560F20">
        <w:t>data collection approaches.</w:t>
      </w:r>
      <w:r w:rsidR="0094245C">
        <w:t xml:space="preserve"> </w:t>
      </w:r>
      <w:r w:rsidR="002E6929">
        <w:t xml:space="preserve"> For example, to minimize field (travel and time) costs for the in-home data collection efforts, the NCEH study will apply a clustered sampling design to target specific geographic areas in </w:t>
      </w:r>
      <w:r w:rsidR="002E6929" w:rsidRPr="000C67A8">
        <w:t>Louisiana and Mississippi during the Feasibility Study.</w:t>
      </w:r>
    </w:p>
    <w:p w:rsidR="00E52B54" w:rsidRPr="000C67A8" w:rsidRDefault="00E52B54" w:rsidP="000C67A8">
      <w:pPr>
        <w:spacing w:line="240" w:lineRule="auto"/>
      </w:pPr>
      <w:r w:rsidRPr="000C67A8">
        <w:t xml:space="preserve">Because both </w:t>
      </w:r>
      <w:r w:rsidR="002E6929" w:rsidRPr="000C67A8">
        <w:t>projects</w:t>
      </w:r>
      <w:r w:rsidRPr="000C67A8">
        <w:t xml:space="preserve"> </w:t>
      </w:r>
      <w:r w:rsidR="002E6929" w:rsidRPr="000C67A8">
        <w:t>are being</w:t>
      </w:r>
      <w:r w:rsidRPr="000C67A8">
        <w:t xml:space="preserve"> conducted by the same contractor, RTI has taken additional measures to avoid potential contact of the same household</w:t>
      </w:r>
      <w:r w:rsidR="00B01F4D">
        <w:t>s</w:t>
      </w:r>
      <w:r w:rsidRPr="000C67A8">
        <w:t xml:space="preserve">. RTI will use a “permanent random number” approach to </w:t>
      </w:r>
      <w:r w:rsidR="006C2969" w:rsidRPr="000C67A8">
        <w:t xml:space="preserve">minimize any potential </w:t>
      </w:r>
      <w:r w:rsidRPr="000C67A8">
        <w:t>overlap between the two study samples. Each household in the frame will be assigned a permanent random number</w:t>
      </w:r>
      <w:r w:rsidR="00002EC4" w:rsidRPr="000C67A8">
        <w:t xml:space="preserve"> and the file will be sorted in ascending order with respect to the permanent random number</w:t>
      </w:r>
      <w:r w:rsidRPr="000C67A8">
        <w:t xml:space="preserve">. </w:t>
      </w:r>
      <w:r w:rsidR="009A0582">
        <w:t xml:space="preserve"> </w:t>
      </w:r>
      <w:r w:rsidRPr="000C67A8">
        <w:t xml:space="preserve">The </w:t>
      </w:r>
      <w:r w:rsidR="002E6929" w:rsidRPr="000C67A8">
        <w:t>NCEH study</w:t>
      </w:r>
      <w:r w:rsidR="000C67A8">
        <w:t xml:space="preserve"> </w:t>
      </w:r>
      <w:r w:rsidR="00002EC4" w:rsidRPr="000C67A8">
        <w:t xml:space="preserve">will </w:t>
      </w:r>
      <w:r w:rsidRPr="000C67A8">
        <w:t>sampl</w:t>
      </w:r>
      <w:r w:rsidR="00002EC4" w:rsidRPr="000C67A8">
        <w:t>e</w:t>
      </w:r>
      <w:r w:rsidRPr="000C67A8">
        <w:t xml:space="preserve"> the necessary number of records </w:t>
      </w:r>
      <w:r w:rsidR="002E6929" w:rsidRPr="000C67A8">
        <w:t xml:space="preserve">starting with the smallest permanent random number at </w:t>
      </w:r>
      <w:r w:rsidRPr="000C67A8">
        <w:t xml:space="preserve">the </w:t>
      </w:r>
      <w:r w:rsidR="00002EC4" w:rsidRPr="000C67A8">
        <w:t>beginning</w:t>
      </w:r>
      <w:r w:rsidRPr="000C67A8">
        <w:t xml:space="preserve"> of the list. </w:t>
      </w:r>
      <w:r w:rsidR="009A0582">
        <w:t xml:space="preserve"> </w:t>
      </w:r>
      <w:r w:rsidRPr="000C67A8">
        <w:t>The ATSDR pilot registry sample</w:t>
      </w:r>
      <w:r w:rsidR="000C67A8">
        <w:t xml:space="preserve"> will sample </w:t>
      </w:r>
      <w:r w:rsidR="00002EC4" w:rsidRPr="000C67A8">
        <w:t xml:space="preserve">the necessary number of records in the reverse direction, </w:t>
      </w:r>
      <w:r w:rsidRPr="000C67A8">
        <w:t>starting with the</w:t>
      </w:r>
      <w:r w:rsidR="006C2969" w:rsidRPr="000C67A8">
        <w:t xml:space="preserve"> largest permanent random number </w:t>
      </w:r>
      <w:r w:rsidR="00002EC4" w:rsidRPr="000C67A8">
        <w:t>at</w:t>
      </w:r>
      <w:r w:rsidR="006C2969" w:rsidRPr="000C67A8">
        <w:t xml:space="preserve"> the </w:t>
      </w:r>
      <w:r w:rsidR="00002EC4" w:rsidRPr="000C67A8">
        <w:t>end</w:t>
      </w:r>
      <w:r w:rsidR="006C2969" w:rsidRPr="000C67A8">
        <w:t xml:space="preserve"> of the list</w:t>
      </w:r>
      <w:r w:rsidRPr="000C67A8">
        <w:t>.</w:t>
      </w:r>
    </w:p>
    <w:p w:rsidR="00995A9D" w:rsidRDefault="00DA7903">
      <w:pPr>
        <w:pStyle w:val="Heading2"/>
        <w:spacing w:before="0" w:after="120" w:line="240" w:lineRule="auto"/>
        <w:rPr>
          <w:rFonts w:ascii="Arial Black" w:hAnsi="Arial Black" w:cs="Arial Black"/>
          <w:b w:val="0"/>
          <w:bCs w:val="0"/>
          <w:i w:val="0"/>
          <w:iCs w:val="0"/>
          <w:sz w:val="22"/>
          <w:szCs w:val="22"/>
        </w:rPr>
      </w:pPr>
      <w:bookmarkStart w:id="13" w:name="_Toc282617897"/>
      <w:r w:rsidRPr="00E023A5">
        <w:rPr>
          <w:rFonts w:ascii="Arial Black" w:hAnsi="Arial Black" w:cs="Arial Black"/>
          <w:b w:val="0"/>
          <w:bCs w:val="0"/>
          <w:i w:val="0"/>
          <w:iCs w:val="0"/>
          <w:sz w:val="22"/>
          <w:szCs w:val="22"/>
        </w:rPr>
        <w:t>A.5</w:t>
      </w:r>
      <w:r w:rsidRPr="00E023A5">
        <w:rPr>
          <w:rFonts w:ascii="Arial Black" w:hAnsi="Arial Black" w:cs="Arial Black"/>
          <w:b w:val="0"/>
          <w:bCs w:val="0"/>
          <w:i w:val="0"/>
          <w:iCs w:val="0"/>
          <w:sz w:val="22"/>
          <w:szCs w:val="22"/>
        </w:rPr>
        <w:tab/>
        <w:t>Impact on Small Businesses or Other Small Entities</w:t>
      </w:r>
      <w:bookmarkEnd w:id="13"/>
    </w:p>
    <w:p w:rsidR="00DA7903" w:rsidRDefault="00DA7903" w:rsidP="00CF516A">
      <w:pPr>
        <w:spacing w:after="120" w:line="240" w:lineRule="auto"/>
      </w:pPr>
      <w:r>
        <w:t xml:space="preserve">No small businesses will be involved in this data collection. </w:t>
      </w:r>
    </w:p>
    <w:p w:rsidR="00995A9D" w:rsidRDefault="00DA7903">
      <w:pPr>
        <w:pStyle w:val="Heading2"/>
        <w:spacing w:before="0" w:after="120" w:line="240" w:lineRule="auto"/>
        <w:rPr>
          <w:rFonts w:ascii="Arial Black" w:hAnsi="Arial Black" w:cs="Arial Black"/>
          <w:i w:val="0"/>
          <w:iCs w:val="0"/>
          <w:sz w:val="22"/>
          <w:szCs w:val="22"/>
        </w:rPr>
      </w:pPr>
      <w:bookmarkStart w:id="14" w:name="_Toc282617898"/>
      <w:r w:rsidRPr="00E023A5">
        <w:rPr>
          <w:rFonts w:ascii="Arial Black" w:hAnsi="Arial Black" w:cs="Arial Black"/>
          <w:b w:val="0"/>
          <w:bCs w:val="0"/>
          <w:i w:val="0"/>
          <w:iCs w:val="0"/>
          <w:sz w:val="22"/>
          <w:szCs w:val="22"/>
        </w:rPr>
        <w:t>A.6</w:t>
      </w:r>
      <w:r w:rsidRPr="00E023A5">
        <w:rPr>
          <w:rFonts w:ascii="Arial Black" w:hAnsi="Arial Black" w:cs="Arial Black"/>
          <w:b w:val="0"/>
          <w:bCs w:val="0"/>
          <w:i w:val="0"/>
          <w:iCs w:val="0"/>
          <w:sz w:val="22"/>
          <w:szCs w:val="22"/>
        </w:rPr>
        <w:tab/>
        <w:t>Consequences of Collecting the Information Less Frequently</w:t>
      </w:r>
      <w:bookmarkEnd w:id="14"/>
    </w:p>
    <w:p w:rsidR="00DA7903" w:rsidRDefault="00DA7903" w:rsidP="00A532DD">
      <w:pPr>
        <w:spacing w:after="120" w:line="240" w:lineRule="auto"/>
      </w:pPr>
      <w:r w:rsidRPr="00D721E1">
        <w:t xml:space="preserve">This request is for a post-event study to evaluate whether short- and long-term health effects have resulted from living in </w:t>
      </w:r>
      <w:r w:rsidR="00D36745">
        <w:t xml:space="preserve">FEMA-provided </w:t>
      </w:r>
      <w:r w:rsidRPr="00D721E1">
        <w:t xml:space="preserve">THUs.  At this point in time, almost all of the Gulf Coast residents have moved out of the THUs.  Hence, if the data are not collected at this point in time, the ability to </w:t>
      </w:r>
      <w:r w:rsidR="00830845">
        <w:t>locate</w:t>
      </w:r>
      <w:r w:rsidR="00830845" w:rsidRPr="00D721E1">
        <w:t xml:space="preserve"> </w:t>
      </w:r>
      <w:r w:rsidRPr="00D721E1">
        <w:t>the residents will become increasingly difficult.  Further, the ability to meaningfully evaluate the health status of children, especially of young children, exposed to these environments will be diminished.</w:t>
      </w:r>
    </w:p>
    <w:p w:rsidR="00DA7903" w:rsidRPr="00D721E1" w:rsidRDefault="00DA7903" w:rsidP="00A532DD">
      <w:pPr>
        <w:spacing w:after="120" w:line="240" w:lineRule="auto"/>
      </w:pPr>
      <w:r w:rsidRPr="00D721E1">
        <w:t xml:space="preserve">This study is a one-time only study.  </w:t>
      </w:r>
      <w:r w:rsidRPr="00385D76">
        <w:t xml:space="preserve">The study involves multiple visits because the impact of exposures to allergens and molds varies substantially over seasons and because the risk of some health outcomes, such as asthma, varies as the child </w:t>
      </w:r>
      <w:r w:rsidR="00830845" w:rsidRPr="00385D76">
        <w:t>becomes older</w:t>
      </w:r>
      <w:r w:rsidRPr="00385D76">
        <w:t>.</w:t>
      </w:r>
      <w:r w:rsidRPr="00D721E1">
        <w:t xml:space="preserve">  There are no legal obs</w:t>
      </w:r>
      <w:r w:rsidR="00A532DD">
        <w:t xml:space="preserve">tacles to reduce the burden. </w:t>
      </w:r>
    </w:p>
    <w:p w:rsidR="00995A9D" w:rsidRDefault="00DA7903">
      <w:pPr>
        <w:pStyle w:val="Heading2"/>
        <w:spacing w:before="0" w:after="120" w:line="240" w:lineRule="auto"/>
        <w:rPr>
          <w:rFonts w:ascii="Arial Black" w:hAnsi="Arial Black" w:cs="Arial Black"/>
          <w:b w:val="0"/>
          <w:bCs w:val="0"/>
          <w:i w:val="0"/>
          <w:iCs w:val="0"/>
          <w:sz w:val="22"/>
          <w:szCs w:val="22"/>
        </w:rPr>
      </w:pPr>
      <w:bookmarkStart w:id="15" w:name="_Toc282617899"/>
      <w:r w:rsidRPr="00E023A5">
        <w:rPr>
          <w:rFonts w:ascii="Arial Black" w:hAnsi="Arial Black" w:cs="Arial Black"/>
          <w:b w:val="0"/>
          <w:bCs w:val="0"/>
          <w:i w:val="0"/>
          <w:iCs w:val="0"/>
          <w:sz w:val="22"/>
          <w:szCs w:val="22"/>
        </w:rPr>
        <w:t>A.7</w:t>
      </w:r>
      <w:r w:rsidRPr="00E023A5">
        <w:rPr>
          <w:rFonts w:ascii="Arial Black" w:hAnsi="Arial Black" w:cs="Arial Black"/>
          <w:b w:val="0"/>
          <w:bCs w:val="0"/>
          <w:i w:val="0"/>
          <w:iCs w:val="0"/>
          <w:sz w:val="22"/>
          <w:szCs w:val="22"/>
        </w:rPr>
        <w:tab/>
        <w:t>Special Circumstances Relating to the Guidelines of 5 CFR 1320.5</w:t>
      </w:r>
      <w:bookmarkEnd w:id="15"/>
    </w:p>
    <w:p w:rsidR="00DA7903" w:rsidRDefault="00DA7903" w:rsidP="00A532DD">
      <w:pPr>
        <w:spacing w:after="120" w:line="240" w:lineRule="auto"/>
      </w:pPr>
      <w:r>
        <w:t xml:space="preserve">There are no special circumstances. </w:t>
      </w:r>
      <w:r w:rsidR="0094245C">
        <w:t xml:space="preserve"> </w:t>
      </w:r>
      <w:r w:rsidR="004C305E">
        <w:t>The data collection complies with the guidelines of 5 CFR 1320.5.</w:t>
      </w:r>
    </w:p>
    <w:p w:rsidR="00995A9D" w:rsidRDefault="00927C6D">
      <w:pPr>
        <w:pStyle w:val="Heading2"/>
        <w:spacing w:before="0" w:after="120" w:line="240" w:lineRule="auto"/>
        <w:ind w:left="720" w:hanging="720"/>
        <w:rPr>
          <w:rFonts w:ascii="Arial Black" w:hAnsi="Arial Black" w:cs="Arial Black"/>
          <w:b w:val="0"/>
          <w:bCs w:val="0"/>
          <w:i w:val="0"/>
          <w:iCs w:val="0"/>
          <w:sz w:val="22"/>
          <w:szCs w:val="22"/>
        </w:rPr>
      </w:pPr>
      <w:bookmarkStart w:id="16" w:name="_Toc282617900"/>
      <w:r>
        <w:rPr>
          <w:rFonts w:ascii="Arial Black" w:hAnsi="Arial Black" w:cs="Arial Black"/>
          <w:b w:val="0"/>
          <w:bCs w:val="0"/>
          <w:i w:val="0"/>
          <w:iCs w:val="0"/>
          <w:sz w:val="22"/>
          <w:szCs w:val="22"/>
        </w:rPr>
        <w:t>A</w:t>
      </w:r>
      <w:r w:rsidR="00DA7903" w:rsidRPr="00E023A5">
        <w:rPr>
          <w:rFonts w:ascii="Arial Black" w:hAnsi="Arial Black" w:cs="Arial Black"/>
          <w:b w:val="0"/>
          <w:bCs w:val="0"/>
          <w:i w:val="0"/>
          <w:iCs w:val="0"/>
          <w:sz w:val="22"/>
          <w:szCs w:val="22"/>
        </w:rPr>
        <w:t>.8</w:t>
      </w:r>
      <w:r w:rsidR="00DA7903" w:rsidRPr="00E023A5">
        <w:rPr>
          <w:rFonts w:ascii="Arial Black" w:hAnsi="Arial Black" w:cs="Arial Black"/>
          <w:b w:val="0"/>
          <w:bCs w:val="0"/>
          <w:i w:val="0"/>
          <w:iCs w:val="0"/>
          <w:sz w:val="22"/>
          <w:szCs w:val="22"/>
        </w:rPr>
        <w:tab/>
        <w:t>Comments in Response to the FRN and Efforts to Consult Outside of the Agency</w:t>
      </w:r>
      <w:bookmarkEnd w:id="16"/>
    </w:p>
    <w:p w:rsidR="00DA7903" w:rsidRPr="00772075" w:rsidRDefault="00DA7903" w:rsidP="003070BB">
      <w:pPr>
        <w:pStyle w:val="Heading3"/>
        <w:spacing w:before="120" w:after="120" w:line="240" w:lineRule="auto"/>
        <w:rPr>
          <w:rFonts w:ascii="Arial" w:hAnsi="Arial" w:cs="Arial"/>
          <w:sz w:val="22"/>
          <w:szCs w:val="22"/>
        </w:rPr>
      </w:pPr>
      <w:bookmarkStart w:id="17" w:name="_Toc282617901"/>
      <w:r w:rsidRPr="00772075">
        <w:rPr>
          <w:rFonts w:ascii="Arial" w:hAnsi="Arial" w:cs="Arial"/>
          <w:sz w:val="22"/>
          <w:szCs w:val="22"/>
        </w:rPr>
        <w:t>Comments in Response to FRN</w:t>
      </w:r>
      <w:bookmarkEnd w:id="17"/>
    </w:p>
    <w:p w:rsidR="00DA7903" w:rsidRPr="008B1C14" w:rsidRDefault="00DA7903" w:rsidP="007A3D0D">
      <w:pPr>
        <w:spacing w:after="120" w:line="240" w:lineRule="auto"/>
      </w:pPr>
      <w:r w:rsidRPr="008E6130">
        <w:t>A 60-day Federal Registr</w:t>
      </w:r>
      <w:r w:rsidR="00C17949" w:rsidRPr="008E6130">
        <w:t>y</w:t>
      </w:r>
      <w:r w:rsidRPr="008E6130">
        <w:t xml:space="preserve"> Notice was published in the </w:t>
      </w:r>
      <w:r w:rsidRPr="008E6130">
        <w:rPr>
          <w:i/>
          <w:iCs/>
        </w:rPr>
        <w:t>Federal Registr</w:t>
      </w:r>
      <w:r w:rsidR="00C17949" w:rsidRPr="008E6130">
        <w:rPr>
          <w:i/>
          <w:iCs/>
        </w:rPr>
        <w:t>y</w:t>
      </w:r>
      <w:r w:rsidRPr="008E6130">
        <w:rPr>
          <w:i/>
          <w:iCs/>
        </w:rPr>
        <w:t xml:space="preserve"> </w:t>
      </w:r>
      <w:r w:rsidRPr="008E6130">
        <w:t xml:space="preserve">on </w:t>
      </w:r>
      <w:r w:rsidR="00391EA1" w:rsidRPr="008E6130">
        <w:t>November</w:t>
      </w:r>
      <w:r w:rsidRPr="008E6130">
        <w:t xml:space="preserve"> </w:t>
      </w:r>
      <w:r w:rsidR="0035605B" w:rsidRPr="008E6130">
        <w:t>16</w:t>
      </w:r>
      <w:r w:rsidRPr="008E6130">
        <w:t xml:space="preserve">, 2010, </w:t>
      </w:r>
      <w:r w:rsidR="00AA4372" w:rsidRPr="008E6130">
        <w:t>V</w:t>
      </w:r>
      <w:r w:rsidRPr="008E6130">
        <w:t xml:space="preserve">ol. </w:t>
      </w:r>
      <w:r w:rsidR="00AA4372" w:rsidRPr="008E6130">
        <w:t>75</w:t>
      </w:r>
      <w:r w:rsidRPr="008E6130">
        <w:t xml:space="preserve">, No. </w:t>
      </w:r>
      <w:r w:rsidR="00AA4372" w:rsidRPr="008E6130">
        <w:t>220</w:t>
      </w:r>
      <w:r w:rsidRPr="008E6130">
        <w:t>, pp.</w:t>
      </w:r>
      <w:r w:rsidR="00AA4372" w:rsidRPr="008E6130">
        <w:t xml:space="preserve"> 70006-70007</w:t>
      </w:r>
      <w:r w:rsidR="00775073" w:rsidRPr="008E6130">
        <w:t xml:space="preserve"> </w:t>
      </w:r>
      <w:r w:rsidRPr="008E6130">
        <w:t>(</w:t>
      </w:r>
      <w:r w:rsidRPr="008E6130">
        <w:rPr>
          <w:b/>
          <w:bCs/>
          <w:i/>
          <w:iCs/>
        </w:rPr>
        <w:t xml:space="preserve">Attachment </w:t>
      </w:r>
      <w:r w:rsidR="00EA63FE" w:rsidRPr="008E6130">
        <w:rPr>
          <w:b/>
          <w:bCs/>
          <w:i/>
          <w:iCs/>
        </w:rPr>
        <w:t>B</w:t>
      </w:r>
      <w:r w:rsidR="00120B13" w:rsidRPr="008E6130">
        <w:rPr>
          <w:b/>
          <w:bCs/>
          <w:i/>
          <w:iCs/>
        </w:rPr>
        <w:t>1</w:t>
      </w:r>
      <w:r w:rsidRPr="008E6130">
        <w:t>).</w:t>
      </w:r>
      <w:r w:rsidR="008630A5" w:rsidRPr="008E6130">
        <w:t xml:space="preserve"> A letter from the American Academy of Pediatrics </w:t>
      </w:r>
      <w:r w:rsidR="005A56EC" w:rsidRPr="008E6130">
        <w:t xml:space="preserve">(AAP) </w:t>
      </w:r>
      <w:r w:rsidR="008630A5" w:rsidRPr="008E6130">
        <w:t xml:space="preserve">was received on January 7, 2011 and a response was prepared by </w:t>
      </w:r>
      <w:r w:rsidR="007116E5" w:rsidRPr="008373D6">
        <w:t>NCEH</w:t>
      </w:r>
      <w:r w:rsidR="007116E5">
        <w:t xml:space="preserve"> Division of Environmental Hazards and Health Effects</w:t>
      </w:r>
      <w:r w:rsidR="007116E5" w:rsidRPr="008E6130" w:rsidDel="007116E5">
        <w:t xml:space="preserve"> </w:t>
      </w:r>
      <w:r w:rsidR="007116E5">
        <w:t>(EHHE)</w:t>
      </w:r>
      <w:r w:rsidR="00E34B3F">
        <w:t xml:space="preserve"> </w:t>
      </w:r>
      <w:r w:rsidR="00120B13" w:rsidRPr="008E6130">
        <w:t>(</w:t>
      </w:r>
      <w:r w:rsidR="00120B13" w:rsidRPr="008E6130">
        <w:rPr>
          <w:b/>
          <w:bCs/>
          <w:i/>
          <w:iCs/>
        </w:rPr>
        <w:t>Attachment B2</w:t>
      </w:r>
      <w:r w:rsidR="00120B13" w:rsidRPr="008E6130">
        <w:t>)</w:t>
      </w:r>
      <w:r w:rsidR="008630A5" w:rsidRPr="008E6130">
        <w:t xml:space="preserve">.  The </w:t>
      </w:r>
      <w:r w:rsidR="005A56EC" w:rsidRPr="008E6130">
        <w:t xml:space="preserve">AAP </w:t>
      </w:r>
      <w:r w:rsidR="008630A5" w:rsidRPr="008E6130">
        <w:t xml:space="preserve">suggested that </w:t>
      </w:r>
      <w:r w:rsidR="005A56EC" w:rsidRPr="008E6130">
        <w:t xml:space="preserve">the study investigate the health impact of </w:t>
      </w:r>
      <w:r w:rsidR="008630A5" w:rsidRPr="008E6130">
        <w:t>mold exposure</w:t>
      </w:r>
      <w:r w:rsidR="005A56EC" w:rsidRPr="008E6130">
        <w:t xml:space="preserve"> in addition to formaldehyde and that additional information about cancer and collection of medical records be considered.  On January 20, 2011, E</w:t>
      </w:r>
      <w:r w:rsidR="00F34CC3" w:rsidRPr="008E6130">
        <w:t>H</w:t>
      </w:r>
      <w:r w:rsidR="005A56EC" w:rsidRPr="008E6130">
        <w:t>HE sent a letter responding to t</w:t>
      </w:r>
      <w:r w:rsidR="00F34CC3" w:rsidRPr="008E6130">
        <w:t>hese concerns.  In the letter EH</w:t>
      </w:r>
      <w:r w:rsidR="005A56EC" w:rsidRPr="008E6130">
        <w:t xml:space="preserve">HE provided information about the plans for mold assessment </w:t>
      </w:r>
      <w:r w:rsidR="005A56EC" w:rsidRPr="00751791">
        <w:t xml:space="preserve">and medical records assessment. </w:t>
      </w:r>
      <w:r w:rsidR="00716BDB">
        <w:t xml:space="preserve"> </w:t>
      </w:r>
      <w:r w:rsidR="005A56EC" w:rsidRPr="00751791">
        <w:t>EHH</w:t>
      </w:r>
      <w:r w:rsidR="00F34CC3" w:rsidRPr="00751791">
        <w:t>E agreed to add questions that</w:t>
      </w:r>
      <w:r w:rsidR="005A56EC" w:rsidRPr="00751791">
        <w:t xml:space="preserve"> </w:t>
      </w:r>
      <w:r w:rsidR="00915F0B">
        <w:t xml:space="preserve">capture </w:t>
      </w:r>
      <w:r w:rsidR="001F05B5" w:rsidRPr="00751791">
        <w:t xml:space="preserve">history of </w:t>
      </w:r>
      <w:r w:rsidR="005A56EC" w:rsidRPr="00751791">
        <w:t xml:space="preserve">cancer </w:t>
      </w:r>
      <w:r w:rsidR="001F05B5" w:rsidRPr="00751791">
        <w:t xml:space="preserve">diagnosis, </w:t>
      </w:r>
      <w:r w:rsidR="00915F0B">
        <w:t>cancer type</w:t>
      </w:r>
      <w:r w:rsidR="001F05B5" w:rsidRPr="00751791">
        <w:t>,</w:t>
      </w:r>
      <w:r w:rsidR="00915F0B">
        <w:t xml:space="preserve"> and date of diagnosis</w:t>
      </w:r>
      <w:r w:rsidR="001F05B5" w:rsidRPr="00751791">
        <w:t xml:space="preserve"> to the </w:t>
      </w:r>
      <w:r w:rsidR="007A3D0D">
        <w:t>Baseline</w:t>
      </w:r>
      <w:r w:rsidR="007E7BA9">
        <w:t xml:space="preserve"> and </w:t>
      </w:r>
      <w:r w:rsidR="00D937C2">
        <w:t xml:space="preserve">6-month </w:t>
      </w:r>
      <w:r w:rsidR="007A3D0D">
        <w:t>F</w:t>
      </w:r>
      <w:r w:rsidR="007E7BA9">
        <w:t>ollow-up</w:t>
      </w:r>
      <w:r w:rsidR="001F05B5" w:rsidRPr="00751791">
        <w:t xml:space="preserve"> questionnaire</w:t>
      </w:r>
      <w:r w:rsidR="007E7BA9">
        <w:t>s (</w:t>
      </w:r>
      <w:r w:rsidR="007E7BA9" w:rsidRPr="007E7BA9">
        <w:rPr>
          <w:b/>
          <w:bCs/>
          <w:i/>
          <w:iCs/>
        </w:rPr>
        <w:t>Attachments L and N</w:t>
      </w:r>
      <w:r w:rsidR="007E7BA9">
        <w:t>)</w:t>
      </w:r>
      <w:r w:rsidR="00915F0B">
        <w:t>.</w:t>
      </w:r>
      <w:r w:rsidR="005A56EC">
        <w:t xml:space="preserve"> </w:t>
      </w:r>
    </w:p>
    <w:p w:rsidR="00995A9D" w:rsidRDefault="00DA7903">
      <w:pPr>
        <w:pStyle w:val="Heading3"/>
        <w:spacing w:before="0" w:after="120" w:line="240" w:lineRule="auto"/>
        <w:rPr>
          <w:rFonts w:ascii="Arial" w:hAnsi="Arial" w:cs="Arial"/>
          <w:sz w:val="22"/>
          <w:szCs w:val="22"/>
        </w:rPr>
      </w:pPr>
      <w:bookmarkStart w:id="18" w:name="_Toc282617902"/>
      <w:r w:rsidRPr="008B1C14">
        <w:rPr>
          <w:rFonts w:ascii="Arial" w:hAnsi="Arial" w:cs="Arial"/>
          <w:sz w:val="22"/>
          <w:szCs w:val="22"/>
        </w:rPr>
        <w:lastRenderedPageBreak/>
        <w:t>Efforts to Consult Outside of Agency</w:t>
      </w:r>
      <w:bookmarkEnd w:id="18"/>
    </w:p>
    <w:p w:rsidR="005B5FCC" w:rsidRDefault="00DB293D" w:rsidP="008B1C14">
      <w:pPr>
        <w:autoSpaceDE w:val="0"/>
        <w:autoSpaceDN w:val="0"/>
        <w:adjustRightInd w:val="0"/>
        <w:spacing w:after="120" w:line="240" w:lineRule="auto"/>
      </w:pPr>
      <w:r w:rsidRPr="009926A1">
        <w:t xml:space="preserve">In 2008, </w:t>
      </w:r>
      <w:r w:rsidR="00DC3DAA" w:rsidRPr="009926A1">
        <w:t xml:space="preserve">TKC Integration Services convened an </w:t>
      </w:r>
      <w:r w:rsidRPr="009926A1">
        <w:t xml:space="preserve">external expert panel to review results from completed and ongoing CDC and FEMA studies and to </w:t>
      </w:r>
      <w:r w:rsidR="00DC3DAA" w:rsidRPr="009926A1">
        <w:t>provide expert guidance for</w:t>
      </w:r>
      <w:r w:rsidR="005B5FCC">
        <w:t xml:space="preserve"> the design and development </w:t>
      </w:r>
      <w:r w:rsidR="00C468EF">
        <w:t xml:space="preserve">of </w:t>
      </w:r>
      <w:r w:rsidRPr="009926A1">
        <w:t>future studies</w:t>
      </w:r>
      <w:r w:rsidR="00DC3DAA" w:rsidRPr="009926A1">
        <w:t>, including the</w:t>
      </w:r>
      <w:r w:rsidR="009926A1" w:rsidRPr="009926A1">
        <w:t xml:space="preserve"> children’s</w:t>
      </w:r>
      <w:r w:rsidR="00DC3DAA" w:rsidRPr="009926A1">
        <w:t xml:space="preserve"> longitudinal cohort study. </w:t>
      </w:r>
      <w:r w:rsidR="009A0582">
        <w:t xml:space="preserve"> </w:t>
      </w:r>
      <w:r w:rsidR="00DC3DAA" w:rsidRPr="009926A1">
        <w:t xml:space="preserve">The expert panel consisted of representatives from academia, </w:t>
      </w:r>
      <w:r w:rsidR="009926A1" w:rsidRPr="009926A1">
        <w:t>a national laboratory</w:t>
      </w:r>
      <w:r w:rsidR="00DC3DAA" w:rsidRPr="009926A1">
        <w:t xml:space="preserve">, and </w:t>
      </w:r>
      <w:r w:rsidR="009926A1" w:rsidRPr="009926A1">
        <w:t xml:space="preserve">a medical and research center. </w:t>
      </w:r>
      <w:r w:rsidR="008B1C14">
        <w:t xml:space="preserve"> Mem</w:t>
      </w:r>
      <w:r w:rsidR="000145AF">
        <w:t>b</w:t>
      </w:r>
      <w:r w:rsidR="008B1C14">
        <w:t xml:space="preserve">ers of the expert panel included: </w:t>
      </w:r>
      <w:r w:rsidR="009A0582">
        <w:t xml:space="preserve"> </w:t>
      </w:r>
      <w:r w:rsidR="008B1C14" w:rsidRPr="008B1C14">
        <w:t xml:space="preserve">Michael </w:t>
      </w:r>
      <w:proofErr w:type="spellStart"/>
      <w:r w:rsidR="008B1C14" w:rsidRPr="008B1C14">
        <w:t>Apte</w:t>
      </w:r>
      <w:proofErr w:type="spellEnd"/>
      <w:r w:rsidR="008B1C14" w:rsidRPr="008B1C14">
        <w:t>, Scientist, Environmental Energy Technologies Division</w:t>
      </w:r>
      <w:r w:rsidR="007E7BA9">
        <w:t>,</w:t>
      </w:r>
      <w:r w:rsidR="007E7BA9" w:rsidRPr="008B1C14">
        <w:t xml:space="preserve"> </w:t>
      </w:r>
      <w:r w:rsidR="008B1C14" w:rsidRPr="008B1C14">
        <w:t>Lawrence Berkeley National Laboratory</w:t>
      </w:r>
      <w:r w:rsidR="008B1C14">
        <w:t xml:space="preserve">; </w:t>
      </w:r>
      <w:r w:rsidR="008B1C14" w:rsidRPr="008B1C14">
        <w:t>Tom Burke, Associate Dean for Public Health Practice and Training and Professor, Johns Hopkins University</w:t>
      </w:r>
      <w:r w:rsidR="008B1C14">
        <w:t xml:space="preserve">; </w:t>
      </w:r>
      <w:r w:rsidR="008B1C14" w:rsidRPr="008B1C14">
        <w:t xml:space="preserve">Luke </w:t>
      </w:r>
      <w:proofErr w:type="spellStart"/>
      <w:r w:rsidR="008B1C14" w:rsidRPr="008B1C14">
        <w:t>Naeher</w:t>
      </w:r>
      <w:proofErr w:type="spellEnd"/>
      <w:r w:rsidR="008B1C14" w:rsidRPr="008B1C14">
        <w:t>, Associate Professor, University of Georgia</w:t>
      </w:r>
      <w:r w:rsidR="008B1C14">
        <w:t xml:space="preserve">; </w:t>
      </w:r>
      <w:r w:rsidR="008B1C14" w:rsidRPr="008B1C14">
        <w:t xml:space="preserve">Leslie </w:t>
      </w:r>
      <w:proofErr w:type="spellStart"/>
      <w:r w:rsidR="008B1C14" w:rsidRPr="008B1C14">
        <w:t>Staner</w:t>
      </w:r>
      <w:proofErr w:type="spellEnd"/>
      <w:r w:rsidR="008B1C14" w:rsidRPr="008B1C14">
        <w:t>, Professor of Epidemiology and Director of the Division of Epidemiology and Biostatistics, University of Illinois at Chicago</w:t>
      </w:r>
      <w:r w:rsidR="008B1C14">
        <w:t xml:space="preserve">; </w:t>
      </w:r>
      <w:r w:rsidR="008B1C14" w:rsidRPr="008B1C14">
        <w:t xml:space="preserve">David </w:t>
      </w:r>
      <w:proofErr w:type="spellStart"/>
      <w:r w:rsidR="008B1C14" w:rsidRPr="008B1C14">
        <w:t>Tinkelman</w:t>
      </w:r>
      <w:proofErr w:type="spellEnd"/>
      <w:r w:rsidR="008B1C14" w:rsidRPr="008B1C14">
        <w:t>,</w:t>
      </w:r>
      <w:r w:rsidR="008B1C14">
        <w:t xml:space="preserve"> </w:t>
      </w:r>
      <w:r w:rsidR="008B1C14" w:rsidRPr="008B1C14">
        <w:t>Department of Pediatrics and VP of Health Initiatives, National Jewish Medical and Research Center</w:t>
      </w:r>
      <w:r w:rsidR="008B1C14">
        <w:t xml:space="preserve">. </w:t>
      </w:r>
      <w:r w:rsidR="009926A1" w:rsidRPr="009926A1">
        <w:t xml:space="preserve">A report with their recommendations was </w:t>
      </w:r>
      <w:r w:rsidR="005B5FCC">
        <w:t xml:space="preserve">provided to CDC.  </w:t>
      </w:r>
    </w:p>
    <w:p w:rsidR="00DA7903" w:rsidRDefault="008B0FFC" w:rsidP="00A532DD">
      <w:pPr>
        <w:autoSpaceDE w:val="0"/>
        <w:autoSpaceDN w:val="0"/>
        <w:adjustRightInd w:val="0"/>
        <w:spacing w:after="120" w:line="240" w:lineRule="auto"/>
      </w:pPr>
      <w:r>
        <w:t xml:space="preserve">Additionally, </w:t>
      </w:r>
      <w:r w:rsidR="00DA7903">
        <w:t>the following groups</w:t>
      </w:r>
      <w:r w:rsidR="009926A1">
        <w:t xml:space="preserve"> from within CDC</w:t>
      </w:r>
      <w:r w:rsidR="00DA7903">
        <w:t xml:space="preserve"> </w:t>
      </w:r>
      <w:r w:rsidR="00D36745">
        <w:t xml:space="preserve">were consulted </w:t>
      </w:r>
      <w:r w:rsidR="00DA7903">
        <w:t xml:space="preserve">to obtain their views on the availability of data, the clarity of instructions, disclosure, and the data elements to be recorded and reported: </w:t>
      </w:r>
      <w:r w:rsidR="00DA7903" w:rsidRPr="008373D6">
        <w:t>NCEH</w:t>
      </w:r>
      <w:r w:rsidR="00DA7903">
        <w:t xml:space="preserve"> Division of En</w:t>
      </w:r>
      <w:r w:rsidR="006E4723">
        <w:t>vironmental Hazards and Health E</w:t>
      </w:r>
      <w:r w:rsidR="00DA7903">
        <w:t xml:space="preserve">ffects, NCEH Division of Laboratory Science, ATSDR Division of Health Sciences, and </w:t>
      </w:r>
      <w:r w:rsidR="00751791">
        <w:t>National Institute of Occupational Safety and Health (</w:t>
      </w:r>
      <w:r w:rsidR="00DA7903">
        <w:t>NIOSH</w:t>
      </w:r>
      <w:r w:rsidR="00751791">
        <w:t>)</w:t>
      </w:r>
      <w:r w:rsidR="00DA7903">
        <w:t xml:space="preserve"> Division of Applied Research and Technology. </w:t>
      </w:r>
    </w:p>
    <w:p w:rsidR="00995A9D" w:rsidRDefault="00DA7903">
      <w:pPr>
        <w:pStyle w:val="Heading2"/>
        <w:spacing w:before="0" w:after="120" w:line="240" w:lineRule="auto"/>
        <w:rPr>
          <w:rFonts w:ascii="Arial Black" w:hAnsi="Arial Black" w:cs="Arial Black"/>
          <w:b w:val="0"/>
          <w:bCs w:val="0"/>
          <w:i w:val="0"/>
          <w:iCs w:val="0"/>
          <w:sz w:val="22"/>
          <w:szCs w:val="22"/>
        </w:rPr>
      </w:pPr>
      <w:bookmarkStart w:id="19" w:name="_Toc282617903"/>
      <w:r w:rsidRPr="00E023A5">
        <w:rPr>
          <w:rFonts w:ascii="Arial Black" w:hAnsi="Arial Black" w:cs="Arial Black"/>
          <w:b w:val="0"/>
          <w:bCs w:val="0"/>
          <w:i w:val="0"/>
          <w:iCs w:val="0"/>
          <w:sz w:val="22"/>
          <w:szCs w:val="22"/>
        </w:rPr>
        <w:t>A.9</w:t>
      </w:r>
      <w:r w:rsidRPr="00E023A5">
        <w:rPr>
          <w:rFonts w:ascii="Arial Black" w:hAnsi="Arial Black" w:cs="Arial Black"/>
          <w:b w:val="0"/>
          <w:bCs w:val="0"/>
          <w:i w:val="0"/>
          <w:iCs w:val="0"/>
          <w:sz w:val="22"/>
          <w:szCs w:val="22"/>
        </w:rPr>
        <w:tab/>
        <w:t>Explanation of Any Payments or Gifts to Respondents</w:t>
      </w:r>
      <w:bookmarkEnd w:id="19"/>
      <w:r w:rsidRPr="00E023A5">
        <w:rPr>
          <w:rFonts w:ascii="Arial Black" w:hAnsi="Arial Black" w:cs="Arial Black"/>
          <w:b w:val="0"/>
          <w:bCs w:val="0"/>
          <w:i w:val="0"/>
          <w:iCs w:val="0"/>
          <w:sz w:val="22"/>
          <w:szCs w:val="22"/>
        </w:rPr>
        <w:t xml:space="preserve"> </w:t>
      </w:r>
    </w:p>
    <w:p w:rsidR="00BB7CA9" w:rsidRPr="0049701F" w:rsidRDefault="00C45DDD" w:rsidP="007A3D0D">
      <w:pPr>
        <w:spacing w:after="120" w:line="240" w:lineRule="auto"/>
      </w:pPr>
      <w:r>
        <w:t>We propose to provide a token of appreciation to r</w:t>
      </w:r>
      <w:r w:rsidR="00751791">
        <w:t>espondents for their participation in the Feasibility Study. Depending upon the age of the child</w:t>
      </w:r>
      <w:r w:rsidR="00D937C2">
        <w:t xml:space="preserve"> and level of participation</w:t>
      </w:r>
      <w:r w:rsidR="00751791">
        <w:t>, the token of appreciation can vary from $</w:t>
      </w:r>
      <w:r w:rsidR="003C4E95">
        <w:t>75</w:t>
      </w:r>
      <w:r w:rsidR="00D36745">
        <w:rPr>
          <w:rFonts w:ascii="Arial" w:hAnsi="Arial" w:cs="Arial"/>
        </w:rPr>
        <w:t>–</w:t>
      </w:r>
      <w:r w:rsidR="00751791">
        <w:t>$</w:t>
      </w:r>
      <w:r w:rsidR="00993764">
        <w:t xml:space="preserve">135 </w:t>
      </w:r>
      <w:r w:rsidR="00751791">
        <w:t xml:space="preserve">per household for the </w:t>
      </w:r>
      <w:r w:rsidR="007A3D0D">
        <w:t>B</w:t>
      </w:r>
      <w:r w:rsidR="00751791">
        <w:t xml:space="preserve">aseline </w:t>
      </w:r>
      <w:r w:rsidR="007A3D0D">
        <w:t>A</w:t>
      </w:r>
      <w:r w:rsidR="00751791">
        <w:t>ssessment and from $</w:t>
      </w:r>
      <w:r w:rsidR="00905641">
        <w:t>125</w:t>
      </w:r>
      <w:r w:rsidR="00D36745">
        <w:rPr>
          <w:rFonts w:ascii="Arial" w:hAnsi="Arial" w:cs="Arial"/>
        </w:rPr>
        <w:t>–</w:t>
      </w:r>
      <w:r w:rsidR="00751791">
        <w:t>$1</w:t>
      </w:r>
      <w:r w:rsidR="00905641">
        <w:t>35</w:t>
      </w:r>
      <w:r w:rsidR="00751791">
        <w:t xml:space="preserve"> per household for the </w:t>
      </w:r>
      <w:r w:rsidR="00D937C2">
        <w:t xml:space="preserve">6-month </w:t>
      </w:r>
      <w:r w:rsidR="007A3D0D">
        <w:t>F</w:t>
      </w:r>
      <w:r w:rsidR="00751791">
        <w:t xml:space="preserve">ollow-up </w:t>
      </w:r>
      <w:r w:rsidR="007A3D0D">
        <w:t>A</w:t>
      </w:r>
      <w:r w:rsidR="00751791">
        <w:t xml:space="preserve">ssessment. </w:t>
      </w:r>
      <w:r w:rsidR="009E5DC5">
        <w:t>T</w:t>
      </w:r>
      <w:r w:rsidR="00DA7903" w:rsidRPr="006351CE">
        <w:t xml:space="preserve">o encourage full participation, incremental </w:t>
      </w:r>
      <w:r w:rsidR="007116E5">
        <w:t>tokens of appreciation</w:t>
      </w:r>
      <w:r w:rsidR="00C02542">
        <w:t>,</w:t>
      </w:r>
      <w:r w:rsidR="00DA7903" w:rsidRPr="006351CE">
        <w:t xml:space="preserve"> </w:t>
      </w:r>
      <w:r w:rsidR="00C02542" w:rsidRPr="006351CE">
        <w:t>based on activity and burden</w:t>
      </w:r>
      <w:r w:rsidR="00C02542">
        <w:t xml:space="preserve">, </w:t>
      </w:r>
      <w:r w:rsidR="0049701F">
        <w:t xml:space="preserve">will be provided </w:t>
      </w:r>
      <w:r w:rsidR="00DA7903" w:rsidRPr="006351CE">
        <w:t>for each co</w:t>
      </w:r>
      <w:r w:rsidR="0094245C">
        <w:t xml:space="preserve">mpleted </w:t>
      </w:r>
      <w:r w:rsidR="00751791">
        <w:t>activity</w:t>
      </w:r>
      <w:r w:rsidR="0094245C">
        <w:t xml:space="preserve">. </w:t>
      </w:r>
      <w:r w:rsidR="008B1C14">
        <w:t xml:space="preserve"> </w:t>
      </w:r>
      <w:r w:rsidR="007116E5">
        <w:t>For e</w:t>
      </w:r>
      <w:r w:rsidR="007116E5" w:rsidRPr="006351CE">
        <w:t xml:space="preserve">ach child participant </w:t>
      </w:r>
      <w:r w:rsidR="007116E5">
        <w:t>&lt;8</w:t>
      </w:r>
      <w:r w:rsidR="007116E5" w:rsidRPr="006351CE">
        <w:t xml:space="preserve"> years old</w:t>
      </w:r>
      <w:r w:rsidR="007116E5">
        <w:t>, a token of appreciation will be provided in the form of a</w:t>
      </w:r>
      <w:r w:rsidR="007116E5" w:rsidRPr="006351CE">
        <w:t xml:space="preserve">n activity or coloring book. </w:t>
      </w:r>
      <w:r w:rsidR="007116E5">
        <w:t>Among child participants aged 8–1</w:t>
      </w:r>
      <w:r w:rsidR="00905641">
        <w:t>2</w:t>
      </w:r>
      <w:r w:rsidR="007116E5">
        <w:t xml:space="preserve"> years old, a</w:t>
      </w:r>
      <w:r w:rsidR="008B1C14">
        <w:t xml:space="preserve"> </w:t>
      </w:r>
      <w:r w:rsidR="00E45061">
        <w:t xml:space="preserve">cash </w:t>
      </w:r>
      <w:r w:rsidR="008B1C14">
        <w:t xml:space="preserve">token of appreciation </w:t>
      </w:r>
      <w:r w:rsidR="00DA7903" w:rsidRPr="006351CE">
        <w:t xml:space="preserve">will be </w:t>
      </w:r>
      <w:r w:rsidR="007116E5">
        <w:t>received by the parent on behalf of their child</w:t>
      </w:r>
      <w:r w:rsidR="007116E5" w:rsidRPr="0049701F">
        <w:t>. C</w:t>
      </w:r>
      <w:r w:rsidR="00BB7CA9" w:rsidRPr="0049701F">
        <w:t>hild</w:t>
      </w:r>
      <w:r w:rsidR="001F05B5" w:rsidRPr="0049701F">
        <w:t xml:space="preserve"> participants</w:t>
      </w:r>
      <w:r w:rsidR="00915F0B">
        <w:t xml:space="preserve"> aged 1</w:t>
      </w:r>
      <w:r w:rsidR="00905641">
        <w:t>3</w:t>
      </w:r>
      <w:r w:rsidR="00C42D70">
        <w:t>–</w:t>
      </w:r>
      <w:r w:rsidR="00905641">
        <w:t>17</w:t>
      </w:r>
      <w:r w:rsidR="00915F0B">
        <w:t xml:space="preserve"> years old will receive </w:t>
      </w:r>
      <w:r w:rsidR="001F05B5" w:rsidRPr="0049701F">
        <w:t>a</w:t>
      </w:r>
      <w:r w:rsidR="00915F0B">
        <w:t xml:space="preserve"> cash token of appreciation </w:t>
      </w:r>
      <w:r w:rsidR="00CC3B86">
        <w:t xml:space="preserve">of $30 </w:t>
      </w:r>
      <w:r w:rsidR="00915F0B">
        <w:t>directly</w:t>
      </w:r>
      <w:r w:rsidR="00CC3B86">
        <w:t xml:space="preserve"> for wearing the PEM</w:t>
      </w:r>
      <w:r w:rsidR="00915F0B">
        <w:t>.</w:t>
      </w:r>
      <w:r w:rsidR="00BB7CA9" w:rsidRPr="0049701F">
        <w:t xml:space="preserve"> </w:t>
      </w:r>
      <w:r w:rsidR="00905641">
        <w:t xml:space="preserve"> Parents of children aged 7</w:t>
      </w:r>
      <w:r w:rsidR="00C42D70">
        <w:t>–12</w:t>
      </w:r>
      <w:r w:rsidR="00905641">
        <w:t xml:space="preserve"> will receive</w:t>
      </w:r>
      <w:r w:rsidR="00CC3B86">
        <w:t xml:space="preserve"> a token of appreciation of</w:t>
      </w:r>
      <w:r w:rsidR="00905641">
        <w:t xml:space="preserve"> $20 </w:t>
      </w:r>
      <w:r w:rsidR="00C42D70">
        <w:t>for providing assistance</w:t>
      </w:r>
      <w:r w:rsidR="00905641">
        <w:t xml:space="preserve"> to their child wearing the PEM.</w:t>
      </w:r>
    </w:p>
    <w:p w:rsidR="00F37DA4" w:rsidRDefault="00F37DA4" w:rsidP="004B1579">
      <w:pPr>
        <w:spacing w:after="120" w:line="240" w:lineRule="auto"/>
      </w:pPr>
      <w:r w:rsidRPr="0049701F">
        <w:t xml:space="preserve">Based on published scientific research, RTI’s experience in similar studies, and recommendations from the </w:t>
      </w:r>
      <w:r w:rsidR="00D677B7">
        <w:t xml:space="preserve">study’s </w:t>
      </w:r>
      <w:r w:rsidRPr="0049701F">
        <w:t xml:space="preserve">Technical Advisory Panel (TAP) </w:t>
      </w:r>
      <w:r w:rsidR="0049701F" w:rsidRPr="0049701F">
        <w:t xml:space="preserve">described below, </w:t>
      </w:r>
      <w:r w:rsidRPr="0049701F">
        <w:t>cash</w:t>
      </w:r>
      <w:r w:rsidR="00597D23">
        <w:t>,</w:t>
      </w:r>
      <w:r w:rsidRPr="0049701F">
        <w:t xml:space="preserve"> rather than non-monetary </w:t>
      </w:r>
      <w:r w:rsidR="00E4746B">
        <w:t>incentives</w:t>
      </w:r>
      <w:r w:rsidR="00597D23">
        <w:t>,</w:t>
      </w:r>
      <w:r w:rsidR="00E4746B" w:rsidRPr="0049701F">
        <w:t xml:space="preserve"> </w:t>
      </w:r>
      <w:r w:rsidR="0049701F" w:rsidRPr="0049701F">
        <w:t>ha</w:t>
      </w:r>
      <w:r w:rsidR="00597D23">
        <w:t>s</w:t>
      </w:r>
      <w:r w:rsidR="0049701F" w:rsidRPr="0049701F">
        <w:t xml:space="preserve"> been proposed </w:t>
      </w:r>
      <w:r w:rsidRPr="0049701F">
        <w:t xml:space="preserve">as the token of appreciation for </w:t>
      </w:r>
      <w:r w:rsidR="0049701F" w:rsidRPr="0049701F">
        <w:t>this</w:t>
      </w:r>
      <w:r w:rsidRPr="0049701F">
        <w:t xml:space="preserve"> study.</w:t>
      </w:r>
    </w:p>
    <w:p w:rsidR="004B1579" w:rsidRDefault="004B1579" w:rsidP="00364795">
      <w:pPr>
        <w:spacing w:after="120" w:line="240" w:lineRule="auto"/>
      </w:pPr>
      <w:r w:rsidRPr="003157C2">
        <w:t>A large body of empirical survey research literature has been devoted to examining the role of incentives in survey outcomes</w:t>
      </w:r>
      <w:r>
        <w:t xml:space="preserve"> and how </w:t>
      </w:r>
      <w:r w:rsidRPr="003157C2">
        <w:t xml:space="preserve">incentives influence participation decisions.  </w:t>
      </w:r>
      <w:r>
        <w:t>Meta-analyses have shown that cash is typically more effective than non-cash incentives for both pre-paid and promised incentives (Church, 1993; Singer et.al., 1999, Singer, 200</w:t>
      </w:r>
      <w:r w:rsidR="00364795">
        <w:t>8</w:t>
      </w:r>
      <w:r>
        <w:t>), even when controlling for the value of the incentives.</w:t>
      </w:r>
    </w:p>
    <w:p w:rsidR="004B1579" w:rsidRDefault="004B1579" w:rsidP="00835B7C">
      <w:pPr>
        <w:spacing w:after="120" w:line="240" w:lineRule="auto"/>
      </w:pPr>
      <w:r>
        <w:t xml:space="preserve">A 2005 study </w:t>
      </w:r>
      <w:r w:rsidR="00675F5C">
        <w:t>(</w:t>
      </w:r>
      <w:proofErr w:type="spellStart"/>
      <w:r w:rsidR="00675F5C">
        <w:t>Herget</w:t>
      </w:r>
      <w:proofErr w:type="spellEnd"/>
      <w:r w:rsidR="00675F5C">
        <w:t>, et al</w:t>
      </w:r>
      <w:r w:rsidR="00824406">
        <w:t>.</w:t>
      </w:r>
      <w:r w:rsidR="00675F5C">
        <w:t xml:space="preserve">) </w:t>
      </w:r>
      <w:r>
        <w:t xml:space="preserve">conducted by RTI to investigate the effects of different types of incentives </w:t>
      </w:r>
      <w:r w:rsidR="0049701F">
        <w:t xml:space="preserve">showed </w:t>
      </w:r>
      <w:r>
        <w:t>a significant difference in the response rate based on incentive type among a population of school-aged children.</w:t>
      </w:r>
      <w:r w:rsidR="00E4500C">
        <w:t xml:space="preserve"> </w:t>
      </w:r>
      <w:r>
        <w:t>Using the field test of th</w:t>
      </w:r>
      <w:r w:rsidR="0024415B">
        <w:t>e Education Longitudinal Study</w:t>
      </w:r>
      <w:r>
        <w:t xml:space="preserve"> of 2002, the authors implemented an incentive experiment to examine student response rates under a variety of incentive conditions including cash ($25), gift cards ($25), and non-monetary incentives (key chain).  The response rate among participants offered cash (95.26%) was significantly higher than the response rate for respondents offered gift cards (85.53%) or non-monetary gifts (86.83%).</w:t>
      </w:r>
      <w:r w:rsidR="00835B7C">
        <w:t xml:space="preserve"> </w:t>
      </w:r>
      <w:r>
        <w:t xml:space="preserve"> For the full scale study, all respondents were offered a cash incentive unless the school restricted the use of cash incentives.</w:t>
      </w:r>
      <w:r w:rsidR="00E4500C">
        <w:t xml:space="preserve"> </w:t>
      </w:r>
      <w:r>
        <w:t xml:space="preserve">For the full scale study, the response rates remained higher for the cash incentive students (91.96%) than </w:t>
      </w:r>
      <w:r>
        <w:lastRenderedPageBreak/>
        <w:t xml:space="preserve">for the gift card incentive students (88.52%). In fact, the gift card incentive provided no significant increase in response rate over a group of students that received no incentive. </w:t>
      </w:r>
    </w:p>
    <w:p w:rsidR="00995A9D" w:rsidRDefault="004B1579" w:rsidP="00675F5C">
      <w:pPr>
        <w:spacing w:after="120" w:line="240" w:lineRule="auto"/>
        <w:rPr>
          <w:color w:val="1F497D"/>
        </w:rPr>
      </w:pPr>
      <w:r>
        <w:t xml:space="preserve">RTI has also implemented cash incentives </w:t>
      </w:r>
      <w:r w:rsidR="0024415B">
        <w:t xml:space="preserve">with success </w:t>
      </w:r>
      <w:r>
        <w:t>for adolescents 12</w:t>
      </w:r>
      <w:r w:rsidR="0024415B">
        <w:rPr>
          <w:rFonts w:ascii="Arial" w:hAnsi="Arial" w:cs="Arial"/>
        </w:rPr>
        <w:t>–</w:t>
      </w:r>
      <w:r>
        <w:t xml:space="preserve">17 years old in the National Survey of Drug Use and Health.  The two studies </w:t>
      </w:r>
      <w:r w:rsidR="0024415B">
        <w:t>described above</w:t>
      </w:r>
      <w:r>
        <w:t xml:space="preserve"> have been approved by OMB and the RTI IRB.</w:t>
      </w:r>
    </w:p>
    <w:p w:rsidR="00995A9D" w:rsidRDefault="00F37DA4" w:rsidP="00675F5C">
      <w:pPr>
        <w:spacing w:after="120" w:line="240" w:lineRule="auto"/>
        <w:rPr>
          <w:color w:val="1F497D"/>
        </w:rPr>
      </w:pPr>
      <w:r w:rsidRPr="0049701F">
        <w:t>In addition, s</w:t>
      </w:r>
      <w:r w:rsidR="004B1579" w:rsidRPr="0049701F">
        <w:t xml:space="preserve">everal members of the TAP recommended that, based on their experience, the use of cash over gift cards was preferred </w:t>
      </w:r>
      <w:r w:rsidR="001F05B5" w:rsidRPr="0049701F">
        <w:t>because</w:t>
      </w:r>
      <w:r w:rsidR="004B1579" w:rsidRPr="0049701F">
        <w:t xml:space="preserve"> </w:t>
      </w:r>
      <w:r w:rsidR="00915F0B">
        <w:t xml:space="preserve">low-income study participants </w:t>
      </w:r>
      <w:r w:rsidR="001F05B5" w:rsidRPr="0049701F">
        <w:t xml:space="preserve">might have difficulty </w:t>
      </w:r>
      <w:r w:rsidR="004B1579" w:rsidRPr="0049701F">
        <w:t>accessing a specific type of store because of travel cost</w:t>
      </w:r>
      <w:r w:rsidR="00D677B7">
        <w:t>s</w:t>
      </w:r>
      <w:r w:rsidR="004B1579" w:rsidRPr="0049701F">
        <w:t xml:space="preserve"> and </w:t>
      </w:r>
      <w:r w:rsidR="001F05B5" w:rsidRPr="0049701F">
        <w:t>limited</w:t>
      </w:r>
      <w:r w:rsidR="004B1579" w:rsidRPr="0049701F">
        <w:t xml:space="preserve"> transportation</w:t>
      </w:r>
      <w:r w:rsidR="004B1579">
        <w:t xml:space="preserve"> access.</w:t>
      </w:r>
    </w:p>
    <w:p w:rsidR="00675F5C" w:rsidRDefault="00597D23" w:rsidP="00835B7C">
      <w:pPr>
        <w:spacing w:after="120" w:line="240" w:lineRule="auto"/>
      </w:pPr>
      <w:r>
        <w:t>The p</w:t>
      </w:r>
      <w:r w:rsidR="0049701F" w:rsidRPr="0049701F">
        <w:t xml:space="preserve">roposed </w:t>
      </w:r>
      <w:r>
        <w:t xml:space="preserve">cash </w:t>
      </w:r>
      <w:r w:rsidR="00EE2B47" w:rsidRPr="0049701F">
        <w:t xml:space="preserve">amounts </w:t>
      </w:r>
      <w:r w:rsidR="0049701F" w:rsidRPr="0049701F">
        <w:t xml:space="preserve">for this study </w:t>
      </w:r>
      <w:r w:rsidR="00EE2B47" w:rsidRPr="0049701F">
        <w:t xml:space="preserve">are based on </w:t>
      </w:r>
      <w:r>
        <w:t xml:space="preserve">cash amounts </w:t>
      </w:r>
      <w:r w:rsidR="00EE2B47" w:rsidRPr="0049701F">
        <w:t xml:space="preserve">provided for other similar studies </w:t>
      </w:r>
      <w:r w:rsidR="00F37DA4" w:rsidRPr="0049701F">
        <w:t xml:space="preserve">conducted among children and adolescents that </w:t>
      </w:r>
      <w:r w:rsidR="00EE2B47" w:rsidRPr="0049701F">
        <w:t>involv</w:t>
      </w:r>
      <w:r w:rsidR="00F37DA4" w:rsidRPr="0049701F">
        <w:t>e</w:t>
      </w:r>
      <w:r w:rsidR="00915F0B" w:rsidRPr="00915F0B">
        <w:t xml:space="preserve"> longitudinal data collection and biological and environmental sample</w:t>
      </w:r>
      <w:r w:rsidR="0024415B">
        <w:t xml:space="preserve"> collection</w:t>
      </w:r>
      <w:r w:rsidR="00915F0B" w:rsidRPr="00915F0B">
        <w:t xml:space="preserve">.  Recent experiences </w:t>
      </w:r>
      <w:r w:rsidR="00F37DA4" w:rsidRPr="0049701F">
        <w:t>for</w:t>
      </w:r>
      <w:r w:rsidR="00915F0B" w:rsidRPr="00915F0B">
        <w:t xml:space="preserve"> surveys with </w:t>
      </w:r>
      <w:r w:rsidR="00F37DA4" w:rsidRPr="0049701F">
        <w:t xml:space="preserve">a </w:t>
      </w:r>
      <w:r w:rsidR="00915F0B" w:rsidRPr="00915F0B">
        <w:t xml:space="preserve">similar respondent burden provide additional support for </w:t>
      </w:r>
      <w:r w:rsidR="00EE2B47" w:rsidRPr="0049701F">
        <w:t>th</w:t>
      </w:r>
      <w:r w:rsidR="00F37DA4" w:rsidRPr="0049701F">
        <w:t>e</w:t>
      </w:r>
      <w:r w:rsidR="00915F0B" w:rsidRPr="00915F0B">
        <w:t xml:space="preserve"> </w:t>
      </w:r>
      <w:r>
        <w:t>cash amount</w:t>
      </w:r>
      <w:r w:rsidR="00F37DA4" w:rsidRPr="0049701F">
        <w:t xml:space="preserve"> proposed for </w:t>
      </w:r>
      <w:r>
        <w:t xml:space="preserve">the </w:t>
      </w:r>
      <w:r w:rsidR="00F37DA4" w:rsidRPr="0049701F">
        <w:t xml:space="preserve">Feasibility </w:t>
      </w:r>
      <w:r w:rsidR="00D677B7">
        <w:t>S</w:t>
      </w:r>
      <w:r w:rsidR="00F37DA4" w:rsidRPr="0049701F">
        <w:t>tudy</w:t>
      </w:r>
      <w:r w:rsidR="00915F0B" w:rsidRPr="00915F0B">
        <w:t>.</w:t>
      </w:r>
      <w:r w:rsidR="00EE2B47" w:rsidRPr="0049701F">
        <w:t xml:space="preserve"> </w:t>
      </w:r>
      <w:r w:rsidR="00716BDB">
        <w:t xml:space="preserve"> </w:t>
      </w:r>
      <w:r w:rsidR="00EE2B47" w:rsidRPr="0049701F">
        <w:t>RTI</w:t>
      </w:r>
      <w:r w:rsidR="00EE2B47" w:rsidRPr="006351CE">
        <w:t xml:space="preserve"> has used similar structures to achieve at least 80% interview respo</w:t>
      </w:r>
      <w:r w:rsidR="00EE2B47">
        <w:t xml:space="preserve">nse rates in multiple studies.  </w:t>
      </w:r>
      <w:r w:rsidR="00E4500C">
        <w:t xml:space="preserve">For example, in Wave IV of the </w:t>
      </w:r>
      <w:r w:rsidR="00EE2B47" w:rsidRPr="006351CE">
        <w:t xml:space="preserve">National Longitudinal Study of Adolescent Health </w:t>
      </w:r>
      <w:r w:rsidR="00EE2B47">
        <w:t>(</w:t>
      </w:r>
      <w:r w:rsidR="00EE2B47" w:rsidRPr="006351CE">
        <w:t>N=19,962)</w:t>
      </w:r>
      <w:r w:rsidR="00EE2B47">
        <w:t xml:space="preserve"> that was </w:t>
      </w:r>
      <w:r w:rsidR="00EE2B47" w:rsidRPr="006351CE">
        <w:t xml:space="preserve">completed in 2008/2009, the </w:t>
      </w:r>
      <w:r w:rsidR="00EE2B47">
        <w:t xml:space="preserve">initial </w:t>
      </w:r>
      <w:r>
        <w:t>incentive</w:t>
      </w:r>
      <w:r w:rsidRPr="006351CE">
        <w:t xml:space="preserve"> </w:t>
      </w:r>
      <w:r w:rsidR="00EE2B47" w:rsidRPr="006351CE">
        <w:t xml:space="preserve">for the 1.5 hour CAPI survey with 30-minutes of </w:t>
      </w:r>
      <w:proofErr w:type="spellStart"/>
      <w:r w:rsidR="00EE2B47" w:rsidRPr="006351CE">
        <w:t>biospecimens</w:t>
      </w:r>
      <w:proofErr w:type="spellEnd"/>
      <w:r w:rsidR="00EE2B47" w:rsidRPr="006351CE">
        <w:t xml:space="preserve"> and anthropometric measures was $100, but was increased to $160 for the last few months of data collection.</w:t>
      </w:r>
      <w:r w:rsidR="00E4500C">
        <w:t xml:space="preserve"> </w:t>
      </w:r>
      <w:r w:rsidR="00835B7C">
        <w:t xml:space="preserve"> </w:t>
      </w:r>
      <w:r w:rsidR="00EE2B47" w:rsidRPr="006351CE">
        <w:t xml:space="preserve">Evidence from the survey research literature also suggests that increasing the amount of the </w:t>
      </w:r>
      <w:r>
        <w:t>incentive</w:t>
      </w:r>
      <w:r w:rsidRPr="006351CE">
        <w:t xml:space="preserve"> </w:t>
      </w:r>
      <w:r w:rsidR="00F37DA4">
        <w:t xml:space="preserve">for future visits </w:t>
      </w:r>
      <w:r w:rsidR="0049701F">
        <w:t xml:space="preserve">in longitudinal studies </w:t>
      </w:r>
      <w:r w:rsidR="00EE2B47" w:rsidRPr="006351CE">
        <w:t>may also have a positive effect on response rates (Groves</w:t>
      </w:r>
      <w:r w:rsidR="0066540D">
        <w:t xml:space="preserve"> et al</w:t>
      </w:r>
      <w:r w:rsidR="00824406">
        <w:t>.</w:t>
      </w:r>
      <w:r w:rsidR="0066540D">
        <w:t>,</w:t>
      </w:r>
      <w:r w:rsidR="00EE2B47" w:rsidRPr="006351CE">
        <w:t xml:space="preserve"> 1998). </w:t>
      </w:r>
      <w:bookmarkStart w:id="20" w:name="_Ref258316433"/>
      <w:bookmarkStart w:id="21" w:name="_Ref231630338"/>
    </w:p>
    <w:p w:rsidR="00DA7903" w:rsidRDefault="00142D1B" w:rsidP="007A3D0D">
      <w:pPr>
        <w:spacing w:after="120" w:line="240" w:lineRule="auto"/>
      </w:pPr>
      <w:r>
        <w:t xml:space="preserve">Tokens of appreciation will be provided separately for the </w:t>
      </w:r>
      <w:r w:rsidR="007A3D0D">
        <w:t>Baseline</w:t>
      </w:r>
      <w:r>
        <w:t xml:space="preserve"> and </w:t>
      </w:r>
      <w:r w:rsidR="00675F5C">
        <w:t xml:space="preserve">6-month </w:t>
      </w:r>
      <w:r w:rsidR="007A3D0D">
        <w:t>F</w:t>
      </w:r>
      <w:r>
        <w:t xml:space="preserve">ollow-up </w:t>
      </w:r>
      <w:r w:rsidR="007A3D0D">
        <w:t>A</w:t>
      </w:r>
      <w:r>
        <w:t xml:space="preserve">ssessment. </w:t>
      </w:r>
      <w:r w:rsidR="00DA7903" w:rsidRPr="006351CE">
        <w:t>The activities fo</w:t>
      </w:r>
      <w:r w:rsidR="00921D0A">
        <w:t>r parents</w:t>
      </w:r>
      <w:r w:rsidR="001255C5">
        <w:t>/guardians</w:t>
      </w:r>
      <w:r w:rsidR="00921D0A">
        <w:t xml:space="preserve"> and children and the </w:t>
      </w:r>
      <w:r w:rsidR="00EB5EEA" w:rsidRPr="00C45DDD">
        <w:t>token of appreciation</w:t>
      </w:r>
      <w:r w:rsidR="00DA7903" w:rsidRPr="006351CE">
        <w:t xml:space="preserve"> associated with those activities </w:t>
      </w:r>
      <w:r w:rsidR="00021050">
        <w:t xml:space="preserve">for the </w:t>
      </w:r>
      <w:r w:rsidR="007A3D0D">
        <w:t>Baseline</w:t>
      </w:r>
      <w:r>
        <w:t xml:space="preserve"> and</w:t>
      </w:r>
      <w:r w:rsidR="00675F5C">
        <w:t xml:space="preserve"> 6-month </w:t>
      </w:r>
      <w:r w:rsidR="007A3D0D">
        <w:t>F</w:t>
      </w:r>
      <w:r>
        <w:t xml:space="preserve">ollow-up </w:t>
      </w:r>
      <w:r w:rsidR="007A3D0D">
        <w:t>A</w:t>
      </w:r>
      <w:r>
        <w:t>ssessments</w:t>
      </w:r>
      <w:r w:rsidR="00EB5EEA">
        <w:t xml:space="preserve"> </w:t>
      </w:r>
      <w:r w:rsidR="00DA7903" w:rsidRPr="006351CE">
        <w:t xml:space="preserve">are </w:t>
      </w:r>
      <w:r w:rsidR="00DA7903">
        <w:t xml:space="preserve">listed in </w:t>
      </w:r>
      <w:r w:rsidR="00DA7903" w:rsidRPr="00546A08">
        <w:rPr>
          <w:b/>
          <w:bCs/>
          <w:i/>
          <w:iCs/>
        </w:rPr>
        <w:t xml:space="preserve">Exhibit </w:t>
      </w:r>
      <w:r w:rsidR="002F45BA">
        <w:rPr>
          <w:b/>
          <w:bCs/>
          <w:i/>
          <w:iCs/>
        </w:rPr>
        <w:t>3</w:t>
      </w:r>
      <w:r w:rsidR="00DA7903">
        <w:t>.</w:t>
      </w:r>
      <w:r w:rsidR="00DA7903" w:rsidRPr="006351CE">
        <w:t xml:space="preserve"> </w:t>
      </w:r>
      <w:bookmarkEnd w:id="20"/>
      <w:r w:rsidR="007A3D0D">
        <w:t xml:space="preserve"> </w:t>
      </w:r>
      <w:r w:rsidR="007F5B91" w:rsidRPr="007F5B91">
        <w:t xml:space="preserve">If the participant does not </w:t>
      </w:r>
      <w:r w:rsidR="000524D3">
        <w:t xml:space="preserve">complete </w:t>
      </w:r>
      <w:r>
        <w:t xml:space="preserve">the entire </w:t>
      </w:r>
      <w:r w:rsidR="000524D3">
        <w:t xml:space="preserve">study, </w:t>
      </w:r>
      <w:r w:rsidR="007F5B91" w:rsidRPr="007F5B91">
        <w:t>they will be</w:t>
      </w:r>
      <w:r w:rsidR="00F344EB">
        <w:t xml:space="preserve"> given </w:t>
      </w:r>
      <w:r w:rsidR="00BC5C88">
        <w:t xml:space="preserve">a </w:t>
      </w:r>
      <w:r w:rsidR="00F344EB">
        <w:t xml:space="preserve">token of appreciation </w:t>
      </w:r>
      <w:r w:rsidR="007F5B91" w:rsidRPr="007F5B91">
        <w:t xml:space="preserve">for </w:t>
      </w:r>
      <w:r w:rsidR="00BC5C88">
        <w:t xml:space="preserve">each of </w:t>
      </w:r>
      <w:r w:rsidR="007F5B91" w:rsidRPr="007F5B91">
        <w:t xml:space="preserve">the </w:t>
      </w:r>
      <w:r w:rsidR="00021050">
        <w:t xml:space="preserve">activities </w:t>
      </w:r>
      <w:r w:rsidR="007F5B91" w:rsidRPr="007F5B91">
        <w:t xml:space="preserve">that they </w:t>
      </w:r>
      <w:r w:rsidR="007F5B91" w:rsidRPr="00F4494F">
        <w:t>complete.</w:t>
      </w:r>
      <w:r w:rsidR="0049701F" w:rsidRPr="00F4494F">
        <w:t xml:space="preserve"> The parent/guardian of the participating child will sign a Cash Receipt Form</w:t>
      </w:r>
      <w:r w:rsidR="0049701F">
        <w:t xml:space="preserve"> (</w:t>
      </w:r>
      <w:r w:rsidR="0049701F" w:rsidRPr="00E855E6">
        <w:rPr>
          <w:b/>
          <w:bCs/>
          <w:i/>
          <w:iCs/>
        </w:rPr>
        <w:t xml:space="preserve">Attachment </w:t>
      </w:r>
      <w:r w:rsidR="0049701F">
        <w:rPr>
          <w:b/>
          <w:bCs/>
          <w:i/>
          <w:iCs/>
        </w:rPr>
        <w:t>D</w:t>
      </w:r>
      <w:r w:rsidR="0049701F">
        <w:t xml:space="preserve">) to acknowledge receipt of the </w:t>
      </w:r>
      <w:r w:rsidR="00877ECE">
        <w:t>token of appreciation</w:t>
      </w:r>
      <w:r w:rsidR="0049701F">
        <w:t xml:space="preserve">. </w:t>
      </w:r>
      <w:r w:rsidR="0024415B">
        <w:t xml:space="preserve">Participants will also </w:t>
      </w:r>
      <w:r w:rsidR="0049701F" w:rsidRPr="006351CE">
        <w:t xml:space="preserve">benefit </w:t>
      </w:r>
      <w:r w:rsidR="0024415B">
        <w:t xml:space="preserve">from receiving </w:t>
      </w:r>
      <w:r w:rsidR="0049701F" w:rsidRPr="006351CE">
        <w:t xml:space="preserve">written feedback of results on clinically relevant tests.  </w:t>
      </w:r>
    </w:p>
    <w:p w:rsidR="00995A9D" w:rsidRDefault="0058602A">
      <w:pPr>
        <w:pStyle w:val="Heading3"/>
        <w:tabs>
          <w:tab w:val="left" w:pos="1080"/>
        </w:tabs>
        <w:spacing w:before="0" w:after="120" w:line="240" w:lineRule="auto"/>
        <w:rPr>
          <w:rFonts w:asciiTheme="minorHAnsi" w:hAnsiTheme="minorHAnsi" w:cs="Arial Black"/>
          <w:sz w:val="22"/>
          <w:szCs w:val="22"/>
        </w:rPr>
      </w:pPr>
      <w:bookmarkStart w:id="22" w:name="_Toc274643404"/>
      <w:bookmarkStart w:id="23" w:name="_Toc278871300"/>
      <w:bookmarkStart w:id="24" w:name="_Toc278871482"/>
      <w:bookmarkStart w:id="25" w:name="_Toc278872031"/>
      <w:bookmarkStart w:id="26" w:name="_Toc282617904"/>
      <w:proofErr w:type="gramStart"/>
      <w:r>
        <w:rPr>
          <w:rFonts w:asciiTheme="minorHAnsi" w:hAnsiTheme="minorHAnsi"/>
          <w:sz w:val="22"/>
          <w:szCs w:val="22"/>
        </w:rPr>
        <w:t>Exhibit</w:t>
      </w:r>
      <w:r w:rsidR="001B0E62">
        <w:rPr>
          <w:rFonts w:asciiTheme="minorHAnsi" w:hAnsiTheme="minorHAnsi"/>
          <w:sz w:val="22"/>
          <w:szCs w:val="22"/>
        </w:rPr>
        <w:t xml:space="preserve"> </w:t>
      </w:r>
      <w:r w:rsidR="00B47457">
        <w:rPr>
          <w:rFonts w:asciiTheme="minorHAnsi" w:hAnsiTheme="minorHAnsi"/>
          <w:sz w:val="22"/>
          <w:szCs w:val="22"/>
        </w:rPr>
        <w:t>3</w:t>
      </w:r>
      <w:r>
        <w:rPr>
          <w:rFonts w:asciiTheme="minorHAnsi" w:hAnsiTheme="minorHAnsi"/>
          <w:sz w:val="22"/>
          <w:szCs w:val="22"/>
        </w:rPr>
        <w:t>.</w:t>
      </w:r>
      <w:proofErr w:type="gramEnd"/>
      <w:r>
        <w:rPr>
          <w:rFonts w:asciiTheme="minorHAnsi" w:hAnsiTheme="minorHAnsi"/>
          <w:sz w:val="22"/>
          <w:szCs w:val="22"/>
        </w:rPr>
        <w:tab/>
      </w:r>
      <w:r w:rsidR="007248D4">
        <w:rPr>
          <w:rFonts w:asciiTheme="minorHAnsi" w:hAnsiTheme="minorHAnsi"/>
          <w:sz w:val="22"/>
          <w:szCs w:val="22"/>
        </w:rPr>
        <w:t>Baseline and</w:t>
      </w:r>
      <w:r w:rsidR="00071D30">
        <w:rPr>
          <w:rFonts w:asciiTheme="minorHAnsi" w:hAnsiTheme="minorHAnsi"/>
          <w:sz w:val="22"/>
          <w:szCs w:val="22"/>
        </w:rPr>
        <w:t xml:space="preserve"> 6-month</w:t>
      </w:r>
      <w:r w:rsidR="007248D4">
        <w:rPr>
          <w:rFonts w:asciiTheme="minorHAnsi" w:hAnsiTheme="minorHAnsi"/>
          <w:sz w:val="22"/>
          <w:szCs w:val="22"/>
        </w:rPr>
        <w:t xml:space="preserve"> Follow-up </w:t>
      </w:r>
      <w:r w:rsidR="00DA7903" w:rsidRPr="00E023A5">
        <w:rPr>
          <w:rFonts w:asciiTheme="minorHAnsi" w:hAnsiTheme="minorHAnsi"/>
          <w:sz w:val="22"/>
          <w:szCs w:val="22"/>
        </w:rPr>
        <w:t xml:space="preserve">Activities and Associated </w:t>
      </w:r>
      <w:bookmarkEnd w:id="22"/>
      <w:r w:rsidR="00E35D3A">
        <w:rPr>
          <w:rFonts w:asciiTheme="minorHAnsi" w:hAnsiTheme="minorHAnsi"/>
          <w:sz w:val="22"/>
          <w:szCs w:val="22"/>
        </w:rPr>
        <w:t xml:space="preserve">Tokens of Appreciation </w:t>
      </w:r>
      <w:bookmarkEnd w:id="23"/>
      <w:bookmarkEnd w:id="24"/>
      <w:bookmarkEnd w:id="25"/>
      <w:bookmarkEnd w:id="26"/>
    </w:p>
    <w:tbl>
      <w:tblPr>
        <w:tblW w:w="4359" w:type="pct"/>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72" w:type="dxa"/>
          <w:right w:w="72" w:type="dxa"/>
        </w:tblCellMar>
        <w:tblLook w:val="01E0"/>
      </w:tblPr>
      <w:tblGrid>
        <w:gridCol w:w="3151"/>
        <w:gridCol w:w="1483"/>
        <w:gridCol w:w="794"/>
        <w:gridCol w:w="1429"/>
        <w:gridCol w:w="1429"/>
      </w:tblGrid>
      <w:tr w:rsidR="006D7336" w:rsidRPr="006351CE" w:rsidTr="00DA1963">
        <w:trPr>
          <w:trHeight w:val="312"/>
          <w:tblHeader/>
        </w:trPr>
        <w:tc>
          <w:tcPr>
            <w:tcW w:w="1901" w:type="pct"/>
            <w:tcBorders>
              <w:bottom w:val="single" w:sz="6" w:space="0" w:color="auto"/>
            </w:tcBorders>
            <w:shd w:val="clear" w:color="auto" w:fill="A6A6A6" w:themeFill="background1" w:themeFillShade="A6"/>
            <w:vAlign w:val="bottom"/>
          </w:tcPr>
          <w:p w:rsidR="006D7336" w:rsidRPr="00716BDB" w:rsidRDefault="006D7336" w:rsidP="00835B7C">
            <w:pPr>
              <w:pStyle w:val="TableHeaders"/>
              <w:spacing w:before="0" w:after="0" w:line="240" w:lineRule="exact"/>
              <w:rPr>
                <w:rFonts w:ascii="Calibri" w:hAnsi="Calibri" w:cs="Calibri"/>
                <w:color w:val="auto"/>
                <w:sz w:val="21"/>
                <w:szCs w:val="21"/>
              </w:rPr>
            </w:pPr>
            <w:r w:rsidRPr="00716BDB">
              <w:rPr>
                <w:rFonts w:ascii="Calibri" w:hAnsi="Calibri" w:cs="Calibri"/>
                <w:color w:val="auto"/>
                <w:sz w:val="21"/>
                <w:szCs w:val="21"/>
              </w:rPr>
              <w:t xml:space="preserve">Activity </w:t>
            </w:r>
          </w:p>
        </w:tc>
        <w:tc>
          <w:tcPr>
            <w:tcW w:w="895" w:type="pct"/>
            <w:shd w:val="clear" w:color="auto" w:fill="A6A6A6" w:themeFill="background1" w:themeFillShade="A6"/>
            <w:vAlign w:val="bottom"/>
          </w:tcPr>
          <w:p w:rsidR="006D7336" w:rsidRPr="00716BDB" w:rsidRDefault="006D7336" w:rsidP="00835B7C">
            <w:pPr>
              <w:pStyle w:val="TableHeaders"/>
              <w:spacing w:before="0" w:after="0" w:line="240" w:lineRule="exact"/>
              <w:rPr>
                <w:rFonts w:ascii="Calibri" w:hAnsi="Calibri" w:cs="Calibri"/>
                <w:color w:val="auto"/>
                <w:sz w:val="21"/>
                <w:szCs w:val="21"/>
              </w:rPr>
            </w:pPr>
            <w:r w:rsidRPr="00716BDB">
              <w:rPr>
                <w:rFonts w:ascii="Calibri" w:hAnsi="Calibri" w:cs="Calibri"/>
                <w:color w:val="auto"/>
                <w:sz w:val="21"/>
                <w:szCs w:val="21"/>
              </w:rPr>
              <w:t>Participant Type</w:t>
            </w:r>
          </w:p>
        </w:tc>
        <w:tc>
          <w:tcPr>
            <w:tcW w:w="479" w:type="pct"/>
            <w:tcBorders>
              <w:bottom w:val="single" w:sz="6" w:space="0" w:color="auto"/>
            </w:tcBorders>
            <w:shd w:val="clear" w:color="auto" w:fill="A6A6A6" w:themeFill="background1" w:themeFillShade="A6"/>
            <w:vAlign w:val="bottom"/>
          </w:tcPr>
          <w:p w:rsidR="006D7336" w:rsidRPr="00716BDB" w:rsidRDefault="006D7336" w:rsidP="00835B7C">
            <w:pPr>
              <w:pStyle w:val="TableHeaders"/>
              <w:spacing w:before="0" w:after="0" w:line="240" w:lineRule="exact"/>
              <w:rPr>
                <w:rFonts w:ascii="Calibri" w:hAnsi="Calibri" w:cs="Calibri"/>
                <w:color w:val="auto"/>
                <w:sz w:val="21"/>
                <w:szCs w:val="21"/>
              </w:rPr>
            </w:pPr>
            <w:r w:rsidRPr="00716BDB">
              <w:rPr>
                <w:rFonts w:ascii="Calibri" w:hAnsi="Calibri" w:cs="Calibri"/>
                <w:color w:val="auto"/>
                <w:sz w:val="21"/>
                <w:szCs w:val="21"/>
              </w:rPr>
              <w:t>Session</w:t>
            </w:r>
          </w:p>
        </w:tc>
        <w:tc>
          <w:tcPr>
            <w:tcW w:w="862" w:type="pct"/>
            <w:tcBorders>
              <w:bottom w:val="single" w:sz="6" w:space="0" w:color="auto"/>
            </w:tcBorders>
            <w:shd w:val="clear" w:color="auto" w:fill="A6A6A6" w:themeFill="background1" w:themeFillShade="A6"/>
            <w:vAlign w:val="bottom"/>
          </w:tcPr>
          <w:p w:rsidR="006D7336" w:rsidRPr="00716BDB" w:rsidRDefault="006D7336" w:rsidP="00835B7C">
            <w:pPr>
              <w:pStyle w:val="TableHeaders"/>
              <w:spacing w:before="0" w:after="0" w:line="240" w:lineRule="exact"/>
              <w:rPr>
                <w:rFonts w:ascii="Calibri" w:hAnsi="Calibri" w:cs="Calibri"/>
                <w:color w:val="auto"/>
                <w:sz w:val="21"/>
                <w:szCs w:val="21"/>
              </w:rPr>
            </w:pPr>
            <w:r w:rsidRPr="00716BDB">
              <w:rPr>
                <w:rFonts w:ascii="Calibri" w:hAnsi="Calibri" w:cs="Calibri"/>
                <w:color w:val="auto"/>
                <w:sz w:val="21"/>
                <w:szCs w:val="21"/>
              </w:rPr>
              <w:t xml:space="preserve">Baseline </w:t>
            </w:r>
            <w:r>
              <w:rPr>
                <w:rFonts w:ascii="Calibri" w:hAnsi="Calibri" w:cs="Calibri"/>
                <w:color w:val="auto"/>
                <w:sz w:val="21"/>
                <w:szCs w:val="21"/>
              </w:rPr>
              <w:t>Token of Appreciation</w:t>
            </w:r>
            <w:r w:rsidRPr="00716BDB">
              <w:rPr>
                <w:rFonts w:ascii="Calibri" w:hAnsi="Calibri" w:cs="Calibri"/>
                <w:color w:val="auto"/>
                <w:sz w:val="21"/>
                <w:szCs w:val="21"/>
              </w:rPr>
              <w:t xml:space="preserve"> ($)</w:t>
            </w:r>
          </w:p>
        </w:tc>
        <w:tc>
          <w:tcPr>
            <w:tcW w:w="862" w:type="pct"/>
            <w:tcBorders>
              <w:bottom w:val="single" w:sz="6" w:space="0" w:color="auto"/>
            </w:tcBorders>
            <w:shd w:val="clear" w:color="auto" w:fill="A6A6A6" w:themeFill="background1" w:themeFillShade="A6"/>
          </w:tcPr>
          <w:p w:rsidR="006D7336" w:rsidRPr="00716BDB" w:rsidRDefault="006D7336" w:rsidP="00835B7C">
            <w:pPr>
              <w:pStyle w:val="TableHeaders"/>
              <w:spacing w:before="0" w:after="0" w:line="240" w:lineRule="exact"/>
              <w:rPr>
                <w:rFonts w:ascii="Calibri" w:hAnsi="Calibri" w:cs="Calibri"/>
                <w:color w:val="auto"/>
                <w:sz w:val="21"/>
                <w:szCs w:val="21"/>
              </w:rPr>
            </w:pPr>
            <w:r w:rsidRPr="00716BDB">
              <w:rPr>
                <w:rFonts w:ascii="Calibri" w:hAnsi="Calibri" w:cs="Calibri"/>
                <w:color w:val="auto"/>
                <w:sz w:val="21"/>
                <w:szCs w:val="21"/>
              </w:rPr>
              <w:t xml:space="preserve">Follow-up </w:t>
            </w:r>
            <w:r>
              <w:rPr>
                <w:rFonts w:ascii="Calibri" w:hAnsi="Calibri" w:cs="Calibri"/>
                <w:color w:val="auto"/>
                <w:sz w:val="21"/>
                <w:szCs w:val="21"/>
              </w:rPr>
              <w:t>Token of Appreciation</w:t>
            </w:r>
            <w:r w:rsidRPr="00716BDB">
              <w:rPr>
                <w:rFonts w:ascii="Calibri" w:hAnsi="Calibri" w:cs="Calibri"/>
                <w:color w:val="auto"/>
                <w:sz w:val="21"/>
                <w:szCs w:val="21"/>
              </w:rPr>
              <w:t xml:space="preserve"> ($)</w:t>
            </w:r>
          </w:p>
        </w:tc>
      </w:tr>
      <w:tr w:rsidR="006D7336" w:rsidRPr="006351CE" w:rsidTr="00DA1963">
        <w:tc>
          <w:tcPr>
            <w:tcW w:w="1901" w:type="pct"/>
            <w:shd w:val="clear" w:color="auto" w:fill="auto"/>
            <w:tcMar>
              <w:left w:w="43" w:type="dxa"/>
              <w:right w:w="43" w:type="dxa"/>
            </w:tcMar>
            <w:vAlign w:val="center"/>
          </w:tcPr>
          <w:p w:rsidR="006D7336" w:rsidRDefault="006D7336" w:rsidP="00835B7C">
            <w:pPr>
              <w:pStyle w:val="BodyText1"/>
              <w:spacing w:before="0" w:after="0" w:line="240" w:lineRule="exact"/>
              <w:ind w:firstLine="0"/>
              <w:rPr>
                <w:sz w:val="20"/>
                <w:szCs w:val="20"/>
              </w:rPr>
            </w:pPr>
            <w:r w:rsidRPr="002C02C0">
              <w:rPr>
                <w:sz w:val="20"/>
                <w:szCs w:val="20"/>
              </w:rPr>
              <w:t>Session 1 surveys and environmental sample deployment</w:t>
            </w:r>
          </w:p>
        </w:tc>
        <w:tc>
          <w:tcPr>
            <w:tcW w:w="895" w:type="pct"/>
            <w:tcMar>
              <w:left w:w="43" w:type="dxa"/>
              <w:right w:w="43" w:type="dxa"/>
            </w:tcMar>
            <w:vAlign w:val="center"/>
          </w:tcPr>
          <w:p w:rsidR="006D7336" w:rsidRDefault="006D7336" w:rsidP="00835B7C">
            <w:pPr>
              <w:spacing w:after="0" w:line="240" w:lineRule="exact"/>
              <w:jc w:val="center"/>
              <w:rPr>
                <w:sz w:val="20"/>
                <w:szCs w:val="20"/>
              </w:rPr>
            </w:pPr>
            <w:r w:rsidRPr="002C02C0">
              <w:rPr>
                <w:sz w:val="20"/>
                <w:szCs w:val="20"/>
              </w:rPr>
              <w:t>Parent</w:t>
            </w:r>
          </w:p>
        </w:tc>
        <w:tc>
          <w:tcPr>
            <w:tcW w:w="479" w:type="pct"/>
            <w:shd w:val="clear" w:color="auto" w:fill="auto"/>
            <w:tcMar>
              <w:left w:w="43" w:type="dxa"/>
              <w:right w:w="43" w:type="dxa"/>
            </w:tcMar>
            <w:vAlign w:val="center"/>
          </w:tcPr>
          <w:p w:rsidR="006D7336" w:rsidRDefault="006D7336" w:rsidP="00835B7C">
            <w:pPr>
              <w:spacing w:after="0" w:line="240" w:lineRule="exact"/>
              <w:jc w:val="center"/>
              <w:rPr>
                <w:sz w:val="20"/>
                <w:szCs w:val="20"/>
              </w:rPr>
            </w:pPr>
            <w:r w:rsidRPr="002C02C0">
              <w:rPr>
                <w:sz w:val="20"/>
                <w:szCs w:val="20"/>
              </w:rPr>
              <w:t>1</w:t>
            </w:r>
          </w:p>
        </w:tc>
        <w:tc>
          <w:tcPr>
            <w:tcW w:w="862" w:type="pct"/>
            <w:shd w:val="clear" w:color="auto" w:fill="auto"/>
            <w:tcMar>
              <w:left w:w="43" w:type="dxa"/>
              <w:right w:w="43" w:type="dxa"/>
            </w:tcMar>
            <w:vAlign w:val="center"/>
          </w:tcPr>
          <w:p w:rsidR="006D7336" w:rsidRDefault="006D7336" w:rsidP="00835B7C">
            <w:pPr>
              <w:spacing w:after="0" w:line="240" w:lineRule="exact"/>
              <w:jc w:val="center"/>
              <w:rPr>
                <w:sz w:val="20"/>
                <w:szCs w:val="20"/>
              </w:rPr>
            </w:pPr>
            <w:r w:rsidRPr="002C02C0">
              <w:rPr>
                <w:sz w:val="20"/>
                <w:szCs w:val="20"/>
              </w:rPr>
              <w:t>40</w:t>
            </w:r>
          </w:p>
        </w:tc>
        <w:tc>
          <w:tcPr>
            <w:tcW w:w="862" w:type="pct"/>
            <w:tcMar>
              <w:left w:w="43" w:type="dxa"/>
              <w:right w:w="43" w:type="dxa"/>
            </w:tcMar>
            <w:vAlign w:val="center"/>
          </w:tcPr>
          <w:p w:rsidR="006D7336" w:rsidRPr="002C02C0" w:rsidRDefault="00DA1963" w:rsidP="00835B7C">
            <w:pPr>
              <w:spacing w:after="0" w:line="240" w:lineRule="exact"/>
              <w:jc w:val="center"/>
              <w:rPr>
                <w:sz w:val="20"/>
                <w:szCs w:val="20"/>
              </w:rPr>
            </w:pPr>
            <w:r>
              <w:rPr>
                <w:sz w:val="20"/>
                <w:szCs w:val="20"/>
              </w:rPr>
              <w:t>40</w:t>
            </w:r>
          </w:p>
        </w:tc>
      </w:tr>
      <w:tr w:rsidR="006D7336" w:rsidRPr="005E2FBD" w:rsidTr="00DA1963">
        <w:tc>
          <w:tcPr>
            <w:tcW w:w="1901" w:type="pct"/>
            <w:shd w:val="clear" w:color="auto" w:fill="auto"/>
            <w:tcMar>
              <w:left w:w="43" w:type="dxa"/>
              <w:right w:w="43" w:type="dxa"/>
            </w:tcMar>
            <w:vAlign w:val="center"/>
          </w:tcPr>
          <w:p w:rsidR="006D7336" w:rsidRDefault="006D7336" w:rsidP="00835B7C">
            <w:pPr>
              <w:pStyle w:val="BodyText1"/>
              <w:spacing w:before="0" w:after="0" w:line="240" w:lineRule="exact"/>
              <w:ind w:firstLine="0"/>
              <w:rPr>
                <w:sz w:val="20"/>
                <w:szCs w:val="20"/>
              </w:rPr>
            </w:pPr>
            <w:r w:rsidRPr="002C02C0">
              <w:rPr>
                <w:sz w:val="20"/>
                <w:szCs w:val="20"/>
              </w:rPr>
              <w:t>Session 2 surveys and environmental sample collection</w:t>
            </w:r>
            <w:r>
              <w:rPr>
                <w:sz w:val="20"/>
                <w:szCs w:val="20"/>
              </w:rPr>
              <w:t>, physical assessment of child, and blood/urine samples</w:t>
            </w:r>
          </w:p>
        </w:tc>
        <w:tc>
          <w:tcPr>
            <w:tcW w:w="895" w:type="pct"/>
            <w:tcMar>
              <w:left w:w="43" w:type="dxa"/>
              <w:right w:w="43" w:type="dxa"/>
            </w:tcMar>
            <w:vAlign w:val="center"/>
          </w:tcPr>
          <w:p w:rsidR="006D7336" w:rsidRDefault="006D7336" w:rsidP="00835B7C">
            <w:pPr>
              <w:spacing w:after="0" w:line="240" w:lineRule="exact"/>
              <w:jc w:val="center"/>
              <w:rPr>
                <w:sz w:val="20"/>
                <w:szCs w:val="20"/>
              </w:rPr>
            </w:pPr>
            <w:r w:rsidRPr="002C02C0">
              <w:rPr>
                <w:sz w:val="20"/>
                <w:szCs w:val="20"/>
              </w:rPr>
              <w:t>Parent</w:t>
            </w:r>
            <w:r>
              <w:rPr>
                <w:sz w:val="20"/>
                <w:szCs w:val="20"/>
              </w:rPr>
              <w:t>/child</w:t>
            </w:r>
          </w:p>
        </w:tc>
        <w:tc>
          <w:tcPr>
            <w:tcW w:w="479" w:type="pct"/>
            <w:shd w:val="clear" w:color="auto" w:fill="auto"/>
            <w:tcMar>
              <w:left w:w="43" w:type="dxa"/>
              <w:right w:w="43" w:type="dxa"/>
            </w:tcMar>
            <w:vAlign w:val="center"/>
          </w:tcPr>
          <w:p w:rsidR="006D7336" w:rsidRDefault="006D7336" w:rsidP="00835B7C">
            <w:pPr>
              <w:spacing w:after="0" w:line="240" w:lineRule="exact"/>
              <w:jc w:val="center"/>
              <w:rPr>
                <w:sz w:val="20"/>
                <w:szCs w:val="20"/>
              </w:rPr>
            </w:pPr>
            <w:r w:rsidRPr="002C02C0">
              <w:rPr>
                <w:sz w:val="20"/>
                <w:szCs w:val="20"/>
              </w:rPr>
              <w:t>2</w:t>
            </w:r>
          </w:p>
        </w:tc>
        <w:tc>
          <w:tcPr>
            <w:tcW w:w="862" w:type="pct"/>
            <w:shd w:val="clear" w:color="auto" w:fill="auto"/>
            <w:tcMar>
              <w:left w:w="43" w:type="dxa"/>
              <w:right w:w="43" w:type="dxa"/>
            </w:tcMar>
            <w:vAlign w:val="center"/>
          </w:tcPr>
          <w:p w:rsidR="006D7336" w:rsidRDefault="006D7336" w:rsidP="00835B7C">
            <w:pPr>
              <w:spacing w:after="0" w:line="240" w:lineRule="exact"/>
              <w:jc w:val="center"/>
              <w:rPr>
                <w:sz w:val="20"/>
                <w:szCs w:val="20"/>
              </w:rPr>
            </w:pPr>
            <w:r>
              <w:rPr>
                <w:sz w:val="20"/>
                <w:szCs w:val="20"/>
              </w:rPr>
              <w:t>6</w:t>
            </w:r>
            <w:r w:rsidRPr="002C02C0">
              <w:rPr>
                <w:sz w:val="20"/>
                <w:szCs w:val="20"/>
              </w:rPr>
              <w:t>5</w:t>
            </w:r>
          </w:p>
        </w:tc>
        <w:tc>
          <w:tcPr>
            <w:tcW w:w="862" w:type="pct"/>
            <w:tcMar>
              <w:left w:w="43" w:type="dxa"/>
              <w:right w:w="43" w:type="dxa"/>
            </w:tcMar>
            <w:vAlign w:val="center"/>
          </w:tcPr>
          <w:p w:rsidR="006D7336" w:rsidRPr="002C02C0" w:rsidRDefault="006D7336" w:rsidP="00835B7C">
            <w:pPr>
              <w:spacing w:after="0" w:line="240" w:lineRule="exact"/>
              <w:jc w:val="center"/>
              <w:rPr>
                <w:sz w:val="20"/>
                <w:szCs w:val="20"/>
              </w:rPr>
            </w:pPr>
            <w:r>
              <w:rPr>
                <w:sz w:val="20"/>
                <w:szCs w:val="20"/>
              </w:rPr>
              <w:t>65</w:t>
            </w:r>
          </w:p>
        </w:tc>
      </w:tr>
      <w:tr w:rsidR="00DA1963" w:rsidRPr="006351CE" w:rsidTr="00DA1963">
        <w:tc>
          <w:tcPr>
            <w:tcW w:w="1901" w:type="pct"/>
            <w:shd w:val="clear" w:color="auto" w:fill="auto"/>
            <w:tcMar>
              <w:left w:w="43" w:type="dxa"/>
              <w:right w:w="43" w:type="dxa"/>
            </w:tcMar>
            <w:vAlign w:val="center"/>
          </w:tcPr>
          <w:p w:rsidR="00DA1963" w:rsidRPr="002C02C0" w:rsidDel="00C56E75" w:rsidRDefault="00DA1963" w:rsidP="00835B7C">
            <w:pPr>
              <w:pStyle w:val="BodyText1"/>
              <w:spacing w:before="0" w:after="0" w:line="240" w:lineRule="exact"/>
              <w:ind w:firstLine="0"/>
              <w:rPr>
                <w:sz w:val="20"/>
                <w:szCs w:val="20"/>
              </w:rPr>
            </w:pPr>
            <w:r>
              <w:rPr>
                <w:sz w:val="20"/>
                <w:szCs w:val="20"/>
              </w:rPr>
              <w:t>Assisting child with personal exposure monitoring compliance</w:t>
            </w:r>
          </w:p>
        </w:tc>
        <w:tc>
          <w:tcPr>
            <w:tcW w:w="895" w:type="pct"/>
            <w:tcMar>
              <w:left w:w="43" w:type="dxa"/>
              <w:right w:w="43" w:type="dxa"/>
            </w:tcMar>
            <w:vAlign w:val="center"/>
          </w:tcPr>
          <w:p w:rsidR="00A71075" w:rsidRDefault="00DA1963" w:rsidP="00835B7C">
            <w:pPr>
              <w:spacing w:after="0" w:line="240" w:lineRule="exact"/>
              <w:jc w:val="center"/>
              <w:rPr>
                <w:sz w:val="20"/>
                <w:szCs w:val="20"/>
              </w:rPr>
            </w:pPr>
            <w:r>
              <w:rPr>
                <w:sz w:val="20"/>
                <w:szCs w:val="20"/>
              </w:rPr>
              <w:t>Parent</w:t>
            </w:r>
            <w:r w:rsidR="0027348E">
              <w:rPr>
                <w:sz w:val="20"/>
                <w:szCs w:val="20"/>
              </w:rPr>
              <w:t xml:space="preserve"> of child</w:t>
            </w:r>
            <w:r w:rsidR="00A71075">
              <w:rPr>
                <w:sz w:val="20"/>
                <w:szCs w:val="20"/>
              </w:rPr>
              <w:t>ren</w:t>
            </w:r>
          </w:p>
          <w:p w:rsidR="00DA1963" w:rsidRPr="002C02C0" w:rsidDel="00C56E75" w:rsidRDefault="0027348E" w:rsidP="00835B7C">
            <w:pPr>
              <w:spacing w:after="0" w:line="240" w:lineRule="exact"/>
              <w:jc w:val="center"/>
              <w:rPr>
                <w:sz w:val="20"/>
                <w:szCs w:val="20"/>
              </w:rPr>
            </w:pPr>
            <w:r>
              <w:rPr>
                <w:sz w:val="20"/>
                <w:szCs w:val="20"/>
              </w:rPr>
              <w:t xml:space="preserve"> </w:t>
            </w:r>
            <w:r w:rsidR="00D315EE">
              <w:rPr>
                <w:sz w:val="20"/>
                <w:szCs w:val="20"/>
              </w:rPr>
              <w:t>7</w:t>
            </w:r>
            <w:r>
              <w:rPr>
                <w:sz w:val="20"/>
                <w:szCs w:val="20"/>
              </w:rPr>
              <w:t>-12 yrs</w:t>
            </w:r>
          </w:p>
        </w:tc>
        <w:tc>
          <w:tcPr>
            <w:tcW w:w="479" w:type="pct"/>
            <w:tcMar>
              <w:left w:w="43" w:type="dxa"/>
              <w:right w:w="43" w:type="dxa"/>
            </w:tcMar>
            <w:vAlign w:val="center"/>
          </w:tcPr>
          <w:p w:rsidR="00DA1963" w:rsidRPr="002C02C0" w:rsidRDefault="00DA1963" w:rsidP="00835B7C">
            <w:pPr>
              <w:spacing w:after="0" w:line="240" w:lineRule="exact"/>
              <w:jc w:val="center"/>
              <w:rPr>
                <w:sz w:val="20"/>
                <w:szCs w:val="20"/>
              </w:rPr>
            </w:pPr>
            <w:r>
              <w:rPr>
                <w:sz w:val="20"/>
                <w:szCs w:val="20"/>
              </w:rPr>
              <w:t>2</w:t>
            </w:r>
          </w:p>
        </w:tc>
        <w:tc>
          <w:tcPr>
            <w:tcW w:w="862" w:type="pct"/>
            <w:tcMar>
              <w:left w:w="43" w:type="dxa"/>
              <w:right w:w="43" w:type="dxa"/>
            </w:tcMar>
            <w:vAlign w:val="center"/>
          </w:tcPr>
          <w:p w:rsidR="00DA1963" w:rsidRPr="002C02C0" w:rsidDel="00C56E75" w:rsidRDefault="00DA1963" w:rsidP="00835B7C">
            <w:pPr>
              <w:spacing w:after="0" w:line="240" w:lineRule="exact"/>
              <w:jc w:val="center"/>
              <w:rPr>
                <w:sz w:val="20"/>
                <w:szCs w:val="20"/>
              </w:rPr>
            </w:pPr>
            <w:r>
              <w:rPr>
                <w:sz w:val="20"/>
                <w:szCs w:val="20"/>
              </w:rPr>
              <w:t>20</w:t>
            </w:r>
          </w:p>
        </w:tc>
        <w:tc>
          <w:tcPr>
            <w:tcW w:w="862" w:type="pct"/>
            <w:tcMar>
              <w:left w:w="43" w:type="dxa"/>
              <w:right w:w="43" w:type="dxa"/>
            </w:tcMar>
            <w:vAlign w:val="center"/>
          </w:tcPr>
          <w:p w:rsidR="00DA1963" w:rsidDel="00C56E75" w:rsidRDefault="00DA1963" w:rsidP="00835B7C">
            <w:pPr>
              <w:spacing w:after="0" w:line="240" w:lineRule="exact"/>
              <w:jc w:val="center"/>
              <w:rPr>
                <w:sz w:val="20"/>
                <w:szCs w:val="20"/>
              </w:rPr>
            </w:pPr>
            <w:r>
              <w:rPr>
                <w:sz w:val="20"/>
                <w:szCs w:val="20"/>
              </w:rPr>
              <w:t>20</w:t>
            </w:r>
          </w:p>
        </w:tc>
      </w:tr>
      <w:tr w:rsidR="006D7336" w:rsidRPr="006351CE" w:rsidTr="00835B7C">
        <w:trPr>
          <w:trHeight w:val="1063"/>
        </w:trPr>
        <w:tc>
          <w:tcPr>
            <w:tcW w:w="1901" w:type="pct"/>
            <w:tcBorders>
              <w:bottom w:val="single" w:sz="6" w:space="0" w:color="auto"/>
            </w:tcBorders>
            <w:shd w:val="clear" w:color="auto" w:fill="auto"/>
            <w:tcMar>
              <w:left w:w="43" w:type="dxa"/>
              <w:right w:w="43" w:type="dxa"/>
            </w:tcMar>
            <w:vAlign w:val="center"/>
          </w:tcPr>
          <w:p w:rsidR="006D7336" w:rsidRDefault="006D7336" w:rsidP="00835B7C">
            <w:pPr>
              <w:pStyle w:val="BodyText1"/>
              <w:spacing w:before="0" w:after="0" w:line="240" w:lineRule="exact"/>
              <w:ind w:firstLine="0"/>
              <w:rPr>
                <w:sz w:val="20"/>
                <w:szCs w:val="20"/>
              </w:rPr>
            </w:pPr>
            <w:r w:rsidRPr="002C02C0">
              <w:rPr>
                <w:sz w:val="20"/>
                <w:szCs w:val="20"/>
              </w:rPr>
              <w:t>Personal exposure monitor</w:t>
            </w:r>
            <w:r w:rsidR="00AE0AE7">
              <w:rPr>
                <w:sz w:val="20"/>
                <w:szCs w:val="20"/>
              </w:rPr>
              <w:t xml:space="preserve"> (PEM)</w:t>
            </w:r>
          </w:p>
        </w:tc>
        <w:tc>
          <w:tcPr>
            <w:tcW w:w="895" w:type="pct"/>
            <w:tcBorders>
              <w:bottom w:val="single" w:sz="6" w:space="0" w:color="auto"/>
            </w:tcBorders>
            <w:tcMar>
              <w:left w:w="43" w:type="dxa"/>
              <w:right w:w="43" w:type="dxa"/>
            </w:tcMar>
          </w:tcPr>
          <w:p w:rsidR="00DA1963" w:rsidRDefault="00DA1963" w:rsidP="00835B7C">
            <w:pPr>
              <w:spacing w:after="0" w:line="240" w:lineRule="exact"/>
              <w:jc w:val="center"/>
              <w:rPr>
                <w:sz w:val="20"/>
                <w:szCs w:val="20"/>
              </w:rPr>
            </w:pPr>
            <w:r>
              <w:rPr>
                <w:sz w:val="20"/>
                <w:szCs w:val="20"/>
              </w:rPr>
              <w:t>Child (13-17 yrs)</w:t>
            </w:r>
          </w:p>
          <w:p w:rsidR="00DA1963" w:rsidRDefault="00DA1963" w:rsidP="00835B7C">
            <w:pPr>
              <w:spacing w:after="0" w:line="240" w:lineRule="exact"/>
              <w:jc w:val="center"/>
              <w:rPr>
                <w:sz w:val="20"/>
                <w:szCs w:val="20"/>
              </w:rPr>
            </w:pPr>
            <w:r>
              <w:rPr>
                <w:sz w:val="20"/>
                <w:szCs w:val="20"/>
              </w:rPr>
              <w:t>Child (8-12 yrs)</w:t>
            </w:r>
          </w:p>
          <w:p w:rsidR="006D7336" w:rsidRDefault="00DA1963" w:rsidP="00835B7C">
            <w:pPr>
              <w:spacing w:after="0" w:line="240" w:lineRule="exact"/>
              <w:jc w:val="center"/>
              <w:rPr>
                <w:sz w:val="20"/>
                <w:szCs w:val="20"/>
              </w:rPr>
            </w:pPr>
            <w:r>
              <w:rPr>
                <w:sz w:val="20"/>
                <w:szCs w:val="20"/>
              </w:rPr>
              <w:t>Child (7 yrs)</w:t>
            </w:r>
            <w:r w:rsidR="006D7336">
              <w:rPr>
                <w:sz w:val="20"/>
                <w:szCs w:val="20"/>
              </w:rPr>
              <w:t>*</w:t>
            </w:r>
          </w:p>
        </w:tc>
        <w:tc>
          <w:tcPr>
            <w:tcW w:w="479" w:type="pct"/>
            <w:tcBorders>
              <w:bottom w:val="single" w:sz="6" w:space="0" w:color="auto"/>
            </w:tcBorders>
            <w:tcMar>
              <w:left w:w="43" w:type="dxa"/>
              <w:right w:w="43" w:type="dxa"/>
            </w:tcMar>
          </w:tcPr>
          <w:p w:rsidR="00A1016F" w:rsidRDefault="00A1016F" w:rsidP="00835B7C">
            <w:pPr>
              <w:spacing w:after="0" w:line="240" w:lineRule="exact"/>
              <w:jc w:val="center"/>
              <w:rPr>
                <w:sz w:val="20"/>
                <w:szCs w:val="20"/>
              </w:rPr>
            </w:pPr>
          </w:p>
          <w:p w:rsidR="006D7336" w:rsidRDefault="006D7336" w:rsidP="00835B7C">
            <w:pPr>
              <w:spacing w:after="0" w:line="240" w:lineRule="exact"/>
              <w:jc w:val="center"/>
              <w:rPr>
                <w:sz w:val="20"/>
                <w:szCs w:val="20"/>
              </w:rPr>
            </w:pPr>
            <w:r w:rsidRPr="002C02C0">
              <w:rPr>
                <w:sz w:val="20"/>
                <w:szCs w:val="20"/>
              </w:rPr>
              <w:t>2</w:t>
            </w:r>
          </w:p>
        </w:tc>
        <w:tc>
          <w:tcPr>
            <w:tcW w:w="862" w:type="pct"/>
            <w:tcBorders>
              <w:bottom w:val="single" w:sz="6" w:space="0" w:color="auto"/>
            </w:tcBorders>
            <w:tcMar>
              <w:left w:w="43" w:type="dxa"/>
              <w:right w:w="43" w:type="dxa"/>
            </w:tcMar>
          </w:tcPr>
          <w:p w:rsidR="00DA1963" w:rsidRDefault="00DA1963" w:rsidP="00835B7C">
            <w:pPr>
              <w:spacing w:after="0" w:line="240" w:lineRule="exact"/>
              <w:jc w:val="center"/>
              <w:rPr>
                <w:sz w:val="20"/>
                <w:szCs w:val="20"/>
              </w:rPr>
            </w:pPr>
            <w:r>
              <w:rPr>
                <w:sz w:val="20"/>
                <w:szCs w:val="20"/>
              </w:rPr>
              <w:t>30</w:t>
            </w:r>
          </w:p>
          <w:p w:rsidR="00DA1963" w:rsidRDefault="00DA1963" w:rsidP="00835B7C">
            <w:pPr>
              <w:spacing w:after="0" w:line="240" w:lineRule="exact"/>
              <w:jc w:val="center"/>
              <w:rPr>
                <w:sz w:val="20"/>
                <w:szCs w:val="20"/>
              </w:rPr>
            </w:pPr>
            <w:r>
              <w:rPr>
                <w:sz w:val="20"/>
                <w:szCs w:val="20"/>
              </w:rPr>
              <w:t>10</w:t>
            </w:r>
          </w:p>
          <w:p w:rsidR="006D7336" w:rsidRDefault="006D7336" w:rsidP="00835B7C">
            <w:pPr>
              <w:spacing w:after="0" w:line="240" w:lineRule="exact"/>
              <w:jc w:val="center"/>
              <w:rPr>
                <w:sz w:val="20"/>
                <w:szCs w:val="20"/>
              </w:rPr>
            </w:pPr>
            <w:r>
              <w:rPr>
                <w:sz w:val="20"/>
                <w:szCs w:val="20"/>
              </w:rPr>
              <w:t>Coloring/activity</w:t>
            </w:r>
          </w:p>
          <w:p w:rsidR="006D7336" w:rsidRDefault="006D7336" w:rsidP="00835B7C">
            <w:pPr>
              <w:spacing w:after="0" w:line="240" w:lineRule="exact"/>
              <w:jc w:val="center"/>
              <w:rPr>
                <w:sz w:val="20"/>
                <w:szCs w:val="20"/>
              </w:rPr>
            </w:pPr>
            <w:r>
              <w:rPr>
                <w:sz w:val="20"/>
                <w:szCs w:val="20"/>
              </w:rPr>
              <w:t>book</w:t>
            </w:r>
          </w:p>
        </w:tc>
        <w:tc>
          <w:tcPr>
            <w:tcW w:w="862" w:type="pct"/>
            <w:tcBorders>
              <w:bottom w:val="single" w:sz="6" w:space="0" w:color="auto"/>
            </w:tcBorders>
            <w:tcMar>
              <w:left w:w="43" w:type="dxa"/>
              <w:right w:w="43" w:type="dxa"/>
            </w:tcMar>
          </w:tcPr>
          <w:p w:rsidR="00DA1963" w:rsidRDefault="00DA1963" w:rsidP="00835B7C">
            <w:pPr>
              <w:spacing w:after="0" w:line="240" w:lineRule="exact"/>
              <w:jc w:val="center"/>
              <w:rPr>
                <w:sz w:val="20"/>
                <w:szCs w:val="20"/>
              </w:rPr>
            </w:pPr>
            <w:r>
              <w:rPr>
                <w:sz w:val="20"/>
                <w:szCs w:val="20"/>
              </w:rPr>
              <w:t>30</w:t>
            </w:r>
          </w:p>
          <w:p w:rsidR="00DA1963" w:rsidRDefault="00DA1963" w:rsidP="00835B7C">
            <w:pPr>
              <w:spacing w:after="0" w:line="240" w:lineRule="exact"/>
              <w:jc w:val="center"/>
              <w:rPr>
                <w:sz w:val="20"/>
                <w:szCs w:val="20"/>
              </w:rPr>
            </w:pPr>
            <w:r>
              <w:rPr>
                <w:sz w:val="20"/>
                <w:szCs w:val="20"/>
              </w:rPr>
              <w:t>10</w:t>
            </w:r>
          </w:p>
          <w:p w:rsidR="006D7336" w:rsidRDefault="006D7336" w:rsidP="00835B7C">
            <w:pPr>
              <w:spacing w:after="0" w:line="240" w:lineRule="exact"/>
              <w:jc w:val="center"/>
              <w:rPr>
                <w:sz w:val="20"/>
                <w:szCs w:val="20"/>
              </w:rPr>
            </w:pPr>
            <w:r>
              <w:rPr>
                <w:sz w:val="20"/>
                <w:szCs w:val="20"/>
              </w:rPr>
              <w:t>Coloring/activity</w:t>
            </w:r>
          </w:p>
          <w:p w:rsidR="006D7336" w:rsidRPr="002C02C0" w:rsidRDefault="006D7336" w:rsidP="00835B7C">
            <w:pPr>
              <w:spacing w:after="0" w:line="240" w:lineRule="exact"/>
              <w:jc w:val="center"/>
              <w:rPr>
                <w:sz w:val="20"/>
                <w:szCs w:val="20"/>
              </w:rPr>
            </w:pPr>
            <w:r>
              <w:rPr>
                <w:sz w:val="20"/>
                <w:szCs w:val="20"/>
              </w:rPr>
              <w:t>book</w:t>
            </w:r>
          </w:p>
        </w:tc>
      </w:tr>
      <w:tr w:rsidR="006D7336" w:rsidRPr="006351CE" w:rsidTr="00DA1963">
        <w:trPr>
          <w:trHeight w:val="271"/>
        </w:trPr>
        <w:tc>
          <w:tcPr>
            <w:tcW w:w="1901" w:type="pct"/>
            <w:tcBorders>
              <w:right w:val="nil"/>
            </w:tcBorders>
            <w:shd w:val="clear" w:color="auto" w:fill="auto"/>
            <w:tcMar>
              <w:left w:w="43" w:type="dxa"/>
              <w:right w:w="43" w:type="dxa"/>
            </w:tcMar>
          </w:tcPr>
          <w:p w:rsidR="006D7336" w:rsidRDefault="006D7336" w:rsidP="00835B7C">
            <w:pPr>
              <w:pStyle w:val="BodyText1"/>
              <w:spacing w:before="0" w:after="0" w:line="240" w:lineRule="exact"/>
              <w:ind w:firstLine="0"/>
              <w:rPr>
                <w:sz w:val="20"/>
                <w:szCs w:val="20"/>
              </w:rPr>
            </w:pPr>
            <w:r w:rsidRPr="002C02C0">
              <w:rPr>
                <w:sz w:val="20"/>
                <w:szCs w:val="20"/>
              </w:rPr>
              <w:t xml:space="preserve">Total </w:t>
            </w:r>
            <w:r>
              <w:rPr>
                <w:sz w:val="20"/>
                <w:szCs w:val="20"/>
              </w:rPr>
              <w:t>amount</w:t>
            </w:r>
            <w:r w:rsidRPr="002C02C0">
              <w:rPr>
                <w:sz w:val="20"/>
                <w:szCs w:val="20"/>
              </w:rPr>
              <w:t xml:space="preserve"> possible</w:t>
            </w:r>
            <w:r>
              <w:rPr>
                <w:sz w:val="20"/>
                <w:szCs w:val="20"/>
              </w:rPr>
              <w:t xml:space="preserve"> per household</w:t>
            </w:r>
          </w:p>
        </w:tc>
        <w:tc>
          <w:tcPr>
            <w:tcW w:w="895" w:type="pct"/>
            <w:tcBorders>
              <w:left w:val="nil"/>
              <w:right w:val="nil"/>
            </w:tcBorders>
            <w:tcMar>
              <w:left w:w="43" w:type="dxa"/>
              <w:right w:w="43" w:type="dxa"/>
            </w:tcMar>
          </w:tcPr>
          <w:p w:rsidR="006D7336" w:rsidRDefault="006D7336" w:rsidP="00835B7C">
            <w:pPr>
              <w:spacing w:after="0" w:line="240" w:lineRule="exact"/>
              <w:jc w:val="center"/>
              <w:rPr>
                <w:sz w:val="20"/>
                <w:szCs w:val="20"/>
              </w:rPr>
            </w:pPr>
          </w:p>
        </w:tc>
        <w:tc>
          <w:tcPr>
            <w:tcW w:w="479" w:type="pct"/>
            <w:tcBorders>
              <w:left w:val="nil"/>
              <w:right w:val="nil"/>
            </w:tcBorders>
            <w:tcMar>
              <w:left w:w="43" w:type="dxa"/>
              <w:right w:w="43" w:type="dxa"/>
            </w:tcMar>
          </w:tcPr>
          <w:p w:rsidR="006D7336" w:rsidRDefault="006D7336" w:rsidP="00835B7C">
            <w:pPr>
              <w:spacing w:after="0" w:line="240" w:lineRule="exact"/>
              <w:jc w:val="center"/>
              <w:rPr>
                <w:sz w:val="20"/>
                <w:szCs w:val="20"/>
              </w:rPr>
            </w:pPr>
          </w:p>
        </w:tc>
        <w:tc>
          <w:tcPr>
            <w:tcW w:w="862" w:type="pct"/>
            <w:tcBorders>
              <w:left w:val="nil"/>
              <w:right w:val="nil"/>
            </w:tcBorders>
            <w:tcMar>
              <w:left w:w="43" w:type="dxa"/>
              <w:right w:w="43" w:type="dxa"/>
            </w:tcMar>
            <w:vAlign w:val="center"/>
          </w:tcPr>
          <w:p w:rsidR="006D7336" w:rsidRDefault="006D7336" w:rsidP="00835B7C">
            <w:pPr>
              <w:spacing w:after="0" w:line="240" w:lineRule="exact"/>
              <w:jc w:val="center"/>
              <w:rPr>
                <w:sz w:val="20"/>
                <w:szCs w:val="20"/>
              </w:rPr>
            </w:pPr>
            <w:r>
              <w:rPr>
                <w:sz w:val="20"/>
                <w:szCs w:val="20"/>
              </w:rPr>
              <w:t>13</w:t>
            </w:r>
            <w:r w:rsidR="00DA1963">
              <w:rPr>
                <w:sz w:val="20"/>
                <w:szCs w:val="20"/>
              </w:rPr>
              <w:t>5</w:t>
            </w:r>
          </w:p>
        </w:tc>
        <w:tc>
          <w:tcPr>
            <w:tcW w:w="862" w:type="pct"/>
            <w:tcBorders>
              <w:left w:val="nil"/>
            </w:tcBorders>
            <w:tcMar>
              <w:left w:w="43" w:type="dxa"/>
              <w:right w:w="43" w:type="dxa"/>
            </w:tcMar>
          </w:tcPr>
          <w:p w:rsidR="006D7336" w:rsidRPr="002C02C0" w:rsidRDefault="00DA1963" w:rsidP="00835B7C">
            <w:pPr>
              <w:spacing w:after="0" w:line="240" w:lineRule="exact"/>
              <w:jc w:val="center"/>
              <w:rPr>
                <w:sz w:val="20"/>
                <w:szCs w:val="20"/>
              </w:rPr>
            </w:pPr>
            <w:r>
              <w:rPr>
                <w:sz w:val="20"/>
                <w:szCs w:val="20"/>
              </w:rPr>
              <w:t>135</w:t>
            </w:r>
          </w:p>
        </w:tc>
      </w:tr>
    </w:tbl>
    <w:p w:rsidR="00987E9B" w:rsidRDefault="00987E9B" w:rsidP="00716BDB">
      <w:pPr>
        <w:pStyle w:val="exhibitsource"/>
        <w:spacing w:before="0" w:after="120" w:line="240" w:lineRule="auto"/>
        <w:ind w:left="90" w:hanging="90"/>
        <w:rPr>
          <w:rFonts w:ascii="Calibri" w:hAnsi="Calibri" w:cs="Calibri"/>
        </w:rPr>
      </w:pPr>
      <w:r>
        <w:rPr>
          <w:rFonts w:ascii="Calibri" w:hAnsi="Calibri" w:cs="Calibri"/>
        </w:rPr>
        <w:t>*Only children ≥7 years will be eligible to wear the personal exposure monitor.</w:t>
      </w:r>
    </w:p>
    <w:p w:rsidR="00995A9D" w:rsidRDefault="00DA7903" w:rsidP="008A0122">
      <w:pPr>
        <w:pStyle w:val="Heading2"/>
        <w:spacing w:before="0" w:after="120" w:line="240" w:lineRule="auto"/>
        <w:rPr>
          <w:rFonts w:ascii="Arial Black" w:hAnsi="Arial Black" w:cs="Arial Black"/>
          <w:b w:val="0"/>
          <w:bCs w:val="0"/>
          <w:i w:val="0"/>
          <w:iCs w:val="0"/>
          <w:sz w:val="22"/>
          <w:szCs w:val="22"/>
        </w:rPr>
      </w:pPr>
      <w:bookmarkStart w:id="27" w:name="_Toc282617905"/>
      <w:bookmarkEnd w:id="21"/>
      <w:r w:rsidRPr="002B23EF">
        <w:rPr>
          <w:rFonts w:ascii="Arial Black" w:hAnsi="Arial Black" w:cs="Arial Black"/>
          <w:b w:val="0"/>
          <w:bCs w:val="0"/>
          <w:i w:val="0"/>
          <w:iCs w:val="0"/>
          <w:sz w:val="22"/>
          <w:szCs w:val="22"/>
        </w:rPr>
        <w:lastRenderedPageBreak/>
        <w:t>A.10</w:t>
      </w:r>
      <w:r w:rsidRPr="002B23EF">
        <w:rPr>
          <w:rFonts w:ascii="Arial Black" w:hAnsi="Arial Black" w:cs="Arial Black"/>
          <w:b w:val="0"/>
          <w:bCs w:val="0"/>
          <w:i w:val="0"/>
          <w:iCs w:val="0"/>
          <w:sz w:val="22"/>
          <w:szCs w:val="22"/>
        </w:rPr>
        <w:tab/>
        <w:t>Assurance of Confidentiality Provided to Respondents</w:t>
      </w:r>
      <w:bookmarkEnd w:id="27"/>
    </w:p>
    <w:p w:rsidR="00DA7903" w:rsidRDefault="00DA7903" w:rsidP="0094245C">
      <w:pPr>
        <w:spacing w:after="120" w:line="240" w:lineRule="auto"/>
      </w:pPr>
      <w:r w:rsidRPr="002724B7">
        <w:t xml:space="preserve">All interviewers will be trained on techniques for maximizing respondents’ privacy during questionnaire administration. </w:t>
      </w:r>
      <w:r w:rsidR="00835B7C">
        <w:t xml:space="preserve"> </w:t>
      </w:r>
      <w:r w:rsidRPr="002724B7">
        <w:t xml:space="preserve">This training will include: </w:t>
      </w:r>
      <w:r w:rsidR="00835B7C">
        <w:t xml:space="preserve"> </w:t>
      </w:r>
      <w:r w:rsidRPr="002724B7">
        <w:t xml:space="preserve">(1) the need to conduct the interview in a private setting to minimize distractions, allow for the participant to feel comfortable in responding to the interview questions, and allow for the interview to proceed as efficiently as possible; (2) strategies to deal with disruptions (e.g., pausing the interview if someone tries to listen in or passes near during the interview); </w:t>
      </w:r>
      <w:r w:rsidR="0024415B">
        <w:t xml:space="preserve">and </w:t>
      </w:r>
      <w:r w:rsidRPr="002724B7">
        <w:t xml:space="preserve">(3) procedures to follow if a sufficiently private or comfortable setting for the subject is not possible (e.g., offering to reschedule the interview at a better time, offering to complete the interview at a neutral site away from the residence).  </w:t>
      </w:r>
    </w:p>
    <w:p w:rsidR="004049FC" w:rsidRDefault="008B1C14" w:rsidP="00835B7C">
      <w:pPr>
        <w:spacing w:after="120" w:line="240" w:lineRule="auto"/>
      </w:pPr>
      <w:r>
        <w:t xml:space="preserve">Privacy </w:t>
      </w:r>
      <w:r w:rsidR="00DA7903" w:rsidRPr="00847E36">
        <w:t>of all records pertaining to individuals in the study will be carefully protected in the following ways</w:t>
      </w:r>
      <w:r w:rsidR="00721D28">
        <w:t>. D</w:t>
      </w:r>
      <w:r w:rsidR="00E231C8" w:rsidRPr="00847E36">
        <w:t xml:space="preserve">uring </w:t>
      </w:r>
      <w:r w:rsidR="00DA7903" w:rsidRPr="00847E36">
        <w:t xml:space="preserve">data collection, names of individuals will be used solely for purposes of </w:t>
      </w:r>
      <w:r w:rsidR="00721D28">
        <w:t xml:space="preserve">locating study participants and conducting the household visit. </w:t>
      </w:r>
      <w:r w:rsidR="00835B7C">
        <w:t xml:space="preserve"> </w:t>
      </w:r>
      <w:r w:rsidR="00DA7903" w:rsidRPr="00847E36">
        <w:t xml:space="preserve">Personal identifiers will not be retained on any </w:t>
      </w:r>
      <w:r w:rsidR="0094245C">
        <w:t>data record used for analysis.</w:t>
      </w:r>
      <w:r w:rsidR="00291DA5">
        <w:t xml:space="preserve"> </w:t>
      </w:r>
      <w:r w:rsidR="00DA7903" w:rsidRPr="00847E36">
        <w:t>On</w:t>
      </w:r>
      <w:r w:rsidR="00364795">
        <w:t xml:space="preserve"> </w:t>
      </w:r>
      <w:r w:rsidR="00002EC4">
        <w:t xml:space="preserve">all </w:t>
      </w:r>
      <w:r w:rsidR="00364795">
        <w:t>working draft and final analysis data files</w:t>
      </w:r>
      <w:r w:rsidR="00DA7903" w:rsidRPr="00847E36">
        <w:t xml:space="preserve">, </w:t>
      </w:r>
      <w:r w:rsidR="0066540D">
        <w:t xml:space="preserve">participants </w:t>
      </w:r>
      <w:r w:rsidR="00DA7903" w:rsidRPr="00847E36">
        <w:t xml:space="preserve">will be identified only by a </w:t>
      </w:r>
      <w:r w:rsidR="001D73E5">
        <w:t xml:space="preserve">study ID </w:t>
      </w:r>
      <w:r w:rsidR="00DA7903" w:rsidRPr="00847E36">
        <w:t xml:space="preserve">number. </w:t>
      </w:r>
      <w:r w:rsidR="00835B7C">
        <w:t xml:space="preserve"> </w:t>
      </w:r>
      <w:r w:rsidR="00DA7903" w:rsidRPr="00847E36">
        <w:t>Identifying information</w:t>
      </w:r>
      <w:r w:rsidR="00721D28">
        <w:t xml:space="preserve"> </w:t>
      </w:r>
      <w:r w:rsidR="00BC273C">
        <w:t>will be</w:t>
      </w:r>
      <w:r w:rsidR="00DA7903" w:rsidRPr="00847E36">
        <w:t xml:space="preserve"> maintained in</w:t>
      </w:r>
      <w:r w:rsidR="0094245C">
        <w:t xml:space="preserve"> a separate, secure data file.</w:t>
      </w:r>
      <w:r w:rsidR="00835B7C">
        <w:t xml:space="preserve"> </w:t>
      </w:r>
      <w:r w:rsidR="0094245C">
        <w:t xml:space="preserve"> </w:t>
      </w:r>
      <w:r w:rsidR="00DA7903" w:rsidRPr="00847E36">
        <w:t xml:space="preserve">The RTI Project Director and the </w:t>
      </w:r>
      <w:r w:rsidR="004049FC">
        <w:t xml:space="preserve">RTI Task Director for Data Management </w:t>
      </w:r>
      <w:r w:rsidR="00DA7903" w:rsidRPr="00847E36">
        <w:t xml:space="preserve">will be responsible for maintaining data security.  </w:t>
      </w:r>
      <w:r w:rsidR="0024415B">
        <w:t>All</w:t>
      </w:r>
      <w:r w:rsidR="00DA7903" w:rsidRPr="00847E36">
        <w:t xml:space="preserve"> </w:t>
      </w:r>
      <w:r w:rsidR="0024415B">
        <w:t>data</w:t>
      </w:r>
      <w:r w:rsidR="00DA7903" w:rsidRPr="00847E36">
        <w:t xml:space="preserve"> files that are transmitted to CDC will not contain any information that permits identification of individual respondents.  If sample sizes in any category are sufficiently small to permit possible identification of individual respondents, data that would identify the members of the category or the category identifier itself will be suppressed.  Further, data in reports will be presented only in such a way that prevents identification of individual respondents.</w:t>
      </w:r>
      <w:r w:rsidR="00054E56">
        <w:t xml:space="preserve">  In addition, to protect the investigators and institutes from being compelled to release information that could be used to identify </w:t>
      </w:r>
      <w:r w:rsidR="00713518">
        <w:t>participants</w:t>
      </w:r>
      <w:r w:rsidR="00054E56">
        <w:t xml:space="preserve">, the </w:t>
      </w:r>
      <w:r w:rsidR="0024415B">
        <w:t>s</w:t>
      </w:r>
      <w:r w:rsidR="00054E56">
        <w:t xml:space="preserve">tudy applied for a Certificate of Confidentiality from </w:t>
      </w:r>
      <w:r w:rsidR="0024415B">
        <w:t>CDC’s</w:t>
      </w:r>
      <w:r w:rsidR="00054E56">
        <w:t xml:space="preserve"> Office of Scientific Integrity under </w:t>
      </w:r>
      <w:r w:rsidR="0024415B">
        <w:t xml:space="preserve">Section </w:t>
      </w:r>
      <w:r w:rsidR="00054E56">
        <w:t>301(d) of the Public Health Service Act (42 U.S.C. 241(d))</w:t>
      </w:r>
      <w:r w:rsidR="00996D4C">
        <w:t xml:space="preserve"> and received approval on October 14, 2011</w:t>
      </w:r>
      <w:r w:rsidR="00054E56">
        <w:t>.</w:t>
      </w:r>
    </w:p>
    <w:p w:rsidR="00995A9D" w:rsidRDefault="00DA7903">
      <w:pPr>
        <w:pStyle w:val="Heading3"/>
        <w:spacing w:before="0" w:after="120" w:line="240" w:lineRule="auto"/>
        <w:rPr>
          <w:rFonts w:asciiTheme="minorBidi" w:hAnsiTheme="minorBidi" w:cstheme="minorBidi"/>
          <w:sz w:val="22"/>
          <w:szCs w:val="22"/>
        </w:rPr>
      </w:pPr>
      <w:bookmarkStart w:id="28" w:name="_Toc282617906"/>
      <w:r w:rsidRPr="00D816E8">
        <w:rPr>
          <w:rFonts w:asciiTheme="minorBidi" w:hAnsiTheme="minorBidi" w:cstheme="minorBidi"/>
          <w:sz w:val="22"/>
          <w:szCs w:val="22"/>
        </w:rPr>
        <w:t>IRB Approval</w:t>
      </w:r>
      <w:bookmarkEnd w:id="28"/>
    </w:p>
    <w:p w:rsidR="00DA7903" w:rsidRDefault="00192B0E" w:rsidP="00334A41">
      <w:pPr>
        <w:spacing w:after="120" w:line="240" w:lineRule="auto"/>
      </w:pPr>
      <w:r w:rsidRPr="00192B0E">
        <w:t xml:space="preserve">On </w:t>
      </w:r>
      <w:r w:rsidR="0078284E">
        <w:t>March 23</w:t>
      </w:r>
      <w:r>
        <w:t>,</w:t>
      </w:r>
      <w:r w:rsidRPr="00192B0E">
        <w:t xml:space="preserve"> 2011, the RTI Institutional Review Board (IRB) indicated their </w:t>
      </w:r>
      <w:r w:rsidR="006F5647">
        <w:t xml:space="preserve">initial </w:t>
      </w:r>
      <w:r w:rsidRPr="00192B0E">
        <w:t>approval</w:t>
      </w:r>
      <w:r w:rsidR="006F5647">
        <w:t xml:space="preserve"> of the protocol</w:t>
      </w:r>
      <w:r w:rsidRPr="00192B0E">
        <w:t xml:space="preserve"> (</w:t>
      </w:r>
      <w:r w:rsidRPr="00192B0E">
        <w:rPr>
          <w:b/>
          <w:bCs/>
          <w:i/>
          <w:iCs/>
        </w:rPr>
        <w:t>Attachment E</w:t>
      </w:r>
      <w:r w:rsidR="008E6130">
        <w:rPr>
          <w:b/>
          <w:bCs/>
          <w:i/>
          <w:iCs/>
        </w:rPr>
        <w:t>1</w:t>
      </w:r>
      <w:r w:rsidRPr="00192B0E">
        <w:t>).</w:t>
      </w:r>
      <w:r w:rsidR="00D672F2" w:rsidRPr="00192B0E">
        <w:t xml:space="preserve">  The study </w:t>
      </w:r>
      <w:r w:rsidR="00DC5AC7">
        <w:t>obtained</w:t>
      </w:r>
      <w:r w:rsidR="00D672F2" w:rsidRPr="00192B0E">
        <w:t xml:space="preserve"> a Certificate of Confidentiality</w:t>
      </w:r>
      <w:r w:rsidR="00F0674C" w:rsidRPr="00192B0E">
        <w:t xml:space="preserve"> to provide the strongest protections against compelled disclosure of data, to help ensure high participation rates and the accuracy of respondent reports.  </w:t>
      </w:r>
      <w:r w:rsidR="001A0F1A">
        <w:t>T</w:t>
      </w:r>
      <w:r w:rsidR="00DA7903" w:rsidRPr="00192B0E">
        <w:t xml:space="preserve">he CDC </w:t>
      </w:r>
      <w:r w:rsidR="0078284E">
        <w:t xml:space="preserve">IRB </w:t>
      </w:r>
      <w:r w:rsidR="001A0F1A">
        <w:t>conduct</w:t>
      </w:r>
      <w:r w:rsidR="00F344EB">
        <w:t>ed</w:t>
      </w:r>
      <w:r w:rsidR="001A0F1A">
        <w:t xml:space="preserve"> an expedited review</w:t>
      </w:r>
      <w:r w:rsidR="00F344EB">
        <w:t xml:space="preserve"> and </w:t>
      </w:r>
      <w:r w:rsidR="00D44728">
        <w:t>granted a site restricted approval of the protocol on July 29, 2011</w:t>
      </w:r>
      <w:r w:rsidR="00365FB5">
        <w:t xml:space="preserve"> </w:t>
      </w:r>
      <w:r w:rsidR="00365FB5" w:rsidRPr="00192B0E">
        <w:t>(</w:t>
      </w:r>
      <w:r w:rsidR="00365FB5" w:rsidRPr="00192B0E">
        <w:rPr>
          <w:b/>
          <w:bCs/>
          <w:i/>
          <w:iCs/>
        </w:rPr>
        <w:t>Attachment E</w:t>
      </w:r>
      <w:r w:rsidR="00365FB5">
        <w:rPr>
          <w:b/>
          <w:bCs/>
          <w:i/>
          <w:iCs/>
        </w:rPr>
        <w:t>2</w:t>
      </w:r>
      <w:r w:rsidR="00365FB5" w:rsidRPr="00192B0E">
        <w:t>)</w:t>
      </w:r>
      <w:r w:rsidR="00D312AA" w:rsidRPr="00D312AA">
        <w:t xml:space="preserve">. </w:t>
      </w:r>
      <w:r w:rsidR="00716BDB">
        <w:t xml:space="preserve"> </w:t>
      </w:r>
      <w:r w:rsidR="005B6B7F" w:rsidRPr="00192B0E">
        <w:t xml:space="preserve">The LSU IRB </w:t>
      </w:r>
      <w:r w:rsidR="005B6B7F">
        <w:t>approved the study protocol on August 22</w:t>
      </w:r>
      <w:r w:rsidR="005B6B7F" w:rsidRPr="00192B0E">
        <w:t>, 2011</w:t>
      </w:r>
      <w:r w:rsidR="00A76869">
        <w:t xml:space="preserve"> </w:t>
      </w:r>
      <w:r w:rsidR="00A76869" w:rsidRPr="00192B0E">
        <w:t>(</w:t>
      </w:r>
      <w:r w:rsidR="00A76869" w:rsidRPr="00192B0E">
        <w:rPr>
          <w:b/>
          <w:bCs/>
          <w:i/>
          <w:iCs/>
        </w:rPr>
        <w:t xml:space="preserve">Attachment </w:t>
      </w:r>
      <w:r w:rsidR="003F078A">
        <w:rPr>
          <w:b/>
          <w:bCs/>
          <w:i/>
          <w:iCs/>
        </w:rPr>
        <w:t>E</w:t>
      </w:r>
      <w:r w:rsidR="00365FB5">
        <w:rPr>
          <w:b/>
          <w:bCs/>
          <w:i/>
          <w:iCs/>
        </w:rPr>
        <w:t>3</w:t>
      </w:r>
      <w:r w:rsidR="00A76869" w:rsidRPr="00192B0E">
        <w:t xml:space="preserve">). </w:t>
      </w:r>
      <w:r w:rsidR="00A76869">
        <w:t xml:space="preserve"> T</w:t>
      </w:r>
      <w:r w:rsidR="00581DA0">
        <w:t>he</w:t>
      </w:r>
      <w:r w:rsidR="00D312AA" w:rsidRPr="00D312AA">
        <w:t xml:space="preserve"> CDC IRB </w:t>
      </w:r>
      <w:r w:rsidR="00A76869">
        <w:t xml:space="preserve">subsequently lifted the LSU site restriction </w:t>
      </w:r>
      <w:r w:rsidR="00365FB5">
        <w:t xml:space="preserve">via an </w:t>
      </w:r>
      <w:r w:rsidR="003F078A">
        <w:t>E-</w:t>
      </w:r>
      <w:r w:rsidR="00365FB5">
        <w:t>mail correspondence dated</w:t>
      </w:r>
      <w:r w:rsidR="00A76869">
        <w:t xml:space="preserve"> August 23, 2011</w:t>
      </w:r>
      <w:r w:rsidR="003F078A">
        <w:t xml:space="preserve"> </w:t>
      </w:r>
      <w:r w:rsidR="003F078A" w:rsidRPr="00192B0E">
        <w:t>(</w:t>
      </w:r>
      <w:r w:rsidR="003F078A" w:rsidRPr="00192B0E">
        <w:rPr>
          <w:b/>
          <w:bCs/>
          <w:i/>
          <w:iCs/>
        </w:rPr>
        <w:t>Attachment E</w:t>
      </w:r>
      <w:r w:rsidR="003F078A">
        <w:rPr>
          <w:b/>
          <w:bCs/>
          <w:i/>
          <w:iCs/>
        </w:rPr>
        <w:t>4</w:t>
      </w:r>
      <w:r w:rsidR="003F078A" w:rsidRPr="00192B0E">
        <w:t>)</w:t>
      </w:r>
      <w:r w:rsidR="00A76869">
        <w:t>.</w:t>
      </w:r>
      <w:r w:rsidR="005B6B7F">
        <w:t xml:space="preserve"> </w:t>
      </w:r>
      <w:r w:rsidR="003F078A">
        <w:t xml:space="preserve"> An amendment addressing the CDC IRB changes was approved by the RTI IRB on August 11, 2011 </w:t>
      </w:r>
      <w:r w:rsidR="003F078A" w:rsidRPr="00192B0E">
        <w:t>(</w:t>
      </w:r>
      <w:r w:rsidR="003F078A" w:rsidRPr="00192B0E">
        <w:rPr>
          <w:b/>
          <w:bCs/>
          <w:i/>
          <w:iCs/>
        </w:rPr>
        <w:t>Attachment E</w:t>
      </w:r>
      <w:r w:rsidR="003F078A">
        <w:rPr>
          <w:b/>
          <w:bCs/>
          <w:i/>
          <w:iCs/>
        </w:rPr>
        <w:t>5</w:t>
      </w:r>
      <w:r w:rsidR="003F078A" w:rsidRPr="00192B0E">
        <w:t>)</w:t>
      </w:r>
      <w:r w:rsidR="003F078A">
        <w:t>.</w:t>
      </w:r>
    </w:p>
    <w:p w:rsidR="00995A9D" w:rsidRDefault="00DA7903" w:rsidP="00835B7C">
      <w:pPr>
        <w:pStyle w:val="Heading3"/>
        <w:spacing w:after="120" w:line="240" w:lineRule="auto"/>
        <w:rPr>
          <w:rFonts w:asciiTheme="minorBidi" w:hAnsiTheme="minorBidi" w:cstheme="minorBidi"/>
          <w:sz w:val="22"/>
          <w:szCs w:val="22"/>
        </w:rPr>
      </w:pPr>
      <w:bookmarkStart w:id="29" w:name="_Toc282617907"/>
      <w:r w:rsidRPr="00F60BA7">
        <w:rPr>
          <w:rFonts w:asciiTheme="minorBidi" w:hAnsiTheme="minorBidi" w:cstheme="minorBidi"/>
          <w:sz w:val="22"/>
          <w:szCs w:val="22"/>
        </w:rPr>
        <w:t>Privacy Impact Assessment Information</w:t>
      </w:r>
      <w:bookmarkEnd w:id="29"/>
    </w:p>
    <w:p w:rsidR="00DA7903" w:rsidRDefault="00DA7903" w:rsidP="00A532DD">
      <w:pPr>
        <w:pStyle w:val="Heading3"/>
        <w:spacing w:before="0" w:after="120" w:line="240" w:lineRule="auto"/>
        <w:rPr>
          <w:rFonts w:ascii="Arial" w:hAnsi="Arial" w:cs="Arial"/>
          <w:sz w:val="22"/>
          <w:szCs w:val="22"/>
        </w:rPr>
      </w:pPr>
      <w:bookmarkStart w:id="30" w:name="_Toc282617908"/>
      <w:r w:rsidRPr="00772075">
        <w:rPr>
          <w:rFonts w:ascii="Arial" w:hAnsi="Arial" w:cs="Arial"/>
          <w:sz w:val="22"/>
          <w:szCs w:val="22"/>
        </w:rPr>
        <w:t>A</w:t>
      </w:r>
      <w:r w:rsidR="00C91E5E" w:rsidRPr="00772075">
        <w:rPr>
          <w:rFonts w:ascii="Arial" w:hAnsi="Arial" w:cs="Arial"/>
          <w:sz w:val="22"/>
          <w:szCs w:val="22"/>
        </w:rPr>
        <w:t>.</w:t>
      </w:r>
      <w:r w:rsidRPr="00772075">
        <w:rPr>
          <w:rFonts w:ascii="Arial" w:hAnsi="Arial" w:cs="Arial"/>
          <w:sz w:val="22"/>
          <w:szCs w:val="22"/>
        </w:rPr>
        <w:tab/>
        <w:t>Privacy Act</w:t>
      </w:r>
      <w:bookmarkEnd w:id="30"/>
    </w:p>
    <w:p w:rsidR="00BC273C" w:rsidRPr="00BC273C" w:rsidRDefault="00DA7903" w:rsidP="00A532DD">
      <w:pPr>
        <w:pStyle w:val="CM12"/>
        <w:spacing w:after="120" w:line="240" w:lineRule="auto"/>
        <w:rPr>
          <w:rFonts w:asciiTheme="minorHAnsi" w:hAnsiTheme="minorHAnsi"/>
          <w:sz w:val="22"/>
          <w:szCs w:val="22"/>
        </w:rPr>
      </w:pPr>
      <w:r w:rsidRPr="00BC273C">
        <w:rPr>
          <w:rFonts w:asciiTheme="minorHAnsi" w:hAnsiTheme="minorHAnsi"/>
          <w:sz w:val="22"/>
          <w:szCs w:val="22"/>
        </w:rPr>
        <w:t xml:space="preserve">The </w:t>
      </w:r>
      <w:r w:rsidR="000D5832">
        <w:rPr>
          <w:rFonts w:asciiTheme="minorHAnsi" w:hAnsiTheme="minorHAnsi"/>
          <w:sz w:val="22"/>
          <w:szCs w:val="22"/>
        </w:rPr>
        <w:t xml:space="preserve">NCEH </w:t>
      </w:r>
      <w:r w:rsidRPr="00BC273C">
        <w:rPr>
          <w:rFonts w:asciiTheme="minorHAnsi" w:hAnsiTheme="minorHAnsi"/>
          <w:sz w:val="22"/>
          <w:szCs w:val="22"/>
        </w:rPr>
        <w:t xml:space="preserve">Privacy Act Officer has reviewed this OMB application and has determined that </w:t>
      </w:r>
      <w:r w:rsidR="0094245C">
        <w:rPr>
          <w:rFonts w:asciiTheme="minorHAnsi" w:hAnsiTheme="minorHAnsi"/>
          <w:sz w:val="22"/>
          <w:szCs w:val="22"/>
        </w:rPr>
        <w:t xml:space="preserve">the Privacy Act is applicable. </w:t>
      </w:r>
      <w:r w:rsidRPr="00BC273C">
        <w:rPr>
          <w:rFonts w:asciiTheme="minorHAnsi" w:hAnsiTheme="minorHAnsi"/>
          <w:sz w:val="22"/>
          <w:szCs w:val="22"/>
        </w:rPr>
        <w:t xml:space="preserve">Personally identifying </w:t>
      </w:r>
      <w:r w:rsidR="0094245C">
        <w:rPr>
          <w:rFonts w:asciiTheme="minorHAnsi" w:hAnsiTheme="minorHAnsi"/>
          <w:sz w:val="22"/>
          <w:szCs w:val="22"/>
        </w:rPr>
        <w:t>information will be collected.</w:t>
      </w:r>
      <w:r w:rsidR="00716BDB">
        <w:rPr>
          <w:rFonts w:asciiTheme="minorHAnsi" w:hAnsiTheme="minorHAnsi"/>
          <w:sz w:val="22"/>
          <w:szCs w:val="22"/>
        </w:rPr>
        <w:t xml:space="preserve"> </w:t>
      </w:r>
      <w:r w:rsidR="00291DA5">
        <w:rPr>
          <w:rFonts w:asciiTheme="minorHAnsi" w:hAnsiTheme="minorHAnsi"/>
          <w:sz w:val="22"/>
          <w:szCs w:val="22"/>
        </w:rPr>
        <w:t xml:space="preserve"> </w:t>
      </w:r>
      <w:r w:rsidRPr="00BC273C">
        <w:rPr>
          <w:rFonts w:asciiTheme="minorHAnsi" w:hAnsiTheme="minorHAnsi"/>
          <w:sz w:val="22"/>
          <w:szCs w:val="22"/>
        </w:rPr>
        <w:t xml:space="preserve">The contractor, RTI, in holding the </w:t>
      </w:r>
      <w:r w:rsidR="00820826">
        <w:rPr>
          <w:rFonts w:asciiTheme="minorHAnsi" w:hAnsiTheme="minorHAnsi"/>
          <w:sz w:val="22"/>
          <w:szCs w:val="22"/>
        </w:rPr>
        <w:t xml:space="preserve">personally identifying information and the </w:t>
      </w:r>
      <w:r w:rsidRPr="00BC273C">
        <w:rPr>
          <w:rFonts w:asciiTheme="minorHAnsi" w:hAnsiTheme="minorHAnsi"/>
          <w:sz w:val="22"/>
          <w:szCs w:val="22"/>
        </w:rPr>
        <w:t xml:space="preserve">list linking </w:t>
      </w:r>
      <w:r w:rsidR="00820826">
        <w:rPr>
          <w:rFonts w:asciiTheme="minorHAnsi" w:hAnsiTheme="minorHAnsi"/>
          <w:sz w:val="22"/>
          <w:szCs w:val="22"/>
        </w:rPr>
        <w:t xml:space="preserve">participant </w:t>
      </w:r>
      <w:r w:rsidRPr="00BC273C">
        <w:rPr>
          <w:rFonts w:asciiTheme="minorHAnsi" w:hAnsiTheme="minorHAnsi"/>
          <w:sz w:val="22"/>
          <w:szCs w:val="22"/>
        </w:rPr>
        <w:t xml:space="preserve">names to </w:t>
      </w:r>
      <w:r w:rsidR="00820826">
        <w:rPr>
          <w:rFonts w:asciiTheme="minorHAnsi" w:hAnsiTheme="minorHAnsi"/>
          <w:sz w:val="22"/>
          <w:szCs w:val="22"/>
        </w:rPr>
        <w:t xml:space="preserve">the study </w:t>
      </w:r>
      <w:r w:rsidRPr="00BC273C">
        <w:rPr>
          <w:rFonts w:asciiTheme="minorHAnsi" w:hAnsiTheme="minorHAnsi"/>
          <w:sz w:val="22"/>
          <w:szCs w:val="22"/>
        </w:rPr>
        <w:t>ID number</w:t>
      </w:r>
      <w:r w:rsidR="00D677B7">
        <w:rPr>
          <w:rFonts w:asciiTheme="minorHAnsi" w:hAnsiTheme="minorHAnsi"/>
          <w:sz w:val="22"/>
          <w:szCs w:val="22"/>
        </w:rPr>
        <w:t>s</w:t>
      </w:r>
      <w:r w:rsidRPr="00BC273C">
        <w:rPr>
          <w:rFonts w:asciiTheme="minorHAnsi" w:hAnsiTheme="minorHAnsi"/>
          <w:sz w:val="22"/>
          <w:szCs w:val="22"/>
        </w:rPr>
        <w:t>, will maintain a system of records under Privacy Act system notice 09-20-0136, “Epidemiologic Studies and Surveillance of Disease Problems</w:t>
      </w:r>
      <w:r w:rsidR="00D312AA">
        <w:rPr>
          <w:rFonts w:asciiTheme="minorHAnsi" w:hAnsiTheme="minorHAnsi"/>
          <w:sz w:val="22"/>
          <w:szCs w:val="22"/>
        </w:rPr>
        <w:t>.</w:t>
      </w:r>
      <w:r w:rsidRPr="00BC273C">
        <w:rPr>
          <w:rFonts w:asciiTheme="minorHAnsi" w:hAnsiTheme="minorHAnsi"/>
          <w:sz w:val="22"/>
          <w:szCs w:val="22"/>
        </w:rPr>
        <w:t>”</w:t>
      </w:r>
      <w:r w:rsidR="00BC273C" w:rsidRPr="00BC273C">
        <w:rPr>
          <w:rFonts w:asciiTheme="minorHAnsi" w:hAnsiTheme="minorHAnsi"/>
          <w:sz w:val="22"/>
          <w:szCs w:val="22"/>
        </w:rPr>
        <w:t xml:space="preserve">  </w:t>
      </w:r>
    </w:p>
    <w:p w:rsidR="00995A9D" w:rsidRDefault="00DA7903">
      <w:pPr>
        <w:pStyle w:val="Heading3"/>
        <w:spacing w:before="0" w:after="120" w:line="240" w:lineRule="auto"/>
        <w:rPr>
          <w:rFonts w:ascii="Arial" w:hAnsi="Arial" w:cs="Arial"/>
          <w:sz w:val="22"/>
          <w:szCs w:val="22"/>
        </w:rPr>
      </w:pPr>
      <w:bookmarkStart w:id="31" w:name="_Toc282617909"/>
      <w:r w:rsidRPr="00772075">
        <w:rPr>
          <w:rFonts w:ascii="Arial" w:hAnsi="Arial" w:cs="Arial"/>
          <w:sz w:val="22"/>
          <w:szCs w:val="22"/>
        </w:rPr>
        <w:lastRenderedPageBreak/>
        <w:t>B</w:t>
      </w:r>
      <w:r w:rsidR="00C91E5E" w:rsidRPr="00772075">
        <w:rPr>
          <w:rFonts w:ascii="Arial" w:hAnsi="Arial" w:cs="Arial"/>
          <w:sz w:val="22"/>
          <w:szCs w:val="22"/>
        </w:rPr>
        <w:t>.</w:t>
      </w:r>
      <w:r w:rsidRPr="00772075">
        <w:rPr>
          <w:rFonts w:ascii="Arial" w:hAnsi="Arial" w:cs="Arial"/>
          <w:sz w:val="22"/>
          <w:szCs w:val="22"/>
        </w:rPr>
        <w:tab/>
        <w:t>How Information is Secured</w:t>
      </w:r>
      <w:bookmarkEnd w:id="31"/>
    </w:p>
    <w:p w:rsidR="00DA7903" w:rsidRPr="00847E36" w:rsidRDefault="008B1C14" w:rsidP="008B1C14">
      <w:pPr>
        <w:spacing w:after="120" w:line="240" w:lineRule="auto"/>
      </w:pPr>
      <w:r>
        <w:t xml:space="preserve">Concern for privacy </w:t>
      </w:r>
      <w:r w:rsidR="00DA7903" w:rsidRPr="002724B7">
        <w:t>and protection of respondents’ rights will play a central part in the implementation of the s</w:t>
      </w:r>
      <w:r w:rsidR="00DA7903">
        <w:t>tudy</w:t>
      </w:r>
      <w:r w:rsidR="0094245C">
        <w:t xml:space="preserve">. </w:t>
      </w:r>
      <w:r w:rsidR="00835B7C">
        <w:t xml:space="preserve"> </w:t>
      </w:r>
      <w:r w:rsidR="00DA7903" w:rsidRPr="002724B7">
        <w:t xml:space="preserve">Strict procedures will be followed for protecting the </w:t>
      </w:r>
      <w:r>
        <w:t xml:space="preserve">privacy </w:t>
      </w:r>
      <w:r w:rsidR="00DA7903" w:rsidRPr="002724B7">
        <w:t>of information gathered from the participants and for obtaining informed consent from the participants.</w:t>
      </w:r>
    </w:p>
    <w:p w:rsidR="00DA7903" w:rsidRPr="00847E36" w:rsidRDefault="00DA7903" w:rsidP="00A532DD">
      <w:pPr>
        <w:spacing w:after="120" w:line="240" w:lineRule="auto"/>
      </w:pPr>
      <w:r>
        <w:t xml:space="preserve">The </w:t>
      </w:r>
      <w:r w:rsidRPr="00847E36">
        <w:t xml:space="preserve">procedures that will </w:t>
      </w:r>
      <w:r w:rsidR="006F4DD0">
        <w:t xml:space="preserve">be </w:t>
      </w:r>
      <w:r w:rsidRPr="00847E36">
        <w:t>implement</w:t>
      </w:r>
      <w:r w:rsidR="006F4DD0">
        <w:t>ed</w:t>
      </w:r>
      <w:r w:rsidRPr="00847E36">
        <w:t xml:space="preserve"> </w:t>
      </w:r>
      <w:r>
        <w:t xml:space="preserve">to secure respondent data and identifying information </w:t>
      </w:r>
      <w:r w:rsidRPr="00847E36">
        <w:t>are listed below.</w:t>
      </w:r>
    </w:p>
    <w:p w:rsidR="00391EA1" w:rsidRDefault="00DA7903" w:rsidP="00835B7C">
      <w:pPr>
        <w:numPr>
          <w:ilvl w:val="0"/>
          <w:numId w:val="1"/>
        </w:numPr>
        <w:tabs>
          <w:tab w:val="clear" w:pos="720"/>
        </w:tabs>
        <w:spacing w:after="60" w:line="240" w:lineRule="auto"/>
        <w:ind w:left="1080"/>
      </w:pPr>
      <w:r w:rsidRPr="00847E36">
        <w:t xml:space="preserve">The </w:t>
      </w:r>
      <w:r w:rsidR="008B1C14">
        <w:t xml:space="preserve">privacy </w:t>
      </w:r>
      <w:r w:rsidRPr="00847E36">
        <w:t>and data security measures that will be used on</w:t>
      </w:r>
      <w:r w:rsidR="00DD2265">
        <w:t xml:space="preserve"> </w:t>
      </w:r>
      <w:r>
        <w:t xml:space="preserve">this study </w:t>
      </w:r>
      <w:r w:rsidR="001A0F1A">
        <w:t>were</w:t>
      </w:r>
      <w:r w:rsidRPr="00847E36">
        <w:t xml:space="preserve"> fully described to the </w:t>
      </w:r>
      <w:r w:rsidR="00820826">
        <w:t xml:space="preserve">RTI, CDC, and LSU </w:t>
      </w:r>
      <w:r w:rsidR="00DC4356">
        <w:t>IRBs</w:t>
      </w:r>
      <w:r w:rsidRPr="00847E36">
        <w:t xml:space="preserve"> as part of the IRB approval process</w:t>
      </w:r>
      <w:r w:rsidR="00820826">
        <w:t>.</w:t>
      </w:r>
    </w:p>
    <w:p w:rsidR="00DA7903" w:rsidRPr="00847E36" w:rsidRDefault="00DA7903" w:rsidP="00835B7C">
      <w:pPr>
        <w:numPr>
          <w:ilvl w:val="0"/>
          <w:numId w:val="1"/>
        </w:numPr>
        <w:tabs>
          <w:tab w:val="clear" w:pos="720"/>
        </w:tabs>
        <w:spacing w:after="60" w:line="240" w:lineRule="auto"/>
        <w:ind w:left="1080"/>
      </w:pPr>
      <w:r w:rsidRPr="00847E36">
        <w:t xml:space="preserve">The </w:t>
      </w:r>
      <w:r w:rsidR="008B1C14">
        <w:t xml:space="preserve">privacy </w:t>
      </w:r>
      <w:r w:rsidRPr="00847E36">
        <w:t xml:space="preserve">protections offered to research participants are described in the informed consent forms that participants </w:t>
      </w:r>
      <w:r w:rsidRPr="000524D3">
        <w:t>will be required</w:t>
      </w:r>
      <w:r w:rsidRPr="00847E36">
        <w:t xml:space="preserve"> to sign (</w:t>
      </w:r>
      <w:r w:rsidRPr="00391EA1">
        <w:rPr>
          <w:b/>
          <w:bCs/>
          <w:i/>
          <w:iCs/>
        </w:rPr>
        <w:t xml:space="preserve">Attachment </w:t>
      </w:r>
      <w:r w:rsidR="00487778">
        <w:rPr>
          <w:b/>
          <w:bCs/>
          <w:i/>
          <w:iCs/>
        </w:rPr>
        <w:t>F</w:t>
      </w:r>
      <w:r w:rsidRPr="00847E36">
        <w:t>).</w:t>
      </w:r>
    </w:p>
    <w:p w:rsidR="00DA7903" w:rsidRPr="00847E36" w:rsidRDefault="00DA7903" w:rsidP="00835B7C">
      <w:pPr>
        <w:numPr>
          <w:ilvl w:val="0"/>
          <w:numId w:val="1"/>
        </w:numPr>
        <w:tabs>
          <w:tab w:val="clear" w:pos="720"/>
        </w:tabs>
        <w:spacing w:after="60" w:line="240" w:lineRule="auto"/>
        <w:ind w:left="1080"/>
      </w:pPr>
      <w:r w:rsidRPr="00847E36">
        <w:t>All study staff members (</w:t>
      </w:r>
      <w:r>
        <w:t xml:space="preserve">including </w:t>
      </w:r>
      <w:r w:rsidRPr="00847E36">
        <w:t>field</w:t>
      </w:r>
      <w:r>
        <w:t xml:space="preserve"> interviewers and nurses)</w:t>
      </w:r>
      <w:r w:rsidRPr="00847E36">
        <w:t xml:space="preserve"> will receive Human Subjects Protection Awareness training</w:t>
      </w:r>
      <w:r w:rsidR="004049FC">
        <w:t xml:space="preserve"> (if not already</w:t>
      </w:r>
      <w:r w:rsidR="00860744">
        <w:t xml:space="preserve"> obtained</w:t>
      </w:r>
      <w:r w:rsidR="006F5239">
        <w:t>)</w:t>
      </w:r>
      <w:r w:rsidRPr="00847E36">
        <w:t xml:space="preserve">.  This training will promote awareness of the human subjects’ protection offered by the research design, ethical issues and concerns, and regulations and assurances by which RTI’s human subjects’ research is governed.  </w:t>
      </w:r>
    </w:p>
    <w:p w:rsidR="00DA7903" w:rsidRPr="00847E36" w:rsidRDefault="008B1C14" w:rsidP="00835B7C">
      <w:pPr>
        <w:numPr>
          <w:ilvl w:val="0"/>
          <w:numId w:val="1"/>
        </w:numPr>
        <w:tabs>
          <w:tab w:val="clear" w:pos="720"/>
        </w:tabs>
        <w:spacing w:after="60" w:line="240" w:lineRule="auto"/>
        <w:ind w:left="1080"/>
      </w:pPr>
      <w:r>
        <w:t>Each RTI s</w:t>
      </w:r>
      <w:r w:rsidR="00DA7903" w:rsidRPr="00847E36">
        <w:t xml:space="preserve">taff member </w:t>
      </w:r>
      <w:r>
        <w:t xml:space="preserve">or subcontractor </w:t>
      </w:r>
      <w:r w:rsidR="00DA7903" w:rsidRPr="00847E36">
        <w:t xml:space="preserve">involved in any phase of handling personal information will be required to sign a legally binding </w:t>
      </w:r>
      <w:r>
        <w:t xml:space="preserve">privacy </w:t>
      </w:r>
      <w:r w:rsidR="00DA7903" w:rsidRPr="00847E36">
        <w:t xml:space="preserve">agreement </w:t>
      </w:r>
      <w:r w:rsidR="00DA7903" w:rsidRPr="00847E36">
        <w:rPr>
          <w:i/>
          <w:iCs/>
        </w:rPr>
        <w:t>(</w:t>
      </w:r>
      <w:r w:rsidR="00DA7903" w:rsidRPr="00847E36">
        <w:rPr>
          <w:b/>
          <w:bCs/>
          <w:i/>
          <w:iCs/>
        </w:rPr>
        <w:t>Attachmen</w:t>
      </w:r>
      <w:r w:rsidR="00DA7903">
        <w:rPr>
          <w:b/>
          <w:bCs/>
          <w:i/>
          <w:iCs/>
        </w:rPr>
        <w:t>t</w:t>
      </w:r>
      <w:r w:rsidR="00487778">
        <w:rPr>
          <w:b/>
          <w:bCs/>
          <w:i/>
          <w:iCs/>
        </w:rPr>
        <w:t xml:space="preserve"> G</w:t>
      </w:r>
      <w:r w:rsidR="00DA7903" w:rsidRPr="00847E36">
        <w:rPr>
          <w:i/>
          <w:iCs/>
        </w:rPr>
        <w:t>)</w:t>
      </w:r>
      <w:r w:rsidR="00DA7903" w:rsidRPr="00847E36">
        <w:t xml:space="preserve"> pledging that the data they collect or work with will not be disclosed to anyone not assigned to the project.  The </w:t>
      </w:r>
      <w:r>
        <w:t xml:space="preserve">privacy agreement </w:t>
      </w:r>
      <w:r w:rsidR="00DA7903" w:rsidRPr="00847E36">
        <w:t xml:space="preserve">reinforces </w:t>
      </w:r>
      <w:r>
        <w:t xml:space="preserve">privacy </w:t>
      </w:r>
      <w:r w:rsidR="00DA7903" w:rsidRPr="00847E36">
        <w:t>requirements of the study and states that any procedural violation that jeopardizes a respondent’s privacy will be grounds for immediate termination and possible legal action.</w:t>
      </w:r>
    </w:p>
    <w:p w:rsidR="00DA7903" w:rsidRPr="00847E36" w:rsidRDefault="00DA7903" w:rsidP="00835B7C">
      <w:pPr>
        <w:numPr>
          <w:ilvl w:val="0"/>
          <w:numId w:val="1"/>
        </w:numPr>
        <w:tabs>
          <w:tab w:val="clear" w:pos="720"/>
        </w:tabs>
        <w:spacing w:after="60" w:line="240" w:lineRule="auto"/>
        <w:ind w:left="1080"/>
      </w:pPr>
      <w:r w:rsidRPr="00847E36">
        <w:t xml:space="preserve">Access to data will be restricted to </w:t>
      </w:r>
      <w:r w:rsidR="00820826">
        <w:t xml:space="preserve">RTI </w:t>
      </w:r>
      <w:r w:rsidRPr="00847E36">
        <w:t xml:space="preserve">staff members </w:t>
      </w:r>
      <w:r w:rsidR="00C9271A">
        <w:t xml:space="preserve">on a need to know basis and </w:t>
      </w:r>
      <w:r w:rsidRPr="00847E36">
        <w:t xml:space="preserve">who have signed </w:t>
      </w:r>
      <w:r w:rsidR="006F4DD0">
        <w:t xml:space="preserve">privacy </w:t>
      </w:r>
      <w:r w:rsidRPr="00847E36">
        <w:t>agreements.</w:t>
      </w:r>
    </w:p>
    <w:p w:rsidR="00995A9D" w:rsidRDefault="00860744" w:rsidP="00835B7C">
      <w:pPr>
        <w:numPr>
          <w:ilvl w:val="0"/>
          <w:numId w:val="1"/>
        </w:numPr>
        <w:tabs>
          <w:tab w:val="clear" w:pos="720"/>
        </w:tabs>
        <w:spacing w:after="60" w:line="240" w:lineRule="auto"/>
        <w:ind w:left="1080"/>
      </w:pPr>
      <w:r>
        <w:t>Field i</w:t>
      </w:r>
      <w:r w:rsidR="00DA7903">
        <w:t xml:space="preserve">nterviewers and/or nurses </w:t>
      </w:r>
      <w:r w:rsidR="00DA7903" w:rsidRPr="00847E36">
        <w:t>will not be allowed to interview or process data for subjects who they know personally.</w:t>
      </w:r>
    </w:p>
    <w:p w:rsidR="00DA7903" w:rsidRDefault="00DA7903" w:rsidP="00A532DD">
      <w:pPr>
        <w:spacing w:after="120" w:line="240" w:lineRule="auto"/>
      </w:pPr>
      <w:r w:rsidRPr="00847E36">
        <w:t>We consider the secure collection and maintenance of the collected data of utmo</w:t>
      </w:r>
      <w:r w:rsidR="0094245C">
        <w:t xml:space="preserve">st importance. </w:t>
      </w:r>
      <w:r w:rsidR="00716BDB">
        <w:t xml:space="preserve"> </w:t>
      </w:r>
      <w:r w:rsidRPr="00847E36">
        <w:t xml:space="preserve">The laptop systems that our interviewers will use to collect data and the data storage systems will be designed and developed with maximum attention to data security.  </w:t>
      </w:r>
      <w:r w:rsidR="006F4DD0">
        <w:t>S</w:t>
      </w:r>
      <w:r w:rsidRPr="00847E36">
        <w:t>ystem security features will include:</w:t>
      </w:r>
    </w:p>
    <w:p w:rsidR="00DA7903" w:rsidRPr="00847E36" w:rsidRDefault="00DA7903" w:rsidP="00835B7C">
      <w:pPr>
        <w:numPr>
          <w:ilvl w:val="0"/>
          <w:numId w:val="2"/>
        </w:numPr>
        <w:tabs>
          <w:tab w:val="clear" w:pos="810"/>
        </w:tabs>
        <w:spacing w:after="60" w:line="240" w:lineRule="auto"/>
        <w:ind w:left="1080"/>
      </w:pPr>
      <w:r w:rsidRPr="00847E36">
        <w:t xml:space="preserve">User ID and Password authentication required to access all systems.  </w:t>
      </w:r>
    </w:p>
    <w:p w:rsidR="00DA7903" w:rsidRPr="00847E36" w:rsidRDefault="00DA7903" w:rsidP="00835B7C">
      <w:pPr>
        <w:numPr>
          <w:ilvl w:val="0"/>
          <w:numId w:val="2"/>
        </w:numPr>
        <w:tabs>
          <w:tab w:val="clear" w:pos="810"/>
        </w:tabs>
        <w:spacing w:after="60" w:line="240" w:lineRule="auto"/>
        <w:ind w:left="1080"/>
      </w:pPr>
      <w:r w:rsidRPr="00847E36">
        <w:t xml:space="preserve">Interview files, once completed, </w:t>
      </w:r>
      <w:r w:rsidR="0094245C">
        <w:t>will be automatically locked.</w:t>
      </w:r>
    </w:p>
    <w:p w:rsidR="00DA7903" w:rsidRPr="00847E36" w:rsidRDefault="00DA7903" w:rsidP="00835B7C">
      <w:pPr>
        <w:numPr>
          <w:ilvl w:val="0"/>
          <w:numId w:val="2"/>
        </w:numPr>
        <w:tabs>
          <w:tab w:val="clear" w:pos="810"/>
        </w:tabs>
        <w:spacing w:after="60" w:line="240" w:lineRule="auto"/>
        <w:ind w:left="1080"/>
      </w:pPr>
      <w:r w:rsidRPr="00847E36">
        <w:t xml:space="preserve">Collected interview data will be encrypted and electronically transmitted to RTI </w:t>
      </w:r>
      <w:r>
        <w:t xml:space="preserve">daily </w:t>
      </w:r>
      <w:r w:rsidRPr="00847E36">
        <w:t>via secured data transmission.</w:t>
      </w:r>
    </w:p>
    <w:p w:rsidR="00DA7903" w:rsidRPr="00847E36" w:rsidRDefault="00DA7903" w:rsidP="00835B7C">
      <w:pPr>
        <w:numPr>
          <w:ilvl w:val="0"/>
          <w:numId w:val="2"/>
        </w:numPr>
        <w:tabs>
          <w:tab w:val="clear" w:pos="810"/>
        </w:tabs>
        <w:spacing w:after="60" w:line="240" w:lineRule="auto"/>
        <w:ind w:left="1080"/>
      </w:pPr>
      <w:r w:rsidRPr="00847E36">
        <w:t xml:space="preserve">Subscription to virus-protection services from McAfee </w:t>
      </w:r>
      <w:proofErr w:type="spellStart"/>
      <w:r w:rsidRPr="00847E36">
        <w:t>VirusScan</w:t>
      </w:r>
      <w:proofErr w:type="spellEnd"/>
      <w:r w:rsidRPr="00847E36">
        <w:t xml:space="preserve"> with automated update of virus signature files on all computers.</w:t>
      </w:r>
    </w:p>
    <w:p w:rsidR="00DA7903" w:rsidRPr="00847E36" w:rsidRDefault="00DA7903" w:rsidP="00835B7C">
      <w:pPr>
        <w:numPr>
          <w:ilvl w:val="0"/>
          <w:numId w:val="2"/>
        </w:numPr>
        <w:tabs>
          <w:tab w:val="clear" w:pos="810"/>
        </w:tabs>
        <w:spacing w:after="60" w:line="240" w:lineRule="auto"/>
        <w:ind w:left="1080"/>
      </w:pPr>
      <w:r w:rsidRPr="00847E36">
        <w:t xml:space="preserve">Maintenance of all servers in RTI’s environmentally-controlled Computer Center. Fire protection is provided by a </w:t>
      </w:r>
      <w:proofErr w:type="spellStart"/>
      <w:r w:rsidRPr="00847E36">
        <w:t>halon</w:t>
      </w:r>
      <w:proofErr w:type="spellEnd"/>
      <w:r w:rsidRPr="00847E36">
        <w:t xml:space="preserve"> system and all servers have an Uninterruptable Power Supply (UPS).</w:t>
      </w:r>
    </w:p>
    <w:p w:rsidR="00DA7903" w:rsidRPr="00847E36" w:rsidRDefault="00DA7903" w:rsidP="00835B7C">
      <w:pPr>
        <w:numPr>
          <w:ilvl w:val="0"/>
          <w:numId w:val="2"/>
        </w:numPr>
        <w:tabs>
          <w:tab w:val="clear" w:pos="810"/>
        </w:tabs>
        <w:spacing w:after="60" w:line="240" w:lineRule="auto"/>
        <w:ind w:left="1080"/>
      </w:pPr>
      <w:r w:rsidRPr="00847E36">
        <w:t>Daily incremental backups of all data files, with full backups created weekly.</w:t>
      </w:r>
    </w:p>
    <w:p w:rsidR="00DA7903" w:rsidRPr="00847E36" w:rsidRDefault="00DA7903" w:rsidP="00835B7C">
      <w:pPr>
        <w:numPr>
          <w:ilvl w:val="0"/>
          <w:numId w:val="2"/>
        </w:numPr>
        <w:tabs>
          <w:tab w:val="clear" w:pos="810"/>
        </w:tabs>
        <w:spacing w:after="60" w:line="240" w:lineRule="auto"/>
        <w:ind w:left="1080"/>
      </w:pPr>
      <w:r w:rsidRPr="00847E36">
        <w:t>Laptops used for field data collection will be ID and Password protected, and successfully-transmitted data will be automatically removed from the laptop hard drive</w:t>
      </w:r>
      <w:r>
        <w:t xml:space="preserve"> after receipt of data is confirmed at RTI. </w:t>
      </w:r>
      <w:r w:rsidR="00835B7C">
        <w:t xml:space="preserve"> </w:t>
      </w:r>
      <w:r>
        <w:t xml:space="preserve">Deletion will occur during the next data </w:t>
      </w:r>
      <w:r w:rsidRPr="00847E36">
        <w:t xml:space="preserve">transmission. </w:t>
      </w:r>
    </w:p>
    <w:p w:rsidR="0012129A" w:rsidRDefault="00DA7903" w:rsidP="00835B7C">
      <w:pPr>
        <w:numPr>
          <w:ilvl w:val="0"/>
          <w:numId w:val="2"/>
        </w:numPr>
        <w:tabs>
          <w:tab w:val="clear" w:pos="810"/>
        </w:tabs>
        <w:spacing w:after="120" w:line="240" w:lineRule="auto"/>
        <w:ind w:left="1080"/>
      </w:pPr>
      <w:r w:rsidRPr="00847E36">
        <w:lastRenderedPageBreak/>
        <w:t xml:space="preserve">Hardcopy forms </w:t>
      </w:r>
      <w:r>
        <w:t xml:space="preserve">(e.g., consent forms) </w:t>
      </w:r>
      <w:r w:rsidRPr="00847E36">
        <w:t xml:space="preserve">will be retained in secure storage facilities in Research Triangle Park, NC.  Field interviewers will be trained to maintain hardcopy documents in a secure, private location while the </w:t>
      </w:r>
      <w:r w:rsidR="00721D28">
        <w:t xml:space="preserve">study materials are in </w:t>
      </w:r>
      <w:r w:rsidRPr="00847E36">
        <w:t>their possession.</w:t>
      </w:r>
      <w:r w:rsidR="00291DA5">
        <w:t xml:space="preserve"> </w:t>
      </w:r>
      <w:r w:rsidRPr="00847E36">
        <w:t xml:space="preserve">The hardcopy documents will be transmitted to RTI via express mail, using tracking numbers to document the </w:t>
      </w:r>
      <w:r w:rsidR="00E60FC6" w:rsidRPr="00847E36">
        <w:t>transmittal</w:t>
      </w:r>
      <w:r w:rsidR="00E60FC6">
        <w:t xml:space="preserve">. </w:t>
      </w:r>
    </w:p>
    <w:p w:rsidR="001D73E5" w:rsidRDefault="001D73E5" w:rsidP="00835B7C">
      <w:pPr>
        <w:pStyle w:val="NoSpacing"/>
        <w:numPr>
          <w:ilvl w:val="0"/>
          <w:numId w:val="2"/>
        </w:numPr>
        <w:tabs>
          <w:tab w:val="clear" w:pos="810"/>
        </w:tabs>
        <w:spacing w:after="120"/>
        <w:ind w:left="1080"/>
      </w:pPr>
      <w:r>
        <w:t xml:space="preserve">Paper permission and consent forms will only include the name and signature of the parent/guardian.  Child assent paper forms will also only include the name and signature of the </w:t>
      </w:r>
      <w:r w:rsidR="00716BDB">
        <w:t xml:space="preserve">child. </w:t>
      </w:r>
      <w:r>
        <w:t xml:space="preserve"> All permission, consent</w:t>
      </w:r>
      <w:r w:rsidR="003019A6">
        <w:t>,</w:t>
      </w:r>
      <w:r>
        <w:t xml:space="preserve"> and assent forms will be sent to RTI for receipt, and stored in locked file cabinets in a secured facility. </w:t>
      </w:r>
    </w:p>
    <w:p w:rsidR="001D73E5" w:rsidRDefault="001D73E5" w:rsidP="00835B7C">
      <w:pPr>
        <w:pStyle w:val="NoSpacing"/>
        <w:numPr>
          <w:ilvl w:val="0"/>
          <w:numId w:val="2"/>
        </w:numPr>
        <w:tabs>
          <w:tab w:val="clear" w:pos="810"/>
        </w:tabs>
        <w:spacing w:after="120"/>
        <w:ind w:left="1080"/>
      </w:pPr>
      <w:r>
        <w:t>The paper medical records abstraction form will contain a tear off cover that includes the name, address</w:t>
      </w:r>
      <w:r w:rsidR="003019A6">
        <w:t>,</w:t>
      </w:r>
      <w:r>
        <w:t xml:space="preserve"> and phone number of the provider, </w:t>
      </w:r>
      <w:r w:rsidR="003019A6">
        <w:t>the</w:t>
      </w:r>
      <w:r>
        <w:t xml:space="preserve"> name of the </w:t>
      </w:r>
      <w:r w:rsidR="00716BDB">
        <w:t>child</w:t>
      </w:r>
      <w:r>
        <w:t xml:space="preserve"> and </w:t>
      </w:r>
      <w:r w:rsidR="003019A6">
        <w:t xml:space="preserve">the </w:t>
      </w:r>
      <w:r>
        <w:t xml:space="preserve">study ID.  The abstraction form itself will only include the study ID. After the medical records abstractor has completed the on-site medical records abstraction, he/she will tear off the cover page with </w:t>
      </w:r>
      <w:r w:rsidR="003019A6">
        <w:t xml:space="preserve">the </w:t>
      </w:r>
      <w:r>
        <w:t>provider contact information and the child’s name, and send the completed abstraction form that only contains</w:t>
      </w:r>
      <w:r w:rsidR="003019A6">
        <w:t xml:space="preserve"> the</w:t>
      </w:r>
      <w:r>
        <w:t xml:space="preserve"> study ID to RTI for processing.  RTI will receipt the form, and data enter it into a computer program. </w:t>
      </w:r>
      <w:r w:rsidR="00291DA5">
        <w:t xml:space="preserve"> </w:t>
      </w:r>
      <w:r>
        <w:t xml:space="preserve">The form will be stored in locked file cabinets in a secured facility. </w:t>
      </w:r>
    </w:p>
    <w:p w:rsidR="001D73E5" w:rsidRDefault="001D73E5" w:rsidP="00835B7C">
      <w:pPr>
        <w:pStyle w:val="NoSpacing"/>
        <w:numPr>
          <w:ilvl w:val="0"/>
          <w:numId w:val="2"/>
        </w:numPr>
        <w:tabs>
          <w:tab w:val="clear" w:pos="810"/>
        </w:tabs>
        <w:spacing w:after="240"/>
        <w:ind w:left="1080"/>
      </w:pPr>
      <w:r>
        <w:t xml:space="preserve">Personally identifying information will be </w:t>
      </w:r>
      <w:r w:rsidR="00DD2265">
        <w:t xml:space="preserve">retained by the contractor for 10 years after the end of the </w:t>
      </w:r>
      <w:r w:rsidR="00713518">
        <w:t>funded period of the S</w:t>
      </w:r>
      <w:r w:rsidR="00DD2265">
        <w:t xml:space="preserve">tudy. </w:t>
      </w:r>
    </w:p>
    <w:p w:rsidR="00995A9D" w:rsidRDefault="00DA7903">
      <w:pPr>
        <w:pStyle w:val="Heading3"/>
        <w:spacing w:before="0" w:after="120" w:line="240" w:lineRule="auto"/>
        <w:rPr>
          <w:rFonts w:ascii="Arial" w:hAnsi="Arial" w:cs="Arial"/>
          <w:sz w:val="22"/>
          <w:szCs w:val="22"/>
        </w:rPr>
      </w:pPr>
      <w:bookmarkStart w:id="32" w:name="_Toc282617910"/>
      <w:r w:rsidRPr="00772075">
        <w:rPr>
          <w:rFonts w:ascii="Arial" w:hAnsi="Arial" w:cs="Arial"/>
          <w:sz w:val="22"/>
          <w:szCs w:val="22"/>
        </w:rPr>
        <w:t>C</w:t>
      </w:r>
      <w:r w:rsidR="00C91E5E" w:rsidRPr="00772075">
        <w:rPr>
          <w:rFonts w:ascii="Arial" w:hAnsi="Arial" w:cs="Arial"/>
          <w:sz w:val="22"/>
          <w:szCs w:val="22"/>
        </w:rPr>
        <w:t>.</w:t>
      </w:r>
      <w:r w:rsidRPr="00772075">
        <w:rPr>
          <w:rFonts w:ascii="Arial" w:hAnsi="Arial" w:cs="Arial"/>
          <w:sz w:val="22"/>
          <w:szCs w:val="22"/>
        </w:rPr>
        <w:tab/>
        <w:t>Obtaining Respondent Consent</w:t>
      </w:r>
      <w:bookmarkEnd w:id="32"/>
    </w:p>
    <w:p w:rsidR="00DA7903" w:rsidRDefault="00DA7903" w:rsidP="00A532DD">
      <w:pPr>
        <w:spacing w:after="120" w:line="240" w:lineRule="auto"/>
      </w:pPr>
      <w:r w:rsidRPr="00A06CF5">
        <w:t xml:space="preserve">The </w:t>
      </w:r>
      <w:r>
        <w:t xml:space="preserve">study </w:t>
      </w:r>
      <w:r w:rsidRPr="00A06CF5">
        <w:t>incorporates several procedures to ensure that resp</w:t>
      </w:r>
      <w:r w:rsidR="0094245C">
        <w:t xml:space="preserve">ondent’s rights are protected. </w:t>
      </w:r>
      <w:r w:rsidRPr="00A06CF5">
        <w:t xml:space="preserve">The lead letter and project brochure specify the purpose of the research, the topics covered in the interview, </w:t>
      </w:r>
      <w:r>
        <w:t xml:space="preserve">and </w:t>
      </w:r>
      <w:r w:rsidRPr="00A06CF5">
        <w:t>the vo</w:t>
      </w:r>
      <w:r>
        <w:t>luntary nature of participation.</w:t>
      </w:r>
      <w:r w:rsidRPr="00A06CF5">
        <w:t xml:space="preserve"> </w:t>
      </w:r>
    </w:p>
    <w:p w:rsidR="00DA7903" w:rsidRPr="00381C25" w:rsidRDefault="00DA7903" w:rsidP="00824406">
      <w:pPr>
        <w:spacing w:after="120" w:line="240" w:lineRule="auto"/>
        <w:rPr>
          <w:bCs/>
          <w:iCs/>
        </w:rPr>
      </w:pPr>
      <w:r>
        <w:t xml:space="preserve">Four different consent forms </w:t>
      </w:r>
      <w:r w:rsidR="006A64A9">
        <w:t>will be</w:t>
      </w:r>
      <w:r>
        <w:t xml:space="preserve"> used: (1) </w:t>
      </w:r>
      <w:r w:rsidR="00DB16DA">
        <w:t xml:space="preserve">Consent for </w:t>
      </w:r>
      <w:r w:rsidR="00364795">
        <w:t xml:space="preserve">Parent/Guardian </w:t>
      </w:r>
      <w:r w:rsidR="00DB16DA">
        <w:t xml:space="preserve">and Child </w:t>
      </w:r>
      <w:r w:rsidR="00364795">
        <w:t xml:space="preserve">Permission for </w:t>
      </w:r>
      <w:r w:rsidR="00DB16DA">
        <w:t xml:space="preserve">Participation; </w:t>
      </w:r>
      <w:r>
        <w:t>(</w:t>
      </w:r>
      <w:r w:rsidR="00DB16DA">
        <w:t>2</w:t>
      </w:r>
      <w:r>
        <w:t>) Child</w:t>
      </w:r>
      <w:r w:rsidR="00DB16DA">
        <w:t>/Youth</w:t>
      </w:r>
      <w:r>
        <w:t xml:space="preserve"> Assent for children </w:t>
      </w:r>
      <w:r w:rsidR="00DB16DA">
        <w:t>12</w:t>
      </w:r>
      <w:r>
        <w:t xml:space="preserve"> </w:t>
      </w:r>
      <w:r w:rsidR="00C131A6">
        <w:t>to</w:t>
      </w:r>
      <w:r>
        <w:t xml:space="preserve"> </w:t>
      </w:r>
      <w:r w:rsidR="00DB16DA">
        <w:t>15</w:t>
      </w:r>
      <w:r>
        <w:t xml:space="preserve"> years of age; (</w:t>
      </w:r>
      <w:r w:rsidR="00DB16DA">
        <w:t>3</w:t>
      </w:r>
      <w:r>
        <w:t xml:space="preserve">) Child Assent for children </w:t>
      </w:r>
      <w:r w:rsidR="00DB16DA">
        <w:t xml:space="preserve">8 </w:t>
      </w:r>
      <w:r w:rsidR="00002EC4">
        <w:t>to</w:t>
      </w:r>
      <w:r w:rsidR="00DB16DA">
        <w:t xml:space="preserve"> 11</w:t>
      </w:r>
      <w:r w:rsidR="00002EC4">
        <w:t xml:space="preserve"> </w:t>
      </w:r>
      <w:r>
        <w:t>years of age</w:t>
      </w:r>
      <w:r w:rsidR="00DB16DA">
        <w:t>; and (4)</w:t>
      </w:r>
      <w:r>
        <w:t xml:space="preserve"> </w:t>
      </w:r>
      <w:r w:rsidR="00DB16DA">
        <w:t xml:space="preserve">Child </w:t>
      </w:r>
      <w:r w:rsidR="00002EC4">
        <w:t>A</w:t>
      </w:r>
      <w:r w:rsidR="00DB16DA">
        <w:t xml:space="preserve">ssent for children 7 years of age and younger. </w:t>
      </w:r>
      <w:r w:rsidR="00291DA5">
        <w:t xml:space="preserve"> </w:t>
      </w:r>
      <w:r>
        <w:t xml:space="preserve">The difference in the Child Assent forms for children 8 </w:t>
      </w:r>
      <w:r w:rsidR="00C131A6">
        <w:t>to</w:t>
      </w:r>
      <w:r>
        <w:t xml:space="preserve"> 11 years of age and children 12 to 1</w:t>
      </w:r>
      <w:r w:rsidR="0029193B">
        <w:t>5</w:t>
      </w:r>
      <w:r>
        <w:t xml:space="preserve"> years of age </w:t>
      </w:r>
      <w:r w:rsidR="0037343C">
        <w:t xml:space="preserve">is </w:t>
      </w:r>
      <w:r>
        <w:t xml:space="preserve">the reading and comprehension level. Both forms will require </w:t>
      </w:r>
      <w:r w:rsidR="0037343C">
        <w:t xml:space="preserve">a </w:t>
      </w:r>
      <w:r w:rsidR="0094245C">
        <w:t>written signature</w:t>
      </w:r>
      <w:r w:rsidR="003019A6">
        <w:t xml:space="preserve"> from the child</w:t>
      </w:r>
      <w:r w:rsidR="0094245C">
        <w:t>.</w:t>
      </w:r>
      <w:r w:rsidR="00291DA5">
        <w:t xml:space="preserve"> </w:t>
      </w:r>
      <w:r w:rsidR="00DB16DA">
        <w:t xml:space="preserve">The </w:t>
      </w:r>
      <w:r w:rsidR="00002EC4">
        <w:t>C</w:t>
      </w:r>
      <w:r w:rsidR="00DB16DA">
        <w:t xml:space="preserve">hild </w:t>
      </w:r>
      <w:r w:rsidR="00002EC4">
        <w:t>A</w:t>
      </w:r>
      <w:r w:rsidR="00DB16DA">
        <w:t xml:space="preserve">ssent form for </w:t>
      </w:r>
      <w:r w:rsidR="00002EC4">
        <w:t xml:space="preserve">children </w:t>
      </w:r>
      <w:r w:rsidR="00DB16DA">
        <w:t xml:space="preserve">7 years of age and younger will not require a signature. </w:t>
      </w:r>
      <w:r>
        <w:t xml:space="preserve">Consent forms are provided in </w:t>
      </w:r>
      <w:r w:rsidRPr="009F053C">
        <w:rPr>
          <w:b/>
          <w:bCs/>
          <w:i/>
          <w:iCs/>
        </w:rPr>
        <w:t xml:space="preserve">Attachment </w:t>
      </w:r>
      <w:r w:rsidR="00487778">
        <w:rPr>
          <w:b/>
          <w:bCs/>
          <w:i/>
          <w:iCs/>
        </w:rPr>
        <w:t>F</w:t>
      </w:r>
      <w:r w:rsidRPr="009F053C">
        <w:rPr>
          <w:b/>
          <w:bCs/>
          <w:i/>
          <w:iCs/>
        </w:rPr>
        <w:t>.</w:t>
      </w:r>
      <w:r w:rsidR="00381C25">
        <w:rPr>
          <w:b/>
          <w:bCs/>
          <w:i/>
          <w:iCs/>
        </w:rPr>
        <w:t xml:space="preserve"> </w:t>
      </w:r>
      <w:r w:rsidR="00381C25" w:rsidRPr="00A86BC9">
        <w:rPr>
          <w:bCs/>
          <w:iCs/>
        </w:rPr>
        <w:t>A Certificate of Confidentiality was approved on October 14, 2011; accordingly, the consent language reflects what is preferred by the CDC Confidentiality Lead.</w:t>
      </w:r>
    </w:p>
    <w:p w:rsidR="00DA7903" w:rsidRDefault="003019A6" w:rsidP="007A3D0D">
      <w:pPr>
        <w:spacing w:after="120" w:line="240" w:lineRule="auto"/>
      </w:pPr>
      <w:r>
        <w:t>Field i</w:t>
      </w:r>
      <w:r w:rsidR="00DA7903">
        <w:t>n</w:t>
      </w:r>
      <w:r w:rsidR="00DA7903" w:rsidRPr="00A06CF5">
        <w:t xml:space="preserve">terviewers will </w:t>
      </w:r>
      <w:r w:rsidR="00BC5C88">
        <w:t xml:space="preserve">administer informed consent during </w:t>
      </w:r>
      <w:r w:rsidR="007A3D0D">
        <w:t>Session 1 of both the B</w:t>
      </w:r>
      <w:r w:rsidR="00BC5C88">
        <w:t xml:space="preserve">aseline and </w:t>
      </w:r>
      <w:r w:rsidR="007A3D0D">
        <w:t>F</w:t>
      </w:r>
      <w:r w:rsidR="00BC5C88">
        <w:t xml:space="preserve">ollow-up </w:t>
      </w:r>
      <w:r w:rsidR="007A3D0D">
        <w:t>A</w:t>
      </w:r>
      <w:r w:rsidR="00BC5C88">
        <w:t xml:space="preserve">ssessments.  If the parent/guardian who signed the consent form during </w:t>
      </w:r>
      <w:r w:rsidR="007A3D0D">
        <w:t>Session</w:t>
      </w:r>
      <w:r w:rsidR="00BC5C88">
        <w:t xml:space="preserve"> 1 </w:t>
      </w:r>
      <w:r w:rsidR="00F81F81">
        <w:t xml:space="preserve">of the </w:t>
      </w:r>
      <w:r w:rsidR="007A3D0D">
        <w:t>Baseline</w:t>
      </w:r>
      <w:r w:rsidR="00F81F81">
        <w:t xml:space="preserve"> or </w:t>
      </w:r>
      <w:r w:rsidR="007A3D0D">
        <w:t>F</w:t>
      </w:r>
      <w:r w:rsidR="00F81F81">
        <w:t xml:space="preserve">ollow-up </w:t>
      </w:r>
      <w:r w:rsidR="007A3D0D">
        <w:t>A</w:t>
      </w:r>
      <w:r w:rsidR="00F81F81">
        <w:t xml:space="preserve">ssessment </w:t>
      </w:r>
      <w:r w:rsidR="00BC5C88">
        <w:t xml:space="preserve">is not present during </w:t>
      </w:r>
      <w:r w:rsidR="007A3D0D">
        <w:t>Session</w:t>
      </w:r>
      <w:r w:rsidR="00BC5C88">
        <w:t xml:space="preserve"> 2, then informed consent will be obtained from the parent/guardian who is present during </w:t>
      </w:r>
      <w:r w:rsidR="007A3D0D">
        <w:t>Session</w:t>
      </w:r>
      <w:r w:rsidR="00BC5C88">
        <w:t xml:space="preserve"> 2. </w:t>
      </w:r>
      <w:r w:rsidR="00F81F81">
        <w:t xml:space="preserve">Further, FIs and nurses will </w:t>
      </w:r>
      <w:r w:rsidR="00DA7903" w:rsidRPr="00A06CF5">
        <w:t>be trained to ensure that the</w:t>
      </w:r>
      <w:r w:rsidR="00DA7903">
        <w:t xml:space="preserve"> parent and child </w:t>
      </w:r>
      <w:r w:rsidR="00DA7903" w:rsidRPr="00A06CF5">
        <w:t>respondent</w:t>
      </w:r>
      <w:r w:rsidR="00DA7903">
        <w:t>s</w:t>
      </w:r>
      <w:r w:rsidR="00DA7903" w:rsidRPr="00A06CF5">
        <w:t xml:space="preserve"> fully understand the content of </w:t>
      </w:r>
      <w:r w:rsidR="00DA7903">
        <w:t xml:space="preserve">the consent forms.  First, the parent </w:t>
      </w:r>
      <w:r w:rsidR="00DA7903" w:rsidRPr="00A06CF5">
        <w:t xml:space="preserve">respondent will be given a copy of the </w:t>
      </w:r>
      <w:r>
        <w:t>C</w:t>
      </w:r>
      <w:r w:rsidR="00DB16DA">
        <w:t xml:space="preserve">onsent for </w:t>
      </w:r>
      <w:r>
        <w:t>P</w:t>
      </w:r>
      <w:r w:rsidR="00DB16DA">
        <w:t>arent/</w:t>
      </w:r>
      <w:r>
        <w:t>G</w:t>
      </w:r>
      <w:r w:rsidR="00DB16DA">
        <w:t xml:space="preserve">uardian and </w:t>
      </w:r>
      <w:r>
        <w:t>C</w:t>
      </w:r>
      <w:r w:rsidR="00DB16DA">
        <w:t xml:space="preserve">hild </w:t>
      </w:r>
      <w:r>
        <w:t>P</w:t>
      </w:r>
      <w:r w:rsidR="00DB16DA">
        <w:t>ermission</w:t>
      </w:r>
      <w:r w:rsidR="00DA7903" w:rsidRPr="00A06CF5">
        <w:t xml:space="preserve"> to read.  The </w:t>
      </w:r>
      <w:r w:rsidR="00DA7903">
        <w:t xml:space="preserve">parent </w:t>
      </w:r>
      <w:r w:rsidR="00DA7903" w:rsidRPr="00A06CF5">
        <w:t xml:space="preserve">respondent will be asked to read over the form.  After the </w:t>
      </w:r>
      <w:r w:rsidR="00DA7903">
        <w:t xml:space="preserve">parent </w:t>
      </w:r>
      <w:r w:rsidR="00DA7903" w:rsidRPr="00A06CF5">
        <w:t>respondent has read the form, the interviewer will summarize the key points following a script</w:t>
      </w:r>
      <w:r w:rsidR="00C61A49">
        <w:t xml:space="preserve"> programmed in the computer</w:t>
      </w:r>
      <w:r w:rsidR="00775073">
        <w:t xml:space="preserve"> (</w:t>
      </w:r>
      <w:r w:rsidR="00775073" w:rsidRPr="00775073">
        <w:rPr>
          <w:b/>
          <w:bCs/>
          <w:i/>
          <w:iCs/>
        </w:rPr>
        <w:t xml:space="preserve">Attachment </w:t>
      </w:r>
      <w:r w:rsidR="00753DA3">
        <w:rPr>
          <w:b/>
          <w:bCs/>
          <w:i/>
          <w:iCs/>
        </w:rPr>
        <w:t>F</w:t>
      </w:r>
      <w:r w:rsidR="00775073">
        <w:t>)</w:t>
      </w:r>
      <w:r w:rsidR="00A80664">
        <w:t xml:space="preserve">.  </w:t>
      </w:r>
      <w:r w:rsidR="00DA7903" w:rsidRPr="00A06CF5">
        <w:t xml:space="preserve">After reading the script, the interviewer will ask the </w:t>
      </w:r>
      <w:r w:rsidR="00DA7903">
        <w:t xml:space="preserve">parent respondent </w:t>
      </w:r>
      <w:r w:rsidR="00DA7903" w:rsidRPr="00A06CF5">
        <w:t xml:space="preserve">if </w:t>
      </w:r>
      <w:r w:rsidR="00DA7903">
        <w:t>he/she has</w:t>
      </w:r>
      <w:r w:rsidR="00DA7903" w:rsidRPr="00A06CF5">
        <w:t xml:space="preserve"> any questions.  Interviewers will address any questions the </w:t>
      </w:r>
      <w:r w:rsidR="00DA7903">
        <w:t xml:space="preserve">parent </w:t>
      </w:r>
      <w:r w:rsidR="00DA7903" w:rsidRPr="00A06CF5">
        <w:t xml:space="preserve">respondent has, and then ask the </w:t>
      </w:r>
      <w:r w:rsidR="00DA7903">
        <w:t xml:space="preserve">parent </w:t>
      </w:r>
      <w:r w:rsidR="00DA7903" w:rsidRPr="00A06CF5">
        <w:t xml:space="preserve">respondent to sign the consent form.  </w:t>
      </w:r>
      <w:r>
        <w:t>I</w:t>
      </w:r>
      <w:r w:rsidR="00DA7903" w:rsidRPr="00A06CF5">
        <w:t xml:space="preserve">nterviewers will be trained to observe the respondent for signs of difficulty in understanding the content of the consent.  For example, if the respondent asks an unusually large number of questions, the interviewer may switch from reading the script and instead </w:t>
      </w:r>
      <w:r w:rsidR="00DA7903" w:rsidRPr="00A06CF5">
        <w:lastRenderedPageBreak/>
        <w:t>read the entire consent form.</w:t>
      </w:r>
      <w:r w:rsidR="00DA7903">
        <w:t xml:space="preserve">  For children </w:t>
      </w:r>
      <w:r w:rsidR="001E1D63">
        <w:t>11 years of age and younger,</w:t>
      </w:r>
      <w:r w:rsidR="00DA7903">
        <w:t xml:space="preserve"> the interviewer will read the </w:t>
      </w:r>
      <w:r w:rsidR="00CF699E">
        <w:t xml:space="preserve">assent </w:t>
      </w:r>
      <w:r w:rsidR="00DA7903">
        <w:t>form to the child and then summarize the key points following a script</w:t>
      </w:r>
      <w:r w:rsidR="00C61A49">
        <w:t xml:space="preserve"> programmed in the computer</w:t>
      </w:r>
      <w:r w:rsidR="00DA7903" w:rsidRPr="008874A9">
        <w:t>.</w:t>
      </w:r>
      <w:r w:rsidR="00DA7903">
        <w:t xml:space="preserve"> For children 12 </w:t>
      </w:r>
      <w:r w:rsidR="00C131A6">
        <w:t>to</w:t>
      </w:r>
      <w:r w:rsidR="00DA7903">
        <w:t xml:space="preserve"> 1</w:t>
      </w:r>
      <w:r w:rsidR="0029193B">
        <w:t>5</w:t>
      </w:r>
      <w:r w:rsidR="00DA7903">
        <w:t xml:space="preserve"> years of age, the interviewer will follow the same procedures as th</w:t>
      </w:r>
      <w:r w:rsidR="009266DE">
        <w:t xml:space="preserve">e </w:t>
      </w:r>
      <w:r w:rsidR="001E1D63">
        <w:t xml:space="preserve">parent/guardian </w:t>
      </w:r>
      <w:r w:rsidR="009266DE">
        <w:t>consent</w:t>
      </w:r>
      <w:r w:rsidR="00DC4356">
        <w:t>,</w:t>
      </w:r>
      <w:r w:rsidR="009266DE">
        <w:t xml:space="preserve"> i.e., </w:t>
      </w:r>
      <w:r w:rsidR="00DA7903">
        <w:t xml:space="preserve">ask the child to read the </w:t>
      </w:r>
      <w:r w:rsidR="00CF699E">
        <w:t xml:space="preserve">assent </w:t>
      </w:r>
      <w:r w:rsidR="00DA7903">
        <w:t>form an</w:t>
      </w:r>
      <w:r w:rsidR="00A80664">
        <w:t>d then summarize the key points.</w:t>
      </w:r>
    </w:p>
    <w:p w:rsidR="00DA7903" w:rsidRPr="008D06F1" w:rsidRDefault="00DA7903" w:rsidP="00A532DD">
      <w:pPr>
        <w:pStyle w:val="text"/>
        <w:spacing w:before="0" w:after="120"/>
        <w:ind w:firstLine="0"/>
        <w:rPr>
          <w:rFonts w:ascii="Calibri" w:hAnsi="Calibri" w:cs="Calibri"/>
          <w:sz w:val="22"/>
          <w:szCs w:val="22"/>
        </w:rPr>
      </w:pPr>
      <w:r w:rsidRPr="008D06F1">
        <w:rPr>
          <w:rFonts w:ascii="Calibri" w:hAnsi="Calibri" w:cs="Calibri"/>
          <w:sz w:val="22"/>
          <w:szCs w:val="22"/>
        </w:rPr>
        <w:t>To address other questions or concerns of the respondents, the consent forms also provide the names and toll-free numbers of the RTI Project Director and the I</w:t>
      </w:r>
      <w:r>
        <w:rPr>
          <w:rFonts w:ascii="Calibri" w:hAnsi="Calibri" w:cs="Calibri"/>
          <w:sz w:val="22"/>
          <w:szCs w:val="22"/>
        </w:rPr>
        <w:t>RB</w:t>
      </w:r>
      <w:r w:rsidRPr="008D06F1">
        <w:rPr>
          <w:rFonts w:ascii="Calibri" w:hAnsi="Calibri" w:cs="Calibri"/>
          <w:sz w:val="22"/>
          <w:szCs w:val="22"/>
        </w:rPr>
        <w:t>s of RTI</w:t>
      </w:r>
      <w:r>
        <w:rPr>
          <w:rFonts w:ascii="Calibri" w:hAnsi="Calibri" w:cs="Calibri"/>
          <w:sz w:val="22"/>
          <w:szCs w:val="22"/>
        </w:rPr>
        <w:t xml:space="preserve"> and LSU.</w:t>
      </w:r>
      <w:r w:rsidR="0094245C">
        <w:rPr>
          <w:rFonts w:ascii="Calibri" w:hAnsi="Calibri" w:cs="Calibri"/>
          <w:sz w:val="22"/>
          <w:szCs w:val="22"/>
        </w:rPr>
        <w:t xml:space="preserve"> </w:t>
      </w:r>
      <w:r w:rsidRPr="008D06F1">
        <w:rPr>
          <w:rFonts w:ascii="Calibri" w:hAnsi="Calibri" w:cs="Calibri"/>
          <w:sz w:val="22"/>
          <w:szCs w:val="22"/>
        </w:rPr>
        <w:t>Respondents who appear to understand the content of the form will be asked to sign and print their name in the space pr</w:t>
      </w:r>
      <w:r w:rsidR="0094245C">
        <w:rPr>
          <w:rFonts w:ascii="Calibri" w:hAnsi="Calibri" w:cs="Calibri"/>
          <w:sz w:val="22"/>
          <w:szCs w:val="22"/>
        </w:rPr>
        <w:t xml:space="preserve">ovided at the end of the form. </w:t>
      </w:r>
      <w:r w:rsidRPr="008D06F1">
        <w:rPr>
          <w:rFonts w:ascii="Calibri" w:hAnsi="Calibri" w:cs="Calibri"/>
          <w:sz w:val="22"/>
          <w:szCs w:val="22"/>
        </w:rPr>
        <w:t>Each respondent will be given a copy of the consent form for their records, and the original will be returned to RTI.</w:t>
      </w:r>
    </w:p>
    <w:p w:rsidR="00DA7903" w:rsidRPr="008D06F1" w:rsidRDefault="00DA7903" w:rsidP="00A532DD">
      <w:pPr>
        <w:pStyle w:val="text"/>
        <w:spacing w:before="0" w:after="120"/>
        <w:ind w:firstLine="0"/>
        <w:rPr>
          <w:rFonts w:ascii="Calibri" w:hAnsi="Calibri" w:cs="Calibri"/>
          <w:sz w:val="22"/>
          <w:szCs w:val="22"/>
        </w:rPr>
      </w:pPr>
      <w:r w:rsidRPr="008D06F1">
        <w:rPr>
          <w:rFonts w:ascii="Calibri" w:hAnsi="Calibri" w:cs="Calibri"/>
          <w:sz w:val="22"/>
          <w:szCs w:val="22"/>
        </w:rPr>
        <w:t xml:space="preserve">To assure validity of the interview information, we will also conduct a brief verification interview by telephone with approximately 10 percent of the respondents.  Telephone interviewers from RTI’s Call Center will read a brief </w:t>
      </w:r>
      <w:r w:rsidR="00C61A49">
        <w:rPr>
          <w:rFonts w:ascii="Calibri" w:hAnsi="Calibri" w:cs="Calibri"/>
          <w:sz w:val="22"/>
          <w:szCs w:val="22"/>
        </w:rPr>
        <w:t xml:space="preserve">verbal </w:t>
      </w:r>
      <w:r w:rsidRPr="008D06F1">
        <w:rPr>
          <w:rFonts w:ascii="Calibri" w:hAnsi="Calibri" w:cs="Calibri"/>
          <w:sz w:val="22"/>
          <w:szCs w:val="22"/>
        </w:rPr>
        <w:t xml:space="preserve">consent statement over the phone prior to the verification interview.  After obtaining </w:t>
      </w:r>
      <w:r>
        <w:rPr>
          <w:rFonts w:ascii="Calibri" w:hAnsi="Calibri" w:cs="Calibri"/>
          <w:sz w:val="22"/>
          <w:szCs w:val="22"/>
        </w:rPr>
        <w:t xml:space="preserve">verbal </w:t>
      </w:r>
      <w:r w:rsidRPr="008D06F1">
        <w:rPr>
          <w:rFonts w:ascii="Calibri" w:hAnsi="Calibri" w:cs="Calibri"/>
          <w:sz w:val="22"/>
          <w:szCs w:val="22"/>
        </w:rPr>
        <w:t>consent, the interviewer will confirm the respondent’s participation and ask questions to confirm the interview protocol was properly followed.  For participants who do not have a telephone or who the interviewers are otherwise unable to contact by phone, a mail verification letter will be sent along with the series of verification questions</w:t>
      </w:r>
      <w:r w:rsidRPr="008D06F1">
        <w:rPr>
          <w:rFonts w:ascii="Calibri" w:hAnsi="Calibri" w:cs="Calibri"/>
          <w:b/>
          <w:bCs/>
          <w:sz w:val="22"/>
          <w:szCs w:val="22"/>
        </w:rPr>
        <w:t>.</w:t>
      </w:r>
    </w:p>
    <w:p w:rsidR="00995A9D" w:rsidRDefault="00DA7903">
      <w:pPr>
        <w:pStyle w:val="Heading3"/>
        <w:spacing w:before="0" w:after="120" w:line="240" w:lineRule="auto"/>
        <w:rPr>
          <w:rFonts w:ascii="Arial" w:hAnsi="Arial" w:cs="Arial"/>
          <w:sz w:val="22"/>
          <w:szCs w:val="22"/>
        </w:rPr>
      </w:pPr>
      <w:bookmarkStart w:id="33" w:name="_Toc282617911"/>
      <w:r w:rsidRPr="00772075">
        <w:rPr>
          <w:rFonts w:ascii="Arial" w:hAnsi="Arial" w:cs="Arial"/>
          <w:sz w:val="22"/>
          <w:szCs w:val="22"/>
        </w:rPr>
        <w:t>D</w:t>
      </w:r>
      <w:r w:rsidR="00C91E5E" w:rsidRPr="00772075">
        <w:rPr>
          <w:rFonts w:ascii="Arial" w:hAnsi="Arial" w:cs="Arial"/>
          <w:sz w:val="22"/>
          <w:szCs w:val="22"/>
        </w:rPr>
        <w:t>.</w:t>
      </w:r>
      <w:r w:rsidRPr="00772075">
        <w:rPr>
          <w:rFonts w:ascii="Arial" w:hAnsi="Arial" w:cs="Arial"/>
          <w:sz w:val="22"/>
          <w:szCs w:val="22"/>
        </w:rPr>
        <w:tab/>
        <w:t xml:space="preserve">Information </w:t>
      </w:r>
      <w:r w:rsidR="00C91E5E" w:rsidRPr="00772075">
        <w:rPr>
          <w:rFonts w:ascii="Arial" w:hAnsi="Arial" w:cs="Arial"/>
          <w:sz w:val="22"/>
          <w:szCs w:val="22"/>
        </w:rPr>
        <w:t>about</w:t>
      </w:r>
      <w:r w:rsidRPr="00772075">
        <w:rPr>
          <w:rFonts w:ascii="Arial" w:hAnsi="Arial" w:cs="Arial"/>
          <w:sz w:val="22"/>
          <w:szCs w:val="22"/>
        </w:rPr>
        <w:t xml:space="preserve"> Voluntary Nature of the Study</w:t>
      </w:r>
      <w:bookmarkEnd w:id="33"/>
    </w:p>
    <w:p w:rsidR="00DA7903" w:rsidRPr="00847E36" w:rsidRDefault="00DA7903" w:rsidP="0066540D">
      <w:pPr>
        <w:spacing w:after="120" w:line="240" w:lineRule="auto"/>
      </w:pPr>
      <w:r w:rsidRPr="008E6130">
        <w:t xml:space="preserve">Respondents will be informed </w:t>
      </w:r>
      <w:r w:rsidR="00111811" w:rsidRPr="008E6130">
        <w:t xml:space="preserve">of the voluntary nature of their responses.  The consent form contains the </w:t>
      </w:r>
      <w:r w:rsidR="00F0674C" w:rsidRPr="008E6130">
        <w:t>P</w:t>
      </w:r>
      <w:r w:rsidR="00111811" w:rsidRPr="008E6130">
        <w:t xml:space="preserve">rivacy </w:t>
      </w:r>
      <w:r w:rsidR="00F0674C" w:rsidRPr="008E6130">
        <w:t>A</w:t>
      </w:r>
      <w:r w:rsidR="00111811" w:rsidRPr="008E6130">
        <w:t>ct advisement elements</w:t>
      </w:r>
      <w:r w:rsidR="00F0674C" w:rsidRPr="008E6130">
        <w:t xml:space="preserve">: </w:t>
      </w:r>
      <w:r w:rsidR="006A64A9">
        <w:t>(1) purpose</w:t>
      </w:r>
      <w:r w:rsidR="0066540D">
        <w:t>;</w:t>
      </w:r>
      <w:r w:rsidR="006A64A9">
        <w:t xml:space="preserve"> (2)</w:t>
      </w:r>
      <w:r w:rsidR="00111811" w:rsidRPr="008E6130">
        <w:t xml:space="preserve"> the intended uses of the data</w:t>
      </w:r>
      <w:r w:rsidR="0066540D">
        <w:t>;</w:t>
      </w:r>
      <w:r w:rsidR="00111811" w:rsidRPr="008E6130">
        <w:t xml:space="preserve"> </w:t>
      </w:r>
      <w:r w:rsidR="006A64A9">
        <w:t xml:space="preserve">(3) </w:t>
      </w:r>
      <w:r w:rsidR="00111811" w:rsidRPr="008E6130">
        <w:t xml:space="preserve">with whom </w:t>
      </w:r>
      <w:r w:rsidR="00F0674C" w:rsidRPr="008E6130">
        <w:t xml:space="preserve">identifiable </w:t>
      </w:r>
      <w:r w:rsidR="00111811" w:rsidRPr="008E6130">
        <w:t>data will be shared</w:t>
      </w:r>
      <w:r w:rsidR="0066540D">
        <w:t>;</w:t>
      </w:r>
      <w:r w:rsidR="00111811" w:rsidRPr="008E6130">
        <w:t xml:space="preserve"> </w:t>
      </w:r>
      <w:r w:rsidR="006A64A9">
        <w:t xml:space="preserve">(4) </w:t>
      </w:r>
      <w:r w:rsidR="00111811" w:rsidRPr="008E6130">
        <w:t>the legal authority</w:t>
      </w:r>
      <w:r w:rsidR="00F0674C" w:rsidRPr="008E6130">
        <w:t xml:space="preserve"> for data collection</w:t>
      </w:r>
      <w:r w:rsidR="0066540D">
        <w:t>;</w:t>
      </w:r>
      <w:r w:rsidR="00F0674C" w:rsidRPr="008E6130">
        <w:t xml:space="preserve"> and </w:t>
      </w:r>
      <w:r w:rsidR="006A64A9">
        <w:t xml:space="preserve">(5) </w:t>
      </w:r>
      <w:r w:rsidR="00F0674C" w:rsidRPr="008E6130">
        <w:t xml:space="preserve">that </w:t>
      </w:r>
      <w:r w:rsidR="00F34CC3" w:rsidRPr="008E6130">
        <w:t xml:space="preserve">there </w:t>
      </w:r>
      <w:r w:rsidR="00F0674C" w:rsidRPr="008E6130">
        <w:t>w</w:t>
      </w:r>
      <w:r w:rsidR="00111811" w:rsidRPr="008E6130">
        <w:t xml:space="preserve">ill be no </w:t>
      </w:r>
      <w:r w:rsidR="00F0674C" w:rsidRPr="008E6130">
        <w:t xml:space="preserve">untoward </w:t>
      </w:r>
      <w:r w:rsidR="00111811" w:rsidRPr="008E6130">
        <w:t>effect for not responding.  T</w:t>
      </w:r>
      <w:r w:rsidRPr="008E6130">
        <w:t xml:space="preserve">he information collected will become </w:t>
      </w:r>
      <w:r w:rsidR="00111811" w:rsidRPr="008E6130">
        <w:t>part of a system of records in accordance</w:t>
      </w:r>
      <w:r w:rsidR="0094245C" w:rsidRPr="008E6130">
        <w:t xml:space="preserve"> with the Privacy Act of 1974. </w:t>
      </w:r>
    </w:p>
    <w:p w:rsidR="00995A9D" w:rsidRDefault="00DA7903">
      <w:pPr>
        <w:pStyle w:val="Heading2"/>
        <w:spacing w:before="0" w:after="120" w:line="240" w:lineRule="auto"/>
        <w:rPr>
          <w:rFonts w:ascii="Arial Black" w:hAnsi="Arial Black" w:cs="Arial Black"/>
          <w:b w:val="0"/>
          <w:bCs w:val="0"/>
          <w:i w:val="0"/>
          <w:iCs w:val="0"/>
          <w:sz w:val="22"/>
          <w:szCs w:val="22"/>
        </w:rPr>
      </w:pPr>
      <w:bookmarkStart w:id="34" w:name="_Toc282617912"/>
      <w:r w:rsidRPr="00C91E5E">
        <w:rPr>
          <w:rFonts w:ascii="Arial Black" w:hAnsi="Arial Black" w:cs="Arial Black"/>
          <w:b w:val="0"/>
          <w:bCs w:val="0"/>
          <w:i w:val="0"/>
          <w:iCs w:val="0"/>
          <w:sz w:val="22"/>
          <w:szCs w:val="22"/>
        </w:rPr>
        <w:t>A.11</w:t>
      </w:r>
      <w:r w:rsidRPr="00C91E5E">
        <w:rPr>
          <w:rFonts w:ascii="Arial Black" w:hAnsi="Arial Black" w:cs="Arial Black"/>
          <w:b w:val="0"/>
          <w:bCs w:val="0"/>
          <w:i w:val="0"/>
          <w:iCs w:val="0"/>
          <w:sz w:val="22"/>
          <w:szCs w:val="22"/>
        </w:rPr>
        <w:tab/>
        <w:t>Justification for Sensitive Questions</w:t>
      </w:r>
      <w:bookmarkEnd w:id="34"/>
    </w:p>
    <w:p w:rsidR="001D73E5" w:rsidRDefault="00CF699E" w:rsidP="00424DB0">
      <w:pPr>
        <w:pStyle w:val="CM80"/>
        <w:spacing w:after="120"/>
        <w:ind w:right="216"/>
        <w:rPr>
          <w:rFonts w:ascii="Calibri" w:hAnsi="Calibri" w:cs="Calibri"/>
          <w:sz w:val="22"/>
          <w:szCs w:val="22"/>
        </w:rPr>
      </w:pPr>
      <w:r>
        <w:rPr>
          <w:rFonts w:ascii="Calibri" w:hAnsi="Calibri" w:cs="Calibri"/>
          <w:sz w:val="22"/>
          <w:szCs w:val="22"/>
        </w:rPr>
        <w:t xml:space="preserve">Information collected during the study </w:t>
      </w:r>
      <w:r w:rsidR="00DC4356">
        <w:rPr>
          <w:rFonts w:ascii="Calibri" w:hAnsi="Calibri" w:cs="Calibri"/>
          <w:sz w:val="22"/>
          <w:szCs w:val="22"/>
        </w:rPr>
        <w:t>that</w:t>
      </w:r>
      <w:r w:rsidR="00DA7903" w:rsidRPr="006351CE">
        <w:rPr>
          <w:rFonts w:ascii="Calibri" w:hAnsi="Calibri" w:cs="Calibri"/>
          <w:sz w:val="22"/>
          <w:szCs w:val="22"/>
        </w:rPr>
        <w:t xml:space="preserve"> respondent</w:t>
      </w:r>
      <w:r>
        <w:rPr>
          <w:rFonts w:ascii="Calibri" w:hAnsi="Calibri" w:cs="Calibri"/>
          <w:sz w:val="22"/>
          <w:szCs w:val="22"/>
        </w:rPr>
        <w:t>s</w:t>
      </w:r>
      <w:r w:rsidR="00DA7903" w:rsidRPr="006351CE">
        <w:rPr>
          <w:rFonts w:ascii="Calibri" w:hAnsi="Calibri" w:cs="Calibri"/>
          <w:sz w:val="22"/>
          <w:szCs w:val="22"/>
        </w:rPr>
        <w:t xml:space="preserve"> might consider</w:t>
      </w:r>
      <w:r w:rsidR="00DC4356">
        <w:rPr>
          <w:rFonts w:ascii="Calibri" w:hAnsi="Calibri" w:cs="Calibri"/>
          <w:sz w:val="22"/>
          <w:szCs w:val="22"/>
        </w:rPr>
        <w:t xml:space="preserve"> to be sensitive </w:t>
      </w:r>
      <w:r>
        <w:rPr>
          <w:rFonts w:ascii="Calibri" w:hAnsi="Calibri" w:cs="Calibri"/>
          <w:sz w:val="22"/>
          <w:szCs w:val="22"/>
        </w:rPr>
        <w:t>include</w:t>
      </w:r>
      <w:r w:rsidR="003019A6">
        <w:rPr>
          <w:rFonts w:ascii="Calibri" w:hAnsi="Calibri" w:cs="Calibri"/>
          <w:sz w:val="22"/>
          <w:szCs w:val="22"/>
        </w:rPr>
        <w:t>s</w:t>
      </w:r>
      <w:r>
        <w:rPr>
          <w:rFonts w:ascii="Calibri" w:hAnsi="Calibri" w:cs="Calibri"/>
          <w:sz w:val="22"/>
          <w:szCs w:val="22"/>
        </w:rPr>
        <w:t xml:space="preserve"> questions </w:t>
      </w:r>
      <w:r w:rsidR="00DC4356">
        <w:rPr>
          <w:rFonts w:ascii="Calibri" w:hAnsi="Calibri" w:cs="Calibri"/>
          <w:sz w:val="22"/>
          <w:szCs w:val="22"/>
        </w:rPr>
        <w:t>that</w:t>
      </w:r>
      <w:r w:rsidR="00DA7903" w:rsidRPr="006351CE">
        <w:rPr>
          <w:rFonts w:ascii="Calibri" w:hAnsi="Calibri" w:cs="Calibri"/>
          <w:sz w:val="22"/>
          <w:szCs w:val="22"/>
        </w:rPr>
        <w:t xml:space="preserve"> ask about</w:t>
      </w:r>
      <w:r w:rsidR="00C45DDD">
        <w:rPr>
          <w:rFonts w:ascii="Calibri" w:hAnsi="Calibri" w:cs="Calibri"/>
          <w:sz w:val="22"/>
          <w:szCs w:val="22"/>
        </w:rPr>
        <w:t xml:space="preserve"> </w:t>
      </w:r>
      <w:r>
        <w:rPr>
          <w:rFonts w:ascii="Calibri" w:hAnsi="Calibri" w:cs="Calibri"/>
          <w:sz w:val="22"/>
          <w:szCs w:val="22"/>
        </w:rPr>
        <w:t>Social Security Number (SSN),</w:t>
      </w:r>
      <w:r w:rsidR="00DA7903" w:rsidRPr="006351CE">
        <w:rPr>
          <w:rFonts w:ascii="Calibri" w:hAnsi="Calibri" w:cs="Calibri"/>
          <w:sz w:val="22"/>
          <w:szCs w:val="22"/>
        </w:rPr>
        <w:t xml:space="preserve"> </w:t>
      </w:r>
      <w:r w:rsidR="00791A56">
        <w:rPr>
          <w:rFonts w:ascii="Calibri" w:hAnsi="Calibri" w:cs="Calibri"/>
          <w:sz w:val="22"/>
          <w:szCs w:val="22"/>
        </w:rPr>
        <w:t xml:space="preserve">the </w:t>
      </w:r>
      <w:r w:rsidR="00005929">
        <w:rPr>
          <w:rFonts w:ascii="Calibri" w:hAnsi="Calibri" w:cs="Calibri"/>
          <w:sz w:val="22"/>
          <w:szCs w:val="22"/>
        </w:rPr>
        <w:t xml:space="preserve">child’s </w:t>
      </w:r>
      <w:r w:rsidR="00424DB0">
        <w:rPr>
          <w:rFonts w:ascii="Calibri" w:hAnsi="Calibri" w:cs="Calibri"/>
          <w:sz w:val="22"/>
          <w:szCs w:val="22"/>
        </w:rPr>
        <w:t>psychological well-being</w:t>
      </w:r>
      <w:r w:rsidR="00DB1CE4">
        <w:rPr>
          <w:rFonts w:ascii="Calibri" w:hAnsi="Calibri" w:cs="Calibri"/>
          <w:sz w:val="22"/>
          <w:szCs w:val="22"/>
        </w:rPr>
        <w:t xml:space="preserve"> and </w:t>
      </w:r>
      <w:r w:rsidR="00DA7903" w:rsidRPr="006351CE">
        <w:rPr>
          <w:rFonts w:ascii="Calibri" w:hAnsi="Calibri" w:cs="Calibri"/>
          <w:sz w:val="22"/>
          <w:szCs w:val="22"/>
        </w:rPr>
        <w:t>medical conditions, socioeconomic status</w:t>
      </w:r>
      <w:r>
        <w:rPr>
          <w:rFonts w:ascii="Calibri" w:hAnsi="Calibri" w:cs="Calibri"/>
          <w:sz w:val="22"/>
          <w:szCs w:val="22"/>
        </w:rPr>
        <w:t xml:space="preserve"> (race and ethnicity, household income)</w:t>
      </w:r>
      <w:r w:rsidR="00DA7903" w:rsidRPr="006351CE">
        <w:rPr>
          <w:rFonts w:ascii="Calibri" w:hAnsi="Calibri" w:cs="Calibri"/>
          <w:sz w:val="22"/>
          <w:szCs w:val="22"/>
        </w:rPr>
        <w:t xml:space="preserve">, </w:t>
      </w:r>
      <w:r>
        <w:rPr>
          <w:rFonts w:ascii="Calibri" w:hAnsi="Calibri" w:cs="Calibri"/>
          <w:sz w:val="22"/>
          <w:szCs w:val="22"/>
        </w:rPr>
        <w:t>and</w:t>
      </w:r>
      <w:r w:rsidR="00DA7903" w:rsidRPr="006351CE">
        <w:rPr>
          <w:rFonts w:ascii="Calibri" w:hAnsi="Calibri" w:cs="Calibri"/>
          <w:sz w:val="22"/>
          <w:szCs w:val="22"/>
        </w:rPr>
        <w:t xml:space="preserve"> participation in any litigation related to the FEMA</w:t>
      </w:r>
      <w:r w:rsidR="00C45DDD">
        <w:rPr>
          <w:rFonts w:ascii="Calibri" w:hAnsi="Calibri" w:cs="Calibri"/>
          <w:sz w:val="22"/>
          <w:szCs w:val="22"/>
        </w:rPr>
        <w:t>-provided THUs</w:t>
      </w:r>
      <w:r w:rsidR="00DA7903" w:rsidRPr="006351CE">
        <w:rPr>
          <w:rFonts w:ascii="Calibri" w:hAnsi="Calibri" w:cs="Calibri"/>
          <w:sz w:val="22"/>
          <w:szCs w:val="22"/>
        </w:rPr>
        <w:t xml:space="preserve">, </w:t>
      </w:r>
      <w:r>
        <w:rPr>
          <w:rFonts w:ascii="Calibri" w:hAnsi="Calibri" w:cs="Calibri"/>
          <w:sz w:val="22"/>
          <w:szCs w:val="22"/>
        </w:rPr>
        <w:t xml:space="preserve">as well as data obtained from </w:t>
      </w:r>
      <w:r w:rsidR="0094245C">
        <w:rPr>
          <w:rFonts w:ascii="Calibri" w:hAnsi="Calibri" w:cs="Calibri"/>
          <w:sz w:val="22"/>
          <w:szCs w:val="22"/>
        </w:rPr>
        <w:t>medical records abstra</w:t>
      </w:r>
      <w:r w:rsidR="00D03AB1">
        <w:rPr>
          <w:rFonts w:ascii="Calibri" w:hAnsi="Calibri" w:cs="Calibri"/>
          <w:sz w:val="22"/>
          <w:szCs w:val="22"/>
        </w:rPr>
        <w:t>ction</w:t>
      </w:r>
      <w:r>
        <w:rPr>
          <w:rFonts w:ascii="Calibri" w:hAnsi="Calibri" w:cs="Calibri"/>
          <w:sz w:val="22"/>
          <w:szCs w:val="22"/>
        </w:rPr>
        <w:t>.</w:t>
      </w:r>
    </w:p>
    <w:p w:rsidR="001D73E5" w:rsidRDefault="004C2517" w:rsidP="007A3D0D">
      <w:pPr>
        <w:pStyle w:val="NoSpacing"/>
        <w:spacing w:after="120"/>
      </w:pPr>
      <w:r>
        <w:t>Additional measures to ensure proper notification for collecting SSN will be followed. Respondents will be</w:t>
      </w:r>
      <w:r w:rsidR="00F81F81">
        <w:t xml:space="preserve"> </w:t>
      </w:r>
      <w:r>
        <w:t xml:space="preserve">told </w:t>
      </w:r>
      <w:r w:rsidR="00F81F81">
        <w:t xml:space="preserve">about </w:t>
      </w:r>
      <w:r>
        <w:t xml:space="preserve">the authority for collecting the SSN and </w:t>
      </w:r>
      <w:r w:rsidR="00F81F81">
        <w:t>that the SSN</w:t>
      </w:r>
      <w:r>
        <w:t xml:space="preserve"> is</w:t>
      </w:r>
      <w:r w:rsidR="00F81F81">
        <w:t xml:space="preserve"> needed </w:t>
      </w:r>
      <w:r w:rsidR="001D73E5">
        <w:t xml:space="preserve">to maintain contact with the parent/guardian to monitor their child’s health status over time. The SSN is important for locating parents/guardians for the </w:t>
      </w:r>
      <w:r w:rsidR="00071D30">
        <w:t xml:space="preserve">6-month </w:t>
      </w:r>
      <w:r w:rsidR="007A3D0D">
        <w:t>F</w:t>
      </w:r>
      <w:r w:rsidR="00071D30">
        <w:t>ollow-up</w:t>
      </w:r>
      <w:r w:rsidR="001D73E5">
        <w:t xml:space="preserve"> data collection effort. </w:t>
      </w:r>
      <w:r w:rsidR="00424BA4" w:rsidRPr="00424BA4">
        <w:t xml:space="preserve"> </w:t>
      </w:r>
      <w:r w:rsidR="00F93C51">
        <w:t xml:space="preserve">Specifically, we will be using existing SSNs in the FEMA database to locate participants; we will not be creating a new database of SSNs.  </w:t>
      </w:r>
      <w:r w:rsidR="00D52143">
        <w:t>SSN is</w:t>
      </w:r>
      <w:r w:rsidR="001D73E5">
        <w:t xml:space="preserve"> a unique identifier of an individual, whereas name and other identifiers can be replicated, changed over time (e.g., through marriage or divorce)</w:t>
      </w:r>
      <w:r w:rsidR="00D52143">
        <w:t>,</w:t>
      </w:r>
      <w:r w:rsidR="001D73E5">
        <w:t xml:space="preserve"> or used inconsistently (e.g., nicknames). </w:t>
      </w:r>
      <w:r w:rsidR="00A86BC9">
        <w:t>The full SSN will be most effective in our tracking efforts, and batch vendors and interactive databases require the full SSN. Safeguard</w:t>
      </w:r>
      <w:r w:rsidR="00B218DC">
        <w:t>s</w:t>
      </w:r>
      <w:r w:rsidR="00A86BC9">
        <w:t xml:space="preserve"> were considered in the contract planning stage to protect the privacy of participants. If SSN were not used, we would need to rely on alternate approaches that would likely be more costly and labor intensive. Further, this project underwent a full Privacy Impact Assessment under the Certification and Accreditation </w:t>
      </w:r>
      <w:r w:rsidR="00B218DC">
        <w:t>Process, and stringent safeguarding measures are in place to protect the SSNs.</w:t>
      </w:r>
      <w:r w:rsidR="001D73E5">
        <w:t xml:space="preserve"> The confirmation or updating of the parent/guardian’s SSN will be voluntary. The parent/guardian will be informed that the disclosure </w:t>
      </w:r>
      <w:r>
        <w:t xml:space="preserve">of SSN is voluntary and </w:t>
      </w:r>
      <w:r w:rsidR="001D73E5">
        <w:t>will not affect any benefits that may be received and the information will not be shared with any other government or nongovernment agenc</w:t>
      </w:r>
      <w:r w:rsidR="00D52143">
        <w:t>ies</w:t>
      </w:r>
      <w:r w:rsidR="001D73E5">
        <w:t xml:space="preserve">. </w:t>
      </w:r>
    </w:p>
    <w:p w:rsidR="00D03AB1" w:rsidRDefault="001D73E5" w:rsidP="00C04625">
      <w:pPr>
        <w:pStyle w:val="NoSpacing"/>
        <w:spacing w:after="120"/>
      </w:pPr>
      <w:r>
        <w:lastRenderedPageBreak/>
        <w:t xml:space="preserve">Questions about </w:t>
      </w:r>
      <w:r w:rsidR="00C04625">
        <w:t>the psychological well-being</w:t>
      </w:r>
      <w:r w:rsidR="00D677B7">
        <w:t xml:space="preserve"> and </w:t>
      </w:r>
      <w:r>
        <w:t>medical conditions the child may have</w:t>
      </w:r>
      <w:r w:rsidR="00791A56">
        <w:t>,</w:t>
      </w:r>
      <w:r>
        <w:t xml:space="preserve"> and medical records abstraction to identify health conditions or concerns</w:t>
      </w:r>
      <w:r w:rsidR="00791A56">
        <w:t>,</w:t>
      </w:r>
      <w:r>
        <w:t xml:space="preserve"> are critical to understanding the short</w:t>
      </w:r>
      <w:r w:rsidR="00D44B5A">
        <w:t>-</w:t>
      </w:r>
      <w:r>
        <w:t xml:space="preserve"> and long</w:t>
      </w:r>
      <w:r w:rsidR="00D44B5A">
        <w:t>-</w:t>
      </w:r>
      <w:r>
        <w:t xml:space="preserve">term health effects of </w:t>
      </w:r>
      <w:r w:rsidR="00D44B5A">
        <w:t>exposure to FEMA-provided THUs</w:t>
      </w:r>
      <w:r>
        <w:t xml:space="preserve"> on children’s health.  </w:t>
      </w:r>
      <w:r w:rsidR="00634D0F">
        <w:t>Medical records abstraction will be used to confirm parent</w:t>
      </w:r>
      <w:r w:rsidR="00D44B5A">
        <w:t>-</w:t>
      </w:r>
      <w:r w:rsidR="00634D0F">
        <w:t>reported diagnosis for his/her child, medications, and the dates of onset</w:t>
      </w:r>
      <w:r w:rsidR="00D44B5A">
        <w:t xml:space="preserve"> of medical conditions</w:t>
      </w:r>
      <w:r w:rsidR="00634D0F">
        <w:t>.</w:t>
      </w:r>
      <w:r w:rsidR="001D1A0D">
        <w:t xml:space="preserve">  These records will be particularly important for evaluating short-term health effects</w:t>
      </w:r>
      <w:r w:rsidR="00AC5D34">
        <w:t xml:space="preserve"> that occurred prior to the initiation of the study</w:t>
      </w:r>
      <w:r w:rsidR="001D1A0D">
        <w:t>.</w:t>
      </w:r>
    </w:p>
    <w:p w:rsidR="00D52143" w:rsidRDefault="00D52143" w:rsidP="00D03AB1">
      <w:pPr>
        <w:pStyle w:val="NoSpacing"/>
        <w:spacing w:after="120"/>
      </w:pPr>
      <w:r>
        <w:t>Questions about race, ethnicity, and income help scientists identify and examine what relationship, if any, these variables may have on health or exposure status.   Race, ethnicity, and income are also important in addressing any disparities in environmental justice, in the data collected, and in setting goals and policies for the agency.</w:t>
      </w:r>
    </w:p>
    <w:p w:rsidR="001D73E5" w:rsidRDefault="001D73E5" w:rsidP="006B4117">
      <w:pPr>
        <w:pStyle w:val="NoSpacing"/>
        <w:widowControl w:val="0"/>
        <w:spacing w:after="120"/>
      </w:pPr>
      <w:r w:rsidRPr="00F353AF">
        <w:t xml:space="preserve">During the past several years, a number of litigations have been brought about </w:t>
      </w:r>
      <w:r w:rsidR="00D52143">
        <w:t xml:space="preserve">in the aftermath of Hurricanes </w:t>
      </w:r>
      <w:r w:rsidRPr="00F353AF">
        <w:t>Katrina and Rita, including litigations regarding the health of children resulting from living in the FEMA</w:t>
      </w:r>
      <w:r w:rsidR="00D52143">
        <w:t>-provided THUs</w:t>
      </w:r>
      <w:r w:rsidRPr="00F353AF">
        <w:t xml:space="preserve">.  These litigations have received broad media attention.  The purpose of asking the question during the Feasibility Study regarding knowledge and participation in litigation is to determine whether this influences the willingness of the person to participate in the Study.  If it is determined that this knowledge has a strong influence on participation, the </w:t>
      </w:r>
      <w:r w:rsidR="00D52143">
        <w:t>s</w:t>
      </w:r>
      <w:r w:rsidRPr="00F353AF">
        <w:t xml:space="preserve">tudy would try to determine whether the information obtained through data collection was biased.  CDC would then carefully evaluate the feasibility of conducting a </w:t>
      </w:r>
      <w:r w:rsidR="00D44B5A">
        <w:t>F</w:t>
      </w:r>
      <w:r w:rsidRPr="00F353AF">
        <w:t xml:space="preserve">ull </w:t>
      </w:r>
      <w:r w:rsidR="00D44B5A">
        <w:t>S</w:t>
      </w:r>
      <w:r w:rsidRPr="00F353AF">
        <w:t>tudy.</w:t>
      </w:r>
      <w:r>
        <w:t xml:space="preserve">   </w:t>
      </w:r>
    </w:p>
    <w:p w:rsidR="00DD41EA" w:rsidRDefault="00DA7903" w:rsidP="006B4117">
      <w:pPr>
        <w:pStyle w:val="CM80"/>
        <w:tabs>
          <w:tab w:val="left" w:pos="0"/>
        </w:tabs>
        <w:spacing w:after="120"/>
        <w:ind w:right="216"/>
      </w:pPr>
      <w:r w:rsidRPr="006351CE">
        <w:rPr>
          <w:rFonts w:ascii="Calibri" w:hAnsi="Calibri" w:cs="Calibri"/>
          <w:sz w:val="22"/>
          <w:szCs w:val="22"/>
        </w:rPr>
        <w:t xml:space="preserve">Safeguards have been incorporated into the study design to ensure the </w:t>
      </w:r>
      <w:r w:rsidR="009C2E01">
        <w:rPr>
          <w:rFonts w:ascii="Calibri" w:hAnsi="Calibri" w:cs="Calibri"/>
          <w:sz w:val="22"/>
          <w:szCs w:val="22"/>
        </w:rPr>
        <w:t xml:space="preserve">private </w:t>
      </w:r>
      <w:r w:rsidRPr="006351CE">
        <w:rPr>
          <w:rFonts w:ascii="Calibri" w:hAnsi="Calibri" w:cs="Calibri"/>
          <w:sz w:val="22"/>
          <w:szCs w:val="22"/>
        </w:rPr>
        <w:t>collection and safeguarding of data on</w:t>
      </w:r>
      <w:r w:rsidR="0094245C">
        <w:rPr>
          <w:rFonts w:ascii="Calibri" w:hAnsi="Calibri" w:cs="Calibri"/>
          <w:sz w:val="22"/>
          <w:szCs w:val="22"/>
        </w:rPr>
        <w:t xml:space="preserve"> sensitive issues/information. </w:t>
      </w:r>
      <w:r w:rsidRPr="006351CE">
        <w:rPr>
          <w:rFonts w:ascii="Calibri" w:hAnsi="Calibri" w:cs="Calibri"/>
          <w:sz w:val="22"/>
          <w:szCs w:val="22"/>
        </w:rPr>
        <w:t>As a part of the interview process and upon introduction, the interviewer inform</w:t>
      </w:r>
      <w:r w:rsidR="00C87741">
        <w:rPr>
          <w:rFonts w:ascii="Calibri" w:hAnsi="Calibri" w:cs="Calibri"/>
          <w:sz w:val="22"/>
          <w:szCs w:val="22"/>
        </w:rPr>
        <w:t>s</w:t>
      </w:r>
      <w:r w:rsidRPr="006351CE">
        <w:rPr>
          <w:rFonts w:ascii="Calibri" w:hAnsi="Calibri" w:cs="Calibri"/>
          <w:sz w:val="22"/>
          <w:szCs w:val="22"/>
        </w:rPr>
        <w:t xml:space="preserve"> the respondent </w:t>
      </w:r>
      <w:r w:rsidR="006123D1">
        <w:rPr>
          <w:rFonts w:ascii="Calibri" w:hAnsi="Calibri" w:cs="Calibri"/>
          <w:sz w:val="22"/>
          <w:szCs w:val="22"/>
        </w:rPr>
        <w:t xml:space="preserve">about </w:t>
      </w:r>
      <w:r w:rsidRPr="006351CE">
        <w:rPr>
          <w:rFonts w:ascii="Calibri" w:hAnsi="Calibri" w:cs="Calibri"/>
          <w:sz w:val="22"/>
          <w:szCs w:val="22"/>
        </w:rPr>
        <w:t>why the information is necessary, indicate</w:t>
      </w:r>
      <w:r w:rsidR="00C87741">
        <w:rPr>
          <w:rFonts w:ascii="Calibri" w:hAnsi="Calibri" w:cs="Calibri"/>
          <w:sz w:val="22"/>
          <w:szCs w:val="22"/>
        </w:rPr>
        <w:t>s</w:t>
      </w:r>
      <w:r w:rsidRPr="006351CE">
        <w:rPr>
          <w:rFonts w:ascii="Calibri" w:hAnsi="Calibri" w:cs="Calibri"/>
          <w:sz w:val="22"/>
          <w:szCs w:val="22"/>
        </w:rPr>
        <w:t xml:space="preserve"> who sponsors the survey, request</w:t>
      </w:r>
      <w:r w:rsidR="00C87741">
        <w:rPr>
          <w:rFonts w:ascii="Calibri" w:hAnsi="Calibri" w:cs="Calibri"/>
          <w:sz w:val="22"/>
          <w:szCs w:val="22"/>
        </w:rPr>
        <w:t>s</w:t>
      </w:r>
      <w:r w:rsidRPr="006351CE">
        <w:rPr>
          <w:rFonts w:ascii="Calibri" w:hAnsi="Calibri" w:cs="Calibri"/>
          <w:sz w:val="22"/>
          <w:szCs w:val="22"/>
        </w:rPr>
        <w:t xml:space="preserve"> consent to conduct an interview, and explains the procedures which assure confidentiality</w:t>
      </w:r>
      <w:r w:rsidRPr="008874A9">
        <w:rPr>
          <w:rFonts w:ascii="Calibri" w:hAnsi="Calibri" w:cs="Calibri"/>
          <w:sz w:val="22"/>
          <w:szCs w:val="22"/>
        </w:rPr>
        <w:t>.</w:t>
      </w:r>
      <w:r w:rsidR="00C52F8D">
        <w:rPr>
          <w:rFonts w:ascii="Calibri" w:hAnsi="Calibri" w:cs="Calibri"/>
          <w:sz w:val="22"/>
          <w:szCs w:val="22"/>
        </w:rPr>
        <w:t xml:space="preserve"> </w:t>
      </w:r>
      <w:r w:rsidR="00DD41EA" w:rsidRPr="00DD41EA">
        <w:rPr>
          <w:rFonts w:asciiTheme="minorHAnsi" w:hAnsiTheme="minorHAnsi"/>
          <w:sz w:val="22"/>
          <w:szCs w:val="22"/>
        </w:rPr>
        <w:t xml:space="preserve">Respondents will be </w:t>
      </w:r>
      <w:r w:rsidR="00DD41EA">
        <w:rPr>
          <w:rFonts w:asciiTheme="minorHAnsi" w:hAnsiTheme="minorHAnsi"/>
          <w:sz w:val="22"/>
          <w:szCs w:val="22"/>
        </w:rPr>
        <w:t xml:space="preserve">also </w:t>
      </w:r>
      <w:r w:rsidR="00DD41EA" w:rsidRPr="00DD41EA">
        <w:rPr>
          <w:rFonts w:asciiTheme="minorHAnsi" w:hAnsiTheme="minorHAnsi"/>
          <w:sz w:val="22"/>
          <w:szCs w:val="22"/>
        </w:rPr>
        <w:t>informed that participation is voluntary and they may refuse to answer any of the questions.</w:t>
      </w:r>
    </w:p>
    <w:p w:rsidR="006123D1" w:rsidRDefault="00DA7903" w:rsidP="00A532DD">
      <w:pPr>
        <w:pStyle w:val="text"/>
        <w:spacing w:before="0" w:after="120"/>
        <w:ind w:firstLine="0"/>
        <w:rPr>
          <w:rFonts w:ascii="Calibri" w:hAnsi="Calibri" w:cs="Calibri"/>
          <w:sz w:val="22"/>
          <w:szCs w:val="22"/>
        </w:rPr>
      </w:pPr>
      <w:r w:rsidRPr="006351CE">
        <w:rPr>
          <w:rFonts w:ascii="Calibri" w:hAnsi="Calibri" w:cs="Calibri"/>
          <w:sz w:val="22"/>
          <w:szCs w:val="22"/>
        </w:rPr>
        <w:t xml:space="preserve">Written consent and signed HIPAA authorization forms will </w:t>
      </w:r>
      <w:r w:rsidR="00DD41EA">
        <w:rPr>
          <w:rFonts w:ascii="Calibri" w:hAnsi="Calibri" w:cs="Calibri"/>
          <w:sz w:val="22"/>
          <w:szCs w:val="22"/>
        </w:rPr>
        <w:t xml:space="preserve">also </w:t>
      </w:r>
      <w:r w:rsidRPr="006351CE">
        <w:rPr>
          <w:rFonts w:ascii="Calibri" w:hAnsi="Calibri" w:cs="Calibri"/>
          <w:sz w:val="22"/>
          <w:szCs w:val="22"/>
        </w:rPr>
        <w:t xml:space="preserve">be obtained from the </w:t>
      </w:r>
      <w:r w:rsidR="00F60FB8">
        <w:rPr>
          <w:rFonts w:ascii="Calibri" w:hAnsi="Calibri" w:cs="Calibri"/>
          <w:sz w:val="22"/>
          <w:szCs w:val="22"/>
        </w:rPr>
        <w:t>child’s</w:t>
      </w:r>
      <w:r w:rsidR="00F60FB8" w:rsidRPr="006351CE">
        <w:rPr>
          <w:rFonts w:ascii="Calibri" w:hAnsi="Calibri" w:cs="Calibri"/>
          <w:sz w:val="22"/>
          <w:szCs w:val="22"/>
        </w:rPr>
        <w:t xml:space="preserve"> </w:t>
      </w:r>
      <w:r w:rsidR="007901CD">
        <w:rPr>
          <w:rFonts w:ascii="Calibri" w:hAnsi="Calibri" w:cs="Calibri"/>
          <w:sz w:val="22"/>
          <w:szCs w:val="22"/>
        </w:rPr>
        <w:t>parent/</w:t>
      </w:r>
      <w:r w:rsidRPr="006351CE">
        <w:rPr>
          <w:rFonts w:ascii="Calibri" w:hAnsi="Calibri" w:cs="Calibri"/>
          <w:sz w:val="22"/>
          <w:szCs w:val="22"/>
        </w:rPr>
        <w:t>guardian.</w:t>
      </w:r>
      <w:r w:rsidR="00835B7C">
        <w:rPr>
          <w:rFonts w:ascii="Calibri" w:hAnsi="Calibri" w:cs="Calibri"/>
          <w:sz w:val="22"/>
          <w:szCs w:val="22"/>
        </w:rPr>
        <w:t xml:space="preserve"> </w:t>
      </w:r>
      <w:r w:rsidRPr="006351CE">
        <w:rPr>
          <w:rFonts w:ascii="Calibri" w:hAnsi="Calibri" w:cs="Calibri"/>
          <w:sz w:val="22"/>
          <w:szCs w:val="22"/>
        </w:rPr>
        <w:t xml:space="preserve"> These will be shared with the health care provider when the abstractors access the records at the health care provider sites. Relevant HIPAA requirements, such as confidentiality, will be addressed in accessing patient records.</w:t>
      </w:r>
    </w:p>
    <w:p w:rsidR="00995A9D" w:rsidRDefault="00DA7903" w:rsidP="006B4117">
      <w:pPr>
        <w:pStyle w:val="Heading2"/>
        <w:spacing w:before="0" w:after="120" w:line="240" w:lineRule="auto"/>
        <w:rPr>
          <w:rFonts w:ascii="Arial Black" w:hAnsi="Arial Black" w:cs="Arial Black"/>
          <w:b w:val="0"/>
          <w:bCs w:val="0"/>
          <w:i w:val="0"/>
          <w:iCs w:val="0"/>
          <w:sz w:val="22"/>
          <w:szCs w:val="22"/>
        </w:rPr>
      </w:pPr>
      <w:bookmarkStart w:id="35" w:name="_Toc282617913"/>
      <w:r w:rsidRPr="000524B5">
        <w:rPr>
          <w:rFonts w:ascii="Arial Black" w:hAnsi="Arial Black" w:cs="Arial Black"/>
          <w:b w:val="0"/>
          <w:bCs w:val="0"/>
          <w:i w:val="0"/>
          <w:iCs w:val="0"/>
          <w:sz w:val="22"/>
          <w:szCs w:val="22"/>
        </w:rPr>
        <w:t>A.12</w:t>
      </w:r>
      <w:r w:rsidRPr="000524B5">
        <w:rPr>
          <w:rFonts w:ascii="Arial Black" w:hAnsi="Arial Black" w:cs="Arial Black"/>
          <w:b w:val="0"/>
          <w:bCs w:val="0"/>
          <w:i w:val="0"/>
          <w:iCs w:val="0"/>
          <w:sz w:val="22"/>
          <w:szCs w:val="22"/>
        </w:rPr>
        <w:tab/>
        <w:t>Estimates of Annualized Burden of Hours and Costs</w:t>
      </w:r>
      <w:bookmarkEnd w:id="35"/>
    </w:p>
    <w:p w:rsidR="00995A9D" w:rsidRDefault="00DA7903" w:rsidP="006B4117">
      <w:pPr>
        <w:pStyle w:val="text"/>
        <w:keepNext/>
        <w:spacing w:before="0" w:after="120"/>
        <w:ind w:firstLine="0"/>
        <w:outlineLvl w:val="2"/>
        <w:rPr>
          <w:rFonts w:asciiTheme="minorBidi" w:hAnsiTheme="minorBidi" w:cstheme="minorBidi"/>
          <w:b/>
          <w:bCs/>
          <w:sz w:val="22"/>
          <w:szCs w:val="22"/>
        </w:rPr>
      </w:pPr>
      <w:bookmarkStart w:id="36" w:name="_Toc282617914"/>
      <w:r w:rsidRPr="00F60BA7">
        <w:rPr>
          <w:rFonts w:asciiTheme="minorBidi" w:hAnsiTheme="minorBidi" w:cstheme="minorBidi"/>
          <w:b/>
          <w:bCs/>
          <w:sz w:val="22"/>
          <w:szCs w:val="22"/>
        </w:rPr>
        <w:t>Estimates of Annualized Burden of Hours</w:t>
      </w:r>
      <w:bookmarkEnd w:id="36"/>
    </w:p>
    <w:p w:rsidR="00E66AC5" w:rsidRDefault="00DA7903" w:rsidP="007A3D0D">
      <w:pPr>
        <w:spacing w:after="0" w:line="240" w:lineRule="auto"/>
      </w:pPr>
      <w:r w:rsidRPr="006351CE">
        <w:t xml:space="preserve">There are </w:t>
      </w:r>
      <w:r w:rsidR="004C6350">
        <w:t xml:space="preserve">four </w:t>
      </w:r>
      <w:r w:rsidR="00A24D1D">
        <w:t>components</w:t>
      </w:r>
      <w:r w:rsidR="00C87741">
        <w:t xml:space="preserve"> </w:t>
      </w:r>
      <w:r w:rsidRPr="006351CE">
        <w:t xml:space="preserve">of </w:t>
      </w:r>
      <w:r w:rsidR="009D4D9E">
        <w:t>information collection</w:t>
      </w:r>
      <w:r w:rsidR="009D4D9E" w:rsidRPr="006351CE">
        <w:t xml:space="preserve"> </w:t>
      </w:r>
      <w:r w:rsidR="002A6DBD">
        <w:t>that contribute to</w:t>
      </w:r>
      <w:r w:rsidRPr="006351CE">
        <w:t xml:space="preserve"> </w:t>
      </w:r>
      <w:r w:rsidR="00A24D1D">
        <w:t>participant</w:t>
      </w:r>
      <w:r w:rsidR="002A6DBD">
        <w:t xml:space="preserve"> burden</w:t>
      </w:r>
      <w:r w:rsidRPr="006351CE">
        <w:t>: (1) eligibility screening</w:t>
      </w:r>
      <w:r w:rsidR="005B5DB9">
        <w:t>;</w:t>
      </w:r>
      <w:r w:rsidRPr="006351CE">
        <w:t xml:space="preserve"> (2) </w:t>
      </w:r>
      <w:r w:rsidR="007A3D0D">
        <w:t>B</w:t>
      </w:r>
      <w:r w:rsidRPr="006351CE">
        <w:t xml:space="preserve">aseline </w:t>
      </w:r>
      <w:r w:rsidR="007A3D0D">
        <w:t>A</w:t>
      </w:r>
      <w:r w:rsidR="00A24D1D">
        <w:t>ssessment</w:t>
      </w:r>
      <w:r w:rsidR="005B5DB9">
        <w:t xml:space="preserve">; </w:t>
      </w:r>
      <w:r w:rsidR="0035461E">
        <w:t xml:space="preserve">(3) </w:t>
      </w:r>
      <w:r w:rsidR="002B67E1">
        <w:t xml:space="preserve">6-month </w:t>
      </w:r>
      <w:r w:rsidR="007A3D0D">
        <w:t>F</w:t>
      </w:r>
      <w:r w:rsidRPr="006351CE">
        <w:t>ollow-up</w:t>
      </w:r>
      <w:r w:rsidR="00A24D1D">
        <w:t xml:space="preserve"> </w:t>
      </w:r>
      <w:r w:rsidR="007A3D0D">
        <w:t>A</w:t>
      </w:r>
      <w:r w:rsidR="00A24D1D">
        <w:t>ssessment</w:t>
      </w:r>
      <w:r w:rsidR="004C6350">
        <w:t>; and (4) verification interviews</w:t>
      </w:r>
      <w:r w:rsidR="005B5DB9">
        <w:t xml:space="preserve">. </w:t>
      </w:r>
      <w:r w:rsidR="00DD29A5">
        <w:t xml:space="preserve"> The </w:t>
      </w:r>
      <w:r w:rsidR="00F319D8">
        <w:t xml:space="preserve">burden for the </w:t>
      </w:r>
      <w:r w:rsidR="007A3D0D">
        <w:t>Baseline</w:t>
      </w:r>
      <w:r w:rsidR="00DD29A5">
        <w:t xml:space="preserve"> </w:t>
      </w:r>
      <w:r w:rsidR="0036393F">
        <w:t xml:space="preserve">and 6-month </w:t>
      </w:r>
      <w:r w:rsidR="007A3D0D">
        <w:t>F</w:t>
      </w:r>
      <w:r w:rsidR="0036393F">
        <w:t xml:space="preserve">ollow-up </w:t>
      </w:r>
      <w:r w:rsidR="007A3D0D">
        <w:t>A</w:t>
      </w:r>
      <w:r w:rsidR="0036393F">
        <w:t xml:space="preserve">ssessments </w:t>
      </w:r>
      <w:r w:rsidR="00F319D8">
        <w:t>is</w:t>
      </w:r>
      <w:r w:rsidR="00D52143">
        <w:t xml:space="preserve"> </w:t>
      </w:r>
      <w:r w:rsidR="00F319D8">
        <w:t xml:space="preserve">divided by </w:t>
      </w:r>
      <w:r w:rsidR="007A3D0D">
        <w:t>Session</w:t>
      </w:r>
      <w:r w:rsidR="00F319D8">
        <w:t xml:space="preserve"> 1 and </w:t>
      </w:r>
      <w:r w:rsidR="007A3D0D">
        <w:t>Session</w:t>
      </w:r>
      <w:r w:rsidR="00F319D8">
        <w:t xml:space="preserve"> 2 and provided </w:t>
      </w:r>
      <w:r w:rsidR="00DA1FBF">
        <w:t xml:space="preserve">separately for </w:t>
      </w:r>
      <w:r w:rsidR="00F319D8">
        <w:t xml:space="preserve">the parent/guardian and </w:t>
      </w:r>
      <w:r w:rsidR="00DA1FBF">
        <w:t>the child</w:t>
      </w:r>
      <w:r w:rsidR="00F319D8">
        <w:t>.</w:t>
      </w:r>
      <w:r w:rsidR="00DA1FBF">
        <w:t xml:space="preserve"> </w:t>
      </w:r>
    </w:p>
    <w:p w:rsidR="0076179F" w:rsidRDefault="0076179F" w:rsidP="0076179F">
      <w:pPr>
        <w:spacing w:after="0" w:line="240" w:lineRule="auto"/>
      </w:pPr>
    </w:p>
    <w:p w:rsidR="0040732C" w:rsidRDefault="00DA1FBF" w:rsidP="007A3D0D">
      <w:pPr>
        <w:pStyle w:val="text"/>
        <w:spacing w:before="0" w:after="0"/>
        <w:ind w:firstLine="0"/>
        <w:rPr>
          <w:rFonts w:ascii="Calibri" w:hAnsi="Calibri" w:cs="Calibri"/>
          <w:sz w:val="22"/>
          <w:szCs w:val="22"/>
        </w:rPr>
      </w:pPr>
      <w:r>
        <w:rPr>
          <w:rFonts w:asciiTheme="minorHAnsi" w:hAnsiTheme="minorHAnsi"/>
          <w:sz w:val="22"/>
          <w:szCs w:val="22"/>
        </w:rPr>
        <w:t>Where possible in the burden table (</w:t>
      </w:r>
      <w:r w:rsidRPr="00CF3024">
        <w:rPr>
          <w:rFonts w:ascii="Calibri" w:hAnsi="Calibri"/>
          <w:b/>
          <w:i/>
          <w:iCs/>
          <w:sz w:val="22"/>
        </w:rPr>
        <w:t xml:space="preserve">Exhibit </w:t>
      </w:r>
      <w:r w:rsidR="002F45BA">
        <w:rPr>
          <w:rFonts w:ascii="Calibri" w:hAnsi="Calibri" w:cs="Calibri"/>
          <w:b/>
          <w:bCs/>
          <w:i/>
          <w:iCs/>
          <w:sz w:val="22"/>
          <w:szCs w:val="22"/>
        </w:rPr>
        <w:t>4</w:t>
      </w:r>
      <w:r>
        <w:rPr>
          <w:rFonts w:asciiTheme="minorHAnsi" w:hAnsiTheme="minorHAnsi"/>
          <w:sz w:val="22"/>
          <w:szCs w:val="22"/>
        </w:rPr>
        <w:t xml:space="preserve">), the Form Name (e.g., “Eligibility Screener”) is used.  However, because </w:t>
      </w:r>
      <w:r w:rsidRPr="004A699C">
        <w:rPr>
          <w:rFonts w:asciiTheme="minorHAnsi" w:hAnsiTheme="minorHAnsi"/>
          <w:sz w:val="22"/>
          <w:szCs w:val="22"/>
        </w:rPr>
        <w:t xml:space="preserve">each </w:t>
      </w:r>
      <w:r>
        <w:rPr>
          <w:rFonts w:asciiTheme="minorHAnsi" w:hAnsiTheme="minorHAnsi"/>
          <w:sz w:val="22"/>
          <w:szCs w:val="22"/>
        </w:rPr>
        <w:t xml:space="preserve">session of the </w:t>
      </w:r>
      <w:r w:rsidR="007A3D0D">
        <w:rPr>
          <w:rFonts w:asciiTheme="minorHAnsi" w:hAnsiTheme="minorHAnsi"/>
          <w:sz w:val="22"/>
          <w:szCs w:val="22"/>
        </w:rPr>
        <w:t>B</w:t>
      </w:r>
      <w:r>
        <w:rPr>
          <w:rFonts w:asciiTheme="minorHAnsi" w:hAnsiTheme="minorHAnsi"/>
          <w:sz w:val="22"/>
          <w:szCs w:val="22"/>
        </w:rPr>
        <w:t>aseline and</w:t>
      </w:r>
      <w:r w:rsidR="00B45D68">
        <w:rPr>
          <w:rFonts w:asciiTheme="minorHAnsi" w:hAnsiTheme="minorHAnsi"/>
          <w:sz w:val="22"/>
          <w:szCs w:val="22"/>
        </w:rPr>
        <w:t xml:space="preserve"> 6-month</w:t>
      </w:r>
      <w:r w:rsidR="007A3D0D">
        <w:rPr>
          <w:rFonts w:asciiTheme="minorHAnsi" w:hAnsiTheme="minorHAnsi"/>
          <w:sz w:val="22"/>
          <w:szCs w:val="22"/>
        </w:rPr>
        <w:t xml:space="preserve"> F</w:t>
      </w:r>
      <w:r>
        <w:rPr>
          <w:rFonts w:asciiTheme="minorHAnsi" w:hAnsiTheme="minorHAnsi"/>
          <w:sz w:val="22"/>
          <w:szCs w:val="22"/>
        </w:rPr>
        <w:t xml:space="preserve">ollow-up </w:t>
      </w:r>
      <w:r w:rsidR="007A3D0D">
        <w:rPr>
          <w:rFonts w:asciiTheme="minorHAnsi" w:hAnsiTheme="minorHAnsi"/>
          <w:sz w:val="22"/>
          <w:szCs w:val="22"/>
        </w:rPr>
        <w:t>A</w:t>
      </w:r>
      <w:r>
        <w:rPr>
          <w:rFonts w:asciiTheme="minorHAnsi" w:hAnsiTheme="minorHAnsi"/>
          <w:sz w:val="22"/>
          <w:szCs w:val="22"/>
        </w:rPr>
        <w:t xml:space="preserve">ssessments is comprised of multiple different </w:t>
      </w:r>
      <w:r w:rsidRPr="004A699C">
        <w:rPr>
          <w:rFonts w:asciiTheme="minorHAnsi" w:hAnsiTheme="minorHAnsi"/>
          <w:sz w:val="22"/>
          <w:szCs w:val="22"/>
        </w:rPr>
        <w:t>data collection instruments</w:t>
      </w:r>
      <w:r>
        <w:rPr>
          <w:rFonts w:ascii="Calibri" w:hAnsi="Calibri" w:cs="Calibri"/>
          <w:sz w:val="22"/>
          <w:szCs w:val="22"/>
        </w:rPr>
        <w:t>,</w:t>
      </w:r>
      <w:r w:rsidRPr="00DA1FBF">
        <w:rPr>
          <w:rFonts w:asciiTheme="minorHAnsi" w:hAnsiTheme="minorHAnsi"/>
          <w:sz w:val="22"/>
          <w:szCs w:val="22"/>
        </w:rPr>
        <w:t xml:space="preserve"> </w:t>
      </w:r>
      <w:r>
        <w:rPr>
          <w:rFonts w:asciiTheme="minorHAnsi" w:hAnsiTheme="minorHAnsi"/>
          <w:sz w:val="22"/>
          <w:szCs w:val="22"/>
        </w:rPr>
        <w:t xml:space="preserve">in which the FI </w:t>
      </w:r>
      <w:r w:rsidR="00F319D8">
        <w:rPr>
          <w:rFonts w:asciiTheme="minorHAnsi" w:hAnsiTheme="minorHAnsi"/>
          <w:sz w:val="22"/>
          <w:szCs w:val="22"/>
        </w:rPr>
        <w:t>switches</w:t>
      </w:r>
      <w:r>
        <w:rPr>
          <w:rFonts w:asciiTheme="minorHAnsi" w:hAnsiTheme="minorHAnsi"/>
          <w:sz w:val="22"/>
          <w:szCs w:val="22"/>
        </w:rPr>
        <w:t xml:space="preserve"> between interviewing the parent/guardian and </w:t>
      </w:r>
      <w:r w:rsidR="00D677B7">
        <w:rPr>
          <w:rFonts w:asciiTheme="minorHAnsi" w:hAnsiTheme="minorHAnsi"/>
          <w:sz w:val="22"/>
          <w:szCs w:val="22"/>
        </w:rPr>
        <w:t xml:space="preserve">the </w:t>
      </w:r>
      <w:r>
        <w:rPr>
          <w:rFonts w:asciiTheme="minorHAnsi" w:hAnsiTheme="minorHAnsi"/>
          <w:sz w:val="22"/>
          <w:szCs w:val="22"/>
        </w:rPr>
        <w:t xml:space="preserve">child, </w:t>
      </w:r>
      <w:r>
        <w:rPr>
          <w:rFonts w:ascii="Calibri" w:hAnsi="Calibri" w:cs="Calibri"/>
          <w:sz w:val="22"/>
          <w:szCs w:val="22"/>
        </w:rPr>
        <w:t xml:space="preserve">we </w:t>
      </w:r>
      <w:r w:rsidR="00D677B7">
        <w:rPr>
          <w:rFonts w:ascii="Calibri" w:hAnsi="Calibri" w:cs="Calibri"/>
          <w:sz w:val="22"/>
          <w:szCs w:val="22"/>
        </w:rPr>
        <w:t xml:space="preserve">believe it is clearer and more logical to </w:t>
      </w:r>
      <w:r>
        <w:rPr>
          <w:rFonts w:ascii="Calibri" w:hAnsi="Calibri" w:cs="Calibri"/>
          <w:sz w:val="22"/>
          <w:szCs w:val="22"/>
        </w:rPr>
        <w:t xml:space="preserve">combine forms </w:t>
      </w:r>
      <w:r w:rsidR="001460E1">
        <w:rPr>
          <w:rFonts w:ascii="Calibri" w:hAnsi="Calibri" w:cs="Calibri"/>
          <w:sz w:val="22"/>
          <w:szCs w:val="22"/>
        </w:rPr>
        <w:t>into modules (i.e., “Parent Module”</w:t>
      </w:r>
      <w:r w:rsidR="00AC5D34">
        <w:rPr>
          <w:rFonts w:ascii="Calibri" w:hAnsi="Calibri" w:cs="Calibri"/>
          <w:sz w:val="22"/>
          <w:szCs w:val="22"/>
        </w:rPr>
        <w:t xml:space="preserve"> and</w:t>
      </w:r>
      <w:r w:rsidR="001460E1">
        <w:rPr>
          <w:rFonts w:ascii="Calibri" w:hAnsi="Calibri" w:cs="Calibri"/>
          <w:sz w:val="22"/>
          <w:szCs w:val="22"/>
        </w:rPr>
        <w:t xml:space="preserve"> “Child Module”)</w:t>
      </w:r>
      <w:r>
        <w:rPr>
          <w:rFonts w:ascii="Calibri" w:hAnsi="Calibri" w:cs="Calibri"/>
          <w:sz w:val="22"/>
          <w:szCs w:val="22"/>
        </w:rPr>
        <w:t xml:space="preserve"> for each session (</w:t>
      </w:r>
      <w:r w:rsidRPr="00CF3024">
        <w:rPr>
          <w:rFonts w:ascii="Calibri" w:hAnsi="Calibri" w:cs="Calibri"/>
          <w:b/>
          <w:i/>
          <w:iCs/>
          <w:sz w:val="22"/>
          <w:szCs w:val="22"/>
        </w:rPr>
        <w:t>Attachments L-O</w:t>
      </w:r>
      <w:r>
        <w:rPr>
          <w:rFonts w:ascii="Calibri" w:hAnsi="Calibri" w:cs="Calibri"/>
          <w:sz w:val="22"/>
          <w:szCs w:val="22"/>
        </w:rPr>
        <w:t>)</w:t>
      </w:r>
      <w:r>
        <w:rPr>
          <w:rFonts w:asciiTheme="minorHAnsi" w:hAnsiTheme="minorHAnsi"/>
          <w:sz w:val="22"/>
          <w:szCs w:val="22"/>
        </w:rPr>
        <w:t xml:space="preserve">.  </w:t>
      </w:r>
      <w:r w:rsidR="00183594" w:rsidRPr="00CF3024">
        <w:rPr>
          <w:rFonts w:ascii="Calibri" w:hAnsi="Calibri"/>
          <w:b/>
          <w:i/>
          <w:iCs/>
          <w:sz w:val="22"/>
        </w:rPr>
        <w:t xml:space="preserve">Exhibit </w:t>
      </w:r>
      <w:r w:rsidR="002F45BA">
        <w:rPr>
          <w:rFonts w:ascii="Calibri" w:hAnsi="Calibri" w:cs="Calibri"/>
          <w:b/>
          <w:bCs/>
          <w:i/>
          <w:iCs/>
          <w:sz w:val="22"/>
          <w:szCs w:val="22"/>
        </w:rPr>
        <w:t>4</w:t>
      </w:r>
      <w:r w:rsidR="00C874E8">
        <w:rPr>
          <w:rFonts w:ascii="Calibri" w:hAnsi="Calibri" w:cs="Calibri"/>
          <w:b/>
          <w:bCs/>
          <w:i/>
          <w:iCs/>
          <w:sz w:val="22"/>
          <w:szCs w:val="22"/>
        </w:rPr>
        <w:t xml:space="preserve"> </w:t>
      </w:r>
      <w:r w:rsidR="0036393F">
        <w:rPr>
          <w:rFonts w:ascii="Calibri" w:hAnsi="Calibri" w:cs="Calibri"/>
          <w:sz w:val="22"/>
          <w:szCs w:val="22"/>
        </w:rPr>
        <w:t>shows the total burden for each form</w:t>
      </w:r>
      <w:r w:rsidR="002A6DBD">
        <w:rPr>
          <w:rFonts w:ascii="Calibri" w:hAnsi="Calibri" w:cs="Calibri"/>
          <w:sz w:val="22"/>
          <w:szCs w:val="22"/>
        </w:rPr>
        <w:t xml:space="preserve"> </w:t>
      </w:r>
      <w:r w:rsidR="00C92174" w:rsidRPr="009D4D9E">
        <w:rPr>
          <w:rFonts w:ascii="Calibri" w:hAnsi="Calibri" w:cs="Calibri"/>
          <w:sz w:val="22"/>
          <w:szCs w:val="22"/>
        </w:rPr>
        <w:t>or module</w:t>
      </w:r>
      <w:r w:rsidR="0036393F">
        <w:rPr>
          <w:rFonts w:ascii="Calibri" w:hAnsi="Calibri" w:cs="Calibri"/>
          <w:sz w:val="22"/>
          <w:szCs w:val="22"/>
        </w:rPr>
        <w:t xml:space="preserve"> administered during </w:t>
      </w:r>
      <w:r w:rsidR="009D4D9E">
        <w:rPr>
          <w:rFonts w:ascii="Calibri" w:hAnsi="Calibri" w:cs="Calibri"/>
          <w:sz w:val="22"/>
          <w:szCs w:val="22"/>
        </w:rPr>
        <w:t>the four components</w:t>
      </w:r>
      <w:r w:rsidR="00F319D8">
        <w:rPr>
          <w:rFonts w:ascii="Calibri" w:hAnsi="Calibri" w:cs="Calibri"/>
          <w:sz w:val="22"/>
          <w:szCs w:val="22"/>
        </w:rPr>
        <w:t xml:space="preserve"> of information collection described above</w:t>
      </w:r>
      <w:r w:rsidR="009D4D9E">
        <w:rPr>
          <w:rFonts w:ascii="Calibri" w:hAnsi="Calibri" w:cs="Calibri"/>
          <w:sz w:val="22"/>
          <w:szCs w:val="22"/>
        </w:rPr>
        <w:t xml:space="preserve">. </w:t>
      </w:r>
      <w:r w:rsidR="0076179F">
        <w:rPr>
          <w:rFonts w:ascii="Calibri" w:hAnsi="Calibri" w:cs="Calibri"/>
          <w:sz w:val="22"/>
          <w:szCs w:val="22"/>
        </w:rPr>
        <w:t xml:space="preserve"> </w:t>
      </w:r>
      <w:r w:rsidR="0040732C" w:rsidRPr="006351CE">
        <w:rPr>
          <w:rFonts w:ascii="Calibri" w:hAnsi="Calibri" w:cs="Calibri"/>
          <w:sz w:val="22"/>
          <w:szCs w:val="22"/>
        </w:rPr>
        <w:t xml:space="preserve">The respondent burden is </w:t>
      </w:r>
      <w:r w:rsidR="0076179F">
        <w:rPr>
          <w:rFonts w:ascii="Calibri" w:hAnsi="Calibri" w:cs="Calibri"/>
          <w:sz w:val="22"/>
          <w:szCs w:val="22"/>
        </w:rPr>
        <w:t xml:space="preserve">also </w:t>
      </w:r>
      <w:r w:rsidR="0040732C" w:rsidRPr="006351CE">
        <w:rPr>
          <w:rFonts w:ascii="Calibri" w:hAnsi="Calibri" w:cs="Calibri"/>
          <w:sz w:val="22"/>
          <w:szCs w:val="22"/>
        </w:rPr>
        <w:t xml:space="preserve">summarized in </w:t>
      </w:r>
      <w:r w:rsidR="0040732C" w:rsidRPr="00E77F22">
        <w:rPr>
          <w:rFonts w:ascii="Calibri" w:hAnsi="Calibri" w:cs="Calibri"/>
          <w:b/>
          <w:bCs/>
          <w:i/>
          <w:iCs/>
          <w:sz w:val="22"/>
          <w:szCs w:val="22"/>
        </w:rPr>
        <w:t xml:space="preserve">Exhibit </w:t>
      </w:r>
      <w:r w:rsidR="0040732C">
        <w:rPr>
          <w:rFonts w:ascii="Calibri" w:hAnsi="Calibri" w:cs="Calibri"/>
          <w:b/>
          <w:bCs/>
          <w:i/>
          <w:iCs/>
          <w:sz w:val="22"/>
          <w:szCs w:val="22"/>
        </w:rPr>
        <w:t>4</w:t>
      </w:r>
      <w:r w:rsidR="0040732C">
        <w:rPr>
          <w:rFonts w:ascii="Calibri" w:hAnsi="Calibri" w:cs="Calibri"/>
          <w:sz w:val="22"/>
          <w:szCs w:val="22"/>
        </w:rPr>
        <w:t>; the total burden is annualized over a 3-year OMB approval period.</w:t>
      </w:r>
    </w:p>
    <w:p w:rsidR="0076179F" w:rsidRDefault="0076179F" w:rsidP="0076179F">
      <w:pPr>
        <w:pStyle w:val="text"/>
        <w:spacing w:before="0" w:after="0"/>
        <w:ind w:firstLine="0"/>
        <w:rPr>
          <w:b/>
          <w:bCs/>
        </w:rPr>
      </w:pPr>
    </w:p>
    <w:p w:rsidR="007448AA" w:rsidRDefault="00DA7903" w:rsidP="007A3D0D">
      <w:pPr>
        <w:pStyle w:val="text"/>
        <w:spacing w:before="0" w:after="120"/>
        <w:ind w:firstLine="0"/>
        <w:rPr>
          <w:rFonts w:ascii="Calibri" w:hAnsi="Calibri" w:cs="Calibri"/>
          <w:sz w:val="22"/>
          <w:szCs w:val="22"/>
        </w:rPr>
      </w:pPr>
      <w:r w:rsidRPr="006351CE">
        <w:rPr>
          <w:rFonts w:ascii="Calibri" w:hAnsi="Calibri" w:cs="Calibri"/>
          <w:sz w:val="22"/>
          <w:szCs w:val="22"/>
        </w:rPr>
        <w:lastRenderedPageBreak/>
        <w:t xml:space="preserve">The number of participants involved in each of the components of the information collection varies.  We expect </w:t>
      </w:r>
      <w:r w:rsidR="00E77F22">
        <w:rPr>
          <w:rFonts w:ascii="Calibri" w:hAnsi="Calibri" w:cs="Calibri"/>
          <w:sz w:val="22"/>
          <w:szCs w:val="22"/>
        </w:rPr>
        <w:t xml:space="preserve">to </w:t>
      </w:r>
      <w:r w:rsidR="00FD503C">
        <w:rPr>
          <w:rFonts w:ascii="Calibri" w:hAnsi="Calibri" w:cs="Calibri"/>
          <w:sz w:val="22"/>
          <w:szCs w:val="22"/>
        </w:rPr>
        <w:t xml:space="preserve">conduct the eligibility </w:t>
      </w:r>
      <w:r w:rsidRPr="006351CE">
        <w:rPr>
          <w:rFonts w:ascii="Calibri" w:hAnsi="Calibri" w:cs="Calibri"/>
          <w:sz w:val="22"/>
          <w:szCs w:val="22"/>
        </w:rPr>
        <w:t>screen</w:t>
      </w:r>
      <w:r w:rsidR="00FD503C">
        <w:rPr>
          <w:rFonts w:ascii="Calibri" w:hAnsi="Calibri" w:cs="Calibri"/>
          <w:sz w:val="22"/>
          <w:szCs w:val="22"/>
        </w:rPr>
        <w:t>er among</w:t>
      </w:r>
      <w:r w:rsidR="00E77F22">
        <w:rPr>
          <w:rFonts w:ascii="Calibri" w:hAnsi="Calibri" w:cs="Calibri"/>
          <w:sz w:val="22"/>
          <w:szCs w:val="22"/>
        </w:rPr>
        <w:t xml:space="preserve"> </w:t>
      </w:r>
      <w:r w:rsidR="00FD503C">
        <w:rPr>
          <w:rFonts w:ascii="Calibri" w:hAnsi="Calibri" w:cs="Calibri"/>
          <w:sz w:val="22"/>
          <w:szCs w:val="22"/>
        </w:rPr>
        <w:t>2,2</w:t>
      </w:r>
      <w:r w:rsidR="004D3E11">
        <w:rPr>
          <w:rFonts w:ascii="Calibri" w:hAnsi="Calibri" w:cs="Calibri"/>
          <w:sz w:val="22"/>
          <w:szCs w:val="22"/>
        </w:rPr>
        <w:t>3</w:t>
      </w:r>
      <w:r w:rsidR="00292B9B">
        <w:rPr>
          <w:rFonts w:ascii="Calibri" w:hAnsi="Calibri" w:cs="Calibri"/>
          <w:sz w:val="22"/>
          <w:szCs w:val="22"/>
        </w:rPr>
        <w:t>6</w:t>
      </w:r>
      <w:r w:rsidR="00E77F22">
        <w:rPr>
          <w:rFonts w:ascii="Calibri" w:hAnsi="Calibri" w:cs="Calibri"/>
          <w:sz w:val="22"/>
          <w:szCs w:val="22"/>
        </w:rPr>
        <w:t xml:space="preserve"> households </w:t>
      </w:r>
      <w:r w:rsidR="00496349">
        <w:rPr>
          <w:rFonts w:ascii="Calibri" w:hAnsi="Calibri" w:cs="Calibri"/>
          <w:sz w:val="22"/>
          <w:szCs w:val="22"/>
        </w:rPr>
        <w:t xml:space="preserve">(annualized </w:t>
      </w:r>
      <w:r w:rsidR="00C35A24">
        <w:rPr>
          <w:rFonts w:ascii="Calibri" w:hAnsi="Calibri" w:cs="Calibri"/>
          <w:sz w:val="22"/>
          <w:szCs w:val="22"/>
        </w:rPr>
        <w:t xml:space="preserve">to </w:t>
      </w:r>
      <w:r w:rsidR="00496349">
        <w:rPr>
          <w:rFonts w:ascii="Calibri" w:hAnsi="Calibri" w:cs="Calibri"/>
          <w:sz w:val="22"/>
          <w:szCs w:val="22"/>
        </w:rPr>
        <w:t>the 3-year requested OMB approval</w:t>
      </w:r>
      <w:r w:rsidR="00C35A24">
        <w:rPr>
          <w:rFonts w:ascii="Calibri" w:hAnsi="Calibri" w:cs="Calibri"/>
          <w:sz w:val="22"/>
          <w:szCs w:val="22"/>
        </w:rPr>
        <w:t xml:space="preserve"> period</w:t>
      </w:r>
      <w:r w:rsidR="008B6A06">
        <w:rPr>
          <w:rFonts w:ascii="Calibri" w:hAnsi="Calibri" w:cs="Calibri"/>
          <w:sz w:val="22"/>
          <w:szCs w:val="22"/>
        </w:rPr>
        <w:t>, or</w:t>
      </w:r>
      <w:r w:rsidR="00EF117D">
        <w:rPr>
          <w:rFonts w:ascii="Calibri" w:hAnsi="Calibri" w:cs="Calibri"/>
          <w:sz w:val="22"/>
          <w:szCs w:val="22"/>
        </w:rPr>
        <w:t xml:space="preserve"> </w:t>
      </w:r>
      <w:r w:rsidR="00496349">
        <w:rPr>
          <w:rFonts w:ascii="Calibri" w:hAnsi="Calibri" w:cs="Calibri"/>
          <w:sz w:val="22"/>
          <w:szCs w:val="22"/>
        </w:rPr>
        <w:t>745</w:t>
      </w:r>
      <w:r w:rsidR="008B6A06">
        <w:rPr>
          <w:rFonts w:ascii="Calibri" w:hAnsi="Calibri" w:cs="Calibri"/>
          <w:sz w:val="22"/>
          <w:szCs w:val="22"/>
        </w:rPr>
        <w:t xml:space="preserve"> households</w:t>
      </w:r>
      <w:r w:rsidR="00496349">
        <w:rPr>
          <w:rFonts w:ascii="Calibri" w:hAnsi="Calibri" w:cs="Calibri"/>
          <w:sz w:val="22"/>
          <w:szCs w:val="22"/>
        </w:rPr>
        <w:t>)</w:t>
      </w:r>
      <w:r w:rsidR="00615263">
        <w:rPr>
          <w:rFonts w:ascii="Calibri" w:hAnsi="Calibri" w:cs="Calibri"/>
          <w:sz w:val="22"/>
          <w:szCs w:val="22"/>
        </w:rPr>
        <w:t xml:space="preserve"> i</w:t>
      </w:r>
      <w:r w:rsidR="00E77F22">
        <w:rPr>
          <w:rFonts w:ascii="Calibri" w:hAnsi="Calibri" w:cs="Calibri"/>
          <w:sz w:val="22"/>
          <w:szCs w:val="22"/>
        </w:rPr>
        <w:t xml:space="preserve">n order to identify </w:t>
      </w:r>
      <w:r w:rsidR="00496349">
        <w:rPr>
          <w:rFonts w:ascii="Calibri" w:hAnsi="Calibri" w:cs="Calibri"/>
          <w:sz w:val="22"/>
          <w:szCs w:val="22"/>
        </w:rPr>
        <w:t xml:space="preserve">a total of </w:t>
      </w:r>
      <w:r w:rsidR="00E77F22">
        <w:rPr>
          <w:rFonts w:ascii="Calibri" w:hAnsi="Calibri" w:cs="Calibri"/>
          <w:sz w:val="22"/>
          <w:szCs w:val="22"/>
        </w:rPr>
        <w:t xml:space="preserve">500 eligible </w:t>
      </w:r>
      <w:r w:rsidR="00F319D8">
        <w:rPr>
          <w:rFonts w:ascii="Calibri" w:hAnsi="Calibri" w:cs="Calibri"/>
          <w:sz w:val="22"/>
          <w:szCs w:val="22"/>
        </w:rPr>
        <w:t xml:space="preserve">respondents </w:t>
      </w:r>
      <w:r w:rsidR="00496349">
        <w:rPr>
          <w:rFonts w:ascii="Calibri" w:hAnsi="Calibri" w:cs="Calibri"/>
          <w:sz w:val="22"/>
          <w:szCs w:val="22"/>
        </w:rPr>
        <w:t>(annualized to 167 parents and children age</w:t>
      </w:r>
      <w:r w:rsidR="008861D8">
        <w:rPr>
          <w:rFonts w:ascii="Calibri" w:hAnsi="Calibri" w:cs="Calibri"/>
          <w:sz w:val="22"/>
          <w:szCs w:val="22"/>
        </w:rPr>
        <w:t>d</w:t>
      </w:r>
      <w:r w:rsidR="00496349">
        <w:rPr>
          <w:rFonts w:ascii="Calibri" w:hAnsi="Calibri" w:cs="Calibri"/>
          <w:sz w:val="22"/>
          <w:szCs w:val="22"/>
        </w:rPr>
        <w:t xml:space="preserve"> 3</w:t>
      </w:r>
      <w:r w:rsidR="00EF117D">
        <w:rPr>
          <w:rFonts w:ascii="Calibri" w:hAnsi="Calibri" w:cs="Calibri"/>
          <w:sz w:val="22"/>
          <w:szCs w:val="22"/>
        </w:rPr>
        <w:t>–</w:t>
      </w:r>
      <w:r w:rsidR="00496349">
        <w:rPr>
          <w:rFonts w:ascii="Calibri" w:hAnsi="Calibri" w:cs="Calibri"/>
          <w:sz w:val="22"/>
          <w:szCs w:val="22"/>
        </w:rPr>
        <w:t xml:space="preserve">15 years) </w:t>
      </w:r>
      <w:r w:rsidR="00E77F22">
        <w:rPr>
          <w:rFonts w:ascii="Calibri" w:hAnsi="Calibri" w:cs="Calibri"/>
          <w:sz w:val="22"/>
          <w:szCs w:val="22"/>
        </w:rPr>
        <w:t>who agree to</w:t>
      </w:r>
      <w:r w:rsidR="009D4D9E">
        <w:rPr>
          <w:rFonts w:ascii="Calibri" w:hAnsi="Calibri" w:cs="Calibri"/>
          <w:sz w:val="22"/>
          <w:szCs w:val="22"/>
        </w:rPr>
        <w:t xml:space="preserve"> </w:t>
      </w:r>
      <w:r w:rsidR="00FD458F">
        <w:rPr>
          <w:rFonts w:ascii="Calibri" w:hAnsi="Calibri" w:cs="Calibri"/>
          <w:sz w:val="22"/>
          <w:szCs w:val="22"/>
        </w:rPr>
        <w:t>participate</w:t>
      </w:r>
      <w:r w:rsidR="009D4D9E">
        <w:rPr>
          <w:rFonts w:ascii="Calibri" w:hAnsi="Calibri" w:cs="Calibri"/>
          <w:sz w:val="22"/>
          <w:szCs w:val="22"/>
        </w:rPr>
        <w:t xml:space="preserve"> </w:t>
      </w:r>
      <w:r w:rsidR="00B64158">
        <w:rPr>
          <w:rFonts w:ascii="Calibri" w:hAnsi="Calibri" w:cs="Calibri"/>
          <w:sz w:val="22"/>
          <w:szCs w:val="22"/>
        </w:rPr>
        <w:t xml:space="preserve">and complete the </w:t>
      </w:r>
      <w:r w:rsidR="007A3D0D">
        <w:rPr>
          <w:rFonts w:ascii="Calibri" w:hAnsi="Calibri" w:cs="Calibri"/>
          <w:sz w:val="22"/>
          <w:szCs w:val="22"/>
        </w:rPr>
        <w:t>Baseline</w:t>
      </w:r>
      <w:r w:rsidR="009D4D9E">
        <w:rPr>
          <w:rFonts w:ascii="Calibri" w:hAnsi="Calibri" w:cs="Calibri"/>
          <w:sz w:val="22"/>
          <w:szCs w:val="22"/>
        </w:rPr>
        <w:t xml:space="preserve"> </w:t>
      </w:r>
      <w:r w:rsidR="007A3D0D">
        <w:rPr>
          <w:rFonts w:ascii="Calibri" w:hAnsi="Calibri" w:cs="Calibri"/>
          <w:sz w:val="22"/>
          <w:szCs w:val="22"/>
        </w:rPr>
        <w:t>Session</w:t>
      </w:r>
      <w:r w:rsidR="00B64158">
        <w:rPr>
          <w:rFonts w:ascii="Calibri" w:hAnsi="Calibri" w:cs="Calibri"/>
          <w:sz w:val="22"/>
          <w:szCs w:val="22"/>
        </w:rPr>
        <w:t xml:space="preserve"> 1 and </w:t>
      </w:r>
      <w:r w:rsidR="007A3D0D">
        <w:rPr>
          <w:rFonts w:ascii="Calibri" w:hAnsi="Calibri" w:cs="Calibri"/>
          <w:sz w:val="22"/>
          <w:szCs w:val="22"/>
        </w:rPr>
        <w:t>Session</w:t>
      </w:r>
      <w:r w:rsidR="00B64158">
        <w:rPr>
          <w:rFonts w:ascii="Calibri" w:hAnsi="Calibri" w:cs="Calibri"/>
          <w:sz w:val="22"/>
          <w:szCs w:val="22"/>
        </w:rPr>
        <w:t xml:space="preserve"> 2 visits</w:t>
      </w:r>
      <w:r w:rsidRPr="006351CE">
        <w:rPr>
          <w:rFonts w:ascii="Calibri" w:hAnsi="Calibri" w:cs="Calibri"/>
          <w:sz w:val="22"/>
          <w:szCs w:val="22"/>
        </w:rPr>
        <w:t xml:space="preserve">.  </w:t>
      </w:r>
      <w:r w:rsidR="00FD458F">
        <w:rPr>
          <w:rFonts w:ascii="Calibri" w:hAnsi="Calibri" w:cs="Calibri"/>
          <w:sz w:val="22"/>
          <w:szCs w:val="22"/>
        </w:rPr>
        <w:t>Using an estimate of</w:t>
      </w:r>
      <w:r w:rsidR="009D4D9E">
        <w:rPr>
          <w:rFonts w:ascii="Calibri" w:hAnsi="Calibri" w:cs="Calibri"/>
          <w:sz w:val="22"/>
          <w:szCs w:val="22"/>
        </w:rPr>
        <w:t xml:space="preserve"> 10% attrition of the sample between </w:t>
      </w:r>
      <w:r w:rsidR="007A3D0D">
        <w:rPr>
          <w:rFonts w:ascii="Calibri" w:hAnsi="Calibri" w:cs="Calibri"/>
          <w:sz w:val="22"/>
          <w:szCs w:val="22"/>
        </w:rPr>
        <w:t>Baseline</w:t>
      </w:r>
      <w:r w:rsidR="009D4D9E">
        <w:rPr>
          <w:rFonts w:ascii="Calibri" w:hAnsi="Calibri" w:cs="Calibri"/>
          <w:sz w:val="22"/>
          <w:szCs w:val="22"/>
        </w:rPr>
        <w:t xml:space="preserve"> and</w:t>
      </w:r>
      <w:r w:rsidRPr="006351CE">
        <w:rPr>
          <w:rFonts w:ascii="Calibri" w:hAnsi="Calibri" w:cs="Calibri"/>
          <w:sz w:val="22"/>
          <w:szCs w:val="22"/>
        </w:rPr>
        <w:t xml:space="preserve"> </w:t>
      </w:r>
      <w:r w:rsidR="002B67E1">
        <w:rPr>
          <w:rFonts w:ascii="Calibri" w:hAnsi="Calibri" w:cs="Calibri"/>
          <w:sz w:val="22"/>
          <w:szCs w:val="22"/>
        </w:rPr>
        <w:t xml:space="preserve">6-month </w:t>
      </w:r>
      <w:r w:rsidR="007A3D0D">
        <w:rPr>
          <w:rFonts w:ascii="Calibri" w:hAnsi="Calibri" w:cs="Calibri"/>
          <w:sz w:val="22"/>
          <w:szCs w:val="22"/>
        </w:rPr>
        <w:t>F</w:t>
      </w:r>
      <w:r w:rsidRPr="006351CE">
        <w:rPr>
          <w:rFonts w:ascii="Calibri" w:hAnsi="Calibri" w:cs="Calibri"/>
          <w:sz w:val="22"/>
          <w:szCs w:val="22"/>
        </w:rPr>
        <w:t>ollow-up</w:t>
      </w:r>
      <w:r w:rsidR="009D4D9E">
        <w:rPr>
          <w:rFonts w:ascii="Calibri" w:hAnsi="Calibri" w:cs="Calibri"/>
          <w:sz w:val="22"/>
          <w:szCs w:val="22"/>
        </w:rPr>
        <w:t xml:space="preserve">, </w:t>
      </w:r>
      <w:r w:rsidR="00B64158">
        <w:rPr>
          <w:rFonts w:ascii="Calibri" w:hAnsi="Calibri" w:cs="Calibri"/>
          <w:sz w:val="22"/>
          <w:szCs w:val="22"/>
        </w:rPr>
        <w:t>we anticipate that</w:t>
      </w:r>
      <w:r w:rsidR="009D4D9E">
        <w:rPr>
          <w:rFonts w:ascii="Calibri" w:hAnsi="Calibri" w:cs="Calibri"/>
          <w:sz w:val="22"/>
          <w:szCs w:val="22"/>
        </w:rPr>
        <w:t xml:space="preserve"> </w:t>
      </w:r>
      <w:r w:rsidR="00496349">
        <w:rPr>
          <w:rFonts w:ascii="Calibri" w:hAnsi="Calibri" w:cs="Calibri"/>
          <w:sz w:val="22"/>
          <w:szCs w:val="22"/>
        </w:rPr>
        <w:t xml:space="preserve">a total </w:t>
      </w:r>
      <w:r w:rsidR="00DC5AC7">
        <w:rPr>
          <w:rFonts w:ascii="Calibri" w:hAnsi="Calibri" w:cs="Calibri"/>
          <w:sz w:val="22"/>
          <w:szCs w:val="22"/>
        </w:rPr>
        <w:t xml:space="preserve">of </w:t>
      </w:r>
      <w:r w:rsidR="009D4D9E">
        <w:rPr>
          <w:rFonts w:ascii="Calibri" w:hAnsi="Calibri" w:cs="Calibri"/>
          <w:sz w:val="22"/>
          <w:szCs w:val="22"/>
        </w:rPr>
        <w:t>450 participants</w:t>
      </w:r>
      <w:r w:rsidRPr="006351CE">
        <w:rPr>
          <w:rFonts w:ascii="Calibri" w:hAnsi="Calibri" w:cs="Calibri"/>
          <w:sz w:val="22"/>
          <w:szCs w:val="22"/>
        </w:rPr>
        <w:t xml:space="preserve"> </w:t>
      </w:r>
      <w:r w:rsidR="00496349">
        <w:rPr>
          <w:rFonts w:ascii="Calibri" w:hAnsi="Calibri" w:cs="Calibri"/>
          <w:sz w:val="22"/>
          <w:szCs w:val="22"/>
        </w:rPr>
        <w:t>(annualized to 150 parents and children aged 3</w:t>
      </w:r>
      <w:r w:rsidR="00EF117D">
        <w:rPr>
          <w:rFonts w:ascii="Calibri" w:hAnsi="Calibri" w:cs="Calibri"/>
          <w:sz w:val="22"/>
          <w:szCs w:val="22"/>
        </w:rPr>
        <w:t>–</w:t>
      </w:r>
      <w:r w:rsidR="00496349">
        <w:rPr>
          <w:rFonts w:ascii="Calibri" w:hAnsi="Calibri" w:cs="Calibri"/>
          <w:sz w:val="22"/>
          <w:szCs w:val="22"/>
        </w:rPr>
        <w:t xml:space="preserve">15 years) </w:t>
      </w:r>
      <w:r w:rsidRPr="006351CE">
        <w:rPr>
          <w:rFonts w:ascii="Calibri" w:hAnsi="Calibri" w:cs="Calibri"/>
          <w:sz w:val="22"/>
          <w:szCs w:val="22"/>
        </w:rPr>
        <w:t>will complete</w:t>
      </w:r>
      <w:r w:rsidR="009D4D9E">
        <w:rPr>
          <w:rFonts w:ascii="Calibri" w:hAnsi="Calibri" w:cs="Calibri"/>
          <w:sz w:val="22"/>
          <w:szCs w:val="22"/>
        </w:rPr>
        <w:t xml:space="preserve"> the </w:t>
      </w:r>
      <w:r w:rsidR="00CF3024">
        <w:rPr>
          <w:rFonts w:ascii="Calibri" w:hAnsi="Calibri" w:cs="Calibri"/>
          <w:sz w:val="22"/>
          <w:szCs w:val="22"/>
        </w:rPr>
        <w:t xml:space="preserve">6-month </w:t>
      </w:r>
      <w:r w:rsidR="007A3D0D">
        <w:rPr>
          <w:rFonts w:ascii="Calibri" w:hAnsi="Calibri" w:cs="Calibri"/>
          <w:sz w:val="22"/>
          <w:szCs w:val="22"/>
        </w:rPr>
        <w:t>F</w:t>
      </w:r>
      <w:r w:rsidR="009D4D9E">
        <w:rPr>
          <w:rFonts w:ascii="Calibri" w:hAnsi="Calibri" w:cs="Calibri"/>
          <w:sz w:val="22"/>
          <w:szCs w:val="22"/>
        </w:rPr>
        <w:t xml:space="preserve">ollow-up </w:t>
      </w:r>
      <w:r w:rsidR="007A3D0D">
        <w:rPr>
          <w:rFonts w:ascii="Calibri" w:hAnsi="Calibri" w:cs="Calibri"/>
          <w:sz w:val="22"/>
          <w:szCs w:val="22"/>
        </w:rPr>
        <w:t>S</w:t>
      </w:r>
      <w:r w:rsidR="00B64158">
        <w:rPr>
          <w:rFonts w:ascii="Calibri" w:hAnsi="Calibri" w:cs="Calibri"/>
          <w:sz w:val="22"/>
          <w:szCs w:val="22"/>
        </w:rPr>
        <w:t xml:space="preserve">ession 1 and </w:t>
      </w:r>
      <w:r w:rsidR="007A3D0D">
        <w:rPr>
          <w:rFonts w:ascii="Calibri" w:hAnsi="Calibri" w:cs="Calibri"/>
          <w:sz w:val="22"/>
          <w:szCs w:val="22"/>
        </w:rPr>
        <w:t>S</w:t>
      </w:r>
      <w:r w:rsidR="00B64158">
        <w:rPr>
          <w:rFonts w:ascii="Calibri" w:hAnsi="Calibri" w:cs="Calibri"/>
          <w:sz w:val="22"/>
          <w:szCs w:val="22"/>
        </w:rPr>
        <w:t>ession 2 visits</w:t>
      </w:r>
      <w:r w:rsidRPr="006351CE">
        <w:rPr>
          <w:rFonts w:ascii="Calibri" w:hAnsi="Calibri" w:cs="Calibri"/>
          <w:sz w:val="22"/>
          <w:szCs w:val="22"/>
        </w:rPr>
        <w:t xml:space="preserve">. </w:t>
      </w:r>
      <w:r w:rsidR="007A3D0D">
        <w:rPr>
          <w:rFonts w:ascii="Calibri" w:hAnsi="Calibri" w:cs="Calibri"/>
          <w:sz w:val="22"/>
          <w:szCs w:val="22"/>
        </w:rPr>
        <w:t xml:space="preserve"> </w:t>
      </w:r>
      <w:r w:rsidR="009D4D9E">
        <w:rPr>
          <w:rFonts w:ascii="Calibri" w:hAnsi="Calibri" w:cs="Calibri"/>
          <w:sz w:val="22"/>
          <w:szCs w:val="22"/>
        </w:rPr>
        <w:t>The verification interviews will be</w:t>
      </w:r>
      <w:r w:rsidR="00E77F22">
        <w:rPr>
          <w:rFonts w:ascii="Calibri" w:hAnsi="Calibri" w:cs="Calibri"/>
          <w:sz w:val="22"/>
          <w:szCs w:val="22"/>
        </w:rPr>
        <w:t xml:space="preserve"> completed among a predetermined proportion </w:t>
      </w:r>
      <w:r w:rsidR="00F319D8">
        <w:rPr>
          <w:rFonts w:ascii="Calibri" w:hAnsi="Calibri" w:cs="Calibri"/>
          <w:sz w:val="22"/>
          <w:szCs w:val="22"/>
        </w:rPr>
        <w:t xml:space="preserve">or subsample </w:t>
      </w:r>
      <w:r w:rsidR="00E77F22">
        <w:rPr>
          <w:rFonts w:ascii="Calibri" w:hAnsi="Calibri" w:cs="Calibri"/>
          <w:sz w:val="22"/>
          <w:szCs w:val="22"/>
        </w:rPr>
        <w:t>of respondents (</w:t>
      </w:r>
      <w:r w:rsidR="00F319D8">
        <w:rPr>
          <w:rFonts w:ascii="Calibri" w:hAnsi="Calibri" w:cs="Calibri"/>
          <w:sz w:val="22"/>
          <w:szCs w:val="22"/>
        </w:rPr>
        <w:t xml:space="preserve">proportion shown in </w:t>
      </w:r>
      <w:r w:rsidR="00F319D8" w:rsidRPr="000924D4">
        <w:rPr>
          <w:rFonts w:ascii="Calibri" w:hAnsi="Calibri" w:cs="Calibri"/>
          <w:b/>
          <w:bCs/>
          <w:i/>
          <w:iCs/>
          <w:sz w:val="22"/>
          <w:szCs w:val="22"/>
        </w:rPr>
        <w:t xml:space="preserve">Exhibit </w:t>
      </w:r>
      <w:r w:rsidR="002F45BA">
        <w:rPr>
          <w:rFonts w:ascii="Calibri" w:hAnsi="Calibri" w:cs="Calibri"/>
          <w:b/>
          <w:bCs/>
          <w:i/>
          <w:iCs/>
          <w:sz w:val="22"/>
          <w:szCs w:val="22"/>
        </w:rPr>
        <w:t>4</w:t>
      </w:r>
      <w:r w:rsidR="00E77F22">
        <w:rPr>
          <w:rFonts w:ascii="Calibri" w:hAnsi="Calibri" w:cs="Calibri"/>
          <w:sz w:val="22"/>
          <w:szCs w:val="22"/>
        </w:rPr>
        <w:t>)</w:t>
      </w:r>
      <w:r w:rsidR="00C35A24">
        <w:rPr>
          <w:rFonts w:ascii="Calibri" w:hAnsi="Calibri" w:cs="Calibri"/>
          <w:sz w:val="22"/>
          <w:szCs w:val="22"/>
        </w:rPr>
        <w:t xml:space="preserve">; for example, </w:t>
      </w:r>
      <w:r w:rsidR="00727075">
        <w:rPr>
          <w:rFonts w:ascii="Calibri" w:hAnsi="Calibri" w:cs="Calibri"/>
          <w:sz w:val="22"/>
          <w:szCs w:val="22"/>
        </w:rPr>
        <w:t xml:space="preserve">a </w:t>
      </w:r>
      <w:r w:rsidR="00C35A24">
        <w:rPr>
          <w:rFonts w:ascii="Calibri" w:hAnsi="Calibri" w:cs="Calibri"/>
          <w:sz w:val="22"/>
          <w:szCs w:val="22"/>
        </w:rPr>
        <w:t xml:space="preserve">10% </w:t>
      </w:r>
      <w:r w:rsidR="008051E6">
        <w:rPr>
          <w:rFonts w:ascii="Calibri" w:hAnsi="Calibri" w:cs="Calibri"/>
          <w:sz w:val="22"/>
          <w:szCs w:val="22"/>
        </w:rPr>
        <w:t xml:space="preserve">subsample of </w:t>
      </w:r>
      <w:r w:rsidR="00B30D28">
        <w:rPr>
          <w:rFonts w:ascii="Calibri" w:hAnsi="Calibri" w:cs="Calibri"/>
          <w:sz w:val="22"/>
          <w:szCs w:val="22"/>
        </w:rPr>
        <w:t>respondents</w:t>
      </w:r>
      <w:r w:rsidR="00EF117D">
        <w:rPr>
          <w:rFonts w:ascii="Calibri" w:hAnsi="Calibri" w:cs="Calibri"/>
          <w:sz w:val="22"/>
          <w:szCs w:val="22"/>
        </w:rPr>
        <w:t>, or 75 household</w:t>
      </w:r>
      <w:r w:rsidR="00C35A24">
        <w:rPr>
          <w:rFonts w:ascii="Calibri" w:hAnsi="Calibri" w:cs="Calibri"/>
          <w:sz w:val="22"/>
          <w:szCs w:val="22"/>
        </w:rPr>
        <w:t xml:space="preserve"> members when annualized to the 3-year OMB approval period,</w:t>
      </w:r>
      <w:r w:rsidR="008051E6">
        <w:rPr>
          <w:rFonts w:ascii="Calibri" w:hAnsi="Calibri" w:cs="Calibri"/>
          <w:sz w:val="22"/>
          <w:szCs w:val="22"/>
        </w:rPr>
        <w:t xml:space="preserve"> </w:t>
      </w:r>
      <w:r w:rsidR="00C35A24">
        <w:rPr>
          <w:rFonts w:ascii="Calibri" w:hAnsi="Calibri" w:cs="Calibri"/>
          <w:sz w:val="22"/>
          <w:szCs w:val="22"/>
        </w:rPr>
        <w:t>will be selected for the Verification Questionnaire Eligibility Screener.</w:t>
      </w:r>
      <w:r w:rsidR="00B30D28">
        <w:rPr>
          <w:rFonts w:ascii="Calibri" w:hAnsi="Calibri" w:cs="Calibri"/>
          <w:sz w:val="22"/>
          <w:szCs w:val="22"/>
        </w:rPr>
        <w:t xml:space="preserve"> </w:t>
      </w:r>
    </w:p>
    <w:p w:rsidR="00F319D8" w:rsidRPr="006351CE" w:rsidRDefault="006C3E2C" w:rsidP="007A3D0D">
      <w:pPr>
        <w:pStyle w:val="text"/>
        <w:spacing w:before="0" w:after="120"/>
        <w:ind w:firstLine="0"/>
        <w:rPr>
          <w:rFonts w:ascii="Calibri" w:hAnsi="Calibri" w:cs="Calibri"/>
          <w:sz w:val="22"/>
          <w:szCs w:val="22"/>
        </w:rPr>
      </w:pPr>
      <w:r w:rsidRPr="000924D4">
        <w:rPr>
          <w:rFonts w:ascii="Calibri" w:hAnsi="Calibri" w:cs="Calibri"/>
          <w:b/>
          <w:bCs/>
          <w:i/>
          <w:iCs/>
          <w:sz w:val="22"/>
          <w:szCs w:val="22"/>
        </w:rPr>
        <w:t xml:space="preserve">Exhibit </w:t>
      </w:r>
      <w:r w:rsidR="002F45BA">
        <w:rPr>
          <w:rFonts w:ascii="Calibri" w:hAnsi="Calibri" w:cs="Calibri"/>
          <w:b/>
          <w:bCs/>
          <w:i/>
          <w:iCs/>
          <w:sz w:val="22"/>
          <w:szCs w:val="22"/>
        </w:rPr>
        <w:t>4</w:t>
      </w:r>
      <w:r w:rsidR="002F45BA">
        <w:rPr>
          <w:rFonts w:ascii="Calibri" w:hAnsi="Calibri" w:cs="Calibri"/>
          <w:sz w:val="22"/>
          <w:szCs w:val="22"/>
        </w:rPr>
        <w:t xml:space="preserve"> </w:t>
      </w:r>
      <w:r>
        <w:rPr>
          <w:rFonts w:ascii="Calibri" w:hAnsi="Calibri" w:cs="Calibri"/>
          <w:sz w:val="22"/>
          <w:szCs w:val="22"/>
        </w:rPr>
        <w:t>includes the</w:t>
      </w:r>
      <w:r w:rsidR="001460E1">
        <w:rPr>
          <w:rFonts w:ascii="Calibri" w:hAnsi="Calibri" w:cs="Calibri"/>
          <w:sz w:val="22"/>
          <w:szCs w:val="22"/>
        </w:rPr>
        <w:t xml:space="preserve"> estimated</w:t>
      </w:r>
      <w:r>
        <w:rPr>
          <w:rFonts w:ascii="Calibri" w:hAnsi="Calibri" w:cs="Calibri"/>
          <w:sz w:val="22"/>
          <w:szCs w:val="22"/>
        </w:rPr>
        <w:t xml:space="preserve"> average time for each form or module</w:t>
      </w:r>
      <w:r w:rsidR="001460E1">
        <w:rPr>
          <w:rFonts w:ascii="Calibri" w:hAnsi="Calibri" w:cs="Calibri"/>
          <w:sz w:val="22"/>
          <w:szCs w:val="22"/>
        </w:rPr>
        <w:t xml:space="preserve"> based on timed trials conducted by RTI</w:t>
      </w:r>
      <w:r>
        <w:rPr>
          <w:rFonts w:ascii="Calibri" w:hAnsi="Calibri" w:cs="Calibri"/>
          <w:sz w:val="22"/>
          <w:szCs w:val="22"/>
        </w:rPr>
        <w:t xml:space="preserve">. </w:t>
      </w:r>
      <w:r w:rsidR="00835B7C">
        <w:rPr>
          <w:rFonts w:ascii="Calibri" w:hAnsi="Calibri" w:cs="Calibri"/>
          <w:sz w:val="22"/>
          <w:szCs w:val="22"/>
        </w:rPr>
        <w:t xml:space="preserve"> </w:t>
      </w:r>
      <w:r w:rsidR="00DA7903" w:rsidRPr="004A699C">
        <w:rPr>
          <w:rFonts w:asciiTheme="minorHAnsi" w:hAnsiTheme="minorHAnsi" w:cs="Calibri"/>
          <w:sz w:val="22"/>
          <w:szCs w:val="22"/>
        </w:rPr>
        <w:t xml:space="preserve">The average time for the </w:t>
      </w:r>
      <w:r w:rsidR="007A3D0D">
        <w:rPr>
          <w:rFonts w:asciiTheme="minorHAnsi" w:hAnsiTheme="minorHAnsi" w:cs="Calibri"/>
          <w:sz w:val="22"/>
          <w:szCs w:val="22"/>
        </w:rPr>
        <w:t>Baseline</w:t>
      </w:r>
      <w:r w:rsidR="00C87741" w:rsidRPr="004A699C">
        <w:rPr>
          <w:rFonts w:asciiTheme="minorHAnsi" w:hAnsiTheme="minorHAnsi" w:cs="Calibri"/>
          <w:sz w:val="22"/>
          <w:szCs w:val="22"/>
        </w:rPr>
        <w:t xml:space="preserve"> </w:t>
      </w:r>
      <w:r w:rsidR="007A3D0D">
        <w:rPr>
          <w:rFonts w:asciiTheme="minorHAnsi" w:hAnsiTheme="minorHAnsi" w:cs="Calibri"/>
          <w:sz w:val="22"/>
          <w:szCs w:val="22"/>
        </w:rPr>
        <w:t>A</w:t>
      </w:r>
      <w:r w:rsidR="00127752" w:rsidRPr="004A699C">
        <w:rPr>
          <w:rFonts w:asciiTheme="minorHAnsi" w:hAnsiTheme="minorHAnsi" w:cs="Calibri"/>
          <w:sz w:val="22"/>
          <w:szCs w:val="22"/>
        </w:rPr>
        <w:t xml:space="preserve">ssessment </w:t>
      </w:r>
      <w:r>
        <w:rPr>
          <w:rFonts w:asciiTheme="minorHAnsi" w:hAnsiTheme="minorHAnsi" w:cs="Calibri"/>
          <w:sz w:val="22"/>
          <w:szCs w:val="22"/>
        </w:rPr>
        <w:t>(</w:t>
      </w:r>
      <w:r w:rsidR="007A3D0D">
        <w:rPr>
          <w:rFonts w:asciiTheme="minorHAnsi" w:hAnsiTheme="minorHAnsi" w:cs="Calibri"/>
          <w:sz w:val="22"/>
          <w:szCs w:val="22"/>
        </w:rPr>
        <w:t>Session</w:t>
      </w:r>
      <w:r>
        <w:rPr>
          <w:rFonts w:asciiTheme="minorHAnsi" w:hAnsiTheme="minorHAnsi" w:cs="Calibri"/>
          <w:sz w:val="22"/>
          <w:szCs w:val="22"/>
        </w:rPr>
        <w:t xml:space="preserve"> 1 and </w:t>
      </w:r>
      <w:r w:rsidR="007A3D0D">
        <w:rPr>
          <w:rFonts w:asciiTheme="minorHAnsi" w:hAnsiTheme="minorHAnsi" w:cs="Calibri"/>
          <w:sz w:val="22"/>
          <w:szCs w:val="22"/>
        </w:rPr>
        <w:t>Session</w:t>
      </w:r>
      <w:r>
        <w:rPr>
          <w:rFonts w:asciiTheme="minorHAnsi" w:hAnsiTheme="minorHAnsi" w:cs="Calibri"/>
          <w:sz w:val="22"/>
          <w:szCs w:val="22"/>
        </w:rPr>
        <w:t xml:space="preserve"> 2 combined) </w:t>
      </w:r>
      <w:r w:rsidR="00DA7903" w:rsidRPr="004A699C">
        <w:rPr>
          <w:rFonts w:asciiTheme="minorHAnsi" w:hAnsiTheme="minorHAnsi" w:cs="Calibri"/>
          <w:sz w:val="22"/>
          <w:szCs w:val="22"/>
        </w:rPr>
        <w:t xml:space="preserve">is </w:t>
      </w:r>
      <w:r w:rsidR="000B50B7">
        <w:rPr>
          <w:rFonts w:asciiTheme="minorHAnsi" w:hAnsiTheme="minorHAnsi" w:cs="Calibri"/>
          <w:sz w:val="22"/>
          <w:szCs w:val="22"/>
        </w:rPr>
        <w:t>2</w:t>
      </w:r>
      <w:r w:rsidR="00DA7903" w:rsidRPr="006351CE">
        <w:rPr>
          <w:rFonts w:ascii="Calibri" w:hAnsi="Calibri" w:cs="Calibri"/>
          <w:sz w:val="22"/>
          <w:szCs w:val="22"/>
        </w:rPr>
        <w:t xml:space="preserve"> hours</w:t>
      </w:r>
      <w:r w:rsidR="000B50B7">
        <w:rPr>
          <w:rFonts w:ascii="Calibri" w:hAnsi="Calibri" w:cs="Calibri"/>
          <w:sz w:val="22"/>
          <w:szCs w:val="22"/>
        </w:rPr>
        <w:t xml:space="preserve"> and 45 minutes</w:t>
      </w:r>
      <w:r w:rsidR="00DA7903" w:rsidRPr="006351CE">
        <w:rPr>
          <w:rFonts w:ascii="Calibri" w:hAnsi="Calibri" w:cs="Calibri"/>
          <w:sz w:val="22"/>
          <w:szCs w:val="22"/>
        </w:rPr>
        <w:t xml:space="preserve">, which is split between the child and the parent/caregiver.  </w:t>
      </w:r>
      <w:r>
        <w:rPr>
          <w:rFonts w:ascii="Calibri" w:hAnsi="Calibri" w:cs="Calibri"/>
          <w:sz w:val="22"/>
          <w:szCs w:val="22"/>
        </w:rPr>
        <w:t>However</w:t>
      </w:r>
      <w:r w:rsidR="000524D3">
        <w:rPr>
          <w:rFonts w:ascii="Calibri" w:hAnsi="Calibri" w:cs="Calibri"/>
          <w:sz w:val="22"/>
          <w:szCs w:val="22"/>
        </w:rPr>
        <w:t xml:space="preserve">, the time for the </w:t>
      </w:r>
      <w:r w:rsidR="007A3D0D">
        <w:rPr>
          <w:rFonts w:ascii="Calibri" w:hAnsi="Calibri" w:cs="Calibri"/>
          <w:sz w:val="22"/>
          <w:szCs w:val="22"/>
        </w:rPr>
        <w:t>Baseline</w:t>
      </w:r>
      <w:r w:rsidR="000524D3">
        <w:rPr>
          <w:rFonts w:ascii="Calibri" w:hAnsi="Calibri" w:cs="Calibri"/>
          <w:sz w:val="22"/>
          <w:szCs w:val="22"/>
        </w:rPr>
        <w:t xml:space="preserve"> </w:t>
      </w:r>
      <w:r w:rsidR="007A3D0D">
        <w:rPr>
          <w:rFonts w:ascii="Calibri" w:hAnsi="Calibri" w:cs="Calibri"/>
          <w:sz w:val="22"/>
          <w:szCs w:val="22"/>
        </w:rPr>
        <w:t>A</w:t>
      </w:r>
      <w:r>
        <w:rPr>
          <w:rFonts w:ascii="Calibri" w:hAnsi="Calibri" w:cs="Calibri"/>
          <w:sz w:val="22"/>
          <w:szCs w:val="22"/>
        </w:rPr>
        <w:t xml:space="preserve">ssessment </w:t>
      </w:r>
      <w:r w:rsidR="000524D3">
        <w:rPr>
          <w:rFonts w:ascii="Calibri" w:hAnsi="Calibri" w:cs="Calibri"/>
          <w:sz w:val="22"/>
          <w:szCs w:val="22"/>
        </w:rPr>
        <w:t xml:space="preserve">is expected to range from </w:t>
      </w:r>
      <w:r w:rsidR="0075730F">
        <w:rPr>
          <w:rFonts w:ascii="Calibri" w:hAnsi="Calibri" w:cs="Calibri"/>
          <w:sz w:val="22"/>
          <w:szCs w:val="22"/>
        </w:rPr>
        <w:t>2 hours and 15 minutes to 3 hou</w:t>
      </w:r>
      <w:r w:rsidR="000524D3">
        <w:rPr>
          <w:rFonts w:ascii="Calibri" w:hAnsi="Calibri" w:cs="Calibri"/>
          <w:sz w:val="22"/>
          <w:szCs w:val="22"/>
        </w:rPr>
        <w:t>rs and 15 minutes</w:t>
      </w:r>
      <w:r w:rsidR="00F319D8">
        <w:rPr>
          <w:rFonts w:ascii="Calibri" w:hAnsi="Calibri" w:cs="Calibri"/>
          <w:sz w:val="22"/>
          <w:szCs w:val="22"/>
        </w:rPr>
        <w:t xml:space="preserve"> depending upon several factors (e.g., </w:t>
      </w:r>
      <w:r>
        <w:rPr>
          <w:rFonts w:ascii="Calibri" w:hAnsi="Calibri" w:cs="Calibri"/>
          <w:sz w:val="22"/>
          <w:szCs w:val="22"/>
        </w:rPr>
        <w:t xml:space="preserve">the number of activities or procedures performed, </w:t>
      </w:r>
      <w:r w:rsidR="00C874E8">
        <w:rPr>
          <w:rFonts w:ascii="Calibri" w:hAnsi="Calibri" w:cs="Calibri"/>
          <w:sz w:val="22"/>
          <w:szCs w:val="22"/>
        </w:rPr>
        <w:t>the number of</w:t>
      </w:r>
      <w:r w:rsidR="00F319D8">
        <w:rPr>
          <w:rFonts w:ascii="Calibri" w:hAnsi="Calibri" w:cs="Calibri"/>
          <w:sz w:val="22"/>
          <w:szCs w:val="22"/>
        </w:rPr>
        <w:t xml:space="preserve"> health conditions the child has, </w:t>
      </w:r>
      <w:r w:rsidR="006B4117">
        <w:rPr>
          <w:rFonts w:ascii="Calibri" w:hAnsi="Calibri" w:cs="Calibri"/>
          <w:sz w:val="22"/>
          <w:szCs w:val="22"/>
        </w:rPr>
        <w:t>the</w:t>
      </w:r>
      <w:r>
        <w:rPr>
          <w:rFonts w:ascii="Calibri" w:hAnsi="Calibri" w:cs="Calibri"/>
          <w:sz w:val="22"/>
          <w:szCs w:val="22"/>
        </w:rPr>
        <w:t xml:space="preserve"> level of detail provided by the parent/guardian)</w:t>
      </w:r>
      <w:r w:rsidR="000524D3">
        <w:rPr>
          <w:rFonts w:ascii="Calibri" w:hAnsi="Calibri" w:cs="Calibri"/>
          <w:sz w:val="22"/>
          <w:szCs w:val="22"/>
        </w:rPr>
        <w:t xml:space="preserve">.  </w:t>
      </w:r>
      <w:r w:rsidR="00DA7903" w:rsidRPr="006351CE">
        <w:rPr>
          <w:rFonts w:ascii="Calibri" w:hAnsi="Calibri" w:cs="Calibri"/>
          <w:sz w:val="22"/>
          <w:szCs w:val="22"/>
        </w:rPr>
        <w:t xml:space="preserve">The average time for the </w:t>
      </w:r>
      <w:r w:rsidR="007A3D0D">
        <w:rPr>
          <w:rFonts w:ascii="Calibri" w:hAnsi="Calibri" w:cs="Calibri"/>
          <w:sz w:val="22"/>
          <w:szCs w:val="22"/>
        </w:rPr>
        <w:t>6-month F</w:t>
      </w:r>
      <w:r w:rsidR="00DA7903" w:rsidRPr="006351CE">
        <w:rPr>
          <w:rFonts w:ascii="Calibri" w:hAnsi="Calibri" w:cs="Calibri"/>
          <w:sz w:val="22"/>
          <w:szCs w:val="22"/>
        </w:rPr>
        <w:t xml:space="preserve">ollow-up </w:t>
      </w:r>
      <w:r w:rsidR="007A3D0D">
        <w:rPr>
          <w:rFonts w:ascii="Calibri" w:hAnsi="Calibri" w:cs="Calibri"/>
          <w:sz w:val="22"/>
          <w:szCs w:val="22"/>
        </w:rPr>
        <w:t>A</w:t>
      </w:r>
      <w:r w:rsidR="00127752">
        <w:rPr>
          <w:rFonts w:ascii="Calibri" w:hAnsi="Calibri" w:cs="Calibri"/>
          <w:sz w:val="22"/>
          <w:szCs w:val="22"/>
        </w:rPr>
        <w:t>ssessment</w:t>
      </w:r>
      <w:r w:rsidR="00127752" w:rsidRPr="006351CE">
        <w:rPr>
          <w:rFonts w:ascii="Calibri" w:hAnsi="Calibri" w:cs="Calibri"/>
          <w:sz w:val="22"/>
          <w:szCs w:val="22"/>
        </w:rPr>
        <w:t xml:space="preserve"> </w:t>
      </w:r>
      <w:r>
        <w:rPr>
          <w:rFonts w:asciiTheme="minorHAnsi" w:hAnsiTheme="minorHAnsi" w:cs="Calibri"/>
          <w:sz w:val="22"/>
          <w:szCs w:val="22"/>
        </w:rPr>
        <w:t>(</w:t>
      </w:r>
      <w:r w:rsidR="007A3D0D">
        <w:rPr>
          <w:rFonts w:asciiTheme="minorHAnsi" w:hAnsiTheme="minorHAnsi" w:cs="Calibri"/>
          <w:sz w:val="22"/>
          <w:szCs w:val="22"/>
        </w:rPr>
        <w:t>S</w:t>
      </w:r>
      <w:r>
        <w:rPr>
          <w:rFonts w:asciiTheme="minorHAnsi" w:hAnsiTheme="minorHAnsi" w:cs="Calibri"/>
          <w:sz w:val="22"/>
          <w:szCs w:val="22"/>
        </w:rPr>
        <w:t xml:space="preserve">ession 1 and </w:t>
      </w:r>
      <w:r w:rsidR="007A3D0D">
        <w:rPr>
          <w:rFonts w:asciiTheme="minorHAnsi" w:hAnsiTheme="minorHAnsi" w:cs="Calibri"/>
          <w:sz w:val="22"/>
          <w:szCs w:val="22"/>
        </w:rPr>
        <w:t>S</w:t>
      </w:r>
      <w:r>
        <w:rPr>
          <w:rFonts w:asciiTheme="minorHAnsi" w:hAnsiTheme="minorHAnsi" w:cs="Calibri"/>
          <w:sz w:val="22"/>
          <w:szCs w:val="22"/>
        </w:rPr>
        <w:t xml:space="preserve">ession 2 combined) </w:t>
      </w:r>
      <w:r w:rsidR="00DA7903" w:rsidRPr="006351CE">
        <w:rPr>
          <w:rFonts w:ascii="Calibri" w:hAnsi="Calibri" w:cs="Calibri"/>
          <w:sz w:val="22"/>
          <w:szCs w:val="22"/>
        </w:rPr>
        <w:t xml:space="preserve">is 1 hour and 55 minutes, </w:t>
      </w:r>
      <w:r>
        <w:rPr>
          <w:rFonts w:ascii="Calibri" w:hAnsi="Calibri" w:cs="Calibri"/>
          <w:sz w:val="22"/>
          <w:szCs w:val="22"/>
        </w:rPr>
        <w:t>which is</w:t>
      </w:r>
      <w:r w:rsidRPr="006351CE">
        <w:rPr>
          <w:rFonts w:ascii="Calibri" w:hAnsi="Calibri" w:cs="Calibri"/>
          <w:sz w:val="22"/>
          <w:szCs w:val="22"/>
        </w:rPr>
        <w:t xml:space="preserve"> </w:t>
      </w:r>
      <w:r w:rsidR="00DA7903" w:rsidRPr="006351CE">
        <w:rPr>
          <w:rFonts w:ascii="Calibri" w:hAnsi="Calibri" w:cs="Calibri"/>
          <w:sz w:val="22"/>
          <w:szCs w:val="22"/>
        </w:rPr>
        <w:t>split between the child and the parent/caregiver.</w:t>
      </w:r>
      <w:r w:rsidR="000524D3">
        <w:rPr>
          <w:rFonts w:ascii="Calibri" w:hAnsi="Calibri" w:cs="Calibri"/>
          <w:sz w:val="22"/>
          <w:szCs w:val="22"/>
        </w:rPr>
        <w:t xml:space="preserve">  The time for the 6-month </w:t>
      </w:r>
      <w:r w:rsidR="007A3D0D">
        <w:rPr>
          <w:rFonts w:ascii="Calibri" w:hAnsi="Calibri" w:cs="Calibri"/>
          <w:sz w:val="22"/>
          <w:szCs w:val="22"/>
        </w:rPr>
        <w:t>F</w:t>
      </w:r>
      <w:r w:rsidR="000524D3">
        <w:rPr>
          <w:rFonts w:ascii="Calibri" w:hAnsi="Calibri" w:cs="Calibri"/>
          <w:sz w:val="22"/>
          <w:szCs w:val="22"/>
        </w:rPr>
        <w:t xml:space="preserve">ollow-up </w:t>
      </w:r>
      <w:r w:rsidR="007A3D0D">
        <w:rPr>
          <w:rFonts w:ascii="Calibri" w:hAnsi="Calibri" w:cs="Calibri"/>
          <w:sz w:val="22"/>
          <w:szCs w:val="22"/>
        </w:rPr>
        <w:t>A</w:t>
      </w:r>
      <w:r>
        <w:rPr>
          <w:rFonts w:ascii="Calibri" w:hAnsi="Calibri" w:cs="Calibri"/>
          <w:sz w:val="22"/>
          <w:szCs w:val="22"/>
        </w:rPr>
        <w:t xml:space="preserve">ssessment </w:t>
      </w:r>
      <w:r w:rsidR="000524D3">
        <w:rPr>
          <w:rFonts w:ascii="Calibri" w:hAnsi="Calibri" w:cs="Calibri"/>
          <w:sz w:val="22"/>
          <w:szCs w:val="22"/>
        </w:rPr>
        <w:t>is</w:t>
      </w:r>
      <w:r w:rsidR="009C5D7E">
        <w:rPr>
          <w:rFonts w:ascii="Calibri" w:hAnsi="Calibri" w:cs="Calibri"/>
          <w:sz w:val="22"/>
          <w:szCs w:val="22"/>
        </w:rPr>
        <w:t xml:space="preserve"> </w:t>
      </w:r>
      <w:r w:rsidR="000524D3">
        <w:rPr>
          <w:rFonts w:ascii="Calibri" w:hAnsi="Calibri" w:cs="Calibri"/>
          <w:sz w:val="22"/>
          <w:szCs w:val="22"/>
        </w:rPr>
        <w:t xml:space="preserve">expected to range from </w:t>
      </w:r>
      <w:r w:rsidR="009C5D7E">
        <w:rPr>
          <w:rFonts w:ascii="Calibri" w:hAnsi="Calibri" w:cs="Calibri"/>
          <w:sz w:val="22"/>
          <w:szCs w:val="22"/>
        </w:rPr>
        <w:t xml:space="preserve">1 hour and 25 minutes to 2 hours and 25 minutes. </w:t>
      </w:r>
    </w:p>
    <w:p w:rsidR="00995A9D" w:rsidRDefault="00EF117D" w:rsidP="00DB25F6">
      <w:pPr>
        <w:pStyle w:val="BodyText2"/>
        <w:keepNext/>
        <w:keepLines/>
        <w:tabs>
          <w:tab w:val="left" w:pos="1080"/>
        </w:tabs>
        <w:spacing w:after="120"/>
        <w:ind w:left="0"/>
        <w:outlineLvl w:val="0"/>
        <w:rPr>
          <w:rFonts w:ascii="Calibri" w:hAnsi="Calibri" w:cs="Calibri"/>
          <w:b/>
          <w:bCs/>
          <w:sz w:val="22"/>
          <w:szCs w:val="22"/>
        </w:rPr>
      </w:pPr>
      <w:r>
        <w:rPr>
          <w:rFonts w:ascii="Calibri" w:hAnsi="Calibri" w:cs="Calibri"/>
          <w:b/>
          <w:bCs/>
          <w:i/>
          <w:iCs/>
          <w:sz w:val="22"/>
          <w:szCs w:val="22"/>
        </w:rPr>
        <w:t xml:space="preserve"> </w:t>
      </w:r>
      <w:bookmarkStart w:id="37" w:name="_Toc282617915"/>
      <w:bookmarkStart w:id="38" w:name="_Toc274643415"/>
      <w:bookmarkStart w:id="39" w:name="_Toc278871310"/>
      <w:bookmarkStart w:id="40" w:name="_Toc278871493"/>
      <w:bookmarkStart w:id="41" w:name="_Toc278872042"/>
      <w:proofErr w:type="gramStart"/>
      <w:r w:rsidR="00DA7903" w:rsidRPr="00E77F22">
        <w:rPr>
          <w:rFonts w:ascii="Calibri" w:hAnsi="Calibri" w:cs="Calibri"/>
          <w:b/>
          <w:bCs/>
          <w:sz w:val="22"/>
          <w:szCs w:val="22"/>
        </w:rPr>
        <w:t>Exhibit</w:t>
      </w:r>
      <w:r w:rsidR="006B07B0" w:rsidRPr="00E77F22">
        <w:rPr>
          <w:rFonts w:ascii="Calibri" w:hAnsi="Calibri" w:cs="Calibri"/>
          <w:b/>
          <w:bCs/>
          <w:sz w:val="22"/>
          <w:szCs w:val="22"/>
        </w:rPr>
        <w:t xml:space="preserve"> </w:t>
      </w:r>
      <w:r w:rsidR="002F45BA">
        <w:rPr>
          <w:rFonts w:ascii="Calibri" w:hAnsi="Calibri" w:cs="Calibri"/>
          <w:b/>
          <w:bCs/>
          <w:sz w:val="22"/>
          <w:szCs w:val="22"/>
        </w:rPr>
        <w:t>4</w:t>
      </w:r>
      <w:r w:rsidR="00DA7903" w:rsidRPr="00E77F22">
        <w:rPr>
          <w:rFonts w:ascii="Calibri" w:hAnsi="Calibri" w:cs="Calibri"/>
          <w:b/>
          <w:bCs/>
          <w:sz w:val="22"/>
          <w:szCs w:val="22"/>
        </w:rPr>
        <w:t>.</w:t>
      </w:r>
      <w:proofErr w:type="gramEnd"/>
      <w:r w:rsidR="0058602A" w:rsidRPr="00E77F22">
        <w:rPr>
          <w:rFonts w:ascii="Calibri" w:hAnsi="Calibri" w:cs="Calibri"/>
          <w:b/>
          <w:bCs/>
          <w:sz w:val="22"/>
          <w:szCs w:val="22"/>
        </w:rPr>
        <w:tab/>
      </w:r>
      <w:r w:rsidR="00772075" w:rsidRPr="00E77F22">
        <w:rPr>
          <w:rFonts w:ascii="Calibri" w:hAnsi="Calibri" w:cs="Calibri"/>
          <w:b/>
          <w:bCs/>
          <w:sz w:val="22"/>
          <w:szCs w:val="22"/>
        </w:rPr>
        <w:t>Es</w:t>
      </w:r>
      <w:r w:rsidR="005B39B0" w:rsidRPr="00E77F22">
        <w:rPr>
          <w:rFonts w:ascii="Calibri" w:hAnsi="Calibri" w:cs="Calibri"/>
          <w:b/>
          <w:bCs/>
          <w:sz w:val="22"/>
          <w:szCs w:val="22"/>
        </w:rPr>
        <w:t>timates of A</w:t>
      </w:r>
      <w:r w:rsidR="005B39B0" w:rsidRPr="008E6130">
        <w:rPr>
          <w:rFonts w:ascii="Calibri" w:hAnsi="Calibri" w:cs="Calibri"/>
          <w:b/>
          <w:bCs/>
          <w:sz w:val="22"/>
          <w:szCs w:val="22"/>
        </w:rPr>
        <w:t>nnualized Burden Hours</w:t>
      </w:r>
      <w:bookmarkEnd w:id="37"/>
    </w:p>
    <w:tbl>
      <w:tblPr>
        <w:tblW w:w="9694" w:type="dxa"/>
        <w:tblLayout w:type="fixed"/>
        <w:tblCellMar>
          <w:left w:w="58" w:type="dxa"/>
          <w:right w:w="58" w:type="dxa"/>
        </w:tblCellMar>
        <w:tblLook w:val="0000"/>
      </w:tblPr>
      <w:tblGrid>
        <w:gridCol w:w="2128"/>
        <w:gridCol w:w="2250"/>
        <w:gridCol w:w="1296"/>
        <w:gridCol w:w="1436"/>
        <w:gridCol w:w="1569"/>
        <w:gridCol w:w="1015"/>
      </w:tblGrid>
      <w:tr w:rsidR="005B39B0" w:rsidRPr="007A42C7" w:rsidTr="00835B7C">
        <w:trPr>
          <w:tblHeader/>
        </w:trPr>
        <w:tc>
          <w:tcPr>
            <w:tcW w:w="2128" w:type="dxa"/>
            <w:tcBorders>
              <w:top w:val="single" w:sz="8" w:space="0" w:color="000000"/>
              <w:left w:val="single" w:sz="8" w:space="0" w:color="000000"/>
              <w:bottom w:val="single" w:sz="8" w:space="0" w:color="000000"/>
              <w:right w:val="single" w:sz="8" w:space="0" w:color="000000"/>
            </w:tcBorders>
            <w:shd w:val="clear" w:color="auto" w:fill="A6A6A6"/>
            <w:vAlign w:val="bottom"/>
          </w:tcPr>
          <w:p w:rsidR="005B39B0" w:rsidRPr="00FD02F1" w:rsidRDefault="005B39B0" w:rsidP="003D1A60">
            <w:pPr>
              <w:autoSpaceDE w:val="0"/>
              <w:autoSpaceDN w:val="0"/>
              <w:adjustRightInd w:val="0"/>
              <w:spacing w:after="0" w:line="240" w:lineRule="auto"/>
              <w:jc w:val="center"/>
              <w:rPr>
                <w:rFonts w:cs="Courier New"/>
                <w:b/>
                <w:color w:val="000000"/>
                <w:sz w:val="20"/>
                <w:szCs w:val="20"/>
              </w:rPr>
            </w:pPr>
            <w:r w:rsidRPr="00FD02F1">
              <w:rPr>
                <w:rFonts w:cs="Courier New"/>
                <w:b/>
                <w:color w:val="000000"/>
                <w:sz w:val="20"/>
                <w:szCs w:val="20"/>
              </w:rPr>
              <w:t>Respondent</w:t>
            </w:r>
          </w:p>
        </w:tc>
        <w:tc>
          <w:tcPr>
            <w:tcW w:w="2250" w:type="dxa"/>
            <w:tcBorders>
              <w:top w:val="single" w:sz="8" w:space="0" w:color="000000"/>
              <w:left w:val="single" w:sz="8" w:space="0" w:color="000000"/>
              <w:bottom w:val="single" w:sz="8" w:space="0" w:color="000000"/>
              <w:right w:val="single" w:sz="8" w:space="0" w:color="000000"/>
            </w:tcBorders>
            <w:shd w:val="clear" w:color="auto" w:fill="A6A6A6"/>
            <w:vAlign w:val="bottom"/>
          </w:tcPr>
          <w:p w:rsidR="005B39B0" w:rsidRPr="00FD02F1" w:rsidRDefault="0036393F" w:rsidP="004C2517">
            <w:pPr>
              <w:autoSpaceDE w:val="0"/>
              <w:autoSpaceDN w:val="0"/>
              <w:adjustRightInd w:val="0"/>
              <w:spacing w:after="0" w:line="240" w:lineRule="auto"/>
              <w:jc w:val="center"/>
              <w:rPr>
                <w:rFonts w:cs="Courier New"/>
                <w:b/>
                <w:color w:val="000000"/>
                <w:sz w:val="20"/>
                <w:szCs w:val="20"/>
              </w:rPr>
            </w:pPr>
            <w:r>
              <w:rPr>
                <w:rFonts w:cs="Courier New"/>
                <w:b/>
                <w:color w:val="000000"/>
                <w:sz w:val="20"/>
                <w:szCs w:val="20"/>
              </w:rPr>
              <w:t xml:space="preserve">Form Name </w:t>
            </w:r>
            <w:r w:rsidR="004C2517">
              <w:rPr>
                <w:rFonts w:cs="Courier New"/>
                <w:b/>
                <w:color w:val="000000"/>
                <w:sz w:val="20"/>
                <w:szCs w:val="20"/>
              </w:rPr>
              <w:t xml:space="preserve">or </w:t>
            </w:r>
            <w:r>
              <w:rPr>
                <w:rFonts w:cs="Courier New"/>
                <w:b/>
                <w:color w:val="000000"/>
                <w:sz w:val="20"/>
                <w:szCs w:val="20"/>
              </w:rPr>
              <w:t>Module</w:t>
            </w:r>
          </w:p>
        </w:tc>
        <w:tc>
          <w:tcPr>
            <w:tcW w:w="1296" w:type="dxa"/>
            <w:tcBorders>
              <w:top w:val="single" w:sz="8" w:space="0" w:color="000000"/>
              <w:left w:val="single" w:sz="8" w:space="0" w:color="000000"/>
              <w:bottom w:val="single" w:sz="8" w:space="0" w:color="000000"/>
              <w:right w:val="single" w:sz="8" w:space="0" w:color="000000"/>
            </w:tcBorders>
            <w:shd w:val="clear" w:color="auto" w:fill="A6A6A6"/>
            <w:vAlign w:val="bottom"/>
          </w:tcPr>
          <w:p w:rsidR="00835B7C" w:rsidRDefault="005B39B0" w:rsidP="00835B7C">
            <w:pPr>
              <w:autoSpaceDE w:val="0"/>
              <w:autoSpaceDN w:val="0"/>
              <w:adjustRightInd w:val="0"/>
              <w:spacing w:after="0" w:line="240" w:lineRule="auto"/>
              <w:jc w:val="center"/>
              <w:rPr>
                <w:rFonts w:cs="Courier New"/>
                <w:b/>
                <w:color w:val="000000"/>
                <w:sz w:val="20"/>
                <w:szCs w:val="20"/>
              </w:rPr>
            </w:pPr>
            <w:r w:rsidRPr="00FD02F1">
              <w:rPr>
                <w:rFonts w:cs="Courier New"/>
                <w:b/>
                <w:color w:val="000000"/>
                <w:sz w:val="20"/>
                <w:szCs w:val="20"/>
              </w:rPr>
              <w:t>N</w:t>
            </w:r>
            <w:r w:rsidR="009E0AB0">
              <w:rPr>
                <w:rFonts w:cs="Courier New"/>
                <w:b/>
                <w:color w:val="000000"/>
                <w:sz w:val="20"/>
                <w:szCs w:val="20"/>
              </w:rPr>
              <w:t>umber</w:t>
            </w:r>
            <w:r w:rsidRPr="00FD02F1">
              <w:rPr>
                <w:rFonts w:cs="Courier New"/>
                <w:b/>
                <w:color w:val="000000"/>
                <w:sz w:val="20"/>
                <w:szCs w:val="20"/>
              </w:rPr>
              <w:t xml:space="preserve"> of</w:t>
            </w:r>
          </w:p>
          <w:p w:rsidR="005B39B0" w:rsidRPr="00FD02F1" w:rsidRDefault="005B39B0" w:rsidP="00835B7C">
            <w:pPr>
              <w:autoSpaceDE w:val="0"/>
              <w:autoSpaceDN w:val="0"/>
              <w:adjustRightInd w:val="0"/>
              <w:spacing w:after="0" w:line="240" w:lineRule="auto"/>
              <w:jc w:val="center"/>
              <w:rPr>
                <w:rFonts w:cs="Courier New"/>
                <w:b/>
                <w:color w:val="000000"/>
                <w:sz w:val="20"/>
                <w:szCs w:val="20"/>
              </w:rPr>
            </w:pPr>
            <w:r w:rsidRPr="00FD02F1">
              <w:rPr>
                <w:rFonts w:cs="Courier New"/>
                <w:b/>
                <w:color w:val="000000"/>
                <w:sz w:val="20"/>
                <w:szCs w:val="20"/>
              </w:rPr>
              <w:t>Respondents</w:t>
            </w:r>
          </w:p>
        </w:tc>
        <w:tc>
          <w:tcPr>
            <w:tcW w:w="1436" w:type="dxa"/>
            <w:tcBorders>
              <w:top w:val="single" w:sz="8" w:space="0" w:color="000000"/>
              <w:left w:val="single" w:sz="8" w:space="0" w:color="000000"/>
              <w:bottom w:val="single" w:sz="8" w:space="0" w:color="000000"/>
              <w:right w:val="single" w:sz="8" w:space="0" w:color="000000"/>
            </w:tcBorders>
            <w:shd w:val="clear" w:color="auto" w:fill="A6A6A6"/>
            <w:vAlign w:val="bottom"/>
          </w:tcPr>
          <w:p w:rsidR="00835B7C" w:rsidRDefault="005B39B0" w:rsidP="00835B7C">
            <w:pPr>
              <w:autoSpaceDE w:val="0"/>
              <w:autoSpaceDN w:val="0"/>
              <w:adjustRightInd w:val="0"/>
              <w:spacing w:after="0" w:line="240" w:lineRule="auto"/>
              <w:jc w:val="center"/>
              <w:rPr>
                <w:rFonts w:cs="Courier New"/>
                <w:b/>
                <w:color w:val="000000"/>
                <w:sz w:val="20"/>
                <w:szCs w:val="20"/>
              </w:rPr>
            </w:pPr>
            <w:r w:rsidRPr="00FD02F1">
              <w:rPr>
                <w:rFonts w:cs="Courier New"/>
                <w:b/>
                <w:color w:val="000000"/>
                <w:sz w:val="20"/>
                <w:szCs w:val="20"/>
              </w:rPr>
              <w:t>N</w:t>
            </w:r>
            <w:r w:rsidR="009E0AB0">
              <w:rPr>
                <w:rFonts w:cs="Courier New"/>
                <w:b/>
                <w:color w:val="000000"/>
                <w:sz w:val="20"/>
                <w:szCs w:val="20"/>
              </w:rPr>
              <w:t>umber</w:t>
            </w:r>
            <w:r w:rsidRPr="00FD02F1">
              <w:rPr>
                <w:rFonts w:cs="Courier New"/>
                <w:b/>
                <w:color w:val="000000"/>
                <w:sz w:val="20"/>
                <w:szCs w:val="20"/>
              </w:rPr>
              <w:t xml:space="preserve"> of</w:t>
            </w:r>
          </w:p>
          <w:p w:rsidR="00835B7C" w:rsidRDefault="005B39B0" w:rsidP="00835B7C">
            <w:pPr>
              <w:autoSpaceDE w:val="0"/>
              <w:autoSpaceDN w:val="0"/>
              <w:adjustRightInd w:val="0"/>
              <w:spacing w:after="0" w:line="240" w:lineRule="auto"/>
              <w:jc w:val="center"/>
              <w:rPr>
                <w:rFonts w:cs="Courier New"/>
                <w:b/>
                <w:color w:val="000000"/>
                <w:sz w:val="20"/>
                <w:szCs w:val="20"/>
              </w:rPr>
            </w:pPr>
            <w:r w:rsidRPr="00FD02F1">
              <w:rPr>
                <w:rFonts w:cs="Courier New"/>
                <w:b/>
                <w:color w:val="000000"/>
                <w:sz w:val="20"/>
                <w:szCs w:val="20"/>
              </w:rPr>
              <w:t>Responses per</w:t>
            </w:r>
          </w:p>
          <w:p w:rsidR="005B39B0" w:rsidRPr="00FD02F1" w:rsidRDefault="005B39B0" w:rsidP="00835B7C">
            <w:pPr>
              <w:autoSpaceDE w:val="0"/>
              <w:autoSpaceDN w:val="0"/>
              <w:adjustRightInd w:val="0"/>
              <w:spacing w:after="0" w:line="240" w:lineRule="auto"/>
              <w:jc w:val="center"/>
              <w:rPr>
                <w:rFonts w:cs="Courier New"/>
                <w:b/>
                <w:color w:val="000000"/>
                <w:sz w:val="20"/>
                <w:szCs w:val="20"/>
              </w:rPr>
            </w:pPr>
            <w:r w:rsidRPr="00FD02F1">
              <w:rPr>
                <w:rFonts w:cs="Courier New"/>
                <w:b/>
                <w:color w:val="000000"/>
                <w:sz w:val="20"/>
                <w:szCs w:val="20"/>
              </w:rPr>
              <w:t>Respondent</w:t>
            </w:r>
          </w:p>
        </w:tc>
        <w:tc>
          <w:tcPr>
            <w:tcW w:w="1569" w:type="dxa"/>
            <w:tcBorders>
              <w:top w:val="single" w:sz="8" w:space="0" w:color="000000"/>
              <w:left w:val="single" w:sz="8" w:space="0" w:color="000000"/>
              <w:bottom w:val="single" w:sz="8" w:space="0" w:color="000000"/>
              <w:right w:val="single" w:sz="8" w:space="0" w:color="000000"/>
            </w:tcBorders>
            <w:shd w:val="clear" w:color="auto" w:fill="A6A6A6"/>
            <w:vAlign w:val="bottom"/>
          </w:tcPr>
          <w:p w:rsidR="00835B7C" w:rsidRDefault="005B39B0" w:rsidP="00835B7C">
            <w:pPr>
              <w:autoSpaceDE w:val="0"/>
              <w:autoSpaceDN w:val="0"/>
              <w:adjustRightInd w:val="0"/>
              <w:spacing w:after="0" w:line="240" w:lineRule="auto"/>
              <w:jc w:val="center"/>
              <w:rPr>
                <w:rFonts w:cs="Courier New"/>
                <w:b/>
                <w:color w:val="000000"/>
                <w:sz w:val="20"/>
                <w:szCs w:val="20"/>
              </w:rPr>
            </w:pPr>
            <w:r w:rsidRPr="00FD02F1">
              <w:rPr>
                <w:rFonts w:cs="Courier New"/>
                <w:b/>
                <w:color w:val="000000"/>
                <w:sz w:val="20"/>
                <w:szCs w:val="20"/>
              </w:rPr>
              <w:t>Average Burden</w:t>
            </w:r>
          </w:p>
          <w:p w:rsidR="005B39B0" w:rsidRPr="00FD02F1" w:rsidRDefault="005B39B0" w:rsidP="00835B7C">
            <w:pPr>
              <w:autoSpaceDE w:val="0"/>
              <w:autoSpaceDN w:val="0"/>
              <w:adjustRightInd w:val="0"/>
              <w:spacing w:after="0" w:line="240" w:lineRule="auto"/>
              <w:jc w:val="center"/>
              <w:rPr>
                <w:rFonts w:cs="Courier New"/>
                <w:b/>
                <w:color w:val="000000"/>
                <w:sz w:val="20"/>
                <w:szCs w:val="20"/>
              </w:rPr>
            </w:pPr>
            <w:r w:rsidRPr="00FD02F1">
              <w:rPr>
                <w:rFonts w:cs="Courier New"/>
                <w:b/>
                <w:color w:val="000000"/>
                <w:sz w:val="20"/>
                <w:szCs w:val="20"/>
              </w:rPr>
              <w:t>per Response</w:t>
            </w:r>
          </w:p>
          <w:p w:rsidR="005B39B0" w:rsidRPr="00FD02F1" w:rsidRDefault="005B39B0" w:rsidP="003D1A60">
            <w:pPr>
              <w:autoSpaceDE w:val="0"/>
              <w:autoSpaceDN w:val="0"/>
              <w:adjustRightInd w:val="0"/>
              <w:spacing w:after="0" w:line="240" w:lineRule="auto"/>
              <w:jc w:val="center"/>
              <w:rPr>
                <w:rFonts w:cs="Courier New"/>
                <w:b/>
                <w:color w:val="000000"/>
                <w:sz w:val="20"/>
                <w:szCs w:val="20"/>
              </w:rPr>
            </w:pPr>
            <w:r w:rsidRPr="00FD02F1">
              <w:rPr>
                <w:rFonts w:cs="Courier New"/>
                <w:b/>
                <w:color w:val="000000"/>
                <w:sz w:val="20"/>
                <w:szCs w:val="20"/>
              </w:rPr>
              <w:t>(in hours)</w:t>
            </w:r>
          </w:p>
        </w:tc>
        <w:tc>
          <w:tcPr>
            <w:tcW w:w="1015" w:type="dxa"/>
            <w:tcBorders>
              <w:top w:val="single" w:sz="8" w:space="0" w:color="000000"/>
              <w:left w:val="single" w:sz="8" w:space="0" w:color="000000"/>
              <w:bottom w:val="single" w:sz="8" w:space="0" w:color="000000"/>
              <w:right w:val="single" w:sz="8" w:space="0" w:color="000000"/>
            </w:tcBorders>
            <w:shd w:val="clear" w:color="auto" w:fill="A6A6A6"/>
            <w:vAlign w:val="bottom"/>
          </w:tcPr>
          <w:p w:rsidR="00835B7C" w:rsidRDefault="005B39B0" w:rsidP="00835B7C">
            <w:pPr>
              <w:autoSpaceDE w:val="0"/>
              <w:autoSpaceDN w:val="0"/>
              <w:adjustRightInd w:val="0"/>
              <w:spacing w:after="0" w:line="240" w:lineRule="auto"/>
              <w:jc w:val="center"/>
              <w:rPr>
                <w:rFonts w:cs="Courier New"/>
                <w:b/>
                <w:color w:val="000000"/>
                <w:sz w:val="20"/>
                <w:szCs w:val="20"/>
              </w:rPr>
            </w:pPr>
            <w:r w:rsidRPr="00FD02F1">
              <w:rPr>
                <w:rFonts w:cs="Courier New"/>
                <w:b/>
                <w:color w:val="000000"/>
                <w:sz w:val="20"/>
                <w:szCs w:val="20"/>
              </w:rPr>
              <w:t>Total</w:t>
            </w:r>
          </w:p>
          <w:p w:rsidR="005B39B0" w:rsidRPr="00FD02F1" w:rsidRDefault="005B39B0" w:rsidP="00835B7C">
            <w:pPr>
              <w:autoSpaceDE w:val="0"/>
              <w:autoSpaceDN w:val="0"/>
              <w:adjustRightInd w:val="0"/>
              <w:spacing w:after="0" w:line="240" w:lineRule="auto"/>
              <w:jc w:val="center"/>
              <w:rPr>
                <w:rFonts w:cs="Courier New"/>
                <w:b/>
                <w:color w:val="000000"/>
                <w:sz w:val="20"/>
                <w:szCs w:val="20"/>
              </w:rPr>
            </w:pPr>
            <w:r w:rsidRPr="00FD02F1">
              <w:rPr>
                <w:rFonts w:cs="Courier New"/>
                <w:b/>
                <w:color w:val="000000"/>
                <w:sz w:val="20"/>
                <w:szCs w:val="20"/>
              </w:rPr>
              <w:t>Burden</w:t>
            </w:r>
            <w:r w:rsidR="00900246">
              <w:rPr>
                <w:rFonts w:cs="Courier New"/>
                <w:b/>
                <w:color w:val="000000"/>
                <w:sz w:val="20"/>
                <w:szCs w:val="20"/>
              </w:rPr>
              <w:t>*</w:t>
            </w:r>
          </w:p>
          <w:p w:rsidR="005B39B0" w:rsidRPr="00FD02F1" w:rsidRDefault="005B39B0" w:rsidP="003D1A60">
            <w:pPr>
              <w:autoSpaceDE w:val="0"/>
              <w:autoSpaceDN w:val="0"/>
              <w:adjustRightInd w:val="0"/>
              <w:spacing w:after="0" w:line="240" w:lineRule="auto"/>
              <w:jc w:val="center"/>
              <w:rPr>
                <w:rFonts w:cs="Courier New"/>
                <w:b/>
                <w:color w:val="000000"/>
                <w:sz w:val="20"/>
                <w:szCs w:val="20"/>
              </w:rPr>
            </w:pPr>
            <w:r w:rsidRPr="00FD02F1">
              <w:rPr>
                <w:rFonts w:cs="Courier New"/>
                <w:b/>
                <w:color w:val="000000"/>
                <w:sz w:val="20"/>
                <w:szCs w:val="20"/>
              </w:rPr>
              <w:t>(in hours)</w:t>
            </w:r>
          </w:p>
        </w:tc>
      </w:tr>
      <w:tr w:rsidR="005B39B0" w:rsidRPr="007A42C7" w:rsidTr="00835B7C">
        <w:tc>
          <w:tcPr>
            <w:tcW w:w="2128" w:type="dxa"/>
            <w:tcBorders>
              <w:top w:val="single" w:sz="8" w:space="0" w:color="000000"/>
              <w:left w:val="single" w:sz="8" w:space="0" w:color="000000"/>
              <w:bottom w:val="single" w:sz="8" w:space="0" w:color="000000"/>
              <w:right w:val="single" w:sz="8" w:space="0" w:color="000000"/>
            </w:tcBorders>
            <w:vAlign w:val="center"/>
          </w:tcPr>
          <w:p w:rsidR="005B39B0" w:rsidRPr="007A44CD" w:rsidRDefault="005B39B0" w:rsidP="00835B7C">
            <w:pPr>
              <w:autoSpaceDE w:val="0"/>
              <w:autoSpaceDN w:val="0"/>
              <w:adjustRightInd w:val="0"/>
              <w:spacing w:after="0" w:line="240" w:lineRule="auto"/>
              <w:rPr>
                <w:rFonts w:cs="Courier New"/>
                <w:color w:val="000000"/>
                <w:sz w:val="20"/>
                <w:szCs w:val="20"/>
              </w:rPr>
            </w:pPr>
            <w:r w:rsidRPr="007A44CD">
              <w:rPr>
                <w:rFonts w:cs="Courier New"/>
                <w:color w:val="000000"/>
                <w:sz w:val="20"/>
                <w:szCs w:val="20"/>
              </w:rPr>
              <w:t>Household member 18 y</w:t>
            </w:r>
            <w:r w:rsidR="00835B7C">
              <w:rPr>
                <w:rFonts w:cs="Courier New"/>
                <w:color w:val="000000"/>
                <w:sz w:val="20"/>
                <w:szCs w:val="20"/>
              </w:rPr>
              <w:t>ea</w:t>
            </w:r>
            <w:r w:rsidRPr="007A44CD">
              <w:rPr>
                <w:rFonts w:cs="Courier New"/>
                <w:color w:val="000000"/>
                <w:sz w:val="20"/>
                <w:szCs w:val="20"/>
              </w:rPr>
              <w:t>rs or older</w:t>
            </w:r>
          </w:p>
        </w:tc>
        <w:tc>
          <w:tcPr>
            <w:tcW w:w="2250" w:type="dxa"/>
            <w:tcBorders>
              <w:top w:val="single" w:sz="8" w:space="0" w:color="000000"/>
              <w:left w:val="single" w:sz="8" w:space="0" w:color="000000"/>
              <w:bottom w:val="single" w:sz="8" w:space="0" w:color="000000"/>
              <w:right w:val="single" w:sz="8" w:space="0" w:color="000000"/>
            </w:tcBorders>
            <w:vAlign w:val="center"/>
          </w:tcPr>
          <w:p w:rsidR="005B39B0" w:rsidRPr="007A44CD" w:rsidRDefault="005B39B0" w:rsidP="00835B7C">
            <w:pPr>
              <w:autoSpaceDE w:val="0"/>
              <w:autoSpaceDN w:val="0"/>
              <w:adjustRightInd w:val="0"/>
              <w:spacing w:after="0" w:line="240" w:lineRule="auto"/>
              <w:rPr>
                <w:rFonts w:cs="Courier New"/>
                <w:color w:val="000000"/>
                <w:sz w:val="20"/>
                <w:szCs w:val="20"/>
              </w:rPr>
            </w:pPr>
            <w:r w:rsidRPr="007A44CD">
              <w:rPr>
                <w:rFonts w:cs="Courier New"/>
                <w:color w:val="000000"/>
                <w:sz w:val="20"/>
                <w:szCs w:val="20"/>
              </w:rPr>
              <w:t xml:space="preserve">Eligibility Screener </w:t>
            </w:r>
          </w:p>
        </w:tc>
        <w:tc>
          <w:tcPr>
            <w:tcW w:w="1296" w:type="dxa"/>
            <w:tcBorders>
              <w:top w:val="single" w:sz="8" w:space="0" w:color="000000"/>
              <w:left w:val="single" w:sz="8" w:space="0" w:color="000000"/>
              <w:bottom w:val="single" w:sz="8" w:space="0" w:color="000000"/>
              <w:right w:val="single" w:sz="8" w:space="0" w:color="000000"/>
            </w:tcBorders>
            <w:vAlign w:val="center"/>
          </w:tcPr>
          <w:p w:rsidR="005B39B0" w:rsidRPr="007A44CD" w:rsidRDefault="005C34C5" w:rsidP="00835B7C">
            <w:pPr>
              <w:autoSpaceDE w:val="0"/>
              <w:autoSpaceDN w:val="0"/>
              <w:adjustRightInd w:val="0"/>
              <w:spacing w:after="0" w:line="240" w:lineRule="auto"/>
              <w:jc w:val="center"/>
              <w:rPr>
                <w:rFonts w:cs="Courier New"/>
                <w:color w:val="000000"/>
                <w:sz w:val="20"/>
                <w:szCs w:val="20"/>
              </w:rPr>
            </w:pPr>
            <w:r>
              <w:rPr>
                <w:rFonts w:cs="Courier New"/>
                <w:color w:val="000000"/>
                <w:sz w:val="20"/>
                <w:szCs w:val="20"/>
              </w:rPr>
              <w:t>745</w:t>
            </w:r>
          </w:p>
        </w:tc>
        <w:tc>
          <w:tcPr>
            <w:tcW w:w="1436" w:type="dxa"/>
            <w:tcBorders>
              <w:top w:val="single" w:sz="8" w:space="0" w:color="000000"/>
              <w:left w:val="single" w:sz="8" w:space="0" w:color="000000"/>
              <w:bottom w:val="single" w:sz="8" w:space="0" w:color="000000"/>
              <w:right w:val="single" w:sz="8" w:space="0" w:color="000000"/>
            </w:tcBorders>
            <w:vAlign w:val="center"/>
          </w:tcPr>
          <w:p w:rsidR="005B39B0" w:rsidRPr="007A44CD" w:rsidRDefault="005B39B0" w:rsidP="00835B7C">
            <w:pPr>
              <w:autoSpaceDE w:val="0"/>
              <w:autoSpaceDN w:val="0"/>
              <w:adjustRightInd w:val="0"/>
              <w:spacing w:after="0" w:line="240" w:lineRule="auto"/>
              <w:jc w:val="center"/>
              <w:rPr>
                <w:rFonts w:cs="Courier New"/>
                <w:color w:val="000000"/>
                <w:sz w:val="20"/>
                <w:szCs w:val="20"/>
              </w:rPr>
            </w:pPr>
            <w:r w:rsidRPr="007A44CD">
              <w:rPr>
                <w:rFonts w:cs="Courier New"/>
                <w:color w:val="000000"/>
                <w:sz w:val="20"/>
                <w:szCs w:val="20"/>
              </w:rPr>
              <w:t>1</w:t>
            </w:r>
          </w:p>
        </w:tc>
        <w:tc>
          <w:tcPr>
            <w:tcW w:w="1569" w:type="dxa"/>
            <w:tcBorders>
              <w:top w:val="single" w:sz="8" w:space="0" w:color="000000"/>
              <w:left w:val="single" w:sz="8" w:space="0" w:color="000000"/>
              <w:bottom w:val="single" w:sz="8" w:space="0" w:color="000000"/>
              <w:right w:val="single" w:sz="8" w:space="0" w:color="000000"/>
            </w:tcBorders>
            <w:vAlign w:val="center"/>
          </w:tcPr>
          <w:p w:rsidR="005B39B0" w:rsidRPr="007A44CD" w:rsidRDefault="00BA2538" w:rsidP="00835B7C">
            <w:pPr>
              <w:autoSpaceDE w:val="0"/>
              <w:autoSpaceDN w:val="0"/>
              <w:adjustRightInd w:val="0"/>
              <w:spacing w:after="0" w:line="240" w:lineRule="auto"/>
              <w:ind w:left="-58" w:right="32"/>
              <w:jc w:val="center"/>
              <w:rPr>
                <w:rFonts w:cs="Courier New"/>
                <w:color w:val="000000"/>
                <w:sz w:val="20"/>
                <w:szCs w:val="20"/>
              </w:rPr>
            </w:pPr>
            <w:r>
              <w:rPr>
                <w:rFonts w:cs="Courier New"/>
                <w:color w:val="000000"/>
                <w:sz w:val="20"/>
                <w:szCs w:val="20"/>
              </w:rPr>
              <w:t>10/60</w:t>
            </w:r>
          </w:p>
        </w:tc>
        <w:tc>
          <w:tcPr>
            <w:tcW w:w="1015" w:type="dxa"/>
            <w:tcBorders>
              <w:top w:val="single" w:sz="8" w:space="0" w:color="000000"/>
              <w:left w:val="single" w:sz="8" w:space="0" w:color="000000"/>
              <w:bottom w:val="single" w:sz="8" w:space="0" w:color="000000"/>
              <w:right w:val="single" w:sz="8" w:space="0" w:color="000000"/>
            </w:tcBorders>
            <w:vAlign w:val="center"/>
          </w:tcPr>
          <w:p w:rsidR="005B39B0" w:rsidRPr="007A44CD" w:rsidRDefault="005C34C5" w:rsidP="00DB25F6">
            <w:pPr>
              <w:autoSpaceDE w:val="0"/>
              <w:autoSpaceDN w:val="0"/>
              <w:adjustRightInd w:val="0"/>
              <w:spacing w:after="0" w:line="240" w:lineRule="auto"/>
              <w:ind w:right="38"/>
              <w:jc w:val="center"/>
              <w:rPr>
                <w:rFonts w:cs="Courier New"/>
                <w:color w:val="000000"/>
                <w:sz w:val="20"/>
                <w:szCs w:val="20"/>
              </w:rPr>
            </w:pPr>
            <w:r>
              <w:rPr>
                <w:rFonts w:cs="Courier New"/>
                <w:color w:val="000000"/>
                <w:sz w:val="20"/>
                <w:szCs w:val="20"/>
              </w:rPr>
              <w:t>124</w:t>
            </w:r>
          </w:p>
        </w:tc>
      </w:tr>
      <w:tr w:rsidR="005B39B0" w:rsidRPr="007A42C7" w:rsidTr="00835B7C">
        <w:tc>
          <w:tcPr>
            <w:tcW w:w="2128" w:type="dxa"/>
            <w:tcBorders>
              <w:top w:val="single" w:sz="8" w:space="0" w:color="000000"/>
              <w:left w:val="single" w:sz="8" w:space="0" w:color="000000"/>
              <w:bottom w:val="single" w:sz="8" w:space="0" w:color="000000"/>
              <w:right w:val="single" w:sz="8" w:space="0" w:color="000000"/>
            </w:tcBorders>
            <w:vAlign w:val="center"/>
          </w:tcPr>
          <w:p w:rsidR="005B39B0" w:rsidRPr="007A44CD" w:rsidRDefault="005B39B0" w:rsidP="00835B7C">
            <w:pPr>
              <w:autoSpaceDE w:val="0"/>
              <w:autoSpaceDN w:val="0"/>
              <w:adjustRightInd w:val="0"/>
              <w:spacing w:after="0" w:line="240" w:lineRule="auto"/>
              <w:rPr>
                <w:rFonts w:cs="Courier New"/>
                <w:sz w:val="20"/>
                <w:szCs w:val="20"/>
              </w:rPr>
            </w:pPr>
            <w:r w:rsidRPr="007A44CD">
              <w:rPr>
                <w:rFonts w:cs="Courier New"/>
                <w:sz w:val="20"/>
                <w:szCs w:val="20"/>
              </w:rPr>
              <w:t>Children ages 3-1</w:t>
            </w:r>
            <w:r w:rsidR="00F0674C">
              <w:rPr>
                <w:rFonts w:cs="Courier New"/>
                <w:sz w:val="20"/>
                <w:szCs w:val="20"/>
              </w:rPr>
              <w:t>5</w:t>
            </w:r>
          </w:p>
        </w:tc>
        <w:tc>
          <w:tcPr>
            <w:tcW w:w="2250" w:type="dxa"/>
            <w:tcBorders>
              <w:top w:val="single" w:sz="8" w:space="0" w:color="000000"/>
              <w:left w:val="single" w:sz="8" w:space="0" w:color="000000"/>
              <w:bottom w:val="single" w:sz="8" w:space="0" w:color="000000"/>
              <w:right w:val="single" w:sz="8" w:space="0" w:color="000000"/>
            </w:tcBorders>
            <w:vAlign w:val="center"/>
          </w:tcPr>
          <w:p w:rsidR="005B39B0" w:rsidRPr="007A44CD" w:rsidRDefault="005B39B0" w:rsidP="00835B7C">
            <w:pPr>
              <w:autoSpaceDE w:val="0"/>
              <w:autoSpaceDN w:val="0"/>
              <w:adjustRightInd w:val="0"/>
              <w:spacing w:after="0" w:line="240" w:lineRule="auto"/>
              <w:rPr>
                <w:rFonts w:cs="Courier New"/>
                <w:sz w:val="20"/>
                <w:szCs w:val="20"/>
              </w:rPr>
            </w:pPr>
            <w:r w:rsidRPr="007A44CD">
              <w:rPr>
                <w:rFonts w:cs="Courier New"/>
                <w:sz w:val="20"/>
                <w:szCs w:val="20"/>
              </w:rPr>
              <w:t>Baseline</w:t>
            </w:r>
            <w:r w:rsidR="00483904">
              <w:rPr>
                <w:rFonts w:cs="Courier New"/>
                <w:sz w:val="20"/>
                <w:szCs w:val="20"/>
              </w:rPr>
              <w:t>:</w:t>
            </w:r>
            <w:r w:rsidRPr="007A44CD">
              <w:rPr>
                <w:rFonts w:cs="Courier New"/>
                <w:sz w:val="20"/>
                <w:szCs w:val="20"/>
              </w:rPr>
              <w:t xml:space="preserve"> Session 1</w:t>
            </w:r>
            <w:r w:rsidR="0036393F">
              <w:rPr>
                <w:rFonts w:cs="Courier New"/>
                <w:sz w:val="20"/>
                <w:szCs w:val="20"/>
              </w:rPr>
              <w:t xml:space="preserve"> (Child Module</w:t>
            </w:r>
            <w:r w:rsidR="006B4117">
              <w:rPr>
                <w:rFonts w:cs="Courier New"/>
                <w:sz w:val="20"/>
                <w:szCs w:val="20"/>
              </w:rPr>
              <w:t>s</w:t>
            </w:r>
            <w:r w:rsidR="0036393F">
              <w:rPr>
                <w:rFonts w:cs="Courier New"/>
                <w:sz w:val="20"/>
                <w:szCs w:val="20"/>
              </w:rPr>
              <w:t>)</w:t>
            </w:r>
          </w:p>
        </w:tc>
        <w:tc>
          <w:tcPr>
            <w:tcW w:w="1296" w:type="dxa"/>
            <w:tcBorders>
              <w:top w:val="single" w:sz="8" w:space="0" w:color="000000"/>
              <w:left w:val="single" w:sz="8" w:space="0" w:color="000000"/>
              <w:bottom w:val="single" w:sz="8" w:space="0" w:color="000000"/>
              <w:right w:val="single" w:sz="8" w:space="0" w:color="000000"/>
            </w:tcBorders>
            <w:vAlign w:val="center"/>
          </w:tcPr>
          <w:p w:rsidR="005B39B0" w:rsidRPr="007A44CD" w:rsidRDefault="005C34C5" w:rsidP="00835B7C">
            <w:pPr>
              <w:autoSpaceDE w:val="0"/>
              <w:autoSpaceDN w:val="0"/>
              <w:adjustRightInd w:val="0"/>
              <w:spacing w:after="0" w:line="240" w:lineRule="auto"/>
              <w:jc w:val="center"/>
              <w:rPr>
                <w:rFonts w:cs="Courier New"/>
                <w:sz w:val="20"/>
                <w:szCs w:val="20"/>
              </w:rPr>
            </w:pPr>
            <w:r>
              <w:rPr>
                <w:rFonts w:cs="Courier New"/>
                <w:sz w:val="20"/>
                <w:szCs w:val="20"/>
              </w:rPr>
              <w:t>167</w:t>
            </w:r>
          </w:p>
        </w:tc>
        <w:tc>
          <w:tcPr>
            <w:tcW w:w="1436" w:type="dxa"/>
            <w:tcBorders>
              <w:top w:val="single" w:sz="8" w:space="0" w:color="000000"/>
              <w:left w:val="single" w:sz="8" w:space="0" w:color="000000"/>
              <w:bottom w:val="single" w:sz="8" w:space="0" w:color="000000"/>
              <w:right w:val="single" w:sz="8" w:space="0" w:color="000000"/>
            </w:tcBorders>
            <w:vAlign w:val="center"/>
          </w:tcPr>
          <w:p w:rsidR="005B39B0" w:rsidRPr="007A44CD" w:rsidRDefault="005B39B0" w:rsidP="00835B7C">
            <w:pPr>
              <w:autoSpaceDE w:val="0"/>
              <w:autoSpaceDN w:val="0"/>
              <w:adjustRightInd w:val="0"/>
              <w:spacing w:after="0" w:line="240" w:lineRule="auto"/>
              <w:jc w:val="center"/>
              <w:rPr>
                <w:rFonts w:cs="Courier New"/>
                <w:sz w:val="20"/>
                <w:szCs w:val="20"/>
              </w:rPr>
            </w:pPr>
            <w:r w:rsidRPr="007A44CD">
              <w:rPr>
                <w:rFonts w:cs="Courier New"/>
                <w:sz w:val="20"/>
                <w:szCs w:val="20"/>
              </w:rPr>
              <w:t>1</w:t>
            </w:r>
          </w:p>
        </w:tc>
        <w:tc>
          <w:tcPr>
            <w:tcW w:w="1569" w:type="dxa"/>
            <w:tcBorders>
              <w:top w:val="single" w:sz="8" w:space="0" w:color="000000"/>
              <w:left w:val="single" w:sz="8" w:space="0" w:color="000000"/>
              <w:bottom w:val="single" w:sz="8" w:space="0" w:color="000000"/>
              <w:right w:val="single" w:sz="8" w:space="0" w:color="000000"/>
            </w:tcBorders>
            <w:vAlign w:val="center"/>
          </w:tcPr>
          <w:p w:rsidR="005B39B0" w:rsidRPr="007A44CD" w:rsidRDefault="00BA2538" w:rsidP="00835B7C">
            <w:pPr>
              <w:autoSpaceDE w:val="0"/>
              <w:autoSpaceDN w:val="0"/>
              <w:adjustRightInd w:val="0"/>
              <w:spacing w:after="0" w:line="240" w:lineRule="auto"/>
              <w:ind w:left="-58" w:right="32"/>
              <w:jc w:val="center"/>
              <w:rPr>
                <w:rFonts w:cs="Courier New"/>
                <w:sz w:val="20"/>
                <w:szCs w:val="20"/>
              </w:rPr>
            </w:pPr>
            <w:r>
              <w:rPr>
                <w:rFonts w:cs="Courier New"/>
                <w:sz w:val="20"/>
                <w:szCs w:val="20"/>
              </w:rPr>
              <w:t>15/60</w:t>
            </w:r>
          </w:p>
        </w:tc>
        <w:tc>
          <w:tcPr>
            <w:tcW w:w="1015" w:type="dxa"/>
            <w:tcBorders>
              <w:top w:val="single" w:sz="8" w:space="0" w:color="000000"/>
              <w:left w:val="single" w:sz="8" w:space="0" w:color="000000"/>
              <w:bottom w:val="single" w:sz="8" w:space="0" w:color="000000"/>
              <w:right w:val="single" w:sz="8" w:space="0" w:color="000000"/>
            </w:tcBorders>
            <w:vAlign w:val="center"/>
          </w:tcPr>
          <w:p w:rsidR="005B39B0" w:rsidRPr="007A44CD" w:rsidRDefault="005C34C5" w:rsidP="00DB25F6">
            <w:pPr>
              <w:autoSpaceDE w:val="0"/>
              <w:autoSpaceDN w:val="0"/>
              <w:adjustRightInd w:val="0"/>
              <w:spacing w:after="0" w:line="240" w:lineRule="auto"/>
              <w:ind w:right="38"/>
              <w:jc w:val="center"/>
              <w:rPr>
                <w:rFonts w:cs="Courier New"/>
                <w:sz w:val="20"/>
                <w:szCs w:val="20"/>
              </w:rPr>
            </w:pPr>
            <w:r>
              <w:rPr>
                <w:rFonts w:cs="Courier New"/>
                <w:sz w:val="20"/>
                <w:szCs w:val="20"/>
              </w:rPr>
              <w:t>42</w:t>
            </w:r>
          </w:p>
        </w:tc>
      </w:tr>
      <w:tr w:rsidR="00BA2538" w:rsidRPr="007A42C7" w:rsidTr="00835B7C">
        <w:tc>
          <w:tcPr>
            <w:tcW w:w="2128" w:type="dxa"/>
            <w:tcBorders>
              <w:top w:val="single" w:sz="8" w:space="0" w:color="000000"/>
              <w:left w:val="single" w:sz="8" w:space="0" w:color="000000"/>
              <w:bottom w:val="single" w:sz="8" w:space="0" w:color="000000"/>
              <w:right w:val="single" w:sz="8" w:space="0" w:color="000000"/>
            </w:tcBorders>
            <w:vAlign w:val="center"/>
          </w:tcPr>
          <w:p w:rsidR="00BA2538" w:rsidRPr="007A44CD" w:rsidRDefault="00BA2538" w:rsidP="00835B7C">
            <w:pPr>
              <w:autoSpaceDE w:val="0"/>
              <w:autoSpaceDN w:val="0"/>
              <w:adjustRightInd w:val="0"/>
              <w:spacing w:after="0" w:line="240" w:lineRule="auto"/>
              <w:rPr>
                <w:rFonts w:cs="Courier New"/>
                <w:sz w:val="20"/>
                <w:szCs w:val="20"/>
              </w:rPr>
            </w:pPr>
            <w:r w:rsidRPr="007A44CD">
              <w:rPr>
                <w:rFonts w:cs="Courier New"/>
                <w:sz w:val="20"/>
                <w:szCs w:val="20"/>
              </w:rPr>
              <w:t>Parent</w:t>
            </w:r>
            <w:r w:rsidR="00EC101F">
              <w:rPr>
                <w:rFonts w:cs="Courier New"/>
                <w:sz w:val="20"/>
                <w:szCs w:val="20"/>
              </w:rPr>
              <w:t>s</w:t>
            </w:r>
            <w:r w:rsidRPr="007A44CD">
              <w:rPr>
                <w:rFonts w:cs="Courier New"/>
                <w:sz w:val="20"/>
                <w:szCs w:val="20"/>
              </w:rPr>
              <w:t xml:space="preserve"> of children ages 3-1</w:t>
            </w:r>
            <w:r w:rsidR="00F0674C">
              <w:rPr>
                <w:rFonts w:cs="Courier New"/>
                <w:sz w:val="20"/>
                <w:szCs w:val="20"/>
              </w:rPr>
              <w:t>5</w:t>
            </w:r>
          </w:p>
        </w:tc>
        <w:tc>
          <w:tcPr>
            <w:tcW w:w="2250" w:type="dxa"/>
            <w:tcBorders>
              <w:top w:val="single" w:sz="8" w:space="0" w:color="000000"/>
              <w:left w:val="single" w:sz="8" w:space="0" w:color="000000"/>
              <w:bottom w:val="single" w:sz="8" w:space="0" w:color="000000"/>
              <w:right w:val="single" w:sz="8" w:space="0" w:color="000000"/>
            </w:tcBorders>
            <w:vAlign w:val="center"/>
          </w:tcPr>
          <w:p w:rsidR="00BA2538" w:rsidRPr="007A44CD" w:rsidRDefault="00BA2538" w:rsidP="00835B7C">
            <w:pPr>
              <w:autoSpaceDE w:val="0"/>
              <w:autoSpaceDN w:val="0"/>
              <w:adjustRightInd w:val="0"/>
              <w:spacing w:after="0" w:line="240" w:lineRule="auto"/>
              <w:rPr>
                <w:rFonts w:cs="Courier New"/>
                <w:sz w:val="20"/>
                <w:szCs w:val="20"/>
              </w:rPr>
            </w:pPr>
            <w:r w:rsidRPr="007A44CD">
              <w:rPr>
                <w:rFonts w:cs="Courier New"/>
                <w:sz w:val="20"/>
                <w:szCs w:val="20"/>
              </w:rPr>
              <w:t>Baseline</w:t>
            </w:r>
            <w:r>
              <w:rPr>
                <w:rFonts w:cs="Courier New"/>
                <w:sz w:val="20"/>
                <w:szCs w:val="20"/>
              </w:rPr>
              <w:t>:</w:t>
            </w:r>
            <w:r w:rsidRPr="007A44CD">
              <w:rPr>
                <w:rFonts w:cs="Courier New"/>
                <w:sz w:val="20"/>
                <w:szCs w:val="20"/>
              </w:rPr>
              <w:t xml:space="preserve"> Session 1</w:t>
            </w:r>
            <w:r w:rsidR="0036393F">
              <w:rPr>
                <w:rFonts w:cs="Courier New"/>
                <w:sz w:val="20"/>
                <w:szCs w:val="20"/>
              </w:rPr>
              <w:t xml:space="preserve"> (Parent Module</w:t>
            </w:r>
            <w:r w:rsidR="006B4117">
              <w:rPr>
                <w:rFonts w:cs="Courier New"/>
                <w:sz w:val="20"/>
                <w:szCs w:val="20"/>
              </w:rPr>
              <w:t>s</w:t>
            </w:r>
            <w:r w:rsidR="0036393F">
              <w:rPr>
                <w:rFonts w:cs="Courier New"/>
                <w:sz w:val="20"/>
                <w:szCs w:val="20"/>
              </w:rPr>
              <w:t>)</w:t>
            </w:r>
          </w:p>
        </w:tc>
        <w:tc>
          <w:tcPr>
            <w:tcW w:w="1296" w:type="dxa"/>
            <w:tcBorders>
              <w:top w:val="single" w:sz="8" w:space="0" w:color="000000"/>
              <w:left w:val="single" w:sz="8" w:space="0" w:color="000000"/>
              <w:bottom w:val="single" w:sz="8" w:space="0" w:color="000000"/>
              <w:right w:val="single" w:sz="8" w:space="0" w:color="000000"/>
            </w:tcBorders>
            <w:vAlign w:val="center"/>
          </w:tcPr>
          <w:p w:rsidR="00BA2538" w:rsidRPr="007A44CD" w:rsidRDefault="005C34C5" w:rsidP="00835B7C">
            <w:pPr>
              <w:autoSpaceDE w:val="0"/>
              <w:autoSpaceDN w:val="0"/>
              <w:adjustRightInd w:val="0"/>
              <w:spacing w:after="0" w:line="240" w:lineRule="auto"/>
              <w:jc w:val="center"/>
              <w:rPr>
                <w:rFonts w:cs="Courier New"/>
                <w:sz w:val="20"/>
                <w:szCs w:val="20"/>
              </w:rPr>
            </w:pPr>
            <w:r>
              <w:rPr>
                <w:rFonts w:cs="Courier New"/>
                <w:sz w:val="20"/>
                <w:szCs w:val="20"/>
              </w:rPr>
              <w:t>167</w:t>
            </w:r>
          </w:p>
        </w:tc>
        <w:tc>
          <w:tcPr>
            <w:tcW w:w="1436" w:type="dxa"/>
            <w:tcBorders>
              <w:top w:val="single" w:sz="8" w:space="0" w:color="000000"/>
              <w:left w:val="single" w:sz="8" w:space="0" w:color="000000"/>
              <w:bottom w:val="single" w:sz="8" w:space="0" w:color="000000"/>
              <w:right w:val="single" w:sz="8" w:space="0" w:color="000000"/>
            </w:tcBorders>
            <w:vAlign w:val="center"/>
          </w:tcPr>
          <w:p w:rsidR="00BA2538" w:rsidRPr="007A44CD" w:rsidRDefault="00BA2538" w:rsidP="00835B7C">
            <w:pPr>
              <w:autoSpaceDE w:val="0"/>
              <w:autoSpaceDN w:val="0"/>
              <w:adjustRightInd w:val="0"/>
              <w:spacing w:after="0" w:line="240" w:lineRule="auto"/>
              <w:jc w:val="center"/>
              <w:rPr>
                <w:rFonts w:cs="Courier New"/>
                <w:sz w:val="20"/>
                <w:szCs w:val="20"/>
              </w:rPr>
            </w:pPr>
            <w:r w:rsidRPr="007A44CD">
              <w:rPr>
                <w:rFonts w:cs="Courier New"/>
                <w:sz w:val="20"/>
                <w:szCs w:val="20"/>
              </w:rPr>
              <w:t>1</w:t>
            </w:r>
          </w:p>
        </w:tc>
        <w:tc>
          <w:tcPr>
            <w:tcW w:w="1569" w:type="dxa"/>
            <w:tcBorders>
              <w:top w:val="single" w:sz="8" w:space="0" w:color="000000"/>
              <w:left w:val="single" w:sz="8" w:space="0" w:color="000000"/>
              <w:bottom w:val="single" w:sz="8" w:space="0" w:color="000000"/>
              <w:right w:val="single" w:sz="8" w:space="0" w:color="000000"/>
            </w:tcBorders>
            <w:vAlign w:val="center"/>
          </w:tcPr>
          <w:p w:rsidR="00BA2538" w:rsidRPr="007A44CD" w:rsidRDefault="00BA2538" w:rsidP="00835B7C">
            <w:pPr>
              <w:autoSpaceDE w:val="0"/>
              <w:autoSpaceDN w:val="0"/>
              <w:adjustRightInd w:val="0"/>
              <w:spacing w:after="0" w:line="240" w:lineRule="auto"/>
              <w:ind w:left="-58" w:right="32"/>
              <w:jc w:val="center"/>
              <w:rPr>
                <w:rFonts w:cs="Courier New"/>
                <w:sz w:val="20"/>
                <w:szCs w:val="20"/>
              </w:rPr>
            </w:pPr>
            <w:r w:rsidRPr="007A44CD">
              <w:rPr>
                <w:rFonts w:cs="Courier New"/>
                <w:sz w:val="20"/>
                <w:szCs w:val="20"/>
              </w:rPr>
              <w:t>1</w:t>
            </w:r>
          </w:p>
        </w:tc>
        <w:tc>
          <w:tcPr>
            <w:tcW w:w="1015" w:type="dxa"/>
            <w:tcBorders>
              <w:top w:val="single" w:sz="8" w:space="0" w:color="000000"/>
              <w:left w:val="single" w:sz="8" w:space="0" w:color="000000"/>
              <w:bottom w:val="single" w:sz="8" w:space="0" w:color="000000"/>
              <w:right w:val="single" w:sz="8" w:space="0" w:color="000000"/>
            </w:tcBorders>
            <w:vAlign w:val="center"/>
          </w:tcPr>
          <w:p w:rsidR="00BA2538" w:rsidRPr="007A44CD" w:rsidRDefault="00946E12" w:rsidP="00DB25F6">
            <w:pPr>
              <w:autoSpaceDE w:val="0"/>
              <w:autoSpaceDN w:val="0"/>
              <w:adjustRightInd w:val="0"/>
              <w:spacing w:after="0" w:line="240" w:lineRule="auto"/>
              <w:ind w:right="38"/>
              <w:jc w:val="center"/>
              <w:rPr>
                <w:rFonts w:cs="Courier New"/>
                <w:sz w:val="20"/>
                <w:szCs w:val="20"/>
              </w:rPr>
            </w:pPr>
            <w:r>
              <w:rPr>
                <w:rFonts w:cs="Courier New"/>
                <w:sz w:val="20"/>
                <w:szCs w:val="20"/>
              </w:rPr>
              <w:t>167</w:t>
            </w:r>
          </w:p>
        </w:tc>
      </w:tr>
      <w:tr w:rsidR="00BA2538" w:rsidRPr="007A42C7" w:rsidTr="00835B7C">
        <w:tc>
          <w:tcPr>
            <w:tcW w:w="2128" w:type="dxa"/>
            <w:tcBorders>
              <w:top w:val="single" w:sz="8" w:space="0" w:color="000000"/>
              <w:left w:val="single" w:sz="8" w:space="0" w:color="000000"/>
              <w:bottom w:val="single" w:sz="8" w:space="0" w:color="000000"/>
              <w:right w:val="single" w:sz="8" w:space="0" w:color="000000"/>
            </w:tcBorders>
            <w:vAlign w:val="center"/>
          </w:tcPr>
          <w:p w:rsidR="00BA2538" w:rsidRPr="007A44CD" w:rsidRDefault="00BA2538" w:rsidP="00835B7C">
            <w:pPr>
              <w:autoSpaceDE w:val="0"/>
              <w:autoSpaceDN w:val="0"/>
              <w:adjustRightInd w:val="0"/>
              <w:spacing w:after="0" w:line="240" w:lineRule="auto"/>
              <w:rPr>
                <w:rFonts w:cs="Courier New"/>
                <w:sz w:val="20"/>
                <w:szCs w:val="20"/>
              </w:rPr>
            </w:pPr>
            <w:r w:rsidRPr="007A44CD">
              <w:rPr>
                <w:rFonts w:cs="Courier New"/>
                <w:sz w:val="20"/>
                <w:szCs w:val="20"/>
              </w:rPr>
              <w:t>Children ages 3-1</w:t>
            </w:r>
            <w:r w:rsidR="00F0674C">
              <w:rPr>
                <w:rFonts w:cs="Courier New"/>
                <w:sz w:val="20"/>
                <w:szCs w:val="20"/>
              </w:rPr>
              <w:t>5</w:t>
            </w:r>
          </w:p>
        </w:tc>
        <w:tc>
          <w:tcPr>
            <w:tcW w:w="2250" w:type="dxa"/>
            <w:tcBorders>
              <w:top w:val="single" w:sz="8" w:space="0" w:color="000000"/>
              <w:left w:val="single" w:sz="8" w:space="0" w:color="000000"/>
              <w:bottom w:val="single" w:sz="8" w:space="0" w:color="000000"/>
              <w:right w:val="single" w:sz="8" w:space="0" w:color="000000"/>
            </w:tcBorders>
            <w:vAlign w:val="center"/>
          </w:tcPr>
          <w:p w:rsidR="00BA2538" w:rsidRDefault="00BA2538" w:rsidP="00835B7C">
            <w:pPr>
              <w:autoSpaceDE w:val="0"/>
              <w:autoSpaceDN w:val="0"/>
              <w:adjustRightInd w:val="0"/>
              <w:spacing w:after="0" w:line="240" w:lineRule="auto"/>
              <w:rPr>
                <w:rFonts w:cs="Courier New"/>
                <w:sz w:val="20"/>
                <w:szCs w:val="20"/>
              </w:rPr>
            </w:pPr>
            <w:r w:rsidRPr="007A44CD">
              <w:rPr>
                <w:rFonts w:cs="Courier New"/>
                <w:sz w:val="20"/>
                <w:szCs w:val="20"/>
              </w:rPr>
              <w:t>Baseline</w:t>
            </w:r>
            <w:r>
              <w:rPr>
                <w:rFonts w:cs="Courier New"/>
                <w:sz w:val="20"/>
                <w:szCs w:val="20"/>
              </w:rPr>
              <w:t>:</w:t>
            </w:r>
            <w:r w:rsidRPr="007A44CD">
              <w:rPr>
                <w:rFonts w:cs="Courier New"/>
                <w:sz w:val="20"/>
                <w:szCs w:val="20"/>
              </w:rPr>
              <w:t xml:space="preserve"> Session 2</w:t>
            </w:r>
          </w:p>
          <w:p w:rsidR="0036393F" w:rsidRPr="007A44CD" w:rsidRDefault="0036393F" w:rsidP="00835B7C">
            <w:pPr>
              <w:autoSpaceDE w:val="0"/>
              <w:autoSpaceDN w:val="0"/>
              <w:adjustRightInd w:val="0"/>
              <w:spacing w:after="0" w:line="240" w:lineRule="auto"/>
              <w:rPr>
                <w:rFonts w:cs="Courier New"/>
                <w:sz w:val="20"/>
                <w:szCs w:val="20"/>
              </w:rPr>
            </w:pPr>
            <w:r>
              <w:rPr>
                <w:rFonts w:cs="Courier New"/>
                <w:sz w:val="20"/>
                <w:szCs w:val="20"/>
              </w:rPr>
              <w:t>(Child Module</w:t>
            </w:r>
            <w:r w:rsidR="006B4117">
              <w:rPr>
                <w:rFonts w:cs="Courier New"/>
                <w:sz w:val="20"/>
                <w:szCs w:val="20"/>
              </w:rPr>
              <w:t>s</w:t>
            </w:r>
            <w:r>
              <w:rPr>
                <w:rFonts w:cs="Courier New"/>
                <w:sz w:val="20"/>
                <w:szCs w:val="20"/>
              </w:rPr>
              <w:t>)</w:t>
            </w:r>
          </w:p>
        </w:tc>
        <w:tc>
          <w:tcPr>
            <w:tcW w:w="1296" w:type="dxa"/>
            <w:tcBorders>
              <w:top w:val="single" w:sz="8" w:space="0" w:color="000000"/>
              <w:left w:val="single" w:sz="8" w:space="0" w:color="000000"/>
              <w:bottom w:val="single" w:sz="8" w:space="0" w:color="000000"/>
              <w:right w:val="single" w:sz="8" w:space="0" w:color="000000"/>
            </w:tcBorders>
            <w:vAlign w:val="center"/>
          </w:tcPr>
          <w:p w:rsidR="00BA2538" w:rsidRPr="007A44CD" w:rsidRDefault="005C34C5" w:rsidP="00835B7C">
            <w:pPr>
              <w:autoSpaceDE w:val="0"/>
              <w:autoSpaceDN w:val="0"/>
              <w:adjustRightInd w:val="0"/>
              <w:spacing w:after="0" w:line="240" w:lineRule="auto"/>
              <w:jc w:val="center"/>
              <w:rPr>
                <w:rFonts w:cs="Courier New"/>
                <w:sz w:val="20"/>
                <w:szCs w:val="20"/>
              </w:rPr>
            </w:pPr>
            <w:r>
              <w:rPr>
                <w:rFonts w:cs="Courier New"/>
                <w:sz w:val="20"/>
                <w:szCs w:val="20"/>
              </w:rPr>
              <w:t>167</w:t>
            </w:r>
          </w:p>
        </w:tc>
        <w:tc>
          <w:tcPr>
            <w:tcW w:w="1436" w:type="dxa"/>
            <w:tcBorders>
              <w:top w:val="single" w:sz="8" w:space="0" w:color="000000"/>
              <w:left w:val="single" w:sz="8" w:space="0" w:color="000000"/>
              <w:bottom w:val="single" w:sz="8" w:space="0" w:color="000000"/>
              <w:right w:val="single" w:sz="8" w:space="0" w:color="000000"/>
            </w:tcBorders>
            <w:vAlign w:val="center"/>
          </w:tcPr>
          <w:p w:rsidR="00BA2538" w:rsidRPr="007A44CD" w:rsidRDefault="00BA2538" w:rsidP="00835B7C">
            <w:pPr>
              <w:autoSpaceDE w:val="0"/>
              <w:autoSpaceDN w:val="0"/>
              <w:adjustRightInd w:val="0"/>
              <w:spacing w:after="0" w:line="240" w:lineRule="auto"/>
              <w:jc w:val="center"/>
              <w:rPr>
                <w:rFonts w:cs="Courier New"/>
                <w:sz w:val="20"/>
                <w:szCs w:val="20"/>
              </w:rPr>
            </w:pPr>
            <w:r w:rsidRPr="007A44CD">
              <w:rPr>
                <w:rFonts w:cs="Courier New"/>
                <w:sz w:val="20"/>
                <w:szCs w:val="20"/>
              </w:rPr>
              <w:t>1</w:t>
            </w:r>
          </w:p>
        </w:tc>
        <w:tc>
          <w:tcPr>
            <w:tcW w:w="1569" w:type="dxa"/>
            <w:tcBorders>
              <w:top w:val="single" w:sz="8" w:space="0" w:color="000000"/>
              <w:left w:val="single" w:sz="8" w:space="0" w:color="000000"/>
              <w:bottom w:val="single" w:sz="8" w:space="0" w:color="000000"/>
              <w:right w:val="single" w:sz="8" w:space="0" w:color="000000"/>
            </w:tcBorders>
            <w:vAlign w:val="center"/>
          </w:tcPr>
          <w:p w:rsidR="00BA2538" w:rsidRPr="007A44CD" w:rsidRDefault="00BA2538" w:rsidP="00835B7C">
            <w:pPr>
              <w:autoSpaceDE w:val="0"/>
              <w:autoSpaceDN w:val="0"/>
              <w:adjustRightInd w:val="0"/>
              <w:spacing w:after="0" w:line="240" w:lineRule="auto"/>
              <w:ind w:left="-58" w:right="32"/>
              <w:jc w:val="center"/>
              <w:rPr>
                <w:rFonts w:cs="Courier New"/>
                <w:sz w:val="20"/>
                <w:szCs w:val="20"/>
              </w:rPr>
            </w:pPr>
            <w:r w:rsidRPr="007A44CD">
              <w:rPr>
                <w:rFonts w:cs="Courier New"/>
                <w:sz w:val="20"/>
                <w:szCs w:val="20"/>
              </w:rPr>
              <w:t>1</w:t>
            </w:r>
          </w:p>
        </w:tc>
        <w:tc>
          <w:tcPr>
            <w:tcW w:w="1015" w:type="dxa"/>
            <w:tcBorders>
              <w:top w:val="single" w:sz="8" w:space="0" w:color="000000"/>
              <w:left w:val="single" w:sz="8" w:space="0" w:color="000000"/>
              <w:bottom w:val="single" w:sz="8" w:space="0" w:color="000000"/>
              <w:right w:val="single" w:sz="8" w:space="0" w:color="000000"/>
            </w:tcBorders>
            <w:vAlign w:val="center"/>
          </w:tcPr>
          <w:p w:rsidR="00BA2538" w:rsidRPr="007A44CD" w:rsidRDefault="00946E12" w:rsidP="00DB25F6">
            <w:pPr>
              <w:autoSpaceDE w:val="0"/>
              <w:autoSpaceDN w:val="0"/>
              <w:adjustRightInd w:val="0"/>
              <w:spacing w:after="0" w:line="240" w:lineRule="auto"/>
              <w:ind w:right="38"/>
              <w:jc w:val="center"/>
              <w:rPr>
                <w:rFonts w:cs="Courier New"/>
                <w:sz w:val="20"/>
                <w:szCs w:val="20"/>
              </w:rPr>
            </w:pPr>
            <w:r>
              <w:rPr>
                <w:rFonts w:cs="Courier New"/>
                <w:sz w:val="20"/>
                <w:szCs w:val="20"/>
              </w:rPr>
              <w:t>167</w:t>
            </w:r>
          </w:p>
        </w:tc>
      </w:tr>
      <w:tr w:rsidR="00BA2538" w:rsidRPr="007A42C7" w:rsidTr="00835B7C">
        <w:tc>
          <w:tcPr>
            <w:tcW w:w="2128" w:type="dxa"/>
            <w:tcBorders>
              <w:top w:val="single" w:sz="8" w:space="0" w:color="000000"/>
              <w:left w:val="single" w:sz="8" w:space="0" w:color="000000"/>
              <w:bottom w:val="single" w:sz="8" w:space="0" w:color="000000"/>
              <w:right w:val="single" w:sz="8" w:space="0" w:color="000000"/>
            </w:tcBorders>
            <w:vAlign w:val="center"/>
          </w:tcPr>
          <w:p w:rsidR="00BA2538" w:rsidRPr="007A44CD" w:rsidRDefault="00BA2538" w:rsidP="00835B7C">
            <w:pPr>
              <w:autoSpaceDE w:val="0"/>
              <w:autoSpaceDN w:val="0"/>
              <w:adjustRightInd w:val="0"/>
              <w:spacing w:after="0" w:line="240" w:lineRule="auto"/>
              <w:rPr>
                <w:rFonts w:cs="Courier New"/>
                <w:sz w:val="20"/>
                <w:szCs w:val="20"/>
              </w:rPr>
            </w:pPr>
            <w:r w:rsidRPr="007A44CD">
              <w:rPr>
                <w:rFonts w:cs="Courier New"/>
                <w:sz w:val="20"/>
                <w:szCs w:val="20"/>
              </w:rPr>
              <w:t>Parent</w:t>
            </w:r>
            <w:r w:rsidR="00EC101F">
              <w:rPr>
                <w:rFonts w:cs="Courier New"/>
                <w:sz w:val="20"/>
                <w:szCs w:val="20"/>
              </w:rPr>
              <w:t>s</w:t>
            </w:r>
            <w:r w:rsidRPr="007A44CD">
              <w:rPr>
                <w:rFonts w:cs="Courier New"/>
                <w:sz w:val="20"/>
                <w:szCs w:val="20"/>
              </w:rPr>
              <w:t xml:space="preserve"> of children ages 3-1</w:t>
            </w:r>
            <w:r w:rsidR="00F0674C">
              <w:rPr>
                <w:rFonts w:cs="Courier New"/>
                <w:sz w:val="20"/>
                <w:szCs w:val="20"/>
              </w:rPr>
              <w:t>5</w:t>
            </w:r>
          </w:p>
        </w:tc>
        <w:tc>
          <w:tcPr>
            <w:tcW w:w="2250" w:type="dxa"/>
            <w:tcBorders>
              <w:top w:val="single" w:sz="8" w:space="0" w:color="000000"/>
              <w:left w:val="single" w:sz="8" w:space="0" w:color="000000"/>
              <w:bottom w:val="single" w:sz="8" w:space="0" w:color="000000"/>
              <w:right w:val="single" w:sz="8" w:space="0" w:color="000000"/>
            </w:tcBorders>
            <w:vAlign w:val="center"/>
          </w:tcPr>
          <w:p w:rsidR="00BA2538" w:rsidRDefault="00BA2538" w:rsidP="00835B7C">
            <w:pPr>
              <w:autoSpaceDE w:val="0"/>
              <w:autoSpaceDN w:val="0"/>
              <w:adjustRightInd w:val="0"/>
              <w:spacing w:after="0" w:line="240" w:lineRule="auto"/>
              <w:rPr>
                <w:rFonts w:cs="Courier New"/>
                <w:sz w:val="20"/>
                <w:szCs w:val="20"/>
              </w:rPr>
            </w:pPr>
            <w:r w:rsidRPr="007A44CD">
              <w:rPr>
                <w:rFonts w:cs="Courier New"/>
                <w:sz w:val="20"/>
                <w:szCs w:val="20"/>
              </w:rPr>
              <w:t>Baseline</w:t>
            </w:r>
            <w:r>
              <w:rPr>
                <w:rFonts w:cs="Courier New"/>
                <w:sz w:val="20"/>
                <w:szCs w:val="20"/>
              </w:rPr>
              <w:t>:</w:t>
            </w:r>
            <w:r w:rsidRPr="007A44CD">
              <w:rPr>
                <w:rFonts w:cs="Courier New"/>
                <w:sz w:val="20"/>
                <w:szCs w:val="20"/>
              </w:rPr>
              <w:t xml:space="preserve"> Session 2</w:t>
            </w:r>
          </w:p>
          <w:p w:rsidR="0036393F" w:rsidRPr="007A44CD" w:rsidRDefault="0036393F" w:rsidP="00835B7C">
            <w:pPr>
              <w:autoSpaceDE w:val="0"/>
              <w:autoSpaceDN w:val="0"/>
              <w:adjustRightInd w:val="0"/>
              <w:spacing w:after="0" w:line="240" w:lineRule="auto"/>
              <w:rPr>
                <w:rFonts w:cs="Courier New"/>
                <w:sz w:val="20"/>
                <w:szCs w:val="20"/>
              </w:rPr>
            </w:pPr>
            <w:r>
              <w:rPr>
                <w:rFonts w:cs="Courier New"/>
                <w:sz w:val="20"/>
                <w:szCs w:val="20"/>
              </w:rPr>
              <w:t>(Parent Module</w:t>
            </w:r>
            <w:r w:rsidR="006B4117">
              <w:rPr>
                <w:rFonts w:cs="Courier New"/>
                <w:sz w:val="20"/>
                <w:szCs w:val="20"/>
              </w:rPr>
              <w:t>s</w:t>
            </w:r>
            <w:r>
              <w:rPr>
                <w:rFonts w:cs="Courier New"/>
                <w:sz w:val="20"/>
                <w:szCs w:val="20"/>
              </w:rPr>
              <w:t>)</w:t>
            </w:r>
          </w:p>
        </w:tc>
        <w:tc>
          <w:tcPr>
            <w:tcW w:w="1296" w:type="dxa"/>
            <w:tcBorders>
              <w:top w:val="single" w:sz="8" w:space="0" w:color="000000"/>
              <w:left w:val="single" w:sz="8" w:space="0" w:color="000000"/>
              <w:bottom w:val="single" w:sz="8" w:space="0" w:color="000000"/>
              <w:right w:val="single" w:sz="8" w:space="0" w:color="000000"/>
            </w:tcBorders>
            <w:vAlign w:val="center"/>
          </w:tcPr>
          <w:p w:rsidR="00BA2538" w:rsidRPr="007A44CD" w:rsidRDefault="005C34C5" w:rsidP="00835B7C">
            <w:pPr>
              <w:autoSpaceDE w:val="0"/>
              <w:autoSpaceDN w:val="0"/>
              <w:adjustRightInd w:val="0"/>
              <w:spacing w:after="0" w:line="240" w:lineRule="auto"/>
              <w:jc w:val="center"/>
              <w:rPr>
                <w:rFonts w:cs="Courier New"/>
                <w:sz w:val="20"/>
                <w:szCs w:val="20"/>
              </w:rPr>
            </w:pPr>
            <w:r>
              <w:rPr>
                <w:rFonts w:cs="Courier New"/>
                <w:sz w:val="20"/>
                <w:szCs w:val="20"/>
              </w:rPr>
              <w:t>167</w:t>
            </w:r>
          </w:p>
        </w:tc>
        <w:tc>
          <w:tcPr>
            <w:tcW w:w="1436" w:type="dxa"/>
            <w:tcBorders>
              <w:top w:val="single" w:sz="8" w:space="0" w:color="000000"/>
              <w:left w:val="single" w:sz="8" w:space="0" w:color="000000"/>
              <w:bottom w:val="single" w:sz="8" w:space="0" w:color="000000"/>
              <w:right w:val="single" w:sz="8" w:space="0" w:color="000000"/>
            </w:tcBorders>
            <w:vAlign w:val="center"/>
          </w:tcPr>
          <w:p w:rsidR="00BA2538" w:rsidRPr="007A44CD" w:rsidRDefault="00BA2538" w:rsidP="00835B7C">
            <w:pPr>
              <w:autoSpaceDE w:val="0"/>
              <w:autoSpaceDN w:val="0"/>
              <w:adjustRightInd w:val="0"/>
              <w:spacing w:after="0" w:line="240" w:lineRule="auto"/>
              <w:jc w:val="center"/>
              <w:rPr>
                <w:rFonts w:cs="Courier New"/>
                <w:sz w:val="20"/>
                <w:szCs w:val="20"/>
              </w:rPr>
            </w:pPr>
            <w:r w:rsidRPr="007A44CD">
              <w:rPr>
                <w:rFonts w:cs="Courier New"/>
                <w:sz w:val="20"/>
                <w:szCs w:val="20"/>
              </w:rPr>
              <w:t>1</w:t>
            </w:r>
          </w:p>
        </w:tc>
        <w:tc>
          <w:tcPr>
            <w:tcW w:w="1569" w:type="dxa"/>
            <w:tcBorders>
              <w:top w:val="single" w:sz="8" w:space="0" w:color="000000"/>
              <w:left w:val="single" w:sz="8" w:space="0" w:color="000000"/>
              <w:bottom w:val="single" w:sz="8" w:space="0" w:color="000000"/>
              <w:right w:val="single" w:sz="8" w:space="0" w:color="000000"/>
            </w:tcBorders>
            <w:vAlign w:val="center"/>
          </w:tcPr>
          <w:p w:rsidR="00BA2538" w:rsidRPr="007A44CD" w:rsidRDefault="00BA2538" w:rsidP="00835B7C">
            <w:pPr>
              <w:autoSpaceDE w:val="0"/>
              <w:autoSpaceDN w:val="0"/>
              <w:adjustRightInd w:val="0"/>
              <w:spacing w:after="0" w:line="240" w:lineRule="auto"/>
              <w:ind w:left="-58" w:right="32"/>
              <w:jc w:val="center"/>
              <w:rPr>
                <w:rFonts w:cs="Courier New"/>
                <w:sz w:val="20"/>
                <w:szCs w:val="20"/>
              </w:rPr>
            </w:pPr>
            <w:r>
              <w:rPr>
                <w:rFonts w:cs="Courier New"/>
                <w:sz w:val="20"/>
                <w:szCs w:val="20"/>
              </w:rPr>
              <w:t>30/60</w:t>
            </w:r>
          </w:p>
        </w:tc>
        <w:tc>
          <w:tcPr>
            <w:tcW w:w="1015" w:type="dxa"/>
            <w:tcBorders>
              <w:top w:val="single" w:sz="8" w:space="0" w:color="000000"/>
              <w:left w:val="single" w:sz="8" w:space="0" w:color="000000"/>
              <w:bottom w:val="single" w:sz="8" w:space="0" w:color="000000"/>
              <w:right w:val="single" w:sz="8" w:space="0" w:color="000000"/>
            </w:tcBorders>
            <w:vAlign w:val="center"/>
          </w:tcPr>
          <w:p w:rsidR="00BA2538" w:rsidRPr="007A44CD" w:rsidRDefault="009B686B" w:rsidP="00DB25F6">
            <w:pPr>
              <w:autoSpaceDE w:val="0"/>
              <w:autoSpaceDN w:val="0"/>
              <w:adjustRightInd w:val="0"/>
              <w:spacing w:after="0" w:line="240" w:lineRule="auto"/>
              <w:ind w:right="38"/>
              <w:jc w:val="center"/>
              <w:rPr>
                <w:rFonts w:cs="Courier New"/>
                <w:sz w:val="20"/>
                <w:szCs w:val="20"/>
              </w:rPr>
            </w:pPr>
            <w:r>
              <w:rPr>
                <w:rFonts w:cs="Courier New"/>
                <w:sz w:val="20"/>
                <w:szCs w:val="20"/>
              </w:rPr>
              <w:t>8</w:t>
            </w:r>
            <w:r w:rsidR="00216A27">
              <w:rPr>
                <w:rFonts w:cs="Courier New"/>
                <w:sz w:val="20"/>
                <w:szCs w:val="20"/>
              </w:rPr>
              <w:t>4</w:t>
            </w:r>
          </w:p>
        </w:tc>
      </w:tr>
      <w:tr w:rsidR="00BA2538" w:rsidRPr="007A42C7" w:rsidTr="00835B7C">
        <w:tc>
          <w:tcPr>
            <w:tcW w:w="2128" w:type="dxa"/>
            <w:tcBorders>
              <w:top w:val="single" w:sz="8" w:space="0" w:color="000000"/>
              <w:left w:val="single" w:sz="8" w:space="0" w:color="000000"/>
              <w:bottom w:val="single" w:sz="8" w:space="0" w:color="000000"/>
              <w:right w:val="single" w:sz="8" w:space="0" w:color="000000"/>
            </w:tcBorders>
            <w:vAlign w:val="center"/>
          </w:tcPr>
          <w:p w:rsidR="00BA2538" w:rsidRPr="007A44CD" w:rsidRDefault="00BA2538" w:rsidP="00835B7C">
            <w:pPr>
              <w:autoSpaceDE w:val="0"/>
              <w:autoSpaceDN w:val="0"/>
              <w:adjustRightInd w:val="0"/>
              <w:spacing w:after="0" w:line="240" w:lineRule="auto"/>
              <w:rPr>
                <w:rFonts w:cs="Courier New"/>
                <w:sz w:val="20"/>
                <w:szCs w:val="20"/>
              </w:rPr>
            </w:pPr>
            <w:r w:rsidRPr="007A44CD">
              <w:rPr>
                <w:rFonts w:cs="Courier New"/>
                <w:sz w:val="20"/>
                <w:szCs w:val="20"/>
              </w:rPr>
              <w:t>Children ages 3-1</w:t>
            </w:r>
            <w:r w:rsidR="00F0674C">
              <w:rPr>
                <w:rFonts w:cs="Courier New"/>
                <w:sz w:val="20"/>
                <w:szCs w:val="20"/>
              </w:rPr>
              <w:t>5</w:t>
            </w:r>
          </w:p>
        </w:tc>
        <w:tc>
          <w:tcPr>
            <w:tcW w:w="2250" w:type="dxa"/>
            <w:tcBorders>
              <w:top w:val="single" w:sz="8" w:space="0" w:color="000000"/>
              <w:left w:val="single" w:sz="8" w:space="0" w:color="000000"/>
              <w:bottom w:val="single" w:sz="8" w:space="0" w:color="000000"/>
              <w:right w:val="single" w:sz="8" w:space="0" w:color="000000"/>
            </w:tcBorders>
            <w:vAlign w:val="center"/>
          </w:tcPr>
          <w:p w:rsidR="00BA2538" w:rsidRPr="007A44CD" w:rsidRDefault="0036393F" w:rsidP="00835B7C">
            <w:pPr>
              <w:autoSpaceDE w:val="0"/>
              <w:autoSpaceDN w:val="0"/>
              <w:adjustRightInd w:val="0"/>
              <w:spacing w:after="0" w:line="240" w:lineRule="auto"/>
              <w:rPr>
                <w:rFonts w:cs="Courier New"/>
                <w:sz w:val="20"/>
                <w:szCs w:val="20"/>
              </w:rPr>
            </w:pPr>
            <w:r>
              <w:rPr>
                <w:rFonts w:cs="Courier New"/>
                <w:sz w:val="20"/>
                <w:szCs w:val="20"/>
              </w:rPr>
              <w:t xml:space="preserve">6-month </w:t>
            </w:r>
            <w:r w:rsidR="00EC101F">
              <w:rPr>
                <w:rFonts w:cs="Courier New"/>
                <w:sz w:val="20"/>
                <w:szCs w:val="20"/>
              </w:rPr>
              <w:t xml:space="preserve">Follow-up: </w:t>
            </w:r>
            <w:r w:rsidR="00BA2538" w:rsidRPr="007A44CD">
              <w:rPr>
                <w:rFonts w:cs="Courier New"/>
                <w:sz w:val="20"/>
                <w:szCs w:val="20"/>
              </w:rPr>
              <w:t>Session 1</w:t>
            </w:r>
            <w:r>
              <w:rPr>
                <w:rFonts w:cs="Courier New"/>
                <w:sz w:val="20"/>
                <w:szCs w:val="20"/>
              </w:rPr>
              <w:t xml:space="preserve"> (Child Module</w:t>
            </w:r>
            <w:r w:rsidR="006B4117">
              <w:rPr>
                <w:rFonts w:cs="Courier New"/>
                <w:sz w:val="20"/>
                <w:szCs w:val="20"/>
              </w:rPr>
              <w:t>s</w:t>
            </w:r>
            <w:r>
              <w:rPr>
                <w:rFonts w:cs="Courier New"/>
                <w:sz w:val="20"/>
                <w:szCs w:val="20"/>
              </w:rPr>
              <w:t>)</w:t>
            </w:r>
          </w:p>
        </w:tc>
        <w:tc>
          <w:tcPr>
            <w:tcW w:w="1296" w:type="dxa"/>
            <w:tcBorders>
              <w:top w:val="single" w:sz="8" w:space="0" w:color="000000"/>
              <w:left w:val="single" w:sz="8" w:space="0" w:color="000000"/>
              <w:bottom w:val="single" w:sz="8" w:space="0" w:color="000000"/>
              <w:right w:val="single" w:sz="8" w:space="0" w:color="000000"/>
            </w:tcBorders>
            <w:vAlign w:val="center"/>
          </w:tcPr>
          <w:p w:rsidR="00BA2538" w:rsidRPr="007A44CD" w:rsidRDefault="005C34C5" w:rsidP="00835B7C">
            <w:pPr>
              <w:autoSpaceDE w:val="0"/>
              <w:autoSpaceDN w:val="0"/>
              <w:adjustRightInd w:val="0"/>
              <w:spacing w:after="0" w:line="240" w:lineRule="auto"/>
              <w:jc w:val="center"/>
              <w:rPr>
                <w:rFonts w:cs="Courier New"/>
                <w:sz w:val="20"/>
                <w:szCs w:val="20"/>
              </w:rPr>
            </w:pPr>
            <w:r>
              <w:rPr>
                <w:rFonts w:cs="Courier New"/>
                <w:sz w:val="20"/>
                <w:szCs w:val="20"/>
              </w:rPr>
              <w:t>150</w:t>
            </w:r>
          </w:p>
        </w:tc>
        <w:tc>
          <w:tcPr>
            <w:tcW w:w="1436" w:type="dxa"/>
            <w:tcBorders>
              <w:top w:val="single" w:sz="8" w:space="0" w:color="000000"/>
              <w:left w:val="single" w:sz="8" w:space="0" w:color="000000"/>
              <w:bottom w:val="single" w:sz="8" w:space="0" w:color="000000"/>
              <w:right w:val="single" w:sz="8" w:space="0" w:color="000000"/>
            </w:tcBorders>
            <w:vAlign w:val="center"/>
          </w:tcPr>
          <w:p w:rsidR="00BA2538" w:rsidRPr="007A44CD" w:rsidRDefault="00BA2538" w:rsidP="00835B7C">
            <w:pPr>
              <w:autoSpaceDE w:val="0"/>
              <w:autoSpaceDN w:val="0"/>
              <w:adjustRightInd w:val="0"/>
              <w:spacing w:after="0" w:line="240" w:lineRule="auto"/>
              <w:jc w:val="center"/>
              <w:rPr>
                <w:rFonts w:cs="Courier New"/>
                <w:sz w:val="20"/>
                <w:szCs w:val="20"/>
              </w:rPr>
            </w:pPr>
            <w:r w:rsidRPr="007A44CD">
              <w:rPr>
                <w:rFonts w:cs="Courier New"/>
                <w:sz w:val="20"/>
                <w:szCs w:val="20"/>
              </w:rPr>
              <w:t>1</w:t>
            </w:r>
          </w:p>
        </w:tc>
        <w:tc>
          <w:tcPr>
            <w:tcW w:w="1569" w:type="dxa"/>
            <w:tcBorders>
              <w:top w:val="single" w:sz="8" w:space="0" w:color="000000"/>
              <w:left w:val="single" w:sz="8" w:space="0" w:color="000000"/>
              <w:bottom w:val="single" w:sz="8" w:space="0" w:color="000000"/>
              <w:right w:val="single" w:sz="8" w:space="0" w:color="000000"/>
            </w:tcBorders>
            <w:vAlign w:val="center"/>
          </w:tcPr>
          <w:p w:rsidR="00BA2538" w:rsidRPr="007A44CD" w:rsidRDefault="00BA2538" w:rsidP="00835B7C">
            <w:pPr>
              <w:autoSpaceDE w:val="0"/>
              <w:autoSpaceDN w:val="0"/>
              <w:adjustRightInd w:val="0"/>
              <w:spacing w:after="0" w:line="240" w:lineRule="auto"/>
              <w:ind w:left="-58" w:right="32"/>
              <w:jc w:val="center"/>
              <w:rPr>
                <w:rFonts w:cs="Courier New"/>
                <w:sz w:val="20"/>
                <w:szCs w:val="20"/>
              </w:rPr>
            </w:pPr>
            <w:r>
              <w:rPr>
                <w:rFonts w:cs="Courier New"/>
                <w:sz w:val="20"/>
                <w:szCs w:val="20"/>
              </w:rPr>
              <w:t>7/60</w:t>
            </w:r>
          </w:p>
        </w:tc>
        <w:tc>
          <w:tcPr>
            <w:tcW w:w="1015" w:type="dxa"/>
            <w:tcBorders>
              <w:top w:val="single" w:sz="8" w:space="0" w:color="000000"/>
              <w:left w:val="single" w:sz="8" w:space="0" w:color="000000"/>
              <w:bottom w:val="single" w:sz="8" w:space="0" w:color="000000"/>
              <w:right w:val="single" w:sz="8" w:space="0" w:color="000000"/>
            </w:tcBorders>
            <w:vAlign w:val="center"/>
          </w:tcPr>
          <w:p w:rsidR="00BA2538" w:rsidRPr="007A44CD" w:rsidRDefault="00946E12" w:rsidP="00DB25F6">
            <w:pPr>
              <w:autoSpaceDE w:val="0"/>
              <w:autoSpaceDN w:val="0"/>
              <w:adjustRightInd w:val="0"/>
              <w:spacing w:after="0" w:line="240" w:lineRule="auto"/>
              <w:ind w:right="38"/>
              <w:jc w:val="center"/>
              <w:rPr>
                <w:rFonts w:cs="Courier New"/>
                <w:sz w:val="20"/>
                <w:szCs w:val="20"/>
              </w:rPr>
            </w:pPr>
            <w:r>
              <w:rPr>
                <w:rFonts w:cs="Courier New"/>
                <w:sz w:val="20"/>
                <w:szCs w:val="20"/>
              </w:rPr>
              <w:t>18</w:t>
            </w:r>
          </w:p>
        </w:tc>
      </w:tr>
      <w:tr w:rsidR="00BA2538" w:rsidRPr="007A42C7" w:rsidTr="00835B7C">
        <w:tc>
          <w:tcPr>
            <w:tcW w:w="2128" w:type="dxa"/>
            <w:tcBorders>
              <w:top w:val="single" w:sz="8" w:space="0" w:color="000000"/>
              <w:left w:val="single" w:sz="8" w:space="0" w:color="000000"/>
              <w:bottom w:val="single" w:sz="8" w:space="0" w:color="000000"/>
              <w:right w:val="single" w:sz="8" w:space="0" w:color="000000"/>
            </w:tcBorders>
            <w:vAlign w:val="center"/>
          </w:tcPr>
          <w:p w:rsidR="00BA2538" w:rsidRPr="007A44CD" w:rsidRDefault="00BA2538" w:rsidP="00835B7C">
            <w:pPr>
              <w:autoSpaceDE w:val="0"/>
              <w:autoSpaceDN w:val="0"/>
              <w:adjustRightInd w:val="0"/>
              <w:spacing w:after="0" w:line="240" w:lineRule="auto"/>
              <w:rPr>
                <w:rFonts w:cs="Courier New"/>
                <w:color w:val="000000"/>
                <w:sz w:val="20"/>
                <w:szCs w:val="20"/>
              </w:rPr>
            </w:pPr>
            <w:r w:rsidRPr="007A44CD">
              <w:rPr>
                <w:rFonts w:cs="Courier New"/>
                <w:color w:val="000000"/>
                <w:sz w:val="20"/>
                <w:szCs w:val="20"/>
              </w:rPr>
              <w:t>Parents of children ages 3-1</w:t>
            </w:r>
            <w:r w:rsidR="00F0674C">
              <w:rPr>
                <w:rFonts w:cs="Courier New"/>
                <w:color w:val="000000"/>
                <w:sz w:val="20"/>
                <w:szCs w:val="20"/>
              </w:rPr>
              <w:t>5</w:t>
            </w:r>
          </w:p>
        </w:tc>
        <w:tc>
          <w:tcPr>
            <w:tcW w:w="2250" w:type="dxa"/>
            <w:tcBorders>
              <w:top w:val="single" w:sz="8" w:space="0" w:color="000000"/>
              <w:left w:val="single" w:sz="8" w:space="0" w:color="000000"/>
              <w:bottom w:val="single" w:sz="8" w:space="0" w:color="000000"/>
              <w:right w:val="single" w:sz="8" w:space="0" w:color="000000"/>
            </w:tcBorders>
            <w:vAlign w:val="center"/>
          </w:tcPr>
          <w:p w:rsidR="00BA2538" w:rsidRPr="007A44CD" w:rsidRDefault="0036393F" w:rsidP="00835B7C">
            <w:pPr>
              <w:autoSpaceDE w:val="0"/>
              <w:autoSpaceDN w:val="0"/>
              <w:adjustRightInd w:val="0"/>
              <w:spacing w:after="0" w:line="240" w:lineRule="auto"/>
              <w:rPr>
                <w:rFonts w:cs="Courier New"/>
                <w:color w:val="000000"/>
                <w:sz w:val="20"/>
                <w:szCs w:val="20"/>
              </w:rPr>
            </w:pPr>
            <w:r>
              <w:rPr>
                <w:rFonts w:cs="Courier New"/>
                <w:color w:val="000000"/>
                <w:sz w:val="20"/>
                <w:szCs w:val="20"/>
              </w:rPr>
              <w:t xml:space="preserve">6-month </w:t>
            </w:r>
            <w:r w:rsidR="00BA2538" w:rsidRPr="007A44CD">
              <w:rPr>
                <w:rFonts w:cs="Courier New"/>
                <w:color w:val="000000"/>
                <w:sz w:val="20"/>
                <w:szCs w:val="20"/>
              </w:rPr>
              <w:t xml:space="preserve">Follow-up: Session 1 </w:t>
            </w:r>
            <w:r>
              <w:rPr>
                <w:rFonts w:cs="Courier New"/>
                <w:color w:val="000000"/>
                <w:sz w:val="20"/>
                <w:szCs w:val="20"/>
              </w:rPr>
              <w:t>(Parent Module</w:t>
            </w:r>
            <w:r w:rsidR="006B4117">
              <w:rPr>
                <w:rFonts w:cs="Courier New"/>
                <w:color w:val="000000"/>
                <w:sz w:val="20"/>
                <w:szCs w:val="20"/>
              </w:rPr>
              <w:t>s</w:t>
            </w:r>
            <w:r>
              <w:rPr>
                <w:rFonts w:cs="Courier New"/>
                <w:color w:val="000000"/>
                <w:sz w:val="20"/>
                <w:szCs w:val="20"/>
              </w:rPr>
              <w:t>)</w:t>
            </w:r>
          </w:p>
        </w:tc>
        <w:tc>
          <w:tcPr>
            <w:tcW w:w="1296" w:type="dxa"/>
            <w:tcBorders>
              <w:top w:val="single" w:sz="8" w:space="0" w:color="000000"/>
              <w:left w:val="single" w:sz="8" w:space="0" w:color="000000"/>
              <w:bottom w:val="single" w:sz="8" w:space="0" w:color="000000"/>
              <w:right w:val="single" w:sz="8" w:space="0" w:color="000000"/>
            </w:tcBorders>
            <w:vAlign w:val="center"/>
          </w:tcPr>
          <w:p w:rsidR="00BA2538" w:rsidRPr="007A44CD" w:rsidRDefault="005C34C5" w:rsidP="00835B7C">
            <w:pPr>
              <w:autoSpaceDE w:val="0"/>
              <w:autoSpaceDN w:val="0"/>
              <w:adjustRightInd w:val="0"/>
              <w:spacing w:after="0" w:line="240" w:lineRule="auto"/>
              <w:jc w:val="center"/>
              <w:rPr>
                <w:rFonts w:cs="Courier New"/>
                <w:color w:val="000000"/>
                <w:sz w:val="20"/>
                <w:szCs w:val="20"/>
              </w:rPr>
            </w:pPr>
            <w:r>
              <w:rPr>
                <w:rFonts w:cs="Courier New"/>
                <w:color w:val="000000"/>
                <w:sz w:val="20"/>
                <w:szCs w:val="20"/>
              </w:rPr>
              <w:t>150</w:t>
            </w:r>
          </w:p>
        </w:tc>
        <w:tc>
          <w:tcPr>
            <w:tcW w:w="1436" w:type="dxa"/>
            <w:tcBorders>
              <w:top w:val="single" w:sz="8" w:space="0" w:color="000000"/>
              <w:left w:val="single" w:sz="8" w:space="0" w:color="000000"/>
              <w:bottom w:val="single" w:sz="8" w:space="0" w:color="000000"/>
              <w:right w:val="single" w:sz="8" w:space="0" w:color="000000"/>
            </w:tcBorders>
            <w:vAlign w:val="center"/>
          </w:tcPr>
          <w:p w:rsidR="00BA2538" w:rsidRPr="007A44CD" w:rsidRDefault="00BA2538" w:rsidP="00835B7C">
            <w:pPr>
              <w:autoSpaceDE w:val="0"/>
              <w:autoSpaceDN w:val="0"/>
              <w:adjustRightInd w:val="0"/>
              <w:spacing w:after="0" w:line="240" w:lineRule="auto"/>
              <w:jc w:val="center"/>
              <w:rPr>
                <w:rFonts w:cs="Courier New"/>
                <w:color w:val="000000"/>
                <w:sz w:val="20"/>
                <w:szCs w:val="20"/>
              </w:rPr>
            </w:pPr>
            <w:r w:rsidRPr="007A44CD">
              <w:rPr>
                <w:rFonts w:cs="Courier New"/>
                <w:color w:val="000000"/>
                <w:sz w:val="20"/>
                <w:szCs w:val="20"/>
              </w:rPr>
              <w:t>1</w:t>
            </w:r>
          </w:p>
        </w:tc>
        <w:tc>
          <w:tcPr>
            <w:tcW w:w="1569" w:type="dxa"/>
            <w:tcBorders>
              <w:top w:val="single" w:sz="8" w:space="0" w:color="000000"/>
              <w:left w:val="single" w:sz="8" w:space="0" w:color="000000"/>
              <w:bottom w:val="single" w:sz="8" w:space="0" w:color="000000"/>
              <w:right w:val="single" w:sz="8" w:space="0" w:color="000000"/>
            </w:tcBorders>
            <w:vAlign w:val="center"/>
          </w:tcPr>
          <w:p w:rsidR="00BA2538" w:rsidRPr="007A44CD" w:rsidRDefault="00BA2538" w:rsidP="00835B7C">
            <w:pPr>
              <w:autoSpaceDE w:val="0"/>
              <w:autoSpaceDN w:val="0"/>
              <w:adjustRightInd w:val="0"/>
              <w:spacing w:after="0" w:line="240" w:lineRule="auto"/>
              <w:ind w:left="-58" w:right="32"/>
              <w:jc w:val="center"/>
              <w:rPr>
                <w:rFonts w:cs="Courier New"/>
                <w:color w:val="000000"/>
                <w:sz w:val="20"/>
                <w:szCs w:val="20"/>
              </w:rPr>
            </w:pPr>
            <w:r>
              <w:rPr>
                <w:rFonts w:cs="Courier New"/>
                <w:color w:val="000000"/>
                <w:sz w:val="20"/>
                <w:szCs w:val="20"/>
              </w:rPr>
              <w:t>40/60</w:t>
            </w:r>
          </w:p>
        </w:tc>
        <w:tc>
          <w:tcPr>
            <w:tcW w:w="1015" w:type="dxa"/>
            <w:tcBorders>
              <w:top w:val="single" w:sz="8" w:space="0" w:color="000000"/>
              <w:left w:val="single" w:sz="8" w:space="0" w:color="000000"/>
              <w:bottom w:val="single" w:sz="8" w:space="0" w:color="000000"/>
              <w:right w:val="single" w:sz="8" w:space="0" w:color="000000"/>
            </w:tcBorders>
            <w:vAlign w:val="center"/>
          </w:tcPr>
          <w:p w:rsidR="00BA2538" w:rsidRPr="007A44CD" w:rsidRDefault="00946E12" w:rsidP="00DB25F6">
            <w:pPr>
              <w:autoSpaceDE w:val="0"/>
              <w:autoSpaceDN w:val="0"/>
              <w:adjustRightInd w:val="0"/>
              <w:spacing w:after="0" w:line="240" w:lineRule="auto"/>
              <w:ind w:right="38"/>
              <w:jc w:val="center"/>
              <w:rPr>
                <w:rFonts w:cs="Courier New"/>
                <w:color w:val="000000"/>
                <w:sz w:val="20"/>
                <w:szCs w:val="20"/>
              </w:rPr>
            </w:pPr>
            <w:r>
              <w:rPr>
                <w:rFonts w:cs="Courier New"/>
                <w:color w:val="000000"/>
                <w:sz w:val="20"/>
                <w:szCs w:val="20"/>
              </w:rPr>
              <w:t>100</w:t>
            </w:r>
          </w:p>
        </w:tc>
      </w:tr>
      <w:tr w:rsidR="00BA2538" w:rsidRPr="007A42C7" w:rsidTr="00835B7C">
        <w:tc>
          <w:tcPr>
            <w:tcW w:w="2128" w:type="dxa"/>
            <w:tcBorders>
              <w:top w:val="single" w:sz="8" w:space="0" w:color="000000"/>
              <w:left w:val="single" w:sz="8" w:space="0" w:color="000000"/>
              <w:bottom w:val="single" w:sz="8" w:space="0" w:color="000000"/>
              <w:right w:val="single" w:sz="8" w:space="0" w:color="000000"/>
            </w:tcBorders>
            <w:vAlign w:val="center"/>
          </w:tcPr>
          <w:p w:rsidR="00BA2538" w:rsidRPr="007A44CD" w:rsidRDefault="00BA2538" w:rsidP="00835B7C">
            <w:pPr>
              <w:autoSpaceDE w:val="0"/>
              <w:autoSpaceDN w:val="0"/>
              <w:adjustRightInd w:val="0"/>
              <w:spacing w:after="0" w:line="240" w:lineRule="auto"/>
              <w:rPr>
                <w:rFonts w:cs="Courier New"/>
                <w:sz w:val="20"/>
                <w:szCs w:val="20"/>
              </w:rPr>
            </w:pPr>
            <w:r w:rsidRPr="007A44CD">
              <w:rPr>
                <w:rFonts w:cs="Courier New"/>
                <w:sz w:val="20"/>
                <w:szCs w:val="20"/>
              </w:rPr>
              <w:t>Children ages 3-1</w:t>
            </w:r>
            <w:r w:rsidR="00F0674C">
              <w:rPr>
                <w:rFonts w:cs="Courier New"/>
                <w:sz w:val="20"/>
                <w:szCs w:val="20"/>
              </w:rPr>
              <w:t>5</w:t>
            </w:r>
          </w:p>
        </w:tc>
        <w:tc>
          <w:tcPr>
            <w:tcW w:w="2250" w:type="dxa"/>
            <w:tcBorders>
              <w:top w:val="single" w:sz="8" w:space="0" w:color="000000"/>
              <w:left w:val="single" w:sz="8" w:space="0" w:color="000000"/>
              <w:bottom w:val="single" w:sz="8" w:space="0" w:color="000000"/>
              <w:right w:val="single" w:sz="8" w:space="0" w:color="000000"/>
            </w:tcBorders>
            <w:vAlign w:val="center"/>
          </w:tcPr>
          <w:p w:rsidR="00BA2538" w:rsidRPr="007A44CD" w:rsidRDefault="0036393F" w:rsidP="00835B7C">
            <w:pPr>
              <w:autoSpaceDE w:val="0"/>
              <w:autoSpaceDN w:val="0"/>
              <w:adjustRightInd w:val="0"/>
              <w:spacing w:after="0" w:line="240" w:lineRule="auto"/>
              <w:rPr>
                <w:rFonts w:cs="Courier New"/>
                <w:sz w:val="20"/>
                <w:szCs w:val="20"/>
              </w:rPr>
            </w:pPr>
            <w:r>
              <w:rPr>
                <w:rFonts w:cs="Courier New"/>
                <w:sz w:val="20"/>
                <w:szCs w:val="20"/>
              </w:rPr>
              <w:t xml:space="preserve">6-month </w:t>
            </w:r>
            <w:r w:rsidR="00BA2538" w:rsidRPr="007A44CD">
              <w:rPr>
                <w:rFonts w:cs="Courier New"/>
                <w:sz w:val="20"/>
                <w:szCs w:val="20"/>
              </w:rPr>
              <w:t>Follow-up: Session 2</w:t>
            </w:r>
            <w:r>
              <w:rPr>
                <w:rFonts w:cs="Courier New"/>
                <w:sz w:val="20"/>
                <w:szCs w:val="20"/>
              </w:rPr>
              <w:t xml:space="preserve"> (Child Module</w:t>
            </w:r>
            <w:r w:rsidR="006B4117">
              <w:rPr>
                <w:rFonts w:cs="Courier New"/>
                <w:sz w:val="20"/>
                <w:szCs w:val="20"/>
              </w:rPr>
              <w:t>s</w:t>
            </w:r>
            <w:r>
              <w:rPr>
                <w:rFonts w:cs="Courier New"/>
                <w:sz w:val="20"/>
                <w:szCs w:val="20"/>
              </w:rPr>
              <w:t>)</w:t>
            </w:r>
          </w:p>
        </w:tc>
        <w:tc>
          <w:tcPr>
            <w:tcW w:w="1296" w:type="dxa"/>
            <w:tcBorders>
              <w:top w:val="single" w:sz="8" w:space="0" w:color="000000"/>
              <w:left w:val="single" w:sz="8" w:space="0" w:color="000000"/>
              <w:bottom w:val="single" w:sz="8" w:space="0" w:color="000000"/>
              <w:right w:val="single" w:sz="8" w:space="0" w:color="000000"/>
            </w:tcBorders>
            <w:vAlign w:val="center"/>
          </w:tcPr>
          <w:p w:rsidR="00BA2538" w:rsidRPr="007A44CD" w:rsidRDefault="005C34C5" w:rsidP="00835B7C">
            <w:pPr>
              <w:autoSpaceDE w:val="0"/>
              <w:autoSpaceDN w:val="0"/>
              <w:adjustRightInd w:val="0"/>
              <w:spacing w:after="0" w:line="240" w:lineRule="auto"/>
              <w:jc w:val="center"/>
              <w:rPr>
                <w:rFonts w:cs="Courier New"/>
                <w:sz w:val="20"/>
                <w:szCs w:val="20"/>
              </w:rPr>
            </w:pPr>
            <w:r>
              <w:rPr>
                <w:rFonts w:cs="Courier New"/>
                <w:sz w:val="20"/>
                <w:szCs w:val="20"/>
              </w:rPr>
              <w:t>150</w:t>
            </w:r>
          </w:p>
        </w:tc>
        <w:tc>
          <w:tcPr>
            <w:tcW w:w="1436" w:type="dxa"/>
            <w:tcBorders>
              <w:top w:val="single" w:sz="8" w:space="0" w:color="000000"/>
              <w:left w:val="single" w:sz="8" w:space="0" w:color="000000"/>
              <w:bottom w:val="single" w:sz="8" w:space="0" w:color="000000"/>
              <w:right w:val="single" w:sz="8" w:space="0" w:color="000000"/>
            </w:tcBorders>
            <w:vAlign w:val="center"/>
          </w:tcPr>
          <w:p w:rsidR="00BA2538" w:rsidRPr="007A44CD" w:rsidRDefault="00BA2538" w:rsidP="00835B7C">
            <w:pPr>
              <w:autoSpaceDE w:val="0"/>
              <w:autoSpaceDN w:val="0"/>
              <w:adjustRightInd w:val="0"/>
              <w:spacing w:after="0" w:line="240" w:lineRule="auto"/>
              <w:jc w:val="center"/>
              <w:rPr>
                <w:rFonts w:cs="Courier New"/>
                <w:sz w:val="20"/>
                <w:szCs w:val="20"/>
              </w:rPr>
            </w:pPr>
            <w:r w:rsidRPr="007A44CD">
              <w:rPr>
                <w:rFonts w:cs="Courier New"/>
                <w:sz w:val="20"/>
                <w:szCs w:val="20"/>
              </w:rPr>
              <w:t>1</w:t>
            </w:r>
          </w:p>
        </w:tc>
        <w:tc>
          <w:tcPr>
            <w:tcW w:w="1569" w:type="dxa"/>
            <w:tcBorders>
              <w:top w:val="single" w:sz="8" w:space="0" w:color="000000"/>
              <w:left w:val="single" w:sz="8" w:space="0" w:color="000000"/>
              <w:bottom w:val="single" w:sz="8" w:space="0" w:color="000000"/>
              <w:right w:val="single" w:sz="8" w:space="0" w:color="000000"/>
            </w:tcBorders>
            <w:vAlign w:val="center"/>
          </w:tcPr>
          <w:p w:rsidR="00BA2538" w:rsidRPr="007A44CD" w:rsidRDefault="00BA2538" w:rsidP="00835B7C">
            <w:pPr>
              <w:autoSpaceDE w:val="0"/>
              <w:autoSpaceDN w:val="0"/>
              <w:adjustRightInd w:val="0"/>
              <w:spacing w:after="0" w:line="240" w:lineRule="auto"/>
              <w:ind w:left="-58" w:right="32"/>
              <w:jc w:val="center"/>
              <w:rPr>
                <w:rFonts w:cs="Courier New"/>
                <w:sz w:val="20"/>
                <w:szCs w:val="20"/>
              </w:rPr>
            </w:pPr>
            <w:r>
              <w:rPr>
                <w:rFonts w:cs="Courier New"/>
                <w:sz w:val="20"/>
                <w:szCs w:val="20"/>
              </w:rPr>
              <w:t>37/60</w:t>
            </w:r>
          </w:p>
        </w:tc>
        <w:tc>
          <w:tcPr>
            <w:tcW w:w="1015" w:type="dxa"/>
            <w:tcBorders>
              <w:top w:val="single" w:sz="8" w:space="0" w:color="000000"/>
              <w:left w:val="single" w:sz="8" w:space="0" w:color="000000"/>
              <w:bottom w:val="single" w:sz="8" w:space="0" w:color="000000"/>
              <w:right w:val="single" w:sz="8" w:space="0" w:color="000000"/>
            </w:tcBorders>
            <w:vAlign w:val="center"/>
          </w:tcPr>
          <w:p w:rsidR="00BA2538" w:rsidRPr="007A44CD" w:rsidRDefault="00946E12" w:rsidP="00DB25F6">
            <w:pPr>
              <w:autoSpaceDE w:val="0"/>
              <w:autoSpaceDN w:val="0"/>
              <w:adjustRightInd w:val="0"/>
              <w:spacing w:after="0" w:line="240" w:lineRule="auto"/>
              <w:ind w:right="38"/>
              <w:jc w:val="center"/>
              <w:rPr>
                <w:rFonts w:cs="Courier New"/>
                <w:sz w:val="20"/>
                <w:szCs w:val="20"/>
              </w:rPr>
            </w:pPr>
            <w:r>
              <w:rPr>
                <w:rFonts w:cs="Courier New"/>
                <w:sz w:val="20"/>
                <w:szCs w:val="20"/>
              </w:rPr>
              <w:t>93</w:t>
            </w:r>
          </w:p>
        </w:tc>
      </w:tr>
      <w:tr w:rsidR="00BA2538" w:rsidRPr="007A42C7" w:rsidTr="00835B7C">
        <w:tc>
          <w:tcPr>
            <w:tcW w:w="2128" w:type="dxa"/>
            <w:tcBorders>
              <w:top w:val="single" w:sz="8" w:space="0" w:color="000000"/>
              <w:left w:val="single" w:sz="8" w:space="0" w:color="000000"/>
              <w:bottom w:val="single" w:sz="8" w:space="0" w:color="000000"/>
              <w:right w:val="single" w:sz="8" w:space="0" w:color="000000"/>
            </w:tcBorders>
            <w:vAlign w:val="center"/>
          </w:tcPr>
          <w:p w:rsidR="00BA2538" w:rsidRPr="007A44CD" w:rsidRDefault="00BA2538" w:rsidP="00835B7C">
            <w:pPr>
              <w:autoSpaceDE w:val="0"/>
              <w:autoSpaceDN w:val="0"/>
              <w:adjustRightInd w:val="0"/>
              <w:spacing w:after="0" w:line="240" w:lineRule="auto"/>
              <w:rPr>
                <w:rFonts w:cs="Courier New"/>
                <w:color w:val="000000"/>
                <w:sz w:val="20"/>
                <w:szCs w:val="20"/>
              </w:rPr>
            </w:pPr>
            <w:r w:rsidRPr="007A44CD">
              <w:rPr>
                <w:rFonts w:cs="Courier New"/>
                <w:color w:val="000000"/>
                <w:sz w:val="20"/>
                <w:szCs w:val="20"/>
              </w:rPr>
              <w:t>Parents of children ages 3-1</w:t>
            </w:r>
            <w:r w:rsidR="00F0674C">
              <w:rPr>
                <w:rFonts w:cs="Courier New"/>
                <w:color w:val="000000"/>
                <w:sz w:val="20"/>
                <w:szCs w:val="20"/>
              </w:rPr>
              <w:t>5</w:t>
            </w:r>
          </w:p>
        </w:tc>
        <w:tc>
          <w:tcPr>
            <w:tcW w:w="2250" w:type="dxa"/>
            <w:tcBorders>
              <w:top w:val="single" w:sz="8" w:space="0" w:color="000000"/>
              <w:left w:val="single" w:sz="8" w:space="0" w:color="000000"/>
              <w:bottom w:val="single" w:sz="8" w:space="0" w:color="000000"/>
              <w:right w:val="single" w:sz="8" w:space="0" w:color="000000"/>
            </w:tcBorders>
            <w:vAlign w:val="center"/>
          </w:tcPr>
          <w:p w:rsidR="00BA2538" w:rsidRPr="007A44CD" w:rsidRDefault="0036393F" w:rsidP="00835B7C">
            <w:pPr>
              <w:autoSpaceDE w:val="0"/>
              <w:autoSpaceDN w:val="0"/>
              <w:adjustRightInd w:val="0"/>
              <w:spacing w:after="0" w:line="240" w:lineRule="auto"/>
              <w:rPr>
                <w:rFonts w:cs="Courier New"/>
                <w:color w:val="000000"/>
                <w:sz w:val="20"/>
                <w:szCs w:val="20"/>
              </w:rPr>
            </w:pPr>
            <w:r>
              <w:rPr>
                <w:rFonts w:cs="Courier New"/>
                <w:color w:val="000000"/>
                <w:sz w:val="20"/>
                <w:szCs w:val="20"/>
              </w:rPr>
              <w:t xml:space="preserve">6-month </w:t>
            </w:r>
            <w:r w:rsidR="00BA2538" w:rsidRPr="007A44CD">
              <w:rPr>
                <w:rFonts w:cs="Courier New"/>
                <w:color w:val="000000"/>
                <w:sz w:val="20"/>
                <w:szCs w:val="20"/>
              </w:rPr>
              <w:t>Follow-up: Session 2</w:t>
            </w:r>
            <w:r>
              <w:rPr>
                <w:rFonts w:cs="Courier New"/>
                <w:color w:val="000000"/>
                <w:sz w:val="20"/>
                <w:szCs w:val="20"/>
              </w:rPr>
              <w:t xml:space="preserve"> (Parent Module</w:t>
            </w:r>
            <w:r w:rsidR="006B4117">
              <w:rPr>
                <w:rFonts w:cs="Courier New"/>
                <w:color w:val="000000"/>
                <w:sz w:val="20"/>
                <w:szCs w:val="20"/>
              </w:rPr>
              <w:t>s</w:t>
            </w:r>
            <w:r>
              <w:rPr>
                <w:rFonts w:cs="Courier New"/>
                <w:color w:val="000000"/>
                <w:sz w:val="20"/>
                <w:szCs w:val="20"/>
              </w:rPr>
              <w:t>)</w:t>
            </w:r>
          </w:p>
        </w:tc>
        <w:tc>
          <w:tcPr>
            <w:tcW w:w="1296" w:type="dxa"/>
            <w:tcBorders>
              <w:top w:val="single" w:sz="8" w:space="0" w:color="000000"/>
              <w:left w:val="single" w:sz="8" w:space="0" w:color="000000"/>
              <w:bottom w:val="single" w:sz="4" w:space="0" w:color="auto"/>
              <w:right w:val="single" w:sz="8" w:space="0" w:color="000000"/>
            </w:tcBorders>
            <w:vAlign w:val="center"/>
          </w:tcPr>
          <w:p w:rsidR="00BA2538" w:rsidRPr="007A44CD" w:rsidRDefault="005C34C5" w:rsidP="00835B7C">
            <w:pPr>
              <w:autoSpaceDE w:val="0"/>
              <w:autoSpaceDN w:val="0"/>
              <w:adjustRightInd w:val="0"/>
              <w:spacing w:after="0" w:line="240" w:lineRule="auto"/>
              <w:jc w:val="center"/>
              <w:rPr>
                <w:rFonts w:cs="Courier New"/>
                <w:color w:val="000000"/>
                <w:sz w:val="20"/>
                <w:szCs w:val="20"/>
              </w:rPr>
            </w:pPr>
            <w:r>
              <w:rPr>
                <w:rFonts w:cs="Courier New"/>
                <w:color w:val="000000"/>
                <w:sz w:val="20"/>
                <w:szCs w:val="20"/>
              </w:rPr>
              <w:t>150</w:t>
            </w:r>
          </w:p>
        </w:tc>
        <w:tc>
          <w:tcPr>
            <w:tcW w:w="1436" w:type="dxa"/>
            <w:tcBorders>
              <w:top w:val="single" w:sz="8" w:space="0" w:color="000000"/>
              <w:left w:val="single" w:sz="8" w:space="0" w:color="000000"/>
              <w:bottom w:val="single" w:sz="8" w:space="0" w:color="000000"/>
              <w:right w:val="single" w:sz="8" w:space="0" w:color="000000"/>
            </w:tcBorders>
            <w:vAlign w:val="center"/>
          </w:tcPr>
          <w:p w:rsidR="00BA2538" w:rsidRPr="007A44CD" w:rsidRDefault="00BA2538" w:rsidP="00835B7C">
            <w:pPr>
              <w:autoSpaceDE w:val="0"/>
              <w:autoSpaceDN w:val="0"/>
              <w:adjustRightInd w:val="0"/>
              <w:spacing w:after="0" w:line="240" w:lineRule="auto"/>
              <w:jc w:val="center"/>
              <w:rPr>
                <w:rFonts w:cs="Courier New"/>
                <w:color w:val="000000"/>
                <w:sz w:val="20"/>
                <w:szCs w:val="20"/>
              </w:rPr>
            </w:pPr>
            <w:r w:rsidRPr="007A44CD">
              <w:rPr>
                <w:rFonts w:cs="Courier New"/>
                <w:color w:val="000000"/>
                <w:sz w:val="20"/>
                <w:szCs w:val="20"/>
              </w:rPr>
              <w:t>1</w:t>
            </w:r>
          </w:p>
        </w:tc>
        <w:tc>
          <w:tcPr>
            <w:tcW w:w="1569" w:type="dxa"/>
            <w:tcBorders>
              <w:top w:val="single" w:sz="8" w:space="0" w:color="000000"/>
              <w:left w:val="single" w:sz="8" w:space="0" w:color="000000"/>
              <w:bottom w:val="single" w:sz="8" w:space="0" w:color="000000"/>
              <w:right w:val="single" w:sz="8" w:space="0" w:color="000000"/>
            </w:tcBorders>
            <w:vAlign w:val="center"/>
          </w:tcPr>
          <w:p w:rsidR="00BA2538" w:rsidRPr="007A44CD" w:rsidRDefault="00BA2538" w:rsidP="00835B7C">
            <w:pPr>
              <w:autoSpaceDE w:val="0"/>
              <w:autoSpaceDN w:val="0"/>
              <w:adjustRightInd w:val="0"/>
              <w:spacing w:after="0" w:line="240" w:lineRule="auto"/>
              <w:ind w:left="-58" w:right="32"/>
              <w:jc w:val="center"/>
              <w:rPr>
                <w:rFonts w:cs="Courier New"/>
                <w:color w:val="000000"/>
                <w:sz w:val="20"/>
                <w:szCs w:val="20"/>
              </w:rPr>
            </w:pPr>
            <w:r>
              <w:rPr>
                <w:rFonts w:cs="Courier New"/>
                <w:color w:val="000000"/>
                <w:sz w:val="20"/>
                <w:szCs w:val="20"/>
              </w:rPr>
              <w:t>30/60</w:t>
            </w:r>
          </w:p>
        </w:tc>
        <w:tc>
          <w:tcPr>
            <w:tcW w:w="1015" w:type="dxa"/>
            <w:tcBorders>
              <w:top w:val="single" w:sz="8" w:space="0" w:color="000000"/>
              <w:left w:val="single" w:sz="8" w:space="0" w:color="000000"/>
              <w:bottom w:val="single" w:sz="8" w:space="0" w:color="000000"/>
              <w:right w:val="single" w:sz="8" w:space="0" w:color="000000"/>
            </w:tcBorders>
            <w:vAlign w:val="center"/>
          </w:tcPr>
          <w:p w:rsidR="00BA2538" w:rsidRPr="007A44CD" w:rsidRDefault="002B1F55" w:rsidP="00DB25F6">
            <w:pPr>
              <w:autoSpaceDE w:val="0"/>
              <w:autoSpaceDN w:val="0"/>
              <w:adjustRightInd w:val="0"/>
              <w:spacing w:after="0" w:line="240" w:lineRule="auto"/>
              <w:ind w:right="38"/>
              <w:jc w:val="center"/>
              <w:rPr>
                <w:rFonts w:cs="Courier New"/>
                <w:color w:val="000000"/>
                <w:sz w:val="20"/>
                <w:szCs w:val="20"/>
              </w:rPr>
            </w:pPr>
            <w:r>
              <w:rPr>
                <w:rFonts w:cs="Courier New"/>
                <w:color w:val="000000"/>
                <w:sz w:val="20"/>
                <w:szCs w:val="20"/>
              </w:rPr>
              <w:t>75</w:t>
            </w:r>
          </w:p>
        </w:tc>
      </w:tr>
      <w:tr w:rsidR="00BC1A61" w:rsidRPr="007A42C7" w:rsidTr="00835B7C">
        <w:tc>
          <w:tcPr>
            <w:tcW w:w="2128" w:type="dxa"/>
            <w:tcBorders>
              <w:top w:val="single" w:sz="8" w:space="0" w:color="000000"/>
              <w:left w:val="single" w:sz="8" w:space="0" w:color="000000"/>
              <w:bottom w:val="single" w:sz="8" w:space="0" w:color="000000"/>
              <w:right w:val="single" w:sz="8" w:space="0" w:color="000000"/>
            </w:tcBorders>
            <w:vAlign w:val="center"/>
          </w:tcPr>
          <w:p w:rsidR="00BC1A61" w:rsidRPr="007A44CD" w:rsidRDefault="00BC1A61" w:rsidP="00835B7C">
            <w:pPr>
              <w:autoSpaceDE w:val="0"/>
              <w:autoSpaceDN w:val="0"/>
              <w:adjustRightInd w:val="0"/>
              <w:spacing w:after="0" w:line="240" w:lineRule="auto"/>
              <w:rPr>
                <w:rFonts w:cs="Courier New"/>
                <w:color w:val="000000"/>
                <w:sz w:val="20"/>
                <w:szCs w:val="20"/>
              </w:rPr>
            </w:pPr>
            <w:r>
              <w:rPr>
                <w:rFonts w:cs="Courier New"/>
                <w:color w:val="000000"/>
                <w:sz w:val="20"/>
                <w:szCs w:val="20"/>
              </w:rPr>
              <w:t>Household member 18 y</w:t>
            </w:r>
            <w:r w:rsidR="00835B7C">
              <w:rPr>
                <w:rFonts w:cs="Courier New"/>
                <w:color w:val="000000"/>
                <w:sz w:val="20"/>
                <w:szCs w:val="20"/>
              </w:rPr>
              <w:t>ea</w:t>
            </w:r>
            <w:r>
              <w:rPr>
                <w:rFonts w:cs="Courier New"/>
                <w:color w:val="000000"/>
                <w:sz w:val="20"/>
                <w:szCs w:val="20"/>
              </w:rPr>
              <w:t>rs or older</w:t>
            </w:r>
          </w:p>
        </w:tc>
        <w:tc>
          <w:tcPr>
            <w:tcW w:w="2250" w:type="dxa"/>
            <w:tcBorders>
              <w:top w:val="single" w:sz="8" w:space="0" w:color="000000"/>
              <w:left w:val="single" w:sz="8" w:space="0" w:color="000000"/>
              <w:bottom w:val="single" w:sz="8" w:space="0" w:color="000000"/>
              <w:right w:val="single" w:sz="8" w:space="0" w:color="000000"/>
            </w:tcBorders>
            <w:vAlign w:val="center"/>
          </w:tcPr>
          <w:p w:rsidR="00BC1A61" w:rsidRPr="007A44CD" w:rsidRDefault="00BC1A61" w:rsidP="00835B7C">
            <w:pPr>
              <w:autoSpaceDE w:val="0"/>
              <w:autoSpaceDN w:val="0"/>
              <w:adjustRightInd w:val="0"/>
              <w:spacing w:after="0" w:line="240" w:lineRule="auto"/>
              <w:rPr>
                <w:rFonts w:cs="Courier New"/>
                <w:color w:val="000000"/>
                <w:sz w:val="20"/>
                <w:szCs w:val="20"/>
              </w:rPr>
            </w:pPr>
            <w:r>
              <w:rPr>
                <w:rFonts w:cs="Courier New"/>
                <w:color w:val="000000"/>
                <w:sz w:val="20"/>
                <w:szCs w:val="20"/>
              </w:rPr>
              <w:t>Verification Questionnaire for Eligibility Screener (10% subsample)</w:t>
            </w:r>
          </w:p>
        </w:tc>
        <w:tc>
          <w:tcPr>
            <w:tcW w:w="1296" w:type="dxa"/>
            <w:tcBorders>
              <w:top w:val="single" w:sz="8" w:space="0" w:color="000000"/>
              <w:left w:val="single" w:sz="8" w:space="0" w:color="000000"/>
              <w:bottom w:val="single" w:sz="4" w:space="0" w:color="auto"/>
              <w:right w:val="single" w:sz="8" w:space="0" w:color="000000"/>
            </w:tcBorders>
            <w:vAlign w:val="center"/>
          </w:tcPr>
          <w:p w:rsidR="00BC1A61" w:rsidRPr="007A44CD" w:rsidRDefault="005C34C5" w:rsidP="00835B7C">
            <w:pPr>
              <w:autoSpaceDE w:val="0"/>
              <w:autoSpaceDN w:val="0"/>
              <w:adjustRightInd w:val="0"/>
              <w:spacing w:after="0" w:line="240" w:lineRule="auto"/>
              <w:jc w:val="center"/>
              <w:rPr>
                <w:rFonts w:cs="Courier New"/>
                <w:color w:val="000000"/>
                <w:sz w:val="20"/>
                <w:szCs w:val="20"/>
              </w:rPr>
            </w:pPr>
            <w:r>
              <w:rPr>
                <w:rFonts w:cs="Courier New"/>
                <w:color w:val="000000"/>
                <w:sz w:val="20"/>
                <w:szCs w:val="20"/>
              </w:rPr>
              <w:t>75</w:t>
            </w:r>
          </w:p>
        </w:tc>
        <w:tc>
          <w:tcPr>
            <w:tcW w:w="1436" w:type="dxa"/>
            <w:tcBorders>
              <w:top w:val="single" w:sz="8" w:space="0" w:color="000000"/>
              <w:left w:val="single" w:sz="8" w:space="0" w:color="000000"/>
              <w:bottom w:val="single" w:sz="8" w:space="0" w:color="000000"/>
              <w:right w:val="single" w:sz="8" w:space="0" w:color="000000"/>
            </w:tcBorders>
            <w:vAlign w:val="center"/>
          </w:tcPr>
          <w:p w:rsidR="00BC1A61" w:rsidRPr="007A44CD" w:rsidRDefault="00BC1A61" w:rsidP="00835B7C">
            <w:pPr>
              <w:autoSpaceDE w:val="0"/>
              <w:autoSpaceDN w:val="0"/>
              <w:adjustRightInd w:val="0"/>
              <w:spacing w:after="0" w:line="240" w:lineRule="auto"/>
              <w:jc w:val="center"/>
              <w:rPr>
                <w:rFonts w:cs="Courier New"/>
                <w:color w:val="000000"/>
                <w:sz w:val="20"/>
                <w:szCs w:val="20"/>
              </w:rPr>
            </w:pPr>
            <w:r>
              <w:rPr>
                <w:rFonts w:cs="Courier New"/>
                <w:color w:val="000000"/>
                <w:sz w:val="20"/>
                <w:szCs w:val="20"/>
              </w:rPr>
              <w:t>1</w:t>
            </w:r>
          </w:p>
        </w:tc>
        <w:tc>
          <w:tcPr>
            <w:tcW w:w="1569" w:type="dxa"/>
            <w:tcBorders>
              <w:top w:val="single" w:sz="8" w:space="0" w:color="000000"/>
              <w:left w:val="single" w:sz="8" w:space="0" w:color="000000"/>
              <w:bottom w:val="single" w:sz="8" w:space="0" w:color="000000"/>
              <w:right w:val="single" w:sz="8" w:space="0" w:color="000000"/>
            </w:tcBorders>
            <w:vAlign w:val="center"/>
          </w:tcPr>
          <w:p w:rsidR="00BC1A61" w:rsidRPr="007A44CD" w:rsidRDefault="00BC1A61" w:rsidP="00835B7C">
            <w:pPr>
              <w:autoSpaceDE w:val="0"/>
              <w:autoSpaceDN w:val="0"/>
              <w:adjustRightInd w:val="0"/>
              <w:spacing w:after="0" w:line="240" w:lineRule="auto"/>
              <w:ind w:left="-58" w:right="32"/>
              <w:jc w:val="center"/>
              <w:rPr>
                <w:rFonts w:cs="Courier New"/>
                <w:color w:val="000000"/>
                <w:sz w:val="20"/>
                <w:szCs w:val="20"/>
              </w:rPr>
            </w:pPr>
            <w:r>
              <w:rPr>
                <w:rFonts w:cs="Courier New"/>
                <w:color w:val="000000"/>
                <w:sz w:val="20"/>
                <w:szCs w:val="20"/>
              </w:rPr>
              <w:t>2/60</w:t>
            </w:r>
          </w:p>
        </w:tc>
        <w:tc>
          <w:tcPr>
            <w:tcW w:w="1015" w:type="dxa"/>
            <w:tcBorders>
              <w:top w:val="single" w:sz="8" w:space="0" w:color="000000"/>
              <w:left w:val="single" w:sz="8" w:space="0" w:color="000000"/>
              <w:bottom w:val="single" w:sz="8" w:space="0" w:color="000000"/>
              <w:right w:val="single" w:sz="8" w:space="0" w:color="000000"/>
            </w:tcBorders>
            <w:vAlign w:val="center"/>
          </w:tcPr>
          <w:p w:rsidR="00BC1A61" w:rsidRPr="007A44CD" w:rsidRDefault="002B1F55" w:rsidP="00DB25F6">
            <w:pPr>
              <w:autoSpaceDE w:val="0"/>
              <w:autoSpaceDN w:val="0"/>
              <w:adjustRightInd w:val="0"/>
              <w:spacing w:after="0" w:line="240" w:lineRule="auto"/>
              <w:ind w:right="38"/>
              <w:jc w:val="center"/>
              <w:rPr>
                <w:rFonts w:cs="Courier New"/>
                <w:color w:val="000000"/>
                <w:sz w:val="20"/>
                <w:szCs w:val="20"/>
              </w:rPr>
            </w:pPr>
            <w:r>
              <w:rPr>
                <w:rFonts w:cs="Courier New"/>
                <w:color w:val="000000"/>
                <w:sz w:val="20"/>
                <w:szCs w:val="20"/>
              </w:rPr>
              <w:t>3</w:t>
            </w:r>
          </w:p>
        </w:tc>
      </w:tr>
      <w:tr w:rsidR="00BC1A61" w:rsidRPr="007A42C7" w:rsidTr="00835B7C">
        <w:tc>
          <w:tcPr>
            <w:tcW w:w="2128" w:type="dxa"/>
            <w:tcBorders>
              <w:top w:val="single" w:sz="8" w:space="0" w:color="000000"/>
              <w:left w:val="single" w:sz="8" w:space="0" w:color="000000"/>
              <w:bottom w:val="single" w:sz="8" w:space="0" w:color="000000"/>
              <w:right w:val="single" w:sz="8" w:space="0" w:color="000000"/>
            </w:tcBorders>
            <w:vAlign w:val="center"/>
          </w:tcPr>
          <w:p w:rsidR="00BC1A61" w:rsidRPr="007A44CD" w:rsidRDefault="00BC1A61" w:rsidP="00835B7C">
            <w:pPr>
              <w:autoSpaceDE w:val="0"/>
              <w:autoSpaceDN w:val="0"/>
              <w:adjustRightInd w:val="0"/>
              <w:spacing w:after="0" w:line="240" w:lineRule="auto"/>
              <w:rPr>
                <w:rFonts w:cs="Courier New"/>
                <w:color w:val="000000"/>
                <w:sz w:val="20"/>
                <w:szCs w:val="20"/>
              </w:rPr>
            </w:pPr>
            <w:r>
              <w:rPr>
                <w:rFonts w:cs="Courier New"/>
                <w:color w:val="000000"/>
                <w:sz w:val="20"/>
                <w:szCs w:val="20"/>
              </w:rPr>
              <w:lastRenderedPageBreak/>
              <w:t>Household member 18 yrs or older</w:t>
            </w:r>
          </w:p>
        </w:tc>
        <w:tc>
          <w:tcPr>
            <w:tcW w:w="2250" w:type="dxa"/>
            <w:tcBorders>
              <w:top w:val="single" w:sz="8" w:space="0" w:color="000000"/>
              <w:left w:val="single" w:sz="8" w:space="0" w:color="000000"/>
              <w:bottom w:val="single" w:sz="8" w:space="0" w:color="000000"/>
              <w:right w:val="single" w:sz="8" w:space="0" w:color="000000"/>
            </w:tcBorders>
            <w:vAlign w:val="center"/>
          </w:tcPr>
          <w:p w:rsidR="00BC1A61" w:rsidRPr="007A44CD" w:rsidRDefault="00BC1A61" w:rsidP="00835B7C">
            <w:pPr>
              <w:autoSpaceDE w:val="0"/>
              <w:autoSpaceDN w:val="0"/>
              <w:adjustRightInd w:val="0"/>
              <w:spacing w:after="0" w:line="240" w:lineRule="auto"/>
              <w:rPr>
                <w:rFonts w:cs="Courier New"/>
                <w:color w:val="000000"/>
                <w:sz w:val="20"/>
                <w:szCs w:val="20"/>
              </w:rPr>
            </w:pPr>
            <w:r>
              <w:rPr>
                <w:rFonts w:cs="Courier New"/>
                <w:color w:val="000000"/>
                <w:sz w:val="20"/>
                <w:szCs w:val="20"/>
              </w:rPr>
              <w:t>Verification Questionnaire for Baseline and 6-month Follow-up  Visits (9% subsample)</w:t>
            </w:r>
          </w:p>
        </w:tc>
        <w:tc>
          <w:tcPr>
            <w:tcW w:w="1296" w:type="dxa"/>
            <w:tcBorders>
              <w:top w:val="single" w:sz="8" w:space="0" w:color="000000"/>
              <w:left w:val="single" w:sz="8" w:space="0" w:color="000000"/>
              <w:bottom w:val="single" w:sz="4" w:space="0" w:color="auto"/>
              <w:right w:val="single" w:sz="8" w:space="0" w:color="000000"/>
            </w:tcBorders>
            <w:vAlign w:val="center"/>
          </w:tcPr>
          <w:p w:rsidR="00BC1A61" w:rsidRPr="007A44CD" w:rsidRDefault="005C34C5" w:rsidP="00835B7C">
            <w:pPr>
              <w:autoSpaceDE w:val="0"/>
              <w:autoSpaceDN w:val="0"/>
              <w:adjustRightInd w:val="0"/>
              <w:spacing w:after="0" w:line="240" w:lineRule="auto"/>
              <w:jc w:val="center"/>
              <w:rPr>
                <w:rFonts w:cs="Courier New"/>
                <w:color w:val="000000"/>
                <w:sz w:val="20"/>
                <w:szCs w:val="20"/>
              </w:rPr>
            </w:pPr>
            <w:r>
              <w:rPr>
                <w:rFonts w:cs="Courier New"/>
                <w:color w:val="000000"/>
                <w:sz w:val="20"/>
                <w:szCs w:val="20"/>
              </w:rPr>
              <w:t>29</w:t>
            </w:r>
          </w:p>
        </w:tc>
        <w:tc>
          <w:tcPr>
            <w:tcW w:w="1436" w:type="dxa"/>
            <w:tcBorders>
              <w:top w:val="single" w:sz="8" w:space="0" w:color="000000"/>
              <w:left w:val="single" w:sz="8" w:space="0" w:color="000000"/>
              <w:bottom w:val="single" w:sz="8" w:space="0" w:color="000000"/>
              <w:right w:val="single" w:sz="8" w:space="0" w:color="000000"/>
            </w:tcBorders>
            <w:vAlign w:val="center"/>
          </w:tcPr>
          <w:p w:rsidR="00BC1A61" w:rsidRPr="007A44CD" w:rsidRDefault="00BC1A61" w:rsidP="00835B7C">
            <w:pPr>
              <w:autoSpaceDE w:val="0"/>
              <w:autoSpaceDN w:val="0"/>
              <w:adjustRightInd w:val="0"/>
              <w:spacing w:after="0" w:line="240" w:lineRule="auto"/>
              <w:jc w:val="center"/>
              <w:rPr>
                <w:rFonts w:cs="Courier New"/>
                <w:color w:val="000000"/>
                <w:sz w:val="20"/>
                <w:szCs w:val="20"/>
              </w:rPr>
            </w:pPr>
            <w:r>
              <w:rPr>
                <w:rFonts w:cs="Courier New"/>
                <w:color w:val="000000"/>
                <w:sz w:val="20"/>
                <w:szCs w:val="20"/>
              </w:rPr>
              <w:t>1</w:t>
            </w:r>
          </w:p>
        </w:tc>
        <w:tc>
          <w:tcPr>
            <w:tcW w:w="1569" w:type="dxa"/>
            <w:tcBorders>
              <w:top w:val="single" w:sz="8" w:space="0" w:color="000000"/>
              <w:left w:val="single" w:sz="8" w:space="0" w:color="000000"/>
              <w:bottom w:val="single" w:sz="8" w:space="0" w:color="000000"/>
              <w:right w:val="single" w:sz="8" w:space="0" w:color="000000"/>
            </w:tcBorders>
            <w:vAlign w:val="center"/>
          </w:tcPr>
          <w:p w:rsidR="00BC1A61" w:rsidRPr="007A44CD" w:rsidRDefault="00BC1A61" w:rsidP="00835B7C">
            <w:pPr>
              <w:autoSpaceDE w:val="0"/>
              <w:autoSpaceDN w:val="0"/>
              <w:adjustRightInd w:val="0"/>
              <w:spacing w:after="0" w:line="240" w:lineRule="auto"/>
              <w:ind w:left="-58" w:right="32"/>
              <w:jc w:val="center"/>
              <w:rPr>
                <w:rFonts w:cs="Courier New"/>
                <w:color w:val="000000"/>
                <w:sz w:val="20"/>
                <w:szCs w:val="20"/>
              </w:rPr>
            </w:pPr>
            <w:r>
              <w:rPr>
                <w:rFonts w:cs="Courier New"/>
                <w:color w:val="000000"/>
                <w:sz w:val="20"/>
                <w:szCs w:val="20"/>
              </w:rPr>
              <w:t>5/60</w:t>
            </w:r>
          </w:p>
        </w:tc>
        <w:tc>
          <w:tcPr>
            <w:tcW w:w="1015" w:type="dxa"/>
            <w:tcBorders>
              <w:top w:val="single" w:sz="8" w:space="0" w:color="000000"/>
              <w:left w:val="single" w:sz="8" w:space="0" w:color="000000"/>
              <w:bottom w:val="single" w:sz="8" w:space="0" w:color="000000"/>
              <w:right w:val="single" w:sz="8" w:space="0" w:color="000000"/>
            </w:tcBorders>
            <w:vAlign w:val="center"/>
          </w:tcPr>
          <w:p w:rsidR="00BC1A61" w:rsidRPr="007A44CD" w:rsidRDefault="002B1F55" w:rsidP="00DB25F6">
            <w:pPr>
              <w:autoSpaceDE w:val="0"/>
              <w:autoSpaceDN w:val="0"/>
              <w:adjustRightInd w:val="0"/>
              <w:spacing w:after="0" w:line="240" w:lineRule="auto"/>
              <w:ind w:right="38"/>
              <w:jc w:val="center"/>
              <w:rPr>
                <w:rFonts w:cs="Courier New"/>
                <w:color w:val="000000"/>
                <w:sz w:val="20"/>
                <w:szCs w:val="20"/>
              </w:rPr>
            </w:pPr>
            <w:r>
              <w:rPr>
                <w:rFonts w:cs="Courier New"/>
                <w:color w:val="000000"/>
                <w:sz w:val="20"/>
                <w:szCs w:val="20"/>
              </w:rPr>
              <w:t>2</w:t>
            </w:r>
          </w:p>
        </w:tc>
      </w:tr>
      <w:tr w:rsidR="00BC1A61" w:rsidRPr="007A42C7" w:rsidTr="00835B7C">
        <w:tc>
          <w:tcPr>
            <w:tcW w:w="2128" w:type="dxa"/>
            <w:tcBorders>
              <w:top w:val="single" w:sz="8" w:space="0" w:color="000000"/>
              <w:left w:val="single" w:sz="8" w:space="0" w:color="000000"/>
              <w:bottom w:val="single" w:sz="8" w:space="0" w:color="000000"/>
              <w:right w:val="single" w:sz="8" w:space="0" w:color="000000"/>
            </w:tcBorders>
            <w:vAlign w:val="center"/>
          </w:tcPr>
          <w:p w:rsidR="00BC1A61" w:rsidRPr="007A44CD" w:rsidRDefault="00BC1A61" w:rsidP="00835B7C">
            <w:pPr>
              <w:autoSpaceDE w:val="0"/>
              <w:autoSpaceDN w:val="0"/>
              <w:adjustRightInd w:val="0"/>
              <w:spacing w:after="0" w:line="240" w:lineRule="auto"/>
              <w:rPr>
                <w:rFonts w:cs="Courier New"/>
                <w:color w:val="000000"/>
                <w:sz w:val="20"/>
                <w:szCs w:val="20"/>
              </w:rPr>
            </w:pPr>
            <w:r>
              <w:rPr>
                <w:rFonts w:cs="Courier New"/>
                <w:color w:val="000000"/>
                <w:sz w:val="20"/>
                <w:szCs w:val="20"/>
              </w:rPr>
              <w:t>Household member 18 yrs or older</w:t>
            </w:r>
          </w:p>
        </w:tc>
        <w:tc>
          <w:tcPr>
            <w:tcW w:w="2250" w:type="dxa"/>
            <w:tcBorders>
              <w:top w:val="single" w:sz="8" w:space="0" w:color="000000"/>
              <w:left w:val="single" w:sz="8" w:space="0" w:color="000000"/>
              <w:bottom w:val="single" w:sz="8" w:space="0" w:color="000000"/>
              <w:right w:val="single" w:sz="8" w:space="0" w:color="000000"/>
            </w:tcBorders>
            <w:vAlign w:val="center"/>
          </w:tcPr>
          <w:p w:rsidR="00BC1A61" w:rsidRPr="007A44CD" w:rsidRDefault="00BC1A61" w:rsidP="00835B7C">
            <w:pPr>
              <w:autoSpaceDE w:val="0"/>
              <w:autoSpaceDN w:val="0"/>
              <w:adjustRightInd w:val="0"/>
              <w:spacing w:after="0" w:line="240" w:lineRule="auto"/>
              <w:rPr>
                <w:rFonts w:cs="Courier New"/>
                <w:color w:val="000000"/>
                <w:sz w:val="20"/>
                <w:szCs w:val="20"/>
              </w:rPr>
            </w:pPr>
            <w:r>
              <w:rPr>
                <w:rFonts w:cs="Courier New"/>
                <w:color w:val="000000"/>
                <w:sz w:val="20"/>
                <w:szCs w:val="20"/>
              </w:rPr>
              <w:t>Mail Verification Form for Baseline and 6-month Follow-up Visits (1% subsample)</w:t>
            </w:r>
          </w:p>
        </w:tc>
        <w:tc>
          <w:tcPr>
            <w:tcW w:w="1296" w:type="dxa"/>
            <w:tcBorders>
              <w:top w:val="single" w:sz="8" w:space="0" w:color="000000"/>
              <w:left w:val="single" w:sz="8" w:space="0" w:color="000000"/>
              <w:bottom w:val="single" w:sz="8" w:space="0" w:color="000000"/>
              <w:right w:val="single" w:sz="8" w:space="0" w:color="000000"/>
            </w:tcBorders>
            <w:vAlign w:val="center"/>
          </w:tcPr>
          <w:p w:rsidR="00BC1A61" w:rsidRPr="007A44CD" w:rsidRDefault="005C34C5" w:rsidP="00835B7C">
            <w:pPr>
              <w:autoSpaceDE w:val="0"/>
              <w:autoSpaceDN w:val="0"/>
              <w:adjustRightInd w:val="0"/>
              <w:spacing w:after="0" w:line="240" w:lineRule="auto"/>
              <w:jc w:val="center"/>
              <w:rPr>
                <w:rFonts w:cs="Courier New"/>
                <w:color w:val="000000"/>
                <w:sz w:val="20"/>
                <w:szCs w:val="20"/>
              </w:rPr>
            </w:pPr>
            <w:r>
              <w:rPr>
                <w:rFonts w:cs="Courier New"/>
                <w:color w:val="000000"/>
                <w:sz w:val="20"/>
                <w:szCs w:val="20"/>
              </w:rPr>
              <w:t>3</w:t>
            </w:r>
          </w:p>
        </w:tc>
        <w:tc>
          <w:tcPr>
            <w:tcW w:w="1436" w:type="dxa"/>
            <w:tcBorders>
              <w:top w:val="single" w:sz="8" w:space="0" w:color="000000"/>
              <w:left w:val="single" w:sz="8" w:space="0" w:color="000000"/>
              <w:bottom w:val="single" w:sz="8" w:space="0" w:color="000000"/>
              <w:right w:val="single" w:sz="8" w:space="0" w:color="000000"/>
            </w:tcBorders>
            <w:vAlign w:val="center"/>
          </w:tcPr>
          <w:p w:rsidR="00BC1A61" w:rsidRPr="007A44CD" w:rsidRDefault="00BC1A61" w:rsidP="00835B7C">
            <w:pPr>
              <w:autoSpaceDE w:val="0"/>
              <w:autoSpaceDN w:val="0"/>
              <w:adjustRightInd w:val="0"/>
              <w:spacing w:after="0" w:line="240" w:lineRule="auto"/>
              <w:jc w:val="center"/>
              <w:rPr>
                <w:rFonts w:cs="Courier New"/>
                <w:color w:val="000000"/>
                <w:sz w:val="20"/>
                <w:szCs w:val="20"/>
              </w:rPr>
            </w:pPr>
            <w:r>
              <w:rPr>
                <w:rFonts w:cs="Courier New"/>
                <w:color w:val="000000"/>
                <w:sz w:val="20"/>
                <w:szCs w:val="20"/>
              </w:rPr>
              <w:t>1</w:t>
            </w:r>
          </w:p>
        </w:tc>
        <w:tc>
          <w:tcPr>
            <w:tcW w:w="1569" w:type="dxa"/>
            <w:tcBorders>
              <w:top w:val="single" w:sz="8" w:space="0" w:color="000000"/>
              <w:left w:val="single" w:sz="8" w:space="0" w:color="000000"/>
              <w:bottom w:val="single" w:sz="8" w:space="0" w:color="000000"/>
              <w:right w:val="single" w:sz="8" w:space="0" w:color="000000"/>
            </w:tcBorders>
            <w:vAlign w:val="center"/>
          </w:tcPr>
          <w:p w:rsidR="00BC1A61" w:rsidRPr="007A44CD" w:rsidRDefault="00BC1A61" w:rsidP="00835B7C">
            <w:pPr>
              <w:autoSpaceDE w:val="0"/>
              <w:autoSpaceDN w:val="0"/>
              <w:adjustRightInd w:val="0"/>
              <w:spacing w:after="0" w:line="240" w:lineRule="auto"/>
              <w:ind w:left="-58" w:right="32"/>
              <w:jc w:val="center"/>
              <w:rPr>
                <w:rFonts w:cs="Courier New"/>
                <w:color w:val="000000"/>
                <w:sz w:val="20"/>
                <w:szCs w:val="20"/>
              </w:rPr>
            </w:pPr>
            <w:r>
              <w:rPr>
                <w:rFonts w:cs="Courier New"/>
                <w:color w:val="000000"/>
                <w:sz w:val="20"/>
                <w:szCs w:val="20"/>
              </w:rPr>
              <w:t>5/60</w:t>
            </w:r>
          </w:p>
        </w:tc>
        <w:tc>
          <w:tcPr>
            <w:tcW w:w="1015" w:type="dxa"/>
            <w:tcBorders>
              <w:top w:val="single" w:sz="8" w:space="0" w:color="000000"/>
              <w:left w:val="single" w:sz="8" w:space="0" w:color="000000"/>
              <w:bottom w:val="single" w:sz="8" w:space="0" w:color="000000"/>
              <w:right w:val="single" w:sz="8" w:space="0" w:color="000000"/>
            </w:tcBorders>
            <w:vAlign w:val="center"/>
          </w:tcPr>
          <w:p w:rsidR="00BC1A61" w:rsidRPr="007A44CD" w:rsidRDefault="002B1F55" w:rsidP="00DB25F6">
            <w:pPr>
              <w:autoSpaceDE w:val="0"/>
              <w:autoSpaceDN w:val="0"/>
              <w:adjustRightInd w:val="0"/>
              <w:spacing w:after="0" w:line="240" w:lineRule="auto"/>
              <w:ind w:right="38"/>
              <w:jc w:val="center"/>
              <w:rPr>
                <w:rFonts w:cs="Courier New"/>
                <w:color w:val="000000"/>
                <w:sz w:val="20"/>
                <w:szCs w:val="20"/>
              </w:rPr>
            </w:pPr>
            <w:r>
              <w:rPr>
                <w:rFonts w:cs="Courier New"/>
                <w:color w:val="000000"/>
                <w:sz w:val="20"/>
                <w:szCs w:val="20"/>
              </w:rPr>
              <w:t>0.</w:t>
            </w:r>
            <w:r w:rsidR="00AA141B">
              <w:rPr>
                <w:rFonts w:cs="Courier New"/>
                <w:color w:val="000000"/>
                <w:sz w:val="20"/>
                <w:szCs w:val="20"/>
              </w:rPr>
              <w:t>25</w:t>
            </w:r>
          </w:p>
        </w:tc>
      </w:tr>
      <w:tr w:rsidR="00F0674C" w:rsidRPr="007A42C7" w:rsidTr="00835B7C">
        <w:tc>
          <w:tcPr>
            <w:tcW w:w="8679" w:type="dxa"/>
            <w:gridSpan w:val="5"/>
            <w:tcBorders>
              <w:top w:val="single" w:sz="8" w:space="0" w:color="000000"/>
              <w:left w:val="single" w:sz="8" w:space="0" w:color="000000"/>
              <w:bottom w:val="single" w:sz="8" w:space="0" w:color="000000"/>
              <w:right w:val="single" w:sz="8" w:space="0" w:color="000000"/>
            </w:tcBorders>
          </w:tcPr>
          <w:p w:rsidR="005A6CE6" w:rsidRPr="008E6130" w:rsidRDefault="00F0674C" w:rsidP="00F229E1">
            <w:pPr>
              <w:autoSpaceDE w:val="0"/>
              <w:autoSpaceDN w:val="0"/>
              <w:adjustRightInd w:val="0"/>
              <w:spacing w:after="0" w:line="240" w:lineRule="auto"/>
              <w:ind w:left="-58" w:right="32"/>
              <w:jc w:val="right"/>
              <w:rPr>
                <w:rFonts w:cs="Courier New"/>
                <w:color w:val="000000"/>
                <w:sz w:val="20"/>
                <w:szCs w:val="20"/>
              </w:rPr>
            </w:pPr>
            <w:r w:rsidRPr="008E6130">
              <w:rPr>
                <w:rFonts w:cs="Courier New"/>
                <w:color w:val="000000"/>
                <w:sz w:val="20"/>
                <w:szCs w:val="20"/>
              </w:rPr>
              <w:t xml:space="preserve">Total Annualized </w:t>
            </w:r>
            <w:r w:rsidR="00BE6221">
              <w:rPr>
                <w:rFonts w:cs="Courier New"/>
                <w:color w:val="000000"/>
                <w:sz w:val="20"/>
                <w:szCs w:val="20"/>
              </w:rPr>
              <w:t>Burden</w:t>
            </w:r>
          </w:p>
        </w:tc>
        <w:tc>
          <w:tcPr>
            <w:tcW w:w="1015" w:type="dxa"/>
            <w:tcBorders>
              <w:top w:val="single" w:sz="8" w:space="0" w:color="000000"/>
              <w:left w:val="single" w:sz="8" w:space="0" w:color="000000"/>
              <w:bottom w:val="single" w:sz="8" w:space="0" w:color="000000"/>
              <w:right w:val="single" w:sz="8" w:space="0" w:color="000000"/>
            </w:tcBorders>
          </w:tcPr>
          <w:p w:rsidR="005A6CE6" w:rsidRPr="008E6130" w:rsidRDefault="009B686B" w:rsidP="00F229E1">
            <w:pPr>
              <w:autoSpaceDE w:val="0"/>
              <w:autoSpaceDN w:val="0"/>
              <w:adjustRightInd w:val="0"/>
              <w:spacing w:after="0" w:line="240" w:lineRule="auto"/>
              <w:ind w:right="248"/>
              <w:jc w:val="right"/>
              <w:rPr>
                <w:rFonts w:cs="Courier New"/>
                <w:color w:val="000000"/>
                <w:sz w:val="20"/>
                <w:szCs w:val="20"/>
              </w:rPr>
            </w:pPr>
            <w:r>
              <w:rPr>
                <w:rFonts w:cs="Courier New"/>
                <w:color w:val="000000"/>
                <w:sz w:val="20"/>
                <w:szCs w:val="20"/>
              </w:rPr>
              <w:t>87</w:t>
            </w:r>
            <w:r w:rsidR="00216A27">
              <w:rPr>
                <w:rFonts w:cs="Courier New"/>
                <w:color w:val="000000"/>
                <w:sz w:val="20"/>
                <w:szCs w:val="20"/>
              </w:rPr>
              <w:t>5</w:t>
            </w:r>
          </w:p>
        </w:tc>
      </w:tr>
    </w:tbl>
    <w:p w:rsidR="00900246" w:rsidRPr="00900246" w:rsidRDefault="00900246" w:rsidP="00DB25F6">
      <w:pPr>
        <w:pStyle w:val="text"/>
        <w:keepNext/>
        <w:keepLines/>
        <w:numPr>
          <w:ilvl w:val="0"/>
          <w:numId w:val="0"/>
        </w:numPr>
        <w:spacing w:before="0" w:after="120"/>
        <w:outlineLvl w:val="2"/>
        <w:rPr>
          <w:rFonts w:ascii="Arial" w:hAnsi="Arial" w:cs="Arial"/>
          <w:bCs/>
          <w:sz w:val="18"/>
          <w:szCs w:val="18"/>
        </w:rPr>
      </w:pPr>
      <w:bookmarkStart w:id="42" w:name="_Toc278871311"/>
      <w:bookmarkStart w:id="43" w:name="_Toc278871494"/>
      <w:bookmarkStart w:id="44" w:name="_Toc278872043"/>
      <w:bookmarkStart w:id="45" w:name="_Toc282617916"/>
      <w:bookmarkEnd w:id="38"/>
      <w:bookmarkEnd w:id="39"/>
      <w:bookmarkEnd w:id="40"/>
      <w:bookmarkEnd w:id="41"/>
      <w:r w:rsidRPr="00900246">
        <w:rPr>
          <w:rFonts w:asciiTheme="minorBidi" w:hAnsiTheme="minorBidi" w:cstheme="minorBidi"/>
          <w:b/>
          <w:bCs/>
          <w:sz w:val="18"/>
          <w:szCs w:val="18"/>
        </w:rPr>
        <w:t>*</w:t>
      </w:r>
      <w:r w:rsidRPr="00900246">
        <w:rPr>
          <w:rFonts w:ascii="Arial" w:hAnsi="Arial" w:cs="Arial"/>
          <w:bCs/>
          <w:sz w:val="18"/>
          <w:szCs w:val="18"/>
        </w:rPr>
        <w:t xml:space="preserve">Burden values </w:t>
      </w:r>
      <w:r>
        <w:rPr>
          <w:rFonts w:ascii="Arial" w:hAnsi="Arial" w:cs="Arial"/>
          <w:bCs/>
          <w:sz w:val="18"/>
          <w:szCs w:val="18"/>
        </w:rPr>
        <w:t>were rounded up or down, as appropriate.</w:t>
      </w:r>
    </w:p>
    <w:p w:rsidR="00DA7903" w:rsidRDefault="00DA7903" w:rsidP="00835B7C">
      <w:pPr>
        <w:pStyle w:val="text"/>
        <w:keepNext/>
        <w:keepLines/>
        <w:spacing w:before="240" w:after="120"/>
        <w:ind w:firstLine="0"/>
        <w:outlineLvl w:val="2"/>
        <w:rPr>
          <w:rFonts w:ascii="Calibri" w:hAnsi="Calibri" w:cs="Calibri"/>
          <w:b/>
          <w:bCs/>
          <w:sz w:val="22"/>
          <w:szCs w:val="22"/>
        </w:rPr>
      </w:pPr>
      <w:r w:rsidRPr="00252524">
        <w:rPr>
          <w:rFonts w:asciiTheme="minorBidi" w:hAnsiTheme="minorBidi" w:cstheme="minorBidi"/>
          <w:b/>
          <w:bCs/>
          <w:sz w:val="22"/>
          <w:szCs w:val="22"/>
        </w:rPr>
        <w:t>Estimated Annualized Costs</w:t>
      </w:r>
      <w:bookmarkEnd w:id="42"/>
      <w:bookmarkEnd w:id="43"/>
      <w:bookmarkEnd w:id="44"/>
      <w:bookmarkEnd w:id="45"/>
    </w:p>
    <w:p w:rsidR="00DA7903" w:rsidRDefault="00DA7903" w:rsidP="007A6769">
      <w:pPr>
        <w:pStyle w:val="text"/>
        <w:keepNext/>
        <w:keepLines/>
        <w:spacing w:before="0" w:after="120"/>
        <w:ind w:firstLine="0"/>
        <w:rPr>
          <w:rFonts w:ascii="Calibri" w:hAnsi="Calibri" w:cs="Calibri"/>
          <w:sz w:val="22"/>
          <w:szCs w:val="22"/>
        </w:rPr>
      </w:pPr>
      <w:r w:rsidRPr="003775D9">
        <w:rPr>
          <w:rFonts w:ascii="Calibri" w:hAnsi="Calibri" w:cs="Calibri"/>
          <w:sz w:val="22"/>
          <w:szCs w:val="22"/>
        </w:rPr>
        <w:t xml:space="preserve">Using the Department of Labor’s average hourly wage for the </w:t>
      </w:r>
      <w:r w:rsidR="003775D9">
        <w:rPr>
          <w:rFonts w:ascii="Calibri" w:hAnsi="Calibri" w:cs="Calibri"/>
          <w:sz w:val="22"/>
          <w:szCs w:val="22"/>
        </w:rPr>
        <w:t>2</w:t>
      </w:r>
      <w:r w:rsidRPr="003775D9">
        <w:rPr>
          <w:rFonts w:ascii="Calibri" w:hAnsi="Calibri" w:cs="Calibri"/>
          <w:sz w:val="22"/>
          <w:szCs w:val="22"/>
        </w:rPr>
        <w:t xml:space="preserve"> states along the Gulf Coast (</w:t>
      </w:r>
      <w:r w:rsidR="006F4F65">
        <w:rPr>
          <w:rFonts w:ascii="Calibri" w:hAnsi="Calibri" w:cs="Calibri"/>
          <w:sz w:val="22"/>
          <w:szCs w:val="22"/>
        </w:rPr>
        <w:t xml:space="preserve">i.e., </w:t>
      </w:r>
      <w:r w:rsidRPr="003775D9">
        <w:rPr>
          <w:rFonts w:ascii="Calibri" w:hAnsi="Calibri" w:cs="Calibri"/>
          <w:sz w:val="22"/>
          <w:szCs w:val="22"/>
        </w:rPr>
        <w:t>$22.00 for New Orleans, LA</w:t>
      </w:r>
      <w:r w:rsidR="003775D9">
        <w:rPr>
          <w:rFonts w:ascii="Calibri" w:hAnsi="Calibri" w:cs="Calibri"/>
          <w:sz w:val="22"/>
          <w:szCs w:val="22"/>
        </w:rPr>
        <w:t xml:space="preserve"> and</w:t>
      </w:r>
      <w:r w:rsidR="006F4F65">
        <w:rPr>
          <w:rFonts w:ascii="Calibri" w:hAnsi="Calibri" w:cs="Calibri"/>
          <w:sz w:val="22"/>
          <w:szCs w:val="22"/>
        </w:rPr>
        <w:t xml:space="preserve"> $17.99 for M</w:t>
      </w:r>
      <w:r w:rsidRPr="003775D9">
        <w:rPr>
          <w:rFonts w:ascii="Calibri" w:hAnsi="Calibri" w:cs="Calibri"/>
          <w:sz w:val="22"/>
          <w:szCs w:val="22"/>
        </w:rPr>
        <w:t>ississippi</w:t>
      </w:r>
      <w:r w:rsidR="003775D9">
        <w:rPr>
          <w:rFonts w:ascii="Calibri" w:hAnsi="Calibri" w:cs="Calibri"/>
          <w:sz w:val="22"/>
          <w:szCs w:val="22"/>
        </w:rPr>
        <w:t>), which is an average of $20.00</w:t>
      </w:r>
      <w:r w:rsidRPr="003775D9">
        <w:rPr>
          <w:rFonts w:ascii="Calibri" w:hAnsi="Calibri" w:cs="Calibri"/>
          <w:sz w:val="22"/>
          <w:szCs w:val="22"/>
        </w:rPr>
        <w:t xml:space="preserve">, </w:t>
      </w:r>
      <w:r w:rsidR="00361F3A">
        <w:rPr>
          <w:rFonts w:ascii="Calibri" w:hAnsi="Calibri" w:cs="Calibri"/>
          <w:sz w:val="22"/>
          <w:szCs w:val="22"/>
        </w:rPr>
        <w:t xml:space="preserve">the total </w:t>
      </w:r>
      <w:r w:rsidR="00AC2205">
        <w:rPr>
          <w:rFonts w:ascii="Calibri" w:hAnsi="Calibri" w:cs="Calibri"/>
          <w:sz w:val="22"/>
          <w:szCs w:val="22"/>
        </w:rPr>
        <w:t xml:space="preserve">annualized respondent costs </w:t>
      </w:r>
      <w:r w:rsidR="00AC2205" w:rsidRPr="00610434">
        <w:rPr>
          <w:rFonts w:ascii="Calibri" w:hAnsi="Calibri" w:cs="Calibri"/>
          <w:sz w:val="22"/>
          <w:szCs w:val="22"/>
        </w:rPr>
        <w:t>is $</w:t>
      </w:r>
      <w:r w:rsidR="007A6769">
        <w:rPr>
          <w:rFonts w:ascii="Calibri" w:hAnsi="Calibri" w:cs="Calibri"/>
          <w:sz w:val="22"/>
          <w:szCs w:val="22"/>
        </w:rPr>
        <w:t>16,6</w:t>
      </w:r>
      <w:r w:rsidR="00960A34">
        <w:rPr>
          <w:rFonts w:ascii="Calibri" w:hAnsi="Calibri" w:cs="Calibri"/>
          <w:sz w:val="22"/>
          <w:szCs w:val="22"/>
        </w:rPr>
        <w:t>48</w:t>
      </w:r>
      <w:r w:rsidR="002A75DC">
        <w:rPr>
          <w:rFonts w:ascii="Calibri" w:hAnsi="Calibri" w:cs="Calibri"/>
          <w:sz w:val="22"/>
          <w:szCs w:val="22"/>
        </w:rPr>
        <w:t xml:space="preserve"> </w:t>
      </w:r>
      <w:r w:rsidR="0094245C">
        <w:rPr>
          <w:rFonts w:ascii="Calibri" w:hAnsi="Calibri" w:cs="Calibri"/>
          <w:sz w:val="22"/>
          <w:szCs w:val="22"/>
        </w:rPr>
        <w:t>for the adult participants.</w:t>
      </w:r>
      <w:r w:rsidR="009E0AB0">
        <w:rPr>
          <w:rFonts w:ascii="Calibri" w:hAnsi="Calibri" w:cs="Calibri"/>
          <w:sz w:val="22"/>
          <w:szCs w:val="22"/>
        </w:rPr>
        <w:t xml:space="preserve"> </w:t>
      </w:r>
      <w:r w:rsidRPr="00E77F22">
        <w:rPr>
          <w:rFonts w:ascii="Calibri" w:hAnsi="Calibri" w:cs="Calibri"/>
          <w:sz w:val="22"/>
          <w:szCs w:val="22"/>
        </w:rPr>
        <w:t xml:space="preserve">The </w:t>
      </w:r>
      <w:r w:rsidR="00E1317B" w:rsidRPr="00E77F22">
        <w:rPr>
          <w:rFonts w:ascii="Calibri" w:hAnsi="Calibri" w:cs="Calibri"/>
          <w:sz w:val="22"/>
          <w:szCs w:val="22"/>
        </w:rPr>
        <w:t>hourly</w:t>
      </w:r>
      <w:r w:rsidRPr="00E77F22">
        <w:rPr>
          <w:rFonts w:ascii="Calibri" w:hAnsi="Calibri" w:cs="Calibri"/>
          <w:sz w:val="22"/>
          <w:szCs w:val="22"/>
        </w:rPr>
        <w:t xml:space="preserve"> wage</w:t>
      </w:r>
      <w:r w:rsidRPr="003775D9">
        <w:rPr>
          <w:rFonts w:ascii="Calibri" w:hAnsi="Calibri" w:cs="Calibri"/>
          <w:sz w:val="22"/>
          <w:szCs w:val="22"/>
        </w:rPr>
        <w:t xml:space="preserve"> for the child respondents </w:t>
      </w:r>
      <w:r w:rsidR="00E77F22">
        <w:rPr>
          <w:rFonts w:ascii="Calibri" w:hAnsi="Calibri" w:cs="Calibri"/>
          <w:sz w:val="22"/>
          <w:szCs w:val="22"/>
        </w:rPr>
        <w:t>is</w:t>
      </w:r>
      <w:r w:rsidR="00E77F22" w:rsidRPr="003775D9">
        <w:rPr>
          <w:rFonts w:ascii="Calibri" w:hAnsi="Calibri" w:cs="Calibri"/>
          <w:sz w:val="22"/>
          <w:szCs w:val="22"/>
        </w:rPr>
        <w:t xml:space="preserve"> </w:t>
      </w:r>
      <w:r w:rsidRPr="003775D9">
        <w:rPr>
          <w:rFonts w:ascii="Calibri" w:hAnsi="Calibri" w:cs="Calibri"/>
          <w:sz w:val="22"/>
          <w:szCs w:val="22"/>
        </w:rPr>
        <w:t>assumed to be $0.00.</w:t>
      </w:r>
    </w:p>
    <w:p w:rsidR="00DA7903" w:rsidRPr="006351CE" w:rsidRDefault="00DA7903" w:rsidP="00FB11A1">
      <w:pPr>
        <w:pStyle w:val="text"/>
        <w:spacing w:before="0" w:after="120"/>
        <w:ind w:firstLine="0"/>
        <w:rPr>
          <w:rFonts w:ascii="Calibri" w:hAnsi="Calibri" w:cs="Calibri"/>
          <w:sz w:val="22"/>
          <w:szCs w:val="22"/>
        </w:rPr>
      </w:pPr>
      <w:r w:rsidRPr="006351CE">
        <w:rPr>
          <w:rFonts w:ascii="Calibri" w:hAnsi="Calibri" w:cs="Calibri"/>
          <w:sz w:val="22"/>
          <w:szCs w:val="22"/>
        </w:rPr>
        <w:t xml:space="preserve">The </w:t>
      </w:r>
      <w:r>
        <w:rPr>
          <w:rFonts w:ascii="Calibri" w:hAnsi="Calibri" w:cs="Calibri"/>
          <w:sz w:val="22"/>
          <w:szCs w:val="22"/>
        </w:rPr>
        <w:t>costs are</w:t>
      </w:r>
      <w:r w:rsidRPr="006351CE">
        <w:rPr>
          <w:rFonts w:ascii="Calibri" w:hAnsi="Calibri" w:cs="Calibri"/>
          <w:sz w:val="22"/>
          <w:szCs w:val="22"/>
        </w:rPr>
        <w:t xml:space="preserve"> summarized below in </w:t>
      </w:r>
      <w:r w:rsidRPr="006351CE">
        <w:rPr>
          <w:rFonts w:ascii="Calibri" w:hAnsi="Calibri" w:cs="Calibri"/>
          <w:b/>
          <w:bCs/>
          <w:i/>
          <w:iCs/>
          <w:sz w:val="22"/>
          <w:szCs w:val="22"/>
        </w:rPr>
        <w:t>Exhibit</w:t>
      </w:r>
      <w:r>
        <w:rPr>
          <w:rFonts w:ascii="Calibri" w:hAnsi="Calibri" w:cs="Calibri"/>
          <w:b/>
          <w:bCs/>
          <w:i/>
          <w:iCs/>
          <w:sz w:val="22"/>
          <w:szCs w:val="22"/>
        </w:rPr>
        <w:t xml:space="preserve"> </w:t>
      </w:r>
      <w:r w:rsidR="002F45BA">
        <w:rPr>
          <w:rFonts w:ascii="Calibri" w:hAnsi="Calibri" w:cs="Calibri"/>
          <w:b/>
          <w:bCs/>
          <w:i/>
          <w:iCs/>
          <w:sz w:val="22"/>
          <w:szCs w:val="22"/>
        </w:rPr>
        <w:t>5</w:t>
      </w:r>
      <w:r w:rsidRPr="006351CE">
        <w:rPr>
          <w:rFonts w:ascii="Calibri" w:hAnsi="Calibri" w:cs="Calibri"/>
          <w:sz w:val="22"/>
          <w:szCs w:val="22"/>
        </w:rPr>
        <w:t xml:space="preserve">. </w:t>
      </w:r>
      <w:r w:rsidR="00E43DF6">
        <w:rPr>
          <w:rFonts w:ascii="Calibri" w:hAnsi="Calibri" w:cs="Calibri"/>
          <w:sz w:val="22"/>
          <w:szCs w:val="22"/>
        </w:rPr>
        <w:t xml:space="preserve">Similar to </w:t>
      </w:r>
      <w:r w:rsidR="00E43DF6" w:rsidRPr="00DB25F6">
        <w:rPr>
          <w:rFonts w:ascii="Calibri" w:hAnsi="Calibri" w:cs="Calibri"/>
          <w:b/>
          <w:bCs/>
          <w:i/>
          <w:iCs/>
          <w:sz w:val="22"/>
          <w:szCs w:val="22"/>
        </w:rPr>
        <w:t>Exhibit</w:t>
      </w:r>
      <w:r w:rsidR="00AC4C46" w:rsidRPr="00DB25F6">
        <w:rPr>
          <w:rFonts w:ascii="Calibri" w:hAnsi="Calibri" w:cs="Calibri"/>
          <w:b/>
          <w:bCs/>
          <w:i/>
          <w:iCs/>
          <w:color w:val="990099"/>
          <w:sz w:val="22"/>
          <w:szCs w:val="22"/>
        </w:rPr>
        <w:t xml:space="preserve"> </w:t>
      </w:r>
      <w:r w:rsidR="00AC4C46" w:rsidRPr="00DB25F6">
        <w:rPr>
          <w:rFonts w:ascii="Calibri" w:hAnsi="Calibri" w:cs="Calibri"/>
          <w:b/>
          <w:bCs/>
          <w:i/>
          <w:iCs/>
          <w:sz w:val="22"/>
          <w:szCs w:val="22"/>
        </w:rPr>
        <w:t>4</w:t>
      </w:r>
      <w:r w:rsidR="00E43DF6" w:rsidRPr="00C874E8">
        <w:rPr>
          <w:rFonts w:ascii="Calibri" w:hAnsi="Calibri" w:cs="Calibri"/>
          <w:sz w:val="22"/>
          <w:szCs w:val="22"/>
        </w:rPr>
        <w:t>,</w:t>
      </w:r>
      <w:r w:rsidR="0048463B">
        <w:rPr>
          <w:rFonts w:ascii="Calibri" w:hAnsi="Calibri" w:cs="Calibri"/>
          <w:sz w:val="22"/>
          <w:szCs w:val="22"/>
        </w:rPr>
        <w:t xml:space="preserve"> </w:t>
      </w:r>
      <w:r w:rsidR="0074388B">
        <w:rPr>
          <w:rFonts w:ascii="Calibri" w:hAnsi="Calibri" w:cs="Calibri"/>
          <w:sz w:val="22"/>
          <w:szCs w:val="22"/>
        </w:rPr>
        <w:t xml:space="preserve">the total respondent costs </w:t>
      </w:r>
      <w:r w:rsidR="00E43DF6">
        <w:rPr>
          <w:rFonts w:ascii="Calibri" w:hAnsi="Calibri" w:cs="Calibri"/>
          <w:sz w:val="22"/>
          <w:szCs w:val="22"/>
        </w:rPr>
        <w:t>are annualized over a 3-year OMB approval period.</w:t>
      </w:r>
    </w:p>
    <w:p w:rsidR="00DA7903" w:rsidRDefault="00DA7903" w:rsidP="00FB11A1">
      <w:pPr>
        <w:keepNext/>
        <w:tabs>
          <w:tab w:val="left" w:pos="1080"/>
        </w:tabs>
        <w:spacing w:after="120" w:line="240" w:lineRule="auto"/>
        <w:rPr>
          <w:b/>
          <w:bCs/>
        </w:rPr>
      </w:pPr>
      <w:bookmarkStart w:id="46" w:name="_Toc278871312"/>
      <w:bookmarkStart w:id="47" w:name="_Toc278871495"/>
      <w:bookmarkStart w:id="48" w:name="_Toc278872044"/>
      <w:bookmarkStart w:id="49" w:name="_Toc274643417"/>
      <w:proofErr w:type="gramStart"/>
      <w:r w:rsidRPr="006351CE">
        <w:rPr>
          <w:b/>
          <w:bCs/>
        </w:rPr>
        <w:t xml:space="preserve">Exhibit </w:t>
      </w:r>
      <w:r w:rsidR="002F45BA">
        <w:rPr>
          <w:b/>
          <w:bCs/>
        </w:rPr>
        <w:t>5</w:t>
      </w:r>
      <w:r w:rsidR="00546A08">
        <w:rPr>
          <w:b/>
          <w:bCs/>
        </w:rPr>
        <w:t>.</w:t>
      </w:r>
      <w:proofErr w:type="gramEnd"/>
      <w:r w:rsidR="000A0875">
        <w:rPr>
          <w:b/>
          <w:bCs/>
        </w:rPr>
        <w:tab/>
      </w:r>
      <w:r w:rsidRPr="006351CE">
        <w:rPr>
          <w:b/>
          <w:bCs/>
        </w:rPr>
        <w:t>Estimate</w:t>
      </w:r>
      <w:r w:rsidR="009F053C">
        <w:rPr>
          <w:b/>
          <w:bCs/>
        </w:rPr>
        <w:t xml:space="preserve">s of </w:t>
      </w:r>
      <w:r w:rsidRPr="006351CE">
        <w:rPr>
          <w:b/>
          <w:bCs/>
        </w:rPr>
        <w:t xml:space="preserve">Annualized </w:t>
      </w:r>
      <w:r w:rsidR="009F053C">
        <w:rPr>
          <w:b/>
          <w:bCs/>
        </w:rPr>
        <w:t>Respondent Costs</w:t>
      </w:r>
      <w:bookmarkEnd w:id="46"/>
      <w:bookmarkEnd w:id="47"/>
      <w:bookmarkEnd w:id="48"/>
      <w:bookmarkEnd w:id="49"/>
    </w:p>
    <w:tbl>
      <w:tblPr>
        <w:tblW w:w="9540" w:type="dxa"/>
        <w:tblInd w:w="108" w:type="dxa"/>
        <w:tblLayout w:type="fixed"/>
        <w:tblLook w:val="0000"/>
      </w:tblPr>
      <w:tblGrid>
        <w:gridCol w:w="2610"/>
        <w:gridCol w:w="3690"/>
        <w:gridCol w:w="1080"/>
        <w:gridCol w:w="900"/>
        <w:gridCol w:w="1260"/>
      </w:tblGrid>
      <w:tr w:rsidR="00FD02F1" w:rsidRPr="007A42C7" w:rsidTr="00DB25F6">
        <w:trPr>
          <w:tblHeader/>
        </w:trPr>
        <w:tc>
          <w:tcPr>
            <w:tcW w:w="2610" w:type="dxa"/>
            <w:tcBorders>
              <w:top w:val="single" w:sz="8" w:space="0" w:color="000000"/>
              <w:left w:val="single" w:sz="8" w:space="0" w:color="000000"/>
              <w:bottom w:val="single" w:sz="8" w:space="0" w:color="000000"/>
              <w:right w:val="single" w:sz="8" w:space="0" w:color="000000"/>
            </w:tcBorders>
            <w:shd w:val="clear" w:color="auto" w:fill="A6A6A6"/>
            <w:vAlign w:val="bottom"/>
          </w:tcPr>
          <w:p w:rsidR="005B39B0" w:rsidRPr="00FD02F1" w:rsidRDefault="005B39B0" w:rsidP="00DB25F6">
            <w:pPr>
              <w:keepNext/>
              <w:autoSpaceDE w:val="0"/>
              <w:autoSpaceDN w:val="0"/>
              <w:adjustRightInd w:val="0"/>
              <w:spacing w:after="0" w:line="240" w:lineRule="exact"/>
              <w:jc w:val="center"/>
              <w:rPr>
                <w:rFonts w:cs="Courier New"/>
                <w:b/>
                <w:color w:val="000000"/>
                <w:sz w:val="20"/>
                <w:szCs w:val="20"/>
              </w:rPr>
            </w:pPr>
            <w:r w:rsidRPr="00FD02F1">
              <w:rPr>
                <w:rFonts w:cs="Courier New"/>
                <w:b/>
                <w:color w:val="000000"/>
                <w:sz w:val="20"/>
                <w:szCs w:val="20"/>
              </w:rPr>
              <w:t>Respondent</w:t>
            </w:r>
          </w:p>
        </w:tc>
        <w:tc>
          <w:tcPr>
            <w:tcW w:w="3690" w:type="dxa"/>
            <w:tcBorders>
              <w:top w:val="single" w:sz="8" w:space="0" w:color="000000"/>
              <w:left w:val="single" w:sz="8" w:space="0" w:color="000000"/>
              <w:bottom w:val="single" w:sz="8" w:space="0" w:color="000000"/>
              <w:right w:val="single" w:sz="8" w:space="0" w:color="000000"/>
            </w:tcBorders>
            <w:shd w:val="clear" w:color="auto" w:fill="A6A6A6"/>
            <w:vAlign w:val="bottom"/>
          </w:tcPr>
          <w:p w:rsidR="005B39B0" w:rsidRPr="00FD02F1" w:rsidRDefault="00747505" w:rsidP="00DB25F6">
            <w:pPr>
              <w:keepNext/>
              <w:autoSpaceDE w:val="0"/>
              <w:autoSpaceDN w:val="0"/>
              <w:adjustRightInd w:val="0"/>
              <w:spacing w:after="0" w:line="240" w:lineRule="exact"/>
              <w:jc w:val="center"/>
              <w:rPr>
                <w:rFonts w:cs="Courier New"/>
                <w:b/>
                <w:color w:val="000000"/>
                <w:sz w:val="20"/>
                <w:szCs w:val="20"/>
              </w:rPr>
            </w:pPr>
            <w:r>
              <w:rPr>
                <w:rFonts w:cs="Courier New"/>
                <w:b/>
                <w:color w:val="000000"/>
                <w:sz w:val="20"/>
                <w:szCs w:val="20"/>
              </w:rPr>
              <w:t xml:space="preserve">Form Name </w:t>
            </w:r>
            <w:r w:rsidR="001467BB">
              <w:rPr>
                <w:rFonts w:cs="Courier New"/>
                <w:b/>
                <w:color w:val="000000"/>
                <w:sz w:val="20"/>
                <w:szCs w:val="20"/>
              </w:rPr>
              <w:t xml:space="preserve">or </w:t>
            </w:r>
            <w:r>
              <w:rPr>
                <w:rFonts w:cs="Courier New"/>
                <w:b/>
                <w:color w:val="000000"/>
                <w:sz w:val="20"/>
                <w:szCs w:val="20"/>
              </w:rPr>
              <w:t>Module</w:t>
            </w:r>
          </w:p>
        </w:tc>
        <w:tc>
          <w:tcPr>
            <w:tcW w:w="1080" w:type="dxa"/>
            <w:tcBorders>
              <w:top w:val="single" w:sz="8" w:space="0" w:color="000000"/>
              <w:left w:val="single" w:sz="8" w:space="0" w:color="000000"/>
              <w:bottom w:val="single" w:sz="8" w:space="0" w:color="000000"/>
              <w:right w:val="single" w:sz="8" w:space="0" w:color="000000"/>
            </w:tcBorders>
            <w:shd w:val="clear" w:color="auto" w:fill="A6A6A6"/>
            <w:vAlign w:val="bottom"/>
          </w:tcPr>
          <w:p w:rsidR="005B39B0" w:rsidRPr="00FD02F1" w:rsidRDefault="005B39B0" w:rsidP="00DB25F6">
            <w:pPr>
              <w:keepNext/>
              <w:autoSpaceDE w:val="0"/>
              <w:autoSpaceDN w:val="0"/>
              <w:adjustRightInd w:val="0"/>
              <w:spacing w:after="0" w:line="240" w:lineRule="exact"/>
              <w:jc w:val="center"/>
              <w:rPr>
                <w:rFonts w:cs="Courier New"/>
                <w:b/>
                <w:color w:val="000000"/>
                <w:sz w:val="20"/>
                <w:szCs w:val="20"/>
              </w:rPr>
            </w:pPr>
            <w:r w:rsidRPr="00FD02F1">
              <w:rPr>
                <w:rFonts w:cs="Courier New"/>
                <w:b/>
                <w:color w:val="000000"/>
                <w:sz w:val="20"/>
                <w:szCs w:val="20"/>
              </w:rPr>
              <w:t>Total Burden</w:t>
            </w:r>
          </w:p>
          <w:p w:rsidR="005B39B0" w:rsidRPr="00FD02F1" w:rsidRDefault="005B39B0" w:rsidP="00DB25F6">
            <w:pPr>
              <w:keepNext/>
              <w:autoSpaceDE w:val="0"/>
              <w:autoSpaceDN w:val="0"/>
              <w:adjustRightInd w:val="0"/>
              <w:spacing w:after="0" w:line="240" w:lineRule="exact"/>
              <w:jc w:val="center"/>
              <w:rPr>
                <w:rFonts w:cs="Courier New"/>
                <w:b/>
                <w:color w:val="000000"/>
                <w:sz w:val="20"/>
                <w:szCs w:val="20"/>
              </w:rPr>
            </w:pPr>
            <w:r w:rsidRPr="00FD02F1">
              <w:rPr>
                <w:rFonts w:cs="Courier New"/>
                <w:b/>
                <w:color w:val="000000"/>
                <w:sz w:val="20"/>
                <w:szCs w:val="20"/>
              </w:rPr>
              <w:t>(in hours)</w:t>
            </w:r>
          </w:p>
        </w:tc>
        <w:tc>
          <w:tcPr>
            <w:tcW w:w="900" w:type="dxa"/>
            <w:tcBorders>
              <w:top w:val="single" w:sz="8" w:space="0" w:color="000000"/>
              <w:left w:val="single" w:sz="8" w:space="0" w:color="000000"/>
              <w:bottom w:val="single" w:sz="8" w:space="0" w:color="000000"/>
              <w:right w:val="single" w:sz="8" w:space="0" w:color="000000"/>
            </w:tcBorders>
            <w:shd w:val="clear" w:color="auto" w:fill="A6A6A6"/>
            <w:vAlign w:val="bottom"/>
          </w:tcPr>
          <w:p w:rsidR="004F53E9" w:rsidRDefault="004F53E9" w:rsidP="00DB25F6">
            <w:pPr>
              <w:keepNext/>
              <w:autoSpaceDE w:val="0"/>
              <w:autoSpaceDN w:val="0"/>
              <w:adjustRightInd w:val="0"/>
              <w:spacing w:after="0" w:line="240" w:lineRule="exact"/>
              <w:jc w:val="center"/>
              <w:rPr>
                <w:rFonts w:cs="Courier New"/>
                <w:b/>
                <w:color w:val="000000"/>
                <w:sz w:val="20"/>
                <w:szCs w:val="20"/>
              </w:rPr>
            </w:pPr>
            <w:r>
              <w:rPr>
                <w:rFonts w:cs="Courier New"/>
                <w:b/>
                <w:color w:val="000000"/>
                <w:sz w:val="20"/>
                <w:szCs w:val="20"/>
              </w:rPr>
              <w:t>Hourly</w:t>
            </w:r>
          </w:p>
          <w:p w:rsidR="009E0AB0" w:rsidRDefault="005B39B0" w:rsidP="00DB25F6">
            <w:pPr>
              <w:keepNext/>
              <w:autoSpaceDE w:val="0"/>
              <w:autoSpaceDN w:val="0"/>
              <w:adjustRightInd w:val="0"/>
              <w:spacing w:after="0" w:line="240" w:lineRule="exact"/>
              <w:jc w:val="center"/>
              <w:rPr>
                <w:rFonts w:cs="Courier New"/>
                <w:b/>
                <w:color w:val="000000"/>
                <w:sz w:val="20"/>
                <w:szCs w:val="20"/>
              </w:rPr>
            </w:pPr>
            <w:r w:rsidRPr="00FD02F1">
              <w:rPr>
                <w:rFonts w:cs="Courier New"/>
                <w:b/>
                <w:color w:val="000000"/>
                <w:sz w:val="20"/>
                <w:szCs w:val="20"/>
              </w:rPr>
              <w:t>Wage</w:t>
            </w:r>
          </w:p>
          <w:p w:rsidR="005B39B0" w:rsidRPr="00FD02F1" w:rsidRDefault="005B39B0" w:rsidP="00DB25F6">
            <w:pPr>
              <w:keepNext/>
              <w:autoSpaceDE w:val="0"/>
              <w:autoSpaceDN w:val="0"/>
              <w:adjustRightInd w:val="0"/>
              <w:spacing w:after="0" w:line="240" w:lineRule="exact"/>
              <w:jc w:val="center"/>
              <w:rPr>
                <w:rFonts w:cs="Courier New"/>
                <w:b/>
                <w:color w:val="000000"/>
                <w:sz w:val="20"/>
                <w:szCs w:val="20"/>
              </w:rPr>
            </w:pPr>
            <w:r w:rsidRPr="00FD02F1">
              <w:rPr>
                <w:rFonts w:cs="Courier New"/>
                <w:b/>
                <w:color w:val="000000"/>
                <w:sz w:val="20"/>
                <w:szCs w:val="20"/>
              </w:rPr>
              <w:t>Rate</w:t>
            </w:r>
          </w:p>
        </w:tc>
        <w:tc>
          <w:tcPr>
            <w:tcW w:w="1260" w:type="dxa"/>
            <w:tcBorders>
              <w:top w:val="single" w:sz="8" w:space="0" w:color="000000"/>
              <w:left w:val="single" w:sz="8" w:space="0" w:color="000000"/>
              <w:bottom w:val="single" w:sz="8" w:space="0" w:color="000000"/>
              <w:right w:val="single" w:sz="8" w:space="0" w:color="000000"/>
            </w:tcBorders>
            <w:shd w:val="clear" w:color="auto" w:fill="A6A6A6"/>
            <w:vAlign w:val="bottom"/>
          </w:tcPr>
          <w:p w:rsidR="005B39B0" w:rsidRPr="00FD02F1" w:rsidRDefault="005B39B0" w:rsidP="00DB25F6">
            <w:pPr>
              <w:keepNext/>
              <w:autoSpaceDE w:val="0"/>
              <w:autoSpaceDN w:val="0"/>
              <w:adjustRightInd w:val="0"/>
              <w:spacing w:after="0" w:line="240" w:lineRule="exact"/>
              <w:jc w:val="center"/>
              <w:rPr>
                <w:rFonts w:cs="Courier New"/>
                <w:b/>
                <w:color w:val="000000"/>
                <w:sz w:val="20"/>
                <w:szCs w:val="20"/>
              </w:rPr>
            </w:pPr>
            <w:r w:rsidRPr="00FD02F1">
              <w:rPr>
                <w:rFonts w:cs="Courier New"/>
                <w:b/>
                <w:color w:val="000000"/>
                <w:sz w:val="20"/>
                <w:szCs w:val="20"/>
              </w:rPr>
              <w:t>Total Respondent Costs</w:t>
            </w:r>
          </w:p>
        </w:tc>
      </w:tr>
      <w:tr w:rsidR="00AC26EA" w:rsidRPr="007A42C7" w:rsidTr="00DB25F6">
        <w:tc>
          <w:tcPr>
            <w:tcW w:w="2610" w:type="dxa"/>
            <w:tcBorders>
              <w:top w:val="single" w:sz="8" w:space="0" w:color="000000"/>
              <w:left w:val="single" w:sz="8" w:space="0" w:color="000000"/>
              <w:bottom w:val="single" w:sz="8" w:space="0" w:color="000000"/>
              <w:right w:val="single" w:sz="8" w:space="0" w:color="000000"/>
            </w:tcBorders>
          </w:tcPr>
          <w:p w:rsidR="00AC26EA" w:rsidRPr="007A44CD" w:rsidRDefault="00AC26EA" w:rsidP="00DB25F6">
            <w:pPr>
              <w:autoSpaceDE w:val="0"/>
              <w:autoSpaceDN w:val="0"/>
              <w:adjustRightInd w:val="0"/>
              <w:spacing w:after="0" w:line="240" w:lineRule="exact"/>
              <w:rPr>
                <w:rFonts w:cs="Courier New"/>
                <w:color w:val="000000"/>
                <w:sz w:val="20"/>
                <w:szCs w:val="20"/>
              </w:rPr>
            </w:pPr>
            <w:r w:rsidRPr="007A44CD">
              <w:rPr>
                <w:rFonts w:cs="Courier New"/>
                <w:color w:val="000000"/>
                <w:sz w:val="20"/>
                <w:szCs w:val="20"/>
              </w:rPr>
              <w:t>Household member 18 y</w:t>
            </w:r>
            <w:r w:rsidR="00835B7C">
              <w:rPr>
                <w:rFonts w:cs="Courier New"/>
                <w:color w:val="000000"/>
                <w:sz w:val="20"/>
                <w:szCs w:val="20"/>
              </w:rPr>
              <w:t>ea</w:t>
            </w:r>
            <w:r w:rsidRPr="007A44CD">
              <w:rPr>
                <w:rFonts w:cs="Courier New"/>
                <w:color w:val="000000"/>
                <w:sz w:val="20"/>
                <w:szCs w:val="20"/>
              </w:rPr>
              <w:t>rs or older</w:t>
            </w:r>
          </w:p>
        </w:tc>
        <w:tc>
          <w:tcPr>
            <w:tcW w:w="3690" w:type="dxa"/>
            <w:tcBorders>
              <w:top w:val="single" w:sz="8" w:space="0" w:color="000000"/>
              <w:left w:val="single" w:sz="8" w:space="0" w:color="000000"/>
              <w:bottom w:val="single" w:sz="8" w:space="0" w:color="000000"/>
              <w:right w:val="single" w:sz="8" w:space="0" w:color="000000"/>
            </w:tcBorders>
          </w:tcPr>
          <w:p w:rsidR="00AC26EA" w:rsidRPr="007A44CD" w:rsidRDefault="00AC26EA" w:rsidP="00DB25F6">
            <w:pPr>
              <w:autoSpaceDE w:val="0"/>
              <w:autoSpaceDN w:val="0"/>
              <w:adjustRightInd w:val="0"/>
              <w:spacing w:after="0" w:line="240" w:lineRule="exact"/>
              <w:rPr>
                <w:rFonts w:cs="Courier New"/>
                <w:color w:val="000000"/>
                <w:sz w:val="20"/>
                <w:szCs w:val="20"/>
              </w:rPr>
            </w:pPr>
            <w:r w:rsidRPr="007A44CD">
              <w:rPr>
                <w:rFonts w:cs="Courier New"/>
                <w:color w:val="000000"/>
                <w:sz w:val="20"/>
                <w:szCs w:val="20"/>
              </w:rPr>
              <w:t>Eligibility Screener</w:t>
            </w:r>
          </w:p>
        </w:tc>
        <w:tc>
          <w:tcPr>
            <w:tcW w:w="1080" w:type="dxa"/>
            <w:tcBorders>
              <w:top w:val="single" w:sz="8" w:space="0" w:color="000000"/>
              <w:left w:val="single" w:sz="8" w:space="0" w:color="000000"/>
              <w:bottom w:val="single" w:sz="8" w:space="0" w:color="000000"/>
              <w:right w:val="single" w:sz="8" w:space="0" w:color="000000"/>
            </w:tcBorders>
          </w:tcPr>
          <w:p w:rsidR="00AC26EA" w:rsidRDefault="00E43DF6" w:rsidP="00DB25F6">
            <w:pPr>
              <w:autoSpaceDE w:val="0"/>
              <w:autoSpaceDN w:val="0"/>
              <w:adjustRightInd w:val="0"/>
              <w:spacing w:after="0" w:line="240" w:lineRule="exact"/>
              <w:ind w:right="252"/>
              <w:jc w:val="right"/>
              <w:rPr>
                <w:rFonts w:cs="Courier New"/>
                <w:sz w:val="20"/>
                <w:szCs w:val="20"/>
              </w:rPr>
            </w:pPr>
            <w:r>
              <w:rPr>
                <w:rFonts w:cs="Courier New"/>
                <w:color w:val="000000"/>
                <w:sz w:val="20"/>
                <w:szCs w:val="20"/>
              </w:rPr>
              <w:t>124</w:t>
            </w:r>
          </w:p>
        </w:tc>
        <w:tc>
          <w:tcPr>
            <w:tcW w:w="900" w:type="dxa"/>
            <w:tcBorders>
              <w:top w:val="single" w:sz="8" w:space="0" w:color="000000"/>
              <w:left w:val="single" w:sz="8" w:space="0" w:color="000000"/>
              <w:bottom w:val="single" w:sz="8" w:space="0" w:color="000000"/>
              <w:right w:val="single" w:sz="8" w:space="0" w:color="000000"/>
            </w:tcBorders>
          </w:tcPr>
          <w:p w:rsidR="00AC26EA" w:rsidRPr="007A44CD" w:rsidRDefault="00AC26EA" w:rsidP="00DB25F6">
            <w:pPr>
              <w:autoSpaceDE w:val="0"/>
              <w:autoSpaceDN w:val="0"/>
              <w:adjustRightInd w:val="0"/>
              <w:spacing w:after="0" w:line="240" w:lineRule="exact"/>
              <w:ind w:right="252"/>
              <w:jc w:val="right"/>
              <w:rPr>
                <w:rFonts w:cs="Courier New"/>
                <w:color w:val="000000"/>
                <w:sz w:val="20"/>
                <w:szCs w:val="20"/>
              </w:rPr>
            </w:pPr>
            <w:r w:rsidRPr="007A44CD">
              <w:rPr>
                <w:rFonts w:cs="Courier New"/>
                <w:color w:val="000000"/>
                <w:sz w:val="20"/>
                <w:szCs w:val="20"/>
              </w:rPr>
              <w:t>$20</w:t>
            </w:r>
          </w:p>
        </w:tc>
        <w:tc>
          <w:tcPr>
            <w:tcW w:w="1260" w:type="dxa"/>
            <w:tcBorders>
              <w:top w:val="single" w:sz="8" w:space="0" w:color="000000"/>
              <w:left w:val="single" w:sz="8" w:space="0" w:color="000000"/>
              <w:bottom w:val="single" w:sz="8" w:space="0" w:color="000000"/>
              <w:right w:val="single" w:sz="8" w:space="0" w:color="000000"/>
            </w:tcBorders>
          </w:tcPr>
          <w:p w:rsidR="00AC26EA" w:rsidRPr="007A44CD" w:rsidRDefault="00AC26EA" w:rsidP="00DB25F6">
            <w:pPr>
              <w:autoSpaceDE w:val="0"/>
              <w:autoSpaceDN w:val="0"/>
              <w:adjustRightInd w:val="0"/>
              <w:spacing w:after="0" w:line="240" w:lineRule="exact"/>
              <w:ind w:right="224"/>
              <w:jc w:val="right"/>
              <w:rPr>
                <w:rFonts w:cs="Courier New"/>
                <w:color w:val="000000"/>
                <w:sz w:val="20"/>
                <w:szCs w:val="20"/>
              </w:rPr>
            </w:pPr>
            <w:r>
              <w:rPr>
                <w:rFonts w:cs="Courier New"/>
                <w:color w:val="000000"/>
                <w:sz w:val="20"/>
                <w:szCs w:val="20"/>
              </w:rPr>
              <w:t>$</w:t>
            </w:r>
            <w:r w:rsidR="00D945BF">
              <w:rPr>
                <w:rFonts w:cs="Courier New"/>
                <w:color w:val="000000"/>
                <w:sz w:val="20"/>
                <w:szCs w:val="20"/>
              </w:rPr>
              <w:t>2480</w:t>
            </w:r>
          </w:p>
        </w:tc>
      </w:tr>
      <w:tr w:rsidR="008171F5" w:rsidRPr="007A42C7" w:rsidTr="00DB25F6">
        <w:tc>
          <w:tcPr>
            <w:tcW w:w="2610" w:type="dxa"/>
            <w:tcBorders>
              <w:top w:val="single" w:sz="8" w:space="0" w:color="000000"/>
              <w:left w:val="single" w:sz="8" w:space="0" w:color="000000"/>
              <w:bottom w:val="single" w:sz="8" w:space="0" w:color="000000"/>
              <w:right w:val="single" w:sz="8" w:space="0" w:color="000000"/>
            </w:tcBorders>
          </w:tcPr>
          <w:p w:rsidR="008171F5" w:rsidRPr="007A44CD" w:rsidRDefault="008171F5" w:rsidP="00DB25F6">
            <w:pPr>
              <w:autoSpaceDE w:val="0"/>
              <w:autoSpaceDN w:val="0"/>
              <w:adjustRightInd w:val="0"/>
              <w:spacing w:after="0" w:line="240" w:lineRule="exact"/>
              <w:rPr>
                <w:rFonts w:cs="Courier New"/>
                <w:color w:val="000000"/>
                <w:sz w:val="20"/>
                <w:szCs w:val="20"/>
              </w:rPr>
            </w:pPr>
            <w:r w:rsidRPr="007A44CD">
              <w:rPr>
                <w:rFonts w:cs="Courier New"/>
                <w:color w:val="000000"/>
                <w:sz w:val="20"/>
                <w:szCs w:val="20"/>
              </w:rPr>
              <w:t>Children ages 3-1</w:t>
            </w:r>
            <w:r>
              <w:rPr>
                <w:rFonts w:cs="Courier New"/>
                <w:color w:val="000000"/>
                <w:sz w:val="20"/>
                <w:szCs w:val="20"/>
              </w:rPr>
              <w:t>5</w:t>
            </w:r>
          </w:p>
        </w:tc>
        <w:tc>
          <w:tcPr>
            <w:tcW w:w="3690" w:type="dxa"/>
            <w:tcBorders>
              <w:top w:val="single" w:sz="8" w:space="0" w:color="000000"/>
              <w:left w:val="single" w:sz="8" w:space="0" w:color="000000"/>
              <w:bottom w:val="single" w:sz="8" w:space="0" w:color="000000"/>
              <w:right w:val="single" w:sz="8" w:space="0" w:color="000000"/>
            </w:tcBorders>
          </w:tcPr>
          <w:p w:rsidR="008171F5" w:rsidRPr="007A44CD" w:rsidRDefault="008171F5" w:rsidP="00DB25F6">
            <w:pPr>
              <w:autoSpaceDE w:val="0"/>
              <w:autoSpaceDN w:val="0"/>
              <w:adjustRightInd w:val="0"/>
              <w:spacing w:after="0" w:line="240" w:lineRule="exact"/>
              <w:rPr>
                <w:rFonts w:cs="Courier New"/>
                <w:color w:val="000000"/>
                <w:sz w:val="20"/>
                <w:szCs w:val="20"/>
              </w:rPr>
            </w:pPr>
            <w:r w:rsidRPr="007A44CD">
              <w:rPr>
                <w:rFonts w:cs="Courier New"/>
                <w:color w:val="000000"/>
                <w:sz w:val="20"/>
                <w:szCs w:val="20"/>
              </w:rPr>
              <w:t>Baseline Session 1</w:t>
            </w:r>
            <w:r>
              <w:rPr>
                <w:rFonts w:cs="Courier New"/>
                <w:color w:val="000000"/>
                <w:sz w:val="20"/>
                <w:szCs w:val="20"/>
              </w:rPr>
              <w:t xml:space="preserve"> (Child Modules)</w:t>
            </w:r>
          </w:p>
        </w:tc>
        <w:tc>
          <w:tcPr>
            <w:tcW w:w="1080" w:type="dxa"/>
            <w:tcBorders>
              <w:top w:val="single" w:sz="8" w:space="0" w:color="000000"/>
              <w:left w:val="single" w:sz="8" w:space="0" w:color="000000"/>
              <w:bottom w:val="single" w:sz="8" w:space="0" w:color="000000"/>
              <w:right w:val="single" w:sz="8" w:space="0" w:color="000000"/>
            </w:tcBorders>
          </w:tcPr>
          <w:p w:rsidR="008171F5" w:rsidRPr="007A44CD" w:rsidRDefault="00613807" w:rsidP="00DB25F6">
            <w:pPr>
              <w:autoSpaceDE w:val="0"/>
              <w:autoSpaceDN w:val="0"/>
              <w:adjustRightInd w:val="0"/>
              <w:spacing w:after="0" w:line="240" w:lineRule="exact"/>
              <w:ind w:right="252"/>
              <w:jc w:val="right"/>
              <w:rPr>
                <w:rFonts w:cs="Courier New"/>
                <w:sz w:val="20"/>
                <w:szCs w:val="20"/>
              </w:rPr>
            </w:pPr>
            <w:r>
              <w:rPr>
                <w:rFonts w:cs="Courier New"/>
                <w:sz w:val="20"/>
                <w:szCs w:val="20"/>
              </w:rPr>
              <w:t>4</w:t>
            </w:r>
            <w:r w:rsidR="0070068F">
              <w:rPr>
                <w:rFonts w:cs="Courier New"/>
                <w:sz w:val="20"/>
                <w:szCs w:val="20"/>
              </w:rPr>
              <w:t>2</w:t>
            </w:r>
          </w:p>
        </w:tc>
        <w:tc>
          <w:tcPr>
            <w:tcW w:w="900" w:type="dxa"/>
            <w:tcBorders>
              <w:top w:val="single" w:sz="8" w:space="0" w:color="000000"/>
              <w:left w:val="single" w:sz="8" w:space="0" w:color="000000"/>
              <w:bottom w:val="single" w:sz="8" w:space="0" w:color="000000"/>
              <w:right w:val="single" w:sz="8" w:space="0" w:color="000000"/>
            </w:tcBorders>
          </w:tcPr>
          <w:p w:rsidR="00995A9D" w:rsidRDefault="008171F5" w:rsidP="00DB25F6">
            <w:pPr>
              <w:autoSpaceDE w:val="0"/>
              <w:autoSpaceDN w:val="0"/>
              <w:adjustRightInd w:val="0"/>
              <w:spacing w:after="0" w:line="240" w:lineRule="exact"/>
              <w:ind w:right="162"/>
              <w:jc w:val="right"/>
              <w:rPr>
                <w:rFonts w:cs="Courier New"/>
                <w:color w:val="000000"/>
                <w:sz w:val="20"/>
                <w:szCs w:val="20"/>
              </w:rPr>
            </w:pPr>
            <w:r w:rsidRPr="007A44CD">
              <w:rPr>
                <w:rFonts w:cs="Courier New"/>
                <w:color w:val="000000"/>
                <w:sz w:val="20"/>
                <w:szCs w:val="20"/>
              </w:rPr>
              <w:t>$0</w:t>
            </w:r>
            <w:r w:rsidR="00EB48EF">
              <w:rPr>
                <w:rFonts w:cs="Courier New"/>
                <w:color w:val="000000"/>
                <w:sz w:val="20"/>
                <w:szCs w:val="20"/>
              </w:rPr>
              <w:t>*</w:t>
            </w:r>
          </w:p>
        </w:tc>
        <w:tc>
          <w:tcPr>
            <w:tcW w:w="1260" w:type="dxa"/>
            <w:tcBorders>
              <w:top w:val="single" w:sz="8" w:space="0" w:color="000000"/>
              <w:left w:val="single" w:sz="8" w:space="0" w:color="000000"/>
              <w:bottom w:val="single" w:sz="8" w:space="0" w:color="000000"/>
              <w:right w:val="single" w:sz="8" w:space="0" w:color="000000"/>
            </w:tcBorders>
          </w:tcPr>
          <w:p w:rsidR="00995A9D" w:rsidRDefault="008171F5" w:rsidP="00DB25F6">
            <w:pPr>
              <w:autoSpaceDE w:val="0"/>
              <w:autoSpaceDN w:val="0"/>
              <w:adjustRightInd w:val="0"/>
              <w:spacing w:after="0" w:line="240" w:lineRule="exact"/>
              <w:ind w:right="224"/>
              <w:jc w:val="right"/>
              <w:rPr>
                <w:rFonts w:cs="Courier New"/>
                <w:color w:val="000000"/>
                <w:sz w:val="20"/>
                <w:szCs w:val="20"/>
              </w:rPr>
            </w:pPr>
            <w:r w:rsidRPr="007A44CD">
              <w:rPr>
                <w:rFonts w:cs="Courier New"/>
                <w:color w:val="000000"/>
                <w:sz w:val="20"/>
                <w:szCs w:val="20"/>
              </w:rPr>
              <w:t>$0</w:t>
            </w:r>
          </w:p>
        </w:tc>
      </w:tr>
      <w:tr w:rsidR="008171F5" w:rsidRPr="007A42C7" w:rsidTr="00DB25F6">
        <w:tc>
          <w:tcPr>
            <w:tcW w:w="2610" w:type="dxa"/>
            <w:tcBorders>
              <w:top w:val="single" w:sz="8" w:space="0" w:color="000000"/>
              <w:left w:val="single" w:sz="8" w:space="0" w:color="000000"/>
              <w:bottom w:val="single" w:sz="8" w:space="0" w:color="000000"/>
              <w:right w:val="single" w:sz="8" w:space="0" w:color="000000"/>
            </w:tcBorders>
          </w:tcPr>
          <w:p w:rsidR="008171F5" w:rsidRPr="007A44CD" w:rsidRDefault="008171F5" w:rsidP="00DB25F6">
            <w:pPr>
              <w:autoSpaceDE w:val="0"/>
              <w:autoSpaceDN w:val="0"/>
              <w:adjustRightInd w:val="0"/>
              <w:spacing w:after="0" w:line="240" w:lineRule="exact"/>
              <w:rPr>
                <w:rFonts w:cs="Courier New"/>
                <w:color w:val="000000"/>
                <w:sz w:val="20"/>
                <w:szCs w:val="20"/>
              </w:rPr>
            </w:pPr>
            <w:r w:rsidRPr="007A44CD">
              <w:rPr>
                <w:rFonts w:cs="Courier New"/>
                <w:color w:val="000000"/>
                <w:sz w:val="20"/>
                <w:szCs w:val="20"/>
              </w:rPr>
              <w:t>Parent</w:t>
            </w:r>
            <w:r>
              <w:rPr>
                <w:rFonts w:cs="Courier New"/>
                <w:color w:val="000000"/>
                <w:sz w:val="20"/>
                <w:szCs w:val="20"/>
              </w:rPr>
              <w:t>s</w:t>
            </w:r>
            <w:r w:rsidRPr="007A44CD">
              <w:rPr>
                <w:rFonts w:cs="Courier New"/>
                <w:color w:val="000000"/>
                <w:sz w:val="20"/>
                <w:szCs w:val="20"/>
              </w:rPr>
              <w:t xml:space="preserve"> of children ages 3-1</w:t>
            </w:r>
            <w:r>
              <w:rPr>
                <w:rFonts w:cs="Courier New"/>
                <w:color w:val="000000"/>
                <w:sz w:val="20"/>
                <w:szCs w:val="20"/>
              </w:rPr>
              <w:t>5</w:t>
            </w:r>
          </w:p>
        </w:tc>
        <w:tc>
          <w:tcPr>
            <w:tcW w:w="3690" w:type="dxa"/>
            <w:tcBorders>
              <w:top w:val="single" w:sz="8" w:space="0" w:color="000000"/>
              <w:left w:val="single" w:sz="8" w:space="0" w:color="000000"/>
              <w:bottom w:val="single" w:sz="8" w:space="0" w:color="000000"/>
              <w:right w:val="single" w:sz="8" w:space="0" w:color="000000"/>
            </w:tcBorders>
          </w:tcPr>
          <w:p w:rsidR="008171F5" w:rsidRPr="007A44CD" w:rsidRDefault="008171F5" w:rsidP="00DB25F6">
            <w:pPr>
              <w:autoSpaceDE w:val="0"/>
              <w:autoSpaceDN w:val="0"/>
              <w:adjustRightInd w:val="0"/>
              <w:spacing w:after="0" w:line="240" w:lineRule="exact"/>
              <w:rPr>
                <w:rFonts w:cs="Courier New"/>
                <w:color w:val="000000"/>
                <w:sz w:val="20"/>
                <w:szCs w:val="20"/>
              </w:rPr>
            </w:pPr>
            <w:r w:rsidRPr="007A44CD">
              <w:rPr>
                <w:rFonts w:cs="Courier New"/>
                <w:color w:val="000000"/>
                <w:sz w:val="20"/>
                <w:szCs w:val="20"/>
              </w:rPr>
              <w:t>Baseline Session 1</w:t>
            </w:r>
            <w:r>
              <w:rPr>
                <w:rFonts w:cs="Courier New"/>
                <w:color w:val="000000"/>
                <w:sz w:val="20"/>
                <w:szCs w:val="20"/>
              </w:rPr>
              <w:t>(Parent Modules)</w:t>
            </w:r>
          </w:p>
        </w:tc>
        <w:tc>
          <w:tcPr>
            <w:tcW w:w="1080" w:type="dxa"/>
            <w:tcBorders>
              <w:top w:val="single" w:sz="8" w:space="0" w:color="000000"/>
              <w:left w:val="single" w:sz="8" w:space="0" w:color="000000"/>
              <w:bottom w:val="single" w:sz="8" w:space="0" w:color="000000"/>
              <w:right w:val="single" w:sz="8" w:space="0" w:color="000000"/>
            </w:tcBorders>
          </w:tcPr>
          <w:p w:rsidR="008171F5" w:rsidRPr="007A44CD" w:rsidRDefault="00334170" w:rsidP="00DB25F6">
            <w:pPr>
              <w:autoSpaceDE w:val="0"/>
              <w:autoSpaceDN w:val="0"/>
              <w:adjustRightInd w:val="0"/>
              <w:spacing w:after="0" w:line="240" w:lineRule="exact"/>
              <w:ind w:right="252"/>
              <w:jc w:val="right"/>
              <w:rPr>
                <w:rFonts w:cs="Courier New"/>
                <w:sz w:val="20"/>
                <w:szCs w:val="20"/>
              </w:rPr>
            </w:pPr>
            <w:r>
              <w:rPr>
                <w:rFonts w:cs="Courier New"/>
                <w:sz w:val="20"/>
                <w:szCs w:val="20"/>
              </w:rPr>
              <w:t>167</w:t>
            </w:r>
          </w:p>
        </w:tc>
        <w:tc>
          <w:tcPr>
            <w:tcW w:w="900" w:type="dxa"/>
            <w:tcBorders>
              <w:top w:val="single" w:sz="8" w:space="0" w:color="000000"/>
              <w:left w:val="single" w:sz="8" w:space="0" w:color="000000"/>
              <w:bottom w:val="single" w:sz="8" w:space="0" w:color="000000"/>
              <w:right w:val="single" w:sz="8" w:space="0" w:color="000000"/>
            </w:tcBorders>
          </w:tcPr>
          <w:p w:rsidR="00995A9D" w:rsidRDefault="008171F5" w:rsidP="00DB25F6">
            <w:pPr>
              <w:autoSpaceDE w:val="0"/>
              <w:autoSpaceDN w:val="0"/>
              <w:adjustRightInd w:val="0"/>
              <w:spacing w:after="0" w:line="240" w:lineRule="exact"/>
              <w:ind w:right="252"/>
              <w:jc w:val="right"/>
              <w:rPr>
                <w:rFonts w:cs="Courier New"/>
                <w:color w:val="000000"/>
                <w:sz w:val="20"/>
                <w:szCs w:val="20"/>
              </w:rPr>
            </w:pPr>
            <w:r w:rsidRPr="007A44CD">
              <w:rPr>
                <w:rFonts w:cs="Courier New"/>
                <w:color w:val="000000"/>
                <w:sz w:val="20"/>
                <w:szCs w:val="20"/>
              </w:rPr>
              <w:t>$20</w:t>
            </w:r>
          </w:p>
        </w:tc>
        <w:tc>
          <w:tcPr>
            <w:tcW w:w="1260" w:type="dxa"/>
            <w:tcBorders>
              <w:top w:val="single" w:sz="8" w:space="0" w:color="000000"/>
              <w:left w:val="single" w:sz="8" w:space="0" w:color="000000"/>
              <w:bottom w:val="single" w:sz="8" w:space="0" w:color="000000"/>
              <w:right w:val="single" w:sz="8" w:space="0" w:color="000000"/>
            </w:tcBorders>
          </w:tcPr>
          <w:p w:rsidR="00995A9D" w:rsidRDefault="008171F5" w:rsidP="00DB25F6">
            <w:pPr>
              <w:autoSpaceDE w:val="0"/>
              <w:autoSpaceDN w:val="0"/>
              <w:adjustRightInd w:val="0"/>
              <w:spacing w:after="0" w:line="240" w:lineRule="exact"/>
              <w:ind w:right="224"/>
              <w:jc w:val="right"/>
              <w:rPr>
                <w:rFonts w:cs="Courier New"/>
                <w:color w:val="000000"/>
                <w:sz w:val="20"/>
                <w:szCs w:val="20"/>
              </w:rPr>
            </w:pPr>
            <w:r>
              <w:rPr>
                <w:rFonts w:cs="Courier New"/>
                <w:color w:val="000000"/>
                <w:sz w:val="20"/>
                <w:szCs w:val="20"/>
              </w:rPr>
              <w:t>$</w:t>
            </w:r>
            <w:r w:rsidR="00D945BF">
              <w:rPr>
                <w:rFonts w:cs="Courier New"/>
                <w:color w:val="000000"/>
                <w:sz w:val="20"/>
                <w:szCs w:val="20"/>
              </w:rPr>
              <w:t xml:space="preserve"> 3340</w:t>
            </w:r>
          </w:p>
        </w:tc>
      </w:tr>
      <w:tr w:rsidR="008171F5" w:rsidRPr="007A42C7" w:rsidTr="00DB25F6">
        <w:tc>
          <w:tcPr>
            <w:tcW w:w="2610" w:type="dxa"/>
            <w:tcBorders>
              <w:top w:val="single" w:sz="8" w:space="0" w:color="000000"/>
              <w:left w:val="single" w:sz="8" w:space="0" w:color="000000"/>
              <w:bottom w:val="single" w:sz="8" w:space="0" w:color="000000"/>
              <w:right w:val="single" w:sz="8" w:space="0" w:color="000000"/>
            </w:tcBorders>
          </w:tcPr>
          <w:p w:rsidR="008171F5" w:rsidRPr="007A44CD" w:rsidRDefault="008171F5" w:rsidP="00DB25F6">
            <w:pPr>
              <w:autoSpaceDE w:val="0"/>
              <w:autoSpaceDN w:val="0"/>
              <w:adjustRightInd w:val="0"/>
              <w:spacing w:after="0" w:line="240" w:lineRule="exact"/>
              <w:rPr>
                <w:rFonts w:cs="Courier New"/>
                <w:color w:val="000000"/>
                <w:sz w:val="20"/>
                <w:szCs w:val="20"/>
              </w:rPr>
            </w:pPr>
            <w:r w:rsidRPr="007A44CD">
              <w:rPr>
                <w:rFonts w:cs="Courier New"/>
                <w:color w:val="000000"/>
                <w:sz w:val="20"/>
                <w:szCs w:val="20"/>
              </w:rPr>
              <w:t>Children ages 3-1</w:t>
            </w:r>
            <w:r>
              <w:rPr>
                <w:rFonts w:cs="Courier New"/>
                <w:color w:val="000000"/>
                <w:sz w:val="20"/>
                <w:szCs w:val="20"/>
              </w:rPr>
              <w:t>5</w:t>
            </w:r>
          </w:p>
        </w:tc>
        <w:tc>
          <w:tcPr>
            <w:tcW w:w="3690" w:type="dxa"/>
            <w:tcBorders>
              <w:top w:val="single" w:sz="8" w:space="0" w:color="000000"/>
              <w:left w:val="single" w:sz="8" w:space="0" w:color="000000"/>
              <w:bottom w:val="single" w:sz="8" w:space="0" w:color="000000"/>
              <w:right w:val="single" w:sz="8" w:space="0" w:color="000000"/>
            </w:tcBorders>
          </w:tcPr>
          <w:p w:rsidR="008171F5" w:rsidRPr="007A44CD" w:rsidRDefault="008171F5" w:rsidP="00DB25F6">
            <w:pPr>
              <w:autoSpaceDE w:val="0"/>
              <w:autoSpaceDN w:val="0"/>
              <w:adjustRightInd w:val="0"/>
              <w:spacing w:after="0" w:line="240" w:lineRule="exact"/>
              <w:rPr>
                <w:rFonts w:cs="Courier New"/>
                <w:color w:val="000000"/>
                <w:sz w:val="20"/>
                <w:szCs w:val="20"/>
              </w:rPr>
            </w:pPr>
            <w:r w:rsidRPr="007A44CD">
              <w:rPr>
                <w:rFonts w:cs="Courier New"/>
                <w:color w:val="000000"/>
                <w:sz w:val="20"/>
                <w:szCs w:val="20"/>
              </w:rPr>
              <w:t>Baseline Session 2</w:t>
            </w:r>
            <w:r>
              <w:rPr>
                <w:rFonts w:cs="Courier New"/>
                <w:color w:val="000000"/>
                <w:sz w:val="20"/>
                <w:szCs w:val="20"/>
              </w:rPr>
              <w:t xml:space="preserve"> (Child Modules)</w:t>
            </w:r>
          </w:p>
        </w:tc>
        <w:tc>
          <w:tcPr>
            <w:tcW w:w="1080" w:type="dxa"/>
            <w:tcBorders>
              <w:top w:val="single" w:sz="8" w:space="0" w:color="000000"/>
              <w:left w:val="single" w:sz="8" w:space="0" w:color="000000"/>
              <w:bottom w:val="single" w:sz="8" w:space="0" w:color="000000"/>
              <w:right w:val="single" w:sz="8" w:space="0" w:color="000000"/>
            </w:tcBorders>
          </w:tcPr>
          <w:p w:rsidR="008171F5" w:rsidRPr="007A44CD" w:rsidRDefault="0056207E" w:rsidP="00DB25F6">
            <w:pPr>
              <w:autoSpaceDE w:val="0"/>
              <w:autoSpaceDN w:val="0"/>
              <w:adjustRightInd w:val="0"/>
              <w:spacing w:after="0" w:line="240" w:lineRule="exact"/>
              <w:ind w:right="252"/>
              <w:jc w:val="right"/>
              <w:rPr>
                <w:rFonts w:cs="Courier New"/>
                <w:sz w:val="20"/>
                <w:szCs w:val="20"/>
              </w:rPr>
            </w:pPr>
            <w:r>
              <w:rPr>
                <w:rFonts w:cs="Courier New"/>
                <w:sz w:val="20"/>
                <w:szCs w:val="20"/>
              </w:rPr>
              <w:t>167</w:t>
            </w:r>
          </w:p>
        </w:tc>
        <w:tc>
          <w:tcPr>
            <w:tcW w:w="900" w:type="dxa"/>
            <w:tcBorders>
              <w:top w:val="single" w:sz="8" w:space="0" w:color="000000"/>
              <w:left w:val="single" w:sz="8" w:space="0" w:color="000000"/>
              <w:bottom w:val="single" w:sz="8" w:space="0" w:color="000000"/>
              <w:right w:val="single" w:sz="8" w:space="0" w:color="000000"/>
            </w:tcBorders>
          </w:tcPr>
          <w:p w:rsidR="00995A9D" w:rsidRDefault="008171F5" w:rsidP="00DB25F6">
            <w:pPr>
              <w:autoSpaceDE w:val="0"/>
              <w:autoSpaceDN w:val="0"/>
              <w:adjustRightInd w:val="0"/>
              <w:spacing w:after="0" w:line="240" w:lineRule="exact"/>
              <w:ind w:right="252"/>
              <w:jc w:val="right"/>
              <w:rPr>
                <w:rFonts w:cs="Courier New"/>
                <w:color w:val="000000"/>
                <w:sz w:val="20"/>
                <w:szCs w:val="20"/>
              </w:rPr>
            </w:pPr>
            <w:r w:rsidRPr="007A44CD">
              <w:rPr>
                <w:rFonts w:cs="Courier New"/>
                <w:color w:val="000000"/>
                <w:sz w:val="20"/>
                <w:szCs w:val="20"/>
              </w:rPr>
              <w:t>$0</w:t>
            </w:r>
          </w:p>
        </w:tc>
        <w:tc>
          <w:tcPr>
            <w:tcW w:w="1260" w:type="dxa"/>
            <w:tcBorders>
              <w:top w:val="single" w:sz="8" w:space="0" w:color="000000"/>
              <w:left w:val="single" w:sz="8" w:space="0" w:color="000000"/>
              <w:bottom w:val="single" w:sz="8" w:space="0" w:color="000000"/>
              <w:right w:val="single" w:sz="8" w:space="0" w:color="000000"/>
            </w:tcBorders>
          </w:tcPr>
          <w:p w:rsidR="00995A9D" w:rsidRDefault="008171F5" w:rsidP="00DB25F6">
            <w:pPr>
              <w:autoSpaceDE w:val="0"/>
              <w:autoSpaceDN w:val="0"/>
              <w:adjustRightInd w:val="0"/>
              <w:spacing w:after="0" w:line="240" w:lineRule="exact"/>
              <w:ind w:right="224"/>
              <w:jc w:val="right"/>
              <w:rPr>
                <w:rFonts w:cs="Courier New"/>
                <w:color w:val="000000"/>
                <w:sz w:val="20"/>
                <w:szCs w:val="20"/>
              </w:rPr>
            </w:pPr>
            <w:r w:rsidRPr="007A44CD">
              <w:rPr>
                <w:rFonts w:cs="Courier New"/>
                <w:color w:val="000000"/>
                <w:sz w:val="20"/>
                <w:szCs w:val="20"/>
              </w:rPr>
              <w:t>$0</w:t>
            </w:r>
          </w:p>
        </w:tc>
      </w:tr>
      <w:tr w:rsidR="008171F5" w:rsidRPr="007A42C7" w:rsidTr="00DB25F6">
        <w:tc>
          <w:tcPr>
            <w:tcW w:w="2610" w:type="dxa"/>
            <w:tcBorders>
              <w:top w:val="single" w:sz="8" w:space="0" w:color="000000"/>
              <w:left w:val="single" w:sz="8" w:space="0" w:color="000000"/>
              <w:bottom w:val="single" w:sz="8" w:space="0" w:color="000000"/>
              <w:right w:val="single" w:sz="8" w:space="0" w:color="000000"/>
            </w:tcBorders>
          </w:tcPr>
          <w:p w:rsidR="008171F5" w:rsidRPr="007A44CD" w:rsidRDefault="008171F5" w:rsidP="00DB25F6">
            <w:pPr>
              <w:autoSpaceDE w:val="0"/>
              <w:autoSpaceDN w:val="0"/>
              <w:adjustRightInd w:val="0"/>
              <w:spacing w:after="0" w:line="240" w:lineRule="exact"/>
              <w:rPr>
                <w:rFonts w:cs="Courier New"/>
                <w:color w:val="000000"/>
                <w:sz w:val="20"/>
                <w:szCs w:val="20"/>
              </w:rPr>
            </w:pPr>
            <w:r w:rsidRPr="007A44CD">
              <w:rPr>
                <w:rFonts w:cs="Courier New"/>
                <w:color w:val="000000"/>
                <w:sz w:val="20"/>
                <w:szCs w:val="20"/>
              </w:rPr>
              <w:t>Parent</w:t>
            </w:r>
            <w:r>
              <w:rPr>
                <w:rFonts w:cs="Courier New"/>
                <w:color w:val="000000"/>
                <w:sz w:val="20"/>
                <w:szCs w:val="20"/>
              </w:rPr>
              <w:t>s</w:t>
            </w:r>
            <w:r w:rsidRPr="007A44CD">
              <w:rPr>
                <w:rFonts w:cs="Courier New"/>
                <w:color w:val="000000"/>
                <w:sz w:val="20"/>
                <w:szCs w:val="20"/>
              </w:rPr>
              <w:t xml:space="preserve"> of children ages 3-1</w:t>
            </w:r>
            <w:r>
              <w:rPr>
                <w:rFonts w:cs="Courier New"/>
                <w:color w:val="000000"/>
                <w:sz w:val="20"/>
                <w:szCs w:val="20"/>
              </w:rPr>
              <w:t>5</w:t>
            </w:r>
          </w:p>
        </w:tc>
        <w:tc>
          <w:tcPr>
            <w:tcW w:w="3690" w:type="dxa"/>
            <w:tcBorders>
              <w:top w:val="single" w:sz="8" w:space="0" w:color="000000"/>
              <w:left w:val="single" w:sz="8" w:space="0" w:color="000000"/>
              <w:bottom w:val="single" w:sz="8" w:space="0" w:color="000000"/>
              <w:right w:val="single" w:sz="8" w:space="0" w:color="000000"/>
            </w:tcBorders>
          </w:tcPr>
          <w:p w:rsidR="008171F5" w:rsidRPr="007A44CD" w:rsidRDefault="008171F5" w:rsidP="00DB25F6">
            <w:pPr>
              <w:autoSpaceDE w:val="0"/>
              <w:autoSpaceDN w:val="0"/>
              <w:adjustRightInd w:val="0"/>
              <w:spacing w:after="0" w:line="240" w:lineRule="exact"/>
              <w:rPr>
                <w:rFonts w:cs="Courier New"/>
                <w:color w:val="000000"/>
                <w:sz w:val="20"/>
                <w:szCs w:val="20"/>
              </w:rPr>
            </w:pPr>
            <w:r w:rsidRPr="007A44CD">
              <w:rPr>
                <w:rFonts w:cs="Courier New"/>
                <w:color w:val="000000"/>
                <w:sz w:val="20"/>
                <w:szCs w:val="20"/>
              </w:rPr>
              <w:t>Baseline Session 2</w:t>
            </w:r>
            <w:r>
              <w:rPr>
                <w:rFonts w:cs="Courier New"/>
                <w:color w:val="000000"/>
                <w:sz w:val="20"/>
                <w:szCs w:val="20"/>
              </w:rPr>
              <w:t xml:space="preserve"> (Parent Modules)</w:t>
            </w:r>
          </w:p>
        </w:tc>
        <w:tc>
          <w:tcPr>
            <w:tcW w:w="1080" w:type="dxa"/>
            <w:tcBorders>
              <w:top w:val="single" w:sz="8" w:space="0" w:color="000000"/>
              <w:left w:val="single" w:sz="8" w:space="0" w:color="000000"/>
              <w:bottom w:val="single" w:sz="8" w:space="0" w:color="000000"/>
              <w:right w:val="single" w:sz="8" w:space="0" w:color="000000"/>
            </w:tcBorders>
          </w:tcPr>
          <w:p w:rsidR="008171F5" w:rsidRPr="007A44CD" w:rsidRDefault="0056207E" w:rsidP="00DB25F6">
            <w:pPr>
              <w:autoSpaceDE w:val="0"/>
              <w:autoSpaceDN w:val="0"/>
              <w:adjustRightInd w:val="0"/>
              <w:spacing w:after="0" w:line="240" w:lineRule="exact"/>
              <w:ind w:right="252"/>
              <w:jc w:val="right"/>
              <w:rPr>
                <w:rFonts w:cs="Courier New"/>
                <w:sz w:val="20"/>
                <w:szCs w:val="20"/>
              </w:rPr>
            </w:pPr>
            <w:r>
              <w:rPr>
                <w:rFonts w:cs="Courier New"/>
                <w:sz w:val="20"/>
                <w:szCs w:val="20"/>
              </w:rPr>
              <w:t>8</w:t>
            </w:r>
            <w:r w:rsidR="00216A27">
              <w:rPr>
                <w:rFonts w:cs="Courier New"/>
                <w:sz w:val="20"/>
                <w:szCs w:val="20"/>
              </w:rPr>
              <w:t>4</w:t>
            </w:r>
          </w:p>
        </w:tc>
        <w:tc>
          <w:tcPr>
            <w:tcW w:w="900" w:type="dxa"/>
            <w:tcBorders>
              <w:top w:val="single" w:sz="8" w:space="0" w:color="000000"/>
              <w:left w:val="single" w:sz="8" w:space="0" w:color="000000"/>
              <w:bottom w:val="single" w:sz="8" w:space="0" w:color="000000"/>
              <w:right w:val="single" w:sz="8" w:space="0" w:color="000000"/>
            </w:tcBorders>
          </w:tcPr>
          <w:p w:rsidR="00995A9D" w:rsidRDefault="008171F5" w:rsidP="00DB25F6">
            <w:pPr>
              <w:autoSpaceDE w:val="0"/>
              <w:autoSpaceDN w:val="0"/>
              <w:adjustRightInd w:val="0"/>
              <w:spacing w:after="0" w:line="240" w:lineRule="exact"/>
              <w:ind w:right="252"/>
              <w:jc w:val="right"/>
              <w:rPr>
                <w:rFonts w:cs="Courier New"/>
                <w:color w:val="000000"/>
                <w:sz w:val="20"/>
                <w:szCs w:val="20"/>
              </w:rPr>
            </w:pPr>
            <w:r w:rsidRPr="007A44CD">
              <w:rPr>
                <w:rFonts w:cs="Courier New"/>
                <w:color w:val="000000"/>
                <w:sz w:val="20"/>
                <w:szCs w:val="20"/>
              </w:rPr>
              <w:t>$20</w:t>
            </w:r>
          </w:p>
        </w:tc>
        <w:tc>
          <w:tcPr>
            <w:tcW w:w="1260" w:type="dxa"/>
            <w:tcBorders>
              <w:top w:val="single" w:sz="8" w:space="0" w:color="000000"/>
              <w:left w:val="single" w:sz="8" w:space="0" w:color="000000"/>
              <w:bottom w:val="single" w:sz="8" w:space="0" w:color="000000"/>
              <w:right w:val="single" w:sz="8" w:space="0" w:color="000000"/>
            </w:tcBorders>
          </w:tcPr>
          <w:p w:rsidR="009B686B" w:rsidRDefault="008171F5" w:rsidP="00DB25F6">
            <w:pPr>
              <w:autoSpaceDE w:val="0"/>
              <w:autoSpaceDN w:val="0"/>
              <w:adjustRightInd w:val="0"/>
              <w:spacing w:after="0" w:line="240" w:lineRule="exact"/>
              <w:ind w:right="224"/>
              <w:jc w:val="right"/>
              <w:rPr>
                <w:rFonts w:cs="Courier New"/>
                <w:color w:val="000000"/>
                <w:sz w:val="20"/>
                <w:szCs w:val="20"/>
              </w:rPr>
            </w:pPr>
            <w:r>
              <w:rPr>
                <w:rFonts w:cs="Courier New"/>
                <w:color w:val="000000"/>
                <w:sz w:val="20"/>
                <w:szCs w:val="20"/>
              </w:rPr>
              <w:t>$</w:t>
            </w:r>
            <w:r w:rsidR="009B686B">
              <w:rPr>
                <w:rFonts w:cs="Courier New"/>
                <w:color w:val="000000"/>
                <w:sz w:val="20"/>
                <w:szCs w:val="20"/>
              </w:rPr>
              <w:t>16</w:t>
            </w:r>
            <w:r w:rsidR="00216A27">
              <w:rPr>
                <w:rFonts w:cs="Courier New"/>
                <w:color w:val="000000"/>
                <w:sz w:val="20"/>
                <w:szCs w:val="20"/>
              </w:rPr>
              <w:t>8</w:t>
            </w:r>
            <w:r w:rsidR="00AF49C0">
              <w:rPr>
                <w:rFonts w:cs="Courier New"/>
                <w:color w:val="000000"/>
                <w:sz w:val="20"/>
                <w:szCs w:val="20"/>
              </w:rPr>
              <w:t>0</w:t>
            </w:r>
          </w:p>
        </w:tc>
      </w:tr>
      <w:tr w:rsidR="008171F5" w:rsidRPr="007A42C7" w:rsidTr="00DB25F6">
        <w:tc>
          <w:tcPr>
            <w:tcW w:w="2610" w:type="dxa"/>
            <w:tcBorders>
              <w:top w:val="single" w:sz="8" w:space="0" w:color="000000"/>
              <w:left w:val="single" w:sz="8" w:space="0" w:color="000000"/>
              <w:bottom w:val="single" w:sz="8" w:space="0" w:color="000000"/>
              <w:right w:val="single" w:sz="8" w:space="0" w:color="000000"/>
            </w:tcBorders>
          </w:tcPr>
          <w:p w:rsidR="008171F5" w:rsidRPr="007A44CD" w:rsidRDefault="008171F5" w:rsidP="00DB25F6">
            <w:pPr>
              <w:autoSpaceDE w:val="0"/>
              <w:autoSpaceDN w:val="0"/>
              <w:adjustRightInd w:val="0"/>
              <w:spacing w:after="0" w:line="240" w:lineRule="exact"/>
              <w:rPr>
                <w:rFonts w:cs="Courier New"/>
                <w:color w:val="000000"/>
                <w:sz w:val="20"/>
                <w:szCs w:val="20"/>
              </w:rPr>
            </w:pPr>
            <w:r w:rsidRPr="007A44CD">
              <w:rPr>
                <w:rFonts w:cs="Courier New"/>
                <w:color w:val="000000"/>
                <w:sz w:val="20"/>
                <w:szCs w:val="20"/>
              </w:rPr>
              <w:t>Children ages 3-1</w:t>
            </w:r>
            <w:r>
              <w:rPr>
                <w:rFonts w:cs="Courier New"/>
                <w:color w:val="000000"/>
                <w:sz w:val="20"/>
                <w:szCs w:val="20"/>
              </w:rPr>
              <w:t>5</w:t>
            </w:r>
          </w:p>
        </w:tc>
        <w:tc>
          <w:tcPr>
            <w:tcW w:w="3690" w:type="dxa"/>
            <w:tcBorders>
              <w:top w:val="single" w:sz="8" w:space="0" w:color="000000"/>
              <w:left w:val="single" w:sz="8" w:space="0" w:color="000000"/>
              <w:bottom w:val="single" w:sz="8" w:space="0" w:color="000000"/>
              <w:right w:val="single" w:sz="8" w:space="0" w:color="000000"/>
            </w:tcBorders>
          </w:tcPr>
          <w:p w:rsidR="008171F5" w:rsidRPr="007A44CD" w:rsidRDefault="008171F5" w:rsidP="00DB25F6">
            <w:pPr>
              <w:autoSpaceDE w:val="0"/>
              <w:autoSpaceDN w:val="0"/>
              <w:adjustRightInd w:val="0"/>
              <w:spacing w:after="0" w:line="240" w:lineRule="exact"/>
              <w:rPr>
                <w:rFonts w:cs="Courier New"/>
                <w:color w:val="000000"/>
                <w:sz w:val="20"/>
                <w:szCs w:val="20"/>
              </w:rPr>
            </w:pPr>
            <w:r>
              <w:rPr>
                <w:rFonts w:cs="Courier New"/>
                <w:color w:val="000000"/>
                <w:sz w:val="20"/>
                <w:szCs w:val="20"/>
              </w:rPr>
              <w:t xml:space="preserve">6-month </w:t>
            </w:r>
            <w:r w:rsidRPr="007A44CD">
              <w:rPr>
                <w:rFonts w:cs="Courier New"/>
                <w:color w:val="000000"/>
                <w:sz w:val="20"/>
                <w:szCs w:val="20"/>
              </w:rPr>
              <w:t>Follow-up:  Session 1</w:t>
            </w:r>
            <w:r>
              <w:rPr>
                <w:rFonts w:cs="Courier New"/>
                <w:color w:val="000000"/>
                <w:sz w:val="20"/>
                <w:szCs w:val="20"/>
              </w:rPr>
              <w:t xml:space="preserve"> (Child Modules)</w:t>
            </w:r>
          </w:p>
        </w:tc>
        <w:tc>
          <w:tcPr>
            <w:tcW w:w="1080" w:type="dxa"/>
            <w:tcBorders>
              <w:top w:val="single" w:sz="8" w:space="0" w:color="000000"/>
              <w:left w:val="single" w:sz="8" w:space="0" w:color="000000"/>
              <w:bottom w:val="single" w:sz="8" w:space="0" w:color="000000"/>
              <w:right w:val="single" w:sz="8" w:space="0" w:color="000000"/>
            </w:tcBorders>
          </w:tcPr>
          <w:p w:rsidR="0056207E" w:rsidRPr="007A44CD" w:rsidRDefault="009B686B" w:rsidP="00DB25F6">
            <w:pPr>
              <w:autoSpaceDE w:val="0"/>
              <w:autoSpaceDN w:val="0"/>
              <w:adjustRightInd w:val="0"/>
              <w:spacing w:after="0" w:line="240" w:lineRule="exact"/>
              <w:ind w:right="252"/>
              <w:jc w:val="right"/>
              <w:rPr>
                <w:rFonts w:cs="Courier New"/>
                <w:sz w:val="20"/>
                <w:szCs w:val="20"/>
              </w:rPr>
            </w:pPr>
            <w:r>
              <w:rPr>
                <w:rFonts w:cs="Courier New"/>
                <w:sz w:val="20"/>
                <w:szCs w:val="20"/>
              </w:rPr>
              <w:t>1</w:t>
            </w:r>
            <w:r w:rsidR="0070068F">
              <w:rPr>
                <w:rFonts w:cs="Courier New"/>
                <w:sz w:val="20"/>
                <w:szCs w:val="20"/>
              </w:rPr>
              <w:t>8</w:t>
            </w:r>
          </w:p>
        </w:tc>
        <w:tc>
          <w:tcPr>
            <w:tcW w:w="900" w:type="dxa"/>
            <w:tcBorders>
              <w:top w:val="single" w:sz="8" w:space="0" w:color="000000"/>
              <w:left w:val="single" w:sz="8" w:space="0" w:color="000000"/>
              <w:bottom w:val="single" w:sz="8" w:space="0" w:color="000000"/>
              <w:right w:val="single" w:sz="8" w:space="0" w:color="000000"/>
            </w:tcBorders>
          </w:tcPr>
          <w:p w:rsidR="00995A9D" w:rsidRDefault="008171F5" w:rsidP="00DB25F6">
            <w:pPr>
              <w:autoSpaceDE w:val="0"/>
              <w:autoSpaceDN w:val="0"/>
              <w:adjustRightInd w:val="0"/>
              <w:spacing w:after="0" w:line="240" w:lineRule="exact"/>
              <w:ind w:right="252"/>
              <w:jc w:val="right"/>
              <w:rPr>
                <w:rFonts w:cs="Courier New"/>
                <w:color w:val="000000"/>
                <w:sz w:val="20"/>
                <w:szCs w:val="20"/>
              </w:rPr>
            </w:pPr>
            <w:r w:rsidRPr="007A44CD">
              <w:rPr>
                <w:rFonts w:cs="Courier New"/>
                <w:color w:val="000000"/>
                <w:sz w:val="20"/>
                <w:szCs w:val="20"/>
              </w:rPr>
              <w:t>$0</w:t>
            </w:r>
          </w:p>
        </w:tc>
        <w:tc>
          <w:tcPr>
            <w:tcW w:w="1260" w:type="dxa"/>
            <w:tcBorders>
              <w:top w:val="single" w:sz="8" w:space="0" w:color="000000"/>
              <w:left w:val="single" w:sz="8" w:space="0" w:color="000000"/>
              <w:bottom w:val="single" w:sz="8" w:space="0" w:color="000000"/>
              <w:right w:val="single" w:sz="8" w:space="0" w:color="000000"/>
            </w:tcBorders>
          </w:tcPr>
          <w:p w:rsidR="00995A9D" w:rsidRDefault="008171F5" w:rsidP="00DB25F6">
            <w:pPr>
              <w:autoSpaceDE w:val="0"/>
              <w:autoSpaceDN w:val="0"/>
              <w:adjustRightInd w:val="0"/>
              <w:spacing w:after="0" w:line="240" w:lineRule="exact"/>
              <w:ind w:right="224"/>
              <w:jc w:val="right"/>
              <w:rPr>
                <w:rFonts w:cs="Courier New"/>
                <w:color w:val="000000"/>
                <w:sz w:val="20"/>
                <w:szCs w:val="20"/>
              </w:rPr>
            </w:pPr>
            <w:r w:rsidRPr="007A44CD">
              <w:rPr>
                <w:rFonts w:cs="Courier New"/>
                <w:color w:val="000000"/>
                <w:sz w:val="20"/>
                <w:szCs w:val="20"/>
              </w:rPr>
              <w:t>$0</w:t>
            </w:r>
          </w:p>
        </w:tc>
      </w:tr>
      <w:tr w:rsidR="008171F5" w:rsidRPr="007A42C7" w:rsidTr="00DB25F6">
        <w:tc>
          <w:tcPr>
            <w:tcW w:w="2610" w:type="dxa"/>
            <w:tcBorders>
              <w:top w:val="single" w:sz="8" w:space="0" w:color="000000"/>
              <w:left w:val="single" w:sz="8" w:space="0" w:color="000000"/>
              <w:bottom w:val="single" w:sz="8" w:space="0" w:color="000000"/>
              <w:right w:val="single" w:sz="8" w:space="0" w:color="000000"/>
            </w:tcBorders>
          </w:tcPr>
          <w:p w:rsidR="008171F5" w:rsidRPr="007A44CD" w:rsidRDefault="008171F5" w:rsidP="00DB25F6">
            <w:pPr>
              <w:autoSpaceDE w:val="0"/>
              <w:autoSpaceDN w:val="0"/>
              <w:adjustRightInd w:val="0"/>
              <w:spacing w:after="0" w:line="240" w:lineRule="exact"/>
              <w:rPr>
                <w:rFonts w:cs="Courier New"/>
                <w:color w:val="000000"/>
                <w:sz w:val="20"/>
                <w:szCs w:val="20"/>
              </w:rPr>
            </w:pPr>
            <w:r w:rsidRPr="007A44CD">
              <w:rPr>
                <w:rFonts w:cs="Courier New"/>
                <w:color w:val="000000"/>
                <w:sz w:val="20"/>
                <w:szCs w:val="20"/>
              </w:rPr>
              <w:t xml:space="preserve">Parents of children ages </w:t>
            </w:r>
            <w:r w:rsidR="0056207E">
              <w:rPr>
                <w:rFonts w:cs="Courier New"/>
                <w:color w:val="000000"/>
                <w:sz w:val="20"/>
                <w:szCs w:val="20"/>
              </w:rPr>
              <w:t>3</w:t>
            </w:r>
            <w:r w:rsidRPr="007A44CD">
              <w:rPr>
                <w:rFonts w:cs="Courier New"/>
                <w:color w:val="000000"/>
                <w:sz w:val="20"/>
                <w:szCs w:val="20"/>
              </w:rPr>
              <w:t>-1</w:t>
            </w:r>
            <w:r>
              <w:rPr>
                <w:rFonts w:cs="Courier New"/>
                <w:color w:val="000000"/>
                <w:sz w:val="20"/>
                <w:szCs w:val="20"/>
              </w:rPr>
              <w:t>5</w:t>
            </w:r>
          </w:p>
        </w:tc>
        <w:tc>
          <w:tcPr>
            <w:tcW w:w="3690" w:type="dxa"/>
            <w:tcBorders>
              <w:top w:val="single" w:sz="8" w:space="0" w:color="000000"/>
              <w:left w:val="single" w:sz="8" w:space="0" w:color="000000"/>
              <w:bottom w:val="single" w:sz="8" w:space="0" w:color="000000"/>
              <w:right w:val="single" w:sz="8" w:space="0" w:color="000000"/>
            </w:tcBorders>
          </w:tcPr>
          <w:p w:rsidR="008171F5" w:rsidRPr="007A44CD" w:rsidRDefault="008171F5" w:rsidP="00DB25F6">
            <w:pPr>
              <w:autoSpaceDE w:val="0"/>
              <w:autoSpaceDN w:val="0"/>
              <w:adjustRightInd w:val="0"/>
              <w:spacing w:after="0" w:line="240" w:lineRule="exact"/>
              <w:rPr>
                <w:rFonts w:cs="Courier New"/>
                <w:color w:val="000000"/>
                <w:sz w:val="20"/>
                <w:szCs w:val="20"/>
              </w:rPr>
            </w:pPr>
            <w:r>
              <w:rPr>
                <w:rFonts w:cs="Courier New"/>
                <w:color w:val="000000"/>
                <w:sz w:val="20"/>
                <w:szCs w:val="20"/>
              </w:rPr>
              <w:t xml:space="preserve">6-month </w:t>
            </w:r>
            <w:r w:rsidRPr="007A44CD">
              <w:rPr>
                <w:rFonts w:cs="Courier New"/>
                <w:color w:val="000000"/>
                <w:sz w:val="20"/>
                <w:szCs w:val="20"/>
              </w:rPr>
              <w:t xml:space="preserve">Follow-up:  Session 1 </w:t>
            </w:r>
            <w:r>
              <w:rPr>
                <w:rFonts w:cs="Courier New"/>
                <w:color w:val="000000"/>
                <w:sz w:val="20"/>
                <w:szCs w:val="20"/>
              </w:rPr>
              <w:t xml:space="preserve"> (Parent Modules)</w:t>
            </w:r>
          </w:p>
        </w:tc>
        <w:tc>
          <w:tcPr>
            <w:tcW w:w="1080" w:type="dxa"/>
            <w:tcBorders>
              <w:top w:val="single" w:sz="8" w:space="0" w:color="000000"/>
              <w:left w:val="single" w:sz="8" w:space="0" w:color="000000"/>
              <w:bottom w:val="single" w:sz="8" w:space="0" w:color="000000"/>
              <w:right w:val="single" w:sz="8" w:space="0" w:color="000000"/>
            </w:tcBorders>
          </w:tcPr>
          <w:p w:rsidR="0056207E" w:rsidRPr="007A44CD" w:rsidRDefault="0056207E" w:rsidP="00DB25F6">
            <w:pPr>
              <w:autoSpaceDE w:val="0"/>
              <w:autoSpaceDN w:val="0"/>
              <w:adjustRightInd w:val="0"/>
              <w:spacing w:after="0" w:line="240" w:lineRule="exact"/>
              <w:ind w:right="252"/>
              <w:jc w:val="right"/>
              <w:rPr>
                <w:rFonts w:cs="Courier New"/>
                <w:sz w:val="20"/>
                <w:szCs w:val="20"/>
              </w:rPr>
            </w:pPr>
            <w:r>
              <w:rPr>
                <w:rFonts w:cs="Courier New"/>
                <w:color w:val="000000"/>
                <w:sz w:val="20"/>
                <w:szCs w:val="20"/>
              </w:rPr>
              <w:t>100</w:t>
            </w:r>
          </w:p>
        </w:tc>
        <w:tc>
          <w:tcPr>
            <w:tcW w:w="900" w:type="dxa"/>
            <w:tcBorders>
              <w:top w:val="single" w:sz="8" w:space="0" w:color="000000"/>
              <w:left w:val="single" w:sz="8" w:space="0" w:color="000000"/>
              <w:bottom w:val="single" w:sz="8" w:space="0" w:color="000000"/>
              <w:right w:val="single" w:sz="8" w:space="0" w:color="000000"/>
            </w:tcBorders>
          </w:tcPr>
          <w:p w:rsidR="00995A9D" w:rsidRDefault="008171F5" w:rsidP="00DB25F6">
            <w:pPr>
              <w:autoSpaceDE w:val="0"/>
              <w:autoSpaceDN w:val="0"/>
              <w:adjustRightInd w:val="0"/>
              <w:spacing w:after="0" w:line="240" w:lineRule="exact"/>
              <w:ind w:right="252"/>
              <w:jc w:val="right"/>
              <w:rPr>
                <w:rFonts w:cs="Courier New"/>
                <w:color w:val="000000"/>
                <w:sz w:val="20"/>
                <w:szCs w:val="20"/>
              </w:rPr>
            </w:pPr>
            <w:r w:rsidRPr="007A44CD">
              <w:rPr>
                <w:rFonts w:cs="Courier New"/>
                <w:color w:val="000000"/>
                <w:sz w:val="20"/>
                <w:szCs w:val="20"/>
              </w:rPr>
              <w:t>$20</w:t>
            </w:r>
          </w:p>
        </w:tc>
        <w:tc>
          <w:tcPr>
            <w:tcW w:w="1260" w:type="dxa"/>
            <w:tcBorders>
              <w:top w:val="single" w:sz="8" w:space="0" w:color="000000"/>
              <w:left w:val="single" w:sz="8" w:space="0" w:color="000000"/>
              <w:bottom w:val="single" w:sz="8" w:space="0" w:color="000000"/>
              <w:right w:val="single" w:sz="8" w:space="0" w:color="000000"/>
            </w:tcBorders>
          </w:tcPr>
          <w:p w:rsidR="00995A9D" w:rsidRDefault="008171F5" w:rsidP="00DB25F6">
            <w:pPr>
              <w:autoSpaceDE w:val="0"/>
              <w:autoSpaceDN w:val="0"/>
              <w:adjustRightInd w:val="0"/>
              <w:spacing w:after="0" w:line="240" w:lineRule="exact"/>
              <w:ind w:right="224"/>
              <w:jc w:val="right"/>
              <w:rPr>
                <w:rFonts w:cs="Courier New"/>
                <w:color w:val="000000"/>
                <w:sz w:val="20"/>
                <w:szCs w:val="20"/>
              </w:rPr>
            </w:pPr>
            <w:r>
              <w:rPr>
                <w:rFonts w:cs="Courier New"/>
                <w:color w:val="000000"/>
                <w:sz w:val="20"/>
                <w:szCs w:val="20"/>
              </w:rPr>
              <w:t>$</w:t>
            </w:r>
            <w:r w:rsidR="00D945BF">
              <w:rPr>
                <w:rFonts w:cs="Courier New"/>
                <w:color w:val="000000"/>
                <w:sz w:val="20"/>
                <w:szCs w:val="20"/>
              </w:rPr>
              <w:t>2000</w:t>
            </w:r>
          </w:p>
        </w:tc>
      </w:tr>
      <w:tr w:rsidR="008171F5" w:rsidRPr="007A42C7" w:rsidTr="00DB25F6">
        <w:tc>
          <w:tcPr>
            <w:tcW w:w="2610" w:type="dxa"/>
            <w:tcBorders>
              <w:top w:val="single" w:sz="8" w:space="0" w:color="000000"/>
              <w:left w:val="single" w:sz="8" w:space="0" w:color="000000"/>
              <w:bottom w:val="single" w:sz="8" w:space="0" w:color="000000"/>
              <w:right w:val="single" w:sz="8" w:space="0" w:color="000000"/>
            </w:tcBorders>
          </w:tcPr>
          <w:p w:rsidR="008171F5" w:rsidRPr="007A44CD" w:rsidRDefault="008171F5" w:rsidP="00DB25F6">
            <w:pPr>
              <w:autoSpaceDE w:val="0"/>
              <w:autoSpaceDN w:val="0"/>
              <w:adjustRightInd w:val="0"/>
              <w:spacing w:after="0" w:line="240" w:lineRule="exact"/>
              <w:rPr>
                <w:rFonts w:cs="Courier New"/>
                <w:color w:val="000000"/>
                <w:sz w:val="20"/>
                <w:szCs w:val="20"/>
              </w:rPr>
            </w:pPr>
            <w:r w:rsidRPr="007A44CD">
              <w:rPr>
                <w:rFonts w:cs="Courier New"/>
                <w:color w:val="000000"/>
                <w:sz w:val="20"/>
                <w:szCs w:val="20"/>
              </w:rPr>
              <w:t xml:space="preserve">Children ages </w:t>
            </w:r>
            <w:r w:rsidR="0056207E">
              <w:rPr>
                <w:rFonts w:cs="Courier New"/>
                <w:color w:val="000000"/>
                <w:sz w:val="20"/>
                <w:szCs w:val="20"/>
              </w:rPr>
              <w:t>3</w:t>
            </w:r>
            <w:r w:rsidRPr="007A44CD">
              <w:rPr>
                <w:rFonts w:cs="Courier New"/>
                <w:color w:val="000000"/>
                <w:sz w:val="20"/>
                <w:szCs w:val="20"/>
              </w:rPr>
              <w:t>-1</w:t>
            </w:r>
            <w:r>
              <w:rPr>
                <w:rFonts w:cs="Courier New"/>
                <w:color w:val="000000"/>
                <w:sz w:val="20"/>
                <w:szCs w:val="20"/>
              </w:rPr>
              <w:t>5</w:t>
            </w:r>
          </w:p>
        </w:tc>
        <w:tc>
          <w:tcPr>
            <w:tcW w:w="3690" w:type="dxa"/>
            <w:tcBorders>
              <w:top w:val="single" w:sz="8" w:space="0" w:color="000000"/>
              <w:left w:val="single" w:sz="8" w:space="0" w:color="000000"/>
              <w:bottom w:val="single" w:sz="8" w:space="0" w:color="000000"/>
              <w:right w:val="single" w:sz="8" w:space="0" w:color="000000"/>
            </w:tcBorders>
          </w:tcPr>
          <w:p w:rsidR="008171F5" w:rsidRPr="007A44CD" w:rsidRDefault="008171F5" w:rsidP="00DB25F6">
            <w:pPr>
              <w:autoSpaceDE w:val="0"/>
              <w:autoSpaceDN w:val="0"/>
              <w:adjustRightInd w:val="0"/>
              <w:spacing w:after="0" w:line="240" w:lineRule="exact"/>
              <w:rPr>
                <w:rFonts w:cs="Courier New"/>
                <w:color w:val="000000"/>
                <w:sz w:val="20"/>
                <w:szCs w:val="20"/>
              </w:rPr>
            </w:pPr>
            <w:r>
              <w:rPr>
                <w:rFonts w:cs="Courier New"/>
                <w:color w:val="000000"/>
                <w:sz w:val="20"/>
                <w:szCs w:val="20"/>
              </w:rPr>
              <w:t xml:space="preserve">6-month </w:t>
            </w:r>
            <w:r w:rsidRPr="007A44CD">
              <w:rPr>
                <w:rFonts w:cs="Courier New"/>
                <w:color w:val="000000"/>
                <w:sz w:val="20"/>
                <w:szCs w:val="20"/>
              </w:rPr>
              <w:t>Follow-up: Session 2</w:t>
            </w:r>
            <w:r>
              <w:rPr>
                <w:rFonts w:cs="Courier New"/>
                <w:color w:val="000000"/>
                <w:sz w:val="20"/>
                <w:szCs w:val="20"/>
              </w:rPr>
              <w:t xml:space="preserve"> (Child Modules)</w:t>
            </w:r>
          </w:p>
        </w:tc>
        <w:tc>
          <w:tcPr>
            <w:tcW w:w="1080" w:type="dxa"/>
            <w:tcBorders>
              <w:top w:val="single" w:sz="8" w:space="0" w:color="000000"/>
              <w:left w:val="single" w:sz="8" w:space="0" w:color="000000"/>
              <w:bottom w:val="single" w:sz="8" w:space="0" w:color="000000"/>
              <w:right w:val="single" w:sz="8" w:space="0" w:color="000000"/>
            </w:tcBorders>
          </w:tcPr>
          <w:p w:rsidR="007068B4" w:rsidRPr="007A44CD" w:rsidRDefault="007068B4" w:rsidP="00DB25F6">
            <w:pPr>
              <w:autoSpaceDE w:val="0"/>
              <w:autoSpaceDN w:val="0"/>
              <w:adjustRightInd w:val="0"/>
              <w:spacing w:after="0" w:line="240" w:lineRule="exact"/>
              <w:ind w:right="252"/>
              <w:jc w:val="right"/>
              <w:rPr>
                <w:rFonts w:cs="Courier New"/>
                <w:sz w:val="20"/>
                <w:szCs w:val="20"/>
              </w:rPr>
            </w:pPr>
            <w:r>
              <w:rPr>
                <w:rFonts w:cs="Courier New"/>
                <w:sz w:val="20"/>
                <w:szCs w:val="20"/>
              </w:rPr>
              <w:t>93</w:t>
            </w:r>
          </w:p>
        </w:tc>
        <w:tc>
          <w:tcPr>
            <w:tcW w:w="900" w:type="dxa"/>
            <w:tcBorders>
              <w:top w:val="single" w:sz="8" w:space="0" w:color="000000"/>
              <w:left w:val="single" w:sz="8" w:space="0" w:color="000000"/>
              <w:bottom w:val="single" w:sz="8" w:space="0" w:color="000000"/>
              <w:right w:val="single" w:sz="8" w:space="0" w:color="000000"/>
            </w:tcBorders>
          </w:tcPr>
          <w:p w:rsidR="00995A9D" w:rsidRDefault="008171F5" w:rsidP="00DB25F6">
            <w:pPr>
              <w:autoSpaceDE w:val="0"/>
              <w:autoSpaceDN w:val="0"/>
              <w:adjustRightInd w:val="0"/>
              <w:spacing w:after="0" w:line="240" w:lineRule="exact"/>
              <w:ind w:right="252"/>
              <w:jc w:val="right"/>
              <w:rPr>
                <w:rFonts w:cs="Courier New"/>
                <w:color w:val="000000"/>
                <w:sz w:val="20"/>
                <w:szCs w:val="20"/>
              </w:rPr>
            </w:pPr>
            <w:r w:rsidRPr="007A44CD">
              <w:rPr>
                <w:rFonts w:cs="Courier New"/>
                <w:color w:val="000000"/>
                <w:sz w:val="20"/>
                <w:szCs w:val="20"/>
              </w:rPr>
              <w:t>$0</w:t>
            </w:r>
          </w:p>
        </w:tc>
        <w:tc>
          <w:tcPr>
            <w:tcW w:w="1260" w:type="dxa"/>
            <w:tcBorders>
              <w:top w:val="single" w:sz="8" w:space="0" w:color="000000"/>
              <w:left w:val="single" w:sz="8" w:space="0" w:color="000000"/>
              <w:bottom w:val="single" w:sz="8" w:space="0" w:color="000000"/>
              <w:right w:val="single" w:sz="8" w:space="0" w:color="000000"/>
            </w:tcBorders>
          </w:tcPr>
          <w:p w:rsidR="00995A9D" w:rsidRDefault="008171F5" w:rsidP="00DB25F6">
            <w:pPr>
              <w:autoSpaceDE w:val="0"/>
              <w:autoSpaceDN w:val="0"/>
              <w:adjustRightInd w:val="0"/>
              <w:spacing w:after="0" w:line="240" w:lineRule="exact"/>
              <w:ind w:right="224"/>
              <w:jc w:val="right"/>
              <w:rPr>
                <w:rFonts w:cs="Courier New"/>
                <w:color w:val="000000"/>
                <w:sz w:val="20"/>
                <w:szCs w:val="20"/>
              </w:rPr>
            </w:pPr>
            <w:r w:rsidRPr="007A44CD">
              <w:rPr>
                <w:rFonts w:cs="Courier New"/>
                <w:color w:val="000000"/>
                <w:sz w:val="20"/>
                <w:szCs w:val="20"/>
              </w:rPr>
              <w:t>$0</w:t>
            </w:r>
          </w:p>
        </w:tc>
      </w:tr>
      <w:tr w:rsidR="008171F5" w:rsidRPr="007A42C7" w:rsidTr="00DB25F6">
        <w:tc>
          <w:tcPr>
            <w:tcW w:w="2610" w:type="dxa"/>
            <w:tcBorders>
              <w:top w:val="single" w:sz="8" w:space="0" w:color="000000"/>
              <w:left w:val="single" w:sz="8" w:space="0" w:color="000000"/>
              <w:bottom w:val="single" w:sz="8" w:space="0" w:color="000000"/>
              <w:right w:val="single" w:sz="8" w:space="0" w:color="000000"/>
            </w:tcBorders>
          </w:tcPr>
          <w:p w:rsidR="008171F5" w:rsidRPr="007A44CD" w:rsidRDefault="008171F5" w:rsidP="00DB25F6">
            <w:pPr>
              <w:autoSpaceDE w:val="0"/>
              <w:autoSpaceDN w:val="0"/>
              <w:adjustRightInd w:val="0"/>
              <w:spacing w:after="0" w:line="240" w:lineRule="exact"/>
              <w:rPr>
                <w:rFonts w:cs="Courier New"/>
                <w:color w:val="000000"/>
                <w:sz w:val="20"/>
                <w:szCs w:val="20"/>
              </w:rPr>
            </w:pPr>
            <w:r w:rsidRPr="007A44CD">
              <w:rPr>
                <w:rFonts w:cs="Courier New"/>
                <w:color w:val="000000"/>
                <w:sz w:val="20"/>
                <w:szCs w:val="20"/>
              </w:rPr>
              <w:t xml:space="preserve">Parents of children ages </w:t>
            </w:r>
            <w:r w:rsidR="0056207E">
              <w:rPr>
                <w:rFonts w:cs="Courier New"/>
                <w:color w:val="000000"/>
                <w:sz w:val="20"/>
                <w:szCs w:val="20"/>
              </w:rPr>
              <w:t>3</w:t>
            </w:r>
            <w:r w:rsidRPr="007A44CD">
              <w:rPr>
                <w:rFonts w:cs="Courier New"/>
                <w:color w:val="000000"/>
                <w:sz w:val="20"/>
                <w:szCs w:val="20"/>
              </w:rPr>
              <w:t>-1</w:t>
            </w:r>
            <w:r>
              <w:rPr>
                <w:rFonts w:cs="Courier New"/>
                <w:color w:val="000000"/>
                <w:sz w:val="20"/>
                <w:szCs w:val="20"/>
              </w:rPr>
              <w:t>5</w:t>
            </w:r>
          </w:p>
        </w:tc>
        <w:tc>
          <w:tcPr>
            <w:tcW w:w="3690" w:type="dxa"/>
            <w:tcBorders>
              <w:top w:val="single" w:sz="8" w:space="0" w:color="000000"/>
              <w:left w:val="single" w:sz="8" w:space="0" w:color="000000"/>
              <w:bottom w:val="single" w:sz="8" w:space="0" w:color="000000"/>
              <w:right w:val="single" w:sz="8" w:space="0" w:color="000000"/>
            </w:tcBorders>
          </w:tcPr>
          <w:p w:rsidR="008171F5" w:rsidRPr="007A44CD" w:rsidRDefault="008171F5" w:rsidP="00DB25F6">
            <w:pPr>
              <w:autoSpaceDE w:val="0"/>
              <w:autoSpaceDN w:val="0"/>
              <w:adjustRightInd w:val="0"/>
              <w:spacing w:after="0" w:line="240" w:lineRule="exact"/>
              <w:rPr>
                <w:rFonts w:cs="Courier New"/>
                <w:color w:val="000000"/>
                <w:sz w:val="20"/>
                <w:szCs w:val="20"/>
              </w:rPr>
            </w:pPr>
            <w:r>
              <w:rPr>
                <w:rFonts w:cs="Courier New"/>
                <w:color w:val="000000"/>
                <w:sz w:val="20"/>
                <w:szCs w:val="20"/>
              </w:rPr>
              <w:t xml:space="preserve">6-month </w:t>
            </w:r>
            <w:r w:rsidRPr="007A44CD">
              <w:rPr>
                <w:rFonts w:cs="Courier New"/>
                <w:color w:val="000000"/>
                <w:sz w:val="20"/>
                <w:szCs w:val="20"/>
              </w:rPr>
              <w:t>Follow-up:  Session 2</w:t>
            </w:r>
            <w:r>
              <w:rPr>
                <w:rFonts w:cs="Courier New"/>
                <w:color w:val="000000"/>
                <w:sz w:val="20"/>
                <w:szCs w:val="20"/>
              </w:rPr>
              <w:t xml:space="preserve"> (Parent Modules)</w:t>
            </w:r>
          </w:p>
        </w:tc>
        <w:tc>
          <w:tcPr>
            <w:tcW w:w="1080" w:type="dxa"/>
            <w:tcBorders>
              <w:top w:val="single" w:sz="8" w:space="0" w:color="000000"/>
              <w:left w:val="single" w:sz="8" w:space="0" w:color="000000"/>
              <w:bottom w:val="single" w:sz="4" w:space="0" w:color="auto"/>
              <w:right w:val="single" w:sz="8" w:space="0" w:color="000000"/>
            </w:tcBorders>
          </w:tcPr>
          <w:p w:rsidR="007068B4" w:rsidRPr="007A44CD" w:rsidRDefault="007068B4" w:rsidP="00DB25F6">
            <w:pPr>
              <w:autoSpaceDE w:val="0"/>
              <w:autoSpaceDN w:val="0"/>
              <w:adjustRightInd w:val="0"/>
              <w:spacing w:after="0" w:line="240" w:lineRule="exact"/>
              <w:ind w:right="252"/>
              <w:jc w:val="right"/>
              <w:rPr>
                <w:rFonts w:cs="Courier New"/>
                <w:sz w:val="20"/>
                <w:szCs w:val="20"/>
              </w:rPr>
            </w:pPr>
            <w:r>
              <w:rPr>
                <w:rFonts w:cs="Courier New"/>
                <w:color w:val="000000"/>
                <w:sz w:val="20"/>
                <w:szCs w:val="20"/>
              </w:rPr>
              <w:t>75</w:t>
            </w:r>
          </w:p>
        </w:tc>
        <w:tc>
          <w:tcPr>
            <w:tcW w:w="900" w:type="dxa"/>
            <w:tcBorders>
              <w:top w:val="single" w:sz="8" w:space="0" w:color="000000"/>
              <w:left w:val="single" w:sz="8" w:space="0" w:color="000000"/>
              <w:bottom w:val="single" w:sz="8" w:space="0" w:color="000000"/>
              <w:right w:val="single" w:sz="8" w:space="0" w:color="000000"/>
            </w:tcBorders>
          </w:tcPr>
          <w:p w:rsidR="00995A9D" w:rsidRDefault="008171F5" w:rsidP="00DB25F6">
            <w:pPr>
              <w:autoSpaceDE w:val="0"/>
              <w:autoSpaceDN w:val="0"/>
              <w:adjustRightInd w:val="0"/>
              <w:spacing w:after="0" w:line="240" w:lineRule="exact"/>
              <w:ind w:right="252"/>
              <w:jc w:val="right"/>
              <w:rPr>
                <w:rFonts w:cs="Courier New"/>
                <w:color w:val="000000"/>
                <w:sz w:val="20"/>
                <w:szCs w:val="20"/>
              </w:rPr>
            </w:pPr>
            <w:r w:rsidRPr="007A44CD">
              <w:rPr>
                <w:rFonts w:cs="Courier New"/>
                <w:color w:val="000000"/>
                <w:sz w:val="20"/>
                <w:szCs w:val="20"/>
              </w:rPr>
              <w:t>$20</w:t>
            </w:r>
          </w:p>
        </w:tc>
        <w:tc>
          <w:tcPr>
            <w:tcW w:w="1260" w:type="dxa"/>
            <w:tcBorders>
              <w:top w:val="single" w:sz="8" w:space="0" w:color="000000"/>
              <w:left w:val="single" w:sz="8" w:space="0" w:color="000000"/>
              <w:bottom w:val="single" w:sz="8" w:space="0" w:color="000000"/>
              <w:right w:val="single" w:sz="8" w:space="0" w:color="000000"/>
            </w:tcBorders>
          </w:tcPr>
          <w:p w:rsidR="009B686B" w:rsidRDefault="008171F5" w:rsidP="00DB25F6">
            <w:pPr>
              <w:autoSpaceDE w:val="0"/>
              <w:autoSpaceDN w:val="0"/>
              <w:adjustRightInd w:val="0"/>
              <w:spacing w:after="0" w:line="240" w:lineRule="exact"/>
              <w:ind w:right="224"/>
              <w:jc w:val="right"/>
              <w:rPr>
                <w:rFonts w:cs="Courier New"/>
                <w:color w:val="000000"/>
                <w:sz w:val="20"/>
                <w:szCs w:val="20"/>
              </w:rPr>
            </w:pPr>
            <w:r>
              <w:rPr>
                <w:rFonts w:cs="Courier New"/>
                <w:color w:val="000000"/>
                <w:sz w:val="20"/>
                <w:szCs w:val="20"/>
              </w:rPr>
              <w:t>$</w:t>
            </w:r>
            <w:r w:rsidR="009B686B">
              <w:rPr>
                <w:rFonts w:cs="Courier New"/>
                <w:color w:val="000000"/>
                <w:sz w:val="20"/>
                <w:szCs w:val="20"/>
              </w:rPr>
              <w:t>150</w:t>
            </w:r>
            <w:r w:rsidR="00AF49C0">
              <w:rPr>
                <w:rFonts w:cs="Courier New"/>
                <w:color w:val="000000"/>
                <w:sz w:val="20"/>
                <w:szCs w:val="20"/>
              </w:rPr>
              <w:t>0</w:t>
            </w:r>
          </w:p>
        </w:tc>
      </w:tr>
      <w:tr w:rsidR="008171F5" w:rsidRPr="007A42C7" w:rsidTr="00DB25F6">
        <w:tc>
          <w:tcPr>
            <w:tcW w:w="2610" w:type="dxa"/>
            <w:tcBorders>
              <w:top w:val="single" w:sz="8" w:space="0" w:color="000000"/>
              <w:left w:val="single" w:sz="8" w:space="0" w:color="000000"/>
              <w:bottom w:val="single" w:sz="8" w:space="0" w:color="000000"/>
              <w:right w:val="single" w:sz="8" w:space="0" w:color="000000"/>
            </w:tcBorders>
          </w:tcPr>
          <w:p w:rsidR="008171F5" w:rsidRPr="007A44CD" w:rsidRDefault="008171F5" w:rsidP="00DB25F6">
            <w:pPr>
              <w:autoSpaceDE w:val="0"/>
              <w:autoSpaceDN w:val="0"/>
              <w:adjustRightInd w:val="0"/>
              <w:spacing w:after="0" w:line="240" w:lineRule="exact"/>
              <w:rPr>
                <w:rFonts w:cs="Courier New"/>
                <w:color w:val="000000"/>
                <w:sz w:val="20"/>
                <w:szCs w:val="20"/>
              </w:rPr>
            </w:pPr>
            <w:r>
              <w:rPr>
                <w:rFonts w:cs="Courier New"/>
                <w:color w:val="000000"/>
                <w:sz w:val="20"/>
                <w:szCs w:val="20"/>
              </w:rPr>
              <w:t>Household member 18 y</w:t>
            </w:r>
            <w:r w:rsidR="00835B7C">
              <w:rPr>
                <w:rFonts w:cs="Courier New"/>
                <w:color w:val="000000"/>
                <w:sz w:val="20"/>
                <w:szCs w:val="20"/>
              </w:rPr>
              <w:t>ea</w:t>
            </w:r>
            <w:r>
              <w:rPr>
                <w:rFonts w:cs="Courier New"/>
                <w:color w:val="000000"/>
                <w:sz w:val="20"/>
                <w:szCs w:val="20"/>
              </w:rPr>
              <w:t>rs or older</w:t>
            </w:r>
          </w:p>
        </w:tc>
        <w:tc>
          <w:tcPr>
            <w:tcW w:w="3690" w:type="dxa"/>
            <w:tcBorders>
              <w:top w:val="single" w:sz="8" w:space="0" w:color="000000"/>
              <w:left w:val="single" w:sz="8" w:space="0" w:color="000000"/>
              <w:bottom w:val="single" w:sz="8" w:space="0" w:color="000000"/>
              <w:right w:val="single" w:sz="8" w:space="0" w:color="000000"/>
            </w:tcBorders>
          </w:tcPr>
          <w:p w:rsidR="008171F5" w:rsidRPr="007A44CD" w:rsidRDefault="008171F5" w:rsidP="00DB25F6">
            <w:pPr>
              <w:autoSpaceDE w:val="0"/>
              <w:autoSpaceDN w:val="0"/>
              <w:adjustRightInd w:val="0"/>
              <w:spacing w:after="0" w:line="240" w:lineRule="exact"/>
              <w:rPr>
                <w:rFonts w:cs="Courier New"/>
                <w:color w:val="000000"/>
                <w:sz w:val="20"/>
                <w:szCs w:val="20"/>
              </w:rPr>
            </w:pPr>
            <w:r>
              <w:rPr>
                <w:rFonts w:cs="Courier New"/>
                <w:color w:val="000000"/>
                <w:sz w:val="20"/>
                <w:szCs w:val="20"/>
              </w:rPr>
              <w:t xml:space="preserve">Verification </w:t>
            </w:r>
            <w:r w:rsidR="00BC1A61">
              <w:rPr>
                <w:rFonts w:cs="Courier New"/>
                <w:color w:val="000000"/>
                <w:sz w:val="20"/>
                <w:szCs w:val="20"/>
              </w:rPr>
              <w:t xml:space="preserve">Questionnaire for Eligibility Screener </w:t>
            </w:r>
            <w:r>
              <w:rPr>
                <w:rFonts w:cs="Courier New"/>
                <w:color w:val="000000"/>
                <w:sz w:val="20"/>
                <w:szCs w:val="20"/>
              </w:rPr>
              <w:t>(10% subsample)</w:t>
            </w:r>
          </w:p>
        </w:tc>
        <w:tc>
          <w:tcPr>
            <w:tcW w:w="1080" w:type="dxa"/>
            <w:tcBorders>
              <w:top w:val="single" w:sz="8" w:space="0" w:color="000000"/>
              <w:left w:val="single" w:sz="8" w:space="0" w:color="000000"/>
              <w:bottom w:val="single" w:sz="4" w:space="0" w:color="auto"/>
              <w:right w:val="single" w:sz="8" w:space="0" w:color="000000"/>
            </w:tcBorders>
          </w:tcPr>
          <w:p w:rsidR="007068B4" w:rsidRPr="007A44CD" w:rsidRDefault="007068B4" w:rsidP="00DB25F6">
            <w:pPr>
              <w:autoSpaceDE w:val="0"/>
              <w:autoSpaceDN w:val="0"/>
              <w:adjustRightInd w:val="0"/>
              <w:spacing w:after="0" w:line="240" w:lineRule="exact"/>
              <w:ind w:right="252"/>
              <w:jc w:val="right"/>
              <w:rPr>
                <w:rFonts w:cs="Courier New"/>
                <w:sz w:val="20"/>
                <w:szCs w:val="20"/>
              </w:rPr>
            </w:pPr>
            <w:r>
              <w:rPr>
                <w:rFonts w:cs="Courier New"/>
                <w:color w:val="000000"/>
                <w:sz w:val="20"/>
                <w:szCs w:val="20"/>
              </w:rPr>
              <w:t>3</w:t>
            </w:r>
          </w:p>
        </w:tc>
        <w:tc>
          <w:tcPr>
            <w:tcW w:w="900" w:type="dxa"/>
            <w:tcBorders>
              <w:top w:val="single" w:sz="8" w:space="0" w:color="000000"/>
              <w:left w:val="single" w:sz="8" w:space="0" w:color="000000"/>
              <w:bottom w:val="single" w:sz="8" w:space="0" w:color="000000"/>
              <w:right w:val="single" w:sz="8" w:space="0" w:color="000000"/>
            </w:tcBorders>
          </w:tcPr>
          <w:p w:rsidR="00995A9D" w:rsidRDefault="008171F5" w:rsidP="00DB25F6">
            <w:pPr>
              <w:autoSpaceDE w:val="0"/>
              <w:autoSpaceDN w:val="0"/>
              <w:adjustRightInd w:val="0"/>
              <w:spacing w:after="0" w:line="240" w:lineRule="exact"/>
              <w:ind w:right="252"/>
              <w:jc w:val="right"/>
              <w:rPr>
                <w:rFonts w:cs="Courier New"/>
                <w:color w:val="000000"/>
                <w:sz w:val="20"/>
                <w:szCs w:val="20"/>
              </w:rPr>
            </w:pPr>
            <w:r>
              <w:rPr>
                <w:rFonts w:cs="Courier New"/>
                <w:color w:val="000000"/>
                <w:sz w:val="20"/>
                <w:szCs w:val="20"/>
              </w:rPr>
              <w:t>$20</w:t>
            </w:r>
          </w:p>
        </w:tc>
        <w:tc>
          <w:tcPr>
            <w:tcW w:w="1260" w:type="dxa"/>
            <w:tcBorders>
              <w:top w:val="single" w:sz="8" w:space="0" w:color="000000"/>
              <w:left w:val="single" w:sz="8" w:space="0" w:color="000000"/>
              <w:bottom w:val="single" w:sz="8" w:space="0" w:color="000000"/>
              <w:right w:val="single" w:sz="8" w:space="0" w:color="000000"/>
            </w:tcBorders>
          </w:tcPr>
          <w:p w:rsidR="00995A9D" w:rsidRDefault="008171F5" w:rsidP="00DB25F6">
            <w:pPr>
              <w:autoSpaceDE w:val="0"/>
              <w:autoSpaceDN w:val="0"/>
              <w:adjustRightInd w:val="0"/>
              <w:spacing w:after="0" w:line="240" w:lineRule="exact"/>
              <w:ind w:right="224"/>
              <w:jc w:val="right"/>
              <w:rPr>
                <w:rFonts w:cs="Courier New"/>
                <w:color w:val="000000"/>
                <w:sz w:val="20"/>
                <w:szCs w:val="20"/>
              </w:rPr>
            </w:pPr>
            <w:r>
              <w:rPr>
                <w:rFonts w:cs="Courier New"/>
                <w:color w:val="000000"/>
                <w:sz w:val="20"/>
                <w:szCs w:val="20"/>
              </w:rPr>
              <w:t>$</w:t>
            </w:r>
            <w:r w:rsidR="00D945BF">
              <w:rPr>
                <w:rFonts w:cs="Courier New"/>
                <w:color w:val="000000"/>
                <w:sz w:val="20"/>
                <w:szCs w:val="20"/>
              </w:rPr>
              <w:t>60</w:t>
            </w:r>
          </w:p>
        </w:tc>
      </w:tr>
      <w:tr w:rsidR="008171F5" w:rsidRPr="007A42C7" w:rsidTr="00DB25F6">
        <w:tc>
          <w:tcPr>
            <w:tcW w:w="2610" w:type="dxa"/>
            <w:tcBorders>
              <w:top w:val="single" w:sz="8" w:space="0" w:color="000000"/>
              <w:left w:val="single" w:sz="8" w:space="0" w:color="000000"/>
              <w:bottom w:val="single" w:sz="8" w:space="0" w:color="000000"/>
              <w:right w:val="single" w:sz="8" w:space="0" w:color="000000"/>
            </w:tcBorders>
          </w:tcPr>
          <w:p w:rsidR="008171F5" w:rsidRPr="007A44CD" w:rsidRDefault="008171F5" w:rsidP="00DB25F6">
            <w:pPr>
              <w:autoSpaceDE w:val="0"/>
              <w:autoSpaceDN w:val="0"/>
              <w:adjustRightInd w:val="0"/>
              <w:spacing w:after="0" w:line="240" w:lineRule="exact"/>
              <w:rPr>
                <w:rFonts w:cs="Courier New"/>
                <w:color w:val="000000"/>
                <w:sz w:val="20"/>
                <w:szCs w:val="20"/>
              </w:rPr>
            </w:pPr>
            <w:r>
              <w:rPr>
                <w:rFonts w:cs="Courier New"/>
                <w:color w:val="000000"/>
                <w:sz w:val="20"/>
                <w:szCs w:val="20"/>
              </w:rPr>
              <w:t>Household member 18 y</w:t>
            </w:r>
            <w:r w:rsidR="00835B7C">
              <w:rPr>
                <w:rFonts w:cs="Courier New"/>
                <w:color w:val="000000"/>
                <w:sz w:val="20"/>
                <w:szCs w:val="20"/>
              </w:rPr>
              <w:t>ea</w:t>
            </w:r>
            <w:r>
              <w:rPr>
                <w:rFonts w:cs="Courier New"/>
                <w:color w:val="000000"/>
                <w:sz w:val="20"/>
                <w:szCs w:val="20"/>
              </w:rPr>
              <w:t>rs or older</w:t>
            </w:r>
          </w:p>
        </w:tc>
        <w:tc>
          <w:tcPr>
            <w:tcW w:w="3690" w:type="dxa"/>
            <w:tcBorders>
              <w:top w:val="single" w:sz="8" w:space="0" w:color="000000"/>
              <w:left w:val="single" w:sz="8" w:space="0" w:color="000000"/>
              <w:bottom w:val="single" w:sz="8" w:space="0" w:color="000000"/>
              <w:right w:val="single" w:sz="8" w:space="0" w:color="000000"/>
            </w:tcBorders>
          </w:tcPr>
          <w:p w:rsidR="008171F5" w:rsidRPr="007A44CD" w:rsidRDefault="008171F5" w:rsidP="00DB25F6">
            <w:pPr>
              <w:autoSpaceDE w:val="0"/>
              <w:autoSpaceDN w:val="0"/>
              <w:adjustRightInd w:val="0"/>
              <w:spacing w:after="0" w:line="240" w:lineRule="exact"/>
              <w:rPr>
                <w:rFonts w:cs="Courier New"/>
                <w:color w:val="000000"/>
                <w:sz w:val="20"/>
                <w:szCs w:val="20"/>
              </w:rPr>
            </w:pPr>
            <w:r>
              <w:rPr>
                <w:rFonts w:cs="Courier New"/>
                <w:color w:val="000000"/>
                <w:sz w:val="20"/>
                <w:szCs w:val="20"/>
              </w:rPr>
              <w:t xml:space="preserve">Verification </w:t>
            </w:r>
            <w:r w:rsidR="00BC1A61">
              <w:rPr>
                <w:rFonts w:cs="Courier New"/>
                <w:color w:val="000000"/>
                <w:sz w:val="20"/>
                <w:szCs w:val="20"/>
              </w:rPr>
              <w:t xml:space="preserve">Questionnaire for Baseline and 6-month Follow-up  Visits </w:t>
            </w:r>
            <w:r>
              <w:rPr>
                <w:rFonts w:cs="Courier New"/>
                <w:color w:val="000000"/>
                <w:sz w:val="20"/>
                <w:szCs w:val="20"/>
              </w:rPr>
              <w:t>(9% subsample)</w:t>
            </w:r>
          </w:p>
        </w:tc>
        <w:tc>
          <w:tcPr>
            <w:tcW w:w="1080" w:type="dxa"/>
            <w:tcBorders>
              <w:top w:val="single" w:sz="8" w:space="0" w:color="000000"/>
              <w:left w:val="single" w:sz="8" w:space="0" w:color="000000"/>
              <w:bottom w:val="single" w:sz="4" w:space="0" w:color="auto"/>
              <w:right w:val="single" w:sz="8" w:space="0" w:color="000000"/>
            </w:tcBorders>
          </w:tcPr>
          <w:p w:rsidR="007068B4" w:rsidRPr="007A44CD" w:rsidRDefault="00B54B0F" w:rsidP="00DB25F6">
            <w:pPr>
              <w:autoSpaceDE w:val="0"/>
              <w:autoSpaceDN w:val="0"/>
              <w:adjustRightInd w:val="0"/>
              <w:spacing w:after="0" w:line="240" w:lineRule="exact"/>
              <w:ind w:right="252"/>
              <w:jc w:val="right"/>
              <w:rPr>
                <w:rFonts w:cs="Courier New"/>
                <w:sz w:val="20"/>
                <w:szCs w:val="20"/>
              </w:rPr>
            </w:pPr>
            <w:r>
              <w:rPr>
                <w:rFonts w:cs="Courier New"/>
                <w:sz w:val="20"/>
                <w:szCs w:val="20"/>
              </w:rPr>
              <w:t>2</w:t>
            </w:r>
          </w:p>
        </w:tc>
        <w:tc>
          <w:tcPr>
            <w:tcW w:w="900" w:type="dxa"/>
            <w:tcBorders>
              <w:top w:val="single" w:sz="8" w:space="0" w:color="000000"/>
              <w:left w:val="single" w:sz="8" w:space="0" w:color="000000"/>
              <w:bottom w:val="single" w:sz="8" w:space="0" w:color="000000"/>
              <w:right w:val="single" w:sz="8" w:space="0" w:color="000000"/>
            </w:tcBorders>
          </w:tcPr>
          <w:p w:rsidR="00995A9D" w:rsidRDefault="008171F5" w:rsidP="00DB25F6">
            <w:pPr>
              <w:autoSpaceDE w:val="0"/>
              <w:autoSpaceDN w:val="0"/>
              <w:adjustRightInd w:val="0"/>
              <w:spacing w:after="0" w:line="240" w:lineRule="exact"/>
              <w:ind w:right="252"/>
              <w:jc w:val="right"/>
              <w:rPr>
                <w:rFonts w:cs="Courier New"/>
                <w:color w:val="000000"/>
                <w:sz w:val="20"/>
                <w:szCs w:val="20"/>
              </w:rPr>
            </w:pPr>
            <w:r>
              <w:rPr>
                <w:rFonts w:cs="Courier New"/>
                <w:color w:val="000000"/>
                <w:sz w:val="20"/>
                <w:szCs w:val="20"/>
              </w:rPr>
              <w:t>$20</w:t>
            </w:r>
          </w:p>
        </w:tc>
        <w:tc>
          <w:tcPr>
            <w:tcW w:w="1260" w:type="dxa"/>
            <w:tcBorders>
              <w:top w:val="single" w:sz="8" w:space="0" w:color="000000"/>
              <w:left w:val="single" w:sz="8" w:space="0" w:color="000000"/>
              <w:bottom w:val="single" w:sz="8" w:space="0" w:color="000000"/>
              <w:right w:val="single" w:sz="8" w:space="0" w:color="000000"/>
            </w:tcBorders>
          </w:tcPr>
          <w:p w:rsidR="00995A9D" w:rsidRDefault="008171F5" w:rsidP="00DB25F6">
            <w:pPr>
              <w:autoSpaceDE w:val="0"/>
              <w:autoSpaceDN w:val="0"/>
              <w:adjustRightInd w:val="0"/>
              <w:spacing w:after="0" w:line="240" w:lineRule="exact"/>
              <w:ind w:right="224"/>
              <w:jc w:val="right"/>
              <w:rPr>
                <w:rFonts w:cs="Courier New"/>
                <w:color w:val="000000"/>
                <w:sz w:val="20"/>
                <w:szCs w:val="20"/>
              </w:rPr>
            </w:pPr>
            <w:r>
              <w:rPr>
                <w:rFonts w:cs="Courier New"/>
                <w:color w:val="000000"/>
                <w:sz w:val="20"/>
                <w:szCs w:val="20"/>
              </w:rPr>
              <w:t>$</w:t>
            </w:r>
            <w:r w:rsidR="00B54B0F">
              <w:rPr>
                <w:rFonts w:cs="Courier New"/>
                <w:color w:val="000000"/>
                <w:sz w:val="20"/>
                <w:szCs w:val="20"/>
              </w:rPr>
              <w:t>4</w:t>
            </w:r>
            <w:r w:rsidR="009B686B">
              <w:rPr>
                <w:rFonts w:cs="Courier New"/>
                <w:color w:val="000000"/>
                <w:sz w:val="20"/>
                <w:szCs w:val="20"/>
              </w:rPr>
              <w:t>0</w:t>
            </w:r>
          </w:p>
        </w:tc>
      </w:tr>
      <w:tr w:rsidR="008171F5" w:rsidRPr="007A42C7" w:rsidTr="00DB25F6">
        <w:tc>
          <w:tcPr>
            <w:tcW w:w="2610" w:type="dxa"/>
            <w:tcBorders>
              <w:top w:val="single" w:sz="8" w:space="0" w:color="000000"/>
              <w:left w:val="single" w:sz="8" w:space="0" w:color="000000"/>
              <w:bottom w:val="single" w:sz="8" w:space="0" w:color="000000"/>
              <w:right w:val="single" w:sz="8" w:space="0" w:color="000000"/>
            </w:tcBorders>
          </w:tcPr>
          <w:p w:rsidR="008171F5" w:rsidRPr="007A44CD" w:rsidRDefault="00BC1A61" w:rsidP="00DB25F6">
            <w:pPr>
              <w:autoSpaceDE w:val="0"/>
              <w:autoSpaceDN w:val="0"/>
              <w:adjustRightInd w:val="0"/>
              <w:spacing w:after="0" w:line="240" w:lineRule="exact"/>
              <w:rPr>
                <w:rFonts w:cs="Courier New"/>
                <w:color w:val="000000"/>
                <w:sz w:val="20"/>
                <w:szCs w:val="20"/>
              </w:rPr>
            </w:pPr>
            <w:r>
              <w:rPr>
                <w:rFonts w:cs="Courier New"/>
                <w:color w:val="000000"/>
                <w:sz w:val="20"/>
                <w:szCs w:val="20"/>
              </w:rPr>
              <w:t>Household member 18 y</w:t>
            </w:r>
            <w:r w:rsidR="00835B7C">
              <w:rPr>
                <w:rFonts w:cs="Courier New"/>
                <w:color w:val="000000"/>
                <w:sz w:val="20"/>
                <w:szCs w:val="20"/>
              </w:rPr>
              <w:t>ea</w:t>
            </w:r>
            <w:r>
              <w:rPr>
                <w:rFonts w:cs="Courier New"/>
                <w:color w:val="000000"/>
                <w:sz w:val="20"/>
                <w:szCs w:val="20"/>
              </w:rPr>
              <w:t>rs or older</w:t>
            </w:r>
          </w:p>
        </w:tc>
        <w:tc>
          <w:tcPr>
            <w:tcW w:w="3690" w:type="dxa"/>
            <w:tcBorders>
              <w:top w:val="single" w:sz="8" w:space="0" w:color="000000"/>
              <w:left w:val="single" w:sz="8" w:space="0" w:color="000000"/>
              <w:bottom w:val="single" w:sz="8" w:space="0" w:color="000000"/>
              <w:right w:val="single" w:sz="8" w:space="0" w:color="000000"/>
            </w:tcBorders>
          </w:tcPr>
          <w:p w:rsidR="008171F5" w:rsidRPr="007A44CD" w:rsidRDefault="00BC1A61" w:rsidP="00DB25F6">
            <w:pPr>
              <w:autoSpaceDE w:val="0"/>
              <w:autoSpaceDN w:val="0"/>
              <w:adjustRightInd w:val="0"/>
              <w:spacing w:after="0" w:line="240" w:lineRule="exact"/>
              <w:rPr>
                <w:rFonts w:cs="Courier New"/>
                <w:color w:val="000000"/>
                <w:sz w:val="20"/>
                <w:szCs w:val="20"/>
              </w:rPr>
            </w:pPr>
            <w:r>
              <w:rPr>
                <w:rFonts w:cs="Courier New"/>
                <w:color w:val="000000"/>
                <w:sz w:val="20"/>
                <w:szCs w:val="20"/>
              </w:rPr>
              <w:t xml:space="preserve">Mail Verification Form for Baseline and 6-month Follow-up Visits </w:t>
            </w:r>
            <w:r w:rsidR="008171F5">
              <w:rPr>
                <w:rFonts w:cs="Courier New"/>
                <w:color w:val="000000"/>
                <w:sz w:val="20"/>
                <w:szCs w:val="20"/>
              </w:rPr>
              <w:t>(1% subsample)</w:t>
            </w:r>
          </w:p>
        </w:tc>
        <w:tc>
          <w:tcPr>
            <w:tcW w:w="1080" w:type="dxa"/>
            <w:tcBorders>
              <w:top w:val="single" w:sz="8" w:space="0" w:color="000000"/>
              <w:left w:val="single" w:sz="8" w:space="0" w:color="000000"/>
              <w:bottom w:val="single" w:sz="8" w:space="0" w:color="000000"/>
              <w:right w:val="single" w:sz="8" w:space="0" w:color="000000"/>
            </w:tcBorders>
          </w:tcPr>
          <w:p w:rsidR="007068B4" w:rsidRPr="007A44CD" w:rsidRDefault="007068B4" w:rsidP="00DB25F6">
            <w:pPr>
              <w:autoSpaceDE w:val="0"/>
              <w:autoSpaceDN w:val="0"/>
              <w:adjustRightInd w:val="0"/>
              <w:spacing w:after="0" w:line="240" w:lineRule="exact"/>
              <w:ind w:right="252"/>
              <w:jc w:val="right"/>
              <w:rPr>
                <w:rFonts w:cs="Courier New"/>
                <w:sz w:val="20"/>
                <w:szCs w:val="20"/>
              </w:rPr>
            </w:pPr>
            <w:r>
              <w:rPr>
                <w:rFonts w:cs="Courier New"/>
                <w:sz w:val="20"/>
                <w:szCs w:val="20"/>
              </w:rPr>
              <w:t>0.3</w:t>
            </w:r>
          </w:p>
        </w:tc>
        <w:tc>
          <w:tcPr>
            <w:tcW w:w="900" w:type="dxa"/>
            <w:tcBorders>
              <w:top w:val="single" w:sz="8" w:space="0" w:color="000000"/>
              <w:left w:val="single" w:sz="8" w:space="0" w:color="000000"/>
              <w:bottom w:val="single" w:sz="8" w:space="0" w:color="000000"/>
              <w:right w:val="single" w:sz="8" w:space="0" w:color="000000"/>
            </w:tcBorders>
          </w:tcPr>
          <w:p w:rsidR="00995A9D" w:rsidRDefault="008171F5" w:rsidP="00DB25F6">
            <w:pPr>
              <w:autoSpaceDE w:val="0"/>
              <w:autoSpaceDN w:val="0"/>
              <w:adjustRightInd w:val="0"/>
              <w:spacing w:after="0" w:line="240" w:lineRule="exact"/>
              <w:ind w:right="252"/>
              <w:jc w:val="right"/>
              <w:rPr>
                <w:rFonts w:cs="Courier New"/>
                <w:color w:val="000000"/>
                <w:sz w:val="20"/>
                <w:szCs w:val="20"/>
              </w:rPr>
            </w:pPr>
            <w:r>
              <w:rPr>
                <w:rFonts w:cs="Courier New"/>
                <w:color w:val="000000"/>
                <w:sz w:val="20"/>
                <w:szCs w:val="20"/>
              </w:rPr>
              <w:t>$20</w:t>
            </w:r>
          </w:p>
        </w:tc>
        <w:tc>
          <w:tcPr>
            <w:tcW w:w="1260" w:type="dxa"/>
            <w:tcBorders>
              <w:top w:val="single" w:sz="8" w:space="0" w:color="000000"/>
              <w:left w:val="single" w:sz="8" w:space="0" w:color="000000"/>
              <w:bottom w:val="single" w:sz="8" w:space="0" w:color="000000"/>
              <w:right w:val="single" w:sz="8" w:space="0" w:color="000000"/>
            </w:tcBorders>
          </w:tcPr>
          <w:p w:rsidR="00AC4C46" w:rsidRDefault="00613807" w:rsidP="00DB25F6">
            <w:pPr>
              <w:autoSpaceDE w:val="0"/>
              <w:autoSpaceDN w:val="0"/>
              <w:adjustRightInd w:val="0"/>
              <w:spacing w:after="0" w:line="240" w:lineRule="exact"/>
              <w:ind w:right="224"/>
              <w:jc w:val="right"/>
              <w:rPr>
                <w:rFonts w:cs="Courier New"/>
                <w:color w:val="000000"/>
                <w:sz w:val="20"/>
                <w:szCs w:val="20"/>
              </w:rPr>
            </w:pPr>
            <w:r>
              <w:rPr>
                <w:rFonts w:cs="Courier New"/>
                <w:color w:val="000000"/>
                <w:sz w:val="20"/>
                <w:szCs w:val="20"/>
              </w:rPr>
              <w:t>$</w:t>
            </w:r>
            <w:r w:rsidR="00AF49C0">
              <w:rPr>
                <w:rFonts w:cs="Courier New"/>
                <w:color w:val="000000"/>
                <w:sz w:val="20"/>
                <w:szCs w:val="20"/>
              </w:rPr>
              <w:t>6</w:t>
            </w:r>
          </w:p>
        </w:tc>
      </w:tr>
      <w:tr w:rsidR="007E6633" w:rsidRPr="007A42C7" w:rsidTr="007523B5">
        <w:tc>
          <w:tcPr>
            <w:tcW w:w="8280" w:type="dxa"/>
            <w:gridSpan w:val="4"/>
            <w:tcBorders>
              <w:top w:val="single" w:sz="8" w:space="0" w:color="000000"/>
              <w:left w:val="single" w:sz="8" w:space="0" w:color="000000"/>
              <w:bottom w:val="single" w:sz="8" w:space="0" w:color="000000"/>
              <w:right w:val="single" w:sz="8" w:space="0" w:color="000000"/>
            </w:tcBorders>
          </w:tcPr>
          <w:p w:rsidR="007E6633" w:rsidRPr="008E6130" w:rsidRDefault="007E6633" w:rsidP="00DB25F6">
            <w:pPr>
              <w:autoSpaceDE w:val="0"/>
              <w:autoSpaceDN w:val="0"/>
              <w:adjustRightInd w:val="0"/>
              <w:spacing w:after="0" w:line="240" w:lineRule="exact"/>
              <w:ind w:right="404"/>
              <w:jc w:val="right"/>
              <w:rPr>
                <w:rFonts w:cs="Courier New"/>
                <w:color w:val="000000"/>
                <w:sz w:val="20"/>
                <w:szCs w:val="20"/>
              </w:rPr>
            </w:pPr>
            <w:r w:rsidRPr="008E6130">
              <w:rPr>
                <w:rFonts w:cs="Courier New"/>
                <w:color w:val="000000"/>
                <w:sz w:val="20"/>
                <w:szCs w:val="20"/>
              </w:rPr>
              <w:t xml:space="preserve">Total Annualized </w:t>
            </w:r>
            <w:r w:rsidR="001467BB">
              <w:rPr>
                <w:rFonts w:cs="Courier New"/>
                <w:color w:val="000000"/>
                <w:sz w:val="20"/>
                <w:szCs w:val="20"/>
              </w:rPr>
              <w:t>Cost</w:t>
            </w:r>
            <w:r w:rsidR="00960A34">
              <w:rPr>
                <w:rFonts w:cs="Courier New"/>
                <w:color w:val="000000"/>
                <w:sz w:val="20"/>
                <w:szCs w:val="20"/>
              </w:rPr>
              <w:t>s</w:t>
            </w:r>
          </w:p>
        </w:tc>
        <w:tc>
          <w:tcPr>
            <w:tcW w:w="1260" w:type="dxa"/>
            <w:tcBorders>
              <w:top w:val="single" w:sz="8" w:space="0" w:color="000000"/>
              <w:left w:val="single" w:sz="8" w:space="0" w:color="000000"/>
              <w:bottom w:val="single" w:sz="8" w:space="0" w:color="000000"/>
              <w:right w:val="single" w:sz="8" w:space="0" w:color="000000"/>
            </w:tcBorders>
          </w:tcPr>
          <w:p w:rsidR="007E6633" w:rsidRPr="008E6130" w:rsidRDefault="00EE0A55" w:rsidP="00DB25F6">
            <w:pPr>
              <w:autoSpaceDE w:val="0"/>
              <w:autoSpaceDN w:val="0"/>
              <w:adjustRightInd w:val="0"/>
              <w:spacing w:after="0" w:line="240" w:lineRule="exact"/>
              <w:ind w:right="342"/>
              <w:jc w:val="right"/>
              <w:rPr>
                <w:rFonts w:cs="Courier New"/>
                <w:color w:val="000000"/>
                <w:sz w:val="20"/>
                <w:szCs w:val="20"/>
              </w:rPr>
            </w:pPr>
            <w:r>
              <w:rPr>
                <w:rFonts w:cs="Courier New"/>
                <w:color w:val="000000"/>
                <w:sz w:val="20"/>
                <w:szCs w:val="20"/>
              </w:rPr>
              <w:t>$</w:t>
            </w:r>
            <w:r w:rsidR="009E5FA4">
              <w:rPr>
                <w:rFonts w:cs="Courier New"/>
                <w:color w:val="000000"/>
                <w:sz w:val="20"/>
                <w:szCs w:val="20"/>
              </w:rPr>
              <w:t>11</w:t>
            </w:r>
            <w:r w:rsidR="00EB48EF">
              <w:rPr>
                <w:rFonts w:cs="Courier New"/>
                <w:color w:val="000000"/>
                <w:sz w:val="20"/>
                <w:szCs w:val="20"/>
              </w:rPr>
              <w:t>,</w:t>
            </w:r>
            <w:r w:rsidR="00216A27">
              <w:rPr>
                <w:rFonts w:cs="Courier New"/>
                <w:color w:val="000000"/>
                <w:sz w:val="20"/>
                <w:szCs w:val="20"/>
              </w:rPr>
              <w:t>10</w:t>
            </w:r>
            <w:r w:rsidR="00EB48EF">
              <w:rPr>
                <w:rFonts w:cs="Courier New"/>
                <w:color w:val="000000"/>
                <w:sz w:val="20"/>
                <w:szCs w:val="20"/>
              </w:rPr>
              <w:t>6</w:t>
            </w:r>
          </w:p>
        </w:tc>
      </w:tr>
    </w:tbl>
    <w:p w:rsidR="000A0875" w:rsidRDefault="00DA7903" w:rsidP="00DB25F6">
      <w:pPr>
        <w:pStyle w:val="text"/>
        <w:numPr>
          <w:ilvl w:val="0"/>
          <w:numId w:val="0"/>
        </w:numPr>
        <w:spacing w:before="0" w:after="0"/>
        <w:rPr>
          <w:rFonts w:ascii="Calibri" w:hAnsi="Calibri" w:cs="Calibri"/>
          <w:sz w:val="18"/>
          <w:szCs w:val="18"/>
        </w:rPr>
      </w:pPr>
      <w:r>
        <w:rPr>
          <w:rFonts w:ascii="Calibri" w:hAnsi="Calibri" w:cs="Calibri"/>
          <w:sz w:val="22"/>
          <w:szCs w:val="22"/>
        </w:rPr>
        <w:t>*</w:t>
      </w:r>
      <w:r w:rsidRPr="00C41293">
        <w:rPr>
          <w:rFonts w:ascii="Calibri" w:hAnsi="Calibri" w:cs="Calibri"/>
          <w:sz w:val="18"/>
          <w:szCs w:val="18"/>
        </w:rPr>
        <w:t>Assume that wages for child respondents will be $0.00</w:t>
      </w:r>
    </w:p>
    <w:p w:rsidR="00995A9D" w:rsidRDefault="00DA7903">
      <w:pPr>
        <w:pStyle w:val="BodyText2"/>
        <w:spacing w:after="120"/>
        <w:ind w:hanging="720"/>
        <w:outlineLvl w:val="1"/>
        <w:rPr>
          <w:rFonts w:ascii="Arial Black" w:hAnsi="Arial Black" w:cs="Arial Black"/>
          <w:b/>
          <w:bCs/>
          <w:sz w:val="22"/>
          <w:szCs w:val="22"/>
        </w:rPr>
      </w:pPr>
      <w:bookmarkStart w:id="50" w:name="_Toc282617917"/>
      <w:r w:rsidRPr="000B5F7E">
        <w:rPr>
          <w:rFonts w:ascii="Arial Black" w:hAnsi="Arial Black" w:cs="Arial Black"/>
          <w:b/>
          <w:bCs/>
          <w:sz w:val="22"/>
          <w:szCs w:val="22"/>
        </w:rPr>
        <w:lastRenderedPageBreak/>
        <w:t>A.13</w:t>
      </w:r>
      <w:r w:rsidRPr="000B5F7E">
        <w:rPr>
          <w:rFonts w:ascii="Arial Black" w:hAnsi="Arial Black" w:cs="Arial Black"/>
          <w:b/>
          <w:bCs/>
          <w:sz w:val="22"/>
          <w:szCs w:val="22"/>
        </w:rPr>
        <w:tab/>
        <w:t xml:space="preserve">Estimate of Other Total Annual Cost Burden to Respondents or </w:t>
      </w:r>
      <w:proofErr w:type="spellStart"/>
      <w:r w:rsidRPr="000B5F7E">
        <w:rPr>
          <w:rFonts w:ascii="Arial Black" w:hAnsi="Arial Black" w:cs="Arial Black"/>
          <w:b/>
          <w:bCs/>
          <w:sz w:val="22"/>
          <w:szCs w:val="22"/>
        </w:rPr>
        <w:t>Recordkeepers</w:t>
      </w:r>
      <w:bookmarkEnd w:id="50"/>
      <w:proofErr w:type="spellEnd"/>
    </w:p>
    <w:p w:rsidR="00DA7903" w:rsidRDefault="00DA7903" w:rsidP="00A532DD">
      <w:pPr>
        <w:spacing w:after="120" w:line="240" w:lineRule="auto"/>
      </w:pPr>
      <w:r w:rsidRPr="007A5AB6">
        <w:t xml:space="preserve">There </w:t>
      </w:r>
      <w:r w:rsidR="001736D1">
        <w:t>is no capital</w:t>
      </w:r>
      <w:r w:rsidRPr="007A5AB6">
        <w:t>, startup, operational, or maintenance costs to respondents.</w:t>
      </w:r>
    </w:p>
    <w:p w:rsidR="00995A9D" w:rsidRDefault="00DA7903">
      <w:pPr>
        <w:pStyle w:val="Heading2"/>
        <w:spacing w:before="0" w:after="120" w:line="240" w:lineRule="auto"/>
        <w:rPr>
          <w:rFonts w:ascii="Arial Black" w:hAnsi="Arial Black" w:cs="Arial Black"/>
          <w:i w:val="0"/>
          <w:iCs w:val="0"/>
          <w:sz w:val="22"/>
          <w:szCs w:val="22"/>
        </w:rPr>
      </w:pPr>
      <w:bookmarkStart w:id="51" w:name="_Toc282617918"/>
      <w:r w:rsidRPr="00252524">
        <w:rPr>
          <w:rFonts w:ascii="Arial Black" w:hAnsi="Arial Black" w:cs="Arial Black"/>
          <w:b w:val="0"/>
          <w:bCs w:val="0"/>
          <w:i w:val="0"/>
          <w:iCs w:val="0"/>
          <w:sz w:val="22"/>
          <w:szCs w:val="22"/>
        </w:rPr>
        <w:t>A.14</w:t>
      </w:r>
      <w:r w:rsidRPr="00252524">
        <w:rPr>
          <w:rFonts w:ascii="Arial Black" w:hAnsi="Arial Black" w:cs="Arial Black"/>
          <w:b w:val="0"/>
          <w:bCs w:val="0"/>
          <w:i w:val="0"/>
          <w:iCs w:val="0"/>
          <w:sz w:val="22"/>
          <w:szCs w:val="22"/>
        </w:rPr>
        <w:tab/>
        <w:t>Annualized Cost to the Government</w:t>
      </w:r>
      <w:bookmarkEnd w:id="51"/>
    </w:p>
    <w:p w:rsidR="00DA7903" w:rsidRDefault="00DA7903" w:rsidP="0029193B">
      <w:pPr>
        <w:autoSpaceDE w:val="0"/>
        <w:autoSpaceDN w:val="0"/>
        <w:adjustRightInd w:val="0"/>
        <w:spacing w:after="120" w:line="240" w:lineRule="auto"/>
      </w:pPr>
      <w:r w:rsidRPr="0008035A">
        <w:t xml:space="preserve">The average annualized cost of the study over the </w:t>
      </w:r>
      <w:r w:rsidR="005B3F90">
        <w:t>3</w:t>
      </w:r>
      <w:r w:rsidRPr="0008035A">
        <w:t>-year OMB approval period duration is $</w:t>
      </w:r>
      <w:r w:rsidR="00B54B0F">
        <w:t>3,929,333</w:t>
      </w:r>
      <w:r w:rsidRPr="0008035A">
        <w:t xml:space="preserve"> (</w:t>
      </w:r>
      <w:r w:rsidRPr="0008035A">
        <w:rPr>
          <w:b/>
          <w:bCs/>
          <w:i/>
          <w:iCs/>
        </w:rPr>
        <w:t xml:space="preserve">Exhibit </w:t>
      </w:r>
      <w:r w:rsidR="002F45BA">
        <w:rPr>
          <w:b/>
          <w:bCs/>
          <w:i/>
          <w:iCs/>
        </w:rPr>
        <w:t>6</w:t>
      </w:r>
      <w:r w:rsidR="002F45BA" w:rsidRPr="007A3D0D">
        <w:t>)</w:t>
      </w:r>
      <w:r w:rsidR="0094245C" w:rsidRPr="007A3D0D">
        <w:t>.</w:t>
      </w:r>
      <w:r w:rsidRPr="0008035A">
        <w:t>The total cost was obtained by combining the contractual cost and the cost of federal employees.</w:t>
      </w:r>
    </w:p>
    <w:p w:rsidR="00DA7903" w:rsidRPr="00D721E1" w:rsidRDefault="00546A08" w:rsidP="002F45BA">
      <w:pPr>
        <w:spacing w:after="0" w:line="240" w:lineRule="auto"/>
        <w:rPr>
          <w:b/>
          <w:bCs/>
        </w:rPr>
      </w:pPr>
      <w:bookmarkStart w:id="52" w:name="_Toc274643420"/>
      <w:bookmarkStart w:id="53" w:name="_Toc278871315"/>
      <w:bookmarkStart w:id="54" w:name="_Toc278871498"/>
      <w:bookmarkStart w:id="55" w:name="_Toc278872047"/>
      <w:bookmarkStart w:id="56" w:name="_Toc282617919"/>
      <w:proofErr w:type="gramStart"/>
      <w:r>
        <w:rPr>
          <w:b/>
          <w:bCs/>
        </w:rPr>
        <w:t xml:space="preserve">Exhibit </w:t>
      </w:r>
      <w:r w:rsidR="002F45BA">
        <w:rPr>
          <w:b/>
          <w:bCs/>
        </w:rPr>
        <w:t>6</w:t>
      </w:r>
      <w:r>
        <w:rPr>
          <w:b/>
          <w:bCs/>
        </w:rPr>
        <w:t>.</w:t>
      </w:r>
      <w:proofErr w:type="gramEnd"/>
      <w:r w:rsidR="0058602A">
        <w:rPr>
          <w:b/>
          <w:bCs/>
        </w:rPr>
        <w:tab/>
      </w:r>
      <w:r w:rsidR="00DA7903" w:rsidRPr="00CF67E1">
        <w:rPr>
          <w:b/>
          <w:bCs/>
        </w:rPr>
        <w:t>Estimates of Annualized Cost to the Federal Government</w:t>
      </w:r>
      <w:bookmarkEnd w:id="52"/>
      <w:bookmarkEnd w:id="53"/>
      <w:bookmarkEnd w:id="54"/>
      <w:bookmarkEnd w:id="55"/>
      <w:bookmarkEnd w:id="56"/>
      <w:r w:rsidR="005B3F90">
        <w:rPr>
          <w:b/>
          <w:bCs/>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90"/>
        <w:gridCol w:w="1620"/>
        <w:gridCol w:w="1909"/>
      </w:tblGrid>
      <w:tr w:rsidR="00DA7903" w:rsidRPr="00A328CC" w:rsidTr="00B15A8D">
        <w:tc>
          <w:tcPr>
            <w:tcW w:w="5490" w:type="dxa"/>
            <w:shd w:val="clear" w:color="auto" w:fill="A6A6A6" w:themeFill="background1" w:themeFillShade="A6"/>
            <w:vAlign w:val="bottom"/>
          </w:tcPr>
          <w:p w:rsidR="00DA7903" w:rsidRPr="00D139C6" w:rsidRDefault="00DA7903" w:rsidP="0055450E">
            <w:pPr>
              <w:pStyle w:val="Default"/>
              <w:jc w:val="center"/>
              <w:rPr>
                <w:rFonts w:ascii="Calibri" w:hAnsi="Calibri" w:cs="Calibri"/>
                <w:b/>
                <w:bCs/>
                <w:color w:val="auto"/>
                <w:sz w:val="22"/>
                <w:szCs w:val="22"/>
              </w:rPr>
            </w:pPr>
            <w:r w:rsidRPr="00D139C6">
              <w:rPr>
                <w:rFonts w:ascii="Calibri" w:hAnsi="Calibri" w:cs="Calibri"/>
                <w:b/>
                <w:bCs/>
                <w:color w:val="auto"/>
                <w:sz w:val="22"/>
                <w:szCs w:val="22"/>
              </w:rPr>
              <w:t>Item</w:t>
            </w:r>
          </w:p>
        </w:tc>
        <w:tc>
          <w:tcPr>
            <w:tcW w:w="1620" w:type="dxa"/>
            <w:shd w:val="clear" w:color="auto" w:fill="A6A6A6" w:themeFill="background1" w:themeFillShade="A6"/>
            <w:vAlign w:val="bottom"/>
          </w:tcPr>
          <w:p w:rsidR="00DA7903" w:rsidRPr="00D139C6" w:rsidRDefault="00DA7903" w:rsidP="0055450E">
            <w:pPr>
              <w:pStyle w:val="Default"/>
              <w:jc w:val="center"/>
              <w:rPr>
                <w:rFonts w:ascii="Calibri" w:hAnsi="Calibri" w:cs="Calibri"/>
                <w:b/>
                <w:bCs/>
                <w:color w:val="auto"/>
                <w:sz w:val="22"/>
                <w:szCs w:val="22"/>
              </w:rPr>
            </w:pPr>
            <w:r w:rsidRPr="00D139C6">
              <w:rPr>
                <w:rFonts w:ascii="Calibri" w:hAnsi="Calibri" w:cs="Calibri"/>
                <w:b/>
                <w:bCs/>
                <w:color w:val="auto"/>
                <w:sz w:val="22"/>
                <w:szCs w:val="22"/>
              </w:rPr>
              <w:t>Total Cost</w:t>
            </w:r>
          </w:p>
        </w:tc>
        <w:tc>
          <w:tcPr>
            <w:tcW w:w="1909" w:type="dxa"/>
            <w:shd w:val="clear" w:color="auto" w:fill="A6A6A6" w:themeFill="background1" w:themeFillShade="A6"/>
            <w:vAlign w:val="bottom"/>
          </w:tcPr>
          <w:p w:rsidR="003221D3" w:rsidRDefault="00DA7903" w:rsidP="003221D3">
            <w:pPr>
              <w:pStyle w:val="Default"/>
              <w:jc w:val="center"/>
              <w:rPr>
                <w:rFonts w:ascii="Calibri" w:hAnsi="Calibri" w:cs="Calibri"/>
                <w:b/>
                <w:bCs/>
                <w:color w:val="auto"/>
                <w:sz w:val="22"/>
                <w:szCs w:val="22"/>
              </w:rPr>
            </w:pPr>
            <w:r w:rsidRPr="00D139C6">
              <w:rPr>
                <w:rFonts w:ascii="Calibri" w:hAnsi="Calibri" w:cs="Calibri"/>
                <w:b/>
                <w:bCs/>
                <w:color w:val="auto"/>
                <w:sz w:val="22"/>
                <w:szCs w:val="22"/>
              </w:rPr>
              <w:t>Annualized Cost</w:t>
            </w:r>
          </w:p>
          <w:p w:rsidR="00DA7903" w:rsidRPr="00D139C6" w:rsidRDefault="00DA7903" w:rsidP="003221D3">
            <w:pPr>
              <w:pStyle w:val="Default"/>
              <w:jc w:val="center"/>
              <w:rPr>
                <w:rFonts w:ascii="Calibri" w:hAnsi="Calibri" w:cs="Calibri"/>
                <w:b/>
                <w:bCs/>
                <w:color w:val="auto"/>
                <w:sz w:val="22"/>
                <w:szCs w:val="22"/>
              </w:rPr>
            </w:pPr>
            <w:r w:rsidRPr="00D139C6">
              <w:rPr>
                <w:rFonts w:ascii="Calibri" w:hAnsi="Calibri" w:cs="Calibri"/>
                <w:b/>
                <w:bCs/>
                <w:color w:val="auto"/>
                <w:sz w:val="22"/>
                <w:szCs w:val="22"/>
              </w:rPr>
              <w:t xml:space="preserve">(based on </w:t>
            </w:r>
            <w:r w:rsidR="005B3F90">
              <w:rPr>
                <w:rFonts w:ascii="Calibri" w:hAnsi="Calibri" w:cs="Calibri"/>
                <w:b/>
                <w:bCs/>
                <w:color w:val="auto"/>
                <w:sz w:val="22"/>
                <w:szCs w:val="22"/>
              </w:rPr>
              <w:t>3</w:t>
            </w:r>
            <w:r w:rsidR="005B3F90" w:rsidRPr="00D139C6">
              <w:rPr>
                <w:rFonts w:ascii="Calibri" w:hAnsi="Calibri" w:cs="Calibri"/>
                <w:b/>
                <w:bCs/>
                <w:color w:val="auto"/>
                <w:sz w:val="22"/>
                <w:szCs w:val="22"/>
              </w:rPr>
              <w:t xml:space="preserve"> </w:t>
            </w:r>
            <w:r w:rsidRPr="00D139C6">
              <w:rPr>
                <w:rFonts w:ascii="Calibri" w:hAnsi="Calibri" w:cs="Calibri"/>
                <w:b/>
                <w:bCs/>
                <w:color w:val="auto"/>
                <w:sz w:val="22"/>
                <w:szCs w:val="22"/>
              </w:rPr>
              <w:t>years)</w:t>
            </w:r>
          </w:p>
        </w:tc>
      </w:tr>
      <w:tr w:rsidR="0023709B" w:rsidRPr="00A328CC" w:rsidTr="00B15A8D">
        <w:tc>
          <w:tcPr>
            <w:tcW w:w="5490" w:type="dxa"/>
          </w:tcPr>
          <w:p w:rsidR="0023709B" w:rsidRPr="001F3D8E" w:rsidRDefault="0023709B" w:rsidP="0055450E">
            <w:pPr>
              <w:pStyle w:val="Default"/>
              <w:rPr>
                <w:rFonts w:ascii="Calibri" w:hAnsi="Calibri" w:cs="Calibri"/>
                <w:color w:val="auto"/>
                <w:sz w:val="20"/>
                <w:szCs w:val="20"/>
              </w:rPr>
            </w:pPr>
            <w:r w:rsidRPr="001F3D8E">
              <w:rPr>
                <w:rFonts w:ascii="Calibri" w:hAnsi="Calibri" w:cs="Calibri"/>
                <w:color w:val="auto"/>
                <w:sz w:val="20"/>
                <w:szCs w:val="20"/>
              </w:rPr>
              <w:t>Contractor</w:t>
            </w:r>
          </w:p>
        </w:tc>
        <w:tc>
          <w:tcPr>
            <w:tcW w:w="1620" w:type="dxa"/>
          </w:tcPr>
          <w:p w:rsidR="0023709B" w:rsidRPr="001F3D8E" w:rsidRDefault="0023709B" w:rsidP="00297D48">
            <w:pPr>
              <w:pStyle w:val="Default"/>
              <w:ind w:right="162"/>
              <w:jc w:val="right"/>
              <w:rPr>
                <w:rFonts w:ascii="Calibri" w:hAnsi="Calibri" w:cs="Calibri"/>
                <w:color w:val="auto"/>
                <w:sz w:val="20"/>
                <w:szCs w:val="20"/>
              </w:rPr>
            </w:pPr>
            <w:r w:rsidRPr="001F3D8E">
              <w:rPr>
                <w:rFonts w:ascii="Calibri" w:hAnsi="Calibri" w:cs="Calibri"/>
                <w:color w:val="auto"/>
                <w:sz w:val="20"/>
                <w:szCs w:val="20"/>
              </w:rPr>
              <w:t>$11,018,001</w:t>
            </w:r>
          </w:p>
        </w:tc>
        <w:tc>
          <w:tcPr>
            <w:tcW w:w="1909" w:type="dxa"/>
            <w:vAlign w:val="bottom"/>
          </w:tcPr>
          <w:p w:rsidR="0023709B" w:rsidRPr="001F3D8E" w:rsidRDefault="0023709B" w:rsidP="00973534">
            <w:pPr>
              <w:pStyle w:val="Default"/>
              <w:ind w:right="451"/>
              <w:jc w:val="right"/>
              <w:rPr>
                <w:rFonts w:ascii="Calibri" w:hAnsi="Calibri" w:cs="Calibri"/>
                <w:color w:val="auto"/>
                <w:sz w:val="20"/>
                <w:szCs w:val="20"/>
              </w:rPr>
            </w:pPr>
            <w:r w:rsidRPr="001F3D8E">
              <w:rPr>
                <w:rFonts w:ascii="Calibri" w:hAnsi="Calibri"/>
                <w:sz w:val="20"/>
                <w:szCs w:val="20"/>
              </w:rPr>
              <w:t>$</w:t>
            </w:r>
            <w:r w:rsidR="00973534">
              <w:rPr>
                <w:rFonts w:ascii="Calibri" w:hAnsi="Calibri"/>
                <w:sz w:val="20"/>
                <w:szCs w:val="20"/>
              </w:rPr>
              <w:t>3,672,667</w:t>
            </w:r>
          </w:p>
        </w:tc>
      </w:tr>
      <w:tr w:rsidR="0023709B" w:rsidRPr="00A328CC" w:rsidTr="00B15A8D">
        <w:tc>
          <w:tcPr>
            <w:tcW w:w="5490" w:type="dxa"/>
          </w:tcPr>
          <w:p w:rsidR="0023709B" w:rsidRPr="001F3D8E" w:rsidRDefault="0023709B" w:rsidP="0055450E">
            <w:pPr>
              <w:pStyle w:val="Default"/>
              <w:rPr>
                <w:rFonts w:ascii="Calibri" w:hAnsi="Calibri" w:cs="Calibri"/>
                <w:color w:val="auto"/>
                <w:sz w:val="20"/>
                <w:szCs w:val="20"/>
              </w:rPr>
            </w:pPr>
            <w:r w:rsidRPr="001F3D8E">
              <w:rPr>
                <w:rFonts w:ascii="Calibri" w:hAnsi="Calibri" w:cs="Calibri"/>
                <w:color w:val="auto"/>
                <w:sz w:val="20"/>
                <w:szCs w:val="20"/>
              </w:rPr>
              <w:t xml:space="preserve">Federal Salaries (personnel costs of federal employees involved in planning and analysis) based on five staff members, ranging from 10–30% effort </w:t>
            </w:r>
          </w:p>
        </w:tc>
        <w:tc>
          <w:tcPr>
            <w:tcW w:w="1620" w:type="dxa"/>
          </w:tcPr>
          <w:p w:rsidR="00610434" w:rsidRPr="001F3D8E" w:rsidRDefault="00610434" w:rsidP="00297D48">
            <w:pPr>
              <w:pStyle w:val="Default"/>
              <w:ind w:right="162"/>
              <w:jc w:val="right"/>
              <w:rPr>
                <w:rFonts w:ascii="Calibri" w:hAnsi="Calibri" w:cs="Calibri"/>
                <w:color w:val="auto"/>
                <w:sz w:val="20"/>
                <w:szCs w:val="20"/>
              </w:rPr>
            </w:pPr>
          </w:p>
          <w:p w:rsidR="00610434" w:rsidRPr="001F3D8E" w:rsidRDefault="00610434" w:rsidP="00297D48">
            <w:pPr>
              <w:pStyle w:val="Default"/>
              <w:ind w:right="162"/>
              <w:jc w:val="right"/>
              <w:rPr>
                <w:rFonts w:ascii="Calibri" w:hAnsi="Calibri" w:cs="Calibri"/>
                <w:color w:val="auto"/>
                <w:sz w:val="20"/>
                <w:szCs w:val="20"/>
              </w:rPr>
            </w:pPr>
          </w:p>
          <w:p w:rsidR="0023709B" w:rsidRPr="001F3D8E" w:rsidRDefault="0023709B" w:rsidP="00297D48">
            <w:pPr>
              <w:pStyle w:val="Default"/>
              <w:ind w:right="162"/>
              <w:jc w:val="right"/>
              <w:rPr>
                <w:rFonts w:ascii="Calibri" w:hAnsi="Calibri" w:cs="Calibri"/>
                <w:color w:val="auto"/>
                <w:sz w:val="20"/>
                <w:szCs w:val="20"/>
              </w:rPr>
            </w:pPr>
            <w:r w:rsidRPr="001F3D8E">
              <w:rPr>
                <w:rFonts w:ascii="Calibri" w:hAnsi="Calibri" w:cs="Calibri"/>
                <w:color w:val="auto"/>
                <w:sz w:val="20"/>
                <w:szCs w:val="20"/>
              </w:rPr>
              <w:t>$255,000</w:t>
            </w:r>
          </w:p>
        </w:tc>
        <w:tc>
          <w:tcPr>
            <w:tcW w:w="1909" w:type="dxa"/>
            <w:vAlign w:val="bottom"/>
          </w:tcPr>
          <w:p w:rsidR="0023709B" w:rsidRPr="001F3D8E" w:rsidRDefault="0023709B" w:rsidP="00973534">
            <w:pPr>
              <w:pStyle w:val="Default"/>
              <w:ind w:right="451"/>
              <w:jc w:val="right"/>
              <w:rPr>
                <w:rFonts w:ascii="Calibri" w:hAnsi="Calibri" w:cs="Calibri"/>
                <w:color w:val="auto"/>
                <w:sz w:val="20"/>
                <w:szCs w:val="20"/>
              </w:rPr>
            </w:pPr>
            <w:r w:rsidRPr="001F3D8E">
              <w:rPr>
                <w:rFonts w:ascii="Calibri" w:hAnsi="Calibri"/>
                <w:sz w:val="20"/>
                <w:szCs w:val="20"/>
              </w:rPr>
              <w:t>$</w:t>
            </w:r>
            <w:r w:rsidR="00973534">
              <w:rPr>
                <w:rFonts w:ascii="Calibri" w:hAnsi="Calibri"/>
                <w:sz w:val="20"/>
                <w:szCs w:val="20"/>
              </w:rPr>
              <w:t>85,000</w:t>
            </w:r>
          </w:p>
        </w:tc>
      </w:tr>
      <w:tr w:rsidR="0023709B" w:rsidRPr="00A328CC" w:rsidTr="00B15A8D">
        <w:tc>
          <w:tcPr>
            <w:tcW w:w="5490" w:type="dxa"/>
          </w:tcPr>
          <w:p w:rsidR="0023709B" w:rsidRPr="001F3D8E" w:rsidRDefault="0023709B" w:rsidP="0055450E">
            <w:pPr>
              <w:pStyle w:val="Default"/>
              <w:rPr>
                <w:rFonts w:ascii="Calibri" w:hAnsi="Calibri" w:cs="Calibri"/>
                <w:color w:val="auto"/>
                <w:sz w:val="20"/>
                <w:szCs w:val="20"/>
              </w:rPr>
            </w:pPr>
            <w:r w:rsidRPr="001F3D8E">
              <w:rPr>
                <w:rFonts w:ascii="Calibri" w:hAnsi="Calibri" w:cs="Calibri"/>
                <w:color w:val="auto"/>
                <w:sz w:val="20"/>
                <w:szCs w:val="20"/>
              </w:rPr>
              <w:t>Travel for site visits</w:t>
            </w:r>
          </w:p>
        </w:tc>
        <w:tc>
          <w:tcPr>
            <w:tcW w:w="1620" w:type="dxa"/>
          </w:tcPr>
          <w:p w:rsidR="0023709B" w:rsidRPr="001F3D8E" w:rsidRDefault="0023709B" w:rsidP="00297D48">
            <w:pPr>
              <w:pStyle w:val="Default"/>
              <w:ind w:right="162"/>
              <w:jc w:val="right"/>
              <w:rPr>
                <w:rFonts w:ascii="Calibri" w:hAnsi="Calibri" w:cs="Calibri"/>
                <w:color w:val="auto"/>
                <w:sz w:val="20"/>
                <w:szCs w:val="20"/>
              </w:rPr>
            </w:pPr>
            <w:r w:rsidRPr="001F3D8E">
              <w:rPr>
                <w:rFonts w:ascii="Calibri" w:hAnsi="Calibri" w:cs="Calibri"/>
                <w:color w:val="auto"/>
                <w:sz w:val="20"/>
                <w:szCs w:val="20"/>
              </w:rPr>
              <w:t>$30,000</w:t>
            </w:r>
          </w:p>
        </w:tc>
        <w:tc>
          <w:tcPr>
            <w:tcW w:w="1909" w:type="dxa"/>
            <w:vAlign w:val="bottom"/>
          </w:tcPr>
          <w:p w:rsidR="0023709B" w:rsidRPr="001F3D8E" w:rsidRDefault="00E80B67" w:rsidP="00973534">
            <w:pPr>
              <w:pStyle w:val="Default"/>
              <w:ind w:right="451"/>
              <w:jc w:val="right"/>
              <w:rPr>
                <w:rFonts w:ascii="Calibri" w:hAnsi="Calibri" w:cs="Calibri"/>
                <w:color w:val="auto"/>
                <w:sz w:val="20"/>
                <w:szCs w:val="20"/>
              </w:rPr>
            </w:pPr>
            <w:r w:rsidRPr="001F3D8E">
              <w:rPr>
                <w:rFonts w:ascii="Calibri" w:hAnsi="Calibri"/>
                <w:sz w:val="20"/>
                <w:szCs w:val="20"/>
              </w:rPr>
              <w:t>$</w:t>
            </w:r>
            <w:r w:rsidR="00973534">
              <w:rPr>
                <w:rFonts w:ascii="Calibri" w:hAnsi="Calibri"/>
                <w:sz w:val="20"/>
                <w:szCs w:val="20"/>
              </w:rPr>
              <w:t>10,000</w:t>
            </w:r>
          </w:p>
        </w:tc>
      </w:tr>
      <w:tr w:rsidR="0023709B" w:rsidRPr="00A328CC" w:rsidTr="00B15A8D">
        <w:tc>
          <w:tcPr>
            <w:tcW w:w="5490" w:type="dxa"/>
          </w:tcPr>
          <w:p w:rsidR="0023709B" w:rsidRPr="001F3D8E" w:rsidRDefault="0023709B" w:rsidP="0008035A">
            <w:pPr>
              <w:pStyle w:val="Default"/>
              <w:rPr>
                <w:rFonts w:ascii="Calibri" w:hAnsi="Calibri" w:cs="Calibri"/>
                <w:color w:val="auto"/>
                <w:sz w:val="20"/>
                <w:szCs w:val="20"/>
              </w:rPr>
            </w:pPr>
            <w:r w:rsidRPr="001F3D8E">
              <w:rPr>
                <w:rFonts w:ascii="Calibri" w:hAnsi="Calibri" w:cs="Calibri"/>
                <w:color w:val="auto"/>
                <w:sz w:val="20"/>
                <w:szCs w:val="20"/>
              </w:rPr>
              <w:t>Contractor, Survey Statistician</w:t>
            </w:r>
          </w:p>
        </w:tc>
        <w:tc>
          <w:tcPr>
            <w:tcW w:w="1620" w:type="dxa"/>
          </w:tcPr>
          <w:p w:rsidR="0023709B" w:rsidRPr="001F3D8E" w:rsidRDefault="0023709B" w:rsidP="00297D48">
            <w:pPr>
              <w:pStyle w:val="Default"/>
              <w:ind w:right="162"/>
              <w:jc w:val="right"/>
              <w:rPr>
                <w:rFonts w:ascii="Calibri" w:hAnsi="Calibri" w:cs="Calibri"/>
                <w:color w:val="auto"/>
                <w:sz w:val="20"/>
                <w:szCs w:val="20"/>
              </w:rPr>
            </w:pPr>
            <w:r w:rsidRPr="001F3D8E">
              <w:rPr>
                <w:rFonts w:ascii="Calibri" w:hAnsi="Calibri" w:cs="Calibri"/>
                <w:color w:val="auto"/>
                <w:sz w:val="20"/>
                <w:szCs w:val="20"/>
              </w:rPr>
              <w:t>$100,000</w:t>
            </w:r>
          </w:p>
        </w:tc>
        <w:tc>
          <w:tcPr>
            <w:tcW w:w="1909" w:type="dxa"/>
            <w:vAlign w:val="bottom"/>
          </w:tcPr>
          <w:p w:rsidR="0023709B" w:rsidRPr="001F3D8E" w:rsidRDefault="0023709B" w:rsidP="00973534">
            <w:pPr>
              <w:pStyle w:val="Default"/>
              <w:ind w:right="451"/>
              <w:jc w:val="right"/>
              <w:rPr>
                <w:rFonts w:ascii="Calibri" w:hAnsi="Calibri" w:cs="Calibri"/>
                <w:color w:val="auto"/>
                <w:sz w:val="20"/>
                <w:szCs w:val="20"/>
              </w:rPr>
            </w:pPr>
            <w:r w:rsidRPr="001F3D8E">
              <w:rPr>
                <w:rFonts w:ascii="Calibri" w:hAnsi="Calibri"/>
                <w:sz w:val="20"/>
                <w:szCs w:val="20"/>
              </w:rPr>
              <w:t>$</w:t>
            </w:r>
            <w:r w:rsidR="00973534">
              <w:rPr>
                <w:rFonts w:ascii="Calibri" w:hAnsi="Calibri"/>
                <w:sz w:val="20"/>
                <w:szCs w:val="20"/>
              </w:rPr>
              <w:t>33,333</w:t>
            </w:r>
          </w:p>
        </w:tc>
      </w:tr>
      <w:tr w:rsidR="0023709B" w:rsidRPr="00A328CC" w:rsidTr="00B15A8D">
        <w:tc>
          <w:tcPr>
            <w:tcW w:w="5490" w:type="dxa"/>
          </w:tcPr>
          <w:p w:rsidR="0023709B" w:rsidRPr="001F3D8E" w:rsidRDefault="0023709B" w:rsidP="0055450E">
            <w:pPr>
              <w:pStyle w:val="Default"/>
              <w:jc w:val="right"/>
              <w:rPr>
                <w:rFonts w:ascii="Calibri" w:hAnsi="Calibri" w:cs="Calibri"/>
                <w:b/>
                <w:bCs/>
                <w:color w:val="auto"/>
                <w:sz w:val="20"/>
                <w:szCs w:val="20"/>
              </w:rPr>
            </w:pPr>
            <w:r w:rsidRPr="001F3D8E">
              <w:rPr>
                <w:rFonts w:ascii="Calibri" w:hAnsi="Calibri" w:cs="Calibri"/>
                <w:b/>
                <w:bCs/>
                <w:color w:val="auto"/>
                <w:sz w:val="20"/>
                <w:szCs w:val="20"/>
              </w:rPr>
              <w:t>Subtotal Federal</w:t>
            </w:r>
          </w:p>
        </w:tc>
        <w:tc>
          <w:tcPr>
            <w:tcW w:w="1620" w:type="dxa"/>
          </w:tcPr>
          <w:p w:rsidR="0023709B" w:rsidRPr="001F3D8E" w:rsidRDefault="0023709B" w:rsidP="00297D48">
            <w:pPr>
              <w:pStyle w:val="Default"/>
              <w:ind w:right="162"/>
              <w:jc w:val="right"/>
              <w:rPr>
                <w:rFonts w:ascii="Calibri" w:hAnsi="Calibri" w:cs="Calibri"/>
                <w:color w:val="auto"/>
                <w:sz w:val="20"/>
                <w:szCs w:val="20"/>
              </w:rPr>
            </w:pPr>
            <w:r w:rsidRPr="001F3D8E">
              <w:rPr>
                <w:rFonts w:ascii="Calibri" w:hAnsi="Calibri" w:cs="Calibri"/>
                <w:color w:val="auto"/>
                <w:sz w:val="20"/>
                <w:szCs w:val="20"/>
              </w:rPr>
              <w:t>$385,000</w:t>
            </w:r>
          </w:p>
        </w:tc>
        <w:tc>
          <w:tcPr>
            <w:tcW w:w="1909" w:type="dxa"/>
            <w:vAlign w:val="bottom"/>
          </w:tcPr>
          <w:p w:rsidR="0023709B" w:rsidRPr="001F3D8E" w:rsidRDefault="00E80B67" w:rsidP="00973534">
            <w:pPr>
              <w:pStyle w:val="Default"/>
              <w:ind w:right="451"/>
              <w:jc w:val="right"/>
              <w:rPr>
                <w:rFonts w:ascii="Calibri" w:hAnsi="Calibri" w:cs="Calibri"/>
                <w:color w:val="auto"/>
                <w:sz w:val="20"/>
                <w:szCs w:val="20"/>
              </w:rPr>
            </w:pPr>
            <w:r w:rsidRPr="001F3D8E">
              <w:rPr>
                <w:rFonts w:ascii="Calibri" w:hAnsi="Calibri"/>
                <w:sz w:val="20"/>
                <w:szCs w:val="20"/>
              </w:rPr>
              <w:t>$</w:t>
            </w:r>
            <w:r w:rsidR="00973534">
              <w:rPr>
                <w:rFonts w:ascii="Calibri" w:hAnsi="Calibri"/>
                <w:sz w:val="20"/>
                <w:szCs w:val="20"/>
              </w:rPr>
              <w:t>128,333</w:t>
            </w:r>
          </w:p>
        </w:tc>
      </w:tr>
      <w:tr w:rsidR="0023709B" w:rsidRPr="00A328CC" w:rsidTr="00B15A8D">
        <w:tc>
          <w:tcPr>
            <w:tcW w:w="5490" w:type="dxa"/>
          </w:tcPr>
          <w:p w:rsidR="0023709B" w:rsidRPr="001F3D8E" w:rsidRDefault="0023709B" w:rsidP="00206390">
            <w:pPr>
              <w:pStyle w:val="Default"/>
              <w:jc w:val="right"/>
              <w:rPr>
                <w:rFonts w:ascii="Calibri" w:hAnsi="Calibri" w:cs="Calibri"/>
                <w:b/>
                <w:bCs/>
                <w:color w:val="auto"/>
                <w:sz w:val="20"/>
                <w:szCs w:val="20"/>
              </w:rPr>
            </w:pPr>
            <w:r w:rsidRPr="001F3D8E">
              <w:rPr>
                <w:rFonts w:ascii="Calibri" w:hAnsi="Calibri" w:cs="Calibri"/>
                <w:b/>
                <w:bCs/>
                <w:color w:val="auto"/>
                <w:sz w:val="20"/>
                <w:szCs w:val="20"/>
              </w:rPr>
              <w:t>Total Contractor and Federal</w:t>
            </w:r>
          </w:p>
        </w:tc>
        <w:tc>
          <w:tcPr>
            <w:tcW w:w="1620" w:type="dxa"/>
          </w:tcPr>
          <w:p w:rsidR="0023709B" w:rsidRPr="001F3D8E" w:rsidRDefault="0023709B" w:rsidP="00B54B0F">
            <w:pPr>
              <w:spacing w:after="0" w:line="240" w:lineRule="auto"/>
              <w:ind w:right="162"/>
              <w:jc w:val="right"/>
              <w:rPr>
                <w:sz w:val="20"/>
                <w:szCs w:val="20"/>
              </w:rPr>
            </w:pPr>
            <w:r w:rsidRPr="001F3D8E">
              <w:rPr>
                <w:color w:val="000000"/>
                <w:sz w:val="20"/>
                <w:szCs w:val="20"/>
              </w:rPr>
              <w:t>$11,</w:t>
            </w:r>
            <w:r w:rsidR="00B54B0F">
              <w:rPr>
                <w:color w:val="000000"/>
                <w:sz w:val="20"/>
                <w:szCs w:val="20"/>
              </w:rPr>
              <w:t>788,</w:t>
            </w:r>
            <w:r w:rsidRPr="001F3D8E">
              <w:rPr>
                <w:color w:val="000000"/>
                <w:sz w:val="20"/>
                <w:szCs w:val="20"/>
              </w:rPr>
              <w:t>001</w:t>
            </w:r>
          </w:p>
        </w:tc>
        <w:tc>
          <w:tcPr>
            <w:tcW w:w="1909" w:type="dxa"/>
            <w:vAlign w:val="bottom"/>
          </w:tcPr>
          <w:p w:rsidR="0023709B" w:rsidRPr="001F3D8E" w:rsidRDefault="0023709B" w:rsidP="00973534">
            <w:pPr>
              <w:spacing w:after="0" w:line="240" w:lineRule="auto"/>
              <w:ind w:right="451"/>
              <w:jc w:val="right"/>
              <w:rPr>
                <w:sz w:val="20"/>
                <w:szCs w:val="20"/>
              </w:rPr>
            </w:pPr>
            <w:r w:rsidRPr="001F3D8E">
              <w:rPr>
                <w:color w:val="000000"/>
                <w:sz w:val="20"/>
                <w:szCs w:val="20"/>
              </w:rPr>
              <w:t>$</w:t>
            </w:r>
            <w:r w:rsidR="00973534">
              <w:rPr>
                <w:color w:val="000000"/>
                <w:sz w:val="20"/>
                <w:szCs w:val="20"/>
              </w:rPr>
              <w:t>3,929,333</w:t>
            </w:r>
          </w:p>
        </w:tc>
      </w:tr>
    </w:tbl>
    <w:p w:rsidR="00DA7903" w:rsidRPr="001736D1" w:rsidRDefault="00DA7903" w:rsidP="00A532DD">
      <w:pPr>
        <w:pStyle w:val="Heading2"/>
        <w:spacing w:after="120" w:line="240" w:lineRule="auto"/>
        <w:rPr>
          <w:rFonts w:ascii="Arial Black" w:hAnsi="Arial Black" w:cs="Arial Black"/>
          <w:b w:val="0"/>
          <w:bCs w:val="0"/>
          <w:i w:val="0"/>
          <w:iCs w:val="0"/>
          <w:sz w:val="22"/>
          <w:szCs w:val="22"/>
        </w:rPr>
      </w:pPr>
      <w:bookmarkStart w:id="57" w:name="_Toc282617920"/>
      <w:r w:rsidRPr="001736D1">
        <w:rPr>
          <w:rFonts w:ascii="Arial Black" w:hAnsi="Arial Black" w:cs="Arial Black"/>
          <w:b w:val="0"/>
          <w:bCs w:val="0"/>
          <w:i w:val="0"/>
          <w:iCs w:val="0"/>
          <w:sz w:val="22"/>
          <w:szCs w:val="22"/>
        </w:rPr>
        <w:t>A.15</w:t>
      </w:r>
      <w:r w:rsidRPr="001736D1">
        <w:rPr>
          <w:rFonts w:ascii="Arial Black" w:hAnsi="Arial Black" w:cs="Arial Black"/>
          <w:b w:val="0"/>
          <w:bCs w:val="0"/>
          <w:i w:val="0"/>
          <w:iCs w:val="0"/>
          <w:sz w:val="22"/>
          <w:szCs w:val="22"/>
        </w:rPr>
        <w:tab/>
        <w:t>Explanation for Program Changes or Adjustments</w:t>
      </w:r>
      <w:bookmarkEnd w:id="57"/>
    </w:p>
    <w:p w:rsidR="00DA7903" w:rsidRDefault="00DA7903" w:rsidP="00A532DD">
      <w:pPr>
        <w:spacing w:after="120" w:line="240" w:lineRule="auto"/>
      </w:pPr>
      <w:r>
        <w:t>This is a new data collection.</w:t>
      </w:r>
    </w:p>
    <w:p w:rsidR="00995A9D" w:rsidRDefault="00DA7903">
      <w:pPr>
        <w:pStyle w:val="Heading2"/>
        <w:spacing w:before="0" w:after="120" w:line="240" w:lineRule="auto"/>
        <w:rPr>
          <w:rFonts w:ascii="Arial Black" w:hAnsi="Arial Black" w:cs="Arial Black"/>
          <w:b w:val="0"/>
          <w:bCs w:val="0"/>
          <w:i w:val="0"/>
          <w:iCs w:val="0"/>
          <w:sz w:val="22"/>
          <w:szCs w:val="22"/>
        </w:rPr>
      </w:pPr>
      <w:bookmarkStart w:id="58" w:name="_Toc282617921"/>
      <w:r w:rsidRPr="001736D1">
        <w:rPr>
          <w:rFonts w:ascii="Arial Black" w:hAnsi="Arial Black" w:cs="Arial Black"/>
          <w:b w:val="0"/>
          <w:bCs w:val="0"/>
          <w:i w:val="0"/>
          <w:iCs w:val="0"/>
          <w:sz w:val="22"/>
          <w:szCs w:val="22"/>
        </w:rPr>
        <w:t>A.16</w:t>
      </w:r>
      <w:r w:rsidRPr="001736D1">
        <w:rPr>
          <w:rFonts w:ascii="Arial Black" w:hAnsi="Arial Black" w:cs="Arial Black"/>
          <w:b w:val="0"/>
          <w:bCs w:val="0"/>
          <w:i w:val="0"/>
          <w:iCs w:val="0"/>
          <w:sz w:val="22"/>
          <w:szCs w:val="22"/>
        </w:rPr>
        <w:tab/>
        <w:t>Plans for Tabulation and Publication and Project Time Schedule</w:t>
      </w:r>
      <w:bookmarkEnd w:id="58"/>
      <w:r w:rsidRPr="001736D1">
        <w:rPr>
          <w:rFonts w:ascii="Arial Black" w:hAnsi="Arial Black" w:cs="Arial Black"/>
          <w:b w:val="0"/>
          <w:bCs w:val="0"/>
          <w:i w:val="0"/>
          <w:iCs w:val="0"/>
          <w:sz w:val="22"/>
          <w:szCs w:val="22"/>
        </w:rPr>
        <w:t xml:space="preserve"> </w:t>
      </w:r>
    </w:p>
    <w:p w:rsidR="0008035A" w:rsidRPr="00F60BA7" w:rsidRDefault="0008035A" w:rsidP="00A532DD">
      <w:pPr>
        <w:pStyle w:val="Heading2"/>
        <w:spacing w:before="0" w:after="120" w:line="240" w:lineRule="auto"/>
        <w:rPr>
          <w:rFonts w:ascii="Arial" w:hAnsi="Arial" w:cs="Arial"/>
          <w:i w:val="0"/>
          <w:iCs w:val="0"/>
          <w:sz w:val="22"/>
          <w:szCs w:val="22"/>
        </w:rPr>
      </w:pPr>
      <w:bookmarkStart w:id="59" w:name="_Toc282617922"/>
      <w:r w:rsidRPr="00F60BA7">
        <w:rPr>
          <w:rFonts w:ascii="Arial" w:hAnsi="Arial" w:cs="Arial"/>
          <w:i w:val="0"/>
          <w:iCs w:val="0"/>
          <w:sz w:val="22"/>
          <w:szCs w:val="22"/>
        </w:rPr>
        <w:t>Statistical Analysis Plan</w:t>
      </w:r>
      <w:bookmarkEnd w:id="59"/>
    </w:p>
    <w:p w:rsidR="00715065" w:rsidRPr="00F16D6F" w:rsidRDefault="007049D7" w:rsidP="007A3D0D">
      <w:r>
        <w:rPr>
          <w:rFonts w:asciiTheme="minorHAnsi" w:hAnsiTheme="minorHAnsi"/>
        </w:rPr>
        <w:t>Analyses will be conducted to address the three Feasibility Study objectives</w:t>
      </w:r>
      <w:r w:rsidR="00AE3F5E">
        <w:rPr>
          <w:rFonts w:asciiTheme="minorHAnsi" w:hAnsiTheme="minorHAnsi"/>
        </w:rPr>
        <w:t>: (1) assess feasibility of enrolling, locating, and retaining study participants; (2) assess feasibility of locating medical records; and (3) evaluate operational issues of the proposed data collection methods</w:t>
      </w:r>
      <w:r w:rsidR="00DB1A8C">
        <w:rPr>
          <w:rFonts w:asciiTheme="minorHAnsi" w:hAnsiTheme="minorHAnsi"/>
        </w:rPr>
        <w:t xml:space="preserve"> which include:</w:t>
      </w:r>
      <w:r w:rsidR="00024151">
        <w:rPr>
          <w:rFonts w:asciiTheme="minorHAnsi" w:hAnsiTheme="minorHAnsi"/>
        </w:rPr>
        <w:t xml:space="preserve"> ranges and effectiveness of biomarkers for assessing exposures, nonparticipation bias, and quality of data. Examples</w:t>
      </w:r>
      <w:r w:rsidR="00315EB1">
        <w:rPr>
          <w:rFonts w:asciiTheme="minorHAnsi" w:hAnsiTheme="minorHAnsi"/>
        </w:rPr>
        <w:t xml:space="preserve"> of </w:t>
      </w:r>
      <w:r w:rsidR="00715065">
        <w:rPr>
          <w:rFonts w:asciiTheme="minorHAnsi" w:hAnsiTheme="minorHAnsi"/>
        </w:rPr>
        <w:t xml:space="preserve">the types of </w:t>
      </w:r>
      <w:r w:rsidR="00315EB1">
        <w:rPr>
          <w:rFonts w:asciiTheme="minorHAnsi" w:hAnsiTheme="minorHAnsi"/>
        </w:rPr>
        <w:t xml:space="preserve">analyses that will be </w:t>
      </w:r>
      <w:r w:rsidR="00715065">
        <w:rPr>
          <w:rFonts w:asciiTheme="minorHAnsi" w:hAnsiTheme="minorHAnsi"/>
        </w:rPr>
        <w:t xml:space="preserve">performed using the Feasibility Study data </w:t>
      </w:r>
      <w:r w:rsidR="00315EB1">
        <w:rPr>
          <w:rFonts w:asciiTheme="minorHAnsi" w:hAnsiTheme="minorHAnsi"/>
        </w:rPr>
        <w:t xml:space="preserve">to address </w:t>
      </w:r>
      <w:r w:rsidR="00715065">
        <w:rPr>
          <w:rFonts w:asciiTheme="minorHAnsi" w:hAnsiTheme="minorHAnsi"/>
        </w:rPr>
        <w:t xml:space="preserve">the </w:t>
      </w:r>
      <w:r w:rsidR="00315EB1">
        <w:rPr>
          <w:rFonts w:asciiTheme="minorHAnsi" w:hAnsiTheme="minorHAnsi"/>
        </w:rPr>
        <w:t>objective</w:t>
      </w:r>
      <w:r w:rsidR="00715065">
        <w:rPr>
          <w:rFonts w:asciiTheme="minorHAnsi" w:hAnsiTheme="minorHAnsi"/>
        </w:rPr>
        <w:t>s</w:t>
      </w:r>
      <w:r w:rsidR="00315EB1">
        <w:rPr>
          <w:rFonts w:asciiTheme="minorHAnsi" w:hAnsiTheme="minorHAnsi"/>
        </w:rPr>
        <w:t xml:space="preserve"> are</w:t>
      </w:r>
      <w:r w:rsidR="0008035A" w:rsidRPr="0008035A">
        <w:rPr>
          <w:rFonts w:asciiTheme="minorHAnsi" w:hAnsiTheme="minorHAnsi"/>
        </w:rPr>
        <w:t xml:space="preserve"> listed in</w:t>
      </w:r>
      <w:r w:rsidR="00924ED3">
        <w:rPr>
          <w:rFonts w:asciiTheme="minorHAnsi" w:hAnsiTheme="minorHAnsi"/>
        </w:rPr>
        <w:t xml:space="preserve"> Section B.2,</w:t>
      </w:r>
      <w:bookmarkStart w:id="60" w:name="_GoBack"/>
      <w:bookmarkEnd w:id="60"/>
      <w:r w:rsidR="00DC5AC7" w:rsidRPr="00DC5AC7">
        <w:rPr>
          <w:rFonts w:asciiTheme="minorHAnsi" w:hAnsiTheme="minorHAnsi"/>
        </w:rPr>
        <w:t xml:space="preserve"> </w:t>
      </w:r>
      <w:r w:rsidR="00DC5AC7" w:rsidRPr="00DB1A8C">
        <w:rPr>
          <w:rFonts w:asciiTheme="minorHAnsi" w:hAnsiTheme="minorHAnsi"/>
          <w:b/>
          <w:i/>
        </w:rPr>
        <w:t>Exhibit 9</w:t>
      </w:r>
      <w:r w:rsidR="003221D3">
        <w:rPr>
          <w:rFonts w:asciiTheme="minorHAnsi" w:hAnsiTheme="minorHAnsi"/>
          <w:b/>
          <w:i/>
        </w:rPr>
        <w:t xml:space="preserve">.  </w:t>
      </w:r>
      <w:r w:rsidR="0008035A" w:rsidRPr="0008035A">
        <w:rPr>
          <w:rFonts w:asciiTheme="minorHAnsi" w:hAnsiTheme="minorHAnsi"/>
        </w:rPr>
        <w:t xml:space="preserve">Results of the </w:t>
      </w:r>
      <w:r w:rsidR="00315EB1">
        <w:rPr>
          <w:rFonts w:asciiTheme="minorHAnsi" w:hAnsiTheme="minorHAnsi"/>
        </w:rPr>
        <w:t>Objective 1 and 2</w:t>
      </w:r>
      <w:r w:rsidR="00993E00">
        <w:rPr>
          <w:rFonts w:asciiTheme="minorHAnsi" w:hAnsiTheme="minorHAnsi"/>
        </w:rPr>
        <w:t xml:space="preserve"> </w:t>
      </w:r>
      <w:r w:rsidR="0008035A" w:rsidRPr="0008035A">
        <w:rPr>
          <w:rFonts w:asciiTheme="minorHAnsi" w:hAnsiTheme="minorHAnsi"/>
        </w:rPr>
        <w:t>analys</w:t>
      </w:r>
      <w:r w:rsidR="00993E00">
        <w:rPr>
          <w:rFonts w:asciiTheme="minorHAnsi" w:hAnsiTheme="minorHAnsi"/>
        </w:rPr>
        <w:t>e</w:t>
      </w:r>
      <w:r w:rsidR="0008035A" w:rsidRPr="0008035A">
        <w:rPr>
          <w:rFonts w:asciiTheme="minorHAnsi" w:hAnsiTheme="minorHAnsi"/>
        </w:rPr>
        <w:t xml:space="preserve">s will assist CDC in making the determination if the Full </w:t>
      </w:r>
      <w:r w:rsidR="0094245C">
        <w:rPr>
          <w:rFonts w:asciiTheme="minorHAnsi" w:hAnsiTheme="minorHAnsi"/>
        </w:rPr>
        <w:t xml:space="preserve">Study Phase </w:t>
      </w:r>
      <w:r w:rsidR="00224355">
        <w:rPr>
          <w:rFonts w:asciiTheme="minorHAnsi" w:hAnsiTheme="minorHAnsi"/>
        </w:rPr>
        <w:t>is feasible</w:t>
      </w:r>
      <w:r w:rsidR="0094245C">
        <w:rPr>
          <w:rFonts w:asciiTheme="minorHAnsi" w:hAnsiTheme="minorHAnsi"/>
        </w:rPr>
        <w:t xml:space="preserve">. </w:t>
      </w:r>
      <w:r w:rsidR="00993E00">
        <w:rPr>
          <w:rFonts w:asciiTheme="minorHAnsi" w:hAnsiTheme="minorHAnsi"/>
        </w:rPr>
        <w:t xml:space="preserve">Results of the </w:t>
      </w:r>
      <w:r w:rsidR="00315EB1">
        <w:rPr>
          <w:rFonts w:asciiTheme="minorHAnsi" w:hAnsiTheme="minorHAnsi"/>
        </w:rPr>
        <w:t xml:space="preserve">Objective </w:t>
      </w:r>
      <w:r w:rsidR="004D3E11">
        <w:rPr>
          <w:rFonts w:asciiTheme="minorHAnsi" w:hAnsiTheme="minorHAnsi"/>
        </w:rPr>
        <w:t>3</w:t>
      </w:r>
      <w:r w:rsidR="00993E00">
        <w:rPr>
          <w:rFonts w:asciiTheme="minorHAnsi" w:hAnsiTheme="minorHAnsi"/>
        </w:rPr>
        <w:t xml:space="preserve"> a</w:t>
      </w:r>
      <w:r w:rsidR="0008035A" w:rsidRPr="0008035A">
        <w:rPr>
          <w:rFonts w:asciiTheme="minorHAnsi" w:hAnsiTheme="minorHAnsi"/>
        </w:rPr>
        <w:t xml:space="preserve">nalyses </w:t>
      </w:r>
      <w:r w:rsidR="00993E00">
        <w:rPr>
          <w:rFonts w:asciiTheme="minorHAnsi" w:hAnsiTheme="minorHAnsi"/>
        </w:rPr>
        <w:t xml:space="preserve">will </w:t>
      </w:r>
      <w:r w:rsidR="00AE3F5E">
        <w:rPr>
          <w:rFonts w:asciiTheme="minorHAnsi" w:hAnsiTheme="minorHAnsi"/>
        </w:rPr>
        <w:t xml:space="preserve">be used </w:t>
      </w:r>
      <w:r w:rsidR="00993E00">
        <w:rPr>
          <w:rFonts w:asciiTheme="minorHAnsi" w:hAnsiTheme="minorHAnsi"/>
        </w:rPr>
        <w:t>to inform the design of the Full Study</w:t>
      </w:r>
      <w:r w:rsidR="00AE3F5E">
        <w:rPr>
          <w:rFonts w:asciiTheme="minorHAnsi" w:hAnsiTheme="minorHAnsi"/>
        </w:rPr>
        <w:t>.</w:t>
      </w:r>
      <w:r w:rsidR="00DB1A8C">
        <w:rPr>
          <w:rFonts w:asciiTheme="minorHAnsi" w:hAnsiTheme="minorHAnsi"/>
        </w:rPr>
        <w:t xml:space="preserve"> </w:t>
      </w:r>
      <w:r w:rsidR="00AE3F5E">
        <w:rPr>
          <w:rFonts w:asciiTheme="minorHAnsi" w:hAnsiTheme="minorHAnsi"/>
        </w:rPr>
        <w:t>All proposed</w:t>
      </w:r>
      <w:r w:rsidR="00993E00">
        <w:rPr>
          <w:rFonts w:asciiTheme="minorHAnsi" w:hAnsiTheme="minorHAnsi"/>
        </w:rPr>
        <w:t xml:space="preserve"> analyses will be conducted by CDC</w:t>
      </w:r>
      <w:r w:rsidR="002A697C">
        <w:rPr>
          <w:rFonts w:asciiTheme="minorHAnsi" w:hAnsiTheme="minorHAnsi"/>
        </w:rPr>
        <w:t>.</w:t>
      </w:r>
      <w:bookmarkStart w:id="61" w:name="_Ref258310530"/>
      <w:bookmarkStart w:id="62" w:name="_Ref231632140"/>
      <w:bookmarkStart w:id="63" w:name="_Toc233003540"/>
      <w:bookmarkStart w:id="64" w:name="_Ref233008826"/>
      <w:bookmarkStart w:id="65" w:name="_Toc233083142"/>
      <w:bookmarkStart w:id="66" w:name="_Toc258390069"/>
      <w:bookmarkStart w:id="67" w:name="_Toc274643426"/>
      <w:bookmarkStart w:id="68" w:name="_Toc278871319"/>
      <w:bookmarkStart w:id="69" w:name="_Toc278871502"/>
      <w:bookmarkStart w:id="70" w:name="_Toc278872051"/>
      <w:bookmarkStart w:id="71" w:name="_Toc282617923"/>
      <w:r w:rsidR="00715065">
        <w:rPr>
          <w:rFonts w:asciiTheme="minorHAnsi" w:hAnsiTheme="minorHAnsi"/>
        </w:rPr>
        <w:t xml:space="preserve"> Findings</w:t>
      </w:r>
      <w:r w:rsidR="00715065" w:rsidRPr="00560F20">
        <w:rPr>
          <w:rFonts w:asciiTheme="minorHAnsi" w:hAnsiTheme="minorHAnsi"/>
        </w:rPr>
        <w:t xml:space="preserve"> from th</w:t>
      </w:r>
      <w:r w:rsidR="00715065">
        <w:rPr>
          <w:rFonts w:asciiTheme="minorHAnsi" w:hAnsiTheme="minorHAnsi"/>
        </w:rPr>
        <w:t>e</w:t>
      </w:r>
      <w:r w:rsidR="00715065" w:rsidRPr="00560F20">
        <w:rPr>
          <w:rFonts w:asciiTheme="minorHAnsi" w:hAnsiTheme="minorHAnsi"/>
        </w:rPr>
        <w:t xml:space="preserve"> </w:t>
      </w:r>
      <w:r w:rsidR="00715065">
        <w:rPr>
          <w:rFonts w:asciiTheme="minorHAnsi" w:hAnsiTheme="minorHAnsi"/>
        </w:rPr>
        <w:t>Feasibility S</w:t>
      </w:r>
      <w:r w:rsidR="00715065" w:rsidRPr="00560F20">
        <w:rPr>
          <w:rFonts w:asciiTheme="minorHAnsi" w:hAnsiTheme="minorHAnsi"/>
        </w:rPr>
        <w:t>tudy will be summarized in a report</w:t>
      </w:r>
      <w:r w:rsidR="00715065">
        <w:rPr>
          <w:rFonts w:asciiTheme="minorHAnsi" w:hAnsiTheme="minorHAnsi"/>
        </w:rPr>
        <w:t xml:space="preserve">. </w:t>
      </w:r>
    </w:p>
    <w:p w:rsidR="00DA7903" w:rsidRPr="001736D1" w:rsidRDefault="00616682" w:rsidP="00D20BD0">
      <w:pPr>
        <w:pStyle w:val="Heading3"/>
        <w:spacing w:before="0" w:after="120" w:line="240" w:lineRule="auto"/>
        <w:rPr>
          <w:rFonts w:asciiTheme="minorBidi" w:hAnsiTheme="minorBidi" w:cstheme="minorBidi"/>
          <w:sz w:val="22"/>
          <w:szCs w:val="22"/>
        </w:rPr>
      </w:pPr>
      <w:bookmarkStart w:id="72" w:name="_Toc282617924"/>
      <w:bookmarkEnd w:id="61"/>
      <w:bookmarkEnd w:id="62"/>
      <w:bookmarkEnd w:id="63"/>
      <w:bookmarkEnd w:id="64"/>
      <w:bookmarkEnd w:id="65"/>
      <w:bookmarkEnd w:id="66"/>
      <w:bookmarkEnd w:id="67"/>
      <w:bookmarkEnd w:id="68"/>
      <w:bookmarkEnd w:id="69"/>
      <w:bookmarkEnd w:id="70"/>
      <w:bookmarkEnd w:id="71"/>
      <w:r>
        <w:rPr>
          <w:rFonts w:asciiTheme="minorBidi" w:hAnsiTheme="minorBidi" w:cstheme="minorBidi"/>
          <w:sz w:val="22"/>
          <w:szCs w:val="22"/>
        </w:rPr>
        <w:t>P</w:t>
      </w:r>
      <w:r w:rsidR="001736D1" w:rsidRPr="001736D1">
        <w:rPr>
          <w:rFonts w:asciiTheme="minorBidi" w:hAnsiTheme="minorBidi" w:cstheme="minorBidi"/>
          <w:sz w:val="22"/>
          <w:szCs w:val="22"/>
        </w:rPr>
        <w:t>roject Schedule</w:t>
      </w:r>
      <w:bookmarkEnd w:id="72"/>
    </w:p>
    <w:p w:rsidR="00DA7903" w:rsidRDefault="00DA7903" w:rsidP="003221D3">
      <w:pPr>
        <w:spacing w:after="120" w:line="240" w:lineRule="auto"/>
      </w:pPr>
      <w:r>
        <w:t xml:space="preserve">This request is for a </w:t>
      </w:r>
      <w:r w:rsidR="0027348E">
        <w:t>3</w:t>
      </w:r>
      <w:r>
        <w:t xml:space="preserve">-year </w:t>
      </w:r>
      <w:r w:rsidR="00F81F81">
        <w:t xml:space="preserve">OMB </w:t>
      </w:r>
      <w:r>
        <w:t>clearance c</w:t>
      </w:r>
      <w:r w:rsidR="007D2DC3">
        <w:t xml:space="preserve">overing the Feasibility </w:t>
      </w:r>
      <w:r w:rsidR="006F4F65">
        <w:t xml:space="preserve">Study </w:t>
      </w:r>
      <w:r w:rsidR="007D2DC3">
        <w:t xml:space="preserve">Phase. </w:t>
      </w:r>
      <w:r w:rsidR="00AC26EA">
        <w:t xml:space="preserve"> </w:t>
      </w:r>
      <w:r>
        <w:t xml:space="preserve">See </w:t>
      </w:r>
      <w:r w:rsidRPr="006F61DA">
        <w:rPr>
          <w:b/>
          <w:i/>
          <w:iCs/>
        </w:rPr>
        <w:t xml:space="preserve">Exhibit </w:t>
      </w:r>
      <w:r w:rsidR="00876663">
        <w:rPr>
          <w:b/>
          <w:i/>
          <w:iCs/>
        </w:rPr>
        <w:t>7</w:t>
      </w:r>
      <w:r>
        <w:t xml:space="preserve"> below for a summary of the project schedule.</w:t>
      </w:r>
      <w:r w:rsidR="00B15A8D">
        <w:t xml:space="preserve"> </w:t>
      </w:r>
      <w:r w:rsidR="00AC26EA">
        <w:t xml:space="preserve"> </w:t>
      </w:r>
    </w:p>
    <w:p w:rsidR="006B4117" w:rsidRPr="006B4117" w:rsidRDefault="002F45BA" w:rsidP="00AC26EA">
      <w:pPr>
        <w:tabs>
          <w:tab w:val="left" w:pos="1080"/>
        </w:tabs>
        <w:spacing w:after="120" w:line="240" w:lineRule="auto"/>
        <w:rPr>
          <w:b/>
          <w:bCs/>
        </w:rPr>
      </w:pPr>
      <w:proofErr w:type="gramStart"/>
      <w:r w:rsidRPr="006B4117">
        <w:rPr>
          <w:b/>
          <w:bCs/>
        </w:rPr>
        <w:t>Exhibit</w:t>
      </w:r>
      <w:r>
        <w:rPr>
          <w:b/>
          <w:bCs/>
        </w:rPr>
        <w:t xml:space="preserve"> </w:t>
      </w:r>
      <w:r w:rsidR="00715065">
        <w:rPr>
          <w:b/>
          <w:bCs/>
        </w:rPr>
        <w:t>7</w:t>
      </w:r>
      <w:r w:rsidR="00AC26EA">
        <w:rPr>
          <w:b/>
          <w:bCs/>
        </w:rPr>
        <w:t>.</w:t>
      </w:r>
      <w:proofErr w:type="gramEnd"/>
      <w:r w:rsidR="00AC26EA">
        <w:rPr>
          <w:b/>
          <w:bCs/>
        </w:rPr>
        <w:tab/>
      </w:r>
      <w:r w:rsidR="006B4117" w:rsidRPr="006B4117">
        <w:rPr>
          <w:b/>
          <w:bCs/>
        </w:rPr>
        <w:t>Project Schedule</w:t>
      </w:r>
    </w:p>
    <w:tbl>
      <w:tblPr>
        <w:tblW w:w="8833" w:type="dxa"/>
        <w:tblInd w:w="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8" w:type="dxa"/>
          <w:right w:w="58" w:type="dxa"/>
        </w:tblCellMar>
        <w:tblLook w:val="00A0"/>
      </w:tblPr>
      <w:tblGrid>
        <w:gridCol w:w="4500"/>
        <w:gridCol w:w="4333"/>
      </w:tblGrid>
      <w:tr w:rsidR="00DA7903" w:rsidRPr="00A328CC" w:rsidTr="003221D3">
        <w:trPr>
          <w:tblHeader/>
        </w:trPr>
        <w:tc>
          <w:tcPr>
            <w:tcW w:w="4500" w:type="dxa"/>
            <w:shd w:val="clear" w:color="auto" w:fill="A6A6A6" w:themeFill="background1" w:themeFillShade="A6"/>
            <w:tcMar>
              <w:left w:w="58" w:type="dxa"/>
              <w:right w:w="58" w:type="dxa"/>
            </w:tcMar>
          </w:tcPr>
          <w:p w:rsidR="00DA7903" w:rsidRPr="00A328CC" w:rsidRDefault="00DA7903" w:rsidP="003221D3">
            <w:pPr>
              <w:spacing w:after="0" w:line="240" w:lineRule="auto"/>
              <w:jc w:val="center"/>
              <w:rPr>
                <w:b/>
                <w:bCs/>
              </w:rPr>
            </w:pPr>
            <w:r w:rsidRPr="00A328CC">
              <w:rPr>
                <w:b/>
                <w:bCs/>
              </w:rPr>
              <w:t>Activity</w:t>
            </w:r>
          </w:p>
        </w:tc>
        <w:tc>
          <w:tcPr>
            <w:tcW w:w="4333" w:type="dxa"/>
            <w:shd w:val="clear" w:color="auto" w:fill="A6A6A6" w:themeFill="background1" w:themeFillShade="A6"/>
            <w:tcMar>
              <w:left w:w="58" w:type="dxa"/>
              <w:right w:w="58" w:type="dxa"/>
            </w:tcMar>
          </w:tcPr>
          <w:p w:rsidR="00DA7903" w:rsidRPr="00A328CC" w:rsidRDefault="00DA7903" w:rsidP="003221D3">
            <w:pPr>
              <w:spacing w:after="0" w:line="240" w:lineRule="auto"/>
              <w:jc w:val="center"/>
              <w:rPr>
                <w:b/>
                <w:bCs/>
              </w:rPr>
            </w:pPr>
            <w:r w:rsidRPr="00A328CC">
              <w:rPr>
                <w:b/>
                <w:bCs/>
              </w:rPr>
              <w:t>Time Schedule</w:t>
            </w:r>
          </w:p>
        </w:tc>
      </w:tr>
      <w:tr w:rsidR="00DA7903" w:rsidRPr="00A328CC" w:rsidTr="003221D3">
        <w:tc>
          <w:tcPr>
            <w:tcW w:w="4500" w:type="dxa"/>
            <w:tcMar>
              <w:left w:w="58" w:type="dxa"/>
              <w:right w:w="58" w:type="dxa"/>
            </w:tcMar>
          </w:tcPr>
          <w:p w:rsidR="00DA7903" w:rsidRPr="007924EE" w:rsidRDefault="00DA7903" w:rsidP="003221D3">
            <w:pPr>
              <w:spacing w:after="0" w:line="240" w:lineRule="auto"/>
              <w:ind w:left="32"/>
              <w:rPr>
                <w:sz w:val="20"/>
                <w:szCs w:val="20"/>
              </w:rPr>
            </w:pPr>
            <w:r w:rsidRPr="007924EE">
              <w:rPr>
                <w:sz w:val="20"/>
                <w:szCs w:val="20"/>
              </w:rPr>
              <w:t xml:space="preserve">Conduct  screening and subject recruitment </w:t>
            </w:r>
          </w:p>
        </w:tc>
        <w:tc>
          <w:tcPr>
            <w:tcW w:w="4333" w:type="dxa"/>
            <w:tcMar>
              <w:left w:w="58" w:type="dxa"/>
              <w:right w:w="58" w:type="dxa"/>
            </w:tcMar>
          </w:tcPr>
          <w:p w:rsidR="00DA7903" w:rsidRPr="007924EE" w:rsidRDefault="001736D1" w:rsidP="0093566A">
            <w:pPr>
              <w:spacing w:after="0" w:line="240" w:lineRule="auto"/>
              <w:ind w:left="32"/>
              <w:rPr>
                <w:sz w:val="20"/>
                <w:szCs w:val="20"/>
              </w:rPr>
            </w:pPr>
            <w:r w:rsidRPr="007924EE">
              <w:rPr>
                <w:sz w:val="20"/>
                <w:szCs w:val="20"/>
              </w:rPr>
              <w:t xml:space="preserve">1 </w:t>
            </w:r>
            <w:r w:rsidR="00B16A17">
              <w:rPr>
                <w:sz w:val="20"/>
                <w:szCs w:val="20"/>
              </w:rPr>
              <w:t>–</w:t>
            </w:r>
            <w:r w:rsidR="00DA7903" w:rsidRPr="007924EE">
              <w:rPr>
                <w:sz w:val="20"/>
                <w:szCs w:val="20"/>
              </w:rPr>
              <w:t xml:space="preserve"> </w:t>
            </w:r>
            <w:r w:rsidR="0093566A">
              <w:rPr>
                <w:sz w:val="20"/>
                <w:szCs w:val="20"/>
              </w:rPr>
              <w:t>9</w:t>
            </w:r>
            <w:r w:rsidR="00B16A17">
              <w:rPr>
                <w:sz w:val="20"/>
                <w:szCs w:val="20"/>
              </w:rPr>
              <w:t xml:space="preserve"> </w:t>
            </w:r>
            <w:r w:rsidR="00DA7903" w:rsidRPr="007924EE">
              <w:rPr>
                <w:sz w:val="20"/>
                <w:szCs w:val="20"/>
              </w:rPr>
              <w:t>months after OMB approval</w:t>
            </w:r>
          </w:p>
        </w:tc>
      </w:tr>
      <w:tr w:rsidR="00DA7903" w:rsidRPr="00A328CC" w:rsidTr="003221D3">
        <w:tc>
          <w:tcPr>
            <w:tcW w:w="4500" w:type="dxa"/>
            <w:tcMar>
              <w:left w:w="58" w:type="dxa"/>
              <w:right w:w="58" w:type="dxa"/>
            </w:tcMar>
          </w:tcPr>
          <w:p w:rsidR="00DA7903" w:rsidRPr="007924EE" w:rsidRDefault="00DA7903" w:rsidP="003221D3">
            <w:pPr>
              <w:spacing w:after="0" w:line="240" w:lineRule="auto"/>
              <w:ind w:left="32"/>
              <w:rPr>
                <w:sz w:val="20"/>
                <w:szCs w:val="20"/>
              </w:rPr>
            </w:pPr>
            <w:r w:rsidRPr="007924EE">
              <w:rPr>
                <w:sz w:val="20"/>
                <w:szCs w:val="20"/>
              </w:rPr>
              <w:t>Mail lead letters to participants on a</w:t>
            </w:r>
            <w:r w:rsidR="00DB5776" w:rsidRPr="007924EE">
              <w:rPr>
                <w:sz w:val="20"/>
                <w:szCs w:val="20"/>
              </w:rPr>
              <w:t>n ongoing</w:t>
            </w:r>
            <w:r w:rsidRPr="007924EE">
              <w:rPr>
                <w:sz w:val="20"/>
                <w:szCs w:val="20"/>
              </w:rPr>
              <w:t xml:space="preserve"> basis </w:t>
            </w:r>
          </w:p>
        </w:tc>
        <w:tc>
          <w:tcPr>
            <w:tcW w:w="4333" w:type="dxa"/>
            <w:tcMar>
              <w:left w:w="58" w:type="dxa"/>
              <w:right w:w="58" w:type="dxa"/>
            </w:tcMar>
          </w:tcPr>
          <w:p w:rsidR="00DA7903" w:rsidRPr="007924EE" w:rsidRDefault="00DA7903" w:rsidP="0093566A">
            <w:pPr>
              <w:spacing w:after="0" w:line="240" w:lineRule="auto"/>
              <w:ind w:left="32"/>
              <w:rPr>
                <w:sz w:val="20"/>
                <w:szCs w:val="20"/>
              </w:rPr>
            </w:pPr>
            <w:r w:rsidRPr="007924EE">
              <w:rPr>
                <w:sz w:val="20"/>
                <w:szCs w:val="20"/>
              </w:rPr>
              <w:t xml:space="preserve">1 </w:t>
            </w:r>
            <w:r w:rsidR="00B16A17">
              <w:rPr>
                <w:sz w:val="20"/>
                <w:szCs w:val="20"/>
              </w:rPr>
              <w:t>–</w:t>
            </w:r>
            <w:r w:rsidR="0093566A">
              <w:rPr>
                <w:sz w:val="20"/>
                <w:szCs w:val="20"/>
              </w:rPr>
              <w:t>24</w:t>
            </w:r>
            <w:r w:rsidR="0093566A" w:rsidRPr="007924EE">
              <w:rPr>
                <w:sz w:val="20"/>
                <w:szCs w:val="20"/>
              </w:rPr>
              <w:t xml:space="preserve"> </w:t>
            </w:r>
            <w:r w:rsidRPr="007924EE">
              <w:rPr>
                <w:sz w:val="20"/>
                <w:szCs w:val="20"/>
              </w:rPr>
              <w:t xml:space="preserve">months after OMB approval </w:t>
            </w:r>
          </w:p>
        </w:tc>
      </w:tr>
      <w:tr w:rsidR="00DA7903" w:rsidRPr="00A328CC" w:rsidTr="003221D3">
        <w:tc>
          <w:tcPr>
            <w:tcW w:w="4500" w:type="dxa"/>
            <w:tcMar>
              <w:left w:w="58" w:type="dxa"/>
              <w:right w:w="58" w:type="dxa"/>
            </w:tcMar>
          </w:tcPr>
          <w:p w:rsidR="00DA7903" w:rsidRPr="007924EE" w:rsidRDefault="00DA7903" w:rsidP="003221D3">
            <w:pPr>
              <w:spacing w:after="0" w:line="240" w:lineRule="auto"/>
              <w:ind w:left="32"/>
              <w:rPr>
                <w:sz w:val="20"/>
                <w:szCs w:val="20"/>
              </w:rPr>
            </w:pPr>
            <w:r w:rsidRPr="007924EE">
              <w:rPr>
                <w:sz w:val="20"/>
                <w:szCs w:val="20"/>
              </w:rPr>
              <w:t>Conduct heal</w:t>
            </w:r>
            <w:r w:rsidR="0045218F" w:rsidRPr="007924EE">
              <w:rPr>
                <w:sz w:val="20"/>
                <w:szCs w:val="20"/>
              </w:rPr>
              <w:t xml:space="preserve">th and environmental </w:t>
            </w:r>
            <w:r w:rsidRPr="007924EE">
              <w:rPr>
                <w:sz w:val="20"/>
                <w:szCs w:val="20"/>
              </w:rPr>
              <w:t>data collection</w:t>
            </w:r>
          </w:p>
        </w:tc>
        <w:tc>
          <w:tcPr>
            <w:tcW w:w="4333" w:type="dxa"/>
            <w:tcMar>
              <w:left w:w="58" w:type="dxa"/>
              <w:right w:w="58" w:type="dxa"/>
            </w:tcMar>
          </w:tcPr>
          <w:p w:rsidR="00DA7903" w:rsidRPr="007924EE" w:rsidRDefault="00DA7903" w:rsidP="0093566A">
            <w:pPr>
              <w:spacing w:after="0" w:line="240" w:lineRule="auto"/>
              <w:ind w:left="32"/>
              <w:rPr>
                <w:sz w:val="20"/>
                <w:szCs w:val="20"/>
              </w:rPr>
            </w:pPr>
            <w:r w:rsidRPr="007924EE">
              <w:rPr>
                <w:sz w:val="20"/>
                <w:szCs w:val="20"/>
              </w:rPr>
              <w:t xml:space="preserve">1 </w:t>
            </w:r>
            <w:r w:rsidR="00B16A17">
              <w:rPr>
                <w:sz w:val="20"/>
                <w:szCs w:val="20"/>
              </w:rPr>
              <w:t>–</w:t>
            </w:r>
            <w:r w:rsidRPr="007924EE">
              <w:rPr>
                <w:sz w:val="20"/>
                <w:szCs w:val="20"/>
              </w:rPr>
              <w:t xml:space="preserve"> </w:t>
            </w:r>
            <w:r w:rsidR="0093566A">
              <w:rPr>
                <w:sz w:val="20"/>
                <w:szCs w:val="20"/>
              </w:rPr>
              <w:t>24</w:t>
            </w:r>
            <w:r w:rsidR="0093566A" w:rsidRPr="007924EE">
              <w:rPr>
                <w:sz w:val="20"/>
                <w:szCs w:val="20"/>
              </w:rPr>
              <w:t xml:space="preserve"> </w:t>
            </w:r>
            <w:r w:rsidRPr="007924EE">
              <w:rPr>
                <w:sz w:val="20"/>
                <w:szCs w:val="20"/>
              </w:rPr>
              <w:t xml:space="preserve">months after OMB approval </w:t>
            </w:r>
          </w:p>
        </w:tc>
      </w:tr>
      <w:tr w:rsidR="00DA7903" w:rsidRPr="00A328CC" w:rsidTr="003221D3">
        <w:tc>
          <w:tcPr>
            <w:tcW w:w="4500" w:type="dxa"/>
            <w:tcMar>
              <w:left w:w="58" w:type="dxa"/>
              <w:right w:w="58" w:type="dxa"/>
            </w:tcMar>
          </w:tcPr>
          <w:p w:rsidR="00DA7903" w:rsidRPr="007924EE" w:rsidRDefault="00DA7903" w:rsidP="003221D3">
            <w:pPr>
              <w:spacing w:after="0" w:line="240" w:lineRule="auto"/>
              <w:ind w:left="32"/>
              <w:rPr>
                <w:sz w:val="20"/>
                <w:szCs w:val="20"/>
              </w:rPr>
            </w:pPr>
            <w:r w:rsidRPr="007924EE">
              <w:rPr>
                <w:sz w:val="20"/>
                <w:szCs w:val="20"/>
              </w:rPr>
              <w:t>Laboratory analyses</w:t>
            </w:r>
          </w:p>
        </w:tc>
        <w:tc>
          <w:tcPr>
            <w:tcW w:w="4333" w:type="dxa"/>
            <w:tcMar>
              <w:left w:w="58" w:type="dxa"/>
              <w:right w:w="58" w:type="dxa"/>
            </w:tcMar>
          </w:tcPr>
          <w:p w:rsidR="00DA7903" w:rsidRPr="007924EE" w:rsidRDefault="00DA7903" w:rsidP="0093566A">
            <w:pPr>
              <w:spacing w:after="0" w:line="240" w:lineRule="auto"/>
              <w:ind w:left="32"/>
              <w:rPr>
                <w:sz w:val="20"/>
                <w:szCs w:val="20"/>
              </w:rPr>
            </w:pPr>
            <w:r w:rsidRPr="007924EE">
              <w:rPr>
                <w:sz w:val="20"/>
                <w:szCs w:val="20"/>
              </w:rPr>
              <w:t>1</w:t>
            </w:r>
            <w:r w:rsidR="00B16A17">
              <w:rPr>
                <w:sz w:val="20"/>
                <w:szCs w:val="20"/>
              </w:rPr>
              <w:t xml:space="preserve"> – </w:t>
            </w:r>
            <w:r w:rsidR="0093566A">
              <w:rPr>
                <w:sz w:val="20"/>
                <w:szCs w:val="20"/>
              </w:rPr>
              <w:t>24</w:t>
            </w:r>
            <w:r w:rsidR="0093566A" w:rsidRPr="007924EE">
              <w:rPr>
                <w:sz w:val="20"/>
                <w:szCs w:val="20"/>
              </w:rPr>
              <w:t xml:space="preserve"> </w:t>
            </w:r>
            <w:r w:rsidRPr="007924EE">
              <w:rPr>
                <w:sz w:val="20"/>
                <w:szCs w:val="20"/>
              </w:rPr>
              <w:t>months after OMB approval</w:t>
            </w:r>
          </w:p>
        </w:tc>
      </w:tr>
      <w:tr w:rsidR="00DA7903" w:rsidRPr="00A328CC" w:rsidTr="003221D3">
        <w:tc>
          <w:tcPr>
            <w:tcW w:w="4500" w:type="dxa"/>
            <w:tcMar>
              <w:left w:w="58" w:type="dxa"/>
              <w:right w:w="58" w:type="dxa"/>
            </w:tcMar>
          </w:tcPr>
          <w:p w:rsidR="00DA7903" w:rsidRPr="007924EE" w:rsidRDefault="00A532DD" w:rsidP="003221D3">
            <w:pPr>
              <w:spacing w:after="0" w:line="240" w:lineRule="auto"/>
              <w:ind w:left="32"/>
              <w:rPr>
                <w:sz w:val="20"/>
                <w:szCs w:val="20"/>
              </w:rPr>
            </w:pPr>
            <w:r>
              <w:rPr>
                <w:sz w:val="20"/>
                <w:szCs w:val="20"/>
              </w:rPr>
              <w:lastRenderedPageBreak/>
              <w:t>Data analysis</w:t>
            </w:r>
          </w:p>
        </w:tc>
        <w:tc>
          <w:tcPr>
            <w:tcW w:w="4333" w:type="dxa"/>
            <w:tcMar>
              <w:left w:w="58" w:type="dxa"/>
              <w:right w:w="58" w:type="dxa"/>
            </w:tcMar>
          </w:tcPr>
          <w:p w:rsidR="00DA7903" w:rsidRPr="007924EE" w:rsidRDefault="00DA7903" w:rsidP="0093566A">
            <w:pPr>
              <w:spacing w:after="0" w:line="240" w:lineRule="auto"/>
              <w:ind w:left="32"/>
              <w:rPr>
                <w:sz w:val="20"/>
                <w:szCs w:val="20"/>
              </w:rPr>
            </w:pPr>
            <w:r w:rsidRPr="007924EE">
              <w:rPr>
                <w:sz w:val="20"/>
                <w:szCs w:val="20"/>
              </w:rPr>
              <w:t>6</w:t>
            </w:r>
            <w:r w:rsidR="00B16A17">
              <w:rPr>
                <w:sz w:val="20"/>
                <w:szCs w:val="20"/>
              </w:rPr>
              <w:t xml:space="preserve"> – </w:t>
            </w:r>
            <w:r w:rsidR="0093566A">
              <w:rPr>
                <w:sz w:val="20"/>
                <w:szCs w:val="20"/>
              </w:rPr>
              <w:t>36</w:t>
            </w:r>
            <w:r w:rsidR="0093566A" w:rsidRPr="007924EE">
              <w:rPr>
                <w:sz w:val="20"/>
                <w:szCs w:val="20"/>
              </w:rPr>
              <w:t xml:space="preserve"> </w:t>
            </w:r>
            <w:r w:rsidRPr="007924EE">
              <w:rPr>
                <w:sz w:val="20"/>
                <w:szCs w:val="20"/>
              </w:rPr>
              <w:t>months after OMB approval</w:t>
            </w:r>
          </w:p>
        </w:tc>
      </w:tr>
      <w:tr w:rsidR="00DA7903" w:rsidRPr="00A328CC" w:rsidTr="003221D3">
        <w:tc>
          <w:tcPr>
            <w:tcW w:w="4500" w:type="dxa"/>
            <w:tcMar>
              <w:left w:w="58" w:type="dxa"/>
              <w:right w:w="58" w:type="dxa"/>
            </w:tcMar>
          </w:tcPr>
          <w:p w:rsidR="00DA7903" w:rsidRPr="007924EE" w:rsidRDefault="0087093C" w:rsidP="003221D3">
            <w:pPr>
              <w:spacing w:after="0" w:line="240" w:lineRule="auto"/>
              <w:ind w:left="32"/>
              <w:rPr>
                <w:sz w:val="20"/>
                <w:szCs w:val="20"/>
              </w:rPr>
            </w:pPr>
            <w:r>
              <w:rPr>
                <w:sz w:val="20"/>
                <w:szCs w:val="20"/>
              </w:rPr>
              <w:t>Summary report</w:t>
            </w:r>
          </w:p>
        </w:tc>
        <w:tc>
          <w:tcPr>
            <w:tcW w:w="4333" w:type="dxa"/>
            <w:tcMar>
              <w:left w:w="58" w:type="dxa"/>
              <w:right w:w="58" w:type="dxa"/>
            </w:tcMar>
          </w:tcPr>
          <w:p w:rsidR="00DA7903" w:rsidRPr="007924EE" w:rsidRDefault="0087093C" w:rsidP="0093566A">
            <w:pPr>
              <w:spacing w:after="0" w:line="240" w:lineRule="auto"/>
              <w:ind w:left="32"/>
              <w:rPr>
                <w:sz w:val="20"/>
                <w:szCs w:val="20"/>
              </w:rPr>
            </w:pPr>
            <w:r>
              <w:rPr>
                <w:sz w:val="20"/>
                <w:szCs w:val="20"/>
              </w:rPr>
              <w:t>20</w:t>
            </w:r>
            <w:r w:rsidR="00A644C2">
              <w:rPr>
                <w:sz w:val="20"/>
                <w:szCs w:val="20"/>
              </w:rPr>
              <w:t xml:space="preserve"> </w:t>
            </w:r>
            <w:r w:rsidR="00B16A17">
              <w:rPr>
                <w:sz w:val="20"/>
                <w:szCs w:val="20"/>
              </w:rPr>
              <w:t>–</w:t>
            </w:r>
            <w:r w:rsidR="001736D1" w:rsidRPr="007924EE">
              <w:rPr>
                <w:sz w:val="20"/>
                <w:szCs w:val="20"/>
              </w:rPr>
              <w:t xml:space="preserve"> </w:t>
            </w:r>
            <w:r w:rsidR="0093566A">
              <w:rPr>
                <w:sz w:val="20"/>
                <w:szCs w:val="20"/>
              </w:rPr>
              <w:t>36</w:t>
            </w:r>
            <w:r w:rsidR="0093566A" w:rsidRPr="007924EE">
              <w:rPr>
                <w:sz w:val="20"/>
                <w:szCs w:val="20"/>
              </w:rPr>
              <w:t xml:space="preserve"> </w:t>
            </w:r>
            <w:r w:rsidR="00DA7903" w:rsidRPr="007924EE">
              <w:rPr>
                <w:sz w:val="20"/>
                <w:szCs w:val="20"/>
              </w:rPr>
              <w:t>months after completion of data collection</w:t>
            </w:r>
          </w:p>
        </w:tc>
      </w:tr>
    </w:tbl>
    <w:p w:rsidR="00DA7903" w:rsidRPr="001736D1" w:rsidRDefault="00DA7903" w:rsidP="00A532DD">
      <w:pPr>
        <w:pStyle w:val="Heading2"/>
        <w:spacing w:after="120" w:line="240" w:lineRule="auto"/>
        <w:rPr>
          <w:rFonts w:ascii="Arial Black" w:hAnsi="Arial Black" w:cs="Arial Black"/>
          <w:b w:val="0"/>
          <w:bCs w:val="0"/>
          <w:i w:val="0"/>
          <w:iCs w:val="0"/>
          <w:sz w:val="22"/>
          <w:szCs w:val="22"/>
        </w:rPr>
      </w:pPr>
      <w:bookmarkStart w:id="73" w:name="_Toc282617926"/>
      <w:r w:rsidRPr="001736D1">
        <w:rPr>
          <w:rFonts w:ascii="Arial Black" w:hAnsi="Arial Black" w:cs="Arial Black"/>
          <w:b w:val="0"/>
          <w:bCs w:val="0"/>
          <w:i w:val="0"/>
          <w:iCs w:val="0"/>
          <w:sz w:val="22"/>
          <w:szCs w:val="22"/>
        </w:rPr>
        <w:t>A.17</w:t>
      </w:r>
      <w:r w:rsidRPr="001736D1">
        <w:rPr>
          <w:rFonts w:ascii="Arial Black" w:hAnsi="Arial Black" w:cs="Arial Black"/>
          <w:b w:val="0"/>
          <w:bCs w:val="0"/>
          <w:i w:val="0"/>
          <w:iCs w:val="0"/>
          <w:sz w:val="22"/>
          <w:szCs w:val="22"/>
        </w:rPr>
        <w:tab/>
        <w:t>Reason(s) Display of OMB Expiration Date is Inappropriate</w:t>
      </w:r>
      <w:bookmarkEnd w:id="73"/>
    </w:p>
    <w:p w:rsidR="00DA7903" w:rsidRDefault="00DA7903" w:rsidP="00A532DD">
      <w:pPr>
        <w:spacing w:after="120" w:line="240" w:lineRule="auto"/>
      </w:pPr>
      <w:r>
        <w:t>This submission d</w:t>
      </w:r>
      <w:r w:rsidR="0094245C">
        <w:t xml:space="preserve">oes not request such approval. </w:t>
      </w:r>
      <w:r w:rsidR="003221D3">
        <w:t xml:space="preserve"> </w:t>
      </w:r>
      <w:r>
        <w:t>The OMB expiration date will appear on all documents prepared for data collection use.</w:t>
      </w:r>
    </w:p>
    <w:p w:rsidR="00995A9D" w:rsidRDefault="00DA7903">
      <w:pPr>
        <w:pStyle w:val="Heading2"/>
        <w:spacing w:before="0" w:after="120" w:line="240" w:lineRule="auto"/>
        <w:rPr>
          <w:rFonts w:ascii="Arial Black" w:hAnsi="Arial Black" w:cs="Arial Black"/>
          <w:b w:val="0"/>
          <w:bCs w:val="0"/>
          <w:i w:val="0"/>
          <w:iCs w:val="0"/>
          <w:sz w:val="22"/>
          <w:szCs w:val="22"/>
        </w:rPr>
      </w:pPr>
      <w:bookmarkStart w:id="74" w:name="_Toc282617927"/>
      <w:r w:rsidRPr="001736D1">
        <w:rPr>
          <w:rFonts w:ascii="Arial Black" w:hAnsi="Arial Black" w:cs="Arial Black"/>
          <w:b w:val="0"/>
          <w:bCs w:val="0"/>
          <w:i w:val="0"/>
          <w:iCs w:val="0"/>
          <w:sz w:val="22"/>
          <w:szCs w:val="22"/>
        </w:rPr>
        <w:t>A.18</w:t>
      </w:r>
      <w:r w:rsidRPr="001736D1">
        <w:rPr>
          <w:rFonts w:ascii="Arial Black" w:hAnsi="Arial Black" w:cs="Arial Black"/>
          <w:b w:val="0"/>
          <w:bCs w:val="0"/>
          <w:i w:val="0"/>
          <w:iCs w:val="0"/>
          <w:sz w:val="22"/>
          <w:szCs w:val="22"/>
        </w:rPr>
        <w:tab/>
        <w:t>Exceptions to Certification for Paperwork Reduction Act Submissions</w:t>
      </w:r>
      <w:bookmarkEnd w:id="74"/>
    </w:p>
    <w:p w:rsidR="006B4117" w:rsidRDefault="00DA7903" w:rsidP="00B15A8D">
      <w:pPr>
        <w:spacing w:after="120" w:line="240" w:lineRule="auto"/>
      </w:pPr>
      <w:r>
        <w:t xml:space="preserve">There are no exceptions to this certification. </w:t>
      </w:r>
    </w:p>
    <w:p w:rsidR="006B4117" w:rsidRDefault="006B4117">
      <w:pPr>
        <w:spacing w:after="0" w:line="240" w:lineRule="auto"/>
      </w:pPr>
      <w:r>
        <w:br w:type="page"/>
      </w:r>
    </w:p>
    <w:p w:rsidR="00DA7903" w:rsidRPr="007A3D0D" w:rsidRDefault="006B4117" w:rsidP="007A3D0D">
      <w:pPr>
        <w:pStyle w:val="Heading3"/>
        <w:spacing w:before="0" w:after="120" w:line="240" w:lineRule="auto"/>
        <w:rPr>
          <w:rFonts w:asciiTheme="minorBidi" w:hAnsiTheme="minorBidi" w:cstheme="minorBidi"/>
          <w:sz w:val="22"/>
          <w:szCs w:val="22"/>
        </w:rPr>
      </w:pPr>
      <w:r w:rsidRPr="007A3D0D">
        <w:rPr>
          <w:rFonts w:asciiTheme="minorBidi" w:hAnsiTheme="minorBidi" w:cstheme="minorBidi"/>
          <w:sz w:val="22"/>
          <w:szCs w:val="22"/>
        </w:rPr>
        <w:lastRenderedPageBreak/>
        <w:t>References</w:t>
      </w:r>
    </w:p>
    <w:p w:rsidR="00031F6D" w:rsidRDefault="00031F6D" w:rsidP="003221D3">
      <w:pPr>
        <w:spacing w:after="120" w:line="240" w:lineRule="auto"/>
      </w:pPr>
      <w:r>
        <w:t xml:space="preserve">Church, A.H. (1993). </w:t>
      </w:r>
      <w:r w:rsidR="003221D3">
        <w:t xml:space="preserve"> </w:t>
      </w:r>
      <w:proofErr w:type="gramStart"/>
      <w:r>
        <w:t>Estimating the effect of incentives on mail survey response rates: A meta-analysis.</w:t>
      </w:r>
      <w:proofErr w:type="gramEnd"/>
      <w:r>
        <w:t xml:space="preserve"> </w:t>
      </w:r>
      <w:r w:rsidRPr="000B3ED0">
        <w:rPr>
          <w:i/>
          <w:iCs/>
        </w:rPr>
        <w:t>Public Opinion Quarterly</w:t>
      </w:r>
      <w:r>
        <w:t>, 57, pp. 62-79.</w:t>
      </w:r>
    </w:p>
    <w:p w:rsidR="00FB11A1" w:rsidRDefault="00FB11A1" w:rsidP="003221D3">
      <w:pPr>
        <w:spacing w:after="120" w:line="240" w:lineRule="auto"/>
      </w:pPr>
      <w:r>
        <w:t xml:space="preserve">Groves, Robert, </w:t>
      </w:r>
      <w:proofErr w:type="spellStart"/>
      <w:r>
        <w:t>Couper</w:t>
      </w:r>
      <w:proofErr w:type="spellEnd"/>
      <w:r>
        <w:t xml:space="preserve">, Mick (1998).  </w:t>
      </w:r>
      <w:proofErr w:type="gramStart"/>
      <w:r>
        <w:t>Nonresponse in Household Interview Surveys.</w:t>
      </w:r>
      <w:proofErr w:type="gramEnd"/>
      <w:r>
        <w:t xml:space="preserve"> </w:t>
      </w:r>
      <w:r w:rsidR="00F16A86">
        <w:t>1</w:t>
      </w:r>
      <w:r w:rsidR="00F16A86" w:rsidRPr="00F16A86">
        <w:rPr>
          <w:vertAlign w:val="superscript"/>
        </w:rPr>
        <w:t>st</w:t>
      </w:r>
      <w:r w:rsidR="00F16A86">
        <w:t xml:space="preserve"> </w:t>
      </w:r>
      <w:proofErr w:type="gramStart"/>
      <w:r w:rsidR="00F16A86">
        <w:t>ed</w:t>
      </w:r>
      <w:proofErr w:type="gramEnd"/>
      <w:r w:rsidR="00F16A86">
        <w:t xml:space="preserve">. New York. </w:t>
      </w:r>
      <w:proofErr w:type="gramStart"/>
      <w:r w:rsidR="00F16A86">
        <w:t xml:space="preserve">John </w:t>
      </w:r>
      <w:r>
        <w:t xml:space="preserve">Wiley </w:t>
      </w:r>
      <w:r w:rsidR="00F16A86">
        <w:t>&amp; Sons.</w:t>
      </w:r>
      <w:proofErr w:type="gramEnd"/>
    </w:p>
    <w:p w:rsidR="00031F6D" w:rsidRDefault="00031F6D" w:rsidP="003221D3">
      <w:pPr>
        <w:spacing w:after="120" w:line="240" w:lineRule="auto"/>
      </w:pPr>
      <w:proofErr w:type="spellStart"/>
      <w:r>
        <w:t>Herget</w:t>
      </w:r>
      <w:proofErr w:type="spellEnd"/>
      <w:r>
        <w:t xml:space="preserve">, D.R. (2005). </w:t>
      </w:r>
      <w:r w:rsidR="003221D3">
        <w:t xml:space="preserve"> </w:t>
      </w:r>
      <w:proofErr w:type="gramStart"/>
      <w:r>
        <w:t>Offering cash incentives to students in a school setting: Effects of an incentive on student participation rates.</w:t>
      </w:r>
      <w:proofErr w:type="gramEnd"/>
      <w:r>
        <w:t xml:space="preserve"> Presented at the American Association for Public Opinion Research 60th Annual Conference, Miami Beach, FL, </w:t>
      </w:r>
      <w:proofErr w:type="gramStart"/>
      <w:r>
        <w:t>May</w:t>
      </w:r>
      <w:proofErr w:type="gramEnd"/>
      <w:r>
        <w:t xml:space="preserve"> 2005.</w:t>
      </w:r>
    </w:p>
    <w:p w:rsidR="00031F6D" w:rsidRPr="000B3ED0" w:rsidRDefault="00031F6D" w:rsidP="003221D3">
      <w:pPr>
        <w:spacing w:after="120" w:line="240" w:lineRule="auto"/>
      </w:pPr>
      <w:proofErr w:type="gramStart"/>
      <w:r>
        <w:rPr>
          <w:i/>
          <w:iCs/>
        </w:rPr>
        <w:t>S</w:t>
      </w:r>
      <w:r w:rsidRPr="000B3ED0">
        <w:t>inger, E., Groves, R.M. &amp; Corning, A.D. (1999).</w:t>
      </w:r>
      <w:proofErr w:type="gramEnd"/>
      <w:r w:rsidRPr="000B3ED0">
        <w:t xml:space="preserve"> </w:t>
      </w:r>
      <w:r w:rsidR="003221D3">
        <w:t xml:space="preserve"> </w:t>
      </w:r>
      <w:r w:rsidRPr="000B3ED0">
        <w:t>Differential incentives: Beliefs about practices, perceptions of equity, and effects on survey participation.</w:t>
      </w:r>
      <w:r w:rsidR="003221D3">
        <w:t xml:space="preserve"> </w:t>
      </w:r>
      <w:r w:rsidRPr="000B3ED0">
        <w:t xml:space="preserve"> </w:t>
      </w:r>
      <w:r w:rsidRPr="000B3ED0">
        <w:rPr>
          <w:i/>
          <w:iCs/>
        </w:rPr>
        <w:t>Public Opinion Quarterly</w:t>
      </w:r>
      <w:r>
        <w:rPr>
          <w:i/>
          <w:iCs/>
        </w:rPr>
        <w:t xml:space="preserve">, </w:t>
      </w:r>
      <w:r w:rsidRPr="000B3ED0">
        <w:t>63</w:t>
      </w:r>
      <w:r w:rsidR="003221D3">
        <w:t>,</w:t>
      </w:r>
      <w:r w:rsidRPr="000B3ED0">
        <w:t xml:space="preserve"> </w:t>
      </w:r>
      <w:r w:rsidR="003221D3">
        <w:t>p</w:t>
      </w:r>
      <w:r w:rsidRPr="000B3ED0">
        <w:t>p. 251-260</w:t>
      </w:r>
      <w:r w:rsidRPr="000B3ED0">
        <w:rPr>
          <w:i/>
          <w:iCs/>
        </w:rPr>
        <w:t>.</w:t>
      </w:r>
    </w:p>
    <w:p w:rsidR="00031F6D" w:rsidRPr="000B3ED0" w:rsidRDefault="00031F6D" w:rsidP="003221D3">
      <w:pPr>
        <w:autoSpaceDE w:val="0"/>
        <w:autoSpaceDN w:val="0"/>
        <w:adjustRightInd w:val="0"/>
        <w:spacing w:after="120" w:line="240" w:lineRule="auto"/>
        <w:rPr>
          <w:rFonts w:cs="Times New Roman"/>
        </w:rPr>
      </w:pPr>
      <w:proofErr w:type="gramStart"/>
      <w:r w:rsidRPr="000B3ED0">
        <w:rPr>
          <w:rFonts w:cs="Times New Roman"/>
        </w:rPr>
        <w:t>Sing</w:t>
      </w:r>
      <w:r>
        <w:rPr>
          <w:rFonts w:cs="Times New Roman"/>
        </w:rPr>
        <w:t xml:space="preserve">er, E., and </w:t>
      </w:r>
      <w:proofErr w:type="spellStart"/>
      <w:r>
        <w:rPr>
          <w:rFonts w:cs="Times New Roman"/>
        </w:rPr>
        <w:t>Couper</w:t>
      </w:r>
      <w:proofErr w:type="spellEnd"/>
      <w:r>
        <w:rPr>
          <w:rFonts w:cs="Times New Roman"/>
        </w:rPr>
        <w:t>, M.P. (2008).</w:t>
      </w:r>
      <w:proofErr w:type="gramEnd"/>
      <w:r w:rsidRPr="000B3ED0">
        <w:rPr>
          <w:rFonts w:cs="Times New Roman"/>
        </w:rPr>
        <w:t xml:space="preserve"> </w:t>
      </w:r>
      <w:r w:rsidR="003221D3">
        <w:rPr>
          <w:rFonts w:cs="Times New Roman"/>
        </w:rPr>
        <w:t xml:space="preserve"> </w:t>
      </w:r>
      <w:r>
        <w:rPr>
          <w:rFonts w:cs="Times New Roman"/>
        </w:rPr>
        <w:t>Do incentives exert undue influence on s</w:t>
      </w:r>
      <w:r w:rsidRPr="000B3ED0">
        <w:rPr>
          <w:rFonts w:cs="Times New Roman"/>
        </w:rPr>
        <w:t>urvey</w:t>
      </w:r>
      <w:r>
        <w:rPr>
          <w:rFonts w:cs="Times New Roman"/>
        </w:rPr>
        <w:t xml:space="preserve"> participation? </w:t>
      </w:r>
      <w:proofErr w:type="gramStart"/>
      <w:r>
        <w:rPr>
          <w:rFonts w:cs="Times New Roman"/>
        </w:rPr>
        <w:t>Experimental e</w:t>
      </w:r>
      <w:r w:rsidRPr="000B3ED0">
        <w:rPr>
          <w:rFonts w:cs="Times New Roman"/>
        </w:rPr>
        <w:t>vidence.</w:t>
      </w:r>
      <w:proofErr w:type="gramEnd"/>
      <w:r w:rsidRPr="000B3ED0">
        <w:rPr>
          <w:rFonts w:cs="Courier New"/>
        </w:rPr>
        <w:t xml:space="preserve"> </w:t>
      </w:r>
      <w:r w:rsidRPr="000B3ED0">
        <w:rPr>
          <w:rFonts w:cs="Times New Roman"/>
          <w:i/>
          <w:iCs/>
        </w:rPr>
        <w:t>Journal of Empirical Research on Human</w:t>
      </w:r>
      <w:r w:rsidR="003221D3">
        <w:rPr>
          <w:rFonts w:cs="Times New Roman"/>
          <w:i/>
          <w:iCs/>
        </w:rPr>
        <w:t xml:space="preserve"> </w:t>
      </w:r>
      <w:r w:rsidRPr="000B3ED0">
        <w:rPr>
          <w:rFonts w:cs="Times New Roman"/>
          <w:i/>
          <w:iCs/>
        </w:rPr>
        <w:t>Research Ethics</w:t>
      </w:r>
      <w:r w:rsidRPr="000B3ED0">
        <w:rPr>
          <w:rFonts w:cs="Times New Roman"/>
        </w:rPr>
        <w:t xml:space="preserve">, 3 (3), </w:t>
      </w:r>
      <w:r>
        <w:rPr>
          <w:rFonts w:cs="Times New Roman"/>
        </w:rPr>
        <w:t xml:space="preserve">pp. </w:t>
      </w:r>
      <w:r w:rsidRPr="000B3ED0">
        <w:rPr>
          <w:rFonts w:cs="Times New Roman"/>
        </w:rPr>
        <w:t>49-56.</w:t>
      </w:r>
    </w:p>
    <w:p w:rsidR="00031F6D" w:rsidRDefault="00031F6D" w:rsidP="003221D3">
      <w:pPr>
        <w:spacing w:after="120" w:line="240" w:lineRule="auto"/>
      </w:pPr>
    </w:p>
    <w:sectPr w:rsidR="00031F6D" w:rsidSect="00BF1421">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0D1D" w:rsidRDefault="001A0D1D" w:rsidP="00422C25">
      <w:pPr>
        <w:spacing w:after="0" w:line="240" w:lineRule="auto"/>
      </w:pPr>
      <w:r>
        <w:separator/>
      </w:r>
    </w:p>
  </w:endnote>
  <w:endnote w:type="continuationSeparator" w:id="0">
    <w:p w:rsidR="001A0D1D" w:rsidRDefault="001A0D1D" w:rsidP="00422C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BD2" w:rsidRPr="00637442" w:rsidRDefault="00207BD2" w:rsidP="0087297A">
    <w:pPr>
      <w:pStyle w:val="Footer"/>
      <w:tabs>
        <w:tab w:val="clear" w:pos="10530"/>
        <w:tab w:val="right" w:pos="9360"/>
      </w:tabs>
    </w:pPr>
    <w:r>
      <w:t>February 22, 2012</w:t>
    </w:r>
    <w:r>
      <w:tab/>
    </w:r>
    <w:r w:rsidR="00671C16">
      <w:fldChar w:fldCharType="begin"/>
    </w:r>
    <w:r>
      <w:instrText xml:space="preserve"> PAGE   \* MERGEFORMAT </w:instrText>
    </w:r>
    <w:r w:rsidR="00671C16">
      <w:fldChar w:fldCharType="separate"/>
    </w:r>
    <w:r w:rsidR="00521B55">
      <w:rPr>
        <w:noProof/>
      </w:rPr>
      <w:t>ii</w:t>
    </w:r>
    <w:r w:rsidR="00671C16">
      <w:rPr>
        <w:noProof/>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BD2" w:rsidRPr="00790274" w:rsidRDefault="00207BD2" w:rsidP="0087297A">
    <w:pPr>
      <w:pStyle w:val="Footer"/>
      <w:tabs>
        <w:tab w:val="clear" w:pos="10530"/>
        <w:tab w:val="right" w:pos="9360"/>
      </w:tabs>
      <w:rPr>
        <w:sz w:val="22"/>
        <w:szCs w:val="22"/>
      </w:rPr>
    </w:pPr>
    <w:r>
      <w:t>February 22, 2012</w:t>
    </w:r>
    <w:r>
      <w:tab/>
      <w:t>A-</w:t>
    </w:r>
    <w:r w:rsidR="00671C16">
      <w:fldChar w:fldCharType="begin"/>
    </w:r>
    <w:r>
      <w:instrText xml:space="preserve"> PAGE   \* MERGEFORMAT </w:instrText>
    </w:r>
    <w:r w:rsidR="00671C16">
      <w:fldChar w:fldCharType="separate"/>
    </w:r>
    <w:r w:rsidR="00521B55">
      <w:rPr>
        <w:noProof/>
      </w:rPr>
      <w:t>21</w:t>
    </w:r>
    <w:r w:rsidR="00671C16">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0D1D" w:rsidRDefault="001A0D1D" w:rsidP="00422C25">
      <w:pPr>
        <w:spacing w:after="0" w:line="240" w:lineRule="auto"/>
      </w:pPr>
      <w:r>
        <w:separator/>
      </w:r>
    </w:p>
  </w:footnote>
  <w:footnote w:type="continuationSeparator" w:id="0">
    <w:p w:rsidR="001A0D1D" w:rsidRDefault="001A0D1D" w:rsidP="00422C25">
      <w:pPr>
        <w:spacing w:after="0" w:line="240" w:lineRule="auto"/>
      </w:pPr>
      <w:r>
        <w:continuationSeparator/>
      </w:r>
    </w:p>
  </w:footnote>
  <w:footnote w:id="1">
    <w:p w:rsidR="00207BD2" w:rsidRPr="0035605B" w:rsidRDefault="00207BD2" w:rsidP="00700A28">
      <w:pPr>
        <w:pStyle w:val="FootnoteText"/>
        <w:rPr>
          <w:sz w:val="18"/>
          <w:szCs w:val="18"/>
        </w:rPr>
      </w:pPr>
      <w:r w:rsidRPr="001927FF">
        <w:rPr>
          <w:rStyle w:val="FootnoteReference"/>
        </w:rPr>
        <w:footnoteRef/>
      </w:r>
      <w:r w:rsidRPr="001927FF">
        <w:t xml:space="preserve"> “</w:t>
      </w:r>
      <w:r w:rsidRPr="0035605B">
        <w:rPr>
          <w:rFonts w:ascii="Calibri" w:hAnsi="Calibri" w:cs="Calibri"/>
          <w:sz w:val="18"/>
          <w:szCs w:val="18"/>
        </w:rPr>
        <w:t>Prior occupancy" refers to the period after September 2005.</w:t>
      </w:r>
    </w:p>
  </w:footnote>
  <w:footnote w:id="2">
    <w:p w:rsidR="00207BD2" w:rsidRPr="0035605B" w:rsidRDefault="00207BD2" w:rsidP="00700A28">
      <w:pPr>
        <w:pStyle w:val="FootnoteText"/>
        <w:rPr>
          <w:sz w:val="18"/>
          <w:szCs w:val="18"/>
        </w:rPr>
      </w:pPr>
      <w:r w:rsidRPr="0035605B">
        <w:rPr>
          <w:rStyle w:val="FootnoteReference"/>
          <w:rFonts w:ascii="Calibri" w:hAnsi="Calibri" w:cs="Calibri"/>
          <w:sz w:val="18"/>
          <w:szCs w:val="18"/>
        </w:rPr>
        <w:footnoteRef/>
      </w:r>
      <w:r w:rsidRPr="0035605B">
        <w:rPr>
          <w:rFonts w:ascii="Calibri" w:hAnsi="Calibri" w:cs="Calibri"/>
          <w:sz w:val="18"/>
          <w:szCs w:val="18"/>
        </w:rPr>
        <w:t xml:space="preserve"> A FEMA-provided THU refers to a THU that was provided to a resident whose home was impacted as a result</w:t>
      </w:r>
      <w:r>
        <w:rPr>
          <w:rFonts w:ascii="Calibri" w:hAnsi="Calibri" w:cs="Calibri"/>
          <w:sz w:val="18"/>
          <w:szCs w:val="18"/>
        </w:rPr>
        <w:t xml:space="preserve"> of</w:t>
      </w:r>
      <w:r w:rsidRPr="0035605B">
        <w:rPr>
          <w:rFonts w:ascii="Calibri" w:hAnsi="Calibri" w:cs="Calibri"/>
          <w:sz w:val="18"/>
          <w:szCs w:val="18"/>
        </w:rPr>
        <w:t xml:space="preserve"> Hurricane Katrina or Rita</w:t>
      </w:r>
      <w:r>
        <w:rPr>
          <w:rFonts w:ascii="Calibri" w:hAnsi="Calibri" w:cs="Calibri"/>
          <w:sz w:val="18"/>
          <w:szCs w:val="18"/>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214D8"/>
    <w:multiLevelType w:val="hybridMultilevel"/>
    <w:tmpl w:val="B680E1F0"/>
    <w:lvl w:ilvl="0" w:tplc="FFFFFFFF">
      <w:start w:val="1"/>
      <w:numFmt w:val="bullet"/>
      <w:lvlText w:val=""/>
      <w:lvlJc w:val="left"/>
      <w:pPr>
        <w:tabs>
          <w:tab w:val="num" w:pos="1800"/>
        </w:tabs>
        <w:ind w:left="1800" w:hanging="360"/>
      </w:pPr>
      <w:rPr>
        <w:rFonts w:ascii="Symbol" w:hAnsi="Symbol" w:hint="default"/>
      </w:rPr>
    </w:lvl>
    <w:lvl w:ilvl="1" w:tplc="FFFFFFFF">
      <w:start w:val="1"/>
      <w:numFmt w:val="bullet"/>
      <w:lvlText w:val=""/>
      <w:lvlJc w:val="left"/>
      <w:pPr>
        <w:tabs>
          <w:tab w:val="num" w:pos="2520"/>
        </w:tabs>
        <w:ind w:left="2520" w:hanging="360"/>
      </w:pPr>
      <w:rPr>
        <w:rFonts w:ascii="Symbol" w:hAnsi="Symbol"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1">
    <w:nsid w:val="06552407"/>
    <w:multiLevelType w:val="hybridMultilevel"/>
    <w:tmpl w:val="77489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FF4388C"/>
    <w:multiLevelType w:val="hybridMultilevel"/>
    <w:tmpl w:val="39FA92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3">
    <w:nsid w:val="14B343AC"/>
    <w:multiLevelType w:val="hybridMultilevel"/>
    <w:tmpl w:val="CA022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5964AC9"/>
    <w:multiLevelType w:val="hybridMultilevel"/>
    <w:tmpl w:val="8E560AB8"/>
    <w:lvl w:ilvl="0" w:tplc="B1A2242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8B581B"/>
    <w:multiLevelType w:val="hybridMultilevel"/>
    <w:tmpl w:val="D1566D2A"/>
    <w:lvl w:ilvl="0" w:tplc="B1A2242A">
      <w:start w:val="1"/>
      <w:numFmt w:val="bullet"/>
      <w:lvlText w:val="­"/>
      <w:lvlJc w:val="left"/>
      <w:pPr>
        <w:ind w:left="360" w:hanging="360"/>
      </w:pPr>
      <w:rPr>
        <w:rFonts w:ascii="Arial" w:hAnsi="Aria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6">
    <w:nsid w:val="184A0AC6"/>
    <w:multiLevelType w:val="hybridMultilevel"/>
    <w:tmpl w:val="23DE7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19D40CE6"/>
    <w:multiLevelType w:val="hybridMultilevel"/>
    <w:tmpl w:val="2CCAC622"/>
    <w:lvl w:ilvl="0" w:tplc="FFFFFFFF">
      <w:start w:val="1"/>
      <w:numFmt w:val="bullet"/>
      <w:lvlText w:val=""/>
      <w:lvlJc w:val="left"/>
      <w:pPr>
        <w:tabs>
          <w:tab w:val="num" w:pos="1440"/>
        </w:tabs>
        <w:ind w:left="1440" w:hanging="72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1B210720"/>
    <w:multiLevelType w:val="hybridMultilevel"/>
    <w:tmpl w:val="E7C8991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13478F8"/>
    <w:multiLevelType w:val="hybridMultilevel"/>
    <w:tmpl w:val="060A0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3E576A"/>
    <w:multiLevelType w:val="hybridMultilevel"/>
    <w:tmpl w:val="AA285524"/>
    <w:lvl w:ilvl="0" w:tplc="B1A2242A">
      <w:start w:val="1"/>
      <w:numFmt w:val="bullet"/>
      <w:lvlText w:val="­"/>
      <w:lvlJc w:val="left"/>
      <w:pPr>
        <w:ind w:left="360" w:hanging="360"/>
      </w:pPr>
      <w:rPr>
        <w:rFonts w:ascii="Arial" w:hAnsi="Aria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1">
    <w:nsid w:val="25015F87"/>
    <w:multiLevelType w:val="hybridMultilevel"/>
    <w:tmpl w:val="7E26DAE0"/>
    <w:lvl w:ilvl="0" w:tplc="766EEC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59C7C55"/>
    <w:multiLevelType w:val="hybridMultilevel"/>
    <w:tmpl w:val="0FA6BEB0"/>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Symbol" w:hAnsi="Symbol"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3">
    <w:nsid w:val="26B47CFB"/>
    <w:multiLevelType w:val="hybridMultilevel"/>
    <w:tmpl w:val="1D9A0B0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4">
    <w:nsid w:val="28A5794C"/>
    <w:multiLevelType w:val="hybridMultilevel"/>
    <w:tmpl w:val="047C4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8E486C"/>
    <w:multiLevelType w:val="hybridMultilevel"/>
    <w:tmpl w:val="583A36A8"/>
    <w:lvl w:ilvl="0" w:tplc="B1A2242A">
      <w:start w:val="1"/>
      <w:numFmt w:val="bullet"/>
      <w:lvlText w:val="­"/>
      <w:lvlJc w:val="left"/>
      <w:pPr>
        <w:ind w:left="360" w:hanging="360"/>
      </w:pPr>
      <w:rPr>
        <w:rFonts w:ascii="Arial" w:hAnsi="Aria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6">
    <w:nsid w:val="2B4B219E"/>
    <w:multiLevelType w:val="hybridMultilevel"/>
    <w:tmpl w:val="283AA078"/>
    <w:lvl w:ilvl="0" w:tplc="90940B10">
      <w:start w:val="1"/>
      <w:numFmt w:val="bullet"/>
      <w:pStyle w:val="bullets"/>
      <w:lvlText w:val="■"/>
      <w:lvlJc w:val="left"/>
      <w:pPr>
        <w:tabs>
          <w:tab w:val="num" w:pos="720"/>
        </w:tabs>
        <w:ind w:left="72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2DAE35F5"/>
    <w:multiLevelType w:val="hybridMultilevel"/>
    <w:tmpl w:val="8AFC644C"/>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nsid w:val="392B639D"/>
    <w:multiLevelType w:val="hybridMultilevel"/>
    <w:tmpl w:val="03621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A2678A9"/>
    <w:multiLevelType w:val="hybridMultilevel"/>
    <w:tmpl w:val="5BE03D64"/>
    <w:lvl w:ilvl="0" w:tplc="B1A2242A">
      <w:start w:val="1"/>
      <w:numFmt w:val="bullet"/>
      <w:lvlText w:val="­"/>
      <w:lvlJc w:val="left"/>
      <w:pPr>
        <w:ind w:left="360" w:hanging="360"/>
      </w:pPr>
      <w:rPr>
        <w:rFonts w:ascii="Arial" w:hAnsi="Aria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0">
    <w:nsid w:val="3D227D83"/>
    <w:multiLevelType w:val="hybridMultilevel"/>
    <w:tmpl w:val="4EA44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CA3F02"/>
    <w:multiLevelType w:val="hybridMultilevel"/>
    <w:tmpl w:val="5DDE9FA6"/>
    <w:lvl w:ilvl="0" w:tplc="9F4EF2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DF17E79"/>
    <w:multiLevelType w:val="hybridMultilevel"/>
    <w:tmpl w:val="846EED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nsid w:val="44287D4B"/>
    <w:multiLevelType w:val="hybridMultilevel"/>
    <w:tmpl w:val="FEA24A68"/>
    <w:lvl w:ilvl="0" w:tplc="B1A2242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47E5C49"/>
    <w:multiLevelType w:val="hybridMultilevel"/>
    <w:tmpl w:val="2DC663B0"/>
    <w:lvl w:ilvl="0" w:tplc="0A6E6F42">
      <w:start w:val="1"/>
      <w:numFmt w:val="bullet"/>
      <w:lvlText w:val=""/>
      <w:lvlJc w:val="left"/>
      <w:pPr>
        <w:tabs>
          <w:tab w:val="num" w:pos="720"/>
        </w:tabs>
        <w:ind w:left="720" w:hanging="360"/>
      </w:pPr>
      <w:rPr>
        <w:rFonts w:ascii="Symbol" w:hAnsi="Symbol" w:hint="default"/>
      </w:rPr>
    </w:lvl>
    <w:lvl w:ilvl="1" w:tplc="A114F5BE">
      <w:start w:val="1"/>
      <w:numFmt w:val="bullet"/>
      <w:lvlText w:val="o"/>
      <w:lvlJc w:val="left"/>
      <w:pPr>
        <w:tabs>
          <w:tab w:val="num" w:pos="-1080"/>
        </w:tabs>
        <w:ind w:left="-1080" w:hanging="360"/>
      </w:pPr>
      <w:rPr>
        <w:rFonts w:ascii="Courier New" w:hAnsi="Courier New" w:hint="default"/>
      </w:rPr>
    </w:lvl>
    <w:lvl w:ilvl="2" w:tplc="2C96BC46">
      <w:start w:val="1"/>
      <w:numFmt w:val="bullet"/>
      <w:lvlText w:val=""/>
      <w:lvlJc w:val="left"/>
      <w:pPr>
        <w:tabs>
          <w:tab w:val="num" w:pos="-360"/>
        </w:tabs>
        <w:ind w:left="-360" w:hanging="360"/>
      </w:pPr>
      <w:rPr>
        <w:rFonts w:ascii="Wingdings" w:hAnsi="Wingdings" w:hint="default"/>
      </w:rPr>
    </w:lvl>
    <w:lvl w:ilvl="3" w:tplc="46CC7E18">
      <w:start w:val="1"/>
      <w:numFmt w:val="bullet"/>
      <w:lvlText w:val=""/>
      <w:lvlJc w:val="left"/>
      <w:pPr>
        <w:tabs>
          <w:tab w:val="num" w:pos="360"/>
        </w:tabs>
        <w:ind w:left="360" w:hanging="360"/>
      </w:pPr>
      <w:rPr>
        <w:rFonts w:ascii="Symbol" w:hAnsi="Symbol" w:hint="default"/>
      </w:rPr>
    </w:lvl>
    <w:lvl w:ilvl="4" w:tplc="E88CF36C">
      <w:start w:val="1"/>
      <w:numFmt w:val="bullet"/>
      <w:lvlText w:val="o"/>
      <w:lvlJc w:val="left"/>
      <w:pPr>
        <w:tabs>
          <w:tab w:val="num" w:pos="1080"/>
        </w:tabs>
        <w:ind w:left="1080" w:hanging="360"/>
      </w:pPr>
      <w:rPr>
        <w:rFonts w:ascii="Courier New" w:hAnsi="Courier New" w:hint="default"/>
      </w:rPr>
    </w:lvl>
    <w:lvl w:ilvl="5" w:tplc="31E81E36">
      <w:start w:val="1"/>
      <w:numFmt w:val="bullet"/>
      <w:lvlText w:val=""/>
      <w:lvlJc w:val="left"/>
      <w:pPr>
        <w:tabs>
          <w:tab w:val="num" w:pos="1800"/>
        </w:tabs>
        <w:ind w:left="1800" w:hanging="360"/>
      </w:pPr>
      <w:rPr>
        <w:rFonts w:ascii="Wingdings" w:hAnsi="Wingdings" w:hint="default"/>
      </w:rPr>
    </w:lvl>
    <w:lvl w:ilvl="6" w:tplc="4C1C45A6">
      <w:start w:val="1"/>
      <w:numFmt w:val="bullet"/>
      <w:lvlText w:val=""/>
      <w:lvlJc w:val="left"/>
      <w:pPr>
        <w:tabs>
          <w:tab w:val="num" w:pos="2520"/>
        </w:tabs>
        <w:ind w:left="2520" w:hanging="360"/>
      </w:pPr>
      <w:rPr>
        <w:rFonts w:ascii="Symbol" w:hAnsi="Symbol" w:hint="default"/>
      </w:rPr>
    </w:lvl>
    <w:lvl w:ilvl="7" w:tplc="5DDC1E14">
      <w:start w:val="1"/>
      <w:numFmt w:val="bullet"/>
      <w:lvlText w:val="o"/>
      <w:lvlJc w:val="left"/>
      <w:pPr>
        <w:tabs>
          <w:tab w:val="num" w:pos="3240"/>
        </w:tabs>
        <w:ind w:left="3240" w:hanging="360"/>
      </w:pPr>
      <w:rPr>
        <w:rFonts w:ascii="Courier New" w:hAnsi="Courier New" w:hint="default"/>
      </w:rPr>
    </w:lvl>
    <w:lvl w:ilvl="8" w:tplc="3BBC020C">
      <w:start w:val="1"/>
      <w:numFmt w:val="bullet"/>
      <w:lvlText w:val=""/>
      <w:lvlJc w:val="left"/>
      <w:pPr>
        <w:tabs>
          <w:tab w:val="num" w:pos="3960"/>
        </w:tabs>
        <w:ind w:left="3960" w:hanging="360"/>
      </w:pPr>
      <w:rPr>
        <w:rFonts w:ascii="Wingdings" w:hAnsi="Wingdings" w:hint="default"/>
      </w:rPr>
    </w:lvl>
  </w:abstractNum>
  <w:abstractNum w:abstractNumId="25">
    <w:nsid w:val="464101D1"/>
    <w:multiLevelType w:val="hybridMultilevel"/>
    <w:tmpl w:val="A5BE06F8"/>
    <w:lvl w:ilvl="0" w:tplc="B1A2242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A805EB5"/>
    <w:multiLevelType w:val="multilevel"/>
    <w:tmpl w:val="4170E78C"/>
    <w:lvl w:ilvl="0">
      <w:start w:val="1"/>
      <w:numFmt w:val="decimal"/>
      <w:pStyle w:val="bodytextpsgCharChar"/>
      <w:suff w:val="nothing"/>
      <w:lvlText w:val="%1   "/>
      <w:lvlJc w:val="left"/>
      <w:pPr>
        <w:ind w:left="720" w:firstLine="360"/>
      </w:pPr>
      <w:rPr>
        <w:rFonts w:cs="Times New Roman" w:hint="default"/>
        <w:b w:val="0"/>
        <w:bCs w:val="0"/>
        <w:vertAlign w:val="superscript"/>
      </w:rPr>
    </w:lvl>
    <w:lvl w:ilvl="1">
      <w:start w:val="1"/>
      <w:numFmt w:val="lowerLetter"/>
      <w:lvlText w:val="%2."/>
      <w:lvlJc w:val="left"/>
      <w:pPr>
        <w:ind w:left="-1890" w:hanging="360"/>
      </w:pPr>
      <w:rPr>
        <w:rFonts w:cs="Times New Roman" w:hint="default"/>
      </w:rPr>
    </w:lvl>
    <w:lvl w:ilvl="2">
      <w:start w:val="1"/>
      <w:numFmt w:val="lowerRoman"/>
      <w:lvlText w:val="%3."/>
      <w:lvlJc w:val="right"/>
      <w:pPr>
        <w:ind w:left="-1170" w:hanging="180"/>
      </w:pPr>
      <w:rPr>
        <w:rFonts w:cs="Times New Roman" w:hint="default"/>
      </w:rPr>
    </w:lvl>
    <w:lvl w:ilvl="3">
      <w:start w:val="1"/>
      <w:numFmt w:val="decimal"/>
      <w:lvlText w:val="%4."/>
      <w:lvlJc w:val="left"/>
      <w:pPr>
        <w:ind w:left="-450" w:hanging="360"/>
      </w:pPr>
      <w:rPr>
        <w:rFonts w:cs="Times New Roman" w:hint="default"/>
      </w:rPr>
    </w:lvl>
    <w:lvl w:ilvl="4">
      <w:start w:val="1"/>
      <w:numFmt w:val="lowerLetter"/>
      <w:lvlText w:val="%5."/>
      <w:lvlJc w:val="left"/>
      <w:pPr>
        <w:ind w:left="270" w:hanging="360"/>
      </w:pPr>
      <w:rPr>
        <w:rFonts w:cs="Times New Roman" w:hint="default"/>
      </w:rPr>
    </w:lvl>
    <w:lvl w:ilvl="5">
      <w:start w:val="1"/>
      <w:numFmt w:val="lowerRoman"/>
      <w:lvlText w:val="%6."/>
      <w:lvlJc w:val="right"/>
      <w:pPr>
        <w:ind w:left="990" w:hanging="180"/>
      </w:pPr>
      <w:rPr>
        <w:rFonts w:cs="Times New Roman" w:hint="default"/>
      </w:rPr>
    </w:lvl>
    <w:lvl w:ilvl="6">
      <w:start w:val="1"/>
      <w:numFmt w:val="decimal"/>
      <w:lvlText w:val="%7."/>
      <w:lvlJc w:val="left"/>
      <w:pPr>
        <w:ind w:left="1710" w:hanging="360"/>
      </w:pPr>
      <w:rPr>
        <w:rFonts w:cs="Times New Roman" w:hint="default"/>
      </w:rPr>
    </w:lvl>
    <w:lvl w:ilvl="7">
      <w:start w:val="1"/>
      <w:numFmt w:val="lowerLetter"/>
      <w:lvlText w:val="%8."/>
      <w:lvlJc w:val="left"/>
      <w:pPr>
        <w:ind w:left="2430" w:hanging="360"/>
      </w:pPr>
      <w:rPr>
        <w:rFonts w:cs="Times New Roman" w:hint="default"/>
      </w:rPr>
    </w:lvl>
    <w:lvl w:ilvl="8">
      <w:start w:val="1"/>
      <w:numFmt w:val="lowerRoman"/>
      <w:lvlText w:val="%9."/>
      <w:lvlJc w:val="right"/>
      <w:pPr>
        <w:ind w:left="3150" w:hanging="180"/>
      </w:pPr>
      <w:rPr>
        <w:rFonts w:cs="Times New Roman" w:hint="default"/>
      </w:rPr>
    </w:lvl>
  </w:abstractNum>
  <w:abstractNum w:abstractNumId="27">
    <w:nsid w:val="527057AD"/>
    <w:multiLevelType w:val="hybridMultilevel"/>
    <w:tmpl w:val="7DF0F182"/>
    <w:lvl w:ilvl="0" w:tplc="0409000F">
      <w:start w:val="1"/>
      <w:numFmt w:val="decimal"/>
      <w:lvlText w:val="%1."/>
      <w:lvlJc w:val="left"/>
      <w:pPr>
        <w:tabs>
          <w:tab w:val="num" w:pos="720"/>
        </w:tabs>
        <w:ind w:left="720" w:hanging="360"/>
      </w:pPr>
      <w:rPr>
        <w:rFonts w:cs="Times New Roman"/>
      </w:rPr>
    </w:lvl>
    <w:lvl w:ilvl="1" w:tplc="180E3FD2">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5A8F603A"/>
    <w:multiLevelType w:val="hybridMultilevel"/>
    <w:tmpl w:val="A1D057F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5D0011BE"/>
    <w:multiLevelType w:val="hybridMultilevel"/>
    <w:tmpl w:val="3702AFE6"/>
    <w:lvl w:ilvl="0" w:tplc="088645EE">
      <w:start w:val="1"/>
      <w:numFmt w:val="decimal"/>
      <w:lvlText w:val="%1."/>
      <w:lvlJc w:val="left"/>
      <w:pPr>
        <w:tabs>
          <w:tab w:val="num" w:pos="1420"/>
        </w:tabs>
        <w:ind w:left="1420" w:hanging="360"/>
      </w:pPr>
      <w:rPr>
        <w:rFonts w:ascii="Times New Roman" w:hAnsi="Times New Roman" w:hint="default"/>
        <w:b w:val="0"/>
        <w:i w:val="0"/>
        <w:caps w:val="0"/>
        <w:strike w:val="0"/>
        <w:dstrike w:val="0"/>
        <w:vanish w:val="0"/>
        <w:color w:val="000000"/>
        <w:kern w:val="24"/>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DA55621"/>
    <w:multiLevelType w:val="hybridMultilevel"/>
    <w:tmpl w:val="F3049C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F9C2C7F"/>
    <w:multiLevelType w:val="hybridMultilevel"/>
    <w:tmpl w:val="7C2C1FFA"/>
    <w:lvl w:ilvl="0" w:tplc="FFFFFFFF">
      <w:start w:val="1"/>
      <w:numFmt w:val="bullet"/>
      <w:lvlText w:val=""/>
      <w:lvlJc w:val="left"/>
      <w:pPr>
        <w:tabs>
          <w:tab w:val="num" w:pos="810"/>
        </w:tabs>
        <w:ind w:left="810" w:hanging="360"/>
      </w:pPr>
      <w:rPr>
        <w:rFonts w:ascii="Symbol" w:hAnsi="Symbol" w:hint="default"/>
      </w:rPr>
    </w:lvl>
    <w:lvl w:ilvl="1" w:tplc="FFFFFFFF">
      <w:start w:val="1"/>
      <w:numFmt w:val="bullet"/>
      <w:lvlText w:val="o"/>
      <w:lvlJc w:val="left"/>
      <w:pPr>
        <w:tabs>
          <w:tab w:val="num" w:pos="1530"/>
        </w:tabs>
        <w:ind w:left="1530" w:hanging="360"/>
      </w:pPr>
      <w:rPr>
        <w:rFonts w:ascii="Courier New" w:hAnsi="Courier New" w:hint="default"/>
      </w:rPr>
    </w:lvl>
    <w:lvl w:ilvl="2" w:tplc="FFFFFFFF">
      <w:start w:val="1"/>
      <w:numFmt w:val="bullet"/>
      <w:lvlText w:val=""/>
      <w:lvlJc w:val="left"/>
      <w:pPr>
        <w:tabs>
          <w:tab w:val="num" w:pos="2250"/>
        </w:tabs>
        <w:ind w:left="2250" w:hanging="360"/>
      </w:pPr>
      <w:rPr>
        <w:rFonts w:ascii="Wingdings" w:hAnsi="Wingdings" w:hint="default"/>
      </w:rPr>
    </w:lvl>
    <w:lvl w:ilvl="3" w:tplc="FFFFFFFF">
      <w:start w:val="1"/>
      <w:numFmt w:val="bullet"/>
      <w:lvlText w:val=""/>
      <w:lvlJc w:val="left"/>
      <w:pPr>
        <w:tabs>
          <w:tab w:val="num" w:pos="2970"/>
        </w:tabs>
        <w:ind w:left="2970" w:hanging="360"/>
      </w:pPr>
      <w:rPr>
        <w:rFonts w:ascii="Symbol" w:hAnsi="Symbol" w:hint="default"/>
      </w:rPr>
    </w:lvl>
    <w:lvl w:ilvl="4" w:tplc="FFFFFFFF">
      <w:start w:val="1"/>
      <w:numFmt w:val="bullet"/>
      <w:lvlText w:val="o"/>
      <w:lvlJc w:val="left"/>
      <w:pPr>
        <w:tabs>
          <w:tab w:val="num" w:pos="3690"/>
        </w:tabs>
        <w:ind w:left="3690" w:hanging="360"/>
      </w:pPr>
      <w:rPr>
        <w:rFonts w:ascii="Courier New" w:hAnsi="Courier New" w:hint="default"/>
      </w:rPr>
    </w:lvl>
    <w:lvl w:ilvl="5" w:tplc="FFFFFFFF">
      <w:start w:val="1"/>
      <w:numFmt w:val="bullet"/>
      <w:lvlText w:val=""/>
      <w:lvlJc w:val="left"/>
      <w:pPr>
        <w:tabs>
          <w:tab w:val="num" w:pos="4410"/>
        </w:tabs>
        <w:ind w:left="4410" w:hanging="360"/>
      </w:pPr>
      <w:rPr>
        <w:rFonts w:ascii="Wingdings" w:hAnsi="Wingdings" w:hint="default"/>
      </w:rPr>
    </w:lvl>
    <w:lvl w:ilvl="6" w:tplc="FFFFFFFF">
      <w:start w:val="1"/>
      <w:numFmt w:val="bullet"/>
      <w:lvlText w:val=""/>
      <w:lvlJc w:val="left"/>
      <w:pPr>
        <w:tabs>
          <w:tab w:val="num" w:pos="5130"/>
        </w:tabs>
        <w:ind w:left="5130" w:hanging="360"/>
      </w:pPr>
      <w:rPr>
        <w:rFonts w:ascii="Symbol" w:hAnsi="Symbol" w:hint="default"/>
      </w:rPr>
    </w:lvl>
    <w:lvl w:ilvl="7" w:tplc="FFFFFFFF">
      <w:start w:val="1"/>
      <w:numFmt w:val="bullet"/>
      <w:lvlText w:val="o"/>
      <w:lvlJc w:val="left"/>
      <w:pPr>
        <w:tabs>
          <w:tab w:val="num" w:pos="5850"/>
        </w:tabs>
        <w:ind w:left="5850" w:hanging="360"/>
      </w:pPr>
      <w:rPr>
        <w:rFonts w:ascii="Courier New" w:hAnsi="Courier New" w:hint="default"/>
      </w:rPr>
    </w:lvl>
    <w:lvl w:ilvl="8" w:tplc="FFFFFFFF">
      <w:start w:val="1"/>
      <w:numFmt w:val="bullet"/>
      <w:lvlText w:val=""/>
      <w:lvlJc w:val="left"/>
      <w:pPr>
        <w:tabs>
          <w:tab w:val="num" w:pos="6570"/>
        </w:tabs>
        <w:ind w:left="6570" w:hanging="360"/>
      </w:pPr>
      <w:rPr>
        <w:rFonts w:ascii="Wingdings" w:hAnsi="Wingdings" w:hint="default"/>
      </w:rPr>
    </w:lvl>
  </w:abstractNum>
  <w:abstractNum w:abstractNumId="32">
    <w:nsid w:val="609A4BA7"/>
    <w:multiLevelType w:val="hybridMultilevel"/>
    <w:tmpl w:val="0C5C8F1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nsid w:val="67236C95"/>
    <w:multiLevelType w:val="hybridMultilevel"/>
    <w:tmpl w:val="97BA6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8DF06E2"/>
    <w:multiLevelType w:val="hybridMultilevel"/>
    <w:tmpl w:val="D096825C"/>
    <w:lvl w:ilvl="0" w:tplc="782C97F2">
      <w:start w:val="1"/>
      <w:numFmt w:val="bullet"/>
      <w:pStyle w:val="Bullet"/>
      <w:lvlText w:val=""/>
      <w:lvlJc w:val="left"/>
      <w:pPr>
        <w:tabs>
          <w:tab w:val="num" w:pos="360"/>
        </w:tabs>
        <w:ind w:left="360" w:hanging="360"/>
      </w:pPr>
      <w:rPr>
        <w:rFonts w:ascii="Symbol" w:hAnsi="Symbol" w:hint="default"/>
        <w:b/>
        <w:i w:val="0"/>
        <w:color w:val="000000"/>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5">
    <w:nsid w:val="6A7A1778"/>
    <w:multiLevelType w:val="hybridMultilevel"/>
    <w:tmpl w:val="2E20DD88"/>
    <w:lvl w:ilvl="0" w:tplc="B1A2242A">
      <w:start w:val="1"/>
      <w:numFmt w:val="bullet"/>
      <w:lvlText w:val="­"/>
      <w:lvlJc w:val="left"/>
      <w:pPr>
        <w:ind w:left="360" w:hanging="360"/>
      </w:pPr>
      <w:rPr>
        <w:rFonts w:ascii="Arial" w:hAnsi="Aria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36">
    <w:nsid w:val="6C327C38"/>
    <w:multiLevelType w:val="hybridMultilevel"/>
    <w:tmpl w:val="B8D8CFEA"/>
    <w:lvl w:ilvl="0" w:tplc="B1A2242A">
      <w:start w:val="1"/>
      <w:numFmt w:val="bullet"/>
      <w:lvlText w:val="­"/>
      <w:lvlJc w:val="left"/>
      <w:pPr>
        <w:ind w:left="360" w:hanging="360"/>
      </w:pPr>
      <w:rPr>
        <w:rFonts w:ascii="Arial" w:hAnsi="Aria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37">
    <w:nsid w:val="6C815747"/>
    <w:multiLevelType w:val="hybridMultilevel"/>
    <w:tmpl w:val="FC0A9E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nsid w:val="6D68059C"/>
    <w:multiLevelType w:val="hybridMultilevel"/>
    <w:tmpl w:val="D0C01106"/>
    <w:lvl w:ilvl="0" w:tplc="B1A2242A">
      <w:start w:val="1"/>
      <w:numFmt w:val="bullet"/>
      <w:lvlText w:val="­"/>
      <w:lvlJc w:val="left"/>
      <w:pPr>
        <w:ind w:left="360" w:hanging="360"/>
      </w:pPr>
      <w:rPr>
        <w:rFonts w:ascii="Arial" w:hAnsi="Aria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39">
    <w:nsid w:val="70524F22"/>
    <w:multiLevelType w:val="hybridMultilevel"/>
    <w:tmpl w:val="1C5092A6"/>
    <w:lvl w:ilvl="0" w:tplc="B1A2242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1A52858"/>
    <w:multiLevelType w:val="hybridMultilevel"/>
    <w:tmpl w:val="D5B286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1">
    <w:nsid w:val="75FD3D46"/>
    <w:multiLevelType w:val="hybridMultilevel"/>
    <w:tmpl w:val="6E647882"/>
    <w:lvl w:ilvl="0" w:tplc="B1A2242A">
      <w:start w:val="1"/>
      <w:numFmt w:val="bullet"/>
      <w:lvlText w:val="­"/>
      <w:lvlJc w:val="left"/>
      <w:pPr>
        <w:ind w:left="360" w:hanging="360"/>
      </w:pPr>
      <w:rPr>
        <w:rFonts w:ascii="Arial" w:hAnsi="Aria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42">
    <w:nsid w:val="7AB70F67"/>
    <w:multiLevelType w:val="hybridMultilevel"/>
    <w:tmpl w:val="2266E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13"/>
  </w:num>
  <w:num w:numId="2">
    <w:abstractNumId w:val="31"/>
  </w:num>
  <w:num w:numId="3">
    <w:abstractNumId w:val="34"/>
  </w:num>
  <w:num w:numId="4">
    <w:abstractNumId w:val="2"/>
  </w:num>
  <w:num w:numId="5">
    <w:abstractNumId w:val="40"/>
  </w:num>
  <w:num w:numId="6">
    <w:abstractNumId w:val="1"/>
  </w:num>
  <w:num w:numId="7">
    <w:abstractNumId w:val="6"/>
  </w:num>
  <w:num w:numId="8">
    <w:abstractNumId w:val="36"/>
  </w:num>
  <w:num w:numId="9">
    <w:abstractNumId w:val="42"/>
  </w:num>
  <w:num w:numId="10">
    <w:abstractNumId w:val="5"/>
  </w:num>
  <w:num w:numId="11">
    <w:abstractNumId w:val="38"/>
  </w:num>
  <w:num w:numId="12">
    <w:abstractNumId w:val="19"/>
  </w:num>
  <w:num w:numId="13">
    <w:abstractNumId w:val="15"/>
  </w:num>
  <w:num w:numId="14">
    <w:abstractNumId w:val="35"/>
  </w:num>
  <w:num w:numId="15">
    <w:abstractNumId w:val="10"/>
  </w:num>
  <w:num w:numId="16">
    <w:abstractNumId w:val="41"/>
  </w:num>
  <w:num w:numId="17">
    <w:abstractNumId w:val="24"/>
  </w:num>
  <w:num w:numId="18">
    <w:abstractNumId w:val="16"/>
  </w:num>
  <w:num w:numId="19">
    <w:abstractNumId w:val="26"/>
  </w:num>
  <w:num w:numId="20">
    <w:abstractNumId w:val="17"/>
  </w:num>
  <w:num w:numId="21">
    <w:abstractNumId w:val="32"/>
  </w:num>
  <w:num w:numId="22">
    <w:abstractNumId w:val="22"/>
  </w:num>
  <w:num w:numId="23">
    <w:abstractNumId w:val="37"/>
  </w:num>
  <w:num w:numId="24">
    <w:abstractNumId w:val="28"/>
  </w:num>
  <w:num w:numId="25">
    <w:abstractNumId w:val="8"/>
  </w:num>
  <w:num w:numId="26">
    <w:abstractNumId w:val="27"/>
  </w:num>
  <w:num w:numId="27">
    <w:abstractNumId w:val="7"/>
  </w:num>
  <w:num w:numId="28">
    <w:abstractNumId w:val="12"/>
  </w:num>
  <w:num w:numId="29">
    <w:abstractNumId w:val="0"/>
  </w:num>
  <w:num w:numId="30">
    <w:abstractNumId w:val="3"/>
  </w:num>
  <w:num w:numId="31">
    <w:abstractNumId w:val="30"/>
  </w:num>
  <w:num w:numId="32">
    <w:abstractNumId w:val="11"/>
  </w:num>
  <w:num w:numId="33">
    <w:abstractNumId w:val="21"/>
  </w:num>
  <w:num w:numId="34">
    <w:abstractNumId w:val="14"/>
  </w:num>
  <w:num w:numId="35">
    <w:abstractNumId w:val="9"/>
  </w:num>
  <w:num w:numId="36">
    <w:abstractNumId w:val="33"/>
  </w:num>
  <w:num w:numId="37">
    <w:abstractNumId w:val="20"/>
  </w:num>
  <w:num w:numId="38">
    <w:abstractNumId w:val="29"/>
  </w:num>
  <w:num w:numId="39">
    <w:abstractNumId w:val="18"/>
  </w:num>
  <w:num w:numId="40">
    <w:abstractNumId w:val="23"/>
  </w:num>
  <w:num w:numId="41">
    <w:abstractNumId w:val="4"/>
  </w:num>
  <w:num w:numId="42">
    <w:abstractNumId w:val="39"/>
  </w:num>
  <w:num w:numId="43">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Formatting/>
  <w:defaultTabStop w:val="720"/>
  <w:doNotHyphenateCaps/>
  <w:characterSpacingControl w:val="doNotCompress"/>
  <w:doNotValidateAgainstSchema/>
  <w:doNotDemarcateInvalidXml/>
  <w:hdrShapeDefaults>
    <o:shapedefaults v:ext="edit" spidmax="25602"/>
  </w:hdrShapeDefaults>
  <w:footnotePr>
    <w:footnote w:id="-1"/>
    <w:footnote w:id="0"/>
  </w:footnotePr>
  <w:endnotePr>
    <w:endnote w:id="-1"/>
    <w:endnote w:id="0"/>
  </w:endnotePr>
  <w:compat/>
  <w:rsids>
    <w:rsidRoot w:val="00AF25E4"/>
    <w:rsid w:val="000001ED"/>
    <w:rsid w:val="00002EC4"/>
    <w:rsid w:val="00005929"/>
    <w:rsid w:val="00005A93"/>
    <w:rsid w:val="00005E0B"/>
    <w:rsid w:val="00007405"/>
    <w:rsid w:val="000101F4"/>
    <w:rsid w:val="000130EF"/>
    <w:rsid w:val="00013119"/>
    <w:rsid w:val="000145AF"/>
    <w:rsid w:val="00017225"/>
    <w:rsid w:val="0002018F"/>
    <w:rsid w:val="00021050"/>
    <w:rsid w:val="0002371F"/>
    <w:rsid w:val="00024151"/>
    <w:rsid w:val="00030B63"/>
    <w:rsid w:val="00031498"/>
    <w:rsid w:val="00031F6D"/>
    <w:rsid w:val="000328B5"/>
    <w:rsid w:val="000357D2"/>
    <w:rsid w:val="00036E73"/>
    <w:rsid w:val="00037145"/>
    <w:rsid w:val="000371BF"/>
    <w:rsid w:val="000400C3"/>
    <w:rsid w:val="00040692"/>
    <w:rsid w:val="00040712"/>
    <w:rsid w:val="00041D80"/>
    <w:rsid w:val="00042ABB"/>
    <w:rsid w:val="00042EF4"/>
    <w:rsid w:val="000430FE"/>
    <w:rsid w:val="000508D0"/>
    <w:rsid w:val="000524B5"/>
    <w:rsid w:val="000524D3"/>
    <w:rsid w:val="00053E96"/>
    <w:rsid w:val="00054E56"/>
    <w:rsid w:val="0005526F"/>
    <w:rsid w:val="00055B64"/>
    <w:rsid w:val="0006670F"/>
    <w:rsid w:val="00067507"/>
    <w:rsid w:val="000709E1"/>
    <w:rsid w:val="00071D30"/>
    <w:rsid w:val="0007509A"/>
    <w:rsid w:val="000768C4"/>
    <w:rsid w:val="00076916"/>
    <w:rsid w:val="0008035A"/>
    <w:rsid w:val="00086D64"/>
    <w:rsid w:val="00090B0F"/>
    <w:rsid w:val="00091207"/>
    <w:rsid w:val="00091401"/>
    <w:rsid w:val="000924D4"/>
    <w:rsid w:val="0009310A"/>
    <w:rsid w:val="000A0875"/>
    <w:rsid w:val="000A1AC5"/>
    <w:rsid w:val="000A1DDC"/>
    <w:rsid w:val="000A28D0"/>
    <w:rsid w:val="000B1337"/>
    <w:rsid w:val="000B20B8"/>
    <w:rsid w:val="000B2509"/>
    <w:rsid w:val="000B3816"/>
    <w:rsid w:val="000B3BB9"/>
    <w:rsid w:val="000B50B7"/>
    <w:rsid w:val="000B5F7E"/>
    <w:rsid w:val="000C127F"/>
    <w:rsid w:val="000C55EC"/>
    <w:rsid w:val="000C5BDA"/>
    <w:rsid w:val="000C62E1"/>
    <w:rsid w:val="000C67A8"/>
    <w:rsid w:val="000C7B6A"/>
    <w:rsid w:val="000D3D85"/>
    <w:rsid w:val="000D466E"/>
    <w:rsid w:val="000D54EA"/>
    <w:rsid w:val="000D5832"/>
    <w:rsid w:val="000D66B9"/>
    <w:rsid w:val="000D6882"/>
    <w:rsid w:val="000D76A7"/>
    <w:rsid w:val="000D7AAA"/>
    <w:rsid w:val="000E3C77"/>
    <w:rsid w:val="000E4025"/>
    <w:rsid w:val="000E6109"/>
    <w:rsid w:val="000F05BA"/>
    <w:rsid w:val="000F204B"/>
    <w:rsid w:val="000F5C44"/>
    <w:rsid w:val="000F7027"/>
    <w:rsid w:val="000F7A11"/>
    <w:rsid w:val="000F7CDD"/>
    <w:rsid w:val="00100FAF"/>
    <w:rsid w:val="00102352"/>
    <w:rsid w:val="0010479D"/>
    <w:rsid w:val="0010514C"/>
    <w:rsid w:val="0010548D"/>
    <w:rsid w:val="00110534"/>
    <w:rsid w:val="00111811"/>
    <w:rsid w:val="00115506"/>
    <w:rsid w:val="001155B3"/>
    <w:rsid w:val="001157F7"/>
    <w:rsid w:val="00115DC9"/>
    <w:rsid w:val="00120B13"/>
    <w:rsid w:val="0012129A"/>
    <w:rsid w:val="0012296A"/>
    <w:rsid w:val="001231DA"/>
    <w:rsid w:val="001238EB"/>
    <w:rsid w:val="001255C5"/>
    <w:rsid w:val="00127752"/>
    <w:rsid w:val="00127ABC"/>
    <w:rsid w:val="00130069"/>
    <w:rsid w:val="00132D91"/>
    <w:rsid w:val="00133661"/>
    <w:rsid w:val="00133AC6"/>
    <w:rsid w:val="00134540"/>
    <w:rsid w:val="00134C06"/>
    <w:rsid w:val="001350DD"/>
    <w:rsid w:val="00135A47"/>
    <w:rsid w:val="0014003B"/>
    <w:rsid w:val="001408DD"/>
    <w:rsid w:val="001413FF"/>
    <w:rsid w:val="001418EF"/>
    <w:rsid w:val="00141C04"/>
    <w:rsid w:val="0014256A"/>
    <w:rsid w:val="001426CA"/>
    <w:rsid w:val="00142D1B"/>
    <w:rsid w:val="00145BAA"/>
    <w:rsid w:val="001460E1"/>
    <w:rsid w:val="00146415"/>
    <w:rsid w:val="001466BE"/>
    <w:rsid w:val="001467BB"/>
    <w:rsid w:val="00146C97"/>
    <w:rsid w:val="00146F7C"/>
    <w:rsid w:val="00147629"/>
    <w:rsid w:val="00147AB3"/>
    <w:rsid w:val="001522CD"/>
    <w:rsid w:val="00153CD1"/>
    <w:rsid w:val="00156906"/>
    <w:rsid w:val="001572AB"/>
    <w:rsid w:val="001638B1"/>
    <w:rsid w:val="0016435F"/>
    <w:rsid w:val="00165C45"/>
    <w:rsid w:val="00167E18"/>
    <w:rsid w:val="001712B7"/>
    <w:rsid w:val="001736D1"/>
    <w:rsid w:val="00175E77"/>
    <w:rsid w:val="00181114"/>
    <w:rsid w:val="001819CC"/>
    <w:rsid w:val="001823C8"/>
    <w:rsid w:val="001824AD"/>
    <w:rsid w:val="001826DB"/>
    <w:rsid w:val="00183594"/>
    <w:rsid w:val="0018443A"/>
    <w:rsid w:val="00187265"/>
    <w:rsid w:val="00190555"/>
    <w:rsid w:val="00190A3A"/>
    <w:rsid w:val="001927FF"/>
    <w:rsid w:val="00192B0E"/>
    <w:rsid w:val="00193E0D"/>
    <w:rsid w:val="00196A0A"/>
    <w:rsid w:val="001A0D1D"/>
    <w:rsid w:val="001A0F1A"/>
    <w:rsid w:val="001A2551"/>
    <w:rsid w:val="001A54E6"/>
    <w:rsid w:val="001A60A2"/>
    <w:rsid w:val="001B0D28"/>
    <w:rsid w:val="001B0E62"/>
    <w:rsid w:val="001B283D"/>
    <w:rsid w:val="001B4293"/>
    <w:rsid w:val="001B4915"/>
    <w:rsid w:val="001B4AE4"/>
    <w:rsid w:val="001B7F7F"/>
    <w:rsid w:val="001C4530"/>
    <w:rsid w:val="001C455F"/>
    <w:rsid w:val="001C49F9"/>
    <w:rsid w:val="001C6EBD"/>
    <w:rsid w:val="001C7E2D"/>
    <w:rsid w:val="001D1A0D"/>
    <w:rsid w:val="001D3637"/>
    <w:rsid w:val="001D48E9"/>
    <w:rsid w:val="001D5929"/>
    <w:rsid w:val="001D6A44"/>
    <w:rsid w:val="001D73E5"/>
    <w:rsid w:val="001E19C7"/>
    <w:rsid w:val="001E1D63"/>
    <w:rsid w:val="001E635A"/>
    <w:rsid w:val="001F05B5"/>
    <w:rsid w:val="001F33F6"/>
    <w:rsid w:val="001F3D8E"/>
    <w:rsid w:val="001F5FF5"/>
    <w:rsid w:val="00200640"/>
    <w:rsid w:val="0020375D"/>
    <w:rsid w:val="00203CAA"/>
    <w:rsid w:val="00206390"/>
    <w:rsid w:val="00207BD2"/>
    <w:rsid w:val="00212816"/>
    <w:rsid w:val="00214A1C"/>
    <w:rsid w:val="00215124"/>
    <w:rsid w:val="00216A27"/>
    <w:rsid w:val="00217297"/>
    <w:rsid w:val="00221D23"/>
    <w:rsid w:val="00224355"/>
    <w:rsid w:val="00230EBD"/>
    <w:rsid w:val="00231AE0"/>
    <w:rsid w:val="002341FE"/>
    <w:rsid w:val="00234387"/>
    <w:rsid w:val="0023643D"/>
    <w:rsid w:val="00236D7B"/>
    <w:rsid w:val="0023709B"/>
    <w:rsid w:val="00242A22"/>
    <w:rsid w:val="0024415B"/>
    <w:rsid w:val="00245BE0"/>
    <w:rsid w:val="00252524"/>
    <w:rsid w:val="00255DBF"/>
    <w:rsid w:val="0025672A"/>
    <w:rsid w:val="00260F9E"/>
    <w:rsid w:val="00264E3A"/>
    <w:rsid w:val="00265681"/>
    <w:rsid w:val="002667F0"/>
    <w:rsid w:val="00267EA0"/>
    <w:rsid w:val="002724B7"/>
    <w:rsid w:val="0027348E"/>
    <w:rsid w:val="00275968"/>
    <w:rsid w:val="002760F0"/>
    <w:rsid w:val="00280180"/>
    <w:rsid w:val="00280437"/>
    <w:rsid w:val="002831F0"/>
    <w:rsid w:val="002840E0"/>
    <w:rsid w:val="00285DE5"/>
    <w:rsid w:val="00285E32"/>
    <w:rsid w:val="00286FF6"/>
    <w:rsid w:val="00287F9D"/>
    <w:rsid w:val="002914C7"/>
    <w:rsid w:val="0029193B"/>
    <w:rsid w:val="00291DA5"/>
    <w:rsid w:val="00291F51"/>
    <w:rsid w:val="00292574"/>
    <w:rsid w:val="00292B9B"/>
    <w:rsid w:val="00294C35"/>
    <w:rsid w:val="002964B3"/>
    <w:rsid w:val="0029696C"/>
    <w:rsid w:val="00297D48"/>
    <w:rsid w:val="002A15A2"/>
    <w:rsid w:val="002A3B27"/>
    <w:rsid w:val="002A4F8A"/>
    <w:rsid w:val="002A5BA3"/>
    <w:rsid w:val="002A697C"/>
    <w:rsid w:val="002A6DBD"/>
    <w:rsid w:val="002A75DC"/>
    <w:rsid w:val="002B1F55"/>
    <w:rsid w:val="002B23EF"/>
    <w:rsid w:val="002B2C01"/>
    <w:rsid w:val="002B3DDF"/>
    <w:rsid w:val="002B4518"/>
    <w:rsid w:val="002B6206"/>
    <w:rsid w:val="002B6258"/>
    <w:rsid w:val="002B6708"/>
    <w:rsid w:val="002B67E1"/>
    <w:rsid w:val="002B68AE"/>
    <w:rsid w:val="002B7103"/>
    <w:rsid w:val="002B790C"/>
    <w:rsid w:val="002C02C0"/>
    <w:rsid w:val="002C7AFF"/>
    <w:rsid w:val="002D03EF"/>
    <w:rsid w:val="002D0984"/>
    <w:rsid w:val="002D5CA4"/>
    <w:rsid w:val="002D64FA"/>
    <w:rsid w:val="002D6B62"/>
    <w:rsid w:val="002D7998"/>
    <w:rsid w:val="002E205D"/>
    <w:rsid w:val="002E6929"/>
    <w:rsid w:val="002E728B"/>
    <w:rsid w:val="002E75E3"/>
    <w:rsid w:val="002F3EB1"/>
    <w:rsid w:val="002F45BA"/>
    <w:rsid w:val="002F6DF2"/>
    <w:rsid w:val="00300C47"/>
    <w:rsid w:val="003019A6"/>
    <w:rsid w:val="00301E3A"/>
    <w:rsid w:val="00303CFD"/>
    <w:rsid w:val="00306F97"/>
    <w:rsid w:val="003070BB"/>
    <w:rsid w:val="003077D0"/>
    <w:rsid w:val="00307EBE"/>
    <w:rsid w:val="0031157D"/>
    <w:rsid w:val="00313761"/>
    <w:rsid w:val="00315EB1"/>
    <w:rsid w:val="003221D3"/>
    <w:rsid w:val="003226E4"/>
    <w:rsid w:val="003255A3"/>
    <w:rsid w:val="003302A1"/>
    <w:rsid w:val="003319DF"/>
    <w:rsid w:val="003320D0"/>
    <w:rsid w:val="00332372"/>
    <w:rsid w:val="00333026"/>
    <w:rsid w:val="00334170"/>
    <w:rsid w:val="00334A41"/>
    <w:rsid w:val="003408E1"/>
    <w:rsid w:val="00341FD1"/>
    <w:rsid w:val="003500D2"/>
    <w:rsid w:val="00353090"/>
    <w:rsid w:val="0035461E"/>
    <w:rsid w:val="00355DFE"/>
    <w:rsid w:val="00355EDA"/>
    <w:rsid w:val="0035605B"/>
    <w:rsid w:val="00357ACF"/>
    <w:rsid w:val="00360FDC"/>
    <w:rsid w:val="00361F3A"/>
    <w:rsid w:val="0036393F"/>
    <w:rsid w:val="00364795"/>
    <w:rsid w:val="00364FE5"/>
    <w:rsid w:val="00365FB5"/>
    <w:rsid w:val="003725B7"/>
    <w:rsid w:val="00372E52"/>
    <w:rsid w:val="0037343C"/>
    <w:rsid w:val="0037514B"/>
    <w:rsid w:val="003759AA"/>
    <w:rsid w:val="00375BA2"/>
    <w:rsid w:val="003775D9"/>
    <w:rsid w:val="00380CE4"/>
    <w:rsid w:val="00381B28"/>
    <w:rsid w:val="00381C25"/>
    <w:rsid w:val="003842CB"/>
    <w:rsid w:val="00385D76"/>
    <w:rsid w:val="00386F25"/>
    <w:rsid w:val="00391EA1"/>
    <w:rsid w:val="00393509"/>
    <w:rsid w:val="0039563E"/>
    <w:rsid w:val="003A1BDA"/>
    <w:rsid w:val="003A38BD"/>
    <w:rsid w:val="003A65EC"/>
    <w:rsid w:val="003A6F88"/>
    <w:rsid w:val="003B1C1D"/>
    <w:rsid w:val="003B314C"/>
    <w:rsid w:val="003B3A1E"/>
    <w:rsid w:val="003C2606"/>
    <w:rsid w:val="003C295C"/>
    <w:rsid w:val="003C2B65"/>
    <w:rsid w:val="003C2C68"/>
    <w:rsid w:val="003C3291"/>
    <w:rsid w:val="003C409F"/>
    <w:rsid w:val="003C4468"/>
    <w:rsid w:val="003C4E95"/>
    <w:rsid w:val="003C6594"/>
    <w:rsid w:val="003C688D"/>
    <w:rsid w:val="003C78DB"/>
    <w:rsid w:val="003D1A60"/>
    <w:rsid w:val="003D4D0C"/>
    <w:rsid w:val="003D77A2"/>
    <w:rsid w:val="003E741D"/>
    <w:rsid w:val="003F078A"/>
    <w:rsid w:val="003F0B0B"/>
    <w:rsid w:val="003F1C90"/>
    <w:rsid w:val="003F220D"/>
    <w:rsid w:val="003F2D8D"/>
    <w:rsid w:val="003F3120"/>
    <w:rsid w:val="003F5462"/>
    <w:rsid w:val="003F624E"/>
    <w:rsid w:val="004044EF"/>
    <w:rsid w:val="004049FC"/>
    <w:rsid w:val="00405D35"/>
    <w:rsid w:val="00406ADB"/>
    <w:rsid w:val="0040732C"/>
    <w:rsid w:val="00407AE8"/>
    <w:rsid w:val="0041161B"/>
    <w:rsid w:val="004145A5"/>
    <w:rsid w:val="00420C98"/>
    <w:rsid w:val="00422A49"/>
    <w:rsid w:val="00422C25"/>
    <w:rsid w:val="004230A4"/>
    <w:rsid w:val="00424BA4"/>
    <w:rsid w:val="00424DB0"/>
    <w:rsid w:val="00427922"/>
    <w:rsid w:val="00427A38"/>
    <w:rsid w:val="004340C8"/>
    <w:rsid w:val="004404E1"/>
    <w:rsid w:val="00440D8D"/>
    <w:rsid w:val="004457D5"/>
    <w:rsid w:val="00445939"/>
    <w:rsid w:val="004464BE"/>
    <w:rsid w:val="0045121A"/>
    <w:rsid w:val="0045218F"/>
    <w:rsid w:val="00452F57"/>
    <w:rsid w:val="00453146"/>
    <w:rsid w:val="00457EED"/>
    <w:rsid w:val="00460AC4"/>
    <w:rsid w:val="00461C1F"/>
    <w:rsid w:val="004637A4"/>
    <w:rsid w:val="00465536"/>
    <w:rsid w:val="00466EB4"/>
    <w:rsid w:val="004672EA"/>
    <w:rsid w:val="00472449"/>
    <w:rsid w:val="00477301"/>
    <w:rsid w:val="00482303"/>
    <w:rsid w:val="00483904"/>
    <w:rsid w:val="00483BF1"/>
    <w:rsid w:val="0048463B"/>
    <w:rsid w:val="00486CA4"/>
    <w:rsid w:val="00487778"/>
    <w:rsid w:val="0049007E"/>
    <w:rsid w:val="00494E59"/>
    <w:rsid w:val="00496349"/>
    <w:rsid w:val="00496684"/>
    <w:rsid w:val="0049701F"/>
    <w:rsid w:val="004A699C"/>
    <w:rsid w:val="004A6BB7"/>
    <w:rsid w:val="004B0FEF"/>
    <w:rsid w:val="004B148A"/>
    <w:rsid w:val="004B1579"/>
    <w:rsid w:val="004B2F61"/>
    <w:rsid w:val="004B5574"/>
    <w:rsid w:val="004B7516"/>
    <w:rsid w:val="004C1DBF"/>
    <w:rsid w:val="004C2322"/>
    <w:rsid w:val="004C2517"/>
    <w:rsid w:val="004C305E"/>
    <w:rsid w:val="004C4A5A"/>
    <w:rsid w:val="004C6350"/>
    <w:rsid w:val="004C738A"/>
    <w:rsid w:val="004D200F"/>
    <w:rsid w:val="004D3476"/>
    <w:rsid w:val="004D3E11"/>
    <w:rsid w:val="004D5AD8"/>
    <w:rsid w:val="004E0335"/>
    <w:rsid w:val="004E0A7E"/>
    <w:rsid w:val="004E1482"/>
    <w:rsid w:val="004E1DB1"/>
    <w:rsid w:val="004E2D17"/>
    <w:rsid w:val="004E32CA"/>
    <w:rsid w:val="004F13EE"/>
    <w:rsid w:val="004F1DAA"/>
    <w:rsid w:val="004F267A"/>
    <w:rsid w:val="004F340C"/>
    <w:rsid w:val="004F4EEF"/>
    <w:rsid w:val="004F53E9"/>
    <w:rsid w:val="004F5DE5"/>
    <w:rsid w:val="00503F64"/>
    <w:rsid w:val="00504885"/>
    <w:rsid w:val="00504ADE"/>
    <w:rsid w:val="00505EB1"/>
    <w:rsid w:val="00506DCA"/>
    <w:rsid w:val="005130EA"/>
    <w:rsid w:val="00514AFD"/>
    <w:rsid w:val="00514EB1"/>
    <w:rsid w:val="0051633A"/>
    <w:rsid w:val="0051698C"/>
    <w:rsid w:val="00516DBA"/>
    <w:rsid w:val="00520DE5"/>
    <w:rsid w:val="00520EEC"/>
    <w:rsid w:val="00521B55"/>
    <w:rsid w:val="00522467"/>
    <w:rsid w:val="00523BD4"/>
    <w:rsid w:val="005257A2"/>
    <w:rsid w:val="00526282"/>
    <w:rsid w:val="0053276A"/>
    <w:rsid w:val="005342B7"/>
    <w:rsid w:val="00535C63"/>
    <w:rsid w:val="00536A70"/>
    <w:rsid w:val="00537FD5"/>
    <w:rsid w:val="00543731"/>
    <w:rsid w:val="00545A03"/>
    <w:rsid w:val="00546A08"/>
    <w:rsid w:val="005479AF"/>
    <w:rsid w:val="00550515"/>
    <w:rsid w:val="0055066F"/>
    <w:rsid w:val="00551054"/>
    <w:rsid w:val="0055450E"/>
    <w:rsid w:val="00556FB5"/>
    <w:rsid w:val="00560F20"/>
    <w:rsid w:val="0056207E"/>
    <w:rsid w:val="00565353"/>
    <w:rsid w:val="00566D45"/>
    <w:rsid w:val="00570617"/>
    <w:rsid w:val="00573FCF"/>
    <w:rsid w:val="005815B1"/>
    <w:rsid w:val="00581DA0"/>
    <w:rsid w:val="005823E4"/>
    <w:rsid w:val="00582DC3"/>
    <w:rsid w:val="00584081"/>
    <w:rsid w:val="005851F6"/>
    <w:rsid w:val="005859F3"/>
    <w:rsid w:val="00585B3B"/>
    <w:rsid w:val="0058602A"/>
    <w:rsid w:val="00590B65"/>
    <w:rsid w:val="005923F4"/>
    <w:rsid w:val="005946DF"/>
    <w:rsid w:val="005964E3"/>
    <w:rsid w:val="0059795A"/>
    <w:rsid w:val="00597D23"/>
    <w:rsid w:val="00597E38"/>
    <w:rsid w:val="005A12A2"/>
    <w:rsid w:val="005A13FD"/>
    <w:rsid w:val="005A1C98"/>
    <w:rsid w:val="005A3BDB"/>
    <w:rsid w:val="005A3E9A"/>
    <w:rsid w:val="005A4878"/>
    <w:rsid w:val="005A56EC"/>
    <w:rsid w:val="005A653F"/>
    <w:rsid w:val="005A6CE6"/>
    <w:rsid w:val="005A7A37"/>
    <w:rsid w:val="005A7AD8"/>
    <w:rsid w:val="005B026B"/>
    <w:rsid w:val="005B02AB"/>
    <w:rsid w:val="005B13BF"/>
    <w:rsid w:val="005B2881"/>
    <w:rsid w:val="005B39B0"/>
    <w:rsid w:val="005B3F90"/>
    <w:rsid w:val="005B4008"/>
    <w:rsid w:val="005B43FF"/>
    <w:rsid w:val="005B5DB9"/>
    <w:rsid w:val="005B5FCC"/>
    <w:rsid w:val="005B6519"/>
    <w:rsid w:val="005B6B7F"/>
    <w:rsid w:val="005B6C39"/>
    <w:rsid w:val="005B7BAE"/>
    <w:rsid w:val="005C34C5"/>
    <w:rsid w:val="005C3A80"/>
    <w:rsid w:val="005C773C"/>
    <w:rsid w:val="005D01E4"/>
    <w:rsid w:val="005D04A1"/>
    <w:rsid w:val="005D1323"/>
    <w:rsid w:val="005D3915"/>
    <w:rsid w:val="005D60EF"/>
    <w:rsid w:val="005D6D0A"/>
    <w:rsid w:val="005D780B"/>
    <w:rsid w:val="005D7B74"/>
    <w:rsid w:val="005E22FF"/>
    <w:rsid w:val="005E29AD"/>
    <w:rsid w:val="005E2FBD"/>
    <w:rsid w:val="005E5506"/>
    <w:rsid w:val="005E70D0"/>
    <w:rsid w:val="005F227E"/>
    <w:rsid w:val="005F4EEC"/>
    <w:rsid w:val="005F6153"/>
    <w:rsid w:val="00601409"/>
    <w:rsid w:val="00602096"/>
    <w:rsid w:val="00610434"/>
    <w:rsid w:val="00611F48"/>
    <w:rsid w:val="006123D1"/>
    <w:rsid w:val="00612EEE"/>
    <w:rsid w:val="00612FEB"/>
    <w:rsid w:val="00613807"/>
    <w:rsid w:val="006147A0"/>
    <w:rsid w:val="00615263"/>
    <w:rsid w:val="00616682"/>
    <w:rsid w:val="00620022"/>
    <w:rsid w:val="00622E97"/>
    <w:rsid w:val="00624245"/>
    <w:rsid w:val="00626BD4"/>
    <w:rsid w:val="006317A0"/>
    <w:rsid w:val="006324E6"/>
    <w:rsid w:val="00634764"/>
    <w:rsid w:val="00634D0F"/>
    <w:rsid w:val="006351CE"/>
    <w:rsid w:val="00635672"/>
    <w:rsid w:val="0063582F"/>
    <w:rsid w:val="00637442"/>
    <w:rsid w:val="00637EC9"/>
    <w:rsid w:val="00640494"/>
    <w:rsid w:val="00641E82"/>
    <w:rsid w:val="0064205A"/>
    <w:rsid w:val="0064691D"/>
    <w:rsid w:val="0065064C"/>
    <w:rsid w:val="0065207E"/>
    <w:rsid w:val="006534DF"/>
    <w:rsid w:val="0065351E"/>
    <w:rsid w:val="00654D6C"/>
    <w:rsid w:val="00657E5C"/>
    <w:rsid w:val="006612A9"/>
    <w:rsid w:val="006617D1"/>
    <w:rsid w:val="00663A56"/>
    <w:rsid w:val="00663FC1"/>
    <w:rsid w:val="0066540D"/>
    <w:rsid w:val="00667BDC"/>
    <w:rsid w:val="00667C6F"/>
    <w:rsid w:val="00671C16"/>
    <w:rsid w:val="006729DC"/>
    <w:rsid w:val="00675F5C"/>
    <w:rsid w:val="00681335"/>
    <w:rsid w:val="0068302B"/>
    <w:rsid w:val="006861F5"/>
    <w:rsid w:val="00692DC1"/>
    <w:rsid w:val="006942EE"/>
    <w:rsid w:val="006A1E46"/>
    <w:rsid w:val="006A62C8"/>
    <w:rsid w:val="006A64A9"/>
    <w:rsid w:val="006B011D"/>
    <w:rsid w:val="006B07B0"/>
    <w:rsid w:val="006B0B2D"/>
    <w:rsid w:val="006B1931"/>
    <w:rsid w:val="006B4117"/>
    <w:rsid w:val="006B6390"/>
    <w:rsid w:val="006B68A2"/>
    <w:rsid w:val="006B763D"/>
    <w:rsid w:val="006C0BDC"/>
    <w:rsid w:val="006C12D7"/>
    <w:rsid w:val="006C1C07"/>
    <w:rsid w:val="006C2969"/>
    <w:rsid w:val="006C32A3"/>
    <w:rsid w:val="006C3E2C"/>
    <w:rsid w:val="006C5373"/>
    <w:rsid w:val="006C693F"/>
    <w:rsid w:val="006D2DCF"/>
    <w:rsid w:val="006D5AD0"/>
    <w:rsid w:val="006D6293"/>
    <w:rsid w:val="006D72A0"/>
    <w:rsid w:val="006D7336"/>
    <w:rsid w:val="006E0E19"/>
    <w:rsid w:val="006E4723"/>
    <w:rsid w:val="006E5C87"/>
    <w:rsid w:val="006F1BF1"/>
    <w:rsid w:val="006F4773"/>
    <w:rsid w:val="006F4DD0"/>
    <w:rsid w:val="006F4F65"/>
    <w:rsid w:val="006F5239"/>
    <w:rsid w:val="006F5647"/>
    <w:rsid w:val="006F61DA"/>
    <w:rsid w:val="00700465"/>
    <w:rsid w:val="0070068F"/>
    <w:rsid w:val="00700A28"/>
    <w:rsid w:val="00700D1E"/>
    <w:rsid w:val="007022B0"/>
    <w:rsid w:val="007049D7"/>
    <w:rsid w:val="007068B4"/>
    <w:rsid w:val="00710BA2"/>
    <w:rsid w:val="007116E5"/>
    <w:rsid w:val="00713518"/>
    <w:rsid w:val="00714E84"/>
    <w:rsid w:val="00715065"/>
    <w:rsid w:val="007159DE"/>
    <w:rsid w:val="0071620F"/>
    <w:rsid w:val="00716BDB"/>
    <w:rsid w:val="007171CD"/>
    <w:rsid w:val="00720CB2"/>
    <w:rsid w:val="00720FC3"/>
    <w:rsid w:val="007213D6"/>
    <w:rsid w:val="00721D28"/>
    <w:rsid w:val="007248D4"/>
    <w:rsid w:val="00727075"/>
    <w:rsid w:val="007318B3"/>
    <w:rsid w:val="00740D17"/>
    <w:rsid w:val="0074155F"/>
    <w:rsid w:val="0074388B"/>
    <w:rsid w:val="00743B63"/>
    <w:rsid w:val="007448AA"/>
    <w:rsid w:val="00747505"/>
    <w:rsid w:val="00750B5B"/>
    <w:rsid w:val="0075158A"/>
    <w:rsid w:val="00751791"/>
    <w:rsid w:val="007523B5"/>
    <w:rsid w:val="007533DB"/>
    <w:rsid w:val="00753DA3"/>
    <w:rsid w:val="00754151"/>
    <w:rsid w:val="00757296"/>
    <w:rsid w:val="0075730F"/>
    <w:rsid w:val="00760548"/>
    <w:rsid w:val="0076179F"/>
    <w:rsid w:val="00761951"/>
    <w:rsid w:val="00764FC1"/>
    <w:rsid w:val="0077146F"/>
    <w:rsid w:val="00772075"/>
    <w:rsid w:val="0077285A"/>
    <w:rsid w:val="00773B57"/>
    <w:rsid w:val="00775073"/>
    <w:rsid w:val="007752AA"/>
    <w:rsid w:val="00780BB5"/>
    <w:rsid w:val="00781485"/>
    <w:rsid w:val="0078284E"/>
    <w:rsid w:val="00786432"/>
    <w:rsid w:val="007864DD"/>
    <w:rsid w:val="007901CD"/>
    <w:rsid w:val="00790274"/>
    <w:rsid w:val="00790412"/>
    <w:rsid w:val="00791A56"/>
    <w:rsid w:val="007924EE"/>
    <w:rsid w:val="00793514"/>
    <w:rsid w:val="0079428D"/>
    <w:rsid w:val="007943F4"/>
    <w:rsid w:val="007A3D0D"/>
    <w:rsid w:val="007A42C7"/>
    <w:rsid w:val="007A5AB6"/>
    <w:rsid w:val="007A6769"/>
    <w:rsid w:val="007A6A6C"/>
    <w:rsid w:val="007A7D64"/>
    <w:rsid w:val="007B584E"/>
    <w:rsid w:val="007C013F"/>
    <w:rsid w:val="007C13CB"/>
    <w:rsid w:val="007C2944"/>
    <w:rsid w:val="007C3660"/>
    <w:rsid w:val="007C551B"/>
    <w:rsid w:val="007D2DC3"/>
    <w:rsid w:val="007D5751"/>
    <w:rsid w:val="007D5E5F"/>
    <w:rsid w:val="007D6822"/>
    <w:rsid w:val="007D79C4"/>
    <w:rsid w:val="007E2967"/>
    <w:rsid w:val="007E350A"/>
    <w:rsid w:val="007E395B"/>
    <w:rsid w:val="007E5F86"/>
    <w:rsid w:val="007E6633"/>
    <w:rsid w:val="007E7201"/>
    <w:rsid w:val="007E75B2"/>
    <w:rsid w:val="007E7BA9"/>
    <w:rsid w:val="007F1043"/>
    <w:rsid w:val="007F3671"/>
    <w:rsid w:val="007F5B91"/>
    <w:rsid w:val="007F70B9"/>
    <w:rsid w:val="00801D3F"/>
    <w:rsid w:val="008051E6"/>
    <w:rsid w:val="008062BA"/>
    <w:rsid w:val="008070BF"/>
    <w:rsid w:val="008128A7"/>
    <w:rsid w:val="008171F5"/>
    <w:rsid w:val="00820826"/>
    <w:rsid w:val="008212CE"/>
    <w:rsid w:val="00823209"/>
    <w:rsid w:val="008234B9"/>
    <w:rsid w:val="00824406"/>
    <w:rsid w:val="00826383"/>
    <w:rsid w:val="00827DDB"/>
    <w:rsid w:val="00830566"/>
    <w:rsid w:val="00830845"/>
    <w:rsid w:val="00831C35"/>
    <w:rsid w:val="008343EF"/>
    <w:rsid w:val="00835B7C"/>
    <w:rsid w:val="0083671E"/>
    <w:rsid w:val="008372B8"/>
    <w:rsid w:val="008373D6"/>
    <w:rsid w:val="008433ED"/>
    <w:rsid w:val="0084349C"/>
    <w:rsid w:val="00844930"/>
    <w:rsid w:val="00845C19"/>
    <w:rsid w:val="00845D3D"/>
    <w:rsid w:val="00847E36"/>
    <w:rsid w:val="00853793"/>
    <w:rsid w:val="0085772C"/>
    <w:rsid w:val="00857D39"/>
    <w:rsid w:val="00860744"/>
    <w:rsid w:val="008630A5"/>
    <w:rsid w:val="00863DA5"/>
    <w:rsid w:val="008651B3"/>
    <w:rsid w:val="008656FC"/>
    <w:rsid w:val="0087093C"/>
    <w:rsid w:val="0087297A"/>
    <w:rsid w:val="00872E66"/>
    <w:rsid w:val="008733B8"/>
    <w:rsid w:val="008736D5"/>
    <w:rsid w:val="008748B4"/>
    <w:rsid w:val="00876663"/>
    <w:rsid w:val="00877ECE"/>
    <w:rsid w:val="0088028D"/>
    <w:rsid w:val="0088076D"/>
    <w:rsid w:val="008810E6"/>
    <w:rsid w:val="00881548"/>
    <w:rsid w:val="0088179C"/>
    <w:rsid w:val="00882C15"/>
    <w:rsid w:val="00885020"/>
    <w:rsid w:val="008861D8"/>
    <w:rsid w:val="008874A9"/>
    <w:rsid w:val="00887F17"/>
    <w:rsid w:val="00893E62"/>
    <w:rsid w:val="00893FC2"/>
    <w:rsid w:val="008964A4"/>
    <w:rsid w:val="008964B6"/>
    <w:rsid w:val="0089730A"/>
    <w:rsid w:val="008A0122"/>
    <w:rsid w:val="008A09E0"/>
    <w:rsid w:val="008A61E6"/>
    <w:rsid w:val="008B0FFC"/>
    <w:rsid w:val="008B1C14"/>
    <w:rsid w:val="008B1D00"/>
    <w:rsid w:val="008B1D67"/>
    <w:rsid w:val="008B4784"/>
    <w:rsid w:val="008B5515"/>
    <w:rsid w:val="008B6A06"/>
    <w:rsid w:val="008C0D45"/>
    <w:rsid w:val="008C3EDD"/>
    <w:rsid w:val="008C4AF1"/>
    <w:rsid w:val="008C5D67"/>
    <w:rsid w:val="008D06F1"/>
    <w:rsid w:val="008D198B"/>
    <w:rsid w:val="008D53FC"/>
    <w:rsid w:val="008E1129"/>
    <w:rsid w:val="008E1AC1"/>
    <w:rsid w:val="008E25AB"/>
    <w:rsid w:val="008E266C"/>
    <w:rsid w:val="008E39AB"/>
    <w:rsid w:val="008E3D9E"/>
    <w:rsid w:val="008E6130"/>
    <w:rsid w:val="008F05A8"/>
    <w:rsid w:val="008F1770"/>
    <w:rsid w:val="008F1E4B"/>
    <w:rsid w:val="008F311C"/>
    <w:rsid w:val="008F4B55"/>
    <w:rsid w:val="008F5A87"/>
    <w:rsid w:val="008F635E"/>
    <w:rsid w:val="00900246"/>
    <w:rsid w:val="009040FC"/>
    <w:rsid w:val="00905641"/>
    <w:rsid w:val="00907F3E"/>
    <w:rsid w:val="009106C6"/>
    <w:rsid w:val="00915F0B"/>
    <w:rsid w:val="009170E8"/>
    <w:rsid w:val="00917C5D"/>
    <w:rsid w:val="00921D0A"/>
    <w:rsid w:val="0092277C"/>
    <w:rsid w:val="00924ED3"/>
    <w:rsid w:val="00924FB7"/>
    <w:rsid w:val="009266DE"/>
    <w:rsid w:val="00927C6D"/>
    <w:rsid w:val="00930D84"/>
    <w:rsid w:val="00932F53"/>
    <w:rsid w:val="0093566A"/>
    <w:rsid w:val="00941804"/>
    <w:rsid w:val="00941D7B"/>
    <w:rsid w:val="0094245C"/>
    <w:rsid w:val="00942AD4"/>
    <w:rsid w:val="0094397E"/>
    <w:rsid w:val="00946E12"/>
    <w:rsid w:val="009534AA"/>
    <w:rsid w:val="009547A7"/>
    <w:rsid w:val="00954BCF"/>
    <w:rsid w:val="0095680C"/>
    <w:rsid w:val="00960525"/>
    <w:rsid w:val="00960A34"/>
    <w:rsid w:val="009652D3"/>
    <w:rsid w:val="00971F33"/>
    <w:rsid w:val="00973534"/>
    <w:rsid w:val="009741F2"/>
    <w:rsid w:val="0097472E"/>
    <w:rsid w:val="0097531D"/>
    <w:rsid w:val="009841E7"/>
    <w:rsid w:val="00985FE8"/>
    <w:rsid w:val="0098679D"/>
    <w:rsid w:val="00986883"/>
    <w:rsid w:val="00987E9B"/>
    <w:rsid w:val="00990283"/>
    <w:rsid w:val="009926A1"/>
    <w:rsid w:val="00993764"/>
    <w:rsid w:val="00993E00"/>
    <w:rsid w:val="00995A9D"/>
    <w:rsid w:val="00996D4C"/>
    <w:rsid w:val="009979DA"/>
    <w:rsid w:val="009A0582"/>
    <w:rsid w:val="009A06B1"/>
    <w:rsid w:val="009A0AC4"/>
    <w:rsid w:val="009A0CC4"/>
    <w:rsid w:val="009A3A39"/>
    <w:rsid w:val="009A474B"/>
    <w:rsid w:val="009A5869"/>
    <w:rsid w:val="009B0451"/>
    <w:rsid w:val="009B1C22"/>
    <w:rsid w:val="009B38D5"/>
    <w:rsid w:val="009B59D8"/>
    <w:rsid w:val="009B686B"/>
    <w:rsid w:val="009C0508"/>
    <w:rsid w:val="009C0B81"/>
    <w:rsid w:val="009C0F8E"/>
    <w:rsid w:val="009C2E01"/>
    <w:rsid w:val="009C4936"/>
    <w:rsid w:val="009C582E"/>
    <w:rsid w:val="009C5D7E"/>
    <w:rsid w:val="009C6BC6"/>
    <w:rsid w:val="009D1259"/>
    <w:rsid w:val="009D197C"/>
    <w:rsid w:val="009D4D9E"/>
    <w:rsid w:val="009D7009"/>
    <w:rsid w:val="009E0AB0"/>
    <w:rsid w:val="009E4995"/>
    <w:rsid w:val="009E54E2"/>
    <w:rsid w:val="009E557C"/>
    <w:rsid w:val="009E5DC5"/>
    <w:rsid w:val="009E5FA4"/>
    <w:rsid w:val="009F053C"/>
    <w:rsid w:val="009F3DDF"/>
    <w:rsid w:val="009F44A0"/>
    <w:rsid w:val="009F4938"/>
    <w:rsid w:val="00A01A62"/>
    <w:rsid w:val="00A06117"/>
    <w:rsid w:val="00A06CF5"/>
    <w:rsid w:val="00A1016F"/>
    <w:rsid w:val="00A12E28"/>
    <w:rsid w:val="00A201D8"/>
    <w:rsid w:val="00A223FE"/>
    <w:rsid w:val="00A236A3"/>
    <w:rsid w:val="00A23998"/>
    <w:rsid w:val="00A239C6"/>
    <w:rsid w:val="00A24D1D"/>
    <w:rsid w:val="00A25198"/>
    <w:rsid w:val="00A25966"/>
    <w:rsid w:val="00A25CB6"/>
    <w:rsid w:val="00A26A5A"/>
    <w:rsid w:val="00A27222"/>
    <w:rsid w:val="00A3101D"/>
    <w:rsid w:val="00A328CC"/>
    <w:rsid w:val="00A363A9"/>
    <w:rsid w:val="00A3656D"/>
    <w:rsid w:val="00A417A8"/>
    <w:rsid w:val="00A41B5B"/>
    <w:rsid w:val="00A423DB"/>
    <w:rsid w:val="00A51D67"/>
    <w:rsid w:val="00A521E0"/>
    <w:rsid w:val="00A525D7"/>
    <w:rsid w:val="00A532DD"/>
    <w:rsid w:val="00A5359C"/>
    <w:rsid w:val="00A54218"/>
    <w:rsid w:val="00A546B9"/>
    <w:rsid w:val="00A55B90"/>
    <w:rsid w:val="00A63F5F"/>
    <w:rsid w:val="00A644C2"/>
    <w:rsid w:val="00A646B8"/>
    <w:rsid w:val="00A648FA"/>
    <w:rsid w:val="00A6715F"/>
    <w:rsid w:val="00A71075"/>
    <w:rsid w:val="00A72905"/>
    <w:rsid w:val="00A72C3F"/>
    <w:rsid w:val="00A735F8"/>
    <w:rsid w:val="00A748B6"/>
    <w:rsid w:val="00A75D50"/>
    <w:rsid w:val="00A76869"/>
    <w:rsid w:val="00A76A03"/>
    <w:rsid w:val="00A7704C"/>
    <w:rsid w:val="00A80664"/>
    <w:rsid w:val="00A839DE"/>
    <w:rsid w:val="00A8434F"/>
    <w:rsid w:val="00A84625"/>
    <w:rsid w:val="00A8619D"/>
    <w:rsid w:val="00A86BC9"/>
    <w:rsid w:val="00A91A79"/>
    <w:rsid w:val="00A92921"/>
    <w:rsid w:val="00A9560F"/>
    <w:rsid w:val="00A95AD8"/>
    <w:rsid w:val="00A96E33"/>
    <w:rsid w:val="00A97397"/>
    <w:rsid w:val="00A97EA1"/>
    <w:rsid w:val="00AA141B"/>
    <w:rsid w:val="00AA4372"/>
    <w:rsid w:val="00AA54EE"/>
    <w:rsid w:val="00AA5BB5"/>
    <w:rsid w:val="00AB611C"/>
    <w:rsid w:val="00AB725A"/>
    <w:rsid w:val="00AB79B5"/>
    <w:rsid w:val="00AB7F9F"/>
    <w:rsid w:val="00AC16B6"/>
    <w:rsid w:val="00AC2205"/>
    <w:rsid w:val="00AC24D0"/>
    <w:rsid w:val="00AC26EA"/>
    <w:rsid w:val="00AC4C46"/>
    <w:rsid w:val="00AC5D34"/>
    <w:rsid w:val="00AD1E2E"/>
    <w:rsid w:val="00AD257C"/>
    <w:rsid w:val="00AD4DCD"/>
    <w:rsid w:val="00AD60EE"/>
    <w:rsid w:val="00AE079F"/>
    <w:rsid w:val="00AE0AE7"/>
    <w:rsid w:val="00AE3F5E"/>
    <w:rsid w:val="00AE4798"/>
    <w:rsid w:val="00AF25E4"/>
    <w:rsid w:val="00AF3A89"/>
    <w:rsid w:val="00AF49C0"/>
    <w:rsid w:val="00AF6941"/>
    <w:rsid w:val="00B00853"/>
    <w:rsid w:val="00B00CC0"/>
    <w:rsid w:val="00B0113C"/>
    <w:rsid w:val="00B01E0D"/>
    <w:rsid w:val="00B01F4D"/>
    <w:rsid w:val="00B02D7D"/>
    <w:rsid w:val="00B03730"/>
    <w:rsid w:val="00B05525"/>
    <w:rsid w:val="00B05F71"/>
    <w:rsid w:val="00B1105A"/>
    <w:rsid w:val="00B12C10"/>
    <w:rsid w:val="00B13A28"/>
    <w:rsid w:val="00B15A8D"/>
    <w:rsid w:val="00B163CD"/>
    <w:rsid w:val="00B1647B"/>
    <w:rsid w:val="00B16A17"/>
    <w:rsid w:val="00B20993"/>
    <w:rsid w:val="00B218DC"/>
    <w:rsid w:val="00B230DD"/>
    <w:rsid w:val="00B2633D"/>
    <w:rsid w:val="00B30D28"/>
    <w:rsid w:val="00B311BE"/>
    <w:rsid w:val="00B43BF1"/>
    <w:rsid w:val="00B44F17"/>
    <w:rsid w:val="00B451AC"/>
    <w:rsid w:val="00B45D68"/>
    <w:rsid w:val="00B45E5C"/>
    <w:rsid w:val="00B46E49"/>
    <w:rsid w:val="00B47457"/>
    <w:rsid w:val="00B47BBF"/>
    <w:rsid w:val="00B47D7D"/>
    <w:rsid w:val="00B52352"/>
    <w:rsid w:val="00B534B6"/>
    <w:rsid w:val="00B54B0F"/>
    <w:rsid w:val="00B5548D"/>
    <w:rsid w:val="00B55B3A"/>
    <w:rsid w:val="00B56985"/>
    <w:rsid w:val="00B64158"/>
    <w:rsid w:val="00B67E40"/>
    <w:rsid w:val="00B70D27"/>
    <w:rsid w:val="00B7214B"/>
    <w:rsid w:val="00B76988"/>
    <w:rsid w:val="00B8272D"/>
    <w:rsid w:val="00B82B2E"/>
    <w:rsid w:val="00B83FE6"/>
    <w:rsid w:val="00B91EE4"/>
    <w:rsid w:val="00B94D42"/>
    <w:rsid w:val="00B962A9"/>
    <w:rsid w:val="00B9672D"/>
    <w:rsid w:val="00BA0230"/>
    <w:rsid w:val="00BA1514"/>
    <w:rsid w:val="00BA2538"/>
    <w:rsid w:val="00BA3B28"/>
    <w:rsid w:val="00BB5711"/>
    <w:rsid w:val="00BB715F"/>
    <w:rsid w:val="00BB7CA9"/>
    <w:rsid w:val="00BC1A61"/>
    <w:rsid w:val="00BC273C"/>
    <w:rsid w:val="00BC3F33"/>
    <w:rsid w:val="00BC49C8"/>
    <w:rsid w:val="00BC5C88"/>
    <w:rsid w:val="00BD3A33"/>
    <w:rsid w:val="00BD5977"/>
    <w:rsid w:val="00BD61AE"/>
    <w:rsid w:val="00BD6313"/>
    <w:rsid w:val="00BE1609"/>
    <w:rsid w:val="00BE1672"/>
    <w:rsid w:val="00BE4F60"/>
    <w:rsid w:val="00BE5E8E"/>
    <w:rsid w:val="00BE6221"/>
    <w:rsid w:val="00BF1421"/>
    <w:rsid w:val="00BF3EF8"/>
    <w:rsid w:val="00BF6E35"/>
    <w:rsid w:val="00C02542"/>
    <w:rsid w:val="00C04625"/>
    <w:rsid w:val="00C049B0"/>
    <w:rsid w:val="00C054F7"/>
    <w:rsid w:val="00C075FE"/>
    <w:rsid w:val="00C07872"/>
    <w:rsid w:val="00C10882"/>
    <w:rsid w:val="00C11CB7"/>
    <w:rsid w:val="00C12962"/>
    <w:rsid w:val="00C131A6"/>
    <w:rsid w:val="00C13F22"/>
    <w:rsid w:val="00C1528A"/>
    <w:rsid w:val="00C17949"/>
    <w:rsid w:val="00C17A4E"/>
    <w:rsid w:val="00C2462E"/>
    <w:rsid w:val="00C24DB5"/>
    <w:rsid w:val="00C25828"/>
    <w:rsid w:val="00C27192"/>
    <w:rsid w:val="00C27B21"/>
    <w:rsid w:val="00C31AE2"/>
    <w:rsid w:val="00C31C8A"/>
    <w:rsid w:val="00C35A24"/>
    <w:rsid w:val="00C41293"/>
    <w:rsid w:val="00C42D70"/>
    <w:rsid w:val="00C433C7"/>
    <w:rsid w:val="00C43D76"/>
    <w:rsid w:val="00C459C0"/>
    <w:rsid w:val="00C45DDD"/>
    <w:rsid w:val="00C468EF"/>
    <w:rsid w:val="00C52F8D"/>
    <w:rsid w:val="00C53380"/>
    <w:rsid w:val="00C53BD8"/>
    <w:rsid w:val="00C5664E"/>
    <w:rsid w:val="00C56E75"/>
    <w:rsid w:val="00C617CB"/>
    <w:rsid w:val="00C61A49"/>
    <w:rsid w:val="00C64379"/>
    <w:rsid w:val="00C64FC1"/>
    <w:rsid w:val="00C66158"/>
    <w:rsid w:val="00C75897"/>
    <w:rsid w:val="00C802B8"/>
    <w:rsid w:val="00C810EE"/>
    <w:rsid w:val="00C8241F"/>
    <w:rsid w:val="00C846BD"/>
    <w:rsid w:val="00C84A70"/>
    <w:rsid w:val="00C874E8"/>
    <w:rsid w:val="00C87660"/>
    <w:rsid w:val="00C87741"/>
    <w:rsid w:val="00C914E7"/>
    <w:rsid w:val="00C91E5E"/>
    <w:rsid w:val="00C92174"/>
    <w:rsid w:val="00C9271A"/>
    <w:rsid w:val="00C933E4"/>
    <w:rsid w:val="00C939A5"/>
    <w:rsid w:val="00C962BC"/>
    <w:rsid w:val="00C96AC7"/>
    <w:rsid w:val="00C97B8B"/>
    <w:rsid w:val="00CA174E"/>
    <w:rsid w:val="00CA2BFC"/>
    <w:rsid w:val="00CA3CBF"/>
    <w:rsid w:val="00CA3E34"/>
    <w:rsid w:val="00CA4FC6"/>
    <w:rsid w:val="00CA5E9F"/>
    <w:rsid w:val="00CA6476"/>
    <w:rsid w:val="00CA6A4F"/>
    <w:rsid w:val="00CA7320"/>
    <w:rsid w:val="00CA7722"/>
    <w:rsid w:val="00CB04F3"/>
    <w:rsid w:val="00CB7C8B"/>
    <w:rsid w:val="00CC3B86"/>
    <w:rsid w:val="00CC7368"/>
    <w:rsid w:val="00CD1564"/>
    <w:rsid w:val="00CD1BC8"/>
    <w:rsid w:val="00CD1FE4"/>
    <w:rsid w:val="00CD4B98"/>
    <w:rsid w:val="00CD4D3D"/>
    <w:rsid w:val="00CD735E"/>
    <w:rsid w:val="00CD773D"/>
    <w:rsid w:val="00CD78E0"/>
    <w:rsid w:val="00CE4147"/>
    <w:rsid w:val="00CE43C8"/>
    <w:rsid w:val="00CE55A8"/>
    <w:rsid w:val="00CE6223"/>
    <w:rsid w:val="00CE6325"/>
    <w:rsid w:val="00CE752D"/>
    <w:rsid w:val="00CF3024"/>
    <w:rsid w:val="00CF516A"/>
    <w:rsid w:val="00CF6713"/>
    <w:rsid w:val="00CF67E1"/>
    <w:rsid w:val="00CF699E"/>
    <w:rsid w:val="00D029D3"/>
    <w:rsid w:val="00D03AB1"/>
    <w:rsid w:val="00D102EB"/>
    <w:rsid w:val="00D106D6"/>
    <w:rsid w:val="00D139C6"/>
    <w:rsid w:val="00D141AB"/>
    <w:rsid w:val="00D153DD"/>
    <w:rsid w:val="00D20BD0"/>
    <w:rsid w:val="00D2279C"/>
    <w:rsid w:val="00D240A6"/>
    <w:rsid w:val="00D25927"/>
    <w:rsid w:val="00D2697D"/>
    <w:rsid w:val="00D30772"/>
    <w:rsid w:val="00D30B43"/>
    <w:rsid w:val="00D312AA"/>
    <w:rsid w:val="00D315EE"/>
    <w:rsid w:val="00D35004"/>
    <w:rsid w:val="00D36008"/>
    <w:rsid w:val="00D36745"/>
    <w:rsid w:val="00D44728"/>
    <w:rsid w:val="00D44B5A"/>
    <w:rsid w:val="00D52143"/>
    <w:rsid w:val="00D5360B"/>
    <w:rsid w:val="00D553C6"/>
    <w:rsid w:val="00D60C5A"/>
    <w:rsid w:val="00D60EA0"/>
    <w:rsid w:val="00D618FE"/>
    <w:rsid w:val="00D6359B"/>
    <w:rsid w:val="00D659A2"/>
    <w:rsid w:val="00D66063"/>
    <w:rsid w:val="00D66116"/>
    <w:rsid w:val="00D672F2"/>
    <w:rsid w:val="00D677B7"/>
    <w:rsid w:val="00D706A2"/>
    <w:rsid w:val="00D721E1"/>
    <w:rsid w:val="00D735A9"/>
    <w:rsid w:val="00D750DC"/>
    <w:rsid w:val="00D7588C"/>
    <w:rsid w:val="00D75938"/>
    <w:rsid w:val="00D81369"/>
    <w:rsid w:val="00D816E8"/>
    <w:rsid w:val="00D81F20"/>
    <w:rsid w:val="00D8216D"/>
    <w:rsid w:val="00D82D91"/>
    <w:rsid w:val="00D85EC0"/>
    <w:rsid w:val="00D90056"/>
    <w:rsid w:val="00D91681"/>
    <w:rsid w:val="00D91FE8"/>
    <w:rsid w:val="00D931E7"/>
    <w:rsid w:val="00D937C2"/>
    <w:rsid w:val="00D945BF"/>
    <w:rsid w:val="00D96BA9"/>
    <w:rsid w:val="00D97F25"/>
    <w:rsid w:val="00DA1963"/>
    <w:rsid w:val="00DA1FBF"/>
    <w:rsid w:val="00DA7903"/>
    <w:rsid w:val="00DB0C99"/>
    <w:rsid w:val="00DB16DA"/>
    <w:rsid w:val="00DB1A8C"/>
    <w:rsid w:val="00DB1CE4"/>
    <w:rsid w:val="00DB232A"/>
    <w:rsid w:val="00DB25F6"/>
    <w:rsid w:val="00DB293D"/>
    <w:rsid w:val="00DB2B67"/>
    <w:rsid w:val="00DB3D50"/>
    <w:rsid w:val="00DB4616"/>
    <w:rsid w:val="00DB51AF"/>
    <w:rsid w:val="00DB5776"/>
    <w:rsid w:val="00DB6900"/>
    <w:rsid w:val="00DC2C6A"/>
    <w:rsid w:val="00DC2EA5"/>
    <w:rsid w:val="00DC37D2"/>
    <w:rsid w:val="00DC3DAA"/>
    <w:rsid w:val="00DC4356"/>
    <w:rsid w:val="00DC58FD"/>
    <w:rsid w:val="00DC5AC7"/>
    <w:rsid w:val="00DD078C"/>
    <w:rsid w:val="00DD2265"/>
    <w:rsid w:val="00DD29A5"/>
    <w:rsid w:val="00DD3A38"/>
    <w:rsid w:val="00DD3F9F"/>
    <w:rsid w:val="00DD41EA"/>
    <w:rsid w:val="00DD749C"/>
    <w:rsid w:val="00DD7F33"/>
    <w:rsid w:val="00DE201E"/>
    <w:rsid w:val="00DE60FF"/>
    <w:rsid w:val="00DF003B"/>
    <w:rsid w:val="00DF09B1"/>
    <w:rsid w:val="00DF4282"/>
    <w:rsid w:val="00DF61E0"/>
    <w:rsid w:val="00E020EF"/>
    <w:rsid w:val="00E023A5"/>
    <w:rsid w:val="00E03722"/>
    <w:rsid w:val="00E07BF8"/>
    <w:rsid w:val="00E10467"/>
    <w:rsid w:val="00E1317B"/>
    <w:rsid w:val="00E16FB8"/>
    <w:rsid w:val="00E214BF"/>
    <w:rsid w:val="00E231C8"/>
    <w:rsid w:val="00E23C86"/>
    <w:rsid w:val="00E2798E"/>
    <w:rsid w:val="00E3158B"/>
    <w:rsid w:val="00E321EC"/>
    <w:rsid w:val="00E34B3F"/>
    <w:rsid w:val="00E34BA2"/>
    <w:rsid w:val="00E354A2"/>
    <w:rsid w:val="00E35D3A"/>
    <w:rsid w:val="00E35D52"/>
    <w:rsid w:val="00E43DF6"/>
    <w:rsid w:val="00E4490C"/>
    <w:rsid w:val="00E4500C"/>
    <w:rsid w:val="00E45061"/>
    <w:rsid w:val="00E472D2"/>
    <w:rsid w:val="00E4746B"/>
    <w:rsid w:val="00E5103E"/>
    <w:rsid w:val="00E515B5"/>
    <w:rsid w:val="00E52095"/>
    <w:rsid w:val="00E52B54"/>
    <w:rsid w:val="00E5546E"/>
    <w:rsid w:val="00E55A1D"/>
    <w:rsid w:val="00E56922"/>
    <w:rsid w:val="00E56E03"/>
    <w:rsid w:val="00E60FC6"/>
    <w:rsid w:val="00E63A15"/>
    <w:rsid w:val="00E66AC5"/>
    <w:rsid w:val="00E67C5C"/>
    <w:rsid w:val="00E67F92"/>
    <w:rsid w:val="00E67FAD"/>
    <w:rsid w:val="00E702E6"/>
    <w:rsid w:val="00E70738"/>
    <w:rsid w:val="00E72556"/>
    <w:rsid w:val="00E772F3"/>
    <w:rsid w:val="00E77F22"/>
    <w:rsid w:val="00E80B67"/>
    <w:rsid w:val="00E80FD4"/>
    <w:rsid w:val="00E837BA"/>
    <w:rsid w:val="00E83FFA"/>
    <w:rsid w:val="00E85085"/>
    <w:rsid w:val="00E855E6"/>
    <w:rsid w:val="00E86105"/>
    <w:rsid w:val="00E93D3B"/>
    <w:rsid w:val="00E960EB"/>
    <w:rsid w:val="00EA15E6"/>
    <w:rsid w:val="00EA1F1F"/>
    <w:rsid w:val="00EA63FE"/>
    <w:rsid w:val="00EA7488"/>
    <w:rsid w:val="00EA7A49"/>
    <w:rsid w:val="00EB2E9B"/>
    <w:rsid w:val="00EB48EF"/>
    <w:rsid w:val="00EB4D09"/>
    <w:rsid w:val="00EB5EEA"/>
    <w:rsid w:val="00EB7631"/>
    <w:rsid w:val="00EC101F"/>
    <w:rsid w:val="00EC2F4C"/>
    <w:rsid w:val="00EC305F"/>
    <w:rsid w:val="00ED14AD"/>
    <w:rsid w:val="00ED198E"/>
    <w:rsid w:val="00ED2807"/>
    <w:rsid w:val="00ED28F3"/>
    <w:rsid w:val="00ED2CDB"/>
    <w:rsid w:val="00ED3B6D"/>
    <w:rsid w:val="00ED42E2"/>
    <w:rsid w:val="00ED6340"/>
    <w:rsid w:val="00EE0A55"/>
    <w:rsid w:val="00EE250B"/>
    <w:rsid w:val="00EE2B47"/>
    <w:rsid w:val="00EE5B5C"/>
    <w:rsid w:val="00EE5ED1"/>
    <w:rsid w:val="00EE6061"/>
    <w:rsid w:val="00EE7E37"/>
    <w:rsid w:val="00EF0B48"/>
    <w:rsid w:val="00EF117D"/>
    <w:rsid w:val="00EF4003"/>
    <w:rsid w:val="00EF6696"/>
    <w:rsid w:val="00EF6986"/>
    <w:rsid w:val="00EF7CDF"/>
    <w:rsid w:val="00F01EFB"/>
    <w:rsid w:val="00F02561"/>
    <w:rsid w:val="00F02E59"/>
    <w:rsid w:val="00F02FBB"/>
    <w:rsid w:val="00F04FDF"/>
    <w:rsid w:val="00F05C2E"/>
    <w:rsid w:val="00F0674C"/>
    <w:rsid w:val="00F068A0"/>
    <w:rsid w:val="00F06998"/>
    <w:rsid w:val="00F14FC1"/>
    <w:rsid w:val="00F16A86"/>
    <w:rsid w:val="00F16D6F"/>
    <w:rsid w:val="00F16EE7"/>
    <w:rsid w:val="00F20A8B"/>
    <w:rsid w:val="00F229E1"/>
    <w:rsid w:val="00F238D1"/>
    <w:rsid w:val="00F2660D"/>
    <w:rsid w:val="00F272FD"/>
    <w:rsid w:val="00F27461"/>
    <w:rsid w:val="00F319D8"/>
    <w:rsid w:val="00F32159"/>
    <w:rsid w:val="00F32CE3"/>
    <w:rsid w:val="00F344EB"/>
    <w:rsid w:val="00F34CC3"/>
    <w:rsid w:val="00F37AC9"/>
    <w:rsid w:val="00F37DA4"/>
    <w:rsid w:val="00F37EC7"/>
    <w:rsid w:val="00F403F1"/>
    <w:rsid w:val="00F411B3"/>
    <w:rsid w:val="00F413CE"/>
    <w:rsid w:val="00F43EC8"/>
    <w:rsid w:val="00F4494F"/>
    <w:rsid w:val="00F46E7B"/>
    <w:rsid w:val="00F543E5"/>
    <w:rsid w:val="00F572B6"/>
    <w:rsid w:val="00F57A35"/>
    <w:rsid w:val="00F607ED"/>
    <w:rsid w:val="00F60BA7"/>
    <w:rsid w:val="00F60FB8"/>
    <w:rsid w:val="00F62ABE"/>
    <w:rsid w:val="00F6323E"/>
    <w:rsid w:val="00F640AA"/>
    <w:rsid w:val="00F67504"/>
    <w:rsid w:val="00F70BFA"/>
    <w:rsid w:val="00F73DE4"/>
    <w:rsid w:val="00F749AD"/>
    <w:rsid w:val="00F809D1"/>
    <w:rsid w:val="00F81784"/>
    <w:rsid w:val="00F81A57"/>
    <w:rsid w:val="00F81CA0"/>
    <w:rsid w:val="00F81F81"/>
    <w:rsid w:val="00F862B8"/>
    <w:rsid w:val="00F87DAB"/>
    <w:rsid w:val="00F9066E"/>
    <w:rsid w:val="00F92679"/>
    <w:rsid w:val="00F9390E"/>
    <w:rsid w:val="00F93C51"/>
    <w:rsid w:val="00F94CB5"/>
    <w:rsid w:val="00F95091"/>
    <w:rsid w:val="00F95EBD"/>
    <w:rsid w:val="00F9617E"/>
    <w:rsid w:val="00FB08D6"/>
    <w:rsid w:val="00FB11A1"/>
    <w:rsid w:val="00FB18F1"/>
    <w:rsid w:val="00FC0825"/>
    <w:rsid w:val="00FC3F52"/>
    <w:rsid w:val="00FC5D9E"/>
    <w:rsid w:val="00FD02F1"/>
    <w:rsid w:val="00FD0FAC"/>
    <w:rsid w:val="00FD1392"/>
    <w:rsid w:val="00FD3AEF"/>
    <w:rsid w:val="00FD458F"/>
    <w:rsid w:val="00FD503C"/>
    <w:rsid w:val="00FD703E"/>
    <w:rsid w:val="00FD7B4C"/>
    <w:rsid w:val="00FE0A2E"/>
    <w:rsid w:val="00FE1106"/>
    <w:rsid w:val="00FE420A"/>
    <w:rsid w:val="00FE5572"/>
    <w:rsid w:val="00FE629F"/>
    <w:rsid w:val="00FF1F04"/>
    <w:rsid w:val="00FF1F4A"/>
    <w:rsid w:val="00FF2DF0"/>
    <w:rsid w:val="00FF5F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9A5869"/>
    <w:pPr>
      <w:spacing w:after="200" w:line="276" w:lineRule="auto"/>
    </w:pPr>
    <w:rPr>
      <w:rFonts w:cs="Calibri"/>
      <w:sz w:val="22"/>
      <w:szCs w:val="22"/>
    </w:rPr>
  </w:style>
  <w:style w:type="paragraph" w:styleId="Heading1">
    <w:name w:val="heading 1"/>
    <w:basedOn w:val="Normal"/>
    <w:next w:val="Normal"/>
    <w:link w:val="Heading1Char"/>
    <w:uiPriority w:val="9"/>
    <w:qFormat/>
    <w:locked/>
    <w:rsid w:val="008062BA"/>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locked/>
    <w:rsid w:val="00790274"/>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semiHidden/>
    <w:unhideWhenUsed/>
    <w:qFormat/>
    <w:locked/>
    <w:rsid w:val="00790274"/>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9"/>
    <w:qFormat/>
    <w:rsid w:val="006351CE"/>
    <w:pPr>
      <w:keepNext/>
      <w:tabs>
        <w:tab w:val="left" w:pos="720"/>
        <w:tab w:val="left" w:pos="1440"/>
        <w:tab w:val="right" w:leader="dot" w:pos="9360"/>
        <w:tab w:val="right" w:leader="dot" w:pos="10080"/>
      </w:tabs>
      <w:spacing w:after="0" w:line="240" w:lineRule="auto"/>
      <w:jc w:val="center"/>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semiHidden/>
    <w:locked/>
    <w:rsid w:val="006351CE"/>
    <w:rPr>
      <w:rFonts w:ascii="Calibri" w:hAnsi="Calibri" w:cs="Calibri"/>
      <w:b/>
      <w:bCs/>
      <w:sz w:val="28"/>
      <w:szCs w:val="28"/>
      <w:lang w:val="en-US" w:eastAsia="en-US"/>
    </w:rPr>
  </w:style>
  <w:style w:type="paragraph" w:styleId="BodyText2">
    <w:name w:val="Body Text 2"/>
    <w:basedOn w:val="Normal"/>
    <w:link w:val="BodyText2Char1"/>
    <w:uiPriority w:val="99"/>
    <w:rsid w:val="003408E1"/>
    <w:pPr>
      <w:spacing w:after="0" w:line="240" w:lineRule="auto"/>
      <w:ind w:left="720"/>
    </w:pPr>
    <w:rPr>
      <w:rFonts w:ascii="Times New Roman" w:eastAsia="Times New Roman" w:hAnsi="Times New Roman" w:cs="Times New Roman"/>
      <w:sz w:val="20"/>
      <w:szCs w:val="20"/>
    </w:rPr>
  </w:style>
  <w:style w:type="character" w:customStyle="1" w:styleId="BodyText2Char">
    <w:name w:val="Body Text 2 Char"/>
    <w:basedOn w:val="DefaultParagraphFont"/>
    <w:uiPriority w:val="99"/>
    <w:semiHidden/>
    <w:locked/>
    <w:rsid w:val="006D6293"/>
    <w:rPr>
      <w:rFonts w:cs="Calibri"/>
    </w:rPr>
  </w:style>
  <w:style w:type="character" w:customStyle="1" w:styleId="BodyText2Char1">
    <w:name w:val="Body Text 2 Char1"/>
    <w:basedOn w:val="DefaultParagraphFont"/>
    <w:link w:val="BodyText2"/>
    <w:uiPriority w:val="99"/>
    <w:locked/>
    <w:rsid w:val="003408E1"/>
    <w:rPr>
      <w:rFonts w:ascii="Times New Roman" w:hAnsi="Times New Roman" w:cs="Times New Roman"/>
      <w:sz w:val="20"/>
      <w:szCs w:val="20"/>
    </w:rPr>
  </w:style>
  <w:style w:type="table" w:styleId="TableGrid">
    <w:name w:val="Table Grid"/>
    <w:basedOn w:val="TableNormal"/>
    <w:uiPriority w:val="99"/>
    <w:rsid w:val="004F5DE5"/>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16435F"/>
    <w:rPr>
      <w:rFonts w:cs="Times New Roman"/>
      <w:sz w:val="16"/>
      <w:szCs w:val="16"/>
    </w:rPr>
  </w:style>
  <w:style w:type="paragraph" w:styleId="CommentText">
    <w:name w:val="annotation text"/>
    <w:basedOn w:val="Normal"/>
    <w:link w:val="CommentTextChar"/>
    <w:uiPriority w:val="99"/>
    <w:semiHidden/>
    <w:rsid w:val="0016435F"/>
    <w:pPr>
      <w:spacing w:line="240" w:lineRule="auto"/>
    </w:pPr>
    <w:rPr>
      <w:sz w:val="20"/>
      <w:szCs w:val="20"/>
    </w:rPr>
  </w:style>
  <w:style w:type="character" w:customStyle="1" w:styleId="CommentTextChar">
    <w:name w:val="Comment Text Char"/>
    <w:basedOn w:val="DefaultParagraphFont"/>
    <w:link w:val="CommentText"/>
    <w:uiPriority w:val="99"/>
    <w:semiHidden/>
    <w:locked/>
    <w:rsid w:val="0016435F"/>
    <w:rPr>
      <w:rFonts w:cs="Times New Roman"/>
      <w:sz w:val="20"/>
      <w:szCs w:val="20"/>
    </w:rPr>
  </w:style>
  <w:style w:type="paragraph" w:styleId="CommentSubject">
    <w:name w:val="annotation subject"/>
    <w:basedOn w:val="CommentText"/>
    <w:next w:val="CommentText"/>
    <w:link w:val="CommentSubjectChar"/>
    <w:uiPriority w:val="99"/>
    <w:semiHidden/>
    <w:rsid w:val="0016435F"/>
    <w:rPr>
      <w:b/>
      <w:bCs/>
    </w:rPr>
  </w:style>
  <w:style w:type="character" w:customStyle="1" w:styleId="CommentSubjectChar">
    <w:name w:val="Comment Subject Char"/>
    <w:basedOn w:val="CommentTextChar"/>
    <w:link w:val="CommentSubject"/>
    <w:uiPriority w:val="99"/>
    <w:semiHidden/>
    <w:locked/>
    <w:rsid w:val="0016435F"/>
    <w:rPr>
      <w:rFonts w:cs="Times New Roman"/>
      <w:b/>
      <w:bCs/>
      <w:sz w:val="20"/>
      <w:szCs w:val="20"/>
    </w:rPr>
  </w:style>
  <w:style w:type="paragraph" w:styleId="BalloonText">
    <w:name w:val="Balloon Text"/>
    <w:basedOn w:val="Normal"/>
    <w:link w:val="BalloonTextChar"/>
    <w:uiPriority w:val="99"/>
    <w:semiHidden/>
    <w:rsid w:val="001643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6435F"/>
    <w:rPr>
      <w:rFonts w:ascii="Tahoma" w:hAnsi="Tahoma" w:cs="Tahoma"/>
      <w:sz w:val="16"/>
      <w:szCs w:val="16"/>
    </w:rPr>
  </w:style>
  <w:style w:type="paragraph" w:customStyle="1" w:styleId="Bullet">
    <w:name w:val="Bullet"/>
    <w:basedOn w:val="Normal"/>
    <w:uiPriority w:val="99"/>
    <w:rsid w:val="00CF6713"/>
    <w:pPr>
      <w:numPr>
        <w:numId w:val="3"/>
      </w:numPr>
      <w:spacing w:after="240" w:line="240" w:lineRule="auto"/>
      <w:ind w:left="908" w:hanging="274"/>
    </w:pPr>
    <w:rPr>
      <w:rFonts w:ascii="Times New Roman" w:eastAsia="Times New Roman" w:hAnsi="Times New Roman" w:cs="Times New Roman"/>
      <w:sz w:val="24"/>
      <w:szCs w:val="24"/>
    </w:rPr>
  </w:style>
  <w:style w:type="paragraph" w:styleId="ListParagraph">
    <w:name w:val="List Paragraph"/>
    <w:basedOn w:val="Normal"/>
    <w:uiPriority w:val="99"/>
    <w:qFormat/>
    <w:rsid w:val="002724B7"/>
    <w:pPr>
      <w:ind w:left="720"/>
    </w:pPr>
  </w:style>
  <w:style w:type="character" w:styleId="FootnoteReference">
    <w:name w:val="footnote reference"/>
    <w:aliases w:val="fr"/>
    <w:basedOn w:val="DefaultParagraphFont"/>
    <w:uiPriority w:val="99"/>
    <w:rsid w:val="00422C25"/>
    <w:rPr>
      <w:rFonts w:cs="Times New Roman"/>
      <w:vertAlign w:val="superscript"/>
    </w:rPr>
  </w:style>
  <w:style w:type="paragraph" w:styleId="FootnoteText">
    <w:name w:val="footnote text"/>
    <w:basedOn w:val="Normal"/>
    <w:link w:val="FootnoteTextChar"/>
    <w:uiPriority w:val="99"/>
    <w:semiHidden/>
    <w:rsid w:val="00422C25"/>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locked/>
    <w:rsid w:val="00422C25"/>
    <w:rPr>
      <w:rFonts w:ascii="Times New Roman" w:hAnsi="Times New Roman" w:cs="Times New Roman"/>
      <w:sz w:val="20"/>
      <w:szCs w:val="20"/>
    </w:rPr>
  </w:style>
  <w:style w:type="character" w:styleId="Hyperlink">
    <w:name w:val="Hyperlink"/>
    <w:basedOn w:val="DefaultParagraphFont"/>
    <w:uiPriority w:val="99"/>
    <w:rsid w:val="00422C25"/>
    <w:rPr>
      <w:rFonts w:cs="Times New Roman"/>
      <w:color w:val="0000FF"/>
      <w:u w:val="single"/>
    </w:rPr>
  </w:style>
  <w:style w:type="paragraph" w:styleId="NoSpacing">
    <w:name w:val="No Spacing"/>
    <w:uiPriority w:val="1"/>
    <w:qFormat/>
    <w:rsid w:val="00422C25"/>
    <w:rPr>
      <w:rFonts w:cs="Calibri"/>
      <w:sz w:val="22"/>
      <w:szCs w:val="22"/>
    </w:rPr>
  </w:style>
  <w:style w:type="paragraph" w:customStyle="1" w:styleId="CM80">
    <w:name w:val="CM80"/>
    <w:basedOn w:val="Normal"/>
    <w:next w:val="Normal"/>
    <w:rsid w:val="0010548D"/>
    <w:pPr>
      <w:widowControl w:val="0"/>
      <w:autoSpaceDE w:val="0"/>
      <w:autoSpaceDN w:val="0"/>
      <w:adjustRightInd w:val="0"/>
      <w:spacing w:after="275" w:line="240" w:lineRule="auto"/>
    </w:pPr>
    <w:rPr>
      <w:rFonts w:ascii="Times New Roman" w:eastAsia="SimSun" w:hAnsi="Times New Roman" w:cs="Times New Roman"/>
      <w:sz w:val="24"/>
      <w:szCs w:val="24"/>
      <w:lang w:eastAsia="zh-CN"/>
    </w:rPr>
  </w:style>
  <w:style w:type="paragraph" w:customStyle="1" w:styleId="Default">
    <w:name w:val="Default"/>
    <w:rsid w:val="00D721E1"/>
    <w:pPr>
      <w:widowControl w:val="0"/>
      <w:autoSpaceDE w:val="0"/>
      <w:autoSpaceDN w:val="0"/>
      <w:adjustRightInd w:val="0"/>
    </w:pPr>
    <w:rPr>
      <w:rFonts w:ascii="Times New Roman" w:eastAsia="SimSun" w:hAnsi="Times New Roman" w:cs="Times New Roman"/>
      <w:color w:val="000000"/>
      <w:sz w:val="24"/>
      <w:szCs w:val="24"/>
      <w:lang w:eastAsia="zh-CN"/>
    </w:rPr>
  </w:style>
  <w:style w:type="paragraph" w:customStyle="1" w:styleId="text">
    <w:name w:val="text"/>
    <w:basedOn w:val="Normal"/>
    <w:uiPriority w:val="99"/>
    <w:rsid w:val="00A06CF5"/>
    <w:pPr>
      <w:numPr>
        <w:ilvl w:val="12"/>
      </w:numPr>
      <w:autoSpaceDE w:val="0"/>
      <w:autoSpaceDN w:val="0"/>
      <w:adjustRightInd w:val="0"/>
      <w:spacing w:before="120" w:after="240" w:line="240" w:lineRule="auto"/>
      <w:ind w:firstLine="547"/>
    </w:pPr>
    <w:rPr>
      <w:rFonts w:ascii="Times New Roman" w:eastAsia="Times New Roman" w:hAnsi="Times New Roman" w:cs="Times New Roman"/>
      <w:sz w:val="24"/>
      <w:szCs w:val="24"/>
    </w:rPr>
  </w:style>
  <w:style w:type="character" w:customStyle="1" w:styleId="bulletsChar">
    <w:name w:val="bullets Char"/>
    <w:aliases w:val="bu Char"/>
    <w:basedOn w:val="DefaultParagraphFont"/>
    <w:link w:val="bullets"/>
    <w:uiPriority w:val="99"/>
    <w:locked/>
    <w:rsid w:val="006351CE"/>
    <w:rPr>
      <w:rFonts w:ascii="Calibri" w:hAnsi="Calibri" w:cs="Calibri"/>
      <w:sz w:val="24"/>
      <w:szCs w:val="24"/>
      <w:lang w:val="en-US" w:eastAsia="en-US"/>
    </w:rPr>
  </w:style>
  <w:style w:type="paragraph" w:customStyle="1" w:styleId="bullets">
    <w:name w:val="bullets"/>
    <w:aliases w:val="bu"/>
    <w:basedOn w:val="Normal"/>
    <w:link w:val="bulletsChar"/>
    <w:uiPriority w:val="99"/>
    <w:rsid w:val="006351CE"/>
    <w:pPr>
      <w:numPr>
        <w:numId w:val="18"/>
      </w:numPr>
      <w:spacing w:after="0" w:line="260" w:lineRule="exact"/>
    </w:pPr>
    <w:rPr>
      <w:sz w:val="24"/>
      <w:szCs w:val="24"/>
    </w:rPr>
  </w:style>
  <w:style w:type="paragraph" w:customStyle="1" w:styleId="bodytextpsgCharChar">
    <w:name w:val="body text_psg Char Char"/>
    <w:basedOn w:val="Normal"/>
    <w:link w:val="bodytextpsgCharCharChar"/>
    <w:uiPriority w:val="99"/>
    <w:rsid w:val="006351CE"/>
    <w:pPr>
      <w:numPr>
        <w:numId w:val="19"/>
      </w:numPr>
      <w:spacing w:after="120" w:line="260" w:lineRule="exact"/>
    </w:pPr>
    <w:rPr>
      <w:sz w:val="24"/>
      <w:szCs w:val="24"/>
    </w:rPr>
  </w:style>
  <w:style w:type="character" w:customStyle="1" w:styleId="bodytextpsgCharCharChar">
    <w:name w:val="body text_psg Char Char Char"/>
    <w:basedOn w:val="DefaultParagraphFont"/>
    <w:link w:val="bodytextpsgCharChar"/>
    <w:uiPriority w:val="99"/>
    <w:locked/>
    <w:rsid w:val="006351CE"/>
    <w:rPr>
      <w:rFonts w:ascii="Calibri" w:hAnsi="Calibri" w:cs="Calibri"/>
      <w:sz w:val="24"/>
      <w:szCs w:val="24"/>
      <w:lang w:val="en-US" w:eastAsia="en-US"/>
    </w:rPr>
  </w:style>
  <w:style w:type="paragraph" w:customStyle="1" w:styleId="bulletlast">
    <w:name w:val="bullet_last"/>
    <w:basedOn w:val="bullets"/>
    <w:uiPriority w:val="99"/>
    <w:rsid w:val="006351CE"/>
    <w:pPr>
      <w:numPr>
        <w:numId w:val="0"/>
      </w:numPr>
      <w:spacing w:after="120"/>
    </w:pPr>
  </w:style>
  <w:style w:type="paragraph" w:customStyle="1" w:styleId="exhibitsource">
    <w:name w:val="exhibit source"/>
    <w:basedOn w:val="Normal"/>
    <w:uiPriority w:val="99"/>
    <w:rsid w:val="006351CE"/>
    <w:pPr>
      <w:keepLines/>
      <w:spacing w:before="40" w:after="40" w:line="200" w:lineRule="exact"/>
      <w:ind w:left="187" w:hanging="187"/>
    </w:pPr>
    <w:rPr>
      <w:rFonts w:ascii="Arial" w:hAnsi="Arial" w:cs="Arial"/>
      <w:sz w:val="18"/>
      <w:szCs w:val="18"/>
    </w:rPr>
  </w:style>
  <w:style w:type="paragraph" w:customStyle="1" w:styleId="TableHeaders">
    <w:name w:val="Table Headers"/>
    <w:basedOn w:val="Normal"/>
    <w:uiPriority w:val="99"/>
    <w:rsid w:val="006351CE"/>
    <w:pPr>
      <w:keepNext/>
      <w:spacing w:before="40" w:after="40" w:line="240" w:lineRule="auto"/>
      <w:jc w:val="center"/>
    </w:pPr>
    <w:rPr>
      <w:rFonts w:ascii="Arial" w:hAnsi="Arial" w:cs="Arial"/>
      <w:b/>
      <w:bCs/>
      <w:color w:val="FFFFFF"/>
      <w:sz w:val="20"/>
      <w:szCs w:val="20"/>
    </w:rPr>
  </w:style>
  <w:style w:type="paragraph" w:customStyle="1" w:styleId="BodyText1">
    <w:name w:val="Body Text1"/>
    <w:aliases w:val="bt,body tx,indent,flush,memo body text,body text"/>
    <w:basedOn w:val="Normal"/>
    <w:link w:val="bodytextChar"/>
    <w:uiPriority w:val="99"/>
    <w:rsid w:val="006351CE"/>
    <w:pPr>
      <w:spacing w:before="120" w:after="120" w:line="240" w:lineRule="auto"/>
      <w:ind w:firstLine="720"/>
    </w:pPr>
    <w:rPr>
      <w:sz w:val="24"/>
      <w:szCs w:val="24"/>
    </w:rPr>
  </w:style>
  <w:style w:type="character" w:customStyle="1" w:styleId="bodytextChar">
    <w:name w:val="body text Char"/>
    <w:aliases w:val="bt Char,body tx Char,indent Char,flush Char,memo body text Char"/>
    <w:basedOn w:val="DefaultParagraphFont"/>
    <w:link w:val="BodyText1"/>
    <w:uiPriority w:val="99"/>
    <w:locked/>
    <w:rsid w:val="006351CE"/>
    <w:rPr>
      <w:rFonts w:ascii="Calibri" w:hAnsi="Calibri" w:cs="Calibri"/>
      <w:sz w:val="24"/>
      <w:szCs w:val="24"/>
      <w:lang w:val="en-US" w:eastAsia="en-US"/>
    </w:rPr>
  </w:style>
  <w:style w:type="paragraph" w:customStyle="1" w:styleId="aft-12">
    <w:name w:val="aft-12"/>
    <w:basedOn w:val="bodytextpsgCharChar"/>
    <w:uiPriority w:val="99"/>
    <w:rsid w:val="006351CE"/>
    <w:pPr>
      <w:numPr>
        <w:numId w:val="0"/>
      </w:numPr>
      <w:spacing w:before="240"/>
    </w:pPr>
  </w:style>
  <w:style w:type="paragraph" w:customStyle="1" w:styleId="bodytextpsg">
    <w:name w:val="body text_psg"/>
    <w:basedOn w:val="Normal"/>
    <w:link w:val="bodytextpsgChar"/>
    <w:uiPriority w:val="99"/>
    <w:rsid w:val="006351CE"/>
    <w:pPr>
      <w:spacing w:after="120" w:line="260" w:lineRule="exact"/>
      <w:ind w:firstLine="360"/>
    </w:pPr>
    <w:rPr>
      <w:rFonts w:ascii="Times New Roman" w:hAnsi="Times New Roman" w:cs="Times New Roman"/>
      <w:sz w:val="24"/>
      <w:szCs w:val="24"/>
    </w:rPr>
  </w:style>
  <w:style w:type="paragraph" w:customStyle="1" w:styleId="ExhibitTitle">
    <w:name w:val="Exhibit Title"/>
    <w:link w:val="ExhibitTitleChar"/>
    <w:uiPriority w:val="99"/>
    <w:rsid w:val="002D0984"/>
    <w:pPr>
      <w:keepNext/>
      <w:keepLines/>
      <w:spacing w:after="60" w:line="240" w:lineRule="exact"/>
      <w:ind w:left="1440" w:hanging="1440"/>
    </w:pPr>
    <w:rPr>
      <w:rFonts w:ascii="Arial Black" w:hAnsi="Arial Black" w:cs="Times New Roman"/>
      <w:sz w:val="22"/>
    </w:rPr>
  </w:style>
  <w:style w:type="character" w:customStyle="1" w:styleId="ExhibitTitleChar">
    <w:name w:val="Exhibit Title Char"/>
    <w:basedOn w:val="DefaultParagraphFont"/>
    <w:link w:val="ExhibitTitle"/>
    <w:uiPriority w:val="99"/>
    <w:locked/>
    <w:rsid w:val="002D0984"/>
    <w:rPr>
      <w:rFonts w:ascii="Arial Black" w:hAnsi="Arial Black" w:cs="Times New Roman"/>
      <w:sz w:val="22"/>
      <w:lang w:val="en-US" w:eastAsia="en-US" w:bidi="ar-SA"/>
    </w:rPr>
  </w:style>
  <w:style w:type="character" w:customStyle="1" w:styleId="bodytextpsgChar">
    <w:name w:val="body text_psg Char"/>
    <w:basedOn w:val="DefaultParagraphFont"/>
    <w:link w:val="bodytextpsg"/>
    <w:uiPriority w:val="99"/>
    <w:locked/>
    <w:rsid w:val="002D0984"/>
    <w:rPr>
      <w:rFonts w:cs="Times New Roman"/>
      <w:sz w:val="24"/>
      <w:szCs w:val="24"/>
      <w:lang w:val="en-US" w:eastAsia="en-US" w:bidi="ar-SA"/>
    </w:rPr>
  </w:style>
  <w:style w:type="paragraph" w:customStyle="1" w:styleId="atabtxt">
    <w:name w:val="atab_txt"/>
    <w:basedOn w:val="Normal"/>
    <w:uiPriority w:val="99"/>
    <w:rsid w:val="002D0984"/>
    <w:pPr>
      <w:keepNext/>
      <w:spacing w:after="0" w:line="240" w:lineRule="auto"/>
    </w:pPr>
    <w:rPr>
      <w:rFonts w:ascii="Arial" w:hAnsi="Arial" w:cs="Times New Roman"/>
      <w:sz w:val="20"/>
      <w:szCs w:val="20"/>
    </w:rPr>
  </w:style>
  <w:style w:type="character" w:customStyle="1" w:styleId="abolditalic">
    <w:name w:val="abold_italic"/>
    <w:basedOn w:val="DefaultParagraphFont"/>
    <w:uiPriority w:val="99"/>
    <w:rsid w:val="002D0984"/>
    <w:rPr>
      <w:rFonts w:cs="Times New Roman"/>
      <w:b/>
      <w:bCs/>
      <w:i/>
      <w:iCs/>
    </w:rPr>
  </w:style>
  <w:style w:type="character" w:customStyle="1" w:styleId="Heading1Char">
    <w:name w:val="Heading 1 Char"/>
    <w:basedOn w:val="DefaultParagraphFont"/>
    <w:link w:val="Heading1"/>
    <w:uiPriority w:val="9"/>
    <w:rsid w:val="008062BA"/>
    <w:rPr>
      <w:rFonts w:ascii="Cambria" w:eastAsia="Times New Roman" w:hAnsi="Cambria" w:cs="Times New Roman"/>
      <w:b/>
      <w:bCs/>
      <w:kern w:val="32"/>
      <w:sz w:val="32"/>
      <w:szCs w:val="32"/>
    </w:rPr>
  </w:style>
  <w:style w:type="paragraph" w:styleId="Footer">
    <w:name w:val="footer"/>
    <w:basedOn w:val="Normal"/>
    <w:link w:val="FooterChar"/>
    <w:uiPriority w:val="99"/>
    <w:locked/>
    <w:rsid w:val="008062BA"/>
    <w:pPr>
      <w:pBdr>
        <w:top w:val="single" w:sz="2" w:space="1" w:color="auto"/>
      </w:pBdr>
      <w:tabs>
        <w:tab w:val="right" w:pos="10530"/>
      </w:tabs>
      <w:spacing w:before="60" w:after="0" w:line="240" w:lineRule="auto"/>
    </w:pPr>
    <w:rPr>
      <w:rFonts w:ascii="Arial" w:eastAsia="Times New Roman" w:hAnsi="Arial" w:cs="Times New Roman"/>
      <w:i/>
      <w:sz w:val="18"/>
      <w:szCs w:val="20"/>
    </w:rPr>
  </w:style>
  <w:style w:type="character" w:customStyle="1" w:styleId="FooterChar">
    <w:name w:val="Footer Char"/>
    <w:basedOn w:val="DefaultParagraphFont"/>
    <w:link w:val="Footer"/>
    <w:uiPriority w:val="99"/>
    <w:rsid w:val="008062BA"/>
    <w:rPr>
      <w:rFonts w:ascii="Arial" w:eastAsia="Times New Roman" w:hAnsi="Arial" w:cs="Times New Roman"/>
      <w:i/>
      <w:sz w:val="18"/>
      <w:szCs w:val="20"/>
    </w:rPr>
  </w:style>
  <w:style w:type="paragraph" w:styleId="Header">
    <w:name w:val="header"/>
    <w:basedOn w:val="Normal"/>
    <w:link w:val="HeaderChar"/>
    <w:uiPriority w:val="99"/>
    <w:locked/>
    <w:rsid w:val="008062BA"/>
    <w:pPr>
      <w:pBdr>
        <w:bottom w:val="single" w:sz="6" w:space="1" w:color="auto"/>
      </w:pBdr>
      <w:tabs>
        <w:tab w:val="right" w:pos="10530"/>
      </w:tabs>
      <w:spacing w:after="120" w:line="240" w:lineRule="auto"/>
    </w:pPr>
    <w:rPr>
      <w:rFonts w:ascii="Arial" w:eastAsia="Times New Roman" w:hAnsi="Arial" w:cs="Times New Roman"/>
      <w:b/>
      <w:sz w:val="20"/>
      <w:szCs w:val="20"/>
    </w:rPr>
  </w:style>
  <w:style w:type="character" w:customStyle="1" w:styleId="HeaderChar">
    <w:name w:val="Header Char"/>
    <w:basedOn w:val="DefaultParagraphFont"/>
    <w:link w:val="Header"/>
    <w:uiPriority w:val="99"/>
    <w:rsid w:val="008062BA"/>
    <w:rPr>
      <w:rFonts w:ascii="Arial" w:eastAsia="Times New Roman" w:hAnsi="Arial" w:cs="Times New Roman"/>
      <w:b/>
      <w:sz w:val="20"/>
      <w:szCs w:val="20"/>
    </w:rPr>
  </w:style>
  <w:style w:type="paragraph" w:customStyle="1" w:styleId="Cov-Address">
    <w:name w:val="Cov-Address"/>
    <w:basedOn w:val="Normal"/>
    <w:rsid w:val="008062BA"/>
    <w:pPr>
      <w:spacing w:after="0" w:line="240" w:lineRule="auto"/>
      <w:jc w:val="right"/>
    </w:pPr>
    <w:rPr>
      <w:rFonts w:ascii="Verdana" w:eastAsia="Times New Roman" w:hAnsi="Verdana" w:cs="Times New Roman"/>
      <w:szCs w:val="20"/>
    </w:rPr>
  </w:style>
  <w:style w:type="paragraph" w:customStyle="1" w:styleId="Cov-Author">
    <w:name w:val="Cov-Author"/>
    <w:basedOn w:val="Normal"/>
    <w:rsid w:val="008062BA"/>
    <w:pPr>
      <w:spacing w:after="0" w:line="240" w:lineRule="auto"/>
      <w:jc w:val="right"/>
    </w:pPr>
    <w:rPr>
      <w:rFonts w:ascii="Verdana" w:eastAsia="Times New Roman" w:hAnsi="Verdana" w:cs="Times New Roman"/>
      <w:b/>
      <w:szCs w:val="20"/>
    </w:rPr>
  </w:style>
  <w:style w:type="paragraph" w:customStyle="1" w:styleId="Cov-Date">
    <w:name w:val="Cov-Date"/>
    <w:basedOn w:val="Normal"/>
    <w:rsid w:val="008062BA"/>
    <w:pPr>
      <w:spacing w:after="0" w:line="240" w:lineRule="auto"/>
      <w:jc w:val="right"/>
    </w:pPr>
    <w:rPr>
      <w:rFonts w:ascii="Verdana" w:eastAsia="Times New Roman" w:hAnsi="Verdana" w:cs="Times New Roman"/>
      <w:b/>
      <w:sz w:val="28"/>
      <w:szCs w:val="20"/>
    </w:rPr>
  </w:style>
  <w:style w:type="paragraph" w:customStyle="1" w:styleId="Cov-Disclaimer">
    <w:name w:val="Cov-Disclaimer"/>
    <w:basedOn w:val="Normal"/>
    <w:rsid w:val="008062BA"/>
    <w:pPr>
      <w:spacing w:after="0" w:line="240" w:lineRule="auto"/>
      <w:jc w:val="right"/>
    </w:pPr>
    <w:rPr>
      <w:rFonts w:ascii="Verdana" w:eastAsia="Times New Roman" w:hAnsi="Verdana" w:cs="Arial"/>
      <w:sz w:val="18"/>
      <w:szCs w:val="18"/>
    </w:rPr>
  </w:style>
  <w:style w:type="paragraph" w:customStyle="1" w:styleId="Cov-Subtitle">
    <w:name w:val="Cov-Subtitle"/>
    <w:basedOn w:val="Normal"/>
    <w:rsid w:val="008062BA"/>
    <w:pPr>
      <w:spacing w:after="0" w:line="240" w:lineRule="auto"/>
      <w:jc w:val="right"/>
    </w:pPr>
    <w:rPr>
      <w:rFonts w:ascii="Verdana" w:eastAsia="Times New Roman" w:hAnsi="Verdana" w:cs="Times New Roman"/>
      <w:b/>
      <w:sz w:val="36"/>
      <w:szCs w:val="20"/>
    </w:rPr>
  </w:style>
  <w:style w:type="paragraph" w:customStyle="1" w:styleId="Cov-Title">
    <w:name w:val="Cov-Title"/>
    <w:basedOn w:val="Normal"/>
    <w:rsid w:val="008062BA"/>
    <w:pPr>
      <w:spacing w:after="0" w:line="240" w:lineRule="auto"/>
      <w:jc w:val="right"/>
    </w:pPr>
    <w:rPr>
      <w:rFonts w:ascii="Verdana" w:eastAsia="Times New Roman" w:hAnsi="Verdana" w:cs="Times New Roman"/>
      <w:b/>
      <w:sz w:val="48"/>
      <w:szCs w:val="20"/>
    </w:rPr>
  </w:style>
  <w:style w:type="paragraph" w:styleId="TOC5">
    <w:name w:val="toc 5"/>
    <w:aliases w:val="toc tab/fig"/>
    <w:basedOn w:val="TOC2"/>
    <w:next w:val="Normal"/>
    <w:uiPriority w:val="39"/>
    <w:locked/>
    <w:rsid w:val="008062BA"/>
    <w:pPr>
      <w:spacing w:before="80" w:after="80"/>
      <w:ind w:left="700" w:hanging="700"/>
    </w:pPr>
  </w:style>
  <w:style w:type="paragraph" w:styleId="TOC2">
    <w:name w:val="toc 2"/>
    <w:basedOn w:val="Normal"/>
    <w:next w:val="Normal"/>
    <w:autoRedefine/>
    <w:uiPriority w:val="39"/>
    <w:locked/>
    <w:rsid w:val="003070BB"/>
    <w:pPr>
      <w:tabs>
        <w:tab w:val="left" w:pos="1170"/>
        <w:tab w:val="right" w:leader="dot" w:pos="9360"/>
      </w:tabs>
      <w:spacing w:after="0" w:line="240" w:lineRule="auto"/>
      <w:ind w:left="1166" w:right="720" w:hanging="1166"/>
    </w:pPr>
    <w:rPr>
      <w:rFonts w:asciiTheme="minorBidi" w:eastAsia="MS Mincho" w:hAnsiTheme="minorBidi" w:cstheme="minorBidi"/>
      <w:b/>
      <w:bCs/>
      <w:noProof/>
      <w:sz w:val="20"/>
      <w:szCs w:val="20"/>
    </w:rPr>
  </w:style>
  <w:style w:type="paragraph" w:styleId="TOC1">
    <w:name w:val="toc 1"/>
    <w:basedOn w:val="Normal"/>
    <w:next w:val="Normal"/>
    <w:uiPriority w:val="39"/>
    <w:locked/>
    <w:rsid w:val="008062BA"/>
    <w:pPr>
      <w:tabs>
        <w:tab w:val="right" w:pos="9360"/>
      </w:tabs>
      <w:spacing w:before="240" w:after="0" w:line="240" w:lineRule="auto"/>
      <w:ind w:left="547" w:right="720" w:hanging="547"/>
    </w:pPr>
    <w:rPr>
      <w:rFonts w:ascii="Verdana" w:eastAsia="MS Mincho" w:hAnsi="Verdana" w:cs="Times New Roman"/>
      <w:b/>
      <w:noProof/>
      <w:sz w:val="20"/>
      <w:szCs w:val="20"/>
    </w:rPr>
  </w:style>
  <w:style w:type="paragraph" w:customStyle="1" w:styleId="toc0">
    <w:name w:val="toc 0"/>
    <w:basedOn w:val="Normal"/>
    <w:rsid w:val="008062BA"/>
    <w:pPr>
      <w:keepNext/>
      <w:pBdr>
        <w:bottom w:val="single" w:sz="2" w:space="10" w:color="auto"/>
      </w:pBdr>
      <w:spacing w:before="240" w:after="360" w:line="240" w:lineRule="auto"/>
      <w:jc w:val="center"/>
    </w:pPr>
    <w:rPr>
      <w:rFonts w:ascii="Verdana" w:eastAsia="MS Mincho" w:hAnsi="Verdana" w:cs="Times New Roman"/>
      <w:b/>
      <w:sz w:val="32"/>
      <w:szCs w:val="26"/>
    </w:rPr>
  </w:style>
  <w:style w:type="paragraph" w:styleId="TOC3">
    <w:name w:val="toc 3"/>
    <w:basedOn w:val="Normal"/>
    <w:next w:val="Normal"/>
    <w:uiPriority w:val="39"/>
    <w:locked/>
    <w:rsid w:val="008062BA"/>
    <w:pPr>
      <w:tabs>
        <w:tab w:val="right" w:leader="dot" w:pos="9360"/>
      </w:tabs>
      <w:spacing w:before="80" w:after="0" w:line="240" w:lineRule="auto"/>
      <w:ind w:left="1800" w:right="720" w:hanging="720"/>
    </w:pPr>
    <w:rPr>
      <w:rFonts w:ascii="Verdana" w:eastAsia="MS Mincho" w:hAnsi="Verdana" w:cs="Times New Roman"/>
      <w:noProof/>
      <w:sz w:val="20"/>
      <w:szCs w:val="20"/>
    </w:rPr>
  </w:style>
  <w:style w:type="paragraph" w:customStyle="1" w:styleId="TOCHeader">
    <w:name w:val="TOC Header"/>
    <w:basedOn w:val="Normal"/>
    <w:rsid w:val="008062BA"/>
    <w:pPr>
      <w:tabs>
        <w:tab w:val="right" w:pos="9360"/>
      </w:tabs>
      <w:spacing w:after="240" w:line="240" w:lineRule="auto"/>
    </w:pPr>
    <w:rPr>
      <w:rFonts w:ascii="Verdana" w:eastAsia="Times New Roman" w:hAnsi="Verdana" w:cs="Times New Roman"/>
      <w:b/>
      <w:sz w:val="20"/>
      <w:szCs w:val="20"/>
    </w:rPr>
  </w:style>
  <w:style w:type="character" w:customStyle="1" w:styleId="Heading2Char">
    <w:name w:val="Heading 2 Char"/>
    <w:basedOn w:val="DefaultParagraphFont"/>
    <w:link w:val="Heading2"/>
    <w:uiPriority w:val="9"/>
    <w:rsid w:val="00790274"/>
    <w:rPr>
      <w:rFonts w:ascii="Cambria" w:eastAsia="Times New Roman" w:hAnsi="Cambria" w:cs="Times New Roman"/>
      <w:b/>
      <w:bCs/>
      <w:i/>
      <w:iCs/>
      <w:sz w:val="28"/>
      <w:szCs w:val="28"/>
    </w:rPr>
  </w:style>
  <w:style w:type="paragraph" w:styleId="TOCHeading">
    <w:name w:val="TOC Heading"/>
    <w:basedOn w:val="Heading1"/>
    <w:next w:val="Normal"/>
    <w:uiPriority w:val="39"/>
    <w:unhideWhenUsed/>
    <w:qFormat/>
    <w:rsid w:val="00790274"/>
    <w:pPr>
      <w:keepLines/>
      <w:spacing w:before="480" w:after="0"/>
      <w:outlineLvl w:val="9"/>
    </w:pPr>
    <w:rPr>
      <w:color w:val="365F91"/>
      <w:kern w:val="0"/>
      <w:sz w:val="28"/>
      <w:szCs w:val="28"/>
    </w:rPr>
  </w:style>
  <w:style w:type="character" w:customStyle="1" w:styleId="Heading3Char">
    <w:name w:val="Heading 3 Char"/>
    <w:basedOn w:val="DefaultParagraphFont"/>
    <w:link w:val="Heading3"/>
    <w:uiPriority w:val="9"/>
    <w:semiHidden/>
    <w:rsid w:val="00790274"/>
    <w:rPr>
      <w:rFonts w:ascii="Cambria" w:eastAsia="Times New Roman" w:hAnsi="Cambria" w:cs="Times New Roman"/>
      <w:b/>
      <w:bCs/>
      <w:sz w:val="26"/>
      <w:szCs w:val="26"/>
    </w:rPr>
  </w:style>
  <w:style w:type="paragraph" w:customStyle="1" w:styleId="exhibitsource-2">
    <w:name w:val="exhibit source-2"/>
    <w:basedOn w:val="Normal"/>
    <w:uiPriority w:val="99"/>
    <w:rsid w:val="005A1C98"/>
    <w:pPr>
      <w:spacing w:before="40" w:after="120" w:line="200" w:lineRule="exact"/>
      <w:ind w:left="187" w:hanging="187"/>
    </w:pPr>
    <w:rPr>
      <w:rFonts w:ascii="Arial" w:eastAsia="Times New Roman" w:hAnsi="Arial" w:cs="Arial"/>
      <w:sz w:val="18"/>
      <w:szCs w:val="18"/>
    </w:rPr>
  </w:style>
  <w:style w:type="paragraph" w:customStyle="1" w:styleId="agraph">
    <w:name w:val="agraph"/>
    <w:basedOn w:val="Normal"/>
    <w:uiPriority w:val="99"/>
    <w:rsid w:val="005A1C98"/>
    <w:pPr>
      <w:keepNext/>
      <w:spacing w:before="60" w:after="60" w:line="240" w:lineRule="auto"/>
      <w:jc w:val="center"/>
    </w:pPr>
    <w:rPr>
      <w:rFonts w:ascii="Times New Roman" w:eastAsia="Times New Roman" w:hAnsi="Times New Roman" w:cs="Times New Roman"/>
      <w:sz w:val="24"/>
      <w:szCs w:val="20"/>
    </w:rPr>
  </w:style>
  <w:style w:type="paragraph" w:customStyle="1" w:styleId="CM12">
    <w:name w:val="CM12"/>
    <w:basedOn w:val="Default"/>
    <w:next w:val="Default"/>
    <w:rsid w:val="00BC273C"/>
    <w:pPr>
      <w:spacing w:line="260" w:lineRule="atLeast"/>
    </w:pPr>
    <w:rPr>
      <w:color w:val="auto"/>
    </w:rPr>
  </w:style>
  <w:style w:type="paragraph" w:customStyle="1" w:styleId="CM15">
    <w:name w:val="CM15"/>
    <w:basedOn w:val="Default"/>
    <w:next w:val="Default"/>
    <w:rsid w:val="006123D1"/>
    <w:pPr>
      <w:spacing w:line="278" w:lineRule="atLeast"/>
    </w:pPr>
    <w:rPr>
      <w:color w:val="auto"/>
    </w:rPr>
  </w:style>
  <w:style w:type="paragraph" w:styleId="Revision">
    <w:name w:val="Revision"/>
    <w:hidden/>
    <w:uiPriority w:val="99"/>
    <w:semiHidden/>
    <w:rsid w:val="005D60EF"/>
    <w:rPr>
      <w:rFonts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9A5869"/>
    <w:pPr>
      <w:spacing w:after="200" w:line="276" w:lineRule="auto"/>
    </w:pPr>
    <w:rPr>
      <w:rFonts w:cs="Calibri"/>
      <w:sz w:val="22"/>
      <w:szCs w:val="22"/>
    </w:rPr>
  </w:style>
  <w:style w:type="paragraph" w:styleId="Heading1">
    <w:name w:val="heading 1"/>
    <w:basedOn w:val="Normal"/>
    <w:next w:val="Normal"/>
    <w:link w:val="Heading1Char"/>
    <w:uiPriority w:val="9"/>
    <w:qFormat/>
    <w:locked/>
    <w:rsid w:val="008062BA"/>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locked/>
    <w:rsid w:val="00790274"/>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semiHidden/>
    <w:unhideWhenUsed/>
    <w:qFormat/>
    <w:locked/>
    <w:rsid w:val="00790274"/>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9"/>
    <w:qFormat/>
    <w:rsid w:val="006351CE"/>
    <w:pPr>
      <w:keepNext/>
      <w:tabs>
        <w:tab w:val="left" w:pos="720"/>
        <w:tab w:val="left" w:pos="1440"/>
        <w:tab w:val="right" w:leader="dot" w:pos="9360"/>
        <w:tab w:val="right" w:leader="dot" w:pos="10080"/>
      </w:tabs>
      <w:spacing w:after="0" w:line="240" w:lineRule="auto"/>
      <w:jc w:val="center"/>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semiHidden/>
    <w:locked/>
    <w:rsid w:val="006351CE"/>
    <w:rPr>
      <w:rFonts w:ascii="Calibri" w:hAnsi="Calibri" w:cs="Calibri"/>
      <w:b/>
      <w:bCs/>
      <w:sz w:val="28"/>
      <w:szCs w:val="28"/>
      <w:lang w:val="en-US" w:eastAsia="en-US"/>
    </w:rPr>
  </w:style>
  <w:style w:type="paragraph" w:styleId="BodyText2">
    <w:name w:val="Body Text 2"/>
    <w:basedOn w:val="Normal"/>
    <w:link w:val="BodyText2Char1"/>
    <w:uiPriority w:val="99"/>
    <w:rsid w:val="003408E1"/>
    <w:pPr>
      <w:spacing w:after="0" w:line="240" w:lineRule="auto"/>
      <w:ind w:left="720"/>
    </w:pPr>
    <w:rPr>
      <w:rFonts w:ascii="Times New Roman" w:eastAsia="Times New Roman" w:hAnsi="Times New Roman" w:cs="Times New Roman"/>
      <w:sz w:val="20"/>
      <w:szCs w:val="20"/>
    </w:rPr>
  </w:style>
  <w:style w:type="character" w:customStyle="1" w:styleId="BodyText2Char">
    <w:name w:val="Body Text 2 Char"/>
    <w:basedOn w:val="DefaultParagraphFont"/>
    <w:uiPriority w:val="99"/>
    <w:semiHidden/>
    <w:locked/>
    <w:rsid w:val="006D6293"/>
    <w:rPr>
      <w:rFonts w:cs="Calibri"/>
    </w:rPr>
  </w:style>
  <w:style w:type="character" w:customStyle="1" w:styleId="BodyText2Char1">
    <w:name w:val="Body Text 2 Char1"/>
    <w:basedOn w:val="DefaultParagraphFont"/>
    <w:link w:val="BodyText2"/>
    <w:uiPriority w:val="99"/>
    <w:locked/>
    <w:rsid w:val="003408E1"/>
    <w:rPr>
      <w:rFonts w:ascii="Times New Roman" w:hAnsi="Times New Roman" w:cs="Times New Roman"/>
      <w:sz w:val="20"/>
      <w:szCs w:val="20"/>
    </w:rPr>
  </w:style>
  <w:style w:type="table" w:styleId="TableGrid">
    <w:name w:val="Table Grid"/>
    <w:basedOn w:val="TableNormal"/>
    <w:uiPriority w:val="99"/>
    <w:rsid w:val="004F5DE5"/>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16435F"/>
    <w:rPr>
      <w:rFonts w:cs="Times New Roman"/>
      <w:sz w:val="16"/>
      <w:szCs w:val="16"/>
    </w:rPr>
  </w:style>
  <w:style w:type="paragraph" w:styleId="CommentText">
    <w:name w:val="annotation text"/>
    <w:basedOn w:val="Normal"/>
    <w:link w:val="CommentTextChar"/>
    <w:uiPriority w:val="99"/>
    <w:semiHidden/>
    <w:rsid w:val="0016435F"/>
    <w:pPr>
      <w:spacing w:line="240" w:lineRule="auto"/>
    </w:pPr>
    <w:rPr>
      <w:sz w:val="20"/>
      <w:szCs w:val="20"/>
    </w:rPr>
  </w:style>
  <w:style w:type="character" w:customStyle="1" w:styleId="CommentTextChar">
    <w:name w:val="Comment Text Char"/>
    <w:basedOn w:val="DefaultParagraphFont"/>
    <w:link w:val="CommentText"/>
    <w:uiPriority w:val="99"/>
    <w:semiHidden/>
    <w:locked/>
    <w:rsid w:val="0016435F"/>
    <w:rPr>
      <w:rFonts w:cs="Times New Roman"/>
      <w:sz w:val="20"/>
      <w:szCs w:val="20"/>
    </w:rPr>
  </w:style>
  <w:style w:type="paragraph" w:styleId="CommentSubject">
    <w:name w:val="annotation subject"/>
    <w:basedOn w:val="CommentText"/>
    <w:next w:val="CommentText"/>
    <w:link w:val="CommentSubjectChar"/>
    <w:uiPriority w:val="99"/>
    <w:semiHidden/>
    <w:rsid w:val="0016435F"/>
    <w:rPr>
      <w:b/>
      <w:bCs/>
    </w:rPr>
  </w:style>
  <w:style w:type="character" w:customStyle="1" w:styleId="CommentSubjectChar">
    <w:name w:val="Comment Subject Char"/>
    <w:basedOn w:val="CommentTextChar"/>
    <w:link w:val="CommentSubject"/>
    <w:uiPriority w:val="99"/>
    <w:semiHidden/>
    <w:locked/>
    <w:rsid w:val="0016435F"/>
    <w:rPr>
      <w:rFonts w:cs="Times New Roman"/>
      <w:b/>
      <w:bCs/>
      <w:sz w:val="20"/>
      <w:szCs w:val="20"/>
    </w:rPr>
  </w:style>
  <w:style w:type="paragraph" w:styleId="BalloonText">
    <w:name w:val="Balloon Text"/>
    <w:basedOn w:val="Normal"/>
    <w:link w:val="BalloonTextChar"/>
    <w:uiPriority w:val="99"/>
    <w:semiHidden/>
    <w:rsid w:val="001643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6435F"/>
    <w:rPr>
      <w:rFonts w:ascii="Tahoma" w:hAnsi="Tahoma" w:cs="Tahoma"/>
      <w:sz w:val="16"/>
      <w:szCs w:val="16"/>
    </w:rPr>
  </w:style>
  <w:style w:type="paragraph" w:customStyle="1" w:styleId="Bullet">
    <w:name w:val="Bullet"/>
    <w:basedOn w:val="Normal"/>
    <w:uiPriority w:val="99"/>
    <w:rsid w:val="00CF6713"/>
    <w:pPr>
      <w:numPr>
        <w:numId w:val="3"/>
      </w:numPr>
      <w:spacing w:after="240" w:line="240" w:lineRule="auto"/>
      <w:ind w:left="908" w:hanging="274"/>
    </w:pPr>
    <w:rPr>
      <w:rFonts w:ascii="Times New Roman" w:eastAsia="Times New Roman" w:hAnsi="Times New Roman" w:cs="Times New Roman"/>
      <w:sz w:val="24"/>
      <w:szCs w:val="24"/>
    </w:rPr>
  </w:style>
  <w:style w:type="paragraph" w:styleId="ListParagraph">
    <w:name w:val="List Paragraph"/>
    <w:basedOn w:val="Normal"/>
    <w:uiPriority w:val="99"/>
    <w:qFormat/>
    <w:rsid w:val="002724B7"/>
    <w:pPr>
      <w:ind w:left="720"/>
    </w:pPr>
  </w:style>
  <w:style w:type="character" w:styleId="FootnoteReference">
    <w:name w:val="footnote reference"/>
    <w:aliases w:val="fr"/>
    <w:basedOn w:val="DefaultParagraphFont"/>
    <w:uiPriority w:val="99"/>
    <w:rsid w:val="00422C25"/>
    <w:rPr>
      <w:rFonts w:cs="Times New Roman"/>
      <w:vertAlign w:val="superscript"/>
    </w:rPr>
  </w:style>
  <w:style w:type="paragraph" w:styleId="FootnoteText">
    <w:name w:val="footnote text"/>
    <w:basedOn w:val="Normal"/>
    <w:link w:val="FootnoteTextChar"/>
    <w:uiPriority w:val="99"/>
    <w:semiHidden/>
    <w:rsid w:val="00422C25"/>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locked/>
    <w:rsid w:val="00422C25"/>
    <w:rPr>
      <w:rFonts w:ascii="Times New Roman" w:hAnsi="Times New Roman" w:cs="Times New Roman"/>
      <w:sz w:val="20"/>
      <w:szCs w:val="20"/>
    </w:rPr>
  </w:style>
  <w:style w:type="character" w:styleId="Hyperlink">
    <w:name w:val="Hyperlink"/>
    <w:basedOn w:val="DefaultParagraphFont"/>
    <w:uiPriority w:val="99"/>
    <w:rsid w:val="00422C25"/>
    <w:rPr>
      <w:rFonts w:cs="Times New Roman"/>
      <w:color w:val="0000FF"/>
      <w:u w:val="single"/>
    </w:rPr>
  </w:style>
  <w:style w:type="paragraph" w:styleId="NoSpacing">
    <w:name w:val="No Spacing"/>
    <w:uiPriority w:val="1"/>
    <w:qFormat/>
    <w:rsid w:val="00422C25"/>
    <w:rPr>
      <w:rFonts w:cs="Calibri"/>
      <w:sz w:val="22"/>
      <w:szCs w:val="22"/>
    </w:rPr>
  </w:style>
  <w:style w:type="paragraph" w:customStyle="1" w:styleId="CM80">
    <w:name w:val="CM80"/>
    <w:basedOn w:val="Normal"/>
    <w:next w:val="Normal"/>
    <w:rsid w:val="0010548D"/>
    <w:pPr>
      <w:widowControl w:val="0"/>
      <w:autoSpaceDE w:val="0"/>
      <w:autoSpaceDN w:val="0"/>
      <w:adjustRightInd w:val="0"/>
      <w:spacing w:after="275" w:line="240" w:lineRule="auto"/>
    </w:pPr>
    <w:rPr>
      <w:rFonts w:ascii="Times New Roman" w:eastAsia="SimSun" w:hAnsi="Times New Roman" w:cs="Times New Roman"/>
      <w:sz w:val="24"/>
      <w:szCs w:val="24"/>
      <w:lang w:eastAsia="zh-CN"/>
    </w:rPr>
  </w:style>
  <w:style w:type="paragraph" w:customStyle="1" w:styleId="Default">
    <w:name w:val="Default"/>
    <w:rsid w:val="00D721E1"/>
    <w:pPr>
      <w:widowControl w:val="0"/>
      <w:autoSpaceDE w:val="0"/>
      <w:autoSpaceDN w:val="0"/>
      <w:adjustRightInd w:val="0"/>
    </w:pPr>
    <w:rPr>
      <w:rFonts w:ascii="Times New Roman" w:eastAsia="SimSun" w:hAnsi="Times New Roman" w:cs="Times New Roman"/>
      <w:color w:val="000000"/>
      <w:sz w:val="24"/>
      <w:szCs w:val="24"/>
      <w:lang w:eastAsia="zh-CN"/>
    </w:rPr>
  </w:style>
  <w:style w:type="paragraph" w:customStyle="1" w:styleId="text">
    <w:name w:val="text"/>
    <w:basedOn w:val="Normal"/>
    <w:uiPriority w:val="99"/>
    <w:rsid w:val="00A06CF5"/>
    <w:pPr>
      <w:numPr>
        <w:ilvl w:val="12"/>
      </w:numPr>
      <w:autoSpaceDE w:val="0"/>
      <w:autoSpaceDN w:val="0"/>
      <w:adjustRightInd w:val="0"/>
      <w:spacing w:before="120" w:after="240" w:line="240" w:lineRule="auto"/>
      <w:ind w:firstLine="547"/>
    </w:pPr>
    <w:rPr>
      <w:rFonts w:ascii="Times New Roman" w:eastAsia="Times New Roman" w:hAnsi="Times New Roman" w:cs="Times New Roman"/>
      <w:sz w:val="24"/>
      <w:szCs w:val="24"/>
    </w:rPr>
  </w:style>
  <w:style w:type="character" w:customStyle="1" w:styleId="bulletsChar">
    <w:name w:val="bullets Char"/>
    <w:aliases w:val="bu Char"/>
    <w:basedOn w:val="DefaultParagraphFont"/>
    <w:link w:val="bullets"/>
    <w:uiPriority w:val="99"/>
    <w:locked/>
    <w:rsid w:val="006351CE"/>
    <w:rPr>
      <w:rFonts w:ascii="Calibri" w:hAnsi="Calibri" w:cs="Calibri"/>
      <w:sz w:val="24"/>
      <w:szCs w:val="24"/>
      <w:lang w:val="en-US" w:eastAsia="en-US"/>
    </w:rPr>
  </w:style>
  <w:style w:type="paragraph" w:customStyle="1" w:styleId="bullets">
    <w:name w:val="bullets"/>
    <w:aliases w:val="bu"/>
    <w:basedOn w:val="Normal"/>
    <w:link w:val="bulletsChar"/>
    <w:uiPriority w:val="99"/>
    <w:rsid w:val="006351CE"/>
    <w:pPr>
      <w:numPr>
        <w:numId w:val="18"/>
      </w:numPr>
      <w:spacing w:after="0" w:line="260" w:lineRule="exact"/>
    </w:pPr>
    <w:rPr>
      <w:sz w:val="24"/>
      <w:szCs w:val="24"/>
    </w:rPr>
  </w:style>
  <w:style w:type="paragraph" w:customStyle="1" w:styleId="bodytextpsgCharChar">
    <w:name w:val="body text_psg Char Char"/>
    <w:basedOn w:val="Normal"/>
    <w:link w:val="bodytextpsgCharCharChar"/>
    <w:uiPriority w:val="99"/>
    <w:rsid w:val="006351CE"/>
    <w:pPr>
      <w:numPr>
        <w:numId w:val="19"/>
      </w:numPr>
      <w:spacing w:after="120" w:line="260" w:lineRule="exact"/>
    </w:pPr>
    <w:rPr>
      <w:sz w:val="24"/>
      <w:szCs w:val="24"/>
    </w:rPr>
  </w:style>
  <w:style w:type="character" w:customStyle="1" w:styleId="bodytextpsgCharCharChar">
    <w:name w:val="body text_psg Char Char Char"/>
    <w:basedOn w:val="DefaultParagraphFont"/>
    <w:link w:val="bodytextpsgCharChar"/>
    <w:uiPriority w:val="99"/>
    <w:locked/>
    <w:rsid w:val="006351CE"/>
    <w:rPr>
      <w:rFonts w:ascii="Calibri" w:hAnsi="Calibri" w:cs="Calibri"/>
      <w:sz w:val="24"/>
      <w:szCs w:val="24"/>
      <w:lang w:val="en-US" w:eastAsia="en-US"/>
    </w:rPr>
  </w:style>
  <w:style w:type="paragraph" w:customStyle="1" w:styleId="bulletlast">
    <w:name w:val="bullet_last"/>
    <w:basedOn w:val="bullets"/>
    <w:uiPriority w:val="99"/>
    <w:rsid w:val="006351CE"/>
    <w:pPr>
      <w:numPr>
        <w:numId w:val="0"/>
      </w:numPr>
      <w:spacing w:after="120"/>
    </w:pPr>
  </w:style>
  <w:style w:type="paragraph" w:customStyle="1" w:styleId="exhibitsource">
    <w:name w:val="exhibit source"/>
    <w:basedOn w:val="Normal"/>
    <w:uiPriority w:val="99"/>
    <w:rsid w:val="006351CE"/>
    <w:pPr>
      <w:keepLines/>
      <w:spacing w:before="40" w:after="40" w:line="200" w:lineRule="exact"/>
      <w:ind w:left="187" w:hanging="187"/>
    </w:pPr>
    <w:rPr>
      <w:rFonts w:ascii="Arial" w:hAnsi="Arial" w:cs="Arial"/>
      <w:sz w:val="18"/>
      <w:szCs w:val="18"/>
    </w:rPr>
  </w:style>
  <w:style w:type="paragraph" w:customStyle="1" w:styleId="TableHeaders">
    <w:name w:val="Table Headers"/>
    <w:basedOn w:val="Normal"/>
    <w:uiPriority w:val="99"/>
    <w:rsid w:val="006351CE"/>
    <w:pPr>
      <w:keepNext/>
      <w:spacing w:before="40" w:after="40" w:line="240" w:lineRule="auto"/>
      <w:jc w:val="center"/>
    </w:pPr>
    <w:rPr>
      <w:rFonts w:ascii="Arial" w:hAnsi="Arial" w:cs="Arial"/>
      <w:b/>
      <w:bCs/>
      <w:color w:val="FFFFFF"/>
      <w:sz w:val="20"/>
      <w:szCs w:val="20"/>
    </w:rPr>
  </w:style>
  <w:style w:type="paragraph" w:customStyle="1" w:styleId="BodyText1">
    <w:name w:val="Body Text1"/>
    <w:aliases w:val="bt,body tx,indent,flush,memo body text,body text"/>
    <w:basedOn w:val="Normal"/>
    <w:link w:val="bodytextChar"/>
    <w:uiPriority w:val="99"/>
    <w:rsid w:val="006351CE"/>
    <w:pPr>
      <w:spacing w:before="120" w:after="120" w:line="240" w:lineRule="auto"/>
      <w:ind w:firstLine="720"/>
    </w:pPr>
    <w:rPr>
      <w:sz w:val="24"/>
      <w:szCs w:val="24"/>
    </w:rPr>
  </w:style>
  <w:style w:type="character" w:customStyle="1" w:styleId="bodytextChar">
    <w:name w:val="body text Char"/>
    <w:aliases w:val="bt Char,body tx Char,indent Char,flush Char,memo body text Char"/>
    <w:basedOn w:val="DefaultParagraphFont"/>
    <w:link w:val="BodyText1"/>
    <w:uiPriority w:val="99"/>
    <w:locked/>
    <w:rsid w:val="006351CE"/>
    <w:rPr>
      <w:rFonts w:ascii="Calibri" w:hAnsi="Calibri" w:cs="Calibri"/>
      <w:sz w:val="24"/>
      <w:szCs w:val="24"/>
      <w:lang w:val="en-US" w:eastAsia="en-US"/>
    </w:rPr>
  </w:style>
  <w:style w:type="paragraph" w:customStyle="1" w:styleId="aft-12">
    <w:name w:val="aft-12"/>
    <w:basedOn w:val="bodytextpsgCharChar"/>
    <w:uiPriority w:val="99"/>
    <w:rsid w:val="006351CE"/>
    <w:pPr>
      <w:numPr>
        <w:numId w:val="0"/>
      </w:numPr>
      <w:spacing w:before="240"/>
    </w:pPr>
  </w:style>
  <w:style w:type="paragraph" w:customStyle="1" w:styleId="bodytextpsg">
    <w:name w:val="body text_psg"/>
    <w:basedOn w:val="Normal"/>
    <w:link w:val="bodytextpsgChar"/>
    <w:uiPriority w:val="99"/>
    <w:rsid w:val="006351CE"/>
    <w:pPr>
      <w:spacing w:after="120" w:line="260" w:lineRule="exact"/>
      <w:ind w:firstLine="360"/>
    </w:pPr>
    <w:rPr>
      <w:rFonts w:ascii="Times New Roman" w:hAnsi="Times New Roman" w:cs="Times New Roman"/>
      <w:sz w:val="24"/>
      <w:szCs w:val="24"/>
    </w:rPr>
  </w:style>
  <w:style w:type="paragraph" w:customStyle="1" w:styleId="ExhibitTitle">
    <w:name w:val="Exhibit Title"/>
    <w:link w:val="ExhibitTitleChar"/>
    <w:uiPriority w:val="99"/>
    <w:rsid w:val="002D0984"/>
    <w:pPr>
      <w:keepNext/>
      <w:keepLines/>
      <w:spacing w:after="60" w:line="240" w:lineRule="exact"/>
      <w:ind w:left="1440" w:hanging="1440"/>
    </w:pPr>
    <w:rPr>
      <w:rFonts w:ascii="Arial Black" w:hAnsi="Arial Black" w:cs="Times New Roman"/>
      <w:sz w:val="22"/>
    </w:rPr>
  </w:style>
  <w:style w:type="character" w:customStyle="1" w:styleId="ExhibitTitleChar">
    <w:name w:val="Exhibit Title Char"/>
    <w:basedOn w:val="DefaultParagraphFont"/>
    <w:link w:val="ExhibitTitle"/>
    <w:uiPriority w:val="99"/>
    <w:locked/>
    <w:rsid w:val="002D0984"/>
    <w:rPr>
      <w:rFonts w:ascii="Arial Black" w:hAnsi="Arial Black" w:cs="Times New Roman"/>
      <w:sz w:val="22"/>
      <w:lang w:val="en-US" w:eastAsia="en-US" w:bidi="ar-SA"/>
    </w:rPr>
  </w:style>
  <w:style w:type="character" w:customStyle="1" w:styleId="bodytextpsgChar">
    <w:name w:val="body text_psg Char"/>
    <w:basedOn w:val="DefaultParagraphFont"/>
    <w:link w:val="bodytextpsg"/>
    <w:uiPriority w:val="99"/>
    <w:locked/>
    <w:rsid w:val="002D0984"/>
    <w:rPr>
      <w:rFonts w:cs="Times New Roman"/>
      <w:sz w:val="24"/>
      <w:szCs w:val="24"/>
      <w:lang w:val="en-US" w:eastAsia="en-US" w:bidi="ar-SA"/>
    </w:rPr>
  </w:style>
  <w:style w:type="paragraph" w:customStyle="1" w:styleId="atabtxt">
    <w:name w:val="atab_txt"/>
    <w:basedOn w:val="Normal"/>
    <w:uiPriority w:val="99"/>
    <w:rsid w:val="002D0984"/>
    <w:pPr>
      <w:keepNext/>
      <w:spacing w:after="0" w:line="240" w:lineRule="auto"/>
    </w:pPr>
    <w:rPr>
      <w:rFonts w:ascii="Arial" w:hAnsi="Arial" w:cs="Times New Roman"/>
      <w:sz w:val="20"/>
      <w:szCs w:val="20"/>
    </w:rPr>
  </w:style>
  <w:style w:type="character" w:customStyle="1" w:styleId="abolditalic">
    <w:name w:val="abold_italic"/>
    <w:basedOn w:val="DefaultParagraphFont"/>
    <w:uiPriority w:val="99"/>
    <w:rsid w:val="002D0984"/>
    <w:rPr>
      <w:rFonts w:cs="Times New Roman"/>
      <w:b/>
      <w:bCs/>
      <w:i/>
      <w:iCs/>
    </w:rPr>
  </w:style>
  <w:style w:type="character" w:customStyle="1" w:styleId="Heading1Char">
    <w:name w:val="Heading 1 Char"/>
    <w:basedOn w:val="DefaultParagraphFont"/>
    <w:link w:val="Heading1"/>
    <w:uiPriority w:val="9"/>
    <w:rsid w:val="008062BA"/>
    <w:rPr>
      <w:rFonts w:ascii="Cambria" w:eastAsia="Times New Roman" w:hAnsi="Cambria" w:cs="Times New Roman"/>
      <w:b/>
      <w:bCs/>
      <w:kern w:val="32"/>
      <w:sz w:val="32"/>
      <w:szCs w:val="32"/>
    </w:rPr>
  </w:style>
  <w:style w:type="paragraph" w:styleId="Footer">
    <w:name w:val="footer"/>
    <w:basedOn w:val="Normal"/>
    <w:link w:val="FooterChar"/>
    <w:uiPriority w:val="99"/>
    <w:locked/>
    <w:rsid w:val="008062BA"/>
    <w:pPr>
      <w:pBdr>
        <w:top w:val="single" w:sz="2" w:space="1" w:color="auto"/>
      </w:pBdr>
      <w:tabs>
        <w:tab w:val="right" w:pos="10530"/>
      </w:tabs>
      <w:spacing w:before="60" w:after="0" w:line="240" w:lineRule="auto"/>
    </w:pPr>
    <w:rPr>
      <w:rFonts w:ascii="Arial" w:eastAsia="Times New Roman" w:hAnsi="Arial" w:cs="Times New Roman"/>
      <w:i/>
      <w:sz w:val="18"/>
      <w:szCs w:val="20"/>
    </w:rPr>
  </w:style>
  <w:style w:type="character" w:customStyle="1" w:styleId="FooterChar">
    <w:name w:val="Footer Char"/>
    <w:basedOn w:val="DefaultParagraphFont"/>
    <w:link w:val="Footer"/>
    <w:uiPriority w:val="99"/>
    <w:rsid w:val="008062BA"/>
    <w:rPr>
      <w:rFonts w:ascii="Arial" w:eastAsia="Times New Roman" w:hAnsi="Arial" w:cs="Times New Roman"/>
      <w:i/>
      <w:sz w:val="18"/>
      <w:szCs w:val="20"/>
    </w:rPr>
  </w:style>
  <w:style w:type="paragraph" w:styleId="Header">
    <w:name w:val="header"/>
    <w:basedOn w:val="Normal"/>
    <w:link w:val="HeaderChar"/>
    <w:uiPriority w:val="99"/>
    <w:locked/>
    <w:rsid w:val="008062BA"/>
    <w:pPr>
      <w:pBdr>
        <w:bottom w:val="single" w:sz="6" w:space="1" w:color="auto"/>
      </w:pBdr>
      <w:tabs>
        <w:tab w:val="right" w:pos="10530"/>
      </w:tabs>
      <w:spacing w:after="120" w:line="240" w:lineRule="auto"/>
    </w:pPr>
    <w:rPr>
      <w:rFonts w:ascii="Arial" w:eastAsia="Times New Roman" w:hAnsi="Arial" w:cs="Times New Roman"/>
      <w:b/>
      <w:sz w:val="20"/>
      <w:szCs w:val="20"/>
    </w:rPr>
  </w:style>
  <w:style w:type="character" w:customStyle="1" w:styleId="HeaderChar">
    <w:name w:val="Header Char"/>
    <w:basedOn w:val="DefaultParagraphFont"/>
    <w:link w:val="Header"/>
    <w:uiPriority w:val="99"/>
    <w:rsid w:val="008062BA"/>
    <w:rPr>
      <w:rFonts w:ascii="Arial" w:eastAsia="Times New Roman" w:hAnsi="Arial" w:cs="Times New Roman"/>
      <w:b/>
      <w:sz w:val="20"/>
      <w:szCs w:val="20"/>
    </w:rPr>
  </w:style>
  <w:style w:type="paragraph" w:customStyle="1" w:styleId="Cov-Address">
    <w:name w:val="Cov-Address"/>
    <w:basedOn w:val="Normal"/>
    <w:rsid w:val="008062BA"/>
    <w:pPr>
      <w:spacing w:after="0" w:line="240" w:lineRule="auto"/>
      <w:jc w:val="right"/>
    </w:pPr>
    <w:rPr>
      <w:rFonts w:ascii="Verdana" w:eastAsia="Times New Roman" w:hAnsi="Verdana" w:cs="Times New Roman"/>
      <w:szCs w:val="20"/>
    </w:rPr>
  </w:style>
  <w:style w:type="paragraph" w:customStyle="1" w:styleId="Cov-Author">
    <w:name w:val="Cov-Author"/>
    <w:basedOn w:val="Normal"/>
    <w:rsid w:val="008062BA"/>
    <w:pPr>
      <w:spacing w:after="0" w:line="240" w:lineRule="auto"/>
      <w:jc w:val="right"/>
    </w:pPr>
    <w:rPr>
      <w:rFonts w:ascii="Verdana" w:eastAsia="Times New Roman" w:hAnsi="Verdana" w:cs="Times New Roman"/>
      <w:b/>
      <w:szCs w:val="20"/>
    </w:rPr>
  </w:style>
  <w:style w:type="paragraph" w:customStyle="1" w:styleId="Cov-Date">
    <w:name w:val="Cov-Date"/>
    <w:basedOn w:val="Normal"/>
    <w:rsid w:val="008062BA"/>
    <w:pPr>
      <w:spacing w:after="0" w:line="240" w:lineRule="auto"/>
      <w:jc w:val="right"/>
    </w:pPr>
    <w:rPr>
      <w:rFonts w:ascii="Verdana" w:eastAsia="Times New Roman" w:hAnsi="Verdana" w:cs="Times New Roman"/>
      <w:b/>
      <w:sz w:val="28"/>
      <w:szCs w:val="20"/>
    </w:rPr>
  </w:style>
  <w:style w:type="paragraph" w:customStyle="1" w:styleId="Cov-Disclaimer">
    <w:name w:val="Cov-Disclaimer"/>
    <w:basedOn w:val="Normal"/>
    <w:rsid w:val="008062BA"/>
    <w:pPr>
      <w:spacing w:after="0" w:line="240" w:lineRule="auto"/>
      <w:jc w:val="right"/>
    </w:pPr>
    <w:rPr>
      <w:rFonts w:ascii="Verdana" w:eastAsia="Times New Roman" w:hAnsi="Verdana" w:cs="Arial"/>
      <w:sz w:val="18"/>
      <w:szCs w:val="18"/>
    </w:rPr>
  </w:style>
  <w:style w:type="paragraph" w:customStyle="1" w:styleId="Cov-Subtitle">
    <w:name w:val="Cov-Subtitle"/>
    <w:basedOn w:val="Normal"/>
    <w:rsid w:val="008062BA"/>
    <w:pPr>
      <w:spacing w:after="0" w:line="240" w:lineRule="auto"/>
      <w:jc w:val="right"/>
    </w:pPr>
    <w:rPr>
      <w:rFonts w:ascii="Verdana" w:eastAsia="Times New Roman" w:hAnsi="Verdana" w:cs="Times New Roman"/>
      <w:b/>
      <w:sz w:val="36"/>
      <w:szCs w:val="20"/>
    </w:rPr>
  </w:style>
  <w:style w:type="paragraph" w:customStyle="1" w:styleId="Cov-Title">
    <w:name w:val="Cov-Title"/>
    <w:basedOn w:val="Normal"/>
    <w:rsid w:val="008062BA"/>
    <w:pPr>
      <w:spacing w:after="0" w:line="240" w:lineRule="auto"/>
      <w:jc w:val="right"/>
    </w:pPr>
    <w:rPr>
      <w:rFonts w:ascii="Verdana" w:eastAsia="Times New Roman" w:hAnsi="Verdana" w:cs="Times New Roman"/>
      <w:b/>
      <w:sz w:val="48"/>
      <w:szCs w:val="20"/>
    </w:rPr>
  </w:style>
  <w:style w:type="paragraph" w:styleId="TOC5">
    <w:name w:val="toc 5"/>
    <w:aliases w:val="toc tab/fig"/>
    <w:basedOn w:val="TOC2"/>
    <w:next w:val="Normal"/>
    <w:uiPriority w:val="39"/>
    <w:locked/>
    <w:rsid w:val="008062BA"/>
    <w:pPr>
      <w:spacing w:before="80" w:after="80"/>
      <w:ind w:left="700" w:hanging="700"/>
    </w:pPr>
  </w:style>
  <w:style w:type="paragraph" w:styleId="TOC2">
    <w:name w:val="toc 2"/>
    <w:basedOn w:val="Normal"/>
    <w:next w:val="Normal"/>
    <w:autoRedefine/>
    <w:uiPriority w:val="39"/>
    <w:locked/>
    <w:rsid w:val="003070BB"/>
    <w:pPr>
      <w:tabs>
        <w:tab w:val="left" w:pos="1170"/>
        <w:tab w:val="right" w:leader="dot" w:pos="9360"/>
      </w:tabs>
      <w:spacing w:after="0" w:line="240" w:lineRule="auto"/>
      <w:ind w:left="1166" w:right="720" w:hanging="1166"/>
    </w:pPr>
    <w:rPr>
      <w:rFonts w:asciiTheme="minorBidi" w:eastAsia="MS Mincho" w:hAnsiTheme="minorBidi" w:cstheme="minorBidi"/>
      <w:b/>
      <w:bCs/>
      <w:noProof/>
      <w:sz w:val="20"/>
      <w:szCs w:val="20"/>
    </w:rPr>
  </w:style>
  <w:style w:type="paragraph" w:styleId="TOC1">
    <w:name w:val="toc 1"/>
    <w:basedOn w:val="Normal"/>
    <w:next w:val="Normal"/>
    <w:uiPriority w:val="39"/>
    <w:locked/>
    <w:rsid w:val="008062BA"/>
    <w:pPr>
      <w:tabs>
        <w:tab w:val="right" w:pos="9360"/>
      </w:tabs>
      <w:spacing w:before="240" w:after="0" w:line="240" w:lineRule="auto"/>
      <w:ind w:left="547" w:right="720" w:hanging="547"/>
    </w:pPr>
    <w:rPr>
      <w:rFonts w:ascii="Verdana" w:eastAsia="MS Mincho" w:hAnsi="Verdana" w:cs="Times New Roman"/>
      <w:b/>
      <w:noProof/>
      <w:sz w:val="20"/>
      <w:szCs w:val="20"/>
    </w:rPr>
  </w:style>
  <w:style w:type="paragraph" w:customStyle="1" w:styleId="toc0">
    <w:name w:val="toc 0"/>
    <w:basedOn w:val="Normal"/>
    <w:rsid w:val="008062BA"/>
    <w:pPr>
      <w:keepNext/>
      <w:pBdr>
        <w:bottom w:val="single" w:sz="2" w:space="10" w:color="auto"/>
      </w:pBdr>
      <w:spacing w:before="240" w:after="360" w:line="240" w:lineRule="auto"/>
      <w:jc w:val="center"/>
    </w:pPr>
    <w:rPr>
      <w:rFonts w:ascii="Verdana" w:eastAsia="MS Mincho" w:hAnsi="Verdana" w:cs="Times New Roman"/>
      <w:b/>
      <w:sz w:val="32"/>
      <w:szCs w:val="26"/>
    </w:rPr>
  </w:style>
  <w:style w:type="paragraph" w:styleId="TOC3">
    <w:name w:val="toc 3"/>
    <w:basedOn w:val="Normal"/>
    <w:next w:val="Normal"/>
    <w:uiPriority w:val="39"/>
    <w:locked/>
    <w:rsid w:val="008062BA"/>
    <w:pPr>
      <w:tabs>
        <w:tab w:val="right" w:leader="dot" w:pos="9360"/>
      </w:tabs>
      <w:spacing w:before="80" w:after="0" w:line="240" w:lineRule="auto"/>
      <w:ind w:left="1800" w:right="720" w:hanging="720"/>
    </w:pPr>
    <w:rPr>
      <w:rFonts w:ascii="Verdana" w:eastAsia="MS Mincho" w:hAnsi="Verdana" w:cs="Times New Roman"/>
      <w:noProof/>
      <w:sz w:val="20"/>
      <w:szCs w:val="20"/>
    </w:rPr>
  </w:style>
  <w:style w:type="paragraph" w:customStyle="1" w:styleId="TOCHeader">
    <w:name w:val="TOC Header"/>
    <w:basedOn w:val="Normal"/>
    <w:rsid w:val="008062BA"/>
    <w:pPr>
      <w:tabs>
        <w:tab w:val="right" w:pos="9360"/>
      </w:tabs>
      <w:spacing w:after="240" w:line="240" w:lineRule="auto"/>
    </w:pPr>
    <w:rPr>
      <w:rFonts w:ascii="Verdana" w:eastAsia="Times New Roman" w:hAnsi="Verdana" w:cs="Times New Roman"/>
      <w:b/>
      <w:sz w:val="20"/>
      <w:szCs w:val="20"/>
    </w:rPr>
  </w:style>
  <w:style w:type="character" w:customStyle="1" w:styleId="Heading2Char">
    <w:name w:val="Heading 2 Char"/>
    <w:basedOn w:val="DefaultParagraphFont"/>
    <w:link w:val="Heading2"/>
    <w:uiPriority w:val="9"/>
    <w:rsid w:val="00790274"/>
    <w:rPr>
      <w:rFonts w:ascii="Cambria" w:eastAsia="Times New Roman" w:hAnsi="Cambria" w:cs="Times New Roman"/>
      <w:b/>
      <w:bCs/>
      <w:i/>
      <w:iCs/>
      <w:sz w:val="28"/>
      <w:szCs w:val="28"/>
    </w:rPr>
  </w:style>
  <w:style w:type="paragraph" w:styleId="TOCHeading">
    <w:name w:val="TOC Heading"/>
    <w:basedOn w:val="Heading1"/>
    <w:next w:val="Normal"/>
    <w:uiPriority w:val="39"/>
    <w:unhideWhenUsed/>
    <w:qFormat/>
    <w:rsid w:val="00790274"/>
    <w:pPr>
      <w:keepLines/>
      <w:spacing w:before="480" w:after="0"/>
      <w:outlineLvl w:val="9"/>
    </w:pPr>
    <w:rPr>
      <w:color w:val="365F91"/>
      <w:kern w:val="0"/>
      <w:sz w:val="28"/>
      <w:szCs w:val="28"/>
    </w:rPr>
  </w:style>
  <w:style w:type="character" w:customStyle="1" w:styleId="Heading3Char">
    <w:name w:val="Heading 3 Char"/>
    <w:basedOn w:val="DefaultParagraphFont"/>
    <w:link w:val="Heading3"/>
    <w:uiPriority w:val="9"/>
    <w:semiHidden/>
    <w:rsid w:val="00790274"/>
    <w:rPr>
      <w:rFonts w:ascii="Cambria" w:eastAsia="Times New Roman" w:hAnsi="Cambria" w:cs="Times New Roman"/>
      <w:b/>
      <w:bCs/>
      <w:sz w:val="26"/>
      <w:szCs w:val="26"/>
    </w:rPr>
  </w:style>
  <w:style w:type="paragraph" w:customStyle="1" w:styleId="exhibitsource-2">
    <w:name w:val="exhibit source-2"/>
    <w:basedOn w:val="Normal"/>
    <w:uiPriority w:val="99"/>
    <w:rsid w:val="005A1C98"/>
    <w:pPr>
      <w:spacing w:before="40" w:after="120" w:line="200" w:lineRule="exact"/>
      <w:ind w:left="187" w:hanging="187"/>
    </w:pPr>
    <w:rPr>
      <w:rFonts w:ascii="Arial" w:eastAsia="Times New Roman" w:hAnsi="Arial" w:cs="Arial"/>
      <w:sz w:val="18"/>
      <w:szCs w:val="18"/>
    </w:rPr>
  </w:style>
  <w:style w:type="paragraph" w:customStyle="1" w:styleId="agraph">
    <w:name w:val="agraph"/>
    <w:basedOn w:val="Normal"/>
    <w:uiPriority w:val="99"/>
    <w:rsid w:val="005A1C98"/>
    <w:pPr>
      <w:keepNext/>
      <w:spacing w:before="60" w:after="60" w:line="240" w:lineRule="auto"/>
      <w:jc w:val="center"/>
    </w:pPr>
    <w:rPr>
      <w:rFonts w:ascii="Times New Roman" w:eastAsia="Times New Roman" w:hAnsi="Times New Roman" w:cs="Times New Roman"/>
      <w:sz w:val="24"/>
      <w:szCs w:val="20"/>
    </w:rPr>
  </w:style>
  <w:style w:type="paragraph" w:customStyle="1" w:styleId="CM12">
    <w:name w:val="CM12"/>
    <w:basedOn w:val="Default"/>
    <w:next w:val="Default"/>
    <w:rsid w:val="00BC273C"/>
    <w:pPr>
      <w:spacing w:line="260" w:lineRule="atLeast"/>
    </w:pPr>
    <w:rPr>
      <w:color w:val="auto"/>
    </w:rPr>
  </w:style>
  <w:style w:type="paragraph" w:customStyle="1" w:styleId="CM15">
    <w:name w:val="CM15"/>
    <w:basedOn w:val="Default"/>
    <w:next w:val="Default"/>
    <w:rsid w:val="006123D1"/>
    <w:pPr>
      <w:spacing w:line="278" w:lineRule="atLeast"/>
    </w:pPr>
    <w:rPr>
      <w:color w:val="auto"/>
    </w:rPr>
  </w:style>
  <w:style w:type="paragraph" w:styleId="Revision">
    <w:name w:val="Revision"/>
    <w:hidden/>
    <w:uiPriority w:val="99"/>
    <w:semiHidden/>
    <w:rsid w:val="005D60EF"/>
    <w:rPr>
      <w:rFonts w:cs="Calibri"/>
      <w:sz w:val="22"/>
      <w:szCs w:val="22"/>
    </w:rPr>
  </w:style>
</w:styles>
</file>

<file path=word/webSettings.xml><?xml version="1.0" encoding="utf-8"?>
<w:webSettings xmlns:r="http://schemas.openxmlformats.org/officeDocument/2006/relationships" xmlns:w="http://schemas.openxmlformats.org/wordprocessingml/2006/main">
  <w:divs>
    <w:div w:id="48313286">
      <w:bodyDiv w:val="1"/>
      <w:marLeft w:val="0"/>
      <w:marRight w:val="0"/>
      <w:marTop w:val="0"/>
      <w:marBottom w:val="0"/>
      <w:divBdr>
        <w:top w:val="none" w:sz="0" w:space="0" w:color="auto"/>
        <w:left w:val="none" w:sz="0" w:space="0" w:color="auto"/>
        <w:bottom w:val="none" w:sz="0" w:space="0" w:color="auto"/>
        <w:right w:val="none" w:sz="0" w:space="0" w:color="auto"/>
      </w:divBdr>
    </w:div>
    <w:div w:id="269824417">
      <w:bodyDiv w:val="1"/>
      <w:marLeft w:val="0"/>
      <w:marRight w:val="0"/>
      <w:marTop w:val="0"/>
      <w:marBottom w:val="0"/>
      <w:divBdr>
        <w:top w:val="none" w:sz="0" w:space="0" w:color="auto"/>
        <w:left w:val="none" w:sz="0" w:space="0" w:color="auto"/>
        <w:bottom w:val="none" w:sz="0" w:space="0" w:color="auto"/>
        <w:right w:val="none" w:sz="0" w:space="0" w:color="auto"/>
      </w:divBdr>
    </w:div>
    <w:div w:id="292712476">
      <w:bodyDiv w:val="1"/>
      <w:marLeft w:val="0"/>
      <w:marRight w:val="0"/>
      <w:marTop w:val="0"/>
      <w:marBottom w:val="0"/>
      <w:divBdr>
        <w:top w:val="none" w:sz="0" w:space="0" w:color="auto"/>
        <w:left w:val="none" w:sz="0" w:space="0" w:color="auto"/>
        <w:bottom w:val="none" w:sz="0" w:space="0" w:color="auto"/>
        <w:right w:val="none" w:sz="0" w:space="0" w:color="auto"/>
      </w:divBdr>
    </w:div>
    <w:div w:id="334765274">
      <w:bodyDiv w:val="1"/>
      <w:marLeft w:val="0"/>
      <w:marRight w:val="0"/>
      <w:marTop w:val="0"/>
      <w:marBottom w:val="0"/>
      <w:divBdr>
        <w:top w:val="none" w:sz="0" w:space="0" w:color="auto"/>
        <w:left w:val="none" w:sz="0" w:space="0" w:color="auto"/>
        <w:bottom w:val="none" w:sz="0" w:space="0" w:color="auto"/>
        <w:right w:val="none" w:sz="0" w:space="0" w:color="auto"/>
      </w:divBdr>
    </w:div>
    <w:div w:id="525559359">
      <w:bodyDiv w:val="1"/>
      <w:marLeft w:val="0"/>
      <w:marRight w:val="0"/>
      <w:marTop w:val="0"/>
      <w:marBottom w:val="0"/>
      <w:divBdr>
        <w:top w:val="none" w:sz="0" w:space="0" w:color="auto"/>
        <w:left w:val="none" w:sz="0" w:space="0" w:color="auto"/>
        <w:bottom w:val="none" w:sz="0" w:space="0" w:color="auto"/>
        <w:right w:val="none" w:sz="0" w:space="0" w:color="auto"/>
      </w:divBdr>
    </w:div>
    <w:div w:id="548227505">
      <w:bodyDiv w:val="1"/>
      <w:marLeft w:val="0"/>
      <w:marRight w:val="0"/>
      <w:marTop w:val="0"/>
      <w:marBottom w:val="0"/>
      <w:divBdr>
        <w:top w:val="none" w:sz="0" w:space="0" w:color="auto"/>
        <w:left w:val="none" w:sz="0" w:space="0" w:color="auto"/>
        <w:bottom w:val="none" w:sz="0" w:space="0" w:color="auto"/>
        <w:right w:val="none" w:sz="0" w:space="0" w:color="auto"/>
      </w:divBdr>
    </w:div>
    <w:div w:id="948897510">
      <w:bodyDiv w:val="1"/>
      <w:marLeft w:val="0"/>
      <w:marRight w:val="0"/>
      <w:marTop w:val="0"/>
      <w:marBottom w:val="0"/>
      <w:divBdr>
        <w:top w:val="none" w:sz="0" w:space="0" w:color="auto"/>
        <w:left w:val="none" w:sz="0" w:space="0" w:color="auto"/>
        <w:bottom w:val="none" w:sz="0" w:space="0" w:color="auto"/>
        <w:right w:val="none" w:sz="0" w:space="0" w:color="auto"/>
      </w:divBdr>
    </w:div>
    <w:div w:id="959385059">
      <w:marLeft w:val="0"/>
      <w:marRight w:val="0"/>
      <w:marTop w:val="0"/>
      <w:marBottom w:val="0"/>
      <w:divBdr>
        <w:top w:val="none" w:sz="0" w:space="0" w:color="auto"/>
        <w:left w:val="none" w:sz="0" w:space="0" w:color="auto"/>
        <w:bottom w:val="none" w:sz="0" w:space="0" w:color="auto"/>
        <w:right w:val="none" w:sz="0" w:space="0" w:color="auto"/>
      </w:divBdr>
    </w:div>
    <w:div w:id="959385060">
      <w:marLeft w:val="0"/>
      <w:marRight w:val="0"/>
      <w:marTop w:val="0"/>
      <w:marBottom w:val="0"/>
      <w:divBdr>
        <w:top w:val="none" w:sz="0" w:space="0" w:color="auto"/>
        <w:left w:val="none" w:sz="0" w:space="0" w:color="auto"/>
        <w:bottom w:val="none" w:sz="0" w:space="0" w:color="auto"/>
        <w:right w:val="none" w:sz="0" w:space="0" w:color="auto"/>
      </w:divBdr>
    </w:div>
    <w:div w:id="959385061">
      <w:marLeft w:val="0"/>
      <w:marRight w:val="0"/>
      <w:marTop w:val="0"/>
      <w:marBottom w:val="0"/>
      <w:divBdr>
        <w:top w:val="none" w:sz="0" w:space="0" w:color="auto"/>
        <w:left w:val="none" w:sz="0" w:space="0" w:color="auto"/>
        <w:bottom w:val="none" w:sz="0" w:space="0" w:color="auto"/>
        <w:right w:val="none" w:sz="0" w:space="0" w:color="auto"/>
      </w:divBdr>
    </w:div>
    <w:div w:id="959385062">
      <w:marLeft w:val="0"/>
      <w:marRight w:val="0"/>
      <w:marTop w:val="0"/>
      <w:marBottom w:val="0"/>
      <w:divBdr>
        <w:top w:val="none" w:sz="0" w:space="0" w:color="auto"/>
        <w:left w:val="none" w:sz="0" w:space="0" w:color="auto"/>
        <w:bottom w:val="none" w:sz="0" w:space="0" w:color="auto"/>
        <w:right w:val="none" w:sz="0" w:space="0" w:color="auto"/>
      </w:divBdr>
    </w:div>
    <w:div w:id="1001815400">
      <w:bodyDiv w:val="1"/>
      <w:marLeft w:val="0"/>
      <w:marRight w:val="0"/>
      <w:marTop w:val="0"/>
      <w:marBottom w:val="0"/>
      <w:divBdr>
        <w:top w:val="none" w:sz="0" w:space="0" w:color="auto"/>
        <w:left w:val="none" w:sz="0" w:space="0" w:color="auto"/>
        <w:bottom w:val="none" w:sz="0" w:space="0" w:color="auto"/>
        <w:right w:val="none" w:sz="0" w:space="0" w:color="auto"/>
      </w:divBdr>
    </w:div>
    <w:div w:id="1384325587">
      <w:bodyDiv w:val="1"/>
      <w:marLeft w:val="0"/>
      <w:marRight w:val="0"/>
      <w:marTop w:val="0"/>
      <w:marBottom w:val="0"/>
      <w:divBdr>
        <w:top w:val="none" w:sz="0" w:space="0" w:color="auto"/>
        <w:left w:val="none" w:sz="0" w:space="0" w:color="auto"/>
        <w:bottom w:val="none" w:sz="0" w:space="0" w:color="auto"/>
        <w:right w:val="none" w:sz="0" w:space="0" w:color="auto"/>
      </w:divBdr>
    </w:div>
    <w:div w:id="1442259093">
      <w:bodyDiv w:val="1"/>
      <w:marLeft w:val="0"/>
      <w:marRight w:val="0"/>
      <w:marTop w:val="0"/>
      <w:marBottom w:val="0"/>
      <w:divBdr>
        <w:top w:val="none" w:sz="0" w:space="0" w:color="auto"/>
        <w:left w:val="none" w:sz="0" w:space="0" w:color="auto"/>
        <w:bottom w:val="none" w:sz="0" w:space="0" w:color="auto"/>
        <w:right w:val="none" w:sz="0" w:space="0" w:color="auto"/>
      </w:divBdr>
    </w:div>
    <w:div w:id="1591430711">
      <w:bodyDiv w:val="1"/>
      <w:marLeft w:val="0"/>
      <w:marRight w:val="0"/>
      <w:marTop w:val="0"/>
      <w:marBottom w:val="0"/>
      <w:divBdr>
        <w:top w:val="none" w:sz="0" w:space="0" w:color="auto"/>
        <w:left w:val="none" w:sz="0" w:space="0" w:color="auto"/>
        <w:bottom w:val="none" w:sz="0" w:space="0" w:color="auto"/>
        <w:right w:val="none" w:sz="0" w:space="0" w:color="auto"/>
      </w:divBdr>
    </w:div>
    <w:div w:id="162715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504A4-9B6A-49C0-8733-149A2A2FE299}">
  <ds:schemaRefs>
    <ds:schemaRef ds:uri="http://schemas.openxmlformats.org/officeDocument/2006/bibliography"/>
  </ds:schemaRefs>
</ds:datastoreItem>
</file>

<file path=customXml/itemProps2.xml><?xml version="1.0" encoding="utf-8"?>
<ds:datastoreItem xmlns:ds="http://schemas.openxmlformats.org/officeDocument/2006/customXml" ds:itemID="{6FFA21D3-E932-4785-A7AD-0F1B5D5D3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10740</Words>
  <Characters>61222</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71819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thalji</dc:creator>
  <cp:lastModifiedBy>ctac</cp:lastModifiedBy>
  <cp:revision>2</cp:revision>
  <cp:lastPrinted>2012-02-22T15:39:00Z</cp:lastPrinted>
  <dcterms:created xsi:type="dcterms:W3CDTF">2012-02-29T19:03:00Z</dcterms:created>
  <dcterms:modified xsi:type="dcterms:W3CDTF">2012-02-29T19:03:00Z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