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47" w:rsidRDefault="009B4E2E">
      <w:pPr>
        <w:suppressAutoHyphens/>
        <w:jc w:val="center"/>
        <w:rPr>
          <w:rFonts w:ascii="Times New Roman" w:hAnsi="Times New Roman"/>
          <w:b/>
        </w:rPr>
      </w:pPr>
      <w:r>
        <w:rPr>
          <w:rFonts w:ascii="Times New Roman" w:hAnsi="Times New Roman"/>
          <w:b/>
        </w:rPr>
        <w:t>SUPPORTING STATEMENT FOR NEW AND</w:t>
      </w:r>
    </w:p>
    <w:p w:rsidR="00871E47" w:rsidRDefault="009B4E2E">
      <w:pPr>
        <w:suppressAutoHyphens/>
        <w:spacing w:after="240"/>
        <w:jc w:val="center"/>
        <w:rPr>
          <w:rFonts w:ascii="Times New Roman" w:hAnsi="Times New Roman"/>
          <w:b/>
        </w:rPr>
      </w:pPr>
      <w:r>
        <w:rPr>
          <w:rFonts w:ascii="Times New Roman" w:hAnsi="Times New Roman"/>
          <w:b/>
        </w:rPr>
        <w:t>REVISED INFORMATION COLLECTIONS</w:t>
      </w:r>
    </w:p>
    <w:p w:rsidR="00335C54" w:rsidRPr="00335C54" w:rsidRDefault="00335C54">
      <w:pPr>
        <w:tabs>
          <w:tab w:val="center" w:pos="4680"/>
        </w:tabs>
        <w:suppressAutoHyphens/>
        <w:spacing w:after="240"/>
        <w:jc w:val="center"/>
        <w:rPr>
          <w:rFonts w:ascii="Times New Roman" w:hAnsi="Times New Roman"/>
          <w:b/>
          <w:u w:val="single"/>
        </w:rPr>
      </w:pPr>
      <w:r>
        <w:rPr>
          <w:rFonts w:ascii="Times New Roman" w:hAnsi="Times New Roman"/>
          <w:b/>
          <w:u w:val="single"/>
        </w:rPr>
        <w:t>Customer Clearing Documentation and Timing of Acceptance for Clearing</w:t>
      </w:r>
    </w:p>
    <w:p w:rsidR="00871E47" w:rsidRDefault="009B4E2E">
      <w:pPr>
        <w:tabs>
          <w:tab w:val="center" w:pos="4680"/>
        </w:tabs>
        <w:suppressAutoHyphens/>
        <w:spacing w:after="240"/>
        <w:jc w:val="center"/>
        <w:rPr>
          <w:rFonts w:ascii="Times New Roman" w:hAnsi="Times New Roman"/>
          <w:b/>
        </w:rPr>
      </w:pPr>
      <w:r>
        <w:rPr>
          <w:rFonts w:ascii="Times New Roman" w:hAnsi="Times New Roman"/>
          <w:b/>
        </w:rPr>
        <w:t>OMB CONTROL NUMBER 3038-____</w:t>
      </w:r>
    </w:p>
    <w:p w:rsidR="00871E47" w:rsidRDefault="009B4E2E">
      <w:pPr>
        <w:pStyle w:val="Heading1"/>
        <w:keepNext w:val="0"/>
        <w:rPr>
          <w:rFonts w:ascii="Times New Roman" w:hAnsi="Times New Roman"/>
          <w:szCs w:val="24"/>
        </w:rPr>
      </w:pPr>
      <w:r>
        <w:rPr>
          <w:rFonts w:ascii="Times New Roman" w:hAnsi="Times New Roman"/>
          <w:szCs w:val="24"/>
        </w:rPr>
        <w:t>Justification</w:t>
      </w:r>
    </w:p>
    <w:p w:rsidR="00871E47" w:rsidRDefault="00871E47">
      <w:pPr>
        <w:jc w:val="both"/>
      </w:pPr>
    </w:p>
    <w:p w:rsidR="00871E47" w:rsidRDefault="009B4E2E">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71E47" w:rsidRDefault="00871E47">
      <w:pPr>
        <w:pStyle w:val="Default"/>
        <w:jc w:val="both"/>
        <w:rPr>
          <w:rFonts w:ascii="Times New Roman" w:hAnsi="Times New Roman" w:cs="Times New Roman"/>
        </w:rPr>
      </w:pPr>
    </w:p>
    <w:p w:rsidR="00E00E56" w:rsidRDefault="001E00AD" w:rsidP="001E00AD">
      <w:pPr>
        <w:pStyle w:val="Default"/>
        <w:jc w:val="both"/>
        <w:rPr>
          <w:rFonts w:ascii="Times New Roman" w:hAnsi="Times New Roman" w:cs="Times New Roman"/>
        </w:rPr>
      </w:pPr>
      <w:r w:rsidRPr="001E00AD">
        <w:rPr>
          <w:rFonts w:ascii="Times New Roman" w:hAnsi="Times New Roman" w:cs="Times New Roman"/>
        </w:rPr>
        <w:t xml:space="preserve">Section 4d(c) of the CEA, as amended by the Dodd-Frank Act, directs the Commission to require </w:t>
      </w:r>
      <w:r>
        <w:rPr>
          <w:rFonts w:ascii="Times New Roman" w:hAnsi="Times New Roman" w:cs="Times New Roman"/>
        </w:rPr>
        <w:t>futures commission merchants</w:t>
      </w:r>
      <w:r w:rsidRPr="001E00AD">
        <w:rPr>
          <w:rFonts w:ascii="Times New Roman" w:hAnsi="Times New Roman" w:cs="Times New Roman"/>
        </w:rPr>
        <w:t xml:space="preserve"> to implement conflict of interest procedures that address such issues the Commission determines to be appropriate.  Similarly, section 4s(j)(5), as added by the Dodd-Frank Act, requires </w:t>
      </w:r>
      <w:r>
        <w:rPr>
          <w:rFonts w:ascii="Times New Roman" w:hAnsi="Times New Roman" w:cs="Times New Roman"/>
        </w:rPr>
        <w:t>swap dealers and major swap participants</w:t>
      </w:r>
      <w:r w:rsidRPr="001E00AD">
        <w:rPr>
          <w:rFonts w:ascii="Times New Roman" w:hAnsi="Times New Roman" w:cs="Times New Roman"/>
        </w:rPr>
        <w:t xml:space="preserve"> to implement conflict of interest procedures that address such issues the Commission determines to be appropriate.   Section 4s(j)(5) also requires </w:t>
      </w:r>
      <w:r>
        <w:rPr>
          <w:rFonts w:ascii="Times New Roman" w:hAnsi="Times New Roman" w:cs="Times New Roman"/>
        </w:rPr>
        <w:t>swap dealers and major swap participants</w:t>
      </w:r>
      <w:r w:rsidRPr="001E00AD">
        <w:rPr>
          <w:rFonts w:ascii="Times New Roman" w:hAnsi="Times New Roman" w:cs="Times New Roman"/>
        </w:rPr>
        <w:t xml:space="preserve"> to ensure that any persons providing clearing activities or making determinations as to accepting clearing customers are separated by appropriate informational partitions from persons whose involvement in pricing, trading, or clearing activities might bias their judgment or contravene the core principle of open access.</w:t>
      </w:r>
      <w:r>
        <w:rPr>
          <w:rFonts w:ascii="Times New Roman" w:hAnsi="Times New Roman" w:cs="Times New Roman"/>
        </w:rPr>
        <w:t xml:space="preserve">  </w:t>
      </w:r>
      <w:r w:rsidRPr="001E00AD">
        <w:rPr>
          <w:rFonts w:ascii="Times New Roman" w:hAnsi="Times New Roman" w:cs="Times New Roman"/>
        </w:rPr>
        <w:t xml:space="preserve">Section </w:t>
      </w:r>
      <w:r>
        <w:rPr>
          <w:rFonts w:ascii="Times New Roman" w:hAnsi="Times New Roman" w:cs="Times New Roman"/>
        </w:rPr>
        <w:t>4s(j)(6) of the CEA prohibits a</w:t>
      </w:r>
      <w:r w:rsidRPr="001E00AD">
        <w:rPr>
          <w:rFonts w:ascii="Times New Roman" w:hAnsi="Times New Roman" w:cs="Times New Roman"/>
        </w:rPr>
        <w:t xml:space="preserve">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Section 2(h)(1)(B)(ii) of the CEA requires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ed  designated contract market or swap execution facility</w:t>
      </w:r>
      <w:r w:rsidRPr="001E00AD">
        <w:rPr>
          <w:rFonts w:ascii="Times New Roman" w:hAnsi="Times New Roman" w:cs="Times New Roman"/>
        </w:rPr>
        <w:t xml:space="preserve">.  </w:t>
      </w:r>
    </w:p>
    <w:p w:rsidR="001E00AD" w:rsidRDefault="001E00AD" w:rsidP="001E00AD">
      <w:pPr>
        <w:pStyle w:val="Default"/>
        <w:jc w:val="both"/>
        <w:rPr>
          <w:rFonts w:ascii="Times New Roman" w:hAnsi="Times New Roman" w:cs="Times New Roman"/>
          <w:highlight w:val="yellow"/>
        </w:rPr>
      </w:pPr>
    </w:p>
    <w:p w:rsidR="001E00AD" w:rsidRPr="001E00AD" w:rsidRDefault="001E00AD" w:rsidP="001E00AD">
      <w:pPr>
        <w:pStyle w:val="Default"/>
        <w:jc w:val="both"/>
        <w:rPr>
          <w:rFonts w:ascii="Times New Roman" w:hAnsi="Times New Roman" w:cs="Times New Roman"/>
        </w:rPr>
      </w:pPr>
      <w:r w:rsidRPr="001E00AD">
        <w:rPr>
          <w:rFonts w:ascii="Times New Roman" w:hAnsi="Times New Roman" w:cs="Times New Roman"/>
        </w:rPr>
        <w:t>Pursuant to these provisions, the Commission has proposed § 1.71(d</w:t>
      </w:r>
      <w:proofErr w:type="gramStart"/>
      <w:r w:rsidRPr="001E00AD">
        <w:rPr>
          <w:rFonts w:ascii="Times New Roman" w:hAnsi="Times New Roman" w:cs="Times New Roman"/>
        </w:rPr>
        <w:t>)(</w:t>
      </w:r>
      <w:proofErr w:type="gramEnd"/>
      <w:r w:rsidRPr="001E00AD">
        <w:rPr>
          <w:rFonts w:ascii="Times New Roman" w:hAnsi="Times New Roman" w:cs="Times New Roman"/>
        </w:rPr>
        <w:t xml:space="preserve">1) relating to FCMs and § 23.605(d)(1) relating to </w:t>
      </w:r>
      <w:r>
        <w:rPr>
          <w:rFonts w:ascii="Times New Roman" w:hAnsi="Times New Roman" w:cs="Times New Roman"/>
        </w:rPr>
        <w:t>swap dealers and major swap participants</w:t>
      </w:r>
      <w:r w:rsidRPr="001E00AD">
        <w:rPr>
          <w:rFonts w:ascii="Times New Roman" w:hAnsi="Times New Roman" w:cs="Times New Roman"/>
        </w:rPr>
        <w:t xml:space="preserve">.    These regulations would prohibit </w:t>
      </w:r>
      <w:r>
        <w:rPr>
          <w:rFonts w:ascii="Times New Roman" w:hAnsi="Times New Roman" w:cs="Times New Roman"/>
        </w:rPr>
        <w:t>swap dealers and major swap participants</w:t>
      </w:r>
      <w:r w:rsidRPr="001E00AD">
        <w:rPr>
          <w:rFonts w:ascii="Times New Roman" w:hAnsi="Times New Roman" w:cs="Times New Roman"/>
        </w:rPr>
        <w:t xml:space="preserve"> from interfering or attempting to influence the decisions of affiliated FCMs with regard to the provision of clearing services and activities and would prohibit FCMs from permitting them to do so.</w:t>
      </w:r>
      <w:r>
        <w:rPr>
          <w:rFonts w:ascii="Times New Roman" w:hAnsi="Times New Roman" w:cs="Times New Roman"/>
        </w:rPr>
        <w:t xml:space="preserve">  </w:t>
      </w:r>
      <w:r w:rsidRPr="001E00AD">
        <w:rPr>
          <w:rFonts w:ascii="Times New Roman" w:hAnsi="Times New Roman" w:cs="Times New Roman"/>
        </w:rPr>
        <w:t xml:space="preserve">The Commission has </w:t>
      </w:r>
      <w:r>
        <w:rPr>
          <w:rFonts w:ascii="Times New Roman" w:hAnsi="Times New Roman" w:cs="Times New Roman"/>
        </w:rPr>
        <w:t xml:space="preserve">also </w:t>
      </w:r>
      <w:r w:rsidRPr="001E00AD">
        <w:rPr>
          <w:rFonts w:ascii="Times New Roman" w:hAnsi="Times New Roman" w:cs="Times New Roman"/>
        </w:rPr>
        <w:t>proposed § 23.607 to</w:t>
      </w:r>
      <w:r>
        <w:rPr>
          <w:rFonts w:ascii="Times New Roman" w:hAnsi="Times New Roman" w:cs="Times New Roman"/>
        </w:rPr>
        <w:t xml:space="preserve"> </w:t>
      </w:r>
      <w:r w:rsidRPr="001E00AD">
        <w:rPr>
          <w:rFonts w:ascii="Times New Roman" w:hAnsi="Times New Roman" w:cs="Times New Roman"/>
        </w:rPr>
        <w:t xml:space="preserve">prohibits a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w:t>
      </w:r>
      <w:r>
        <w:rPr>
          <w:rFonts w:ascii="Times New Roman" w:hAnsi="Times New Roman" w:cs="Times New Roman"/>
        </w:rPr>
        <w:t xml:space="preserve"> </w:t>
      </w:r>
      <w:r w:rsidRPr="001E00AD">
        <w:rPr>
          <w:rFonts w:ascii="Times New Roman" w:hAnsi="Times New Roman" w:cs="Times New Roman"/>
        </w:rPr>
        <w:t>The Commission has proposed § 39.12(b)(2) to</w:t>
      </w:r>
      <w:r>
        <w:rPr>
          <w:rFonts w:ascii="Times New Roman" w:hAnsi="Times New Roman" w:cs="Times New Roman"/>
        </w:rPr>
        <w:t xml:space="preserve"> </w:t>
      </w:r>
      <w:r w:rsidRPr="001E00AD">
        <w:rPr>
          <w:rFonts w:ascii="Times New Roman" w:hAnsi="Times New Roman" w:cs="Times New Roman"/>
        </w:rPr>
        <w:t xml:space="preserve">require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 xml:space="preserve">ed  designated contract market </w:t>
      </w:r>
      <w:r w:rsidRPr="001E00AD">
        <w:rPr>
          <w:rFonts w:ascii="Times New Roman" w:hAnsi="Times New Roman" w:cs="Times New Roman"/>
        </w:rPr>
        <w:t xml:space="preserve">or swap execution facility.    </w:t>
      </w:r>
    </w:p>
    <w:p w:rsidR="001E00AD" w:rsidRPr="00950BC8" w:rsidRDefault="001E00AD" w:rsidP="001E00AD">
      <w:pPr>
        <w:pStyle w:val="Default"/>
        <w:jc w:val="both"/>
        <w:rPr>
          <w:rFonts w:ascii="Times New Roman" w:hAnsi="Times New Roman" w:cs="Times New Roman"/>
          <w:highlight w:val="yellow"/>
        </w:rPr>
      </w:pPr>
    </w:p>
    <w:p w:rsidR="00836BA0" w:rsidRDefault="00E00E56" w:rsidP="00836BA0">
      <w:pPr>
        <w:widowControl w:val="0"/>
        <w:jc w:val="both"/>
        <w:rPr>
          <w:rFonts w:ascii="Times New Roman" w:hAnsi="Times New Roman"/>
        </w:rPr>
      </w:pPr>
      <w:r w:rsidRPr="00E00E56">
        <w:rPr>
          <w:rFonts w:ascii="Times New Roman" w:hAnsi="Times New Roman"/>
        </w:rPr>
        <w:t xml:space="preserve">As discussed further below, the additional information collection burden arising from the proposed regulations primarily is restricted to the costs associated with the affected registrants’ obligation to </w:t>
      </w:r>
      <w:r w:rsidRPr="001E00AD">
        <w:rPr>
          <w:rFonts w:ascii="Times New Roman" w:hAnsi="Times New Roman"/>
        </w:rPr>
        <w:t>maintain record</w:t>
      </w:r>
      <w:r w:rsidR="001E00AD" w:rsidRPr="001E00AD">
        <w:rPr>
          <w:rFonts w:ascii="Times New Roman" w:hAnsi="Times New Roman"/>
        </w:rPr>
        <w:t xml:space="preserve">s related to clearing documentation between the customer and </w:t>
      </w:r>
      <w:r w:rsidR="00836BA0">
        <w:rPr>
          <w:rFonts w:ascii="Times New Roman" w:hAnsi="Times New Roman"/>
        </w:rPr>
        <w:t>the customer’s</w:t>
      </w:r>
      <w:r w:rsidR="001E00AD" w:rsidRPr="001E00AD">
        <w:rPr>
          <w:rFonts w:ascii="Times New Roman" w:hAnsi="Times New Roman"/>
        </w:rPr>
        <w:t xml:space="preserve"> clearing member</w:t>
      </w:r>
      <w:r w:rsidR="00836BA0">
        <w:rPr>
          <w:rFonts w:ascii="Times New Roman" w:hAnsi="Times New Roman"/>
        </w:rPr>
        <w:t xml:space="preserve">.  </w:t>
      </w:r>
    </w:p>
    <w:p w:rsidR="00836BA0" w:rsidRDefault="00836BA0" w:rsidP="00836BA0">
      <w:pPr>
        <w:widowControl w:val="0"/>
        <w:jc w:val="both"/>
        <w:rPr>
          <w:rFonts w:ascii="Times New Roman" w:hAnsi="Times New Roman"/>
        </w:rPr>
      </w:pPr>
    </w:p>
    <w:p w:rsidR="00E00E56" w:rsidRDefault="00E00E56" w:rsidP="00836BA0">
      <w:pPr>
        <w:widowControl w:val="0"/>
        <w:jc w:val="both"/>
        <w:rPr>
          <w:rFonts w:ascii="Times New Roman" w:hAnsi="Times New Roman"/>
        </w:rPr>
      </w:pPr>
      <w:r w:rsidRPr="00E00E56">
        <w:rPr>
          <w:rFonts w:ascii="Times New Roman" w:hAnsi="Times New Roman"/>
        </w:rPr>
        <w:t>The information collection obligations imposed by the proposed regulations are necessary to implement certain provisions of the CEA, including ensuring that registrants exercise effective risk management and for the efficient operation of trading venues among SDs, MSPs, FCMs, and DCOs.</w:t>
      </w:r>
      <w:r>
        <w:rPr>
          <w:rFonts w:ascii="Times New Roman" w:hAnsi="Times New Roman"/>
        </w:rPr>
        <w:t xml:space="preserve">  </w:t>
      </w:r>
    </w:p>
    <w:p w:rsidR="00E00E56" w:rsidRDefault="00E00E56">
      <w:pPr>
        <w:pStyle w:val="Default"/>
        <w:jc w:val="both"/>
        <w:rPr>
          <w:rFonts w:ascii="Times New Roman" w:hAnsi="Times New Roman" w:cs="Times New Roman"/>
        </w:rPr>
      </w:pPr>
    </w:p>
    <w:p w:rsidR="00871E47" w:rsidRDefault="009B4E2E">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71E47" w:rsidRDefault="00871E47">
      <w:pPr>
        <w:jc w:val="both"/>
        <w:rPr>
          <w:rFonts w:ascii="Times New Roman" w:hAnsi="Times New Roman"/>
        </w:rPr>
      </w:pPr>
    </w:p>
    <w:p w:rsidR="00871E47" w:rsidRDefault="009B4E2E">
      <w:pPr>
        <w:pStyle w:val="Default"/>
        <w:jc w:val="both"/>
        <w:rPr>
          <w:rFonts w:ascii="Times New Roman" w:hAnsi="Times New Roman" w:cs="Times New Roman"/>
        </w:rPr>
      </w:pPr>
      <w:r>
        <w:rPr>
          <w:rFonts w:ascii="Times New Roman" w:hAnsi="Times New Roman"/>
        </w:rPr>
        <w:t xml:space="preserve">The proposed regulations would be an important part of the Commission’s regulatory program for </w:t>
      </w:r>
      <w:r w:rsidRPr="0018668F">
        <w:rPr>
          <w:rFonts w:ascii="Times New Roman" w:hAnsi="Times New Roman"/>
        </w:rPr>
        <w:t>swap dealers</w:t>
      </w:r>
      <w:r w:rsidR="0018668F" w:rsidRPr="0018668F">
        <w:rPr>
          <w:rFonts w:ascii="Times New Roman" w:hAnsi="Times New Roman"/>
        </w:rPr>
        <w:t>,</w:t>
      </w:r>
      <w:r w:rsidRPr="0018668F">
        <w:rPr>
          <w:rFonts w:ascii="Times New Roman" w:hAnsi="Times New Roman"/>
        </w:rPr>
        <w:t xml:space="preserve"> major swap participants</w:t>
      </w:r>
      <w:r w:rsidR="0018668F">
        <w:rPr>
          <w:rFonts w:ascii="Times New Roman" w:hAnsi="Times New Roman"/>
        </w:rPr>
        <w:t>, futures commission merchants, and derivatives clearing organizations</w:t>
      </w:r>
      <w:r>
        <w:rPr>
          <w:rFonts w:ascii="Times New Roman" w:hAnsi="Times New Roman"/>
        </w:rPr>
        <w:t>.  The information required to be preserved would be used by representatives of the Commission to ensure compliance with the CEA and applicable Commission regulations.</w:t>
      </w:r>
      <w:r>
        <w:rPr>
          <w:rFonts w:ascii="Times New Roman" w:hAnsi="Times New Roman" w:cs="Times New Roman"/>
        </w:rPr>
        <w:t xml:space="preserve"> </w:t>
      </w:r>
    </w:p>
    <w:p w:rsidR="00871E47" w:rsidRDefault="00871E47">
      <w:pPr>
        <w:jc w:val="both"/>
        <w:rPr>
          <w:rFonts w:ascii="Times New Roman" w:hAnsi="Times New Roman"/>
        </w:rPr>
      </w:pPr>
    </w:p>
    <w:p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71E47" w:rsidRDefault="009B4E2E">
      <w:pPr>
        <w:tabs>
          <w:tab w:val="left" w:pos="-720"/>
          <w:tab w:val="left" w:pos="0"/>
        </w:tabs>
        <w:spacing w:after="240"/>
        <w:jc w:val="both"/>
        <w:rPr>
          <w:rFonts w:ascii="Times New Roman" w:hAnsi="Times New Roman"/>
        </w:rPr>
      </w:pPr>
      <w:r w:rsidRPr="00CB268D">
        <w:rPr>
          <w:rFonts w:ascii="Times New Roman" w:hAnsi="Times New Roman"/>
        </w:rPr>
        <w:t>The proposed regulations require that recordkeeping generally be performed in accordance with Commission regulation 1.31, which permits the use of electronic storage media.</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71E47" w:rsidRDefault="009B4E2E">
      <w:pPr>
        <w:tabs>
          <w:tab w:val="left" w:pos="-720"/>
        </w:tabs>
        <w:spacing w:after="240"/>
        <w:jc w:val="both"/>
        <w:rPr>
          <w:rFonts w:ascii="Times New Roman" w:hAnsi="Times New Roman"/>
        </w:rPr>
      </w:pPr>
      <w:r w:rsidRPr="00CB268D">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sidR="00CB268D">
        <w:rPr>
          <w:rFonts w:ascii="Times New Roman" w:hAnsi="Times New Roman"/>
        </w:rPr>
        <w:t xml:space="preserve">Additionally, the required information is not already collected by the Commission for any other purpose with respect to futures commission merchants or derivatives clearing organizations. </w:t>
      </w:r>
      <w:r w:rsidR="00CB268D" w:rsidRPr="00CB268D">
        <w:rPr>
          <w:rFonts w:ascii="Times New Roman" w:hAnsi="Times New Roman"/>
        </w:rPr>
        <w:t xml:space="preserve"> </w:t>
      </w:r>
      <w:r w:rsidRPr="00CB268D">
        <w:rPr>
          <w:rFonts w:ascii="Times New Roman" w:hAnsi="Times New Roman"/>
        </w:rPr>
        <w:t>It also is not collected by any other agency or available for public disclosure through any other source.</w:t>
      </w:r>
      <w:r>
        <w:rPr>
          <w:rFonts w:ascii="Times New Roman" w:hAnsi="Times New Roman"/>
        </w:rPr>
        <w:t xml:space="preserve">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71E47" w:rsidRDefault="009B4E2E">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71E47" w:rsidRDefault="009B4E2E">
      <w:pPr>
        <w:pStyle w:val="Default"/>
        <w:jc w:val="both"/>
        <w:rPr>
          <w:rFonts w:ascii="Times New Roman" w:hAnsi="Times New Roman" w:cs="Times New Roman"/>
        </w:rPr>
      </w:pPr>
      <w:r>
        <w:rPr>
          <w:rFonts w:ascii="Times New Roman" w:hAnsi="Times New Roman" w:cs="Times New Roman"/>
        </w:rPr>
        <w:t xml:space="preserve">Failure to maintain the records required by the proposed regulations would adversely affect the </w:t>
      </w:r>
      <w:r>
        <w:rPr>
          <w:rFonts w:ascii="Times New Roman" w:hAnsi="Times New Roman" w:cs="Times New Roman"/>
        </w:rPr>
        <w:lastRenderedPageBreak/>
        <w:t xml:space="preserve">Commission’s ability to ensure that </w:t>
      </w:r>
      <w:r w:rsidRPr="00CB268D">
        <w:rPr>
          <w:rFonts w:ascii="Times New Roman" w:hAnsi="Times New Roman" w:cs="Times New Roman"/>
        </w:rPr>
        <w:t>swap dealers</w:t>
      </w:r>
      <w:r w:rsidR="00CB268D" w:rsidRPr="00CB268D">
        <w:rPr>
          <w:rFonts w:ascii="Times New Roman" w:hAnsi="Times New Roman" w:cs="Times New Roman"/>
        </w:rPr>
        <w:t>,</w:t>
      </w:r>
      <w:r w:rsidRPr="00CB268D">
        <w:rPr>
          <w:rFonts w:ascii="Times New Roman" w:hAnsi="Times New Roman" w:cs="Times New Roman"/>
        </w:rPr>
        <w:t xml:space="preserve"> major swap participants</w:t>
      </w:r>
      <w:r w:rsidR="00CB268D">
        <w:rPr>
          <w:rFonts w:ascii="Times New Roman" w:hAnsi="Times New Roman" w:cs="Times New Roman"/>
        </w:rPr>
        <w:t>, futures commission merchants, and derivatives clearing organizations</w:t>
      </w:r>
      <w:r>
        <w:rPr>
          <w:rFonts w:ascii="Times New Roman" w:hAnsi="Times New Roman" w:cs="Times New Roman"/>
        </w:rPr>
        <w:t xml:space="preserve"> comply with their </w:t>
      </w:r>
      <w:r w:rsidR="00CB268D">
        <w:rPr>
          <w:rFonts w:ascii="Times New Roman" w:hAnsi="Times New Roman" w:cs="Times New Roman"/>
        </w:rPr>
        <w:t>recordkeeping and documentation</w:t>
      </w:r>
      <w:r>
        <w:rPr>
          <w:rFonts w:ascii="Times New Roman" w:hAnsi="Times New Roman" w:cs="Times New Roman"/>
        </w:rPr>
        <w:t xml:space="preserve"> obligations under the CEA and Commission regulations and to ensure compliance with the mandatory clearing requirements of the CEA and Commission regulations.  </w:t>
      </w:r>
      <w:r w:rsidRPr="0018668F">
        <w:rPr>
          <w:rFonts w:ascii="Times New Roman" w:hAnsi="Times New Roman" w:cs="Times New Roman"/>
        </w:rPr>
        <w:t xml:space="preserve">Failure to comply with the </w:t>
      </w:r>
      <w:r w:rsidR="00CB268D" w:rsidRPr="0018668F">
        <w:rPr>
          <w:rFonts w:ascii="Times New Roman" w:hAnsi="Times New Roman" w:cs="Times New Roman"/>
        </w:rPr>
        <w:t>recordkeeping and</w:t>
      </w:r>
      <w:r w:rsidRPr="0018668F">
        <w:rPr>
          <w:rFonts w:ascii="Times New Roman" w:hAnsi="Times New Roman" w:cs="Times New Roman"/>
        </w:rPr>
        <w:t xml:space="preserve"> requirements established by the proposed regulation would prohibit the Commission from </w:t>
      </w:r>
      <w:r w:rsidR="0018668F">
        <w:rPr>
          <w:rFonts w:ascii="Times New Roman" w:hAnsi="Times New Roman" w:cs="Times New Roman"/>
        </w:rPr>
        <w:t xml:space="preserve">ensuring that registrants exercise </w:t>
      </w:r>
      <w:r w:rsidR="0018668F" w:rsidRPr="0018668F">
        <w:rPr>
          <w:rFonts w:ascii="Times New Roman" w:hAnsi="Times New Roman" w:cs="Times New Roman"/>
        </w:rPr>
        <w:t>effective risk management and for the efficient operation of trading venues among SDs, MSPs, FCMs, and DCOs</w:t>
      </w:r>
      <w:r w:rsidRPr="0018668F">
        <w:rPr>
          <w:rFonts w:ascii="Times New Roman" w:hAnsi="Times New Roman" w:cs="Times New Roman"/>
        </w:rPr>
        <w:t>.</w:t>
      </w:r>
    </w:p>
    <w:p w:rsidR="00871E47" w:rsidRDefault="00871E47">
      <w:pPr>
        <w:pStyle w:val="Default"/>
        <w:jc w:val="both"/>
        <w:rPr>
          <w:rFonts w:ascii="Times New Roman" w:hAnsi="Times New Roman" w:cs="Times New Roman"/>
        </w:rPr>
      </w:pPr>
    </w:p>
    <w:p w:rsidR="00871E47" w:rsidRDefault="009B4E2E">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question does not apply.  The sole reporting requirement contained in the proposed regulations is event-based.</w:t>
      </w:r>
      <w:r>
        <w:rPr>
          <w:rFonts w:ascii="Times New Roman" w:hAnsi="Times New Roman"/>
        </w:rPr>
        <w:t xml:space="preserve"> </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 reporting requirement that would obligate a respondent to submit more than an original and two copies of any document.</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871E47" w:rsidRDefault="009B4E2E">
      <w:pPr>
        <w:tabs>
          <w:tab w:val="left" w:pos="-720"/>
          <w:tab w:val="left" w:pos="0"/>
          <w:tab w:val="left" w:pos="720"/>
        </w:tabs>
        <w:spacing w:after="240"/>
        <w:ind w:left="720" w:right="720"/>
        <w:jc w:val="both"/>
        <w:rPr>
          <w:rFonts w:ascii="Times New Roman" w:hAnsi="Times New Roman"/>
        </w:rPr>
      </w:pPr>
      <w:r>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surveys.</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the use of a statistical data classification that has not been reviewed and approved by OMB;</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71E47" w:rsidRDefault="009B4E2E">
      <w:pPr>
        <w:pStyle w:val="TOC6"/>
        <w:tabs>
          <w:tab w:val="clear" w:pos="9360"/>
          <w:tab w:val="left" w:pos="-720"/>
          <w:tab w:val="left" w:pos="0"/>
        </w:tabs>
        <w:suppressAutoHyphens w:val="0"/>
        <w:spacing w:after="240"/>
        <w:ind w:left="0" w:firstLine="0"/>
        <w:jc w:val="both"/>
        <w:rPr>
          <w:rFonts w:ascii="Times New Roman" w:hAnsi="Times New Roman"/>
          <w:szCs w:val="24"/>
        </w:rPr>
      </w:pPr>
      <w:r w:rsidRPr="004F708F">
        <w:rPr>
          <w:rFonts w:ascii="Times New Roman" w:hAnsi="Times New Roman"/>
          <w:szCs w:val="24"/>
        </w:rPr>
        <w:t>The Commission is affirmatively seeking comment from the public and from other federal agencies on the information collection requirements of the proposed regulations.  The Commission has sought comment on the proposed rules generally as well as on the particular variables used to calculate the hourly burdens associated with the information collection.  The Commission specifically has sought comment on</w:t>
      </w:r>
      <w:r w:rsidR="004F708F" w:rsidRPr="004F708F">
        <w:rPr>
          <w:rFonts w:ascii="Times New Roman" w:hAnsi="Times New Roman"/>
          <w:szCs w:val="24"/>
        </w:rPr>
        <w:t xml:space="preserve"> the costs and benefits of the proposal</w:t>
      </w:r>
      <w:r w:rsidRPr="004F708F">
        <w:rPr>
          <w:rFonts w:ascii="Times New Roman" w:hAnsi="Times New Roman"/>
          <w:szCs w:val="24"/>
        </w:rPr>
        <w:t xml:space="preserve">.  A copy of the proposed regulation as it will appear in the </w:t>
      </w:r>
      <w:r w:rsidRPr="004F708F">
        <w:rPr>
          <w:rFonts w:ascii="Times New Roman" w:hAnsi="Times New Roman"/>
          <w:i/>
          <w:szCs w:val="24"/>
        </w:rPr>
        <w:t>Federal Register</w:t>
      </w:r>
      <w:r w:rsidRPr="004F708F">
        <w:rPr>
          <w:rFonts w:ascii="Times New Roman" w:hAnsi="Times New Roman"/>
          <w:szCs w:val="24"/>
        </w:rPr>
        <w:t>, including the explicit solicitation of comment, is attached hereto.</w:t>
      </w:r>
      <w:r>
        <w:rPr>
          <w:rFonts w:ascii="Times New Roman" w:hAnsi="Times New Roman"/>
          <w:szCs w:val="24"/>
        </w:rPr>
        <w:t xml:space="preserve">    </w:t>
      </w:r>
    </w:p>
    <w:p w:rsidR="00871E47" w:rsidRDefault="009B4E2E">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1E47" w:rsidRDefault="009B4E2E">
      <w:pPr>
        <w:pStyle w:val="TOC6"/>
        <w:tabs>
          <w:tab w:val="clear" w:pos="9360"/>
          <w:tab w:val="left" w:pos="-720"/>
          <w:tab w:val="left" w:pos="0"/>
        </w:tabs>
        <w:suppressAutoHyphens w:val="0"/>
        <w:spacing w:after="240"/>
        <w:ind w:left="0" w:firstLine="0"/>
        <w:jc w:val="both"/>
        <w:rPr>
          <w:rFonts w:ascii="Times New Roman" w:hAnsi="Times New Roman"/>
          <w:szCs w:val="24"/>
        </w:rPr>
      </w:pPr>
      <w:r w:rsidRPr="00A12491">
        <w:rPr>
          <w:rFonts w:ascii="Times New Roman" w:hAnsi="Times New Roman"/>
          <w:i/>
        </w:rPr>
        <w:t>See</w:t>
      </w:r>
      <w:r w:rsidRPr="00A12491">
        <w:rPr>
          <w:rFonts w:ascii="Times New Roman" w:hAnsi="Times New Roman"/>
        </w:rPr>
        <w:t xml:space="preserve"> response to question 8.  </w:t>
      </w:r>
      <w:r w:rsidRPr="00A12491">
        <w:rPr>
          <w:rFonts w:ascii="Times New Roman" w:hAnsi="Times New Roman"/>
          <w:szCs w:val="24"/>
        </w:rPr>
        <w:t xml:space="preserve">The Commission is affirmatively seeking comment from the public and from other federal agencies on the information collection requirements of the proposed regulation.  The Commission has sought comment on the proposed regulation generally as well as on the specific variables used to calculate the hourly burdens associated with the information collection.  A copy of the proposed regulation as it will appear in the </w:t>
      </w:r>
      <w:r w:rsidRPr="00A12491">
        <w:rPr>
          <w:rFonts w:ascii="Times New Roman" w:hAnsi="Times New Roman"/>
          <w:i/>
          <w:szCs w:val="24"/>
        </w:rPr>
        <w:t>Federal Register</w:t>
      </w:r>
      <w:r w:rsidRPr="00A12491">
        <w:rPr>
          <w:rFonts w:ascii="Times New Roman" w:hAnsi="Times New Roman"/>
          <w:szCs w:val="24"/>
        </w:rPr>
        <w:t>, including the explicit solicitation of comment, is attached hereto.</w:t>
      </w:r>
      <w:r>
        <w:rPr>
          <w:rFonts w:ascii="Times New Roman" w:hAnsi="Times New Roman"/>
          <w:szCs w:val="24"/>
        </w:rPr>
        <w:t xml:space="preserve">    </w:t>
      </w:r>
    </w:p>
    <w:p w:rsidR="00871E47" w:rsidRDefault="009B4E2E">
      <w:pPr>
        <w:tabs>
          <w:tab w:val="left" w:pos="-720"/>
        </w:tabs>
        <w:spacing w:after="240"/>
        <w:ind w:left="720"/>
        <w:jc w:val="both"/>
        <w:rPr>
          <w:rFonts w:ascii="Times New Roman" w:hAnsi="Times New Roman"/>
          <w:b/>
        </w:rPr>
      </w:pPr>
      <w:r>
        <w:rPr>
          <w:rFonts w:ascii="Times New Roman" w:hAnsi="Times New Roman"/>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71E47" w:rsidRDefault="009B4E2E">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proofErr w:type="spellStart"/>
      <w:r>
        <w:rPr>
          <w:rFonts w:ascii="Times New Roman" w:hAnsi="Times New Roman"/>
          <w:b/>
        </w:rPr>
        <w:t>renumeration</w:t>
      </w:r>
      <w:proofErr w:type="spellEnd"/>
      <w:r>
        <w:rPr>
          <w:rFonts w:ascii="Times New Roman" w:hAnsi="Times New Roman"/>
          <w:b/>
        </w:rPr>
        <w:t xml:space="preserve"> of contractors or grantees.</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871E47" w:rsidRDefault="009B4E2E">
      <w:pPr>
        <w:tabs>
          <w:tab w:val="left" w:pos="-720"/>
        </w:tabs>
        <w:spacing w:after="240"/>
        <w:ind w:left="720" w:hanging="720"/>
        <w:jc w:val="both"/>
        <w:rPr>
          <w:rFonts w:ascii="Times New Roman" w:hAnsi="Times New Roman"/>
          <w:b/>
        </w:rPr>
      </w:pPr>
      <w:proofErr w:type="gramStart"/>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roofErr w:type="gramEnd"/>
    </w:p>
    <w:p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If the proposed regulations are adopted,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871E47" w:rsidRDefault="009B4E2E">
      <w:pPr>
        <w:tabs>
          <w:tab w:val="left" w:pos="-720"/>
        </w:tabs>
        <w:spacing w:after="240"/>
        <w:ind w:left="720" w:hanging="720"/>
        <w:jc w:val="both"/>
        <w:rPr>
          <w:rFonts w:ascii="Times New Roman" w:hAnsi="Times New Roman"/>
          <w:b/>
        </w:rPr>
      </w:pPr>
      <w:proofErr w:type="gramStart"/>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w:t>
      </w:r>
      <w:proofErr w:type="gramEnd"/>
      <w:r>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  The proposed regulations do not request nor require the provision of sensitive information, as that term is used in question 11.</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If the request for approval covers more than one form, provide separate hour burden estimates for each form and aggregate the hour burdens in Item 13 of OMB Form 83-I.</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77987" w:rsidRDefault="009B4E2E" w:rsidP="00D77987">
      <w:pPr>
        <w:pStyle w:val="PlainText"/>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  </w:t>
      </w:r>
      <w:r w:rsidR="00D77987" w:rsidRPr="00D77987">
        <w:rPr>
          <w:rFonts w:ascii="Times New Roman" w:hAnsi="Times New Roman"/>
          <w:color w:val="auto"/>
          <w:sz w:val="24"/>
          <w:szCs w:val="24"/>
        </w:rPr>
        <w:t>The annual burden associated with these proposed regulations is estimated to be 16 hours, at an annual cost of $1,600 for each FCM, SD, and MSP.  Burden means the total time, effort, or financial resources expended by persons to generate, maintain, retain, disclose, or provide information to or for a federal agency.   The Commission has characterized the annual costs as initial costs because the Commission anticipates that the cost burdens will be reduced dramatically over time as the documentation and procedures required by the proposed regulations become increasingly standardized within the industry.</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Proposed §§ 1.72 and 23.608 would require each FCM, SD, and MSP to ensure compliance with the proposed regulations.  Maintenance of contracts is prudent business practice and the Commission anticipates that SDs and MSPs already maintain some form of this documentation.  Additionally, the Commission believes that much of the existing customer clearing documentation already complies with the proposed rules, and therefore that compliance will require a minimal burden.</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In addition to the above, the Commission anticipates that FCMs, SDs, and MSPs will spend an average of 16 hours per year drafting and, as needed, updating customer clearing documentation to ensure compliance required by proposed §§ 1.72 and 23.608.</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For each DCO, the annual burden associated with these proposed regulations is estimated to be 40 hours, at an annual cost of $4,000.  Burden means the total time, effort, or financial resources expended by persons to generate, maintain, retain, disclose, or provide information to or for a federal agency.   The Commission has characterized the annual costs as initial costs as the Commission anticipates that the cost burdens will be reduced dramatically over time as once the documentation and procedures required by the proposed regulations are implemented, any additional expenditure related to § 39.12 likely would be limited to the time required to review and, as needed, amend, existing documentation and procedures.</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Proposed 39.12(b</w:t>
      </w:r>
      <w:proofErr w:type="gramStart"/>
      <w:r w:rsidRPr="00D77987">
        <w:rPr>
          <w:rFonts w:ascii="Times New Roman" w:hAnsi="Times New Roman"/>
          <w:color w:val="auto"/>
          <w:sz w:val="24"/>
          <w:szCs w:val="24"/>
        </w:rPr>
        <w:t>)(</w:t>
      </w:r>
      <w:proofErr w:type="gramEnd"/>
      <w:r w:rsidRPr="00D77987">
        <w:rPr>
          <w:rFonts w:ascii="Times New Roman" w:hAnsi="Times New Roman"/>
          <w:color w:val="auto"/>
          <w:sz w:val="24"/>
          <w:szCs w:val="24"/>
        </w:rPr>
        <w:t>7) would require each DCO to coordinate with clearing members to establish systems for prompt processing of trades.  The Commission believes that this is currently a practice of DCOs.  Accordingly, any additional expenditure related to § 39.12(b)(7) likely would be limited to the time initially required to review and, as needed, amend, existing trade processing procedures to ensure that they conform to all of the required elements and to coordinate with FCMs, SDs, and MSPs to establish reciprocal procedures.</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 xml:space="preserve">The Commission anticipates that DCOs will spend an average of 20 hours per year drafting and, as needed, updating the written policies and procedures to ensure compliance required by </w:t>
      </w:r>
      <w:r w:rsidRPr="00D77987">
        <w:rPr>
          <w:rFonts w:ascii="Times New Roman" w:hAnsi="Times New Roman"/>
          <w:color w:val="auto"/>
          <w:sz w:val="24"/>
          <w:szCs w:val="24"/>
        </w:rPr>
        <w:lastRenderedPageBreak/>
        <w:t>proposed § 39.12, and 20 hours per year coordinating with FCMs, SDs, and MSPs on reciprocal procedures.</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 xml:space="preserve">The hour burden calculations below are based upon a number of variables such as the number of FCMs, SDs, MSPs, and DCOs in the marketplace and the average hourly wage of the employees of these registrants that would be responsible for satisfying the obligations established by the proposed regulation.  </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There are currently 134 FCMs and 14 DCOs based on industry data.  SDs and MSPs are new categories of registrants.  Accordingly, it is not currently known how many SD and MSPs will become subject to these rules, and this will not be known to the Commission until the registration requirements for these entities become effective after July 16, 2011, the date on which the Dodd-Frank Act becomes effective.  While the Commission believes there will be approximately 200 SD and 50 MSPs, it has taken a conservative approach, for PRA purposes, in estimating that there will be a combined number of 300 SDs and MSPs who will be required to comply with the recordkeeping requirements of the proposed rules.  The Commission estimated the number of affected entities based on industry data.</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 xml:space="preserve">According to recent Bureau of Labor Statistics, the mean hourly wage of an employee under occupation code 11-3031, “Financial Managers,” (which includes operations managers) that is employed by the “Securities and Commodity Contracts Intermediation and Brokerage” industry is $74.41.   Because SDs, MSPs, FCMs, and DCOs include large financial institutions whose operations management employees’ salaries may exceed the mean wage, the Commission has estimated the cost burden of these proposed regulations based upon an average salary of $100 per hour.  </w:t>
      </w:r>
    </w:p>
    <w:p w:rsidR="00D77987" w:rsidRPr="00D77987" w:rsidRDefault="00D77987" w:rsidP="00D77987">
      <w:pPr>
        <w:pStyle w:val="PlainText"/>
        <w:jc w:val="both"/>
        <w:rPr>
          <w:rFonts w:ascii="Times New Roman" w:hAnsi="Times New Roman"/>
          <w:color w:val="auto"/>
          <w:sz w:val="24"/>
          <w:szCs w:val="24"/>
        </w:rPr>
      </w:pP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Accordingly, the estimated hour burden was calculated as follows:</w:t>
      </w:r>
    </w:p>
    <w:p w:rsid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proofErr w:type="gramStart"/>
      <w:r w:rsidRPr="00D77987">
        <w:rPr>
          <w:rFonts w:ascii="Times New Roman" w:hAnsi="Times New Roman"/>
          <w:color w:val="auto"/>
          <w:sz w:val="24"/>
          <w:szCs w:val="24"/>
          <w:u w:val="single"/>
        </w:rPr>
        <w:t>Developing Written Procedures for Compliance, and Maintaining Records Documenting Compliance for SDs and MSPs</w:t>
      </w:r>
      <w:r w:rsidRPr="00D77987">
        <w:rPr>
          <w:rFonts w:ascii="Times New Roman" w:hAnsi="Times New Roman"/>
          <w:color w:val="auto"/>
          <w:sz w:val="24"/>
          <w:szCs w:val="24"/>
        </w:rPr>
        <w:t>.</w:t>
      </w:r>
      <w:proofErr w:type="gramEnd"/>
      <w:r w:rsidRPr="00D77987">
        <w:rPr>
          <w:rFonts w:ascii="Times New Roman" w:hAnsi="Times New Roman"/>
          <w:color w:val="auto"/>
          <w:sz w:val="24"/>
          <w:szCs w:val="24"/>
        </w:rPr>
        <w:t xml:space="preserve">  This hourly burden arises from the proposed requirement that SDs and MSPs make and maintain records documenting compliance related to client clearing documentation.</w:t>
      </w:r>
    </w:p>
    <w:p w:rsidR="00D77987" w:rsidRPr="00D77987" w:rsidRDefault="00D77987" w:rsidP="00D77987">
      <w:pPr>
        <w:pStyle w:val="PlainText"/>
        <w:jc w:val="both"/>
        <w:rPr>
          <w:rFonts w:ascii="Times New Roman" w:hAnsi="Times New Roman"/>
          <w:color w:val="auto"/>
          <w:sz w:val="24"/>
          <w:szCs w:val="24"/>
        </w:rPr>
      </w:pP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 xml:space="preserve"> Number of registrants:  300</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Frequency of collection:  as needed</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number of annual responses per registrant: 1</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aggregate number of annual responses:  300</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annual hour burden per registrant:  16 hours</w:t>
      </w: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aggregate annual hour burden:  4,800 burden hours [300 registrants x 16 hours per registrant]</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proofErr w:type="gramStart"/>
      <w:r w:rsidRPr="00D77987">
        <w:rPr>
          <w:rFonts w:ascii="Times New Roman" w:hAnsi="Times New Roman"/>
          <w:color w:val="auto"/>
          <w:sz w:val="24"/>
          <w:szCs w:val="24"/>
          <w:u w:val="single"/>
        </w:rPr>
        <w:t>Developing Written Procedures for Compliance, and Maintaining Records Documenting Compliance for FCMs</w:t>
      </w:r>
      <w:r w:rsidRPr="00D77987">
        <w:rPr>
          <w:rFonts w:ascii="Times New Roman" w:hAnsi="Times New Roman"/>
          <w:color w:val="auto"/>
          <w:sz w:val="24"/>
          <w:szCs w:val="24"/>
        </w:rPr>
        <w:t>.</w:t>
      </w:r>
      <w:proofErr w:type="gramEnd"/>
      <w:r w:rsidRPr="00D77987">
        <w:rPr>
          <w:rFonts w:ascii="Times New Roman" w:hAnsi="Times New Roman"/>
          <w:color w:val="auto"/>
          <w:sz w:val="24"/>
          <w:szCs w:val="24"/>
        </w:rPr>
        <w:t xml:space="preserve">  This hourly burden arises from the proposed requirement that FCMs make and maintain records documenting compliance related to client clearing documentation.</w:t>
      </w:r>
    </w:p>
    <w:p w:rsidR="00D77987" w:rsidRPr="00D77987" w:rsidRDefault="00D77987" w:rsidP="00D77987">
      <w:pPr>
        <w:pStyle w:val="PlainText"/>
        <w:jc w:val="both"/>
        <w:rPr>
          <w:rFonts w:ascii="Times New Roman" w:hAnsi="Times New Roman"/>
          <w:color w:val="auto"/>
          <w:sz w:val="24"/>
          <w:szCs w:val="24"/>
        </w:rPr>
      </w:pP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 xml:space="preserve"> Number of registrants:  134</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lastRenderedPageBreak/>
        <w:t>Frequency of collection:  as needed</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number of annual responses per registrant: 1</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aggregate number of annual responses:  134</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annual hour burden per registrant:  16 hours</w:t>
      </w:r>
    </w:p>
    <w:p w:rsid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aggregate annual hour burden:  2,144 burden hours [134 registrants x 16 hours per registrant]</w:t>
      </w:r>
    </w:p>
    <w:p w:rsidR="00D77987" w:rsidRPr="00D77987" w:rsidRDefault="00D77987" w:rsidP="00D77987">
      <w:pPr>
        <w:pStyle w:val="PlainText"/>
        <w:jc w:val="both"/>
        <w:rPr>
          <w:rFonts w:ascii="Times New Roman" w:hAnsi="Times New Roman"/>
          <w:color w:val="auto"/>
          <w:sz w:val="24"/>
          <w:szCs w:val="24"/>
        </w:rPr>
      </w:pPr>
    </w:p>
    <w:p w:rsidR="00D77987" w:rsidRDefault="00D77987" w:rsidP="00D77987">
      <w:pPr>
        <w:pStyle w:val="PlainText"/>
        <w:jc w:val="both"/>
        <w:rPr>
          <w:rFonts w:ascii="Times New Roman" w:hAnsi="Times New Roman"/>
          <w:color w:val="auto"/>
          <w:sz w:val="24"/>
          <w:szCs w:val="24"/>
        </w:rPr>
      </w:pPr>
      <w:proofErr w:type="gramStart"/>
      <w:r w:rsidRPr="00D77987">
        <w:rPr>
          <w:rFonts w:ascii="Times New Roman" w:hAnsi="Times New Roman"/>
          <w:color w:val="auto"/>
          <w:sz w:val="24"/>
          <w:szCs w:val="24"/>
          <w:u w:val="single"/>
        </w:rPr>
        <w:t>Drafting and Updating Trade Processing Procedures for DCOs</w:t>
      </w:r>
      <w:r w:rsidRPr="00D77987">
        <w:rPr>
          <w:rFonts w:ascii="Times New Roman" w:hAnsi="Times New Roman"/>
          <w:color w:val="auto"/>
          <w:sz w:val="24"/>
          <w:szCs w:val="24"/>
        </w:rPr>
        <w:t>.</w:t>
      </w:r>
      <w:proofErr w:type="gramEnd"/>
      <w:r w:rsidRPr="00D77987">
        <w:rPr>
          <w:rFonts w:ascii="Times New Roman" w:hAnsi="Times New Roman"/>
          <w:color w:val="auto"/>
          <w:sz w:val="24"/>
          <w:szCs w:val="24"/>
        </w:rPr>
        <w:t xml:space="preserve">  This hour burden arises from the time necessary to develop and periodically update the trade processing procedures required by the proposed regulations.</w:t>
      </w:r>
    </w:p>
    <w:p w:rsidR="00D77987" w:rsidRPr="00D77987" w:rsidRDefault="00D77987" w:rsidP="00D77987">
      <w:pPr>
        <w:pStyle w:val="PlainText"/>
        <w:jc w:val="both"/>
        <w:rPr>
          <w:rFonts w:ascii="Times New Roman" w:hAnsi="Times New Roman"/>
          <w:color w:val="auto"/>
          <w:sz w:val="24"/>
          <w:szCs w:val="24"/>
        </w:rPr>
      </w:pP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Number of registrants:   14</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Frequency of collection:  Initial drafting, updating as needed</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number of annual responses per registrant: 1</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aggregate number of annual responses:  14</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annual hour burden per registrant:  40 hours</w:t>
      </w:r>
    </w:p>
    <w:p w:rsidR="00D77987" w:rsidRPr="00D77987" w:rsidRDefault="00D77987" w:rsidP="00D77987">
      <w:pPr>
        <w:pStyle w:val="PlainText"/>
        <w:jc w:val="both"/>
        <w:rPr>
          <w:rFonts w:ascii="Times New Roman" w:hAnsi="Times New Roman"/>
          <w:color w:val="auto"/>
          <w:sz w:val="24"/>
          <w:szCs w:val="24"/>
        </w:rPr>
      </w:pPr>
      <w:r w:rsidRPr="00D77987">
        <w:rPr>
          <w:rFonts w:ascii="Times New Roman" w:hAnsi="Times New Roman"/>
          <w:color w:val="auto"/>
          <w:sz w:val="24"/>
          <w:szCs w:val="24"/>
        </w:rPr>
        <w:t>Estimated aggregate annual hour burden:  560 burden hours [14 registrants x 40 hours per registrant]</w:t>
      </w:r>
    </w:p>
    <w:p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871E47" w:rsidRDefault="009B4E2E">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w:t>
      </w: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Pr>
          <w:rFonts w:ascii="Times New Roman" w:hAnsi="Times New Roman"/>
          <w:b/>
        </w:rPr>
        <w:lastRenderedPageBreak/>
        <w:t>for reasons other than to provide information or keep records for the government, or (4) as part of customary and usual business or private practices.</w:t>
      </w:r>
    </w:p>
    <w:p w:rsidR="00871E47" w:rsidRDefault="00D77987">
      <w:pPr>
        <w:jc w:val="both"/>
        <w:rPr>
          <w:rFonts w:ascii="Times New Roman" w:hAnsi="Times New Roman"/>
        </w:rPr>
      </w:pPr>
      <w:r w:rsidRPr="00702F04">
        <w:rPr>
          <w:rFonts w:ascii="Times New Roman" w:hAnsi="Times New Roman"/>
        </w:rPr>
        <w:t>See response to question 12 and Attachment A.  The information collection required by the proposed regulations would not involve any capital or start-up capital or operations or maintenance costs as the Commission anticipates that swap dealers, major swap participants</w:t>
      </w:r>
      <w:r w:rsidR="00702F04" w:rsidRPr="00702F04">
        <w:rPr>
          <w:rFonts w:ascii="Times New Roman" w:hAnsi="Times New Roman"/>
        </w:rPr>
        <w:t>,</w:t>
      </w:r>
      <w:r w:rsidRPr="00702F04">
        <w:rPr>
          <w:rFonts w:ascii="Times New Roman" w:hAnsi="Times New Roman"/>
        </w:rPr>
        <w:t xml:space="preserve"> futures commission merchants</w:t>
      </w:r>
      <w:r w:rsidR="00702F04" w:rsidRPr="00702F04">
        <w:rPr>
          <w:rFonts w:ascii="Times New Roman" w:hAnsi="Times New Roman"/>
        </w:rPr>
        <w:t>, and derivatives clearing organizations</w:t>
      </w:r>
      <w:r w:rsidRPr="00702F04">
        <w:rPr>
          <w:rFonts w:ascii="Times New Roman" w:hAnsi="Times New Roman"/>
        </w:rPr>
        <w:t xml:space="preserve"> already maintain sufficient compliance personnel and systems for the regulatory reporting and recordkeeping that would be required.</w:t>
      </w:r>
      <w:r w:rsidRPr="00D77987">
        <w:rPr>
          <w:rFonts w:ascii="Times New Roman" w:hAnsi="Times New Roman"/>
        </w:rPr>
        <w:t xml:space="preserve"> </w:t>
      </w:r>
      <w:r w:rsidRPr="00D77987">
        <w:rPr>
          <w:rFonts w:ascii="Times New Roman" w:hAnsi="Times New Roman"/>
        </w:rPr>
        <w:tab/>
      </w:r>
      <w:r w:rsidRPr="00D77987">
        <w:rPr>
          <w:rFonts w:ascii="Times New Roman" w:hAnsi="Times New Roman"/>
        </w:rPr>
        <w:tab/>
      </w:r>
    </w:p>
    <w:p w:rsidR="00D77987" w:rsidRDefault="00D77987">
      <w:pPr>
        <w:jc w:val="both"/>
        <w:rPr>
          <w:rFonts w:ascii="Times New Roman" w:hAnsi="Times New Roman"/>
        </w:rPr>
      </w:pP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71E47" w:rsidRDefault="009B4E2E">
      <w:pPr>
        <w:tabs>
          <w:tab w:val="left" w:pos="-720"/>
        </w:tabs>
        <w:spacing w:after="240"/>
        <w:jc w:val="both"/>
        <w:rPr>
          <w:rFonts w:ascii="Times New Roman" w:hAnsi="Times New Roman"/>
        </w:rPr>
      </w:pPr>
      <w:r>
        <w:rPr>
          <w:rFonts w:ascii="Times New Roman" w:hAnsi="Times New Roman"/>
        </w:rPr>
        <w:t>It is not anticipated that the proposed regulations would impose any additional costs to the Federal Government.</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D77987" w:rsidRDefault="00D77987" w:rsidP="00D77987">
      <w:pPr>
        <w:tabs>
          <w:tab w:val="left" w:pos="-720"/>
        </w:tabs>
        <w:spacing w:after="240"/>
        <w:jc w:val="both"/>
        <w:rPr>
          <w:rFonts w:ascii="Times New Roman" w:hAnsi="Times New Roman"/>
        </w:rPr>
      </w:pPr>
      <w:r w:rsidRPr="00FA72E7">
        <w:rPr>
          <w:rFonts w:ascii="Times New Roman" w:hAnsi="Times New Roman"/>
        </w:rPr>
        <w:t>The program changes or adjustments are necessary to implement certain provisions of the CEA, as amended by the Dodd-Frank Act, which established a new regulatory scheme.</w:t>
      </w:r>
      <w:r>
        <w:rPr>
          <w:rFonts w:ascii="Times New Roman" w:hAnsi="Times New Roman"/>
        </w:rPr>
        <w:t xml:space="preserve">  </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r>
      <w:proofErr w:type="gramStart"/>
      <w:r>
        <w:rPr>
          <w:rFonts w:ascii="Times New Roman" w:hAnsi="Times New Roman"/>
          <w:b/>
        </w:rPr>
        <w:t>For</w:t>
      </w:r>
      <w:proofErr w:type="gramEnd"/>
      <w:r>
        <w:rPr>
          <w:rFonts w:ascii="Times New Roman" w:hAnsi="Times New Roman"/>
          <w:b/>
        </w:rPr>
        <w:t xml:space="preserve">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r>
      <w:proofErr w:type="gramStart"/>
      <w:r>
        <w:rPr>
          <w:rFonts w:ascii="Times New Roman" w:hAnsi="Times New Roman"/>
          <w:b/>
        </w:rPr>
        <w:t>If</w:t>
      </w:r>
      <w:proofErr w:type="gramEnd"/>
      <w:r>
        <w:rPr>
          <w:rFonts w:ascii="Times New Roman" w:hAnsi="Times New Roman"/>
          <w:b/>
        </w:rPr>
        <w:t xml:space="preserve"> seeking approval to not display the expiration date for OMB approval of the information collection, explain the reasons that display would be inappropriate.</w:t>
      </w:r>
    </w:p>
    <w:p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pPr>
        <w:keepNext/>
        <w:tabs>
          <w:tab w:val="left" w:pos="-720"/>
        </w:tabs>
        <w:spacing w:after="240"/>
        <w:ind w:left="720" w:hanging="720"/>
        <w:jc w:val="both"/>
        <w:rPr>
          <w:rFonts w:ascii="Times New Roman" w:hAnsi="Times New Roman"/>
          <w:b/>
        </w:rPr>
      </w:pPr>
      <w:proofErr w:type="gramStart"/>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roofErr w:type="gramEnd"/>
    </w:p>
    <w:p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rsidR="00871E47" w:rsidRDefault="009B4E2E">
      <w:pPr>
        <w:rPr>
          <w:rFonts w:ascii="Times New Roman" w:hAnsi="Times New Roman"/>
          <w:b/>
        </w:rPr>
      </w:pPr>
      <w:r>
        <w:br w:type="page"/>
      </w:r>
    </w:p>
    <w:p w:rsidR="00871E47" w:rsidRDefault="009B4E2E">
      <w:pPr>
        <w:pStyle w:val="Title"/>
        <w:spacing w:after="240"/>
        <w:rPr>
          <w:sz w:val="24"/>
          <w:szCs w:val="24"/>
        </w:rPr>
      </w:pPr>
      <w:r>
        <w:rPr>
          <w:sz w:val="24"/>
          <w:szCs w:val="24"/>
        </w:rPr>
        <w:lastRenderedPageBreak/>
        <w:t>Attachment A</w:t>
      </w:r>
    </w:p>
    <w:p w:rsidR="00871E47" w:rsidRDefault="009B4E2E">
      <w:pPr>
        <w:pStyle w:val="Title"/>
        <w:spacing w:after="240"/>
        <w:rPr>
          <w:sz w:val="24"/>
          <w:szCs w:val="24"/>
        </w:rPr>
      </w:pPr>
      <w:r>
        <w:rPr>
          <w:sz w:val="24"/>
          <w:szCs w:val="24"/>
        </w:rPr>
        <w:t>Part 23 – Swap Trading Relationship Documentation Requirements for Swap Dealers and Major Swap Participants</w:t>
      </w:r>
    </w:p>
    <w:p w:rsidR="00871E47" w:rsidRDefault="009B4E2E">
      <w:pPr>
        <w:pStyle w:val="Title"/>
        <w:spacing w:after="240"/>
        <w:rPr>
          <w:sz w:val="24"/>
          <w:szCs w:val="24"/>
        </w:rPr>
      </w:pPr>
      <w:r>
        <w:rPr>
          <w:sz w:val="24"/>
          <w:szCs w:val="24"/>
        </w:rPr>
        <w:t>OMB Collection File 3038-</w:t>
      </w:r>
    </w:p>
    <w:p w:rsidR="00871E47" w:rsidRPr="009B7244" w:rsidRDefault="009B4E2E">
      <w:pPr>
        <w:pStyle w:val="Title"/>
        <w:spacing w:line="360" w:lineRule="auto"/>
        <w:jc w:val="left"/>
        <w:rPr>
          <w:sz w:val="24"/>
          <w:szCs w:val="24"/>
        </w:rPr>
      </w:pPr>
      <w:r w:rsidRPr="009B7244">
        <w:rPr>
          <w:b w:val="0"/>
          <w:sz w:val="24"/>
          <w:szCs w:val="24"/>
        </w:rPr>
        <w:t xml:space="preserve">Number of Registrants:  </w:t>
      </w:r>
      <w:r w:rsidR="00D77987" w:rsidRPr="009B7244">
        <w:rPr>
          <w:b w:val="0"/>
          <w:sz w:val="24"/>
          <w:szCs w:val="24"/>
        </w:rPr>
        <w:t>434 / 14</w:t>
      </w:r>
    </w:p>
    <w:p w:rsidR="00871E47" w:rsidRPr="009B7244" w:rsidRDefault="009B4E2E">
      <w:pPr>
        <w:pStyle w:val="Title"/>
        <w:tabs>
          <w:tab w:val="center" w:pos="7200"/>
        </w:tabs>
        <w:spacing w:line="360" w:lineRule="auto"/>
        <w:jc w:val="left"/>
        <w:rPr>
          <w:b w:val="0"/>
          <w:sz w:val="24"/>
          <w:szCs w:val="24"/>
        </w:rPr>
      </w:pPr>
      <w:r w:rsidRPr="009B7244">
        <w:rPr>
          <w:b w:val="0"/>
          <w:sz w:val="24"/>
          <w:szCs w:val="24"/>
        </w:rPr>
        <w:t xml:space="preserve">Frequency of Recordkeeping/Reporting: </w:t>
      </w:r>
      <w:r w:rsidRPr="009B7244">
        <w:rPr>
          <w:b w:val="0"/>
          <w:i/>
          <w:sz w:val="24"/>
          <w:szCs w:val="24"/>
        </w:rPr>
        <w:t>See</w:t>
      </w:r>
      <w:r w:rsidRPr="009B7244">
        <w:rPr>
          <w:b w:val="0"/>
          <w:sz w:val="24"/>
          <w:szCs w:val="24"/>
        </w:rPr>
        <w:t xml:space="preserve"> table below (daily, annually, or as needed)</w:t>
      </w:r>
    </w:p>
    <w:p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Average Burden Hours </w:t>
      </w:r>
      <w:proofErr w:type="gramStart"/>
      <w:r w:rsidRPr="009B7244">
        <w:rPr>
          <w:rFonts w:ascii="Times New Roman" w:hAnsi="Times New Roman"/>
        </w:rPr>
        <w:t>Per</w:t>
      </w:r>
      <w:proofErr w:type="gramEnd"/>
      <w:r w:rsidRPr="009B7244">
        <w:rPr>
          <w:rFonts w:ascii="Times New Roman" w:hAnsi="Times New Roman"/>
        </w:rPr>
        <w:t xml:space="preserve"> Registrant: </w:t>
      </w:r>
      <w:r w:rsidR="004E0B65" w:rsidRPr="009B7244">
        <w:rPr>
          <w:rFonts w:ascii="Times New Roman" w:hAnsi="Times New Roman"/>
        </w:rPr>
        <w:t>16 / 40</w:t>
      </w:r>
    </w:p>
    <w:p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Aggregate Burden Hours:  </w:t>
      </w:r>
      <w:r w:rsidR="004E0B65" w:rsidRPr="009B7244">
        <w:rPr>
          <w:rFonts w:ascii="Times New Roman" w:hAnsi="Times New Roman"/>
        </w:rPr>
        <w:t>6,944 / 560</w:t>
      </w:r>
    </w:p>
    <w:p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Annual Cost </w:t>
      </w:r>
      <w:proofErr w:type="gramStart"/>
      <w:r w:rsidRPr="009B7244">
        <w:rPr>
          <w:rFonts w:ascii="Times New Roman" w:hAnsi="Times New Roman"/>
        </w:rPr>
        <w:t>Per</w:t>
      </w:r>
      <w:proofErr w:type="gramEnd"/>
      <w:r w:rsidRPr="009B7244">
        <w:rPr>
          <w:rFonts w:ascii="Times New Roman" w:hAnsi="Times New Roman"/>
        </w:rPr>
        <w:t xml:space="preserve"> Registrant:   $</w:t>
      </w:r>
      <w:r w:rsidR="004E0B65" w:rsidRPr="009B7244">
        <w:rPr>
          <w:rFonts w:ascii="Times New Roman" w:hAnsi="Times New Roman"/>
        </w:rPr>
        <w:t>1,600 / $4,000</w:t>
      </w:r>
    </w:p>
    <w:p w:rsidR="00871E47" w:rsidRPr="009B7244" w:rsidRDefault="009B4E2E">
      <w:pPr>
        <w:spacing w:line="360" w:lineRule="auto"/>
        <w:jc w:val="both"/>
        <w:rPr>
          <w:rFonts w:ascii="Times New Roman" w:hAnsi="Times New Roman"/>
        </w:rPr>
      </w:pPr>
      <w:r w:rsidRPr="009B7244">
        <w:rPr>
          <w:rFonts w:ascii="Times New Roman" w:hAnsi="Times New Roman"/>
        </w:rPr>
        <w:t>Estimated Aggregate Annual Cost:   $</w:t>
      </w:r>
      <w:r w:rsidR="004E0B65" w:rsidRPr="009B7244">
        <w:rPr>
          <w:rFonts w:ascii="Times New Roman" w:hAnsi="Times New Roman"/>
        </w:rPr>
        <w:t>694,400 / $56,000</w:t>
      </w:r>
    </w:p>
    <w:p w:rsidR="00871E47" w:rsidRPr="009B7244" w:rsidRDefault="009B4E2E">
      <w:pPr>
        <w:spacing w:line="360" w:lineRule="auto"/>
        <w:jc w:val="both"/>
        <w:rPr>
          <w:rFonts w:ascii="Times New Roman" w:hAnsi="Times New Roman"/>
        </w:rPr>
      </w:pPr>
      <w:r w:rsidRPr="009B7244">
        <w:rPr>
          <w:rFonts w:ascii="Times New Roman" w:hAnsi="Times New Roman"/>
        </w:rPr>
        <w:t>% of Responses Collected Electronically:  100%</w:t>
      </w:r>
      <w:r w:rsidRPr="009B7244">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1116"/>
        <w:gridCol w:w="1227"/>
        <w:gridCol w:w="1061"/>
        <w:gridCol w:w="1061"/>
        <w:gridCol w:w="1016"/>
        <w:gridCol w:w="1039"/>
        <w:gridCol w:w="1049"/>
        <w:gridCol w:w="15"/>
        <w:gridCol w:w="1024"/>
        <w:gridCol w:w="1216"/>
      </w:tblGrid>
      <w:tr w:rsidR="00871E47" w:rsidRPr="009B7244">
        <w:trPr>
          <w:jc w:val="center"/>
        </w:trPr>
        <w:tc>
          <w:tcPr>
            <w:tcW w:w="1572"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Requirement</w:t>
            </w:r>
          </w:p>
        </w:tc>
        <w:tc>
          <w:tcPr>
            <w:tcW w:w="1116"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Number of Registrants Per Year</w:t>
            </w:r>
          </w:p>
        </w:tc>
        <w:tc>
          <w:tcPr>
            <w:tcW w:w="1227"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Frequency of Response</w:t>
            </w:r>
          </w:p>
        </w:tc>
        <w:tc>
          <w:tcPr>
            <w:tcW w:w="1061"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 Per Registrant</w:t>
            </w:r>
          </w:p>
          <w:p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tc>
        <w:tc>
          <w:tcPr>
            <w:tcW w:w="1061"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Aggregate</w:t>
            </w:r>
          </w:p>
          <w:p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w:t>
            </w:r>
          </w:p>
          <w:p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p w:rsidR="00871E47" w:rsidRPr="009B7244" w:rsidRDefault="00871E47">
            <w:pPr>
              <w:jc w:val="center"/>
              <w:rPr>
                <w:rFonts w:ascii="Times New Roman" w:hAnsi="Times New Roman"/>
                <w:sz w:val="20"/>
                <w:szCs w:val="20"/>
              </w:rPr>
            </w:pPr>
          </w:p>
        </w:tc>
        <w:tc>
          <w:tcPr>
            <w:tcW w:w="1016"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Average Number of Hours Per Response</w:t>
            </w:r>
          </w:p>
          <w:p w:rsidR="00871E47" w:rsidRPr="009B7244" w:rsidRDefault="00871E47">
            <w:pPr>
              <w:jc w:val="center"/>
              <w:rPr>
                <w:rFonts w:ascii="Times New Roman" w:hAnsi="Times New Roman"/>
                <w:sz w:val="20"/>
                <w:szCs w:val="20"/>
              </w:rPr>
            </w:pPr>
          </w:p>
        </w:tc>
        <w:tc>
          <w:tcPr>
            <w:tcW w:w="1039"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Hour Burden Per Registrant</w:t>
            </w:r>
          </w:p>
          <w:p w:rsidR="00871E47" w:rsidRPr="009B7244" w:rsidRDefault="00871E47">
            <w:pPr>
              <w:jc w:val="center"/>
              <w:rPr>
                <w:rFonts w:ascii="Times New Roman" w:hAnsi="Times New Roman"/>
                <w:sz w:val="20"/>
                <w:szCs w:val="20"/>
              </w:rPr>
            </w:pPr>
          </w:p>
        </w:tc>
        <w:tc>
          <w:tcPr>
            <w:tcW w:w="1049"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Hour Burden</w:t>
            </w:r>
          </w:p>
        </w:tc>
        <w:tc>
          <w:tcPr>
            <w:tcW w:w="1039" w:type="dxa"/>
            <w:gridSpan w:val="2"/>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Cost Per Registrant</w:t>
            </w:r>
          </w:p>
          <w:p w:rsidR="00871E47" w:rsidRPr="009B7244" w:rsidRDefault="00871E47">
            <w:pPr>
              <w:jc w:val="center"/>
              <w:rPr>
                <w:rFonts w:ascii="Times New Roman" w:hAnsi="Times New Roman"/>
                <w:sz w:val="20"/>
                <w:szCs w:val="20"/>
              </w:rPr>
            </w:pPr>
          </w:p>
        </w:tc>
        <w:tc>
          <w:tcPr>
            <w:tcW w:w="1216" w:type="dxa"/>
          </w:tcPr>
          <w:p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Annual Cost</w:t>
            </w:r>
          </w:p>
          <w:p w:rsidR="00871E47" w:rsidRPr="009B7244" w:rsidRDefault="00871E47">
            <w:pPr>
              <w:jc w:val="center"/>
              <w:rPr>
                <w:rFonts w:ascii="Times New Roman" w:hAnsi="Times New Roman"/>
                <w:sz w:val="20"/>
                <w:szCs w:val="20"/>
              </w:rPr>
            </w:pPr>
          </w:p>
        </w:tc>
      </w:tr>
      <w:tr w:rsidR="00871E47" w:rsidRPr="009B7244">
        <w:trPr>
          <w:jc w:val="center"/>
        </w:trPr>
        <w:tc>
          <w:tcPr>
            <w:tcW w:w="1572" w:type="dxa"/>
          </w:tcPr>
          <w:p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rsidR="00871E47" w:rsidRPr="009B7244" w:rsidRDefault="004E0B65">
            <w:pPr>
              <w:rPr>
                <w:rFonts w:ascii="Times New Roman" w:hAnsi="Times New Roman"/>
                <w:sz w:val="20"/>
                <w:szCs w:val="20"/>
              </w:rPr>
            </w:pPr>
            <w:r w:rsidRPr="009B7244">
              <w:rPr>
                <w:rFonts w:ascii="Times New Roman" w:hAnsi="Times New Roman"/>
                <w:b/>
                <w:sz w:val="20"/>
                <w:szCs w:val="20"/>
              </w:rPr>
              <w:t xml:space="preserve">Developing Written Procedures for Compliance, and Maintaining Records Documenting Compliance </w:t>
            </w:r>
          </w:p>
        </w:tc>
        <w:tc>
          <w:tcPr>
            <w:tcW w:w="1116" w:type="dxa"/>
          </w:tcPr>
          <w:p w:rsidR="004E0B65" w:rsidRPr="009B7244" w:rsidRDefault="004E0B65">
            <w:pPr>
              <w:rPr>
                <w:rFonts w:ascii="Times New Roman" w:hAnsi="Times New Roman"/>
                <w:sz w:val="20"/>
                <w:szCs w:val="20"/>
              </w:rPr>
            </w:pPr>
            <w:r w:rsidRPr="009B7244">
              <w:rPr>
                <w:rFonts w:ascii="Times New Roman" w:hAnsi="Times New Roman"/>
                <w:sz w:val="20"/>
                <w:szCs w:val="20"/>
              </w:rPr>
              <w:t>434</w:t>
            </w:r>
          </w:p>
          <w:p w:rsidR="00871E47" w:rsidRPr="009B7244" w:rsidRDefault="00871E47" w:rsidP="004E0B65">
            <w:pPr>
              <w:rPr>
                <w:rFonts w:ascii="Times New Roman" w:hAnsi="Times New Roman"/>
                <w:sz w:val="20"/>
                <w:szCs w:val="20"/>
              </w:rPr>
            </w:pPr>
          </w:p>
        </w:tc>
        <w:tc>
          <w:tcPr>
            <w:tcW w:w="1227" w:type="dxa"/>
          </w:tcPr>
          <w:p w:rsidR="00871E47" w:rsidRPr="009B7244" w:rsidRDefault="009B4E2E">
            <w:pPr>
              <w:rPr>
                <w:rFonts w:ascii="Times New Roman" w:hAnsi="Times New Roman"/>
                <w:sz w:val="20"/>
                <w:szCs w:val="20"/>
              </w:rPr>
            </w:pPr>
            <w:r w:rsidRPr="009B7244">
              <w:rPr>
                <w:rFonts w:ascii="Times New Roman" w:hAnsi="Times New Roman"/>
                <w:sz w:val="20"/>
                <w:szCs w:val="20"/>
              </w:rPr>
              <w:t>Initial drafting, updating as needed</w:t>
            </w:r>
          </w:p>
        </w:tc>
        <w:tc>
          <w:tcPr>
            <w:tcW w:w="1061" w:type="dxa"/>
          </w:tcPr>
          <w:p w:rsidR="00871E47" w:rsidRPr="009B7244" w:rsidRDefault="009B4E2E">
            <w:pPr>
              <w:rPr>
                <w:rFonts w:ascii="Times New Roman" w:hAnsi="Times New Roman"/>
                <w:sz w:val="20"/>
                <w:szCs w:val="20"/>
              </w:rPr>
            </w:pPr>
            <w:r w:rsidRPr="009B7244">
              <w:rPr>
                <w:rFonts w:ascii="Times New Roman" w:hAnsi="Times New Roman"/>
                <w:sz w:val="20"/>
                <w:szCs w:val="20"/>
              </w:rPr>
              <w:t>1</w:t>
            </w:r>
          </w:p>
        </w:tc>
        <w:tc>
          <w:tcPr>
            <w:tcW w:w="1061" w:type="dxa"/>
          </w:tcPr>
          <w:p w:rsidR="00871E47" w:rsidRPr="009B7244" w:rsidRDefault="004E0B65">
            <w:pPr>
              <w:rPr>
                <w:rFonts w:ascii="Times New Roman" w:hAnsi="Times New Roman"/>
                <w:sz w:val="20"/>
                <w:szCs w:val="20"/>
              </w:rPr>
            </w:pPr>
            <w:r w:rsidRPr="009B7244">
              <w:rPr>
                <w:rFonts w:ascii="Times New Roman" w:hAnsi="Times New Roman"/>
                <w:sz w:val="20"/>
                <w:szCs w:val="20"/>
              </w:rPr>
              <w:t>434</w:t>
            </w:r>
          </w:p>
        </w:tc>
        <w:tc>
          <w:tcPr>
            <w:tcW w:w="1016" w:type="dxa"/>
          </w:tcPr>
          <w:p w:rsidR="00871E47" w:rsidRPr="009B7244" w:rsidRDefault="009B4E2E">
            <w:pPr>
              <w:rPr>
                <w:rFonts w:ascii="Times New Roman" w:hAnsi="Times New Roman"/>
                <w:sz w:val="20"/>
                <w:szCs w:val="20"/>
              </w:rPr>
            </w:pPr>
            <w:r w:rsidRPr="009B7244">
              <w:rPr>
                <w:rFonts w:ascii="Times New Roman" w:hAnsi="Times New Roman"/>
                <w:sz w:val="20"/>
                <w:szCs w:val="20"/>
              </w:rPr>
              <w:t>16</w:t>
            </w:r>
          </w:p>
        </w:tc>
        <w:tc>
          <w:tcPr>
            <w:tcW w:w="1039" w:type="dxa"/>
          </w:tcPr>
          <w:p w:rsidR="00871E47" w:rsidRPr="009B7244" w:rsidRDefault="009B4E2E">
            <w:pPr>
              <w:rPr>
                <w:rFonts w:ascii="Times New Roman" w:hAnsi="Times New Roman"/>
                <w:sz w:val="20"/>
                <w:szCs w:val="20"/>
              </w:rPr>
            </w:pPr>
            <w:r w:rsidRPr="009B7244">
              <w:rPr>
                <w:rFonts w:ascii="Times New Roman" w:hAnsi="Times New Roman"/>
                <w:sz w:val="20"/>
                <w:szCs w:val="20"/>
              </w:rPr>
              <w:t xml:space="preserve"> 16 hours</w:t>
            </w:r>
          </w:p>
        </w:tc>
        <w:tc>
          <w:tcPr>
            <w:tcW w:w="1049" w:type="dxa"/>
          </w:tcPr>
          <w:p w:rsidR="00871E47" w:rsidRPr="009B7244" w:rsidRDefault="004E0B65" w:rsidP="004E0B65">
            <w:pPr>
              <w:rPr>
                <w:rFonts w:ascii="Times New Roman" w:hAnsi="Times New Roman"/>
                <w:sz w:val="20"/>
                <w:szCs w:val="20"/>
              </w:rPr>
            </w:pPr>
            <w:r w:rsidRPr="009B7244">
              <w:rPr>
                <w:rFonts w:ascii="Times New Roman" w:hAnsi="Times New Roman"/>
                <w:sz w:val="20"/>
                <w:szCs w:val="20"/>
              </w:rPr>
              <w:t>6</w:t>
            </w:r>
            <w:r w:rsidR="009B4E2E" w:rsidRPr="009B7244">
              <w:rPr>
                <w:rFonts w:ascii="Times New Roman" w:hAnsi="Times New Roman"/>
                <w:sz w:val="20"/>
                <w:szCs w:val="20"/>
              </w:rPr>
              <w:t>,</w:t>
            </w:r>
            <w:r w:rsidRPr="009B7244">
              <w:rPr>
                <w:rFonts w:ascii="Times New Roman" w:hAnsi="Times New Roman"/>
                <w:sz w:val="20"/>
                <w:szCs w:val="20"/>
              </w:rPr>
              <w:t>944</w:t>
            </w:r>
            <w:r w:rsidR="009B4E2E" w:rsidRPr="009B7244">
              <w:rPr>
                <w:rFonts w:ascii="Times New Roman" w:hAnsi="Times New Roman"/>
                <w:sz w:val="20"/>
                <w:szCs w:val="20"/>
              </w:rPr>
              <w:t xml:space="preserve"> hours</w:t>
            </w:r>
          </w:p>
        </w:tc>
        <w:tc>
          <w:tcPr>
            <w:tcW w:w="1039" w:type="dxa"/>
            <w:gridSpan w:val="2"/>
          </w:tcPr>
          <w:p w:rsidR="00871E47" w:rsidRPr="009B7244" w:rsidRDefault="004E0B65">
            <w:pPr>
              <w:rPr>
                <w:rFonts w:ascii="Times New Roman" w:hAnsi="Times New Roman"/>
                <w:sz w:val="20"/>
                <w:szCs w:val="20"/>
              </w:rPr>
            </w:pPr>
            <w:r w:rsidRPr="009B7244">
              <w:rPr>
                <w:rFonts w:ascii="Times New Roman" w:hAnsi="Times New Roman"/>
                <w:sz w:val="20"/>
                <w:szCs w:val="20"/>
              </w:rPr>
              <w:t>1,600</w:t>
            </w:r>
          </w:p>
        </w:tc>
        <w:tc>
          <w:tcPr>
            <w:tcW w:w="1216" w:type="dxa"/>
          </w:tcPr>
          <w:p w:rsidR="00871E47" w:rsidRPr="009B7244" w:rsidRDefault="004E0B65">
            <w:pPr>
              <w:rPr>
                <w:rFonts w:ascii="Times New Roman" w:hAnsi="Times New Roman"/>
                <w:sz w:val="20"/>
                <w:szCs w:val="20"/>
              </w:rPr>
            </w:pPr>
            <w:r w:rsidRPr="009B7244">
              <w:rPr>
                <w:rFonts w:ascii="Times New Roman" w:hAnsi="Times New Roman"/>
                <w:sz w:val="20"/>
                <w:szCs w:val="20"/>
              </w:rPr>
              <w:t>694,400</w:t>
            </w:r>
          </w:p>
        </w:tc>
      </w:tr>
      <w:tr w:rsidR="00871E47" w:rsidRPr="009B7244">
        <w:trPr>
          <w:jc w:val="center"/>
        </w:trPr>
        <w:tc>
          <w:tcPr>
            <w:tcW w:w="1572" w:type="dxa"/>
          </w:tcPr>
          <w:p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rsidR="00871E47" w:rsidRPr="009B7244" w:rsidRDefault="004E0B65">
            <w:pPr>
              <w:rPr>
                <w:rFonts w:ascii="Times New Roman" w:hAnsi="Times New Roman"/>
                <w:b/>
                <w:sz w:val="20"/>
                <w:szCs w:val="20"/>
              </w:rPr>
            </w:pPr>
            <w:r w:rsidRPr="009B7244">
              <w:rPr>
                <w:rFonts w:ascii="Times New Roman" w:hAnsi="Times New Roman"/>
                <w:b/>
                <w:sz w:val="20"/>
                <w:szCs w:val="20"/>
              </w:rPr>
              <w:t>Drafting and Updating Trade Processing Procedures</w:t>
            </w:r>
          </w:p>
        </w:tc>
        <w:tc>
          <w:tcPr>
            <w:tcW w:w="1116" w:type="dxa"/>
          </w:tcPr>
          <w:p w:rsidR="00871E47" w:rsidRPr="009B7244" w:rsidRDefault="004E0B65">
            <w:pPr>
              <w:rPr>
                <w:rFonts w:ascii="Times New Roman" w:hAnsi="Times New Roman"/>
                <w:sz w:val="20"/>
                <w:szCs w:val="20"/>
              </w:rPr>
            </w:pPr>
            <w:r w:rsidRPr="009B7244">
              <w:rPr>
                <w:rFonts w:ascii="Times New Roman" w:hAnsi="Times New Roman"/>
                <w:sz w:val="20"/>
                <w:szCs w:val="20"/>
              </w:rPr>
              <w:t>14</w:t>
            </w:r>
          </w:p>
        </w:tc>
        <w:tc>
          <w:tcPr>
            <w:tcW w:w="1227" w:type="dxa"/>
          </w:tcPr>
          <w:p w:rsidR="00871E47" w:rsidRPr="009B7244" w:rsidRDefault="009B4E2E">
            <w:pPr>
              <w:rPr>
                <w:rFonts w:ascii="Times New Roman" w:hAnsi="Times New Roman"/>
                <w:sz w:val="20"/>
                <w:szCs w:val="20"/>
              </w:rPr>
            </w:pPr>
            <w:r w:rsidRPr="009B7244">
              <w:rPr>
                <w:rFonts w:ascii="Times New Roman" w:hAnsi="Times New Roman"/>
                <w:sz w:val="20"/>
                <w:szCs w:val="20"/>
              </w:rPr>
              <w:t>At least once per counterparty</w:t>
            </w:r>
          </w:p>
        </w:tc>
        <w:tc>
          <w:tcPr>
            <w:tcW w:w="1061" w:type="dxa"/>
          </w:tcPr>
          <w:p w:rsidR="00871E47" w:rsidRPr="009B7244" w:rsidRDefault="004E0B65">
            <w:pPr>
              <w:rPr>
                <w:rFonts w:ascii="Times New Roman" w:hAnsi="Times New Roman"/>
                <w:sz w:val="20"/>
                <w:szCs w:val="20"/>
              </w:rPr>
            </w:pPr>
            <w:r w:rsidRPr="009B7244">
              <w:rPr>
                <w:rFonts w:ascii="Times New Roman" w:hAnsi="Times New Roman"/>
                <w:sz w:val="20"/>
                <w:szCs w:val="20"/>
              </w:rPr>
              <w:t>1</w:t>
            </w:r>
          </w:p>
        </w:tc>
        <w:tc>
          <w:tcPr>
            <w:tcW w:w="1061" w:type="dxa"/>
          </w:tcPr>
          <w:p w:rsidR="004E0B65" w:rsidRPr="009B7244" w:rsidRDefault="004E0B65">
            <w:pPr>
              <w:rPr>
                <w:rFonts w:ascii="Times New Roman" w:hAnsi="Times New Roman"/>
                <w:sz w:val="20"/>
                <w:szCs w:val="20"/>
              </w:rPr>
            </w:pPr>
            <w:r w:rsidRPr="009B7244">
              <w:rPr>
                <w:rFonts w:ascii="Times New Roman" w:hAnsi="Times New Roman"/>
                <w:sz w:val="20"/>
                <w:szCs w:val="20"/>
              </w:rPr>
              <w:t>14</w:t>
            </w:r>
          </w:p>
          <w:p w:rsidR="00871E47" w:rsidRPr="009B7244" w:rsidRDefault="00871E47" w:rsidP="004E0B65">
            <w:pPr>
              <w:rPr>
                <w:rFonts w:ascii="Times New Roman" w:hAnsi="Times New Roman"/>
                <w:sz w:val="20"/>
                <w:szCs w:val="20"/>
              </w:rPr>
            </w:pPr>
          </w:p>
        </w:tc>
        <w:tc>
          <w:tcPr>
            <w:tcW w:w="1016" w:type="dxa"/>
          </w:tcPr>
          <w:p w:rsidR="00871E47" w:rsidRPr="009B7244" w:rsidRDefault="004E0B65">
            <w:pPr>
              <w:rPr>
                <w:rFonts w:ascii="Times New Roman" w:hAnsi="Times New Roman"/>
                <w:sz w:val="20"/>
                <w:szCs w:val="20"/>
              </w:rPr>
            </w:pPr>
            <w:r w:rsidRPr="009B7244">
              <w:rPr>
                <w:rFonts w:ascii="Times New Roman" w:hAnsi="Times New Roman"/>
                <w:sz w:val="20"/>
                <w:szCs w:val="20"/>
              </w:rPr>
              <w:t>40</w:t>
            </w:r>
          </w:p>
        </w:tc>
        <w:tc>
          <w:tcPr>
            <w:tcW w:w="1039" w:type="dxa"/>
          </w:tcPr>
          <w:p w:rsidR="00871E47" w:rsidRPr="009B7244" w:rsidRDefault="009B7244" w:rsidP="004E0B65">
            <w:pPr>
              <w:rPr>
                <w:rFonts w:ascii="Times New Roman" w:hAnsi="Times New Roman"/>
                <w:sz w:val="20"/>
                <w:szCs w:val="20"/>
              </w:rPr>
            </w:pPr>
            <w:r w:rsidRPr="009B7244">
              <w:rPr>
                <w:rFonts w:ascii="Times New Roman" w:hAnsi="Times New Roman"/>
                <w:sz w:val="20"/>
                <w:szCs w:val="20"/>
              </w:rPr>
              <w:t>40</w:t>
            </w:r>
            <w:r w:rsidR="009B4E2E" w:rsidRPr="009B7244">
              <w:rPr>
                <w:rFonts w:ascii="Times New Roman" w:hAnsi="Times New Roman"/>
                <w:sz w:val="20"/>
                <w:szCs w:val="20"/>
              </w:rPr>
              <w:t xml:space="preserve"> hours</w:t>
            </w:r>
          </w:p>
        </w:tc>
        <w:tc>
          <w:tcPr>
            <w:tcW w:w="1064" w:type="dxa"/>
            <w:gridSpan w:val="2"/>
          </w:tcPr>
          <w:p w:rsidR="00871E47" w:rsidRPr="009B7244" w:rsidRDefault="009B7244">
            <w:pPr>
              <w:rPr>
                <w:rFonts w:ascii="Times New Roman" w:hAnsi="Times New Roman"/>
                <w:sz w:val="20"/>
                <w:szCs w:val="20"/>
              </w:rPr>
            </w:pPr>
            <w:r w:rsidRPr="009B7244">
              <w:rPr>
                <w:rFonts w:ascii="Times New Roman" w:hAnsi="Times New Roman"/>
                <w:sz w:val="20"/>
                <w:szCs w:val="20"/>
              </w:rPr>
              <w:t>560</w:t>
            </w:r>
            <w:r w:rsidR="009B4E2E" w:rsidRPr="009B7244">
              <w:rPr>
                <w:rFonts w:ascii="Times New Roman" w:hAnsi="Times New Roman"/>
                <w:sz w:val="20"/>
                <w:szCs w:val="20"/>
              </w:rPr>
              <w:t xml:space="preserve"> hours</w:t>
            </w:r>
          </w:p>
        </w:tc>
        <w:tc>
          <w:tcPr>
            <w:tcW w:w="1024" w:type="dxa"/>
          </w:tcPr>
          <w:p w:rsidR="00871E47" w:rsidRPr="009B7244" w:rsidRDefault="009B7244">
            <w:pPr>
              <w:rPr>
                <w:rFonts w:ascii="Times New Roman" w:hAnsi="Times New Roman"/>
                <w:sz w:val="20"/>
                <w:szCs w:val="20"/>
              </w:rPr>
            </w:pPr>
            <w:r w:rsidRPr="009B7244">
              <w:rPr>
                <w:rFonts w:ascii="Times New Roman" w:hAnsi="Times New Roman"/>
                <w:sz w:val="20"/>
                <w:szCs w:val="20"/>
              </w:rPr>
              <w:t>4,000</w:t>
            </w:r>
          </w:p>
        </w:tc>
        <w:tc>
          <w:tcPr>
            <w:tcW w:w="1216" w:type="dxa"/>
          </w:tcPr>
          <w:p w:rsidR="00871E47" w:rsidRPr="009B7244" w:rsidRDefault="009B7244">
            <w:pPr>
              <w:rPr>
                <w:rFonts w:ascii="Times New Roman" w:hAnsi="Times New Roman"/>
                <w:sz w:val="20"/>
                <w:szCs w:val="20"/>
              </w:rPr>
            </w:pPr>
            <w:r w:rsidRPr="009B7244">
              <w:rPr>
                <w:rFonts w:ascii="Times New Roman" w:hAnsi="Times New Roman"/>
                <w:sz w:val="20"/>
                <w:szCs w:val="20"/>
              </w:rPr>
              <w:t>56,000</w:t>
            </w:r>
          </w:p>
        </w:tc>
      </w:tr>
    </w:tbl>
    <w:p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871E47" w:rsidSect="00871E4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B65" w:rsidRDefault="004E0B65">
      <w:r>
        <w:separator/>
      </w:r>
    </w:p>
  </w:endnote>
  <w:endnote w:type="continuationSeparator" w:id="0">
    <w:p w:rsidR="004E0B65" w:rsidRDefault="004E0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65" w:rsidRDefault="003046CC">
    <w:pPr>
      <w:pStyle w:val="Footer"/>
      <w:jc w:val="center"/>
      <w:rPr>
        <w:rFonts w:ascii="Times New Roman" w:hAnsi="Times New Roman"/>
        <w:sz w:val="20"/>
        <w:szCs w:val="20"/>
      </w:rPr>
    </w:pPr>
    <w:r>
      <w:rPr>
        <w:rFonts w:ascii="Times New Roman" w:hAnsi="Times New Roman"/>
        <w:sz w:val="20"/>
        <w:szCs w:val="20"/>
      </w:rPr>
      <w:fldChar w:fldCharType="begin"/>
    </w:r>
    <w:r w:rsidR="004E0B65">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35C54">
      <w:rPr>
        <w:rFonts w:ascii="Times New Roman" w:hAnsi="Times New Roman"/>
        <w:noProof/>
        <w:sz w:val="20"/>
        <w:szCs w:val="20"/>
      </w:rPr>
      <w:t>3</w:t>
    </w:r>
    <w:r>
      <w:rPr>
        <w:rFonts w:ascii="Times New Roman" w:hAnsi="Times New Roman"/>
        <w:sz w:val="20"/>
        <w:szCs w:val="20"/>
      </w:rPr>
      <w:fldChar w:fldCharType="end"/>
    </w:r>
  </w:p>
  <w:p w:rsidR="004E0B65" w:rsidRDefault="004E0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B65" w:rsidRDefault="004E0B65">
      <w:r>
        <w:separator/>
      </w:r>
    </w:p>
  </w:footnote>
  <w:footnote w:type="continuationSeparator" w:id="0">
    <w:p w:rsidR="004E0B65" w:rsidRDefault="004E0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871E47"/>
    <w:rsid w:val="00007511"/>
    <w:rsid w:val="00122435"/>
    <w:rsid w:val="0018668F"/>
    <w:rsid w:val="001E00AD"/>
    <w:rsid w:val="003046CC"/>
    <w:rsid w:val="00335C54"/>
    <w:rsid w:val="004E0B65"/>
    <w:rsid w:val="004F708F"/>
    <w:rsid w:val="005631A3"/>
    <w:rsid w:val="00702F04"/>
    <w:rsid w:val="00836BA0"/>
    <w:rsid w:val="00871E47"/>
    <w:rsid w:val="00903801"/>
    <w:rsid w:val="009B4E2E"/>
    <w:rsid w:val="009B7244"/>
    <w:rsid w:val="00A12491"/>
    <w:rsid w:val="00CB268D"/>
    <w:rsid w:val="00CE4C1F"/>
    <w:rsid w:val="00D77987"/>
    <w:rsid w:val="00E00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s>
</file>

<file path=word/webSettings.xml><?xml version="1.0" encoding="utf-8"?>
<w:webSettings xmlns:r="http://schemas.openxmlformats.org/officeDocument/2006/relationships" xmlns:w="http://schemas.openxmlformats.org/wordprocessingml/2006/main">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BBDE9-5624-40C6-860C-AC834AA7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3844</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VHill</cp:lastModifiedBy>
  <cp:revision>2</cp:revision>
  <cp:lastPrinted>2011-01-25T17:22:00Z</cp:lastPrinted>
  <dcterms:created xsi:type="dcterms:W3CDTF">2011-08-10T21:13:00Z</dcterms:created>
  <dcterms:modified xsi:type="dcterms:W3CDTF">2011-08-10T21:13:00Z</dcterms:modified>
</cp:coreProperties>
</file>