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0FA" w:rsidRDefault="00DA40FA">
      <w:pPr>
        <w:suppressAutoHyphens/>
        <w:spacing w:line="240" w:lineRule="atLeast"/>
        <w:jc w:val="center"/>
        <w:rPr>
          <w:rFonts w:ascii="Times New Roman" w:hAnsi="Times New Roman"/>
          <w:b/>
          <w:bCs/>
        </w:rPr>
      </w:pPr>
      <w:r>
        <w:rPr>
          <w:rFonts w:ascii="Times New Roman" w:hAnsi="Times New Roman"/>
          <w:b/>
          <w:bCs/>
        </w:rPr>
        <w:t>SUPPORTING STATEMENT FOR HUD SECTION 8</w:t>
      </w:r>
    </w:p>
    <w:p w:rsidR="00DA40FA" w:rsidRDefault="00DA40FA">
      <w:pPr>
        <w:suppressAutoHyphens/>
        <w:spacing w:line="240" w:lineRule="atLeast"/>
        <w:jc w:val="center"/>
        <w:rPr>
          <w:rFonts w:ascii="Times New Roman" w:hAnsi="Times New Roman"/>
          <w:b/>
          <w:bCs/>
        </w:rPr>
      </w:pPr>
      <w:r>
        <w:rPr>
          <w:rFonts w:ascii="Times New Roman" w:hAnsi="Times New Roman"/>
          <w:b/>
          <w:bCs/>
        </w:rPr>
        <w:t>FAIR MARKET RENT RANDOM DIGIT DIALING SURVEYS</w:t>
      </w:r>
    </w:p>
    <w:p w:rsidR="00DA40FA" w:rsidRDefault="00DA40FA">
      <w:pPr>
        <w:suppressAutoHyphens/>
        <w:spacing w:line="240" w:lineRule="atLeast"/>
        <w:jc w:val="center"/>
        <w:rPr>
          <w:rFonts w:ascii="Times New Roman" w:hAnsi="Times New Roman"/>
          <w:b/>
          <w:bCs/>
        </w:rPr>
      </w:pPr>
    </w:p>
    <w:p w:rsidR="00DA40FA" w:rsidRDefault="00DA40FA">
      <w:pPr>
        <w:suppressAutoHyphens/>
        <w:spacing w:line="240" w:lineRule="atLeast"/>
        <w:jc w:val="center"/>
        <w:rPr>
          <w:rFonts w:ascii="Times New Roman" w:hAnsi="Times New Roman"/>
          <w:b/>
          <w:bCs/>
        </w:rPr>
      </w:pPr>
      <w:r>
        <w:rPr>
          <w:rFonts w:ascii="Times New Roman" w:hAnsi="Times New Roman"/>
          <w:b/>
          <w:bCs/>
        </w:rPr>
        <w:t>A.  JUSTIFICATION</w:t>
      </w:r>
    </w:p>
    <w:p w:rsidR="00DA40FA" w:rsidRDefault="00DA40FA">
      <w:pPr>
        <w:suppressAutoHyphens/>
        <w:spacing w:line="240" w:lineRule="atLeast"/>
        <w:rPr>
          <w:rFonts w:ascii="Times New Roman" w:hAnsi="Times New Roman"/>
        </w:rPr>
      </w:pPr>
    </w:p>
    <w:p w:rsidR="00DA40FA" w:rsidRDefault="00DA40FA">
      <w:pPr>
        <w:tabs>
          <w:tab w:val="left" w:pos="-720"/>
          <w:tab w:val="left" w:pos="0"/>
        </w:tabs>
        <w:suppressAutoHyphens/>
        <w:spacing w:line="240" w:lineRule="atLeast"/>
        <w:ind w:left="720" w:hanging="720"/>
        <w:rPr>
          <w:rFonts w:ascii="Times New Roman" w:hAnsi="Times New Roman"/>
        </w:rPr>
      </w:pPr>
      <w:r>
        <w:rPr>
          <w:rFonts w:ascii="Times New Roman" w:hAnsi="Times New Roman"/>
          <w:b/>
          <w:bCs/>
        </w:rPr>
        <w:t>1.</w:t>
      </w:r>
      <w:r>
        <w:rPr>
          <w:rFonts w:ascii="Times New Roman" w:hAnsi="Times New Roman"/>
          <w:b/>
          <w:bCs/>
        </w:rPr>
        <w:tab/>
        <w:t>Circumstances That Make Collection of Information Necessary</w:t>
      </w:r>
    </w:p>
    <w:p w:rsidR="00DA40FA" w:rsidRDefault="00DA40FA">
      <w:pPr>
        <w:tabs>
          <w:tab w:val="left" w:pos="-720"/>
        </w:tabs>
        <w:suppressAutoHyphens/>
        <w:spacing w:line="240" w:lineRule="atLeast"/>
        <w:rPr>
          <w:rFonts w:ascii="Times New Roman" w:hAnsi="Times New Roman"/>
        </w:rPr>
      </w:pPr>
    </w:p>
    <w:p w:rsidR="00DA40FA" w:rsidRDefault="00DA40FA">
      <w:pPr>
        <w:tabs>
          <w:tab w:val="left" w:pos="-720"/>
        </w:tabs>
        <w:suppressAutoHyphens/>
        <w:spacing w:line="240" w:lineRule="atLeast"/>
        <w:rPr>
          <w:rFonts w:ascii="Times New Roman" w:hAnsi="Times New Roman"/>
        </w:rPr>
      </w:pPr>
      <w:r>
        <w:rPr>
          <w:rFonts w:ascii="Times New Roman" w:hAnsi="Times New Roman"/>
        </w:rPr>
        <w:tab/>
        <w:t>Section 8 Fair Market Rents (FMRs) for the Voucher program (See 24 CFR 888 Subpart A) currently serve as the payment standard for approximately one million rental units.  Under this program, HUD subsidizes the difference between the FMR payment standard and 30 percent of the incomes of participating households.  Subsidy outlays associated with this program total over $5 billion annually, and outlays for any given unit are a function of the applicable FMR.</w:t>
      </w:r>
    </w:p>
    <w:p w:rsidR="00DA40FA" w:rsidRDefault="00DA40FA">
      <w:pPr>
        <w:tabs>
          <w:tab w:val="left" w:pos="-720"/>
        </w:tabs>
        <w:suppressAutoHyphens/>
        <w:spacing w:line="240" w:lineRule="atLeast"/>
        <w:rPr>
          <w:rFonts w:ascii="Times New Roman" w:hAnsi="Times New Roman"/>
        </w:rPr>
      </w:pPr>
    </w:p>
    <w:p w:rsidR="00A5744D" w:rsidRDefault="00DA40FA">
      <w:pPr>
        <w:tabs>
          <w:tab w:val="left" w:pos="-720"/>
        </w:tabs>
        <w:suppressAutoHyphens/>
        <w:spacing w:line="240" w:lineRule="atLeast"/>
        <w:rPr>
          <w:rFonts w:ascii="Times New Roman" w:hAnsi="Times New Roman"/>
        </w:rPr>
      </w:pPr>
      <w:r>
        <w:rPr>
          <w:rFonts w:ascii="Times New Roman" w:hAnsi="Times New Roman"/>
        </w:rPr>
        <w:tab/>
        <w:t xml:space="preserve">The Department is required to revise and publish its Section 8 Existing Fair Market Rent (FMR) standards for each FMR area on an annual basis.  (See 24 CFR 888.115.)  </w:t>
      </w:r>
      <w:r w:rsidR="00BB1C46">
        <w:rPr>
          <w:rFonts w:ascii="Times New Roman" w:hAnsi="Times New Roman"/>
        </w:rPr>
        <w:t>Many</w:t>
      </w:r>
      <w:r>
        <w:rPr>
          <w:rFonts w:ascii="Times New Roman" w:hAnsi="Times New Roman"/>
        </w:rPr>
        <w:t xml:space="preserve"> years ago the Department developed and implemented a methodology for establishing and updating its FMR estimates</w:t>
      </w:r>
      <w:r w:rsidR="00BB1C46">
        <w:rPr>
          <w:rFonts w:ascii="Times New Roman" w:hAnsi="Times New Roman"/>
        </w:rPr>
        <w:t xml:space="preserve"> between the intervening 10 years of the Decennial Census</w:t>
      </w:r>
      <w:r>
        <w:rPr>
          <w:rFonts w:ascii="Times New Roman" w:hAnsi="Times New Roman"/>
        </w:rPr>
        <w:t xml:space="preserve">.  </w:t>
      </w:r>
      <w:r w:rsidR="00BB1C46">
        <w:rPr>
          <w:rFonts w:ascii="Times New Roman" w:hAnsi="Times New Roman"/>
        </w:rPr>
        <w:t>While the American Community Survey</w:t>
      </w:r>
      <w:r w:rsidR="001665E4">
        <w:rPr>
          <w:rFonts w:ascii="Times New Roman" w:hAnsi="Times New Roman"/>
        </w:rPr>
        <w:t xml:space="preserve"> </w:t>
      </w:r>
      <w:r w:rsidR="00BB1C46">
        <w:rPr>
          <w:rFonts w:ascii="Times New Roman" w:hAnsi="Times New Roman"/>
        </w:rPr>
        <w:t xml:space="preserve">(ACS), fully implemented in 2005 with data available in late 2006, provides updated rent data for large metropolitan areas annually, smaller areas will have no data available for several years.  </w:t>
      </w:r>
      <w:r w:rsidR="004C020D">
        <w:rPr>
          <w:rFonts w:ascii="Times New Roman" w:hAnsi="Times New Roman"/>
        </w:rPr>
        <w:t xml:space="preserve">HUD began using ACS data </w:t>
      </w:r>
      <w:r w:rsidR="00A5744D">
        <w:rPr>
          <w:rFonts w:ascii="Times New Roman" w:hAnsi="Times New Roman"/>
        </w:rPr>
        <w:t>in its calculation of</w:t>
      </w:r>
      <w:r w:rsidR="004C020D">
        <w:rPr>
          <w:rFonts w:ascii="Times New Roman" w:hAnsi="Times New Roman"/>
        </w:rPr>
        <w:t xml:space="preserve"> fiscal year (FY) 2007 FMRs, and th</w:t>
      </w:r>
      <w:r w:rsidR="003E6E9F">
        <w:rPr>
          <w:rFonts w:ascii="Times New Roman" w:hAnsi="Times New Roman"/>
        </w:rPr>
        <w:t xml:space="preserve">e one-year data was used mostly as an update factor even for </w:t>
      </w:r>
      <w:r w:rsidR="004C020D">
        <w:rPr>
          <w:rFonts w:ascii="Times New Roman" w:hAnsi="Times New Roman"/>
        </w:rPr>
        <w:t>large metropolitan areas</w:t>
      </w:r>
      <w:r w:rsidR="003E6E9F">
        <w:rPr>
          <w:rFonts w:ascii="Times New Roman" w:hAnsi="Times New Roman"/>
        </w:rPr>
        <w:t xml:space="preserve">, </w:t>
      </w:r>
      <w:r w:rsidR="004C020D">
        <w:rPr>
          <w:rFonts w:ascii="Times New Roman" w:hAnsi="Times New Roman"/>
        </w:rPr>
        <w:t xml:space="preserve">.  Beginning with the FY 2010 FMRs, </w:t>
      </w:r>
      <w:r w:rsidR="003E6E9F">
        <w:rPr>
          <w:rFonts w:ascii="Times New Roman" w:hAnsi="Times New Roman"/>
        </w:rPr>
        <w:t>three</w:t>
      </w:r>
      <w:r w:rsidR="004C020D">
        <w:rPr>
          <w:rFonts w:ascii="Times New Roman" w:hAnsi="Times New Roman"/>
        </w:rPr>
        <w:t xml:space="preserve">-year ACS data was available </w:t>
      </w:r>
      <w:r w:rsidR="003E6E9F">
        <w:rPr>
          <w:rFonts w:ascii="Times New Roman" w:hAnsi="Times New Roman"/>
        </w:rPr>
        <w:t>providing gross rents for smaller geography</w:t>
      </w:r>
      <w:r w:rsidR="004C020D">
        <w:rPr>
          <w:rFonts w:ascii="Times New Roman" w:hAnsi="Times New Roman"/>
        </w:rPr>
        <w:t xml:space="preserve">, but without the ability to determine recent movers.  </w:t>
      </w:r>
      <w:r w:rsidR="003E6E9F">
        <w:rPr>
          <w:rFonts w:ascii="Times New Roman" w:hAnsi="Times New Roman"/>
        </w:rPr>
        <w:t xml:space="preserve">Five-year ACS data will </w:t>
      </w:r>
      <w:r w:rsidR="00EF3C3D">
        <w:rPr>
          <w:rFonts w:ascii="Times New Roman" w:hAnsi="Times New Roman"/>
        </w:rPr>
        <w:t>be used in the calculation of the FY 2012 FMRs and most areas are expected to be re-benchmarked using this data</w:t>
      </w:r>
      <w:r w:rsidR="003E6E9F">
        <w:rPr>
          <w:rFonts w:ascii="Times New Roman" w:hAnsi="Times New Roman"/>
        </w:rPr>
        <w:t>, but it will have the same problem for determining recent movers.</w:t>
      </w:r>
      <w:r w:rsidR="00A5744D">
        <w:rPr>
          <w:rFonts w:ascii="Times New Roman" w:hAnsi="Times New Roman"/>
        </w:rPr>
        <w:t xml:space="preserve"> This means that some moderate-sized metropolitan areas and non-metropolitan counties, that are not covered by the one-year ACS data and have significant changes in market rents will not have more recent trends shown in the three-year and five-year data.  Housing markets that experience significant increases or decreases, even over a period as long as two years, will not be adequately measured by the Three-year or even t he five-year data.  HUD must continue to have to capability to survey these areas.  Surveys of these areas will still be required.</w:t>
      </w:r>
    </w:p>
    <w:p w:rsidR="00A5744D" w:rsidRDefault="00A5744D">
      <w:pPr>
        <w:tabs>
          <w:tab w:val="left" w:pos="-720"/>
        </w:tabs>
        <w:suppressAutoHyphens/>
        <w:spacing w:line="240" w:lineRule="atLeast"/>
        <w:rPr>
          <w:rFonts w:ascii="Times New Roman" w:hAnsi="Times New Roman"/>
        </w:rPr>
      </w:pPr>
    </w:p>
    <w:p w:rsidR="00DA40FA" w:rsidRDefault="00A5744D">
      <w:pPr>
        <w:tabs>
          <w:tab w:val="left" w:pos="-720"/>
        </w:tabs>
        <w:suppressAutoHyphens/>
        <w:spacing w:line="240" w:lineRule="atLeast"/>
        <w:rPr>
          <w:rFonts w:ascii="Times New Roman" w:hAnsi="Times New Roman"/>
        </w:rPr>
      </w:pPr>
      <w:r>
        <w:rPr>
          <w:rFonts w:ascii="Times New Roman" w:hAnsi="Times New Roman"/>
        </w:rPr>
        <w:tab/>
      </w:r>
      <w:r w:rsidR="00BB1C46">
        <w:rPr>
          <w:rFonts w:ascii="Times New Roman" w:hAnsi="Times New Roman"/>
        </w:rPr>
        <w:t>T</w:t>
      </w:r>
      <w:r w:rsidR="00DA40FA">
        <w:rPr>
          <w:rFonts w:ascii="Times New Roman" w:hAnsi="Times New Roman"/>
        </w:rPr>
        <w:t>his clearance request</w:t>
      </w:r>
      <w:r w:rsidR="00BB1C46">
        <w:rPr>
          <w:rFonts w:ascii="Times New Roman" w:hAnsi="Times New Roman"/>
        </w:rPr>
        <w:t xml:space="preserve"> will cover the use of </w:t>
      </w:r>
      <w:r w:rsidR="00EF3C3D">
        <w:rPr>
          <w:rFonts w:ascii="Times New Roman" w:hAnsi="Times New Roman"/>
        </w:rPr>
        <w:t xml:space="preserve">telephone and cell phone </w:t>
      </w:r>
      <w:r w:rsidR="00BB1C46">
        <w:rPr>
          <w:rFonts w:ascii="Times New Roman" w:hAnsi="Times New Roman"/>
        </w:rPr>
        <w:t xml:space="preserve">surveys </w:t>
      </w:r>
      <w:r w:rsidR="00EF3C3D">
        <w:rPr>
          <w:rFonts w:ascii="Times New Roman" w:hAnsi="Times New Roman"/>
        </w:rPr>
        <w:t xml:space="preserve">and mail and web-based surveys </w:t>
      </w:r>
      <w:r w:rsidR="00BB1C46">
        <w:rPr>
          <w:rFonts w:ascii="Times New Roman" w:hAnsi="Times New Roman"/>
        </w:rPr>
        <w:t xml:space="preserve">in smaller metropolitan and nonmetropolitan areas, through </w:t>
      </w:r>
      <w:r w:rsidR="00EF3C3D">
        <w:rPr>
          <w:rFonts w:ascii="Times New Roman" w:hAnsi="Times New Roman"/>
        </w:rPr>
        <w:t xml:space="preserve">2016.  This covers the 5-year period of the current contract.  During the base year, up to four areas will be surveyed, two using telephone and cell phones and two using mail and web-based surveys.  Thereafter at most 5 areas may be surveyed using the survey method that will provide the best results within the time and cost constraints.  </w:t>
      </w:r>
      <w:r>
        <w:rPr>
          <w:rFonts w:ascii="Times New Roman" w:hAnsi="Times New Roman"/>
        </w:rPr>
        <w:t>Sub-areas of larger metropolitan areas may also be surveyed.</w:t>
      </w:r>
    </w:p>
    <w:p w:rsidR="00DA40FA" w:rsidRDefault="00DA40FA">
      <w:pPr>
        <w:tabs>
          <w:tab w:val="left" w:pos="-720"/>
        </w:tabs>
        <w:suppressAutoHyphens/>
        <w:spacing w:line="240" w:lineRule="atLeast"/>
        <w:rPr>
          <w:rFonts w:ascii="Times New Roman" w:hAnsi="Times New Roman"/>
        </w:rPr>
      </w:pPr>
    </w:p>
    <w:p w:rsidR="00DA40FA" w:rsidRDefault="00E915AF">
      <w:pPr>
        <w:tabs>
          <w:tab w:val="left" w:pos="-720"/>
        </w:tabs>
        <w:suppressAutoHyphens/>
        <w:spacing w:line="240" w:lineRule="atLeast"/>
        <w:rPr>
          <w:rFonts w:ascii="Times New Roman" w:hAnsi="Times New Roman"/>
        </w:rPr>
      </w:pPr>
      <w:r>
        <w:rPr>
          <w:rFonts w:ascii="Times New Roman" w:hAnsi="Times New Roman"/>
        </w:rPr>
        <w:br w:type="page"/>
      </w:r>
      <w:r w:rsidR="00DA40FA">
        <w:rPr>
          <w:rFonts w:ascii="Times New Roman" w:hAnsi="Times New Roman"/>
        </w:rPr>
        <w:lastRenderedPageBreak/>
        <w:tab/>
      </w:r>
      <w:r w:rsidR="002016E8">
        <w:rPr>
          <w:rFonts w:ascii="Times New Roman" w:hAnsi="Times New Roman"/>
        </w:rPr>
        <w:t>Currently a</w:t>
      </w:r>
      <w:r w:rsidR="00DA40FA">
        <w:rPr>
          <w:rFonts w:ascii="Times New Roman" w:hAnsi="Times New Roman"/>
        </w:rPr>
        <w:t xml:space="preserve">n "FMR area" consists of either a nonmetropolitan county or a metropolitan area.  Metropolitan areas are defined by </w:t>
      </w:r>
      <w:r w:rsidR="00BB1C46">
        <w:rPr>
          <w:rFonts w:ascii="Times New Roman" w:hAnsi="Times New Roman"/>
        </w:rPr>
        <w:t xml:space="preserve">the </w:t>
      </w:r>
      <w:r w:rsidR="00DA40FA">
        <w:rPr>
          <w:rFonts w:ascii="Times New Roman" w:hAnsi="Times New Roman"/>
        </w:rPr>
        <w:t>O</w:t>
      </w:r>
      <w:r w:rsidR="00BB1C46">
        <w:rPr>
          <w:rFonts w:ascii="Times New Roman" w:hAnsi="Times New Roman"/>
        </w:rPr>
        <w:t xml:space="preserve">ffice of </w:t>
      </w:r>
      <w:r w:rsidR="00DA40FA">
        <w:rPr>
          <w:rFonts w:ascii="Times New Roman" w:hAnsi="Times New Roman"/>
        </w:rPr>
        <w:t>M</w:t>
      </w:r>
      <w:r w:rsidR="00BB1C46">
        <w:rPr>
          <w:rFonts w:ascii="Times New Roman" w:hAnsi="Times New Roman"/>
        </w:rPr>
        <w:t xml:space="preserve">anagement and </w:t>
      </w:r>
      <w:r w:rsidR="00DA40FA">
        <w:rPr>
          <w:rFonts w:ascii="Times New Roman" w:hAnsi="Times New Roman"/>
        </w:rPr>
        <w:t>B</w:t>
      </w:r>
      <w:r w:rsidR="00BB1C46">
        <w:rPr>
          <w:rFonts w:ascii="Times New Roman" w:hAnsi="Times New Roman"/>
        </w:rPr>
        <w:t>udget (OMB</w:t>
      </w:r>
      <w:r w:rsidR="002016E8">
        <w:rPr>
          <w:rFonts w:ascii="Times New Roman" w:hAnsi="Times New Roman"/>
        </w:rPr>
        <w:t xml:space="preserve">) and HUD modifies these areas </w:t>
      </w:r>
      <w:r w:rsidR="00BB1C46">
        <w:rPr>
          <w:rFonts w:ascii="Times New Roman" w:hAnsi="Times New Roman"/>
        </w:rPr>
        <w:t>based on income and rent relationships</w:t>
      </w:r>
      <w:r w:rsidR="00E16541">
        <w:rPr>
          <w:rFonts w:ascii="Times New Roman" w:hAnsi="Times New Roman"/>
        </w:rPr>
        <w:t xml:space="preserve">.  </w:t>
      </w:r>
      <w:r w:rsidR="00DA40FA">
        <w:rPr>
          <w:rFonts w:ascii="Times New Roman" w:hAnsi="Times New Roman"/>
        </w:rPr>
        <w:t xml:space="preserve">FMR rent estimates are based on </w:t>
      </w:r>
      <w:r w:rsidR="00E16541">
        <w:rPr>
          <w:rFonts w:ascii="Times New Roman" w:hAnsi="Times New Roman"/>
        </w:rPr>
        <w:t xml:space="preserve">2000 </w:t>
      </w:r>
      <w:r w:rsidR="00DA40FA">
        <w:rPr>
          <w:rFonts w:ascii="Times New Roman" w:hAnsi="Times New Roman"/>
        </w:rPr>
        <w:t>Census data</w:t>
      </w:r>
      <w:r w:rsidR="00E16541">
        <w:rPr>
          <w:rFonts w:ascii="Times New Roman" w:hAnsi="Times New Roman"/>
        </w:rPr>
        <w:t>,</w:t>
      </w:r>
      <w:r w:rsidR="00DA40FA">
        <w:rPr>
          <w:rFonts w:ascii="Times New Roman" w:hAnsi="Times New Roman"/>
        </w:rPr>
        <w:t xml:space="preserve"> </w:t>
      </w:r>
      <w:r w:rsidR="00E16541">
        <w:rPr>
          <w:rFonts w:ascii="Times New Roman" w:hAnsi="Times New Roman"/>
        </w:rPr>
        <w:t xml:space="preserve">with some adjustments for </w:t>
      </w:r>
      <w:r w:rsidR="00EF3C3D">
        <w:rPr>
          <w:rFonts w:ascii="Times New Roman" w:hAnsi="Times New Roman"/>
        </w:rPr>
        <w:t>random digit dialing (</w:t>
      </w:r>
      <w:r w:rsidR="00E16541">
        <w:rPr>
          <w:rFonts w:ascii="Times New Roman" w:hAnsi="Times New Roman"/>
        </w:rPr>
        <w:t>RDD</w:t>
      </w:r>
      <w:r w:rsidR="00EF3C3D">
        <w:rPr>
          <w:rFonts w:ascii="Times New Roman" w:hAnsi="Times New Roman"/>
        </w:rPr>
        <w:t>)</w:t>
      </w:r>
      <w:r w:rsidR="00E16541">
        <w:rPr>
          <w:rFonts w:ascii="Times New Roman" w:hAnsi="Times New Roman"/>
        </w:rPr>
        <w:t xml:space="preserve"> surveys,</w:t>
      </w:r>
      <w:r w:rsidR="00DA40FA">
        <w:rPr>
          <w:rFonts w:ascii="Times New Roman" w:hAnsi="Times New Roman"/>
        </w:rPr>
        <w:t xml:space="preserve"> updated with </w:t>
      </w:r>
      <w:r w:rsidR="00E16541">
        <w:rPr>
          <w:rFonts w:ascii="Times New Roman" w:hAnsi="Times New Roman"/>
        </w:rPr>
        <w:t>ACS data, if possible, then Consumer Price Index (CPI) data, and trended to the middle of the fiscal year</w:t>
      </w:r>
      <w:r w:rsidR="00DA40FA">
        <w:rPr>
          <w:rFonts w:ascii="Times New Roman" w:hAnsi="Times New Roman"/>
        </w:rPr>
        <w:t>.</w:t>
      </w:r>
      <w:r w:rsidR="002016E8">
        <w:rPr>
          <w:rFonts w:ascii="Times New Roman" w:hAnsi="Times New Roman"/>
        </w:rPr>
        <w:t xml:space="preserve">  HUD is considering creating small-area FMRs in metropolitan areas to increase the availability of rental units in high cost areas and to prevent overpayment in low cost areas.</w:t>
      </w:r>
    </w:p>
    <w:p w:rsidR="00DA40FA" w:rsidRDefault="00DA40FA">
      <w:pPr>
        <w:tabs>
          <w:tab w:val="left" w:pos="-720"/>
        </w:tabs>
        <w:suppressAutoHyphens/>
        <w:spacing w:line="240" w:lineRule="atLeast"/>
        <w:rPr>
          <w:rFonts w:ascii="Times New Roman" w:hAnsi="Times New Roman"/>
        </w:rPr>
      </w:pPr>
    </w:p>
    <w:p w:rsidR="003022C1" w:rsidRDefault="00DA40FA" w:rsidP="003022C1">
      <w:pPr>
        <w:tabs>
          <w:tab w:val="left" w:pos="-720"/>
        </w:tabs>
        <w:suppressAutoHyphens/>
        <w:spacing w:line="240" w:lineRule="atLeast"/>
        <w:rPr>
          <w:rFonts w:ascii="Times New Roman" w:hAnsi="Times New Roman"/>
        </w:rPr>
      </w:pPr>
      <w:r>
        <w:rPr>
          <w:rFonts w:ascii="Times New Roman" w:hAnsi="Times New Roman"/>
        </w:rPr>
        <w:tab/>
        <w:t xml:space="preserve">By statute, FMRs must be adjusted annually to reflect changes in rent levels. Until the development of the </w:t>
      </w:r>
      <w:r w:rsidR="00E16541">
        <w:rPr>
          <w:rFonts w:ascii="Times New Roman" w:hAnsi="Times New Roman"/>
        </w:rPr>
        <w:t xml:space="preserve">RDD </w:t>
      </w:r>
      <w:r>
        <w:rPr>
          <w:rFonts w:ascii="Times New Roman" w:hAnsi="Times New Roman"/>
        </w:rPr>
        <w:t xml:space="preserve">survey methodology explained in this package, adjustments were made using </w:t>
      </w:r>
      <w:r w:rsidR="00E16541">
        <w:rPr>
          <w:rFonts w:ascii="Times New Roman" w:hAnsi="Times New Roman"/>
        </w:rPr>
        <w:t xml:space="preserve">market rent data provided by interested parties.  The HUD Inspector General determined that this data was not statistically valid, so HUD developed this survey method to provide a better base-year update of rents.  </w:t>
      </w:r>
      <w:r w:rsidR="003022C1">
        <w:rPr>
          <w:rFonts w:ascii="Times New Roman" w:hAnsi="Times New Roman"/>
        </w:rPr>
        <w:t>Under a contract with the Department, the Research Triangle Institute (RTI) reviewed, improved, and tested the HUD methodology in three market areas. To test this approach under different market circumstances, a fast-changing West coast market (</w:t>
      </w:r>
      <w:smartTag w:uri="urn:schemas-microsoft-com:office:smarttags" w:element="City">
        <w:r w:rsidR="003022C1">
          <w:rPr>
            <w:rFonts w:ascii="Times New Roman" w:hAnsi="Times New Roman"/>
          </w:rPr>
          <w:t>San Diego</w:t>
        </w:r>
      </w:smartTag>
      <w:r w:rsidR="003022C1">
        <w:rPr>
          <w:rFonts w:ascii="Times New Roman" w:hAnsi="Times New Roman"/>
        </w:rPr>
        <w:t>), a depressed Southwestern market (</w:t>
      </w:r>
      <w:smartTag w:uri="urn:schemas-microsoft-com:office:smarttags" w:element="City">
        <w:r w:rsidR="003022C1">
          <w:rPr>
            <w:rFonts w:ascii="Times New Roman" w:hAnsi="Times New Roman"/>
          </w:rPr>
          <w:t>Houston</w:t>
        </w:r>
      </w:smartTag>
      <w:r w:rsidR="003022C1">
        <w:rPr>
          <w:rFonts w:ascii="Times New Roman" w:hAnsi="Times New Roman"/>
        </w:rPr>
        <w:t>), and a stable market typical of a number of Midwestern cities (</w:t>
      </w:r>
      <w:smartTag w:uri="urn:schemas-microsoft-com:office:smarttags" w:element="place">
        <w:smartTag w:uri="urn:schemas-microsoft-com:office:smarttags" w:element="City">
          <w:r w:rsidR="003022C1">
            <w:rPr>
              <w:rFonts w:ascii="Times New Roman" w:hAnsi="Times New Roman"/>
            </w:rPr>
            <w:t>Cincinnati</w:t>
          </w:r>
        </w:smartTag>
      </w:smartTag>
      <w:r w:rsidR="003022C1">
        <w:rPr>
          <w:rFonts w:ascii="Times New Roman" w:hAnsi="Times New Roman"/>
        </w:rPr>
        <w:t xml:space="preserve">) were selected. All three areas were covered by both metropolitan American Housing Survey (AHS) and CPI surveys, which meant that the accuracy of the phone survey results could be tested. The results for the three areas tested were statistically identical (i.e., well within the confidence intervals of the respective estimates) to FMR estimates based on AHS surveys updated with metropolitan-specific CPI data. The same result occurred in PHA-funded surveys in </w:t>
      </w:r>
      <w:smartTag w:uri="urn:schemas-microsoft-com:office:smarttags" w:element="City">
        <w:r w:rsidR="003022C1">
          <w:rPr>
            <w:rFonts w:ascii="Times New Roman" w:hAnsi="Times New Roman"/>
          </w:rPr>
          <w:t>Detroit</w:t>
        </w:r>
      </w:smartTag>
      <w:r w:rsidR="003022C1">
        <w:rPr>
          <w:rFonts w:ascii="Times New Roman" w:hAnsi="Times New Roman"/>
        </w:rPr>
        <w:t xml:space="preserve">, </w:t>
      </w:r>
      <w:smartTag w:uri="urn:schemas-microsoft-com:office:smarttags" w:element="City">
        <w:r w:rsidR="003022C1">
          <w:rPr>
            <w:rFonts w:ascii="Times New Roman" w:hAnsi="Times New Roman"/>
          </w:rPr>
          <w:t>Pittsburgh</w:t>
        </w:r>
      </w:smartTag>
      <w:r w:rsidR="003022C1">
        <w:rPr>
          <w:rFonts w:ascii="Times New Roman" w:hAnsi="Times New Roman"/>
        </w:rPr>
        <w:t xml:space="preserve">, and </w:t>
      </w:r>
      <w:smartTag w:uri="urn:schemas-microsoft-com:office:smarttags" w:element="place">
        <w:smartTag w:uri="urn:schemas-microsoft-com:office:smarttags" w:element="City">
          <w:r w:rsidR="003022C1">
            <w:rPr>
              <w:rFonts w:ascii="Times New Roman" w:hAnsi="Times New Roman"/>
            </w:rPr>
            <w:t>Buffalo</w:t>
          </w:r>
        </w:smartTag>
      </w:smartTag>
      <w:r w:rsidR="003022C1">
        <w:rPr>
          <w:rFonts w:ascii="Times New Roman" w:hAnsi="Times New Roman"/>
        </w:rPr>
        <w:t>, which are also AHS-CPI areas.</w:t>
      </w:r>
    </w:p>
    <w:p w:rsidR="00DA40FA" w:rsidRDefault="00DA40FA">
      <w:pPr>
        <w:tabs>
          <w:tab w:val="left" w:pos="-720"/>
        </w:tabs>
        <w:suppressAutoHyphens/>
        <w:spacing w:line="240" w:lineRule="atLeast"/>
        <w:rPr>
          <w:rFonts w:ascii="Times New Roman" w:hAnsi="Times New Roman"/>
        </w:rPr>
      </w:pPr>
    </w:p>
    <w:p w:rsidR="003022C1" w:rsidRDefault="00E915AF" w:rsidP="003022C1">
      <w:pPr>
        <w:tabs>
          <w:tab w:val="left" w:pos="-720"/>
        </w:tabs>
        <w:suppressAutoHyphens/>
        <w:spacing w:line="240" w:lineRule="atLeast"/>
        <w:rPr>
          <w:rFonts w:ascii="Times New Roman" w:hAnsi="Times New Roman"/>
        </w:rPr>
      </w:pPr>
      <w:r>
        <w:rPr>
          <w:rFonts w:ascii="Times New Roman" w:hAnsi="Times New Roman"/>
        </w:rPr>
        <w:tab/>
      </w:r>
      <w:r w:rsidR="003022C1">
        <w:rPr>
          <w:rFonts w:ascii="Times New Roman" w:hAnsi="Times New Roman"/>
        </w:rPr>
        <w:t>Sample sizes of about 450 completed interviews of the types sought were obtained for each of the areas in the test, and the 40</w:t>
      </w:r>
      <w:r w:rsidR="003022C1">
        <w:rPr>
          <w:rFonts w:ascii="Times New Roman" w:hAnsi="Times New Roman"/>
          <w:vertAlign w:val="superscript"/>
        </w:rPr>
        <w:t>th</w:t>
      </w:r>
      <w:r w:rsidR="003022C1">
        <w:rPr>
          <w:rFonts w:ascii="Times New Roman" w:hAnsi="Times New Roman"/>
        </w:rPr>
        <w:t xml:space="preserve"> percentile computed from the 200 or so recent movers among them.  Response rates were consistently high, in the 90-95 percent range, which reduces standard errors. The surveys produced estimates that had standard errors in the 1.6 to 1.8 percent range.  This means that we can be 95 percent confident that the survey estimates were within 3.2 to 3.6 percent of the true 40</w:t>
      </w:r>
      <w:r w:rsidR="003022C1">
        <w:rPr>
          <w:rFonts w:ascii="Times New Roman" w:hAnsi="Times New Roman"/>
          <w:vertAlign w:val="superscript"/>
        </w:rPr>
        <w:t>th</w:t>
      </w:r>
      <w:r w:rsidR="003022C1">
        <w:rPr>
          <w:rFonts w:ascii="Times New Roman" w:hAnsi="Times New Roman"/>
        </w:rPr>
        <w:t xml:space="preserve"> percentile rent levels for the populations surveyed.</w:t>
      </w:r>
    </w:p>
    <w:p w:rsidR="003022C1" w:rsidRDefault="003022C1" w:rsidP="003022C1">
      <w:pPr>
        <w:tabs>
          <w:tab w:val="left" w:pos="-720"/>
        </w:tabs>
        <w:suppressAutoHyphens/>
        <w:spacing w:line="240" w:lineRule="atLeast"/>
        <w:rPr>
          <w:rFonts w:ascii="Times New Roman" w:hAnsi="Times New Roman"/>
        </w:rPr>
      </w:pPr>
    </w:p>
    <w:p w:rsidR="00DA40FA" w:rsidRDefault="003022C1" w:rsidP="003022C1">
      <w:pPr>
        <w:tabs>
          <w:tab w:val="left" w:pos="-720"/>
        </w:tabs>
        <w:suppressAutoHyphens/>
        <w:spacing w:line="240" w:lineRule="atLeast"/>
        <w:rPr>
          <w:rFonts w:ascii="Times New Roman" w:hAnsi="Times New Roman"/>
        </w:rPr>
      </w:pPr>
      <w:r>
        <w:rPr>
          <w:rFonts w:ascii="Times New Roman" w:hAnsi="Times New Roman"/>
        </w:rPr>
        <w:tab/>
        <w:t>ORC Macro of Burlington, Vermont, conducted area RDD surveys annually from 1994 to 2006.  In 2006 a new contract was awarded to M. Davis and Co.  There have been minor changes in the survey instrument and technological changes in the calling/interviewing methodology, but the methodology has remained essentially unchanged for years.  The number of surveys conducted</w:t>
      </w:r>
      <w:r w:rsidR="00C04C77">
        <w:rPr>
          <w:rFonts w:ascii="Times New Roman" w:hAnsi="Times New Roman"/>
        </w:rPr>
        <w:t xml:space="preserve"> annually has been substantially reduced in recent years, from 50-60 surveys in the early years, to 5-10 in more recent years.  </w:t>
      </w:r>
    </w:p>
    <w:p w:rsidR="00C04C77" w:rsidRDefault="00C04C77" w:rsidP="003022C1">
      <w:pPr>
        <w:tabs>
          <w:tab w:val="left" w:pos="-720"/>
        </w:tabs>
        <w:suppressAutoHyphens/>
        <w:spacing w:line="240" w:lineRule="atLeast"/>
        <w:rPr>
          <w:rFonts w:ascii="Times New Roman" w:hAnsi="Times New Roman"/>
        </w:rPr>
      </w:pPr>
    </w:p>
    <w:p w:rsidR="00DA40FA" w:rsidRDefault="00DA40FA">
      <w:pPr>
        <w:tabs>
          <w:tab w:val="left" w:pos="-720"/>
        </w:tabs>
        <w:suppressAutoHyphens/>
        <w:spacing w:line="240" w:lineRule="atLeast"/>
        <w:rPr>
          <w:rFonts w:ascii="Times New Roman" w:hAnsi="Times New Roman"/>
        </w:rPr>
      </w:pPr>
      <w:r>
        <w:rPr>
          <w:rFonts w:ascii="Times New Roman" w:hAnsi="Times New Roman"/>
        </w:rPr>
        <w:tab/>
      </w:r>
      <w:r w:rsidR="00C04C77">
        <w:rPr>
          <w:rFonts w:ascii="Times New Roman" w:hAnsi="Times New Roman"/>
        </w:rPr>
        <w:t>T</w:t>
      </w:r>
      <w:r>
        <w:rPr>
          <w:rFonts w:ascii="Times New Roman" w:hAnsi="Times New Roman"/>
        </w:rPr>
        <w:t>he Department</w:t>
      </w:r>
      <w:r w:rsidR="00C04C77">
        <w:rPr>
          <w:rFonts w:ascii="Times New Roman" w:hAnsi="Times New Roman"/>
        </w:rPr>
        <w:t xml:space="preserve"> continues to require the use of a relatively </w:t>
      </w:r>
      <w:r>
        <w:rPr>
          <w:rFonts w:ascii="Times New Roman" w:hAnsi="Times New Roman"/>
        </w:rPr>
        <w:t xml:space="preserve">fast and </w:t>
      </w:r>
      <w:r w:rsidR="00C04C77">
        <w:rPr>
          <w:rFonts w:ascii="Times New Roman" w:hAnsi="Times New Roman"/>
        </w:rPr>
        <w:t xml:space="preserve">statistically accurate </w:t>
      </w:r>
      <w:r>
        <w:rPr>
          <w:rFonts w:ascii="Times New Roman" w:hAnsi="Times New Roman"/>
        </w:rPr>
        <w:t xml:space="preserve">survey instrument to test the accuracy of FMRs, </w:t>
      </w:r>
      <w:r w:rsidR="00C04C77">
        <w:rPr>
          <w:rFonts w:ascii="Times New Roman" w:hAnsi="Times New Roman"/>
        </w:rPr>
        <w:t>in those areas that currently have no ACS data</w:t>
      </w:r>
    </w:p>
    <w:p w:rsidR="00DA40FA" w:rsidRDefault="00DA40FA">
      <w:pPr>
        <w:tabs>
          <w:tab w:val="left" w:pos="-720"/>
        </w:tabs>
        <w:suppressAutoHyphens/>
        <w:spacing w:line="240" w:lineRule="atLeast"/>
        <w:rPr>
          <w:rFonts w:ascii="Times New Roman" w:hAnsi="Times New Roman"/>
        </w:rPr>
      </w:pPr>
      <w:r>
        <w:rPr>
          <w:rFonts w:ascii="Times New Roman" w:hAnsi="Times New Roman"/>
        </w:rPr>
        <w:tab/>
      </w:r>
    </w:p>
    <w:p w:rsidR="00DA40FA" w:rsidRDefault="00DA40FA">
      <w:pPr>
        <w:tabs>
          <w:tab w:val="left" w:pos="-720"/>
        </w:tabs>
        <w:suppressAutoHyphens/>
        <w:spacing w:line="240" w:lineRule="atLeast"/>
        <w:rPr>
          <w:rFonts w:ascii="Times New Roman" w:hAnsi="Times New Roman"/>
        </w:rPr>
      </w:pPr>
    </w:p>
    <w:p w:rsidR="00DA40FA" w:rsidRDefault="00DA40FA">
      <w:pPr>
        <w:tabs>
          <w:tab w:val="left" w:pos="-720"/>
        </w:tabs>
        <w:suppressAutoHyphens/>
        <w:spacing w:line="240" w:lineRule="atLeast"/>
        <w:rPr>
          <w:rFonts w:ascii="Times New Roman" w:hAnsi="Times New Roman"/>
        </w:rPr>
      </w:pPr>
    </w:p>
    <w:p w:rsidR="00DA40FA" w:rsidRDefault="00E915AF">
      <w:pPr>
        <w:tabs>
          <w:tab w:val="left" w:pos="-720"/>
        </w:tabs>
        <w:suppressAutoHyphens/>
        <w:spacing w:line="240" w:lineRule="atLeast"/>
        <w:rPr>
          <w:rFonts w:ascii="Times New Roman" w:hAnsi="Times New Roman"/>
        </w:rPr>
      </w:pPr>
      <w:r>
        <w:rPr>
          <w:rFonts w:ascii="Times New Roman" w:hAnsi="Times New Roman"/>
          <w:b/>
          <w:bCs/>
        </w:rPr>
        <w:br w:type="page"/>
      </w:r>
      <w:r w:rsidR="00DA40FA">
        <w:rPr>
          <w:rFonts w:ascii="Times New Roman" w:hAnsi="Times New Roman"/>
          <w:b/>
          <w:bCs/>
        </w:rPr>
        <w:lastRenderedPageBreak/>
        <w:t>2.</w:t>
      </w:r>
      <w:r w:rsidR="00DA40FA">
        <w:rPr>
          <w:rFonts w:ascii="Times New Roman" w:hAnsi="Times New Roman"/>
          <w:b/>
          <w:bCs/>
        </w:rPr>
        <w:tab/>
        <w:t xml:space="preserve">How the Information Will </w:t>
      </w:r>
      <w:r w:rsidR="002016E8">
        <w:rPr>
          <w:rFonts w:ascii="Times New Roman" w:hAnsi="Times New Roman"/>
          <w:b/>
          <w:bCs/>
        </w:rPr>
        <w:t xml:space="preserve">be </w:t>
      </w:r>
      <w:r w:rsidR="00DA40FA">
        <w:rPr>
          <w:rFonts w:ascii="Times New Roman" w:hAnsi="Times New Roman"/>
          <w:b/>
          <w:bCs/>
        </w:rPr>
        <w:t>Collected, by Whom, and for What Purpose</w:t>
      </w:r>
    </w:p>
    <w:p w:rsidR="00DA40FA" w:rsidRDefault="00DA40FA">
      <w:pPr>
        <w:tabs>
          <w:tab w:val="left" w:pos="-720"/>
        </w:tabs>
        <w:suppressAutoHyphens/>
        <w:spacing w:line="240" w:lineRule="atLeast"/>
        <w:rPr>
          <w:rFonts w:ascii="Times New Roman" w:hAnsi="Times New Roman"/>
        </w:rPr>
      </w:pPr>
    </w:p>
    <w:p w:rsidR="00DA40FA" w:rsidRDefault="00DA40FA">
      <w:pPr>
        <w:tabs>
          <w:tab w:val="left" w:pos="-720"/>
        </w:tabs>
        <w:suppressAutoHyphens/>
        <w:spacing w:line="240" w:lineRule="atLeast"/>
        <w:rPr>
          <w:rFonts w:ascii="Times New Roman" w:hAnsi="Times New Roman"/>
        </w:rPr>
      </w:pPr>
      <w:r>
        <w:rPr>
          <w:rFonts w:ascii="Times New Roman" w:hAnsi="Times New Roman"/>
        </w:rPr>
        <w:tab/>
        <w:t xml:space="preserve">All information sought will be collected by </w:t>
      </w:r>
      <w:r w:rsidR="00EF3C3D">
        <w:rPr>
          <w:rFonts w:ascii="Times New Roman" w:hAnsi="Times New Roman"/>
        </w:rPr>
        <w:t>ICF Macro</w:t>
      </w:r>
      <w:r w:rsidR="00C04C77">
        <w:rPr>
          <w:rFonts w:ascii="Times New Roman" w:hAnsi="Times New Roman"/>
        </w:rPr>
        <w:t>.</w:t>
      </w:r>
      <w:r>
        <w:rPr>
          <w:rFonts w:ascii="Times New Roman" w:hAnsi="Times New Roman"/>
        </w:rPr>
        <w:t xml:space="preserve"> </w:t>
      </w:r>
      <w:r w:rsidR="00EF3C3D">
        <w:rPr>
          <w:rFonts w:ascii="Times New Roman" w:hAnsi="Times New Roman"/>
        </w:rPr>
        <w:t>A combination of survey methods using Telephone and cell phones ( roughly 2/3 to 1/3), using mail and web-based surveys are being tested to determine if all provide statistically significant results and if all can be used in all potential areas (those metropolitan area of medium size without sufficien</w:t>
      </w:r>
      <w:r w:rsidR="00753341">
        <w:rPr>
          <w:rFonts w:ascii="Times New Roman" w:hAnsi="Times New Roman"/>
        </w:rPr>
        <w:t>t cases in one-year ACS rents</w:t>
      </w:r>
      <w:r>
        <w:rPr>
          <w:rFonts w:ascii="Times New Roman" w:hAnsi="Times New Roman"/>
        </w:rPr>
        <w:t xml:space="preserve">.  </w:t>
      </w:r>
    </w:p>
    <w:p w:rsidR="00DA40FA" w:rsidRDefault="00DA40FA">
      <w:pPr>
        <w:tabs>
          <w:tab w:val="left" w:pos="-720"/>
        </w:tabs>
        <w:suppressAutoHyphens/>
        <w:spacing w:line="240" w:lineRule="atLeast"/>
        <w:rPr>
          <w:rFonts w:ascii="Times New Roman" w:hAnsi="Times New Roman"/>
        </w:rPr>
      </w:pPr>
    </w:p>
    <w:p w:rsidR="00DA40FA" w:rsidRDefault="00DA40FA">
      <w:pPr>
        <w:tabs>
          <w:tab w:val="left" w:pos="-720"/>
        </w:tabs>
        <w:suppressAutoHyphens/>
        <w:spacing w:line="240" w:lineRule="atLeast"/>
        <w:rPr>
          <w:rFonts w:ascii="Times New Roman" w:hAnsi="Times New Roman"/>
        </w:rPr>
      </w:pPr>
      <w:r>
        <w:rPr>
          <w:rFonts w:ascii="Times New Roman" w:hAnsi="Times New Roman"/>
        </w:rPr>
        <w:tab/>
        <w:t>This information is collected to obtain accurate and current estimates of the 40</w:t>
      </w:r>
      <w:r w:rsidRPr="00C04C77">
        <w:rPr>
          <w:rFonts w:ascii="Times New Roman" w:hAnsi="Times New Roman"/>
        </w:rPr>
        <w:t xml:space="preserve">th </w:t>
      </w:r>
      <w:r>
        <w:rPr>
          <w:rFonts w:ascii="Times New Roman" w:hAnsi="Times New Roman"/>
        </w:rPr>
        <w:t>or 50</w:t>
      </w:r>
      <w:r w:rsidRPr="00C04C77">
        <w:rPr>
          <w:rFonts w:ascii="Times New Roman" w:hAnsi="Times New Roman"/>
        </w:rPr>
        <w:t>th</w:t>
      </w:r>
      <w:r>
        <w:rPr>
          <w:rFonts w:ascii="Times New Roman" w:hAnsi="Times New Roman"/>
        </w:rPr>
        <w:t xml:space="preserve"> percentile rent in FMR areas.  The efficiency of HUD assisted housing programs has been greatly improved by these efforts, and the likelihood of lawsuits and other protests filed against the Department have been reduced.</w:t>
      </w:r>
    </w:p>
    <w:p w:rsidR="00DA40FA" w:rsidRDefault="00DA40FA">
      <w:pPr>
        <w:tabs>
          <w:tab w:val="left" w:pos="-720"/>
        </w:tabs>
        <w:suppressAutoHyphens/>
        <w:spacing w:line="240" w:lineRule="atLeast"/>
        <w:rPr>
          <w:rFonts w:ascii="Times New Roman" w:hAnsi="Times New Roman"/>
        </w:rPr>
      </w:pPr>
    </w:p>
    <w:p w:rsidR="00DA40FA" w:rsidRDefault="00DA40FA">
      <w:pPr>
        <w:tabs>
          <w:tab w:val="left" w:pos="-720"/>
        </w:tabs>
        <w:suppressAutoHyphens/>
        <w:spacing w:line="240" w:lineRule="atLeast"/>
        <w:rPr>
          <w:rFonts w:ascii="Times New Roman" w:hAnsi="Times New Roman"/>
        </w:rPr>
      </w:pPr>
      <w:r>
        <w:rPr>
          <w:rFonts w:ascii="Times New Roman" w:hAnsi="Times New Roman"/>
        </w:rPr>
        <w:tab/>
        <w:t xml:space="preserve">Higher FMRs make it easier for program participants to find rental units, </w:t>
      </w:r>
      <w:r w:rsidR="00C04C77">
        <w:rPr>
          <w:rFonts w:ascii="Times New Roman" w:hAnsi="Times New Roman"/>
        </w:rPr>
        <w:t>while l</w:t>
      </w:r>
      <w:r>
        <w:rPr>
          <w:rFonts w:ascii="Times New Roman" w:hAnsi="Times New Roman"/>
        </w:rPr>
        <w:t xml:space="preserve">ower FMRs </w:t>
      </w:r>
      <w:r w:rsidR="00C04C77">
        <w:rPr>
          <w:rFonts w:ascii="Times New Roman" w:hAnsi="Times New Roman"/>
        </w:rPr>
        <w:t xml:space="preserve">increase the number of tenants that may be served. </w:t>
      </w:r>
      <w:r>
        <w:rPr>
          <w:rFonts w:ascii="Times New Roman" w:hAnsi="Times New Roman"/>
        </w:rPr>
        <w:t xml:space="preserve"> </w:t>
      </w:r>
      <w:r w:rsidR="00C04C77">
        <w:rPr>
          <w:rFonts w:ascii="Times New Roman" w:hAnsi="Times New Roman"/>
        </w:rPr>
        <w:t>Either way, a more accurate FMR benefits the program, by ensuring that those who need housing assistance can receive it to the extent they should and are not subject to financial hardship.  Current rent should be used where possible, and in areas not covered by other survey data, there is no other way to determine if rents are appropriate</w:t>
      </w:r>
      <w:r w:rsidR="000F6172">
        <w:rPr>
          <w:rFonts w:ascii="Times New Roman" w:hAnsi="Times New Roman"/>
        </w:rPr>
        <w:t xml:space="preserve"> without data collection of rents by survey</w:t>
      </w:r>
      <w:r w:rsidR="00C04C77">
        <w:rPr>
          <w:rFonts w:ascii="Times New Roman" w:hAnsi="Times New Roman"/>
        </w:rPr>
        <w:t>.</w:t>
      </w:r>
    </w:p>
    <w:p w:rsidR="00DA40FA" w:rsidRDefault="00DA40FA">
      <w:pPr>
        <w:tabs>
          <w:tab w:val="left" w:pos="-720"/>
        </w:tabs>
        <w:suppressAutoHyphens/>
        <w:spacing w:line="240" w:lineRule="atLeast"/>
        <w:rPr>
          <w:rFonts w:ascii="Times New Roman" w:hAnsi="Times New Roman"/>
        </w:rPr>
      </w:pPr>
    </w:p>
    <w:p w:rsidR="00DA40FA" w:rsidRDefault="00DA40FA">
      <w:pPr>
        <w:tabs>
          <w:tab w:val="left" w:pos="-720"/>
          <w:tab w:val="left" w:pos="0"/>
        </w:tabs>
        <w:suppressAutoHyphens/>
        <w:spacing w:line="240" w:lineRule="atLeast"/>
        <w:ind w:left="720" w:hanging="720"/>
        <w:rPr>
          <w:rFonts w:ascii="Times New Roman" w:hAnsi="Times New Roman"/>
          <w:b/>
          <w:bCs/>
        </w:rPr>
      </w:pPr>
      <w:r>
        <w:rPr>
          <w:rFonts w:ascii="Times New Roman" w:hAnsi="Times New Roman"/>
          <w:b/>
          <w:bCs/>
        </w:rPr>
        <w:t>3.</w:t>
      </w:r>
      <w:r>
        <w:rPr>
          <w:rFonts w:ascii="Times New Roman" w:hAnsi="Times New Roman"/>
          <w:b/>
          <w:bCs/>
        </w:rPr>
        <w:tab/>
        <w:t>Use of Improved Technology to Reduce Burden</w:t>
      </w:r>
    </w:p>
    <w:p w:rsidR="00DA40FA" w:rsidRDefault="00DA40FA">
      <w:pPr>
        <w:tabs>
          <w:tab w:val="left" w:pos="-720"/>
        </w:tabs>
        <w:suppressAutoHyphens/>
        <w:spacing w:line="240" w:lineRule="atLeast"/>
        <w:rPr>
          <w:rFonts w:ascii="Times New Roman" w:hAnsi="Times New Roman"/>
          <w:b/>
          <w:bCs/>
        </w:rPr>
      </w:pPr>
    </w:p>
    <w:p w:rsidR="00DA40FA" w:rsidRDefault="00DA40FA">
      <w:pPr>
        <w:tabs>
          <w:tab w:val="left" w:pos="-720"/>
        </w:tabs>
        <w:suppressAutoHyphens/>
        <w:spacing w:line="240" w:lineRule="atLeast"/>
        <w:rPr>
          <w:rFonts w:ascii="Times New Roman" w:hAnsi="Times New Roman"/>
        </w:rPr>
      </w:pPr>
      <w:r>
        <w:rPr>
          <w:rFonts w:ascii="Times New Roman" w:hAnsi="Times New Roman"/>
        </w:rPr>
        <w:tab/>
        <w:t>The proposed effort relies on improved information processing technology wherever possible. The approach being used was selected in large part because it minimizes costs by minimizing the response burden on those contacted. Five specific features of the approach tend to reduce respondent burden:</w:t>
      </w:r>
    </w:p>
    <w:p w:rsidR="00DA40FA" w:rsidRDefault="00DA40FA">
      <w:pPr>
        <w:tabs>
          <w:tab w:val="left" w:pos="-720"/>
        </w:tabs>
        <w:suppressAutoHyphens/>
        <w:spacing w:line="240" w:lineRule="atLeast"/>
        <w:rPr>
          <w:rFonts w:ascii="Times New Roman" w:hAnsi="Times New Roman"/>
        </w:rPr>
      </w:pPr>
    </w:p>
    <w:p w:rsidR="00DA40FA" w:rsidRDefault="00DA40FA">
      <w:pPr>
        <w:pStyle w:val="BodyTextIndent"/>
      </w:pPr>
      <w:r>
        <w:tab/>
        <w:t>(1)  One method is to discard 100-blocks from the sampling frame that are identified as dedicated for business use.  A “base” sample is then generated by adding two digits to a listing of 100-blocks with two or more residential numbers (blocks with only one listed residential number are usually data entry errors).</w:t>
      </w:r>
    </w:p>
    <w:p w:rsidR="00DA40FA" w:rsidRDefault="00DA40FA">
      <w:pPr>
        <w:tabs>
          <w:tab w:val="left" w:pos="-720"/>
        </w:tabs>
        <w:suppressAutoHyphens/>
        <w:spacing w:line="240" w:lineRule="atLeast"/>
        <w:rPr>
          <w:rFonts w:ascii="Times New Roman" w:hAnsi="Times New Roman"/>
        </w:rPr>
      </w:pPr>
    </w:p>
    <w:p w:rsidR="00DA40FA" w:rsidRDefault="00DA40FA">
      <w:pPr>
        <w:tabs>
          <w:tab w:val="left" w:pos="-720"/>
          <w:tab w:val="left" w:pos="0"/>
        </w:tabs>
        <w:suppressAutoHyphens/>
        <w:spacing w:line="240" w:lineRule="atLeast"/>
        <w:ind w:left="720" w:hanging="720"/>
        <w:rPr>
          <w:rFonts w:ascii="Times New Roman" w:hAnsi="Times New Roman"/>
        </w:rPr>
      </w:pPr>
      <w:r>
        <w:rPr>
          <w:rFonts w:ascii="Times New Roman" w:hAnsi="Times New Roman"/>
        </w:rPr>
        <w:tab/>
        <w:t>(2)  The sample is run through a computerized match to detect all numbers identified as Yellow Page business listings that are not also listed as a residential number, and any numbers so matched are deleted from the list to be called.</w:t>
      </w:r>
    </w:p>
    <w:p w:rsidR="00DA40FA" w:rsidRDefault="00DA40FA">
      <w:pPr>
        <w:tabs>
          <w:tab w:val="left" w:pos="-720"/>
        </w:tabs>
        <w:suppressAutoHyphens/>
        <w:spacing w:line="240" w:lineRule="atLeast"/>
        <w:rPr>
          <w:rFonts w:ascii="Times New Roman" w:hAnsi="Times New Roman"/>
        </w:rPr>
      </w:pPr>
    </w:p>
    <w:p w:rsidR="00DA40FA" w:rsidRDefault="00DA40FA">
      <w:pPr>
        <w:tabs>
          <w:tab w:val="left" w:pos="-720"/>
          <w:tab w:val="left" w:pos="0"/>
        </w:tabs>
        <w:suppressAutoHyphens/>
        <w:spacing w:line="240" w:lineRule="atLeast"/>
        <w:ind w:left="720" w:hanging="720"/>
        <w:rPr>
          <w:rFonts w:ascii="Times New Roman" w:hAnsi="Times New Roman"/>
        </w:rPr>
      </w:pPr>
      <w:r>
        <w:rPr>
          <w:rFonts w:ascii="Times New Roman" w:hAnsi="Times New Roman"/>
        </w:rPr>
        <w:tab/>
        <w:t>(3)  The third method used is to run all remaining numbers through an automatic telephone screening system that can detect nonworking numbers in most areas. The system is able to identify if a number is working or nonworking even before a telephone ring signal is generated and, at worst, causes a half-ring.  This approach is used in lieu of approaches that require the telephone to ring and be answered for a pre-screening interview. The automated screening is done during weekdays when few people are at home, to further reduce potential response burden.</w:t>
      </w:r>
    </w:p>
    <w:p w:rsidR="00DA40FA" w:rsidRDefault="00DA40FA">
      <w:pPr>
        <w:tabs>
          <w:tab w:val="left" w:pos="-720"/>
        </w:tabs>
        <w:suppressAutoHyphens/>
        <w:spacing w:line="240" w:lineRule="atLeast"/>
        <w:rPr>
          <w:rFonts w:ascii="Times New Roman" w:hAnsi="Times New Roman"/>
        </w:rPr>
      </w:pPr>
    </w:p>
    <w:p w:rsidR="00DA40FA" w:rsidRDefault="00E915AF">
      <w:pPr>
        <w:tabs>
          <w:tab w:val="left" w:pos="-720"/>
          <w:tab w:val="left" w:pos="0"/>
        </w:tabs>
        <w:suppressAutoHyphens/>
        <w:spacing w:line="240" w:lineRule="atLeast"/>
        <w:ind w:left="720" w:hanging="720"/>
        <w:rPr>
          <w:rFonts w:ascii="Times New Roman" w:hAnsi="Times New Roman"/>
        </w:rPr>
      </w:pPr>
      <w:r>
        <w:rPr>
          <w:rFonts w:ascii="Times New Roman" w:hAnsi="Times New Roman"/>
        </w:rPr>
        <w:br w:type="page"/>
      </w:r>
      <w:r w:rsidR="00DA40FA">
        <w:rPr>
          <w:rFonts w:ascii="Times New Roman" w:hAnsi="Times New Roman"/>
        </w:rPr>
        <w:lastRenderedPageBreak/>
        <w:tab/>
        <w:t xml:space="preserve">(4)  A Computer Assisted Telephone Interviewing (CATI) system is used. This system has an auto-dialing feature that eliminates incorrect dialing and the associated response burden. It also provides on-screen prompts to guide the interviewer through the interview as quickly as possible, and immediate edit checks to enable invalid response entries to be immediately identified and corrected. </w:t>
      </w:r>
    </w:p>
    <w:p w:rsidR="00DA40FA" w:rsidRDefault="00DA40FA">
      <w:pPr>
        <w:tabs>
          <w:tab w:val="left" w:pos="-720"/>
        </w:tabs>
        <w:suppressAutoHyphens/>
        <w:spacing w:line="240" w:lineRule="atLeast"/>
        <w:rPr>
          <w:rFonts w:ascii="Times New Roman" w:hAnsi="Times New Roman"/>
        </w:rPr>
      </w:pPr>
    </w:p>
    <w:p w:rsidR="00DA40FA" w:rsidRDefault="00DA40FA">
      <w:pPr>
        <w:pStyle w:val="BodyTextIndent2"/>
      </w:pPr>
      <w:r>
        <w:t xml:space="preserve">(5)  The remaining contribution to reduced response burden has been a thorough and continual review of the questionnaire to make it faster and easier to use. For example, utility costs are no longer asked. Rather, </w:t>
      </w:r>
      <w:r w:rsidR="003513B5">
        <w:t>which utility a respondent pays for</w:t>
      </w:r>
      <w:r>
        <w:t xml:space="preserve"> and the Section 8 utility allowance is applied to these answers. This produces more accurate dollar estimates of utility usage and reduces response burden. Questions have been added to clarify what to do in shared housing situations.  </w:t>
      </w:r>
    </w:p>
    <w:p w:rsidR="00DA40FA" w:rsidRDefault="00DA40FA">
      <w:pPr>
        <w:tabs>
          <w:tab w:val="left" w:pos="-720"/>
          <w:tab w:val="left" w:pos="0"/>
        </w:tabs>
        <w:suppressAutoHyphens/>
        <w:spacing w:line="240" w:lineRule="atLeast"/>
        <w:ind w:left="720"/>
        <w:rPr>
          <w:rFonts w:ascii="Times New Roman" w:hAnsi="Times New Roman"/>
        </w:rPr>
      </w:pPr>
      <w:r>
        <w:rPr>
          <w:rFonts w:ascii="Times New Roman" w:hAnsi="Times New Roman"/>
        </w:rPr>
        <w:tab/>
      </w:r>
    </w:p>
    <w:p w:rsidR="00DA40FA" w:rsidRDefault="00DA40FA">
      <w:pPr>
        <w:tabs>
          <w:tab w:val="left" w:pos="-720"/>
        </w:tabs>
        <w:suppressAutoHyphens/>
        <w:spacing w:line="240" w:lineRule="atLeast"/>
        <w:rPr>
          <w:rFonts w:ascii="Times New Roman" w:hAnsi="Times New Roman"/>
        </w:rPr>
      </w:pPr>
      <w:r>
        <w:rPr>
          <w:rFonts w:ascii="Times New Roman" w:hAnsi="Times New Roman"/>
          <w:b/>
          <w:bCs/>
        </w:rPr>
        <w:t>4.</w:t>
      </w:r>
      <w:r>
        <w:rPr>
          <w:rFonts w:ascii="Times New Roman" w:hAnsi="Times New Roman"/>
          <w:b/>
          <w:bCs/>
        </w:rPr>
        <w:tab/>
        <w:t>Efforts to Identify Duplication</w:t>
      </w:r>
    </w:p>
    <w:p w:rsidR="00DA40FA" w:rsidRDefault="00DA40FA">
      <w:pPr>
        <w:tabs>
          <w:tab w:val="left" w:pos="-720"/>
        </w:tabs>
        <w:suppressAutoHyphens/>
        <w:spacing w:line="240" w:lineRule="atLeast"/>
        <w:rPr>
          <w:rFonts w:ascii="Times New Roman" w:hAnsi="Times New Roman"/>
        </w:rPr>
      </w:pPr>
    </w:p>
    <w:p w:rsidR="00DA40FA" w:rsidRDefault="00DA40FA">
      <w:pPr>
        <w:tabs>
          <w:tab w:val="left" w:pos="-720"/>
        </w:tabs>
        <w:suppressAutoHyphens/>
        <w:spacing w:line="240" w:lineRule="atLeast"/>
        <w:rPr>
          <w:rFonts w:ascii="Times New Roman" w:hAnsi="Times New Roman"/>
        </w:rPr>
      </w:pPr>
      <w:r>
        <w:rPr>
          <w:rFonts w:ascii="Times New Roman" w:hAnsi="Times New Roman"/>
        </w:rPr>
        <w:tab/>
        <w:t xml:space="preserve">The telephone sample is pre-screened to identify telephone numbers that are obviously used for business purposes. Samples are drawn without replacement, so that one number cannot be called more than once in any survey.  </w:t>
      </w:r>
    </w:p>
    <w:p w:rsidR="00DA40FA" w:rsidRDefault="00DA40FA">
      <w:pPr>
        <w:tabs>
          <w:tab w:val="left" w:pos="-720"/>
        </w:tabs>
        <w:suppressAutoHyphens/>
        <w:spacing w:line="240" w:lineRule="atLeast"/>
        <w:rPr>
          <w:rFonts w:ascii="Times New Roman" w:hAnsi="Times New Roman"/>
        </w:rPr>
      </w:pPr>
    </w:p>
    <w:p w:rsidR="00DA40FA" w:rsidRDefault="00DA40FA">
      <w:pPr>
        <w:tabs>
          <w:tab w:val="left" w:pos="-720"/>
        </w:tabs>
        <w:suppressAutoHyphens/>
        <w:spacing w:line="240" w:lineRule="atLeast"/>
        <w:rPr>
          <w:rFonts w:ascii="Times New Roman" w:hAnsi="Times New Roman"/>
        </w:rPr>
      </w:pPr>
      <w:r>
        <w:rPr>
          <w:rFonts w:ascii="Times New Roman" w:hAnsi="Times New Roman"/>
        </w:rPr>
        <w:tab/>
        <w:t xml:space="preserve">HUD knows of no duplicative surveys of this type that are being conducted. A small number of </w:t>
      </w:r>
      <w:r w:rsidR="00C04C77">
        <w:rPr>
          <w:rFonts w:ascii="Times New Roman" w:hAnsi="Times New Roman"/>
        </w:rPr>
        <w:t>P</w:t>
      </w:r>
      <w:r>
        <w:rPr>
          <w:rFonts w:ascii="Times New Roman" w:hAnsi="Times New Roman"/>
        </w:rPr>
        <w:t>HAs have used the telephone survey methodology developed by HUD to evaluate the accuracy of their FMRs. In the event a HA has conducted such a survey, HUD would not re-survey the area and there would be no duplication of effort.</w:t>
      </w:r>
    </w:p>
    <w:p w:rsidR="00DA40FA" w:rsidRDefault="00DA40FA">
      <w:pPr>
        <w:tabs>
          <w:tab w:val="left" w:pos="-720"/>
        </w:tabs>
        <w:suppressAutoHyphens/>
        <w:spacing w:line="240" w:lineRule="atLeast"/>
        <w:rPr>
          <w:rFonts w:ascii="Times New Roman" w:hAnsi="Times New Roman"/>
        </w:rPr>
      </w:pPr>
    </w:p>
    <w:p w:rsidR="00DA40FA" w:rsidRDefault="00DA40FA">
      <w:pPr>
        <w:tabs>
          <w:tab w:val="left" w:pos="-720"/>
        </w:tabs>
        <w:suppressAutoHyphens/>
        <w:spacing w:line="240" w:lineRule="atLeast"/>
        <w:rPr>
          <w:rFonts w:ascii="Times New Roman" w:hAnsi="Times New Roman"/>
        </w:rPr>
      </w:pPr>
    </w:p>
    <w:p w:rsidR="00DA40FA" w:rsidRDefault="00DA40FA">
      <w:pPr>
        <w:tabs>
          <w:tab w:val="left" w:pos="-720"/>
        </w:tabs>
        <w:suppressAutoHyphens/>
        <w:spacing w:line="240" w:lineRule="atLeast"/>
        <w:rPr>
          <w:rFonts w:ascii="Times New Roman" w:hAnsi="Times New Roman"/>
        </w:rPr>
      </w:pPr>
      <w:r>
        <w:rPr>
          <w:rFonts w:ascii="Times New Roman" w:hAnsi="Times New Roman"/>
          <w:b/>
          <w:bCs/>
        </w:rPr>
        <w:t>5.</w:t>
      </w:r>
      <w:r>
        <w:rPr>
          <w:rFonts w:ascii="Times New Roman" w:hAnsi="Times New Roman"/>
          <w:b/>
          <w:bCs/>
        </w:rPr>
        <w:tab/>
        <w:t>Efforts to Minimize Burden on Small Businesses</w:t>
      </w:r>
      <w:r>
        <w:rPr>
          <w:rFonts w:ascii="Times New Roman" w:hAnsi="Times New Roman"/>
        </w:rPr>
        <w:t xml:space="preserve"> </w:t>
      </w:r>
    </w:p>
    <w:p w:rsidR="00DA40FA" w:rsidRDefault="00DA40FA">
      <w:pPr>
        <w:tabs>
          <w:tab w:val="left" w:pos="-720"/>
        </w:tabs>
        <w:suppressAutoHyphens/>
        <w:spacing w:line="240" w:lineRule="atLeast"/>
        <w:rPr>
          <w:rFonts w:ascii="Times New Roman" w:hAnsi="Times New Roman"/>
        </w:rPr>
      </w:pPr>
    </w:p>
    <w:p w:rsidR="00DA40FA" w:rsidRDefault="00DA40FA">
      <w:pPr>
        <w:tabs>
          <w:tab w:val="left" w:pos="-720"/>
        </w:tabs>
        <w:suppressAutoHyphens/>
        <w:spacing w:line="240" w:lineRule="atLeast"/>
        <w:rPr>
          <w:rFonts w:ascii="Times New Roman" w:hAnsi="Times New Roman"/>
        </w:rPr>
      </w:pPr>
      <w:r>
        <w:rPr>
          <w:rFonts w:ascii="Times New Roman" w:hAnsi="Times New Roman"/>
        </w:rPr>
        <w:tab/>
        <w:t xml:space="preserve">This effort does not involve small businesses or other small entities. In addition to screening out most business numbers in the </w:t>
      </w:r>
      <w:r w:rsidR="00A434E6">
        <w:rPr>
          <w:rFonts w:ascii="Times New Roman" w:hAnsi="Times New Roman"/>
        </w:rPr>
        <w:t xml:space="preserve">telephone </w:t>
      </w:r>
      <w:r>
        <w:rPr>
          <w:rFonts w:ascii="Times New Roman" w:hAnsi="Times New Roman"/>
        </w:rPr>
        <w:t>sample selected, calls are made in the evening and on weekends to increase residential contacts and minimize business contacts.</w:t>
      </w:r>
    </w:p>
    <w:p w:rsidR="00DA40FA" w:rsidRDefault="00DA40FA">
      <w:pPr>
        <w:tabs>
          <w:tab w:val="left" w:pos="-720"/>
        </w:tabs>
        <w:suppressAutoHyphens/>
        <w:spacing w:line="240" w:lineRule="atLeast"/>
        <w:rPr>
          <w:rFonts w:ascii="Times New Roman" w:hAnsi="Times New Roman"/>
        </w:rPr>
      </w:pPr>
    </w:p>
    <w:p w:rsidR="00DA40FA" w:rsidRDefault="00DA40FA">
      <w:pPr>
        <w:tabs>
          <w:tab w:val="left" w:pos="-720"/>
        </w:tabs>
        <w:suppressAutoHyphens/>
        <w:spacing w:line="240" w:lineRule="atLeast"/>
        <w:rPr>
          <w:rFonts w:ascii="Times New Roman" w:hAnsi="Times New Roman"/>
        </w:rPr>
      </w:pPr>
      <w:r>
        <w:rPr>
          <w:rFonts w:ascii="Times New Roman" w:hAnsi="Times New Roman"/>
          <w:b/>
          <w:bCs/>
        </w:rPr>
        <w:t>6.</w:t>
      </w:r>
      <w:r>
        <w:rPr>
          <w:rFonts w:ascii="Times New Roman" w:hAnsi="Times New Roman"/>
          <w:b/>
          <w:bCs/>
        </w:rPr>
        <w:tab/>
        <w:t>Consequences of No or Less Frequent Data Collection</w:t>
      </w:r>
    </w:p>
    <w:p w:rsidR="00DA40FA" w:rsidRDefault="00DA40FA">
      <w:pPr>
        <w:tabs>
          <w:tab w:val="left" w:pos="-720"/>
        </w:tabs>
        <w:suppressAutoHyphens/>
        <w:spacing w:line="240" w:lineRule="atLeast"/>
        <w:rPr>
          <w:rFonts w:ascii="Times New Roman" w:hAnsi="Times New Roman"/>
        </w:rPr>
      </w:pPr>
    </w:p>
    <w:p w:rsidR="00DA40FA" w:rsidRDefault="00DA40FA">
      <w:pPr>
        <w:tabs>
          <w:tab w:val="left" w:pos="-720"/>
        </w:tabs>
        <w:suppressAutoHyphens/>
        <w:spacing w:line="240" w:lineRule="atLeast"/>
        <w:rPr>
          <w:rFonts w:ascii="Times New Roman" w:hAnsi="Times New Roman"/>
        </w:rPr>
      </w:pPr>
      <w:r>
        <w:tab/>
      </w:r>
      <w:r>
        <w:rPr>
          <w:rFonts w:ascii="Times New Roman" w:hAnsi="Times New Roman"/>
        </w:rPr>
        <w:t xml:space="preserve">The current FMR estimation process uses two methods to assure that rent estimates are as accurate as possible. First, FMR estimates are based on the best and most current available data. Second, the system provides for an appeals system for areas where HUD estimates are not consistent with local data. Eliminating this data collection would prevent corrections to rent estimates based on market conditions since the 2000 Census </w:t>
      </w:r>
      <w:r w:rsidR="00421973">
        <w:rPr>
          <w:rFonts w:ascii="Times New Roman" w:hAnsi="Times New Roman"/>
        </w:rPr>
        <w:t xml:space="preserve">or ACS, if applicable, </w:t>
      </w:r>
      <w:r>
        <w:rPr>
          <w:rFonts w:ascii="Times New Roman" w:hAnsi="Times New Roman"/>
        </w:rPr>
        <w:t xml:space="preserve">was conducted.  In areas of softening rental markets, HUD will spend more on the program than necessary and not be able to adequately serve markets where rents have significantly increased. </w:t>
      </w:r>
      <w:r w:rsidR="00421973">
        <w:rPr>
          <w:rFonts w:ascii="Times New Roman" w:hAnsi="Times New Roman"/>
        </w:rPr>
        <w:t xml:space="preserve"> In areas where rents have increased, assisted housing tenants may not be able to find adequate housing</w:t>
      </w:r>
    </w:p>
    <w:p w:rsidR="00DA40FA" w:rsidRDefault="00DA40FA">
      <w:pPr>
        <w:tabs>
          <w:tab w:val="left" w:pos="-720"/>
        </w:tabs>
        <w:suppressAutoHyphens/>
        <w:spacing w:line="240" w:lineRule="atLeast"/>
        <w:rPr>
          <w:rFonts w:ascii="Times New Roman" w:hAnsi="Times New Roman"/>
        </w:rPr>
      </w:pPr>
    </w:p>
    <w:p w:rsidR="00DA40FA" w:rsidRDefault="00E915AF">
      <w:pPr>
        <w:tabs>
          <w:tab w:val="left" w:pos="-720"/>
          <w:tab w:val="left" w:pos="0"/>
        </w:tabs>
        <w:suppressAutoHyphens/>
        <w:spacing w:line="240" w:lineRule="atLeast"/>
        <w:ind w:left="720" w:hanging="720"/>
        <w:rPr>
          <w:rFonts w:ascii="Times New Roman" w:hAnsi="Times New Roman"/>
        </w:rPr>
      </w:pPr>
      <w:r>
        <w:rPr>
          <w:rFonts w:ascii="Times New Roman" w:hAnsi="Times New Roman"/>
          <w:b/>
          <w:bCs/>
        </w:rPr>
        <w:br w:type="page"/>
      </w:r>
      <w:r w:rsidR="00DA40FA">
        <w:rPr>
          <w:rFonts w:ascii="Times New Roman" w:hAnsi="Times New Roman"/>
          <w:b/>
          <w:bCs/>
        </w:rPr>
        <w:lastRenderedPageBreak/>
        <w:t>7.</w:t>
      </w:r>
      <w:r w:rsidR="00DA40FA">
        <w:rPr>
          <w:rFonts w:ascii="Times New Roman" w:hAnsi="Times New Roman"/>
          <w:b/>
          <w:bCs/>
        </w:rPr>
        <w:tab/>
        <w:t>Special Circumstances Requiring Collection of Information in a Manner Inconsistent With 5 CFR 1320.6</w:t>
      </w:r>
      <w:r w:rsidR="00DA40FA">
        <w:rPr>
          <w:rFonts w:ascii="Times New Roman" w:hAnsi="Times New Roman"/>
        </w:rPr>
        <w:t xml:space="preserve">       </w:t>
      </w:r>
    </w:p>
    <w:p w:rsidR="00DA40FA" w:rsidRDefault="00DA40FA">
      <w:pPr>
        <w:tabs>
          <w:tab w:val="left" w:pos="-720"/>
        </w:tabs>
        <w:suppressAutoHyphens/>
        <w:spacing w:line="240" w:lineRule="atLeast"/>
        <w:rPr>
          <w:rFonts w:ascii="Times New Roman" w:hAnsi="Times New Roman"/>
        </w:rPr>
      </w:pPr>
    </w:p>
    <w:p w:rsidR="00DA40FA" w:rsidRDefault="00DA40FA">
      <w:pPr>
        <w:tabs>
          <w:tab w:val="left" w:pos="-720"/>
        </w:tabs>
        <w:suppressAutoHyphens/>
        <w:spacing w:line="240" w:lineRule="atLeast"/>
        <w:rPr>
          <w:rFonts w:ascii="Times New Roman" w:hAnsi="Times New Roman"/>
        </w:rPr>
      </w:pPr>
      <w:r>
        <w:rPr>
          <w:rFonts w:ascii="Times New Roman" w:hAnsi="Times New Roman"/>
        </w:rPr>
        <w:tab/>
        <w:t>The data collection plan for this study conforms to the guidelines described in 5 CFR 1320.6, "General Information Collection Guidelines."</w:t>
      </w:r>
    </w:p>
    <w:p w:rsidR="00DA40FA" w:rsidRDefault="00DA40FA">
      <w:pPr>
        <w:tabs>
          <w:tab w:val="left" w:pos="-720"/>
        </w:tabs>
        <w:suppressAutoHyphens/>
        <w:spacing w:line="240" w:lineRule="atLeast"/>
        <w:rPr>
          <w:rFonts w:ascii="Times New Roman" w:hAnsi="Times New Roman"/>
        </w:rPr>
      </w:pPr>
    </w:p>
    <w:p w:rsidR="00DA40FA" w:rsidRDefault="00DA40FA">
      <w:pPr>
        <w:tabs>
          <w:tab w:val="left" w:pos="-720"/>
        </w:tabs>
        <w:suppressAutoHyphens/>
        <w:spacing w:line="240" w:lineRule="atLeast"/>
        <w:rPr>
          <w:rFonts w:ascii="Times New Roman" w:hAnsi="Times New Roman"/>
        </w:rPr>
      </w:pPr>
      <w:r>
        <w:rPr>
          <w:rFonts w:ascii="Times New Roman" w:hAnsi="Times New Roman"/>
          <w:b/>
          <w:bCs/>
        </w:rPr>
        <w:t>8.</w:t>
      </w:r>
      <w:r>
        <w:rPr>
          <w:rFonts w:ascii="Times New Roman" w:hAnsi="Times New Roman"/>
          <w:b/>
          <w:bCs/>
        </w:rPr>
        <w:tab/>
        <w:t>Federal Register Publications; Past and Ongoing Consultations</w:t>
      </w:r>
      <w:r>
        <w:rPr>
          <w:rFonts w:ascii="Times New Roman" w:hAnsi="Times New Roman"/>
        </w:rPr>
        <w:t xml:space="preserve"> </w:t>
      </w:r>
    </w:p>
    <w:p w:rsidR="00DA40FA" w:rsidRDefault="00DA40FA">
      <w:pPr>
        <w:tabs>
          <w:tab w:val="left" w:pos="-720"/>
        </w:tabs>
        <w:suppressAutoHyphens/>
        <w:spacing w:line="240" w:lineRule="atLeast"/>
        <w:rPr>
          <w:rFonts w:ascii="Times New Roman" w:hAnsi="Times New Roman"/>
        </w:rPr>
      </w:pPr>
    </w:p>
    <w:p w:rsidR="00DA40FA" w:rsidRDefault="00DA40FA">
      <w:pPr>
        <w:tabs>
          <w:tab w:val="left" w:pos="-720"/>
        </w:tabs>
        <w:suppressAutoHyphens/>
        <w:spacing w:line="240" w:lineRule="atLeast"/>
        <w:rPr>
          <w:rFonts w:ascii="Times New Roman" w:hAnsi="Times New Roman"/>
        </w:rPr>
      </w:pPr>
      <w:r>
        <w:rPr>
          <w:rFonts w:ascii="Times New Roman" w:hAnsi="Times New Roman"/>
        </w:rPr>
        <w:tab/>
        <w:t xml:space="preserve">A notice about this information collection effort was published </w:t>
      </w:r>
      <w:r w:rsidR="00D614B4">
        <w:rPr>
          <w:rFonts w:ascii="Times New Roman" w:hAnsi="Times New Roman"/>
        </w:rPr>
        <w:t>in a Federal Register notice on</w:t>
      </w:r>
      <w:r w:rsidR="00B2067B">
        <w:rPr>
          <w:rFonts w:ascii="Times New Roman" w:hAnsi="Times New Roman"/>
        </w:rPr>
        <w:t xml:space="preserve">      </w:t>
      </w:r>
      <w:r w:rsidR="00D614B4">
        <w:rPr>
          <w:rFonts w:ascii="Times New Roman" w:hAnsi="Times New Roman"/>
        </w:rPr>
        <w:t>.</w:t>
      </w:r>
      <w:r>
        <w:rPr>
          <w:rFonts w:ascii="Times New Roman" w:hAnsi="Times New Roman"/>
        </w:rPr>
        <w:t xml:space="preserve">  Comments </w:t>
      </w:r>
      <w:r w:rsidR="009F2E5A">
        <w:rPr>
          <w:rFonts w:ascii="Times New Roman" w:hAnsi="Times New Roman"/>
        </w:rPr>
        <w:t>were</w:t>
      </w:r>
      <w:r>
        <w:rPr>
          <w:rFonts w:ascii="Times New Roman" w:hAnsi="Times New Roman"/>
        </w:rPr>
        <w:t xml:space="preserve"> due</w:t>
      </w:r>
      <w:r w:rsidR="006B13FD">
        <w:rPr>
          <w:rFonts w:ascii="Times New Roman" w:hAnsi="Times New Roman"/>
        </w:rPr>
        <w:t xml:space="preserve"> </w:t>
      </w:r>
      <w:r w:rsidR="009F2E5A">
        <w:rPr>
          <w:rFonts w:ascii="Times New Roman" w:hAnsi="Times New Roman"/>
        </w:rPr>
        <w:t>by</w:t>
      </w:r>
      <w:r w:rsidR="00B2067B">
        <w:rPr>
          <w:rFonts w:ascii="Times New Roman" w:hAnsi="Times New Roman"/>
        </w:rPr>
        <w:t xml:space="preserve">    </w:t>
      </w:r>
      <w:r w:rsidR="009F2E5A">
        <w:rPr>
          <w:rFonts w:ascii="Times New Roman" w:hAnsi="Times New Roman"/>
        </w:rPr>
        <w:t>.</w:t>
      </w:r>
      <w:r w:rsidR="003513B5">
        <w:rPr>
          <w:rFonts w:ascii="Times New Roman" w:hAnsi="Times New Roman"/>
        </w:rPr>
        <w:t xml:space="preserve">  No comments were received.</w:t>
      </w:r>
      <w:r w:rsidR="009F2E5A">
        <w:rPr>
          <w:rFonts w:ascii="Times New Roman" w:hAnsi="Times New Roman"/>
        </w:rPr>
        <w:t xml:space="preserve"> </w:t>
      </w:r>
    </w:p>
    <w:p w:rsidR="00DA40FA" w:rsidRDefault="00DA40FA">
      <w:pPr>
        <w:tabs>
          <w:tab w:val="left" w:pos="-720"/>
        </w:tabs>
        <w:suppressAutoHyphens/>
        <w:spacing w:line="240" w:lineRule="atLeast"/>
        <w:rPr>
          <w:rFonts w:ascii="Times New Roman" w:hAnsi="Times New Roman"/>
        </w:rPr>
      </w:pPr>
    </w:p>
    <w:p w:rsidR="00DA40FA" w:rsidRDefault="00DA40FA">
      <w:pPr>
        <w:tabs>
          <w:tab w:val="left" w:pos="-720"/>
        </w:tabs>
        <w:suppressAutoHyphens/>
        <w:spacing w:line="240" w:lineRule="atLeast"/>
        <w:rPr>
          <w:rFonts w:ascii="Times New Roman" w:hAnsi="Times New Roman"/>
        </w:rPr>
      </w:pPr>
      <w:r>
        <w:rPr>
          <w:rFonts w:ascii="Times New Roman" w:hAnsi="Times New Roman"/>
        </w:rPr>
        <w:tab/>
        <w:t>During the development of the area-specific and HUD Regional surveys conducted by the Research Triangle Institute (RTI, located in Research Triangle Park, NC), discussions were held with the following RTI staff:</w:t>
      </w:r>
    </w:p>
    <w:p w:rsidR="00DA40FA" w:rsidRDefault="00DA40FA">
      <w:pPr>
        <w:tabs>
          <w:tab w:val="left" w:pos="-720"/>
        </w:tabs>
        <w:suppressAutoHyphens/>
        <w:spacing w:line="240" w:lineRule="atLeast"/>
        <w:rPr>
          <w:rFonts w:ascii="Times New Roman" w:hAnsi="Times New Roman"/>
        </w:rPr>
      </w:pPr>
    </w:p>
    <w:p w:rsidR="00DA40FA" w:rsidRDefault="00DA40FA">
      <w:pPr>
        <w:tabs>
          <w:tab w:val="left" w:pos="-720"/>
          <w:tab w:val="left" w:pos="0"/>
        </w:tabs>
        <w:suppressAutoHyphens/>
        <w:spacing w:line="240" w:lineRule="atLeast"/>
        <w:ind w:left="720" w:hanging="720"/>
        <w:rPr>
          <w:rFonts w:ascii="Times New Roman" w:hAnsi="Times New Roman"/>
        </w:rPr>
      </w:pPr>
      <w:r>
        <w:rPr>
          <w:rFonts w:ascii="Times New Roman" w:hAnsi="Times New Roman"/>
        </w:rPr>
        <w:tab/>
        <w:t>Charles L. Usher, Director, Center for Policy Studies, Francis J. Potter, Senior Research Statistician, and Jutta P. Sebestik, Senior Research Survey Specialist.</w:t>
      </w:r>
    </w:p>
    <w:p w:rsidR="00DA40FA" w:rsidRDefault="00DA40FA">
      <w:pPr>
        <w:tabs>
          <w:tab w:val="left" w:pos="-720"/>
        </w:tabs>
        <w:suppressAutoHyphens/>
        <w:spacing w:line="240" w:lineRule="atLeast"/>
        <w:rPr>
          <w:rFonts w:ascii="Times New Roman" w:hAnsi="Times New Roman"/>
        </w:rPr>
      </w:pPr>
    </w:p>
    <w:p w:rsidR="00DA40FA" w:rsidRDefault="00DA40FA">
      <w:pPr>
        <w:tabs>
          <w:tab w:val="left" w:pos="-720"/>
        </w:tabs>
        <w:suppressAutoHyphens/>
        <w:spacing w:line="240" w:lineRule="atLeast"/>
        <w:rPr>
          <w:rFonts w:ascii="Times New Roman" w:hAnsi="Times New Roman"/>
        </w:rPr>
      </w:pPr>
      <w:r>
        <w:rPr>
          <w:rFonts w:ascii="Times New Roman" w:hAnsi="Times New Roman"/>
        </w:rPr>
        <w:tab/>
        <w:t xml:space="preserve">We have maintained a continuing dialogue with the individuals representing the </w:t>
      </w:r>
      <w:r w:rsidR="00421973">
        <w:rPr>
          <w:rFonts w:ascii="Times New Roman" w:hAnsi="Times New Roman"/>
        </w:rPr>
        <w:t xml:space="preserve">former </w:t>
      </w:r>
      <w:r>
        <w:rPr>
          <w:rFonts w:ascii="Times New Roman" w:hAnsi="Times New Roman"/>
        </w:rPr>
        <w:t>contractor, ORC Macro of Burlington, VT.  They are:</w:t>
      </w:r>
    </w:p>
    <w:p w:rsidR="00DA40FA" w:rsidRDefault="00DA40FA">
      <w:pPr>
        <w:tabs>
          <w:tab w:val="left" w:pos="-720"/>
        </w:tabs>
        <w:suppressAutoHyphens/>
        <w:spacing w:line="240" w:lineRule="atLeast"/>
        <w:rPr>
          <w:rFonts w:ascii="Times New Roman" w:hAnsi="Times New Roman"/>
        </w:rPr>
      </w:pPr>
    </w:p>
    <w:p w:rsidR="00DA40FA" w:rsidRDefault="00DA40FA">
      <w:pPr>
        <w:pStyle w:val="BodyTextIndent"/>
      </w:pPr>
      <w:r>
        <w:tab/>
        <w:t xml:space="preserve">Dr. Gregory Mahnke, Vice President and Managing Officer for this contract; and Leslyn Hall, Project Manager. </w:t>
      </w:r>
    </w:p>
    <w:p w:rsidR="00421973" w:rsidRDefault="00421973">
      <w:pPr>
        <w:pStyle w:val="BodyTextIndent"/>
      </w:pPr>
    </w:p>
    <w:p w:rsidR="00421973" w:rsidRDefault="00421973" w:rsidP="00421973">
      <w:pPr>
        <w:pStyle w:val="BodyTextIndent"/>
        <w:ind w:left="0" w:firstLine="0"/>
      </w:pPr>
      <w:r>
        <w:tab/>
        <w:t xml:space="preserve">We have a continuing dialogue with the individuals representing the </w:t>
      </w:r>
      <w:r w:rsidR="00C93DB3">
        <w:t xml:space="preserve">former </w:t>
      </w:r>
      <w:r>
        <w:t>contractor, M. Davis and Co</w:t>
      </w:r>
      <w:r w:rsidR="00CA640C">
        <w:t>mpany, Inc.,</w:t>
      </w:r>
      <w:r>
        <w:t xml:space="preserve"> of </w:t>
      </w:r>
      <w:smartTag w:uri="urn:schemas-microsoft-com:office:smarttags" w:element="place">
        <w:smartTag w:uri="urn:schemas-microsoft-com:office:smarttags" w:element="City">
          <w:r>
            <w:t>Philadelphia</w:t>
          </w:r>
        </w:smartTag>
        <w:r>
          <w:t xml:space="preserve">, </w:t>
        </w:r>
        <w:smartTag w:uri="urn:schemas-microsoft-com:office:smarttags" w:element="State">
          <w:r>
            <w:t>PA.</w:t>
          </w:r>
        </w:smartTag>
      </w:smartTag>
      <w:r>
        <w:t xml:space="preserve">  They are:</w:t>
      </w:r>
    </w:p>
    <w:p w:rsidR="00421973" w:rsidRDefault="00421973" w:rsidP="00421973">
      <w:pPr>
        <w:pStyle w:val="BodyTextIndent"/>
        <w:ind w:left="0" w:firstLine="0"/>
      </w:pPr>
    </w:p>
    <w:p w:rsidR="00421973" w:rsidRDefault="00421973" w:rsidP="00421973">
      <w:pPr>
        <w:pStyle w:val="BodyTextIndent"/>
        <w:tabs>
          <w:tab w:val="clear" w:pos="0"/>
          <w:tab w:val="left" w:pos="720"/>
        </w:tabs>
      </w:pPr>
      <w:r>
        <w:tab/>
        <w:t xml:space="preserve">Morris Davis, President and Managing Officer for the contract; and Michael Campbell, Project Manager.  </w:t>
      </w:r>
    </w:p>
    <w:p w:rsidR="00DA40FA" w:rsidRDefault="00DA40FA">
      <w:pPr>
        <w:tabs>
          <w:tab w:val="left" w:pos="-720"/>
        </w:tabs>
        <w:suppressAutoHyphens/>
        <w:spacing w:line="240" w:lineRule="atLeast"/>
        <w:rPr>
          <w:rFonts w:ascii="Times New Roman" w:hAnsi="Times New Roman"/>
        </w:rPr>
      </w:pPr>
    </w:p>
    <w:p w:rsidR="00DA40FA" w:rsidRDefault="00DA40FA">
      <w:pPr>
        <w:tabs>
          <w:tab w:val="left" w:pos="-720"/>
        </w:tabs>
        <w:suppressAutoHyphens/>
        <w:spacing w:line="240" w:lineRule="atLeast"/>
        <w:rPr>
          <w:rFonts w:ascii="Times New Roman" w:hAnsi="Times New Roman"/>
        </w:rPr>
      </w:pPr>
      <w:r>
        <w:rPr>
          <w:rFonts w:ascii="Times New Roman" w:hAnsi="Times New Roman"/>
          <w:b/>
          <w:bCs/>
        </w:rPr>
        <w:t>9.</w:t>
      </w:r>
      <w:r>
        <w:rPr>
          <w:rFonts w:ascii="Times New Roman" w:hAnsi="Times New Roman"/>
          <w:b/>
          <w:bCs/>
        </w:rPr>
        <w:tab/>
        <w:t>Payment or Gifts to Respondents</w:t>
      </w:r>
    </w:p>
    <w:p w:rsidR="00DA40FA" w:rsidRDefault="00DA40FA">
      <w:pPr>
        <w:tabs>
          <w:tab w:val="left" w:pos="-720"/>
        </w:tabs>
        <w:suppressAutoHyphens/>
        <w:spacing w:line="240" w:lineRule="atLeast"/>
        <w:rPr>
          <w:rFonts w:ascii="Times New Roman" w:hAnsi="Times New Roman"/>
        </w:rPr>
      </w:pPr>
    </w:p>
    <w:p w:rsidR="00664C13" w:rsidRPr="00664C13" w:rsidRDefault="00DA40FA">
      <w:pPr>
        <w:tabs>
          <w:tab w:val="left" w:pos="-720"/>
        </w:tabs>
        <w:suppressAutoHyphens/>
        <w:spacing w:line="240" w:lineRule="atLeast"/>
        <w:rPr>
          <w:rFonts w:ascii="Times New Roman" w:hAnsi="Times New Roman"/>
        </w:rPr>
      </w:pPr>
      <w:r>
        <w:rPr>
          <w:rFonts w:ascii="Times New Roman" w:hAnsi="Times New Roman"/>
        </w:rPr>
        <w:tab/>
      </w:r>
      <w:r w:rsidR="00DF69F6">
        <w:rPr>
          <w:rFonts w:ascii="Times New Roman" w:hAnsi="Times New Roman"/>
        </w:rPr>
        <w:t>To encourage receipt of completed mail surveys, w</w:t>
      </w:r>
      <w:r w:rsidR="00C93DB3">
        <w:rPr>
          <w:rFonts w:ascii="Times New Roman" w:hAnsi="Times New Roman"/>
        </w:rPr>
        <w:t xml:space="preserve">e are considering providing a gift after a mail survey is submitted.  </w:t>
      </w:r>
      <w:r w:rsidR="00664C13">
        <w:rPr>
          <w:rFonts w:ascii="Times New Roman" w:hAnsi="Times New Roman"/>
        </w:rPr>
        <w:t>While in</w:t>
      </w:r>
      <w:r w:rsidR="00664C13" w:rsidRPr="00664C13">
        <w:rPr>
          <w:rFonts w:ascii="Times New Roman" w:hAnsi="Times New Roman"/>
        </w:rPr>
        <w:t>centives sent in pre</w:t>
      </w:r>
      <w:r w:rsidR="00664C13">
        <w:rPr>
          <w:rFonts w:ascii="Times New Roman" w:hAnsi="Times New Roman"/>
        </w:rPr>
        <w:t>-</w:t>
      </w:r>
      <w:r w:rsidR="00664C13" w:rsidRPr="00664C13">
        <w:rPr>
          <w:rFonts w:ascii="Times New Roman" w:hAnsi="Times New Roman"/>
        </w:rPr>
        <w:t xml:space="preserve">notification letters are the most effective, promised incentives </w:t>
      </w:r>
      <w:r w:rsidR="00664C13">
        <w:rPr>
          <w:rFonts w:ascii="Times New Roman" w:hAnsi="Times New Roman"/>
        </w:rPr>
        <w:t>have be shown to help as well</w:t>
      </w:r>
      <w:r w:rsidR="00664C13" w:rsidRPr="00664C13">
        <w:rPr>
          <w:rFonts w:ascii="Times New Roman" w:hAnsi="Times New Roman"/>
        </w:rPr>
        <w:t xml:space="preserve">.  </w:t>
      </w:r>
      <w:r w:rsidR="00664C13">
        <w:rPr>
          <w:rFonts w:ascii="Times New Roman" w:hAnsi="Times New Roman"/>
        </w:rPr>
        <w:t>P</w:t>
      </w:r>
      <w:r w:rsidR="00664C13" w:rsidRPr="00664C13">
        <w:rPr>
          <w:rFonts w:ascii="Times New Roman" w:hAnsi="Times New Roman"/>
        </w:rPr>
        <w:t xml:space="preserve">re-incentives </w:t>
      </w:r>
      <w:r w:rsidR="00664C13">
        <w:rPr>
          <w:rFonts w:ascii="Times New Roman" w:hAnsi="Times New Roman"/>
        </w:rPr>
        <w:t xml:space="preserve">are not being considered </w:t>
      </w:r>
      <w:r w:rsidR="00664C13" w:rsidRPr="00664C13">
        <w:rPr>
          <w:rFonts w:ascii="Times New Roman" w:hAnsi="Times New Roman"/>
        </w:rPr>
        <w:t xml:space="preserve">because the incidence of qualified renters is low, and would therefore be costly, but we </w:t>
      </w:r>
      <w:r w:rsidR="00664C13">
        <w:rPr>
          <w:rFonts w:ascii="Times New Roman" w:hAnsi="Times New Roman"/>
        </w:rPr>
        <w:t>are c</w:t>
      </w:r>
      <w:r w:rsidR="00664C13" w:rsidRPr="00664C13">
        <w:rPr>
          <w:rFonts w:ascii="Times New Roman" w:hAnsi="Times New Roman"/>
        </w:rPr>
        <w:t>onsider</w:t>
      </w:r>
      <w:r w:rsidR="00664C13">
        <w:rPr>
          <w:rFonts w:ascii="Times New Roman" w:hAnsi="Times New Roman"/>
        </w:rPr>
        <w:t>ing</w:t>
      </w:r>
      <w:r w:rsidR="00664C13" w:rsidRPr="00664C13">
        <w:rPr>
          <w:rFonts w:ascii="Times New Roman" w:hAnsi="Times New Roman"/>
        </w:rPr>
        <w:t xml:space="preserve"> offering an incentive in the non-response letter or second survey mailing to non-respondents.</w:t>
      </w:r>
      <w:r w:rsidR="002A4573">
        <w:rPr>
          <w:rFonts w:ascii="Times New Roman" w:hAnsi="Times New Roman"/>
        </w:rPr>
        <w:t xml:space="preserve"> </w:t>
      </w:r>
    </w:p>
    <w:p w:rsidR="00DA40FA" w:rsidRDefault="00DA40FA">
      <w:pPr>
        <w:tabs>
          <w:tab w:val="left" w:pos="-720"/>
        </w:tabs>
        <w:suppressAutoHyphens/>
        <w:spacing w:line="240" w:lineRule="atLeast"/>
        <w:rPr>
          <w:rFonts w:ascii="Times New Roman" w:hAnsi="Times New Roman"/>
        </w:rPr>
      </w:pPr>
    </w:p>
    <w:p w:rsidR="00DA40FA" w:rsidRDefault="00DA40FA">
      <w:pPr>
        <w:tabs>
          <w:tab w:val="left" w:pos="-720"/>
        </w:tabs>
        <w:suppressAutoHyphens/>
        <w:spacing w:line="240" w:lineRule="atLeast"/>
        <w:rPr>
          <w:rFonts w:ascii="Times New Roman" w:hAnsi="Times New Roman"/>
          <w:u w:val="single"/>
        </w:rPr>
      </w:pPr>
      <w:r>
        <w:rPr>
          <w:rFonts w:ascii="Times New Roman" w:hAnsi="Times New Roman"/>
          <w:b/>
          <w:bCs/>
        </w:rPr>
        <w:t>10.</w:t>
      </w:r>
      <w:r>
        <w:rPr>
          <w:rFonts w:ascii="Times New Roman" w:hAnsi="Times New Roman"/>
          <w:b/>
          <w:bCs/>
        </w:rPr>
        <w:tab/>
        <w:t>Assurances of Confidentiality Provided to Respondents</w:t>
      </w:r>
    </w:p>
    <w:p w:rsidR="00DA40FA" w:rsidRDefault="00DA40FA">
      <w:pPr>
        <w:tabs>
          <w:tab w:val="left" w:pos="-720"/>
        </w:tabs>
        <w:suppressAutoHyphens/>
        <w:spacing w:line="240" w:lineRule="atLeast"/>
        <w:rPr>
          <w:rFonts w:ascii="Times New Roman" w:hAnsi="Times New Roman"/>
        </w:rPr>
      </w:pPr>
    </w:p>
    <w:p w:rsidR="00DA40FA" w:rsidRDefault="00DA40FA">
      <w:pPr>
        <w:tabs>
          <w:tab w:val="left" w:pos="-720"/>
        </w:tabs>
        <w:suppressAutoHyphens/>
        <w:spacing w:line="240" w:lineRule="atLeast"/>
        <w:rPr>
          <w:rFonts w:ascii="Times New Roman" w:hAnsi="Times New Roman"/>
        </w:rPr>
      </w:pPr>
      <w:r>
        <w:rPr>
          <w:rFonts w:ascii="Times New Roman" w:hAnsi="Times New Roman"/>
        </w:rPr>
        <w:tab/>
        <w:t>As part of a standard introduction to the interview, respondents are</w:t>
      </w:r>
      <w:r w:rsidR="00613FEE">
        <w:rPr>
          <w:rFonts w:ascii="Times New Roman" w:hAnsi="Times New Roman"/>
        </w:rPr>
        <w:t xml:space="preserve"> told that their telephone number will never be provided to anyone reviewing this survey</w:t>
      </w:r>
      <w:r w:rsidR="002016E8">
        <w:rPr>
          <w:rFonts w:ascii="Times New Roman" w:hAnsi="Times New Roman"/>
        </w:rPr>
        <w:t>.</w:t>
      </w:r>
      <w:r w:rsidR="00D614B4">
        <w:rPr>
          <w:rFonts w:ascii="Times New Roman" w:hAnsi="Times New Roman"/>
        </w:rPr>
        <w:t xml:space="preserve">  </w:t>
      </w:r>
      <w:r>
        <w:rPr>
          <w:rFonts w:ascii="Times New Roman" w:hAnsi="Times New Roman"/>
        </w:rPr>
        <w:t>Data files are kept under secure conditions, and not even the</w:t>
      </w:r>
      <w:r w:rsidR="00613FEE">
        <w:rPr>
          <w:rFonts w:ascii="Times New Roman" w:hAnsi="Times New Roman"/>
        </w:rPr>
        <w:t xml:space="preserve"> HUD</w:t>
      </w:r>
      <w:r>
        <w:rPr>
          <w:rFonts w:ascii="Times New Roman" w:hAnsi="Times New Roman"/>
        </w:rPr>
        <w:t xml:space="preserve"> GTR has access to the telephone numbers of the survey sample.</w:t>
      </w:r>
      <w:r w:rsidR="00C93DB3">
        <w:rPr>
          <w:rFonts w:ascii="Times New Roman" w:hAnsi="Times New Roman"/>
        </w:rPr>
        <w:t xml:space="preserve">  All electronic data is sent using a secure portal with login access.</w:t>
      </w:r>
    </w:p>
    <w:p w:rsidR="00664C13" w:rsidRDefault="00664C13">
      <w:pPr>
        <w:tabs>
          <w:tab w:val="left" w:pos="-720"/>
        </w:tabs>
        <w:suppressAutoHyphens/>
        <w:spacing w:line="240" w:lineRule="atLeast"/>
        <w:rPr>
          <w:rFonts w:ascii="Times New Roman" w:hAnsi="Times New Roman"/>
        </w:rPr>
      </w:pPr>
    </w:p>
    <w:p w:rsidR="00664C13" w:rsidRDefault="00664C13" w:rsidP="00664C13">
      <w:r>
        <w:lastRenderedPageBreak/>
        <w:t>ICF Macro will follow the internal standards for security and confidentiality of this data. That means:</w:t>
      </w:r>
    </w:p>
    <w:p w:rsidR="00664C13" w:rsidRPr="00664C13" w:rsidRDefault="00664C13" w:rsidP="00664C13">
      <w:pPr>
        <w:pStyle w:val="ListParagraph"/>
        <w:numPr>
          <w:ilvl w:val="0"/>
          <w:numId w:val="14"/>
        </w:numPr>
        <w:rPr>
          <w:rFonts w:ascii="Times New Roman" w:hAnsi="Times New Roman"/>
          <w:sz w:val="24"/>
          <w:szCs w:val="24"/>
        </w:rPr>
      </w:pPr>
      <w:r w:rsidRPr="00664C13">
        <w:rPr>
          <w:rFonts w:ascii="Times New Roman" w:hAnsi="Times New Roman"/>
          <w:sz w:val="24"/>
          <w:szCs w:val="24"/>
        </w:rPr>
        <w:t>Physical</w:t>
      </w:r>
    </w:p>
    <w:p w:rsidR="00664C13" w:rsidRPr="00664C13" w:rsidRDefault="00664C13" w:rsidP="00664C13">
      <w:pPr>
        <w:pStyle w:val="ListParagraph"/>
        <w:numPr>
          <w:ilvl w:val="1"/>
          <w:numId w:val="14"/>
        </w:numPr>
        <w:rPr>
          <w:rFonts w:ascii="Times New Roman" w:hAnsi="Times New Roman"/>
          <w:sz w:val="24"/>
          <w:szCs w:val="24"/>
        </w:rPr>
      </w:pPr>
      <w:r w:rsidRPr="00664C13">
        <w:rPr>
          <w:rFonts w:ascii="Times New Roman" w:hAnsi="Times New Roman"/>
          <w:sz w:val="24"/>
          <w:szCs w:val="24"/>
        </w:rPr>
        <w:t>All facilities will be locked</w:t>
      </w:r>
    </w:p>
    <w:p w:rsidR="00664C13" w:rsidRPr="00664C13" w:rsidRDefault="00664C13" w:rsidP="00664C13">
      <w:pPr>
        <w:pStyle w:val="ListParagraph"/>
        <w:numPr>
          <w:ilvl w:val="1"/>
          <w:numId w:val="14"/>
        </w:numPr>
        <w:rPr>
          <w:rFonts w:ascii="Times New Roman" w:hAnsi="Times New Roman"/>
          <w:sz w:val="24"/>
          <w:szCs w:val="24"/>
        </w:rPr>
      </w:pPr>
      <w:r w:rsidRPr="00664C13">
        <w:rPr>
          <w:rFonts w:ascii="Times New Roman" w:hAnsi="Times New Roman"/>
          <w:sz w:val="24"/>
          <w:szCs w:val="24"/>
        </w:rPr>
        <w:t>All employees will wear badges while in the facility</w:t>
      </w:r>
    </w:p>
    <w:p w:rsidR="00664C13" w:rsidRPr="00664C13" w:rsidRDefault="00664C13" w:rsidP="00664C13">
      <w:pPr>
        <w:pStyle w:val="ListParagraph"/>
        <w:numPr>
          <w:ilvl w:val="1"/>
          <w:numId w:val="14"/>
        </w:numPr>
        <w:rPr>
          <w:rFonts w:ascii="Times New Roman" w:hAnsi="Times New Roman"/>
          <w:sz w:val="24"/>
          <w:szCs w:val="24"/>
        </w:rPr>
      </w:pPr>
      <w:r w:rsidRPr="00664C13">
        <w:rPr>
          <w:rFonts w:ascii="Times New Roman" w:hAnsi="Times New Roman"/>
          <w:sz w:val="24"/>
          <w:szCs w:val="24"/>
        </w:rPr>
        <w:t>Visitors will be escorted</w:t>
      </w:r>
    </w:p>
    <w:p w:rsidR="00664C13" w:rsidRPr="00664C13" w:rsidRDefault="00664C13" w:rsidP="00664C13">
      <w:pPr>
        <w:pStyle w:val="ListParagraph"/>
        <w:numPr>
          <w:ilvl w:val="1"/>
          <w:numId w:val="14"/>
        </w:numPr>
        <w:rPr>
          <w:rFonts w:ascii="Times New Roman" w:hAnsi="Times New Roman"/>
          <w:sz w:val="24"/>
          <w:szCs w:val="24"/>
        </w:rPr>
      </w:pPr>
      <w:r w:rsidRPr="00664C13">
        <w:rPr>
          <w:rFonts w:ascii="Times New Roman" w:hAnsi="Times New Roman"/>
          <w:sz w:val="24"/>
          <w:szCs w:val="24"/>
        </w:rPr>
        <w:t>Mail survey returns will be delivered to and stored in a locked facility (other than the reception area)</w:t>
      </w:r>
    </w:p>
    <w:p w:rsidR="00664C13" w:rsidRPr="00664C13" w:rsidRDefault="00664C13" w:rsidP="00664C13">
      <w:pPr>
        <w:pStyle w:val="ListParagraph"/>
        <w:numPr>
          <w:ilvl w:val="0"/>
          <w:numId w:val="14"/>
        </w:numPr>
        <w:rPr>
          <w:rFonts w:ascii="Times New Roman" w:hAnsi="Times New Roman"/>
          <w:sz w:val="24"/>
          <w:szCs w:val="24"/>
        </w:rPr>
      </w:pPr>
      <w:r w:rsidRPr="00664C13">
        <w:rPr>
          <w:rFonts w:ascii="Times New Roman" w:hAnsi="Times New Roman"/>
          <w:sz w:val="24"/>
          <w:szCs w:val="24"/>
        </w:rPr>
        <w:t>Information transmission. We do not:</w:t>
      </w:r>
    </w:p>
    <w:p w:rsidR="00664C13" w:rsidRPr="00664C13" w:rsidRDefault="00664C13" w:rsidP="00664C13">
      <w:pPr>
        <w:pStyle w:val="ListParagraph"/>
        <w:numPr>
          <w:ilvl w:val="1"/>
          <w:numId w:val="14"/>
        </w:numPr>
        <w:rPr>
          <w:rFonts w:ascii="Times New Roman" w:hAnsi="Times New Roman"/>
          <w:sz w:val="24"/>
          <w:szCs w:val="24"/>
        </w:rPr>
      </w:pPr>
      <w:r w:rsidRPr="00664C13">
        <w:rPr>
          <w:rFonts w:ascii="Times New Roman" w:hAnsi="Times New Roman"/>
          <w:sz w:val="24"/>
          <w:szCs w:val="24"/>
        </w:rPr>
        <w:t>Communicate passwords by e-mail</w:t>
      </w:r>
    </w:p>
    <w:p w:rsidR="00664C13" w:rsidRPr="00664C13" w:rsidRDefault="00664C13" w:rsidP="00664C13">
      <w:pPr>
        <w:pStyle w:val="ListParagraph"/>
        <w:numPr>
          <w:ilvl w:val="1"/>
          <w:numId w:val="14"/>
        </w:numPr>
        <w:rPr>
          <w:rFonts w:ascii="Times New Roman" w:hAnsi="Times New Roman"/>
          <w:sz w:val="24"/>
          <w:szCs w:val="24"/>
        </w:rPr>
      </w:pPr>
      <w:r w:rsidRPr="00664C13">
        <w:rPr>
          <w:rFonts w:ascii="Times New Roman" w:hAnsi="Times New Roman"/>
          <w:sz w:val="24"/>
          <w:szCs w:val="24"/>
        </w:rPr>
        <w:t>Collect identifying information from respondents</w:t>
      </w:r>
    </w:p>
    <w:p w:rsidR="00664C13" w:rsidRPr="00664C13" w:rsidRDefault="00664C13" w:rsidP="00664C13">
      <w:pPr>
        <w:pStyle w:val="ListParagraph"/>
        <w:numPr>
          <w:ilvl w:val="1"/>
          <w:numId w:val="14"/>
        </w:numPr>
        <w:rPr>
          <w:rFonts w:ascii="Times New Roman" w:hAnsi="Times New Roman"/>
          <w:sz w:val="24"/>
          <w:szCs w:val="24"/>
        </w:rPr>
      </w:pPr>
      <w:r w:rsidRPr="00664C13">
        <w:rPr>
          <w:rFonts w:ascii="Times New Roman" w:hAnsi="Times New Roman"/>
          <w:sz w:val="24"/>
          <w:szCs w:val="24"/>
        </w:rPr>
        <w:t>Transmit data with personally identifying information via any method other than secure, encrypted file transfer (no email)</w:t>
      </w:r>
    </w:p>
    <w:p w:rsidR="00664C13" w:rsidRPr="00664C13" w:rsidRDefault="00664C13" w:rsidP="00664C13">
      <w:pPr>
        <w:pStyle w:val="ListParagraph"/>
        <w:numPr>
          <w:ilvl w:val="0"/>
          <w:numId w:val="14"/>
        </w:numPr>
        <w:rPr>
          <w:rFonts w:ascii="Times New Roman" w:hAnsi="Times New Roman"/>
          <w:sz w:val="24"/>
          <w:szCs w:val="24"/>
        </w:rPr>
      </w:pPr>
      <w:r w:rsidRPr="00664C13">
        <w:rPr>
          <w:rFonts w:ascii="Times New Roman" w:hAnsi="Times New Roman"/>
          <w:sz w:val="24"/>
          <w:szCs w:val="24"/>
        </w:rPr>
        <w:t>Information storage</w:t>
      </w:r>
    </w:p>
    <w:p w:rsidR="00664C13" w:rsidRPr="00664C13" w:rsidRDefault="00664C13" w:rsidP="00664C13">
      <w:pPr>
        <w:pStyle w:val="ListParagraph"/>
        <w:numPr>
          <w:ilvl w:val="1"/>
          <w:numId w:val="14"/>
        </w:numPr>
        <w:rPr>
          <w:rFonts w:ascii="Times New Roman" w:hAnsi="Times New Roman"/>
          <w:sz w:val="24"/>
          <w:szCs w:val="24"/>
        </w:rPr>
      </w:pPr>
      <w:r w:rsidRPr="00664C13">
        <w:rPr>
          <w:rFonts w:ascii="Times New Roman" w:hAnsi="Times New Roman"/>
          <w:sz w:val="24"/>
          <w:szCs w:val="24"/>
        </w:rPr>
        <w:t xml:space="preserve">ICF Macro has extensive auditing and preparedness plans. We will provide those to HUD on request. </w:t>
      </w:r>
    </w:p>
    <w:p w:rsidR="00664C13" w:rsidRPr="00664C13" w:rsidRDefault="00664C13" w:rsidP="00664C13">
      <w:pPr>
        <w:pStyle w:val="ListParagraph"/>
        <w:numPr>
          <w:ilvl w:val="1"/>
          <w:numId w:val="14"/>
        </w:numPr>
        <w:rPr>
          <w:rFonts w:ascii="Times New Roman" w:hAnsi="Times New Roman"/>
          <w:sz w:val="24"/>
          <w:szCs w:val="24"/>
        </w:rPr>
      </w:pPr>
      <w:r w:rsidRPr="00664C13">
        <w:rPr>
          <w:rFonts w:ascii="Times New Roman" w:hAnsi="Times New Roman"/>
          <w:sz w:val="24"/>
          <w:szCs w:val="24"/>
        </w:rPr>
        <w:t>All data will be stored on secure severs</w:t>
      </w:r>
    </w:p>
    <w:p w:rsidR="00664C13" w:rsidRPr="00664C13" w:rsidRDefault="00664C13" w:rsidP="00664C13">
      <w:pPr>
        <w:pStyle w:val="ListParagraph"/>
        <w:numPr>
          <w:ilvl w:val="1"/>
          <w:numId w:val="14"/>
        </w:numPr>
        <w:rPr>
          <w:rFonts w:ascii="Times New Roman" w:hAnsi="Times New Roman"/>
          <w:sz w:val="24"/>
          <w:szCs w:val="24"/>
        </w:rPr>
      </w:pPr>
      <w:r w:rsidRPr="00664C13">
        <w:rPr>
          <w:rFonts w:ascii="Times New Roman" w:hAnsi="Times New Roman"/>
          <w:sz w:val="24"/>
          <w:szCs w:val="24"/>
        </w:rPr>
        <w:t>No survey data will ever be stored on local drives of employees</w:t>
      </w:r>
    </w:p>
    <w:p w:rsidR="00664C13" w:rsidRPr="00664C13" w:rsidRDefault="00664C13" w:rsidP="00664C13">
      <w:pPr>
        <w:pStyle w:val="ListParagraph"/>
        <w:numPr>
          <w:ilvl w:val="1"/>
          <w:numId w:val="14"/>
        </w:numPr>
        <w:rPr>
          <w:rFonts w:ascii="Times New Roman" w:hAnsi="Times New Roman"/>
          <w:sz w:val="24"/>
          <w:szCs w:val="24"/>
        </w:rPr>
      </w:pPr>
      <w:r w:rsidRPr="00664C13">
        <w:rPr>
          <w:rFonts w:ascii="Times New Roman" w:hAnsi="Times New Roman"/>
          <w:sz w:val="24"/>
          <w:szCs w:val="24"/>
        </w:rPr>
        <w:t>Primary data will be de</w:t>
      </w:r>
      <w:r>
        <w:rPr>
          <w:rFonts w:ascii="Times New Roman" w:hAnsi="Times New Roman"/>
          <w:sz w:val="24"/>
          <w:szCs w:val="24"/>
        </w:rPr>
        <w:t>-</w:t>
      </w:r>
      <w:r w:rsidRPr="00664C13">
        <w:rPr>
          <w:rFonts w:ascii="Times New Roman" w:hAnsi="Times New Roman"/>
          <w:sz w:val="24"/>
          <w:szCs w:val="24"/>
        </w:rPr>
        <w:t>identified before it is transmitted to any HUD or subcontractor employee</w:t>
      </w:r>
    </w:p>
    <w:p w:rsidR="00664C13" w:rsidRDefault="00664C13">
      <w:pPr>
        <w:tabs>
          <w:tab w:val="left" w:pos="-720"/>
        </w:tabs>
        <w:suppressAutoHyphens/>
        <w:spacing w:line="240" w:lineRule="atLeast"/>
        <w:rPr>
          <w:rFonts w:ascii="Times New Roman" w:hAnsi="Times New Roman"/>
        </w:rPr>
      </w:pPr>
    </w:p>
    <w:p w:rsidR="00DA40FA" w:rsidRDefault="00DA40FA">
      <w:pPr>
        <w:tabs>
          <w:tab w:val="left" w:pos="-720"/>
        </w:tabs>
        <w:suppressAutoHyphens/>
        <w:spacing w:line="240" w:lineRule="atLeast"/>
        <w:rPr>
          <w:rFonts w:ascii="Times New Roman" w:hAnsi="Times New Roman"/>
        </w:rPr>
      </w:pPr>
    </w:p>
    <w:p w:rsidR="00DA40FA" w:rsidRDefault="00DA40FA">
      <w:pPr>
        <w:keepNext/>
        <w:keepLines/>
        <w:tabs>
          <w:tab w:val="left" w:pos="-720"/>
        </w:tabs>
        <w:suppressAutoHyphens/>
        <w:spacing w:line="240" w:lineRule="atLeast"/>
        <w:rPr>
          <w:rFonts w:ascii="Times New Roman" w:hAnsi="Times New Roman"/>
        </w:rPr>
      </w:pPr>
      <w:r>
        <w:rPr>
          <w:rFonts w:ascii="Times New Roman" w:hAnsi="Times New Roman"/>
          <w:b/>
          <w:bCs/>
        </w:rPr>
        <w:t>11.</w:t>
      </w:r>
      <w:r>
        <w:rPr>
          <w:rFonts w:ascii="Times New Roman" w:hAnsi="Times New Roman"/>
          <w:b/>
          <w:bCs/>
        </w:rPr>
        <w:tab/>
        <w:t>Justification for Questions of a Sensitive Nature</w:t>
      </w:r>
      <w:r>
        <w:rPr>
          <w:rFonts w:ascii="Times New Roman" w:hAnsi="Times New Roman"/>
        </w:rPr>
        <w:t xml:space="preserve">   </w:t>
      </w:r>
    </w:p>
    <w:p w:rsidR="00DA40FA" w:rsidRDefault="00DA40FA">
      <w:pPr>
        <w:keepNext/>
        <w:keepLines/>
        <w:tabs>
          <w:tab w:val="left" w:pos="-720"/>
        </w:tabs>
        <w:suppressAutoHyphens/>
        <w:spacing w:line="240" w:lineRule="atLeast"/>
        <w:rPr>
          <w:rFonts w:ascii="Times New Roman" w:hAnsi="Times New Roman"/>
        </w:rPr>
      </w:pPr>
    </w:p>
    <w:p w:rsidR="00DA40FA" w:rsidRDefault="00DA40FA">
      <w:pPr>
        <w:keepLines/>
        <w:tabs>
          <w:tab w:val="left" w:pos="-720"/>
        </w:tabs>
        <w:suppressAutoHyphens/>
        <w:spacing w:line="240" w:lineRule="atLeast"/>
        <w:rPr>
          <w:rFonts w:ascii="Times New Roman" w:hAnsi="Times New Roman"/>
        </w:rPr>
      </w:pPr>
      <w:r>
        <w:rPr>
          <w:rFonts w:ascii="Times New Roman" w:hAnsi="Times New Roman"/>
        </w:rPr>
        <w:tab/>
        <w:t>In order to estimate the FMR, it is necessary to ask sampled respondents the amount of their current rent, which potentially can be a sensitive question. If the respondent refuses to answer this question, the interviewer reads a statement on the interview instrument that explains the purpose for collecting this information.</w:t>
      </w:r>
    </w:p>
    <w:p w:rsidR="00DA40FA" w:rsidRDefault="00DA40FA">
      <w:pPr>
        <w:tabs>
          <w:tab w:val="left" w:pos="-720"/>
        </w:tabs>
        <w:suppressAutoHyphens/>
        <w:spacing w:line="240" w:lineRule="atLeast"/>
        <w:rPr>
          <w:rFonts w:ascii="Times New Roman" w:hAnsi="Times New Roman"/>
        </w:rPr>
      </w:pPr>
    </w:p>
    <w:p w:rsidR="00DA40FA" w:rsidRDefault="00DA40FA">
      <w:pPr>
        <w:tabs>
          <w:tab w:val="left" w:pos="-720"/>
        </w:tabs>
        <w:suppressAutoHyphens/>
        <w:spacing w:line="240" w:lineRule="atLeast"/>
        <w:rPr>
          <w:rFonts w:ascii="Times New Roman" w:hAnsi="Times New Roman"/>
          <w:b/>
          <w:bCs/>
        </w:rPr>
      </w:pPr>
      <w:r>
        <w:rPr>
          <w:rFonts w:ascii="Times New Roman" w:hAnsi="Times New Roman"/>
          <w:b/>
          <w:bCs/>
        </w:rPr>
        <w:t>12.</w:t>
      </w:r>
      <w:r>
        <w:rPr>
          <w:rFonts w:ascii="Times New Roman" w:hAnsi="Times New Roman"/>
          <w:b/>
          <w:bCs/>
        </w:rPr>
        <w:tab/>
        <w:t xml:space="preserve">Estimates of Respondent Burden of the Information Collection  </w:t>
      </w:r>
    </w:p>
    <w:p w:rsidR="00DA40FA" w:rsidRDefault="00DA40FA">
      <w:pPr>
        <w:tabs>
          <w:tab w:val="left" w:pos="-720"/>
        </w:tabs>
        <w:suppressAutoHyphens/>
        <w:spacing w:line="240" w:lineRule="atLeast"/>
        <w:rPr>
          <w:rFonts w:ascii="Times New Roman" w:hAnsi="Times New Roman"/>
          <w:b/>
          <w:bCs/>
        </w:rPr>
      </w:pPr>
    </w:p>
    <w:p w:rsidR="00DA40FA" w:rsidRDefault="00DA40FA">
      <w:pPr>
        <w:tabs>
          <w:tab w:val="left" w:pos="-720"/>
        </w:tabs>
        <w:suppressAutoHyphens/>
        <w:spacing w:line="240" w:lineRule="atLeast"/>
      </w:pPr>
      <w:r>
        <w:rPr>
          <w:rFonts w:ascii="Times New Roman" w:hAnsi="Times New Roman"/>
        </w:rPr>
        <w:tab/>
        <w:t xml:space="preserve">Four factors affect the estimate of respondent burden: (1) the length of the screening process; (2) the length of the interview; (3) the sample design; and (4) the eligibility criteria.  The amount of respondent burden varies somewhat because the percent of people who meet the eligibility criteria varies by site.  The following </w:t>
      </w:r>
      <w:r w:rsidR="00A0305E">
        <w:rPr>
          <w:rFonts w:ascii="Times New Roman" w:hAnsi="Times New Roman"/>
        </w:rPr>
        <w:t>table shows</w:t>
      </w:r>
      <w:r w:rsidR="00DF69F6">
        <w:rPr>
          <w:rFonts w:ascii="Times New Roman" w:hAnsi="Times New Roman"/>
        </w:rPr>
        <w:t xml:space="preserve"> the </w:t>
      </w:r>
      <w:r>
        <w:rPr>
          <w:rFonts w:ascii="Times New Roman" w:hAnsi="Times New Roman"/>
        </w:rPr>
        <w:t xml:space="preserve">burden estimates </w:t>
      </w:r>
      <w:r w:rsidR="00A0305E">
        <w:rPr>
          <w:rFonts w:ascii="Times New Roman" w:hAnsi="Times New Roman"/>
        </w:rPr>
        <w:t>based on</w:t>
      </w:r>
      <w:r w:rsidR="000B6E02">
        <w:rPr>
          <w:rFonts w:ascii="Times New Roman" w:hAnsi="Times New Roman"/>
        </w:rPr>
        <w:t xml:space="preserve"> conducting 4 area surveys a year</w:t>
      </w:r>
      <w:r w:rsidR="003665F7">
        <w:rPr>
          <w:rFonts w:ascii="Times New Roman" w:hAnsi="Times New Roman"/>
        </w:rPr>
        <w:t>, 2 using the telephone/cell phone survey and 2 using mail or web-based survey.  We are only estimating respondent burden for 4 area surveys a year because this is all we assume we will be able to conduct the next few years, based on budgetary constraints.  However, we would still like to provide this ‘last resort’ option for adjusting FMRs in areas that have significant rental market issues.</w:t>
      </w:r>
    </w:p>
    <w:p w:rsidR="00DA40FA" w:rsidRDefault="004E5B3B">
      <w:pPr>
        <w:keepNext/>
        <w:keepLines/>
        <w:tabs>
          <w:tab w:val="left" w:pos="-720"/>
        </w:tabs>
        <w:suppressAutoHyphens/>
        <w:spacing w:line="240" w:lineRule="atLeast"/>
        <w:rPr>
          <w:rFonts w:ascii="Times New Roman" w:hAnsi="Times New Roman"/>
        </w:rPr>
      </w:pPr>
      <w:r>
        <w:rPr>
          <w:rFonts w:ascii="Times New Roman" w:hAnsi="Times New Roman"/>
        </w:rPr>
        <w:br w:type="page"/>
      </w:r>
    </w:p>
    <w:p w:rsidR="00A0305E" w:rsidRDefault="00A0305E" w:rsidP="00A0305E">
      <w:pPr>
        <w:keepNext/>
        <w:keepLines/>
        <w:tabs>
          <w:tab w:val="left" w:pos="-720"/>
        </w:tabs>
        <w:suppressAutoHyphens/>
        <w:spacing w:line="240" w:lineRule="atLeast"/>
        <w:jc w:val="center"/>
        <w:rPr>
          <w:rFonts w:ascii="Times New Roman" w:hAnsi="Times New Roman"/>
          <w:b/>
        </w:rPr>
      </w:pPr>
      <w:r>
        <w:rPr>
          <w:rFonts w:ascii="Times New Roman" w:hAnsi="Times New Roman"/>
          <w:b/>
        </w:rPr>
        <w:t>ANNUAL TIME BURDEN for RENT SURVEYS</w:t>
      </w:r>
    </w:p>
    <w:p w:rsidR="00890D4C" w:rsidRDefault="00890D4C" w:rsidP="00A0305E">
      <w:pPr>
        <w:keepNext/>
        <w:keepLines/>
        <w:tabs>
          <w:tab w:val="left" w:pos="-720"/>
        </w:tabs>
        <w:suppressAutoHyphens/>
        <w:spacing w:line="240" w:lineRule="atLeast"/>
        <w:jc w:val="center"/>
        <w:rPr>
          <w:rFonts w:ascii="Times New Roman" w:hAnsi="Times New Roman"/>
          <w:b/>
        </w:rPr>
      </w:pPr>
    </w:p>
    <w:p w:rsidR="00262E02" w:rsidRDefault="00262E02">
      <w:pPr>
        <w:tabs>
          <w:tab w:val="left" w:pos="-720"/>
        </w:tabs>
        <w:suppressAutoHyphens/>
        <w:spacing w:line="240" w:lineRule="atLeast"/>
      </w:pPr>
    </w:p>
    <w:tbl>
      <w:tblPr>
        <w:tblW w:w="9840" w:type="dxa"/>
        <w:tblInd w:w="78" w:type="dxa"/>
        <w:tblLayout w:type="fixed"/>
        <w:tblLook w:val="0000"/>
      </w:tblPr>
      <w:tblGrid>
        <w:gridCol w:w="3295"/>
        <w:gridCol w:w="411"/>
        <w:gridCol w:w="284"/>
        <w:gridCol w:w="90"/>
        <w:gridCol w:w="1044"/>
        <w:gridCol w:w="410"/>
        <w:gridCol w:w="1198"/>
        <w:gridCol w:w="410"/>
        <w:gridCol w:w="1011"/>
        <w:gridCol w:w="410"/>
        <w:gridCol w:w="1277"/>
      </w:tblGrid>
      <w:tr w:rsidR="001452F0" w:rsidRPr="001452F0" w:rsidTr="001452F0">
        <w:trPr>
          <w:trHeight w:val="305"/>
        </w:trPr>
        <w:tc>
          <w:tcPr>
            <w:tcW w:w="3295"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411"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418" w:type="dxa"/>
            <w:gridSpan w:val="3"/>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2619" w:type="dxa"/>
            <w:gridSpan w:val="3"/>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center"/>
              <w:rPr>
                <w:rFonts w:ascii="Times New Roman" w:hAnsi="Times New Roman"/>
                <w:color w:val="000000"/>
              </w:rPr>
            </w:pPr>
            <w:r w:rsidRPr="001452F0">
              <w:rPr>
                <w:rFonts w:ascii="Times New Roman" w:hAnsi="Times New Roman"/>
                <w:color w:val="000000"/>
              </w:rPr>
              <w:t>Completed Surveys</w:t>
            </w: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277" w:type="dxa"/>
            <w:tcBorders>
              <w:top w:val="single" w:sz="2" w:space="0" w:color="000000"/>
              <w:left w:val="single" w:sz="2" w:space="0" w:color="000000"/>
              <w:bottom w:val="nil"/>
              <w:right w:val="single" w:sz="2" w:space="0" w:color="000000"/>
            </w:tcBorders>
          </w:tcPr>
          <w:p w:rsidR="001452F0" w:rsidRPr="001452F0" w:rsidRDefault="001452F0" w:rsidP="001452F0">
            <w:pPr>
              <w:widowControl/>
              <w:jc w:val="center"/>
              <w:rPr>
                <w:rFonts w:ascii="Times New Roman" w:hAnsi="Times New Roman"/>
                <w:b/>
                <w:bCs/>
                <w:color w:val="000000"/>
              </w:rPr>
            </w:pPr>
            <w:r w:rsidRPr="001452F0">
              <w:rPr>
                <w:rFonts w:ascii="Times New Roman" w:hAnsi="Times New Roman"/>
                <w:b/>
                <w:bCs/>
                <w:color w:val="000000"/>
              </w:rPr>
              <w:t>Total/ Average</w:t>
            </w:r>
          </w:p>
        </w:tc>
      </w:tr>
      <w:tr w:rsidR="001452F0" w:rsidRPr="001452F0" w:rsidTr="001452F0">
        <w:trPr>
          <w:trHeight w:val="305"/>
        </w:trPr>
        <w:tc>
          <w:tcPr>
            <w:tcW w:w="3295"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411"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418" w:type="dxa"/>
            <w:gridSpan w:val="3"/>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rPr>
                <w:rFonts w:ascii="Times New Roman" w:hAnsi="Times New Roman"/>
                <w:color w:val="000000"/>
              </w:rPr>
            </w:pPr>
            <w:r w:rsidRPr="001452F0">
              <w:rPr>
                <w:rFonts w:ascii="Times New Roman" w:hAnsi="Times New Roman"/>
                <w:color w:val="000000"/>
              </w:rPr>
              <w:t>Screen Outs</w:t>
            </w: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198"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center"/>
              <w:rPr>
                <w:rFonts w:ascii="Times New Roman" w:hAnsi="Times New Roman"/>
                <w:color w:val="000000"/>
              </w:rPr>
            </w:pPr>
            <w:r w:rsidRPr="001452F0">
              <w:rPr>
                <w:rFonts w:ascii="Times New Roman" w:hAnsi="Times New Roman"/>
                <w:color w:val="000000"/>
              </w:rPr>
              <w:t>Stayers</w:t>
            </w: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011"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center"/>
              <w:rPr>
                <w:rFonts w:ascii="Times New Roman" w:hAnsi="Times New Roman"/>
                <w:color w:val="000000"/>
              </w:rPr>
            </w:pPr>
            <w:r w:rsidRPr="001452F0">
              <w:rPr>
                <w:rFonts w:ascii="Times New Roman" w:hAnsi="Times New Roman"/>
                <w:color w:val="000000"/>
              </w:rPr>
              <w:t>Movers</w:t>
            </w: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277" w:type="dxa"/>
            <w:tcBorders>
              <w:top w:val="nil"/>
              <w:left w:val="single" w:sz="2" w:space="0" w:color="000000"/>
              <w:bottom w:val="single" w:sz="2" w:space="0" w:color="000000"/>
              <w:right w:val="single" w:sz="2" w:space="0" w:color="000000"/>
            </w:tcBorders>
          </w:tcPr>
          <w:p w:rsidR="001452F0" w:rsidRPr="001452F0" w:rsidRDefault="001452F0" w:rsidP="001452F0">
            <w:pPr>
              <w:widowControl/>
              <w:jc w:val="center"/>
              <w:rPr>
                <w:rFonts w:ascii="Times New Roman" w:hAnsi="Times New Roman"/>
                <w:b/>
                <w:bCs/>
                <w:color w:val="000000"/>
              </w:rPr>
            </w:pPr>
          </w:p>
        </w:tc>
      </w:tr>
      <w:tr w:rsidR="001452F0" w:rsidRPr="001452F0" w:rsidTr="001452F0">
        <w:trPr>
          <w:trHeight w:val="305"/>
        </w:trPr>
        <w:tc>
          <w:tcPr>
            <w:tcW w:w="5534" w:type="dxa"/>
            <w:gridSpan w:val="6"/>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rPr>
                <w:rFonts w:ascii="Times New Roman" w:hAnsi="Times New Roman"/>
                <w:b/>
                <w:bCs/>
                <w:color w:val="000000"/>
              </w:rPr>
            </w:pPr>
            <w:r w:rsidRPr="001452F0">
              <w:rPr>
                <w:rFonts w:ascii="Times New Roman" w:hAnsi="Times New Roman"/>
                <w:b/>
                <w:bCs/>
                <w:color w:val="000000"/>
              </w:rPr>
              <w:t>Telephone/Cell Phone Surveys (2 surveys per year</w:t>
            </w:r>
          </w:p>
        </w:tc>
        <w:tc>
          <w:tcPr>
            <w:tcW w:w="1198"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011"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277"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r>
      <w:tr w:rsidR="001452F0" w:rsidRPr="001452F0" w:rsidTr="001452F0">
        <w:trPr>
          <w:trHeight w:val="305"/>
        </w:trPr>
        <w:tc>
          <w:tcPr>
            <w:tcW w:w="3295"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rPr>
                <w:rFonts w:ascii="Times New Roman" w:hAnsi="Times New Roman"/>
                <w:color w:val="000000"/>
              </w:rPr>
            </w:pPr>
            <w:r w:rsidRPr="001452F0">
              <w:rPr>
                <w:rFonts w:ascii="Times New Roman" w:hAnsi="Times New Roman"/>
                <w:color w:val="000000"/>
              </w:rPr>
              <w:t xml:space="preserve">     Number of Respondents</w:t>
            </w:r>
          </w:p>
        </w:tc>
        <w:tc>
          <w:tcPr>
            <w:tcW w:w="785" w:type="dxa"/>
            <w:gridSpan w:val="3"/>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044"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r w:rsidRPr="001452F0">
              <w:rPr>
                <w:rFonts w:ascii="Times New Roman" w:hAnsi="Times New Roman"/>
                <w:color w:val="000000"/>
              </w:rPr>
              <w:t>3129</w:t>
            </w: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198"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r w:rsidRPr="001452F0">
              <w:rPr>
                <w:rFonts w:ascii="Times New Roman" w:hAnsi="Times New Roman"/>
                <w:color w:val="000000"/>
              </w:rPr>
              <w:t>857</w:t>
            </w: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011"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r w:rsidRPr="001452F0">
              <w:rPr>
                <w:rFonts w:ascii="Times New Roman" w:hAnsi="Times New Roman"/>
                <w:color w:val="000000"/>
              </w:rPr>
              <w:t>300</w:t>
            </w: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277"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b/>
                <w:bCs/>
                <w:color w:val="000000"/>
              </w:rPr>
            </w:pPr>
            <w:r w:rsidRPr="001452F0">
              <w:rPr>
                <w:rFonts w:ascii="Times New Roman" w:hAnsi="Times New Roman"/>
                <w:b/>
                <w:bCs/>
                <w:color w:val="000000"/>
              </w:rPr>
              <w:t>4286</w:t>
            </w:r>
          </w:p>
        </w:tc>
      </w:tr>
      <w:tr w:rsidR="001452F0" w:rsidRPr="001452F0" w:rsidTr="001452F0">
        <w:trPr>
          <w:trHeight w:val="305"/>
        </w:trPr>
        <w:tc>
          <w:tcPr>
            <w:tcW w:w="4080" w:type="dxa"/>
            <w:gridSpan w:val="4"/>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rPr>
                <w:rFonts w:ascii="Times New Roman" w:hAnsi="Times New Roman"/>
                <w:color w:val="000000"/>
              </w:rPr>
            </w:pPr>
            <w:r w:rsidRPr="001452F0">
              <w:rPr>
                <w:rFonts w:ascii="Times New Roman" w:hAnsi="Times New Roman"/>
                <w:color w:val="000000"/>
              </w:rPr>
              <w:t xml:space="preserve">     Average Minutes per Respondent</w:t>
            </w:r>
          </w:p>
        </w:tc>
        <w:tc>
          <w:tcPr>
            <w:tcW w:w="1044"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r w:rsidRPr="001452F0">
              <w:rPr>
                <w:rFonts w:ascii="Times New Roman" w:hAnsi="Times New Roman"/>
                <w:color w:val="000000"/>
              </w:rPr>
              <w:t>4.75</w:t>
            </w: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198"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r w:rsidRPr="001452F0">
              <w:rPr>
                <w:rFonts w:ascii="Times New Roman" w:hAnsi="Times New Roman"/>
                <w:color w:val="000000"/>
              </w:rPr>
              <w:t>10</w:t>
            </w: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011"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r w:rsidRPr="001452F0">
              <w:rPr>
                <w:rFonts w:ascii="Times New Roman" w:hAnsi="Times New Roman"/>
                <w:color w:val="000000"/>
              </w:rPr>
              <w:t>10</w:t>
            </w: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277"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b/>
                <w:bCs/>
                <w:color w:val="000000"/>
              </w:rPr>
            </w:pPr>
            <w:r w:rsidRPr="001452F0">
              <w:rPr>
                <w:rFonts w:ascii="Times New Roman" w:hAnsi="Times New Roman"/>
                <w:b/>
                <w:bCs/>
                <w:color w:val="000000"/>
              </w:rPr>
              <w:t>6.17</w:t>
            </w:r>
          </w:p>
        </w:tc>
      </w:tr>
      <w:tr w:rsidR="001452F0" w:rsidRPr="001452F0" w:rsidTr="001452F0">
        <w:trPr>
          <w:trHeight w:val="305"/>
        </w:trPr>
        <w:tc>
          <w:tcPr>
            <w:tcW w:w="3295"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rPr>
                <w:rFonts w:ascii="Times New Roman" w:hAnsi="Times New Roman"/>
                <w:color w:val="000000"/>
              </w:rPr>
            </w:pPr>
            <w:r w:rsidRPr="001452F0">
              <w:rPr>
                <w:rFonts w:ascii="Times New Roman" w:hAnsi="Times New Roman"/>
                <w:color w:val="000000"/>
              </w:rPr>
              <w:t xml:space="preserve">     Burden Hours</w:t>
            </w:r>
          </w:p>
        </w:tc>
        <w:tc>
          <w:tcPr>
            <w:tcW w:w="785" w:type="dxa"/>
            <w:gridSpan w:val="3"/>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044"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r w:rsidRPr="001452F0">
              <w:rPr>
                <w:rFonts w:ascii="Times New Roman" w:hAnsi="Times New Roman"/>
                <w:color w:val="000000"/>
              </w:rPr>
              <w:t>247.7</w:t>
            </w: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198"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r w:rsidRPr="001452F0">
              <w:rPr>
                <w:rFonts w:ascii="Times New Roman" w:hAnsi="Times New Roman"/>
                <w:color w:val="000000"/>
              </w:rPr>
              <w:t>142.8</w:t>
            </w: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011"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r w:rsidRPr="001452F0">
              <w:rPr>
                <w:rFonts w:ascii="Times New Roman" w:hAnsi="Times New Roman"/>
                <w:color w:val="000000"/>
              </w:rPr>
              <w:t>50.0</w:t>
            </w: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277"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b/>
                <w:bCs/>
                <w:color w:val="000000"/>
              </w:rPr>
            </w:pPr>
            <w:r w:rsidRPr="001452F0">
              <w:rPr>
                <w:rFonts w:ascii="Times New Roman" w:hAnsi="Times New Roman"/>
                <w:b/>
                <w:bCs/>
                <w:color w:val="000000"/>
              </w:rPr>
              <w:t>440.5</w:t>
            </w:r>
          </w:p>
        </w:tc>
      </w:tr>
      <w:tr w:rsidR="001452F0" w:rsidRPr="001452F0" w:rsidTr="001452F0">
        <w:trPr>
          <w:trHeight w:val="305"/>
        </w:trPr>
        <w:tc>
          <w:tcPr>
            <w:tcW w:w="3295"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785" w:type="dxa"/>
            <w:gridSpan w:val="3"/>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044"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198"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011"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277"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b/>
                <w:bCs/>
                <w:color w:val="000000"/>
              </w:rPr>
            </w:pPr>
          </w:p>
        </w:tc>
      </w:tr>
      <w:tr w:rsidR="001452F0" w:rsidRPr="001452F0" w:rsidTr="001452F0">
        <w:trPr>
          <w:trHeight w:val="305"/>
        </w:trPr>
        <w:tc>
          <w:tcPr>
            <w:tcW w:w="3295"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rPr>
                <w:rFonts w:ascii="Times New Roman" w:hAnsi="Times New Roman"/>
                <w:color w:val="000000"/>
              </w:rPr>
            </w:pPr>
            <w:r w:rsidRPr="001452F0">
              <w:rPr>
                <w:rFonts w:ascii="Times New Roman" w:hAnsi="Times New Roman"/>
                <w:color w:val="000000"/>
              </w:rPr>
              <w:t xml:space="preserve">    </w:t>
            </w:r>
          </w:p>
        </w:tc>
        <w:tc>
          <w:tcPr>
            <w:tcW w:w="785" w:type="dxa"/>
            <w:gridSpan w:val="3"/>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044"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198"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011"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277"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b/>
                <w:bCs/>
                <w:color w:val="000000"/>
              </w:rPr>
            </w:pPr>
          </w:p>
        </w:tc>
      </w:tr>
      <w:tr w:rsidR="001452F0" w:rsidRPr="001452F0" w:rsidTr="001452F0">
        <w:trPr>
          <w:trHeight w:val="305"/>
        </w:trPr>
        <w:tc>
          <w:tcPr>
            <w:tcW w:w="5124" w:type="dxa"/>
            <w:gridSpan w:val="5"/>
            <w:tcBorders>
              <w:top w:val="single" w:sz="2" w:space="0" w:color="000000"/>
              <w:left w:val="single" w:sz="2" w:space="0" w:color="000000"/>
              <w:bottom w:val="single" w:sz="2" w:space="0" w:color="000000"/>
              <w:right w:val="nil"/>
            </w:tcBorders>
          </w:tcPr>
          <w:p w:rsidR="001452F0" w:rsidRPr="001452F0" w:rsidRDefault="001452F0" w:rsidP="001452F0">
            <w:pPr>
              <w:widowControl/>
              <w:rPr>
                <w:rFonts w:ascii="Times New Roman" w:hAnsi="Times New Roman"/>
                <w:b/>
                <w:bCs/>
                <w:color w:val="000000"/>
              </w:rPr>
            </w:pPr>
            <w:r w:rsidRPr="001452F0">
              <w:rPr>
                <w:rFonts w:ascii="Times New Roman" w:hAnsi="Times New Roman"/>
                <w:b/>
                <w:bCs/>
                <w:color w:val="000000"/>
              </w:rPr>
              <w:t>Mail/WEB Surveys (2 surveys per year)</w:t>
            </w:r>
          </w:p>
        </w:tc>
        <w:tc>
          <w:tcPr>
            <w:tcW w:w="410" w:type="dxa"/>
            <w:tcBorders>
              <w:top w:val="single" w:sz="2" w:space="0" w:color="000000"/>
              <w:left w:val="nil"/>
              <w:bottom w:val="single" w:sz="2" w:space="0" w:color="000000"/>
              <w:right w:val="single" w:sz="2" w:space="0" w:color="000000"/>
            </w:tcBorders>
          </w:tcPr>
          <w:p w:rsidR="001452F0" w:rsidRPr="001452F0" w:rsidRDefault="001452F0" w:rsidP="001452F0">
            <w:pPr>
              <w:widowControl/>
              <w:rPr>
                <w:rFonts w:ascii="Times New Roman" w:hAnsi="Times New Roman"/>
                <w:b/>
                <w:bCs/>
                <w:color w:val="000000"/>
              </w:rPr>
            </w:pPr>
          </w:p>
        </w:tc>
        <w:tc>
          <w:tcPr>
            <w:tcW w:w="1198"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011"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277"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b/>
                <w:bCs/>
                <w:color w:val="000000"/>
              </w:rPr>
            </w:pPr>
          </w:p>
        </w:tc>
      </w:tr>
      <w:tr w:rsidR="001452F0" w:rsidRPr="001452F0" w:rsidTr="001452F0">
        <w:trPr>
          <w:trHeight w:val="305"/>
        </w:trPr>
        <w:tc>
          <w:tcPr>
            <w:tcW w:w="3295"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rPr>
                <w:rFonts w:ascii="Times New Roman" w:hAnsi="Times New Roman"/>
                <w:color w:val="000000"/>
              </w:rPr>
            </w:pPr>
            <w:r w:rsidRPr="001452F0">
              <w:rPr>
                <w:rFonts w:ascii="Times New Roman" w:hAnsi="Times New Roman"/>
                <w:color w:val="000000"/>
              </w:rPr>
              <w:t xml:space="preserve">     Number of Respondents</w:t>
            </w:r>
          </w:p>
        </w:tc>
        <w:tc>
          <w:tcPr>
            <w:tcW w:w="695" w:type="dxa"/>
            <w:gridSpan w:val="2"/>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134" w:type="dxa"/>
            <w:gridSpan w:val="2"/>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r w:rsidRPr="001452F0">
              <w:rPr>
                <w:rFonts w:ascii="Times New Roman" w:hAnsi="Times New Roman"/>
                <w:color w:val="000000"/>
              </w:rPr>
              <w:t>3129</w:t>
            </w: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198"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r w:rsidRPr="001452F0">
              <w:rPr>
                <w:rFonts w:ascii="Times New Roman" w:hAnsi="Times New Roman"/>
                <w:color w:val="000000"/>
              </w:rPr>
              <w:t>857</w:t>
            </w: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011"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r w:rsidRPr="001452F0">
              <w:rPr>
                <w:rFonts w:ascii="Times New Roman" w:hAnsi="Times New Roman"/>
                <w:color w:val="000000"/>
              </w:rPr>
              <w:t>300</w:t>
            </w: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277"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b/>
                <w:bCs/>
                <w:color w:val="000000"/>
              </w:rPr>
            </w:pPr>
            <w:r w:rsidRPr="001452F0">
              <w:rPr>
                <w:rFonts w:ascii="Times New Roman" w:hAnsi="Times New Roman"/>
                <w:b/>
                <w:bCs/>
                <w:color w:val="000000"/>
              </w:rPr>
              <w:t>4286</w:t>
            </w:r>
          </w:p>
        </w:tc>
      </w:tr>
      <w:tr w:rsidR="001452F0" w:rsidRPr="001452F0" w:rsidTr="001452F0">
        <w:trPr>
          <w:trHeight w:val="305"/>
        </w:trPr>
        <w:tc>
          <w:tcPr>
            <w:tcW w:w="3990" w:type="dxa"/>
            <w:gridSpan w:val="3"/>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rPr>
                <w:rFonts w:ascii="Times New Roman" w:hAnsi="Times New Roman"/>
                <w:color w:val="000000"/>
              </w:rPr>
            </w:pPr>
            <w:r w:rsidRPr="001452F0">
              <w:rPr>
                <w:rFonts w:ascii="Times New Roman" w:hAnsi="Times New Roman"/>
                <w:color w:val="000000"/>
              </w:rPr>
              <w:t xml:space="preserve">     Average Minutes per Respondent</w:t>
            </w:r>
          </w:p>
        </w:tc>
        <w:tc>
          <w:tcPr>
            <w:tcW w:w="1134" w:type="dxa"/>
            <w:gridSpan w:val="2"/>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r w:rsidRPr="001452F0">
              <w:rPr>
                <w:rFonts w:ascii="Times New Roman" w:hAnsi="Times New Roman"/>
                <w:color w:val="000000"/>
              </w:rPr>
              <w:t>4.75</w:t>
            </w: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198"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r w:rsidRPr="001452F0">
              <w:rPr>
                <w:rFonts w:ascii="Times New Roman" w:hAnsi="Times New Roman"/>
                <w:color w:val="000000"/>
              </w:rPr>
              <w:t>10</w:t>
            </w: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011"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r w:rsidRPr="001452F0">
              <w:rPr>
                <w:rFonts w:ascii="Times New Roman" w:hAnsi="Times New Roman"/>
                <w:color w:val="000000"/>
              </w:rPr>
              <w:t>10</w:t>
            </w: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277"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b/>
                <w:bCs/>
                <w:color w:val="000000"/>
              </w:rPr>
            </w:pPr>
            <w:r w:rsidRPr="001452F0">
              <w:rPr>
                <w:rFonts w:ascii="Times New Roman" w:hAnsi="Times New Roman"/>
                <w:b/>
                <w:bCs/>
                <w:color w:val="000000"/>
              </w:rPr>
              <w:t>6.17</w:t>
            </w:r>
          </w:p>
        </w:tc>
      </w:tr>
      <w:tr w:rsidR="001452F0" w:rsidRPr="001452F0" w:rsidTr="001452F0">
        <w:trPr>
          <w:trHeight w:val="305"/>
        </w:trPr>
        <w:tc>
          <w:tcPr>
            <w:tcW w:w="3295"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rPr>
                <w:rFonts w:ascii="Times New Roman" w:hAnsi="Times New Roman"/>
                <w:color w:val="000000"/>
              </w:rPr>
            </w:pPr>
            <w:r w:rsidRPr="001452F0">
              <w:rPr>
                <w:rFonts w:ascii="Times New Roman" w:hAnsi="Times New Roman"/>
                <w:color w:val="000000"/>
              </w:rPr>
              <w:t xml:space="preserve">     Burden Hours</w:t>
            </w:r>
          </w:p>
        </w:tc>
        <w:tc>
          <w:tcPr>
            <w:tcW w:w="695" w:type="dxa"/>
            <w:gridSpan w:val="2"/>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134" w:type="dxa"/>
            <w:gridSpan w:val="2"/>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r w:rsidRPr="001452F0">
              <w:rPr>
                <w:rFonts w:ascii="Times New Roman" w:hAnsi="Times New Roman"/>
                <w:color w:val="000000"/>
              </w:rPr>
              <w:t>247.7</w:t>
            </w: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198"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r w:rsidRPr="001452F0">
              <w:rPr>
                <w:rFonts w:ascii="Times New Roman" w:hAnsi="Times New Roman"/>
                <w:color w:val="000000"/>
              </w:rPr>
              <w:t>142.8</w:t>
            </w: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011"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r w:rsidRPr="001452F0">
              <w:rPr>
                <w:rFonts w:ascii="Times New Roman" w:hAnsi="Times New Roman"/>
                <w:color w:val="000000"/>
              </w:rPr>
              <w:t>50.0</w:t>
            </w: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277"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b/>
                <w:bCs/>
                <w:color w:val="000000"/>
              </w:rPr>
            </w:pPr>
            <w:r w:rsidRPr="001452F0">
              <w:rPr>
                <w:rFonts w:ascii="Times New Roman" w:hAnsi="Times New Roman"/>
                <w:b/>
                <w:bCs/>
                <w:color w:val="000000"/>
              </w:rPr>
              <w:t>440.5</w:t>
            </w:r>
          </w:p>
        </w:tc>
      </w:tr>
      <w:tr w:rsidR="001452F0" w:rsidRPr="001452F0" w:rsidTr="001452F0">
        <w:trPr>
          <w:trHeight w:val="305"/>
        </w:trPr>
        <w:tc>
          <w:tcPr>
            <w:tcW w:w="3295"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695" w:type="dxa"/>
            <w:gridSpan w:val="2"/>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134" w:type="dxa"/>
            <w:gridSpan w:val="2"/>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198"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011"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277"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r>
      <w:tr w:rsidR="001452F0" w:rsidRPr="001452F0" w:rsidTr="001452F0">
        <w:trPr>
          <w:trHeight w:val="305"/>
        </w:trPr>
        <w:tc>
          <w:tcPr>
            <w:tcW w:w="5124" w:type="dxa"/>
            <w:gridSpan w:val="5"/>
            <w:tcBorders>
              <w:top w:val="single" w:sz="2" w:space="0" w:color="000000"/>
              <w:left w:val="single" w:sz="2" w:space="0" w:color="000000"/>
              <w:bottom w:val="single" w:sz="2" w:space="0" w:color="000000"/>
              <w:right w:val="nil"/>
            </w:tcBorders>
          </w:tcPr>
          <w:p w:rsidR="001452F0" w:rsidRPr="001452F0" w:rsidRDefault="001452F0" w:rsidP="001452F0">
            <w:pPr>
              <w:widowControl/>
              <w:rPr>
                <w:rFonts w:ascii="Times New Roman" w:hAnsi="Times New Roman"/>
                <w:b/>
                <w:bCs/>
                <w:color w:val="000000"/>
              </w:rPr>
            </w:pPr>
            <w:r w:rsidRPr="001452F0">
              <w:rPr>
                <w:rFonts w:ascii="Times New Roman" w:hAnsi="Times New Roman"/>
                <w:b/>
                <w:bCs/>
                <w:color w:val="000000"/>
              </w:rPr>
              <w:t>GRAND TOTAL  (4 surveys per year)</w:t>
            </w:r>
          </w:p>
        </w:tc>
        <w:tc>
          <w:tcPr>
            <w:tcW w:w="410" w:type="dxa"/>
            <w:tcBorders>
              <w:top w:val="single" w:sz="2" w:space="0" w:color="000000"/>
              <w:left w:val="nil"/>
              <w:bottom w:val="single" w:sz="2" w:space="0" w:color="000000"/>
              <w:right w:val="single" w:sz="2" w:space="0" w:color="000000"/>
            </w:tcBorders>
          </w:tcPr>
          <w:p w:rsidR="001452F0" w:rsidRPr="001452F0" w:rsidRDefault="001452F0" w:rsidP="001452F0">
            <w:pPr>
              <w:widowControl/>
              <w:rPr>
                <w:rFonts w:ascii="Times New Roman" w:hAnsi="Times New Roman"/>
                <w:b/>
                <w:bCs/>
                <w:color w:val="000000"/>
              </w:rPr>
            </w:pPr>
          </w:p>
        </w:tc>
        <w:tc>
          <w:tcPr>
            <w:tcW w:w="1198"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011"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277"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r>
      <w:tr w:rsidR="001452F0" w:rsidRPr="001452F0" w:rsidTr="001452F0">
        <w:trPr>
          <w:trHeight w:val="305"/>
        </w:trPr>
        <w:tc>
          <w:tcPr>
            <w:tcW w:w="3295"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rPr>
                <w:rFonts w:ascii="Times New Roman" w:hAnsi="Times New Roman"/>
                <w:color w:val="000000"/>
              </w:rPr>
            </w:pPr>
            <w:r w:rsidRPr="001452F0">
              <w:rPr>
                <w:rFonts w:ascii="Times New Roman" w:hAnsi="Times New Roman"/>
                <w:color w:val="000000"/>
              </w:rPr>
              <w:t xml:space="preserve">     Number of Respondents</w:t>
            </w:r>
          </w:p>
        </w:tc>
        <w:tc>
          <w:tcPr>
            <w:tcW w:w="695" w:type="dxa"/>
            <w:gridSpan w:val="2"/>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134" w:type="dxa"/>
            <w:gridSpan w:val="2"/>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b/>
                <w:bCs/>
                <w:color w:val="000000"/>
              </w:rPr>
            </w:pPr>
            <w:r w:rsidRPr="001452F0">
              <w:rPr>
                <w:rFonts w:ascii="Times New Roman" w:hAnsi="Times New Roman"/>
                <w:b/>
                <w:bCs/>
                <w:color w:val="000000"/>
              </w:rPr>
              <w:t>6258</w:t>
            </w: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b/>
                <w:bCs/>
                <w:color w:val="000000"/>
              </w:rPr>
            </w:pPr>
          </w:p>
        </w:tc>
        <w:tc>
          <w:tcPr>
            <w:tcW w:w="1198"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b/>
                <w:bCs/>
                <w:color w:val="000000"/>
              </w:rPr>
            </w:pPr>
            <w:r w:rsidRPr="001452F0">
              <w:rPr>
                <w:rFonts w:ascii="Times New Roman" w:hAnsi="Times New Roman"/>
                <w:b/>
                <w:bCs/>
                <w:color w:val="000000"/>
              </w:rPr>
              <w:t>1714</w:t>
            </w: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b/>
                <w:bCs/>
                <w:color w:val="000000"/>
              </w:rPr>
            </w:pPr>
          </w:p>
        </w:tc>
        <w:tc>
          <w:tcPr>
            <w:tcW w:w="1011"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b/>
                <w:bCs/>
                <w:color w:val="000000"/>
              </w:rPr>
            </w:pPr>
            <w:r w:rsidRPr="001452F0">
              <w:rPr>
                <w:rFonts w:ascii="Times New Roman" w:hAnsi="Times New Roman"/>
                <w:b/>
                <w:bCs/>
                <w:color w:val="000000"/>
              </w:rPr>
              <w:t>600</w:t>
            </w: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b/>
                <w:bCs/>
                <w:color w:val="000000"/>
              </w:rPr>
            </w:pPr>
          </w:p>
        </w:tc>
        <w:tc>
          <w:tcPr>
            <w:tcW w:w="1277"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b/>
                <w:bCs/>
                <w:color w:val="000000"/>
              </w:rPr>
            </w:pPr>
            <w:r w:rsidRPr="001452F0">
              <w:rPr>
                <w:rFonts w:ascii="Times New Roman" w:hAnsi="Times New Roman"/>
                <w:b/>
                <w:bCs/>
                <w:color w:val="000000"/>
              </w:rPr>
              <w:t>8572</w:t>
            </w:r>
          </w:p>
        </w:tc>
      </w:tr>
      <w:tr w:rsidR="001452F0" w:rsidRPr="001452F0" w:rsidTr="001452F0">
        <w:trPr>
          <w:trHeight w:val="305"/>
        </w:trPr>
        <w:tc>
          <w:tcPr>
            <w:tcW w:w="3990" w:type="dxa"/>
            <w:gridSpan w:val="3"/>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rPr>
                <w:rFonts w:ascii="Times New Roman" w:hAnsi="Times New Roman"/>
                <w:color w:val="000000"/>
              </w:rPr>
            </w:pPr>
            <w:r w:rsidRPr="001452F0">
              <w:rPr>
                <w:rFonts w:ascii="Times New Roman" w:hAnsi="Times New Roman"/>
                <w:color w:val="000000"/>
              </w:rPr>
              <w:t xml:space="preserve">     Average Minutes per Respondent</w:t>
            </w:r>
          </w:p>
        </w:tc>
        <w:tc>
          <w:tcPr>
            <w:tcW w:w="1134" w:type="dxa"/>
            <w:gridSpan w:val="2"/>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b/>
                <w:bCs/>
                <w:color w:val="000000"/>
              </w:rPr>
            </w:pPr>
            <w:r w:rsidRPr="001452F0">
              <w:rPr>
                <w:rFonts w:ascii="Times New Roman" w:hAnsi="Times New Roman"/>
                <w:b/>
                <w:bCs/>
                <w:color w:val="000000"/>
              </w:rPr>
              <w:t>4.75</w:t>
            </w: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b/>
                <w:bCs/>
                <w:color w:val="000000"/>
              </w:rPr>
            </w:pPr>
          </w:p>
        </w:tc>
        <w:tc>
          <w:tcPr>
            <w:tcW w:w="1198"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b/>
                <w:bCs/>
                <w:color w:val="000000"/>
              </w:rPr>
            </w:pPr>
            <w:r w:rsidRPr="001452F0">
              <w:rPr>
                <w:rFonts w:ascii="Times New Roman" w:hAnsi="Times New Roman"/>
                <w:b/>
                <w:bCs/>
                <w:color w:val="000000"/>
              </w:rPr>
              <w:t>10</w:t>
            </w: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b/>
                <w:bCs/>
                <w:color w:val="000000"/>
              </w:rPr>
            </w:pPr>
          </w:p>
        </w:tc>
        <w:tc>
          <w:tcPr>
            <w:tcW w:w="1011"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b/>
                <w:bCs/>
                <w:color w:val="000000"/>
              </w:rPr>
            </w:pPr>
            <w:r w:rsidRPr="001452F0">
              <w:rPr>
                <w:rFonts w:ascii="Times New Roman" w:hAnsi="Times New Roman"/>
                <w:b/>
                <w:bCs/>
                <w:color w:val="000000"/>
              </w:rPr>
              <w:t>10</w:t>
            </w: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b/>
                <w:bCs/>
                <w:color w:val="000000"/>
              </w:rPr>
            </w:pPr>
          </w:p>
        </w:tc>
        <w:tc>
          <w:tcPr>
            <w:tcW w:w="1277"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b/>
                <w:bCs/>
                <w:color w:val="000000"/>
              </w:rPr>
            </w:pPr>
            <w:r w:rsidRPr="001452F0">
              <w:rPr>
                <w:rFonts w:ascii="Times New Roman" w:hAnsi="Times New Roman"/>
                <w:b/>
                <w:bCs/>
                <w:color w:val="000000"/>
              </w:rPr>
              <w:t>6.17</w:t>
            </w:r>
          </w:p>
        </w:tc>
      </w:tr>
      <w:tr w:rsidR="001452F0" w:rsidRPr="001452F0" w:rsidTr="001452F0">
        <w:trPr>
          <w:trHeight w:val="305"/>
        </w:trPr>
        <w:tc>
          <w:tcPr>
            <w:tcW w:w="3295"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rPr>
                <w:rFonts w:ascii="Times New Roman" w:hAnsi="Times New Roman"/>
                <w:color w:val="000000"/>
              </w:rPr>
            </w:pPr>
            <w:r w:rsidRPr="001452F0">
              <w:rPr>
                <w:rFonts w:ascii="Times New Roman" w:hAnsi="Times New Roman"/>
                <w:color w:val="000000"/>
              </w:rPr>
              <w:t xml:space="preserve">     Burden Hours</w:t>
            </w:r>
          </w:p>
        </w:tc>
        <w:tc>
          <w:tcPr>
            <w:tcW w:w="695" w:type="dxa"/>
            <w:gridSpan w:val="2"/>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color w:val="000000"/>
              </w:rPr>
            </w:pPr>
          </w:p>
        </w:tc>
        <w:tc>
          <w:tcPr>
            <w:tcW w:w="1134" w:type="dxa"/>
            <w:gridSpan w:val="2"/>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b/>
                <w:bCs/>
                <w:color w:val="000000"/>
              </w:rPr>
            </w:pPr>
            <w:r w:rsidRPr="001452F0">
              <w:rPr>
                <w:rFonts w:ascii="Times New Roman" w:hAnsi="Times New Roman"/>
                <w:b/>
                <w:bCs/>
                <w:color w:val="000000"/>
              </w:rPr>
              <w:t>495.4</w:t>
            </w: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b/>
                <w:bCs/>
                <w:color w:val="000000"/>
              </w:rPr>
            </w:pPr>
          </w:p>
        </w:tc>
        <w:tc>
          <w:tcPr>
            <w:tcW w:w="1198"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b/>
                <w:bCs/>
                <w:color w:val="000000"/>
              </w:rPr>
            </w:pPr>
            <w:r w:rsidRPr="001452F0">
              <w:rPr>
                <w:rFonts w:ascii="Times New Roman" w:hAnsi="Times New Roman"/>
                <w:b/>
                <w:bCs/>
                <w:color w:val="000000"/>
              </w:rPr>
              <w:t>285.7</w:t>
            </w: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b/>
                <w:bCs/>
                <w:color w:val="000000"/>
              </w:rPr>
            </w:pPr>
          </w:p>
        </w:tc>
        <w:tc>
          <w:tcPr>
            <w:tcW w:w="1011"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b/>
                <w:bCs/>
                <w:color w:val="000000"/>
              </w:rPr>
            </w:pPr>
            <w:r w:rsidRPr="001452F0">
              <w:rPr>
                <w:rFonts w:ascii="Times New Roman" w:hAnsi="Times New Roman"/>
                <w:b/>
                <w:bCs/>
                <w:color w:val="000000"/>
              </w:rPr>
              <w:t>100</w:t>
            </w:r>
          </w:p>
        </w:tc>
        <w:tc>
          <w:tcPr>
            <w:tcW w:w="410"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b/>
                <w:bCs/>
                <w:color w:val="000000"/>
              </w:rPr>
            </w:pPr>
          </w:p>
        </w:tc>
        <w:tc>
          <w:tcPr>
            <w:tcW w:w="1277" w:type="dxa"/>
            <w:tcBorders>
              <w:top w:val="single" w:sz="2" w:space="0" w:color="000000"/>
              <w:left w:val="single" w:sz="2" w:space="0" w:color="000000"/>
              <w:bottom w:val="single" w:sz="2" w:space="0" w:color="000000"/>
              <w:right w:val="single" w:sz="2" w:space="0" w:color="000000"/>
            </w:tcBorders>
          </w:tcPr>
          <w:p w:rsidR="001452F0" w:rsidRPr="001452F0" w:rsidRDefault="001452F0" w:rsidP="001452F0">
            <w:pPr>
              <w:widowControl/>
              <w:jc w:val="right"/>
              <w:rPr>
                <w:rFonts w:ascii="Times New Roman" w:hAnsi="Times New Roman"/>
                <w:b/>
                <w:bCs/>
                <w:color w:val="000000"/>
              </w:rPr>
            </w:pPr>
            <w:r w:rsidRPr="001452F0">
              <w:rPr>
                <w:rFonts w:ascii="Times New Roman" w:hAnsi="Times New Roman"/>
                <w:b/>
                <w:bCs/>
                <w:color w:val="000000"/>
              </w:rPr>
              <w:t>881.1</w:t>
            </w:r>
          </w:p>
        </w:tc>
      </w:tr>
    </w:tbl>
    <w:p w:rsidR="00262E02" w:rsidRPr="001452F0" w:rsidRDefault="00262E02">
      <w:pPr>
        <w:tabs>
          <w:tab w:val="left" w:pos="-720"/>
        </w:tabs>
        <w:suppressAutoHyphens/>
        <w:spacing w:line="240" w:lineRule="atLeast"/>
        <w:rPr>
          <w:rFonts w:ascii="Times New Roman" w:hAnsi="Times New Roman"/>
        </w:rPr>
      </w:pPr>
    </w:p>
    <w:p w:rsidR="00262E02" w:rsidRDefault="00262E02">
      <w:pPr>
        <w:tabs>
          <w:tab w:val="left" w:pos="-720"/>
        </w:tabs>
        <w:suppressAutoHyphens/>
        <w:spacing w:line="240" w:lineRule="atLeast"/>
      </w:pPr>
    </w:p>
    <w:p w:rsidR="00262E02" w:rsidRDefault="00262E02">
      <w:pPr>
        <w:tabs>
          <w:tab w:val="left" w:pos="-720"/>
        </w:tabs>
        <w:suppressAutoHyphens/>
        <w:spacing w:line="240" w:lineRule="atLeast"/>
      </w:pPr>
    </w:p>
    <w:p w:rsidR="005B4582" w:rsidRDefault="005B4582">
      <w:pPr>
        <w:tabs>
          <w:tab w:val="left" w:pos="-720"/>
        </w:tabs>
        <w:suppressAutoHyphens/>
        <w:spacing w:line="240" w:lineRule="atLeast"/>
      </w:pPr>
      <w:r>
        <w:t>The Mail/Web surveys are expected to take as much time for both screen outs and completes as the telephone surveys.  The total annual burden hour</w:t>
      </w:r>
      <w:r w:rsidR="001452F0">
        <w:t xml:space="preserve"> estimate </w:t>
      </w:r>
      <w:r>
        <w:t xml:space="preserve"> is 881.1 hours, assuming 4 surveys are conducted in a year, 2 each of the phone and the mail.  </w:t>
      </w:r>
    </w:p>
    <w:p w:rsidR="00DA40FA" w:rsidRPr="00E52E12" w:rsidRDefault="005B4582">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u w:val="single"/>
        </w:rPr>
      </w:pPr>
      <w:r>
        <w:rPr>
          <w:rFonts w:ascii="Times New Roman" w:hAnsi="Times New Roman"/>
          <w:b/>
          <w:bCs/>
        </w:rPr>
        <w:br w:type="page"/>
      </w:r>
      <w:r w:rsidR="00DA40FA" w:rsidRPr="00E52E12">
        <w:rPr>
          <w:rFonts w:ascii="Times New Roman" w:hAnsi="Times New Roman"/>
          <w:b/>
          <w:bCs/>
        </w:rPr>
        <w:lastRenderedPageBreak/>
        <w:t>13.</w:t>
      </w:r>
      <w:r w:rsidR="00DA40FA" w:rsidRPr="00E52E12">
        <w:rPr>
          <w:rFonts w:ascii="Times New Roman" w:hAnsi="Times New Roman"/>
          <w:b/>
          <w:bCs/>
        </w:rPr>
        <w:tab/>
        <w:t>Total Annual Cost Burden to Respondents</w:t>
      </w:r>
    </w:p>
    <w:p w:rsidR="00DA40FA" w:rsidRPr="00E52E12"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u w:val="single"/>
        </w:rPr>
      </w:pPr>
    </w:p>
    <w:p w:rsidR="00DA40FA" w:rsidRDefault="004E5B3B" w:rsidP="004E5B3B">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jc w:val="center"/>
        <w:rPr>
          <w:rFonts w:ascii="Times New Roman" w:hAnsi="Times New Roman"/>
          <w:b/>
        </w:rPr>
      </w:pPr>
      <w:r>
        <w:rPr>
          <w:rFonts w:ascii="Times New Roman" w:hAnsi="Times New Roman"/>
          <w:b/>
        </w:rPr>
        <w:t>ANNUAL COST BURDEN to RESPONDENTS</w:t>
      </w:r>
    </w:p>
    <w:p w:rsidR="004E5B3B" w:rsidRDefault="004E5B3B" w:rsidP="004E5B3B">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jc w:val="center"/>
        <w:rPr>
          <w:rFonts w:ascii="Times New Roman" w:hAnsi="Times New Roman"/>
          <w:b/>
        </w:rPr>
      </w:pPr>
    </w:p>
    <w:p w:rsidR="005B4582" w:rsidRDefault="00DE0609" w:rsidP="004E5B3B">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jc w:val="center"/>
        <w:rPr>
          <w:rFonts w:ascii="Times New Roman" w:hAnsi="Times New Roman"/>
          <w:b/>
          <w:u w:val="single"/>
        </w:rPr>
      </w:pPr>
      <w:r w:rsidRPr="00FA3F24">
        <w:rPr>
          <w:rFonts w:ascii="Times New Roman" w:hAnsi="Times New Roman"/>
          <w:b/>
          <w:u w:val="single"/>
        </w:rPr>
        <w:object w:dxaOrig="9584" w:dyaOrig="3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184.5pt" o:ole="">
            <v:imagedata r:id="rId8" o:title=""/>
          </v:shape>
          <o:OLEObject Type="Embed" ProgID="Excel.Sheet.12" ShapeID="_x0000_i1025" DrawAspect="Content" ObjectID="_1382442410" r:id="rId9"/>
        </w:object>
      </w:r>
    </w:p>
    <w:p w:rsidR="005B4582" w:rsidRDefault="005B4582" w:rsidP="004E5B3B">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jc w:val="center"/>
        <w:rPr>
          <w:rFonts w:ascii="Times New Roman" w:hAnsi="Times New Roman"/>
          <w:b/>
          <w:u w:val="single"/>
        </w:rPr>
      </w:pPr>
    </w:p>
    <w:p w:rsidR="005B4582" w:rsidRDefault="005B4582" w:rsidP="004E5B3B">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jc w:val="center"/>
        <w:rPr>
          <w:rFonts w:ascii="Times New Roman" w:hAnsi="Times New Roman"/>
          <w:b/>
          <w:u w:val="single"/>
        </w:rPr>
      </w:pPr>
    </w:p>
    <w:p w:rsidR="005B4582" w:rsidRPr="005B4582" w:rsidRDefault="005B4582" w:rsidP="005B4582">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Pr>
          <w:rFonts w:ascii="Times New Roman" w:hAnsi="Times New Roman"/>
        </w:rPr>
        <w:t xml:space="preserve">These costs are based on the median hourly wage rate of $16.27.  </w:t>
      </w:r>
      <w:r w:rsidR="00DE0609">
        <w:rPr>
          <w:rFonts w:ascii="Times New Roman" w:hAnsi="Times New Roman"/>
        </w:rPr>
        <w:t xml:space="preserve">  The total annual cost to residents that are both screened and complete the survey, assuming 4 surveys per year are conducted, is $14,335.</w:t>
      </w:r>
    </w:p>
    <w:p w:rsidR="00DA40FA" w:rsidRPr="00E52E12"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u w:val="single"/>
        </w:rPr>
      </w:pPr>
    </w:p>
    <w:p w:rsidR="00DA40FA" w:rsidRPr="00E52E12"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sidRPr="00E52E12">
        <w:rPr>
          <w:rFonts w:ascii="Times New Roman" w:hAnsi="Times New Roman"/>
          <w:b/>
          <w:bCs/>
        </w:rPr>
        <w:t>14.</w:t>
      </w:r>
      <w:r w:rsidRPr="00E52E12">
        <w:rPr>
          <w:rFonts w:ascii="Times New Roman" w:hAnsi="Times New Roman"/>
          <w:b/>
          <w:bCs/>
        </w:rPr>
        <w:tab/>
        <w:t xml:space="preserve">Estimated Annualized Costs to the Federal Government </w:t>
      </w:r>
    </w:p>
    <w:p w:rsidR="00DA40FA" w:rsidRPr="00E52E12"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rsidR="00DA40FA" w:rsidRPr="00E52E12"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sidRPr="00E52E12">
        <w:rPr>
          <w:rFonts w:ascii="Times New Roman" w:hAnsi="Times New Roman"/>
        </w:rPr>
        <w:tab/>
        <w:t>The current effort is being carried out under HUD Contract No.</w:t>
      </w:r>
      <w:r w:rsidR="002D00FB" w:rsidRPr="00E52E12">
        <w:rPr>
          <w:rFonts w:ascii="Times New Roman" w:hAnsi="Times New Roman"/>
        </w:rPr>
        <w:t>C-CHI-</w:t>
      </w:r>
      <w:r w:rsidR="00C93DB3">
        <w:rPr>
          <w:rFonts w:ascii="Times New Roman" w:hAnsi="Times New Roman"/>
        </w:rPr>
        <w:t>01094</w:t>
      </w:r>
      <w:r w:rsidR="00DF69F6">
        <w:rPr>
          <w:rFonts w:ascii="Times New Roman" w:hAnsi="Times New Roman"/>
        </w:rPr>
        <w:t>, for a one-year base period and four one year option periods.  The tota</w:t>
      </w:r>
      <w:r w:rsidRPr="00E52E12">
        <w:rPr>
          <w:rFonts w:ascii="Times New Roman" w:hAnsi="Times New Roman"/>
        </w:rPr>
        <w:t xml:space="preserve">l amount of this contract, spent over a </w:t>
      </w:r>
      <w:r w:rsidR="00DF69F6">
        <w:rPr>
          <w:rFonts w:ascii="Times New Roman" w:hAnsi="Times New Roman"/>
        </w:rPr>
        <w:t>5</w:t>
      </w:r>
      <w:r w:rsidRPr="00E52E12">
        <w:rPr>
          <w:rFonts w:ascii="Times New Roman" w:hAnsi="Times New Roman"/>
        </w:rPr>
        <w:t xml:space="preserve">-year period, </w:t>
      </w:r>
      <w:r w:rsidR="002D00FB" w:rsidRPr="00E52E12">
        <w:rPr>
          <w:rFonts w:ascii="Times New Roman" w:hAnsi="Times New Roman"/>
        </w:rPr>
        <w:t>is</w:t>
      </w:r>
      <w:r w:rsidR="00421973" w:rsidRPr="00E52E12">
        <w:rPr>
          <w:rFonts w:ascii="Times New Roman" w:hAnsi="Times New Roman"/>
        </w:rPr>
        <w:t xml:space="preserve"> </w:t>
      </w:r>
      <w:r w:rsidRPr="00E52E12">
        <w:rPr>
          <w:rFonts w:ascii="Times New Roman" w:hAnsi="Times New Roman"/>
        </w:rPr>
        <w:t>$</w:t>
      </w:r>
      <w:r w:rsidR="00421973" w:rsidRPr="00E52E12">
        <w:rPr>
          <w:rFonts w:ascii="Times New Roman" w:hAnsi="Times New Roman"/>
        </w:rPr>
        <w:t>2</w:t>
      </w:r>
      <w:r w:rsidRPr="00E52E12">
        <w:rPr>
          <w:rFonts w:ascii="Times New Roman" w:hAnsi="Times New Roman"/>
        </w:rPr>
        <w:t>.</w:t>
      </w:r>
      <w:r w:rsidR="00DF69F6">
        <w:rPr>
          <w:rFonts w:ascii="Times New Roman" w:hAnsi="Times New Roman"/>
        </w:rPr>
        <w:t>4</w:t>
      </w:r>
      <w:r w:rsidRPr="00E52E12">
        <w:rPr>
          <w:rFonts w:ascii="Times New Roman" w:hAnsi="Times New Roman"/>
        </w:rPr>
        <w:t xml:space="preserve"> million</w:t>
      </w:r>
      <w:r w:rsidR="002D00FB" w:rsidRPr="00E52E12">
        <w:rPr>
          <w:rFonts w:ascii="Times New Roman" w:hAnsi="Times New Roman"/>
        </w:rPr>
        <w:t xml:space="preserve">, </w:t>
      </w:r>
      <w:r w:rsidR="00DF69F6">
        <w:rPr>
          <w:rFonts w:ascii="Times New Roman" w:hAnsi="Times New Roman"/>
        </w:rPr>
        <w:t xml:space="preserve">just under </w:t>
      </w:r>
      <w:r w:rsidR="002D00FB" w:rsidRPr="00E52E12">
        <w:rPr>
          <w:rFonts w:ascii="Times New Roman" w:hAnsi="Times New Roman"/>
        </w:rPr>
        <w:t>$</w:t>
      </w:r>
      <w:r w:rsidR="00DF69F6">
        <w:rPr>
          <w:rFonts w:ascii="Times New Roman" w:hAnsi="Times New Roman"/>
        </w:rPr>
        <w:t>4</w:t>
      </w:r>
      <w:r w:rsidR="002D00FB" w:rsidRPr="00E52E12">
        <w:rPr>
          <w:rFonts w:ascii="Times New Roman" w:hAnsi="Times New Roman"/>
        </w:rPr>
        <w:t xml:space="preserve">00,000 for the base year and </w:t>
      </w:r>
      <w:r w:rsidR="00DF69F6">
        <w:rPr>
          <w:rFonts w:ascii="Times New Roman" w:hAnsi="Times New Roman"/>
        </w:rPr>
        <w:t>about $500,000</w:t>
      </w:r>
      <w:r w:rsidR="002D00FB" w:rsidRPr="00E52E12">
        <w:rPr>
          <w:rFonts w:ascii="Times New Roman" w:hAnsi="Times New Roman"/>
        </w:rPr>
        <w:t xml:space="preserve"> for each of the </w:t>
      </w:r>
      <w:r w:rsidR="00DF69F6">
        <w:rPr>
          <w:rFonts w:ascii="Times New Roman" w:hAnsi="Times New Roman"/>
        </w:rPr>
        <w:t>four</w:t>
      </w:r>
      <w:r w:rsidR="002D00FB" w:rsidRPr="00E52E12">
        <w:rPr>
          <w:rFonts w:ascii="Times New Roman" w:hAnsi="Times New Roman"/>
        </w:rPr>
        <w:t xml:space="preserve"> option periods.  </w:t>
      </w:r>
    </w:p>
    <w:p w:rsidR="00DA40FA"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pPr>
    </w:p>
    <w:p w:rsidR="00DA40FA" w:rsidRPr="00E52E12" w:rsidRDefault="00DA40FA">
      <w:pPr>
        <w:keepNext/>
        <w:keepLines/>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sidRPr="00E52E12">
        <w:rPr>
          <w:rFonts w:ascii="Times New Roman" w:hAnsi="Times New Roman"/>
          <w:b/>
          <w:bCs/>
        </w:rPr>
        <w:t>15.</w:t>
      </w:r>
      <w:r w:rsidRPr="00E52E12">
        <w:rPr>
          <w:rFonts w:ascii="Times New Roman" w:hAnsi="Times New Roman"/>
          <w:b/>
          <w:bCs/>
        </w:rPr>
        <w:tab/>
        <w:t>Reasons for Change in Burden</w:t>
      </w:r>
      <w:r w:rsidRPr="00E52E12">
        <w:rPr>
          <w:rFonts w:ascii="Times New Roman" w:hAnsi="Times New Roman"/>
        </w:rPr>
        <w:t xml:space="preserve"> </w:t>
      </w:r>
    </w:p>
    <w:p w:rsidR="00DA40FA" w:rsidRPr="00E52E12" w:rsidRDefault="00DA40FA">
      <w:pPr>
        <w:keepNext/>
        <w:keepLines/>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rsidR="00DA40FA" w:rsidRPr="00E52E12" w:rsidRDefault="00DA40FA">
      <w:pPr>
        <w:keepLines/>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sidRPr="00E52E12">
        <w:rPr>
          <w:rFonts w:ascii="Times New Roman" w:hAnsi="Times New Roman"/>
        </w:rPr>
        <w:tab/>
        <w:t xml:space="preserve">The response burden </w:t>
      </w:r>
      <w:r w:rsidR="00C93DB3">
        <w:rPr>
          <w:rFonts w:ascii="Times New Roman" w:hAnsi="Times New Roman"/>
        </w:rPr>
        <w:t>for the current authorization do not include the use of mail and web-based surveys which take approximately half the time of the telephone and cell phone surveys.  Part of the additional time for phone surveys is spent clarifying certain questions.  We are hopeful that modifications made to the survey instrument could reduce the time spent on clarifications</w:t>
      </w:r>
      <w:r w:rsidR="00595DDF">
        <w:rPr>
          <w:rFonts w:ascii="Times New Roman" w:hAnsi="Times New Roman"/>
        </w:rPr>
        <w:t xml:space="preserve">.  </w:t>
      </w:r>
    </w:p>
    <w:p w:rsidR="00DA40FA" w:rsidRPr="00E52E12"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rsidR="00DA40FA" w:rsidRPr="00E52E12" w:rsidRDefault="00DA40FA">
      <w:pPr>
        <w:keepNext/>
        <w:keepLines/>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sidRPr="00E52E12">
        <w:rPr>
          <w:rFonts w:ascii="Times New Roman" w:hAnsi="Times New Roman"/>
          <w:b/>
          <w:bCs/>
        </w:rPr>
        <w:t>16.</w:t>
      </w:r>
      <w:r w:rsidRPr="00E52E12">
        <w:rPr>
          <w:rFonts w:ascii="Times New Roman" w:hAnsi="Times New Roman"/>
          <w:b/>
          <w:bCs/>
        </w:rPr>
        <w:tab/>
        <w:t>Plan for Tabulation, Statistical Analysis, and Publication</w:t>
      </w:r>
      <w:r w:rsidRPr="00E52E12">
        <w:rPr>
          <w:rFonts w:ascii="Times New Roman" w:hAnsi="Times New Roman"/>
        </w:rPr>
        <w:t xml:space="preserve">  </w:t>
      </w:r>
    </w:p>
    <w:p w:rsidR="00DA40FA" w:rsidRPr="00E52E12" w:rsidRDefault="00DA40FA">
      <w:pPr>
        <w:keepNext/>
        <w:keepLines/>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rsidR="00DA40FA" w:rsidRPr="00E52E12" w:rsidRDefault="00DA40FA">
      <w:pPr>
        <w:keepLines/>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sidRPr="00E52E12">
        <w:rPr>
          <w:rFonts w:ascii="Times New Roman" w:hAnsi="Times New Roman"/>
        </w:rPr>
        <w:tab/>
        <w:t xml:space="preserve">The survey results are tabulated and analyzed </w:t>
      </w:r>
      <w:r w:rsidR="002D00FB" w:rsidRPr="00E52E12">
        <w:rPr>
          <w:rFonts w:ascii="Times New Roman" w:hAnsi="Times New Roman"/>
        </w:rPr>
        <w:t>to</w:t>
      </w:r>
      <w:r w:rsidRPr="00E52E12">
        <w:rPr>
          <w:rFonts w:ascii="Times New Roman" w:hAnsi="Times New Roman"/>
        </w:rPr>
        <w:t xml:space="preserve"> provide estimates of the 40th or 50th percentile gross rent and its variance. These estimates are trended forward to the appropriate FMR estimation date. </w:t>
      </w:r>
      <w:r w:rsidR="006728B9" w:rsidRPr="00E52E12">
        <w:rPr>
          <w:rFonts w:ascii="Times New Roman" w:hAnsi="Times New Roman"/>
        </w:rPr>
        <w:t xml:space="preserve"> </w:t>
      </w:r>
      <w:r w:rsidRPr="00E52E12">
        <w:rPr>
          <w:rFonts w:ascii="Times New Roman" w:hAnsi="Times New Roman"/>
        </w:rPr>
        <w:t xml:space="preserve">The results of these FMR area surveys are published as proposed FMRs for comment in the Federal Register </w:t>
      </w:r>
      <w:r w:rsidR="002D00FB" w:rsidRPr="00E52E12">
        <w:rPr>
          <w:rFonts w:ascii="Times New Roman" w:hAnsi="Times New Roman"/>
        </w:rPr>
        <w:t>in the late spring</w:t>
      </w:r>
      <w:r w:rsidRPr="00E52E12">
        <w:rPr>
          <w:rFonts w:ascii="Times New Roman" w:hAnsi="Times New Roman"/>
        </w:rPr>
        <w:t xml:space="preserve"> of each year, and published for effect in the Federal Register by October 1st of each year.</w:t>
      </w:r>
    </w:p>
    <w:p w:rsidR="00DA40FA" w:rsidRPr="00E52E12" w:rsidRDefault="00DA40FA">
      <w:pPr>
        <w:keepLines/>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rsidR="00DA40FA" w:rsidRPr="00E52E12" w:rsidRDefault="00DA40FA">
      <w:pPr>
        <w:keepLines/>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b/>
          <w:bCs/>
        </w:rPr>
      </w:pPr>
      <w:r w:rsidRPr="00E52E12">
        <w:rPr>
          <w:rFonts w:ascii="Times New Roman" w:hAnsi="Times New Roman"/>
          <w:b/>
          <w:bCs/>
        </w:rPr>
        <w:t xml:space="preserve">17. </w:t>
      </w:r>
      <w:r w:rsidRPr="00E52E12">
        <w:rPr>
          <w:rFonts w:ascii="Times New Roman" w:hAnsi="Times New Roman"/>
          <w:b/>
          <w:bCs/>
        </w:rPr>
        <w:tab/>
        <w:t>Explain any Request to Not Display the Expiration Date</w:t>
      </w:r>
    </w:p>
    <w:p w:rsidR="00DA40FA" w:rsidRPr="00E52E12"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b/>
          <w:bCs/>
        </w:rPr>
      </w:pPr>
    </w:p>
    <w:p w:rsidR="00DA40FA" w:rsidRPr="00E52E12"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sidRPr="00E52E12">
        <w:rPr>
          <w:rFonts w:ascii="Times New Roman" w:hAnsi="Times New Roman"/>
          <w:b/>
          <w:bCs/>
        </w:rPr>
        <w:tab/>
      </w:r>
      <w:r w:rsidRPr="00E52E12">
        <w:rPr>
          <w:rFonts w:ascii="Times New Roman" w:hAnsi="Times New Roman"/>
        </w:rPr>
        <w:t>HUD is not seeking approval to avoid displaying the expiration date.</w:t>
      </w:r>
    </w:p>
    <w:p w:rsidR="00DA40FA" w:rsidRPr="00E52E12"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rsidR="00DA40FA" w:rsidRPr="00E52E12"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b/>
          <w:bCs/>
        </w:rPr>
      </w:pPr>
      <w:r w:rsidRPr="00E52E12">
        <w:rPr>
          <w:rFonts w:ascii="Times New Roman" w:hAnsi="Times New Roman"/>
          <w:b/>
          <w:bCs/>
        </w:rPr>
        <w:t>18.</w:t>
      </w:r>
      <w:r w:rsidRPr="00E52E12">
        <w:rPr>
          <w:rFonts w:ascii="Times New Roman" w:hAnsi="Times New Roman"/>
          <w:b/>
          <w:bCs/>
        </w:rPr>
        <w:tab/>
        <w:t>Explain Each Exception to the Certification Statement Identified in Item 19.</w:t>
      </w:r>
    </w:p>
    <w:p w:rsidR="00DA40FA" w:rsidRPr="00E52E12"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rsidR="00DA40FA" w:rsidRPr="00E52E12"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sidRPr="00E52E12">
        <w:rPr>
          <w:rFonts w:ascii="Times New Roman" w:hAnsi="Times New Roman"/>
        </w:rPr>
        <w:tab/>
        <w:t xml:space="preserve">There are no exceptions to the certification statement identified in item 19 of the OMB 83-I.  </w:t>
      </w:r>
    </w:p>
    <w:p w:rsidR="00DA40FA" w:rsidRPr="00E52E12" w:rsidRDefault="00DA40FA">
      <w:pPr>
        <w:pStyle w:val="Heading7"/>
        <w:keepLines/>
        <w:widowControl w:val="0"/>
        <w:tabs>
          <w:tab w:val="clear" w:pos="576"/>
          <w:tab w:val="clear" w:pos="1152"/>
          <w:tab w:val="clear" w:pos="1728"/>
          <w:tab w:val="clear" w:pos="2304"/>
          <w:tab w:val="clear" w:pos="3456"/>
          <w:tab w:val="clear" w:pos="4032"/>
          <w:tab w:val="clear" w:pos="4608"/>
          <w:tab w:val="clear" w:pos="5184"/>
          <w:tab w:val="clear" w:pos="6336"/>
          <w:tab w:val="clear" w:pos="6912"/>
          <w:tab w:val="clear" w:pos="7488"/>
          <w:tab w:val="clear" w:pos="8064"/>
          <w:tab w:val="clear" w:pos="9216"/>
          <w:tab w:val="left" w:pos="-929"/>
          <w:tab w:val="left" w:pos="-437"/>
          <w:tab w:val="left" w:pos="720"/>
          <w:tab w:val="left" w:pos="1440"/>
          <w:tab w:val="left" w:pos="2160"/>
          <w:tab w:val="left" w:pos="3600"/>
          <w:tab w:val="left" w:pos="4320"/>
          <w:tab w:val="left" w:pos="5040"/>
          <w:tab w:val="right" w:pos="5510"/>
          <w:tab w:val="left" w:pos="6480"/>
          <w:tab w:val="right" w:pos="6691"/>
          <w:tab w:val="left" w:pos="7200"/>
          <w:tab w:val="right" w:pos="7730"/>
          <w:tab w:val="left" w:pos="7920"/>
          <w:tab w:val="right" w:pos="8812"/>
          <w:tab w:val="left" w:pos="9360"/>
          <w:tab w:val="right" w:pos="9730"/>
          <w:tab w:val="left" w:pos="10080"/>
        </w:tabs>
        <w:suppressAutoHyphens/>
        <w:spacing w:line="240" w:lineRule="atLeast"/>
        <w:rPr>
          <w:rFonts w:ascii="Times New Roman" w:hAnsi="Times New Roman"/>
          <w:bCs/>
        </w:rPr>
      </w:pPr>
    </w:p>
    <w:p w:rsidR="00DA40FA" w:rsidRPr="00E52E12" w:rsidRDefault="00DA40FA">
      <w:pPr>
        <w:pStyle w:val="Heading7"/>
        <w:keepLines/>
        <w:widowControl w:val="0"/>
        <w:tabs>
          <w:tab w:val="clear" w:pos="576"/>
          <w:tab w:val="clear" w:pos="1152"/>
          <w:tab w:val="clear" w:pos="1728"/>
          <w:tab w:val="clear" w:pos="2304"/>
          <w:tab w:val="clear" w:pos="3456"/>
          <w:tab w:val="clear" w:pos="4032"/>
          <w:tab w:val="clear" w:pos="4608"/>
          <w:tab w:val="clear" w:pos="5184"/>
          <w:tab w:val="clear" w:pos="6336"/>
          <w:tab w:val="clear" w:pos="6912"/>
          <w:tab w:val="clear" w:pos="7488"/>
          <w:tab w:val="clear" w:pos="8064"/>
          <w:tab w:val="clear" w:pos="9216"/>
          <w:tab w:val="left" w:pos="-929"/>
          <w:tab w:val="left" w:pos="-437"/>
          <w:tab w:val="left" w:pos="720"/>
          <w:tab w:val="left" w:pos="1440"/>
          <w:tab w:val="left" w:pos="2160"/>
          <w:tab w:val="left" w:pos="3600"/>
          <w:tab w:val="left" w:pos="4320"/>
          <w:tab w:val="left" w:pos="5040"/>
          <w:tab w:val="right" w:pos="5510"/>
          <w:tab w:val="left" w:pos="6480"/>
          <w:tab w:val="right" w:pos="6691"/>
          <w:tab w:val="left" w:pos="7200"/>
          <w:tab w:val="right" w:pos="7730"/>
          <w:tab w:val="left" w:pos="7920"/>
          <w:tab w:val="right" w:pos="8812"/>
          <w:tab w:val="left" w:pos="9360"/>
          <w:tab w:val="right" w:pos="9730"/>
          <w:tab w:val="left" w:pos="10080"/>
        </w:tabs>
        <w:suppressAutoHyphens/>
        <w:spacing w:line="240" w:lineRule="atLeast"/>
        <w:rPr>
          <w:rFonts w:ascii="Times New Roman" w:hAnsi="Times New Roman"/>
          <w:bCs/>
        </w:rPr>
      </w:pPr>
    </w:p>
    <w:p w:rsidR="00DA40FA" w:rsidRPr="00E52E12" w:rsidRDefault="003657AB">
      <w:pPr>
        <w:pStyle w:val="Heading7"/>
        <w:keepLines/>
        <w:widowControl w:val="0"/>
        <w:tabs>
          <w:tab w:val="clear" w:pos="576"/>
          <w:tab w:val="clear" w:pos="1152"/>
          <w:tab w:val="clear" w:pos="1728"/>
          <w:tab w:val="clear" w:pos="2304"/>
          <w:tab w:val="clear" w:pos="3456"/>
          <w:tab w:val="clear" w:pos="4032"/>
          <w:tab w:val="clear" w:pos="4608"/>
          <w:tab w:val="clear" w:pos="5184"/>
          <w:tab w:val="clear" w:pos="6336"/>
          <w:tab w:val="clear" w:pos="6912"/>
          <w:tab w:val="clear" w:pos="7488"/>
          <w:tab w:val="clear" w:pos="8064"/>
          <w:tab w:val="clear" w:pos="9216"/>
          <w:tab w:val="left" w:pos="-929"/>
          <w:tab w:val="left" w:pos="-437"/>
          <w:tab w:val="left" w:pos="720"/>
          <w:tab w:val="left" w:pos="1440"/>
          <w:tab w:val="left" w:pos="2160"/>
          <w:tab w:val="left" w:pos="3600"/>
          <w:tab w:val="left" w:pos="4320"/>
          <w:tab w:val="left" w:pos="5040"/>
          <w:tab w:val="right" w:pos="5510"/>
          <w:tab w:val="left" w:pos="6480"/>
          <w:tab w:val="right" w:pos="6691"/>
          <w:tab w:val="left" w:pos="7200"/>
          <w:tab w:val="right" w:pos="7730"/>
          <w:tab w:val="left" w:pos="7920"/>
          <w:tab w:val="right" w:pos="8812"/>
          <w:tab w:val="left" w:pos="9360"/>
          <w:tab w:val="right" w:pos="9730"/>
          <w:tab w:val="left" w:pos="10080"/>
        </w:tabs>
        <w:suppressAutoHyphens/>
        <w:spacing w:line="240" w:lineRule="atLeast"/>
        <w:rPr>
          <w:rFonts w:ascii="Times New Roman" w:hAnsi="Times New Roman"/>
          <w:bCs/>
        </w:rPr>
      </w:pPr>
      <w:r>
        <w:rPr>
          <w:rFonts w:ascii="Times New Roman" w:hAnsi="Times New Roman"/>
          <w:bCs/>
        </w:rPr>
        <w:br w:type="page"/>
      </w:r>
      <w:r w:rsidR="00DA40FA" w:rsidRPr="00E52E12">
        <w:rPr>
          <w:rFonts w:ascii="Times New Roman" w:hAnsi="Times New Roman"/>
          <w:bCs/>
        </w:rPr>
        <w:lastRenderedPageBreak/>
        <w:t>B.  COLLECTION OF INFORMATION EMPLOYING STATISTICAL METHODS</w:t>
      </w:r>
    </w:p>
    <w:p w:rsidR="00DA40FA" w:rsidRPr="00E52E12" w:rsidRDefault="00DA40FA">
      <w:pPr>
        <w:keepNext/>
        <w:keepLines/>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b/>
          <w:bCs/>
        </w:rPr>
      </w:pPr>
    </w:p>
    <w:p w:rsidR="00DA40FA" w:rsidRPr="00E52E12" w:rsidRDefault="00DA40FA">
      <w:pPr>
        <w:pStyle w:val="2ndheading"/>
        <w:rPr>
          <w:rFonts w:ascii="Times New Roman" w:hAnsi="Times New Roman"/>
        </w:rPr>
      </w:pPr>
      <w:r w:rsidRPr="00E52E12">
        <w:rPr>
          <w:rFonts w:ascii="Times New Roman" w:hAnsi="Times New Roman"/>
        </w:rPr>
        <w:t>1.</w:t>
      </w:r>
      <w:r w:rsidRPr="00E52E12">
        <w:rPr>
          <w:rFonts w:ascii="Times New Roman" w:hAnsi="Times New Roman"/>
        </w:rPr>
        <w:tab/>
        <w:t>Target Population</w:t>
      </w:r>
    </w:p>
    <w:p w:rsidR="00DA40FA" w:rsidRPr="00E52E12" w:rsidRDefault="00DA40F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DA40FA" w:rsidRPr="00E52E12" w:rsidRDefault="00DA40F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rPr>
      </w:pPr>
      <w:r w:rsidRPr="00E52E12">
        <w:rPr>
          <w:rFonts w:ascii="Times New Roman" w:hAnsi="Times New Roman"/>
        </w:rPr>
        <w:tab/>
        <w:t>The target population for each FMR survey is all telephone households in the area with the following household/unit characteristics:</w:t>
      </w:r>
    </w:p>
    <w:p w:rsidR="00DA40FA" w:rsidRPr="00E52E12" w:rsidRDefault="00DA40F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rPr>
      </w:pPr>
    </w:p>
    <w:p w:rsidR="00DA40FA" w:rsidRPr="00E52E12" w:rsidRDefault="00DA40FA">
      <w:pPr>
        <w:widowControl/>
        <w:numPr>
          <w:ilvl w:val="0"/>
          <w:numId w:val="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r w:rsidRPr="00E52E12">
        <w:rPr>
          <w:rFonts w:ascii="Times New Roman" w:hAnsi="Times New Roman"/>
        </w:rPr>
        <w:t>The respondent must be a renter of the dwelling unit;</w:t>
      </w:r>
    </w:p>
    <w:p w:rsidR="00DA40FA" w:rsidRPr="00E52E12" w:rsidRDefault="00DA40F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DA40FA" w:rsidRPr="00E52E12" w:rsidRDefault="00DA40FA">
      <w:pPr>
        <w:widowControl/>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r w:rsidRPr="00E52E12">
        <w:rPr>
          <w:rFonts w:ascii="Times New Roman" w:hAnsi="Times New Roman"/>
        </w:rPr>
        <w:t>The respondent must reside in a single family residence (</w:t>
      </w:r>
      <w:r w:rsidRPr="00E52E12">
        <w:rPr>
          <w:rFonts w:ascii="Times New Roman" w:hAnsi="Times New Roman"/>
          <w:i/>
        </w:rPr>
        <w:t>i.e.</w:t>
      </w:r>
      <w:r w:rsidRPr="00E52E12">
        <w:rPr>
          <w:rFonts w:ascii="Times New Roman" w:hAnsi="Times New Roman"/>
        </w:rPr>
        <w:t>, not group quarters such as dormitory or military barracks);</w:t>
      </w:r>
    </w:p>
    <w:p w:rsidR="00DA40FA" w:rsidRPr="00E52E12" w:rsidRDefault="00DA40F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DA40FA" w:rsidRPr="00E52E12" w:rsidRDefault="00DA40FA">
      <w:pPr>
        <w:widowControl/>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r w:rsidRPr="00E52E12">
        <w:rPr>
          <w:rFonts w:ascii="Times New Roman" w:hAnsi="Times New Roman"/>
        </w:rPr>
        <w:t>The respondent must be reached on a non-business phone;</w:t>
      </w:r>
    </w:p>
    <w:p w:rsidR="00DA40FA" w:rsidRPr="00E52E12" w:rsidRDefault="00DA40F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DA40FA" w:rsidRPr="00E52E12" w:rsidRDefault="00DA40FA">
      <w:pPr>
        <w:widowControl/>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r w:rsidRPr="00E52E12">
        <w:rPr>
          <w:rFonts w:ascii="Times New Roman" w:hAnsi="Times New Roman"/>
        </w:rPr>
        <w:t>The respondent must be reached in the unit that is used as the usual residence (</w:t>
      </w:r>
      <w:r w:rsidRPr="00E52E12">
        <w:rPr>
          <w:rFonts w:ascii="Times New Roman" w:hAnsi="Times New Roman"/>
          <w:i/>
        </w:rPr>
        <w:t>i.e.,</w:t>
      </w:r>
      <w:r w:rsidRPr="00E52E12">
        <w:rPr>
          <w:rFonts w:ascii="Times New Roman" w:hAnsi="Times New Roman"/>
        </w:rPr>
        <w:t xml:space="preserve"> not a seasonal or vacation residence);</w:t>
      </w:r>
    </w:p>
    <w:p w:rsidR="00DA40FA" w:rsidRPr="00E52E12" w:rsidRDefault="00DA40F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DA40FA" w:rsidRPr="00E52E12" w:rsidRDefault="00DA40FA" w:rsidP="00162F94">
      <w:pPr>
        <w:widowControl/>
        <w:numPr>
          <w:ilvl w:val="0"/>
          <w:numId w:val="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rPr>
      </w:pPr>
      <w:r w:rsidRPr="00E52E12">
        <w:rPr>
          <w:rFonts w:ascii="Times New Roman" w:hAnsi="Times New Roman"/>
        </w:rPr>
        <w:t>The unit must have two bedrooms.  Metro</w:t>
      </w:r>
      <w:r w:rsidR="00162F94" w:rsidRPr="00E52E12">
        <w:rPr>
          <w:rFonts w:ascii="Times New Roman" w:hAnsi="Times New Roman"/>
        </w:rPr>
        <w:t>politan</w:t>
      </w:r>
      <w:r w:rsidRPr="00E52E12">
        <w:rPr>
          <w:rFonts w:ascii="Times New Roman" w:hAnsi="Times New Roman"/>
        </w:rPr>
        <w:t xml:space="preserve"> area survey</w:t>
      </w:r>
      <w:r w:rsidR="00162F94" w:rsidRPr="00E52E12">
        <w:rPr>
          <w:rFonts w:ascii="Times New Roman" w:hAnsi="Times New Roman"/>
        </w:rPr>
        <w:t>s</w:t>
      </w:r>
      <w:r w:rsidRPr="00E52E12">
        <w:rPr>
          <w:rFonts w:ascii="Times New Roman" w:hAnsi="Times New Roman"/>
        </w:rPr>
        <w:t xml:space="preserve"> may collect data for one</w:t>
      </w:r>
      <w:r w:rsidR="00162F94" w:rsidRPr="00E52E12">
        <w:rPr>
          <w:rFonts w:ascii="Times New Roman" w:hAnsi="Times New Roman"/>
        </w:rPr>
        <w:t xml:space="preserve">- </w:t>
      </w:r>
      <w:r w:rsidRPr="00E52E12">
        <w:rPr>
          <w:rFonts w:ascii="Times New Roman" w:hAnsi="Times New Roman"/>
        </w:rPr>
        <w:t>and two</w:t>
      </w:r>
      <w:r w:rsidR="00162F94" w:rsidRPr="00E52E12">
        <w:rPr>
          <w:rFonts w:ascii="Times New Roman" w:hAnsi="Times New Roman"/>
        </w:rPr>
        <w:t>-</w:t>
      </w:r>
      <w:r w:rsidRPr="00E52E12">
        <w:rPr>
          <w:rFonts w:ascii="Times New Roman" w:hAnsi="Times New Roman"/>
        </w:rPr>
        <w:t>bedrooms, nonmetro</w:t>
      </w:r>
      <w:r w:rsidR="00162F94" w:rsidRPr="00E52E12">
        <w:rPr>
          <w:rFonts w:ascii="Times New Roman" w:hAnsi="Times New Roman"/>
        </w:rPr>
        <w:t>politan</w:t>
      </w:r>
      <w:r w:rsidRPr="00E52E12">
        <w:rPr>
          <w:rFonts w:ascii="Times New Roman" w:hAnsi="Times New Roman"/>
        </w:rPr>
        <w:t xml:space="preserve"> area surveys may collect data for one</w:t>
      </w:r>
      <w:r w:rsidR="00162F94" w:rsidRPr="00E52E12">
        <w:rPr>
          <w:rFonts w:ascii="Times New Roman" w:hAnsi="Times New Roman"/>
        </w:rPr>
        <w:t>-,</w:t>
      </w:r>
      <w:r w:rsidRPr="00E52E12">
        <w:rPr>
          <w:rFonts w:ascii="Times New Roman" w:hAnsi="Times New Roman"/>
        </w:rPr>
        <w:t xml:space="preserve"> two</w:t>
      </w:r>
      <w:r w:rsidR="00162F94" w:rsidRPr="00E52E12">
        <w:rPr>
          <w:rFonts w:ascii="Times New Roman" w:hAnsi="Times New Roman"/>
        </w:rPr>
        <w:t>-,</w:t>
      </w:r>
      <w:r w:rsidRPr="00E52E12">
        <w:rPr>
          <w:rFonts w:ascii="Times New Roman" w:hAnsi="Times New Roman"/>
        </w:rPr>
        <w:t xml:space="preserve"> </w:t>
      </w:r>
      <w:r w:rsidR="00162F94" w:rsidRPr="00E52E12">
        <w:rPr>
          <w:rFonts w:ascii="Times New Roman" w:hAnsi="Times New Roman"/>
        </w:rPr>
        <w:t>and</w:t>
      </w:r>
      <w:r w:rsidRPr="00E52E12">
        <w:rPr>
          <w:rFonts w:ascii="Times New Roman" w:hAnsi="Times New Roman"/>
        </w:rPr>
        <w:t xml:space="preserve"> three</w:t>
      </w:r>
      <w:r w:rsidR="00162F94" w:rsidRPr="00E52E12">
        <w:rPr>
          <w:rFonts w:ascii="Times New Roman" w:hAnsi="Times New Roman"/>
        </w:rPr>
        <w:t>-</w:t>
      </w:r>
      <w:r w:rsidRPr="00E52E12">
        <w:rPr>
          <w:rFonts w:ascii="Times New Roman" w:hAnsi="Times New Roman"/>
        </w:rPr>
        <w:t>bedrooms;</w:t>
      </w:r>
    </w:p>
    <w:p w:rsidR="00DA40FA" w:rsidRPr="00E52E12" w:rsidRDefault="00DA40FA" w:rsidP="00162F9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rPr>
      </w:pPr>
    </w:p>
    <w:p w:rsidR="00DA40FA" w:rsidRPr="00E52E12" w:rsidRDefault="00DA40FA">
      <w:pPr>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r w:rsidRPr="00E52E12">
        <w:rPr>
          <w:rFonts w:ascii="Times New Roman" w:hAnsi="Times New Roman"/>
        </w:rPr>
        <w:t>The unit must have been built at least two years ago;</w:t>
      </w:r>
    </w:p>
    <w:p w:rsidR="00DA40FA" w:rsidRPr="00E52E12" w:rsidRDefault="00DA40F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DA40FA" w:rsidRPr="00E52E12" w:rsidRDefault="00DA40FA">
      <w:pPr>
        <w:widowControl/>
        <w:numPr>
          <w:ilvl w:val="0"/>
          <w:numId w:val="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r w:rsidRPr="00E52E12">
        <w:rPr>
          <w:rFonts w:ascii="Times New Roman" w:hAnsi="Times New Roman"/>
        </w:rPr>
        <w:t>The unit must not be owned by a Public Housing Authority (PHA);</w:t>
      </w:r>
    </w:p>
    <w:p w:rsidR="00DA40FA" w:rsidRPr="00E52E12" w:rsidRDefault="00DA40F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DA40FA" w:rsidRPr="00E52E12" w:rsidRDefault="00DA40FA">
      <w:pPr>
        <w:widowControl/>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r w:rsidRPr="00E52E12">
        <w:rPr>
          <w:rFonts w:ascii="Times New Roman" w:hAnsi="Times New Roman"/>
        </w:rPr>
        <w:t>The unit must not be owned by a relative;</w:t>
      </w:r>
    </w:p>
    <w:p w:rsidR="00DA40FA" w:rsidRPr="00E52E12" w:rsidRDefault="00DA40F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DA40FA" w:rsidRPr="00E52E12" w:rsidRDefault="00DA40FA">
      <w:pPr>
        <w:widowControl/>
        <w:numPr>
          <w:ilvl w:val="0"/>
          <w:numId w:val="9"/>
        </w:numPr>
        <w:tabs>
          <w:tab w:val="clear" w:pos="720"/>
          <w:tab w:val="left" w:pos="0"/>
          <w:tab w:val="num" w:pos="36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jc w:val="both"/>
        <w:rPr>
          <w:rFonts w:ascii="Times New Roman" w:hAnsi="Times New Roman"/>
        </w:rPr>
      </w:pPr>
      <w:r w:rsidRPr="00E52E12">
        <w:rPr>
          <w:rFonts w:ascii="Times New Roman" w:hAnsi="Times New Roman"/>
        </w:rPr>
        <w:t>The respondent must not perform work for the landlord in exchange for rent.</w:t>
      </w:r>
    </w:p>
    <w:p w:rsidR="00DA40FA" w:rsidRPr="00E52E12" w:rsidRDefault="00DA40F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DA40FA" w:rsidRPr="00E52E12" w:rsidRDefault="00233F2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r w:rsidRPr="00E52E12">
        <w:rPr>
          <w:rFonts w:ascii="Times New Roman" w:hAnsi="Times New Roman"/>
        </w:rPr>
        <w:tab/>
      </w:r>
      <w:r w:rsidR="00DA40FA" w:rsidRPr="00E52E12">
        <w:rPr>
          <w:rFonts w:ascii="Times New Roman" w:hAnsi="Times New Roman"/>
        </w:rPr>
        <w:t>Eligible respondents are divided into two groups, defined by the length of residence in their current units: “recent</w:t>
      </w:r>
      <w:r w:rsidR="00162F94" w:rsidRPr="00E52E12">
        <w:rPr>
          <w:rFonts w:ascii="Times New Roman" w:hAnsi="Times New Roman"/>
        </w:rPr>
        <w:t>-</w:t>
      </w:r>
      <w:r w:rsidR="00DA40FA" w:rsidRPr="00E52E12">
        <w:rPr>
          <w:rFonts w:ascii="Times New Roman" w:hAnsi="Times New Roman"/>
        </w:rPr>
        <w:t>movers” or “stayers.”  “Recent</w:t>
      </w:r>
      <w:r w:rsidR="00162F94" w:rsidRPr="00E52E12">
        <w:rPr>
          <w:rFonts w:ascii="Times New Roman" w:hAnsi="Times New Roman"/>
        </w:rPr>
        <w:t>-</w:t>
      </w:r>
      <w:r w:rsidR="00DA40FA" w:rsidRPr="00E52E12">
        <w:rPr>
          <w:rFonts w:ascii="Times New Roman" w:hAnsi="Times New Roman"/>
        </w:rPr>
        <w:t xml:space="preserve">movers” are renters who have been in their current units for </w:t>
      </w:r>
      <w:r w:rsidR="00162F94" w:rsidRPr="00E52E12">
        <w:rPr>
          <w:rFonts w:ascii="Times New Roman" w:hAnsi="Times New Roman"/>
        </w:rPr>
        <w:t>24</w:t>
      </w:r>
      <w:r w:rsidR="00DA40FA" w:rsidRPr="00E52E12">
        <w:rPr>
          <w:rFonts w:ascii="Times New Roman" w:hAnsi="Times New Roman"/>
        </w:rPr>
        <w:t xml:space="preserve"> months or less at the time of the interview; “stayers” are renters who have been in their current units more than </w:t>
      </w:r>
      <w:r w:rsidR="00162F94" w:rsidRPr="00E52E12">
        <w:rPr>
          <w:rFonts w:ascii="Times New Roman" w:hAnsi="Times New Roman"/>
        </w:rPr>
        <w:t>24</w:t>
      </w:r>
      <w:r w:rsidR="00DA40FA" w:rsidRPr="00E52E12">
        <w:rPr>
          <w:rFonts w:ascii="Times New Roman" w:hAnsi="Times New Roman"/>
        </w:rPr>
        <w:t xml:space="preserve"> months at the time of the interview.  Data were collected for both recent</w:t>
      </w:r>
      <w:r w:rsidR="00162F94" w:rsidRPr="00E52E12">
        <w:rPr>
          <w:rFonts w:ascii="Times New Roman" w:hAnsi="Times New Roman"/>
        </w:rPr>
        <w:t>-</w:t>
      </w:r>
      <w:r w:rsidR="00DA40FA" w:rsidRPr="00E52E12">
        <w:rPr>
          <w:rFonts w:ascii="Times New Roman" w:hAnsi="Times New Roman"/>
        </w:rPr>
        <w:t>movers and stayers.</w:t>
      </w:r>
      <w:r w:rsidR="00162F94" w:rsidRPr="00E52E12">
        <w:rPr>
          <w:rFonts w:ascii="Times New Roman" w:hAnsi="Times New Roman"/>
        </w:rPr>
        <w:t xml:space="preserve"> </w:t>
      </w:r>
      <w:r w:rsidR="006728B9" w:rsidRPr="00E52E12">
        <w:rPr>
          <w:rFonts w:ascii="Times New Roman" w:hAnsi="Times New Roman"/>
        </w:rPr>
        <w:t xml:space="preserve"> </w:t>
      </w:r>
    </w:p>
    <w:p w:rsidR="00DA40FA" w:rsidRPr="00E52E12" w:rsidRDefault="00DA40F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DA40FA" w:rsidRPr="00E52E12" w:rsidRDefault="00DA40FA">
      <w:pPr>
        <w:pStyle w:val="2ndheading"/>
        <w:rPr>
          <w:rStyle w:val="majorhead"/>
          <w:rFonts w:ascii="Times New Roman" w:hAnsi="Times New Roman"/>
          <w:b/>
          <w:bCs w:val="0"/>
          <w:sz w:val="24"/>
        </w:rPr>
      </w:pPr>
      <w:r w:rsidRPr="00E52E12">
        <w:rPr>
          <w:rStyle w:val="majorhead"/>
          <w:rFonts w:ascii="Times New Roman" w:hAnsi="Times New Roman"/>
          <w:b/>
          <w:bCs w:val="0"/>
          <w:sz w:val="24"/>
        </w:rPr>
        <w:t>2.</w:t>
      </w:r>
      <w:r w:rsidRPr="00E52E12">
        <w:rPr>
          <w:rStyle w:val="majorhead"/>
          <w:rFonts w:ascii="Times New Roman" w:hAnsi="Times New Roman"/>
          <w:b/>
          <w:bCs w:val="0"/>
          <w:sz w:val="24"/>
        </w:rPr>
        <w:tab/>
        <w:t>Sample Selection</w:t>
      </w:r>
    </w:p>
    <w:p w:rsidR="00DA40FA" w:rsidRPr="00E52E12" w:rsidRDefault="00DA40FA">
      <w:pPr>
        <w:pStyle w:val="BodyText"/>
        <w:tabs>
          <w:tab w:val="clear"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snapToGrid w:val="0"/>
          <w:szCs w:val="20"/>
        </w:rPr>
      </w:pPr>
    </w:p>
    <w:p w:rsidR="00233F20" w:rsidRDefault="00233F20" w:rsidP="00233F20">
      <w:pPr>
        <w:pStyle w:val="PlainText"/>
        <w:rPr>
          <w:rFonts w:ascii="Times New Roman" w:hAnsi="Times New Roman" w:cs="Times New Roman"/>
          <w:sz w:val="24"/>
          <w:szCs w:val="24"/>
        </w:rPr>
      </w:pPr>
      <w:r w:rsidRPr="00E52E12">
        <w:rPr>
          <w:rFonts w:ascii="Times New Roman" w:hAnsi="Times New Roman" w:cs="Times New Roman"/>
          <w:sz w:val="24"/>
          <w:szCs w:val="24"/>
        </w:rPr>
        <w:tab/>
      </w:r>
      <w:r w:rsidR="00216440">
        <w:rPr>
          <w:rFonts w:ascii="Times New Roman" w:hAnsi="Times New Roman" w:cs="Times New Roman"/>
          <w:sz w:val="24"/>
          <w:szCs w:val="24"/>
        </w:rPr>
        <w:t>For the phone surveys,</w:t>
      </w:r>
      <w:r w:rsidRPr="00E52E12">
        <w:rPr>
          <w:rFonts w:ascii="Times New Roman" w:hAnsi="Times New Roman" w:cs="Times New Roman"/>
          <w:sz w:val="24"/>
          <w:szCs w:val="24"/>
        </w:rPr>
        <w:t xml:space="preserve"> list-assisted random digit dialing methodology</w:t>
      </w:r>
      <w:r w:rsidR="00216440">
        <w:rPr>
          <w:rFonts w:ascii="Times New Roman" w:hAnsi="Times New Roman" w:cs="Times New Roman"/>
          <w:sz w:val="24"/>
          <w:szCs w:val="24"/>
        </w:rPr>
        <w:t xml:space="preserve"> is used</w:t>
      </w:r>
      <w:r w:rsidRPr="00E52E12">
        <w:rPr>
          <w:rFonts w:ascii="Times New Roman" w:hAnsi="Times New Roman" w:cs="Times New Roman"/>
          <w:sz w:val="24"/>
          <w:szCs w:val="24"/>
        </w:rPr>
        <w:t>.  List-assisted refers to the use of commercial lists of directory-listed telephone numbers to increase the likelihood of dialing household residences.  This method gives unlisted telephone numbers the same chance to be selected as directory-listed numbers.</w:t>
      </w:r>
    </w:p>
    <w:p w:rsidR="00D614B4" w:rsidRPr="00E52E12" w:rsidRDefault="00D614B4" w:rsidP="00233F20">
      <w:pPr>
        <w:pStyle w:val="PlainText"/>
        <w:rPr>
          <w:rFonts w:ascii="Times New Roman" w:hAnsi="Times New Roman" w:cs="Times New Roman"/>
          <w:sz w:val="24"/>
          <w:szCs w:val="24"/>
        </w:rPr>
      </w:pPr>
    </w:p>
    <w:p w:rsidR="00233F20" w:rsidRPr="00E52E12" w:rsidRDefault="00233F20" w:rsidP="00233F20">
      <w:pPr>
        <w:pStyle w:val="PlainText"/>
        <w:rPr>
          <w:rFonts w:ascii="Times New Roman" w:hAnsi="Times New Roman" w:cs="Times New Roman"/>
          <w:sz w:val="24"/>
          <w:szCs w:val="24"/>
        </w:rPr>
      </w:pPr>
      <w:r w:rsidRPr="00E52E12">
        <w:rPr>
          <w:rFonts w:ascii="Times New Roman" w:hAnsi="Times New Roman" w:cs="Times New Roman"/>
          <w:sz w:val="24"/>
          <w:szCs w:val="24"/>
        </w:rPr>
        <w:tab/>
        <w:t xml:space="preserve">The system utilizes a database consisting of all residential telephone exchanges, working bank information, and various geographic service parameters such as state, county, Primary ZIP code, etc.  In addition, the database provides working bank information at the two-digit level – each of the 100 banks (i.e., first two digits of the four-digit suffix) in each exchange is defined as </w:t>
      </w:r>
      <w:r w:rsidRPr="00E52E12">
        <w:rPr>
          <w:rFonts w:ascii="Times New Roman" w:hAnsi="Times New Roman" w:cs="Times New Roman"/>
          <w:sz w:val="24"/>
          <w:szCs w:val="24"/>
        </w:rPr>
        <w:lastRenderedPageBreak/>
        <w:t>"working" if it contains one or more listed telephone households.  On a National basis, this definition covers an estimated 96.4% of all residential telephone numbers and 99.96% of listed residential numbers.  This database is updated on a quarterly basis.  The sample frame consists of the set of all telephone exchanges that meet the geographic criteria.  This geographic definition is made using one or more of the geographic codes included in the database.  Following specification of the geographic area, the system selects all exchanges and associated working banks that meet those criteria.  Based on the sample frame defined above, the system computes an interval such that the number of intervals is equivalent to the desired number of sample pieces.  The interval is computed by dividing the total possible telephone numbers in the sample frame (i.e., # of working banks x 100) by the number of RDD sample pieces required.  Within each interval a single random number is generated between 1 and the interval size; the corresponding phone number within the interval is identified and written to an output file.  The result is that every potential telephone number within the defined sample frame has a known and equal probability of selection.</w:t>
      </w:r>
    </w:p>
    <w:p w:rsidR="00233F20" w:rsidRPr="00E52E12" w:rsidRDefault="00233F20" w:rsidP="00233F20">
      <w:pPr>
        <w:rPr>
          <w:rFonts w:ascii="Times New Roman" w:hAnsi="Times New Roman"/>
        </w:rPr>
      </w:pPr>
    </w:p>
    <w:p w:rsidR="00233F20" w:rsidRPr="00E52E12" w:rsidRDefault="00233F20" w:rsidP="00233F20">
      <w:pPr>
        <w:rPr>
          <w:rFonts w:ascii="Times New Roman" w:hAnsi="Times New Roman"/>
          <w:bCs/>
        </w:rPr>
      </w:pPr>
      <w:r w:rsidRPr="00E52E12">
        <w:rPr>
          <w:rFonts w:ascii="Times New Roman" w:hAnsi="Times New Roman"/>
          <w:bCs/>
        </w:rPr>
        <w:tab/>
        <w:t xml:space="preserve">This process is designed to purge about 75% of the non-productive numbers (non-working, businesses and fax/modems).  Since this process is completed after the sample is generated, the statistical integrity of the sample is maintained.  </w:t>
      </w:r>
    </w:p>
    <w:p w:rsidR="00233F20" w:rsidRPr="00E52E12" w:rsidRDefault="00233F20" w:rsidP="00233F20">
      <w:pPr>
        <w:rPr>
          <w:rFonts w:ascii="Times New Roman" w:hAnsi="Times New Roman"/>
          <w:bCs/>
        </w:rPr>
      </w:pPr>
    </w:p>
    <w:p w:rsidR="00233F20" w:rsidRPr="00E52E12" w:rsidRDefault="00233F20" w:rsidP="00233F20">
      <w:pPr>
        <w:rPr>
          <w:rFonts w:ascii="Times New Roman" w:hAnsi="Times New Roman"/>
          <w:bCs/>
        </w:rPr>
      </w:pPr>
      <w:r w:rsidRPr="00E52E12">
        <w:rPr>
          <w:rFonts w:ascii="Times New Roman" w:hAnsi="Times New Roman"/>
          <w:bCs/>
        </w:rPr>
        <w:tab/>
        <w:t xml:space="preserve">The Pre-Dialer Phase – The file of generated numbers is passed against the ID database, </w:t>
      </w:r>
      <w:r w:rsidR="00216440">
        <w:rPr>
          <w:rFonts w:ascii="Times New Roman" w:hAnsi="Times New Roman"/>
          <w:bCs/>
        </w:rPr>
        <w:t>where b</w:t>
      </w:r>
      <w:r w:rsidRPr="00E52E12">
        <w:rPr>
          <w:rFonts w:ascii="Times New Roman" w:hAnsi="Times New Roman"/>
          <w:bCs/>
        </w:rPr>
        <w:t>usiness numbers are eliminated while listed household numbers are set aside, to be recombined after the active Dialer Phase.</w:t>
      </w:r>
    </w:p>
    <w:p w:rsidR="00233F20" w:rsidRPr="00E52E12" w:rsidRDefault="00233F20" w:rsidP="00233F20">
      <w:pPr>
        <w:rPr>
          <w:rFonts w:ascii="Times New Roman" w:hAnsi="Times New Roman"/>
          <w:bCs/>
        </w:rPr>
      </w:pPr>
    </w:p>
    <w:p w:rsidR="00233F20" w:rsidRPr="00E52E12" w:rsidRDefault="00233F20" w:rsidP="00233F20">
      <w:pPr>
        <w:pStyle w:val="BodyText"/>
        <w:rPr>
          <w:rFonts w:ascii="Times New Roman" w:hAnsi="Times New Roman"/>
          <w:bCs/>
        </w:rPr>
      </w:pPr>
      <w:r w:rsidRPr="00E52E12">
        <w:rPr>
          <w:rFonts w:ascii="Times New Roman" w:hAnsi="Times New Roman"/>
          <w:bCs/>
        </w:rPr>
        <w:tab/>
        <w:t>The Dialer Phase – The remaining numbers are then processed using automated dialing equipment – actually a specially configured PROYTYS Telephony system.  In this phase, the dialing is 100% attended and the phone is allowed to ring up to two times.  Specially trained agents are available to speak to anyone who might answer the phone and the number is dispositioned accordingly.  Given this human intervention in evaluating all call results, virtually all remaining businesses, non-working and non-tritone intercepts, compensate for differences in non-working intercept behavior.  The testing takes place during the restricted hours of 9 a.m. – 5 p.m. local time, to further minimize intrusion since fewer people are home during these hours.</w:t>
      </w:r>
    </w:p>
    <w:p w:rsidR="00233F20" w:rsidRPr="00E52E12" w:rsidRDefault="00233F20" w:rsidP="00233F20">
      <w:pPr>
        <w:pStyle w:val="BodyText"/>
        <w:rPr>
          <w:rFonts w:ascii="Times New Roman" w:hAnsi="Times New Roman"/>
          <w:bCs/>
        </w:rPr>
      </w:pPr>
      <w:r w:rsidRPr="00E52E12">
        <w:rPr>
          <w:rFonts w:ascii="Times New Roman" w:hAnsi="Times New Roman"/>
          <w:bCs/>
        </w:rPr>
        <w:t>The Post-Dialer Phase – The sample is then reconstructed, excluding the non-productive numbers identified in the previous two phases.</w:t>
      </w:r>
    </w:p>
    <w:p w:rsidR="00233F20" w:rsidRPr="00E52E12" w:rsidRDefault="00233F20" w:rsidP="00233F20">
      <w:pPr>
        <w:pStyle w:val="BodyText"/>
        <w:rPr>
          <w:rFonts w:ascii="Times New Roman" w:hAnsi="Times New Roman"/>
          <w:bCs/>
        </w:rPr>
      </w:pPr>
    </w:p>
    <w:p w:rsidR="00DA40FA" w:rsidRDefault="00DA40F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r w:rsidRPr="00E52E12">
        <w:rPr>
          <w:rFonts w:ascii="Times New Roman" w:hAnsi="Times New Roman"/>
        </w:rPr>
        <w:tab/>
        <w:t>While data were collected for both recent</w:t>
      </w:r>
      <w:r w:rsidR="00162F94" w:rsidRPr="00E52E12">
        <w:rPr>
          <w:rFonts w:ascii="Times New Roman" w:hAnsi="Times New Roman"/>
        </w:rPr>
        <w:t>-</w:t>
      </w:r>
      <w:r w:rsidRPr="00E52E12">
        <w:rPr>
          <w:rFonts w:ascii="Times New Roman" w:hAnsi="Times New Roman"/>
        </w:rPr>
        <w:t xml:space="preserve">movers and stayers, calling protocols for FMR areas required that interviews be completed with at least </w:t>
      </w:r>
      <w:r w:rsidR="00664C13">
        <w:rPr>
          <w:rFonts w:ascii="Times New Roman" w:hAnsi="Times New Roman"/>
        </w:rPr>
        <w:t>150</w:t>
      </w:r>
      <w:r w:rsidRPr="00E52E12">
        <w:rPr>
          <w:rFonts w:ascii="Times New Roman" w:hAnsi="Times New Roman"/>
        </w:rPr>
        <w:t xml:space="preserve"> recent</w:t>
      </w:r>
      <w:r w:rsidR="00162F94" w:rsidRPr="00E52E12">
        <w:rPr>
          <w:rFonts w:ascii="Times New Roman" w:hAnsi="Times New Roman"/>
        </w:rPr>
        <w:t>-</w:t>
      </w:r>
      <w:r w:rsidRPr="00E52E12">
        <w:rPr>
          <w:rFonts w:ascii="Times New Roman" w:hAnsi="Times New Roman"/>
        </w:rPr>
        <w:t>movers in each FMR metro</w:t>
      </w:r>
      <w:r w:rsidR="00162F94" w:rsidRPr="00E52E12">
        <w:rPr>
          <w:rFonts w:ascii="Times New Roman" w:hAnsi="Times New Roman"/>
        </w:rPr>
        <w:t>politan</w:t>
      </w:r>
      <w:r w:rsidRPr="00E52E12">
        <w:rPr>
          <w:rFonts w:ascii="Times New Roman" w:hAnsi="Times New Roman"/>
        </w:rPr>
        <w:t xml:space="preserve"> area.  Calling protocols also required that additional recent</w:t>
      </w:r>
      <w:r w:rsidR="00162F94" w:rsidRPr="00E52E12">
        <w:rPr>
          <w:rFonts w:ascii="Times New Roman" w:hAnsi="Times New Roman"/>
        </w:rPr>
        <w:t>-</w:t>
      </w:r>
      <w:r w:rsidRPr="00E52E12">
        <w:rPr>
          <w:rFonts w:ascii="Times New Roman" w:hAnsi="Times New Roman"/>
        </w:rPr>
        <w:t xml:space="preserve">mover interviews be completed in areas where the half-width of a 95 percent confidence interval centered at the 40th or 50th percentile recent mover rent estimate was greater than 5 percent of the estimate.  Once the sampling frames for each FMR area was created, a preliminary estimate of the incidence of eligible rental units was obtained using Census information.  </w:t>
      </w:r>
    </w:p>
    <w:p w:rsidR="00664C13" w:rsidRDefault="00664C1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A434E6" w:rsidRDefault="00A434E6" w:rsidP="00A434E6">
      <w:r>
        <w:t xml:space="preserve">Mail data will be entered by hand with 100% double data entry.  Imaging may be done in our Springfield office to help us manage the documents.  If this is done, paper records will be shredded.  Scanning will not be done because the responses to the survey are numeric entry, so hand entry is more cost effective. </w:t>
      </w:r>
    </w:p>
    <w:p w:rsidR="00A434E6" w:rsidRPr="00FC6A1D" w:rsidRDefault="00A434E6" w:rsidP="00A434E6">
      <w:r>
        <w:lastRenderedPageBreak/>
        <w:t xml:space="preserve">All mail data will be entered.  </w:t>
      </w:r>
      <w:r w:rsidRPr="007E1160">
        <w:t>This means that there must be a punch in the program for every possible re</w:t>
      </w:r>
      <w:r>
        <w:t>s</w:t>
      </w:r>
      <w:r w:rsidRPr="007E1160">
        <w:t xml:space="preserve">ponse </w:t>
      </w:r>
      <w:r>
        <w:t xml:space="preserve">option </w:t>
      </w:r>
      <w:r w:rsidRPr="007E1160">
        <w:t>so that multiple check boxes for every single punch question can be indicated</w:t>
      </w:r>
      <w:r>
        <w:t xml:space="preserve">.  Data entry staff will not do any data cleaning.  They will only enter exactly what is on the forms without skipping any marks. </w:t>
      </w:r>
    </w:p>
    <w:p w:rsidR="00664C13" w:rsidRPr="00E52E12" w:rsidRDefault="00664C1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233F20" w:rsidRPr="00E52E12" w:rsidRDefault="00233F2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rPr>
      </w:pPr>
    </w:p>
    <w:p w:rsidR="00DA40FA"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rsidR="00DA40FA" w:rsidRDefault="00A434E6">
      <w:pPr>
        <w:pStyle w:val="Heading8"/>
        <w:rPr>
          <w:u w:val="none"/>
        </w:rPr>
      </w:pPr>
      <w:r>
        <w:rPr>
          <w:u w:val="none"/>
        </w:rPr>
        <w:t>3</w:t>
      </w:r>
      <w:r w:rsidR="00DA40FA">
        <w:rPr>
          <w:u w:val="none"/>
        </w:rPr>
        <w:t>.</w:t>
      </w:r>
      <w:r w:rsidR="00DA40FA">
        <w:rPr>
          <w:u w:val="none"/>
        </w:rPr>
        <w:tab/>
        <w:t>Statistical Consultants; Data Collection Contractor</w:t>
      </w:r>
    </w:p>
    <w:p w:rsidR="00DA40FA"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rsidR="00DA40FA"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Pr>
          <w:rFonts w:ascii="Times New Roman" w:hAnsi="Times New Roman"/>
        </w:rPr>
        <w:tab/>
        <w:t>During the development of the area-specific and HUD Regional surveys conducted by the Research Triangle Institute (RTI, located in Research Triangle Park, NC), discussions were held with the following RTI staff:</w:t>
      </w:r>
    </w:p>
    <w:p w:rsidR="00DA40FA"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rsidR="00DA40FA" w:rsidRDefault="00DA40FA" w:rsidP="00E832C0">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Pr>
          <w:rFonts w:ascii="Times New Roman" w:hAnsi="Times New Roman"/>
        </w:rPr>
        <w:tab/>
        <w:t>Charles L. Usher, Director, Center for Policy Studies, Francis J. Potter, Senior Research Statistician, and Jutta P. Sebestik, Senior Research Survey Specialist.</w:t>
      </w:r>
    </w:p>
    <w:p w:rsidR="00DA40FA" w:rsidRDefault="00DA40FA" w:rsidP="00E832C0">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rsidR="00DA40FA"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Pr>
          <w:rFonts w:ascii="Times New Roman" w:hAnsi="Times New Roman"/>
        </w:rPr>
        <w:tab/>
      </w:r>
      <w:r w:rsidR="00B8784B">
        <w:rPr>
          <w:rFonts w:ascii="Times New Roman" w:hAnsi="Times New Roman"/>
        </w:rPr>
        <w:t>The surveys were continued under a contract with ORC-Macro, through 2006, although the regional surveys were stopped in 2005.  Improvements were made to the survey methodology in consultation with the following ORC-Macro staff</w:t>
      </w:r>
      <w:r>
        <w:rPr>
          <w:rFonts w:ascii="Times New Roman" w:hAnsi="Times New Roman"/>
        </w:rPr>
        <w:t>:</w:t>
      </w:r>
    </w:p>
    <w:p w:rsidR="00DA40FA"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rsidR="00DA40FA" w:rsidRDefault="00DA40FA" w:rsidP="00E832C0">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Pr>
          <w:rFonts w:ascii="Times New Roman" w:hAnsi="Times New Roman"/>
        </w:rPr>
        <w:tab/>
        <w:t xml:space="preserve">Dr. Gregory Mahnke, Vice President and Managing Officer; </w:t>
      </w:r>
      <w:r w:rsidR="00634C7A">
        <w:rPr>
          <w:rFonts w:ascii="Times New Roman" w:hAnsi="Times New Roman"/>
        </w:rPr>
        <w:t xml:space="preserve">Randal S. ZuWallack, Senior Statistical Analyst, and </w:t>
      </w:r>
      <w:r>
        <w:rPr>
          <w:rFonts w:ascii="Times New Roman" w:hAnsi="Times New Roman"/>
        </w:rPr>
        <w:t xml:space="preserve">Leslyn Hall, Project Manager. </w:t>
      </w:r>
    </w:p>
    <w:p w:rsidR="00DA40FA"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rsidR="00DA40FA"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Pr>
          <w:rFonts w:ascii="Times New Roman" w:hAnsi="Times New Roman"/>
        </w:rPr>
        <w:tab/>
      </w:r>
      <w:r w:rsidR="00634C7A">
        <w:rPr>
          <w:rFonts w:ascii="Times New Roman" w:hAnsi="Times New Roman"/>
        </w:rPr>
        <w:t>Under the contract with M. Davis and Company, Inc., the following staff of M. Davis, as well subcontractor Abt Associates have been involved in the planning of the surveys and include:</w:t>
      </w:r>
    </w:p>
    <w:p w:rsidR="00634C7A" w:rsidRDefault="00634C7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Pr>
          <w:rFonts w:ascii="Times New Roman" w:hAnsi="Times New Roman"/>
        </w:rPr>
        <w:t xml:space="preserve">Morris R. Davis, President and Managing Officer of the contract; Michael G. Campbell, </w:t>
      </w:r>
    </w:p>
    <w:p w:rsidR="00634C7A" w:rsidRDefault="00634C7A" w:rsidP="00C842BE">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Pr>
          <w:rFonts w:ascii="Times New Roman" w:hAnsi="Times New Roman"/>
        </w:rPr>
        <w:t>Esq., Project Manager; Dr. Meryl Finkel Statistical</w:t>
      </w:r>
      <w:r w:rsidR="00554B68">
        <w:rPr>
          <w:rFonts w:ascii="Times New Roman" w:hAnsi="Times New Roman"/>
        </w:rPr>
        <w:t xml:space="preserve"> Consultant</w:t>
      </w:r>
      <w:r w:rsidR="00C842BE">
        <w:rPr>
          <w:rFonts w:ascii="Times New Roman" w:hAnsi="Times New Roman"/>
        </w:rPr>
        <w:t xml:space="preserve"> (Abt).</w:t>
      </w:r>
    </w:p>
    <w:p w:rsidR="00B2067B" w:rsidRDefault="00B2067B" w:rsidP="00C842BE">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rsidR="00B2067B" w:rsidRDefault="00E832C0" w:rsidP="00C842BE">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pPr>
      <w:r>
        <w:rPr>
          <w:rFonts w:ascii="Times New Roman" w:hAnsi="Times New Roman"/>
        </w:rPr>
        <w:tab/>
      </w:r>
      <w:r w:rsidR="00B2067B">
        <w:rPr>
          <w:rFonts w:ascii="Times New Roman" w:hAnsi="Times New Roman"/>
        </w:rPr>
        <w:t xml:space="preserve">Under the new contract with ICF Macro, </w:t>
      </w:r>
      <w:r w:rsidR="00216440">
        <w:rPr>
          <w:rFonts w:ascii="Times New Roman" w:hAnsi="Times New Roman"/>
        </w:rPr>
        <w:t xml:space="preserve">Fredericka Conrey, Randy ZuWalleck , Faouad Moumen (of Econometrica, Inc.), and Leslyn Hall (Redstone Research, LLC) are involved in the planning and statistical design of the surveys. </w:t>
      </w:r>
    </w:p>
    <w:sectPr w:rsidR="00B2067B" w:rsidSect="001B0EDF">
      <w:endnotePr>
        <w:numFmt w:val="decimal"/>
      </w:endnotePr>
      <w:pgSz w:w="12240" w:h="15840"/>
      <w:pgMar w:top="1440" w:right="1440" w:bottom="1440" w:left="1440" w:header="1440" w:footer="144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309" w:rsidRDefault="00311309">
      <w:pPr>
        <w:spacing w:line="20" w:lineRule="exact"/>
        <w:rPr>
          <w:sz w:val="20"/>
        </w:rPr>
      </w:pPr>
    </w:p>
  </w:endnote>
  <w:endnote w:type="continuationSeparator" w:id="0">
    <w:p w:rsidR="00311309" w:rsidRDefault="00311309">
      <w:r>
        <w:rPr>
          <w:sz w:val="20"/>
        </w:rPr>
        <w:t xml:space="preserve"> </w:t>
      </w:r>
    </w:p>
  </w:endnote>
  <w:endnote w:type="continuationNotice" w:id="1">
    <w:p w:rsidR="00311309" w:rsidRDefault="00311309">
      <w:r>
        <w:rPr>
          <w:sz w:val="20"/>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309" w:rsidRDefault="00311309">
      <w:r>
        <w:rPr>
          <w:sz w:val="20"/>
        </w:rPr>
        <w:separator/>
      </w:r>
    </w:p>
  </w:footnote>
  <w:footnote w:type="continuationSeparator" w:id="0">
    <w:p w:rsidR="00311309" w:rsidRDefault="003113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31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90242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92500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18D0E51"/>
    <w:multiLevelType w:val="hybridMultilevel"/>
    <w:tmpl w:val="DD4671EE"/>
    <w:lvl w:ilvl="0" w:tplc="D182E2F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3CE537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326A3E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5BC26BC"/>
    <w:multiLevelType w:val="hybridMultilevel"/>
    <w:tmpl w:val="CC6A96B4"/>
    <w:lvl w:ilvl="0" w:tplc="04090003">
      <w:start w:val="1"/>
      <w:numFmt w:val="bullet"/>
      <w:lvlText w:val="o"/>
      <w:lvlJc w:val="left"/>
      <w:pPr>
        <w:ind w:left="720" w:hanging="360"/>
      </w:pPr>
      <w:rPr>
        <w:rFonts w:ascii="Courier New" w:hAnsi="Courier New" w:cs="Aria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ED5E46"/>
    <w:multiLevelType w:val="hybridMultilevel"/>
    <w:tmpl w:val="6CBAB2F6"/>
    <w:lvl w:ilvl="0" w:tplc="6464CC62">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607A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FD6782A"/>
    <w:multiLevelType w:val="hybridMultilevel"/>
    <w:tmpl w:val="F38CE864"/>
    <w:lvl w:ilvl="0" w:tplc="992EE286">
      <w:start w:val="18"/>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DD3C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A15344"/>
    <w:multiLevelType w:val="hybridMultilevel"/>
    <w:tmpl w:val="5CFE0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9314D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F46288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2"/>
  </w:num>
  <w:num w:numId="3">
    <w:abstractNumId w:val="1"/>
  </w:num>
  <w:num w:numId="4">
    <w:abstractNumId w:val="2"/>
  </w:num>
  <w:num w:numId="5">
    <w:abstractNumId w:val="8"/>
  </w:num>
  <w:num w:numId="6">
    <w:abstractNumId w:val="13"/>
  </w:num>
  <w:num w:numId="7">
    <w:abstractNumId w:val="10"/>
  </w:num>
  <w:num w:numId="8">
    <w:abstractNumId w:val="0"/>
  </w:num>
  <w:num w:numId="9">
    <w:abstractNumId w:val="4"/>
  </w:num>
  <w:num w:numId="10">
    <w:abstractNumId w:val="11"/>
  </w:num>
  <w:num w:numId="11">
    <w:abstractNumId w:val="7"/>
  </w:num>
  <w:num w:numId="12">
    <w:abstractNumId w:val="9"/>
  </w:num>
  <w:num w:numId="13">
    <w:abstractNumId w:val="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stylePaneFormatFilter w:val="3F01"/>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rsids>
    <w:rsidRoot w:val="00BB1C46"/>
    <w:rsid w:val="000B6E02"/>
    <w:rsid w:val="000F6172"/>
    <w:rsid w:val="00141717"/>
    <w:rsid w:val="001452F0"/>
    <w:rsid w:val="00162F94"/>
    <w:rsid w:val="001665E4"/>
    <w:rsid w:val="001B0EDF"/>
    <w:rsid w:val="002016E8"/>
    <w:rsid w:val="00216440"/>
    <w:rsid w:val="00233F20"/>
    <w:rsid w:val="002478E6"/>
    <w:rsid w:val="00262E02"/>
    <w:rsid w:val="002A4573"/>
    <w:rsid w:val="002D00FB"/>
    <w:rsid w:val="002F1097"/>
    <w:rsid w:val="003022C1"/>
    <w:rsid w:val="00311309"/>
    <w:rsid w:val="0031675B"/>
    <w:rsid w:val="00344E06"/>
    <w:rsid w:val="003513B5"/>
    <w:rsid w:val="003657AB"/>
    <w:rsid w:val="003665F7"/>
    <w:rsid w:val="00397583"/>
    <w:rsid w:val="003B29E9"/>
    <w:rsid w:val="003E4604"/>
    <w:rsid w:val="003E6E9F"/>
    <w:rsid w:val="00416836"/>
    <w:rsid w:val="00421973"/>
    <w:rsid w:val="004C020D"/>
    <w:rsid w:val="004E5B3B"/>
    <w:rsid w:val="004F0FB2"/>
    <w:rsid w:val="00516335"/>
    <w:rsid w:val="00526734"/>
    <w:rsid w:val="00537BB2"/>
    <w:rsid w:val="00554B68"/>
    <w:rsid w:val="00567A7C"/>
    <w:rsid w:val="00585A7B"/>
    <w:rsid w:val="00595DDF"/>
    <w:rsid w:val="005A3742"/>
    <w:rsid w:val="005B4582"/>
    <w:rsid w:val="00613FEE"/>
    <w:rsid w:val="00634C7A"/>
    <w:rsid w:val="00664C13"/>
    <w:rsid w:val="006728B9"/>
    <w:rsid w:val="006B13FD"/>
    <w:rsid w:val="00705B01"/>
    <w:rsid w:val="00753341"/>
    <w:rsid w:val="0075615E"/>
    <w:rsid w:val="007658C0"/>
    <w:rsid w:val="00771BB1"/>
    <w:rsid w:val="00794BD4"/>
    <w:rsid w:val="007A4815"/>
    <w:rsid w:val="00810AD4"/>
    <w:rsid w:val="0081554F"/>
    <w:rsid w:val="00822C61"/>
    <w:rsid w:val="008543DB"/>
    <w:rsid w:val="00875740"/>
    <w:rsid w:val="00885945"/>
    <w:rsid w:val="00890D4C"/>
    <w:rsid w:val="008A771B"/>
    <w:rsid w:val="008D0F62"/>
    <w:rsid w:val="008F3EE5"/>
    <w:rsid w:val="0098319D"/>
    <w:rsid w:val="009F2E5A"/>
    <w:rsid w:val="009F720F"/>
    <w:rsid w:val="00A0305E"/>
    <w:rsid w:val="00A252ED"/>
    <w:rsid w:val="00A434E6"/>
    <w:rsid w:val="00A5744D"/>
    <w:rsid w:val="00A91B3E"/>
    <w:rsid w:val="00AE1901"/>
    <w:rsid w:val="00B2067B"/>
    <w:rsid w:val="00B8784B"/>
    <w:rsid w:val="00BA7C80"/>
    <w:rsid w:val="00BB1C46"/>
    <w:rsid w:val="00C04C77"/>
    <w:rsid w:val="00C6379A"/>
    <w:rsid w:val="00C842BE"/>
    <w:rsid w:val="00C93DB3"/>
    <w:rsid w:val="00C95132"/>
    <w:rsid w:val="00CA640C"/>
    <w:rsid w:val="00CD4C8B"/>
    <w:rsid w:val="00CE0CAE"/>
    <w:rsid w:val="00D614B4"/>
    <w:rsid w:val="00DA40FA"/>
    <w:rsid w:val="00DE0609"/>
    <w:rsid w:val="00DF69F6"/>
    <w:rsid w:val="00E16541"/>
    <w:rsid w:val="00E52E12"/>
    <w:rsid w:val="00E832C0"/>
    <w:rsid w:val="00E915AF"/>
    <w:rsid w:val="00E972FC"/>
    <w:rsid w:val="00EE4F9A"/>
    <w:rsid w:val="00EF0913"/>
    <w:rsid w:val="00EF3C3D"/>
    <w:rsid w:val="00FA3F24"/>
    <w:rsid w:val="00FD3284"/>
    <w:rsid w:val="00FD6A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ED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1B0EDF"/>
    <w:pPr>
      <w:keepNext/>
      <w:keepLines/>
      <w:tabs>
        <w:tab w:val="left" w:pos="-720"/>
      </w:tabs>
      <w:suppressAutoHyphens/>
      <w:spacing w:line="240" w:lineRule="atLeast"/>
      <w:outlineLvl w:val="0"/>
    </w:pPr>
    <w:rPr>
      <w:rFonts w:ascii="Arial" w:hAnsi="Arial" w:cs="Arial"/>
      <w:b/>
      <w:bCs/>
      <w:sz w:val="28"/>
      <w:szCs w:val="28"/>
    </w:rPr>
  </w:style>
  <w:style w:type="paragraph" w:styleId="Heading2">
    <w:name w:val="heading 2"/>
    <w:basedOn w:val="Normal"/>
    <w:next w:val="Normal"/>
    <w:qFormat/>
    <w:rsid w:val="001B0EDF"/>
    <w:pPr>
      <w:keepNext/>
      <w:keepLines/>
      <w:tabs>
        <w:tab w:val="left" w:pos="-720"/>
      </w:tabs>
      <w:suppressAutoHyphens/>
      <w:spacing w:line="240" w:lineRule="atLeast"/>
      <w:outlineLvl w:val="1"/>
    </w:pPr>
    <w:rPr>
      <w:rFonts w:ascii="Arial" w:hAnsi="Arial" w:cs="Arial"/>
      <w:b/>
      <w:bCs/>
      <w:i/>
      <w:iCs/>
    </w:rPr>
  </w:style>
  <w:style w:type="paragraph" w:styleId="Heading3">
    <w:name w:val="heading 3"/>
    <w:basedOn w:val="Normal"/>
    <w:next w:val="Normal"/>
    <w:qFormat/>
    <w:rsid w:val="001B0EDF"/>
    <w:pPr>
      <w:keepNext/>
      <w:keepLines/>
      <w:tabs>
        <w:tab w:val="left" w:pos="-720"/>
      </w:tabs>
      <w:suppressAutoHyphens/>
      <w:spacing w:line="240" w:lineRule="atLeast"/>
      <w:outlineLvl w:val="2"/>
    </w:pPr>
    <w:rPr>
      <w:rFonts w:ascii="Arial" w:hAnsi="Arial" w:cs="Arial"/>
    </w:rPr>
  </w:style>
  <w:style w:type="paragraph" w:styleId="Heading4">
    <w:name w:val="heading 4"/>
    <w:basedOn w:val="Normal"/>
    <w:next w:val="Normal"/>
    <w:qFormat/>
    <w:rsid w:val="001B0EDF"/>
    <w:pPr>
      <w:keepNext/>
      <w:keepLines/>
      <w:tabs>
        <w:tab w:val="left" w:pos="-720"/>
      </w:tabs>
      <w:suppressAutoHyphens/>
      <w:spacing w:line="240" w:lineRule="atLeast"/>
      <w:outlineLvl w:val="3"/>
    </w:pPr>
    <w:rPr>
      <w:rFonts w:ascii="Arial" w:hAnsi="Arial" w:cs="Arial"/>
      <w:b/>
      <w:bCs/>
    </w:rPr>
  </w:style>
  <w:style w:type="paragraph" w:styleId="Heading5">
    <w:name w:val="heading 5"/>
    <w:basedOn w:val="Normal"/>
    <w:next w:val="Normal"/>
    <w:qFormat/>
    <w:rsid w:val="001B0EDF"/>
    <w:pPr>
      <w:tabs>
        <w:tab w:val="left" w:pos="-720"/>
      </w:tabs>
      <w:suppressAutoHyphens/>
      <w:spacing w:line="240" w:lineRule="atLeast"/>
      <w:outlineLvl w:val="4"/>
    </w:pPr>
    <w:rPr>
      <w:rFonts w:ascii="Arial" w:hAnsi="Arial" w:cs="Arial"/>
      <w:sz w:val="22"/>
      <w:szCs w:val="22"/>
    </w:rPr>
  </w:style>
  <w:style w:type="paragraph" w:styleId="Heading6">
    <w:name w:val="heading 6"/>
    <w:basedOn w:val="Normal"/>
    <w:next w:val="Normal"/>
    <w:qFormat/>
    <w:rsid w:val="001B0EDF"/>
    <w:pPr>
      <w:tabs>
        <w:tab w:val="left" w:pos="-720"/>
      </w:tabs>
      <w:suppressAutoHyphens/>
      <w:spacing w:line="240" w:lineRule="atLeast"/>
      <w:outlineLvl w:val="5"/>
    </w:pPr>
    <w:rPr>
      <w:rFonts w:ascii="Book Antiqua" w:hAnsi="Book Antiqua"/>
      <w:i/>
      <w:iCs/>
      <w:sz w:val="22"/>
      <w:szCs w:val="22"/>
    </w:rPr>
  </w:style>
  <w:style w:type="paragraph" w:styleId="Heading7">
    <w:name w:val="heading 7"/>
    <w:basedOn w:val="Normal"/>
    <w:next w:val="Normal"/>
    <w:qFormat/>
    <w:rsid w:val="001B0EDF"/>
    <w:pPr>
      <w:keepNext/>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outlineLvl w:val="6"/>
    </w:pPr>
    <w:rPr>
      <w:b/>
    </w:rPr>
  </w:style>
  <w:style w:type="paragraph" w:styleId="Heading8">
    <w:name w:val="heading 8"/>
    <w:basedOn w:val="Normal"/>
    <w:next w:val="Normal"/>
    <w:qFormat/>
    <w:rsid w:val="001B0EDF"/>
    <w:pPr>
      <w:keepNext/>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outlineLvl w:val="7"/>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B0EDF"/>
    <w:pPr>
      <w:tabs>
        <w:tab w:val="left" w:pos="-720"/>
      </w:tabs>
      <w:suppressAutoHyphens/>
      <w:spacing w:line="240" w:lineRule="atLeast"/>
    </w:pPr>
  </w:style>
  <w:style w:type="character" w:styleId="EndnoteReference">
    <w:name w:val="endnote reference"/>
    <w:basedOn w:val="DefaultParagraphFont"/>
    <w:semiHidden/>
    <w:rsid w:val="001B0EDF"/>
    <w:rPr>
      <w:vertAlign w:val="superscript"/>
    </w:rPr>
  </w:style>
  <w:style w:type="paragraph" w:styleId="FootnoteText">
    <w:name w:val="footnote text"/>
    <w:basedOn w:val="Normal"/>
    <w:semiHidden/>
    <w:rsid w:val="001B0EDF"/>
    <w:rPr>
      <w:sz w:val="20"/>
    </w:rPr>
  </w:style>
  <w:style w:type="character" w:styleId="FootnoteReference">
    <w:name w:val="footnote reference"/>
    <w:basedOn w:val="DefaultParagraphFont"/>
    <w:semiHidden/>
    <w:rsid w:val="001B0EDF"/>
    <w:rPr>
      <w:vertAlign w:val="superscript"/>
    </w:rPr>
  </w:style>
  <w:style w:type="character" w:customStyle="1" w:styleId="DefaultPara">
    <w:name w:val="Default Para"/>
    <w:basedOn w:val="DefaultParagraphFont"/>
    <w:rsid w:val="001B0EDF"/>
  </w:style>
  <w:style w:type="character" w:customStyle="1" w:styleId="endnoterefe">
    <w:name w:val="endnote refe"/>
    <w:basedOn w:val="DefaultParagraphFont"/>
    <w:rsid w:val="001B0EDF"/>
    <w:rPr>
      <w:rFonts w:ascii="CG Times" w:hAnsi="CG Times"/>
      <w:sz w:val="24"/>
      <w:szCs w:val="24"/>
      <w:vertAlign w:val="superscript"/>
      <w:lang w:val="en-US"/>
    </w:rPr>
  </w:style>
  <w:style w:type="paragraph" w:customStyle="1" w:styleId="footnotetex">
    <w:name w:val="footnote tex"/>
    <w:rsid w:val="001B0EDF"/>
    <w:pPr>
      <w:widowControl w:val="0"/>
      <w:tabs>
        <w:tab w:val="left" w:pos="-720"/>
      </w:tabs>
      <w:suppressAutoHyphens/>
      <w:autoSpaceDE w:val="0"/>
      <w:autoSpaceDN w:val="0"/>
      <w:adjustRightInd w:val="0"/>
      <w:spacing w:line="240" w:lineRule="atLeast"/>
    </w:pPr>
    <w:rPr>
      <w:rFonts w:ascii="CG Times" w:hAnsi="CG Times"/>
      <w:sz w:val="24"/>
      <w:szCs w:val="24"/>
    </w:rPr>
  </w:style>
  <w:style w:type="character" w:customStyle="1" w:styleId="footnoteref">
    <w:name w:val="footnote ref"/>
    <w:basedOn w:val="DefaultParagraphFont"/>
    <w:rsid w:val="001B0EDF"/>
    <w:rPr>
      <w:rFonts w:ascii="CG Times" w:hAnsi="CG Times"/>
      <w:sz w:val="24"/>
      <w:szCs w:val="24"/>
      <w:vertAlign w:val="superscript"/>
      <w:lang w:val="en-US"/>
    </w:rPr>
  </w:style>
  <w:style w:type="character" w:customStyle="1" w:styleId="EquationCa">
    <w:name w:val="_Equation Ca"/>
    <w:basedOn w:val="DefaultParagraphFont"/>
    <w:rsid w:val="001B0EDF"/>
  </w:style>
  <w:style w:type="paragraph" w:styleId="Header">
    <w:name w:val="header"/>
    <w:basedOn w:val="Normal"/>
    <w:rsid w:val="001B0EDF"/>
    <w:pPr>
      <w:tabs>
        <w:tab w:val="left" w:pos="0"/>
        <w:tab w:val="center" w:pos="4320"/>
        <w:tab w:val="right" w:pos="8640"/>
      </w:tabs>
      <w:suppressAutoHyphens/>
      <w:spacing w:line="240" w:lineRule="atLeast"/>
    </w:pPr>
  </w:style>
  <w:style w:type="paragraph" w:styleId="Footer">
    <w:name w:val="footer"/>
    <w:basedOn w:val="Normal"/>
    <w:rsid w:val="001B0EDF"/>
    <w:pPr>
      <w:tabs>
        <w:tab w:val="left" w:pos="0"/>
        <w:tab w:val="center" w:pos="4320"/>
        <w:tab w:val="right" w:pos="8640"/>
      </w:tabs>
      <w:suppressAutoHyphens/>
      <w:spacing w:line="240" w:lineRule="atLeast"/>
    </w:pPr>
  </w:style>
  <w:style w:type="character" w:styleId="PageNumber">
    <w:name w:val="page number"/>
    <w:basedOn w:val="DefaultParagraphFont"/>
    <w:rsid w:val="001B0EDF"/>
  </w:style>
  <w:style w:type="paragraph" w:styleId="List">
    <w:name w:val="List"/>
    <w:basedOn w:val="Normal"/>
    <w:rsid w:val="001B0EDF"/>
    <w:pPr>
      <w:tabs>
        <w:tab w:val="left" w:pos="-720"/>
      </w:tabs>
      <w:suppressAutoHyphens/>
      <w:spacing w:line="240" w:lineRule="atLeast"/>
    </w:pPr>
  </w:style>
  <w:style w:type="paragraph" w:styleId="List2">
    <w:name w:val="List 2"/>
    <w:basedOn w:val="Normal"/>
    <w:rsid w:val="001B0EDF"/>
    <w:pPr>
      <w:tabs>
        <w:tab w:val="left" w:pos="-720"/>
      </w:tabs>
      <w:suppressAutoHyphens/>
      <w:spacing w:line="240" w:lineRule="atLeast"/>
    </w:pPr>
  </w:style>
  <w:style w:type="paragraph" w:styleId="List3">
    <w:name w:val="List 3"/>
    <w:basedOn w:val="Normal"/>
    <w:rsid w:val="001B0EDF"/>
    <w:pPr>
      <w:tabs>
        <w:tab w:val="left" w:pos="-720"/>
      </w:tabs>
      <w:suppressAutoHyphens/>
      <w:spacing w:line="240" w:lineRule="atLeast"/>
    </w:pPr>
  </w:style>
  <w:style w:type="paragraph" w:customStyle="1" w:styleId="MessageHead">
    <w:name w:val="Message Head"/>
    <w:rsid w:val="001B0EDF"/>
    <w:pPr>
      <w:widowControl w:val="0"/>
      <w:tabs>
        <w:tab w:val="left" w:pos="-720"/>
      </w:tabs>
      <w:suppressAutoHyphens/>
      <w:autoSpaceDE w:val="0"/>
      <w:autoSpaceDN w:val="0"/>
      <w:adjustRightInd w:val="0"/>
      <w:spacing w:line="240" w:lineRule="atLeast"/>
    </w:pPr>
    <w:rPr>
      <w:rFonts w:ascii="Arial" w:hAnsi="Arial" w:cs="Arial"/>
      <w:sz w:val="24"/>
      <w:szCs w:val="24"/>
    </w:rPr>
  </w:style>
  <w:style w:type="paragraph" w:customStyle="1" w:styleId="ListContinu">
    <w:name w:val="List Continu"/>
    <w:rsid w:val="001B0EDF"/>
    <w:pPr>
      <w:widowControl w:val="0"/>
      <w:tabs>
        <w:tab w:val="left" w:pos="-720"/>
      </w:tabs>
      <w:suppressAutoHyphens/>
      <w:autoSpaceDE w:val="0"/>
      <w:autoSpaceDN w:val="0"/>
      <w:adjustRightInd w:val="0"/>
      <w:spacing w:line="240" w:lineRule="atLeast"/>
    </w:pPr>
    <w:rPr>
      <w:rFonts w:ascii="CG Times" w:hAnsi="CG Times"/>
      <w:sz w:val="24"/>
      <w:szCs w:val="24"/>
    </w:rPr>
  </w:style>
  <w:style w:type="paragraph" w:styleId="BodyText">
    <w:name w:val="Body Text"/>
    <w:basedOn w:val="Normal"/>
    <w:rsid w:val="001B0EDF"/>
    <w:pPr>
      <w:tabs>
        <w:tab w:val="left" w:pos="-720"/>
      </w:tabs>
      <w:suppressAutoHyphens/>
      <w:spacing w:line="240" w:lineRule="atLeast"/>
    </w:pPr>
  </w:style>
  <w:style w:type="paragraph" w:customStyle="1" w:styleId="BodyTextIn">
    <w:name w:val="Body Text In"/>
    <w:rsid w:val="001B0EDF"/>
    <w:pPr>
      <w:widowControl w:val="0"/>
      <w:tabs>
        <w:tab w:val="left" w:pos="-720"/>
      </w:tabs>
      <w:suppressAutoHyphens/>
      <w:autoSpaceDE w:val="0"/>
      <w:autoSpaceDN w:val="0"/>
      <w:adjustRightInd w:val="0"/>
      <w:spacing w:line="240" w:lineRule="atLeast"/>
    </w:pPr>
    <w:rPr>
      <w:rFonts w:ascii="CG Times" w:hAnsi="CG Times"/>
      <w:sz w:val="24"/>
      <w:szCs w:val="24"/>
    </w:rPr>
  </w:style>
  <w:style w:type="paragraph" w:styleId="BodyText3">
    <w:name w:val="Body Text 3"/>
    <w:basedOn w:val="Normal"/>
    <w:rsid w:val="001B0EDF"/>
    <w:pPr>
      <w:tabs>
        <w:tab w:val="left" w:pos="-720"/>
      </w:tabs>
      <w:suppressAutoHyphens/>
      <w:spacing w:line="240" w:lineRule="atLeast"/>
    </w:pPr>
  </w:style>
  <w:style w:type="paragraph" w:styleId="TOC1">
    <w:name w:val="toc 1"/>
    <w:basedOn w:val="Normal"/>
    <w:next w:val="Normal"/>
    <w:autoRedefine/>
    <w:semiHidden/>
    <w:rsid w:val="001B0EDF"/>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1B0EDF"/>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1B0EDF"/>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1B0EDF"/>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1B0EDF"/>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1B0EDF"/>
    <w:pPr>
      <w:tabs>
        <w:tab w:val="right" w:pos="9360"/>
      </w:tabs>
      <w:suppressAutoHyphens/>
      <w:spacing w:line="240" w:lineRule="atLeast"/>
      <w:ind w:left="720" w:hanging="720"/>
    </w:pPr>
  </w:style>
  <w:style w:type="paragraph" w:styleId="TOC7">
    <w:name w:val="toc 7"/>
    <w:basedOn w:val="Normal"/>
    <w:next w:val="Normal"/>
    <w:autoRedefine/>
    <w:semiHidden/>
    <w:rsid w:val="001B0EDF"/>
    <w:pPr>
      <w:suppressAutoHyphens/>
      <w:spacing w:line="240" w:lineRule="atLeast"/>
      <w:ind w:left="720" w:hanging="720"/>
    </w:pPr>
  </w:style>
  <w:style w:type="paragraph" w:styleId="TOC8">
    <w:name w:val="toc 8"/>
    <w:basedOn w:val="Normal"/>
    <w:next w:val="Normal"/>
    <w:autoRedefine/>
    <w:semiHidden/>
    <w:rsid w:val="001B0EDF"/>
    <w:pPr>
      <w:tabs>
        <w:tab w:val="right" w:pos="9360"/>
      </w:tabs>
      <w:suppressAutoHyphens/>
      <w:spacing w:line="240" w:lineRule="atLeast"/>
      <w:ind w:left="720" w:hanging="720"/>
    </w:pPr>
  </w:style>
  <w:style w:type="paragraph" w:styleId="TOC9">
    <w:name w:val="toc 9"/>
    <w:basedOn w:val="Normal"/>
    <w:next w:val="Normal"/>
    <w:autoRedefine/>
    <w:semiHidden/>
    <w:rsid w:val="001B0EDF"/>
    <w:pPr>
      <w:tabs>
        <w:tab w:val="right" w:leader="dot" w:pos="9360"/>
      </w:tabs>
      <w:suppressAutoHyphens/>
      <w:spacing w:line="240" w:lineRule="atLeast"/>
      <w:ind w:left="720" w:hanging="720"/>
    </w:pPr>
  </w:style>
  <w:style w:type="paragraph" w:styleId="Index1">
    <w:name w:val="index 1"/>
    <w:basedOn w:val="Normal"/>
    <w:next w:val="Normal"/>
    <w:autoRedefine/>
    <w:semiHidden/>
    <w:rsid w:val="001B0EDF"/>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1B0EDF"/>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1B0EDF"/>
    <w:pPr>
      <w:tabs>
        <w:tab w:val="right" w:pos="9360"/>
      </w:tabs>
      <w:suppressAutoHyphens/>
      <w:spacing w:line="240" w:lineRule="atLeast"/>
    </w:pPr>
  </w:style>
  <w:style w:type="paragraph" w:styleId="Caption">
    <w:name w:val="caption"/>
    <w:basedOn w:val="Normal"/>
    <w:next w:val="Normal"/>
    <w:qFormat/>
    <w:rsid w:val="001B0EDF"/>
    <w:rPr>
      <w:sz w:val="20"/>
    </w:rPr>
  </w:style>
  <w:style w:type="character" w:customStyle="1" w:styleId="EquationCaption">
    <w:name w:val="_Equation Caption"/>
    <w:rsid w:val="001B0EDF"/>
  </w:style>
  <w:style w:type="character" w:customStyle="1" w:styleId="majorhead">
    <w:name w:val="majorhead"/>
    <w:rsid w:val="001B0EDF"/>
    <w:rPr>
      <w:rFonts w:ascii="Lucida Sans Unicode" w:hAnsi="Lucida Sans Unicode"/>
      <w:b/>
      <w:sz w:val="28"/>
    </w:rPr>
  </w:style>
  <w:style w:type="character" w:customStyle="1" w:styleId="minorhead">
    <w:name w:val="minorhead"/>
    <w:rsid w:val="001B0EDF"/>
    <w:rPr>
      <w:rFonts w:ascii="Lucida Sans Unicode" w:hAnsi="Lucida Sans Unicode"/>
      <w:b/>
      <w:sz w:val="24"/>
    </w:rPr>
  </w:style>
  <w:style w:type="paragraph" w:customStyle="1" w:styleId="2ndheading">
    <w:name w:val="2nd_heading"/>
    <w:basedOn w:val="Normal"/>
    <w:autoRedefine/>
    <w:rsid w:val="001B0ED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pPr>
    <w:rPr>
      <w:b/>
      <w:bCs/>
    </w:rPr>
  </w:style>
  <w:style w:type="paragraph" w:styleId="BodyText2">
    <w:name w:val="Body Text 2"/>
    <w:basedOn w:val="Normal"/>
    <w:rsid w:val="001B0EDF"/>
    <w:pPr>
      <w:tabs>
        <w:tab w:val="left" w:pos="0"/>
        <w:tab w:val="left" w:pos="576"/>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spacing w:line="360" w:lineRule="atLeast"/>
      <w:jc w:val="center"/>
    </w:pPr>
    <w:rPr>
      <w:b/>
    </w:rPr>
  </w:style>
  <w:style w:type="paragraph" w:styleId="BodyTextIndent">
    <w:name w:val="Body Text Indent"/>
    <w:basedOn w:val="Normal"/>
    <w:rsid w:val="001B0EDF"/>
    <w:pPr>
      <w:tabs>
        <w:tab w:val="left" w:pos="-720"/>
        <w:tab w:val="left" w:pos="0"/>
      </w:tabs>
      <w:suppressAutoHyphens/>
      <w:spacing w:line="240" w:lineRule="atLeast"/>
      <w:ind w:left="720" w:hanging="720"/>
    </w:pPr>
    <w:rPr>
      <w:rFonts w:ascii="Times New Roman" w:hAnsi="Times New Roman"/>
    </w:rPr>
  </w:style>
  <w:style w:type="character" w:customStyle="1" w:styleId="chapterhead">
    <w:name w:val="chapterhead"/>
    <w:rsid w:val="001B0EDF"/>
    <w:rPr>
      <w:rFonts w:ascii="Lucida Sans Unicode" w:hAnsi="Lucida Sans Unicode"/>
      <w:b/>
      <w:sz w:val="28"/>
    </w:rPr>
  </w:style>
  <w:style w:type="paragraph" w:styleId="PlainText">
    <w:name w:val="Plain Text"/>
    <w:basedOn w:val="Normal"/>
    <w:rsid w:val="001B0EDF"/>
    <w:pPr>
      <w:widowControl/>
      <w:autoSpaceDE/>
      <w:autoSpaceDN/>
      <w:adjustRightInd/>
    </w:pPr>
    <w:rPr>
      <w:rFonts w:ascii="Courier New" w:hAnsi="Courier New" w:cs="Courier New"/>
      <w:sz w:val="20"/>
      <w:szCs w:val="20"/>
    </w:rPr>
  </w:style>
  <w:style w:type="paragraph" w:styleId="BodyTextIndent2">
    <w:name w:val="Body Text Indent 2"/>
    <w:basedOn w:val="Normal"/>
    <w:rsid w:val="001B0EDF"/>
    <w:pPr>
      <w:tabs>
        <w:tab w:val="left" w:pos="-720"/>
        <w:tab w:val="left" w:pos="0"/>
      </w:tabs>
      <w:suppressAutoHyphens/>
      <w:spacing w:line="240" w:lineRule="atLeast"/>
      <w:ind w:left="720"/>
    </w:pPr>
    <w:rPr>
      <w:rFonts w:ascii="Times New Roman" w:hAnsi="Times New Roman"/>
    </w:rPr>
  </w:style>
  <w:style w:type="paragraph" w:styleId="ListParagraph">
    <w:name w:val="List Paragraph"/>
    <w:basedOn w:val="Normal"/>
    <w:uiPriority w:val="34"/>
    <w:qFormat/>
    <w:rsid w:val="00664C13"/>
    <w:pPr>
      <w:widowControl/>
      <w:autoSpaceDE/>
      <w:autoSpaceDN/>
      <w:adjustRightInd/>
      <w:spacing w:after="120"/>
      <w:ind w:left="360" w:hanging="360"/>
      <w:contextualSpacing/>
      <w:jc w:val="both"/>
    </w:pPr>
    <w:rPr>
      <w:rFonts w:ascii="Calibri" w:eastAsia="Calibri" w:hAnsi="Calibri"/>
      <w:sz w:val="22"/>
      <w:szCs w:val="22"/>
    </w:rPr>
  </w:style>
  <w:style w:type="table" w:styleId="TableGrid">
    <w:name w:val="Table Grid"/>
    <w:basedOn w:val="TableNormal"/>
    <w:rsid w:val="00A030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1217890">
      <w:bodyDiv w:val="1"/>
      <w:marLeft w:val="0"/>
      <w:marRight w:val="0"/>
      <w:marTop w:val="0"/>
      <w:marBottom w:val="0"/>
      <w:divBdr>
        <w:top w:val="none" w:sz="0" w:space="0" w:color="auto"/>
        <w:left w:val="none" w:sz="0" w:space="0" w:color="auto"/>
        <w:bottom w:val="none" w:sz="0" w:space="0" w:color="auto"/>
        <w:right w:val="none" w:sz="0" w:space="0" w:color="auto"/>
      </w:divBdr>
    </w:div>
    <w:div w:id="420377131">
      <w:bodyDiv w:val="1"/>
      <w:marLeft w:val="0"/>
      <w:marRight w:val="0"/>
      <w:marTop w:val="0"/>
      <w:marBottom w:val="0"/>
      <w:divBdr>
        <w:top w:val="none" w:sz="0" w:space="0" w:color="auto"/>
        <w:left w:val="none" w:sz="0" w:space="0" w:color="auto"/>
        <w:bottom w:val="none" w:sz="0" w:space="0" w:color="auto"/>
        <w:right w:val="none" w:sz="0" w:space="0" w:color="auto"/>
      </w:divBdr>
    </w:div>
    <w:div w:id="1523931099">
      <w:bodyDiv w:val="1"/>
      <w:marLeft w:val="0"/>
      <w:marRight w:val="0"/>
      <w:marTop w:val="0"/>
      <w:marBottom w:val="0"/>
      <w:divBdr>
        <w:top w:val="none" w:sz="0" w:space="0" w:color="auto"/>
        <w:left w:val="none" w:sz="0" w:space="0" w:color="auto"/>
        <w:bottom w:val="none" w:sz="0" w:space="0" w:color="auto"/>
        <w:right w:val="none" w:sz="0" w:space="0" w:color="auto"/>
      </w:divBdr>
    </w:div>
    <w:div w:id="1818717379">
      <w:bodyDiv w:val="1"/>
      <w:marLeft w:val="0"/>
      <w:marRight w:val="0"/>
      <w:marTop w:val="0"/>
      <w:marBottom w:val="0"/>
      <w:divBdr>
        <w:top w:val="none" w:sz="0" w:space="0" w:color="auto"/>
        <w:left w:val="none" w:sz="0" w:space="0" w:color="auto"/>
        <w:bottom w:val="none" w:sz="0" w:space="0" w:color="auto"/>
        <w:right w:val="none" w:sz="0" w:space="0" w:color="auto"/>
      </w:divBdr>
    </w:div>
    <w:div w:id="199637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Office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AF589-FED1-4122-8877-A705D582E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3913</Words>
  <Characters>22308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SUPPORTING STATEMENT FOR HUD SECTION 8</vt:lpstr>
    </vt:vector>
  </TitlesOfParts>
  <Company>U.S. Department of Housing and Urban Development</Company>
  <LinksUpToDate>false</LinksUpToDate>
  <CharactersWithSpaces>26169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HUD SECTION 8</dc:title>
  <dc:subject/>
  <dc:creator>Joyce A. Britton</dc:creator>
  <cp:keywords/>
  <dc:description/>
  <cp:lastModifiedBy>H45596</cp:lastModifiedBy>
  <cp:revision>2</cp:revision>
  <cp:lastPrinted>2011-11-09T19:46:00Z</cp:lastPrinted>
  <dcterms:created xsi:type="dcterms:W3CDTF">2011-11-10T20:00:00Z</dcterms:created>
  <dcterms:modified xsi:type="dcterms:W3CDTF">2011-11-10T20:00:00Z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-1633770849</vt:i4>
  </property>
  <property fmtid="{D5CDD505-2E9C-101B-9397-08002B2CF9AE}" pid="3" name="_NewReviewCycle">
    <vt:lpwstr/>
  </property>
  <property fmtid="{D5CDD505-2E9C-101B-9397-08002B2CF9AE}" pid="4" name="_EmailSubject">
    <vt:lpwstr>OMB Comments on Section 8 Random Digit Dialing Fair Marketing Rent Surveys</vt:lpwstr>
  </property>
  <property fmtid="{D5CDD505-2E9C-101B-9397-08002B2CF9AE}" pid="5" name="_AuthorEmail">
    <vt:lpwstr>Marie.L.Lihn@hud.gov</vt:lpwstr>
  </property>
  <property fmtid="{D5CDD505-2E9C-101B-9397-08002B2CF9AE}" pid="6" name="_AuthorEmailDisplayName">
    <vt:lpwstr>Lihn, Marie L</vt:lpwstr>
  </property>
  <property fmtid="{D5CDD505-2E9C-101B-9397-08002B2CF9AE}" pid="7" name="_PreviousAdHocReviewCycleID">
    <vt:i4>-1010528849</vt:i4>
  </property>
  <property fmtid="{D5CDD505-2E9C-101B-9397-08002B2CF9AE}" pid="8" name="_ReviewingToolsShownOnce">
    <vt:lpwstr/>
  </property>
</Properties>
</file>