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2EF"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9269C7" w:rsidRDefault="009269C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4"/>
        </w:rPr>
      </w:pPr>
    </w:p>
    <w:p w:rsidR="009269C7" w:rsidRPr="009269C7" w:rsidRDefault="009269C7" w:rsidP="009269C7">
      <w:pPr>
        <w:pStyle w:val="Heading2"/>
        <w:rPr>
          <w:color w:val="auto"/>
          <w:sz w:val="24"/>
          <w:szCs w:val="24"/>
        </w:rPr>
      </w:pPr>
      <w:r>
        <w:tab/>
      </w:r>
      <w:r>
        <w:tab/>
      </w:r>
      <w:r>
        <w:tab/>
      </w:r>
      <w:r w:rsidRPr="009269C7">
        <w:rPr>
          <w:color w:val="auto"/>
          <w:sz w:val="24"/>
          <w:szCs w:val="24"/>
        </w:rPr>
        <w:t>Office of Hospital Facilities</w:t>
      </w:r>
      <w:r w:rsidR="00047664">
        <w:rPr>
          <w:color w:val="auto"/>
          <w:sz w:val="24"/>
          <w:szCs w:val="24"/>
        </w:rPr>
        <w:t xml:space="preserve"> (OHF)</w:t>
      </w:r>
      <w:r w:rsidRPr="009269C7">
        <w:rPr>
          <w:color w:val="auto"/>
          <w:sz w:val="24"/>
          <w:szCs w:val="24"/>
        </w:rPr>
        <w:t xml:space="preserve"> Transactional Forms for FHA Programs 242, 241, </w:t>
      </w:r>
      <w:r w:rsidRPr="009269C7">
        <w:rPr>
          <w:color w:val="auto"/>
          <w:sz w:val="24"/>
          <w:szCs w:val="24"/>
        </w:rPr>
        <w:tab/>
      </w:r>
      <w:r w:rsidRPr="009269C7">
        <w:rPr>
          <w:color w:val="auto"/>
          <w:sz w:val="24"/>
          <w:szCs w:val="24"/>
        </w:rPr>
        <w:tab/>
      </w:r>
      <w:r w:rsidRPr="009269C7">
        <w:rPr>
          <w:color w:val="auto"/>
          <w:sz w:val="24"/>
          <w:szCs w:val="24"/>
        </w:rPr>
        <w:tab/>
      </w:r>
      <w:r w:rsidRPr="009269C7">
        <w:rPr>
          <w:color w:val="auto"/>
          <w:sz w:val="24"/>
          <w:szCs w:val="24"/>
        </w:rPr>
        <w:tab/>
      </w:r>
      <w:r w:rsidRPr="009269C7">
        <w:rPr>
          <w:color w:val="auto"/>
          <w:sz w:val="24"/>
          <w:szCs w:val="24"/>
        </w:rPr>
        <w:tab/>
      </w:r>
      <w:r w:rsidRPr="009269C7">
        <w:rPr>
          <w:color w:val="auto"/>
          <w:sz w:val="24"/>
          <w:szCs w:val="24"/>
        </w:rPr>
        <w:tab/>
      </w:r>
      <w:r w:rsidRPr="009269C7">
        <w:rPr>
          <w:color w:val="auto"/>
          <w:sz w:val="24"/>
          <w:szCs w:val="24"/>
        </w:rPr>
        <w:tab/>
      </w:r>
      <w:r w:rsidRPr="009269C7">
        <w:rPr>
          <w:color w:val="auto"/>
          <w:sz w:val="24"/>
          <w:szCs w:val="24"/>
        </w:rPr>
        <w:tab/>
        <w:t>223(f), 223(a</w:t>
      </w:r>
      <w:proofErr w:type="gramStart"/>
      <w:r w:rsidRPr="009269C7">
        <w:rPr>
          <w:color w:val="auto"/>
          <w:sz w:val="24"/>
          <w:szCs w:val="24"/>
        </w:rPr>
        <w:t>)(</w:t>
      </w:r>
      <w:proofErr w:type="gramEnd"/>
      <w:r w:rsidRPr="009269C7">
        <w:rPr>
          <w:color w:val="auto"/>
          <w:sz w:val="24"/>
          <w:szCs w:val="24"/>
        </w:rPr>
        <w:t>7)</w:t>
      </w:r>
    </w:p>
    <w:p w:rsidR="000442EF" w:rsidRPr="009269C7"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sidRPr="009269C7">
        <w:rPr>
          <w:rFonts w:ascii="Helvetica" w:hAnsi="Helvetica"/>
          <w:b/>
          <w:sz w:val="24"/>
        </w:rPr>
        <w:t>OMB Control Number 2502-</w:t>
      </w:r>
      <w:r w:rsidR="009269C7" w:rsidRPr="009269C7">
        <w:rPr>
          <w:rFonts w:ascii="Helvetica" w:hAnsi="Helvetica"/>
          <w:b/>
          <w:sz w:val="24"/>
        </w:rPr>
        <w:t>XXX</w:t>
      </w:r>
      <w:r w:rsidR="009269C7">
        <w:rPr>
          <w:rFonts w:ascii="Helvetica" w:hAnsi="Helvetica"/>
          <w:b/>
          <w:sz w:val="24"/>
        </w:rPr>
        <w:t xml:space="preserve"> (new collection)</w:t>
      </w:r>
    </w:p>
    <w:p w:rsidR="00505D93" w:rsidRPr="00505D93" w:rsidRDefault="00047664" w:rsidP="00505D93">
      <w:pPr>
        <w:spacing w:after="40"/>
        <w:ind w:left="120" w:right="-120"/>
        <w:rPr>
          <w:rFonts w:ascii="Helvetica" w:hAnsi="Helvetica"/>
          <w:b/>
          <w:sz w:val="18"/>
        </w:rPr>
      </w:pPr>
      <w:r>
        <w:rPr>
          <w:rFonts w:ascii="Helvetica" w:hAnsi="Helvetica"/>
          <w:b/>
          <w:sz w:val="18"/>
        </w:rPr>
        <w:tab/>
      </w:r>
      <w:r>
        <w:rPr>
          <w:rFonts w:ascii="Helvetica" w:hAnsi="Helvetica"/>
          <w:b/>
          <w:sz w:val="18"/>
        </w:rPr>
        <w:tab/>
        <w:t xml:space="preserve"> </w:t>
      </w:r>
    </w:p>
    <w:p w:rsidR="00E62921" w:rsidRPr="00380E0D" w:rsidRDefault="00E62921" w:rsidP="00E629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color w:val="000000"/>
        </w:rPr>
      </w:pPr>
      <w:r w:rsidRPr="00380E0D">
        <w:rPr>
          <w:rFonts w:ascii="Helvetica" w:hAnsi="Helvetica"/>
          <w:color w:val="000000"/>
        </w:rPr>
        <w:t>HUD-2, HUD-2205a, HUD-2434, HUD-2466GP, HUD-41901, HUD-92421(new), HUD-92422(new), HUD-92451, HUD-92453, HUD-92010, HUD-92330a, HUD-92403.1, HUD-92403, HUD-92432, HUD-92450-CA, HUD-92452, HUD-92464, HUD-92466, HUD-2576-HF, HUD-92580, HUD-3305, HUD-4128, HUD-9250, HUD-91725, HUD-92013-Hosp, HUD-92023, HUD-9241</w:t>
      </w:r>
      <w:r w:rsidR="008649A7" w:rsidRPr="00380E0D">
        <w:rPr>
          <w:rFonts w:ascii="Helvetica" w:hAnsi="Helvetica"/>
          <w:color w:val="000000"/>
        </w:rPr>
        <w:t>5, HUD-92441, HUD-92447, HUD-924</w:t>
      </w:r>
      <w:r w:rsidRPr="00380E0D">
        <w:rPr>
          <w:rFonts w:ascii="Helvetica" w:hAnsi="Helvetica"/>
          <w:color w:val="000000"/>
        </w:rPr>
        <w:t xml:space="preserve">48, HUD-92452A, HUD-92457, HUD-92476. </w:t>
      </w:r>
    </w:p>
    <w:p w:rsidR="00E62921" w:rsidRPr="004D664C" w:rsidRDefault="00E62921" w:rsidP="00E6292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color w:val="000000"/>
        </w:rPr>
      </w:pPr>
      <w:r w:rsidRPr="00380E0D">
        <w:rPr>
          <w:rFonts w:ascii="Helvetica" w:hAnsi="Helvetica"/>
          <w:color w:val="000000"/>
        </w:rPr>
        <w:t>***With the new collection all the above document should have the suffix of "OHF" (i.e. HUD 4128-OHF)</w:t>
      </w: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0442EF" w:rsidRDefault="000442E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r>
        <w:rPr>
          <w:rFonts w:ascii="Helvetica" w:hAnsi="Helvetica"/>
          <w:b/>
          <w:color w:val="000000"/>
          <w:sz w:val="24"/>
        </w:rPr>
        <w:t xml:space="preserve">A. </w:t>
      </w:r>
      <w:r>
        <w:rPr>
          <w:rFonts w:ascii="Helvetica" w:hAnsi="Helvetica"/>
          <w:b/>
          <w:color w:val="000000"/>
          <w:sz w:val="24"/>
        </w:rPr>
        <w:tab/>
        <w:t>Justification</w:t>
      </w:r>
    </w:p>
    <w:p w:rsidR="000442EF" w:rsidRDefault="000442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504F8B" w:rsidRPr="00504F8B" w:rsidRDefault="00504F8B" w:rsidP="00504F8B">
      <w:pPr>
        <w:pStyle w:val="ListParagraph"/>
        <w:numPr>
          <w:ilvl w:val="0"/>
          <w:numId w:val="31"/>
        </w:numPr>
        <w:rPr>
          <w:color w:val="000000"/>
          <w:sz w:val="24"/>
        </w:rPr>
      </w:pPr>
      <w:r w:rsidRPr="00504F8B">
        <w:rPr>
          <w:color w:val="000000"/>
          <w:sz w:val="24"/>
        </w:rPr>
        <w:t>Why this information is necessary:</w:t>
      </w:r>
    </w:p>
    <w:p w:rsidR="00504F8B" w:rsidRPr="00504F8B" w:rsidRDefault="00504F8B" w:rsidP="00504F8B">
      <w:pPr>
        <w:pStyle w:val="ListParagraph"/>
        <w:rPr>
          <w:color w:val="000000"/>
          <w:sz w:val="24"/>
        </w:rPr>
      </w:pPr>
    </w:p>
    <w:p w:rsidR="00504F8B" w:rsidRPr="00504F8B" w:rsidRDefault="00504F8B" w:rsidP="00504F8B">
      <w:pPr>
        <w:pStyle w:val="ListParagraph"/>
        <w:rPr>
          <w:color w:val="000000"/>
          <w:sz w:val="24"/>
        </w:rPr>
      </w:pPr>
      <w:r w:rsidRPr="00504F8B">
        <w:rPr>
          <w:color w:val="000000"/>
          <w:sz w:val="24"/>
        </w:rPr>
        <w:t xml:space="preserve">The collection is a comprehensive list of HUD Forms associated with the administration of the Hospital Insured Mortgage Program pursuant to 24 CFR 242, 241, 223(f) [proposed] and 223(a)(7). </w:t>
      </w:r>
    </w:p>
    <w:p w:rsidR="00504F8B" w:rsidRPr="00504F8B" w:rsidRDefault="00504F8B" w:rsidP="00504F8B">
      <w:pPr>
        <w:pStyle w:val="ListParagraph"/>
        <w:rPr>
          <w:color w:val="000000"/>
          <w:sz w:val="24"/>
        </w:rPr>
      </w:pPr>
    </w:p>
    <w:p w:rsidR="00504F8B" w:rsidRPr="00504F8B" w:rsidRDefault="00504F8B" w:rsidP="00504F8B">
      <w:pPr>
        <w:pStyle w:val="ListParagraph"/>
        <w:rPr>
          <w:color w:val="000000"/>
          <w:sz w:val="24"/>
        </w:rPr>
      </w:pPr>
      <w:r w:rsidRPr="00504F8B">
        <w:rPr>
          <w:color w:val="000000"/>
          <w:sz w:val="24"/>
        </w:rPr>
        <w:t>The collection is needed as the Office of Healthcare Facilities (OHF) has used Multifamily Housing forms since its inception. Though helpful, the Multifamily forms don’t take into account all the information necessary from healthcare facilities that OHF often needs during the underwriting, construction and initial/final endorsement project phases.   Information is collected from OHF staff, mortgagees, mortgagors, contractors and agents to manage and monitor the application, procedure, project administration and initial/final endorsement of projects undertaken by Office of Hospital Facilities.</w:t>
      </w:r>
    </w:p>
    <w:p w:rsidR="009269C7" w:rsidRPr="009269C7" w:rsidRDefault="009269C7" w:rsidP="009269C7">
      <w:pPr>
        <w:pStyle w:val="ListParagraph"/>
        <w:rPr>
          <w:color w:val="000000"/>
          <w:sz w:val="24"/>
        </w:rPr>
      </w:pPr>
    </w:p>
    <w:p w:rsidR="000442EF" w:rsidRDefault="000442EF">
      <w:pPr>
        <w:ind w:left="360" w:hanging="360"/>
        <w:rPr>
          <w:color w:val="000000"/>
          <w:sz w:val="24"/>
        </w:rPr>
      </w:pPr>
      <w:r>
        <w:rPr>
          <w:color w:val="000000"/>
          <w:sz w:val="24"/>
        </w:rPr>
        <w:t>2.</w:t>
      </w:r>
      <w:r>
        <w:rPr>
          <w:color w:val="000000"/>
          <w:sz w:val="24"/>
        </w:rPr>
        <w:tab/>
        <w:t>How the information will be used:</w:t>
      </w:r>
    </w:p>
    <w:p w:rsidR="000442EF" w:rsidRDefault="00047664">
      <w:pPr>
        <w:ind w:left="360" w:hanging="360"/>
        <w:rPr>
          <w:color w:val="000000"/>
          <w:sz w:val="24"/>
        </w:rPr>
      </w:pPr>
      <w:r>
        <w:rPr>
          <w:color w:val="000000"/>
          <w:sz w:val="24"/>
        </w:rPr>
        <w:tab/>
      </w:r>
      <w:r>
        <w:rPr>
          <w:color w:val="000000"/>
          <w:sz w:val="24"/>
        </w:rPr>
        <w:tab/>
      </w:r>
      <w:r>
        <w:rPr>
          <w:color w:val="000000"/>
          <w:sz w:val="24"/>
        </w:rPr>
        <w:tab/>
      </w:r>
    </w:p>
    <w:p w:rsidR="004D664C" w:rsidRPr="00380E0D" w:rsidRDefault="004D664C" w:rsidP="004D664C">
      <w:pPr>
        <w:spacing w:after="40"/>
        <w:ind w:left="120" w:right="-120"/>
        <w:rPr>
          <w:color w:val="000000"/>
        </w:rPr>
      </w:pPr>
      <w:r w:rsidRPr="00380E0D">
        <w:rPr>
          <w:color w:val="000000"/>
        </w:rPr>
        <w:t>HUD-2, HUD-2205a, HUD-2434, HUD-2466GP, HUD-41901, HUD-92421(new), HUD-92422(new), HUD-92451, HUD-92453, HUD-92010, HUD-92330a, HUD-92403.1, HUD-92403, HUD-92432, HUD-92450-CA, HUD-92452, HUD-92464, HUD-92466, HUD-2576-HF, HUD-92580, HUD-3305, HUD-4128, HUD-9250, HUD-91725, HUD-92013-Hosp, HUD-92023, HUD-9241</w:t>
      </w:r>
      <w:r w:rsidR="008649A7" w:rsidRPr="00380E0D">
        <w:rPr>
          <w:color w:val="000000"/>
        </w:rPr>
        <w:t>5, HUD-92441, HUD-92447, HUD-924</w:t>
      </w:r>
      <w:r w:rsidRPr="00380E0D">
        <w:rPr>
          <w:color w:val="000000"/>
        </w:rPr>
        <w:t xml:space="preserve">48, HUD-92452A, HUD-92457, HUD-92476. </w:t>
      </w:r>
    </w:p>
    <w:p w:rsidR="004D664C" w:rsidRPr="004D664C" w:rsidRDefault="004D664C" w:rsidP="004D664C">
      <w:pPr>
        <w:spacing w:after="40"/>
        <w:ind w:left="120" w:right="-120"/>
        <w:rPr>
          <w:color w:val="000000"/>
        </w:rPr>
      </w:pPr>
      <w:r w:rsidRPr="00380E0D">
        <w:rPr>
          <w:color w:val="000000"/>
        </w:rPr>
        <w:t>***With the new collection all the above document should have the suffix of "OHF" (i.e. HUD 4128-OHF)</w:t>
      </w:r>
    </w:p>
    <w:p w:rsidR="00C70447" w:rsidRPr="00E806C6" w:rsidRDefault="00047664" w:rsidP="004D664C">
      <w:pPr>
        <w:spacing w:after="40"/>
        <w:ind w:left="120" w:right="-120"/>
        <w:rPr>
          <w:rFonts w:ascii="Helvetica" w:hAnsi="Helvetica"/>
          <w:b/>
          <w:sz w:val="18"/>
        </w:rPr>
      </w:pPr>
      <w:r>
        <w:rPr>
          <w:color w:val="000000"/>
          <w:sz w:val="24"/>
        </w:rPr>
        <w:tab/>
      </w:r>
      <w:r>
        <w:rPr>
          <w:color w:val="000000"/>
          <w:sz w:val="24"/>
        </w:rPr>
        <w:tab/>
      </w:r>
    </w:p>
    <w:p w:rsidR="00504F8B" w:rsidRPr="00504F8B" w:rsidRDefault="00504F8B" w:rsidP="00504F8B">
      <w:pPr>
        <w:numPr>
          <w:ilvl w:val="0"/>
          <w:numId w:val="12"/>
        </w:numPr>
        <w:rPr>
          <w:sz w:val="24"/>
        </w:rPr>
      </w:pPr>
      <w:r w:rsidRPr="00504F8B">
        <w:rPr>
          <w:sz w:val="24"/>
        </w:rPr>
        <w:t>The above-listed forms are used in conjunction with the application, commitment, project as well as initial/final endorsement stages of the hospital mortgage insurance process.  OHF captures administrative data to be used in determining whether the Program meets its stated goals and management objectives.</w:t>
      </w:r>
    </w:p>
    <w:p w:rsidR="00504F8B" w:rsidRPr="00504F8B" w:rsidRDefault="00504F8B" w:rsidP="00504F8B">
      <w:pPr>
        <w:rPr>
          <w:sz w:val="24"/>
        </w:rPr>
      </w:pPr>
      <w:r w:rsidRPr="00504F8B">
        <w:rPr>
          <w:sz w:val="24"/>
        </w:rPr>
        <w:t>.</w:t>
      </w:r>
    </w:p>
    <w:p w:rsidR="000442EF" w:rsidRDefault="000442EF">
      <w:pPr>
        <w:rPr>
          <w:color w:val="000000"/>
          <w:sz w:val="24"/>
        </w:rPr>
      </w:pPr>
    </w:p>
    <w:p w:rsidR="00504F8B" w:rsidRPr="00504F8B" w:rsidRDefault="00504F8B" w:rsidP="00504F8B">
      <w:pPr>
        <w:numPr>
          <w:ilvl w:val="0"/>
          <w:numId w:val="13"/>
        </w:numPr>
        <w:rPr>
          <w:sz w:val="24"/>
        </w:rPr>
      </w:pPr>
      <w:r w:rsidRPr="00504F8B">
        <w:rPr>
          <w:sz w:val="24"/>
        </w:rPr>
        <w:t xml:space="preserve">The Department is currently working to automate this process through its current Development Application Processing System (DAP).  However, this will require the implementation of a standard E-sign system. </w:t>
      </w:r>
      <w:r w:rsidRPr="00504F8B">
        <w:rPr>
          <w:iCs/>
          <w:sz w:val="24"/>
        </w:rPr>
        <w:t>The target date of 9/30/2013 was given for implementation.  This information was submitted to Congress and the approximate rollout date is 10/2013 for implementation.</w:t>
      </w:r>
    </w:p>
    <w:p w:rsidR="00504F8B" w:rsidRPr="00504F8B" w:rsidRDefault="00504F8B" w:rsidP="00504F8B">
      <w:pPr>
        <w:ind w:left="360"/>
        <w:rPr>
          <w:sz w:val="24"/>
        </w:rPr>
      </w:pPr>
    </w:p>
    <w:p w:rsidR="00504F8B" w:rsidRPr="00504F8B" w:rsidRDefault="00504F8B" w:rsidP="00504F8B">
      <w:pPr>
        <w:ind w:left="360"/>
        <w:rPr>
          <w:sz w:val="24"/>
        </w:rPr>
      </w:pPr>
      <w:r w:rsidRPr="00504F8B">
        <w:rPr>
          <w:sz w:val="24"/>
        </w:rPr>
        <w:lastRenderedPageBreak/>
        <w:t xml:space="preserve">OHF has already developed a number of fill-able forms in an attempt to be more responsive to needs of our external/internal clients.  These improvements/updates allow much of the necessary information to be submitted electronically by the HUD client if desired. </w:t>
      </w:r>
    </w:p>
    <w:p w:rsidR="000442EF" w:rsidRDefault="000442EF">
      <w:pPr>
        <w:rPr>
          <w:color w:val="000000"/>
          <w:sz w:val="24"/>
        </w:rPr>
      </w:pPr>
    </w:p>
    <w:p w:rsidR="000442EF" w:rsidRPr="00FE1977" w:rsidRDefault="000442EF">
      <w:pPr>
        <w:numPr>
          <w:ilvl w:val="0"/>
          <w:numId w:val="14"/>
        </w:numPr>
        <w:rPr>
          <w:sz w:val="24"/>
        </w:rPr>
      </w:pPr>
      <w:r w:rsidRPr="00FE1977">
        <w:rPr>
          <w:sz w:val="24"/>
        </w:rPr>
        <w:t>Development and construction cost varies with each project.  General or modified information is not acceptable.  No other forms exist which can be acceptable.  No other existing forms can be substituted to obtain the required information for mortgage proceeds distribution and cost certification.</w:t>
      </w:r>
    </w:p>
    <w:p w:rsidR="000442EF" w:rsidRDefault="000442EF">
      <w:pPr>
        <w:rPr>
          <w:color w:val="000000"/>
          <w:sz w:val="24"/>
        </w:rPr>
      </w:pPr>
    </w:p>
    <w:p w:rsidR="000442EF" w:rsidRPr="00FE1977" w:rsidRDefault="00FE1977">
      <w:pPr>
        <w:numPr>
          <w:ilvl w:val="0"/>
          <w:numId w:val="15"/>
        </w:numPr>
        <w:rPr>
          <w:sz w:val="24"/>
        </w:rPr>
      </w:pPr>
      <w:r w:rsidRPr="00FE1977">
        <w:rPr>
          <w:sz w:val="24"/>
        </w:rPr>
        <w:t>Small Business burden consideration not applicable with this program</w:t>
      </w:r>
      <w:r w:rsidR="000442EF" w:rsidRPr="00FE1977">
        <w:rPr>
          <w:sz w:val="24"/>
        </w:rPr>
        <w:t>.</w:t>
      </w:r>
    </w:p>
    <w:p w:rsidR="000442EF" w:rsidRDefault="000442EF">
      <w:pPr>
        <w:rPr>
          <w:color w:val="000000"/>
          <w:sz w:val="24"/>
        </w:rPr>
      </w:pPr>
    </w:p>
    <w:p w:rsidR="000442EF" w:rsidRDefault="000442EF">
      <w:pPr>
        <w:numPr>
          <w:ilvl w:val="0"/>
          <w:numId w:val="16"/>
        </w:numPr>
        <w:rPr>
          <w:color w:val="FF0000"/>
          <w:sz w:val="24"/>
        </w:rPr>
      </w:pPr>
      <w:r w:rsidRPr="000239AC">
        <w:rPr>
          <w:sz w:val="24"/>
        </w:rPr>
        <w:t>The collection of information occurs only once for each housing project.  The Department could not comply with the provisions of the law and Federal regulations if the collection were eliminated</w:t>
      </w:r>
      <w:r>
        <w:rPr>
          <w:color w:val="FF0000"/>
          <w:sz w:val="24"/>
        </w:rPr>
        <w:t>.</w:t>
      </w:r>
    </w:p>
    <w:p w:rsidR="000442EF" w:rsidRDefault="000442EF">
      <w:pPr>
        <w:rPr>
          <w:color w:val="000000"/>
          <w:sz w:val="24"/>
        </w:rPr>
      </w:pPr>
    </w:p>
    <w:p w:rsidR="000442EF" w:rsidRPr="000239AC" w:rsidRDefault="000442EF">
      <w:pPr>
        <w:numPr>
          <w:ilvl w:val="0"/>
          <w:numId w:val="17"/>
        </w:numPr>
        <w:rPr>
          <w:sz w:val="24"/>
        </w:rPr>
      </w:pPr>
      <w:r w:rsidRPr="000239AC">
        <w:rPr>
          <w:sz w:val="24"/>
        </w:rPr>
        <w:t>There are no special circumstances that apply to this information collection.</w:t>
      </w:r>
    </w:p>
    <w:p w:rsidR="000442EF" w:rsidRDefault="000442EF">
      <w:pPr>
        <w:rPr>
          <w:color w:val="000000"/>
          <w:sz w:val="24"/>
        </w:rPr>
      </w:pPr>
    </w:p>
    <w:p w:rsidR="00C15352" w:rsidRPr="00C15352" w:rsidRDefault="00C15352" w:rsidP="00C15352">
      <w:pPr>
        <w:numPr>
          <w:ilvl w:val="0"/>
          <w:numId w:val="18"/>
        </w:numPr>
        <w:rPr>
          <w:sz w:val="24"/>
        </w:rPr>
      </w:pPr>
      <w:r w:rsidRPr="00C15352">
        <w:rPr>
          <w:sz w:val="24"/>
        </w:rPr>
        <w:t xml:space="preserve">In accordance with 5 CFR 1320.8(d), this information collection soliciting public comments was announced in the </w:t>
      </w:r>
      <w:r w:rsidRPr="00C15352">
        <w:rPr>
          <w:i/>
          <w:iCs/>
          <w:sz w:val="24"/>
        </w:rPr>
        <w:t>Federal Register</w:t>
      </w:r>
      <w:r>
        <w:rPr>
          <w:sz w:val="24"/>
        </w:rPr>
        <w:t xml:space="preserve"> on </w:t>
      </w:r>
      <w:r w:rsidRPr="00C15352">
        <w:rPr>
          <w:sz w:val="24"/>
        </w:rPr>
        <w:t>June 10, 2011</w:t>
      </w:r>
      <w:r>
        <w:rPr>
          <w:sz w:val="24"/>
        </w:rPr>
        <w:t xml:space="preserve"> (Volume 76, Number 112, </w:t>
      </w:r>
      <w:proofErr w:type="gramStart"/>
      <w:r>
        <w:rPr>
          <w:sz w:val="24"/>
        </w:rPr>
        <w:t>Page</w:t>
      </w:r>
      <w:proofErr w:type="gramEnd"/>
      <w:r>
        <w:rPr>
          <w:sz w:val="24"/>
        </w:rPr>
        <w:t xml:space="preserve"> 34092).  C</w:t>
      </w:r>
      <w:r w:rsidRPr="00C15352">
        <w:rPr>
          <w:sz w:val="24"/>
        </w:rPr>
        <w:t>omments were received.</w:t>
      </w:r>
      <w:r w:rsidR="004973EE">
        <w:rPr>
          <w:sz w:val="24"/>
        </w:rPr>
        <w:t xml:space="preserve">  Summary a</w:t>
      </w:r>
      <w:r w:rsidR="00CC4106">
        <w:rPr>
          <w:sz w:val="24"/>
        </w:rPr>
        <w:t>ttached.</w:t>
      </w:r>
    </w:p>
    <w:p w:rsidR="00C15352" w:rsidRDefault="00C15352" w:rsidP="00C15352">
      <w:pPr>
        <w:ind w:left="360"/>
        <w:rPr>
          <w:sz w:val="24"/>
        </w:rPr>
      </w:pPr>
    </w:p>
    <w:p w:rsidR="00B00F55" w:rsidRDefault="00B00F55" w:rsidP="00C15352">
      <w:pPr>
        <w:ind w:left="360"/>
        <w:rPr>
          <w:sz w:val="24"/>
        </w:rPr>
      </w:pPr>
      <w:r>
        <w:rPr>
          <w:sz w:val="24"/>
        </w:rPr>
        <w:t>OHF sol</w:t>
      </w:r>
      <w:r w:rsidR="00C15352">
        <w:rPr>
          <w:sz w:val="24"/>
        </w:rPr>
        <w:t xml:space="preserve">icited public comments </w:t>
      </w:r>
      <w:r>
        <w:rPr>
          <w:sz w:val="24"/>
        </w:rPr>
        <w:t xml:space="preserve">from the following persons: </w:t>
      </w:r>
    </w:p>
    <w:p w:rsidR="000442EF" w:rsidRPr="00B00F55" w:rsidRDefault="00B00F55" w:rsidP="00B00F55">
      <w:pPr>
        <w:ind w:left="360"/>
        <w:rPr>
          <w:b/>
          <w:sz w:val="24"/>
        </w:rPr>
      </w:pPr>
      <w:r>
        <w:rPr>
          <w:b/>
          <w:sz w:val="24"/>
        </w:rPr>
        <w:t xml:space="preserve">Ms. </w:t>
      </w:r>
      <w:r w:rsidRPr="00B00F55">
        <w:rPr>
          <w:b/>
          <w:sz w:val="24"/>
        </w:rPr>
        <w:t xml:space="preserve">Nicole L. </w:t>
      </w:r>
      <w:proofErr w:type="spellStart"/>
      <w:r w:rsidRPr="00B00F55">
        <w:rPr>
          <w:b/>
          <w:sz w:val="24"/>
        </w:rPr>
        <w:t>Hoffpauir</w:t>
      </w:r>
      <w:proofErr w:type="spellEnd"/>
      <w:r w:rsidRPr="00B00F55">
        <w:rPr>
          <w:b/>
          <w:sz w:val="24"/>
        </w:rPr>
        <w:t xml:space="preserve">, Partner, </w:t>
      </w:r>
      <w:proofErr w:type="spellStart"/>
      <w:r w:rsidRPr="00B00F55">
        <w:rPr>
          <w:b/>
          <w:sz w:val="24"/>
        </w:rPr>
        <w:t>Krooth</w:t>
      </w:r>
      <w:proofErr w:type="spellEnd"/>
      <w:r w:rsidRPr="00B00F55">
        <w:rPr>
          <w:b/>
          <w:sz w:val="24"/>
        </w:rPr>
        <w:t xml:space="preserve"> &amp; Altman, LLP, 1850 M St, #400-Washington, DC  20036</w:t>
      </w:r>
      <w:r>
        <w:rPr>
          <w:b/>
          <w:sz w:val="24"/>
        </w:rPr>
        <w:t>;</w:t>
      </w:r>
    </w:p>
    <w:p w:rsidR="00B00F55" w:rsidRPr="00B00F55" w:rsidRDefault="00B00F55" w:rsidP="00C15352">
      <w:pPr>
        <w:ind w:left="360"/>
        <w:rPr>
          <w:b/>
          <w:sz w:val="24"/>
        </w:rPr>
      </w:pPr>
      <w:r>
        <w:rPr>
          <w:b/>
          <w:sz w:val="24"/>
        </w:rPr>
        <w:t xml:space="preserve">Ms. </w:t>
      </w:r>
      <w:r w:rsidRPr="00B00F55">
        <w:rPr>
          <w:b/>
          <w:sz w:val="24"/>
        </w:rPr>
        <w:t>Mary Gavin, Mortgage Banker/</w:t>
      </w:r>
      <w:r>
        <w:rPr>
          <w:b/>
          <w:sz w:val="24"/>
        </w:rPr>
        <w:t>Servicer</w:t>
      </w:r>
      <w:r w:rsidRPr="00B00F55">
        <w:rPr>
          <w:b/>
          <w:sz w:val="24"/>
        </w:rPr>
        <w:t xml:space="preserve">., </w:t>
      </w:r>
      <w:proofErr w:type="spellStart"/>
      <w:r w:rsidRPr="00B00F55">
        <w:rPr>
          <w:b/>
          <w:sz w:val="24"/>
        </w:rPr>
        <w:t>Tyll</w:t>
      </w:r>
      <w:proofErr w:type="spellEnd"/>
      <w:r w:rsidRPr="00B00F55">
        <w:rPr>
          <w:b/>
          <w:sz w:val="24"/>
        </w:rPr>
        <w:t xml:space="preserve"> &amp; </w:t>
      </w:r>
      <w:proofErr w:type="spellStart"/>
      <w:r w:rsidRPr="00B00F55">
        <w:rPr>
          <w:b/>
          <w:sz w:val="24"/>
        </w:rPr>
        <w:t>Lavigne</w:t>
      </w:r>
      <w:proofErr w:type="spellEnd"/>
      <w:r w:rsidRPr="00B00F55">
        <w:rPr>
          <w:b/>
          <w:sz w:val="24"/>
        </w:rPr>
        <w:t>, Inc., #2 Clement Ave., Saratoga Springs, NY, 12866</w:t>
      </w:r>
      <w:r>
        <w:rPr>
          <w:b/>
          <w:sz w:val="24"/>
        </w:rPr>
        <w:t>;</w:t>
      </w:r>
      <w:r w:rsidR="00C15352">
        <w:rPr>
          <w:b/>
          <w:sz w:val="24"/>
        </w:rPr>
        <w:t xml:space="preserve"> </w:t>
      </w:r>
      <w:r>
        <w:rPr>
          <w:b/>
          <w:sz w:val="24"/>
        </w:rPr>
        <w:t xml:space="preserve">Ms. Lisa Smith, Mortgage Banker/Servicer., Prudential </w:t>
      </w:r>
      <w:proofErr w:type="spellStart"/>
      <w:r>
        <w:rPr>
          <w:b/>
          <w:sz w:val="24"/>
        </w:rPr>
        <w:t>Huntoon</w:t>
      </w:r>
      <w:proofErr w:type="spellEnd"/>
      <w:r>
        <w:rPr>
          <w:b/>
          <w:sz w:val="24"/>
        </w:rPr>
        <w:t xml:space="preserve"> Paige, 2100 Ross Avenue, Ste 2500, Dallas, Texas 75201.</w:t>
      </w:r>
    </w:p>
    <w:p w:rsidR="000442EF" w:rsidRPr="000239AC" w:rsidRDefault="000442EF">
      <w:pPr>
        <w:rPr>
          <w:sz w:val="24"/>
        </w:rPr>
      </w:pPr>
    </w:p>
    <w:p w:rsidR="000442EF" w:rsidRDefault="000442EF">
      <w:pPr>
        <w:pStyle w:val="BodyTextIndent"/>
      </w:pPr>
      <w:r w:rsidRPr="000239AC">
        <w:t>HUD maintains close liaison with the American Institute of Certified Public Accountants (AICPA), the Associated General Contractors of America, the National Association of Home Builders, the Mortgage Bankers Association of America, etc.  The AICPA was committed working with the Department in the revision and publication of HUD Handbook 4470.2, Cost Certification Guide for Mortgagors and Contractors of HUD-Insured Multifamily projects, and IG Handbook 2000.4, Consolidated Audits of HUD Programs.  The Assistant Secretary for Housing-Federal Housing Commissioner maintains standing committees with the National Association of Home Builders, the Mortgage Bankers Association, etc., to address all industry related concerns.  Cost certification is of major interest to all those committees.  Other committees from which the Department receives input in cost certification and construction include, but are not limited to, the Associated General Contractors of America and the American Institute of Architects.  No problems have surfaced from any of these groups relative to our present cost certifications procedures and the forms associated therewith.  Consultation with representatives of interested groups from the private sector is continuous with special HUD/FHA committees.</w:t>
      </w:r>
    </w:p>
    <w:p w:rsidR="002E416F" w:rsidRDefault="002E416F">
      <w:pPr>
        <w:pStyle w:val="BodyTextIndent"/>
      </w:pPr>
    </w:p>
    <w:p w:rsidR="002E416F" w:rsidRPr="002E416F" w:rsidRDefault="002E416F" w:rsidP="002E416F">
      <w:pPr>
        <w:pStyle w:val="BodyTextIndent"/>
      </w:pPr>
      <w:r w:rsidRPr="002E416F">
        <w:t xml:space="preserve">“HUD contacted several external customers when compiling information necessary to updating its current forms collection. Contemporaneous to the PRA filing there had been numerous </w:t>
      </w:r>
      <w:proofErr w:type="gramStart"/>
      <w:r w:rsidRPr="002E416F">
        <w:t>discussion</w:t>
      </w:r>
      <w:proofErr w:type="gramEnd"/>
      <w:r w:rsidRPr="002E416F">
        <w:t xml:space="preserve"> as to both the use and continued relevancy of the HUD Forms and some of those comments are noted below  </w:t>
      </w:r>
    </w:p>
    <w:p w:rsidR="002E416F" w:rsidRPr="002E416F" w:rsidRDefault="002E416F" w:rsidP="002E416F">
      <w:pPr>
        <w:pStyle w:val="BodyTextIndent"/>
      </w:pPr>
    </w:p>
    <w:p w:rsidR="002E416F" w:rsidRPr="002E416F" w:rsidRDefault="002E416F" w:rsidP="002E416F">
      <w:pPr>
        <w:pStyle w:val="BodyTextIndent"/>
      </w:pPr>
      <w:r w:rsidRPr="002E416F">
        <w:tab/>
        <w:t xml:space="preserve"> Nicole </w:t>
      </w:r>
      <w:proofErr w:type="spellStart"/>
      <w:r w:rsidRPr="002E416F">
        <w:t>Hoffpauir</w:t>
      </w:r>
      <w:proofErr w:type="spellEnd"/>
      <w:r w:rsidRPr="002E416F">
        <w:t xml:space="preserve"> &amp; Rod Owens of </w:t>
      </w:r>
      <w:proofErr w:type="spellStart"/>
      <w:r w:rsidRPr="002E416F">
        <w:t>Krooth</w:t>
      </w:r>
      <w:proofErr w:type="spellEnd"/>
      <w:r w:rsidRPr="002E416F">
        <w:t xml:space="preserve"> &amp; Altman, LLP (also the Committee on Healthcare Finance) had inquired regarding the relevancy of certain HUD documents used in conjunction with the initial and final endorsement processes for 242 projects. Many of the unrevised documents reference requirements for residential properties rather than healthcare project which </w:t>
      </w:r>
      <w:proofErr w:type="gramStart"/>
      <w:r w:rsidRPr="002E416F">
        <w:t>creates</w:t>
      </w:r>
      <w:proofErr w:type="gramEnd"/>
      <w:r w:rsidRPr="002E416F">
        <w:t xml:space="preserve"> some confusion for mortgagee/mortgagors alike whenever a pre-closing document review is done. Namely the documents that came under scrutiny and which have been summarily altered to better apply to healthcare deals have been the following:</w:t>
      </w:r>
    </w:p>
    <w:p w:rsidR="002E416F" w:rsidRPr="002E416F" w:rsidRDefault="002E416F" w:rsidP="002E416F">
      <w:pPr>
        <w:pStyle w:val="BodyTextIndent"/>
      </w:pPr>
      <w:r w:rsidRPr="002E416F">
        <w:tab/>
      </w:r>
      <w:r w:rsidRPr="002E416F">
        <w:tab/>
      </w:r>
      <w:r w:rsidRPr="002E416F">
        <w:tab/>
      </w:r>
    </w:p>
    <w:p w:rsidR="002E416F" w:rsidRPr="002E416F" w:rsidRDefault="002E416F" w:rsidP="002E416F">
      <w:pPr>
        <w:pStyle w:val="BodyTextIndent"/>
      </w:pPr>
      <w:r w:rsidRPr="002E416F">
        <w:tab/>
      </w:r>
      <w:r w:rsidRPr="002E416F">
        <w:tab/>
      </w:r>
      <w:r w:rsidRPr="002E416F">
        <w:tab/>
      </w:r>
      <w:r w:rsidRPr="002E416F">
        <w:tab/>
        <w:t>1) Agreement and Certification- HUD Form 3305</w:t>
      </w:r>
    </w:p>
    <w:p w:rsidR="002E416F" w:rsidRPr="002E416F" w:rsidRDefault="002E416F" w:rsidP="002E416F">
      <w:pPr>
        <w:pStyle w:val="BodyTextIndent"/>
      </w:pPr>
      <w:r w:rsidRPr="002E416F">
        <w:tab/>
      </w:r>
      <w:r w:rsidRPr="002E416F">
        <w:tab/>
      </w:r>
      <w:r w:rsidRPr="002E416F">
        <w:tab/>
      </w:r>
      <w:r w:rsidRPr="002E416F">
        <w:tab/>
        <w:t>2) Building &amp; Loan Agreement-HUD Form 92441</w:t>
      </w:r>
    </w:p>
    <w:p w:rsidR="002E416F" w:rsidRPr="002E416F" w:rsidRDefault="002E416F" w:rsidP="002E416F">
      <w:pPr>
        <w:pStyle w:val="BodyTextIndent"/>
      </w:pPr>
      <w:r w:rsidRPr="002E416F">
        <w:tab/>
      </w:r>
      <w:r w:rsidRPr="002E416F">
        <w:tab/>
      </w:r>
      <w:r w:rsidRPr="002E416F">
        <w:tab/>
      </w:r>
      <w:r w:rsidRPr="002E416F">
        <w:tab/>
        <w:t>3) Mortgagor's Certificate-HUD Form 2205A</w:t>
      </w:r>
    </w:p>
    <w:p w:rsidR="002E416F" w:rsidRPr="002E416F" w:rsidRDefault="002E416F" w:rsidP="002E416F">
      <w:pPr>
        <w:pStyle w:val="BodyTextIndent"/>
      </w:pPr>
    </w:p>
    <w:p w:rsidR="002E416F" w:rsidRPr="002E416F" w:rsidRDefault="002E416F" w:rsidP="002E416F">
      <w:pPr>
        <w:pStyle w:val="BodyTextIndent"/>
      </w:pPr>
    </w:p>
    <w:p w:rsidR="002E416F" w:rsidRPr="002E416F" w:rsidRDefault="002E416F" w:rsidP="002E416F">
      <w:pPr>
        <w:pStyle w:val="BodyTextIndent"/>
      </w:pPr>
      <w:r w:rsidRPr="002E416F">
        <w:tab/>
        <w:t xml:space="preserve"> The Office of Hospital Facilities (OHF) had received numerous </w:t>
      </w:r>
      <w:proofErr w:type="gramStart"/>
      <w:r w:rsidRPr="002E416F">
        <w:t>request</w:t>
      </w:r>
      <w:proofErr w:type="gramEnd"/>
      <w:r w:rsidRPr="002E416F">
        <w:t xml:space="preserve"> for Mortgagees and HUD Partners to make the HUD Form 92013-HOSP a fill-able document in order to expedite the application process as to make changes as needed and directed by OHF.</w:t>
      </w:r>
    </w:p>
    <w:p w:rsidR="002E416F" w:rsidRPr="002E416F" w:rsidRDefault="002E416F" w:rsidP="002E416F">
      <w:pPr>
        <w:pStyle w:val="BodyTextIndent"/>
      </w:pPr>
    </w:p>
    <w:p w:rsidR="002E416F" w:rsidRPr="002E416F" w:rsidRDefault="002E416F" w:rsidP="002E416F">
      <w:pPr>
        <w:pStyle w:val="BodyTextIndent"/>
      </w:pPr>
      <w:r w:rsidRPr="002E416F">
        <w:t xml:space="preserve">       A number of HUD Partners/Mortgagees requested this change to the above document to wit:</w:t>
      </w:r>
    </w:p>
    <w:p w:rsidR="002E416F" w:rsidRPr="002E416F" w:rsidRDefault="002E416F" w:rsidP="002E416F">
      <w:pPr>
        <w:pStyle w:val="BodyTextIndent"/>
      </w:pPr>
    </w:p>
    <w:p w:rsidR="002E416F" w:rsidRPr="002E416F" w:rsidRDefault="002E416F" w:rsidP="002E416F">
      <w:pPr>
        <w:pStyle w:val="BodyTextIndent"/>
      </w:pPr>
      <w:r w:rsidRPr="002E416F">
        <w:tab/>
      </w:r>
      <w:r w:rsidRPr="002E416F">
        <w:tab/>
      </w:r>
      <w:r w:rsidRPr="002E416F">
        <w:tab/>
      </w:r>
      <w:r w:rsidRPr="002E416F">
        <w:tab/>
        <w:t xml:space="preserve">1) Maura </w:t>
      </w:r>
      <w:proofErr w:type="spellStart"/>
      <w:r w:rsidRPr="002E416F">
        <w:t>Davalos</w:t>
      </w:r>
      <w:proofErr w:type="spellEnd"/>
      <w:r w:rsidRPr="002E416F">
        <w:t xml:space="preserve">, AMS Healthcare </w:t>
      </w:r>
    </w:p>
    <w:p w:rsidR="002E416F" w:rsidRPr="002E416F" w:rsidRDefault="002E416F" w:rsidP="002E416F">
      <w:pPr>
        <w:pStyle w:val="BodyTextIndent"/>
      </w:pPr>
      <w:r w:rsidRPr="002E416F">
        <w:tab/>
      </w:r>
      <w:r w:rsidRPr="002E416F">
        <w:tab/>
      </w:r>
      <w:r w:rsidRPr="002E416F">
        <w:tab/>
      </w:r>
      <w:r w:rsidRPr="002E416F">
        <w:tab/>
        <w:t xml:space="preserve">2) Kim Galbraith, US Bank </w:t>
      </w:r>
    </w:p>
    <w:p w:rsidR="002E416F" w:rsidRDefault="002E416F">
      <w:pPr>
        <w:pStyle w:val="BodyTextIndent"/>
      </w:pPr>
    </w:p>
    <w:p w:rsidR="00C15352" w:rsidRDefault="00C15352">
      <w:pPr>
        <w:pStyle w:val="BodyTextIndent"/>
      </w:pPr>
    </w:p>
    <w:p w:rsidR="000442EF" w:rsidRPr="000239AC" w:rsidRDefault="000442EF">
      <w:pPr>
        <w:numPr>
          <w:ilvl w:val="0"/>
          <w:numId w:val="19"/>
        </w:numPr>
        <w:rPr>
          <w:sz w:val="24"/>
        </w:rPr>
      </w:pPr>
      <w:r w:rsidRPr="000239AC">
        <w:rPr>
          <w:sz w:val="24"/>
        </w:rPr>
        <w:t>No gifts or payments, other than remuneration to contractors, are provided to respondents.</w:t>
      </w:r>
    </w:p>
    <w:p w:rsidR="000442EF" w:rsidRDefault="000442EF">
      <w:pPr>
        <w:rPr>
          <w:color w:val="000000"/>
          <w:sz w:val="24"/>
        </w:rPr>
      </w:pPr>
    </w:p>
    <w:p w:rsidR="000442EF" w:rsidRPr="007A479C" w:rsidRDefault="000442EF">
      <w:pPr>
        <w:numPr>
          <w:ilvl w:val="0"/>
          <w:numId w:val="20"/>
        </w:numPr>
        <w:rPr>
          <w:sz w:val="24"/>
        </w:rPr>
      </w:pPr>
      <w:r w:rsidRPr="007A479C">
        <w:rPr>
          <w:sz w:val="24"/>
        </w:rPr>
        <w:t xml:space="preserve">The Privacy Act of 1974 provides an assurance of confidently to the respondents. </w:t>
      </w:r>
      <w:r w:rsidR="000239AC" w:rsidRPr="007A479C">
        <w:rPr>
          <w:sz w:val="24"/>
        </w:rPr>
        <w:t>The forms are</w:t>
      </w:r>
      <w:r w:rsidRPr="007A479C">
        <w:rPr>
          <w:sz w:val="24"/>
        </w:rPr>
        <w:t xml:space="preserve"> for the Department</w:t>
      </w:r>
      <w:r w:rsidR="000239AC" w:rsidRPr="007A479C">
        <w:rPr>
          <w:sz w:val="24"/>
        </w:rPr>
        <w:t>al</w:t>
      </w:r>
      <w:r w:rsidRPr="007A479C">
        <w:rPr>
          <w:sz w:val="24"/>
        </w:rPr>
        <w:t xml:space="preserve"> use only and respondents are assured that the material is held in confidentiality unless a release order is issued under the Freedom of Information Act.</w:t>
      </w:r>
    </w:p>
    <w:p w:rsidR="000442EF" w:rsidRDefault="000442EF">
      <w:pPr>
        <w:rPr>
          <w:color w:val="000000"/>
          <w:sz w:val="24"/>
        </w:rPr>
      </w:pPr>
    </w:p>
    <w:p w:rsidR="000442EF" w:rsidRPr="007A479C" w:rsidRDefault="000442EF">
      <w:pPr>
        <w:numPr>
          <w:ilvl w:val="0"/>
          <w:numId w:val="21"/>
        </w:numPr>
        <w:rPr>
          <w:sz w:val="24"/>
        </w:rPr>
      </w:pPr>
      <w:r w:rsidRPr="007A479C">
        <w:rPr>
          <w:sz w:val="24"/>
        </w:rPr>
        <w:lastRenderedPageBreak/>
        <w:t>No questions of a sensitive nature apply.</w:t>
      </w:r>
    </w:p>
    <w:p w:rsidR="007A479C" w:rsidRDefault="007A479C" w:rsidP="007A479C">
      <w:pPr>
        <w:numPr>
          <w:ilvl w:val="0"/>
          <w:numId w:val="21"/>
        </w:numPr>
        <w:rPr>
          <w:sz w:val="24"/>
        </w:rPr>
      </w:pPr>
      <w:r w:rsidRPr="007A479C">
        <w:rPr>
          <w:sz w:val="24"/>
        </w:rPr>
        <w:t>Estimates of the respondents burden and costs:</w:t>
      </w:r>
    </w:p>
    <w:p w:rsidR="00A32889" w:rsidRPr="007A479C" w:rsidRDefault="00A32889" w:rsidP="00A32889">
      <w:pPr>
        <w:ind w:left="360"/>
        <w:rPr>
          <w:sz w:val="24"/>
        </w:rPr>
      </w:pPr>
    </w:p>
    <w:tbl>
      <w:tblPr>
        <w:tblW w:w="1120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1978"/>
        <w:gridCol w:w="1260"/>
        <w:gridCol w:w="1161"/>
        <w:gridCol w:w="1217"/>
        <w:gridCol w:w="1117"/>
        <w:gridCol w:w="952"/>
        <w:gridCol w:w="1117"/>
        <w:gridCol w:w="1051"/>
      </w:tblGrid>
      <w:tr w:rsidR="00826978" w:rsidRPr="00CC38C9" w:rsidTr="002D7C82">
        <w:trPr>
          <w:trHeight w:val="710"/>
          <w:tblHeader/>
        </w:trPr>
        <w:tc>
          <w:tcPr>
            <w:tcW w:w="1352"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Information Collection</w:t>
            </w:r>
          </w:p>
        </w:tc>
        <w:tc>
          <w:tcPr>
            <w:tcW w:w="1978"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Title</w:t>
            </w:r>
          </w:p>
        </w:tc>
        <w:tc>
          <w:tcPr>
            <w:tcW w:w="1260"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Number of Respondents</w:t>
            </w:r>
          </w:p>
        </w:tc>
        <w:tc>
          <w:tcPr>
            <w:tcW w:w="1161"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Frequency of Response</w:t>
            </w:r>
          </w:p>
        </w:tc>
        <w:tc>
          <w:tcPr>
            <w:tcW w:w="1217"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Responses Per Annum</w:t>
            </w:r>
          </w:p>
        </w:tc>
        <w:tc>
          <w:tcPr>
            <w:tcW w:w="1117"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Burden Hour Per Response (</w:t>
            </w:r>
            <w:proofErr w:type="spellStart"/>
            <w:r w:rsidRPr="00CC38C9">
              <w:rPr>
                <w:rFonts w:ascii="Arial Narrow" w:hAnsi="Arial Narrow" w:cs="Arial"/>
                <w:b/>
                <w:color w:val="000000"/>
              </w:rPr>
              <w:t>Avg</w:t>
            </w:r>
            <w:proofErr w:type="spellEnd"/>
            <w:r w:rsidRPr="00CC38C9">
              <w:rPr>
                <w:rFonts w:ascii="Arial Narrow" w:hAnsi="Arial Narrow" w:cs="Arial"/>
                <w:b/>
                <w:color w:val="000000"/>
              </w:rPr>
              <w:t>)</w:t>
            </w:r>
          </w:p>
        </w:tc>
        <w:tc>
          <w:tcPr>
            <w:tcW w:w="952"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Annual Burden Hours</w:t>
            </w:r>
          </w:p>
        </w:tc>
        <w:tc>
          <w:tcPr>
            <w:tcW w:w="1117"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Hourly Cost Per Response (</w:t>
            </w:r>
            <w:proofErr w:type="spellStart"/>
            <w:r w:rsidRPr="00CC38C9">
              <w:rPr>
                <w:rFonts w:ascii="Arial Narrow" w:hAnsi="Arial Narrow" w:cs="Arial"/>
                <w:b/>
                <w:color w:val="000000"/>
              </w:rPr>
              <w:t>Avg</w:t>
            </w:r>
            <w:proofErr w:type="spellEnd"/>
            <w:r w:rsidRPr="00CC38C9">
              <w:rPr>
                <w:rFonts w:ascii="Arial Narrow" w:hAnsi="Arial Narrow" w:cs="Arial"/>
                <w:b/>
                <w:color w:val="000000"/>
              </w:rPr>
              <w:t>)</w:t>
            </w:r>
          </w:p>
        </w:tc>
        <w:tc>
          <w:tcPr>
            <w:tcW w:w="1051" w:type="dxa"/>
            <w:shd w:val="clear" w:color="auto" w:fill="auto"/>
            <w:hideMark/>
          </w:tcPr>
          <w:p w:rsidR="00826978" w:rsidRPr="00CC38C9" w:rsidRDefault="00826978" w:rsidP="00F35563">
            <w:pPr>
              <w:jc w:val="center"/>
              <w:rPr>
                <w:rFonts w:ascii="Arial Narrow" w:hAnsi="Arial Narrow" w:cs="Arial"/>
                <w:b/>
                <w:color w:val="000000"/>
              </w:rPr>
            </w:pPr>
            <w:r w:rsidRPr="00CC38C9">
              <w:rPr>
                <w:rFonts w:ascii="Arial Narrow" w:hAnsi="Arial Narrow" w:cs="Arial"/>
                <w:b/>
                <w:color w:val="000000"/>
              </w:rPr>
              <w:t>Annual Cost</w:t>
            </w:r>
          </w:p>
        </w:tc>
      </w:tr>
      <w:tr w:rsidR="00F93D96" w:rsidRPr="00CC38C9" w:rsidTr="002D7C82">
        <w:trPr>
          <w:trHeight w:val="52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HUD-2</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Request for Waiver of Housing Directive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$75.00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$2,250 </w:t>
            </w:r>
          </w:p>
        </w:tc>
      </w:tr>
      <w:tr w:rsidR="00F93D96" w:rsidRPr="00CC38C9" w:rsidTr="002D7C82">
        <w:trPr>
          <w:trHeight w:val="27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HUD-2205A</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Mortgagor's Cert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$3,000 </w:t>
            </w:r>
          </w:p>
        </w:tc>
      </w:tr>
      <w:tr w:rsidR="00F93D96" w:rsidRPr="00CC38C9" w:rsidTr="002D7C82">
        <w:trPr>
          <w:trHeight w:val="27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HUD-2434</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Mortgagee's Cert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20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60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60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$45.00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$2,700 </w:t>
            </w:r>
          </w:p>
        </w:tc>
      </w:tr>
      <w:tr w:rsidR="00F93D96" w:rsidRPr="00CC38C9" w:rsidTr="002D7C82">
        <w:trPr>
          <w:trHeight w:val="27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HUD-2466-GP</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 xml:space="preserve">GP </w:t>
            </w:r>
            <w:proofErr w:type="spellStart"/>
            <w:r w:rsidRPr="00CC38C9">
              <w:rPr>
                <w:rFonts w:ascii="Arial Narrow" w:hAnsi="Arial Narrow" w:cs="Arial"/>
                <w:color w:val="000000"/>
              </w:rPr>
              <w:t>Reg</w:t>
            </w:r>
            <w:proofErr w:type="spellEnd"/>
            <w:r w:rsidRPr="00CC38C9">
              <w:rPr>
                <w:rFonts w:ascii="Arial Narrow" w:hAnsi="Arial Narrow" w:cs="Arial"/>
                <w:color w:val="000000"/>
              </w:rPr>
              <w:t xml:space="preserve"> Agreement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51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HUD-41901</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Assurance of Compliance</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45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45</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$18,000 </w:t>
            </w:r>
          </w:p>
        </w:tc>
      </w:tr>
      <w:tr w:rsidR="00F93D96" w:rsidRPr="00CC38C9" w:rsidTr="002D7C82">
        <w:trPr>
          <w:trHeight w:val="25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HUD-92421</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MRF Agreement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60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$18,000 </w:t>
            </w:r>
          </w:p>
        </w:tc>
      </w:tr>
      <w:tr w:rsidR="00F93D96" w:rsidRPr="00CC38C9" w:rsidTr="002D7C82">
        <w:trPr>
          <w:trHeight w:val="215"/>
        </w:trPr>
        <w:tc>
          <w:tcPr>
            <w:tcW w:w="1352" w:type="dxa"/>
            <w:shd w:val="clear" w:color="auto" w:fill="auto"/>
            <w:hideMark/>
          </w:tcPr>
          <w:p w:rsidR="00F93D96" w:rsidRPr="00A4154D" w:rsidRDefault="00F93D96">
            <w:pPr>
              <w:rPr>
                <w:rFonts w:ascii="Arial Narrow" w:hAnsi="Arial Narrow" w:cs="Arial"/>
                <w:color w:val="000000"/>
              </w:rPr>
            </w:pPr>
            <w:r w:rsidRPr="00A4154D">
              <w:rPr>
                <w:rFonts w:ascii="Arial Narrow" w:hAnsi="Arial Narrow" w:cs="Arial"/>
                <w:color w:val="000000"/>
              </w:rPr>
              <w:t>HUD-92422</w:t>
            </w:r>
          </w:p>
        </w:tc>
        <w:tc>
          <w:tcPr>
            <w:tcW w:w="1978" w:type="dxa"/>
            <w:shd w:val="clear" w:color="auto" w:fill="auto"/>
            <w:hideMark/>
          </w:tcPr>
          <w:p w:rsidR="00F93D96" w:rsidRPr="00A4154D" w:rsidRDefault="00F93D96">
            <w:pPr>
              <w:rPr>
                <w:rFonts w:ascii="Arial Narrow" w:hAnsi="Arial Narrow" w:cs="Arial"/>
                <w:color w:val="000000"/>
              </w:rPr>
            </w:pPr>
            <w:r w:rsidRPr="00A4154D">
              <w:rPr>
                <w:rFonts w:ascii="Arial Narrow" w:hAnsi="Arial Narrow" w:cs="Arial"/>
                <w:color w:val="000000"/>
              </w:rPr>
              <w:t>Fin and Stat Data Rpt</w:t>
            </w:r>
          </w:p>
        </w:tc>
        <w:tc>
          <w:tcPr>
            <w:tcW w:w="1260"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89</w:t>
            </w:r>
          </w:p>
        </w:tc>
        <w:tc>
          <w:tcPr>
            <w:tcW w:w="1161"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5</w:t>
            </w:r>
          </w:p>
        </w:tc>
        <w:tc>
          <w:tcPr>
            <w:tcW w:w="1217"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445</w:t>
            </w:r>
          </w:p>
        </w:tc>
        <w:tc>
          <w:tcPr>
            <w:tcW w:w="1117"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1</w:t>
            </w:r>
          </w:p>
        </w:tc>
        <w:tc>
          <w:tcPr>
            <w:tcW w:w="952"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445</w:t>
            </w:r>
          </w:p>
        </w:tc>
        <w:tc>
          <w:tcPr>
            <w:tcW w:w="1117"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$100</w:t>
            </w:r>
          </w:p>
        </w:tc>
        <w:tc>
          <w:tcPr>
            <w:tcW w:w="1051" w:type="dxa"/>
            <w:shd w:val="clear" w:color="auto" w:fill="auto"/>
            <w:noWrap/>
            <w:vAlign w:val="bottom"/>
            <w:hideMark/>
          </w:tcPr>
          <w:p w:rsidR="00F93D96" w:rsidRPr="00CC38C9" w:rsidRDefault="00F93D96" w:rsidP="00427AB1">
            <w:pPr>
              <w:jc w:val="right"/>
              <w:rPr>
                <w:rFonts w:ascii="Arial Narrow" w:hAnsi="Arial Narrow" w:cs="Arial"/>
                <w:color w:val="000000"/>
              </w:rPr>
            </w:pPr>
            <w:r w:rsidRPr="00CC38C9">
              <w:rPr>
                <w:rFonts w:ascii="Arial Narrow" w:hAnsi="Arial Narrow" w:cs="Arial"/>
                <w:color w:val="000000"/>
              </w:rPr>
              <w:t> </w:t>
            </w:r>
            <w:r w:rsidR="00427AB1">
              <w:rPr>
                <w:rFonts w:ascii="Arial Narrow" w:hAnsi="Arial Narrow" w:cs="Arial"/>
                <w:color w:val="000000"/>
              </w:rPr>
              <w:t>$44,500</w:t>
            </w:r>
          </w:p>
        </w:tc>
      </w:tr>
      <w:tr w:rsidR="00F93D96" w:rsidRPr="00CC38C9" w:rsidTr="002D7C82">
        <w:trPr>
          <w:trHeight w:val="76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HUD-92451</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Financial Record of Mortgage Loan Transaction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$50.00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467"/>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 xml:space="preserve">HUD 92453 </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Commitment to Insure Upon Completion</w:t>
            </w:r>
          </w:p>
        </w:tc>
        <w:tc>
          <w:tcPr>
            <w:tcW w:w="1260" w:type="dxa"/>
            <w:shd w:val="clear" w:color="auto" w:fill="auto"/>
            <w:noWrap/>
            <w:vAlign w:val="bottom"/>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noWrap/>
            <w:vAlign w:val="bottom"/>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noWrap/>
            <w:vAlign w:val="bottom"/>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1117" w:type="dxa"/>
            <w:shd w:val="clear" w:color="auto" w:fill="auto"/>
            <w:noWrap/>
            <w:vAlign w:val="bottom"/>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noWrap/>
            <w:vAlign w:val="bottom"/>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noWrap/>
            <w:vAlign w:val="bottom"/>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vAlign w:val="bottom"/>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44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92010</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Equal Employment Opportunity Certification</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135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$13,500 </w:t>
            </w:r>
          </w:p>
        </w:tc>
      </w:tr>
      <w:tr w:rsidR="00F93D96" w:rsidRPr="00CC38C9" w:rsidTr="002D7C82">
        <w:trPr>
          <w:trHeight w:val="332"/>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92330A</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Contractor's Certificate of Actual Cost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683"/>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HUD-92403.1</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Mortgagor's And Architect's Certificate of Payment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$45.00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$4,050 </w:t>
            </w:r>
          </w:p>
        </w:tc>
      </w:tr>
      <w:tr w:rsidR="00F93D96" w:rsidRPr="00CC38C9" w:rsidTr="002D7C82">
        <w:trPr>
          <w:trHeight w:val="71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HUD-92403</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Application for Insurance of Advance of Mortgage Proceeds</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0.25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7.5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$50.00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$375.00 </w:t>
            </w:r>
          </w:p>
        </w:tc>
      </w:tr>
      <w:tr w:rsidR="00F93D96" w:rsidRPr="00CC38C9" w:rsidTr="002D7C82">
        <w:trPr>
          <w:trHeight w:val="35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HUD-92432</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Commitment for Insurance of Advances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90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$18,000 </w:t>
            </w:r>
          </w:p>
        </w:tc>
      </w:tr>
      <w:tr w:rsidR="00F93D96" w:rsidRPr="00CC38C9" w:rsidTr="002D7C82">
        <w:trPr>
          <w:trHeight w:val="413"/>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92450-CA</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Completion Assurance Agreement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21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HUD-92452</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Performance Bond-Dual </w:t>
            </w:r>
            <w:proofErr w:type="spellStart"/>
            <w:r w:rsidRPr="00CC38C9">
              <w:rPr>
                <w:rFonts w:ascii="Arial Narrow" w:hAnsi="Arial Narrow" w:cs="Arial"/>
              </w:rPr>
              <w:t>Obligee</w:t>
            </w:r>
            <w:proofErr w:type="spellEnd"/>
            <w:r w:rsidRPr="00CC38C9">
              <w:rPr>
                <w:rFonts w:ascii="Arial Narrow" w:hAnsi="Arial Narrow" w:cs="Arial"/>
              </w:rPr>
              <w:t xml:space="preserve">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$6,000 </w:t>
            </w:r>
          </w:p>
        </w:tc>
      </w:tr>
      <w:tr w:rsidR="00F93D96" w:rsidRPr="00CC38C9" w:rsidTr="002D7C82">
        <w:trPr>
          <w:trHeight w:val="66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HUD-92464</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Request for Approval of</w:t>
            </w:r>
            <w:r w:rsidRPr="00CC38C9">
              <w:rPr>
                <w:rFonts w:ascii="Arial Narrow" w:hAnsi="Arial Narrow" w:cs="Arial"/>
              </w:rPr>
              <w:br/>
              <w:t>Advance of Escrow Funds</w:t>
            </w:r>
          </w:p>
        </w:tc>
        <w:tc>
          <w:tcPr>
            <w:tcW w:w="1260"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5</w:t>
            </w:r>
          </w:p>
        </w:tc>
        <w:tc>
          <w:tcPr>
            <w:tcW w:w="1161" w:type="dxa"/>
            <w:shd w:val="clear" w:color="auto" w:fill="auto"/>
            <w:hideMark/>
          </w:tcPr>
          <w:p w:rsidR="00F93D96" w:rsidRPr="00CC38C9" w:rsidRDefault="00F93D96">
            <w:pPr>
              <w:jc w:val="center"/>
              <w:rPr>
                <w:rFonts w:ascii="Arial Narrow" w:hAnsi="Arial Narrow" w:cs="Arial"/>
                <w:bCs/>
                <w:color w:val="000000"/>
              </w:rPr>
            </w:pPr>
            <w:r w:rsidRPr="00CC38C9">
              <w:rPr>
                <w:rFonts w:ascii="Arial Narrow" w:hAnsi="Arial Narrow" w:cs="Arial"/>
                <w:bCs/>
                <w:color w:val="000000"/>
              </w:rPr>
              <w:t>2</w:t>
            </w:r>
          </w:p>
        </w:tc>
        <w:tc>
          <w:tcPr>
            <w:tcW w:w="1217"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10</w:t>
            </w:r>
          </w:p>
        </w:tc>
        <w:tc>
          <w:tcPr>
            <w:tcW w:w="1117" w:type="dxa"/>
            <w:shd w:val="clear" w:color="auto" w:fill="auto"/>
            <w:hideMark/>
          </w:tcPr>
          <w:p w:rsidR="00F93D96" w:rsidRPr="00CC38C9" w:rsidRDefault="00F93D96">
            <w:pPr>
              <w:jc w:val="center"/>
              <w:rPr>
                <w:rFonts w:ascii="Arial Narrow" w:hAnsi="Arial Narrow" w:cs="Arial"/>
                <w:bCs/>
                <w:color w:val="000000"/>
              </w:rPr>
            </w:pPr>
            <w:r w:rsidRPr="00CC38C9">
              <w:rPr>
                <w:rFonts w:ascii="Arial Narrow" w:hAnsi="Arial Narrow" w:cs="Arial"/>
                <w:bCs/>
                <w:color w:val="000000"/>
              </w:rPr>
              <w:t>1</w:t>
            </w:r>
          </w:p>
        </w:tc>
        <w:tc>
          <w:tcPr>
            <w:tcW w:w="952"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10</w:t>
            </w:r>
          </w:p>
        </w:tc>
        <w:tc>
          <w:tcPr>
            <w:tcW w:w="1117"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 xml:space="preserve">$1,500 </w:t>
            </w:r>
          </w:p>
        </w:tc>
      </w:tr>
      <w:tr w:rsidR="00F93D96" w:rsidRPr="00CC38C9" w:rsidTr="002D7C82">
        <w:trPr>
          <w:trHeight w:val="323"/>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HUD-92466</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Regulatory Agreement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$6,000 </w:t>
            </w:r>
          </w:p>
        </w:tc>
      </w:tr>
      <w:tr w:rsidR="00F93D96" w:rsidRPr="00CC38C9" w:rsidTr="002D7C82">
        <w:trPr>
          <w:trHeight w:val="872"/>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HUD-2576-HF</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Certificate for Need for Health Facility and Assurance of Enforcement of State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4</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120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180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$50.00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$9,000 </w:t>
            </w:r>
          </w:p>
        </w:tc>
      </w:tr>
      <w:tr w:rsidR="00F93D96" w:rsidRPr="00CC38C9" w:rsidTr="002D7C82">
        <w:trPr>
          <w:trHeight w:val="51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92580</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Maximum Insurable Mortgage</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60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$3,000 </w:t>
            </w:r>
          </w:p>
        </w:tc>
      </w:tr>
      <w:tr w:rsidR="00F93D96" w:rsidRPr="00CC38C9" w:rsidTr="002D7C82">
        <w:trPr>
          <w:trHeight w:val="422"/>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HUD-3305</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Agreement and Certification</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$3,000 </w:t>
            </w:r>
          </w:p>
        </w:tc>
      </w:tr>
      <w:tr w:rsidR="00F93D96" w:rsidRPr="00CC38C9" w:rsidTr="002D7C82">
        <w:trPr>
          <w:trHeight w:val="57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lastRenderedPageBreak/>
              <w:t>HUD-4128</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Environmental Assessment and Compliance Findings</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20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20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$50.00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 </w:t>
            </w:r>
          </w:p>
        </w:tc>
      </w:tr>
      <w:tr w:rsidR="00F93D96" w:rsidRPr="00CC38C9" w:rsidTr="002D7C82">
        <w:trPr>
          <w:trHeight w:val="863"/>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9250</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Funds Authorizations for use of Reserve for Replacement or Residual Receipts</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$75.00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$1,125 </w:t>
            </w:r>
          </w:p>
        </w:tc>
      </w:tr>
      <w:tr w:rsidR="00F93D96" w:rsidRPr="00CC38C9" w:rsidTr="002D7C82">
        <w:trPr>
          <w:trHeight w:val="503"/>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HUD-91725</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Opinion by Counsel to the Mortgagor (FHA)</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0.5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$1,500 </w:t>
            </w:r>
          </w:p>
        </w:tc>
      </w:tr>
      <w:tr w:rsidR="00F93D96" w:rsidRPr="00CC38C9" w:rsidTr="002D7C82">
        <w:trPr>
          <w:trHeight w:val="62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92013-Hosp</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Application for Hospital Project Mortgage Insurance</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$3,000 </w:t>
            </w:r>
          </w:p>
        </w:tc>
      </w:tr>
      <w:tr w:rsidR="00F93D96" w:rsidRPr="00CC38C9" w:rsidTr="002D7C82">
        <w:trPr>
          <w:trHeight w:val="458"/>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HUD-92023</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 xml:space="preserve">Request For Final Endorsement Of Credit Instrument </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45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30</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1,350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2,025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$202,500 </w:t>
            </w:r>
          </w:p>
        </w:tc>
      </w:tr>
      <w:tr w:rsidR="00F93D96" w:rsidRPr="00CC38C9" w:rsidTr="002D7C82">
        <w:trPr>
          <w:trHeight w:val="39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 92330</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Mortgagor's Certificate of Actual Cost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2</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$50.00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$1,800 </w:t>
            </w:r>
          </w:p>
        </w:tc>
      </w:tr>
      <w:tr w:rsidR="00F93D96" w:rsidRPr="00CC38C9" w:rsidTr="002D7C82">
        <w:trPr>
          <w:trHeight w:val="1097"/>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HUD-92415</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Request For Permission To Commence Construction Prior To Initial Endorsement For Mortgage Insurance</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$1,000 </w:t>
            </w:r>
          </w:p>
        </w:tc>
      </w:tr>
      <w:tr w:rsidR="00F93D96" w:rsidRPr="00CC38C9" w:rsidTr="002D7C82">
        <w:trPr>
          <w:trHeight w:val="510"/>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HUD-92441</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Building Loan Agreement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45</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30</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1,350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1.5</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2,025</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$75.00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$151,875 </w:t>
            </w:r>
          </w:p>
        </w:tc>
      </w:tr>
      <w:tr w:rsidR="00F93D96" w:rsidRPr="00CC38C9" w:rsidTr="002D7C82">
        <w:trPr>
          <w:trHeight w:val="510"/>
        </w:trPr>
        <w:tc>
          <w:tcPr>
            <w:tcW w:w="1352" w:type="dxa"/>
            <w:shd w:val="clear" w:color="auto" w:fill="auto"/>
            <w:hideMark/>
          </w:tcPr>
          <w:p w:rsidR="00F93D96" w:rsidRPr="00610861" w:rsidRDefault="00F93D96">
            <w:pPr>
              <w:rPr>
                <w:rFonts w:ascii="Arial Narrow" w:hAnsi="Arial Narrow" w:cs="Arial"/>
                <w:color w:val="000000"/>
              </w:rPr>
            </w:pPr>
            <w:r w:rsidRPr="00610861">
              <w:rPr>
                <w:rFonts w:ascii="Arial Narrow" w:hAnsi="Arial Narrow" w:cs="Arial"/>
                <w:color w:val="000000"/>
              </w:rPr>
              <w:t>HUD-92447</w:t>
            </w:r>
          </w:p>
        </w:tc>
        <w:tc>
          <w:tcPr>
            <w:tcW w:w="1978" w:type="dxa"/>
            <w:shd w:val="clear" w:color="auto" w:fill="auto"/>
            <w:hideMark/>
          </w:tcPr>
          <w:p w:rsidR="00F93D96" w:rsidRPr="00610861" w:rsidRDefault="00F93D96">
            <w:pPr>
              <w:rPr>
                <w:rFonts w:ascii="Arial Narrow" w:hAnsi="Arial Narrow" w:cs="Arial"/>
                <w:color w:val="000000"/>
              </w:rPr>
            </w:pPr>
            <w:r w:rsidRPr="00610861">
              <w:rPr>
                <w:rFonts w:ascii="Arial Narrow" w:hAnsi="Arial Narrow" w:cs="Arial"/>
                <w:color w:val="000000"/>
              </w:rPr>
              <w:t>Property Insurance Requirements</w:t>
            </w:r>
          </w:p>
        </w:tc>
        <w:tc>
          <w:tcPr>
            <w:tcW w:w="1260" w:type="dxa"/>
            <w:shd w:val="clear" w:color="auto" w:fill="auto"/>
            <w:noWrap/>
            <w:vAlign w:val="bottom"/>
            <w:hideMark/>
          </w:tcPr>
          <w:p w:rsidR="00F93D96" w:rsidRPr="00610861" w:rsidRDefault="00F93D96" w:rsidP="00610861">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30</w:t>
            </w:r>
          </w:p>
        </w:tc>
        <w:tc>
          <w:tcPr>
            <w:tcW w:w="1161"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2</w:t>
            </w:r>
          </w:p>
        </w:tc>
        <w:tc>
          <w:tcPr>
            <w:tcW w:w="1217"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60</w:t>
            </w:r>
          </w:p>
        </w:tc>
        <w:tc>
          <w:tcPr>
            <w:tcW w:w="1117"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1</w:t>
            </w:r>
          </w:p>
        </w:tc>
        <w:tc>
          <w:tcPr>
            <w:tcW w:w="952"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60</w:t>
            </w:r>
          </w:p>
        </w:tc>
        <w:tc>
          <w:tcPr>
            <w:tcW w:w="1117"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$75.00</w:t>
            </w:r>
          </w:p>
        </w:tc>
        <w:tc>
          <w:tcPr>
            <w:tcW w:w="1051" w:type="dxa"/>
            <w:shd w:val="clear" w:color="auto" w:fill="auto"/>
            <w:noWrap/>
            <w:vAlign w:val="bottom"/>
            <w:hideMark/>
          </w:tcPr>
          <w:p w:rsidR="00F93D96" w:rsidRPr="00610861" w:rsidRDefault="00F93D96">
            <w:pPr>
              <w:rPr>
                <w:rFonts w:ascii="Arial Narrow" w:hAnsi="Arial Narrow" w:cs="Arial"/>
                <w:color w:val="000000"/>
              </w:rPr>
            </w:pPr>
            <w:r w:rsidRPr="00610861">
              <w:rPr>
                <w:rFonts w:ascii="Arial Narrow" w:hAnsi="Arial Narrow" w:cs="Arial"/>
                <w:color w:val="000000"/>
              </w:rPr>
              <w:t> </w:t>
            </w:r>
            <w:r w:rsidR="00610861" w:rsidRPr="00610861">
              <w:rPr>
                <w:rFonts w:ascii="Arial Narrow" w:hAnsi="Arial Narrow" w:cs="Arial"/>
                <w:color w:val="000000"/>
              </w:rPr>
              <w:t>$4,500</w:t>
            </w:r>
          </w:p>
        </w:tc>
      </w:tr>
      <w:tr w:rsidR="00F93D96" w:rsidRPr="00CC38C9" w:rsidTr="002D7C82">
        <w:trPr>
          <w:trHeight w:val="152"/>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HUD-92248</w:t>
            </w:r>
          </w:p>
        </w:tc>
        <w:tc>
          <w:tcPr>
            <w:tcW w:w="1978"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Contractor's Requisition</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$6,000 </w:t>
            </w:r>
          </w:p>
        </w:tc>
      </w:tr>
      <w:tr w:rsidR="00F93D96" w:rsidRPr="00CC38C9" w:rsidTr="002D7C82">
        <w:trPr>
          <w:trHeight w:val="255"/>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HUD-92452A</w:t>
            </w:r>
          </w:p>
        </w:tc>
        <w:tc>
          <w:tcPr>
            <w:tcW w:w="1978" w:type="dxa"/>
            <w:shd w:val="clear" w:color="auto" w:fill="auto"/>
            <w:hideMark/>
          </w:tcPr>
          <w:p w:rsidR="00F93D96" w:rsidRPr="00CC38C9" w:rsidRDefault="00F93D96">
            <w:pPr>
              <w:rPr>
                <w:rFonts w:ascii="Arial Narrow" w:hAnsi="Arial Narrow" w:cs="Arial"/>
              </w:rPr>
            </w:pPr>
            <w:r w:rsidRPr="00CC38C9">
              <w:rPr>
                <w:rFonts w:ascii="Arial Narrow" w:hAnsi="Arial Narrow" w:cs="Arial"/>
              </w:rPr>
              <w:t>Payment Bond</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$75.00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$2,250 </w:t>
            </w:r>
          </w:p>
        </w:tc>
      </w:tr>
      <w:tr w:rsidR="00F93D96" w:rsidRPr="00CC38C9" w:rsidTr="002D7C82">
        <w:trPr>
          <w:trHeight w:val="212"/>
        </w:trPr>
        <w:tc>
          <w:tcPr>
            <w:tcW w:w="1352" w:type="dxa"/>
            <w:shd w:val="clear" w:color="auto" w:fill="auto"/>
            <w:hideMark/>
          </w:tcPr>
          <w:p w:rsidR="00F93D96" w:rsidRPr="00CC38C9" w:rsidRDefault="00F93D96">
            <w:pPr>
              <w:rPr>
                <w:rFonts w:ascii="Arial Narrow" w:hAnsi="Arial Narrow" w:cs="Arial"/>
                <w:color w:val="000000"/>
              </w:rPr>
            </w:pPr>
            <w:r w:rsidRPr="00CC38C9">
              <w:rPr>
                <w:rFonts w:ascii="Arial Narrow" w:hAnsi="Arial Narrow" w:cs="Arial"/>
                <w:color w:val="000000"/>
              </w:rPr>
              <w:t>HUD-92457</w:t>
            </w:r>
          </w:p>
        </w:tc>
        <w:tc>
          <w:tcPr>
            <w:tcW w:w="1978" w:type="dxa"/>
            <w:shd w:val="clear" w:color="auto" w:fill="auto"/>
            <w:hideMark/>
          </w:tcPr>
          <w:p w:rsidR="00F93D96" w:rsidRPr="00CC38C9" w:rsidRDefault="00610861">
            <w:pPr>
              <w:rPr>
                <w:rFonts w:ascii="Arial Narrow" w:hAnsi="Arial Narrow" w:cs="Arial"/>
              </w:rPr>
            </w:pPr>
            <w:r>
              <w:rPr>
                <w:rFonts w:ascii="Arial Narrow" w:hAnsi="Arial Narrow" w:cs="Arial"/>
              </w:rPr>
              <w:t>Surveyor's Report</w:t>
            </w:r>
          </w:p>
        </w:tc>
        <w:tc>
          <w:tcPr>
            <w:tcW w:w="1260"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61"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12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center"/>
              <w:rPr>
                <w:rFonts w:ascii="Arial Narrow" w:hAnsi="Arial Narrow" w:cs="Arial"/>
                <w:color w:val="000000"/>
              </w:rPr>
            </w:pPr>
            <w:r w:rsidRPr="00CC38C9">
              <w:rPr>
                <w:rFonts w:ascii="Arial Narrow" w:hAnsi="Arial Narrow" w:cs="Arial"/>
                <w:color w:val="000000"/>
              </w:rPr>
              <w:t>1</w:t>
            </w:r>
          </w:p>
        </w:tc>
        <w:tc>
          <w:tcPr>
            <w:tcW w:w="952"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30</w:t>
            </w:r>
          </w:p>
        </w:tc>
        <w:tc>
          <w:tcPr>
            <w:tcW w:w="1117"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$200.00 </w:t>
            </w:r>
          </w:p>
        </w:tc>
        <w:tc>
          <w:tcPr>
            <w:tcW w:w="1051" w:type="dxa"/>
            <w:shd w:val="clear" w:color="auto" w:fill="auto"/>
            <w:hideMark/>
          </w:tcPr>
          <w:p w:rsidR="00F93D96" w:rsidRPr="00CC38C9" w:rsidRDefault="00F93D96">
            <w:pPr>
              <w:jc w:val="right"/>
              <w:rPr>
                <w:rFonts w:ascii="Arial Narrow" w:hAnsi="Arial Narrow" w:cs="Arial"/>
                <w:color w:val="000000"/>
              </w:rPr>
            </w:pPr>
            <w:r w:rsidRPr="00CC38C9">
              <w:rPr>
                <w:rFonts w:ascii="Arial Narrow" w:hAnsi="Arial Narrow" w:cs="Arial"/>
                <w:color w:val="000000"/>
              </w:rPr>
              <w:t xml:space="preserve">$6,000 </w:t>
            </w:r>
          </w:p>
        </w:tc>
      </w:tr>
      <w:tr w:rsidR="00380E0D" w:rsidRPr="00CC38C9" w:rsidTr="002D7C82">
        <w:trPr>
          <w:trHeight w:val="212"/>
        </w:trPr>
        <w:tc>
          <w:tcPr>
            <w:tcW w:w="1352" w:type="dxa"/>
            <w:shd w:val="clear" w:color="auto" w:fill="auto"/>
            <w:hideMark/>
          </w:tcPr>
          <w:p w:rsidR="00380E0D" w:rsidRPr="00CC38C9" w:rsidRDefault="00380E0D" w:rsidP="00F93D96">
            <w:pPr>
              <w:rPr>
                <w:rFonts w:ascii="Arial Narrow" w:hAnsi="Arial Narrow" w:cs="Arial"/>
                <w:color w:val="000000"/>
              </w:rPr>
            </w:pPr>
            <w:r w:rsidRPr="00CC38C9">
              <w:rPr>
                <w:rFonts w:ascii="Arial Narrow" w:hAnsi="Arial Narrow" w:cs="Arial"/>
                <w:color w:val="000000"/>
              </w:rPr>
              <w:t>HUD-92476.1</w:t>
            </w:r>
          </w:p>
        </w:tc>
        <w:tc>
          <w:tcPr>
            <w:tcW w:w="1978" w:type="dxa"/>
            <w:shd w:val="clear" w:color="auto" w:fill="auto"/>
            <w:hideMark/>
          </w:tcPr>
          <w:p w:rsidR="00380E0D" w:rsidRPr="00CC38C9" w:rsidRDefault="00380E0D" w:rsidP="00F93D96">
            <w:pPr>
              <w:rPr>
                <w:rFonts w:ascii="Arial Narrow" w:hAnsi="Arial Narrow" w:cs="Arial"/>
              </w:rPr>
            </w:pPr>
            <w:r w:rsidRPr="00CC38C9">
              <w:rPr>
                <w:rFonts w:ascii="Arial Narrow" w:hAnsi="Arial Narrow" w:cs="Arial"/>
              </w:rPr>
              <w:t>Escrow Agreement</w:t>
            </w:r>
          </w:p>
        </w:tc>
        <w:tc>
          <w:tcPr>
            <w:tcW w:w="1260" w:type="dxa"/>
            <w:shd w:val="clear" w:color="auto" w:fill="auto"/>
            <w:hideMark/>
          </w:tcPr>
          <w:p w:rsidR="00380E0D" w:rsidRPr="00CC38C9" w:rsidRDefault="00380E0D">
            <w:pPr>
              <w:jc w:val="right"/>
              <w:rPr>
                <w:rFonts w:ascii="Arial Narrow" w:hAnsi="Arial Narrow" w:cs="Arial"/>
                <w:bCs/>
                <w:color w:val="000000"/>
              </w:rPr>
            </w:pPr>
            <w:r w:rsidRPr="00CC38C9">
              <w:rPr>
                <w:rFonts w:ascii="Arial Narrow" w:hAnsi="Arial Narrow" w:cs="Arial"/>
                <w:bCs/>
                <w:color w:val="000000"/>
              </w:rPr>
              <w:t>15</w:t>
            </w:r>
          </w:p>
        </w:tc>
        <w:tc>
          <w:tcPr>
            <w:tcW w:w="1161" w:type="dxa"/>
            <w:shd w:val="clear" w:color="auto" w:fill="auto"/>
            <w:hideMark/>
          </w:tcPr>
          <w:p w:rsidR="00380E0D" w:rsidRPr="00CC38C9" w:rsidRDefault="00380E0D">
            <w:pPr>
              <w:jc w:val="center"/>
              <w:rPr>
                <w:rFonts w:ascii="Arial Narrow" w:hAnsi="Arial Narrow" w:cs="Arial"/>
                <w:bCs/>
                <w:color w:val="000000"/>
              </w:rPr>
            </w:pPr>
            <w:r w:rsidRPr="00CC38C9">
              <w:rPr>
                <w:rFonts w:ascii="Arial Narrow" w:hAnsi="Arial Narrow" w:cs="Arial"/>
                <w:bCs/>
                <w:color w:val="000000"/>
              </w:rPr>
              <w:t>1</w:t>
            </w:r>
          </w:p>
        </w:tc>
        <w:tc>
          <w:tcPr>
            <w:tcW w:w="1217" w:type="dxa"/>
            <w:shd w:val="clear" w:color="auto" w:fill="auto"/>
            <w:hideMark/>
          </w:tcPr>
          <w:p w:rsidR="00380E0D" w:rsidRPr="00CC38C9" w:rsidRDefault="00380E0D">
            <w:pPr>
              <w:jc w:val="right"/>
              <w:rPr>
                <w:rFonts w:ascii="Arial Narrow" w:hAnsi="Arial Narrow" w:cs="Arial"/>
                <w:bCs/>
                <w:color w:val="000000"/>
              </w:rPr>
            </w:pPr>
            <w:r w:rsidRPr="00CC38C9">
              <w:rPr>
                <w:rFonts w:ascii="Arial Narrow" w:hAnsi="Arial Narrow" w:cs="Arial"/>
                <w:bCs/>
                <w:color w:val="000000"/>
              </w:rPr>
              <w:t>15</w:t>
            </w:r>
          </w:p>
        </w:tc>
        <w:tc>
          <w:tcPr>
            <w:tcW w:w="1117" w:type="dxa"/>
            <w:shd w:val="clear" w:color="auto" w:fill="auto"/>
            <w:hideMark/>
          </w:tcPr>
          <w:p w:rsidR="00380E0D" w:rsidRPr="00CC38C9" w:rsidRDefault="00380E0D">
            <w:pPr>
              <w:jc w:val="center"/>
              <w:rPr>
                <w:rFonts w:ascii="Arial Narrow" w:hAnsi="Arial Narrow" w:cs="Arial"/>
                <w:bCs/>
                <w:color w:val="000000"/>
              </w:rPr>
            </w:pPr>
            <w:r w:rsidRPr="00CC38C9">
              <w:rPr>
                <w:rFonts w:ascii="Arial Narrow" w:hAnsi="Arial Narrow" w:cs="Arial"/>
                <w:bCs/>
                <w:color w:val="000000"/>
              </w:rPr>
              <w:t>1</w:t>
            </w:r>
          </w:p>
        </w:tc>
        <w:tc>
          <w:tcPr>
            <w:tcW w:w="952" w:type="dxa"/>
            <w:shd w:val="clear" w:color="auto" w:fill="auto"/>
            <w:hideMark/>
          </w:tcPr>
          <w:p w:rsidR="00380E0D" w:rsidRPr="00CC38C9" w:rsidRDefault="00380E0D">
            <w:pPr>
              <w:jc w:val="right"/>
              <w:rPr>
                <w:rFonts w:ascii="Arial Narrow" w:hAnsi="Arial Narrow" w:cs="Arial"/>
                <w:bCs/>
                <w:color w:val="000000"/>
              </w:rPr>
            </w:pPr>
            <w:r w:rsidRPr="00CC38C9">
              <w:rPr>
                <w:rFonts w:ascii="Arial Narrow" w:hAnsi="Arial Narrow" w:cs="Arial"/>
                <w:bCs/>
                <w:color w:val="000000"/>
              </w:rPr>
              <w:t>15</w:t>
            </w:r>
          </w:p>
        </w:tc>
        <w:tc>
          <w:tcPr>
            <w:tcW w:w="1117" w:type="dxa"/>
            <w:shd w:val="clear" w:color="auto" w:fill="auto"/>
            <w:hideMark/>
          </w:tcPr>
          <w:p w:rsidR="00380E0D" w:rsidRPr="00CC38C9" w:rsidRDefault="00380E0D">
            <w:pPr>
              <w:jc w:val="right"/>
              <w:rPr>
                <w:rFonts w:ascii="Arial Narrow" w:hAnsi="Arial Narrow" w:cs="Arial"/>
                <w:bCs/>
                <w:color w:val="000000"/>
              </w:rPr>
            </w:pPr>
            <w:r w:rsidRPr="00CC38C9">
              <w:rPr>
                <w:rFonts w:ascii="Arial Narrow" w:hAnsi="Arial Narrow" w:cs="Arial"/>
                <w:bCs/>
                <w:color w:val="000000"/>
              </w:rPr>
              <w:t xml:space="preserve">$100.00 </w:t>
            </w:r>
          </w:p>
        </w:tc>
        <w:tc>
          <w:tcPr>
            <w:tcW w:w="1051" w:type="dxa"/>
            <w:shd w:val="clear" w:color="auto" w:fill="auto"/>
            <w:hideMark/>
          </w:tcPr>
          <w:p w:rsidR="00380E0D" w:rsidRPr="00CC38C9" w:rsidRDefault="00380E0D">
            <w:pPr>
              <w:jc w:val="right"/>
              <w:rPr>
                <w:rFonts w:ascii="Arial Narrow" w:hAnsi="Arial Narrow" w:cs="Arial"/>
                <w:bCs/>
                <w:color w:val="000000"/>
              </w:rPr>
            </w:pPr>
            <w:r w:rsidRPr="00CC38C9">
              <w:rPr>
                <w:rFonts w:ascii="Arial Narrow" w:hAnsi="Arial Narrow" w:cs="Arial"/>
                <w:bCs/>
                <w:color w:val="000000"/>
              </w:rPr>
              <w:t xml:space="preserve">$1,500 </w:t>
            </w:r>
          </w:p>
        </w:tc>
      </w:tr>
      <w:tr w:rsidR="00F93D96" w:rsidRPr="00CC38C9" w:rsidTr="002D7C82">
        <w:trPr>
          <w:trHeight w:val="275"/>
        </w:trPr>
        <w:tc>
          <w:tcPr>
            <w:tcW w:w="1352" w:type="dxa"/>
            <w:shd w:val="clear" w:color="auto" w:fill="auto"/>
            <w:hideMark/>
          </w:tcPr>
          <w:p w:rsidR="00F93D96" w:rsidRPr="00CC38C9" w:rsidRDefault="00F93D96">
            <w:pPr>
              <w:rPr>
                <w:rFonts w:ascii="Arial Narrow" w:hAnsi="Arial Narrow" w:cs="Arial"/>
                <w:bCs/>
                <w:color w:val="000000"/>
              </w:rPr>
            </w:pPr>
            <w:r w:rsidRPr="00CC38C9">
              <w:rPr>
                <w:rFonts w:ascii="Arial Narrow" w:hAnsi="Arial Narrow" w:cs="Arial"/>
                <w:bCs/>
                <w:color w:val="000000"/>
              </w:rPr>
              <w:t>HUD-2530</w:t>
            </w:r>
          </w:p>
        </w:tc>
        <w:tc>
          <w:tcPr>
            <w:tcW w:w="1978" w:type="dxa"/>
            <w:shd w:val="clear" w:color="auto" w:fill="auto"/>
            <w:vAlign w:val="bottom"/>
            <w:hideMark/>
          </w:tcPr>
          <w:p w:rsidR="00F93D96" w:rsidRPr="00CC38C9" w:rsidRDefault="00610861">
            <w:pPr>
              <w:rPr>
                <w:rFonts w:ascii="Arial Narrow" w:hAnsi="Arial Narrow" w:cs="Arial"/>
                <w:color w:val="000000"/>
              </w:rPr>
            </w:pPr>
            <w:r>
              <w:rPr>
                <w:rFonts w:ascii="Arial Narrow" w:hAnsi="Arial Narrow" w:cs="Arial"/>
                <w:color w:val="000000"/>
              </w:rPr>
              <w:t>Previous Part. Form</w:t>
            </w:r>
          </w:p>
        </w:tc>
        <w:tc>
          <w:tcPr>
            <w:tcW w:w="1260"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300</w:t>
            </w:r>
          </w:p>
        </w:tc>
        <w:tc>
          <w:tcPr>
            <w:tcW w:w="1161" w:type="dxa"/>
            <w:shd w:val="clear" w:color="auto" w:fill="auto"/>
            <w:hideMark/>
          </w:tcPr>
          <w:p w:rsidR="00F93D96" w:rsidRPr="00CC38C9" w:rsidRDefault="00F93D96">
            <w:pPr>
              <w:jc w:val="center"/>
              <w:rPr>
                <w:rFonts w:ascii="Arial Narrow" w:hAnsi="Arial Narrow" w:cs="Arial"/>
                <w:bCs/>
                <w:color w:val="000000"/>
              </w:rPr>
            </w:pPr>
            <w:r w:rsidRPr="00CC38C9">
              <w:rPr>
                <w:rFonts w:ascii="Arial Narrow" w:hAnsi="Arial Narrow" w:cs="Arial"/>
                <w:bCs/>
                <w:color w:val="000000"/>
              </w:rPr>
              <w:t>2</w:t>
            </w:r>
          </w:p>
        </w:tc>
        <w:tc>
          <w:tcPr>
            <w:tcW w:w="1217"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600</w:t>
            </w:r>
          </w:p>
        </w:tc>
        <w:tc>
          <w:tcPr>
            <w:tcW w:w="1117" w:type="dxa"/>
            <w:shd w:val="clear" w:color="auto" w:fill="auto"/>
            <w:hideMark/>
          </w:tcPr>
          <w:p w:rsidR="00F93D96" w:rsidRPr="00CC38C9" w:rsidRDefault="00F93D96">
            <w:pPr>
              <w:jc w:val="center"/>
              <w:rPr>
                <w:rFonts w:ascii="Arial Narrow" w:hAnsi="Arial Narrow" w:cs="Arial"/>
                <w:bCs/>
                <w:color w:val="000000"/>
              </w:rPr>
            </w:pPr>
            <w:r w:rsidRPr="00CC38C9">
              <w:rPr>
                <w:rFonts w:ascii="Arial Narrow" w:hAnsi="Arial Narrow" w:cs="Arial"/>
                <w:bCs/>
                <w:color w:val="000000"/>
              </w:rPr>
              <w:t>1</w:t>
            </w:r>
          </w:p>
        </w:tc>
        <w:tc>
          <w:tcPr>
            <w:tcW w:w="952"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600</w:t>
            </w:r>
          </w:p>
        </w:tc>
        <w:tc>
          <w:tcPr>
            <w:tcW w:w="1117"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 xml:space="preserve">$75.00 </w:t>
            </w:r>
          </w:p>
        </w:tc>
        <w:tc>
          <w:tcPr>
            <w:tcW w:w="1051" w:type="dxa"/>
            <w:shd w:val="clear" w:color="auto" w:fill="auto"/>
            <w:hideMark/>
          </w:tcPr>
          <w:p w:rsidR="00F93D96" w:rsidRPr="00CC38C9" w:rsidRDefault="00F93D96">
            <w:pPr>
              <w:jc w:val="right"/>
              <w:rPr>
                <w:rFonts w:ascii="Arial Narrow" w:hAnsi="Arial Narrow" w:cs="Arial"/>
                <w:bCs/>
                <w:color w:val="000000"/>
              </w:rPr>
            </w:pPr>
            <w:r w:rsidRPr="00CC38C9">
              <w:rPr>
                <w:rFonts w:ascii="Arial Narrow" w:hAnsi="Arial Narrow" w:cs="Arial"/>
                <w:bCs/>
                <w:color w:val="000000"/>
              </w:rPr>
              <w:t xml:space="preserve">$45,000 </w:t>
            </w:r>
          </w:p>
        </w:tc>
      </w:tr>
      <w:tr w:rsidR="00F93D96" w:rsidRPr="00CC38C9" w:rsidTr="002D7C82">
        <w:trPr>
          <w:trHeight w:val="527"/>
        </w:trPr>
        <w:tc>
          <w:tcPr>
            <w:tcW w:w="1352" w:type="dxa"/>
            <w:shd w:val="clear" w:color="auto" w:fill="auto"/>
            <w:vAlign w:val="bottom"/>
            <w:hideMark/>
          </w:tcPr>
          <w:p w:rsidR="00F93D96" w:rsidRPr="00A4154D" w:rsidRDefault="00F93D96">
            <w:pPr>
              <w:rPr>
                <w:rFonts w:ascii="Arial Narrow" w:hAnsi="Arial Narrow" w:cs="Arial"/>
                <w:b/>
                <w:color w:val="000000"/>
              </w:rPr>
            </w:pPr>
            <w:r w:rsidRPr="00A4154D">
              <w:rPr>
                <w:rFonts w:ascii="Arial Narrow" w:hAnsi="Arial Narrow" w:cs="Arial"/>
                <w:b/>
                <w:color w:val="000000"/>
              </w:rPr>
              <w:t>Totals</w:t>
            </w:r>
          </w:p>
        </w:tc>
        <w:tc>
          <w:tcPr>
            <w:tcW w:w="1978" w:type="dxa"/>
            <w:shd w:val="clear" w:color="auto" w:fill="auto"/>
            <w:vAlign w:val="bottom"/>
            <w:hideMark/>
          </w:tcPr>
          <w:p w:rsidR="00F93D96" w:rsidRPr="00CC38C9" w:rsidRDefault="00F93D96">
            <w:pPr>
              <w:rPr>
                <w:rFonts w:ascii="Arial Narrow" w:hAnsi="Arial Narrow" w:cs="Arial"/>
                <w:color w:val="000000"/>
              </w:rPr>
            </w:pPr>
          </w:p>
        </w:tc>
        <w:tc>
          <w:tcPr>
            <w:tcW w:w="1260" w:type="dxa"/>
            <w:shd w:val="clear" w:color="auto" w:fill="auto"/>
            <w:vAlign w:val="bottom"/>
            <w:hideMark/>
          </w:tcPr>
          <w:p w:rsidR="00F93D96" w:rsidRPr="00A4154D" w:rsidRDefault="00F93D96">
            <w:pPr>
              <w:jc w:val="right"/>
              <w:rPr>
                <w:rFonts w:ascii="Arial Narrow" w:hAnsi="Arial Narrow" w:cs="Arial"/>
                <w:b/>
                <w:color w:val="000000"/>
              </w:rPr>
            </w:pPr>
            <w:r w:rsidRPr="00A4154D">
              <w:rPr>
                <w:rFonts w:ascii="Arial Narrow" w:hAnsi="Arial Narrow" w:cs="Arial"/>
                <w:b/>
                <w:color w:val="000000"/>
              </w:rPr>
              <w:t>11</w:t>
            </w:r>
            <w:r w:rsidR="002D7C82">
              <w:rPr>
                <w:rFonts w:ascii="Arial Narrow" w:hAnsi="Arial Narrow" w:cs="Arial"/>
                <w:b/>
                <w:color w:val="000000"/>
              </w:rPr>
              <w:t>05</w:t>
            </w:r>
          </w:p>
        </w:tc>
        <w:tc>
          <w:tcPr>
            <w:tcW w:w="1161" w:type="dxa"/>
            <w:shd w:val="clear" w:color="auto" w:fill="auto"/>
            <w:vAlign w:val="bottom"/>
            <w:hideMark/>
          </w:tcPr>
          <w:p w:rsidR="00F93D96" w:rsidRPr="00CC38C9" w:rsidRDefault="00F93D96">
            <w:pPr>
              <w:rPr>
                <w:rFonts w:ascii="Arial Narrow" w:hAnsi="Arial Narrow" w:cs="Arial"/>
                <w:color w:val="000000"/>
              </w:rPr>
            </w:pPr>
          </w:p>
        </w:tc>
        <w:tc>
          <w:tcPr>
            <w:tcW w:w="1217" w:type="dxa"/>
            <w:shd w:val="clear" w:color="auto" w:fill="auto"/>
            <w:vAlign w:val="bottom"/>
            <w:hideMark/>
          </w:tcPr>
          <w:p w:rsidR="00F93D96" w:rsidRPr="00A4154D" w:rsidRDefault="00F93D96">
            <w:pPr>
              <w:jc w:val="right"/>
              <w:rPr>
                <w:rFonts w:ascii="Arial Narrow" w:hAnsi="Arial Narrow" w:cs="Arial"/>
                <w:b/>
                <w:color w:val="000000"/>
              </w:rPr>
            </w:pPr>
            <w:r w:rsidRPr="00A4154D">
              <w:rPr>
                <w:rFonts w:ascii="Arial Narrow" w:hAnsi="Arial Narrow" w:cs="Arial"/>
                <w:b/>
                <w:color w:val="000000"/>
              </w:rPr>
              <w:t>4</w:t>
            </w:r>
            <w:r w:rsidR="002D7C82">
              <w:rPr>
                <w:rFonts w:ascii="Arial Narrow" w:hAnsi="Arial Narrow" w:cs="Arial"/>
                <w:b/>
                <w:color w:val="000000"/>
              </w:rPr>
              <w:t>460</w:t>
            </w:r>
          </w:p>
        </w:tc>
        <w:tc>
          <w:tcPr>
            <w:tcW w:w="1117" w:type="dxa"/>
            <w:shd w:val="clear" w:color="auto" w:fill="auto"/>
            <w:vAlign w:val="bottom"/>
            <w:hideMark/>
          </w:tcPr>
          <w:p w:rsidR="00F93D96" w:rsidRPr="00CC38C9" w:rsidRDefault="00F93D96">
            <w:pPr>
              <w:rPr>
                <w:rFonts w:ascii="Arial Narrow" w:hAnsi="Arial Narrow" w:cs="Arial"/>
                <w:color w:val="000000"/>
              </w:rPr>
            </w:pPr>
          </w:p>
        </w:tc>
        <w:tc>
          <w:tcPr>
            <w:tcW w:w="952" w:type="dxa"/>
            <w:shd w:val="clear" w:color="auto" w:fill="auto"/>
            <w:vAlign w:val="bottom"/>
            <w:hideMark/>
          </w:tcPr>
          <w:p w:rsidR="00F93D96" w:rsidRPr="00A4154D" w:rsidRDefault="00F93D96">
            <w:pPr>
              <w:jc w:val="right"/>
              <w:rPr>
                <w:rFonts w:ascii="Arial Narrow" w:hAnsi="Arial Narrow" w:cs="Arial"/>
                <w:b/>
                <w:color w:val="000000"/>
              </w:rPr>
            </w:pPr>
            <w:r w:rsidRPr="00A4154D">
              <w:rPr>
                <w:rFonts w:ascii="Arial Narrow" w:hAnsi="Arial Narrow" w:cs="Arial"/>
                <w:b/>
                <w:color w:val="000000"/>
              </w:rPr>
              <w:t>5</w:t>
            </w:r>
            <w:r w:rsidR="002D7C82">
              <w:rPr>
                <w:rFonts w:ascii="Arial Narrow" w:hAnsi="Arial Narrow" w:cs="Arial"/>
                <w:b/>
                <w:color w:val="000000"/>
              </w:rPr>
              <w:t>882.5</w:t>
            </w:r>
          </w:p>
        </w:tc>
        <w:tc>
          <w:tcPr>
            <w:tcW w:w="1117" w:type="dxa"/>
            <w:shd w:val="clear" w:color="auto" w:fill="auto"/>
            <w:vAlign w:val="bottom"/>
            <w:hideMark/>
          </w:tcPr>
          <w:p w:rsidR="00F93D96" w:rsidRPr="00A4154D" w:rsidRDefault="002D7C82">
            <w:pPr>
              <w:jc w:val="right"/>
              <w:rPr>
                <w:rFonts w:ascii="Arial Narrow" w:hAnsi="Arial Narrow" w:cs="Arial"/>
                <w:b/>
                <w:color w:val="000000"/>
              </w:rPr>
            </w:pPr>
            <w:r>
              <w:rPr>
                <w:rFonts w:ascii="Arial Narrow" w:hAnsi="Arial Narrow" w:cs="Arial"/>
                <w:b/>
                <w:color w:val="000000"/>
              </w:rPr>
              <w:t>$3,615.00</w:t>
            </w:r>
            <w:r w:rsidR="00F93D96" w:rsidRPr="00A4154D">
              <w:rPr>
                <w:rFonts w:ascii="Arial Narrow" w:hAnsi="Arial Narrow" w:cs="Arial"/>
                <w:b/>
                <w:color w:val="000000"/>
              </w:rPr>
              <w:t xml:space="preserve"> </w:t>
            </w:r>
          </w:p>
        </w:tc>
        <w:tc>
          <w:tcPr>
            <w:tcW w:w="1051" w:type="dxa"/>
            <w:shd w:val="clear" w:color="auto" w:fill="auto"/>
            <w:vAlign w:val="bottom"/>
            <w:hideMark/>
          </w:tcPr>
          <w:p w:rsidR="00F93D96" w:rsidRPr="00A4154D" w:rsidRDefault="002D7C82">
            <w:pPr>
              <w:jc w:val="right"/>
              <w:rPr>
                <w:rFonts w:ascii="Arial Narrow" w:hAnsi="Arial Narrow" w:cs="Arial"/>
                <w:b/>
                <w:color w:val="000000"/>
              </w:rPr>
            </w:pPr>
            <w:r>
              <w:rPr>
                <w:rFonts w:ascii="Arial Narrow" w:hAnsi="Arial Narrow" w:cs="Arial"/>
                <w:b/>
                <w:color w:val="000000"/>
              </w:rPr>
              <w:t>$540,425</w:t>
            </w:r>
            <w:r w:rsidR="00F93D96" w:rsidRPr="00A4154D">
              <w:rPr>
                <w:rFonts w:ascii="Arial Narrow" w:hAnsi="Arial Narrow" w:cs="Arial"/>
                <w:b/>
                <w:color w:val="000000"/>
              </w:rPr>
              <w:t xml:space="preserve"> </w:t>
            </w:r>
          </w:p>
        </w:tc>
      </w:tr>
    </w:tbl>
    <w:p w:rsidR="007A479C" w:rsidRDefault="007A479C" w:rsidP="007A479C">
      <w:pPr>
        <w:rPr>
          <w:color w:val="FF0000"/>
          <w:sz w:val="24"/>
        </w:rPr>
      </w:pPr>
    </w:p>
    <w:p w:rsidR="000442EF" w:rsidRDefault="000442EF">
      <w:pPr>
        <w:rPr>
          <w:color w:val="FF0000"/>
          <w:sz w:val="24"/>
        </w:rPr>
      </w:pPr>
    </w:p>
    <w:p w:rsidR="00F83F65" w:rsidRDefault="00F83F65" w:rsidP="00F83F65">
      <w:pPr>
        <w:rPr>
          <w:b/>
          <w:sz w:val="24"/>
        </w:rPr>
      </w:pPr>
      <w:r w:rsidRPr="007A479C">
        <w:rPr>
          <w:b/>
          <w:sz w:val="24"/>
        </w:rPr>
        <w:t>The hourly cost is based on an estimate of the average annual salary of respondent staff at …</w:t>
      </w:r>
      <w:r w:rsidR="007A479C">
        <w:rPr>
          <w:b/>
          <w:sz w:val="24"/>
        </w:rPr>
        <w:t>$103.00</w:t>
      </w:r>
    </w:p>
    <w:p w:rsidR="000442EF" w:rsidRDefault="000442EF">
      <w:pPr>
        <w:rPr>
          <w:sz w:val="24"/>
        </w:rPr>
      </w:pPr>
    </w:p>
    <w:p w:rsidR="000442EF" w:rsidRPr="007A479C" w:rsidRDefault="000442EF">
      <w:pPr>
        <w:numPr>
          <w:ilvl w:val="0"/>
          <w:numId w:val="23"/>
        </w:numPr>
        <w:rPr>
          <w:sz w:val="24"/>
        </w:rPr>
      </w:pPr>
      <w:r w:rsidRPr="007A479C">
        <w:rPr>
          <w:b/>
          <w:sz w:val="24"/>
          <w:u w:val="single"/>
        </w:rPr>
        <w:t>Cost to Respondents</w:t>
      </w:r>
      <w:r w:rsidRPr="007A479C">
        <w:rPr>
          <w:sz w:val="24"/>
        </w:rPr>
        <w:t xml:space="preserve"> </w:t>
      </w:r>
      <w:proofErr w:type="gramStart"/>
      <w:r w:rsidRPr="007A479C">
        <w:rPr>
          <w:sz w:val="24"/>
        </w:rPr>
        <w:t xml:space="preserve">- </w:t>
      </w:r>
      <w:r w:rsidR="0034343A">
        <w:rPr>
          <w:sz w:val="24"/>
        </w:rPr>
        <w:t xml:space="preserve"> </w:t>
      </w:r>
      <w:r w:rsidRPr="007A479C">
        <w:rPr>
          <w:sz w:val="24"/>
        </w:rPr>
        <w:t>There</w:t>
      </w:r>
      <w:proofErr w:type="gramEnd"/>
      <w:r w:rsidRPr="007A479C">
        <w:rPr>
          <w:sz w:val="24"/>
        </w:rPr>
        <w:t xml:space="preserve"> are no additional costs associated with this collection of information.</w:t>
      </w:r>
      <w:r w:rsidR="0034343A">
        <w:rPr>
          <w:sz w:val="24"/>
        </w:rPr>
        <w:t xml:space="preserve">  </w:t>
      </w:r>
    </w:p>
    <w:p w:rsidR="000442EF" w:rsidRPr="007A479C" w:rsidRDefault="000442EF">
      <w:pPr>
        <w:rPr>
          <w:sz w:val="24"/>
        </w:rPr>
      </w:pPr>
    </w:p>
    <w:p w:rsidR="00F83F65" w:rsidRPr="00C0736D" w:rsidRDefault="000442EF" w:rsidP="00F83F65">
      <w:pPr>
        <w:numPr>
          <w:ilvl w:val="0"/>
          <w:numId w:val="24"/>
        </w:numPr>
        <w:rPr>
          <w:sz w:val="24"/>
        </w:rPr>
      </w:pPr>
      <w:r w:rsidRPr="007A479C">
        <w:rPr>
          <w:b/>
          <w:sz w:val="24"/>
          <w:u w:val="single"/>
        </w:rPr>
        <w:t>Cost to the Federal Government</w:t>
      </w:r>
      <w:r w:rsidRPr="007A479C">
        <w:rPr>
          <w:sz w:val="24"/>
        </w:rPr>
        <w:t xml:space="preserve"> is based on an hourly rate of </w:t>
      </w:r>
      <w:r w:rsidR="0034343A">
        <w:rPr>
          <w:sz w:val="24"/>
        </w:rPr>
        <w:t>(</w:t>
      </w:r>
      <w:r w:rsidRPr="007A479C">
        <w:rPr>
          <w:sz w:val="24"/>
        </w:rPr>
        <w:t>$</w:t>
      </w:r>
      <w:r w:rsidR="007A479C" w:rsidRPr="007A479C">
        <w:rPr>
          <w:sz w:val="24"/>
        </w:rPr>
        <w:t>45.00</w:t>
      </w:r>
      <w:r w:rsidR="0034343A">
        <w:rPr>
          <w:sz w:val="24"/>
        </w:rPr>
        <w:t>) per hour</w:t>
      </w:r>
      <w:r w:rsidRPr="007A479C">
        <w:rPr>
          <w:sz w:val="24"/>
        </w:rPr>
        <w:t>.  There are no operational expenses.</w:t>
      </w:r>
      <w:r w:rsidR="00C0736D">
        <w:rPr>
          <w:sz w:val="24"/>
        </w:rPr>
        <w:t xml:space="preserve">  </w:t>
      </w:r>
      <w:r w:rsidR="00F83F65" w:rsidRPr="00C0736D">
        <w:rPr>
          <w:b/>
          <w:sz w:val="24"/>
        </w:rPr>
        <w:t>Federal hourly rate is based on the average annual salary of a GS-1</w:t>
      </w:r>
      <w:r w:rsidR="007A479C" w:rsidRPr="00C0736D">
        <w:rPr>
          <w:b/>
          <w:sz w:val="24"/>
        </w:rPr>
        <w:t>3</w:t>
      </w:r>
      <w:r w:rsidR="00F83F65" w:rsidRPr="00C0736D">
        <w:rPr>
          <w:b/>
          <w:sz w:val="24"/>
        </w:rPr>
        <w:t xml:space="preserve">, Step </w:t>
      </w:r>
      <w:r w:rsidR="007A479C" w:rsidRPr="00C0736D">
        <w:rPr>
          <w:b/>
          <w:sz w:val="24"/>
        </w:rPr>
        <w:t>3</w:t>
      </w:r>
      <w:r w:rsidR="00F83F65" w:rsidRPr="00C0736D">
        <w:rPr>
          <w:b/>
          <w:sz w:val="24"/>
        </w:rPr>
        <w:t>.</w:t>
      </w:r>
    </w:p>
    <w:p w:rsidR="00C0736D" w:rsidRDefault="00C0736D" w:rsidP="00C0736D">
      <w:pPr>
        <w:ind w:left="360"/>
        <w:rPr>
          <w:b/>
          <w:sz w:val="24"/>
          <w:u w:val="single"/>
        </w:rPr>
      </w:pPr>
    </w:p>
    <w:p w:rsidR="00C0736D" w:rsidRPr="00DE2590" w:rsidRDefault="00DE2590" w:rsidP="00C0736D">
      <w:pPr>
        <w:ind w:left="360"/>
        <w:rPr>
          <w:sz w:val="24"/>
        </w:rPr>
      </w:pPr>
      <w:r w:rsidRPr="00DE2590">
        <w:rPr>
          <w:sz w:val="24"/>
        </w:rPr>
        <w:t xml:space="preserve">$45.00 x 5882.5= $264,712.50  </w:t>
      </w:r>
      <w:r>
        <w:rPr>
          <w:sz w:val="24"/>
        </w:rPr>
        <w:t xml:space="preserve"> </w:t>
      </w:r>
      <w:r w:rsidRPr="00DE2590">
        <w:rPr>
          <w:sz w:val="24"/>
        </w:rPr>
        <w:t>Approximately $265, 000.00</w:t>
      </w:r>
    </w:p>
    <w:p w:rsidR="00F83F65" w:rsidRPr="007A479C" w:rsidRDefault="00F83F65">
      <w:pPr>
        <w:rPr>
          <w:b/>
          <w:sz w:val="24"/>
        </w:rPr>
      </w:pPr>
    </w:p>
    <w:p w:rsidR="00504F8B" w:rsidRPr="00504F8B" w:rsidRDefault="00504F8B" w:rsidP="00504F8B">
      <w:pPr>
        <w:numPr>
          <w:ilvl w:val="0"/>
          <w:numId w:val="25"/>
        </w:numPr>
        <w:rPr>
          <w:sz w:val="24"/>
        </w:rPr>
      </w:pPr>
      <w:r w:rsidRPr="00504F8B">
        <w:rPr>
          <w:sz w:val="24"/>
        </w:rPr>
        <w:t xml:space="preserve">This is a new collection.  However, the forms used are currently being used under existing </w:t>
      </w:r>
      <w:proofErr w:type="gramStart"/>
      <w:r w:rsidRPr="00504F8B">
        <w:rPr>
          <w:sz w:val="24"/>
        </w:rPr>
        <w:t>Multifamily</w:t>
      </w:r>
      <w:proofErr w:type="gramEnd"/>
      <w:r w:rsidRPr="00504F8B">
        <w:rPr>
          <w:sz w:val="24"/>
        </w:rPr>
        <w:t xml:space="preserve"> programs but do not accurately address the needs of OHF.  Therefore, this new collection is needed to take into account the information necessary from healthcare facilities that OHF often needs during the underwriting, construction and initial/final endorsement project phases.  Future form updates will be necessary as reflected in comments resulting from industry consultations.  </w:t>
      </w:r>
    </w:p>
    <w:p w:rsidR="000442EF" w:rsidRPr="007A479C" w:rsidRDefault="000442EF">
      <w:pPr>
        <w:rPr>
          <w:sz w:val="24"/>
        </w:rPr>
      </w:pPr>
      <w:r w:rsidRPr="007A479C">
        <w:rPr>
          <w:sz w:val="24"/>
        </w:rPr>
        <w:t xml:space="preserve">  </w:t>
      </w:r>
    </w:p>
    <w:p w:rsidR="000442EF" w:rsidRPr="007A479C" w:rsidRDefault="000442EF">
      <w:pPr>
        <w:numPr>
          <w:ilvl w:val="0"/>
          <w:numId w:val="26"/>
        </w:numPr>
        <w:rPr>
          <w:sz w:val="24"/>
        </w:rPr>
      </w:pPr>
      <w:r w:rsidRPr="007A479C">
        <w:rPr>
          <w:sz w:val="24"/>
        </w:rPr>
        <w:t>The results of this collection will not be published.</w:t>
      </w:r>
    </w:p>
    <w:p w:rsidR="000442EF" w:rsidRPr="007A479C" w:rsidRDefault="000442EF">
      <w:pPr>
        <w:rPr>
          <w:sz w:val="24"/>
        </w:rPr>
      </w:pPr>
    </w:p>
    <w:p w:rsidR="000442EF" w:rsidRPr="007A479C" w:rsidRDefault="000442EF">
      <w:pPr>
        <w:numPr>
          <w:ilvl w:val="0"/>
          <w:numId w:val="27"/>
        </w:numPr>
        <w:rPr>
          <w:sz w:val="24"/>
        </w:rPr>
      </w:pPr>
      <w:r w:rsidRPr="007A479C">
        <w:rPr>
          <w:sz w:val="24"/>
        </w:rPr>
        <w:t>The OMB expiration dates will be displayed on the appropriate forms.</w:t>
      </w:r>
    </w:p>
    <w:p w:rsidR="000442EF" w:rsidRPr="007A479C" w:rsidRDefault="000442EF">
      <w:pPr>
        <w:rPr>
          <w:sz w:val="24"/>
        </w:rPr>
      </w:pPr>
    </w:p>
    <w:p w:rsidR="000442EF" w:rsidRPr="007A479C" w:rsidRDefault="000442EF">
      <w:pPr>
        <w:numPr>
          <w:ilvl w:val="0"/>
          <w:numId w:val="28"/>
        </w:numPr>
        <w:rPr>
          <w:sz w:val="24"/>
        </w:rPr>
      </w:pPr>
      <w:r w:rsidRPr="007A479C">
        <w:rPr>
          <w:sz w:val="24"/>
        </w:rPr>
        <w:t>There are no exceptions to the Certification Statement identified in item 19 of the OMB 83-I.</w:t>
      </w:r>
    </w:p>
    <w:p w:rsidR="000442EF" w:rsidRPr="007A479C" w:rsidRDefault="000442EF">
      <w:pPr>
        <w:rPr>
          <w:sz w:val="24"/>
        </w:rPr>
      </w:pPr>
    </w:p>
    <w:p w:rsidR="000442EF" w:rsidRPr="007A479C" w:rsidRDefault="000442EF">
      <w:pPr>
        <w:numPr>
          <w:ilvl w:val="0"/>
          <w:numId w:val="29"/>
        </w:numPr>
        <w:rPr>
          <w:b/>
          <w:sz w:val="24"/>
          <w:u w:val="single"/>
        </w:rPr>
      </w:pPr>
      <w:r w:rsidRPr="007A479C">
        <w:rPr>
          <w:b/>
          <w:sz w:val="24"/>
          <w:u w:val="single"/>
        </w:rPr>
        <w:t>Collection of Information Employing Statistical Methods.</w:t>
      </w:r>
    </w:p>
    <w:p w:rsidR="000442EF" w:rsidRPr="007A479C" w:rsidRDefault="000442EF">
      <w:pPr>
        <w:rPr>
          <w:b/>
          <w:sz w:val="24"/>
          <w:u w:val="single"/>
        </w:rPr>
      </w:pPr>
    </w:p>
    <w:p w:rsidR="000442EF" w:rsidRPr="007A479C" w:rsidRDefault="000442EF">
      <w:pPr>
        <w:ind w:firstLine="360"/>
        <w:rPr>
          <w:b/>
        </w:rPr>
      </w:pPr>
      <w:r w:rsidRPr="007A479C">
        <w:rPr>
          <w:sz w:val="24"/>
        </w:rPr>
        <w:t>This collection of information does not employ statistical methods.</w:t>
      </w:r>
    </w:p>
    <w:p w:rsidR="000442EF" w:rsidRPr="007A479C" w:rsidRDefault="000442EF">
      <w:pPr>
        <w:rPr>
          <w:sz w:val="24"/>
        </w:rPr>
      </w:pPr>
    </w:p>
    <w:sectPr w:rsidR="000442EF" w:rsidRPr="007A479C" w:rsidSect="00E62921">
      <w:headerReference w:type="even" r:id="rId7"/>
      <w:headerReference w:type="default" r:id="rId8"/>
      <w:footerReference w:type="even" r:id="rId9"/>
      <w:footerReference w:type="default" r:id="rId10"/>
      <w:headerReference w:type="first" r:id="rId11"/>
      <w:footerReference w:type="first" r:id="rId12"/>
      <w:pgSz w:w="12240" w:h="15840"/>
      <w:pgMar w:top="480" w:right="720" w:bottom="252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36D" w:rsidRDefault="00C0736D">
      <w:r>
        <w:separator/>
      </w:r>
    </w:p>
  </w:endnote>
  <w:endnote w:type="continuationSeparator" w:id="0">
    <w:p w:rsidR="00C0736D" w:rsidRDefault="00C07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Default="00C073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Default="00D043D5">
    <w:pPr>
      <w:pStyle w:val="Footer"/>
      <w:framePr w:wrap="around" w:vAnchor="text" w:hAnchor="margin" w:xAlign="center" w:y="1"/>
      <w:rPr>
        <w:rStyle w:val="PageNumber"/>
      </w:rPr>
    </w:pPr>
    <w:r>
      <w:rPr>
        <w:rStyle w:val="PageNumber"/>
      </w:rPr>
      <w:fldChar w:fldCharType="begin"/>
    </w:r>
    <w:r w:rsidR="00C0736D">
      <w:rPr>
        <w:rStyle w:val="PageNumber"/>
      </w:rPr>
      <w:instrText xml:space="preserve">PAGE  </w:instrText>
    </w:r>
    <w:r>
      <w:rPr>
        <w:rStyle w:val="PageNumber"/>
      </w:rPr>
      <w:fldChar w:fldCharType="separate"/>
    </w:r>
    <w:r w:rsidR="002E416F">
      <w:rPr>
        <w:rStyle w:val="PageNumber"/>
        <w:noProof/>
      </w:rPr>
      <w:t>2</w:t>
    </w:r>
    <w:r>
      <w:rPr>
        <w:rStyle w:val="PageNumber"/>
      </w:rPr>
      <w:fldChar w:fldCharType="end"/>
    </w:r>
  </w:p>
  <w:p w:rsidR="00C0736D" w:rsidRDefault="00C0736D">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Pr="00580132" w:rsidRDefault="00C0736D" w:rsidP="00580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36D" w:rsidRDefault="00C0736D">
      <w:r>
        <w:separator/>
      </w:r>
    </w:p>
  </w:footnote>
  <w:footnote w:type="continuationSeparator" w:id="0">
    <w:p w:rsidR="00C0736D" w:rsidRDefault="00C07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Default="00C073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Default="00C073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36D" w:rsidRDefault="00C073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A881166"/>
    <w:multiLevelType w:val="singleLevel"/>
    <w:tmpl w:val="54B4D5EC"/>
    <w:lvl w:ilvl="0">
      <w:start w:val="1"/>
      <w:numFmt w:val="lowerLetter"/>
      <w:lvlText w:val="%1."/>
      <w:legacy w:legacy="1" w:legacySpace="120" w:legacyIndent="360"/>
      <w:lvlJc w:val="left"/>
      <w:pPr>
        <w:ind w:left="1080" w:hanging="360"/>
      </w:pPr>
    </w:lvl>
  </w:abstractNum>
  <w:abstractNum w:abstractNumId="5">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6">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7">
    <w:nsid w:val="273733B4"/>
    <w:multiLevelType w:val="singleLevel"/>
    <w:tmpl w:val="9424984A"/>
    <w:lvl w:ilvl="0">
      <w:start w:val="6"/>
      <w:numFmt w:val="decimal"/>
      <w:lvlText w:val="%1. "/>
      <w:legacy w:legacy="1" w:legacySpace="0" w:legacyIndent="360"/>
      <w:lvlJc w:val="left"/>
      <w:pPr>
        <w:ind w:left="360" w:hanging="360"/>
      </w:pPr>
      <w:rPr>
        <w:b w:val="0"/>
        <w:i w:val="0"/>
        <w:color w:val="auto"/>
        <w:sz w:val="24"/>
      </w:rPr>
    </w:lvl>
  </w:abstractNum>
  <w:abstractNum w:abstractNumId="8">
    <w:nsid w:val="2E6A491E"/>
    <w:multiLevelType w:val="singleLevel"/>
    <w:tmpl w:val="8CB0C730"/>
    <w:lvl w:ilvl="0">
      <w:start w:val="1"/>
      <w:numFmt w:val="lowerLetter"/>
      <w:lvlText w:val="%1."/>
      <w:legacy w:legacy="1" w:legacySpace="120" w:legacyIndent="360"/>
      <w:lvlJc w:val="left"/>
      <w:pPr>
        <w:ind w:left="1080" w:hanging="360"/>
      </w:pPr>
    </w:lvl>
  </w:abstractNum>
  <w:abstractNum w:abstractNumId="9">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10">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11">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12">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3">
    <w:nsid w:val="4704155D"/>
    <w:multiLevelType w:val="singleLevel"/>
    <w:tmpl w:val="950A3B6C"/>
    <w:lvl w:ilvl="0">
      <w:start w:val="3"/>
      <w:numFmt w:val="decimal"/>
      <w:lvlText w:val="%1. "/>
      <w:legacy w:legacy="1" w:legacySpace="0" w:legacyIndent="360"/>
      <w:lvlJc w:val="left"/>
      <w:pPr>
        <w:ind w:left="360" w:hanging="360"/>
      </w:pPr>
      <w:rPr>
        <w:b w:val="0"/>
        <w:i w:val="0"/>
        <w:sz w:val="24"/>
      </w:rPr>
    </w:lvl>
  </w:abstractNum>
  <w:abstractNum w:abstractNumId="14">
    <w:nsid w:val="475016C9"/>
    <w:multiLevelType w:val="hybridMultilevel"/>
    <w:tmpl w:val="8C9CA504"/>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18">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9">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20">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21">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22">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23">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24">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abstractNum w:abstractNumId="2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6">
    <w:nsid w:val="73861E55"/>
    <w:multiLevelType w:val="hybridMultilevel"/>
    <w:tmpl w:val="5E765A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9">
    <w:nsid w:val="7BE3004D"/>
    <w:multiLevelType w:val="singleLevel"/>
    <w:tmpl w:val="54B4D5EC"/>
    <w:lvl w:ilvl="0">
      <w:start w:val="1"/>
      <w:numFmt w:val="lowerLetter"/>
      <w:lvlText w:val="%1."/>
      <w:legacy w:legacy="1" w:legacySpace="120" w:legacyIndent="360"/>
      <w:lvlJc w:val="left"/>
      <w:pPr>
        <w:ind w:left="1080" w:hanging="360"/>
      </w:pPr>
    </w:lvl>
  </w:abstractNum>
  <w:num w:numId="1">
    <w:abstractNumId w:val="3"/>
  </w:num>
  <w:num w:numId="2">
    <w:abstractNumId w:val="28"/>
  </w:num>
  <w:num w:numId="3">
    <w:abstractNumId w:val="1"/>
  </w:num>
  <w:num w:numId="4">
    <w:abstractNumId w:val="27"/>
  </w:num>
  <w:num w:numId="5">
    <w:abstractNumId w:val="25"/>
  </w:num>
  <w:num w:numId="6">
    <w:abstractNumId w:val="2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6"/>
  </w:num>
  <w:num w:numId="10">
    <w:abstractNumId w:val="4"/>
  </w:num>
  <w:num w:numId="11">
    <w:abstractNumId w:val="8"/>
  </w:num>
  <w:num w:numId="12">
    <w:abstractNumId w:val="29"/>
  </w:num>
  <w:num w:numId="13">
    <w:abstractNumId w:val="13"/>
  </w:num>
  <w:num w:numId="14">
    <w:abstractNumId w:val="2"/>
  </w:num>
  <w:num w:numId="15">
    <w:abstractNumId w:val="22"/>
  </w:num>
  <w:num w:numId="16">
    <w:abstractNumId w:val="7"/>
  </w:num>
  <w:num w:numId="17">
    <w:abstractNumId w:val="24"/>
  </w:num>
  <w:num w:numId="18">
    <w:abstractNumId w:val="12"/>
  </w:num>
  <w:num w:numId="19">
    <w:abstractNumId w:val="20"/>
  </w:num>
  <w:num w:numId="20">
    <w:abstractNumId w:val="17"/>
  </w:num>
  <w:num w:numId="21">
    <w:abstractNumId w:val="9"/>
  </w:num>
  <w:num w:numId="22">
    <w:abstractNumId w:val="23"/>
  </w:num>
  <w:num w:numId="23">
    <w:abstractNumId w:val="5"/>
  </w:num>
  <w:num w:numId="24">
    <w:abstractNumId w:val="10"/>
  </w:num>
  <w:num w:numId="25">
    <w:abstractNumId w:val="19"/>
  </w:num>
  <w:num w:numId="26">
    <w:abstractNumId w:val="6"/>
  </w:num>
  <w:num w:numId="27">
    <w:abstractNumId w:val="11"/>
  </w:num>
  <w:num w:numId="28">
    <w:abstractNumId w:val="18"/>
  </w:num>
  <w:num w:numId="29">
    <w:abstractNumId w:val="21"/>
  </w:num>
  <w:num w:numId="30">
    <w:abstractNumId w:val="26"/>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compat>
  <w:rsids>
    <w:rsidRoot w:val="00300FEB"/>
    <w:rsid w:val="000239AC"/>
    <w:rsid w:val="000442EF"/>
    <w:rsid w:val="00047664"/>
    <w:rsid w:val="000B0F69"/>
    <w:rsid w:val="000F25FB"/>
    <w:rsid w:val="00146B0A"/>
    <w:rsid w:val="002053FC"/>
    <w:rsid w:val="002645DD"/>
    <w:rsid w:val="002B1500"/>
    <w:rsid w:val="002D7C82"/>
    <w:rsid w:val="002E416F"/>
    <w:rsid w:val="002F6E24"/>
    <w:rsid w:val="00300FEB"/>
    <w:rsid w:val="0034343A"/>
    <w:rsid w:val="00360446"/>
    <w:rsid w:val="00380E0D"/>
    <w:rsid w:val="004242E5"/>
    <w:rsid w:val="00427AB1"/>
    <w:rsid w:val="004539E6"/>
    <w:rsid w:val="004973EE"/>
    <w:rsid w:val="004D664C"/>
    <w:rsid w:val="00504F8B"/>
    <w:rsid w:val="00505D93"/>
    <w:rsid w:val="005631D9"/>
    <w:rsid w:val="00580132"/>
    <w:rsid w:val="006037E4"/>
    <w:rsid w:val="00610861"/>
    <w:rsid w:val="00610DC1"/>
    <w:rsid w:val="006C71CF"/>
    <w:rsid w:val="006D4447"/>
    <w:rsid w:val="006E1E82"/>
    <w:rsid w:val="007A479C"/>
    <w:rsid w:val="007C7A4A"/>
    <w:rsid w:val="00822B49"/>
    <w:rsid w:val="00826978"/>
    <w:rsid w:val="0084081C"/>
    <w:rsid w:val="00857500"/>
    <w:rsid w:val="008649A7"/>
    <w:rsid w:val="008B30AF"/>
    <w:rsid w:val="008D4BE9"/>
    <w:rsid w:val="008E2572"/>
    <w:rsid w:val="008E394C"/>
    <w:rsid w:val="009269C7"/>
    <w:rsid w:val="00980208"/>
    <w:rsid w:val="0099719E"/>
    <w:rsid w:val="009F41AD"/>
    <w:rsid w:val="00A32889"/>
    <w:rsid w:val="00A4154D"/>
    <w:rsid w:val="00AD2ADF"/>
    <w:rsid w:val="00AF1017"/>
    <w:rsid w:val="00B00F55"/>
    <w:rsid w:val="00BA7485"/>
    <w:rsid w:val="00C06E54"/>
    <w:rsid w:val="00C0736D"/>
    <w:rsid w:val="00C15352"/>
    <w:rsid w:val="00C64354"/>
    <w:rsid w:val="00C70447"/>
    <w:rsid w:val="00CC38C9"/>
    <w:rsid w:val="00CC4106"/>
    <w:rsid w:val="00CE7EDE"/>
    <w:rsid w:val="00D00525"/>
    <w:rsid w:val="00D043D5"/>
    <w:rsid w:val="00D35109"/>
    <w:rsid w:val="00DE2590"/>
    <w:rsid w:val="00E62921"/>
    <w:rsid w:val="00E82149"/>
    <w:rsid w:val="00EA59D4"/>
    <w:rsid w:val="00EB10B6"/>
    <w:rsid w:val="00EF43F7"/>
    <w:rsid w:val="00F35563"/>
    <w:rsid w:val="00F63563"/>
    <w:rsid w:val="00F65BC2"/>
    <w:rsid w:val="00F742FC"/>
    <w:rsid w:val="00F772FF"/>
    <w:rsid w:val="00F83F65"/>
    <w:rsid w:val="00F93D96"/>
    <w:rsid w:val="00FA4640"/>
    <w:rsid w:val="00FD3F87"/>
    <w:rsid w:val="00FE1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1CF"/>
    <w:pPr>
      <w:overflowPunct w:val="0"/>
      <w:autoSpaceDE w:val="0"/>
      <w:autoSpaceDN w:val="0"/>
      <w:adjustRightInd w:val="0"/>
      <w:textAlignment w:val="baseline"/>
    </w:pPr>
  </w:style>
  <w:style w:type="paragraph" w:styleId="Heading1">
    <w:name w:val="heading 1"/>
    <w:basedOn w:val="Normal"/>
    <w:next w:val="Normal"/>
    <w:qFormat/>
    <w:rsid w:val="006C71C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rsid w:val="006C71CF"/>
    <w:pPr>
      <w:keepNext/>
      <w:tabs>
        <w:tab w:val="left" w:pos="240"/>
      </w:tabs>
      <w:spacing w:after="40"/>
      <w:ind w:left="120" w:right="-120"/>
      <w:outlineLvl w:val="1"/>
    </w:pPr>
    <w:rPr>
      <w:rFonts w:ascii="Helvetica" w:hAnsi="Helvetica"/>
      <w:b/>
      <w:color w:val="FF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1CF"/>
    <w:pPr>
      <w:tabs>
        <w:tab w:val="center" w:pos="4320"/>
        <w:tab w:val="right" w:pos="8640"/>
      </w:tabs>
    </w:pPr>
  </w:style>
  <w:style w:type="paragraph" w:styleId="Footer">
    <w:name w:val="footer"/>
    <w:basedOn w:val="Normal"/>
    <w:rsid w:val="006C71CF"/>
    <w:pPr>
      <w:tabs>
        <w:tab w:val="center" w:pos="4320"/>
        <w:tab w:val="right" w:pos="8640"/>
      </w:tabs>
    </w:pPr>
  </w:style>
  <w:style w:type="character" w:styleId="PageNumber">
    <w:name w:val="page number"/>
    <w:basedOn w:val="DefaultParagraphFont"/>
    <w:rsid w:val="006C71CF"/>
  </w:style>
  <w:style w:type="paragraph" w:styleId="Title">
    <w:name w:val="Title"/>
    <w:basedOn w:val="Normal"/>
    <w:qFormat/>
    <w:rsid w:val="006C71CF"/>
    <w:pPr>
      <w:jc w:val="center"/>
    </w:pPr>
    <w:rPr>
      <w:rFonts w:ascii="Helvetica" w:hAnsi="Helvetica"/>
      <w:b/>
      <w:sz w:val="28"/>
    </w:rPr>
  </w:style>
  <w:style w:type="paragraph" w:styleId="BodyText">
    <w:name w:val="Body Text"/>
    <w:basedOn w:val="Normal"/>
    <w:rsid w:val="006C71CF"/>
    <w:rPr>
      <w:sz w:val="24"/>
    </w:rPr>
  </w:style>
  <w:style w:type="paragraph" w:styleId="BodyTextIndent">
    <w:name w:val="Body Text Indent"/>
    <w:basedOn w:val="Normal"/>
    <w:rsid w:val="006C71CF"/>
    <w:pPr>
      <w:ind w:left="360"/>
    </w:pPr>
    <w:rPr>
      <w:sz w:val="24"/>
    </w:rPr>
  </w:style>
  <w:style w:type="paragraph" w:styleId="BlockText">
    <w:name w:val="Block Text"/>
    <w:basedOn w:val="Normal"/>
    <w:rsid w:val="006C71CF"/>
    <w:pPr>
      <w:tabs>
        <w:tab w:val="left" w:pos="240"/>
      </w:tabs>
      <w:spacing w:after="60"/>
      <w:ind w:left="120" w:right="-120"/>
    </w:pPr>
    <w:rPr>
      <w:color w:val="000000"/>
      <w:sz w:val="22"/>
    </w:rPr>
  </w:style>
  <w:style w:type="paragraph" w:styleId="BodyText2">
    <w:name w:val="Body Text 2"/>
    <w:basedOn w:val="Normal"/>
    <w:rsid w:val="006C71CF"/>
    <w:rPr>
      <w:color w:val="FF0000"/>
      <w:sz w:val="24"/>
    </w:rPr>
  </w:style>
  <w:style w:type="paragraph" w:styleId="ListParagraph">
    <w:name w:val="List Paragraph"/>
    <w:basedOn w:val="Normal"/>
    <w:uiPriority w:val="34"/>
    <w:qFormat/>
    <w:rsid w:val="009269C7"/>
    <w:pPr>
      <w:ind w:left="720"/>
      <w:contextualSpacing/>
    </w:pPr>
  </w:style>
  <w:style w:type="paragraph" w:styleId="BalloonText">
    <w:name w:val="Balloon Text"/>
    <w:basedOn w:val="Normal"/>
    <w:link w:val="BalloonTextChar"/>
    <w:rsid w:val="007A479C"/>
    <w:rPr>
      <w:rFonts w:ascii="Tahoma" w:hAnsi="Tahoma" w:cs="Tahoma"/>
      <w:sz w:val="16"/>
      <w:szCs w:val="16"/>
    </w:rPr>
  </w:style>
  <w:style w:type="character" w:customStyle="1" w:styleId="BalloonTextChar">
    <w:name w:val="Balloon Text Char"/>
    <w:basedOn w:val="DefaultParagraphFont"/>
    <w:link w:val="BalloonText"/>
    <w:rsid w:val="007A47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5608">
      <w:bodyDiv w:val="1"/>
      <w:marLeft w:val="0"/>
      <w:marRight w:val="0"/>
      <w:marTop w:val="0"/>
      <w:marBottom w:val="0"/>
      <w:divBdr>
        <w:top w:val="none" w:sz="0" w:space="0" w:color="auto"/>
        <w:left w:val="none" w:sz="0" w:space="0" w:color="auto"/>
        <w:bottom w:val="none" w:sz="0" w:space="0" w:color="auto"/>
        <w:right w:val="none" w:sz="0" w:space="0" w:color="auto"/>
      </w:divBdr>
    </w:div>
    <w:div w:id="522593242">
      <w:bodyDiv w:val="1"/>
      <w:marLeft w:val="0"/>
      <w:marRight w:val="0"/>
      <w:marTop w:val="0"/>
      <w:marBottom w:val="0"/>
      <w:divBdr>
        <w:top w:val="none" w:sz="0" w:space="0" w:color="auto"/>
        <w:left w:val="none" w:sz="0" w:space="0" w:color="auto"/>
        <w:bottom w:val="none" w:sz="0" w:space="0" w:color="auto"/>
        <w:right w:val="none" w:sz="0" w:space="0" w:color="auto"/>
      </w:divBdr>
    </w:div>
    <w:div w:id="762146139">
      <w:bodyDiv w:val="1"/>
      <w:marLeft w:val="0"/>
      <w:marRight w:val="0"/>
      <w:marTop w:val="0"/>
      <w:marBottom w:val="0"/>
      <w:divBdr>
        <w:top w:val="none" w:sz="0" w:space="0" w:color="auto"/>
        <w:left w:val="none" w:sz="0" w:space="0" w:color="auto"/>
        <w:bottom w:val="none" w:sz="0" w:space="0" w:color="auto"/>
        <w:right w:val="none" w:sz="0" w:space="0" w:color="auto"/>
      </w:divBdr>
    </w:div>
    <w:div w:id="881868136">
      <w:bodyDiv w:val="1"/>
      <w:marLeft w:val="0"/>
      <w:marRight w:val="0"/>
      <w:marTop w:val="0"/>
      <w:marBottom w:val="0"/>
      <w:divBdr>
        <w:top w:val="none" w:sz="0" w:space="0" w:color="auto"/>
        <w:left w:val="none" w:sz="0" w:space="0" w:color="auto"/>
        <w:bottom w:val="none" w:sz="0" w:space="0" w:color="auto"/>
        <w:right w:val="none" w:sz="0" w:space="0" w:color="auto"/>
      </w:divBdr>
    </w:div>
    <w:div w:id="1235706462">
      <w:bodyDiv w:val="1"/>
      <w:marLeft w:val="0"/>
      <w:marRight w:val="0"/>
      <w:marTop w:val="0"/>
      <w:marBottom w:val="0"/>
      <w:divBdr>
        <w:top w:val="none" w:sz="0" w:space="0" w:color="auto"/>
        <w:left w:val="none" w:sz="0" w:space="0" w:color="auto"/>
        <w:bottom w:val="none" w:sz="0" w:space="0" w:color="auto"/>
        <w:right w:val="none" w:sz="0" w:space="0" w:color="auto"/>
      </w:divBdr>
    </w:div>
    <w:div w:id="1408261512">
      <w:bodyDiv w:val="1"/>
      <w:marLeft w:val="0"/>
      <w:marRight w:val="0"/>
      <w:marTop w:val="0"/>
      <w:marBottom w:val="0"/>
      <w:divBdr>
        <w:top w:val="none" w:sz="0" w:space="0" w:color="auto"/>
        <w:left w:val="none" w:sz="0" w:space="0" w:color="auto"/>
        <w:bottom w:val="none" w:sz="0" w:space="0" w:color="auto"/>
        <w:right w:val="none" w:sz="0" w:space="0" w:color="auto"/>
      </w:divBdr>
    </w:div>
    <w:div w:id="1982533545">
      <w:bodyDiv w:val="1"/>
      <w:marLeft w:val="0"/>
      <w:marRight w:val="0"/>
      <w:marTop w:val="0"/>
      <w:marBottom w:val="0"/>
      <w:divBdr>
        <w:top w:val="none" w:sz="0" w:space="0" w:color="auto"/>
        <w:left w:val="none" w:sz="0" w:space="0" w:color="auto"/>
        <w:bottom w:val="none" w:sz="0" w:space="0" w:color="auto"/>
        <w:right w:val="none" w:sz="0" w:space="0" w:color="auto"/>
      </w:divBdr>
    </w:div>
    <w:div w:id="201996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h18889</cp:lastModifiedBy>
  <cp:revision>2</cp:revision>
  <cp:lastPrinted>2011-12-14T21:24:00Z</cp:lastPrinted>
  <dcterms:created xsi:type="dcterms:W3CDTF">2012-04-26T20:34:00Z</dcterms:created>
  <dcterms:modified xsi:type="dcterms:W3CDTF">2012-04-26T20:34:00Z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-1834515035</vt:i4>
  </property>
  <property fmtid="{D5CDD505-2E9C-101B-9397-08002B2CF9AE}" pid="4" name="_EmailSubject">
    <vt:lpwstr>OHF Paperwork Reduction Act Documents-Revised </vt:lpwstr>
  </property>
  <property fmtid="{D5CDD505-2E9C-101B-9397-08002B2CF9AE}" pid="5" name="_AuthorEmail">
    <vt:lpwstr>Gordon.E.Hill@hud.gov</vt:lpwstr>
  </property>
  <property fmtid="{D5CDD505-2E9C-101B-9397-08002B2CF9AE}" pid="6" name="_AuthorEmailDisplayName">
    <vt:lpwstr>Hill, Gordon E</vt:lpwstr>
  </property>
  <property fmtid="{D5CDD505-2E9C-101B-9397-08002B2CF9AE}" pid="7" name="_PreviousAdHocReviewCycleID">
    <vt:i4>1387506237</vt:i4>
  </property>
  <property fmtid="{D5CDD505-2E9C-101B-9397-08002B2CF9AE}" pid="8" name="_ReviewingToolsShownOnce">
    <vt:lpwstr/>
  </property>
</Properties>
</file>