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BF3" w:rsidRDefault="00691BF3" w:rsidP="00481714"/>
    <w:p w:rsidR="00691BF3" w:rsidRDefault="00691BF3" w:rsidP="00691BF3">
      <w:pPr>
        <w:spacing w:line="300" w:lineRule="atLeas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April </w:t>
      </w:r>
      <w:r w:rsidR="00481714">
        <w:rPr>
          <w:rFonts w:ascii="Times New Roman" w:hAnsi="Times New Roman" w:cs="Times New Roman"/>
          <w:i/>
        </w:rPr>
        <w:t>10</w:t>
      </w:r>
      <w:r>
        <w:rPr>
          <w:rFonts w:ascii="Times New Roman" w:hAnsi="Times New Roman" w:cs="Times New Roman"/>
          <w:i/>
        </w:rPr>
        <w:t>, 2013</w:t>
      </w:r>
    </w:p>
    <w:p w:rsidR="00691BF3" w:rsidRDefault="00691BF3" w:rsidP="00691BF3">
      <w:pPr>
        <w:spacing w:line="300" w:lineRule="atLeast"/>
        <w:rPr>
          <w:rFonts w:ascii="Times New Roman" w:hAnsi="Times New Roman" w:cs="Times New Roman"/>
        </w:rPr>
      </w:pPr>
    </w:p>
    <w:p w:rsidR="00691BF3" w:rsidRPr="00691BF3" w:rsidRDefault="00691BF3" w:rsidP="00886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 E M O R AN D U M</w:t>
      </w:r>
    </w:p>
    <w:p w:rsidR="00691BF3" w:rsidRPr="00691BF3" w:rsidRDefault="00691BF3" w:rsidP="00886CCC">
      <w:pPr>
        <w:rPr>
          <w:rFonts w:ascii="Times New Roman" w:hAnsi="Times New Roman" w:cs="Times New Roman"/>
        </w:rPr>
      </w:pPr>
    </w:p>
    <w:p w:rsidR="00691BF3" w:rsidRPr="00691BF3" w:rsidRDefault="00691BF3" w:rsidP="00886CCC">
      <w:pPr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>TO:</w:t>
      </w:r>
      <w:r w:rsidRPr="00691BF3"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ab/>
        <w:t>Shelly Martinez, OMB</w:t>
      </w:r>
    </w:p>
    <w:p w:rsidR="00691BF3" w:rsidRDefault="00691BF3" w:rsidP="00886CCC">
      <w:pPr>
        <w:rPr>
          <w:rFonts w:ascii="Times New Roman" w:hAnsi="Times New Roman" w:cs="Times New Roman"/>
          <w:sz w:val="24"/>
          <w:szCs w:val="24"/>
        </w:rPr>
      </w:pPr>
    </w:p>
    <w:p w:rsidR="00691BF3" w:rsidRPr="00691BF3" w:rsidRDefault="00691BF3" w:rsidP="00886CCC">
      <w:pPr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>FROM:</w:t>
      </w:r>
      <w:r w:rsidRPr="00691B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Matthew Soldner, NCES</w:t>
      </w:r>
    </w:p>
    <w:p w:rsidR="00691BF3" w:rsidRDefault="00691BF3" w:rsidP="00886CCC">
      <w:pPr>
        <w:rPr>
          <w:rFonts w:ascii="Times New Roman" w:hAnsi="Times New Roman" w:cs="Times New Roman"/>
          <w:sz w:val="24"/>
          <w:szCs w:val="24"/>
        </w:rPr>
      </w:pPr>
    </w:p>
    <w:p w:rsidR="00691BF3" w:rsidRPr="00691BF3" w:rsidRDefault="00691BF3" w:rsidP="00886CCC">
      <w:pPr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>THROUGH:</w:t>
      </w:r>
      <w:r w:rsidRPr="00691BF3">
        <w:rPr>
          <w:rFonts w:ascii="Times New Roman" w:hAnsi="Times New Roman" w:cs="Times New Roman"/>
          <w:sz w:val="24"/>
          <w:szCs w:val="24"/>
        </w:rPr>
        <w:tab/>
        <w:t>Kashka Kubzdela, NCES</w:t>
      </w:r>
      <w:r w:rsidRPr="00691BF3"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ab/>
      </w:r>
    </w:p>
    <w:p w:rsidR="00691BF3" w:rsidRDefault="00691BF3" w:rsidP="00886CCC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  <w:rPr>
          <w:rFonts w:ascii="Times New Roman" w:hAnsi="Times New Roman" w:cs="Times New Roman"/>
          <w:sz w:val="24"/>
          <w:szCs w:val="24"/>
        </w:rPr>
      </w:pPr>
    </w:p>
    <w:p w:rsidR="00691BF3" w:rsidRDefault="00691BF3" w:rsidP="00886CCC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>SUBJECT:</w:t>
      </w:r>
      <w:r w:rsidRPr="00691BF3"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ab/>
        <w:t xml:space="preserve">NPSAS:12 </w:t>
      </w:r>
      <w:r>
        <w:rPr>
          <w:rFonts w:ascii="Times New Roman" w:hAnsi="Times New Roman" w:cs="Times New Roman"/>
          <w:sz w:val="24"/>
          <w:szCs w:val="24"/>
        </w:rPr>
        <w:t xml:space="preserve">Computer-Aided Data Extraction </w:t>
      </w:r>
      <w:r w:rsidR="009E3208">
        <w:rPr>
          <w:rFonts w:ascii="Times New Roman" w:hAnsi="Times New Roman" w:cs="Times New Roman"/>
          <w:sz w:val="24"/>
          <w:szCs w:val="24"/>
        </w:rPr>
        <w:t xml:space="preserve">Usability </w:t>
      </w:r>
      <w:r>
        <w:rPr>
          <w:rFonts w:ascii="Times New Roman" w:hAnsi="Times New Roman" w:cs="Times New Roman"/>
          <w:sz w:val="24"/>
          <w:szCs w:val="24"/>
        </w:rPr>
        <w:t>Interviews</w:t>
      </w:r>
      <w:r w:rsidR="003A787C">
        <w:rPr>
          <w:rFonts w:ascii="Times New Roman" w:hAnsi="Times New Roman" w:cs="Times New Roman"/>
          <w:sz w:val="24"/>
          <w:szCs w:val="24"/>
        </w:rPr>
        <w:t xml:space="preserve"> 2013</w:t>
      </w:r>
      <w:r w:rsidR="005819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BF3" w:rsidRPr="00691BF3" w:rsidRDefault="00691BF3" w:rsidP="00886CCC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91BF3">
        <w:rPr>
          <w:rFonts w:ascii="Times New Roman" w:hAnsi="Times New Roman" w:cs="Times New Roman"/>
          <w:sz w:val="24"/>
          <w:szCs w:val="24"/>
        </w:rPr>
        <w:t>(OMB No. 1850-0</w:t>
      </w:r>
      <w:r>
        <w:rPr>
          <w:rFonts w:ascii="Times New Roman" w:hAnsi="Times New Roman" w:cs="Times New Roman"/>
          <w:sz w:val="24"/>
          <w:szCs w:val="24"/>
        </w:rPr>
        <w:t>803 v.</w:t>
      </w:r>
      <w:r w:rsidR="00F1181D">
        <w:rPr>
          <w:rFonts w:ascii="Times New Roman" w:hAnsi="Times New Roman" w:cs="Times New Roman"/>
          <w:sz w:val="24"/>
          <w:szCs w:val="24"/>
        </w:rPr>
        <w:t>77</w:t>
      </w:r>
      <w:r w:rsidRPr="00691BF3">
        <w:rPr>
          <w:rFonts w:ascii="Times New Roman" w:hAnsi="Times New Roman" w:cs="Times New Roman"/>
          <w:sz w:val="24"/>
          <w:szCs w:val="24"/>
        </w:rPr>
        <w:t>)</w:t>
      </w:r>
    </w:p>
    <w:p w:rsidR="00691BF3" w:rsidRPr="00691BF3" w:rsidRDefault="00691BF3" w:rsidP="00691BF3">
      <w:pPr>
        <w:pStyle w:val="question"/>
        <w:numPr>
          <w:ilvl w:val="0"/>
          <w:numId w:val="0"/>
        </w:numPr>
        <w:tabs>
          <w:tab w:val="left" w:pos="0"/>
        </w:tabs>
        <w:spacing w:before="0" w:after="0" w:line="240" w:lineRule="auto"/>
        <w:ind w:left="1267" w:hanging="1267"/>
        <w:rPr>
          <w:rFonts w:ascii="Times New Roman" w:hAnsi="Times New Roman" w:cs="Times New Roman"/>
          <w:sz w:val="24"/>
          <w:szCs w:val="24"/>
        </w:rPr>
      </w:pPr>
    </w:p>
    <w:p w:rsidR="00691BF3" w:rsidRPr="00691BF3" w:rsidRDefault="00691BF3" w:rsidP="00691BF3">
      <w:pPr>
        <w:pStyle w:val="Heading2"/>
        <w:spacing w:after="120" w:line="360" w:lineRule="auto"/>
        <w:ind w:left="0"/>
        <w:rPr>
          <w:rFonts w:ascii="Times New Roman" w:hAnsi="Times New Roman" w:cs="Times New Roman"/>
          <w:i w:val="0"/>
          <w:iCs w:val="0"/>
        </w:rPr>
      </w:pPr>
      <w:bookmarkStart w:id="0" w:name="_Toc223245302"/>
      <w:r w:rsidRPr="00691BF3">
        <w:rPr>
          <w:rFonts w:ascii="Times New Roman" w:hAnsi="Times New Roman" w:cs="Times New Roman"/>
          <w:i w:val="0"/>
          <w:iCs w:val="0"/>
        </w:rPr>
        <w:t>Submittal-Related Information</w:t>
      </w:r>
      <w:bookmarkEnd w:id="0"/>
    </w:p>
    <w:p w:rsidR="00691BF3" w:rsidRPr="00691BF3" w:rsidRDefault="00691BF3" w:rsidP="00691BF3">
      <w:pPr>
        <w:spacing w:line="3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>The following material is being submitted under the National Center for Education Statistics (NCES) clearance agreement (OMB #1850-0803) that provides for NCES to improve methodologies, question types, and/or delivery methods of its survey and assessment instruments by conducting field tests, focus groups, and cognitive interviews.</w:t>
      </w:r>
    </w:p>
    <w:p w:rsidR="00691BF3" w:rsidRPr="00691BF3" w:rsidRDefault="00691BF3" w:rsidP="00691BF3">
      <w:pPr>
        <w:spacing w:line="32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:rsidR="003A787C" w:rsidRDefault="00691BF3" w:rsidP="00691BF3">
      <w:pPr>
        <w:spacing w:line="3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 xml:space="preserve">The request for approval described in this memorandum </w:t>
      </w:r>
      <w:r w:rsidR="003A787C">
        <w:rPr>
          <w:rFonts w:ascii="Times New Roman" w:hAnsi="Times New Roman" w:cs="Times New Roman"/>
          <w:sz w:val="24"/>
          <w:szCs w:val="24"/>
        </w:rPr>
        <w:t>includes</w:t>
      </w:r>
      <w:r w:rsidRPr="00691BF3">
        <w:rPr>
          <w:rFonts w:ascii="Times New Roman" w:hAnsi="Times New Roman" w:cs="Times New Roman"/>
          <w:sz w:val="24"/>
          <w:szCs w:val="24"/>
        </w:rPr>
        <w:t xml:space="preserve"> </w:t>
      </w:r>
      <w:r w:rsidR="003A787C">
        <w:rPr>
          <w:rFonts w:ascii="Times New Roman" w:hAnsi="Times New Roman" w:cs="Times New Roman"/>
          <w:sz w:val="24"/>
          <w:szCs w:val="24"/>
        </w:rPr>
        <w:t xml:space="preserve">interviews regarding institutional representatives’ experiences with the computer-aided data extraction (CADE) of student records requested as part of the </w:t>
      </w:r>
      <w:r w:rsidRPr="00691BF3">
        <w:rPr>
          <w:rFonts w:ascii="Times New Roman" w:hAnsi="Times New Roman" w:cs="Times New Roman"/>
          <w:sz w:val="24"/>
          <w:szCs w:val="24"/>
        </w:rPr>
        <w:t>2011-12 National Postsecondary Student Aid Study (NPSAS:12)</w:t>
      </w:r>
      <w:r w:rsidR="003A787C">
        <w:rPr>
          <w:rFonts w:ascii="Times New Roman" w:hAnsi="Times New Roman" w:cs="Times New Roman"/>
          <w:sz w:val="24"/>
          <w:szCs w:val="24"/>
        </w:rPr>
        <w:t>, as well as related recruiting and screening procedures.</w:t>
      </w:r>
    </w:p>
    <w:p w:rsidR="003A787C" w:rsidRDefault="003A787C" w:rsidP="00691BF3">
      <w:pPr>
        <w:spacing w:line="320" w:lineRule="atLeast"/>
        <w:ind w:firstLine="720"/>
        <w:rPr>
          <w:rFonts w:ascii="Times New Roman" w:hAnsi="Times New Roman" w:cs="Times New Roman"/>
          <w:sz w:val="24"/>
          <w:szCs w:val="24"/>
        </w:rPr>
      </w:pPr>
    </w:p>
    <w:p w:rsidR="00691BF3" w:rsidRPr="00691BF3" w:rsidRDefault="00691BF3" w:rsidP="00691BF3">
      <w:pPr>
        <w:spacing w:line="320" w:lineRule="atLeast"/>
        <w:ind w:firstLine="720"/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 xml:space="preserve">This package provides information about plans and procedures for conducting the </w:t>
      </w:r>
      <w:r w:rsidR="003A787C">
        <w:rPr>
          <w:rFonts w:ascii="Times New Roman" w:hAnsi="Times New Roman" w:cs="Times New Roman"/>
          <w:sz w:val="24"/>
          <w:szCs w:val="24"/>
        </w:rPr>
        <w:t>interviews described above, planned for summer 2013.</w:t>
      </w:r>
      <w:r w:rsidRPr="00691B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1BF3" w:rsidRPr="00691BF3" w:rsidRDefault="00691BF3" w:rsidP="00691BF3">
      <w:pPr>
        <w:pStyle w:val="Heading2"/>
        <w:spacing w:before="480" w:after="120" w:line="360" w:lineRule="auto"/>
        <w:ind w:left="0"/>
        <w:rPr>
          <w:rFonts w:ascii="Times New Roman" w:hAnsi="Times New Roman" w:cs="Times New Roman"/>
          <w:i w:val="0"/>
          <w:iCs w:val="0"/>
        </w:rPr>
      </w:pPr>
      <w:bookmarkStart w:id="1" w:name="_Toc223245303"/>
      <w:r w:rsidRPr="00691BF3">
        <w:rPr>
          <w:rFonts w:ascii="Times New Roman" w:hAnsi="Times New Roman" w:cs="Times New Roman"/>
          <w:i w:val="0"/>
          <w:iCs w:val="0"/>
        </w:rPr>
        <w:t>Background</w:t>
      </w:r>
      <w:bookmarkEnd w:id="1"/>
    </w:p>
    <w:p w:rsidR="00691BF3" w:rsidRDefault="00691BF3" w:rsidP="005262B7">
      <w:pPr>
        <w:pStyle w:val="bodytextpsg"/>
      </w:pPr>
      <w:r w:rsidRPr="00691BF3">
        <w:t>NPSAS:12 is a comprehensive study of how students and their families p</w:t>
      </w:r>
      <w:r w:rsidR="003A787C">
        <w:t xml:space="preserve">ay for postsecondary education. It combines </w:t>
      </w:r>
      <w:r w:rsidR="00887121">
        <w:t>information gathered from students via a web-based interview with data extracted from several sources, including those managed by the Department (e.g., the National Student Loan Data System, FAFSA Central Processing System) as well as campus-based student information systems. It is the latter that is the focus of this work.</w:t>
      </w:r>
    </w:p>
    <w:p w:rsidR="00261BE9" w:rsidRDefault="00887121" w:rsidP="005262B7">
      <w:pPr>
        <w:pStyle w:val="bodytextpsg"/>
      </w:pPr>
      <w:r>
        <w:t>Institutions have provided student-level data to the Department as part of the NPSAS family of studies since its earliest days. In preparation for NPSAS:12, NCES and its primary data collection contractor, RTI International, invested significant resources in the redesign of the web-based portal through which institutions</w:t>
      </w:r>
      <w:r w:rsidR="005262B7">
        <w:t xml:space="preserve"> would submit their data</w:t>
      </w:r>
      <w:r w:rsidR="00261BE9">
        <w:t xml:space="preserve">. This included </w:t>
      </w:r>
      <w:r w:rsidR="005262B7">
        <w:t xml:space="preserve">improvements to </w:t>
      </w:r>
      <w:r w:rsidR="00261BE9">
        <w:t xml:space="preserve">methods of entry, including: a) </w:t>
      </w:r>
      <w:r w:rsidR="005262B7" w:rsidRPr="00261BE9">
        <w:rPr>
          <w:i/>
        </w:rPr>
        <w:t>case mode</w:t>
      </w:r>
      <w:r w:rsidR="005262B7">
        <w:t xml:space="preserve"> entry</w:t>
      </w:r>
      <w:r w:rsidR="00261BE9">
        <w:t>, where respondents entered</w:t>
      </w:r>
      <w:r w:rsidR="005262B7">
        <w:t xml:space="preserve"> data one student at a time via a web form</w:t>
      </w:r>
      <w:r w:rsidR="00261BE9">
        <w:t xml:space="preserve">; b) </w:t>
      </w:r>
      <w:r w:rsidR="00261BE9">
        <w:rPr>
          <w:i/>
        </w:rPr>
        <w:t xml:space="preserve">grid mode </w:t>
      </w:r>
      <w:r w:rsidR="00261BE9">
        <w:t xml:space="preserve">entry, where respondents entered </w:t>
      </w:r>
      <w:r w:rsidR="005262B7">
        <w:t>data in a spreadsheet-like format</w:t>
      </w:r>
      <w:r w:rsidR="00261BE9">
        <w:t xml:space="preserve">; </w:t>
      </w:r>
      <w:r w:rsidR="00481714">
        <w:t xml:space="preserve">c) </w:t>
      </w:r>
      <w:r w:rsidR="00481714">
        <w:rPr>
          <w:i/>
        </w:rPr>
        <w:t xml:space="preserve">Excel </w:t>
      </w:r>
      <w:r w:rsidR="00481714" w:rsidRPr="00481714">
        <w:rPr>
          <w:i/>
        </w:rPr>
        <w:t>mode</w:t>
      </w:r>
      <w:r w:rsidR="00481714">
        <w:t xml:space="preserve">, where </w:t>
      </w:r>
      <w:r w:rsidR="00481714">
        <w:lastRenderedPageBreak/>
        <w:t xml:space="preserve">respondents received a custom Excel file, </w:t>
      </w:r>
      <w:r w:rsidR="00261BE9" w:rsidRPr="00481714">
        <w:t>and</w:t>
      </w:r>
      <w:r w:rsidR="00481714">
        <w:t xml:space="preserve"> d</w:t>
      </w:r>
      <w:r w:rsidR="00261BE9">
        <w:t xml:space="preserve">) </w:t>
      </w:r>
      <w:r w:rsidR="00261BE9">
        <w:rPr>
          <w:i/>
        </w:rPr>
        <w:t xml:space="preserve">file upload </w:t>
      </w:r>
      <w:r w:rsidR="00261BE9">
        <w:t>entry, where respondents uploaded all requested data via CSV files.</w:t>
      </w:r>
    </w:p>
    <w:p w:rsidR="00887121" w:rsidRPr="00887121" w:rsidRDefault="00E41749" w:rsidP="005262B7">
      <w:pPr>
        <w:pStyle w:val="bodytextpsg"/>
      </w:pPr>
      <w:r>
        <w:rPr>
          <w:u w:val="single"/>
        </w:rPr>
        <w:t>Research goal.</w:t>
      </w:r>
      <w:r>
        <w:t xml:space="preserve"> </w:t>
      </w:r>
      <w:r w:rsidR="00887121">
        <w:t>Although NCES and RTI received anecdotal feedback from portal users during the NPSAS:12 data collection, no systematic effort was made to gather data about the user experience, including usability, burden, and potential improvements for future collection cycles.</w:t>
      </w:r>
      <w:r w:rsidR="002D0CA2">
        <w:t xml:space="preserve"> This package begins to gather that data, informing not only plans for designing the NPSAS:16 portal but also how NCES can improve its efforts to collect user experience data in the future.</w:t>
      </w:r>
      <w:r w:rsidR="00887121">
        <w:t xml:space="preserve"> </w:t>
      </w:r>
    </w:p>
    <w:p w:rsidR="00691BF3" w:rsidRPr="00691BF3" w:rsidRDefault="00691BF3" w:rsidP="00691BF3">
      <w:pPr>
        <w:pStyle w:val="Heading2"/>
        <w:spacing w:before="480" w:after="120" w:line="360" w:lineRule="auto"/>
        <w:ind w:left="0"/>
        <w:rPr>
          <w:rFonts w:ascii="Times New Roman" w:hAnsi="Times New Roman" w:cs="Times New Roman"/>
          <w:i w:val="0"/>
          <w:iCs w:val="0"/>
        </w:rPr>
      </w:pPr>
      <w:bookmarkStart w:id="2" w:name="_Toc223245304"/>
      <w:r w:rsidRPr="00691BF3">
        <w:rPr>
          <w:rFonts w:ascii="Times New Roman" w:hAnsi="Times New Roman" w:cs="Times New Roman"/>
          <w:i w:val="0"/>
          <w:iCs w:val="0"/>
        </w:rPr>
        <w:t>Design and Context</w:t>
      </w:r>
      <w:bookmarkEnd w:id="2"/>
    </w:p>
    <w:p w:rsidR="00E41749" w:rsidRDefault="00E41749" w:rsidP="005262B7">
      <w:pPr>
        <w:pStyle w:val="bodytextpsg"/>
      </w:pPr>
      <w:r>
        <w:t>To meet the research goal identified above, NCES proposes to undertake the following steps with the assistance of its contractor, Westat:</w:t>
      </w:r>
    </w:p>
    <w:p w:rsidR="00E41749" w:rsidRDefault="00E41749" w:rsidP="00581932">
      <w:pPr>
        <w:pStyle w:val="bodytextpsg"/>
        <w:numPr>
          <w:ilvl w:val="0"/>
          <w:numId w:val="3"/>
        </w:numPr>
        <w:ind w:left="540"/>
      </w:pPr>
      <w:r>
        <w:t>NCES will provide Westat with contact information for 50 institutional representatives who participated in the NPSAS:12 computer-aided data extraction process;</w:t>
      </w:r>
    </w:p>
    <w:p w:rsidR="00E41749" w:rsidRDefault="00E41749" w:rsidP="00581932">
      <w:pPr>
        <w:pStyle w:val="bodytextpsg"/>
        <w:numPr>
          <w:ilvl w:val="0"/>
          <w:numId w:val="3"/>
        </w:numPr>
        <w:ind w:left="540"/>
      </w:pPr>
      <w:r>
        <w:t>Westat will recruit/screen potential interviewees for their participation in an hour-long usability interview using the protocol detailed in Attachment 1</w:t>
      </w:r>
      <w:r w:rsidR="0069047F">
        <w:t xml:space="preserve"> until such point as recruitment quotas are met (up to 30 respondents, across a mix of respondent types)</w:t>
      </w:r>
      <w:r>
        <w:t>;</w:t>
      </w:r>
    </w:p>
    <w:p w:rsidR="0069047F" w:rsidRDefault="0069047F" w:rsidP="00581932">
      <w:pPr>
        <w:pStyle w:val="bodytextpsg"/>
        <w:numPr>
          <w:ilvl w:val="0"/>
          <w:numId w:val="3"/>
        </w:numPr>
        <w:ind w:left="540"/>
      </w:pPr>
      <w:r>
        <w:t xml:space="preserve">After identifying eligible respondents, </w:t>
      </w:r>
      <w:r w:rsidR="00E41749">
        <w:t>Westat will send recruited participants the Informed Consent/Assurance of Confidentiality Statement detailed in Attachment 2 via electronic mail</w:t>
      </w:r>
      <w:r w:rsidR="00481714">
        <w:t>, as well as a series of portal screen captures to help refresh respondents’ memories during the interview itself (Attachment 3)</w:t>
      </w:r>
      <w:r>
        <w:t>;</w:t>
      </w:r>
    </w:p>
    <w:p w:rsidR="00E41749" w:rsidRDefault="0069047F" w:rsidP="00581932">
      <w:pPr>
        <w:pStyle w:val="bodytextpsg"/>
        <w:numPr>
          <w:ilvl w:val="0"/>
          <w:numId w:val="3"/>
        </w:numPr>
        <w:ind w:left="540"/>
      </w:pPr>
      <w:r>
        <w:t xml:space="preserve">After verifying that the respondent has read and understood the Informed Consent/Assurance of Confidentiality Statement emailed prior to their interview, a survey methodologist from Westat will conduct and record a 60 minute telephone interview with respondents (at the time and location of their choosing) using </w:t>
      </w:r>
      <w:r w:rsidR="004F6A90">
        <w:t>the</w:t>
      </w:r>
      <w:r>
        <w:t xml:space="preserve"> protocol detailed in Attachment </w:t>
      </w:r>
      <w:r w:rsidR="00481714">
        <w:t>4</w:t>
      </w:r>
      <w:r w:rsidR="004F6A90">
        <w:t xml:space="preserve"> as a guiding framework</w:t>
      </w:r>
      <w:r>
        <w:t>;</w:t>
      </w:r>
    </w:p>
    <w:p w:rsidR="0069047F" w:rsidRDefault="0069047F" w:rsidP="00581932">
      <w:pPr>
        <w:pStyle w:val="bodytextpsg"/>
        <w:numPr>
          <w:ilvl w:val="0"/>
          <w:numId w:val="3"/>
        </w:numPr>
        <w:ind w:left="540"/>
      </w:pPr>
      <w:r>
        <w:t>Westat will archive the digital recordings of each completed interview for the purpose of preparing a qualitative analysis and for NCES quality assurance and review;</w:t>
      </w:r>
    </w:p>
    <w:p w:rsidR="00691BF3" w:rsidRDefault="0069047F" w:rsidP="00581932">
      <w:pPr>
        <w:pStyle w:val="bodytextpsg"/>
        <w:numPr>
          <w:ilvl w:val="0"/>
          <w:numId w:val="3"/>
        </w:numPr>
        <w:ind w:left="540"/>
      </w:pPr>
      <w:r>
        <w:t xml:space="preserve">NCES will </w:t>
      </w:r>
      <w:r w:rsidR="00691BF3" w:rsidRPr="00691BF3">
        <w:t>organize their observations and summarize the common themes, insights, and ideas emerging from each of the interviews into a report that will be submitted to NCES</w:t>
      </w:r>
      <w:r w:rsidR="004F0943">
        <w:t xml:space="preserve"> and shared with the NPSAS:16 data collection contractor</w:t>
      </w:r>
      <w:r w:rsidR="00691BF3" w:rsidRPr="00691BF3">
        <w:t>.</w:t>
      </w:r>
    </w:p>
    <w:p w:rsidR="00691BF3" w:rsidRPr="00691BF3" w:rsidRDefault="00691BF3" w:rsidP="00691BF3">
      <w:pPr>
        <w:pStyle w:val="Heading2"/>
        <w:spacing w:before="480" w:after="120" w:line="360" w:lineRule="auto"/>
        <w:ind w:left="0"/>
        <w:rPr>
          <w:rFonts w:ascii="Times New Roman" w:hAnsi="Times New Roman" w:cs="Times New Roman"/>
          <w:i w:val="0"/>
          <w:iCs w:val="0"/>
        </w:rPr>
      </w:pPr>
      <w:bookmarkStart w:id="3" w:name="_Toc223245307"/>
      <w:bookmarkStart w:id="4" w:name="_Toc223245312"/>
      <w:r w:rsidRPr="00691BF3">
        <w:rPr>
          <w:rFonts w:ascii="Times New Roman" w:hAnsi="Times New Roman" w:cs="Times New Roman"/>
          <w:i w:val="0"/>
          <w:iCs w:val="0"/>
        </w:rPr>
        <w:t>Assurance of Confidentiality</w:t>
      </w:r>
      <w:bookmarkEnd w:id="3"/>
    </w:p>
    <w:p w:rsidR="00691BF3" w:rsidRPr="005262B7" w:rsidRDefault="004F0943" w:rsidP="005262B7">
      <w:pPr>
        <w:pStyle w:val="bodytextpsg"/>
      </w:pPr>
      <w:r w:rsidRPr="005262B7">
        <w:t>I</w:t>
      </w:r>
      <w:r w:rsidR="00691BF3" w:rsidRPr="005262B7">
        <w:t>nterview participants will be informed that their participation is voluntary and their responses are protected by federal statute (Education Sciences Reform Act of 2002, 20 U.S.C. § 9573) and may be used only for statistical purposes and may not be disclosed, or used, in identifiable form for any other purpose except as required by law (</w:t>
      </w:r>
      <w:r w:rsidR="0069047F">
        <w:t>Attachment 2).</w:t>
      </w:r>
      <w:r w:rsidR="00691BF3" w:rsidRPr="005262B7">
        <w:t xml:space="preserve"> </w:t>
      </w:r>
      <w:r w:rsidRPr="005262B7">
        <w:t>Respondents</w:t>
      </w:r>
      <w:r w:rsidR="00691BF3" w:rsidRPr="005262B7">
        <w:t xml:space="preserve"> will be assigned a unique identifier (ID), which </w:t>
      </w:r>
      <w:r w:rsidR="00691BF3" w:rsidRPr="005262B7">
        <w:lastRenderedPageBreak/>
        <w:t>will be created solely for file management and used to keep all materials together.</w:t>
      </w:r>
      <w:r w:rsidR="00581932">
        <w:t xml:space="preserve"> </w:t>
      </w:r>
      <w:r w:rsidR="00691BF3" w:rsidRPr="005262B7">
        <w:t xml:space="preserve">The ID will not be linked to the </w:t>
      </w:r>
      <w:r w:rsidRPr="005262B7">
        <w:t>respondent</w:t>
      </w:r>
      <w:r w:rsidR="00691BF3" w:rsidRPr="005262B7">
        <w:t xml:space="preserve"> name in any way or form.</w:t>
      </w:r>
      <w:r w:rsidR="00581932">
        <w:t xml:space="preserve"> </w:t>
      </w:r>
      <w:r w:rsidRPr="005262B7">
        <w:t xml:space="preserve">Acknowledgements of </w:t>
      </w:r>
      <w:r w:rsidR="00691BF3" w:rsidRPr="005262B7">
        <w:t>consent will be kept separately from interview files and notes, in a locked cabinet in a secure room for the duration of the study, and will be destroyed after the final report is released.</w:t>
      </w:r>
    </w:p>
    <w:bookmarkEnd w:id="4"/>
    <w:p w:rsidR="00691BF3" w:rsidRPr="00691BF3" w:rsidRDefault="00691BF3" w:rsidP="00691BF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262B7">
        <w:rPr>
          <w:rFonts w:ascii="Times New Roman" w:hAnsi="Times New Roman" w:cs="Times New Roman"/>
          <w:b/>
          <w:bCs/>
          <w:sz w:val="28"/>
          <w:szCs w:val="28"/>
        </w:rPr>
        <w:t>Schedule</w:t>
      </w:r>
    </w:p>
    <w:p w:rsidR="00691BF3" w:rsidRPr="00691BF3" w:rsidRDefault="00691BF3" w:rsidP="00691BF3">
      <w:pPr>
        <w:rPr>
          <w:rFonts w:ascii="Times New Roman" w:hAnsi="Times New Roman" w:cs="Times New Roman"/>
        </w:rPr>
      </w:pPr>
    </w:p>
    <w:p w:rsidR="00691BF3" w:rsidRPr="00691BF3" w:rsidRDefault="005262B7" w:rsidP="005262B7">
      <w:pPr>
        <w:pStyle w:val="bodytextpsg"/>
      </w:pPr>
      <w:bookmarkStart w:id="5" w:name="_Toc223245309"/>
      <w:r>
        <w:t xml:space="preserve">Recruitment and screening for this project is planned for summer, 2013 and NCES anticipates Westat will complete interviews during fall, 2013. </w:t>
      </w:r>
    </w:p>
    <w:p w:rsidR="00691BF3" w:rsidRPr="00691BF3" w:rsidRDefault="00691BF3" w:rsidP="00691BF3">
      <w:pPr>
        <w:pStyle w:val="Heading2"/>
        <w:spacing w:after="120"/>
        <w:ind w:left="0"/>
        <w:rPr>
          <w:rFonts w:ascii="Times New Roman" w:hAnsi="Times New Roman" w:cs="Times New Roman"/>
          <w:i w:val="0"/>
          <w:iCs w:val="0"/>
        </w:rPr>
      </w:pPr>
      <w:r w:rsidRPr="00691BF3">
        <w:rPr>
          <w:rFonts w:ascii="Times New Roman" w:hAnsi="Times New Roman" w:cs="Times New Roman"/>
          <w:i w:val="0"/>
          <w:iCs w:val="0"/>
        </w:rPr>
        <w:t>Estimate of Hour Burden</w:t>
      </w:r>
      <w:bookmarkEnd w:id="5"/>
      <w:r w:rsidRPr="00691BF3">
        <w:rPr>
          <w:rFonts w:ascii="Times New Roman" w:hAnsi="Times New Roman" w:cs="Times New Roman"/>
          <w:i w:val="0"/>
          <w:iCs w:val="0"/>
        </w:rPr>
        <w:t xml:space="preserve"> </w:t>
      </w:r>
    </w:p>
    <w:p w:rsidR="00691BF3" w:rsidRPr="00691BF3" w:rsidRDefault="00AF07DA" w:rsidP="005262B7">
      <w:pPr>
        <w:pStyle w:val="bodytextpsg"/>
      </w:pPr>
      <w:r>
        <w:t xml:space="preserve">NCES anticiaptes screening, at most, 50 potential interviewees at no more than 15 minutes per contact. Actual burden should be somewhat lower, as Westat will screen within a respondent type only until that type’s quota is reached. </w:t>
      </w:r>
      <w:r w:rsidR="00691BF3" w:rsidRPr="00691BF3">
        <w:t xml:space="preserve">In total, </w:t>
      </w:r>
      <w:r>
        <w:t>30</w:t>
      </w:r>
      <w:r w:rsidR="00691BF3" w:rsidRPr="00691BF3">
        <w:t xml:space="preserve"> individual cognitive interviews are planned.</w:t>
      </w:r>
      <w:r w:rsidR="00581932">
        <w:t xml:space="preserve"> </w:t>
      </w:r>
      <w:r w:rsidR="00691BF3" w:rsidRPr="00691BF3">
        <w:t xml:space="preserve">Interview sessions are expected to average </w:t>
      </w:r>
      <w:r w:rsidR="005262B7">
        <w:t>60 minutes.</w:t>
      </w:r>
      <w:r>
        <w:t xml:space="preserve"> In total, this collection represents 42.5 burden hours.</w:t>
      </w:r>
      <w:r w:rsidR="00581932">
        <w:t xml:space="preserve"> </w:t>
      </w:r>
    </w:p>
    <w:p w:rsidR="00691BF3" w:rsidRPr="00691BF3" w:rsidRDefault="00691BF3" w:rsidP="00691BF3">
      <w:pPr>
        <w:tabs>
          <w:tab w:val="left" w:pos="3105"/>
        </w:tabs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91BF3">
        <w:rPr>
          <w:rFonts w:ascii="Times New Roman" w:hAnsi="Times New Roman" w:cs="Times New Roman"/>
          <w:b/>
          <w:bCs/>
          <w:sz w:val="24"/>
          <w:szCs w:val="24"/>
        </w:rPr>
        <w:t>Estimated respondent burden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338"/>
        <w:gridCol w:w="1597"/>
        <w:gridCol w:w="1595"/>
        <w:gridCol w:w="1597"/>
        <w:gridCol w:w="1313"/>
      </w:tblGrid>
      <w:tr w:rsidR="00691BF3" w:rsidRPr="00AF07DA" w:rsidTr="006E543C">
        <w:trPr>
          <w:trHeight w:val="728"/>
        </w:trPr>
        <w:tc>
          <w:tcPr>
            <w:tcW w:w="2077" w:type="pct"/>
            <w:vAlign w:val="center"/>
          </w:tcPr>
          <w:p w:rsidR="00691BF3" w:rsidRPr="00AF07DA" w:rsidRDefault="00261BE9" w:rsidP="005262B7">
            <w:pPr>
              <w:keepNext/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bookmarkStart w:id="6" w:name="_Toc223245310"/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Respondent Type</w:t>
            </w:r>
          </w:p>
        </w:tc>
        <w:tc>
          <w:tcPr>
            <w:tcW w:w="765" w:type="pct"/>
            <w:vAlign w:val="center"/>
          </w:tcPr>
          <w:p w:rsidR="00691BF3" w:rsidRPr="00AF07DA" w:rsidRDefault="00691BF3" w:rsidP="006E543C">
            <w:pPr>
              <w:keepNext/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 of Respondents</w:t>
            </w:r>
          </w:p>
        </w:tc>
        <w:tc>
          <w:tcPr>
            <w:tcW w:w="764" w:type="pct"/>
            <w:vAlign w:val="center"/>
          </w:tcPr>
          <w:p w:rsidR="00691BF3" w:rsidRPr="00AF07DA" w:rsidRDefault="00691BF3" w:rsidP="006E543C">
            <w:pPr>
              <w:keepNext/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Number of Responses</w:t>
            </w:r>
          </w:p>
        </w:tc>
        <w:tc>
          <w:tcPr>
            <w:tcW w:w="765" w:type="pct"/>
            <w:vAlign w:val="center"/>
          </w:tcPr>
          <w:p w:rsidR="00691BF3" w:rsidRPr="00AF07DA" w:rsidRDefault="00691BF3" w:rsidP="006E543C">
            <w:pPr>
              <w:keepNext/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Hours per Respondent</w:t>
            </w:r>
          </w:p>
        </w:tc>
        <w:tc>
          <w:tcPr>
            <w:tcW w:w="629" w:type="pct"/>
            <w:vAlign w:val="center"/>
          </w:tcPr>
          <w:p w:rsidR="00691BF3" w:rsidRPr="00AF07DA" w:rsidRDefault="00691BF3" w:rsidP="006E543C">
            <w:pPr>
              <w:keepNext/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 Burden Hours</w:t>
            </w:r>
          </w:p>
        </w:tc>
      </w:tr>
      <w:tr w:rsidR="00261BE9" w:rsidRPr="00AF07DA" w:rsidTr="00261BE9">
        <w:trPr>
          <w:trHeight w:val="52"/>
        </w:trPr>
        <w:tc>
          <w:tcPr>
            <w:tcW w:w="2077" w:type="pct"/>
            <w:vAlign w:val="center"/>
          </w:tcPr>
          <w:p w:rsidR="00261BE9" w:rsidRPr="00AF07DA" w:rsidRDefault="00AF07DA" w:rsidP="00261BE9">
            <w:pPr>
              <w:keepNext/>
              <w:ind w:right="7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i/>
                <w:sz w:val="18"/>
                <w:szCs w:val="18"/>
              </w:rPr>
              <w:t>Recruitment and Screening of Potential Interviewees</w:t>
            </w:r>
          </w:p>
        </w:tc>
        <w:tc>
          <w:tcPr>
            <w:tcW w:w="765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vAlign w:val="center"/>
          </w:tcPr>
          <w:p w:rsidR="00261BE9" w:rsidRPr="00AF07DA" w:rsidRDefault="00261BE9" w:rsidP="00261BE9">
            <w:pPr>
              <w:keepNext/>
              <w:ind w:left="-18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91BF3" w:rsidRPr="00AF07DA" w:rsidTr="00261BE9">
        <w:trPr>
          <w:trHeight w:val="52"/>
        </w:trPr>
        <w:tc>
          <w:tcPr>
            <w:tcW w:w="2077" w:type="pct"/>
            <w:vAlign w:val="center"/>
          </w:tcPr>
          <w:p w:rsidR="00691BF3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CADE via File Upload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4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left="-18"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629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 w:rsidR="00691BF3" w:rsidRPr="00AF07DA" w:rsidTr="00261BE9">
        <w:trPr>
          <w:trHeight w:val="52"/>
        </w:trPr>
        <w:tc>
          <w:tcPr>
            <w:tcW w:w="2077" w:type="pct"/>
            <w:vAlign w:val="center"/>
          </w:tcPr>
          <w:p w:rsidR="00691BF3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Grid Mode, 50 or More Sampled Students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4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629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 w:rsidR="00691BF3" w:rsidRPr="00AF07DA" w:rsidTr="00261BE9">
        <w:trPr>
          <w:trHeight w:val="52"/>
        </w:trPr>
        <w:tc>
          <w:tcPr>
            <w:tcW w:w="2077" w:type="pct"/>
            <w:vAlign w:val="center"/>
          </w:tcPr>
          <w:p w:rsidR="00691BF3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Grid Mode, 49 or Fewer Sampled Students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4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629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 w:rsidR="00691BF3" w:rsidRPr="00AF07DA" w:rsidTr="00261BE9">
        <w:trPr>
          <w:trHeight w:val="52"/>
        </w:trPr>
        <w:tc>
          <w:tcPr>
            <w:tcW w:w="2077" w:type="pct"/>
            <w:vAlign w:val="center"/>
          </w:tcPr>
          <w:p w:rsidR="00691BF3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Case Mode, 20 or More Sampled Students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4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629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 w:rsidR="00691BF3" w:rsidRPr="00AF07DA" w:rsidTr="006E543C">
        <w:tc>
          <w:tcPr>
            <w:tcW w:w="2077" w:type="pct"/>
            <w:vAlign w:val="center"/>
          </w:tcPr>
          <w:p w:rsidR="00691BF3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Case Mode, 19 or Fewer Sampled Students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4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65" w:type="pct"/>
            <w:vAlign w:val="center"/>
          </w:tcPr>
          <w:p w:rsidR="00691BF3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.25</w:t>
            </w:r>
          </w:p>
        </w:tc>
        <w:tc>
          <w:tcPr>
            <w:tcW w:w="629" w:type="pct"/>
            <w:vAlign w:val="center"/>
          </w:tcPr>
          <w:p w:rsidR="00691BF3" w:rsidRPr="00AF07DA" w:rsidRDefault="00AF07DA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2.5</w:t>
            </w: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:rsidR="00261BE9" w:rsidRPr="00AF07DA" w:rsidRDefault="00261BE9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AF07DA" w:rsidP="00261BE9">
            <w:pPr>
              <w:keepNext/>
              <w:ind w:right="72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i/>
                <w:sz w:val="18"/>
                <w:szCs w:val="18"/>
              </w:rPr>
              <w:t>Interviews</w:t>
            </w:r>
          </w:p>
        </w:tc>
        <w:tc>
          <w:tcPr>
            <w:tcW w:w="765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4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5" w:type="pct"/>
            <w:vAlign w:val="center"/>
          </w:tcPr>
          <w:p w:rsidR="00261BE9" w:rsidRPr="00AF07DA" w:rsidRDefault="00261BE9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:rsidR="00261BE9" w:rsidRPr="00AF07DA" w:rsidRDefault="00261BE9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CADE via File Upload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4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pct"/>
            <w:vAlign w:val="center"/>
          </w:tcPr>
          <w:p w:rsidR="00261BE9" w:rsidRPr="00AF07DA" w:rsidRDefault="00AF07DA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Grid Mode, 50 or More Sampled Students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4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pct"/>
            <w:vAlign w:val="center"/>
          </w:tcPr>
          <w:p w:rsidR="00261BE9" w:rsidRPr="00AF07DA" w:rsidRDefault="00AF07DA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Grid Mode, 49 or Fewer Sampled Students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4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pct"/>
            <w:vAlign w:val="center"/>
          </w:tcPr>
          <w:p w:rsidR="00261BE9" w:rsidRPr="00AF07DA" w:rsidRDefault="00AF07DA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Case Mode, 20 or More Sampled Students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4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pct"/>
            <w:vAlign w:val="center"/>
          </w:tcPr>
          <w:p w:rsidR="00261BE9" w:rsidRPr="00AF07DA" w:rsidRDefault="00AF07DA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61BE9" w:rsidRPr="00AF07DA" w:rsidTr="006E543C">
        <w:tc>
          <w:tcPr>
            <w:tcW w:w="2077" w:type="pct"/>
            <w:vAlign w:val="center"/>
          </w:tcPr>
          <w:p w:rsidR="00261BE9" w:rsidRPr="00AF07DA" w:rsidRDefault="00261BE9" w:rsidP="00261BE9">
            <w:pPr>
              <w:keepNext/>
              <w:ind w:right="72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Case Mode, 19 or Fewer Sampled Students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4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65" w:type="pct"/>
            <w:vAlign w:val="center"/>
          </w:tcPr>
          <w:p w:rsidR="00261BE9" w:rsidRPr="00AF07DA" w:rsidRDefault="00AF07DA" w:rsidP="00261BE9">
            <w:pPr>
              <w:keepNext/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629" w:type="pct"/>
            <w:vAlign w:val="center"/>
          </w:tcPr>
          <w:p w:rsidR="00261BE9" w:rsidRPr="00AF07DA" w:rsidRDefault="00AF07DA" w:rsidP="00261BE9">
            <w:pPr>
              <w:ind w:right="7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691BF3" w:rsidRPr="00AF07DA" w:rsidTr="006E543C">
        <w:trPr>
          <w:trHeight w:val="521"/>
        </w:trPr>
        <w:tc>
          <w:tcPr>
            <w:tcW w:w="2077" w:type="pct"/>
            <w:vAlign w:val="center"/>
          </w:tcPr>
          <w:p w:rsidR="00691BF3" w:rsidRPr="00AF07DA" w:rsidRDefault="00691BF3" w:rsidP="006E543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Totals</w:t>
            </w:r>
          </w:p>
        </w:tc>
        <w:tc>
          <w:tcPr>
            <w:tcW w:w="765" w:type="pct"/>
            <w:vAlign w:val="center"/>
          </w:tcPr>
          <w:p w:rsidR="00691BF3" w:rsidRPr="00AF07DA" w:rsidRDefault="00581932" w:rsidP="006E543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  <w:r w:rsidR="00AF07DA"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764" w:type="pct"/>
            <w:vAlign w:val="center"/>
          </w:tcPr>
          <w:p w:rsidR="00691BF3" w:rsidRPr="00AF07DA" w:rsidRDefault="00AF07DA" w:rsidP="006E543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F07D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65" w:type="pct"/>
            <w:vAlign w:val="center"/>
          </w:tcPr>
          <w:p w:rsidR="00691BF3" w:rsidRPr="00AF07DA" w:rsidRDefault="00691BF3" w:rsidP="006E543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:rsidR="00691BF3" w:rsidRPr="00AF07DA" w:rsidRDefault="00E91ACF" w:rsidP="006E543C">
            <w:pPr>
              <w:ind w:right="7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43</w:t>
            </w:r>
            <w:bookmarkStart w:id="7" w:name="_GoBack"/>
            <w:bookmarkEnd w:id="7"/>
          </w:p>
        </w:tc>
      </w:tr>
    </w:tbl>
    <w:p w:rsidR="00691BF3" w:rsidRPr="00691BF3" w:rsidRDefault="00691BF3" w:rsidP="00691BF3">
      <w:pPr>
        <w:pStyle w:val="Heading2"/>
        <w:spacing w:line="360" w:lineRule="auto"/>
        <w:ind w:left="0"/>
        <w:rPr>
          <w:rFonts w:ascii="Times New Roman" w:hAnsi="Times New Roman" w:cs="Times New Roman"/>
          <w:i w:val="0"/>
          <w:iCs w:val="0"/>
          <w:sz w:val="16"/>
          <w:szCs w:val="16"/>
        </w:rPr>
      </w:pPr>
    </w:p>
    <w:p w:rsidR="00691BF3" w:rsidRPr="00691BF3" w:rsidRDefault="00691BF3" w:rsidP="00691BF3">
      <w:pPr>
        <w:pStyle w:val="Heading2"/>
        <w:spacing w:line="360" w:lineRule="auto"/>
        <w:ind w:left="0"/>
        <w:rPr>
          <w:rFonts w:ascii="Times New Roman" w:hAnsi="Times New Roman" w:cs="Times New Roman"/>
          <w:i w:val="0"/>
          <w:iCs w:val="0"/>
        </w:rPr>
      </w:pPr>
      <w:r w:rsidRPr="00691BF3">
        <w:rPr>
          <w:rFonts w:ascii="Times New Roman" w:hAnsi="Times New Roman" w:cs="Times New Roman"/>
          <w:i w:val="0"/>
          <w:iCs w:val="0"/>
        </w:rPr>
        <w:t>Estimate of Costs for Recruiting and Paying Respondents</w:t>
      </w:r>
    </w:p>
    <w:p w:rsidR="00691BF3" w:rsidRPr="00691BF3" w:rsidRDefault="00AF07DA" w:rsidP="00691BF3">
      <w:pPr>
        <w:spacing w:after="240" w:line="320" w:lineRule="exact"/>
        <w:ind w:firstLine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Respondents will not be offered </w:t>
      </w:r>
      <w:r w:rsidR="00375BD5">
        <w:rPr>
          <w:rFonts w:ascii="Times New Roman" w:hAnsi="Times New Roman" w:cs="Times New Roman"/>
          <w:sz w:val="24"/>
        </w:rPr>
        <w:t>incentives</w:t>
      </w:r>
      <w:r>
        <w:rPr>
          <w:rFonts w:ascii="Times New Roman" w:hAnsi="Times New Roman" w:cs="Times New Roman"/>
          <w:sz w:val="24"/>
        </w:rPr>
        <w:t xml:space="preserve"> for their participation in this data collection</w:t>
      </w:r>
      <w:r w:rsidR="00375BD5">
        <w:rPr>
          <w:rFonts w:ascii="Times New Roman" w:hAnsi="Times New Roman" w:cs="Times New Roman"/>
          <w:sz w:val="24"/>
        </w:rPr>
        <w:t>.</w:t>
      </w:r>
    </w:p>
    <w:p w:rsidR="00691BF3" w:rsidRPr="00691BF3" w:rsidRDefault="00691BF3" w:rsidP="00691BF3">
      <w:pPr>
        <w:pStyle w:val="Heading2"/>
        <w:spacing w:line="360" w:lineRule="auto"/>
        <w:ind w:left="0"/>
        <w:rPr>
          <w:rFonts w:ascii="Times New Roman" w:hAnsi="Times New Roman" w:cs="Times New Roman"/>
          <w:i w:val="0"/>
          <w:iCs w:val="0"/>
        </w:rPr>
      </w:pPr>
      <w:r w:rsidRPr="00691BF3">
        <w:rPr>
          <w:rFonts w:ascii="Times New Roman" w:hAnsi="Times New Roman" w:cs="Times New Roman"/>
          <w:i w:val="0"/>
          <w:iCs w:val="0"/>
        </w:rPr>
        <w:t>Estimate of Cost Burden</w:t>
      </w:r>
    </w:p>
    <w:p w:rsidR="00691BF3" w:rsidRPr="00691BF3" w:rsidRDefault="00691BF3" w:rsidP="00691BF3">
      <w:pPr>
        <w:spacing w:line="36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691BF3">
        <w:rPr>
          <w:rFonts w:ascii="Times New Roman" w:hAnsi="Times New Roman" w:cs="Times New Roman"/>
          <w:sz w:val="24"/>
          <w:szCs w:val="24"/>
        </w:rPr>
        <w:t>There are no direct costs to participants.</w:t>
      </w:r>
    </w:p>
    <w:p w:rsidR="00691BF3" w:rsidRPr="00691BF3" w:rsidRDefault="00691BF3" w:rsidP="00691BF3">
      <w:pPr>
        <w:pStyle w:val="Heading2"/>
        <w:keepLines/>
        <w:spacing w:line="360" w:lineRule="auto"/>
        <w:ind w:left="0"/>
        <w:rPr>
          <w:rFonts w:ascii="Times New Roman" w:hAnsi="Times New Roman" w:cs="Times New Roman"/>
          <w:i w:val="0"/>
          <w:iCs w:val="0"/>
        </w:rPr>
      </w:pPr>
      <w:r w:rsidRPr="00691BF3">
        <w:rPr>
          <w:rFonts w:ascii="Times New Roman" w:hAnsi="Times New Roman" w:cs="Times New Roman"/>
          <w:i w:val="0"/>
          <w:iCs w:val="0"/>
        </w:rPr>
        <w:t xml:space="preserve">Cost to Federal Government </w:t>
      </w:r>
    </w:p>
    <w:p w:rsidR="005B24D6" w:rsidRPr="00691BF3" w:rsidRDefault="00691BF3" w:rsidP="00375BD5">
      <w:pPr>
        <w:keepNext/>
        <w:keepLines/>
        <w:rPr>
          <w:rFonts w:ascii="Times New Roman" w:hAnsi="Times New Roman" w:cs="Times New Roman"/>
        </w:rPr>
      </w:pPr>
      <w:r w:rsidRPr="00691BF3">
        <w:rPr>
          <w:rFonts w:ascii="Times New Roman" w:hAnsi="Times New Roman" w:cs="Times New Roman"/>
          <w:sz w:val="24"/>
          <w:szCs w:val="24"/>
        </w:rPr>
        <w:tab/>
        <w:t xml:space="preserve">The estimated cost to the federal government for conducting </w:t>
      </w:r>
      <w:r w:rsidR="00AF07DA">
        <w:rPr>
          <w:rFonts w:ascii="Times New Roman" w:hAnsi="Times New Roman" w:cs="Times New Roman"/>
          <w:sz w:val="24"/>
          <w:szCs w:val="24"/>
        </w:rPr>
        <w:t>the</w:t>
      </w:r>
      <w:r w:rsidRPr="00691BF3">
        <w:rPr>
          <w:rFonts w:ascii="Times New Roman" w:hAnsi="Times New Roman" w:cs="Times New Roman"/>
          <w:sz w:val="24"/>
          <w:szCs w:val="24"/>
        </w:rPr>
        <w:t xml:space="preserve"> interviews </w:t>
      </w:r>
      <w:r w:rsidR="00AF07DA">
        <w:rPr>
          <w:rFonts w:ascii="Times New Roman" w:hAnsi="Times New Roman" w:cs="Times New Roman"/>
          <w:sz w:val="24"/>
          <w:szCs w:val="24"/>
        </w:rPr>
        <w:t>described here is</w:t>
      </w:r>
      <w:r w:rsidRPr="00691BF3">
        <w:rPr>
          <w:rFonts w:ascii="Times New Roman" w:hAnsi="Times New Roman" w:cs="Times New Roman"/>
          <w:sz w:val="24"/>
          <w:szCs w:val="24"/>
        </w:rPr>
        <w:t xml:space="preserve"> $</w:t>
      </w:r>
      <w:bookmarkEnd w:id="6"/>
      <w:r w:rsidR="002122EE">
        <w:rPr>
          <w:rFonts w:ascii="Times New Roman" w:hAnsi="Times New Roman" w:cs="Times New Roman"/>
          <w:sz w:val="24"/>
          <w:szCs w:val="24"/>
        </w:rPr>
        <w:t>31,500</w:t>
      </w:r>
      <w:r w:rsidR="00AF07DA">
        <w:rPr>
          <w:rFonts w:ascii="Times New Roman" w:hAnsi="Times New Roman" w:cs="Times New Roman"/>
          <w:sz w:val="24"/>
          <w:szCs w:val="24"/>
        </w:rPr>
        <w:t xml:space="preserve">, </w:t>
      </w:r>
      <w:r w:rsidR="002122EE">
        <w:rPr>
          <w:rFonts w:ascii="Times New Roman" w:hAnsi="Times New Roman" w:cs="Times New Roman"/>
          <w:sz w:val="24"/>
          <w:szCs w:val="24"/>
        </w:rPr>
        <w:t>which includes all contractor costs.</w:t>
      </w:r>
    </w:p>
    <w:sectPr w:rsidR="005B24D6" w:rsidRPr="00691BF3" w:rsidSect="00375BD5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008" w:right="1008" w:bottom="1008" w:left="1008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37B" w:rsidRDefault="00F7337B" w:rsidP="007827DE">
      <w:r>
        <w:separator/>
      </w:r>
    </w:p>
  </w:endnote>
  <w:endnote w:type="continuationSeparator" w:id="0">
    <w:p w:rsidR="00F7337B" w:rsidRDefault="00F7337B" w:rsidP="0078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6CCC" w:rsidRPr="00886CCC" w:rsidRDefault="00886CCC" w:rsidP="00886CCC">
    <w:pPr>
      <w:pStyle w:val="Header"/>
      <w:tabs>
        <w:tab w:val="clear" w:pos="4680"/>
        <w:tab w:val="clear" w:pos="9360"/>
        <w:tab w:val="center" w:pos="5040"/>
        <w:tab w:val="right" w:pos="10080"/>
      </w:tabs>
      <w:jc w:val="center"/>
      <w:rPr>
        <w:rFonts w:ascii="Times New Roman" w:hAnsi="Times New Roman" w:cs="Times New Roman"/>
        <w:color w:val="7F7F7F" w:themeColor="text1" w:themeTint="80"/>
        <w:sz w:val="18"/>
        <w:szCs w:val="18"/>
      </w:rPr>
    </w:pP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t xml:space="preserve">Page </w:t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fldChar w:fldCharType="begin"/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instrText xml:space="preserve"> PAGE  \* Arabic  \* MERGEFORMAT </w:instrText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fldChar w:fldCharType="separate"/>
    </w:r>
    <w:r w:rsidR="00E91ACF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>3</w:t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fldChar w:fldCharType="end"/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t xml:space="preserve"> of </w:t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fldChar w:fldCharType="begin"/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instrText xml:space="preserve"> NUMPAGES  \* Arabic  \* MERGEFORMAT </w:instrText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fldChar w:fldCharType="separate"/>
    </w:r>
    <w:r w:rsidR="00E91ACF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>3</w:t>
    </w:r>
    <w:r w:rsidRPr="00886CCC">
      <w:rPr>
        <w:rFonts w:ascii="Times New Roman" w:hAnsi="Times New Roman" w:cs="Times New Roman"/>
        <w:color w:val="7F7F7F" w:themeColor="text1" w:themeTint="80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E" w:rsidRPr="00F1181D" w:rsidRDefault="00F1181D" w:rsidP="00F1181D">
    <w:pPr>
      <w:pStyle w:val="Footer"/>
      <w:tabs>
        <w:tab w:val="clear" w:pos="4680"/>
        <w:tab w:val="clear" w:pos="9360"/>
        <w:tab w:val="center" w:pos="5040"/>
        <w:tab w:val="right" w:pos="10170"/>
      </w:tabs>
      <w:jc w:val="center"/>
      <w:rPr>
        <w:rFonts w:ascii="Arial Narrow" w:hAnsi="Arial Narrow"/>
        <w:color w:val="0066FF"/>
        <w:sz w:val="18"/>
        <w:szCs w:val="18"/>
      </w:rPr>
    </w:pPr>
    <w:r w:rsidRPr="00F1181D">
      <w:rPr>
        <w:rFonts w:ascii="Arial Narrow" w:hAnsi="Arial Narrow"/>
        <w:noProof/>
        <w:color w:val="0066FF"/>
        <w:sz w:val="18"/>
        <w:szCs w:val="18"/>
      </w:rPr>
      <w:t>WASHINGTON, DC 20006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37B" w:rsidRDefault="00F7337B" w:rsidP="007827DE">
      <w:r>
        <w:separator/>
      </w:r>
    </w:p>
  </w:footnote>
  <w:footnote w:type="continuationSeparator" w:id="0">
    <w:p w:rsidR="00F7337B" w:rsidRDefault="00F7337B" w:rsidP="007827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E" w:rsidRPr="00886CCC" w:rsidRDefault="003A787C" w:rsidP="00886CCC">
    <w:pPr>
      <w:pStyle w:val="Header"/>
      <w:tabs>
        <w:tab w:val="clear" w:pos="4680"/>
        <w:tab w:val="clear" w:pos="9360"/>
        <w:tab w:val="center" w:pos="5040"/>
        <w:tab w:val="right" w:pos="10080"/>
      </w:tabs>
      <w:rPr>
        <w:rFonts w:ascii="Times New Roman" w:hAnsi="Times New Roman" w:cs="Times New Roman"/>
        <w:noProof/>
        <w:color w:val="7F7F7F" w:themeColor="text1" w:themeTint="80"/>
        <w:sz w:val="18"/>
        <w:szCs w:val="18"/>
      </w:rPr>
    </w:pPr>
    <w:r w:rsidRPr="00886CCC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>NPSAS:12 CADE Interviews</w:t>
    </w:r>
    <w:r w:rsidR="00886CCC" w:rsidRPr="00886CCC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ab/>
    </w:r>
    <w:r w:rsidR="00886CCC" w:rsidRPr="00886CCC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ab/>
    </w:r>
    <w:r w:rsidRPr="00886CCC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 xml:space="preserve">April </w:t>
    </w:r>
    <w:r w:rsidR="00481714" w:rsidRPr="00886CCC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>10</w:t>
    </w:r>
    <w:r w:rsidRPr="00886CCC">
      <w:rPr>
        <w:rFonts w:ascii="Times New Roman" w:hAnsi="Times New Roman" w:cs="Times New Roman"/>
        <w:noProof/>
        <w:color w:val="7F7F7F" w:themeColor="text1" w:themeTint="80"/>
        <w:sz w:val="18"/>
        <w:szCs w:val="18"/>
      </w:rPr>
      <w:t>, 2013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7DE" w:rsidRDefault="00691BF3">
    <w:pPr>
      <w:pStyle w:val="Header"/>
    </w:pPr>
    <w:r>
      <w:rPr>
        <w:noProof/>
      </w:rPr>
      <w:drawing>
        <wp:inline distT="0" distB="0" distL="0" distR="0" wp14:anchorId="33CAE739" wp14:editId="0A15528C">
          <wp:extent cx="5486400" cy="735330"/>
          <wp:effectExtent l="0" t="0" r="0" b="7620"/>
          <wp:docPr id="2" name="Picture 12" descr="..\..\..\Desktop\memo _se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..\..\..\Desktop\memo _se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0CF3"/>
    <w:multiLevelType w:val="hybridMultilevel"/>
    <w:tmpl w:val="60C4D6D0"/>
    <w:lvl w:ilvl="0" w:tplc="5D5E692E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2904E7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7A647B9"/>
    <w:multiLevelType w:val="hybridMultilevel"/>
    <w:tmpl w:val="9D38F81A"/>
    <w:lvl w:ilvl="0" w:tplc="ABD828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265F9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0BA242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E9E09B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02E88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BC15D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5485F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6E8E8F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A0539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85715A3"/>
    <w:multiLevelType w:val="hybridMultilevel"/>
    <w:tmpl w:val="E8AE1654"/>
    <w:lvl w:ilvl="0" w:tplc="B4F4A64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F3"/>
    <w:rsid w:val="000D4F5F"/>
    <w:rsid w:val="002122EE"/>
    <w:rsid w:val="00261BE9"/>
    <w:rsid w:val="002D0CA2"/>
    <w:rsid w:val="00375BD5"/>
    <w:rsid w:val="003A787C"/>
    <w:rsid w:val="00481714"/>
    <w:rsid w:val="004953CD"/>
    <w:rsid w:val="004A7CE6"/>
    <w:rsid w:val="004F0943"/>
    <w:rsid w:val="004F6A90"/>
    <w:rsid w:val="005262B7"/>
    <w:rsid w:val="00581932"/>
    <w:rsid w:val="005B24D6"/>
    <w:rsid w:val="0069047F"/>
    <w:rsid w:val="00691BF3"/>
    <w:rsid w:val="006F7078"/>
    <w:rsid w:val="007827DE"/>
    <w:rsid w:val="00886CCC"/>
    <w:rsid w:val="00887121"/>
    <w:rsid w:val="00901FDB"/>
    <w:rsid w:val="009404F1"/>
    <w:rsid w:val="009E3208"/>
    <w:rsid w:val="00AF07DA"/>
    <w:rsid w:val="00BC4A08"/>
    <w:rsid w:val="00BE1977"/>
    <w:rsid w:val="00CE517A"/>
    <w:rsid w:val="00E41749"/>
    <w:rsid w:val="00E91ACF"/>
    <w:rsid w:val="00F1181D"/>
    <w:rsid w:val="00F7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F3"/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1BF3"/>
    <w:pPr>
      <w:keepNext/>
      <w:ind w:left="182"/>
      <w:outlineLvl w:val="1"/>
    </w:pPr>
    <w:rPr>
      <w:rFonts w:ascii="Cambria" w:hAnsi="Cambria" w:cs="Cambria"/>
      <w:b/>
      <w:bCs/>
      <w:i/>
      <w:i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7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27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7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7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7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91BF3"/>
    <w:rPr>
      <w:rFonts w:ascii="Cambria" w:hAnsi="Cambria" w:cs="Cambria"/>
      <w:b/>
      <w:bCs/>
      <w:i/>
      <w:iCs/>
      <w:noProof/>
      <w:sz w:val="28"/>
      <w:szCs w:val="28"/>
    </w:rPr>
  </w:style>
  <w:style w:type="paragraph" w:customStyle="1" w:styleId="question">
    <w:name w:val="question"/>
    <w:basedOn w:val="Normal"/>
    <w:uiPriority w:val="99"/>
    <w:rsid w:val="00691BF3"/>
    <w:pPr>
      <w:numPr>
        <w:numId w:val="1"/>
      </w:numPr>
      <w:spacing w:before="240" w:after="120" w:line="264" w:lineRule="auto"/>
      <w:ind w:left="360"/>
    </w:pPr>
  </w:style>
  <w:style w:type="paragraph" w:styleId="BodyText3">
    <w:name w:val="Body Text 3"/>
    <w:basedOn w:val="Normal"/>
    <w:link w:val="BodyText3Char"/>
    <w:uiPriority w:val="99"/>
    <w:rsid w:val="00691B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1BF3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91BF3"/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BF3"/>
    <w:rPr>
      <w:rFonts w:ascii="Times" w:hAnsi="Times" w:cs="Times"/>
    </w:rPr>
  </w:style>
  <w:style w:type="character" w:styleId="FootnoteReference">
    <w:name w:val="footnote reference"/>
    <w:uiPriority w:val="99"/>
    <w:semiHidden/>
    <w:rsid w:val="00691BF3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5262B7"/>
    <w:pPr>
      <w:spacing w:after="240" w:line="320" w:lineRule="exact"/>
      <w:ind w:firstLine="720"/>
    </w:pPr>
    <w:rPr>
      <w:rFonts w:ascii="Times New Roman" w:hAnsi="Times New Roman" w:cs="Times New Roman"/>
      <w:noProof/>
      <w:sz w:val="24"/>
      <w:szCs w:val="24"/>
    </w:rPr>
  </w:style>
  <w:style w:type="character" w:customStyle="1" w:styleId="bodytextpsgChar">
    <w:name w:val="body text_psg Char"/>
    <w:link w:val="bodytextpsg"/>
    <w:uiPriority w:val="99"/>
    <w:locked/>
    <w:rsid w:val="005262B7"/>
    <w:rPr>
      <w:noProof/>
      <w:sz w:val="24"/>
      <w:szCs w:val="24"/>
    </w:rPr>
  </w:style>
  <w:style w:type="character" w:styleId="Hyperlink">
    <w:name w:val="Hyperlink"/>
    <w:uiPriority w:val="99"/>
    <w:rsid w:val="00691BF3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BF3"/>
    <w:rPr>
      <w:rFonts w:ascii="Arial" w:hAnsi="Arial" w:cs="Arial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91BF3"/>
    <w:pPr>
      <w:keepNext/>
      <w:ind w:left="182"/>
      <w:outlineLvl w:val="1"/>
    </w:pPr>
    <w:rPr>
      <w:rFonts w:ascii="Cambria" w:hAnsi="Cambria" w:cs="Cambria"/>
      <w:b/>
      <w:bCs/>
      <w:i/>
      <w:iCs/>
      <w:noProof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827D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7827D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27D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7827D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27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27D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691BF3"/>
    <w:rPr>
      <w:rFonts w:ascii="Cambria" w:hAnsi="Cambria" w:cs="Cambria"/>
      <w:b/>
      <w:bCs/>
      <w:i/>
      <w:iCs/>
      <w:noProof/>
      <w:sz w:val="28"/>
      <w:szCs w:val="28"/>
    </w:rPr>
  </w:style>
  <w:style w:type="paragraph" w:customStyle="1" w:styleId="question">
    <w:name w:val="question"/>
    <w:basedOn w:val="Normal"/>
    <w:uiPriority w:val="99"/>
    <w:rsid w:val="00691BF3"/>
    <w:pPr>
      <w:numPr>
        <w:numId w:val="1"/>
      </w:numPr>
      <w:spacing w:before="240" w:after="120" w:line="264" w:lineRule="auto"/>
      <w:ind w:left="360"/>
    </w:pPr>
  </w:style>
  <w:style w:type="paragraph" w:styleId="BodyText3">
    <w:name w:val="Body Text 3"/>
    <w:basedOn w:val="Normal"/>
    <w:link w:val="BodyText3Char"/>
    <w:uiPriority w:val="99"/>
    <w:rsid w:val="00691BF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1BF3"/>
    <w:rPr>
      <w:rFonts w:ascii="Arial" w:hAnsi="Arial" w:cs="Arial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rsid w:val="00691BF3"/>
    <w:rPr>
      <w:rFonts w:ascii="Times" w:hAnsi="Times" w:cs="Times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1BF3"/>
    <w:rPr>
      <w:rFonts w:ascii="Times" w:hAnsi="Times" w:cs="Times"/>
    </w:rPr>
  </w:style>
  <w:style w:type="character" w:styleId="FootnoteReference">
    <w:name w:val="footnote reference"/>
    <w:uiPriority w:val="99"/>
    <w:semiHidden/>
    <w:rsid w:val="00691BF3"/>
    <w:rPr>
      <w:rFonts w:cs="Times New Roman"/>
      <w:vertAlign w:val="superscript"/>
    </w:rPr>
  </w:style>
  <w:style w:type="paragraph" w:customStyle="1" w:styleId="bodytextpsg">
    <w:name w:val="body text_psg"/>
    <w:basedOn w:val="Normal"/>
    <w:link w:val="bodytextpsgChar"/>
    <w:uiPriority w:val="99"/>
    <w:rsid w:val="005262B7"/>
    <w:pPr>
      <w:spacing w:after="240" w:line="320" w:lineRule="exact"/>
      <w:ind w:firstLine="720"/>
    </w:pPr>
    <w:rPr>
      <w:rFonts w:ascii="Times New Roman" w:hAnsi="Times New Roman" w:cs="Times New Roman"/>
      <w:noProof/>
      <w:sz w:val="24"/>
      <w:szCs w:val="24"/>
    </w:rPr>
  </w:style>
  <w:style w:type="character" w:customStyle="1" w:styleId="bodytextpsgChar">
    <w:name w:val="body text_psg Char"/>
    <w:link w:val="bodytextpsg"/>
    <w:uiPriority w:val="99"/>
    <w:locked/>
    <w:rsid w:val="005262B7"/>
    <w:rPr>
      <w:noProof/>
      <w:sz w:val="24"/>
      <w:szCs w:val="24"/>
    </w:rPr>
  </w:style>
  <w:style w:type="character" w:styleId="Hyperlink">
    <w:name w:val="Hyperlink"/>
    <w:uiPriority w:val="99"/>
    <w:rsid w:val="00691BF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hew.Soldner\AppData\Roaming\Microsoft\Templates\IE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IES Letterhead.dotx</Template>
  <TotalTime>366</TotalTime>
  <Pages>3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6838</CharactersWithSpaces>
  <SharedDoc>false</SharedDoc>
  <HLinks>
    <vt:vector size="12" baseType="variant">
      <vt:variant>
        <vt:i4>852005</vt:i4>
      </vt:variant>
      <vt:variant>
        <vt:i4>1024</vt:i4>
      </vt:variant>
      <vt:variant>
        <vt:i4>1025</vt:i4>
      </vt:variant>
      <vt:variant>
        <vt:i4>1</vt:i4>
      </vt:variant>
      <vt:variant>
        <vt:lpwstr>..\..\..\Desktop\memo _seal.jpg</vt:lpwstr>
      </vt:variant>
      <vt:variant>
        <vt:lpwstr/>
      </vt:variant>
      <vt:variant>
        <vt:i4>2490391</vt:i4>
      </vt:variant>
      <vt:variant>
        <vt:i4>1402</vt:i4>
      </vt:variant>
      <vt:variant>
        <vt:i4>1026</vt:i4>
      </vt:variant>
      <vt:variant>
        <vt:i4>1</vt:i4>
      </vt:variant>
      <vt:variant>
        <vt:lpwstr>A:\iesltraddre.tif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E. Soldner, Department of Education</dc:creator>
  <cp:lastModifiedBy>kashka.kubzdela</cp:lastModifiedBy>
  <cp:revision>17</cp:revision>
  <cp:lastPrinted>2002-12-06T20:44:00Z</cp:lastPrinted>
  <dcterms:created xsi:type="dcterms:W3CDTF">2013-04-08T12:55:00Z</dcterms:created>
  <dcterms:modified xsi:type="dcterms:W3CDTF">2013-04-11T00:59:00Z</dcterms:modified>
</cp:coreProperties>
</file>